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3.xml" ContentType="application/vnd.openxmlformats-officedocument.wordprocessingml.footer+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theme/themeOverride1.xml" ContentType="application/vnd.openxmlformats-officedocument.themeOverride+xml"/>
  <Override PartName="/word/charts/chart12.xml" ContentType="application/vnd.openxmlformats-officedocument.drawingml.chart+xml"/>
  <Override PartName="/word/theme/themeOverride2.xml" ContentType="application/vnd.openxmlformats-officedocument.themeOverride+xml"/>
  <Override PartName="/word/charts/chart13.xml" ContentType="application/vnd.openxmlformats-officedocument.drawingml.chart+xml"/>
  <Override PartName="/word/theme/themeOverride3.xml" ContentType="application/vnd.openxmlformats-officedocument.themeOverride+xml"/>
  <Override PartName="/word/charts/chart14.xml" ContentType="application/vnd.openxmlformats-officedocument.drawingml.chart+xml"/>
  <Override PartName="/word/theme/themeOverride4.xml" ContentType="application/vnd.openxmlformats-officedocument.themeOverride+xml"/>
  <Override PartName="/word/charts/chart15.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6.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7.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8.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9.xml" ContentType="application/vnd.openxmlformats-officedocument.drawingml.chart+xml"/>
  <Override PartName="/word/charts/style15.xml" ContentType="application/vnd.ms-office.chartstyle+xml"/>
  <Override PartName="/word/charts/colors15.xml" ContentType="application/vnd.ms-office.chartcolorstyle+xml"/>
  <Override PartName="/word/footer4.xml" ContentType="application/vnd.openxmlformats-officedocument.wordprocessingml.footer+xml"/>
  <Override PartName="/word/charts/chart20.xml" ContentType="application/vnd.openxmlformats-officedocument.drawingml.chart+xml"/>
  <Override PartName="/word/theme/themeOverride5.xml" ContentType="application/vnd.openxmlformats-officedocument.themeOverride+xml"/>
  <Override PartName="/word/charts/chart21.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22.xml" ContentType="application/vnd.openxmlformats-officedocument.drawingml.chart+xml"/>
  <Override PartName="/word/charts/style17.xml" ContentType="application/vnd.ms-office.chartstyle+xml"/>
  <Override PartName="/word/charts/colors17.xml" ContentType="application/vnd.ms-office.chartcolorstyle+xml"/>
  <Override PartName="/word/drawings/drawing2.xml" ContentType="application/vnd.openxmlformats-officedocument.drawingml.chartshapes+xml"/>
  <Override PartName="/word/charts/chart23.xml" ContentType="application/vnd.openxmlformats-officedocument.drawingml.chart+xml"/>
  <Override PartName="/word/charts/style18.xml" ContentType="application/vnd.ms-office.chartstyle+xml"/>
  <Override PartName="/word/charts/colors18.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2A70" w:rsidRPr="00CC3297" w:rsidRDefault="001A7DBE" w:rsidP="000C2A70">
      <w:r w:rsidRPr="0000618A">
        <w:rPr>
          <w:noProof/>
          <w:color w:val="FF0000"/>
        </w:rPr>
        <w:drawing>
          <wp:inline distT="0" distB="0" distL="0" distR="0">
            <wp:extent cx="2162810" cy="540385"/>
            <wp:effectExtent l="0" t="0" r="0" b="0"/>
            <wp:docPr id="4" name="obrázek 4" descr="logoMD_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MD_min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810" cy="540385"/>
                    </a:xfrm>
                    <a:prstGeom prst="rect">
                      <a:avLst/>
                    </a:prstGeom>
                    <a:noFill/>
                    <a:ln>
                      <a:noFill/>
                    </a:ln>
                  </pic:spPr>
                </pic:pic>
              </a:graphicData>
            </a:graphic>
          </wp:inline>
        </w:drawing>
      </w:r>
      <w:r w:rsidR="000C2A70" w:rsidRPr="0000618A">
        <w:rPr>
          <w:color w:val="FF0000"/>
        </w:rPr>
        <w:t xml:space="preserve">                      </w:t>
      </w:r>
      <w:r w:rsidR="00C41195" w:rsidRPr="0000618A">
        <w:rPr>
          <w:color w:val="FF0000"/>
        </w:rPr>
        <w:t xml:space="preserve">                           </w:t>
      </w:r>
      <w:r w:rsidR="001E7B97" w:rsidRPr="00CC3297">
        <w:t>Č. j.</w:t>
      </w:r>
      <w:r w:rsidR="00C41195" w:rsidRPr="00CC3297">
        <w:t xml:space="preserve">: </w:t>
      </w:r>
      <w:r w:rsidR="00CC3297" w:rsidRPr="00CC3297">
        <w:t>MD/5861/2022/410</w:t>
      </w:r>
    </w:p>
    <w:p w:rsidR="00C41195" w:rsidRPr="0000618A" w:rsidRDefault="00C41195" w:rsidP="000C2A70">
      <w:pPr>
        <w:rPr>
          <w:color w:val="FF0000"/>
        </w:rPr>
      </w:pPr>
    </w:p>
    <w:p w:rsidR="000C2A70" w:rsidRPr="0000618A" w:rsidRDefault="000C2A70" w:rsidP="000C2A70">
      <w:pPr>
        <w:rPr>
          <w:color w:val="FF0000"/>
        </w:rPr>
      </w:pPr>
    </w:p>
    <w:p w:rsidR="000C2A70" w:rsidRPr="0000618A" w:rsidRDefault="000C2A70" w:rsidP="000C2A70">
      <w:pPr>
        <w:rPr>
          <w:color w:val="FF0000"/>
        </w:rPr>
      </w:pPr>
    </w:p>
    <w:p w:rsidR="000C2A70" w:rsidRPr="0000618A" w:rsidRDefault="000C2A70" w:rsidP="000C2A70">
      <w:pPr>
        <w:rPr>
          <w:color w:val="FF0000"/>
        </w:rPr>
      </w:pPr>
    </w:p>
    <w:p w:rsidR="000C2A70" w:rsidRPr="0000618A" w:rsidRDefault="000C2A70" w:rsidP="000C2A70">
      <w:pPr>
        <w:rPr>
          <w:color w:val="FF0000"/>
        </w:rPr>
      </w:pPr>
    </w:p>
    <w:p w:rsidR="000C2A70" w:rsidRPr="0000618A" w:rsidRDefault="000C2A70" w:rsidP="000C2A70">
      <w:pPr>
        <w:rPr>
          <w:color w:val="FF0000"/>
        </w:rPr>
      </w:pPr>
    </w:p>
    <w:p w:rsidR="000C2A70" w:rsidRPr="0000618A" w:rsidRDefault="000C2A70" w:rsidP="000C2A70"/>
    <w:p w:rsidR="009E2428" w:rsidRPr="0000618A" w:rsidRDefault="009E2428" w:rsidP="000C2A70"/>
    <w:p w:rsidR="000C2A70" w:rsidRPr="0000618A" w:rsidRDefault="000C2A70" w:rsidP="00F21CEE">
      <w:pPr>
        <w:jc w:val="center"/>
      </w:pPr>
      <w:proofErr w:type="gramStart"/>
      <w:r w:rsidRPr="0000618A">
        <w:rPr>
          <w:b/>
          <w:sz w:val="32"/>
        </w:rPr>
        <w:t>STÁTNÍ   ZÁVĚREČNÝ</w:t>
      </w:r>
      <w:proofErr w:type="gramEnd"/>
      <w:r w:rsidRPr="0000618A">
        <w:rPr>
          <w:b/>
          <w:sz w:val="32"/>
        </w:rPr>
        <w:t xml:space="preserve">   ÚČET   ZA   ROK   20</w:t>
      </w:r>
      <w:r w:rsidR="0000618A" w:rsidRPr="0000618A">
        <w:rPr>
          <w:b/>
          <w:sz w:val="32"/>
        </w:rPr>
        <w:t>2</w:t>
      </w:r>
      <w:r w:rsidR="00C73BE1">
        <w:rPr>
          <w:b/>
          <w:sz w:val="32"/>
        </w:rPr>
        <w:t>1</w:t>
      </w:r>
    </w:p>
    <w:p w:rsidR="000C2A70" w:rsidRPr="0000618A" w:rsidRDefault="000C2A70" w:rsidP="00BF70BC">
      <w:pPr>
        <w:spacing w:before="120"/>
        <w:jc w:val="center"/>
        <w:rPr>
          <w:b/>
          <w:sz w:val="28"/>
          <w:szCs w:val="28"/>
        </w:rPr>
      </w:pPr>
      <w:r w:rsidRPr="0000618A">
        <w:rPr>
          <w:b/>
          <w:sz w:val="28"/>
          <w:szCs w:val="28"/>
        </w:rPr>
        <w:t xml:space="preserve">KAPITOLA </w:t>
      </w:r>
      <w:proofErr w:type="gramStart"/>
      <w:r w:rsidRPr="0000618A">
        <w:rPr>
          <w:b/>
          <w:sz w:val="28"/>
          <w:szCs w:val="28"/>
        </w:rPr>
        <w:t>327  MINISTERSTVO</w:t>
      </w:r>
      <w:proofErr w:type="gramEnd"/>
      <w:r w:rsidRPr="0000618A">
        <w:rPr>
          <w:b/>
          <w:sz w:val="28"/>
          <w:szCs w:val="28"/>
        </w:rPr>
        <w:t xml:space="preserve"> DOPRAVY </w:t>
      </w:r>
    </w:p>
    <w:p w:rsidR="000C2A70" w:rsidRPr="0000618A" w:rsidRDefault="000C2A70" w:rsidP="000C2A70">
      <w:pPr>
        <w:jc w:val="center"/>
        <w:rPr>
          <w:color w:val="FF0000"/>
        </w:rPr>
      </w:pPr>
    </w:p>
    <w:p w:rsidR="00C42CE9" w:rsidRPr="0000618A" w:rsidRDefault="001A7DBE" w:rsidP="000C2A70">
      <w:pPr>
        <w:jc w:val="center"/>
        <w:rPr>
          <w:color w:val="FF0000"/>
        </w:rPr>
      </w:pPr>
      <w:r w:rsidRPr="0000618A">
        <w:rPr>
          <w:noProof/>
          <w:color w:val="FF0000"/>
        </w:rPr>
        <w:drawing>
          <wp:inline distT="0" distB="0" distL="0" distR="0">
            <wp:extent cx="2361565" cy="1487170"/>
            <wp:effectExtent l="0" t="0" r="0" b="0"/>
            <wp:docPr id="5" name="obrázek 5" descr="Bez názvu 3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z názvu 3 kopi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1565" cy="1487170"/>
                    </a:xfrm>
                    <a:prstGeom prst="rect">
                      <a:avLst/>
                    </a:prstGeom>
                    <a:noFill/>
                    <a:ln>
                      <a:noFill/>
                    </a:ln>
                  </pic:spPr>
                </pic:pic>
              </a:graphicData>
            </a:graphic>
          </wp:inline>
        </w:drawing>
      </w:r>
    </w:p>
    <w:p w:rsidR="000C2A70" w:rsidRPr="0000618A" w:rsidRDefault="000C2A70" w:rsidP="000C2A70">
      <w:pPr>
        <w:rPr>
          <w:color w:val="FF0000"/>
        </w:rPr>
      </w:pPr>
    </w:p>
    <w:p w:rsidR="000C2A70" w:rsidRPr="0000618A" w:rsidRDefault="000C2A70" w:rsidP="000C2A70">
      <w:pPr>
        <w:rPr>
          <w:color w:val="FF0000"/>
        </w:rPr>
      </w:pPr>
    </w:p>
    <w:p w:rsidR="000C2A70" w:rsidRPr="0000618A" w:rsidRDefault="000C2A70" w:rsidP="000C2A70">
      <w:pPr>
        <w:rPr>
          <w:color w:val="FF0000"/>
        </w:rPr>
      </w:pPr>
    </w:p>
    <w:p w:rsidR="00BB6A09" w:rsidRPr="0000618A" w:rsidRDefault="00BB6A09" w:rsidP="000C2A70">
      <w:pPr>
        <w:rPr>
          <w:color w:val="FF0000"/>
        </w:rPr>
      </w:pPr>
    </w:p>
    <w:p w:rsidR="00BB6A09" w:rsidRPr="0000618A" w:rsidRDefault="00BB6A09" w:rsidP="000C2A70">
      <w:pPr>
        <w:rPr>
          <w:color w:val="FF0000"/>
        </w:rPr>
      </w:pPr>
    </w:p>
    <w:p w:rsidR="000C2A70" w:rsidRPr="0000618A" w:rsidRDefault="000C2A70" w:rsidP="000C2A70">
      <w:pPr>
        <w:rPr>
          <w:color w:val="FF0000"/>
        </w:rPr>
      </w:pPr>
    </w:p>
    <w:p w:rsidR="000C2A70" w:rsidRPr="0000618A" w:rsidRDefault="000C2A70" w:rsidP="000C2A70">
      <w:pPr>
        <w:rPr>
          <w:color w:val="FF0000"/>
          <w:sz w:val="26"/>
        </w:rPr>
      </w:pPr>
    </w:p>
    <w:tbl>
      <w:tblPr>
        <w:tblW w:w="0" w:type="auto"/>
        <w:tblCellMar>
          <w:left w:w="70" w:type="dxa"/>
          <w:right w:w="70" w:type="dxa"/>
        </w:tblCellMar>
        <w:tblLook w:val="0000" w:firstRow="0" w:lastRow="0" w:firstColumn="0" w:lastColumn="0" w:noHBand="0" w:noVBand="0"/>
      </w:tblPr>
      <w:tblGrid>
        <w:gridCol w:w="5812"/>
        <w:gridCol w:w="495"/>
        <w:gridCol w:w="2057"/>
      </w:tblGrid>
      <w:tr w:rsidR="00372D9C" w:rsidRPr="0000618A" w:rsidTr="00372D9C">
        <w:tc>
          <w:tcPr>
            <w:tcW w:w="5812" w:type="dxa"/>
          </w:tcPr>
          <w:p w:rsidR="00372D9C" w:rsidRPr="0000618A" w:rsidRDefault="00372D9C" w:rsidP="00372D9C">
            <w:pPr>
              <w:jc w:val="right"/>
              <w:rPr>
                <w:sz w:val="26"/>
              </w:rPr>
            </w:pPr>
            <w:r w:rsidRPr="0000618A">
              <w:rPr>
                <w:sz w:val="26"/>
              </w:rPr>
              <w:t xml:space="preserve">                    </w:t>
            </w:r>
            <w:r w:rsidRPr="0000618A">
              <w:t xml:space="preserve">              </w:t>
            </w:r>
            <w:r w:rsidRPr="0000618A">
              <w:rPr>
                <w:sz w:val="26"/>
              </w:rPr>
              <w:t xml:space="preserve">Obsah:   </w:t>
            </w:r>
          </w:p>
        </w:tc>
        <w:tc>
          <w:tcPr>
            <w:tcW w:w="495" w:type="dxa"/>
            <w:vAlign w:val="center"/>
          </w:tcPr>
          <w:p w:rsidR="00372D9C" w:rsidRPr="0000618A" w:rsidRDefault="00372D9C" w:rsidP="00372D9C">
            <w:pPr>
              <w:jc w:val="right"/>
              <w:rPr>
                <w:sz w:val="26"/>
              </w:rPr>
            </w:pPr>
            <w:r w:rsidRPr="0000618A">
              <w:rPr>
                <w:sz w:val="26"/>
              </w:rPr>
              <w:t>I.</w:t>
            </w:r>
          </w:p>
        </w:tc>
        <w:tc>
          <w:tcPr>
            <w:tcW w:w="2057" w:type="dxa"/>
          </w:tcPr>
          <w:p w:rsidR="00372D9C" w:rsidRPr="0000618A" w:rsidRDefault="00372D9C" w:rsidP="00372D9C">
            <w:pPr>
              <w:rPr>
                <w:sz w:val="26"/>
              </w:rPr>
            </w:pPr>
            <w:r w:rsidRPr="0000618A">
              <w:rPr>
                <w:sz w:val="26"/>
              </w:rPr>
              <w:t>Zpráva</w:t>
            </w:r>
          </w:p>
        </w:tc>
      </w:tr>
      <w:tr w:rsidR="00372D9C" w:rsidRPr="0000618A" w:rsidTr="00372D9C">
        <w:tc>
          <w:tcPr>
            <w:tcW w:w="5812" w:type="dxa"/>
          </w:tcPr>
          <w:p w:rsidR="00372D9C" w:rsidRPr="0000618A" w:rsidRDefault="00372D9C" w:rsidP="00372D9C">
            <w:pPr>
              <w:rPr>
                <w:sz w:val="26"/>
              </w:rPr>
            </w:pPr>
            <w:r w:rsidRPr="0000618A">
              <w:rPr>
                <w:sz w:val="26"/>
              </w:rPr>
              <w:t xml:space="preserve">                                                                                                              </w:t>
            </w:r>
          </w:p>
        </w:tc>
        <w:tc>
          <w:tcPr>
            <w:tcW w:w="495" w:type="dxa"/>
            <w:vAlign w:val="center"/>
          </w:tcPr>
          <w:p w:rsidR="00372D9C" w:rsidRPr="0000618A" w:rsidRDefault="00372D9C" w:rsidP="00372D9C">
            <w:pPr>
              <w:jc w:val="right"/>
              <w:rPr>
                <w:sz w:val="26"/>
              </w:rPr>
            </w:pPr>
            <w:r w:rsidRPr="0000618A">
              <w:rPr>
                <w:sz w:val="26"/>
              </w:rPr>
              <w:t>II.</w:t>
            </w:r>
          </w:p>
        </w:tc>
        <w:tc>
          <w:tcPr>
            <w:tcW w:w="2057" w:type="dxa"/>
          </w:tcPr>
          <w:p w:rsidR="00372D9C" w:rsidRPr="0000618A" w:rsidRDefault="00372D9C" w:rsidP="000C2A70">
            <w:pPr>
              <w:rPr>
                <w:sz w:val="26"/>
              </w:rPr>
            </w:pPr>
            <w:r w:rsidRPr="0000618A">
              <w:rPr>
                <w:sz w:val="26"/>
              </w:rPr>
              <w:t xml:space="preserve">Přílohy   </w:t>
            </w:r>
          </w:p>
        </w:tc>
      </w:tr>
      <w:tr w:rsidR="00372D9C" w:rsidRPr="0000618A" w:rsidTr="00372D9C">
        <w:tc>
          <w:tcPr>
            <w:tcW w:w="5812" w:type="dxa"/>
          </w:tcPr>
          <w:p w:rsidR="00372D9C" w:rsidRPr="0000618A" w:rsidRDefault="00372D9C" w:rsidP="00372D9C">
            <w:pPr>
              <w:rPr>
                <w:sz w:val="26"/>
              </w:rPr>
            </w:pPr>
            <w:r w:rsidRPr="0000618A">
              <w:rPr>
                <w:sz w:val="26"/>
              </w:rPr>
              <w:t xml:space="preserve">                                                                                   </w:t>
            </w:r>
          </w:p>
        </w:tc>
        <w:tc>
          <w:tcPr>
            <w:tcW w:w="495" w:type="dxa"/>
            <w:vAlign w:val="center"/>
          </w:tcPr>
          <w:p w:rsidR="00372D9C" w:rsidRPr="0000618A" w:rsidRDefault="00372D9C" w:rsidP="00372D9C">
            <w:pPr>
              <w:jc w:val="right"/>
              <w:rPr>
                <w:sz w:val="26"/>
              </w:rPr>
            </w:pPr>
            <w:r w:rsidRPr="0000618A">
              <w:rPr>
                <w:sz w:val="26"/>
              </w:rPr>
              <w:t>III.</w:t>
            </w:r>
          </w:p>
        </w:tc>
        <w:tc>
          <w:tcPr>
            <w:tcW w:w="2057" w:type="dxa"/>
            <w:vAlign w:val="center"/>
          </w:tcPr>
          <w:p w:rsidR="00372D9C" w:rsidRPr="0000618A" w:rsidRDefault="00372D9C" w:rsidP="00372D9C">
            <w:pPr>
              <w:rPr>
                <w:sz w:val="26"/>
              </w:rPr>
            </w:pPr>
            <w:r w:rsidRPr="0000618A">
              <w:rPr>
                <w:sz w:val="26"/>
              </w:rPr>
              <w:t>Tabulková část</w:t>
            </w:r>
          </w:p>
        </w:tc>
      </w:tr>
    </w:tbl>
    <w:p w:rsidR="000C2A70" w:rsidRPr="0000618A" w:rsidRDefault="000C2A70" w:rsidP="000C2A70">
      <w:pPr>
        <w:ind w:left="6000"/>
        <w:rPr>
          <w:color w:val="FF0000"/>
          <w:sz w:val="26"/>
        </w:rPr>
      </w:pPr>
    </w:p>
    <w:p w:rsidR="000C2A70" w:rsidRPr="0000618A" w:rsidRDefault="000C2A70" w:rsidP="000C2A70">
      <w:pPr>
        <w:ind w:left="6000"/>
        <w:rPr>
          <w:color w:val="FF0000"/>
        </w:rPr>
      </w:pPr>
    </w:p>
    <w:p w:rsidR="000C2A70" w:rsidRPr="0000618A" w:rsidRDefault="000C2A70" w:rsidP="000C2A70">
      <w:pPr>
        <w:ind w:left="6000"/>
        <w:rPr>
          <w:color w:val="FF0000"/>
        </w:rPr>
      </w:pPr>
    </w:p>
    <w:p w:rsidR="005B1C88" w:rsidRPr="0000618A" w:rsidRDefault="005B1C88" w:rsidP="000C2A70">
      <w:pPr>
        <w:ind w:left="6000"/>
        <w:rPr>
          <w:color w:val="FF0000"/>
        </w:rPr>
      </w:pPr>
    </w:p>
    <w:p w:rsidR="000C2A70" w:rsidRPr="0000618A" w:rsidRDefault="000C2A70" w:rsidP="000C2A70">
      <w:pPr>
        <w:ind w:left="6000"/>
        <w:rPr>
          <w:color w:val="FF0000"/>
        </w:rPr>
      </w:pPr>
    </w:p>
    <w:p w:rsidR="000C2A70" w:rsidRPr="0000618A" w:rsidRDefault="000C2A70" w:rsidP="000C2A70">
      <w:pPr>
        <w:ind w:left="6000"/>
        <w:rPr>
          <w:color w:val="FF0000"/>
        </w:rPr>
      </w:pPr>
    </w:p>
    <w:p w:rsidR="000C2A70" w:rsidRPr="0000618A" w:rsidRDefault="000C2A70" w:rsidP="000C2A70">
      <w:pPr>
        <w:rPr>
          <w:b/>
        </w:rPr>
      </w:pPr>
      <w:r w:rsidRPr="0000618A">
        <w:rPr>
          <w:b/>
        </w:rPr>
        <w:t xml:space="preserve">Předkládá:    </w:t>
      </w:r>
    </w:p>
    <w:p w:rsidR="000C2A70" w:rsidRPr="0000618A" w:rsidRDefault="00C73BE1" w:rsidP="000C2A70">
      <w:r>
        <w:t>Mgr. Martin Kupka</w:t>
      </w:r>
    </w:p>
    <w:p w:rsidR="000C2A70" w:rsidRPr="0000618A" w:rsidRDefault="00184868" w:rsidP="000C2A70">
      <w:pPr>
        <w:ind w:left="6000" w:hanging="6000"/>
      </w:pPr>
      <w:fldSimple w:instr=" DOCPROPERTY  &quot;MD_minFunc&quot; ">
        <w:r w:rsidR="00774777" w:rsidRPr="0000618A">
          <w:t>ministr dopravy</w:t>
        </w:r>
      </w:fldSimple>
    </w:p>
    <w:p w:rsidR="000C2A70" w:rsidRPr="0000618A" w:rsidRDefault="000C2A70" w:rsidP="000C2A70">
      <w:pPr>
        <w:ind w:left="6000" w:hanging="6000"/>
        <w:rPr>
          <w:color w:val="FF0000"/>
        </w:rPr>
      </w:pPr>
    </w:p>
    <w:p w:rsidR="000C2A70" w:rsidRPr="0000618A" w:rsidRDefault="000C2A70" w:rsidP="000C2A70">
      <w:pPr>
        <w:ind w:left="6000" w:hanging="6000"/>
        <w:rPr>
          <w:color w:val="FF0000"/>
        </w:rPr>
      </w:pPr>
    </w:p>
    <w:p w:rsidR="00EB29A9" w:rsidRPr="0000618A" w:rsidRDefault="00EB29A9" w:rsidP="000C2A70">
      <w:pPr>
        <w:ind w:left="6000" w:hanging="6000"/>
        <w:rPr>
          <w:color w:val="FF0000"/>
        </w:rPr>
      </w:pPr>
    </w:p>
    <w:p w:rsidR="000C2A70" w:rsidRPr="0000618A" w:rsidRDefault="00C73BE1" w:rsidP="000C2A70">
      <w:pPr>
        <w:ind w:left="6000" w:hanging="6000"/>
        <w:jc w:val="center"/>
      </w:pPr>
      <w:r>
        <w:t>Březen 2022</w:t>
      </w:r>
    </w:p>
    <w:p w:rsidR="00F70EC8" w:rsidRDefault="000C2A70" w:rsidP="0083730F">
      <w:pPr>
        <w:pStyle w:val="Obsah1"/>
        <w:rPr>
          <w:color w:val="FF0000"/>
        </w:rPr>
      </w:pPr>
      <w:r w:rsidRPr="0000618A">
        <w:rPr>
          <w:color w:val="FF0000"/>
        </w:rPr>
        <w:br w:type="page"/>
      </w:r>
    </w:p>
    <w:p w:rsidR="00F70EC8" w:rsidRDefault="00F70EC8">
      <w:pPr>
        <w:rPr>
          <w:rFonts w:asciiTheme="minorHAnsi" w:hAnsiTheme="minorHAnsi"/>
          <w:b/>
          <w:bCs/>
          <w:caps/>
          <w:color w:val="FF0000"/>
          <w:sz w:val="20"/>
          <w:szCs w:val="20"/>
        </w:rPr>
      </w:pPr>
      <w:r>
        <w:rPr>
          <w:color w:val="FF0000"/>
        </w:rPr>
        <w:lastRenderedPageBreak/>
        <w:br w:type="page"/>
      </w:r>
    </w:p>
    <w:sdt>
      <w:sdtPr>
        <w:rPr>
          <w:rFonts w:ascii="Times New Roman" w:eastAsia="Times New Roman" w:hAnsi="Times New Roman" w:cs="Times New Roman"/>
          <w:smallCaps w:val="0"/>
          <w:color w:val="auto"/>
          <w:sz w:val="24"/>
          <w:szCs w:val="24"/>
        </w:rPr>
        <w:id w:val="-1527169655"/>
        <w:docPartObj>
          <w:docPartGallery w:val="Table of Contents"/>
          <w:docPartUnique/>
        </w:docPartObj>
      </w:sdtPr>
      <w:sdtEndPr>
        <w:rPr>
          <w:b/>
          <w:bCs/>
          <w:color w:val="FF0000"/>
        </w:rPr>
      </w:sdtEndPr>
      <w:sdtContent>
        <w:p w:rsidR="00B009D4" w:rsidRPr="00640FD7" w:rsidRDefault="00B009D4" w:rsidP="00207C18">
          <w:pPr>
            <w:pStyle w:val="Nadpisobsahu"/>
            <w:numPr>
              <w:ilvl w:val="0"/>
              <w:numId w:val="0"/>
            </w:numPr>
            <w:ind w:left="432" w:hanging="432"/>
            <w:rPr>
              <w:rFonts w:ascii="Times New Roman" w:hAnsi="Times New Roman" w:cs="Times New Roman"/>
              <w:b/>
              <w:color w:val="auto"/>
              <w:sz w:val="24"/>
              <w:szCs w:val="24"/>
            </w:rPr>
          </w:pPr>
          <w:r w:rsidRPr="00640FD7">
            <w:rPr>
              <w:rFonts w:ascii="Times New Roman" w:hAnsi="Times New Roman" w:cs="Times New Roman"/>
              <w:b/>
              <w:color w:val="auto"/>
              <w:sz w:val="24"/>
              <w:szCs w:val="24"/>
            </w:rPr>
            <w:t>Obsah</w:t>
          </w:r>
        </w:p>
        <w:p w:rsidR="00EC32D3" w:rsidRPr="00EC32D3" w:rsidRDefault="001E78A3">
          <w:pPr>
            <w:pStyle w:val="Obsah1"/>
            <w:tabs>
              <w:tab w:val="right" w:leader="dot" w:pos="9060"/>
            </w:tabs>
            <w:rPr>
              <w:rFonts w:ascii="Times New Roman" w:eastAsiaTheme="minorEastAsia" w:hAnsi="Times New Roman"/>
              <w:b w:val="0"/>
              <w:bCs w:val="0"/>
              <w:caps w:val="0"/>
              <w:noProof/>
              <w:sz w:val="24"/>
              <w:szCs w:val="24"/>
            </w:rPr>
          </w:pPr>
          <w:r w:rsidRPr="00640FD7">
            <w:rPr>
              <w:rStyle w:val="Hypertextovodkaz"/>
              <w:rFonts w:ascii="Times New Roman" w:hAnsi="Times New Roman"/>
              <w:iCs/>
              <w:caps w:val="0"/>
              <w:noProof/>
              <w:color w:val="FF0000"/>
              <w:sz w:val="24"/>
              <w:szCs w:val="24"/>
            </w:rPr>
            <w:fldChar w:fldCharType="begin"/>
          </w:r>
          <w:r w:rsidRPr="00640FD7">
            <w:rPr>
              <w:rStyle w:val="Hypertextovodkaz"/>
              <w:rFonts w:ascii="Times New Roman" w:hAnsi="Times New Roman"/>
              <w:iCs/>
              <w:caps w:val="0"/>
              <w:noProof/>
              <w:color w:val="FF0000"/>
              <w:sz w:val="24"/>
              <w:szCs w:val="24"/>
            </w:rPr>
            <w:instrText xml:space="preserve"> TOC \o "1-3" \h \z \t "KOMNadp.1;1;KOMnadp2;2;KOMnadp3;3" </w:instrText>
          </w:r>
          <w:r w:rsidRPr="00640FD7">
            <w:rPr>
              <w:rStyle w:val="Hypertextovodkaz"/>
              <w:rFonts w:ascii="Times New Roman" w:hAnsi="Times New Roman"/>
              <w:iCs/>
              <w:caps w:val="0"/>
              <w:noProof/>
              <w:color w:val="FF0000"/>
              <w:sz w:val="24"/>
              <w:szCs w:val="24"/>
            </w:rPr>
            <w:fldChar w:fldCharType="separate"/>
          </w:r>
          <w:hyperlink w:anchor="_Toc97197677" w:history="1">
            <w:r w:rsidR="00EC32D3" w:rsidRPr="00EC32D3">
              <w:rPr>
                <w:rStyle w:val="Hypertextovodkaz"/>
                <w:rFonts w:ascii="Times New Roman" w:hAnsi="Times New Roman"/>
                <w:noProof/>
                <w:sz w:val="24"/>
                <w:szCs w:val="24"/>
              </w:rPr>
              <w:t>1. Úvod</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_Toc97197677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5</w:t>
            </w:r>
            <w:r w:rsidR="00EC32D3" w:rsidRPr="00EC32D3">
              <w:rPr>
                <w:rFonts w:ascii="Times New Roman" w:hAnsi="Times New Roman"/>
                <w:noProof/>
                <w:webHidden/>
                <w:sz w:val="24"/>
                <w:szCs w:val="24"/>
              </w:rPr>
              <w:fldChar w:fldCharType="end"/>
            </w:r>
          </w:hyperlink>
        </w:p>
        <w:p w:rsidR="00EC32D3" w:rsidRPr="00EC32D3" w:rsidRDefault="00184868">
          <w:pPr>
            <w:pStyle w:val="Obsah1"/>
            <w:tabs>
              <w:tab w:val="right" w:leader="dot" w:pos="9060"/>
            </w:tabs>
            <w:rPr>
              <w:rFonts w:ascii="Times New Roman" w:eastAsiaTheme="minorEastAsia" w:hAnsi="Times New Roman"/>
              <w:b w:val="0"/>
              <w:bCs w:val="0"/>
              <w:caps w:val="0"/>
              <w:noProof/>
              <w:sz w:val="24"/>
              <w:szCs w:val="24"/>
            </w:rPr>
          </w:pPr>
          <w:hyperlink w:anchor="_Toc97197678" w:history="1">
            <w:r w:rsidR="00EC32D3" w:rsidRPr="00EC32D3">
              <w:rPr>
                <w:rStyle w:val="Hypertextovodkaz"/>
                <w:rFonts w:ascii="Times New Roman" w:hAnsi="Times New Roman"/>
                <w:noProof/>
                <w:sz w:val="24"/>
                <w:szCs w:val="24"/>
              </w:rPr>
              <w:t>2. Příjmy kapitoly 327 – MD</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_Toc97197678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8</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679" w:history="1">
            <w:r w:rsidR="00EC32D3" w:rsidRPr="00EC32D3">
              <w:rPr>
                <w:rStyle w:val="Hypertextovodkaz"/>
                <w:rFonts w:ascii="Times New Roman" w:hAnsi="Times New Roman"/>
                <w:noProof/>
                <w:sz w:val="24"/>
                <w:szCs w:val="24"/>
              </w:rPr>
              <w:t>2.1. Plnění specifických ukazatelů</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_Toc97197679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8</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680" w:history="1">
            <w:r w:rsidR="00EC32D3" w:rsidRPr="00EC32D3">
              <w:rPr>
                <w:rStyle w:val="Hypertextovodkaz"/>
                <w:rFonts w:ascii="Times New Roman" w:hAnsi="Times New Roman"/>
                <w:noProof/>
                <w:sz w:val="24"/>
                <w:szCs w:val="24"/>
              </w:rPr>
              <w:t>2.2. Příjmy ze správních poplatků a pokut ve správním řízení</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_Toc97197680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12</w:t>
            </w:r>
            <w:r w:rsidR="00EC32D3" w:rsidRPr="00EC32D3">
              <w:rPr>
                <w:rFonts w:ascii="Times New Roman" w:hAnsi="Times New Roman"/>
                <w:noProof/>
                <w:webHidden/>
                <w:sz w:val="24"/>
                <w:szCs w:val="24"/>
              </w:rPr>
              <w:fldChar w:fldCharType="end"/>
            </w:r>
          </w:hyperlink>
        </w:p>
        <w:p w:rsidR="00EC32D3" w:rsidRPr="00EC32D3" w:rsidRDefault="00184868">
          <w:pPr>
            <w:pStyle w:val="Obsah1"/>
            <w:tabs>
              <w:tab w:val="right" w:leader="dot" w:pos="9060"/>
            </w:tabs>
            <w:rPr>
              <w:rFonts w:ascii="Times New Roman" w:eastAsiaTheme="minorEastAsia" w:hAnsi="Times New Roman"/>
              <w:b w:val="0"/>
              <w:bCs w:val="0"/>
              <w:caps w:val="0"/>
              <w:noProof/>
              <w:sz w:val="24"/>
              <w:szCs w:val="24"/>
            </w:rPr>
          </w:pPr>
          <w:hyperlink w:anchor="_Toc97197681" w:history="1">
            <w:r w:rsidR="00EC32D3" w:rsidRPr="00EC32D3">
              <w:rPr>
                <w:rStyle w:val="Hypertextovodkaz"/>
                <w:rFonts w:ascii="Times New Roman" w:hAnsi="Times New Roman"/>
                <w:noProof/>
                <w:sz w:val="24"/>
                <w:szCs w:val="24"/>
              </w:rPr>
              <w:t>3. Výdaje kapitoly 327 – MD</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_Toc97197681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15</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682" w:history="1">
            <w:r w:rsidR="00EC32D3" w:rsidRPr="00EC32D3">
              <w:rPr>
                <w:rStyle w:val="Hypertextovodkaz"/>
                <w:rFonts w:ascii="Times New Roman" w:hAnsi="Times New Roman"/>
                <w:noProof/>
                <w:sz w:val="24"/>
                <w:szCs w:val="24"/>
              </w:rPr>
              <w:t>3.1. Plnění specifických ukazatelů</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_Toc97197682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16</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683" w:history="1">
            <w:r w:rsidR="00EC32D3" w:rsidRPr="00EC32D3">
              <w:rPr>
                <w:rStyle w:val="Hypertextovodkaz"/>
                <w:rFonts w:ascii="Times New Roman" w:hAnsi="Times New Roman"/>
                <w:noProof/>
                <w:sz w:val="24"/>
                <w:szCs w:val="24"/>
              </w:rPr>
              <w:t>3.2. Běžné výdaje</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_Toc97197683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22</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684" w:history="1">
            <w:r w:rsidR="00EC32D3" w:rsidRPr="00EC32D3">
              <w:rPr>
                <w:rStyle w:val="Hypertextovodkaz"/>
                <w:rFonts w:ascii="Times New Roman" w:hAnsi="Times New Roman"/>
                <w:noProof/>
                <w:sz w:val="24"/>
                <w:szCs w:val="24"/>
              </w:rPr>
              <w:t>3.2.1. Efektivnost a nákladovost hospodaření kapitoly 327-MD</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_Toc97197684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25</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685" w:history="1">
            <w:r w:rsidR="00EC32D3" w:rsidRPr="00EC32D3">
              <w:rPr>
                <w:rStyle w:val="Hypertextovodkaz"/>
                <w:rFonts w:ascii="Times New Roman" w:hAnsi="Times New Roman"/>
                <w:noProof/>
                <w:sz w:val="24"/>
                <w:szCs w:val="24"/>
              </w:rPr>
              <w:t>3.2.2. Běžné výdaje organizačních složek státu</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_Toc97197685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27</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686" w:history="1">
            <w:r w:rsidR="00EC32D3" w:rsidRPr="00EC32D3">
              <w:rPr>
                <w:rStyle w:val="Hypertextovodkaz"/>
                <w:rFonts w:ascii="Times New Roman" w:hAnsi="Times New Roman"/>
                <w:noProof/>
                <w:sz w:val="24"/>
                <w:szCs w:val="24"/>
              </w:rPr>
              <w:t>3.2.3. Běžné výdaje zřízených příspěvkových organizací</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_Toc97197686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36</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687" w:history="1">
            <w:r w:rsidR="00EC32D3" w:rsidRPr="00EC32D3">
              <w:rPr>
                <w:rStyle w:val="Hypertextovodkaz"/>
                <w:rFonts w:ascii="Times New Roman" w:hAnsi="Times New Roman"/>
                <w:noProof/>
                <w:sz w:val="24"/>
                <w:szCs w:val="24"/>
              </w:rPr>
              <w:t>3.2.4. Vybrané výdaje organizačních složek státu a příspěvkových organizací</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_Toc97197687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41</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688" w:history="1">
            <w:r w:rsidR="00EC32D3" w:rsidRPr="00EC32D3">
              <w:rPr>
                <w:rStyle w:val="Hypertextovodkaz"/>
                <w:rFonts w:ascii="Times New Roman" w:hAnsi="Times New Roman"/>
                <w:noProof/>
                <w:sz w:val="24"/>
                <w:szCs w:val="24"/>
              </w:rPr>
              <w:t>3.2.5. Mzdová politika a zaměstnanost</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_Toc97197688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46</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689" w:history="1">
            <w:r w:rsidR="00EC32D3" w:rsidRPr="00EC32D3">
              <w:rPr>
                <w:rStyle w:val="Hypertextovodkaz"/>
                <w:rFonts w:ascii="Times New Roman" w:hAnsi="Times New Roman"/>
                <w:noProof/>
                <w:sz w:val="24"/>
                <w:szCs w:val="24"/>
              </w:rPr>
              <w:t>3.2.6. Neinvestiční transfery ostatním příspěvkovým a podobným organizacím</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_Toc97197689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49</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690" w:history="1">
            <w:r w:rsidR="00EC32D3" w:rsidRPr="00EC32D3">
              <w:rPr>
                <w:rStyle w:val="Hypertextovodkaz"/>
                <w:rFonts w:ascii="Times New Roman" w:hAnsi="Times New Roman"/>
                <w:noProof/>
                <w:sz w:val="24"/>
                <w:szCs w:val="24"/>
              </w:rPr>
              <w:t>3.2.7. Neinvestiční transfery neziskovým a podobným organizacím</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_Toc97197690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51</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691" w:history="1">
            <w:r w:rsidR="00EC32D3" w:rsidRPr="00EC32D3">
              <w:rPr>
                <w:rStyle w:val="Hypertextovodkaz"/>
                <w:rFonts w:ascii="Times New Roman" w:hAnsi="Times New Roman"/>
                <w:noProof/>
                <w:sz w:val="24"/>
                <w:szCs w:val="24"/>
              </w:rPr>
              <w:t>3.2.8. Neinvestiční transfery do zahraničí</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_Toc97197691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52</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692" w:history="1">
            <w:r w:rsidR="00EC32D3" w:rsidRPr="00EC32D3">
              <w:rPr>
                <w:rStyle w:val="Hypertextovodkaz"/>
                <w:rFonts w:ascii="Times New Roman" w:hAnsi="Times New Roman"/>
                <w:noProof/>
                <w:sz w:val="24"/>
                <w:szCs w:val="24"/>
              </w:rPr>
              <w:t>3.2.9. Neinvestiční transfery podnikatelským subjektům</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_Toc97197692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53</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693" w:history="1">
            <w:r w:rsidR="00EC32D3" w:rsidRPr="00EC32D3">
              <w:rPr>
                <w:rStyle w:val="Hypertextovodkaz"/>
                <w:rFonts w:ascii="Times New Roman" w:hAnsi="Times New Roman"/>
                <w:noProof/>
                <w:sz w:val="24"/>
                <w:szCs w:val="24"/>
              </w:rPr>
              <w:t>3.2.10. Neinvestiční půjčené prostředky podnikatelským subjektům</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_Toc97197693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59</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694" w:history="1">
            <w:r w:rsidR="00EC32D3" w:rsidRPr="00EC32D3">
              <w:rPr>
                <w:rStyle w:val="Hypertextovodkaz"/>
                <w:rFonts w:ascii="Times New Roman" w:hAnsi="Times New Roman"/>
                <w:noProof/>
                <w:sz w:val="24"/>
                <w:szCs w:val="24"/>
              </w:rPr>
              <w:t>3.2.11. Neinvestiční transfery státním fondům</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_Toc97197694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60</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695" w:history="1">
            <w:r w:rsidR="00EC32D3" w:rsidRPr="00EC32D3">
              <w:rPr>
                <w:rStyle w:val="Hypertextovodkaz"/>
                <w:rFonts w:ascii="Times New Roman" w:hAnsi="Times New Roman"/>
                <w:noProof/>
                <w:sz w:val="24"/>
                <w:szCs w:val="24"/>
              </w:rPr>
              <w:t>3.2.12. Neinvestiční transfery veřejným rozpočtům územní úrovně</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_Toc97197695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61</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696" w:history="1">
            <w:r w:rsidR="00EC32D3" w:rsidRPr="00EC32D3">
              <w:rPr>
                <w:rStyle w:val="Hypertextovodkaz"/>
                <w:rFonts w:ascii="Times New Roman" w:hAnsi="Times New Roman"/>
                <w:noProof/>
                <w:sz w:val="24"/>
                <w:szCs w:val="24"/>
              </w:rPr>
              <w:t>3.3. Kapitálové výdaje</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_Toc97197696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64</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697" w:history="1">
            <w:r w:rsidR="00EC32D3" w:rsidRPr="00EC32D3">
              <w:rPr>
                <w:rStyle w:val="Hypertextovodkaz"/>
                <w:rFonts w:ascii="Times New Roman" w:hAnsi="Times New Roman"/>
                <w:noProof/>
                <w:sz w:val="24"/>
                <w:szCs w:val="24"/>
              </w:rPr>
              <w:t>3.3.1. Investiční nákupy a související výdaje organizačních složek státu</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_Toc97197697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69</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698" w:history="1">
            <w:r w:rsidR="00EC32D3" w:rsidRPr="00EC32D3">
              <w:rPr>
                <w:rStyle w:val="Hypertextovodkaz"/>
                <w:rFonts w:ascii="Times New Roman" w:hAnsi="Times New Roman"/>
                <w:noProof/>
                <w:sz w:val="24"/>
                <w:szCs w:val="24"/>
              </w:rPr>
              <w:t>3.3.2. Investiční transfery zřízeným příspěvkovým organizacím</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_Toc97197698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71</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699" w:history="1">
            <w:r w:rsidR="00EC32D3" w:rsidRPr="00EC32D3">
              <w:rPr>
                <w:rStyle w:val="Hypertextovodkaz"/>
                <w:rFonts w:ascii="Times New Roman" w:hAnsi="Times New Roman"/>
                <w:noProof/>
                <w:sz w:val="24"/>
                <w:szCs w:val="24"/>
              </w:rPr>
              <w:t>3.3.3. Investiční transfery ostatním příspěvkovým a podobným organizacím</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_Toc97197699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72</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700" w:history="1">
            <w:r w:rsidR="00EC32D3" w:rsidRPr="00EC32D3">
              <w:rPr>
                <w:rStyle w:val="Hypertextovodkaz"/>
                <w:rFonts w:ascii="Times New Roman" w:hAnsi="Times New Roman"/>
                <w:noProof/>
                <w:sz w:val="24"/>
                <w:szCs w:val="24"/>
              </w:rPr>
              <w:t>3.3.4. Investiční transfery veřejným rozpočtům územní úrovně</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_Toc97197700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73</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701" w:history="1">
            <w:r w:rsidR="00EC32D3" w:rsidRPr="00EC32D3">
              <w:rPr>
                <w:rStyle w:val="Hypertextovodkaz"/>
                <w:rFonts w:ascii="Times New Roman" w:hAnsi="Times New Roman"/>
                <w:noProof/>
                <w:sz w:val="24"/>
                <w:szCs w:val="24"/>
              </w:rPr>
              <w:t>3.3.5. Investiční transfery podnikatelským subjektům</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_Toc97197701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73</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702" w:history="1">
            <w:r w:rsidR="00EC32D3" w:rsidRPr="00EC32D3">
              <w:rPr>
                <w:rStyle w:val="Hypertextovodkaz"/>
                <w:rFonts w:ascii="Times New Roman" w:hAnsi="Times New Roman"/>
                <w:noProof/>
                <w:sz w:val="24"/>
                <w:szCs w:val="24"/>
              </w:rPr>
              <w:t>3.3.6. Investiční transfery státním fondům</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_Toc97197702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76</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703" w:history="1">
            <w:r w:rsidR="00EC32D3" w:rsidRPr="00EC32D3">
              <w:rPr>
                <w:rStyle w:val="Hypertextovodkaz"/>
                <w:rFonts w:ascii="Times New Roman" w:hAnsi="Times New Roman"/>
                <w:noProof/>
                <w:sz w:val="24"/>
                <w:szCs w:val="24"/>
              </w:rPr>
              <w:t>3.3.7. Přehled programů zařazených v informačním systému financování programů reprodukce majetku (EDS/SMVS) – s účastí státního rozpočtu</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_Toc97197703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78</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704" w:history="1">
            <w:r w:rsidR="00EC32D3" w:rsidRPr="00EC32D3">
              <w:rPr>
                <w:rStyle w:val="Hypertextovodkaz"/>
                <w:rFonts w:ascii="Times New Roman" w:hAnsi="Times New Roman"/>
                <w:noProof/>
                <w:sz w:val="24"/>
                <w:szCs w:val="24"/>
              </w:rPr>
              <w:t>3.4. Sumarizované výdaje na COVID - 19</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_Toc97197704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85</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705" w:history="1">
            <w:r w:rsidR="00EC32D3" w:rsidRPr="00EC32D3">
              <w:rPr>
                <w:rStyle w:val="Hypertextovodkaz"/>
                <w:rFonts w:ascii="Times New Roman" w:hAnsi="Times New Roman"/>
                <w:noProof/>
                <w:sz w:val="24"/>
                <w:szCs w:val="24"/>
              </w:rPr>
              <w:t>3.5. Výdaje na Public Private Partnership</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_Toc97197705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86</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706" w:history="1">
            <w:r w:rsidR="00EC32D3" w:rsidRPr="00EC32D3">
              <w:rPr>
                <w:rStyle w:val="Hypertextovodkaz"/>
                <w:rFonts w:ascii="Times New Roman" w:hAnsi="Times New Roman"/>
                <w:noProof/>
                <w:sz w:val="24"/>
                <w:szCs w:val="24"/>
              </w:rPr>
              <w:t>3.6. Výdaje vyplývající z veřejných zakázek o předpokládané hodnotě nejméně 300 mil. Kč</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_Toc97197706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86</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707" w:history="1">
            <w:r w:rsidR="00EC32D3" w:rsidRPr="00EC32D3">
              <w:rPr>
                <w:rStyle w:val="Hypertextovodkaz"/>
                <w:rFonts w:ascii="Times New Roman" w:hAnsi="Times New Roman"/>
                <w:noProof/>
                <w:sz w:val="24"/>
                <w:szCs w:val="24"/>
              </w:rPr>
              <w:t>3.7. Majetkové účasti státu v tuzemských společnostech</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_Toc97197707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88</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708" w:history="1">
            <w:r w:rsidR="00EC32D3" w:rsidRPr="00EC32D3">
              <w:rPr>
                <w:rStyle w:val="Hypertextovodkaz"/>
                <w:rFonts w:ascii="Times New Roman" w:hAnsi="Times New Roman"/>
                <w:noProof/>
                <w:sz w:val="24"/>
                <w:szCs w:val="24"/>
              </w:rPr>
              <w:t>3.8. Likvidace státních podniků</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_Toc97197708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88</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709" w:history="1">
            <w:r w:rsidR="00EC32D3" w:rsidRPr="00EC32D3">
              <w:rPr>
                <w:rStyle w:val="Hypertextovodkaz"/>
                <w:rFonts w:ascii="Times New Roman" w:hAnsi="Times New Roman"/>
                <w:noProof/>
                <w:sz w:val="24"/>
                <w:szCs w:val="24"/>
              </w:rPr>
              <w:t>3.9. Návratné finanční výpomoci</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_Toc97197709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89</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710" w:history="1">
            <w:r w:rsidR="00EC32D3" w:rsidRPr="00EC32D3">
              <w:rPr>
                <w:rStyle w:val="Hypertextovodkaz"/>
                <w:rFonts w:ascii="Times New Roman" w:hAnsi="Times New Roman"/>
                <w:noProof/>
                <w:sz w:val="24"/>
                <w:szCs w:val="24"/>
              </w:rPr>
              <w:t>3.10. Bezúplatné převody majetku</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_Toc97197710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89</w:t>
            </w:r>
            <w:r w:rsidR="00EC32D3" w:rsidRPr="00EC32D3">
              <w:rPr>
                <w:rFonts w:ascii="Times New Roman" w:hAnsi="Times New Roman"/>
                <w:noProof/>
                <w:webHidden/>
                <w:sz w:val="24"/>
                <w:szCs w:val="24"/>
              </w:rPr>
              <w:fldChar w:fldCharType="end"/>
            </w:r>
          </w:hyperlink>
        </w:p>
        <w:p w:rsidR="00EC32D3" w:rsidRPr="00EC32D3" w:rsidRDefault="00184868">
          <w:pPr>
            <w:pStyle w:val="Obsah1"/>
            <w:tabs>
              <w:tab w:val="right" w:leader="dot" w:pos="9060"/>
            </w:tabs>
            <w:rPr>
              <w:rFonts w:ascii="Times New Roman" w:eastAsiaTheme="minorEastAsia" w:hAnsi="Times New Roman"/>
              <w:b w:val="0"/>
              <w:bCs w:val="0"/>
              <w:caps w:val="0"/>
              <w:noProof/>
              <w:sz w:val="24"/>
              <w:szCs w:val="24"/>
            </w:rPr>
          </w:pPr>
          <w:hyperlink w:anchor="_Toc97197711" w:history="1">
            <w:r w:rsidR="00EC32D3" w:rsidRPr="00EC32D3">
              <w:rPr>
                <w:rStyle w:val="Hypertextovodkaz"/>
                <w:rFonts w:ascii="Times New Roman" w:hAnsi="Times New Roman"/>
                <w:noProof/>
                <w:sz w:val="24"/>
                <w:szCs w:val="24"/>
              </w:rPr>
              <w:t>4. Výdaje na výzkum, vývoj a inovace</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_Toc97197711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90</w:t>
            </w:r>
            <w:r w:rsidR="00EC32D3" w:rsidRPr="00EC32D3">
              <w:rPr>
                <w:rFonts w:ascii="Times New Roman" w:hAnsi="Times New Roman"/>
                <w:noProof/>
                <w:webHidden/>
                <w:sz w:val="24"/>
                <w:szCs w:val="24"/>
              </w:rPr>
              <w:fldChar w:fldCharType="end"/>
            </w:r>
          </w:hyperlink>
        </w:p>
        <w:p w:rsidR="00EC32D3" w:rsidRPr="00EC32D3" w:rsidRDefault="00184868">
          <w:pPr>
            <w:pStyle w:val="Obsah1"/>
            <w:tabs>
              <w:tab w:val="right" w:leader="dot" w:pos="9060"/>
            </w:tabs>
            <w:rPr>
              <w:rFonts w:ascii="Times New Roman" w:eastAsiaTheme="minorEastAsia" w:hAnsi="Times New Roman"/>
              <w:b w:val="0"/>
              <w:bCs w:val="0"/>
              <w:caps w:val="0"/>
              <w:noProof/>
              <w:sz w:val="24"/>
              <w:szCs w:val="24"/>
            </w:rPr>
          </w:pPr>
          <w:hyperlink w:anchor="_Toc97197712" w:history="1">
            <w:r w:rsidR="00EC32D3" w:rsidRPr="00EC32D3">
              <w:rPr>
                <w:rStyle w:val="Hypertextovodkaz"/>
                <w:rFonts w:ascii="Times New Roman" w:hAnsi="Times New Roman"/>
                <w:noProof/>
                <w:sz w:val="24"/>
                <w:szCs w:val="24"/>
              </w:rPr>
              <w:t>5. Čerpání finančních prostředků fondů Evropské unie</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_Toc97197712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93</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713" w:history="1">
            <w:r w:rsidR="00EC32D3" w:rsidRPr="00EC32D3">
              <w:rPr>
                <w:rStyle w:val="Hypertextovodkaz"/>
                <w:rFonts w:ascii="Times New Roman" w:hAnsi="Times New Roman"/>
                <w:noProof/>
                <w:sz w:val="24"/>
                <w:szCs w:val="24"/>
              </w:rPr>
              <w:t>5.1. Operační program Doprava – programové období 2014 – 2020</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_Toc97197713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93</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714" w:history="1">
            <w:r w:rsidR="00EC32D3" w:rsidRPr="00EC32D3">
              <w:rPr>
                <w:rStyle w:val="Hypertextovodkaz"/>
                <w:rFonts w:ascii="Times New Roman" w:hAnsi="Times New Roman"/>
                <w:noProof/>
                <w:sz w:val="24"/>
                <w:szCs w:val="24"/>
              </w:rPr>
              <w:t>5.2. Operační program Zaměstnanost – programové období 2014 – 2020</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_Toc97197714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103</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715" w:history="1">
            <w:r w:rsidR="00EC32D3" w:rsidRPr="00EC32D3">
              <w:rPr>
                <w:rStyle w:val="Hypertextovodkaz"/>
                <w:rFonts w:ascii="Times New Roman" w:hAnsi="Times New Roman"/>
                <w:noProof/>
                <w:sz w:val="24"/>
                <w:szCs w:val="24"/>
              </w:rPr>
              <w:t>5.3. Komunitární programy – programové období 2014 – 2020</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_Toc97197715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104</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716" w:history="1">
            <w:r w:rsidR="00EC32D3" w:rsidRPr="00EC32D3">
              <w:rPr>
                <w:rStyle w:val="Hypertextovodkaz"/>
                <w:rFonts w:ascii="Times New Roman" w:hAnsi="Times New Roman"/>
                <w:noProof/>
                <w:sz w:val="24"/>
                <w:szCs w:val="24"/>
              </w:rPr>
              <w:t>5.4. Nástroj pro oživení a odolnost (Recovery and Resilience Facility – RRF)</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_Toc97197716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111</w:t>
            </w:r>
            <w:r w:rsidR="00EC32D3" w:rsidRPr="00EC32D3">
              <w:rPr>
                <w:rFonts w:ascii="Times New Roman" w:hAnsi="Times New Roman"/>
                <w:noProof/>
                <w:webHidden/>
                <w:sz w:val="24"/>
                <w:szCs w:val="24"/>
              </w:rPr>
              <w:fldChar w:fldCharType="end"/>
            </w:r>
          </w:hyperlink>
        </w:p>
        <w:p w:rsidR="00EC32D3" w:rsidRPr="00EC32D3" w:rsidRDefault="00184868">
          <w:pPr>
            <w:pStyle w:val="Obsah1"/>
            <w:tabs>
              <w:tab w:val="right" w:leader="dot" w:pos="9060"/>
            </w:tabs>
            <w:rPr>
              <w:rFonts w:ascii="Times New Roman" w:eastAsiaTheme="minorEastAsia" w:hAnsi="Times New Roman"/>
              <w:b w:val="0"/>
              <w:bCs w:val="0"/>
              <w:caps w:val="0"/>
              <w:noProof/>
              <w:sz w:val="24"/>
              <w:szCs w:val="24"/>
            </w:rPr>
          </w:pPr>
          <w:hyperlink w:anchor="_Toc97197717" w:history="1">
            <w:r w:rsidR="00EC32D3" w:rsidRPr="00EC32D3">
              <w:rPr>
                <w:rStyle w:val="Hypertextovodkaz"/>
                <w:rFonts w:ascii="Times New Roman" w:hAnsi="Times New Roman"/>
                <w:noProof/>
                <w:sz w:val="24"/>
                <w:szCs w:val="24"/>
              </w:rPr>
              <w:t>6. prostředky rezervních fondů</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_Toc97197717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113</w:t>
            </w:r>
            <w:r w:rsidR="00EC32D3" w:rsidRPr="00EC32D3">
              <w:rPr>
                <w:rFonts w:ascii="Times New Roman" w:hAnsi="Times New Roman"/>
                <w:noProof/>
                <w:webHidden/>
                <w:sz w:val="24"/>
                <w:szCs w:val="24"/>
              </w:rPr>
              <w:fldChar w:fldCharType="end"/>
            </w:r>
          </w:hyperlink>
        </w:p>
        <w:p w:rsidR="00EC32D3" w:rsidRPr="00EC32D3" w:rsidRDefault="00184868">
          <w:pPr>
            <w:pStyle w:val="Obsah1"/>
            <w:tabs>
              <w:tab w:val="right" w:leader="dot" w:pos="9060"/>
            </w:tabs>
            <w:rPr>
              <w:rFonts w:ascii="Times New Roman" w:eastAsiaTheme="minorEastAsia" w:hAnsi="Times New Roman"/>
              <w:b w:val="0"/>
              <w:bCs w:val="0"/>
              <w:caps w:val="0"/>
              <w:noProof/>
              <w:sz w:val="24"/>
              <w:szCs w:val="24"/>
            </w:rPr>
          </w:pPr>
          <w:hyperlink w:anchor="_Toc97197718" w:history="1">
            <w:r w:rsidR="00EC32D3" w:rsidRPr="00EC32D3">
              <w:rPr>
                <w:rStyle w:val="Hypertextovodkaz"/>
                <w:rFonts w:ascii="Times New Roman" w:hAnsi="Times New Roman"/>
                <w:noProof/>
                <w:sz w:val="24"/>
                <w:szCs w:val="24"/>
              </w:rPr>
              <w:t>7. Nároky z nespotřebovaných výdajů OSS</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_Toc97197718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114</w:t>
            </w:r>
            <w:r w:rsidR="00EC32D3" w:rsidRPr="00EC32D3">
              <w:rPr>
                <w:rFonts w:ascii="Times New Roman" w:hAnsi="Times New Roman"/>
                <w:noProof/>
                <w:webHidden/>
                <w:sz w:val="24"/>
                <w:szCs w:val="24"/>
              </w:rPr>
              <w:fldChar w:fldCharType="end"/>
            </w:r>
          </w:hyperlink>
        </w:p>
        <w:p w:rsidR="00EC32D3" w:rsidRPr="00EC32D3" w:rsidRDefault="00184868">
          <w:pPr>
            <w:pStyle w:val="Obsah1"/>
            <w:tabs>
              <w:tab w:val="right" w:leader="dot" w:pos="9060"/>
            </w:tabs>
            <w:rPr>
              <w:rFonts w:ascii="Times New Roman" w:eastAsiaTheme="minorEastAsia" w:hAnsi="Times New Roman"/>
              <w:b w:val="0"/>
              <w:bCs w:val="0"/>
              <w:caps w:val="0"/>
              <w:noProof/>
              <w:sz w:val="24"/>
              <w:szCs w:val="24"/>
            </w:rPr>
          </w:pPr>
          <w:hyperlink w:anchor="_Toc97197719" w:history="1">
            <w:r w:rsidR="00EC32D3" w:rsidRPr="00EC32D3">
              <w:rPr>
                <w:rStyle w:val="Hypertextovodkaz"/>
                <w:rFonts w:ascii="Times New Roman" w:hAnsi="Times New Roman"/>
                <w:noProof/>
                <w:sz w:val="24"/>
                <w:szCs w:val="24"/>
              </w:rPr>
              <w:t>8. Povolené překročení výdajů</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_Toc97197719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119</w:t>
            </w:r>
            <w:r w:rsidR="00EC32D3" w:rsidRPr="00EC32D3">
              <w:rPr>
                <w:rFonts w:ascii="Times New Roman" w:hAnsi="Times New Roman"/>
                <w:noProof/>
                <w:webHidden/>
                <w:sz w:val="24"/>
                <w:szCs w:val="24"/>
              </w:rPr>
              <w:fldChar w:fldCharType="end"/>
            </w:r>
          </w:hyperlink>
        </w:p>
        <w:p w:rsidR="00EC32D3" w:rsidRPr="00EC32D3" w:rsidRDefault="00184868">
          <w:pPr>
            <w:pStyle w:val="Obsah1"/>
            <w:tabs>
              <w:tab w:val="right" w:leader="dot" w:pos="9060"/>
            </w:tabs>
            <w:rPr>
              <w:rFonts w:ascii="Times New Roman" w:eastAsiaTheme="minorEastAsia" w:hAnsi="Times New Roman"/>
              <w:b w:val="0"/>
              <w:bCs w:val="0"/>
              <w:caps w:val="0"/>
              <w:noProof/>
              <w:sz w:val="24"/>
              <w:szCs w:val="24"/>
            </w:rPr>
          </w:pPr>
          <w:hyperlink w:anchor="_Toc97197720" w:history="1">
            <w:r w:rsidR="00EC32D3" w:rsidRPr="00EC32D3">
              <w:rPr>
                <w:rStyle w:val="Hypertextovodkaz"/>
                <w:rFonts w:ascii="Times New Roman" w:hAnsi="Times New Roman"/>
                <w:noProof/>
                <w:sz w:val="24"/>
                <w:szCs w:val="24"/>
              </w:rPr>
              <w:t>9. Výsledky auditů a kontrol</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_Toc97197720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120</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721" w:history="1">
            <w:r w:rsidR="00EC32D3" w:rsidRPr="00EC32D3">
              <w:rPr>
                <w:rStyle w:val="Hypertextovodkaz"/>
                <w:rFonts w:ascii="Times New Roman" w:hAnsi="Times New Roman"/>
                <w:noProof/>
                <w:sz w:val="24"/>
                <w:szCs w:val="24"/>
              </w:rPr>
              <w:t>9.1. Kontroly provedené Nejvyšším kontrolním úřadem</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_Toc97197721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120</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722" w:history="1">
            <w:r w:rsidR="00EC32D3" w:rsidRPr="00EC32D3">
              <w:rPr>
                <w:rStyle w:val="Hypertextovodkaz"/>
                <w:rFonts w:ascii="Times New Roman" w:hAnsi="Times New Roman"/>
                <w:noProof/>
                <w:sz w:val="24"/>
                <w:szCs w:val="24"/>
              </w:rPr>
              <w:t>9.1.1. Kontrolní akce NKÚ prováděné v roce 2021 (nebyl schválen kontrolní závěr)</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_Toc97197722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120</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723" w:history="1">
            <w:r w:rsidR="00EC32D3" w:rsidRPr="00EC32D3">
              <w:rPr>
                <w:rStyle w:val="Hypertextovodkaz"/>
                <w:rFonts w:ascii="Times New Roman" w:hAnsi="Times New Roman"/>
                <w:noProof/>
                <w:sz w:val="24"/>
                <w:szCs w:val="24"/>
              </w:rPr>
              <w:t>9.1.2. Kontrolní akce NKÚ se schváleným kontrolním závěrem v roce 2021</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_Toc97197723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121</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724" w:history="1">
            <w:r w:rsidR="00EC32D3" w:rsidRPr="00EC32D3">
              <w:rPr>
                <w:rStyle w:val="Hypertextovodkaz"/>
                <w:rFonts w:ascii="Times New Roman" w:hAnsi="Times New Roman"/>
                <w:noProof/>
                <w:sz w:val="24"/>
                <w:szCs w:val="24"/>
              </w:rPr>
              <w:t>9.2. Veřejnosprávní kontroly provedené MD</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_Toc97197724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121</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725" w:history="1">
            <w:r w:rsidR="00EC32D3" w:rsidRPr="00EC32D3">
              <w:rPr>
                <w:rStyle w:val="Hypertextovodkaz"/>
                <w:rFonts w:ascii="Times New Roman" w:hAnsi="Times New Roman"/>
                <w:noProof/>
                <w:sz w:val="24"/>
                <w:szCs w:val="24"/>
              </w:rPr>
              <w:t>9.2.1. Veřejnosprávní kontroly provedené Řídícím orgánem OPD</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_Toc97197725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121</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726" w:history="1">
            <w:r w:rsidR="00EC32D3" w:rsidRPr="00EC32D3">
              <w:rPr>
                <w:rStyle w:val="Hypertextovodkaz"/>
                <w:rFonts w:ascii="Times New Roman" w:hAnsi="Times New Roman"/>
                <w:noProof/>
                <w:sz w:val="24"/>
                <w:szCs w:val="24"/>
              </w:rPr>
              <w:t>9.2.2. Veřejnosprávní kontroly podřízených organizací</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_Toc97197726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122</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727" w:history="1">
            <w:r w:rsidR="00EC32D3" w:rsidRPr="00EC32D3">
              <w:rPr>
                <w:rStyle w:val="Hypertextovodkaz"/>
                <w:rFonts w:ascii="Times New Roman" w:hAnsi="Times New Roman"/>
                <w:noProof/>
                <w:sz w:val="24"/>
                <w:szCs w:val="24"/>
              </w:rPr>
              <w:t>9.2.3. Ostatní veřejnosprávní kontroly u příjemců veřejné podpory</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_Toc97197727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123</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728" w:history="1">
            <w:r w:rsidR="00EC32D3" w:rsidRPr="00EC32D3">
              <w:rPr>
                <w:rStyle w:val="Hypertextovodkaz"/>
                <w:rFonts w:ascii="Times New Roman" w:hAnsi="Times New Roman"/>
                <w:noProof/>
                <w:sz w:val="24"/>
                <w:szCs w:val="24"/>
              </w:rPr>
              <w:t>9.3. Interní audity</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_Toc97197728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123</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729" w:history="1">
            <w:r w:rsidR="00EC32D3" w:rsidRPr="00EC32D3">
              <w:rPr>
                <w:rStyle w:val="Hypertextovodkaz"/>
                <w:rFonts w:ascii="Times New Roman" w:hAnsi="Times New Roman"/>
                <w:noProof/>
                <w:sz w:val="24"/>
                <w:szCs w:val="24"/>
              </w:rPr>
              <w:t>9.3.1. Audit systému vynakládání prostředků na tuzemské a zahraniční pracovní / služební cesty v Ministerstvu dopravy</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_Toc97197729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123</w:t>
            </w:r>
            <w:r w:rsidR="00EC32D3" w:rsidRPr="00EC32D3">
              <w:rPr>
                <w:rFonts w:ascii="Times New Roman" w:hAnsi="Times New Roman"/>
                <w:noProof/>
                <w:webHidden/>
                <w:sz w:val="24"/>
                <w:szCs w:val="24"/>
              </w:rPr>
              <w:fldChar w:fldCharType="end"/>
            </w:r>
          </w:hyperlink>
        </w:p>
        <w:p w:rsidR="00EC32D3" w:rsidRPr="00EC32D3" w:rsidRDefault="00184868">
          <w:pPr>
            <w:pStyle w:val="Obsah3"/>
            <w:rPr>
              <w:rFonts w:ascii="Times New Roman" w:eastAsiaTheme="minorEastAsia" w:hAnsi="Times New Roman"/>
              <w:i w:val="0"/>
              <w:iCs w:val="0"/>
              <w:noProof/>
              <w:sz w:val="24"/>
              <w:szCs w:val="24"/>
            </w:rPr>
          </w:pPr>
          <w:hyperlink w:anchor="_Toc97197730" w:history="1">
            <w:r w:rsidR="00EC32D3" w:rsidRPr="00EC32D3">
              <w:rPr>
                <w:rStyle w:val="Hypertextovodkaz"/>
                <w:rFonts w:ascii="Times New Roman" w:hAnsi="Times New Roman"/>
                <w:noProof/>
                <w:sz w:val="24"/>
                <w:szCs w:val="24"/>
              </w:rPr>
              <w:t>9.3.2. Audit kybernetické bezpečnosti</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_Toc97197730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124</w:t>
            </w:r>
            <w:r w:rsidR="00EC32D3" w:rsidRPr="00EC32D3">
              <w:rPr>
                <w:rFonts w:ascii="Times New Roman" w:hAnsi="Times New Roman"/>
                <w:noProof/>
                <w:webHidden/>
                <w:sz w:val="24"/>
                <w:szCs w:val="24"/>
              </w:rPr>
              <w:fldChar w:fldCharType="end"/>
            </w:r>
          </w:hyperlink>
        </w:p>
        <w:p w:rsidR="00EC32D3" w:rsidRPr="00EC32D3" w:rsidRDefault="00184868">
          <w:pPr>
            <w:pStyle w:val="Obsah2"/>
            <w:rPr>
              <w:rFonts w:ascii="Times New Roman" w:eastAsiaTheme="minorEastAsia" w:hAnsi="Times New Roman"/>
              <w:smallCaps w:val="0"/>
              <w:noProof/>
              <w:sz w:val="24"/>
              <w:szCs w:val="24"/>
            </w:rPr>
          </w:pPr>
          <w:hyperlink w:anchor="_Toc97197731" w:history="1">
            <w:r w:rsidR="00EC32D3" w:rsidRPr="00EC32D3">
              <w:rPr>
                <w:rStyle w:val="Hypertextovodkaz"/>
                <w:rFonts w:ascii="Times New Roman" w:hAnsi="Times New Roman"/>
                <w:noProof/>
                <w:sz w:val="24"/>
                <w:szCs w:val="24"/>
              </w:rPr>
              <w:t>9.4. Hlášení nesrovnalostí – kontaktní bod AFCOS</w:t>
            </w:r>
            <w:r w:rsidR="00EC32D3" w:rsidRPr="00EC32D3">
              <w:rPr>
                <w:rFonts w:ascii="Times New Roman" w:hAnsi="Times New Roman"/>
                <w:noProof/>
                <w:webHidden/>
                <w:sz w:val="24"/>
                <w:szCs w:val="24"/>
              </w:rPr>
              <w:tab/>
            </w:r>
            <w:r w:rsidR="00EC32D3" w:rsidRPr="00EC32D3">
              <w:rPr>
                <w:rFonts w:ascii="Times New Roman" w:hAnsi="Times New Roman"/>
                <w:noProof/>
                <w:webHidden/>
                <w:sz w:val="24"/>
                <w:szCs w:val="24"/>
              </w:rPr>
              <w:fldChar w:fldCharType="begin"/>
            </w:r>
            <w:r w:rsidR="00EC32D3" w:rsidRPr="00EC32D3">
              <w:rPr>
                <w:rFonts w:ascii="Times New Roman" w:hAnsi="Times New Roman"/>
                <w:noProof/>
                <w:webHidden/>
                <w:sz w:val="24"/>
                <w:szCs w:val="24"/>
              </w:rPr>
              <w:instrText xml:space="preserve"> PAGEREF _Toc97197731 \h </w:instrText>
            </w:r>
            <w:r w:rsidR="00EC32D3" w:rsidRPr="00EC32D3">
              <w:rPr>
                <w:rFonts w:ascii="Times New Roman" w:hAnsi="Times New Roman"/>
                <w:noProof/>
                <w:webHidden/>
                <w:sz w:val="24"/>
                <w:szCs w:val="24"/>
              </w:rPr>
            </w:r>
            <w:r w:rsidR="00EC32D3" w:rsidRPr="00EC32D3">
              <w:rPr>
                <w:rFonts w:ascii="Times New Roman" w:hAnsi="Times New Roman"/>
                <w:noProof/>
                <w:webHidden/>
                <w:sz w:val="24"/>
                <w:szCs w:val="24"/>
              </w:rPr>
              <w:fldChar w:fldCharType="separate"/>
            </w:r>
            <w:r w:rsidR="002964CD">
              <w:rPr>
                <w:rFonts w:ascii="Times New Roman" w:hAnsi="Times New Roman"/>
                <w:noProof/>
                <w:webHidden/>
                <w:sz w:val="24"/>
                <w:szCs w:val="24"/>
              </w:rPr>
              <w:t>124</w:t>
            </w:r>
            <w:r w:rsidR="00EC32D3" w:rsidRPr="00EC32D3">
              <w:rPr>
                <w:rFonts w:ascii="Times New Roman" w:hAnsi="Times New Roman"/>
                <w:noProof/>
                <w:webHidden/>
                <w:sz w:val="24"/>
                <w:szCs w:val="24"/>
              </w:rPr>
              <w:fldChar w:fldCharType="end"/>
            </w:r>
          </w:hyperlink>
        </w:p>
        <w:p w:rsidR="00B009D4" w:rsidRPr="00C73BE1" w:rsidRDefault="001E78A3">
          <w:pPr>
            <w:rPr>
              <w:color w:val="FF0000"/>
            </w:rPr>
          </w:pPr>
          <w:r w:rsidRPr="00640FD7">
            <w:rPr>
              <w:rStyle w:val="Hypertextovodkaz"/>
              <w:iCs/>
              <w:caps/>
              <w:noProof/>
              <w:color w:val="FF0000"/>
            </w:rPr>
            <w:fldChar w:fldCharType="end"/>
          </w:r>
        </w:p>
      </w:sdtContent>
    </w:sdt>
    <w:p w:rsidR="008A0AA9" w:rsidRPr="00C73BE1" w:rsidRDefault="008A0AA9" w:rsidP="00B009D4">
      <w:pPr>
        <w:rPr>
          <w:color w:val="FF0000"/>
        </w:rPr>
      </w:pPr>
    </w:p>
    <w:p w:rsidR="00B104FB" w:rsidRPr="00FC3713" w:rsidRDefault="00B104FB" w:rsidP="00B104FB">
      <w:pPr>
        <w:ind w:right="-142"/>
      </w:pPr>
      <w:r w:rsidRPr="00FC3713">
        <w:t>SEZNAM GRAFŮ</w:t>
      </w:r>
    </w:p>
    <w:p w:rsidR="008068FE" w:rsidRPr="00C73BE1" w:rsidRDefault="008068FE" w:rsidP="00B104FB">
      <w:pPr>
        <w:ind w:right="-142"/>
        <w:rPr>
          <w:color w:val="FF0000"/>
        </w:rPr>
      </w:pPr>
    </w:p>
    <w:p w:rsidR="002964CD" w:rsidRPr="002964CD" w:rsidRDefault="00AE353C">
      <w:pPr>
        <w:pStyle w:val="Seznamobrzk"/>
        <w:tabs>
          <w:tab w:val="right" w:leader="dot" w:pos="9060"/>
        </w:tabs>
        <w:rPr>
          <w:rFonts w:asciiTheme="minorHAnsi" w:eastAsiaTheme="minorEastAsia" w:hAnsiTheme="minorHAnsi" w:cstheme="minorBidi"/>
          <w:noProof/>
          <w:sz w:val="22"/>
          <w:szCs w:val="22"/>
        </w:rPr>
      </w:pPr>
      <w:r w:rsidRPr="002964CD">
        <w:rPr>
          <w:color w:val="FF0000"/>
        </w:rPr>
        <w:fldChar w:fldCharType="begin"/>
      </w:r>
      <w:r w:rsidRPr="002964CD">
        <w:rPr>
          <w:color w:val="FF0000"/>
        </w:rPr>
        <w:instrText xml:space="preserve"> TOC \h \z \c "Graf č." </w:instrText>
      </w:r>
      <w:r w:rsidRPr="002964CD">
        <w:rPr>
          <w:color w:val="FF0000"/>
        </w:rPr>
        <w:fldChar w:fldCharType="separate"/>
      </w:r>
      <w:hyperlink w:anchor="_Toc97651113" w:history="1">
        <w:r w:rsidR="002964CD" w:rsidRPr="002964CD">
          <w:rPr>
            <w:rStyle w:val="Hypertextovodkaz"/>
            <w:noProof/>
          </w:rPr>
          <w:t>Graf č. 1:</w:t>
        </w:r>
        <w:r w:rsidR="002964CD" w:rsidRPr="002964CD">
          <w:rPr>
            <w:rStyle w:val="Hypertextovodkaz"/>
            <w:bCs/>
            <w:noProof/>
          </w:rPr>
          <w:t xml:space="preserve">  Porovnání výdajů kapitoly 327-MD</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_Toc97651113 \h </w:instrText>
        </w:r>
        <w:r w:rsidR="002964CD" w:rsidRPr="002964CD">
          <w:rPr>
            <w:noProof/>
            <w:webHidden/>
          </w:rPr>
        </w:r>
        <w:r w:rsidR="002964CD" w:rsidRPr="002964CD">
          <w:rPr>
            <w:noProof/>
            <w:webHidden/>
          </w:rPr>
          <w:fldChar w:fldCharType="separate"/>
        </w:r>
        <w:r w:rsidR="002964CD" w:rsidRPr="002964CD">
          <w:rPr>
            <w:noProof/>
            <w:webHidden/>
          </w:rPr>
          <w:t>7</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14" w:history="1">
        <w:r w:rsidR="002964CD" w:rsidRPr="002964CD">
          <w:rPr>
            <w:rStyle w:val="Hypertextovodkaz"/>
            <w:noProof/>
          </w:rPr>
          <w:t>Graf č. 2</w:t>
        </w:r>
        <w:r w:rsidR="002964CD" w:rsidRPr="002964CD">
          <w:rPr>
            <w:rStyle w:val="Hypertextovodkaz"/>
            <w:bCs/>
            <w:noProof/>
          </w:rPr>
          <w:t>:  Daňové, nedaňové a kapitálové příjmy kapitoly 327-MD (v tis. Kč)</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_Toc97651114 \h </w:instrText>
        </w:r>
        <w:r w:rsidR="002964CD" w:rsidRPr="002964CD">
          <w:rPr>
            <w:noProof/>
            <w:webHidden/>
          </w:rPr>
        </w:r>
        <w:r w:rsidR="002964CD" w:rsidRPr="002964CD">
          <w:rPr>
            <w:noProof/>
            <w:webHidden/>
          </w:rPr>
          <w:fldChar w:fldCharType="separate"/>
        </w:r>
        <w:r w:rsidR="002964CD" w:rsidRPr="002964CD">
          <w:rPr>
            <w:noProof/>
            <w:webHidden/>
          </w:rPr>
          <w:t>11</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15" w:history="1">
        <w:r w:rsidR="002964CD" w:rsidRPr="002964CD">
          <w:rPr>
            <w:rStyle w:val="Hypertextovodkaz"/>
            <w:noProof/>
          </w:rPr>
          <w:t>Graf č. 3:  Přijaté transfery kapitoly 327-MD (v tis. Kč)</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_Toc97651115 \h </w:instrText>
        </w:r>
        <w:r w:rsidR="002964CD" w:rsidRPr="002964CD">
          <w:rPr>
            <w:noProof/>
            <w:webHidden/>
          </w:rPr>
        </w:r>
        <w:r w:rsidR="002964CD" w:rsidRPr="002964CD">
          <w:rPr>
            <w:noProof/>
            <w:webHidden/>
          </w:rPr>
          <w:fldChar w:fldCharType="separate"/>
        </w:r>
        <w:r w:rsidR="002964CD" w:rsidRPr="002964CD">
          <w:rPr>
            <w:noProof/>
            <w:webHidden/>
          </w:rPr>
          <w:t>12</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16" w:history="1">
        <w:r w:rsidR="002964CD" w:rsidRPr="002964CD">
          <w:rPr>
            <w:rStyle w:val="Hypertextovodkaz"/>
            <w:noProof/>
          </w:rPr>
          <w:t>Graf č. 4:  Správní poplatky (v tis. Kč)</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_Toc97651116 \h </w:instrText>
        </w:r>
        <w:r w:rsidR="002964CD" w:rsidRPr="002964CD">
          <w:rPr>
            <w:noProof/>
            <w:webHidden/>
          </w:rPr>
        </w:r>
        <w:r w:rsidR="002964CD" w:rsidRPr="002964CD">
          <w:rPr>
            <w:noProof/>
            <w:webHidden/>
          </w:rPr>
          <w:fldChar w:fldCharType="separate"/>
        </w:r>
        <w:r w:rsidR="002964CD" w:rsidRPr="002964CD">
          <w:rPr>
            <w:noProof/>
            <w:webHidden/>
          </w:rPr>
          <w:t>13</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17" w:history="1">
        <w:r w:rsidR="002964CD" w:rsidRPr="002964CD">
          <w:rPr>
            <w:rStyle w:val="Hypertextovodkaz"/>
            <w:noProof/>
          </w:rPr>
          <w:t xml:space="preserve">Graf č. 5:  </w:t>
        </w:r>
        <w:r w:rsidR="002964CD" w:rsidRPr="00FB1E02">
          <w:rPr>
            <w:rStyle w:val="Hypertextovodkaz"/>
            <w:noProof/>
          </w:rPr>
          <w:t>Pokuty ve </w:t>
        </w:r>
        <w:r w:rsidR="002964CD" w:rsidRPr="002964CD">
          <w:rPr>
            <w:rStyle w:val="Hypertextovodkaz"/>
            <w:noProof/>
          </w:rPr>
          <w:t>správním řízení (v tis. Kč)</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_Toc97651117 \h </w:instrText>
        </w:r>
        <w:r w:rsidR="002964CD" w:rsidRPr="002964CD">
          <w:rPr>
            <w:noProof/>
            <w:webHidden/>
          </w:rPr>
        </w:r>
        <w:r w:rsidR="002964CD" w:rsidRPr="002964CD">
          <w:rPr>
            <w:noProof/>
            <w:webHidden/>
          </w:rPr>
          <w:fldChar w:fldCharType="separate"/>
        </w:r>
        <w:r w:rsidR="002964CD" w:rsidRPr="002964CD">
          <w:rPr>
            <w:noProof/>
            <w:webHidden/>
          </w:rPr>
          <w:t>14</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18" w:history="1">
        <w:r w:rsidR="002964CD" w:rsidRPr="002964CD">
          <w:rPr>
            <w:rStyle w:val="Hypertextovodkaz"/>
            <w:noProof/>
          </w:rPr>
          <w:t>Graf č. 6: Specifické výdajové ukazatele kapitoly 327-MD za rok 2021</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_Toc97651118 \h </w:instrText>
        </w:r>
        <w:r w:rsidR="002964CD" w:rsidRPr="002964CD">
          <w:rPr>
            <w:noProof/>
            <w:webHidden/>
          </w:rPr>
        </w:r>
        <w:r w:rsidR="002964CD" w:rsidRPr="002964CD">
          <w:rPr>
            <w:noProof/>
            <w:webHidden/>
          </w:rPr>
          <w:fldChar w:fldCharType="separate"/>
        </w:r>
        <w:r w:rsidR="002964CD" w:rsidRPr="002964CD">
          <w:rPr>
            <w:noProof/>
            <w:webHidden/>
          </w:rPr>
          <w:t>21</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19" w:history="1">
        <w:r w:rsidR="002964CD" w:rsidRPr="002964CD">
          <w:rPr>
            <w:rStyle w:val="Hypertextovodkaz"/>
            <w:noProof/>
          </w:rPr>
          <w:t>Graf č. 7:  Členění běžných výdajů kapitoly 327-MD</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_Toc97651119 \h </w:instrText>
        </w:r>
        <w:r w:rsidR="002964CD" w:rsidRPr="002964CD">
          <w:rPr>
            <w:noProof/>
            <w:webHidden/>
          </w:rPr>
        </w:r>
        <w:r w:rsidR="002964CD" w:rsidRPr="002964CD">
          <w:rPr>
            <w:noProof/>
            <w:webHidden/>
          </w:rPr>
          <w:fldChar w:fldCharType="separate"/>
        </w:r>
        <w:r w:rsidR="002964CD" w:rsidRPr="002964CD">
          <w:rPr>
            <w:noProof/>
            <w:webHidden/>
          </w:rPr>
          <w:t>23</w:t>
        </w:r>
        <w:r w:rsidR="002964CD" w:rsidRPr="002964CD">
          <w:rPr>
            <w:noProof/>
            <w:webHidden/>
          </w:rPr>
          <w:fldChar w:fldCharType="end"/>
        </w:r>
      </w:hyperlink>
    </w:p>
    <w:p w:rsidR="002964CD" w:rsidRPr="002964CD" w:rsidRDefault="00184868" w:rsidP="002964CD">
      <w:pPr>
        <w:pStyle w:val="Seznamobrzk"/>
        <w:tabs>
          <w:tab w:val="right" w:leader="dot" w:pos="9060"/>
        </w:tabs>
        <w:ind w:left="993" w:hanging="993"/>
        <w:rPr>
          <w:rFonts w:asciiTheme="minorHAnsi" w:eastAsiaTheme="minorEastAsia" w:hAnsiTheme="minorHAnsi" w:cstheme="minorBidi"/>
          <w:noProof/>
          <w:sz w:val="22"/>
          <w:szCs w:val="22"/>
        </w:rPr>
      </w:pPr>
      <w:hyperlink w:anchor="_Toc97651120" w:history="1">
        <w:r w:rsidR="002964CD" w:rsidRPr="002964CD">
          <w:rPr>
            <w:rStyle w:val="Hypertextovodkaz"/>
            <w:noProof/>
          </w:rPr>
          <w:t>Graf č. 8:  Přehled čerpání běžných výdajů v jednotlivých čtvrtletích v letech 2017-2021</w:t>
        </w:r>
        <w:r w:rsidR="002964CD">
          <w:rPr>
            <w:rStyle w:val="Hypertextovodkaz"/>
            <w:noProof/>
          </w:rPr>
          <w:br/>
        </w:r>
        <w:r w:rsidR="002964CD" w:rsidRPr="002964CD">
          <w:rPr>
            <w:rStyle w:val="Hypertextovodkaz"/>
            <w:noProof/>
          </w:rPr>
          <w:t>(v tis. Kč)</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_Toc97651120 \h </w:instrText>
        </w:r>
        <w:r w:rsidR="002964CD" w:rsidRPr="002964CD">
          <w:rPr>
            <w:noProof/>
            <w:webHidden/>
          </w:rPr>
        </w:r>
        <w:r w:rsidR="002964CD" w:rsidRPr="002964CD">
          <w:rPr>
            <w:noProof/>
            <w:webHidden/>
          </w:rPr>
          <w:fldChar w:fldCharType="separate"/>
        </w:r>
        <w:r w:rsidR="002964CD" w:rsidRPr="002964CD">
          <w:rPr>
            <w:noProof/>
            <w:webHidden/>
          </w:rPr>
          <w:t>25</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21" w:history="1">
        <w:r w:rsidR="002964CD" w:rsidRPr="002964CD">
          <w:rPr>
            <w:rStyle w:val="Hypertextovodkaz"/>
            <w:noProof/>
          </w:rPr>
          <w:t>Graf č. 9:  Přehled běžných výdajů organizačních složek státu kapitoly 327-MD</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_Toc97651121 \h </w:instrText>
        </w:r>
        <w:r w:rsidR="002964CD" w:rsidRPr="002964CD">
          <w:rPr>
            <w:noProof/>
            <w:webHidden/>
          </w:rPr>
        </w:r>
        <w:r w:rsidR="002964CD" w:rsidRPr="002964CD">
          <w:rPr>
            <w:noProof/>
            <w:webHidden/>
          </w:rPr>
          <w:fldChar w:fldCharType="separate"/>
        </w:r>
        <w:r w:rsidR="002964CD" w:rsidRPr="002964CD">
          <w:rPr>
            <w:noProof/>
            <w:webHidden/>
          </w:rPr>
          <w:t>27</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22" w:history="1">
        <w:r w:rsidR="002964CD" w:rsidRPr="002964CD">
          <w:rPr>
            <w:rStyle w:val="Hypertextovodkaz"/>
            <w:noProof/>
          </w:rPr>
          <w:t>Graf č. 10:  Přehled běžných výdajů příspěvkových organizací poskytnutých z kapitoly</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_Toc97651122 \h </w:instrText>
        </w:r>
        <w:r w:rsidR="002964CD" w:rsidRPr="002964CD">
          <w:rPr>
            <w:noProof/>
            <w:webHidden/>
          </w:rPr>
        </w:r>
        <w:r w:rsidR="002964CD" w:rsidRPr="002964CD">
          <w:rPr>
            <w:noProof/>
            <w:webHidden/>
          </w:rPr>
          <w:fldChar w:fldCharType="separate"/>
        </w:r>
        <w:r w:rsidR="002964CD" w:rsidRPr="002964CD">
          <w:rPr>
            <w:noProof/>
            <w:webHidden/>
          </w:rPr>
          <w:t>37</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23" w:history="1">
        <w:r w:rsidR="002964CD" w:rsidRPr="002964CD">
          <w:rPr>
            <w:rStyle w:val="Hypertextovodkaz"/>
            <w:noProof/>
          </w:rPr>
          <w:t>Graf č. 11:  Porovnání výdajů na zahraniční pracovní cesty kapitoly 327-MD (v tis. Kč)</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_Toc97651123 \h </w:instrText>
        </w:r>
        <w:r w:rsidR="002964CD" w:rsidRPr="002964CD">
          <w:rPr>
            <w:noProof/>
            <w:webHidden/>
          </w:rPr>
        </w:r>
        <w:r w:rsidR="002964CD" w:rsidRPr="002964CD">
          <w:rPr>
            <w:noProof/>
            <w:webHidden/>
          </w:rPr>
          <w:fldChar w:fldCharType="separate"/>
        </w:r>
        <w:r w:rsidR="002964CD" w:rsidRPr="002964CD">
          <w:rPr>
            <w:noProof/>
            <w:webHidden/>
          </w:rPr>
          <w:t>42</w:t>
        </w:r>
        <w:r w:rsidR="002964CD" w:rsidRPr="002964CD">
          <w:rPr>
            <w:noProof/>
            <w:webHidden/>
          </w:rPr>
          <w:fldChar w:fldCharType="end"/>
        </w:r>
      </w:hyperlink>
    </w:p>
    <w:p w:rsidR="002964CD" w:rsidRPr="002964CD" w:rsidRDefault="00184868" w:rsidP="002964CD">
      <w:pPr>
        <w:pStyle w:val="Seznamobrzk"/>
        <w:tabs>
          <w:tab w:val="right" w:leader="dot" w:pos="9060"/>
        </w:tabs>
        <w:ind w:left="1134" w:hanging="1134"/>
        <w:rPr>
          <w:rFonts w:asciiTheme="minorHAnsi" w:eastAsiaTheme="minorEastAsia" w:hAnsiTheme="minorHAnsi" w:cstheme="minorBidi"/>
          <w:noProof/>
          <w:sz w:val="22"/>
          <w:szCs w:val="22"/>
        </w:rPr>
      </w:pPr>
      <w:hyperlink w:anchor="_Toc97651124" w:history="1">
        <w:r w:rsidR="002964CD" w:rsidRPr="002964CD">
          <w:rPr>
            <w:rStyle w:val="Hypertextovodkaz"/>
            <w:noProof/>
          </w:rPr>
          <w:t xml:space="preserve">Graf č. 12:  Přehled zálohových plateb na neinvestiční dodávky a práce nerealizované  </w:t>
        </w:r>
        <w:r w:rsidR="002964CD">
          <w:rPr>
            <w:rStyle w:val="Hypertextovodkaz"/>
            <w:noProof/>
          </w:rPr>
          <w:br/>
        </w:r>
        <w:r w:rsidR="002964CD" w:rsidRPr="002964CD">
          <w:rPr>
            <w:rStyle w:val="Hypertextovodkaz"/>
            <w:noProof/>
          </w:rPr>
          <w:t>k 31. 12. 2021</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_Toc97651124 \h </w:instrText>
        </w:r>
        <w:r w:rsidR="002964CD" w:rsidRPr="002964CD">
          <w:rPr>
            <w:noProof/>
            <w:webHidden/>
          </w:rPr>
        </w:r>
        <w:r w:rsidR="002964CD" w:rsidRPr="002964CD">
          <w:rPr>
            <w:noProof/>
            <w:webHidden/>
          </w:rPr>
          <w:fldChar w:fldCharType="separate"/>
        </w:r>
        <w:r w:rsidR="002964CD" w:rsidRPr="002964CD">
          <w:rPr>
            <w:noProof/>
            <w:webHidden/>
          </w:rPr>
          <w:t>43</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25" w:history="1">
        <w:r w:rsidR="002964CD" w:rsidRPr="002964CD">
          <w:rPr>
            <w:rStyle w:val="Hypertextovodkaz"/>
            <w:noProof/>
          </w:rPr>
          <w:t>Graf č. 13:  Porovnání stavu pohledávek kapitoly 327-MD (v tis. Kč)</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_Toc97651125 \h </w:instrText>
        </w:r>
        <w:r w:rsidR="002964CD" w:rsidRPr="002964CD">
          <w:rPr>
            <w:noProof/>
            <w:webHidden/>
          </w:rPr>
        </w:r>
        <w:r w:rsidR="002964CD" w:rsidRPr="002964CD">
          <w:rPr>
            <w:noProof/>
            <w:webHidden/>
          </w:rPr>
          <w:fldChar w:fldCharType="separate"/>
        </w:r>
        <w:r w:rsidR="002964CD" w:rsidRPr="002964CD">
          <w:rPr>
            <w:noProof/>
            <w:webHidden/>
          </w:rPr>
          <w:t>44</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26" w:history="1">
        <w:r w:rsidR="002964CD" w:rsidRPr="002964CD">
          <w:rPr>
            <w:rStyle w:val="Hypertextovodkaz"/>
            <w:noProof/>
          </w:rPr>
          <w:t>Graf č. 14:  Porovnání stavu závazků kapitoly 327-MD (v tis. Kč)</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_Toc97651126 \h </w:instrText>
        </w:r>
        <w:r w:rsidR="002964CD" w:rsidRPr="002964CD">
          <w:rPr>
            <w:noProof/>
            <w:webHidden/>
          </w:rPr>
        </w:r>
        <w:r w:rsidR="002964CD" w:rsidRPr="002964CD">
          <w:rPr>
            <w:noProof/>
            <w:webHidden/>
          </w:rPr>
          <w:fldChar w:fldCharType="separate"/>
        </w:r>
        <w:r w:rsidR="002964CD" w:rsidRPr="002964CD">
          <w:rPr>
            <w:noProof/>
            <w:webHidden/>
          </w:rPr>
          <w:t>44</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27" w:history="1">
        <w:r w:rsidR="002964CD" w:rsidRPr="002964CD">
          <w:rPr>
            <w:rStyle w:val="Hypertextovodkaz"/>
            <w:noProof/>
          </w:rPr>
          <w:t>Graf č. 15:  Vybrané neinvestiční transfery podnikatelským subjektům</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_Toc97651127 \h </w:instrText>
        </w:r>
        <w:r w:rsidR="002964CD" w:rsidRPr="002964CD">
          <w:rPr>
            <w:noProof/>
            <w:webHidden/>
          </w:rPr>
        </w:r>
        <w:r w:rsidR="002964CD" w:rsidRPr="002964CD">
          <w:rPr>
            <w:noProof/>
            <w:webHidden/>
          </w:rPr>
          <w:fldChar w:fldCharType="separate"/>
        </w:r>
        <w:r w:rsidR="002964CD" w:rsidRPr="002964CD">
          <w:rPr>
            <w:noProof/>
            <w:webHidden/>
          </w:rPr>
          <w:t>55</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28" w:history="1">
        <w:r w:rsidR="002964CD" w:rsidRPr="002964CD">
          <w:rPr>
            <w:rStyle w:val="Hypertextovodkaz"/>
            <w:noProof/>
          </w:rPr>
          <w:t>Graf č. 16</w:t>
        </w:r>
        <w:r w:rsidR="002964CD" w:rsidRPr="002964CD">
          <w:rPr>
            <w:rStyle w:val="Hypertextovodkaz"/>
            <w:bCs/>
            <w:noProof/>
          </w:rPr>
          <w:t>:  Rozdělení prostředků mezi jednotlivé kraje a hl. m. Prahu (tis. Kč)</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_Toc97651128 \h </w:instrText>
        </w:r>
        <w:r w:rsidR="002964CD" w:rsidRPr="002964CD">
          <w:rPr>
            <w:noProof/>
            <w:webHidden/>
          </w:rPr>
        </w:r>
        <w:r w:rsidR="002964CD" w:rsidRPr="002964CD">
          <w:rPr>
            <w:noProof/>
            <w:webHidden/>
          </w:rPr>
          <w:fldChar w:fldCharType="separate"/>
        </w:r>
        <w:r w:rsidR="002964CD" w:rsidRPr="002964CD">
          <w:rPr>
            <w:noProof/>
            <w:webHidden/>
          </w:rPr>
          <w:t>62</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29" w:history="1">
        <w:r w:rsidR="002964CD" w:rsidRPr="002964CD">
          <w:rPr>
            <w:rStyle w:val="Hypertextovodkaz"/>
            <w:noProof/>
          </w:rPr>
          <w:t>Graf č. 17:  Členění kapitálových výdajů kapitoly 327-MD</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_Toc97651129 \h </w:instrText>
        </w:r>
        <w:r w:rsidR="002964CD" w:rsidRPr="002964CD">
          <w:rPr>
            <w:noProof/>
            <w:webHidden/>
          </w:rPr>
        </w:r>
        <w:r w:rsidR="002964CD" w:rsidRPr="002964CD">
          <w:rPr>
            <w:noProof/>
            <w:webHidden/>
          </w:rPr>
          <w:fldChar w:fldCharType="separate"/>
        </w:r>
        <w:r w:rsidR="002964CD" w:rsidRPr="002964CD">
          <w:rPr>
            <w:noProof/>
            <w:webHidden/>
          </w:rPr>
          <w:t>65</w:t>
        </w:r>
        <w:r w:rsidR="002964CD" w:rsidRPr="002964CD">
          <w:rPr>
            <w:noProof/>
            <w:webHidden/>
          </w:rPr>
          <w:fldChar w:fldCharType="end"/>
        </w:r>
      </w:hyperlink>
    </w:p>
    <w:p w:rsidR="002964CD" w:rsidRPr="002964CD" w:rsidRDefault="00184868" w:rsidP="002964CD">
      <w:pPr>
        <w:pStyle w:val="Seznamobrzk"/>
        <w:tabs>
          <w:tab w:val="right" w:leader="dot" w:pos="9060"/>
        </w:tabs>
        <w:ind w:left="1134" w:hanging="1134"/>
        <w:rPr>
          <w:rFonts w:asciiTheme="minorHAnsi" w:eastAsiaTheme="minorEastAsia" w:hAnsiTheme="minorHAnsi" w:cstheme="minorBidi"/>
          <w:noProof/>
          <w:sz w:val="22"/>
          <w:szCs w:val="22"/>
        </w:rPr>
      </w:pPr>
      <w:hyperlink w:anchor="_Toc97651130" w:history="1">
        <w:r w:rsidR="002964CD" w:rsidRPr="002964CD">
          <w:rPr>
            <w:rStyle w:val="Hypertextovodkaz"/>
            <w:noProof/>
          </w:rPr>
          <w:t xml:space="preserve">Graf č. 18: </w:t>
        </w:r>
        <w:r w:rsidR="002964CD">
          <w:rPr>
            <w:rStyle w:val="Hypertextovodkaz"/>
            <w:noProof/>
          </w:rPr>
          <w:t xml:space="preserve"> </w:t>
        </w:r>
        <w:r w:rsidR="002964CD" w:rsidRPr="002964CD">
          <w:rPr>
            <w:rStyle w:val="Hypertextovodkaz"/>
            <w:noProof/>
          </w:rPr>
          <w:t xml:space="preserve">Přehled čerpání kapitálových výdajů v jednotlivých čtvrtletích v letech  </w:t>
        </w:r>
        <w:r w:rsidR="002964CD">
          <w:rPr>
            <w:rStyle w:val="Hypertextovodkaz"/>
            <w:noProof/>
          </w:rPr>
          <w:br/>
        </w:r>
        <w:r w:rsidR="002964CD" w:rsidRPr="002964CD">
          <w:rPr>
            <w:rStyle w:val="Hypertextovodkaz"/>
            <w:noProof/>
          </w:rPr>
          <w:t>2017-2021 (tis. Kč)</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_Toc97651130 \h </w:instrText>
        </w:r>
        <w:r w:rsidR="002964CD" w:rsidRPr="002964CD">
          <w:rPr>
            <w:noProof/>
            <w:webHidden/>
          </w:rPr>
        </w:r>
        <w:r w:rsidR="002964CD" w:rsidRPr="002964CD">
          <w:rPr>
            <w:noProof/>
            <w:webHidden/>
          </w:rPr>
          <w:fldChar w:fldCharType="separate"/>
        </w:r>
        <w:r w:rsidR="002964CD" w:rsidRPr="002964CD">
          <w:rPr>
            <w:noProof/>
            <w:webHidden/>
          </w:rPr>
          <w:t>68</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31" w:history="1">
        <w:r w:rsidR="002964CD" w:rsidRPr="002964CD">
          <w:rPr>
            <w:rStyle w:val="Hypertextovodkaz"/>
            <w:noProof/>
          </w:rPr>
          <w:t>Graf č. 19:  Přehled kapitálových výdajů organizačních složek státu kapitoly 327-MD</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_Toc97651131 \h </w:instrText>
        </w:r>
        <w:r w:rsidR="002964CD" w:rsidRPr="002964CD">
          <w:rPr>
            <w:noProof/>
            <w:webHidden/>
          </w:rPr>
        </w:r>
        <w:r w:rsidR="002964CD" w:rsidRPr="002964CD">
          <w:rPr>
            <w:noProof/>
            <w:webHidden/>
          </w:rPr>
          <w:fldChar w:fldCharType="separate"/>
        </w:r>
        <w:r w:rsidR="002964CD" w:rsidRPr="002964CD">
          <w:rPr>
            <w:noProof/>
            <w:webHidden/>
          </w:rPr>
          <w:t>69</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32" w:history="1">
        <w:r w:rsidR="002964CD" w:rsidRPr="002964CD">
          <w:rPr>
            <w:rStyle w:val="Hypertextovodkaz"/>
            <w:noProof/>
          </w:rPr>
          <w:t>Graf č. 20</w:t>
        </w:r>
        <w:r w:rsidR="002964CD" w:rsidRPr="002964CD">
          <w:rPr>
            <w:rStyle w:val="Hypertextovodkaz"/>
            <w:bCs/>
            <w:noProof/>
          </w:rPr>
          <w:t>:  Porovnání výdajů na výzkum, vývoj a inovace</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_Toc97651132 \h </w:instrText>
        </w:r>
        <w:r w:rsidR="002964CD" w:rsidRPr="002964CD">
          <w:rPr>
            <w:noProof/>
            <w:webHidden/>
          </w:rPr>
        </w:r>
        <w:r w:rsidR="002964CD" w:rsidRPr="002964CD">
          <w:rPr>
            <w:noProof/>
            <w:webHidden/>
          </w:rPr>
          <w:fldChar w:fldCharType="separate"/>
        </w:r>
        <w:r w:rsidR="002964CD" w:rsidRPr="002964CD">
          <w:rPr>
            <w:noProof/>
            <w:webHidden/>
          </w:rPr>
          <w:t>90</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33" w:history="1">
        <w:r w:rsidR="002964CD" w:rsidRPr="002964CD">
          <w:rPr>
            <w:rStyle w:val="Hypertextovodkaz"/>
            <w:noProof/>
          </w:rPr>
          <w:t>Graf č. 21:  Přehled čerpání finančních prostředků fondů Evropské unie</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_Toc97651133 \h </w:instrText>
        </w:r>
        <w:r w:rsidR="002964CD" w:rsidRPr="002964CD">
          <w:rPr>
            <w:noProof/>
            <w:webHidden/>
          </w:rPr>
        </w:r>
        <w:r w:rsidR="002964CD" w:rsidRPr="002964CD">
          <w:rPr>
            <w:noProof/>
            <w:webHidden/>
          </w:rPr>
          <w:fldChar w:fldCharType="separate"/>
        </w:r>
        <w:r w:rsidR="002964CD" w:rsidRPr="002964CD">
          <w:rPr>
            <w:noProof/>
            <w:webHidden/>
          </w:rPr>
          <w:t>112</w:t>
        </w:r>
        <w:r w:rsidR="002964CD" w:rsidRPr="002964CD">
          <w:rPr>
            <w:noProof/>
            <w:webHidden/>
          </w:rPr>
          <w:fldChar w:fldCharType="end"/>
        </w:r>
      </w:hyperlink>
    </w:p>
    <w:p w:rsidR="002964CD" w:rsidRPr="002964CD" w:rsidRDefault="00184868" w:rsidP="002964CD">
      <w:pPr>
        <w:pStyle w:val="Seznamobrzk"/>
        <w:tabs>
          <w:tab w:val="right" w:leader="dot" w:pos="9060"/>
        </w:tabs>
        <w:ind w:left="1134" w:hanging="1134"/>
        <w:rPr>
          <w:rFonts w:asciiTheme="minorHAnsi" w:eastAsiaTheme="minorEastAsia" w:hAnsiTheme="minorHAnsi" w:cstheme="minorBidi"/>
          <w:noProof/>
          <w:sz w:val="22"/>
          <w:szCs w:val="22"/>
        </w:rPr>
      </w:pPr>
      <w:hyperlink w:anchor="_Toc97651134" w:history="1">
        <w:r w:rsidR="002964CD" w:rsidRPr="002964CD">
          <w:rPr>
            <w:rStyle w:val="Hypertextovodkaz"/>
            <w:noProof/>
          </w:rPr>
          <w:t xml:space="preserve">Graf č. 22: </w:t>
        </w:r>
        <w:r w:rsidR="002964CD">
          <w:rPr>
            <w:rStyle w:val="Hypertextovodkaz"/>
            <w:noProof/>
          </w:rPr>
          <w:t xml:space="preserve"> </w:t>
        </w:r>
        <w:r w:rsidR="002964CD" w:rsidRPr="002964CD">
          <w:rPr>
            <w:rStyle w:val="Hypertextovodkaz"/>
            <w:noProof/>
          </w:rPr>
          <w:t xml:space="preserve">Stav čerpání nároků z nespotřebovaných výdajů dle jednotlivých </w:t>
        </w:r>
        <w:r w:rsidR="002964CD">
          <w:rPr>
            <w:rStyle w:val="Hypertextovodkaz"/>
            <w:noProof/>
          </w:rPr>
          <w:br/>
        </w:r>
        <w:r w:rsidR="002964CD" w:rsidRPr="002964CD">
          <w:rPr>
            <w:rStyle w:val="Hypertextovodkaz"/>
            <w:noProof/>
          </w:rPr>
          <w:t>OSS  (tis. Kč)</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_Toc97651134 \h </w:instrText>
        </w:r>
        <w:r w:rsidR="002964CD" w:rsidRPr="002964CD">
          <w:rPr>
            <w:noProof/>
            <w:webHidden/>
          </w:rPr>
        </w:r>
        <w:r w:rsidR="002964CD" w:rsidRPr="002964CD">
          <w:rPr>
            <w:noProof/>
            <w:webHidden/>
          </w:rPr>
          <w:fldChar w:fldCharType="separate"/>
        </w:r>
        <w:r w:rsidR="002964CD" w:rsidRPr="002964CD">
          <w:rPr>
            <w:noProof/>
            <w:webHidden/>
          </w:rPr>
          <w:t>117</w:t>
        </w:r>
        <w:r w:rsidR="002964CD" w:rsidRPr="002964CD">
          <w:rPr>
            <w:noProof/>
            <w:webHidden/>
          </w:rPr>
          <w:fldChar w:fldCharType="end"/>
        </w:r>
      </w:hyperlink>
    </w:p>
    <w:p w:rsidR="002964CD" w:rsidRPr="002964CD" w:rsidRDefault="00184868">
      <w:pPr>
        <w:pStyle w:val="Seznamobrzk"/>
        <w:tabs>
          <w:tab w:val="right" w:leader="dot" w:pos="9060"/>
        </w:tabs>
        <w:rPr>
          <w:rFonts w:asciiTheme="minorHAnsi" w:eastAsiaTheme="minorEastAsia" w:hAnsiTheme="minorHAnsi" w:cstheme="minorBidi"/>
          <w:noProof/>
          <w:sz w:val="22"/>
          <w:szCs w:val="22"/>
        </w:rPr>
      </w:pPr>
      <w:hyperlink w:anchor="_Toc97651135" w:history="1">
        <w:r w:rsidR="002964CD" w:rsidRPr="002964CD">
          <w:rPr>
            <w:rStyle w:val="Hypertextovodkaz"/>
            <w:noProof/>
          </w:rPr>
          <w:t>Graf č. 23:  Čerpání nároků dle specifických ukazatelů</w:t>
        </w:r>
        <w:r w:rsidR="002964CD" w:rsidRPr="002964CD">
          <w:rPr>
            <w:noProof/>
            <w:webHidden/>
          </w:rPr>
          <w:tab/>
        </w:r>
        <w:r w:rsidR="002964CD" w:rsidRPr="002964CD">
          <w:rPr>
            <w:noProof/>
            <w:webHidden/>
          </w:rPr>
          <w:fldChar w:fldCharType="begin"/>
        </w:r>
        <w:r w:rsidR="002964CD" w:rsidRPr="002964CD">
          <w:rPr>
            <w:noProof/>
            <w:webHidden/>
          </w:rPr>
          <w:instrText xml:space="preserve"> PAGEREF _Toc97651135 \h </w:instrText>
        </w:r>
        <w:r w:rsidR="002964CD" w:rsidRPr="002964CD">
          <w:rPr>
            <w:noProof/>
            <w:webHidden/>
          </w:rPr>
        </w:r>
        <w:r w:rsidR="002964CD" w:rsidRPr="002964CD">
          <w:rPr>
            <w:noProof/>
            <w:webHidden/>
          </w:rPr>
          <w:fldChar w:fldCharType="separate"/>
        </w:r>
        <w:r w:rsidR="002964CD" w:rsidRPr="002964CD">
          <w:rPr>
            <w:noProof/>
            <w:webHidden/>
          </w:rPr>
          <w:t>117</w:t>
        </w:r>
        <w:r w:rsidR="002964CD" w:rsidRPr="002964CD">
          <w:rPr>
            <w:noProof/>
            <w:webHidden/>
          </w:rPr>
          <w:fldChar w:fldCharType="end"/>
        </w:r>
      </w:hyperlink>
    </w:p>
    <w:p w:rsidR="008068FE" w:rsidRPr="002964CD" w:rsidRDefault="00AE353C" w:rsidP="00B104FB">
      <w:pPr>
        <w:ind w:right="-142"/>
        <w:rPr>
          <w:color w:val="FF0000"/>
        </w:rPr>
      </w:pPr>
      <w:r w:rsidRPr="002964CD">
        <w:rPr>
          <w:color w:val="FF0000"/>
        </w:rPr>
        <w:fldChar w:fldCharType="end"/>
      </w:r>
    </w:p>
    <w:p w:rsidR="008068FE" w:rsidRPr="00C73BE1" w:rsidRDefault="008068FE" w:rsidP="00B104FB">
      <w:pPr>
        <w:ind w:right="-142"/>
        <w:rPr>
          <w:color w:val="FF0000"/>
        </w:rPr>
      </w:pPr>
    </w:p>
    <w:p w:rsidR="008068FE" w:rsidRPr="00C73BE1" w:rsidRDefault="008068FE" w:rsidP="00B104FB">
      <w:pPr>
        <w:ind w:right="-142"/>
        <w:rPr>
          <w:color w:val="FF0000"/>
        </w:rPr>
      </w:pPr>
    </w:p>
    <w:p w:rsidR="008068FE" w:rsidRPr="00C73BE1" w:rsidRDefault="008068FE" w:rsidP="00B104FB">
      <w:pPr>
        <w:ind w:right="-142"/>
        <w:rPr>
          <w:color w:val="FF0000"/>
        </w:rPr>
      </w:pPr>
    </w:p>
    <w:p w:rsidR="00A13177" w:rsidRPr="00C73BE1" w:rsidRDefault="00A13177" w:rsidP="00B104FB">
      <w:pPr>
        <w:ind w:right="-142"/>
        <w:rPr>
          <w:color w:val="FF0000"/>
        </w:rPr>
        <w:sectPr w:rsidR="00A13177" w:rsidRPr="00C73BE1" w:rsidSect="00A13177">
          <w:footerReference w:type="default" r:id="rId10"/>
          <w:footerReference w:type="first" r:id="rId11"/>
          <w:type w:val="continuous"/>
          <w:pgSz w:w="11906" w:h="16838"/>
          <w:pgMar w:top="1418" w:right="1418" w:bottom="1418" w:left="1418" w:header="709" w:footer="709" w:gutter="0"/>
          <w:pgNumType w:start="5"/>
          <w:cols w:space="708"/>
          <w:docGrid w:linePitch="360"/>
        </w:sectPr>
      </w:pPr>
    </w:p>
    <w:p w:rsidR="00EC1FE6" w:rsidRPr="00DF5ACC" w:rsidRDefault="00185BC4" w:rsidP="00D94D91">
      <w:pPr>
        <w:pStyle w:val="KOMNadp1"/>
        <w:rPr>
          <w:szCs w:val="32"/>
        </w:rPr>
      </w:pPr>
      <w:bookmarkStart w:id="0" w:name="_Toc255297629"/>
      <w:bookmarkStart w:id="1" w:name="_Toc413413648"/>
      <w:bookmarkStart w:id="2" w:name="_Toc508879831"/>
      <w:bookmarkStart w:id="3" w:name="_Toc508880107"/>
      <w:bookmarkStart w:id="4" w:name="_Toc1376801"/>
      <w:bookmarkStart w:id="5" w:name="_Toc63250909"/>
      <w:bookmarkStart w:id="6" w:name="_Toc64366092"/>
      <w:bookmarkStart w:id="7" w:name="_Toc64366481"/>
      <w:bookmarkStart w:id="8" w:name="_Toc64367227"/>
      <w:bookmarkStart w:id="9" w:name="_Toc97197677"/>
      <w:r w:rsidRPr="00DF5ACC">
        <w:lastRenderedPageBreak/>
        <w:t>Úvod</w:t>
      </w:r>
      <w:bookmarkEnd w:id="0"/>
      <w:bookmarkEnd w:id="1"/>
      <w:bookmarkEnd w:id="2"/>
      <w:bookmarkEnd w:id="3"/>
      <w:bookmarkEnd w:id="4"/>
      <w:bookmarkEnd w:id="5"/>
      <w:bookmarkEnd w:id="6"/>
      <w:bookmarkEnd w:id="7"/>
      <w:bookmarkEnd w:id="8"/>
      <w:bookmarkEnd w:id="9"/>
    </w:p>
    <w:p w:rsidR="0064745B" w:rsidRPr="000B38DD" w:rsidRDefault="0064745B" w:rsidP="0064745B">
      <w:pPr>
        <w:pStyle w:val="KOMtext"/>
      </w:pPr>
      <w:r w:rsidRPr="00776EB3">
        <w:t>Rozpočet příjmů a výdajů na rok 202</w:t>
      </w:r>
      <w:r>
        <w:t>1</w:t>
      </w:r>
      <w:r w:rsidRPr="00776EB3">
        <w:t xml:space="preserve"> byl kapitole 327 Ministerstvo</w:t>
      </w:r>
      <w:r w:rsidR="00E95452">
        <w:t xml:space="preserve"> dopravy stanoven zákonem č. 600/2020</w:t>
      </w:r>
      <w:r w:rsidRPr="00776EB3">
        <w:t xml:space="preserve"> Sb., o státním rozpočtu České republiky na rok 202</w:t>
      </w:r>
      <w:r>
        <w:t>1</w:t>
      </w:r>
      <w:r w:rsidRPr="00776EB3">
        <w:t xml:space="preserve">. </w:t>
      </w:r>
    </w:p>
    <w:p w:rsidR="0064745B" w:rsidRPr="00776EB3" w:rsidRDefault="0064745B" w:rsidP="0064745B">
      <w:pPr>
        <w:pStyle w:val="KOMtext"/>
      </w:pPr>
      <w:r w:rsidRPr="00776EB3">
        <w:t xml:space="preserve">Ministerstvo dopravy je ústředním orgánem státní správy ve věcech dopravy a odpovídá </w:t>
      </w:r>
      <w:r w:rsidRPr="00776EB3">
        <w:br/>
        <w:t xml:space="preserve">za tvorbu a uskutečňování státní politiky v oblasti dopravy v  rozsahu své působnosti. </w:t>
      </w:r>
      <w:r w:rsidRPr="00776EB3">
        <w:br/>
        <w:t>Ze zásadních činností Ministerstva dopravy vyplývají hlavní výdajové priority, které se odvíjí od úkolů stanovených příslušnými požadavky vlády České republiky (výstavba a provozování dopravní infrastruktury) a zákonnými normami, zejména zákonem č. 77/2002 Sb., o akciové společnosti České dráhy, státní organizaci Správa železniční dopravní cesty a o změně zákona č. 266/1994 Sb., o dráhách, ve znění pozdějších předpisů, a zákona č. 77/1997 Sb., o státním podniku, ve znění pozdějších předpisů. Dále je to soubor zákonů souvisejících se zajištěním činností spojených s dopravně správními agendami.</w:t>
      </w:r>
    </w:p>
    <w:p w:rsidR="0064745B" w:rsidRPr="00776EB3" w:rsidRDefault="0064745B" w:rsidP="0064745B">
      <w:pPr>
        <w:pStyle w:val="KOMtext"/>
      </w:pPr>
      <w:r w:rsidRPr="00776EB3">
        <w:t>Rok 202</w:t>
      </w:r>
      <w:r>
        <w:t>1</w:t>
      </w:r>
      <w:r w:rsidRPr="00776EB3">
        <w:t xml:space="preserve"> proběhl v rezortu dopravy v souladu s Programovým prohlášením vlády ČR. Tomu odpovídalo i průběžné zajišťování hlavních rozpočtových priorit, mezi které byly zařazeny:</w:t>
      </w:r>
    </w:p>
    <w:p w:rsidR="0064745B" w:rsidRPr="000B38DD" w:rsidRDefault="0064745B" w:rsidP="00172D2B">
      <w:pPr>
        <w:pStyle w:val="KOModrky"/>
        <w:numPr>
          <w:ilvl w:val="0"/>
          <w:numId w:val="60"/>
        </w:numPr>
        <w:spacing w:after="0" w:line="276" w:lineRule="auto"/>
        <w:ind w:left="714" w:hanging="357"/>
        <w:rPr>
          <w:szCs w:val="22"/>
        </w:rPr>
      </w:pPr>
      <w:r w:rsidRPr="000B38DD">
        <w:rPr>
          <w:szCs w:val="22"/>
        </w:rPr>
        <w:t>Výdaje na financování společných programů EU a ČR;</w:t>
      </w:r>
    </w:p>
    <w:p w:rsidR="0064745B" w:rsidRPr="000B38DD" w:rsidRDefault="0064745B" w:rsidP="00172D2B">
      <w:pPr>
        <w:pStyle w:val="KOModrky"/>
        <w:numPr>
          <w:ilvl w:val="0"/>
          <w:numId w:val="60"/>
        </w:numPr>
        <w:spacing w:after="0" w:line="276" w:lineRule="auto"/>
        <w:ind w:left="714" w:hanging="357"/>
        <w:rPr>
          <w:szCs w:val="22"/>
        </w:rPr>
      </w:pPr>
      <w:r w:rsidRPr="000B38DD">
        <w:rPr>
          <w:szCs w:val="22"/>
        </w:rPr>
        <w:t>Úhrada ztráty ze závazku veřejné služby ve veřejné drážní osobní dopravě;</w:t>
      </w:r>
    </w:p>
    <w:p w:rsidR="0064745B" w:rsidRPr="000B38DD" w:rsidRDefault="0064745B" w:rsidP="00172D2B">
      <w:pPr>
        <w:pStyle w:val="KOModrky"/>
        <w:numPr>
          <w:ilvl w:val="0"/>
          <w:numId w:val="60"/>
        </w:numPr>
        <w:spacing w:after="0" w:line="276" w:lineRule="auto"/>
        <w:ind w:left="714" w:hanging="357"/>
        <w:rPr>
          <w:szCs w:val="22"/>
        </w:rPr>
      </w:pPr>
      <w:r w:rsidRPr="000B38DD">
        <w:rPr>
          <w:szCs w:val="22"/>
        </w:rPr>
        <w:t>Dotace Státnímu fondu dopravní infrastruktury;</w:t>
      </w:r>
    </w:p>
    <w:p w:rsidR="0064745B" w:rsidRPr="000B38DD" w:rsidRDefault="0064745B" w:rsidP="00172D2B">
      <w:pPr>
        <w:pStyle w:val="KOModrky"/>
        <w:numPr>
          <w:ilvl w:val="0"/>
          <w:numId w:val="60"/>
        </w:numPr>
        <w:spacing w:after="0" w:line="276" w:lineRule="auto"/>
        <w:ind w:left="714" w:hanging="357"/>
        <w:rPr>
          <w:szCs w:val="22"/>
        </w:rPr>
      </w:pPr>
      <w:r w:rsidRPr="000B38DD">
        <w:rPr>
          <w:szCs w:val="22"/>
        </w:rPr>
        <w:t>Výdaje na volitelné programy ESA;</w:t>
      </w:r>
    </w:p>
    <w:p w:rsidR="0064745B" w:rsidRPr="000B38DD" w:rsidRDefault="0064745B" w:rsidP="00172D2B">
      <w:pPr>
        <w:pStyle w:val="KOModrky"/>
        <w:numPr>
          <w:ilvl w:val="0"/>
          <w:numId w:val="60"/>
        </w:numPr>
        <w:spacing w:after="0" w:line="276" w:lineRule="auto"/>
        <w:ind w:left="714" w:hanging="357"/>
        <w:rPr>
          <w:szCs w:val="22"/>
        </w:rPr>
      </w:pPr>
      <w:r w:rsidRPr="000B38DD">
        <w:rPr>
          <w:szCs w:val="22"/>
        </w:rPr>
        <w:t>Výdaje na financování programů reprodukce majetku;</w:t>
      </w:r>
    </w:p>
    <w:p w:rsidR="0064745B" w:rsidRPr="000B38DD" w:rsidRDefault="0064745B" w:rsidP="00172D2B">
      <w:pPr>
        <w:pStyle w:val="KOModrky"/>
        <w:numPr>
          <w:ilvl w:val="0"/>
          <w:numId w:val="60"/>
        </w:numPr>
        <w:spacing w:after="0" w:line="276" w:lineRule="auto"/>
        <w:ind w:left="714" w:hanging="357"/>
        <w:rPr>
          <w:szCs w:val="22"/>
        </w:rPr>
      </w:pPr>
      <w:r w:rsidRPr="000B38DD">
        <w:rPr>
          <w:szCs w:val="22"/>
        </w:rPr>
        <w:t>Kompenzace slev jízdného;</w:t>
      </w:r>
    </w:p>
    <w:p w:rsidR="0064745B" w:rsidRDefault="0064745B" w:rsidP="00172D2B">
      <w:pPr>
        <w:pStyle w:val="KOModrky"/>
        <w:numPr>
          <w:ilvl w:val="0"/>
          <w:numId w:val="60"/>
        </w:numPr>
        <w:spacing w:after="0" w:line="276" w:lineRule="auto"/>
        <w:ind w:left="714" w:hanging="357"/>
        <w:rPr>
          <w:szCs w:val="22"/>
        </w:rPr>
      </w:pPr>
      <w:r w:rsidRPr="000B38DD">
        <w:rPr>
          <w:szCs w:val="22"/>
        </w:rPr>
        <w:t>Výdaje na zabezpečen</w:t>
      </w:r>
      <w:r w:rsidR="00084553">
        <w:rPr>
          <w:szCs w:val="22"/>
        </w:rPr>
        <w:t>í činností orgánů státní správy;</w:t>
      </w:r>
    </w:p>
    <w:p w:rsidR="00084553" w:rsidRPr="00084553" w:rsidRDefault="00F868C7" w:rsidP="00084553">
      <w:pPr>
        <w:pStyle w:val="KOModrky"/>
        <w:numPr>
          <w:ilvl w:val="0"/>
          <w:numId w:val="60"/>
        </w:numPr>
        <w:spacing w:after="0" w:line="276" w:lineRule="auto"/>
        <w:ind w:left="714" w:hanging="357"/>
        <w:rPr>
          <w:szCs w:val="22"/>
        </w:rPr>
      </w:pPr>
      <w:r>
        <w:rPr>
          <w:szCs w:val="22"/>
        </w:rPr>
        <w:t>Výdaje na kompenzaci</w:t>
      </w:r>
      <w:r w:rsidR="008D06E2">
        <w:rPr>
          <w:szCs w:val="22"/>
        </w:rPr>
        <w:t xml:space="preserve"> negativních důsledků COVID</w:t>
      </w:r>
      <w:r w:rsidR="00084553">
        <w:rPr>
          <w:szCs w:val="22"/>
        </w:rPr>
        <w:t>-19.</w:t>
      </w:r>
    </w:p>
    <w:p w:rsidR="0064745B" w:rsidRPr="00776EB3" w:rsidRDefault="0064745B" w:rsidP="0064745B">
      <w:pPr>
        <w:pStyle w:val="KOMtext"/>
      </w:pPr>
      <w:r w:rsidRPr="00776EB3">
        <w:t>Ministerstvo dopravy se i nadále ve své práci opírá o dva klíčové koncepční dokumenty – „</w:t>
      </w:r>
      <w:r>
        <w:t>Dopravní politika České republiky pro období 2021 – 2027 s výhledem do roku 2050</w:t>
      </w:r>
      <w:r w:rsidRPr="00776EB3">
        <w:t xml:space="preserve">“ schválená usnesením vlády č. </w:t>
      </w:r>
      <w:r>
        <w:t>259</w:t>
      </w:r>
      <w:r w:rsidRPr="00776EB3">
        <w:t xml:space="preserve"> ze dne </w:t>
      </w:r>
      <w:r>
        <w:t xml:space="preserve">8. 3. 2021 </w:t>
      </w:r>
      <w:r w:rsidRPr="00776EB3">
        <w:t>a „Dopravní sektorové str</w:t>
      </w:r>
      <w:r>
        <w:t xml:space="preserve">ategie, 2. fáze“ schválené dne </w:t>
      </w:r>
      <w:r w:rsidRPr="00776EB3">
        <w:t>13. 11. 2013 usnesením vlády č. 850. V roce 2018 byl s</w:t>
      </w:r>
      <w:r>
        <w:t xml:space="preserve">chválen usnesením vlády č. 136 </w:t>
      </w:r>
      <w:r w:rsidRPr="00776EB3">
        <w:t>z 27. února materiál „Dopravní sektorové strategie – aktualizace 2017“. V souladu s těmito platnými a aktualizovanými koncepčními dokumenty po</w:t>
      </w:r>
      <w:r>
        <w:t xml:space="preserve">kračovalo Ministerstvo dopravy </w:t>
      </w:r>
      <w:r w:rsidRPr="00776EB3">
        <w:t>i v roce 202</w:t>
      </w:r>
      <w:r>
        <w:t>1</w:t>
      </w:r>
      <w:r w:rsidRPr="00776EB3">
        <w:t xml:space="preserve"> zejména prostřednictvím rezortních organizací a Státního fondu dopravní infrastruktury v přípravě, výstavbě, modernizaci a opravách dálnic, silnic I. třídy a železniční infrastruktury na síti TEN-T i mimo TEN-T, včetně menších stavebních akcí vodní infrastruktury. </w:t>
      </w:r>
    </w:p>
    <w:p w:rsidR="0064745B" w:rsidRPr="000B38DD" w:rsidRDefault="0064745B" w:rsidP="00806679">
      <w:pPr>
        <w:pStyle w:val="KOMtext"/>
        <w:keepLines w:val="0"/>
      </w:pPr>
      <w:r w:rsidRPr="000B38DD">
        <w:t>Ministerstvo dopravy v roce 2021 evidovalo výrazné navýšení tempa realizace dopravních staveb,</w:t>
      </w:r>
      <w:r w:rsidR="00AE5273">
        <w:t xml:space="preserve"> přičemž</w:t>
      </w:r>
      <w:r w:rsidRPr="000B38DD">
        <w:t xml:space="preserve"> mírně rostoucí trend je možné sledovat i v počtu př</w:t>
      </w:r>
      <w:r w:rsidR="00AE5273">
        <w:t xml:space="preserve">ipravovaných dopravních staveb </w:t>
      </w:r>
      <w:r w:rsidRPr="000B38DD">
        <w:t xml:space="preserve">(cca 700 dopravních staveb v přípravě ve všech dopravních módech - dálnice, silnice, železnice, vnitrozemské vodní cesty). Do fáze realizace se posunulo několik silničních </w:t>
      </w:r>
      <w:r w:rsidR="00D86A99">
        <w:br/>
      </w:r>
      <w:r w:rsidRPr="000B38DD">
        <w:t>i železničních staveb. Mezi klíčové dálniční stavby, které byly v roce 2021 zahájeny</w:t>
      </w:r>
      <w:r>
        <w:t>,</w:t>
      </w:r>
      <w:r w:rsidRPr="000B38DD">
        <w:t xml:space="preserve"> patří úseky na dálnici D4, které jsou realizovány jako pilotní projekt formou PPP, úsek na dálnici D48 Bělotín – Rybí, I. etapa, došlo k znovuzahájení stavby D49 Hulín – Fryšták, zahájení stavby D55 5508 Staré Město – Moravsk</w:t>
      </w:r>
      <w:r>
        <w:t>ý</w:t>
      </w:r>
      <w:r w:rsidRPr="000B38DD">
        <w:t xml:space="preserve"> Pís</w:t>
      </w:r>
      <w:r>
        <w:t xml:space="preserve">ek. </w:t>
      </w:r>
      <w:r w:rsidRPr="000B38DD">
        <w:t xml:space="preserve">Dále pokračovala realizace úseků </w:t>
      </w:r>
      <w:r w:rsidRPr="000B38DD">
        <w:br/>
      </w:r>
      <w:r w:rsidRPr="000B38DD">
        <w:lastRenderedPageBreak/>
        <w:t>na dálnicích D3, D7</w:t>
      </w:r>
      <w:r>
        <w:t xml:space="preserve">, </w:t>
      </w:r>
      <w:r w:rsidRPr="000B38DD">
        <w:t>D35, D46,</w:t>
      </w:r>
      <w:r>
        <w:t xml:space="preserve"> D48 a </w:t>
      </w:r>
      <w:r w:rsidRPr="000B38DD">
        <w:t>D55. Došlo ke zprovoznění staveb na D6</w:t>
      </w:r>
      <w:r>
        <w:t xml:space="preserve"> a</w:t>
      </w:r>
      <w:r w:rsidRPr="000B38DD">
        <w:t xml:space="preserve"> D7, dvou staveb na D11, </w:t>
      </w:r>
      <w:r>
        <w:t xml:space="preserve">dále na </w:t>
      </w:r>
      <w:r w:rsidRPr="000B38DD">
        <w:t>D35 a D55 a byla dokončena moderniz</w:t>
      </w:r>
      <w:r>
        <w:t xml:space="preserve">ace </w:t>
      </w:r>
      <w:r w:rsidR="00AE5273">
        <w:t>dálnice D1. Zprovozněno</w:t>
      </w:r>
      <w:r w:rsidRPr="000B38DD">
        <w:t xml:space="preserve"> bylo 16 staveb na</w:t>
      </w:r>
      <w:r>
        <w:t xml:space="preserve"> </w:t>
      </w:r>
      <w:r w:rsidRPr="000B38DD">
        <w:t xml:space="preserve">silnicích I. třídy (patří mezi ně např. stavby I/20 a II/231 Plzeň – Plaská – Na Roudné – Chrástecká, 2. etapa, I/37 Chrudim – obchvat, úsek křiž. I/17 – Slatiňany, </w:t>
      </w:r>
      <w:r w:rsidRPr="000B38DD">
        <w:br/>
        <w:t>I/37 Osová Bítýška – obchvat, I/55 MÚK s ČD Přerov – Předmostí,  I/57 Krnov – SV obchvat).</w:t>
      </w:r>
    </w:p>
    <w:p w:rsidR="0064745B" w:rsidRPr="00776EB3" w:rsidRDefault="0064745B" w:rsidP="0064745B">
      <w:pPr>
        <w:pStyle w:val="KOMtext"/>
      </w:pPr>
      <w:r w:rsidRPr="00776EB3">
        <w:t>V průběhu roku 202</w:t>
      </w:r>
      <w:r>
        <w:t>1</w:t>
      </w:r>
      <w:r w:rsidRPr="00776EB3">
        <w:t xml:space="preserve"> probíhaly intenzivní práce na přípravě výstavby vysokorychlostních tratí (VRT).</w:t>
      </w:r>
      <w:r>
        <w:t xml:space="preserve"> Významným milníkem v přípravě vysokorychlostních prací bylo zahájení projekčních prací na dokumentacích pro územní rozhodnutí.  Jednalo se o úseky Krušnohorský tunel, VRT Jižní Morava mezi Modřicemi a Šakvicemi a VRT Polabí mezi Prahou a Poříčany. </w:t>
      </w:r>
      <w:r w:rsidRPr="00776EB3">
        <w:t xml:space="preserve"> </w:t>
      </w:r>
      <w:r>
        <w:t>Zpracovávaná a finalizována s</w:t>
      </w:r>
      <w:r w:rsidRPr="00776EB3">
        <w:t xml:space="preserve">tudie proveditelnosti pro VRT Praha – Brno – Břeclav a </w:t>
      </w:r>
      <w:r>
        <w:t>(</w:t>
      </w:r>
      <w:r w:rsidRPr="00776EB3">
        <w:t>Brno</w:t>
      </w:r>
      <w:r>
        <w:t>)</w:t>
      </w:r>
      <w:r w:rsidRPr="00776EB3">
        <w:t xml:space="preserve"> – Přerov – Ostrava</w:t>
      </w:r>
      <w:r>
        <w:t xml:space="preserve"> byla následně schválena v lednu roku 2022.</w:t>
      </w:r>
      <w:r w:rsidRPr="00776EB3">
        <w:t xml:space="preserve"> Ve spolupráci s polskou stranou </w:t>
      </w:r>
      <w:r>
        <w:t xml:space="preserve">byla zahájeno zpracování studií proveditelnosti </w:t>
      </w:r>
      <w:proofErr w:type="gramStart"/>
      <w:r>
        <w:t>na  úseky</w:t>
      </w:r>
      <w:proofErr w:type="gramEnd"/>
      <w:r>
        <w:t xml:space="preserve"> s polskou participací VRT Praha – Hradec Králové – </w:t>
      </w:r>
      <w:proofErr w:type="spellStart"/>
      <w:r w:rsidRPr="00776EB3">
        <w:t>Wrocław</w:t>
      </w:r>
      <w:proofErr w:type="spellEnd"/>
      <w:r>
        <w:t xml:space="preserve"> a  VRT Ostrava - Katovice. V rámci přípravy výstavby VRT proběhly architektonické soutěže na Terminál Praha – východ a Terminál Roudnice nad Labem, u kterého by mělo být vítězné řešení známo v roce 2022.  </w:t>
      </w:r>
      <w:r w:rsidRPr="00776EB3">
        <w:t xml:space="preserve"> </w:t>
      </w:r>
    </w:p>
    <w:p w:rsidR="0064745B" w:rsidRPr="00776EB3" w:rsidRDefault="0064745B" w:rsidP="0064745B">
      <w:pPr>
        <w:pStyle w:val="KOMtext"/>
      </w:pPr>
      <w:r w:rsidRPr="00776EB3">
        <w:t>Dále probíhala i modernizace sítě konvenčních tratí s důrazem na zvýšení kapacity</w:t>
      </w:r>
      <w:r>
        <w:t>, rychlosti</w:t>
      </w:r>
      <w:r w:rsidRPr="00776EB3">
        <w:t xml:space="preserve"> a zajištění bezpečnosti</w:t>
      </w:r>
      <w:r>
        <w:t>.</w:t>
      </w:r>
      <w:r w:rsidRPr="00776EB3">
        <w:t xml:space="preserve"> Pozornost byla zaměřena zejména na tratě P</w:t>
      </w:r>
      <w:r>
        <w:t xml:space="preserve">raha – České Budějovice, kde probíhala pokračující výstavba v úsecích Sudoměřice – Votice a Soběslav – Doubí a spojení Praha – Česká Třebová - Brno. Zde se jednalo zejména o úseky Velim – Poříčany a na Moravě pak o Adamov – Blansko a Brno-Maloměřice – Adamov. Práce pokračovaly též na trati Pardubice – Hradec Králové v úseku Rosice nad Labem – Stéblová. Významné realizace zaměřené na zkrácení jízdních dob a elektrizaci probíhaly v roce 2021 na trati Olomouc – Šumperk. </w:t>
      </w:r>
      <w:r w:rsidRPr="00776EB3">
        <w:t>Zvyšování propustnosti celé sítě i jednotlivých železničních tratí pochopitelně zvyšuje nároky i na kapacitu železničních uzlů. Z tohoto důvodu probíh</w:t>
      </w:r>
      <w:r>
        <w:t>ala i v roce 2021</w:t>
      </w:r>
      <w:r w:rsidRPr="00776EB3">
        <w:t xml:space="preserve"> modernizace železničního uzlu Plzeň a </w:t>
      </w:r>
      <w:r>
        <w:t xml:space="preserve">stavby v </w:t>
      </w:r>
      <w:r w:rsidRPr="00776EB3">
        <w:t>uzl</w:t>
      </w:r>
      <w:r>
        <w:t>u</w:t>
      </w:r>
      <w:r w:rsidRPr="00776EB3">
        <w:t xml:space="preserve"> Praha</w:t>
      </w:r>
      <w:r>
        <w:t xml:space="preserve">, týkající se optimalizace trati Praha-hlavní nádraží – Praha-Hostivař, Praha-Smíchov – Černošice a Praha-Vysočany – </w:t>
      </w:r>
      <w:proofErr w:type="spellStart"/>
      <w:r>
        <w:t>Mstětice</w:t>
      </w:r>
      <w:proofErr w:type="spellEnd"/>
      <w:r>
        <w:t>. Práce pokračovaly též v uzlu České Budějovice a Pardubice</w:t>
      </w:r>
      <w:r w:rsidRPr="00776EB3">
        <w:t xml:space="preserve"> Souběžně dochází k postupné rekonstrukci i dalších nádraží a železničních stanic na celém území ČR. </w:t>
      </w:r>
    </w:p>
    <w:p w:rsidR="0064745B" w:rsidRPr="00776EB3" w:rsidRDefault="0064745B" w:rsidP="0064745B">
      <w:pPr>
        <w:pStyle w:val="KOMtext"/>
      </w:pPr>
      <w:r>
        <w:t xml:space="preserve">V roce 2021 byla realizována 5. výzva na podporu rozvoje doplňkové sítě dobíjecích stanic. Částkou 70 mil. Kč je podpořeno 7 projektů, v rámci kterých bude instalováno 438 dobíjecích stanic pro elektromobily. Tato výzva byla zároveň poslední z dotačního programu „Podpora infrastruktury pro alternativní paliva“ OPD II. V rámci tohoto dotačního programu bylo vyhlášeno 16 výzev (podpora infrastruktury dobíjecích stanic, plnicích stanic CNG, LNG </w:t>
      </w:r>
      <w:r w:rsidR="00D86A99">
        <w:br/>
      </w:r>
      <w:r>
        <w:t>a vodíkových stanic),</w:t>
      </w:r>
      <w:r w:rsidR="00AE5273">
        <w:t xml:space="preserve"> přičemž</w:t>
      </w:r>
      <w:r>
        <w:t xml:space="preserve"> celková přidělená dotace činí 1,06 mld. Kč.</w:t>
      </w:r>
    </w:p>
    <w:p w:rsidR="0064745B" w:rsidRDefault="0064745B" w:rsidP="0064745B">
      <w:pPr>
        <w:pStyle w:val="KOMtext"/>
      </w:pPr>
      <w:r w:rsidRPr="00A97A43">
        <w:t>Čerpání výdajů státního rozpočtu kapitoly 327-MD bylo v roce 202</w:t>
      </w:r>
      <w:r>
        <w:t>1</w:t>
      </w:r>
      <w:r w:rsidRPr="00A97A43">
        <w:t xml:space="preserve"> ovlivněno výjimečnými událostmi, a to pandemií COVID-19.</w:t>
      </w:r>
    </w:p>
    <w:p w:rsidR="0064745B" w:rsidRDefault="0064745B">
      <w:pPr>
        <w:rPr>
          <w:szCs w:val="20"/>
        </w:rPr>
      </w:pPr>
      <w:r>
        <w:br w:type="page"/>
      </w:r>
    </w:p>
    <w:p w:rsidR="008E4377" w:rsidRPr="004655E7" w:rsidRDefault="008E4377" w:rsidP="000F08DB">
      <w:pPr>
        <w:pStyle w:val="KOMtext"/>
        <w:rPr>
          <w:b/>
        </w:rPr>
      </w:pPr>
      <w:r w:rsidRPr="004655E7">
        <w:rPr>
          <w:b/>
        </w:rPr>
        <w:lastRenderedPageBreak/>
        <w:t xml:space="preserve">Skutečné plnění státního rozpočtu za rok </w:t>
      </w:r>
      <w:r w:rsidR="004655E7" w:rsidRPr="004655E7">
        <w:rPr>
          <w:b/>
        </w:rPr>
        <w:t>2021</w:t>
      </w:r>
      <w:r w:rsidRPr="004655E7">
        <w:rPr>
          <w:b/>
        </w:rPr>
        <w:t xml:space="preserve"> je dáno souhrnnými ukazateli:</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2268"/>
      </w:tblGrid>
      <w:tr w:rsidR="00C73BE1" w:rsidRPr="004655E7" w:rsidTr="00895668">
        <w:tc>
          <w:tcPr>
            <w:tcW w:w="5098" w:type="dxa"/>
          </w:tcPr>
          <w:p w:rsidR="00557979" w:rsidRPr="00C73BE1" w:rsidRDefault="00557979" w:rsidP="00895668">
            <w:pPr>
              <w:pStyle w:val="Zkladntextodsazen"/>
              <w:tabs>
                <w:tab w:val="left" w:pos="5580"/>
              </w:tabs>
              <w:spacing w:before="60" w:after="60"/>
              <w:ind w:firstLine="0"/>
              <w:rPr>
                <w:b/>
                <w:color w:val="FF0000"/>
              </w:rPr>
            </w:pPr>
            <w:r w:rsidRPr="004655E7">
              <w:rPr>
                <w:b/>
              </w:rPr>
              <w:t>skutečné příjmy</w:t>
            </w:r>
            <w:r w:rsidRPr="004655E7">
              <w:t xml:space="preserve">                                                        </w:t>
            </w:r>
          </w:p>
        </w:tc>
        <w:tc>
          <w:tcPr>
            <w:tcW w:w="2268" w:type="dxa"/>
            <w:vAlign w:val="center"/>
          </w:tcPr>
          <w:p w:rsidR="00557979" w:rsidRPr="004655E7" w:rsidRDefault="004655E7" w:rsidP="00895668">
            <w:pPr>
              <w:pStyle w:val="Zkladntextodsazen"/>
              <w:tabs>
                <w:tab w:val="left" w:pos="5580"/>
              </w:tabs>
              <w:spacing w:before="60" w:after="60"/>
              <w:ind w:firstLine="0"/>
              <w:jc w:val="right"/>
              <w:rPr>
                <w:b/>
                <w:color w:val="FF0000"/>
              </w:rPr>
            </w:pPr>
            <w:r w:rsidRPr="004655E7">
              <w:rPr>
                <w:b/>
              </w:rPr>
              <w:t xml:space="preserve">19 824 645 </w:t>
            </w:r>
            <w:r w:rsidR="00557979" w:rsidRPr="004655E7">
              <w:rPr>
                <w:b/>
              </w:rPr>
              <w:t>tis. Kč</w:t>
            </w:r>
          </w:p>
        </w:tc>
      </w:tr>
      <w:tr w:rsidR="00C73BE1" w:rsidRPr="00C73BE1" w:rsidTr="00895668">
        <w:tc>
          <w:tcPr>
            <w:tcW w:w="5098" w:type="dxa"/>
          </w:tcPr>
          <w:p w:rsidR="00557979" w:rsidRPr="004655E7" w:rsidRDefault="00557979" w:rsidP="00895668">
            <w:pPr>
              <w:pStyle w:val="Zkladntextodsazen"/>
              <w:tabs>
                <w:tab w:val="left" w:pos="5580"/>
              </w:tabs>
              <w:spacing w:before="60" w:after="60"/>
              <w:ind w:firstLine="0"/>
              <w:rPr>
                <w:b/>
              </w:rPr>
            </w:pPr>
            <w:r w:rsidRPr="004655E7">
              <w:rPr>
                <w:i/>
              </w:rPr>
              <w:t>z toho: příjmy z rozpočtu EU</w:t>
            </w:r>
          </w:p>
        </w:tc>
        <w:tc>
          <w:tcPr>
            <w:tcW w:w="2268" w:type="dxa"/>
            <w:vAlign w:val="center"/>
          </w:tcPr>
          <w:p w:rsidR="00557979" w:rsidRPr="004655E7" w:rsidRDefault="0058203C" w:rsidP="00895668">
            <w:pPr>
              <w:pStyle w:val="Zkladntextodsazen"/>
              <w:tabs>
                <w:tab w:val="left" w:pos="5580"/>
              </w:tabs>
              <w:spacing w:before="60" w:after="60"/>
              <w:ind w:firstLine="0"/>
              <w:jc w:val="right"/>
              <w:rPr>
                <w:b/>
              </w:rPr>
            </w:pPr>
            <w:r w:rsidRPr="0058203C">
              <w:rPr>
                <w:i/>
              </w:rPr>
              <w:t>19 537 530</w:t>
            </w:r>
            <w:r w:rsidR="00557979" w:rsidRPr="0058203C">
              <w:rPr>
                <w:i/>
              </w:rPr>
              <w:t xml:space="preserve"> tis. Kč</w:t>
            </w:r>
          </w:p>
        </w:tc>
      </w:tr>
      <w:tr w:rsidR="00C73BE1" w:rsidRPr="00C73BE1" w:rsidTr="00895668">
        <w:trPr>
          <w:trHeight w:val="170"/>
        </w:trPr>
        <w:tc>
          <w:tcPr>
            <w:tcW w:w="5098" w:type="dxa"/>
          </w:tcPr>
          <w:p w:rsidR="00557979" w:rsidRPr="00C73BE1" w:rsidRDefault="00557979" w:rsidP="00895668">
            <w:pPr>
              <w:pStyle w:val="Zkladntextodsazen"/>
              <w:tabs>
                <w:tab w:val="left" w:pos="5580"/>
              </w:tabs>
              <w:spacing w:after="0"/>
              <w:ind w:firstLine="0"/>
              <w:rPr>
                <w:b/>
                <w:color w:val="FF0000"/>
              </w:rPr>
            </w:pPr>
          </w:p>
        </w:tc>
        <w:tc>
          <w:tcPr>
            <w:tcW w:w="2268" w:type="dxa"/>
            <w:vAlign w:val="center"/>
          </w:tcPr>
          <w:p w:rsidR="00557979" w:rsidRPr="00C73BE1" w:rsidRDefault="00557979" w:rsidP="00895668">
            <w:pPr>
              <w:pStyle w:val="Zkladntextodsazen"/>
              <w:tabs>
                <w:tab w:val="left" w:pos="5580"/>
              </w:tabs>
              <w:spacing w:after="0"/>
              <w:ind w:firstLine="0"/>
              <w:rPr>
                <w:b/>
                <w:color w:val="FF0000"/>
              </w:rPr>
            </w:pPr>
          </w:p>
        </w:tc>
      </w:tr>
      <w:tr w:rsidR="00C73BE1" w:rsidRPr="00C73BE1" w:rsidTr="00895668">
        <w:tc>
          <w:tcPr>
            <w:tcW w:w="5098" w:type="dxa"/>
          </w:tcPr>
          <w:p w:rsidR="00557979" w:rsidRPr="004655E7" w:rsidRDefault="00557979" w:rsidP="00895668">
            <w:pPr>
              <w:pStyle w:val="Zkladntextodsazen"/>
              <w:tabs>
                <w:tab w:val="left" w:pos="5580"/>
              </w:tabs>
              <w:spacing w:before="60" w:after="60"/>
              <w:ind w:firstLine="0"/>
              <w:rPr>
                <w:b/>
              </w:rPr>
            </w:pPr>
            <w:r w:rsidRPr="004655E7">
              <w:rPr>
                <w:b/>
              </w:rPr>
              <w:t>skutečné výdaje</w:t>
            </w:r>
          </w:p>
        </w:tc>
        <w:tc>
          <w:tcPr>
            <w:tcW w:w="2268" w:type="dxa"/>
            <w:vAlign w:val="center"/>
          </w:tcPr>
          <w:p w:rsidR="00557979" w:rsidRPr="004655E7" w:rsidRDefault="004655E7" w:rsidP="00895668">
            <w:pPr>
              <w:pStyle w:val="Zkladntextodsazen"/>
              <w:tabs>
                <w:tab w:val="left" w:pos="5580"/>
              </w:tabs>
              <w:spacing w:before="60" w:after="60"/>
              <w:ind w:firstLine="0"/>
              <w:jc w:val="right"/>
              <w:rPr>
                <w:b/>
              </w:rPr>
            </w:pPr>
            <w:r w:rsidRPr="004655E7">
              <w:rPr>
                <w:b/>
              </w:rPr>
              <w:t xml:space="preserve">107 538 745 </w:t>
            </w:r>
            <w:r w:rsidR="00557979" w:rsidRPr="004655E7">
              <w:rPr>
                <w:b/>
              </w:rPr>
              <w:t>tis. Kč</w:t>
            </w:r>
          </w:p>
        </w:tc>
      </w:tr>
      <w:tr w:rsidR="00C73BE1" w:rsidRPr="00C73BE1" w:rsidTr="00895668">
        <w:tc>
          <w:tcPr>
            <w:tcW w:w="5098" w:type="dxa"/>
          </w:tcPr>
          <w:p w:rsidR="00557979" w:rsidRPr="004655E7" w:rsidRDefault="00557979" w:rsidP="00C35C33">
            <w:pPr>
              <w:pStyle w:val="Zkladntextodsazen"/>
              <w:tabs>
                <w:tab w:val="left" w:pos="5580"/>
              </w:tabs>
              <w:spacing w:before="60" w:after="60"/>
              <w:ind w:left="42" w:firstLine="0"/>
              <w:rPr>
                <w:b/>
              </w:rPr>
            </w:pPr>
            <w:r w:rsidRPr="004655E7">
              <w:t>v tom: běžné výdaje</w:t>
            </w:r>
          </w:p>
        </w:tc>
        <w:tc>
          <w:tcPr>
            <w:tcW w:w="2268" w:type="dxa"/>
            <w:vAlign w:val="center"/>
          </w:tcPr>
          <w:p w:rsidR="00557979" w:rsidRPr="004655E7" w:rsidRDefault="004655E7" w:rsidP="00895668">
            <w:pPr>
              <w:pStyle w:val="Zkladntextodsazen"/>
              <w:tabs>
                <w:tab w:val="left" w:pos="5580"/>
              </w:tabs>
              <w:spacing w:before="60" w:after="60"/>
              <w:ind w:firstLine="0"/>
              <w:jc w:val="right"/>
              <w:rPr>
                <w:b/>
              </w:rPr>
            </w:pPr>
            <w:r w:rsidRPr="004655E7">
              <w:t>40 995 660</w:t>
            </w:r>
            <w:r w:rsidR="00557979" w:rsidRPr="004655E7">
              <w:t xml:space="preserve"> tis. Kč</w:t>
            </w:r>
          </w:p>
        </w:tc>
      </w:tr>
      <w:tr w:rsidR="00C73BE1" w:rsidRPr="00C73BE1" w:rsidTr="00895668">
        <w:tc>
          <w:tcPr>
            <w:tcW w:w="5098" w:type="dxa"/>
          </w:tcPr>
          <w:p w:rsidR="00557979" w:rsidRPr="004655E7" w:rsidRDefault="00557979" w:rsidP="00C35C33">
            <w:pPr>
              <w:pStyle w:val="Zkladntextodsazen"/>
              <w:tabs>
                <w:tab w:val="left" w:pos="5580"/>
              </w:tabs>
              <w:spacing w:before="60" w:after="60"/>
              <w:ind w:left="751" w:firstLine="0"/>
            </w:pPr>
            <w:r w:rsidRPr="004655E7">
              <w:t>kapitálové výdaje</w:t>
            </w:r>
          </w:p>
        </w:tc>
        <w:tc>
          <w:tcPr>
            <w:tcW w:w="2268" w:type="dxa"/>
            <w:vAlign w:val="center"/>
          </w:tcPr>
          <w:p w:rsidR="00557979" w:rsidRPr="004655E7" w:rsidRDefault="00895668" w:rsidP="004655E7">
            <w:pPr>
              <w:pStyle w:val="Zkladntextodsazen"/>
              <w:tabs>
                <w:tab w:val="left" w:pos="5400"/>
                <w:tab w:val="left" w:pos="5580"/>
                <w:tab w:val="left" w:pos="5760"/>
              </w:tabs>
              <w:spacing w:before="60" w:after="60"/>
              <w:ind w:firstLine="0"/>
              <w:jc w:val="right"/>
            </w:pPr>
            <w:r w:rsidRPr="004655E7">
              <w:t>66</w:t>
            </w:r>
            <w:r w:rsidR="004655E7" w:rsidRPr="004655E7">
              <w:t> 543 085</w:t>
            </w:r>
            <w:r w:rsidR="00557979" w:rsidRPr="004655E7">
              <w:t xml:space="preserve"> tis. Kč</w:t>
            </w:r>
          </w:p>
        </w:tc>
      </w:tr>
      <w:tr w:rsidR="00C73BE1" w:rsidRPr="00C73BE1" w:rsidTr="00895668">
        <w:tc>
          <w:tcPr>
            <w:tcW w:w="5098" w:type="dxa"/>
          </w:tcPr>
          <w:p w:rsidR="00557979" w:rsidRPr="004655E7" w:rsidRDefault="00557979" w:rsidP="00895668">
            <w:pPr>
              <w:pStyle w:val="Zkladntextodsazen"/>
              <w:tabs>
                <w:tab w:val="left" w:pos="5580"/>
              </w:tabs>
              <w:spacing w:before="60" w:after="60"/>
              <w:ind w:firstLine="0"/>
            </w:pPr>
            <w:r w:rsidRPr="004655E7">
              <w:rPr>
                <w:i/>
              </w:rPr>
              <w:t xml:space="preserve"> z toho: výdaje spolufinancované z rozpočtu EU</w:t>
            </w:r>
          </w:p>
        </w:tc>
        <w:tc>
          <w:tcPr>
            <w:tcW w:w="2268" w:type="dxa"/>
            <w:vAlign w:val="center"/>
          </w:tcPr>
          <w:p w:rsidR="00557979" w:rsidRPr="004655E7" w:rsidRDefault="004655E7" w:rsidP="00895668">
            <w:pPr>
              <w:pStyle w:val="Zkladntextodsazen"/>
              <w:tabs>
                <w:tab w:val="left" w:pos="5580"/>
              </w:tabs>
              <w:spacing w:before="60" w:after="60"/>
              <w:ind w:firstLine="0"/>
              <w:jc w:val="right"/>
              <w:rPr>
                <w:i/>
              </w:rPr>
            </w:pPr>
            <w:r w:rsidRPr="004655E7">
              <w:rPr>
                <w:i/>
              </w:rPr>
              <w:t>31 494 315</w:t>
            </w:r>
            <w:r w:rsidR="00557979" w:rsidRPr="004655E7">
              <w:rPr>
                <w:i/>
              </w:rPr>
              <w:t xml:space="preserve"> tis. Kč</w:t>
            </w:r>
          </w:p>
        </w:tc>
      </w:tr>
    </w:tbl>
    <w:p w:rsidR="00D83BEA" w:rsidRPr="004655E7" w:rsidRDefault="00895668" w:rsidP="00516B32">
      <w:pPr>
        <w:pStyle w:val="Titulek"/>
        <w:spacing w:before="240"/>
        <w:rPr>
          <w:rStyle w:val="Siln"/>
          <w:b/>
          <w:bCs w:val="0"/>
        </w:rPr>
      </w:pPr>
      <w:bookmarkStart w:id="10" w:name="_Toc1043922"/>
      <w:bookmarkStart w:id="11" w:name="_Toc97651113"/>
      <w:r w:rsidRPr="004655E7">
        <w:t>G</w:t>
      </w:r>
      <w:r w:rsidR="00AE353C" w:rsidRPr="004655E7">
        <w:t xml:space="preserve">raf č. </w:t>
      </w:r>
      <w:r w:rsidR="00A65941" w:rsidRPr="004655E7">
        <w:rPr>
          <w:noProof/>
        </w:rPr>
        <w:fldChar w:fldCharType="begin"/>
      </w:r>
      <w:r w:rsidR="00A65941" w:rsidRPr="004655E7">
        <w:rPr>
          <w:noProof/>
        </w:rPr>
        <w:instrText xml:space="preserve"> SEQ Graf_č. \* ARABIC </w:instrText>
      </w:r>
      <w:r w:rsidR="00A65941" w:rsidRPr="004655E7">
        <w:rPr>
          <w:noProof/>
        </w:rPr>
        <w:fldChar w:fldCharType="separate"/>
      </w:r>
      <w:r w:rsidR="00A528AA">
        <w:rPr>
          <w:noProof/>
        </w:rPr>
        <w:t>1</w:t>
      </w:r>
      <w:r w:rsidR="00A65941" w:rsidRPr="004655E7">
        <w:rPr>
          <w:noProof/>
        </w:rPr>
        <w:fldChar w:fldCharType="end"/>
      </w:r>
      <w:r w:rsidR="00AE353C" w:rsidRPr="004655E7">
        <w:t>:</w:t>
      </w:r>
      <w:r w:rsidR="00D83BEA" w:rsidRPr="004655E7">
        <w:rPr>
          <w:rStyle w:val="Siln"/>
          <w:b/>
        </w:rPr>
        <w:t xml:space="preserve">  Porovnání výdajů kapitoly 327-MD</w:t>
      </w:r>
      <w:bookmarkEnd w:id="10"/>
      <w:bookmarkEnd w:id="11"/>
    </w:p>
    <w:p w:rsidR="00D83BEA" w:rsidRPr="00C73BE1" w:rsidRDefault="001A7DBE" w:rsidP="00D83BEA">
      <w:pPr>
        <w:pStyle w:val="Zkladntextodsazen"/>
        <w:keepNext/>
        <w:spacing w:before="120"/>
        <w:ind w:firstLine="0"/>
        <w:jc w:val="center"/>
        <w:rPr>
          <w:color w:val="FF0000"/>
        </w:rPr>
      </w:pPr>
      <w:r w:rsidRPr="00C73BE1">
        <w:rPr>
          <w:i/>
          <w:noProof/>
          <w:color w:val="FF0000"/>
        </w:rPr>
        <w:drawing>
          <wp:inline distT="0" distB="0" distL="0" distR="0">
            <wp:extent cx="4265910" cy="1620000"/>
            <wp:effectExtent l="0" t="0" r="1905" b="0"/>
            <wp:docPr id="28" name="objekt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83BEA" w:rsidRPr="00C73BE1" w:rsidRDefault="00D83BEA" w:rsidP="00D83BEA">
      <w:pPr>
        <w:pStyle w:val="Titulek"/>
        <w:jc w:val="center"/>
        <w:rPr>
          <w:i/>
          <w:color w:val="FF0000"/>
        </w:rPr>
        <w:sectPr w:rsidR="00D83BEA" w:rsidRPr="00C73BE1" w:rsidSect="00E46053">
          <w:footerReference w:type="default" r:id="rId13"/>
          <w:pgSz w:w="11906" w:h="16838"/>
          <w:pgMar w:top="1418" w:right="1418" w:bottom="1418" w:left="1418" w:header="709" w:footer="709" w:gutter="0"/>
          <w:pgNumType w:start="5"/>
          <w:cols w:space="708"/>
          <w:docGrid w:linePitch="360"/>
        </w:sectPr>
      </w:pPr>
    </w:p>
    <w:p w:rsidR="00185BC4" w:rsidRPr="00993DC1" w:rsidRDefault="00185BC4" w:rsidP="00D94D91">
      <w:pPr>
        <w:pStyle w:val="KOMNadp1"/>
      </w:pPr>
      <w:bookmarkStart w:id="12" w:name="_Toc255297630"/>
      <w:bookmarkStart w:id="13" w:name="_Toc413413649"/>
      <w:bookmarkStart w:id="14" w:name="_Toc508879832"/>
      <w:bookmarkStart w:id="15" w:name="_Toc508880108"/>
      <w:bookmarkStart w:id="16" w:name="_Toc1376802"/>
      <w:bookmarkStart w:id="17" w:name="_Toc63250910"/>
      <w:bookmarkStart w:id="18" w:name="_Toc64366093"/>
      <w:bookmarkStart w:id="19" w:name="_Toc64366482"/>
      <w:bookmarkStart w:id="20" w:name="_Toc64367228"/>
      <w:bookmarkStart w:id="21" w:name="_Toc97197678"/>
      <w:r w:rsidRPr="00993DC1">
        <w:lastRenderedPageBreak/>
        <w:t>Příjmy kapitoly 327 – MD</w:t>
      </w:r>
      <w:bookmarkEnd w:id="12"/>
      <w:bookmarkEnd w:id="13"/>
      <w:bookmarkEnd w:id="14"/>
      <w:bookmarkEnd w:id="15"/>
      <w:bookmarkEnd w:id="16"/>
      <w:bookmarkEnd w:id="17"/>
      <w:bookmarkEnd w:id="18"/>
      <w:bookmarkEnd w:id="19"/>
      <w:bookmarkEnd w:id="20"/>
      <w:bookmarkEnd w:id="21"/>
    </w:p>
    <w:tbl>
      <w:tblPr>
        <w:tblW w:w="8789" w:type="dxa"/>
        <w:tblCellMar>
          <w:left w:w="70" w:type="dxa"/>
          <w:right w:w="70" w:type="dxa"/>
        </w:tblCellMar>
        <w:tblLook w:val="04A0" w:firstRow="1" w:lastRow="0" w:firstColumn="1" w:lastColumn="0" w:noHBand="0" w:noVBand="1"/>
      </w:tblPr>
      <w:tblGrid>
        <w:gridCol w:w="6521"/>
        <w:gridCol w:w="1276"/>
        <w:gridCol w:w="992"/>
      </w:tblGrid>
      <w:tr w:rsidR="00C73BE1" w:rsidRPr="00C73BE1" w:rsidTr="00316EE5">
        <w:trPr>
          <w:trHeight w:val="397"/>
        </w:trPr>
        <w:tc>
          <w:tcPr>
            <w:tcW w:w="6521" w:type="dxa"/>
            <w:tcBorders>
              <w:top w:val="nil"/>
              <w:left w:val="nil"/>
              <w:bottom w:val="nil"/>
              <w:right w:val="nil"/>
            </w:tcBorders>
            <w:shd w:val="clear" w:color="000000" w:fill="FFFFFF"/>
            <w:noWrap/>
            <w:vAlign w:val="bottom"/>
            <w:hideMark/>
          </w:tcPr>
          <w:p w:rsidR="00316EE5" w:rsidRPr="00993DC1" w:rsidRDefault="00316EE5" w:rsidP="00316EE5">
            <w:pPr>
              <w:rPr>
                <w:b/>
                <w:bCs/>
              </w:rPr>
            </w:pPr>
            <w:r w:rsidRPr="00993DC1">
              <w:rPr>
                <w:b/>
                <w:bCs/>
              </w:rPr>
              <w:t>Schválený rozpočet</w:t>
            </w:r>
          </w:p>
        </w:tc>
        <w:tc>
          <w:tcPr>
            <w:tcW w:w="1276" w:type="dxa"/>
            <w:tcBorders>
              <w:top w:val="nil"/>
              <w:left w:val="nil"/>
              <w:bottom w:val="nil"/>
              <w:right w:val="nil"/>
            </w:tcBorders>
            <w:shd w:val="clear" w:color="000000" w:fill="FFFFFF"/>
            <w:noWrap/>
            <w:vAlign w:val="bottom"/>
            <w:hideMark/>
          </w:tcPr>
          <w:p w:rsidR="00316EE5" w:rsidRPr="00993DC1" w:rsidRDefault="00993DC1" w:rsidP="00316EE5">
            <w:pPr>
              <w:jc w:val="right"/>
            </w:pPr>
            <w:r w:rsidRPr="00993DC1">
              <w:t>39 927 023</w:t>
            </w:r>
          </w:p>
        </w:tc>
        <w:tc>
          <w:tcPr>
            <w:tcW w:w="992" w:type="dxa"/>
            <w:tcBorders>
              <w:top w:val="nil"/>
              <w:left w:val="nil"/>
              <w:bottom w:val="nil"/>
              <w:right w:val="nil"/>
            </w:tcBorders>
            <w:shd w:val="clear" w:color="000000" w:fill="FFFFFF"/>
            <w:noWrap/>
            <w:vAlign w:val="bottom"/>
            <w:hideMark/>
          </w:tcPr>
          <w:p w:rsidR="00316EE5" w:rsidRPr="00993DC1" w:rsidRDefault="00316EE5" w:rsidP="00316EE5">
            <w:r w:rsidRPr="00993DC1">
              <w:t>tis. Kč</w:t>
            </w:r>
          </w:p>
        </w:tc>
      </w:tr>
      <w:tr w:rsidR="00C73BE1" w:rsidRPr="00C73BE1" w:rsidTr="00316EE5">
        <w:trPr>
          <w:trHeight w:val="397"/>
        </w:trPr>
        <w:tc>
          <w:tcPr>
            <w:tcW w:w="6521" w:type="dxa"/>
            <w:tcBorders>
              <w:top w:val="nil"/>
              <w:left w:val="nil"/>
              <w:bottom w:val="nil"/>
              <w:right w:val="nil"/>
            </w:tcBorders>
            <w:shd w:val="clear" w:color="000000" w:fill="FFFFFF"/>
            <w:noWrap/>
            <w:vAlign w:val="bottom"/>
            <w:hideMark/>
          </w:tcPr>
          <w:p w:rsidR="00316EE5" w:rsidRPr="00993DC1" w:rsidRDefault="00316EE5" w:rsidP="00316EE5">
            <w:pPr>
              <w:rPr>
                <w:b/>
                <w:bCs/>
              </w:rPr>
            </w:pPr>
            <w:r w:rsidRPr="00993DC1">
              <w:rPr>
                <w:b/>
                <w:bCs/>
              </w:rPr>
              <w:t>Upravený rozpočet</w:t>
            </w:r>
          </w:p>
        </w:tc>
        <w:tc>
          <w:tcPr>
            <w:tcW w:w="1276" w:type="dxa"/>
            <w:tcBorders>
              <w:top w:val="nil"/>
              <w:left w:val="nil"/>
              <w:bottom w:val="nil"/>
              <w:right w:val="nil"/>
            </w:tcBorders>
            <w:shd w:val="clear" w:color="000000" w:fill="FFFFFF"/>
            <w:noWrap/>
            <w:vAlign w:val="bottom"/>
            <w:hideMark/>
          </w:tcPr>
          <w:p w:rsidR="00316EE5" w:rsidRPr="00C73BE1" w:rsidRDefault="00993DC1" w:rsidP="00316EE5">
            <w:pPr>
              <w:jc w:val="right"/>
              <w:rPr>
                <w:color w:val="FF0000"/>
              </w:rPr>
            </w:pPr>
            <w:r w:rsidRPr="006A4D0F">
              <w:t>39 930 186</w:t>
            </w:r>
          </w:p>
        </w:tc>
        <w:tc>
          <w:tcPr>
            <w:tcW w:w="992" w:type="dxa"/>
            <w:tcBorders>
              <w:top w:val="nil"/>
              <w:left w:val="nil"/>
              <w:bottom w:val="nil"/>
              <w:right w:val="nil"/>
            </w:tcBorders>
            <w:shd w:val="clear" w:color="000000" w:fill="FFFFFF"/>
            <w:noWrap/>
            <w:vAlign w:val="bottom"/>
            <w:hideMark/>
          </w:tcPr>
          <w:p w:rsidR="00316EE5" w:rsidRPr="00993DC1" w:rsidRDefault="00316EE5" w:rsidP="00316EE5">
            <w:r w:rsidRPr="00993DC1">
              <w:t>tis. Kč</w:t>
            </w:r>
          </w:p>
        </w:tc>
      </w:tr>
      <w:tr w:rsidR="00C73BE1" w:rsidRPr="00C73BE1" w:rsidTr="00316EE5">
        <w:trPr>
          <w:trHeight w:val="397"/>
        </w:trPr>
        <w:tc>
          <w:tcPr>
            <w:tcW w:w="6521" w:type="dxa"/>
            <w:tcBorders>
              <w:top w:val="nil"/>
              <w:left w:val="nil"/>
              <w:bottom w:val="nil"/>
              <w:right w:val="nil"/>
            </w:tcBorders>
            <w:shd w:val="clear" w:color="000000" w:fill="FFFFFF"/>
            <w:noWrap/>
            <w:vAlign w:val="bottom"/>
            <w:hideMark/>
          </w:tcPr>
          <w:p w:rsidR="00316EE5" w:rsidRPr="00993DC1" w:rsidRDefault="00316EE5" w:rsidP="00316EE5">
            <w:pPr>
              <w:rPr>
                <w:b/>
                <w:bCs/>
              </w:rPr>
            </w:pPr>
            <w:r w:rsidRPr="00993DC1">
              <w:rPr>
                <w:b/>
                <w:bCs/>
              </w:rPr>
              <w:t>Skutečnost</w:t>
            </w:r>
          </w:p>
        </w:tc>
        <w:tc>
          <w:tcPr>
            <w:tcW w:w="1276" w:type="dxa"/>
            <w:tcBorders>
              <w:top w:val="nil"/>
              <w:left w:val="nil"/>
              <w:bottom w:val="nil"/>
              <w:right w:val="nil"/>
            </w:tcBorders>
            <w:shd w:val="clear" w:color="000000" w:fill="FFFFFF"/>
            <w:noWrap/>
            <w:vAlign w:val="bottom"/>
            <w:hideMark/>
          </w:tcPr>
          <w:p w:rsidR="00316EE5" w:rsidRPr="00C73BE1" w:rsidRDefault="00993DC1" w:rsidP="00316EE5">
            <w:pPr>
              <w:jc w:val="right"/>
              <w:rPr>
                <w:color w:val="FF0000"/>
              </w:rPr>
            </w:pPr>
            <w:r w:rsidRPr="006A4D0F">
              <w:t>19 824 645</w:t>
            </w:r>
          </w:p>
        </w:tc>
        <w:tc>
          <w:tcPr>
            <w:tcW w:w="992" w:type="dxa"/>
            <w:tcBorders>
              <w:top w:val="nil"/>
              <w:left w:val="nil"/>
              <w:bottom w:val="nil"/>
              <w:right w:val="nil"/>
            </w:tcBorders>
            <w:shd w:val="clear" w:color="000000" w:fill="FFFFFF"/>
            <w:noWrap/>
            <w:vAlign w:val="bottom"/>
            <w:hideMark/>
          </w:tcPr>
          <w:p w:rsidR="00316EE5" w:rsidRPr="00993DC1" w:rsidRDefault="00316EE5" w:rsidP="00316EE5">
            <w:r w:rsidRPr="00993DC1">
              <w:t>tis. Kč</w:t>
            </w:r>
          </w:p>
        </w:tc>
      </w:tr>
      <w:tr w:rsidR="00C73BE1" w:rsidRPr="00C73BE1" w:rsidTr="00316EE5">
        <w:trPr>
          <w:trHeight w:val="397"/>
        </w:trPr>
        <w:tc>
          <w:tcPr>
            <w:tcW w:w="6521" w:type="dxa"/>
            <w:tcBorders>
              <w:top w:val="nil"/>
              <w:left w:val="nil"/>
              <w:bottom w:val="nil"/>
              <w:right w:val="nil"/>
            </w:tcBorders>
            <w:shd w:val="clear" w:color="000000" w:fill="FFFFFF"/>
            <w:noWrap/>
            <w:vAlign w:val="bottom"/>
          </w:tcPr>
          <w:p w:rsidR="00316EE5" w:rsidRPr="00993DC1" w:rsidRDefault="00316EE5" w:rsidP="00316EE5">
            <w:pPr>
              <w:pStyle w:val="StylZa6b"/>
              <w:spacing w:before="60" w:after="60"/>
            </w:pPr>
            <w:r w:rsidRPr="00993DC1">
              <w:t xml:space="preserve">z </w:t>
            </w:r>
            <w:r w:rsidR="005D544E" w:rsidRPr="00993DC1">
              <w:t>toho: převody</w:t>
            </w:r>
            <w:r w:rsidRPr="00993DC1">
              <w:t xml:space="preserve"> z NF a EU za projekty z roku 202</w:t>
            </w:r>
            <w:r w:rsidR="00993DC1" w:rsidRPr="00993DC1">
              <w:t>1</w:t>
            </w:r>
          </w:p>
        </w:tc>
        <w:tc>
          <w:tcPr>
            <w:tcW w:w="1276" w:type="dxa"/>
            <w:tcBorders>
              <w:top w:val="nil"/>
              <w:left w:val="nil"/>
              <w:bottom w:val="nil"/>
              <w:right w:val="nil"/>
            </w:tcBorders>
            <w:shd w:val="clear" w:color="000000" w:fill="FFFFFF"/>
            <w:noWrap/>
            <w:vAlign w:val="bottom"/>
          </w:tcPr>
          <w:p w:rsidR="00316EE5" w:rsidRPr="004A6C19" w:rsidRDefault="001E4A94" w:rsidP="005551D6">
            <w:pPr>
              <w:jc w:val="right"/>
              <w:rPr>
                <w:color w:val="FF0000"/>
              </w:rPr>
            </w:pPr>
            <w:r w:rsidRPr="00F70F21">
              <w:t>8 819 011</w:t>
            </w:r>
          </w:p>
        </w:tc>
        <w:tc>
          <w:tcPr>
            <w:tcW w:w="992" w:type="dxa"/>
            <w:tcBorders>
              <w:top w:val="nil"/>
              <w:left w:val="nil"/>
              <w:bottom w:val="nil"/>
              <w:right w:val="nil"/>
            </w:tcBorders>
            <w:shd w:val="clear" w:color="000000" w:fill="FFFFFF"/>
            <w:noWrap/>
            <w:vAlign w:val="bottom"/>
          </w:tcPr>
          <w:p w:rsidR="00316EE5" w:rsidRPr="00993DC1" w:rsidRDefault="00316EE5" w:rsidP="00316EE5">
            <w:r w:rsidRPr="00993DC1">
              <w:t>tis. Kč</w:t>
            </w:r>
          </w:p>
        </w:tc>
      </w:tr>
      <w:tr w:rsidR="00C73BE1" w:rsidRPr="00C73BE1" w:rsidTr="00316EE5">
        <w:trPr>
          <w:trHeight w:val="397"/>
        </w:trPr>
        <w:tc>
          <w:tcPr>
            <w:tcW w:w="6521" w:type="dxa"/>
            <w:tcBorders>
              <w:top w:val="nil"/>
              <w:left w:val="nil"/>
              <w:bottom w:val="nil"/>
              <w:right w:val="nil"/>
            </w:tcBorders>
            <w:shd w:val="clear" w:color="000000" w:fill="FFFFFF"/>
            <w:noWrap/>
            <w:vAlign w:val="bottom"/>
          </w:tcPr>
          <w:p w:rsidR="00316EE5" w:rsidRPr="00993DC1" w:rsidRDefault="00316EE5" w:rsidP="00316EE5">
            <w:pPr>
              <w:pStyle w:val="StylZa6b"/>
              <w:spacing w:before="60" w:after="60"/>
              <w:ind w:left="170"/>
            </w:pPr>
            <w:r w:rsidRPr="00993DC1">
              <w:t xml:space="preserve">           převody z</w:t>
            </w:r>
            <w:r w:rsidR="00993DC1" w:rsidRPr="00993DC1">
              <w:t> NF a EU za projekty z r. 2020</w:t>
            </w:r>
            <w:r w:rsidRPr="00993DC1">
              <w:t xml:space="preserve"> a </w:t>
            </w:r>
            <w:proofErr w:type="spellStart"/>
            <w:r w:rsidRPr="00993DC1">
              <w:t>předch</w:t>
            </w:r>
            <w:proofErr w:type="spellEnd"/>
            <w:r w:rsidRPr="00993DC1">
              <w:t>.</w:t>
            </w:r>
          </w:p>
        </w:tc>
        <w:tc>
          <w:tcPr>
            <w:tcW w:w="1276" w:type="dxa"/>
            <w:tcBorders>
              <w:top w:val="nil"/>
              <w:left w:val="nil"/>
              <w:bottom w:val="nil"/>
              <w:right w:val="nil"/>
            </w:tcBorders>
            <w:shd w:val="clear" w:color="000000" w:fill="FFFFFF"/>
            <w:noWrap/>
            <w:vAlign w:val="bottom"/>
          </w:tcPr>
          <w:p w:rsidR="00316EE5" w:rsidRPr="00F70F21" w:rsidRDefault="00F70F21" w:rsidP="00316EE5">
            <w:pPr>
              <w:jc w:val="right"/>
            </w:pPr>
            <w:r w:rsidRPr="00F70F21">
              <w:t>10 682 766</w:t>
            </w:r>
          </w:p>
        </w:tc>
        <w:tc>
          <w:tcPr>
            <w:tcW w:w="992" w:type="dxa"/>
            <w:tcBorders>
              <w:top w:val="nil"/>
              <w:left w:val="nil"/>
              <w:bottom w:val="nil"/>
              <w:right w:val="nil"/>
            </w:tcBorders>
            <w:shd w:val="clear" w:color="000000" w:fill="FFFFFF"/>
            <w:noWrap/>
            <w:vAlign w:val="bottom"/>
          </w:tcPr>
          <w:p w:rsidR="00316EE5" w:rsidRPr="00F70F21" w:rsidRDefault="00316EE5" w:rsidP="00316EE5">
            <w:r w:rsidRPr="00F70F21">
              <w:t>tis. Kč</w:t>
            </w:r>
          </w:p>
        </w:tc>
      </w:tr>
      <w:tr w:rsidR="00C73BE1" w:rsidRPr="00C73BE1" w:rsidTr="00316EE5">
        <w:trPr>
          <w:trHeight w:val="397"/>
        </w:trPr>
        <w:tc>
          <w:tcPr>
            <w:tcW w:w="6521" w:type="dxa"/>
            <w:tcBorders>
              <w:top w:val="nil"/>
              <w:left w:val="nil"/>
              <w:bottom w:val="nil"/>
              <w:right w:val="nil"/>
            </w:tcBorders>
            <w:shd w:val="clear" w:color="000000" w:fill="FFFFFF"/>
            <w:noWrap/>
            <w:vAlign w:val="bottom"/>
          </w:tcPr>
          <w:p w:rsidR="00316EE5" w:rsidRPr="00993DC1" w:rsidRDefault="00316EE5" w:rsidP="00316EE5">
            <w:pPr>
              <w:pStyle w:val="StylZa6b"/>
              <w:spacing w:before="60" w:after="60"/>
              <w:ind w:left="170"/>
            </w:pPr>
            <w:r w:rsidRPr="00993DC1">
              <w:t xml:space="preserve">           převody z rezervního fondu </w:t>
            </w:r>
          </w:p>
        </w:tc>
        <w:tc>
          <w:tcPr>
            <w:tcW w:w="1276" w:type="dxa"/>
            <w:tcBorders>
              <w:top w:val="nil"/>
              <w:left w:val="nil"/>
              <w:bottom w:val="nil"/>
              <w:right w:val="nil"/>
            </w:tcBorders>
            <w:shd w:val="clear" w:color="000000" w:fill="FFFFFF"/>
            <w:noWrap/>
            <w:vAlign w:val="bottom"/>
          </w:tcPr>
          <w:p w:rsidR="00316EE5" w:rsidRPr="004A6C19" w:rsidRDefault="00993DC1" w:rsidP="00316EE5">
            <w:pPr>
              <w:jc w:val="right"/>
            </w:pPr>
            <w:r w:rsidRPr="004A6C19">
              <w:t>37 097</w:t>
            </w:r>
          </w:p>
        </w:tc>
        <w:tc>
          <w:tcPr>
            <w:tcW w:w="992" w:type="dxa"/>
            <w:tcBorders>
              <w:top w:val="nil"/>
              <w:left w:val="nil"/>
              <w:bottom w:val="nil"/>
              <w:right w:val="nil"/>
            </w:tcBorders>
            <w:shd w:val="clear" w:color="000000" w:fill="FFFFFF"/>
            <w:noWrap/>
            <w:vAlign w:val="bottom"/>
          </w:tcPr>
          <w:p w:rsidR="00316EE5" w:rsidRPr="00993DC1" w:rsidRDefault="00316EE5" w:rsidP="00316EE5">
            <w:r w:rsidRPr="00993DC1">
              <w:t>tis. Kč</w:t>
            </w:r>
          </w:p>
        </w:tc>
      </w:tr>
      <w:tr w:rsidR="00C73BE1" w:rsidRPr="00C73BE1" w:rsidTr="00316EE5">
        <w:trPr>
          <w:trHeight w:val="397"/>
        </w:trPr>
        <w:tc>
          <w:tcPr>
            <w:tcW w:w="6521" w:type="dxa"/>
            <w:tcBorders>
              <w:top w:val="nil"/>
              <w:left w:val="nil"/>
              <w:bottom w:val="nil"/>
              <w:right w:val="nil"/>
            </w:tcBorders>
            <w:shd w:val="clear" w:color="000000" w:fill="FFFFFF"/>
            <w:noWrap/>
            <w:vAlign w:val="bottom"/>
          </w:tcPr>
          <w:p w:rsidR="00316EE5" w:rsidRPr="00993DC1" w:rsidRDefault="00316EE5" w:rsidP="00316EE5">
            <w:pPr>
              <w:pStyle w:val="StylZa6b"/>
              <w:spacing w:before="60" w:after="60"/>
              <w:ind w:left="170"/>
              <w:rPr>
                <w:i/>
              </w:rPr>
            </w:pPr>
            <w:r w:rsidRPr="00993DC1">
              <w:rPr>
                <w:i/>
              </w:rPr>
              <w:t xml:space="preserve">            z toho: převody prostředků z EU</w:t>
            </w:r>
          </w:p>
        </w:tc>
        <w:tc>
          <w:tcPr>
            <w:tcW w:w="1276" w:type="dxa"/>
            <w:tcBorders>
              <w:top w:val="nil"/>
              <w:left w:val="nil"/>
              <w:bottom w:val="nil"/>
              <w:right w:val="nil"/>
            </w:tcBorders>
            <w:shd w:val="clear" w:color="000000" w:fill="FFFFFF"/>
            <w:noWrap/>
            <w:vAlign w:val="bottom"/>
          </w:tcPr>
          <w:p w:rsidR="00316EE5" w:rsidRPr="004A6C19" w:rsidRDefault="00993DC1" w:rsidP="00316EE5">
            <w:pPr>
              <w:jc w:val="right"/>
            </w:pPr>
            <w:r w:rsidRPr="004A6C19">
              <w:t>35 753</w:t>
            </w:r>
          </w:p>
        </w:tc>
        <w:tc>
          <w:tcPr>
            <w:tcW w:w="992" w:type="dxa"/>
            <w:tcBorders>
              <w:top w:val="nil"/>
              <w:left w:val="nil"/>
              <w:bottom w:val="nil"/>
              <w:right w:val="nil"/>
            </w:tcBorders>
            <w:shd w:val="clear" w:color="000000" w:fill="FFFFFF"/>
            <w:noWrap/>
            <w:vAlign w:val="bottom"/>
          </w:tcPr>
          <w:p w:rsidR="00316EE5" w:rsidRPr="00993DC1" w:rsidRDefault="00321519" w:rsidP="00316EE5">
            <w:r w:rsidRPr="00993DC1">
              <w:t>tis. Kč</w:t>
            </w:r>
          </w:p>
        </w:tc>
      </w:tr>
      <w:tr w:rsidR="00C73BE1" w:rsidRPr="00C73BE1" w:rsidTr="00316EE5">
        <w:trPr>
          <w:trHeight w:val="397"/>
        </w:trPr>
        <w:tc>
          <w:tcPr>
            <w:tcW w:w="6521" w:type="dxa"/>
            <w:tcBorders>
              <w:top w:val="nil"/>
              <w:left w:val="nil"/>
              <w:bottom w:val="nil"/>
              <w:right w:val="nil"/>
            </w:tcBorders>
            <w:shd w:val="clear" w:color="000000" w:fill="FFFFFF"/>
            <w:noWrap/>
            <w:vAlign w:val="bottom"/>
            <w:hideMark/>
          </w:tcPr>
          <w:p w:rsidR="00316EE5" w:rsidRPr="00C73BE1" w:rsidRDefault="00316EE5" w:rsidP="00316EE5">
            <w:pPr>
              <w:rPr>
                <w:b/>
                <w:bCs/>
                <w:color w:val="FF0000"/>
              </w:rPr>
            </w:pPr>
            <w:r w:rsidRPr="00993DC1">
              <w:rPr>
                <w:b/>
                <w:bCs/>
              </w:rPr>
              <w:t>Plnění</w:t>
            </w:r>
          </w:p>
        </w:tc>
        <w:tc>
          <w:tcPr>
            <w:tcW w:w="1276" w:type="dxa"/>
            <w:tcBorders>
              <w:top w:val="nil"/>
              <w:left w:val="nil"/>
              <w:bottom w:val="nil"/>
              <w:right w:val="nil"/>
            </w:tcBorders>
            <w:shd w:val="clear" w:color="000000" w:fill="FFFFFF"/>
            <w:noWrap/>
            <w:vAlign w:val="bottom"/>
            <w:hideMark/>
          </w:tcPr>
          <w:p w:rsidR="00316EE5" w:rsidRPr="004A6C19" w:rsidRDefault="00993DC1" w:rsidP="00316EE5">
            <w:pPr>
              <w:jc w:val="right"/>
              <w:rPr>
                <w:color w:val="FF0000"/>
              </w:rPr>
            </w:pPr>
            <w:r w:rsidRPr="004A6C19">
              <w:t>49,65</w:t>
            </w:r>
          </w:p>
        </w:tc>
        <w:tc>
          <w:tcPr>
            <w:tcW w:w="992" w:type="dxa"/>
            <w:tcBorders>
              <w:top w:val="nil"/>
              <w:left w:val="nil"/>
              <w:bottom w:val="nil"/>
              <w:right w:val="nil"/>
            </w:tcBorders>
            <w:shd w:val="clear" w:color="000000" w:fill="FFFFFF"/>
            <w:noWrap/>
            <w:vAlign w:val="bottom"/>
            <w:hideMark/>
          </w:tcPr>
          <w:p w:rsidR="00316EE5" w:rsidRPr="00993DC1" w:rsidRDefault="00316EE5" w:rsidP="00316EE5">
            <w:r w:rsidRPr="00993DC1">
              <w:t>%</w:t>
            </w:r>
          </w:p>
        </w:tc>
      </w:tr>
      <w:tr w:rsidR="00C73BE1" w:rsidRPr="00C73BE1" w:rsidTr="004664A6">
        <w:trPr>
          <w:trHeight w:val="397"/>
        </w:trPr>
        <w:tc>
          <w:tcPr>
            <w:tcW w:w="6521" w:type="dxa"/>
            <w:tcBorders>
              <w:top w:val="nil"/>
              <w:left w:val="nil"/>
              <w:bottom w:val="nil"/>
              <w:right w:val="nil"/>
            </w:tcBorders>
            <w:shd w:val="clear" w:color="000000" w:fill="FFFFFF"/>
            <w:noWrap/>
            <w:vAlign w:val="bottom"/>
          </w:tcPr>
          <w:p w:rsidR="00316EE5" w:rsidRPr="00C73BE1" w:rsidRDefault="00316EE5" w:rsidP="00316EE5">
            <w:pPr>
              <w:rPr>
                <w:b/>
                <w:bCs/>
                <w:color w:val="FF0000"/>
              </w:rPr>
            </w:pPr>
            <w:r w:rsidRPr="00993DC1">
              <w:rPr>
                <w:i/>
                <w:sz w:val="22"/>
                <w:szCs w:val="22"/>
              </w:rPr>
              <w:t xml:space="preserve">Plnění bez </w:t>
            </w:r>
            <w:proofErr w:type="spellStart"/>
            <w:r w:rsidRPr="00993DC1">
              <w:rPr>
                <w:i/>
                <w:sz w:val="22"/>
                <w:szCs w:val="22"/>
              </w:rPr>
              <w:t>prostř</w:t>
            </w:r>
            <w:proofErr w:type="spellEnd"/>
            <w:r w:rsidRPr="00993DC1">
              <w:rPr>
                <w:i/>
                <w:sz w:val="22"/>
                <w:szCs w:val="22"/>
              </w:rPr>
              <w:t xml:space="preserve">. poskytnutých z EU na projekty </w:t>
            </w:r>
            <w:proofErr w:type="spellStart"/>
            <w:r w:rsidRPr="00993DC1">
              <w:rPr>
                <w:i/>
                <w:sz w:val="22"/>
                <w:szCs w:val="22"/>
              </w:rPr>
              <w:t>předch</w:t>
            </w:r>
            <w:proofErr w:type="spellEnd"/>
            <w:r w:rsidRPr="00993DC1">
              <w:rPr>
                <w:i/>
                <w:sz w:val="22"/>
                <w:szCs w:val="22"/>
              </w:rPr>
              <w:t xml:space="preserve">. let, </w:t>
            </w:r>
            <w:proofErr w:type="gramStart"/>
            <w:r w:rsidRPr="00993DC1">
              <w:rPr>
                <w:i/>
                <w:sz w:val="22"/>
                <w:szCs w:val="22"/>
              </w:rPr>
              <w:t>dle              § 25</w:t>
            </w:r>
            <w:proofErr w:type="gramEnd"/>
            <w:r w:rsidRPr="00993DC1">
              <w:rPr>
                <w:i/>
                <w:sz w:val="22"/>
                <w:szCs w:val="22"/>
              </w:rPr>
              <w:t xml:space="preserve"> zák. č. 218/2000 Sb., a bez převodu z rezervního fondu.</w:t>
            </w:r>
          </w:p>
        </w:tc>
        <w:tc>
          <w:tcPr>
            <w:tcW w:w="1276" w:type="dxa"/>
            <w:tcBorders>
              <w:top w:val="nil"/>
              <w:left w:val="nil"/>
              <w:bottom w:val="nil"/>
              <w:right w:val="nil"/>
            </w:tcBorders>
            <w:shd w:val="clear" w:color="000000" w:fill="FFFFFF"/>
            <w:noWrap/>
            <w:vAlign w:val="center"/>
          </w:tcPr>
          <w:p w:rsidR="00316EE5" w:rsidRPr="00F70F21" w:rsidRDefault="00F70F21" w:rsidP="004664A6">
            <w:pPr>
              <w:jc w:val="right"/>
            </w:pPr>
            <w:r w:rsidRPr="00F70F21">
              <w:t>22,81</w:t>
            </w:r>
          </w:p>
        </w:tc>
        <w:tc>
          <w:tcPr>
            <w:tcW w:w="992" w:type="dxa"/>
            <w:tcBorders>
              <w:top w:val="nil"/>
              <w:left w:val="nil"/>
              <w:bottom w:val="nil"/>
              <w:right w:val="nil"/>
            </w:tcBorders>
            <w:shd w:val="clear" w:color="000000" w:fill="FFFFFF"/>
            <w:noWrap/>
            <w:vAlign w:val="center"/>
          </w:tcPr>
          <w:p w:rsidR="00316EE5" w:rsidRPr="00F70F21" w:rsidRDefault="00316EE5" w:rsidP="004664A6">
            <w:r w:rsidRPr="00F70F21">
              <w:t>%</w:t>
            </w:r>
          </w:p>
        </w:tc>
      </w:tr>
    </w:tbl>
    <w:p w:rsidR="00977B92" w:rsidRDefault="00977B92" w:rsidP="00676462">
      <w:pPr>
        <w:pStyle w:val="KOMtext"/>
        <w:spacing w:before="360"/>
      </w:pPr>
      <w:bookmarkStart w:id="22" w:name="_Toc413413650"/>
      <w:bookmarkStart w:id="23" w:name="_Toc317489621"/>
      <w:r w:rsidRPr="00E17434">
        <w:t>V 1. - 4. čtv</w:t>
      </w:r>
      <w:r>
        <w:t>rtletí 2021 byly příjmy navýšeny o 3 163</w:t>
      </w:r>
      <w:r w:rsidRPr="00E17434">
        <w:t xml:space="preserve"> tis. Kč. Důvodem úpravy bylo:</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04"/>
        <w:gridCol w:w="1305"/>
        <w:gridCol w:w="928"/>
      </w:tblGrid>
      <w:tr w:rsidR="00676462" w:rsidRPr="00BC7B30" w:rsidTr="003E36F3">
        <w:trPr>
          <w:trHeight w:val="617"/>
        </w:trPr>
        <w:tc>
          <w:tcPr>
            <w:tcW w:w="3778" w:type="pct"/>
            <w:tcBorders>
              <w:top w:val="single" w:sz="4" w:space="0" w:color="auto"/>
              <w:left w:val="single" w:sz="4" w:space="0" w:color="auto"/>
              <w:bottom w:val="single" w:sz="4" w:space="0" w:color="auto"/>
              <w:right w:val="single" w:sz="4" w:space="0" w:color="auto"/>
            </w:tcBorders>
          </w:tcPr>
          <w:p w:rsidR="00676462" w:rsidRPr="00BC7B30" w:rsidRDefault="00676462" w:rsidP="00676462">
            <w:pPr>
              <w:pStyle w:val="Odstavecseseznamem"/>
              <w:numPr>
                <w:ilvl w:val="0"/>
                <w:numId w:val="80"/>
              </w:numPr>
              <w:jc w:val="both"/>
              <w:rPr>
                <w:b/>
              </w:rPr>
            </w:pPr>
            <w:r w:rsidRPr="00BC7B30">
              <w:rPr>
                <w:b/>
              </w:rPr>
              <w:t xml:space="preserve">souvztažné navýšení příjmů a výdajů kapitoly 327 Ministerstvo </w:t>
            </w:r>
            <w:proofErr w:type="gramStart"/>
            <w:r w:rsidRPr="00BC7B30">
              <w:rPr>
                <w:b/>
              </w:rPr>
              <w:t xml:space="preserve">dopravy,  </w:t>
            </w:r>
            <w:r w:rsidRPr="00BC7B30">
              <w:t>v tom</w:t>
            </w:r>
            <w:proofErr w:type="gramEnd"/>
            <w:r w:rsidRPr="00BC7B30">
              <w:t>:</w:t>
            </w:r>
          </w:p>
        </w:tc>
        <w:tc>
          <w:tcPr>
            <w:tcW w:w="714" w:type="pct"/>
            <w:tcBorders>
              <w:top w:val="single" w:sz="4" w:space="0" w:color="auto"/>
              <w:left w:val="single" w:sz="4" w:space="0" w:color="auto"/>
              <w:bottom w:val="single" w:sz="4" w:space="0" w:color="auto"/>
              <w:right w:val="single" w:sz="4" w:space="0" w:color="auto"/>
            </w:tcBorders>
            <w:vAlign w:val="center"/>
          </w:tcPr>
          <w:p w:rsidR="00676462" w:rsidRPr="00BC7B30" w:rsidRDefault="00676462" w:rsidP="003E36F3">
            <w:pPr>
              <w:jc w:val="right"/>
            </w:pPr>
            <w:r w:rsidRPr="00BC7B30">
              <w:t>3 163</w:t>
            </w:r>
          </w:p>
        </w:tc>
        <w:tc>
          <w:tcPr>
            <w:tcW w:w="508" w:type="pct"/>
            <w:tcBorders>
              <w:top w:val="single" w:sz="4" w:space="0" w:color="auto"/>
              <w:left w:val="single" w:sz="4" w:space="0" w:color="auto"/>
              <w:bottom w:val="single" w:sz="4" w:space="0" w:color="auto"/>
              <w:right w:val="single" w:sz="4" w:space="0" w:color="auto"/>
            </w:tcBorders>
            <w:vAlign w:val="center"/>
          </w:tcPr>
          <w:p w:rsidR="00676462" w:rsidRPr="00BC7B30" w:rsidRDefault="00676462" w:rsidP="003E36F3">
            <w:r w:rsidRPr="00BC7B30">
              <w:t>tis. Kč</w:t>
            </w:r>
          </w:p>
        </w:tc>
      </w:tr>
      <w:tr w:rsidR="00676462" w:rsidRPr="00BC7B30" w:rsidTr="003E36F3">
        <w:trPr>
          <w:trHeight w:val="586"/>
        </w:trPr>
        <w:tc>
          <w:tcPr>
            <w:tcW w:w="3778" w:type="pct"/>
            <w:tcBorders>
              <w:top w:val="single" w:sz="4" w:space="0" w:color="auto"/>
              <w:left w:val="single" w:sz="4" w:space="0" w:color="auto"/>
              <w:bottom w:val="single" w:sz="4" w:space="0" w:color="auto"/>
              <w:right w:val="single" w:sz="4" w:space="0" w:color="auto"/>
            </w:tcBorders>
          </w:tcPr>
          <w:p w:rsidR="00676462" w:rsidRPr="00BC7B30" w:rsidRDefault="00676462" w:rsidP="00676462">
            <w:pPr>
              <w:numPr>
                <w:ilvl w:val="0"/>
                <w:numId w:val="29"/>
              </w:numPr>
              <w:tabs>
                <w:tab w:val="left" w:pos="269"/>
              </w:tabs>
              <w:spacing w:after="80"/>
              <w:jc w:val="both"/>
            </w:pPr>
            <w:r w:rsidRPr="00BC7B30">
              <w:t>souvztažné navýšení příjmů a </w:t>
            </w:r>
            <w:r>
              <w:t xml:space="preserve"> </w:t>
            </w:r>
            <w:r w:rsidRPr="00BC7B30">
              <w:t>výdajů - program OP Zaměstnanost 2014+ u OSS DI</w:t>
            </w:r>
          </w:p>
        </w:tc>
        <w:tc>
          <w:tcPr>
            <w:tcW w:w="714" w:type="pct"/>
            <w:tcBorders>
              <w:top w:val="single" w:sz="4" w:space="0" w:color="auto"/>
              <w:left w:val="single" w:sz="4" w:space="0" w:color="auto"/>
              <w:bottom w:val="single" w:sz="4" w:space="0" w:color="auto"/>
              <w:right w:val="single" w:sz="4" w:space="0" w:color="auto"/>
            </w:tcBorders>
            <w:vAlign w:val="center"/>
          </w:tcPr>
          <w:p w:rsidR="00676462" w:rsidRPr="00BC7B30" w:rsidRDefault="00676462" w:rsidP="003E36F3">
            <w:pPr>
              <w:jc w:val="right"/>
            </w:pPr>
            <w:r w:rsidRPr="00BC7B30">
              <w:t xml:space="preserve"> 3 163</w:t>
            </w:r>
          </w:p>
        </w:tc>
        <w:tc>
          <w:tcPr>
            <w:tcW w:w="508" w:type="pct"/>
            <w:tcBorders>
              <w:top w:val="single" w:sz="4" w:space="0" w:color="auto"/>
              <w:left w:val="single" w:sz="4" w:space="0" w:color="auto"/>
              <w:bottom w:val="single" w:sz="4" w:space="0" w:color="auto"/>
              <w:right w:val="single" w:sz="4" w:space="0" w:color="auto"/>
            </w:tcBorders>
            <w:vAlign w:val="center"/>
          </w:tcPr>
          <w:p w:rsidR="00676462" w:rsidRPr="00BC7B30" w:rsidRDefault="00676462" w:rsidP="003E36F3">
            <w:r w:rsidRPr="00BC7B30">
              <w:t>tis. Kč</w:t>
            </w:r>
          </w:p>
        </w:tc>
      </w:tr>
    </w:tbl>
    <w:p w:rsidR="00EA758A" w:rsidRPr="00807D90" w:rsidRDefault="00EA758A" w:rsidP="00D94D91">
      <w:pPr>
        <w:pStyle w:val="KOMnadp2"/>
      </w:pPr>
      <w:bookmarkStart w:id="24" w:name="_Toc508879833"/>
      <w:bookmarkStart w:id="25" w:name="_Toc508880109"/>
      <w:bookmarkStart w:id="26" w:name="_Toc1376803"/>
      <w:bookmarkStart w:id="27" w:name="_Toc63250911"/>
      <w:bookmarkStart w:id="28" w:name="_Toc64366094"/>
      <w:bookmarkStart w:id="29" w:name="_Toc64366483"/>
      <w:bookmarkStart w:id="30" w:name="_Toc64367229"/>
      <w:bookmarkStart w:id="31" w:name="_Toc97197679"/>
      <w:r w:rsidRPr="00807D90">
        <w:t>Plnění specifických ukazatelů</w:t>
      </w:r>
      <w:bookmarkEnd w:id="22"/>
      <w:bookmarkEnd w:id="24"/>
      <w:bookmarkEnd w:id="25"/>
      <w:bookmarkEnd w:id="26"/>
      <w:bookmarkEnd w:id="27"/>
      <w:bookmarkEnd w:id="28"/>
      <w:bookmarkEnd w:id="29"/>
      <w:bookmarkEnd w:id="30"/>
      <w:bookmarkEnd w:id="31"/>
      <w:r w:rsidRPr="00807D90">
        <w:t xml:space="preserve"> </w:t>
      </w:r>
    </w:p>
    <w:p w:rsidR="00EA758A" w:rsidRPr="00C73BE1" w:rsidRDefault="00EA758A" w:rsidP="00E861F3">
      <w:pPr>
        <w:pStyle w:val="Nadpis9"/>
        <w:numPr>
          <w:ilvl w:val="0"/>
          <w:numId w:val="0"/>
        </w:numPr>
        <w:ind w:left="426" w:hanging="360"/>
      </w:pPr>
      <w:r w:rsidRPr="00C73BE1">
        <w:t>Specifické „příjmové“ uka</w:t>
      </w:r>
      <w:r w:rsidR="003C2A97" w:rsidRPr="00C73BE1">
        <w:t>z</w:t>
      </w:r>
      <w:r w:rsidR="00E861F3">
        <w:t>atele kapitoly 327 - MD rok 2021</w:t>
      </w:r>
    </w:p>
    <w:tbl>
      <w:tblPr>
        <w:tblW w:w="9072" w:type="dxa"/>
        <w:tblCellMar>
          <w:left w:w="70" w:type="dxa"/>
          <w:right w:w="70" w:type="dxa"/>
        </w:tblCellMar>
        <w:tblLook w:val="04A0" w:firstRow="1" w:lastRow="0" w:firstColumn="1" w:lastColumn="0" w:noHBand="0" w:noVBand="1"/>
      </w:tblPr>
      <w:tblGrid>
        <w:gridCol w:w="195"/>
        <w:gridCol w:w="2215"/>
        <w:gridCol w:w="1275"/>
        <w:gridCol w:w="1277"/>
        <w:gridCol w:w="1275"/>
        <w:gridCol w:w="1276"/>
        <w:gridCol w:w="745"/>
        <w:gridCol w:w="850"/>
      </w:tblGrid>
      <w:tr w:rsidR="00807D90" w:rsidRPr="00D075E0" w:rsidTr="00807D90">
        <w:trPr>
          <w:trHeight w:val="300"/>
        </w:trPr>
        <w:tc>
          <w:tcPr>
            <w:tcW w:w="9072" w:type="dxa"/>
            <w:gridSpan w:val="8"/>
            <w:tcBorders>
              <w:top w:val="nil"/>
              <w:left w:val="nil"/>
              <w:bottom w:val="nil"/>
              <w:right w:val="nil"/>
            </w:tcBorders>
            <w:shd w:val="clear" w:color="000000" w:fill="FFFFFF"/>
            <w:noWrap/>
            <w:vAlign w:val="bottom"/>
            <w:hideMark/>
          </w:tcPr>
          <w:p w:rsidR="00807D90" w:rsidRPr="00D075E0" w:rsidRDefault="00807D90" w:rsidP="00807D90">
            <w:pPr>
              <w:jc w:val="right"/>
              <w:rPr>
                <w:sz w:val="22"/>
                <w:szCs w:val="22"/>
              </w:rPr>
            </w:pPr>
            <w:r w:rsidRPr="00D075E0">
              <w:rPr>
                <w:sz w:val="22"/>
                <w:szCs w:val="22"/>
              </w:rPr>
              <w:t>v tis. Kč</w:t>
            </w:r>
          </w:p>
        </w:tc>
      </w:tr>
      <w:tr w:rsidR="00807D90" w:rsidRPr="00D075E0" w:rsidTr="00807D90">
        <w:trPr>
          <w:trHeight w:val="900"/>
        </w:trPr>
        <w:tc>
          <w:tcPr>
            <w:tcW w:w="241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07D90" w:rsidRPr="00D075E0" w:rsidRDefault="00807D90" w:rsidP="00807D90">
            <w:pPr>
              <w:jc w:val="center"/>
              <w:rPr>
                <w:sz w:val="22"/>
                <w:szCs w:val="22"/>
              </w:rPr>
            </w:pPr>
            <w:r w:rsidRPr="00D075E0">
              <w:rPr>
                <w:sz w:val="22"/>
                <w:szCs w:val="22"/>
              </w:rPr>
              <w:t>Ukazatel</w:t>
            </w:r>
          </w:p>
        </w:tc>
        <w:tc>
          <w:tcPr>
            <w:tcW w:w="1275" w:type="dxa"/>
            <w:tcBorders>
              <w:top w:val="single" w:sz="4" w:space="0" w:color="000000"/>
              <w:left w:val="nil"/>
              <w:bottom w:val="single" w:sz="4" w:space="0" w:color="000000"/>
              <w:right w:val="single" w:sz="4" w:space="0" w:color="000000"/>
            </w:tcBorders>
            <w:shd w:val="clear" w:color="auto" w:fill="auto"/>
            <w:vAlign w:val="center"/>
            <w:hideMark/>
          </w:tcPr>
          <w:p w:rsidR="00807D90" w:rsidRPr="00D075E0" w:rsidRDefault="00807D90" w:rsidP="00807D90">
            <w:pPr>
              <w:jc w:val="center"/>
              <w:rPr>
                <w:sz w:val="22"/>
                <w:szCs w:val="22"/>
              </w:rPr>
            </w:pPr>
            <w:r>
              <w:rPr>
                <w:sz w:val="22"/>
                <w:szCs w:val="22"/>
              </w:rPr>
              <w:t xml:space="preserve">Skutečnost </w:t>
            </w:r>
            <w:r w:rsidRPr="00D075E0">
              <w:rPr>
                <w:sz w:val="22"/>
                <w:szCs w:val="22"/>
              </w:rPr>
              <w:t>2020</w:t>
            </w:r>
          </w:p>
        </w:tc>
        <w:tc>
          <w:tcPr>
            <w:tcW w:w="1277" w:type="dxa"/>
            <w:tcBorders>
              <w:top w:val="single" w:sz="4" w:space="0" w:color="000000"/>
              <w:left w:val="nil"/>
              <w:bottom w:val="single" w:sz="4" w:space="0" w:color="000000"/>
              <w:right w:val="single" w:sz="4" w:space="0" w:color="000000"/>
            </w:tcBorders>
            <w:shd w:val="clear" w:color="auto" w:fill="auto"/>
            <w:vAlign w:val="center"/>
            <w:hideMark/>
          </w:tcPr>
          <w:p w:rsidR="00807D90" w:rsidRPr="00D075E0" w:rsidRDefault="00807D90" w:rsidP="00807D90">
            <w:pPr>
              <w:jc w:val="center"/>
              <w:rPr>
                <w:sz w:val="22"/>
                <w:szCs w:val="22"/>
              </w:rPr>
            </w:pPr>
            <w:r w:rsidRPr="00D075E0">
              <w:rPr>
                <w:sz w:val="22"/>
                <w:szCs w:val="22"/>
              </w:rPr>
              <w:t>Schválený rozpočet 2021</w:t>
            </w:r>
          </w:p>
        </w:tc>
        <w:tc>
          <w:tcPr>
            <w:tcW w:w="1275" w:type="dxa"/>
            <w:tcBorders>
              <w:top w:val="single" w:sz="4" w:space="0" w:color="000000"/>
              <w:left w:val="nil"/>
              <w:bottom w:val="single" w:sz="4" w:space="0" w:color="000000"/>
              <w:right w:val="single" w:sz="4" w:space="0" w:color="000000"/>
            </w:tcBorders>
            <w:shd w:val="clear" w:color="auto" w:fill="auto"/>
            <w:vAlign w:val="center"/>
            <w:hideMark/>
          </w:tcPr>
          <w:p w:rsidR="00807D90" w:rsidRPr="00D075E0" w:rsidRDefault="00807D90" w:rsidP="00807D90">
            <w:pPr>
              <w:jc w:val="center"/>
              <w:rPr>
                <w:sz w:val="22"/>
                <w:szCs w:val="22"/>
              </w:rPr>
            </w:pPr>
            <w:r w:rsidRPr="00D075E0">
              <w:rPr>
                <w:sz w:val="22"/>
                <w:szCs w:val="22"/>
              </w:rPr>
              <w:t>Upravený rozpočet 2021</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807D90" w:rsidRPr="00D075E0" w:rsidRDefault="00807D90" w:rsidP="00807D90">
            <w:pPr>
              <w:jc w:val="center"/>
              <w:rPr>
                <w:sz w:val="22"/>
                <w:szCs w:val="22"/>
              </w:rPr>
            </w:pPr>
            <w:r>
              <w:rPr>
                <w:sz w:val="22"/>
                <w:szCs w:val="22"/>
              </w:rPr>
              <w:t xml:space="preserve">Skutečnost </w:t>
            </w:r>
            <w:r w:rsidRPr="00D075E0">
              <w:rPr>
                <w:sz w:val="22"/>
                <w:szCs w:val="22"/>
              </w:rPr>
              <w:t>2021</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807D90" w:rsidRPr="00D075E0" w:rsidRDefault="00807D90" w:rsidP="00807D90">
            <w:pPr>
              <w:jc w:val="center"/>
              <w:rPr>
                <w:sz w:val="22"/>
                <w:szCs w:val="22"/>
              </w:rPr>
            </w:pPr>
            <w:r w:rsidRPr="00D075E0">
              <w:rPr>
                <w:sz w:val="22"/>
                <w:szCs w:val="22"/>
              </w:rPr>
              <w:t>Plnění v %</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rsidR="00807D90" w:rsidRPr="00D075E0" w:rsidRDefault="00807D90" w:rsidP="00807D90">
            <w:pPr>
              <w:jc w:val="center"/>
              <w:rPr>
                <w:sz w:val="22"/>
                <w:szCs w:val="22"/>
              </w:rPr>
            </w:pPr>
            <w:r w:rsidRPr="00D075E0">
              <w:rPr>
                <w:sz w:val="22"/>
                <w:szCs w:val="22"/>
              </w:rPr>
              <w:t>Index 21/20 (v %)</w:t>
            </w:r>
          </w:p>
        </w:tc>
      </w:tr>
      <w:tr w:rsidR="00807D90" w:rsidRPr="00D075E0" w:rsidTr="00807D90">
        <w:trPr>
          <w:trHeight w:val="300"/>
        </w:trPr>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807D90" w:rsidRPr="00D075E0" w:rsidRDefault="00807D90" w:rsidP="00807D90">
            <w:pPr>
              <w:rPr>
                <w:b/>
                <w:bCs/>
                <w:sz w:val="22"/>
                <w:szCs w:val="22"/>
              </w:rPr>
            </w:pPr>
            <w:r w:rsidRPr="00D075E0">
              <w:rPr>
                <w:b/>
                <w:bCs/>
                <w:sz w:val="22"/>
                <w:szCs w:val="22"/>
              </w:rPr>
              <w:t>Daňové příjmy</w:t>
            </w:r>
          </w:p>
        </w:tc>
        <w:tc>
          <w:tcPr>
            <w:tcW w:w="1275"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185 921</w:t>
            </w:r>
          </w:p>
        </w:tc>
        <w:tc>
          <w:tcPr>
            <w:tcW w:w="1277"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185 000</w:t>
            </w:r>
          </w:p>
        </w:tc>
        <w:tc>
          <w:tcPr>
            <w:tcW w:w="1275"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185 000</w:t>
            </w:r>
          </w:p>
        </w:tc>
        <w:tc>
          <w:tcPr>
            <w:tcW w:w="1276"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195 531</w:t>
            </w:r>
          </w:p>
        </w:tc>
        <w:tc>
          <w:tcPr>
            <w:tcW w:w="709"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105,69</w:t>
            </w:r>
          </w:p>
        </w:tc>
        <w:tc>
          <w:tcPr>
            <w:tcW w:w="850"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105,17</w:t>
            </w:r>
          </w:p>
        </w:tc>
      </w:tr>
      <w:tr w:rsidR="00807D90" w:rsidRPr="00D075E0" w:rsidTr="00807D90">
        <w:trPr>
          <w:trHeight w:val="300"/>
        </w:trPr>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7D90" w:rsidRPr="00D075E0" w:rsidRDefault="00807D90" w:rsidP="00807D90">
            <w:pPr>
              <w:rPr>
                <w:b/>
                <w:bCs/>
                <w:sz w:val="22"/>
                <w:szCs w:val="22"/>
              </w:rPr>
            </w:pPr>
            <w:r w:rsidRPr="00D075E0">
              <w:rPr>
                <w:b/>
                <w:bCs/>
                <w:sz w:val="22"/>
                <w:szCs w:val="22"/>
              </w:rPr>
              <w:t>Nedaňové příjmy, kapitálové příjmy a přijaté transfery celkem</w:t>
            </w:r>
          </w:p>
        </w:tc>
        <w:tc>
          <w:tcPr>
            <w:tcW w:w="1275"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25 724 095</w:t>
            </w:r>
          </w:p>
        </w:tc>
        <w:tc>
          <w:tcPr>
            <w:tcW w:w="1277"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39 742 023</w:t>
            </w:r>
          </w:p>
        </w:tc>
        <w:tc>
          <w:tcPr>
            <w:tcW w:w="1275"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39 745 186</w:t>
            </w:r>
          </w:p>
        </w:tc>
        <w:tc>
          <w:tcPr>
            <w:tcW w:w="1276"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19 629 115</w:t>
            </w:r>
          </w:p>
        </w:tc>
        <w:tc>
          <w:tcPr>
            <w:tcW w:w="709"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49,39</w:t>
            </w:r>
          </w:p>
        </w:tc>
        <w:tc>
          <w:tcPr>
            <w:tcW w:w="850"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76,31</w:t>
            </w:r>
          </w:p>
        </w:tc>
      </w:tr>
      <w:tr w:rsidR="00807D90" w:rsidRPr="00D075E0" w:rsidTr="00807D90">
        <w:trPr>
          <w:trHeight w:val="300"/>
        </w:trPr>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807D90" w:rsidRPr="00D075E0" w:rsidRDefault="00807D90" w:rsidP="00807D90">
            <w:pPr>
              <w:rPr>
                <w:sz w:val="22"/>
                <w:szCs w:val="22"/>
              </w:rPr>
            </w:pPr>
            <w:r w:rsidRPr="00D075E0">
              <w:rPr>
                <w:sz w:val="22"/>
                <w:szCs w:val="22"/>
              </w:rPr>
              <w:t>v tom:</w:t>
            </w:r>
          </w:p>
        </w:tc>
        <w:tc>
          <w:tcPr>
            <w:tcW w:w="1275" w:type="dxa"/>
            <w:tcBorders>
              <w:top w:val="nil"/>
              <w:left w:val="nil"/>
              <w:bottom w:val="single" w:sz="4" w:space="0" w:color="000000"/>
              <w:right w:val="single" w:sz="4" w:space="0" w:color="000000"/>
            </w:tcBorders>
            <w:shd w:val="clear" w:color="auto" w:fill="auto"/>
            <w:noWrap/>
            <w:vAlign w:val="bottom"/>
            <w:hideMark/>
          </w:tcPr>
          <w:p w:rsidR="00807D90" w:rsidRPr="00D075E0" w:rsidRDefault="00807D90" w:rsidP="00807D90">
            <w:pPr>
              <w:rPr>
                <w:sz w:val="22"/>
                <w:szCs w:val="22"/>
              </w:rPr>
            </w:pPr>
            <w:r w:rsidRPr="00D075E0">
              <w:rPr>
                <w:sz w:val="22"/>
                <w:szCs w:val="22"/>
              </w:rPr>
              <w:t> </w:t>
            </w:r>
          </w:p>
        </w:tc>
        <w:tc>
          <w:tcPr>
            <w:tcW w:w="1277" w:type="dxa"/>
            <w:tcBorders>
              <w:top w:val="nil"/>
              <w:left w:val="nil"/>
              <w:bottom w:val="single" w:sz="4" w:space="0" w:color="000000"/>
              <w:right w:val="single" w:sz="4" w:space="0" w:color="000000"/>
            </w:tcBorders>
            <w:shd w:val="clear" w:color="auto" w:fill="auto"/>
            <w:noWrap/>
            <w:vAlign w:val="bottom"/>
            <w:hideMark/>
          </w:tcPr>
          <w:p w:rsidR="00807D90" w:rsidRPr="00D075E0" w:rsidRDefault="00807D90" w:rsidP="00807D90">
            <w:pPr>
              <w:rPr>
                <w:sz w:val="22"/>
                <w:szCs w:val="22"/>
              </w:rPr>
            </w:pPr>
            <w:r w:rsidRPr="00D075E0">
              <w:rPr>
                <w:sz w:val="22"/>
                <w:szCs w:val="22"/>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807D90" w:rsidRPr="00D075E0" w:rsidRDefault="00807D90" w:rsidP="00807D90">
            <w:pPr>
              <w:rPr>
                <w:sz w:val="22"/>
                <w:szCs w:val="22"/>
              </w:rPr>
            </w:pPr>
            <w:r w:rsidRPr="00D075E0">
              <w:rPr>
                <w:sz w:val="22"/>
                <w:szCs w:val="22"/>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807D90" w:rsidRPr="00D075E0" w:rsidRDefault="00807D90" w:rsidP="00807D90">
            <w:pPr>
              <w:rPr>
                <w:sz w:val="22"/>
                <w:szCs w:val="22"/>
              </w:rPr>
            </w:pPr>
            <w:r w:rsidRPr="00D075E0">
              <w:rPr>
                <w:sz w:val="22"/>
                <w:szCs w:val="22"/>
              </w:rPr>
              <w:t> </w:t>
            </w:r>
          </w:p>
        </w:tc>
        <w:tc>
          <w:tcPr>
            <w:tcW w:w="709"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sz w:val="22"/>
                <w:szCs w:val="22"/>
              </w:rPr>
            </w:pPr>
            <w:r w:rsidRPr="00D075E0">
              <w:rPr>
                <w:sz w:val="22"/>
                <w:szCs w:val="22"/>
              </w:rPr>
              <w:t> </w:t>
            </w:r>
          </w:p>
        </w:tc>
        <w:tc>
          <w:tcPr>
            <w:tcW w:w="850"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sz w:val="22"/>
                <w:szCs w:val="22"/>
              </w:rPr>
            </w:pPr>
            <w:r w:rsidRPr="00D075E0">
              <w:rPr>
                <w:sz w:val="22"/>
                <w:szCs w:val="22"/>
              </w:rPr>
              <w:t> </w:t>
            </w:r>
          </w:p>
        </w:tc>
      </w:tr>
      <w:tr w:rsidR="00807D90" w:rsidRPr="00D075E0" w:rsidTr="00807D90">
        <w:trPr>
          <w:trHeight w:val="900"/>
        </w:trPr>
        <w:tc>
          <w:tcPr>
            <w:tcW w:w="195" w:type="dxa"/>
            <w:tcBorders>
              <w:top w:val="nil"/>
              <w:left w:val="single" w:sz="4" w:space="0" w:color="000000"/>
              <w:bottom w:val="single" w:sz="4" w:space="0" w:color="000000"/>
              <w:right w:val="nil"/>
            </w:tcBorders>
            <w:shd w:val="clear" w:color="auto" w:fill="auto"/>
            <w:noWrap/>
            <w:vAlign w:val="bottom"/>
            <w:hideMark/>
          </w:tcPr>
          <w:p w:rsidR="00807D90" w:rsidRPr="00D075E0" w:rsidRDefault="00807D90" w:rsidP="00807D90">
            <w:pPr>
              <w:rPr>
                <w:sz w:val="22"/>
                <w:szCs w:val="22"/>
              </w:rPr>
            </w:pPr>
            <w:r w:rsidRPr="00D075E0">
              <w:rPr>
                <w:sz w:val="22"/>
                <w:szCs w:val="22"/>
              </w:rPr>
              <w:t> </w:t>
            </w:r>
          </w:p>
        </w:tc>
        <w:tc>
          <w:tcPr>
            <w:tcW w:w="2215" w:type="dxa"/>
            <w:tcBorders>
              <w:top w:val="nil"/>
              <w:left w:val="nil"/>
              <w:bottom w:val="single" w:sz="4" w:space="0" w:color="000000"/>
              <w:right w:val="single" w:sz="4" w:space="0" w:color="000000"/>
            </w:tcBorders>
            <w:shd w:val="clear" w:color="auto" w:fill="auto"/>
            <w:vAlign w:val="center"/>
            <w:hideMark/>
          </w:tcPr>
          <w:p w:rsidR="00807D90" w:rsidRPr="00D075E0" w:rsidRDefault="00807D90" w:rsidP="00807D90">
            <w:pPr>
              <w:rPr>
                <w:sz w:val="22"/>
                <w:szCs w:val="22"/>
              </w:rPr>
            </w:pPr>
            <w:r w:rsidRPr="00D075E0">
              <w:rPr>
                <w:sz w:val="22"/>
                <w:szCs w:val="22"/>
              </w:rPr>
              <w:t xml:space="preserve">Příjmy z rozpočtu </w:t>
            </w:r>
            <w:r w:rsidR="0058203C">
              <w:rPr>
                <w:sz w:val="22"/>
                <w:szCs w:val="22"/>
              </w:rPr>
              <w:t xml:space="preserve">Evropské unie bez spol. </w:t>
            </w:r>
            <w:proofErr w:type="spellStart"/>
            <w:r w:rsidR="0058203C">
              <w:rPr>
                <w:sz w:val="22"/>
                <w:szCs w:val="22"/>
              </w:rPr>
              <w:t>zeměd</w:t>
            </w:r>
            <w:proofErr w:type="spellEnd"/>
            <w:r w:rsidR="0058203C">
              <w:rPr>
                <w:sz w:val="22"/>
                <w:szCs w:val="22"/>
              </w:rPr>
              <w:t>. p</w:t>
            </w:r>
            <w:r w:rsidRPr="00D075E0">
              <w:rPr>
                <w:sz w:val="22"/>
                <w:szCs w:val="22"/>
              </w:rPr>
              <w:t>olitiky celkem</w:t>
            </w:r>
          </w:p>
        </w:tc>
        <w:tc>
          <w:tcPr>
            <w:tcW w:w="1275"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sz w:val="22"/>
                <w:szCs w:val="22"/>
              </w:rPr>
            </w:pPr>
            <w:r w:rsidRPr="00D075E0">
              <w:rPr>
                <w:sz w:val="22"/>
                <w:szCs w:val="22"/>
              </w:rPr>
              <w:t>25 275 252</w:t>
            </w:r>
          </w:p>
        </w:tc>
        <w:tc>
          <w:tcPr>
            <w:tcW w:w="1277"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sz w:val="22"/>
                <w:szCs w:val="22"/>
              </w:rPr>
            </w:pPr>
            <w:r w:rsidRPr="00D075E0">
              <w:rPr>
                <w:sz w:val="22"/>
                <w:szCs w:val="22"/>
              </w:rPr>
              <w:t>39 703 023</w:t>
            </w:r>
          </w:p>
        </w:tc>
        <w:tc>
          <w:tcPr>
            <w:tcW w:w="1275"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sz w:val="22"/>
                <w:szCs w:val="22"/>
              </w:rPr>
            </w:pPr>
            <w:r w:rsidRPr="00D075E0">
              <w:rPr>
                <w:sz w:val="22"/>
                <w:szCs w:val="22"/>
              </w:rPr>
              <w:t>39 706 186</w:t>
            </w:r>
          </w:p>
        </w:tc>
        <w:tc>
          <w:tcPr>
            <w:tcW w:w="1276" w:type="dxa"/>
            <w:tcBorders>
              <w:top w:val="nil"/>
              <w:left w:val="nil"/>
              <w:bottom w:val="single" w:sz="4" w:space="0" w:color="000000"/>
              <w:right w:val="single" w:sz="4" w:space="0" w:color="000000"/>
            </w:tcBorders>
            <w:shd w:val="clear" w:color="auto" w:fill="auto"/>
            <w:noWrap/>
            <w:vAlign w:val="center"/>
            <w:hideMark/>
          </w:tcPr>
          <w:p w:rsidR="00807D90" w:rsidRPr="00961ED1" w:rsidRDefault="004A6C19" w:rsidP="00807D90">
            <w:pPr>
              <w:jc w:val="right"/>
              <w:rPr>
                <w:color w:val="FF0000"/>
                <w:sz w:val="22"/>
                <w:szCs w:val="22"/>
              </w:rPr>
            </w:pPr>
            <w:r w:rsidRPr="004A6C19">
              <w:rPr>
                <w:sz w:val="22"/>
                <w:szCs w:val="22"/>
              </w:rPr>
              <w:t>19 537 530</w:t>
            </w:r>
          </w:p>
        </w:tc>
        <w:tc>
          <w:tcPr>
            <w:tcW w:w="709" w:type="dxa"/>
            <w:tcBorders>
              <w:top w:val="nil"/>
              <w:left w:val="nil"/>
              <w:bottom w:val="single" w:sz="4" w:space="0" w:color="000000"/>
              <w:right w:val="single" w:sz="4" w:space="0" w:color="000000"/>
            </w:tcBorders>
            <w:shd w:val="clear" w:color="auto" w:fill="auto"/>
            <w:noWrap/>
            <w:vAlign w:val="center"/>
            <w:hideMark/>
          </w:tcPr>
          <w:p w:rsidR="00807D90" w:rsidRPr="00961ED1" w:rsidRDefault="004A6C19" w:rsidP="00807D90">
            <w:pPr>
              <w:jc w:val="right"/>
              <w:rPr>
                <w:color w:val="FF0000"/>
                <w:sz w:val="22"/>
                <w:szCs w:val="22"/>
              </w:rPr>
            </w:pPr>
            <w:r w:rsidRPr="004A6C19">
              <w:rPr>
                <w:sz w:val="22"/>
                <w:szCs w:val="22"/>
              </w:rPr>
              <w:t>49,21</w:t>
            </w:r>
          </w:p>
        </w:tc>
        <w:tc>
          <w:tcPr>
            <w:tcW w:w="850" w:type="dxa"/>
            <w:tcBorders>
              <w:top w:val="nil"/>
              <w:left w:val="nil"/>
              <w:bottom w:val="single" w:sz="4" w:space="0" w:color="000000"/>
              <w:right w:val="single" w:sz="4" w:space="0" w:color="000000"/>
            </w:tcBorders>
            <w:shd w:val="clear" w:color="auto" w:fill="auto"/>
            <w:noWrap/>
            <w:vAlign w:val="center"/>
            <w:hideMark/>
          </w:tcPr>
          <w:p w:rsidR="00807D90" w:rsidRPr="00961ED1" w:rsidRDefault="004A6C19" w:rsidP="00807D90">
            <w:pPr>
              <w:jc w:val="right"/>
              <w:rPr>
                <w:color w:val="FF0000"/>
                <w:sz w:val="22"/>
                <w:szCs w:val="22"/>
              </w:rPr>
            </w:pPr>
            <w:r w:rsidRPr="004A6C19">
              <w:rPr>
                <w:sz w:val="22"/>
                <w:szCs w:val="22"/>
              </w:rPr>
              <w:t>77,30</w:t>
            </w:r>
          </w:p>
        </w:tc>
      </w:tr>
      <w:tr w:rsidR="00807D90" w:rsidRPr="00D075E0" w:rsidTr="00807D90">
        <w:trPr>
          <w:trHeight w:val="900"/>
        </w:trPr>
        <w:tc>
          <w:tcPr>
            <w:tcW w:w="195" w:type="dxa"/>
            <w:tcBorders>
              <w:top w:val="nil"/>
              <w:left w:val="single" w:sz="4" w:space="0" w:color="000000"/>
              <w:bottom w:val="single" w:sz="4" w:space="0" w:color="000000"/>
              <w:right w:val="nil"/>
            </w:tcBorders>
            <w:shd w:val="clear" w:color="auto" w:fill="auto"/>
            <w:noWrap/>
            <w:vAlign w:val="bottom"/>
            <w:hideMark/>
          </w:tcPr>
          <w:p w:rsidR="00807D90" w:rsidRPr="00D075E0" w:rsidRDefault="00807D90" w:rsidP="00807D90">
            <w:pPr>
              <w:rPr>
                <w:sz w:val="22"/>
                <w:szCs w:val="22"/>
              </w:rPr>
            </w:pPr>
            <w:r w:rsidRPr="00D075E0">
              <w:rPr>
                <w:sz w:val="22"/>
                <w:szCs w:val="22"/>
              </w:rPr>
              <w:t> </w:t>
            </w:r>
          </w:p>
        </w:tc>
        <w:tc>
          <w:tcPr>
            <w:tcW w:w="2215" w:type="dxa"/>
            <w:tcBorders>
              <w:top w:val="nil"/>
              <w:left w:val="nil"/>
              <w:bottom w:val="single" w:sz="4" w:space="0" w:color="000000"/>
              <w:right w:val="single" w:sz="4" w:space="0" w:color="000000"/>
            </w:tcBorders>
            <w:shd w:val="clear" w:color="auto" w:fill="auto"/>
            <w:vAlign w:val="center"/>
            <w:hideMark/>
          </w:tcPr>
          <w:p w:rsidR="00807D90" w:rsidRPr="00D075E0" w:rsidRDefault="00807D90" w:rsidP="00807D90">
            <w:pPr>
              <w:rPr>
                <w:sz w:val="22"/>
                <w:szCs w:val="22"/>
              </w:rPr>
            </w:pPr>
            <w:r w:rsidRPr="00D075E0">
              <w:rPr>
                <w:sz w:val="22"/>
                <w:szCs w:val="22"/>
              </w:rPr>
              <w:t>Ostatní nedaňové příjmy, kap. Příjmy a přijaté transfery celkem</w:t>
            </w:r>
          </w:p>
        </w:tc>
        <w:tc>
          <w:tcPr>
            <w:tcW w:w="1275"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sz w:val="22"/>
                <w:szCs w:val="22"/>
              </w:rPr>
            </w:pPr>
            <w:r w:rsidRPr="00D075E0">
              <w:rPr>
                <w:sz w:val="22"/>
                <w:szCs w:val="22"/>
              </w:rPr>
              <w:t>448 844</w:t>
            </w:r>
          </w:p>
        </w:tc>
        <w:tc>
          <w:tcPr>
            <w:tcW w:w="1277"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sz w:val="22"/>
                <w:szCs w:val="22"/>
              </w:rPr>
            </w:pPr>
            <w:r w:rsidRPr="00D075E0">
              <w:rPr>
                <w:sz w:val="22"/>
                <w:szCs w:val="22"/>
              </w:rPr>
              <w:t>39 000</w:t>
            </w:r>
          </w:p>
        </w:tc>
        <w:tc>
          <w:tcPr>
            <w:tcW w:w="1275"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sz w:val="22"/>
                <w:szCs w:val="22"/>
              </w:rPr>
            </w:pPr>
            <w:r w:rsidRPr="00D075E0">
              <w:rPr>
                <w:sz w:val="22"/>
                <w:szCs w:val="22"/>
              </w:rPr>
              <w:t>39 000</w:t>
            </w:r>
          </w:p>
        </w:tc>
        <w:tc>
          <w:tcPr>
            <w:tcW w:w="1276" w:type="dxa"/>
            <w:tcBorders>
              <w:top w:val="nil"/>
              <w:left w:val="nil"/>
              <w:bottom w:val="single" w:sz="4" w:space="0" w:color="000000"/>
              <w:right w:val="single" w:sz="4" w:space="0" w:color="000000"/>
            </w:tcBorders>
            <w:shd w:val="clear" w:color="auto" w:fill="auto"/>
            <w:noWrap/>
            <w:vAlign w:val="center"/>
            <w:hideMark/>
          </w:tcPr>
          <w:p w:rsidR="00807D90" w:rsidRPr="00961ED1" w:rsidRDefault="00961ED1" w:rsidP="00807D90">
            <w:pPr>
              <w:jc w:val="right"/>
              <w:rPr>
                <w:sz w:val="22"/>
                <w:szCs w:val="22"/>
              </w:rPr>
            </w:pPr>
            <w:r w:rsidRPr="00961ED1">
              <w:rPr>
                <w:sz w:val="22"/>
                <w:szCs w:val="22"/>
              </w:rPr>
              <w:t>91 585</w:t>
            </w:r>
          </w:p>
        </w:tc>
        <w:tc>
          <w:tcPr>
            <w:tcW w:w="709" w:type="dxa"/>
            <w:tcBorders>
              <w:top w:val="nil"/>
              <w:left w:val="nil"/>
              <w:bottom w:val="single" w:sz="4" w:space="0" w:color="000000"/>
              <w:right w:val="single" w:sz="4" w:space="0" w:color="000000"/>
            </w:tcBorders>
            <w:shd w:val="clear" w:color="auto" w:fill="auto"/>
            <w:noWrap/>
            <w:vAlign w:val="center"/>
            <w:hideMark/>
          </w:tcPr>
          <w:p w:rsidR="00807D90" w:rsidRPr="00961ED1" w:rsidRDefault="00961ED1" w:rsidP="00807D90">
            <w:pPr>
              <w:jc w:val="right"/>
              <w:rPr>
                <w:sz w:val="22"/>
                <w:szCs w:val="22"/>
              </w:rPr>
            </w:pPr>
            <w:r w:rsidRPr="00961ED1">
              <w:rPr>
                <w:sz w:val="22"/>
                <w:szCs w:val="22"/>
              </w:rPr>
              <w:t>234,83</w:t>
            </w:r>
          </w:p>
        </w:tc>
        <w:tc>
          <w:tcPr>
            <w:tcW w:w="850" w:type="dxa"/>
            <w:tcBorders>
              <w:top w:val="nil"/>
              <w:left w:val="nil"/>
              <w:bottom w:val="single" w:sz="4" w:space="0" w:color="000000"/>
              <w:right w:val="single" w:sz="4" w:space="0" w:color="000000"/>
            </w:tcBorders>
            <w:shd w:val="clear" w:color="auto" w:fill="auto"/>
            <w:noWrap/>
            <w:vAlign w:val="center"/>
            <w:hideMark/>
          </w:tcPr>
          <w:p w:rsidR="00807D90" w:rsidRPr="00961ED1" w:rsidRDefault="00961ED1" w:rsidP="00807D90">
            <w:pPr>
              <w:jc w:val="right"/>
              <w:rPr>
                <w:color w:val="FF0000"/>
                <w:sz w:val="22"/>
                <w:szCs w:val="22"/>
              </w:rPr>
            </w:pPr>
            <w:r w:rsidRPr="00961ED1">
              <w:rPr>
                <w:sz w:val="22"/>
                <w:szCs w:val="22"/>
              </w:rPr>
              <w:t>20,40</w:t>
            </w:r>
          </w:p>
        </w:tc>
      </w:tr>
      <w:tr w:rsidR="00807D90" w:rsidRPr="00D075E0" w:rsidTr="00807D90">
        <w:trPr>
          <w:trHeight w:val="300"/>
        </w:trPr>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07D90" w:rsidRPr="00D075E0" w:rsidRDefault="00807D90" w:rsidP="00807D90">
            <w:pPr>
              <w:rPr>
                <w:b/>
                <w:bCs/>
                <w:sz w:val="22"/>
                <w:szCs w:val="22"/>
              </w:rPr>
            </w:pPr>
            <w:r w:rsidRPr="00D075E0">
              <w:rPr>
                <w:b/>
                <w:bCs/>
                <w:sz w:val="22"/>
                <w:szCs w:val="22"/>
              </w:rPr>
              <w:t>Příjmy kapitoly MD-327 celkem</w:t>
            </w:r>
          </w:p>
        </w:tc>
        <w:tc>
          <w:tcPr>
            <w:tcW w:w="1275"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25 910 017</w:t>
            </w:r>
          </w:p>
        </w:tc>
        <w:tc>
          <w:tcPr>
            <w:tcW w:w="1277"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39 927 023</w:t>
            </w:r>
          </w:p>
        </w:tc>
        <w:tc>
          <w:tcPr>
            <w:tcW w:w="1275"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39 930 186</w:t>
            </w:r>
          </w:p>
        </w:tc>
        <w:tc>
          <w:tcPr>
            <w:tcW w:w="1276"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19 824 645</w:t>
            </w:r>
          </w:p>
        </w:tc>
        <w:tc>
          <w:tcPr>
            <w:tcW w:w="709"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49,65</w:t>
            </w:r>
          </w:p>
        </w:tc>
        <w:tc>
          <w:tcPr>
            <w:tcW w:w="850" w:type="dxa"/>
            <w:tcBorders>
              <w:top w:val="nil"/>
              <w:left w:val="nil"/>
              <w:bottom w:val="single" w:sz="4" w:space="0" w:color="000000"/>
              <w:right w:val="single" w:sz="4" w:space="0" w:color="000000"/>
            </w:tcBorders>
            <w:shd w:val="clear" w:color="auto" w:fill="auto"/>
            <w:noWrap/>
            <w:vAlign w:val="center"/>
            <w:hideMark/>
          </w:tcPr>
          <w:p w:rsidR="00807D90" w:rsidRPr="00D075E0" w:rsidRDefault="00807D90" w:rsidP="00807D90">
            <w:pPr>
              <w:jc w:val="right"/>
              <w:rPr>
                <w:b/>
                <w:bCs/>
                <w:sz w:val="22"/>
                <w:szCs w:val="22"/>
              </w:rPr>
            </w:pPr>
            <w:r w:rsidRPr="00D075E0">
              <w:rPr>
                <w:b/>
                <w:bCs/>
                <w:sz w:val="22"/>
                <w:szCs w:val="22"/>
              </w:rPr>
              <w:t>76,51</w:t>
            </w:r>
          </w:p>
        </w:tc>
      </w:tr>
    </w:tbl>
    <w:p w:rsidR="00EA758A" w:rsidRPr="00807D90" w:rsidRDefault="00EA758A" w:rsidP="000F08DB">
      <w:pPr>
        <w:pStyle w:val="Nadpis6"/>
      </w:pPr>
      <w:r w:rsidRPr="00807D90">
        <w:lastRenderedPageBreak/>
        <w:t>Daňové příjmy</w:t>
      </w:r>
    </w:p>
    <w:p w:rsidR="003C2A97" w:rsidRPr="00C73BE1" w:rsidRDefault="00807D90" w:rsidP="003C2A97">
      <w:pPr>
        <w:pStyle w:val="KOMtext"/>
        <w:rPr>
          <w:color w:val="FF0000"/>
        </w:rPr>
      </w:pPr>
      <w:r w:rsidRPr="00EE7A13">
        <w:t xml:space="preserve">Daňové příjmy organizačních složek státu byly naplněny ve výši 195 531 tis. Kč, tj. plnění </w:t>
      </w:r>
      <w:r w:rsidRPr="00EE7A13">
        <w:br/>
        <w:t>ve výši</w:t>
      </w:r>
      <w:r w:rsidRPr="0099754B">
        <w:rPr>
          <w:color w:val="FF0000"/>
        </w:rPr>
        <w:t xml:space="preserve"> </w:t>
      </w:r>
      <w:r w:rsidRPr="00EE7A13">
        <w:t>105,69 % schváleného rozpočtu v částce 185 000 tis. Kč. Tyto příjmy jsou tvořeny pouze správními poplatky,</w:t>
      </w:r>
      <w:r w:rsidRPr="0099754B">
        <w:rPr>
          <w:color w:val="FF0000"/>
        </w:rPr>
        <w:t xml:space="preserve"> </w:t>
      </w:r>
      <w:r w:rsidRPr="00EE7A13">
        <w:t>z nichž největší podíl 171 988 tis. Kč připadá na ústřední orgán Ministerstva dopravy, dále</w:t>
      </w:r>
      <w:r w:rsidRPr="0099754B">
        <w:rPr>
          <w:color w:val="FF0000"/>
        </w:rPr>
        <w:t xml:space="preserve"> </w:t>
      </w:r>
      <w:r w:rsidRPr="00EE7A13">
        <w:t>13 332 tis. Kč přijal Úřad pro civilní letectví,</w:t>
      </w:r>
      <w:r w:rsidRPr="0099754B">
        <w:rPr>
          <w:color w:val="FF0000"/>
        </w:rPr>
        <w:t xml:space="preserve"> </w:t>
      </w:r>
      <w:r w:rsidRPr="00221BEF">
        <w:t>8 012 tis. Kč přijala Státní plavební správa a</w:t>
      </w:r>
      <w:r w:rsidRPr="0099754B">
        <w:rPr>
          <w:color w:val="FF0000"/>
        </w:rPr>
        <w:t> </w:t>
      </w:r>
      <w:r w:rsidRPr="00221BEF">
        <w:t>2 199 tis. Kč přijal Drážní úřad.</w:t>
      </w:r>
      <w:r w:rsidR="003C2A97" w:rsidRPr="00C73BE1">
        <w:rPr>
          <w:color w:val="FF0000"/>
        </w:rPr>
        <w:t xml:space="preserve"> </w:t>
      </w:r>
    </w:p>
    <w:p w:rsidR="00E448E6" w:rsidRPr="00C73BE1" w:rsidRDefault="00E448E6" w:rsidP="008A6D1B">
      <w:pPr>
        <w:spacing w:before="120" w:after="120"/>
        <w:jc w:val="both"/>
        <w:rPr>
          <w:i/>
          <w:color w:val="FF0000"/>
        </w:rPr>
      </w:pPr>
      <w:r w:rsidRPr="004B3159">
        <w:rPr>
          <w:i/>
        </w:rPr>
        <w:t xml:space="preserve">Plnění daňových příjmů za rok </w:t>
      </w:r>
      <w:r w:rsidR="004B3159" w:rsidRPr="004B3159">
        <w:rPr>
          <w:i/>
        </w:rPr>
        <w:t>2021</w:t>
      </w:r>
      <w:r w:rsidRPr="004B3159">
        <w:rPr>
          <w:i/>
        </w:rPr>
        <w:t xml:space="preserve"> (</w:t>
      </w:r>
      <w:r w:rsidR="004B3159" w:rsidRPr="004B3159">
        <w:rPr>
          <w:i/>
        </w:rPr>
        <w:t>195 531</w:t>
      </w:r>
      <w:r w:rsidR="00105D68" w:rsidRPr="004B3159">
        <w:rPr>
          <w:i/>
        </w:rPr>
        <w:t xml:space="preserve"> tis. Kč) je oproti</w:t>
      </w:r>
      <w:r w:rsidRPr="004B3159">
        <w:rPr>
          <w:i/>
        </w:rPr>
        <w:t xml:space="preserve"> roku </w:t>
      </w:r>
      <w:r w:rsidR="004B3159" w:rsidRPr="004B3159">
        <w:rPr>
          <w:i/>
        </w:rPr>
        <w:t>2020</w:t>
      </w:r>
      <w:r w:rsidRPr="004B3159">
        <w:rPr>
          <w:i/>
        </w:rPr>
        <w:t xml:space="preserve"> (</w:t>
      </w:r>
      <w:r w:rsidR="004B3159" w:rsidRPr="004B3159">
        <w:rPr>
          <w:i/>
        </w:rPr>
        <w:t>185 921</w:t>
      </w:r>
      <w:r w:rsidR="00ED458D" w:rsidRPr="004B3159">
        <w:rPr>
          <w:i/>
        </w:rPr>
        <w:t xml:space="preserve"> </w:t>
      </w:r>
      <w:r w:rsidRPr="004B3159">
        <w:rPr>
          <w:i/>
        </w:rPr>
        <w:t>tis. Kč)</w:t>
      </w:r>
      <w:r w:rsidR="00965713" w:rsidRPr="004B3159">
        <w:rPr>
          <w:i/>
        </w:rPr>
        <w:t xml:space="preserve"> </w:t>
      </w:r>
      <w:r w:rsidR="004B3159" w:rsidRPr="004B3159">
        <w:rPr>
          <w:i/>
        </w:rPr>
        <w:t>vyšší</w:t>
      </w:r>
      <w:r w:rsidRPr="004B3159">
        <w:rPr>
          <w:i/>
        </w:rPr>
        <w:t xml:space="preserve"> o </w:t>
      </w:r>
      <w:r w:rsidR="004B3159" w:rsidRPr="004B3159">
        <w:rPr>
          <w:i/>
        </w:rPr>
        <w:t>9 610</w:t>
      </w:r>
      <w:r w:rsidRPr="004B3159">
        <w:rPr>
          <w:i/>
        </w:rPr>
        <w:t xml:space="preserve"> tis. Kč, tj. index </w:t>
      </w:r>
      <w:r w:rsidR="004B3159" w:rsidRPr="004B3159">
        <w:rPr>
          <w:i/>
        </w:rPr>
        <w:t>105,17</w:t>
      </w:r>
      <w:r w:rsidRPr="004B3159">
        <w:rPr>
          <w:i/>
        </w:rPr>
        <w:t xml:space="preserve"> %.</w:t>
      </w:r>
    </w:p>
    <w:p w:rsidR="00EA758A" w:rsidRPr="00807D90" w:rsidRDefault="00EA758A" w:rsidP="000F08DB">
      <w:pPr>
        <w:pStyle w:val="Nadpis6"/>
      </w:pPr>
      <w:r w:rsidRPr="00807D90">
        <w:t xml:space="preserve">Nedaňové příjmy, kapitálové příjmy a přijaté transfery celkem </w:t>
      </w:r>
    </w:p>
    <w:p w:rsidR="00EA758A" w:rsidRPr="00C73BE1" w:rsidRDefault="009E1F5E" w:rsidP="00DD6BFE">
      <w:pPr>
        <w:pStyle w:val="Nadpis7"/>
        <w:ind w:hanging="430"/>
        <w:rPr>
          <w:color w:val="FF0000"/>
        </w:rPr>
      </w:pPr>
      <w:r w:rsidRPr="00807D90">
        <w:rPr>
          <w:u w:val="none"/>
        </w:rPr>
        <w:tab/>
      </w:r>
      <w:r w:rsidR="00EA758A" w:rsidRPr="00807D90">
        <w:t>Příjmy z rozpočtu Evropské unie bez společné zemědělské politiky celkem</w:t>
      </w:r>
    </w:p>
    <w:p w:rsidR="00965713" w:rsidRPr="00464D73" w:rsidRDefault="00807D90" w:rsidP="00844588">
      <w:pPr>
        <w:pStyle w:val="KOMtext"/>
      </w:pPr>
      <w:r w:rsidRPr="008E153C">
        <w:rPr>
          <w:b/>
          <w:bCs/>
        </w:rPr>
        <w:t>Příjmy z rozpočtu EU</w:t>
      </w:r>
      <w:r w:rsidRPr="008E153C">
        <w:t xml:space="preserve"> </w:t>
      </w:r>
      <w:r w:rsidRPr="00464D73">
        <w:t xml:space="preserve">(upravený rozpočet ve výši 39 706 186 tis. Kč) byly v průběhu </w:t>
      </w:r>
      <w:r w:rsidRPr="00464D73">
        <w:br/>
        <w:t xml:space="preserve">roku 2021 realizovány ve výši </w:t>
      </w:r>
      <w:r w:rsidR="00464D73" w:rsidRPr="00464D73">
        <w:t>19 537 530</w:t>
      </w:r>
      <w:r w:rsidRPr="00464D73">
        <w:t xml:space="preserve"> tis. Kč, z toho příjmy z EU na projekty rozpočtované v roce 2020 a dříve </w:t>
      </w:r>
      <w:r w:rsidR="0054183D" w:rsidRPr="0054183D">
        <w:t>10 682 766</w:t>
      </w:r>
      <w:r w:rsidRPr="0054183D">
        <w:t xml:space="preserve"> tis. Kč </w:t>
      </w:r>
      <w:r w:rsidRPr="00464D73">
        <w:t xml:space="preserve">a převod z rezervního fondu činí 35 753 tis. Kč, tj. plnění </w:t>
      </w:r>
      <w:r w:rsidRPr="0054183D">
        <w:t xml:space="preserve">ve výši </w:t>
      </w:r>
      <w:r w:rsidR="0054183D" w:rsidRPr="0054183D">
        <w:t>49,21</w:t>
      </w:r>
      <w:r w:rsidRPr="0054183D">
        <w:t xml:space="preserve"> % upraveného rozpočtu (</w:t>
      </w:r>
      <w:r w:rsidR="001E4A94" w:rsidRPr="0054183D">
        <w:t>resp.</w:t>
      </w:r>
      <w:r w:rsidR="001E4A94" w:rsidRPr="004A6C19">
        <w:rPr>
          <w:color w:val="FF0000"/>
        </w:rPr>
        <w:t xml:space="preserve"> </w:t>
      </w:r>
      <w:r w:rsidR="00830A6B">
        <w:t>22,30</w:t>
      </w:r>
      <w:r w:rsidR="001E4A94" w:rsidRPr="0054183D">
        <w:t xml:space="preserve"> % </w:t>
      </w:r>
      <w:r w:rsidRPr="00464D73">
        <w:t xml:space="preserve">upraveného rozpočtu dle § 25 </w:t>
      </w:r>
      <w:r w:rsidRPr="00464D73">
        <w:br/>
      </w:r>
      <w:r w:rsidR="00830A6B">
        <w:t xml:space="preserve">odst. 1, písm. c) </w:t>
      </w:r>
      <w:r w:rsidRPr="00464D73">
        <w:t>zák. č. 218/2000 Sb., rozpočtová pravidla, v platném znění, kdy jsou do plnění počítány jen příjmy na projekty rozpočtované v</w:t>
      </w:r>
      <w:bookmarkStart w:id="32" w:name="_GoBack"/>
      <w:bookmarkEnd w:id="32"/>
      <w:r w:rsidRPr="00464D73">
        <w:t> roce 2021).</w:t>
      </w:r>
    </w:p>
    <w:p w:rsidR="00965713" w:rsidRPr="00C73BE1" w:rsidRDefault="00807D90" w:rsidP="00965713">
      <w:pPr>
        <w:pStyle w:val="KOMtext"/>
        <w:rPr>
          <w:color w:val="FF0000"/>
        </w:rPr>
      </w:pPr>
      <w:r w:rsidRPr="003F69DB">
        <w:t xml:space="preserve">Z celkových příjmů z rozpočtu EU </w:t>
      </w:r>
      <w:r w:rsidRPr="003F69DB">
        <w:rPr>
          <w:b/>
        </w:rPr>
        <w:t xml:space="preserve">příjmy z programového </w:t>
      </w:r>
      <w:r w:rsidRPr="00DD3B5B">
        <w:rPr>
          <w:b/>
        </w:rPr>
        <w:t>období 2014-2020</w:t>
      </w:r>
      <w:r w:rsidRPr="00DD3B5B">
        <w:t xml:space="preserve"> </w:t>
      </w:r>
      <w:r w:rsidR="006535F9">
        <w:t xml:space="preserve">činí </w:t>
      </w:r>
      <w:r w:rsidR="006535F9">
        <w:br/>
        <w:t>19 537</w:t>
      </w:r>
      <w:r w:rsidRPr="003F69DB">
        <w:t xml:space="preserve"> </w:t>
      </w:r>
      <w:r w:rsidR="006535F9">
        <w:t>530</w:t>
      </w:r>
      <w:r w:rsidRPr="003F69DB">
        <w:t xml:space="preserve"> tis. Kč, v tom Operační program Doprava – Strukturální fondy 3 383 374 tis. Kč, Operační program Doprava – Fond soudržnosti 12 446 400 tis. Kč, Operační program Zaměstnanost</w:t>
      </w:r>
      <w:r w:rsidRPr="0099754B">
        <w:rPr>
          <w:color w:val="FF0000"/>
        </w:rPr>
        <w:t xml:space="preserve"> </w:t>
      </w:r>
      <w:r w:rsidRPr="003F69DB">
        <w:t xml:space="preserve">938 tis. Kč, komunitární programy </w:t>
      </w:r>
      <w:r w:rsidRPr="00464D73">
        <w:t xml:space="preserve">Nástroj pro propojení Evropy 2014+ (CEF) </w:t>
      </w:r>
      <w:r w:rsidR="00464D73" w:rsidRPr="00464D73">
        <w:t>3 706 818</w:t>
      </w:r>
      <w:r w:rsidRPr="00464D73">
        <w:t xml:space="preserve"> tis. Kč (</w:t>
      </w:r>
      <w:r w:rsidRPr="003F69DB">
        <w:t>z toho převod z rezervního fondu 35 753 tis. Kč).</w:t>
      </w:r>
    </w:p>
    <w:p w:rsidR="00965713" w:rsidRPr="00464D73" w:rsidRDefault="00807D90" w:rsidP="00965713">
      <w:pPr>
        <w:pStyle w:val="KOMtext"/>
      </w:pPr>
      <w:r w:rsidRPr="00464D73">
        <w:t>Z celkových příjmů z rozpočtu EU činí neinvestiční přijaté transfery 144 955 tis. Kč, investiční přijaté transfery 19 356 822 tis. Kč, převody z rezervního fondu 35 753 tis. Kč</w:t>
      </w:r>
      <w:r w:rsidR="00464D73">
        <w:t>.</w:t>
      </w:r>
    </w:p>
    <w:p w:rsidR="00052861" w:rsidRDefault="003E3B01" w:rsidP="00844588">
      <w:pPr>
        <w:pStyle w:val="KOMtext"/>
        <w:rPr>
          <w:b/>
          <w:bCs/>
          <w:iCs/>
          <w:lang w:eastAsia="en-US"/>
        </w:rPr>
      </w:pPr>
      <w:r w:rsidRPr="00D74B2E">
        <w:rPr>
          <w:iCs/>
          <w:lang w:eastAsia="en-US"/>
        </w:rPr>
        <w:t>Ministerstvo dopravy v</w:t>
      </w:r>
      <w:r w:rsidR="003A1F3F" w:rsidRPr="00D74B2E">
        <w:rPr>
          <w:iCs/>
          <w:lang w:eastAsia="en-US"/>
        </w:rPr>
        <w:t xml:space="preserve"> roce </w:t>
      </w:r>
      <w:r w:rsidR="00D74B2E" w:rsidRPr="00D74B2E">
        <w:rPr>
          <w:iCs/>
          <w:lang w:eastAsia="en-US"/>
        </w:rPr>
        <w:t>2021</w:t>
      </w:r>
      <w:r w:rsidRPr="00C73BE1">
        <w:rPr>
          <w:iCs/>
          <w:color w:val="FF0000"/>
          <w:lang w:eastAsia="en-US"/>
        </w:rPr>
        <w:t xml:space="preserve"> </w:t>
      </w:r>
      <w:r w:rsidR="00E94B4B" w:rsidRPr="00E94B4B">
        <w:rPr>
          <w:iCs/>
          <w:lang w:eastAsia="en-US"/>
        </w:rPr>
        <w:t>snížilo</w:t>
      </w:r>
      <w:r w:rsidRPr="00E94B4B">
        <w:rPr>
          <w:iCs/>
          <w:lang w:eastAsia="en-US"/>
        </w:rPr>
        <w:t xml:space="preserve"> tempo čerpání prostředků a následně </w:t>
      </w:r>
      <w:r w:rsidR="006353D8" w:rsidRPr="00E94B4B">
        <w:rPr>
          <w:iCs/>
          <w:lang w:eastAsia="en-US"/>
        </w:rPr>
        <w:br/>
      </w:r>
      <w:r w:rsidR="00C2239A" w:rsidRPr="00E94B4B">
        <w:rPr>
          <w:iCs/>
          <w:lang w:eastAsia="en-US"/>
        </w:rPr>
        <w:t xml:space="preserve">i </w:t>
      </w:r>
      <w:r w:rsidRPr="00E94B4B">
        <w:rPr>
          <w:iCs/>
          <w:lang w:eastAsia="en-US"/>
        </w:rPr>
        <w:t>refundace příjmů z Operačního programu Doprava 2014-2020</w:t>
      </w:r>
      <w:r w:rsidR="00E52510" w:rsidRPr="00E94B4B">
        <w:rPr>
          <w:iCs/>
          <w:lang w:eastAsia="en-US"/>
        </w:rPr>
        <w:t xml:space="preserve"> o </w:t>
      </w:r>
      <w:r w:rsidR="00E94B4B" w:rsidRPr="00E94B4B">
        <w:rPr>
          <w:iCs/>
          <w:lang w:eastAsia="en-US"/>
        </w:rPr>
        <w:t xml:space="preserve">4 476 </w:t>
      </w:r>
      <w:r w:rsidR="00E94B4B">
        <w:rPr>
          <w:iCs/>
          <w:lang w:eastAsia="en-US"/>
        </w:rPr>
        <w:t>981</w:t>
      </w:r>
      <w:r w:rsidR="006353D8" w:rsidRPr="00E94B4B">
        <w:rPr>
          <w:iCs/>
          <w:lang w:eastAsia="en-US"/>
        </w:rPr>
        <w:t xml:space="preserve"> tis. Kč, </w:t>
      </w:r>
      <w:r w:rsidR="000F08DB" w:rsidRPr="00C73BE1">
        <w:rPr>
          <w:iCs/>
          <w:color w:val="FF0000"/>
          <w:lang w:eastAsia="en-US"/>
        </w:rPr>
        <w:br/>
      </w:r>
      <w:r w:rsidR="00E94B4B">
        <w:rPr>
          <w:iCs/>
          <w:lang w:eastAsia="en-US"/>
        </w:rPr>
        <w:t>tj. index 77,95</w:t>
      </w:r>
      <w:r w:rsidR="006353D8" w:rsidRPr="00E94B4B">
        <w:rPr>
          <w:iCs/>
          <w:lang w:eastAsia="en-US"/>
        </w:rPr>
        <w:t xml:space="preserve"> %</w:t>
      </w:r>
      <w:r w:rsidRPr="00E94B4B">
        <w:rPr>
          <w:iCs/>
          <w:lang w:eastAsia="en-US"/>
        </w:rPr>
        <w:t>.</w:t>
      </w:r>
      <w:r w:rsidR="006353D8" w:rsidRPr="00E94B4B">
        <w:rPr>
          <w:iCs/>
          <w:lang w:eastAsia="en-US"/>
        </w:rPr>
        <w:t xml:space="preserve"> </w:t>
      </w:r>
      <w:r w:rsidR="00114666">
        <w:t xml:space="preserve">Tento pokles byl způsoben především zpomalením čerpání ze strany příjemců z důvodu pandemie COVID-19. Současně je však nutné uvést, že rok 2020 byl z pohledu příjmu kapitoly rekordní a výjimečný. OPD disponuje dostatkem projektů, díky kterým bude </w:t>
      </w:r>
      <w:r w:rsidR="00114666">
        <w:br/>
        <w:t xml:space="preserve">v následujících </w:t>
      </w:r>
      <w:r w:rsidR="001D4948">
        <w:t xml:space="preserve">letech </w:t>
      </w:r>
      <w:r w:rsidR="00114666">
        <w:t xml:space="preserve">alokace OPD zcela vyčerpána. </w:t>
      </w:r>
      <w:r w:rsidR="006706D4" w:rsidRPr="00E94B4B">
        <w:rPr>
          <w:iCs/>
          <w:lang w:eastAsia="en-US"/>
        </w:rPr>
        <w:t xml:space="preserve">V průběhu tohoto roku byly z Platebního </w:t>
      </w:r>
      <w:r w:rsidR="00114666">
        <w:rPr>
          <w:iCs/>
          <w:lang w:eastAsia="en-US"/>
        </w:rPr>
        <w:br/>
      </w:r>
      <w:r w:rsidR="006706D4" w:rsidRPr="00E94B4B">
        <w:rPr>
          <w:iCs/>
          <w:lang w:eastAsia="en-US"/>
        </w:rPr>
        <w:t>a certifikačního</w:t>
      </w:r>
      <w:r w:rsidR="002835AE" w:rsidRPr="00E94B4B">
        <w:rPr>
          <w:iCs/>
          <w:lang w:eastAsia="en-US"/>
        </w:rPr>
        <w:t xml:space="preserve"> orgánu (od</w:t>
      </w:r>
      <w:r w:rsidR="00131A2F" w:rsidRPr="00E94B4B">
        <w:rPr>
          <w:iCs/>
          <w:lang w:eastAsia="en-US"/>
        </w:rPr>
        <w:t>bor Národního fondu MF) refundovány prostředky v</w:t>
      </w:r>
      <w:r w:rsidR="002835AE" w:rsidRPr="00E94B4B">
        <w:rPr>
          <w:iCs/>
          <w:lang w:eastAsia="en-US"/>
        </w:rPr>
        <w:t xml:space="preserve"> souhrnné výši </w:t>
      </w:r>
      <w:r w:rsidR="00E94B4B" w:rsidRPr="00E94B4B">
        <w:rPr>
          <w:iCs/>
          <w:lang w:eastAsia="en-US"/>
        </w:rPr>
        <w:t>15 829 774</w:t>
      </w:r>
      <w:r w:rsidR="00131A2F" w:rsidRPr="00E94B4B">
        <w:rPr>
          <w:iCs/>
          <w:lang w:eastAsia="en-US"/>
        </w:rPr>
        <w:t xml:space="preserve"> tis. Kč</w:t>
      </w:r>
      <w:r w:rsidR="002835AE" w:rsidRPr="00E94B4B">
        <w:rPr>
          <w:iCs/>
          <w:lang w:eastAsia="en-US"/>
        </w:rPr>
        <w:t xml:space="preserve">. </w:t>
      </w:r>
      <w:r w:rsidR="00052861" w:rsidRPr="00E94B4B">
        <w:rPr>
          <w:iCs/>
          <w:lang w:eastAsia="en-US"/>
        </w:rPr>
        <w:t xml:space="preserve">Celkově </w:t>
      </w:r>
      <w:r w:rsidR="00052861" w:rsidRPr="00D74B2E">
        <w:rPr>
          <w:iCs/>
          <w:lang w:eastAsia="en-US"/>
        </w:rPr>
        <w:t xml:space="preserve">od </w:t>
      </w:r>
      <w:r w:rsidR="00052861" w:rsidRPr="00D74B2E">
        <w:rPr>
          <w:b/>
          <w:iCs/>
          <w:lang w:eastAsia="en-US"/>
        </w:rPr>
        <w:t>počátku implementace OPD</w:t>
      </w:r>
      <w:r w:rsidR="006353D8" w:rsidRPr="00D74B2E">
        <w:rPr>
          <w:b/>
          <w:iCs/>
          <w:lang w:eastAsia="en-US"/>
        </w:rPr>
        <w:t xml:space="preserve"> 2014–2020</w:t>
      </w:r>
      <w:r w:rsidR="006353D8" w:rsidRPr="00D74B2E">
        <w:rPr>
          <w:iCs/>
          <w:lang w:eastAsia="en-US"/>
        </w:rPr>
        <w:t xml:space="preserve"> až do konce roku </w:t>
      </w:r>
      <w:r w:rsidR="005D6FC9" w:rsidRPr="00D74B2E">
        <w:rPr>
          <w:iCs/>
          <w:lang w:eastAsia="en-US"/>
        </w:rPr>
        <w:t>202</w:t>
      </w:r>
      <w:r w:rsidR="00D74B2E" w:rsidRPr="00D74B2E">
        <w:rPr>
          <w:iCs/>
          <w:lang w:eastAsia="en-US"/>
        </w:rPr>
        <w:t>1</w:t>
      </w:r>
      <w:r w:rsidR="00052861" w:rsidRPr="00D74B2E">
        <w:rPr>
          <w:iCs/>
          <w:lang w:eastAsia="en-US"/>
        </w:rPr>
        <w:t xml:space="preserve"> bylo z Národn</w:t>
      </w:r>
      <w:r w:rsidR="006353D8" w:rsidRPr="00D74B2E">
        <w:rPr>
          <w:iCs/>
          <w:lang w:eastAsia="en-US"/>
        </w:rPr>
        <w:t xml:space="preserve">ího fondu </w:t>
      </w:r>
      <w:r w:rsidR="00872D53" w:rsidRPr="00D74B2E">
        <w:rPr>
          <w:b/>
          <w:iCs/>
          <w:lang w:eastAsia="en-US"/>
        </w:rPr>
        <w:t xml:space="preserve">refundováno </w:t>
      </w:r>
      <w:r w:rsidR="00D74B2E" w:rsidRPr="00D74B2E">
        <w:rPr>
          <w:b/>
          <w:iCs/>
          <w:lang w:eastAsia="en-US"/>
        </w:rPr>
        <w:t>83 311 670</w:t>
      </w:r>
      <w:r w:rsidR="00052861" w:rsidRPr="00D74B2E">
        <w:rPr>
          <w:b/>
          <w:iCs/>
          <w:lang w:eastAsia="en-US"/>
        </w:rPr>
        <w:t> tis. Kč</w:t>
      </w:r>
      <w:r w:rsidR="00052861" w:rsidRPr="00D74B2E">
        <w:rPr>
          <w:iCs/>
          <w:lang w:eastAsia="en-US"/>
        </w:rPr>
        <w:t>.</w:t>
      </w:r>
      <w:r w:rsidR="00052861" w:rsidRPr="00D74B2E">
        <w:rPr>
          <w:b/>
          <w:bCs/>
          <w:iCs/>
          <w:lang w:eastAsia="en-US"/>
        </w:rPr>
        <w:t xml:space="preserve"> </w:t>
      </w:r>
    </w:p>
    <w:p w:rsidR="00BE7982" w:rsidRPr="00464D73" w:rsidRDefault="00052861" w:rsidP="00A371D9">
      <w:pPr>
        <w:pStyle w:val="KOMtext"/>
      </w:pPr>
      <w:r w:rsidRPr="00464D73">
        <w:t>Celková výše příjmů z komunitárního programu Nástroj pro propojení Evropy 2014+ (CEF)</w:t>
      </w:r>
      <w:r w:rsidR="00B72B41" w:rsidRPr="00464D73">
        <w:t xml:space="preserve"> </w:t>
      </w:r>
      <w:r w:rsidR="00D953A3" w:rsidRPr="00464D73">
        <w:br/>
      </w:r>
      <w:r w:rsidR="00B72B41" w:rsidRPr="00464D73">
        <w:t>za rok</w:t>
      </w:r>
      <w:r w:rsidR="005D6FC9" w:rsidRPr="00464D73">
        <w:t xml:space="preserve"> </w:t>
      </w:r>
      <w:r w:rsidR="00507F4B" w:rsidRPr="00464D73">
        <w:t>2021</w:t>
      </w:r>
      <w:r w:rsidR="00BE7982" w:rsidRPr="00464D73">
        <w:t xml:space="preserve"> </w:t>
      </w:r>
      <w:r w:rsidR="00B72B41" w:rsidRPr="00464D73">
        <w:t xml:space="preserve">ve výši </w:t>
      </w:r>
      <w:r w:rsidR="00464D73" w:rsidRPr="00464D73">
        <w:t>3 706 818</w:t>
      </w:r>
      <w:r w:rsidR="00BE7982" w:rsidRPr="00464D73">
        <w:t xml:space="preserve"> tis. Kč</w:t>
      </w:r>
      <w:r w:rsidRPr="00464D73">
        <w:t xml:space="preserve"> </w:t>
      </w:r>
      <w:r w:rsidR="00EC35D6" w:rsidRPr="00464D73">
        <w:t xml:space="preserve">se </w:t>
      </w:r>
      <w:r w:rsidR="00D74B2E" w:rsidRPr="00464D73">
        <w:t>snížila</w:t>
      </w:r>
      <w:r w:rsidR="005663C4" w:rsidRPr="00464D73">
        <w:t xml:space="preserve"> oproti roku</w:t>
      </w:r>
      <w:r w:rsidR="00507F4B" w:rsidRPr="00464D73">
        <w:t xml:space="preserve"> 2020</w:t>
      </w:r>
      <w:r w:rsidR="00EC35D6" w:rsidRPr="00464D73">
        <w:t xml:space="preserve"> o </w:t>
      </w:r>
      <w:r w:rsidR="00D40546" w:rsidRPr="00D40546">
        <w:t>1 260 995</w:t>
      </w:r>
      <w:r w:rsidR="006353D8" w:rsidRPr="00D40546">
        <w:t xml:space="preserve"> tis. Kč,</w:t>
      </w:r>
      <w:r w:rsidR="00BE7982" w:rsidRPr="00D40546">
        <w:t xml:space="preserve"> </w:t>
      </w:r>
      <w:r w:rsidR="00CF2D32" w:rsidRPr="004A6C19">
        <w:rPr>
          <w:color w:val="FF0000"/>
        </w:rPr>
        <w:br/>
      </w:r>
      <w:r w:rsidR="00BE7982" w:rsidRPr="00D40546">
        <w:t xml:space="preserve">tj. index </w:t>
      </w:r>
      <w:r w:rsidR="00D40546" w:rsidRPr="00D40546">
        <w:t>74,62</w:t>
      </w:r>
      <w:r w:rsidR="00BE7982" w:rsidRPr="00D40546">
        <w:t xml:space="preserve"> %. </w:t>
      </w:r>
    </w:p>
    <w:p w:rsidR="00965713" w:rsidRPr="00464D73" w:rsidRDefault="00807D90" w:rsidP="00965713">
      <w:pPr>
        <w:pStyle w:val="KOMtext"/>
        <w:rPr>
          <w:i/>
        </w:rPr>
      </w:pPr>
      <w:r w:rsidRPr="00464D73">
        <w:rPr>
          <w:i/>
        </w:rPr>
        <w:t xml:space="preserve">Plnění příjmů z rozpočtu EU za rok 2021 </w:t>
      </w:r>
      <w:r w:rsidR="00464D73" w:rsidRPr="00464D73">
        <w:rPr>
          <w:i/>
        </w:rPr>
        <w:t>(19 537 530</w:t>
      </w:r>
      <w:r w:rsidRPr="00464D73">
        <w:rPr>
          <w:i/>
        </w:rPr>
        <w:t xml:space="preserve"> tis. Kč) je oproti stejnému období roku 2020 (25 275 252 tis. Kč) nižší o</w:t>
      </w:r>
      <w:r w:rsidR="00464D73" w:rsidRPr="00464D73">
        <w:rPr>
          <w:i/>
        </w:rPr>
        <w:t> 5 737 722</w:t>
      </w:r>
      <w:r w:rsidRPr="00464D73">
        <w:rPr>
          <w:i/>
        </w:rPr>
        <w:t xml:space="preserve"> tis. Kč, tj. index </w:t>
      </w:r>
      <w:r w:rsidR="00464D73" w:rsidRPr="00464D73">
        <w:rPr>
          <w:i/>
        </w:rPr>
        <w:t>77,30</w:t>
      </w:r>
      <w:r w:rsidRPr="00464D73">
        <w:rPr>
          <w:i/>
        </w:rPr>
        <w:t xml:space="preserve"> %. Důvodem nižších příjmů z rozpočtu EU v roce 2021 oproti roku 2020 jsou především nižší příjmy v rámci Operačního programu Doprava.</w:t>
      </w:r>
    </w:p>
    <w:p w:rsidR="00EA758A" w:rsidRPr="00807D90" w:rsidRDefault="00EA758A" w:rsidP="009E1F5E">
      <w:pPr>
        <w:pStyle w:val="Nadpis7"/>
      </w:pPr>
      <w:r w:rsidRPr="00807D90">
        <w:lastRenderedPageBreak/>
        <w:t>Ostatní nedaňové příjmy, kapitálové příjmy a přijaté transfery celkem</w:t>
      </w:r>
    </w:p>
    <w:p w:rsidR="00965713" w:rsidRPr="00C73BE1" w:rsidRDefault="00807D90" w:rsidP="00965713">
      <w:pPr>
        <w:pStyle w:val="KOMtext"/>
        <w:rPr>
          <w:color w:val="FF0000"/>
        </w:rPr>
      </w:pPr>
      <w:r w:rsidRPr="008E153C">
        <w:rPr>
          <w:b/>
          <w:bCs/>
        </w:rPr>
        <w:t>Nedaňové příjmy organizačních složek státu</w:t>
      </w:r>
      <w:r w:rsidRPr="008E153C">
        <w:t xml:space="preserve"> rozpočtované ve výši 39 000 tis. Kč byly naplněny ve výši</w:t>
      </w:r>
      <w:r w:rsidRPr="0099754B">
        <w:rPr>
          <w:color w:val="FF0000"/>
        </w:rPr>
        <w:t xml:space="preserve"> </w:t>
      </w:r>
      <w:r w:rsidRPr="008E153C">
        <w:t>88 125 tis. Kč, tj. plnění ve výši 225,96 %.</w:t>
      </w:r>
    </w:p>
    <w:p w:rsidR="00807D90" w:rsidRPr="0099754B" w:rsidRDefault="00807D90" w:rsidP="00807D90">
      <w:pPr>
        <w:pStyle w:val="KOMtext"/>
        <w:rPr>
          <w:color w:val="FF0000"/>
        </w:rPr>
      </w:pPr>
      <w:r w:rsidRPr="00157E1C">
        <w:t>Na plnění příjmů z vlastní činnosti, příjmů z pronájmu majetku a také nerozpočtovaných příjmů (tj. přijaté náhrady, dobropisy, vratky, pojistné náhrady atd.) ve výši</w:t>
      </w:r>
      <w:r w:rsidRPr="0099754B">
        <w:rPr>
          <w:color w:val="FF0000"/>
        </w:rPr>
        <w:t xml:space="preserve"> </w:t>
      </w:r>
      <w:r w:rsidRPr="00D10102">
        <w:t xml:space="preserve">78 985 tis. Kč </w:t>
      </w:r>
      <w:r w:rsidRPr="00157E1C">
        <w:t xml:space="preserve">se podílel ústřední orgán MD objemem </w:t>
      </w:r>
      <w:r w:rsidRPr="00D10102">
        <w:t>66 942 tis. Kč</w:t>
      </w:r>
      <w:r w:rsidR="00961ED1">
        <w:rPr>
          <w:rStyle w:val="Znakapoznpodarou"/>
        </w:rPr>
        <w:footnoteReference w:id="1"/>
      </w:r>
      <w:r w:rsidRPr="00D10102">
        <w:t xml:space="preserve"> (zejména</w:t>
      </w:r>
      <w:r>
        <w:rPr>
          <w:color w:val="FF0000"/>
        </w:rPr>
        <w:t xml:space="preserve"> </w:t>
      </w:r>
      <w:r w:rsidRPr="00D10102">
        <w:t>příjmy z pronájmu ostatních nemovitých věcí a jejich částí),</w:t>
      </w:r>
      <w:r w:rsidRPr="0099754B">
        <w:rPr>
          <w:color w:val="FF0000"/>
        </w:rPr>
        <w:t xml:space="preserve"> </w:t>
      </w:r>
      <w:r w:rsidRPr="00157E1C">
        <w:t>Ředitelství vodních cest ČR 9 902 tis. Kč (zejména příjmy z pronájmu ostatních nemovitých věcí), Drážní úřad 609 tis. Kč, Státní plavební správa</w:t>
      </w:r>
      <w:r w:rsidRPr="0099754B">
        <w:rPr>
          <w:color w:val="FF0000"/>
        </w:rPr>
        <w:t xml:space="preserve"> </w:t>
      </w:r>
      <w:r w:rsidRPr="00157E1C">
        <w:t>429 tis. Kč, Úřad pro civilní letectví částkou 1 053 tis. Kč, Ústav pro zjišťování příčin leteckých nehod 29 tis. Kč a Drážní inspekce 20 tis. Kč.</w:t>
      </w:r>
    </w:p>
    <w:p w:rsidR="00807D90" w:rsidRDefault="00807D90" w:rsidP="00807D90">
      <w:pPr>
        <w:pStyle w:val="KOMtext"/>
      </w:pPr>
      <w:r w:rsidRPr="00AF128D">
        <w:t xml:space="preserve">Část nedaňových příjmů ústředního orgánu MD byla rovněž tvořena </w:t>
      </w:r>
      <w:r>
        <w:t>příjmem z prodeje vyřazených registračních značek</w:t>
      </w:r>
      <w:r w:rsidRPr="00AF128D">
        <w:t xml:space="preserve"> ve výši </w:t>
      </w:r>
      <w:r w:rsidRPr="00D10102">
        <w:t>2 071 tis. Kč.</w:t>
      </w:r>
    </w:p>
    <w:p w:rsidR="00965713" w:rsidRPr="00807D90" w:rsidRDefault="00807D90" w:rsidP="00965713">
      <w:pPr>
        <w:pStyle w:val="KOMtext"/>
      </w:pPr>
      <w:r w:rsidRPr="00AF128D">
        <w:rPr>
          <w:bCs/>
        </w:rPr>
        <w:t>Ostatní odvody příspěvkových organizací</w:t>
      </w:r>
      <w:r w:rsidRPr="00AF128D">
        <w:rPr>
          <w:b/>
          <w:bCs/>
        </w:rPr>
        <w:t xml:space="preserve"> </w:t>
      </w:r>
      <w:r w:rsidRPr="00AF128D">
        <w:t xml:space="preserve">činily v hodnoceném období 3 181 tis. Kč, přičemž se na nich podílelo Ředitelství silnic a dálnic ČR ve výši </w:t>
      </w:r>
      <w:r w:rsidRPr="00D10102">
        <w:t xml:space="preserve">3 178 tis. Kč za </w:t>
      </w:r>
      <w:r w:rsidRPr="00AF128D">
        <w:t xml:space="preserve">prodej a směnu nemovitého majetku a rovněž Centrum služeb pro silniční dopravu za prodej tiskopisů ve </w:t>
      </w:r>
      <w:proofErr w:type="gramStart"/>
      <w:r w:rsidRPr="00AF128D">
        <w:t xml:space="preserve">výši  </w:t>
      </w:r>
      <w:r w:rsidRPr="00D10102">
        <w:t>3 tis.</w:t>
      </w:r>
      <w:proofErr w:type="gramEnd"/>
      <w:r w:rsidRPr="00D10102">
        <w:t xml:space="preserve"> Kč. Jde o nerozpočtované příjmy v rámci ústředního orgánu MD.</w:t>
      </w:r>
    </w:p>
    <w:p w:rsidR="00FB6864" w:rsidRPr="00807D90" w:rsidRDefault="00FB6864" w:rsidP="00FB6864">
      <w:pPr>
        <w:pStyle w:val="KOMtext"/>
      </w:pPr>
      <w:r w:rsidRPr="00807D90">
        <w:t>Ostatní odvody přebytků organizací s přímým vztahem</w:t>
      </w:r>
      <w:r w:rsidR="005D0117" w:rsidRPr="00807D90">
        <w:t xml:space="preserve"> nebyly s ohledem na pandemii </w:t>
      </w:r>
      <w:r w:rsidR="00B76465" w:rsidRPr="00807D90">
        <w:br/>
      </w:r>
      <w:r w:rsidR="00B7605D">
        <w:t>COVID-19 v roce 2021</w:t>
      </w:r>
      <w:r w:rsidR="005D0117" w:rsidRPr="00807D90">
        <w:t xml:space="preserve"> realizovány.</w:t>
      </w:r>
    </w:p>
    <w:p w:rsidR="00965713" w:rsidRPr="00C73BE1" w:rsidRDefault="00807D90" w:rsidP="00965713">
      <w:pPr>
        <w:pStyle w:val="KOMtext"/>
        <w:rPr>
          <w:color w:val="FF0000"/>
        </w:rPr>
      </w:pPr>
      <w:r w:rsidRPr="008D301D">
        <w:t xml:space="preserve">Přijaté sankční platby jsou za rok 2021 evidovány v celkové výši 3 888 tis. Kč. Na přijatých pokutách ze správního řízení se podílejí Úřad pro civilní </w:t>
      </w:r>
      <w:r w:rsidRPr="00150380">
        <w:t>letectví 687 tis. Kč, ústřední orgán MD</w:t>
      </w:r>
      <w:r>
        <w:rPr>
          <w:color w:val="FF0000"/>
        </w:rPr>
        <w:t xml:space="preserve"> </w:t>
      </w:r>
      <w:r w:rsidRPr="00150380">
        <w:t xml:space="preserve">780 tis. Kč a Drážní úřad 121 tis. Kč. Ostatní </w:t>
      </w:r>
      <w:r w:rsidRPr="006D7418">
        <w:t>sankční pl</w:t>
      </w:r>
      <w:r>
        <w:t>atby přijal ústřední orgán MD v</w:t>
      </w:r>
      <w:r w:rsidRPr="006D7418">
        <w:t xml:space="preserve">e výši </w:t>
      </w:r>
      <w:r w:rsidR="00127ED5">
        <w:br/>
      </w:r>
      <w:r w:rsidRPr="00150380">
        <w:t>1 054</w:t>
      </w:r>
      <w:r>
        <w:t xml:space="preserve"> tis. Kč a</w:t>
      </w:r>
      <w:r w:rsidRPr="00150380">
        <w:t xml:space="preserve"> Ředitelství vodních cest ČR ve výši 1 246</w:t>
      </w:r>
      <w:r>
        <w:t xml:space="preserve"> tis. Kč.</w:t>
      </w:r>
    </w:p>
    <w:p w:rsidR="00EC0FC7" w:rsidRPr="00C73BE1" w:rsidRDefault="00807D90" w:rsidP="00EC0FC7">
      <w:pPr>
        <w:pStyle w:val="KOMtext"/>
        <w:rPr>
          <w:color w:val="FF0000"/>
        </w:rPr>
      </w:pPr>
      <w:r w:rsidRPr="00F17595">
        <w:rPr>
          <w:b/>
          <w:bCs/>
        </w:rPr>
        <w:t>Kapitálové příjmy</w:t>
      </w:r>
      <w:r w:rsidRPr="00F17595">
        <w:t xml:space="preserve"> dosáhly za hodnocené období výše 520 tis. Kč.</w:t>
      </w:r>
    </w:p>
    <w:p w:rsidR="00DD7279" w:rsidRPr="00C73BE1" w:rsidRDefault="00807D90" w:rsidP="00DD7279">
      <w:pPr>
        <w:pStyle w:val="KOMtext"/>
        <w:rPr>
          <w:color w:val="FF0000"/>
        </w:rPr>
      </w:pPr>
      <w:r w:rsidRPr="00A70DBE">
        <w:rPr>
          <w:b/>
        </w:rPr>
        <w:t>Převody z ostatních vlastních fondů za rok 2021</w:t>
      </w:r>
      <w:r w:rsidRPr="00F17595">
        <w:t xml:space="preserve"> činí 1 596 tis. Kč.</w:t>
      </w:r>
      <w:r w:rsidR="00DD7279" w:rsidRPr="00C73BE1">
        <w:rPr>
          <w:color w:val="FF0000"/>
        </w:rPr>
        <w:t xml:space="preserve"> </w:t>
      </w:r>
    </w:p>
    <w:p w:rsidR="00DD7279" w:rsidRPr="00A87DEF" w:rsidRDefault="00DD7279" w:rsidP="006A36E3">
      <w:pPr>
        <w:pStyle w:val="textovpole"/>
        <w:ind w:firstLine="0"/>
      </w:pPr>
      <w:r w:rsidRPr="00A87DEF">
        <w:rPr>
          <w:rStyle w:val="KOMtextChar"/>
          <w:b/>
        </w:rPr>
        <w:t>Převody z rezervních fondů organizačních složek státu</w:t>
      </w:r>
      <w:r w:rsidRPr="00A87DEF">
        <w:rPr>
          <w:rStyle w:val="KOMtextChar"/>
        </w:rPr>
        <w:t xml:space="preserve"> činí</w:t>
      </w:r>
      <w:r w:rsidRPr="00A87DEF">
        <w:t xml:space="preserve">: </w:t>
      </w:r>
    </w:p>
    <w:p w:rsidR="00A87DEF" w:rsidRPr="00F17595" w:rsidRDefault="00A87DEF" w:rsidP="00172D2B">
      <w:pPr>
        <w:pStyle w:val="KOMtext"/>
        <w:numPr>
          <w:ilvl w:val="0"/>
          <w:numId w:val="61"/>
        </w:numPr>
        <w:spacing w:before="240" w:after="240"/>
        <w:rPr>
          <w:i/>
        </w:rPr>
      </w:pPr>
      <w:r w:rsidRPr="00F17595">
        <w:rPr>
          <w:i/>
        </w:rPr>
        <w:t>1 344 tis. Kč z prostředků Fondu zábrany škod,</w:t>
      </w:r>
    </w:p>
    <w:p w:rsidR="00B60816" w:rsidRPr="00A87DEF" w:rsidRDefault="00A87DEF" w:rsidP="00172D2B">
      <w:pPr>
        <w:pStyle w:val="KOMtext"/>
        <w:numPr>
          <w:ilvl w:val="0"/>
          <w:numId w:val="61"/>
        </w:numPr>
        <w:spacing w:before="240" w:after="240"/>
        <w:rPr>
          <w:i/>
        </w:rPr>
      </w:pPr>
      <w:r w:rsidRPr="00F17595">
        <w:rPr>
          <w:i/>
        </w:rPr>
        <w:t>35 753 tis. Kč z prostředků přijatých z rozpočtu EU – nástroj pro propojení Evropy 2014+. Tyto příjmy jsou zahrnuty v příjmech v rozpočtu EU.</w:t>
      </w:r>
    </w:p>
    <w:p w:rsidR="004F472D" w:rsidRPr="00507F4B" w:rsidRDefault="004F472D" w:rsidP="004F472D">
      <w:pPr>
        <w:pStyle w:val="KOMtext"/>
      </w:pPr>
      <w:r w:rsidRPr="00507F4B">
        <w:t xml:space="preserve">Převody byly provedeny z rezervního fondu ústředního orgánu MD. </w:t>
      </w:r>
    </w:p>
    <w:p w:rsidR="00A87DEF" w:rsidRPr="0099754B" w:rsidRDefault="00A87DEF" w:rsidP="00A87DEF">
      <w:pPr>
        <w:pStyle w:val="KOMtext"/>
        <w:rPr>
          <w:color w:val="FF0000"/>
        </w:rPr>
      </w:pPr>
      <w:r w:rsidRPr="00687A0B">
        <w:t xml:space="preserve">Specifický ukazatel „Ostatní nedaňové příjmy, kapitálové příjmy a přijaté transfery celkem“ </w:t>
      </w:r>
      <w:r w:rsidRPr="0099754B">
        <w:rPr>
          <w:color w:val="FF0000"/>
        </w:rPr>
        <w:br/>
      </w:r>
      <w:r w:rsidRPr="000D3E0F">
        <w:t xml:space="preserve">ve výši 91 585 tis. Kč byl splněn na </w:t>
      </w:r>
      <w:r>
        <w:t>234,83</w:t>
      </w:r>
      <w:r w:rsidRPr="004412B8">
        <w:t xml:space="preserve"> %.</w:t>
      </w:r>
    </w:p>
    <w:p w:rsidR="00F22DD9" w:rsidRPr="004412B8" w:rsidRDefault="00A87DEF" w:rsidP="00A87DEF">
      <w:pPr>
        <w:pStyle w:val="KOMtext"/>
        <w:rPr>
          <w:i/>
        </w:rPr>
      </w:pPr>
      <w:r w:rsidRPr="004412B8">
        <w:rPr>
          <w:i/>
        </w:rPr>
        <w:t xml:space="preserve">Plnění ostatních nedaňových a kapitálových příjmů a přijatých transferů za rok 2021 </w:t>
      </w:r>
      <w:r>
        <w:rPr>
          <w:i/>
        </w:rPr>
        <w:br/>
      </w:r>
      <w:r w:rsidRPr="004412B8">
        <w:rPr>
          <w:i/>
        </w:rPr>
        <w:t xml:space="preserve">(91 585 tis. Kč) je oproti stejnému období roku 2020 (448 844 tis. Kč) nižší </w:t>
      </w:r>
      <w:r w:rsidRPr="004412B8">
        <w:rPr>
          <w:i/>
        </w:rPr>
        <w:br/>
        <w:t>o 357 259 tis. Kč, tj. index 20,40 %, a to především z důvodu jednorázového navýšení nedaňových příjmů v roce 2020 způsobených vratkou Českých drah a.s. ve výši 295 116 tis. Kč.</w:t>
      </w:r>
    </w:p>
    <w:p w:rsidR="00675C21" w:rsidRPr="00C73BE1" w:rsidRDefault="00052861" w:rsidP="00340BBB">
      <w:pPr>
        <w:pStyle w:val="Nadpis9"/>
        <w:numPr>
          <w:ilvl w:val="0"/>
          <w:numId w:val="0"/>
        </w:numPr>
        <w:ind w:left="426" w:hanging="360"/>
      </w:pPr>
      <w:r w:rsidRPr="00C73BE1">
        <w:lastRenderedPageBreak/>
        <w:t>Porovnání jednotlivých dru</w:t>
      </w:r>
      <w:r w:rsidR="00904741">
        <w:t>hů příjmů dosažených v roce 2021</w:t>
      </w:r>
      <w:r w:rsidR="004F472D" w:rsidRPr="00C73BE1">
        <w:t xml:space="preserve"> s rokem</w:t>
      </w:r>
      <w:r w:rsidR="00904741">
        <w:t xml:space="preserve"> 2020</w:t>
      </w:r>
    </w:p>
    <w:tbl>
      <w:tblPr>
        <w:tblW w:w="0" w:type="auto"/>
        <w:tblCellMar>
          <w:left w:w="70" w:type="dxa"/>
          <w:right w:w="70" w:type="dxa"/>
        </w:tblCellMar>
        <w:tblLook w:val="04A0" w:firstRow="1" w:lastRow="0" w:firstColumn="1" w:lastColumn="0" w:noHBand="0" w:noVBand="1"/>
      </w:tblPr>
      <w:tblGrid>
        <w:gridCol w:w="196"/>
        <w:gridCol w:w="2128"/>
        <w:gridCol w:w="1203"/>
        <w:gridCol w:w="1322"/>
        <w:gridCol w:w="1314"/>
        <w:gridCol w:w="1203"/>
        <w:gridCol w:w="801"/>
        <w:gridCol w:w="1048"/>
      </w:tblGrid>
      <w:tr w:rsidR="009B3484" w:rsidRPr="00D075E0" w:rsidTr="009B3484">
        <w:trPr>
          <w:trHeight w:val="300"/>
        </w:trPr>
        <w:tc>
          <w:tcPr>
            <w:tcW w:w="0" w:type="auto"/>
            <w:gridSpan w:val="8"/>
            <w:tcBorders>
              <w:top w:val="nil"/>
              <w:left w:val="nil"/>
              <w:bottom w:val="nil"/>
              <w:right w:val="nil"/>
            </w:tcBorders>
            <w:shd w:val="clear" w:color="000000" w:fill="FFFFFF"/>
            <w:noWrap/>
            <w:vAlign w:val="bottom"/>
            <w:hideMark/>
          </w:tcPr>
          <w:p w:rsidR="009B3484" w:rsidRPr="00D075E0" w:rsidRDefault="009B3484" w:rsidP="009B3484">
            <w:pPr>
              <w:jc w:val="right"/>
              <w:rPr>
                <w:color w:val="000000"/>
                <w:sz w:val="22"/>
                <w:szCs w:val="22"/>
              </w:rPr>
            </w:pPr>
            <w:r w:rsidRPr="00D075E0">
              <w:rPr>
                <w:color w:val="000000"/>
                <w:sz w:val="22"/>
                <w:szCs w:val="22"/>
              </w:rPr>
              <w:t>v tis. Kč</w:t>
            </w:r>
          </w:p>
        </w:tc>
      </w:tr>
      <w:tr w:rsidR="009B3484" w:rsidRPr="00D075E0" w:rsidTr="009B3484">
        <w:trPr>
          <w:trHeight w:val="90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3484" w:rsidRPr="00D075E0" w:rsidRDefault="009B3484" w:rsidP="009B3484">
            <w:pPr>
              <w:jc w:val="center"/>
              <w:rPr>
                <w:color w:val="000000"/>
                <w:sz w:val="22"/>
                <w:szCs w:val="22"/>
              </w:rPr>
            </w:pPr>
            <w:r w:rsidRPr="00D075E0">
              <w:rPr>
                <w:color w:val="000000"/>
                <w:sz w:val="22"/>
                <w:szCs w:val="22"/>
              </w:rPr>
              <w:t>Ukazatel</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9B3484" w:rsidRPr="00D075E0" w:rsidRDefault="009B3484" w:rsidP="009B3484">
            <w:pPr>
              <w:jc w:val="center"/>
              <w:rPr>
                <w:color w:val="000000"/>
                <w:sz w:val="22"/>
                <w:szCs w:val="22"/>
              </w:rPr>
            </w:pPr>
            <w:r>
              <w:rPr>
                <w:color w:val="000000"/>
                <w:sz w:val="22"/>
                <w:szCs w:val="22"/>
              </w:rPr>
              <w:t xml:space="preserve">Skutečnost </w:t>
            </w:r>
            <w:r w:rsidRPr="00D075E0">
              <w:rPr>
                <w:color w:val="000000"/>
                <w:sz w:val="22"/>
                <w:szCs w:val="22"/>
              </w:rPr>
              <w:t>2020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9B3484" w:rsidRPr="00D075E0" w:rsidRDefault="009B3484" w:rsidP="009B3484">
            <w:pPr>
              <w:jc w:val="center"/>
              <w:rPr>
                <w:color w:val="000000"/>
                <w:sz w:val="22"/>
                <w:szCs w:val="22"/>
              </w:rPr>
            </w:pPr>
            <w:r w:rsidRPr="00D075E0">
              <w:rPr>
                <w:color w:val="000000"/>
                <w:sz w:val="22"/>
                <w:szCs w:val="22"/>
              </w:rPr>
              <w:t>Schválený rozpočet 2021</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9B3484" w:rsidRPr="00D075E0" w:rsidRDefault="009B3484" w:rsidP="009B3484">
            <w:pPr>
              <w:jc w:val="center"/>
              <w:rPr>
                <w:color w:val="000000"/>
                <w:sz w:val="22"/>
                <w:szCs w:val="22"/>
              </w:rPr>
            </w:pPr>
            <w:r w:rsidRPr="00D075E0">
              <w:rPr>
                <w:color w:val="000000"/>
                <w:sz w:val="22"/>
                <w:szCs w:val="22"/>
              </w:rPr>
              <w:t>Upravený rozpočet 2021</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9B3484" w:rsidRPr="00D075E0" w:rsidRDefault="009B3484" w:rsidP="009B3484">
            <w:pPr>
              <w:jc w:val="center"/>
              <w:rPr>
                <w:color w:val="000000"/>
                <w:sz w:val="22"/>
                <w:szCs w:val="22"/>
              </w:rPr>
            </w:pPr>
            <w:r>
              <w:rPr>
                <w:color w:val="000000"/>
                <w:sz w:val="22"/>
                <w:szCs w:val="22"/>
              </w:rPr>
              <w:t xml:space="preserve">Skutečnost </w:t>
            </w:r>
            <w:r w:rsidRPr="00D075E0">
              <w:rPr>
                <w:color w:val="000000"/>
                <w:sz w:val="22"/>
                <w:szCs w:val="22"/>
              </w:rPr>
              <w:t>2021</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9B3484" w:rsidRPr="00D075E0" w:rsidRDefault="009B3484" w:rsidP="009B3484">
            <w:pPr>
              <w:jc w:val="center"/>
              <w:rPr>
                <w:color w:val="000000"/>
                <w:sz w:val="22"/>
                <w:szCs w:val="22"/>
              </w:rPr>
            </w:pPr>
            <w:r w:rsidRPr="00D075E0">
              <w:rPr>
                <w:color w:val="000000"/>
                <w:sz w:val="22"/>
                <w:szCs w:val="22"/>
              </w:rPr>
              <w:t>Plnění v %</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9B3484" w:rsidRPr="00D075E0" w:rsidRDefault="009B3484" w:rsidP="009B3484">
            <w:pPr>
              <w:jc w:val="center"/>
              <w:rPr>
                <w:color w:val="000000"/>
                <w:sz w:val="22"/>
                <w:szCs w:val="22"/>
              </w:rPr>
            </w:pPr>
            <w:r w:rsidRPr="00D075E0">
              <w:rPr>
                <w:color w:val="000000"/>
                <w:sz w:val="22"/>
                <w:szCs w:val="22"/>
              </w:rPr>
              <w:t xml:space="preserve">Index 21/20 </w:t>
            </w:r>
            <w:r>
              <w:rPr>
                <w:color w:val="000000"/>
                <w:sz w:val="22"/>
                <w:szCs w:val="22"/>
              </w:rPr>
              <w:br/>
            </w:r>
            <w:r w:rsidRPr="00D075E0">
              <w:rPr>
                <w:color w:val="000000"/>
                <w:sz w:val="22"/>
                <w:szCs w:val="22"/>
              </w:rPr>
              <w:t>(v %)</w:t>
            </w:r>
          </w:p>
        </w:tc>
      </w:tr>
      <w:tr w:rsidR="009B3484" w:rsidRPr="00D075E0" w:rsidTr="009B3484">
        <w:trPr>
          <w:trHeight w:val="30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3484" w:rsidRPr="00D075E0" w:rsidRDefault="009B3484" w:rsidP="009B3484">
            <w:pPr>
              <w:jc w:val="center"/>
              <w:rPr>
                <w:color w:val="000000"/>
                <w:sz w:val="22"/>
                <w:szCs w:val="22"/>
              </w:rPr>
            </w:pPr>
            <w:r w:rsidRPr="00D075E0">
              <w:rPr>
                <w:color w:val="000000"/>
                <w:sz w:val="22"/>
                <w:szCs w:val="22"/>
              </w:rPr>
              <w:t>a</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center"/>
              <w:rPr>
                <w:color w:val="000000"/>
                <w:sz w:val="22"/>
                <w:szCs w:val="22"/>
              </w:rPr>
            </w:pPr>
            <w:r w:rsidRPr="00D075E0">
              <w:rPr>
                <w:color w:val="000000"/>
                <w:sz w:val="2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center"/>
              <w:rPr>
                <w:color w:val="000000"/>
                <w:sz w:val="22"/>
                <w:szCs w:val="22"/>
              </w:rPr>
            </w:pPr>
            <w:r w:rsidRPr="00D075E0">
              <w:rPr>
                <w:color w:val="000000"/>
                <w:sz w:val="22"/>
                <w:szCs w:val="22"/>
              </w:rPr>
              <w:t>2</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center"/>
              <w:rPr>
                <w:color w:val="000000"/>
                <w:sz w:val="22"/>
                <w:szCs w:val="22"/>
              </w:rPr>
            </w:pPr>
            <w:r w:rsidRPr="00D075E0">
              <w:rPr>
                <w:color w:val="000000"/>
                <w:sz w:val="22"/>
                <w:szCs w:val="22"/>
              </w:rPr>
              <w:t>3</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center"/>
              <w:rPr>
                <w:color w:val="000000"/>
                <w:sz w:val="22"/>
                <w:szCs w:val="22"/>
              </w:rPr>
            </w:pPr>
            <w:r w:rsidRPr="00D075E0">
              <w:rPr>
                <w:color w:val="000000"/>
                <w:sz w:val="22"/>
                <w:szCs w:val="22"/>
              </w:rPr>
              <w:t>4</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center"/>
              <w:rPr>
                <w:color w:val="000000"/>
                <w:sz w:val="22"/>
                <w:szCs w:val="22"/>
              </w:rPr>
            </w:pPr>
            <w:r w:rsidRPr="00D075E0">
              <w:rPr>
                <w:color w:val="000000"/>
                <w:sz w:val="22"/>
                <w:szCs w:val="22"/>
              </w:rPr>
              <w:t>5</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center"/>
              <w:rPr>
                <w:color w:val="000000"/>
                <w:sz w:val="22"/>
                <w:szCs w:val="22"/>
              </w:rPr>
            </w:pPr>
            <w:r w:rsidRPr="00D075E0">
              <w:rPr>
                <w:color w:val="000000"/>
                <w:sz w:val="22"/>
                <w:szCs w:val="22"/>
              </w:rPr>
              <w:t>6</w:t>
            </w:r>
          </w:p>
        </w:tc>
      </w:tr>
      <w:tr w:rsidR="009B3484" w:rsidRPr="00D075E0" w:rsidTr="009B3484">
        <w:trPr>
          <w:trHeight w:val="300"/>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B3484" w:rsidRPr="00D075E0" w:rsidRDefault="009B3484" w:rsidP="009B3484">
            <w:pPr>
              <w:rPr>
                <w:b/>
                <w:bCs/>
                <w:color w:val="000000"/>
                <w:sz w:val="22"/>
                <w:szCs w:val="22"/>
              </w:rPr>
            </w:pPr>
            <w:r w:rsidRPr="00D075E0">
              <w:rPr>
                <w:b/>
                <w:bCs/>
                <w:color w:val="000000"/>
                <w:sz w:val="22"/>
                <w:szCs w:val="22"/>
              </w:rPr>
              <w:t>Příjmy celkem</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b/>
                <w:bCs/>
                <w:color w:val="000000"/>
                <w:sz w:val="22"/>
                <w:szCs w:val="22"/>
              </w:rPr>
            </w:pPr>
            <w:r w:rsidRPr="00D075E0">
              <w:rPr>
                <w:b/>
                <w:bCs/>
                <w:color w:val="000000"/>
                <w:sz w:val="22"/>
                <w:szCs w:val="22"/>
              </w:rPr>
              <w:t>25 910 017</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b/>
                <w:bCs/>
                <w:color w:val="000000"/>
                <w:sz w:val="22"/>
                <w:szCs w:val="22"/>
              </w:rPr>
            </w:pPr>
            <w:r w:rsidRPr="00D075E0">
              <w:rPr>
                <w:b/>
                <w:bCs/>
                <w:color w:val="000000"/>
                <w:sz w:val="22"/>
                <w:szCs w:val="22"/>
              </w:rPr>
              <w:t>39 927 023</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b/>
                <w:bCs/>
                <w:color w:val="000000"/>
                <w:sz w:val="22"/>
                <w:szCs w:val="22"/>
              </w:rPr>
            </w:pPr>
            <w:r w:rsidRPr="00D075E0">
              <w:rPr>
                <w:b/>
                <w:bCs/>
                <w:color w:val="000000"/>
                <w:sz w:val="22"/>
                <w:szCs w:val="22"/>
              </w:rPr>
              <w:t>39 930 186</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b/>
                <w:bCs/>
                <w:color w:val="000000"/>
                <w:sz w:val="22"/>
                <w:szCs w:val="22"/>
              </w:rPr>
            </w:pPr>
            <w:r w:rsidRPr="00D075E0">
              <w:rPr>
                <w:b/>
                <w:bCs/>
                <w:color w:val="000000"/>
                <w:sz w:val="22"/>
                <w:szCs w:val="22"/>
              </w:rPr>
              <w:t>19 824 645</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b/>
                <w:bCs/>
                <w:color w:val="000000"/>
                <w:sz w:val="22"/>
                <w:szCs w:val="22"/>
              </w:rPr>
            </w:pPr>
            <w:r w:rsidRPr="00D075E0">
              <w:rPr>
                <w:b/>
                <w:bCs/>
                <w:color w:val="000000"/>
                <w:sz w:val="22"/>
                <w:szCs w:val="22"/>
              </w:rPr>
              <w:t>49,65</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b/>
                <w:bCs/>
                <w:color w:val="000000"/>
                <w:sz w:val="22"/>
                <w:szCs w:val="22"/>
              </w:rPr>
            </w:pPr>
            <w:r w:rsidRPr="00D075E0">
              <w:rPr>
                <w:b/>
                <w:bCs/>
                <w:color w:val="000000"/>
                <w:sz w:val="22"/>
                <w:szCs w:val="22"/>
              </w:rPr>
              <w:t>76,51</w:t>
            </w:r>
          </w:p>
        </w:tc>
      </w:tr>
      <w:tr w:rsidR="009B3484" w:rsidRPr="00D075E0" w:rsidTr="009B3484">
        <w:trPr>
          <w:trHeight w:val="300"/>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B3484" w:rsidRPr="00D075E0" w:rsidRDefault="009B3484" w:rsidP="009B3484">
            <w:pPr>
              <w:rPr>
                <w:color w:val="000000"/>
                <w:sz w:val="22"/>
                <w:szCs w:val="22"/>
              </w:rPr>
            </w:pPr>
            <w:r w:rsidRPr="00D075E0">
              <w:rPr>
                <w:color w:val="000000"/>
                <w:sz w:val="22"/>
                <w:szCs w:val="22"/>
              </w:rPr>
              <w:t>v tom:</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rPr>
                <w:color w:val="000000"/>
                <w:sz w:val="22"/>
                <w:szCs w:val="22"/>
              </w:rPr>
            </w:pPr>
            <w:r w:rsidRPr="00D075E0">
              <w:rPr>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rPr>
                <w:color w:val="000000"/>
                <w:sz w:val="22"/>
                <w:szCs w:val="22"/>
              </w:rPr>
            </w:pPr>
            <w:r w:rsidRPr="00D075E0">
              <w:rPr>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rPr>
                <w:color w:val="000000"/>
                <w:sz w:val="22"/>
                <w:szCs w:val="22"/>
              </w:rPr>
            </w:pPr>
            <w:r w:rsidRPr="00D075E0">
              <w:rPr>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rPr>
                <w:color w:val="000000"/>
                <w:sz w:val="22"/>
                <w:szCs w:val="22"/>
              </w:rPr>
            </w:pPr>
            <w:r w:rsidRPr="00D075E0">
              <w:rPr>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 </w:t>
            </w:r>
          </w:p>
        </w:tc>
      </w:tr>
      <w:tr w:rsidR="009B3484" w:rsidRPr="00D075E0" w:rsidTr="009B3484">
        <w:trPr>
          <w:trHeight w:val="300"/>
        </w:trPr>
        <w:tc>
          <w:tcPr>
            <w:tcW w:w="0" w:type="auto"/>
            <w:tcBorders>
              <w:top w:val="nil"/>
              <w:left w:val="single" w:sz="4" w:space="0" w:color="auto"/>
              <w:bottom w:val="single" w:sz="4" w:space="0" w:color="auto"/>
              <w:right w:val="nil"/>
            </w:tcBorders>
            <w:shd w:val="clear" w:color="auto" w:fill="auto"/>
            <w:noWrap/>
            <w:vAlign w:val="bottom"/>
            <w:hideMark/>
          </w:tcPr>
          <w:p w:rsidR="009B3484" w:rsidRPr="00D075E0" w:rsidRDefault="009B3484" w:rsidP="009B3484">
            <w:pPr>
              <w:rPr>
                <w:color w:val="000000"/>
                <w:sz w:val="22"/>
                <w:szCs w:val="22"/>
              </w:rPr>
            </w:pPr>
            <w:r w:rsidRPr="00D075E0">
              <w:rPr>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9B3484" w:rsidRPr="00D075E0" w:rsidRDefault="009B3484" w:rsidP="009B3484">
            <w:pPr>
              <w:rPr>
                <w:color w:val="000000"/>
                <w:sz w:val="22"/>
                <w:szCs w:val="22"/>
              </w:rPr>
            </w:pPr>
            <w:r w:rsidRPr="00D075E0">
              <w:rPr>
                <w:color w:val="000000"/>
                <w:sz w:val="22"/>
                <w:szCs w:val="22"/>
              </w:rPr>
              <w:t>daňové příjmy</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185 921</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185 000</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185 000</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195 531</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105,69</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105,17</w:t>
            </w:r>
          </w:p>
        </w:tc>
      </w:tr>
      <w:tr w:rsidR="009B3484" w:rsidRPr="00D075E0" w:rsidTr="009B3484">
        <w:trPr>
          <w:trHeight w:val="300"/>
        </w:trPr>
        <w:tc>
          <w:tcPr>
            <w:tcW w:w="0" w:type="auto"/>
            <w:tcBorders>
              <w:top w:val="nil"/>
              <w:left w:val="single" w:sz="4" w:space="0" w:color="auto"/>
              <w:bottom w:val="single" w:sz="4" w:space="0" w:color="auto"/>
              <w:right w:val="nil"/>
            </w:tcBorders>
            <w:shd w:val="clear" w:color="auto" w:fill="auto"/>
            <w:noWrap/>
            <w:vAlign w:val="bottom"/>
            <w:hideMark/>
          </w:tcPr>
          <w:p w:rsidR="009B3484" w:rsidRPr="00D075E0" w:rsidRDefault="009B3484" w:rsidP="009B3484">
            <w:pPr>
              <w:rPr>
                <w:color w:val="000000"/>
                <w:sz w:val="22"/>
                <w:szCs w:val="22"/>
              </w:rPr>
            </w:pPr>
            <w:r w:rsidRPr="00D075E0">
              <w:rPr>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9B3484" w:rsidRPr="00D075E0" w:rsidRDefault="009B3484" w:rsidP="009B3484">
            <w:pPr>
              <w:rPr>
                <w:color w:val="000000"/>
                <w:sz w:val="22"/>
                <w:szCs w:val="22"/>
              </w:rPr>
            </w:pPr>
            <w:r w:rsidRPr="00D075E0">
              <w:rPr>
                <w:color w:val="000000"/>
                <w:sz w:val="22"/>
                <w:szCs w:val="22"/>
              </w:rPr>
              <w:t>nedaňové příjmy</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425 656</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39 000</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39 000</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88 125</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225,96</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20,70</w:t>
            </w:r>
          </w:p>
        </w:tc>
      </w:tr>
      <w:tr w:rsidR="009B3484" w:rsidRPr="00D075E0" w:rsidTr="009B3484">
        <w:trPr>
          <w:trHeight w:val="300"/>
        </w:trPr>
        <w:tc>
          <w:tcPr>
            <w:tcW w:w="0" w:type="auto"/>
            <w:tcBorders>
              <w:top w:val="nil"/>
              <w:left w:val="single" w:sz="4" w:space="0" w:color="auto"/>
              <w:bottom w:val="single" w:sz="4" w:space="0" w:color="auto"/>
              <w:right w:val="nil"/>
            </w:tcBorders>
            <w:shd w:val="clear" w:color="auto" w:fill="auto"/>
            <w:noWrap/>
            <w:vAlign w:val="bottom"/>
            <w:hideMark/>
          </w:tcPr>
          <w:p w:rsidR="009B3484" w:rsidRPr="00D075E0" w:rsidRDefault="009B3484" w:rsidP="009B3484">
            <w:pPr>
              <w:rPr>
                <w:color w:val="000000"/>
                <w:sz w:val="22"/>
                <w:szCs w:val="22"/>
              </w:rPr>
            </w:pPr>
            <w:r w:rsidRPr="00D075E0">
              <w:rPr>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9B3484" w:rsidRPr="00D075E0" w:rsidRDefault="009B3484" w:rsidP="009B3484">
            <w:pPr>
              <w:rPr>
                <w:color w:val="000000"/>
                <w:sz w:val="22"/>
                <w:szCs w:val="22"/>
              </w:rPr>
            </w:pPr>
            <w:r w:rsidRPr="00D075E0">
              <w:rPr>
                <w:color w:val="000000"/>
                <w:sz w:val="22"/>
                <w:szCs w:val="22"/>
              </w:rPr>
              <w:t>kapitálové příjmy</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0</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0</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520</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x</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52 000,00</w:t>
            </w:r>
          </w:p>
        </w:tc>
      </w:tr>
      <w:tr w:rsidR="009B3484" w:rsidRPr="00D075E0" w:rsidTr="009B3484">
        <w:trPr>
          <w:trHeight w:val="300"/>
        </w:trPr>
        <w:tc>
          <w:tcPr>
            <w:tcW w:w="0" w:type="auto"/>
            <w:tcBorders>
              <w:top w:val="nil"/>
              <w:left w:val="single" w:sz="4" w:space="0" w:color="auto"/>
              <w:bottom w:val="single" w:sz="4" w:space="0" w:color="auto"/>
              <w:right w:val="nil"/>
            </w:tcBorders>
            <w:shd w:val="clear" w:color="auto" w:fill="auto"/>
            <w:noWrap/>
            <w:vAlign w:val="bottom"/>
            <w:hideMark/>
          </w:tcPr>
          <w:p w:rsidR="009B3484" w:rsidRPr="00D075E0" w:rsidRDefault="009B3484" w:rsidP="009B3484">
            <w:pPr>
              <w:rPr>
                <w:color w:val="000000"/>
                <w:sz w:val="22"/>
                <w:szCs w:val="22"/>
              </w:rPr>
            </w:pPr>
            <w:r w:rsidRPr="00D075E0">
              <w:rPr>
                <w:color w:val="000000"/>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9B3484" w:rsidRPr="00D075E0" w:rsidRDefault="009B3484" w:rsidP="009B3484">
            <w:pPr>
              <w:rPr>
                <w:color w:val="000000"/>
                <w:sz w:val="22"/>
                <w:szCs w:val="22"/>
              </w:rPr>
            </w:pPr>
            <w:r w:rsidRPr="00D075E0">
              <w:rPr>
                <w:color w:val="000000"/>
                <w:sz w:val="22"/>
                <w:szCs w:val="22"/>
              </w:rPr>
              <w:t xml:space="preserve">převody z </w:t>
            </w:r>
            <w:proofErr w:type="spellStart"/>
            <w:r w:rsidRPr="00D075E0">
              <w:rPr>
                <w:color w:val="000000"/>
                <w:sz w:val="22"/>
                <w:szCs w:val="22"/>
              </w:rPr>
              <w:t>ost</w:t>
            </w:r>
            <w:proofErr w:type="spellEnd"/>
            <w:r w:rsidRPr="00D075E0">
              <w:rPr>
                <w:color w:val="000000"/>
                <w:sz w:val="22"/>
                <w:szCs w:val="22"/>
              </w:rPr>
              <w:t xml:space="preserve">. </w:t>
            </w:r>
            <w:proofErr w:type="gramStart"/>
            <w:r w:rsidRPr="00D075E0">
              <w:rPr>
                <w:color w:val="000000"/>
                <w:sz w:val="22"/>
                <w:szCs w:val="22"/>
              </w:rPr>
              <w:t>vlastních</w:t>
            </w:r>
            <w:proofErr w:type="gramEnd"/>
            <w:r w:rsidRPr="00D075E0">
              <w:rPr>
                <w:color w:val="000000"/>
                <w:sz w:val="22"/>
                <w:szCs w:val="22"/>
              </w:rPr>
              <w:t xml:space="preserve"> fondů</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1 345</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0</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0</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1 596</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x</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118,66</w:t>
            </w:r>
          </w:p>
        </w:tc>
      </w:tr>
      <w:tr w:rsidR="009B3484" w:rsidRPr="00D075E0" w:rsidTr="009B3484">
        <w:trPr>
          <w:trHeight w:val="420"/>
        </w:trPr>
        <w:tc>
          <w:tcPr>
            <w:tcW w:w="0" w:type="auto"/>
            <w:tcBorders>
              <w:top w:val="nil"/>
              <w:left w:val="single" w:sz="4" w:space="0" w:color="auto"/>
              <w:bottom w:val="single" w:sz="4" w:space="0" w:color="auto"/>
              <w:right w:val="nil"/>
            </w:tcBorders>
            <w:shd w:val="clear" w:color="auto" w:fill="auto"/>
            <w:noWrap/>
            <w:vAlign w:val="bottom"/>
            <w:hideMark/>
          </w:tcPr>
          <w:p w:rsidR="009B3484" w:rsidRPr="00D075E0" w:rsidRDefault="009B3484" w:rsidP="009B3484">
            <w:pPr>
              <w:rPr>
                <w:color w:val="000000"/>
                <w:sz w:val="22"/>
                <w:szCs w:val="22"/>
              </w:rPr>
            </w:pPr>
            <w:r w:rsidRPr="00D075E0">
              <w:rPr>
                <w:color w:val="000000"/>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9B3484" w:rsidRPr="00D075E0" w:rsidRDefault="009B3484" w:rsidP="009B3484">
            <w:pPr>
              <w:rPr>
                <w:color w:val="000000"/>
                <w:sz w:val="22"/>
                <w:szCs w:val="22"/>
              </w:rPr>
            </w:pPr>
            <w:r w:rsidRPr="00D075E0">
              <w:rPr>
                <w:color w:val="000000"/>
                <w:sz w:val="22"/>
                <w:szCs w:val="22"/>
              </w:rPr>
              <w:t xml:space="preserve">převody z rezervních fondů OSS (vč. </w:t>
            </w:r>
            <w:proofErr w:type="spellStart"/>
            <w:r w:rsidRPr="00D075E0">
              <w:rPr>
                <w:color w:val="000000"/>
                <w:sz w:val="22"/>
                <w:szCs w:val="22"/>
              </w:rPr>
              <w:t>prostř</w:t>
            </w:r>
            <w:proofErr w:type="spellEnd"/>
            <w:r w:rsidRPr="00D075E0">
              <w:rPr>
                <w:color w:val="000000"/>
                <w:sz w:val="22"/>
                <w:szCs w:val="22"/>
              </w:rPr>
              <w:t>. EU)</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231 935</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0</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0</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37 097</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x</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15,99</w:t>
            </w:r>
          </w:p>
        </w:tc>
      </w:tr>
      <w:tr w:rsidR="009B3484" w:rsidRPr="00D075E0" w:rsidTr="009B3484">
        <w:trPr>
          <w:trHeight w:val="300"/>
        </w:trPr>
        <w:tc>
          <w:tcPr>
            <w:tcW w:w="0" w:type="auto"/>
            <w:tcBorders>
              <w:top w:val="nil"/>
              <w:left w:val="single" w:sz="4" w:space="0" w:color="auto"/>
              <w:bottom w:val="single" w:sz="4" w:space="0" w:color="auto"/>
              <w:right w:val="nil"/>
            </w:tcBorders>
            <w:shd w:val="clear" w:color="auto" w:fill="auto"/>
            <w:noWrap/>
            <w:vAlign w:val="bottom"/>
            <w:hideMark/>
          </w:tcPr>
          <w:p w:rsidR="009B3484" w:rsidRPr="00D075E0" w:rsidRDefault="009B3484" w:rsidP="009B3484">
            <w:pPr>
              <w:rPr>
                <w:color w:val="000000"/>
                <w:sz w:val="22"/>
                <w:szCs w:val="22"/>
              </w:rPr>
            </w:pPr>
            <w:r w:rsidRPr="00D075E0">
              <w:rPr>
                <w:color w:val="000000"/>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9B3484" w:rsidRPr="00D075E0" w:rsidRDefault="009B3484" w:rsidP="009B3484">
            <w:pPr>
              <w:rPr>
                <w:color w:val="000000"/>
                <w:sz w:val="22"/>
                <w:szCs w:val="22"/>
              </w:rPr>
            </w:pPr>
            <w:proofErr w:type="spellStart"/>
            <w:r w:rsidRPr="00D075E0">
              <w:rPr>
                <w:color w:val="000000"/>
                <w:sz w:val="22"/>
                <w:szCs w:val="22"/>
              </w:rPr>
              <w:t>neinv</w:t>
            </w:r>
            <w:proofErr w:type="spellEnd"/>
            <w:r w:rsidRPr="00D075E0">
              <w:rPr>
                <w:color w:val="000000"/>
                <w:sz w:val="22"/>
                <w:szCs w:val="22"/>
              </w:rPr>
              <w:t xml:space="preserve">. převody z NF a </w:t>
            </w:r>
            <w:proofErr w:type="spellStart"/>
            <w:r w:rsidRPr="00D075E0">
              <w:rPr>
                <w:color w:val="000000"/>
                <w:sz w:val="22"/>
                <w:szCs w:val="22"/>
              </w:rPr>
              <w:t>neinv</w:t>
            </w:r>
            <w:proofErr w:type="spellEnd"/>
            <w:r w:rsidRPr="00D075E0">
              <w:rPr>
                <w:color w:val="000000"/>
                <w:sz w:val="22"/>
                <w:szCs w:val="22"/>
              </w:rPr>
              <w:t xml:space="preserve">. </w:t>
            </w:r>
            <w:proofErr w:type="spellStart"/>
            <w:r w:rsidRPr="00D075E0">
              <w:rPr>
                <w:color w:val="000000"/>
                <w:sz w:val="22"/>
                <w:szCs w:val="22"/>
              </w:rPr>
              <w:t>trasf</w:t>
            </w:r>
            <w:proofErr w:type="spellEnd"/>
            <w:r w:rsidRPr="00D075E0">
              <w:rPr>
                <w:color w:val="000000"/>
                <w:sz w:val="22"/>
                <w:szCs w:val="22"/>
              </w:rPr>
              <w:t xml:space="preserve">. </w:t>
            </w:r>
            <w:proofErr w:type="spellStart"/>
            <w:r w:rsidRPr="00D075E0">
              <w:rPr>
                <w:color w:val="000000"/>
                <w:sz w:val="22"/>
                <w:szCs w:val="22"/>
              </w:rPr>
              <w:t>přij</w:t>
            </w:r>
            <w:proofErr w:type="spellEnd"/>
            <w:r w:rsidRPr="00D075E0">
              <w:rPr>
                <w:color w:val="000000"/>
                <w:sz w:val="22"/>
                <w:szCs w:val="22"/>
              </w:rPr>
              <w:t>. z EU</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107 582</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162 698</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165 992</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144 955</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87,33</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D075E0" w:rsidRDefault="009B3484" w:rsidP="009B3484">
            <w:pPr>
              <w:jc w:val="right"/>
              <w:rPr>
                <w:color w:val="000000"/>
                <w:sz w:val="22"/>
                <w:szCs w:val="22"/>
              </w:rPr>
            </w:pPr>
            <w:r w:rsidRPr="00D075E0">
              <w:rPr>
                <w:color w:val="000000"/>
                <w:sz w:val="22"/>
                <w:szCs w:val="22"/>
              </w:rPr>
              <w:t>134,74</w:t>
            </w:r>
          </w:p>
        </w:tc>
      </w:tr>
      <w:tr w:rsidR="009B3484" w:rsidRPr="00D075E0" w:rsidTr="009B3484">
        <w:trPr>
          <w:trHeight w:val="300"/>
        </w:trPr>
        <w:tc>
          <w:tcPr>
            <w:tcW w:w="0" w:type="auto"/>
            <w:tcBorders>
              <w:top w:val="nil"/>
              <w:left w:val="single" w:sz="4" w:space="0" w:color="auto"/>
              <w:bottom w:val="single" w:sz="4" w:space="0" w:color="auto"/>
              <w:right w:val="nil"/>
            </w:tcBorders>
            <w:shd w:val="clear" w:color="auto" w:fill="auto"/>
            <w:noWrap/>
            <w:vAlign w:val="bottom"/>
            <w:hideMark/>
          </w:tcPr>
          <w:p w:rsidR="009B3484" w:rsidRPr="00D075E0" w:rsidRDefault="009B3484" w:rsidP="009B3484">
            <w:pPr>
              <w:rPr>
                <w:color w:val="000000"/>
                <w:sz w:val="22"/>
                <w:szCs w:val="22"/>
              </w:rPr>
            </w:pPr>
            <w:r w:rsidRPr="00D075E0">
              <w:rPr>
                <w:color w:val="000000"/>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9B3484" w:rsidRPr="004A6C19" w:rsidRDefault="009B3484" w:rsidP="009B3484">
            <w:pPr>
              <w:rPr>
                <w:sz w:val="22"/>
                <w:szCs w:val="22"/>
              </w:rPr>
            </w:pPr>
            <w:r w:rsidRPr="004A6C19">
              <w:rPr>
                <w:sz w:val="22"/>
                <w:szCs w:val="22"/>
              </w:rPr>
              <w:t xml:space="preserve">investiční převody z NF a </w:t>
            </w:r>
            <w:proofErr w:type="spellStart"/>
            <w:r w:rsidRPr="004A6C19">
              <w:rPr>
                <w:sz w:val="22"/>
                <w:szCs w:val="22"/>
              </w:rPr>
              <w:t>inv</w:t>
            </w:r>
            <w:proofErr w:type="spellEnd"/>
            <w:r w:rsidRPr="004A6C19">
              <w:rPr>
                <w:sz w:val="22"/>
                <w:szCs w:val="22"/>
              </w:rPr>
              <w:t xml:space="preserve">. </w:t>
            </w:r>
            <w:proofErr w:type="spellStart"/>
            <w:r w:rsidRPr="004A6C19">
              <w:rPr>
                <w:sz w:val="22"/>
                <w:szCs w:val="22"/>
              </w:rPr>
              <w:t>trasf</w:t>
            </w:r>
            <w:proofErr w:type="spellEnd"/>
            <w:r w:rsidRPr="004A6C19">
              <w:rPr>
                <w:sz w:val="22"/>
                <w:szCs w:val="22"/>
              </w:rPr>
              <w:t xml:space="preserve">. </w:t>
            </w:r>
            <w:proofErr w:type="spellStart"/>
            <w:r w:rsidRPr="004A6C19">
              <w:rPr>
                <w:sz w:val="22"/>
                <w:szCs w:val="22"/>
              </w:rPr>
              <w:t>přij</w:t>
            </w:r>
            <w:proofErr w:type="spellEnd"/>
            <w:r w:rsidRPr="004A6C19">
              <w:rPr>
                <w:sz w:val="22"/>
                <w:szCs w:val="22"/>
              </w:rPr>
              <w:t>. z EU</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4A6C19" w:rsidRDefault="009B3484" w:rsidP="009B3484">
            <w:pPr>
              <w:jc w:val="right"/>
              <w:rPr>
                <w:sz w:val="22"/>
                <w:szCs w:val="22"/>
              </w:rPr>
            </w:pPr>
            <w:r w:rsidRPr="004A6C19">
              <w:rPr>
                <w:sz w:val="22"/>
                <w:szCs w:val="22"/>
              </w:rPr>
              <w:t>24 957 576</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4A6C19" w:rsidRDefault="009B3484" w:rsidP="009B3484">
            <w:pPr>
              <w:jc w:val="right"/>
              <w:rPr>
                <w:sz w:val="22"/>
                <w:szCs w:val="22"/>
              </w:rPr>
            </w:pPr>
            <w:r w:rsidRPr="004A6C19">
              <w:rPr>
                <w:sz w:val="22"/>
                <w:szCs w:val="22"/>
              </w:rPr>
              <w:t>39 540 324</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4A6C19" w:rsidRDefault="009B3484" w:rsidP="009B3484">
            <w:pPr>
              <w:jc w:val="right"/>
              <w:rPr>
                <w:sz w:val="22"/>
                <w:szCs w:val="22"/>
              </w:rPr>
            </w:pPr>
            <w:r w:rsidRPr="004A6C19">
              <w:rPr>
                <w:sz w:val="22"/>
                <w:szCs w:val="22"/>
              </w:rPr>
              <w:t>39 540 194</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4A6C19" w:rsidRDefault="009B3484" w:rsidP="009B3484">
            <w:pPr>
              <w:jc w:val="right"/>
              <w:rPr>
                <w:sz w:val="22"/>
                <w:szCs w:val="22"/>
              </w:rPr>
            </w:pPr>
            <w:r w:rsidRPr="004A6C19">
              <w:rPr>
                <w:sz w:val="22"/>
                <w:szCs w:val="22"/>
              </w:rPr>
              <w:t>19 356 822</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4A6C19" w:rsidRDefault="009B3484" w:rsidP="009B3484">
            <w:pPr>
              <w:jc w:val="right"/>
              <w:rPr>
                <w:sz w:val="22"/>
                <w:szCs w:val="22"/>
              </w:rPr>
            </w:pPr>
            <w:r w:rsidRPr="004A6C19">
              <w:rPr>
                <w:sz w:val="22"/>
                <w:szCs w:val="22"/>
              </w:rPr>
              <w:t>48,95</w:t>
            </w:r>
          </w:p>
        </w:tc>
        <w:tc>
          <w:tcPr>
            <w:tcW w:w="0" w:type="auto"/>
            <w:tcBorders>
              <w:top w:val="nil"/>
              <w:left w:val="nil"/>
              <w:bottom w:val="single" w:sz="4" w:space="0" w:color="auto"/>
              <w:right w:val="single" w:sz="4" w:space="0" w:color="auto"/>
            </w:tcBorders>
            <w:shd w:val="clear" w:color="auto" w:fill="auto"/>
            <w:noWrap/>
            <w:vAlign w:val="center"/>
            <w:hideMark/>
          </w:tcPr>
          <w:p w:rsidR="009B3484" w:rsidRPr="004A6C19" w:rsidRDefault="009B3484" w:rsidP="009B3484">
            <w:pPr>
              <w:jc w:val="right"/>
              <w:rPr>
                <w:sz w:val="22"/>
                <w:szCs w:val="22"/>
              </w:rPr>
            </w:pPr>
            <w:r w:rsidRPr="004A6C19">
              <w:rPr>
                <w:sz w:val="22"/>
                <w:szCs w:val="22"/>
              </w:rPr>
              <w:t>77,56</w:t>
            </w:r>
          </w:p>
        </w:tc>
      </w:tr>
    </w:tbl>
    <w:p w:rsidR="00D83BEA" w:rsidRPr="009B3484" w:rsidRDefault="00AE353C" w:rsidP="000A6D37">
      <w:pPr>
        <w:pStyle w:val="Titulek"/>
        <w:rPr>
          <w:rStyle w:val="Siln"/>
          <w:b/>
          <w:bCs w:val="0"/>
        </w:rPr>
      </w:pPr>
      <w:bookmarkStart w:id="33" w:name="_Toc97651114"/>
      <w:r w:rsidRPr="009B3484">
        <w:t xml:space="preserve">Graf č. </w:t>
      </w:r>
      <w:r w:rsidR="00A65941" w:rsidRPr="009B3484">
        <w:rPr>
          <w:noProof/>
        </w:rPr>
        <w:fldChar w:fldCharType="begin"/>
      </w:r>
      <w:r w:rsidR="00A65941" w:rsidRPr="009B3484">
        <w:rPr>
          <w:noProof/>
        </w:rPr>
        <w:instrText xml:space="preserve"> SEQ Graf_č. \* ARABIC </w:instrText>
      </w:r>
      <w:r w:rsidR="00A65941" w:rsidRPr="009B3484">
        <w:rPr>
          <w:noProof/>
        </w:rPr>
        <w:fldChar w:fldCharType="separate"/>
      </w:r>
      <w:r w:rsidR="00A528AA">
        <w:rPr>
          <w:noProof/>
        </w:rPr>
        <w:t>2</w:t>
      </w:r>
      <w:r w:rsidR="00A65941" w:rsidRPr="009B3484">
        <w:rPr>
          <w:noProof/>
        </w:rPr>
        <w:fldChar w:fldCharType="end"/>
      </w:r>
      <w:r w:rsidR="00D83BEA" w:rsidRPr="009B3484">
        <w:rPr>
          <w:rStyle w:val="Siln"/>
          <w:b/>
        </w:rPr>
        <w:t xml:space="preserve">:  </w:t>
      </w:r>
      <w:r w:rsidR="00385EF2" w:rsidRPr="009B3484">
        <w:rPr>
          <w:rStyle w:val="Siln"/>
          <w:b/>
        </w:rPr>
        <w:t>Daňové, nedaňové a kapitálové příjmy kapitoly 327-MD (v tis. Kč)</w:t>
      </w:r>
      <w:bookmarkEnd w:id="33"/>
    </w:p>
    <w:bookmarkEnd w:id="23"/>
    <w:p w:rsidR="00B16E7F" w:rsidRPr="00C73BE1" w:rsidRDefault="00675C21" w:rsidP="00B16E7F">
      <w:pPr>
        <w:pStyle w:val="Znormal"/>
        <w:ind w:firstLine="0"/>
        <w:rPr>
          <w:color w:val="FF0000"/>
          <w:sz w:val="2"/>
          <w:szCs w:val="2"/>
        </w:rPr>
      </w:pPr>
      <w:r w:rsidRPr="00C73BE1">
        <w:rPr>
          <w:b/>
          <w:noProof/>
          <w:color w:val="FF0000"/>
        </w:rPr>
        <w:drawing>
          <wp:inline distT="0" distB="0" distL="0" distR="0" wp14:anchorId="7DD7CD8A" wp14:editId="5AF53113">
            <wp:extent cx="5705475" cy="2209191"/>
            <wp:effectExtent l="0" t="0" r="0" b="635"/>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16E7F" w:rsidRPr="009461CC" w:rsidRDefault="00AE353C" w:rsidP="000A6D37">
      <w:pPr>
        <w:pStyle w:val="Titulek"/>
        <w:spacing w:before="0"/>
      </w:pPr>
      <w:bookmarkStart w:id="34" w:name="_Toc317489622"/>
      <w:bookmarkStart w:id="35" w:name="_Toc97651115"/>
      <w:r w:rsidRPr="009461CC">
        <w:lastRenderedPageBreak/>
        <w:t xml:space="preserve">Graf č. </w:t>
      </w:r>
      <w:r w:rsidR="00A65941" w:rsidRPr="009461CC">
        <w:rPr>
          <w:noProof/>
        </w:rPr>
        <w:fldChar w:fldCharType="begin"/>
      </w:r>
      <w:r w:rsidR="00A65941" w:rsidRPr="009461CC">
        <w:rPr>
          <w:noProof/>
        </w:rPr>
        <w:instrText xml:space="preserve"> SEQ Graf_č. \* ARABIC </w:instrText>
      </w:r>
      <w:r w:rsidR="00A65941" w:rsidRPr="009461CC">
        <w:rPr>
          <w:noProof/>
        </w:rPr>
        <w:fldChar w:fldCharType="separate"/>
      </w:r>
      <w:r w:rsidR="00A528AA">
        <w:rPr>
          <w:noProof/>
        </w:rPr>
        <w:t>3</w:t>
      </w:r>
      <w:r w:rsidR="00A65941" w:rsidRPr="009461CC">
        <w:rPr>
          <w:noProof/>
        </w:rPr>
        <w:fldChar w:fldCharType="end"/>
      </w:r>
      <w:r w:rsidR="00B16E7F" w:rsidRPr="009461CC">
        <w:t xml:space="preserve">: </w:t>
      </w:r>
      <w:r w:rsidR="00CB0887" w:rsidRPr="009461CC">
        <w:t xml:space="preserve"> </w:t>
      </w:r>
      <w:r w:rsidR="00B16E7F" w:rsidRPr="009461CC">
        <w:t>Přijaté transfery kapitoly 327-MD (v tis. Kč)</w:t>
      </w:r>
      <w:bookmarkEnd w:id="34"/>
      <w:bookmarkEnd w:id="35"/>
    </w:p>
    <w:p w:rsidR="00021280" w:rsidRPr="00C73BE1" w:rsidRDefault="001A7DBE" w:rsidP="000A6D37">
      <w:pPr>
        <w:pStyle w:val="Znormal"/>
        <w:spacing w:after="240"/>
        <w:ind w:firstLine="0"/>
        <w:rPr>
          <w:color w:val="FF0000"/>
        </w:rPr>
      </w:pPr>
      <w:r w:rsidRPr="00C73BE1">
        <w:rPr>
          <w:noProof/>
          <w:color w:val="FF0000"/>
        </w:rPr>
        <w:drawing>
          <wp:inline distT="0" distB="0" distL="0" distR="0">
            <wp:extent cx="5780405" cy="2260397"/>
            <wp:effectExtent l="0" t="0" r="0" b="6985"/>
            <wp:docPr id="1"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85BC4" w:rsidRPr="009461CC" w:rsidRDefault="00185BC4" w:rsidP="00D94D91">
      <w:pPr>
        <w:pStyle w:val="KOMnadp2"/>
      </w:pPr>
      <w:bookmarkStart w:id="36" w:name="_Toc255297631"/>
      <w:bookmarkStart w:id="37" w:name="_Toc413413651"/>
      <w:bookmarkStart w:id="38" w:name="_Toc63250912"/>
      <w:bookmarkStart w:id="39" w:name="_Toc64366095"/>
      <w:bookmarkStart w:id="40" w:name="_Toc64366484"/>
      <w:bookmarkStart w:id="41" w:name="_Toc64367230"/>
      <w:bookmarkStart w:id="42" w:name="_Toc97197680"/>
      <w:bookmarkStart w:id="43" w:name="_Toc508879834"/>
      <w:bookmarkStart w:id="44" w:name="_Toc508880110"/>
      <w:bookmarkStart w:id="45" w:name="_Toc1376804"/>
      <w:r w:rsidRPr="009461CC">
        <w:t>Příjmy ze správních poplatků a pokut</w:t>
      </w:r>
      <w:bookmarkEnd w:id="36"/>
      <w:bookmarkEnd w:id="37"/>
      <w:r w:rsidR="007B514F" w:rsidRPr="009461CC">
        <w:t xml:space="preserve"> v</w:t>
      </w:r>
      <w:r w:rsidR="006908E3" w:rsidRPr="009461CC">
        <w:t>e</w:t>
      </w:r>
      <w:r w:rsidR="007B514F" w:rsidRPr="009461CC">
        <w:t> </w:t>
      </w:r>
      <w:r w:rsidR="006908E3" w:rsidRPr="009461CC">
        <w:t xml:space="preserve">správním </w:t>
      </w:r>
      <w:r w:rsidR="007B514F" w:rsidRPr="009461CC">
        <w:t>řízení</w:t>
      </w:r>
      <w:bookmarkEnd w:id="38"/>
      <w:bookmarkEnd w:id="39"/>
      <w:bookmarkEnd w:id="40"/>
      <w:bookmarkEnd w:id="41"/>
      <w:bookmarkEnd w:id="42"/>
      <w:r w:rsidR="007B514F" w:rsidRPr="009461CC">
        <w:t xml:space="preserve"> </w:t>
      </w:r>
      <w:bookmarkEnd w:id="43"/>
      <w:bookmarkEnd w:id="44"/>
      <w:bookmarkEnd w:id="45"/>
    </w:p>
    <w:p w:rsidR="00F9148C" w:rsidRPr="009461CC" w:rsidRDefault="00F9148C" w:rsidP="00F9148C">
      <w:pPr>
        <w:pStyle w:val="KOMtext"/>
      </w:pPr>
      <w:bookmarkStart w:id="46" w:name="_Toc317489623"/>
      <w:r w:rsidRPr="009461CC">
        <w:t xml:space="preserve">Pro vybírání správních poplatků je zřízen zvláštní příjmový účet státního rozpočtu s předčíslím 3711, jehož zůstatek je zahrnován do příjmů kapitoly 327 – MD. Pokuty jsou vybírány </w:t>
      </w:r>
      <w:r w:rsidRPr="009461CC">
        <w:br/>
        <w:t>na příjmový účet s předčíslím 19.</w:t>
      </w:r>
    </w:p>
    <w:p w:rsidR="00F9148C" w:rsidRPr="009461CC" w:rsidRDefault="00F9148C" w:rsidP="00F9148C">
      <w:pPr>
        <w:pStyle w:val="KOMtext"/>
      </w:pPr>
      <w:r w:rsidRPr="009461CC">
        <w:t xml:space="preserve">Správní poplatky a pokuty vybíraly ústřední orgán Ministerstva dopravy a organizační složky státu, které jsou ze zákona orgány státní správy, tj. Drážní úřad, Úřad pro civilní letectví a Státní plavební správa. </w:t>
      </w:r>
    </w:p>
    <w:p w:rsidR="00F9148C" w:rsidRPr="009461CC" w:rsidRDefault="00F9148C" w:rsidP="00895668">
      <w:pPr>
        <w:pStyle w:val="Nadpis6"/>
      </w:pPr>
      <w:r w:rsidRPr="009461CC">
        <w:t>Správní poplatky</w:t>
      </w:r>
    </w:p>
    <w:tbl>
      <w:tblPr>
        <w:tblW w:w="4779" w:type="pct"/>
        <w:tblCellMar>
          <w:left w:w="70" w:type="dxa"/>
          <w:right w:w="70" w:type="dxa"/>
        </w:tblCellMar>
        <w:tblLook w:val="04A0" w:firstRow="1" w:lastRow="0" w:firstColumn="1" w:lastColumn="0" w:noHBand="0" w:noVBand="1"/>
      </w:tblPr>
      <w:tblGrid>
        <w:gridCol w:w="6305"/>
        <w:gridCol w:w="1252"/>
        <w:gridCol w:w="1251"/>
      </w:tblGrid>
      <w:tr w:rsidR="009461CC" w:rsidRPr="0099754B" w:rsidTr="00BB1979">
        <w:tc>
          <w:tcPr>
            <w:tcW w:w="3579" w:type="pct"/>
            <w:hideMark/>
          </w:tcPr>
          <w:p w:rsidR="009461CC" w:rsidRPr="0099754B" w:rsidRDefault="009461CC" w:rsidP="00BB1979">
            <w:pPr>
              <w:spacing w:after="120"/>
              <w:ind w:left="-68"/>
              <w:jc w:val="both"/>
              <w:rPr>
                <w:b/>
                <w:color w:val="FF0000"/>
              </w:rPr>
            </w:pPr>
            <w:r w:rsidRPr="00B73F31">
              <w:rPr>
                <w:b/>
              </w:rPr>
              <w:t>Z celkově předepsané částky k 31. 12. 2021</w:t>
            </w:r>
          </w:p>
        </w:tc>
        <w:tc>
          <w:tcPr>
            <w:tcW w:w="711" w:type="pct"/>
          </w:tcPr>
          <w:p w:rsidR="009461CC" w:rsidRPr="00F970B4" w:rsidRDefault="009461CC" w:rsidP="00BB1979">
            <w:pPr>
              <w:jc w:val="right"/>
              <w:rPr>
                <w:b/>
              </w:rPr>
            </w:pPr>
            <w:r w:rsidRPr="00F970B4">
              <w:rPr>
                <w:b/>
              </w:rPr>
              <w:t>201 451</w:t>
            </w:r>
          </w:p>
        </w:tc>
        <w:tc>
          <w:tcPr>
            <w:tcW w:w="710" w:type="pct"/>
          </w:tcPr>
          <w:p w:rsidR="009461CC" w:rsidRPr="00F970B4" w:rsidRDefault="009461CC" w:rsidP="00BB1979">
            <w:pPr>
              <w:rPr>
                <w:b/>
              </w:rPr>
            </w:pPr>
            <w:r w:rsidRPr="00F970B4">
              <w:rPr>
                <w:b/>
              </w:rPr>
              <w:t>tis. Kč</w:t>
            </w:r>
          </w:p>
        </w:tc>
      </w:tr>
      <w:tr w:rsidR="009461CC" w:rsidRPr="0099754B" w:rsidTr="00BB1979">
        <w:tc>
          <w:tcPr>
            <w:tcW w:w="3579" w:type="pct"/>
            <w:hideMark/>
          </w:tcPr>
          <w:p w:rsidR="009461CC" w:rsidRPr="00B73F31" w:rsidRDefault="009461CC" w:rsidP="00BB1979">
            <w:pPr>
              <w:spacing w:after="120"/>
              <w:ind w:left="-68"/>
              <w:jc w:val="both"/>
            </w:pPr>
            <w:r w:rsidRPr="00B73F31">
              <w:t>Bylo uhrazeno</w:t>
            </w:r>
          </w:p>
        </w:tc>
        <w:tc>
          <w:tcPr>
            <w:tcW w:w="711" w:type="pct"/>
          </w:tcPr>
          <w:p w:rsidR="009461CC" w:rsidRPr="00F970B4" w:rsidRDefault="009461CC" w:rsidP="00BB1979">
            <w:pPr>
              <w:jc w:val="right"/>
            </w:pPr>
            <w:r w:rsidRPr="00F970B4">
              <w:t>201 614</w:t>
            </w:r>
          </w:p>
        </w:tc>
        <w:tc>
          <w:tcPr>
            <w:tcW w:w="710" w:type="pct"/>
          </w:tcPr>
          <w:p w:rsidR="009461CC" w:rsidRPr="00F970B4" w:rsidRDefault="009461CC" w:rsidP="00BB1979">
            <w:r w:rsidRPr="00F970B4">
              <w:t>tis. Kč</w:t>
            </w:r>
          </w:p>
        </w:tc>
      </w:tr>
      <w:tr w:rsidR="009461CC" w:rsidRPr="0099754B" w:rsidTr="00BB1979">
        <w:tc>
          <w:tcPr>
            <w:tcW w:w="3579" w:type="pct"/>
            <w:hideMark/>
          </w:tcPr>
          <w:p w:rsidR="009461CC" w:rsidRPr="00B73F31" w:rsidRDefault="009461CC" w:rsidP="00BB1979">
            <w:pPr>
              <w:spacing w:after="120"/>
              <w:ind w:left="-68"/>
              <w:jc w:val="both"/>
            </w:pPr>
            <w:r w:rsidRPr="00B73F31">
              <w:t xml:space="preserve">           z toho: přeplatky </w:t>
            </w:r>
          </w:p>
        </w:tc>
        <w:tc>
          <w:tcPr>
            <w:tcW w:w="711" w:type="pct"/>
          </w:tcPr>
          <w:p w:rsidR="009461CC" w:rsidRPr="00F970B4" w:rsidRDefault="009461CC" w:rsidP="00BB1979">
            <w:pPr>
              <w:jc w:val="right"/>
            </w:pPr>
            <w:r w:rsidRPr="00F970B4">
              <w:t>163</w:t>
            </w:r>
          </w:p>
        </w:tc>
        <w:tc>
          <w:tcPr>
            <w:tcW w:w="710" w:type="pct"/>
          </w:tcPr>
          <w:p w:rsidR="009461CC" w:rsidRPr="00F970B4" w:rsidRDefault="009461CC" w:rsidP="00BB1979">
            <w:r w:rsidRPr="00F970B4">
              <w:t>tis. Kč</w:t>
            </w:r>
          </w:p>
        </w:tc>
      </w:tr>
      <w:tr w:rsidR="009461CC" w:rsidRPr="0099754B" w:rsidTr="00BB1979">
        <w:tc>
          <w:tcPr>
            <w:tcW w:w="3579" w:type="pct"/>
            <w:hideMark/>
          </w:tcPr>
          <w:p w:rsidR="009461CC" w:rsidRPr="00B73F31" w:rsidRDefault="009461CC" w:rsidP="00BB1979">
            <w:pPr>
              <w:spacing w:after="120"/>
              <w:ind w:left="-68"/>
              <w:jc w:val="both"/>
              <w:rPr>
                <w:b/>
              </w:rPr>
            </w:pPr>
            <w:r w:rsidRPr="00B73F31">
              <w:rPr>
                <w:b/>
              </w:rPr>
              <w:t>v tom</w:t>
            </w:r>
            <w:r w:rsidRPr="00B73F31">
              <w:t>: na zvláštní příjmový účet 3711</w:t>
            </w:r>
            <w:r w:rsidRPr="00B73F31">
              <w:rPr>
                <w:b/>
              </w:rPr>
              <w:t xml:space="preserve">  </w:t>
            </w:r>
          </w:p>
        </w:tc>
        <w:tc>
          <w:tcPr>
            <w:tcW w:w="711" w:type="pct"/>
          </w:tcPr>
          <w:p w:rsidR="009461CC" w:rsidRPr="00F970B4" w:rsidRDefault="009461CC" w:rsidP="00BB1979">
            <w:pPr>
              <w:jc w:val="right"/>
            </w:pPr>
            <w:r w:rsidRPr="00F970B4">
              <w:t>195 712</w:t>
            </w:r>
          </w:p>
        </w:tc>
        <w:tc>
          <w:tcPr>
            <w:tcW w:w="710" w:type="pct"/>
          </w:tcPr>
          <w:p w:rsidR="009461CC" w:rsidRPr="00F970B4" w:rsidRDefault="009461CC" w:rsidP="00BB1979">
            <w:r w:rsidRPr="00F970B4">
              <w:t>tis. Kč</w:t>
            </w:r>
          </w:p>
        </w:tc>
      </w:tr>
      <w:tr w:rsidR="009461CC" w:rsidRPr="0099754B" w:rsidTr="00BB1979">
        <w:tc>
          <w:tcPr>
            <w:tcW w:w="3579" w:type="pct"/>
            <w:hideMark/>
          </w:tcPr>
          <w:p w:rsidR="009461CC" w:rsidRPr="00B73F31" w:rsidRDefault="009461CC" w:rsidP="00BB1979">
            <w:pPr>
              <w:spacing w:after="120"/>
              <w:ind w:left="-68"/>
              <w:jc w:val="both"/>
            </w:pPr>
            <w:r w:rsidRPr="00B73F31">
              <w:t xml:space="preserve">           kolkem</w:t>
            </w:r>
          </w:p>
        </w:tc>
        <w:tc>
          <w:tcPr>
            <w:tcW w:w="711" w:type="pct"/>
          </w:tcPr>
          <w:p w:rsidR="009461CC" w:rsidRPr="00F970B4" w:rsidRDefault="009461CC" w:rsidP="00BB1979">
            <w:pPr>
              <w:jc w:val="right"/>
            </w:pPr>
            <w:r w:rsidRPr="00F970B4">
              <w:t>5 902</w:t>
            </w:r>
          </w:p>
        </w:tc>
        <w:tc>
          <w:tcPr>
            <w:tcW w:w="710" w:type="pct"/>
          </w:tcPr>
          <w:p w:rsidR="009461CC" w:rsidRPr="00F970B4" w:rsidRDefault="009461CC" w:rsidP="00BB1979">
            <w:r w:rsidRPr="00F970B4">
              <w:t>tis. Kč</w:t>
            </w:r>
          </w:p>
        </w:tc>
      </w:tr>
      <w:tr w:rsidR="009461CC" w:rsidRPr="0099754B" w:rsidTr="00BB1979">
        <w:tc>
          <w:tcPr>
            <w:tcW w:w="3579" w:type="pct"/>
            <w:hideMark/>
          </w:tcPr>
          <w:p w:rsidR="009461CC" w:rsidRPr="00F970B4" w:rsidRDefault="009461CC" w:rsidP="00BB1979">
            <w:pPr>
              <w:spacing w:after="120"/>
              <w:ind w:left="-68"/>
              <w:jc w:val="both"/>
            </w:pPr>
            <w:r w:rsidRPr="00F970B4">
              <w:t xml:space="preserve">           jinak (pokladna, FÚ)</w:t>
            </w:r>
          </w:p>
        </w:tc>
        <w:tc>
          <w:tcPr>
            <w:tcW w:w="711" w:type="pct"/>
          </w:tcPr>
          <w:p w:rsidR="009461CC" w:rsidRPr="00F970B4" w:rsidRDefault="009461CC" w:rsidP="00BB1979">
            <w:pPr>
              <w:jc w:val="right"/>
            </w:pPr>
            <w:r w:rsidRPr="00F970B4">
              <w:t>0</w:t>
            </w:r>
          </w:p>
        </w:tc>
        <w:tc>
          <w:tcPr>
            <w:tcW w:w="710" w:type="pct"/>
          </w:tcPr>
          <w:p w:rsidR="009461CC" w:rsidRPr="00F970B4" w:rsidRDefault="009461CC" w:rsidP="00BB1979">
            <w:r w:rsidRPr="00F970B4">
              <w:t>tis. Kč</w:t>
            </w:r>
          </w:p>
        </w:tc>
      </w:tr>
      <w:tr w:rsidR="009461CC" w:rsidRPr="0099754B" w:rsidTr="00BB1979">
        <w:tc>
          <w:tcPr>
            <w:tcW w:w="3579" w:type="pct"/>
            <w:hideMark/>
          </w:tcPr>
          <w:p w:rsidR="009461CC" w:rsidRPr="00B73F31" w:rsidRDefault="009461CC" w:rsidP="00BB1979">
            <w:pPr>
              <w:spacing w:after="120"/>
              <w:ind w:left="-68"/>
              <w:jc w:val="both"/>
              <w:rPr>
                <w:b/>
              </w:rPr>
            </w:pPr>
            <w:r w:rsidRPr="00B73F31">
              <w:rPr>
                <w:b/>
              </w:rPr>
              <w:t>Neuhrazeno z předpisu 2021 zůstalo</w:t>
            </w:r>
          </w:p>
        </w:tc>
        <w:tc>
          <w:tcPr>
            <w:tcW w:w="711" w:type="pct"/>
          </w:tcPr>
          <w:p w:rsidR="009461CC" w:rsidRPr="00F970B4" w:rsidRDefault="009461CC" w:rsidP="00BB1979">
            <w:pPr>
              <w:jc w:val="right"/>
              <w:rPr>
                <w:b/>
              </w:rPr>
            </w:pPr>
            <w:r w:rsidRPr="00F970B4">
              <w:rPr>
                <w:b/>
              </w:rPr>
              <w:t>0</w:t>
            </w:r>
          </w:p>
        </w:tc>
        <w:tc>
          <w:tcPr>
            <w:tcW w:w="710" w:type="pct"/>
          </w:tcPr>
          <w:p w:rsidR="009461CC" w:rsidRPr="00F970B4" w:rsidRDefault="009461CC" w:rsidP="00BB1979">
            <w:pPr>
              <w:rPr>
                <w:b/>
              </w:rPr>
            </w:pPr>
            <w:r w:rsidRPr="00F970B4">
              <w:rPr>
                <w:b/>
              </w:rPr>
              <w:t>tis. Kč</w:t>
            </w:r>
          </w:p>
        </w:tc>
      </w:tr>
      <w:tr w:rsidR="009461CC" w:rsidRPr="0099754B" w:rsidTr="00BB1979">
        <w:tc>
          <w:tcPr>
            <w:tcW w:w="3579" w:type="pct"/>
            <w:hideMark/>
          </w:tcPr>
          <w:p w:rsidR="009461CC" w:rsidRPr="00B73F31" w:rsidRDefault="009461CC" w:rsidP="00BB1979">
            <w:pPr>
              <w:spacing w:after="120"/>
              <w:ind w:left="-68"/>
              <w:jc w:val="both"/>
              <w:rPr>
                <w:b/>
              </w:rPr>
            </w:pPr>
            <w:r w:rsidRPr="00B73F31">
              <w:rPr>
                <w:b/>
              </w:rPr>
              <w:t>Stav zvláštního příjmového účtu 3711 k 31. 12. 2021</w:t>
            </w:r>
          </w:p>
        </w:tc>
        <w:tc>
          <w:tcPr>
            <w:tcW w:w="711" w:type="pct"/>
          </w:tcPr>
          <w:p w:rsidR="009461CC" w:rsidRPr="00F970B4" w:rsidRDefault="009461CC" w:rsidP="00BB1979">
            <w:pPr>
              <w:jc w:val="right"/>
              <w:rPr>
                <w:b/>
              </w:rPr>
            </w:pPr>
            <w:r w:rsidRPr="00F970B4">
              <w:rPr>
                <w:b/>
              </w:rPr>
              <w:t>195 531</w:t>
            </w:r>
          </w:p>
        </w:tc>
        <w:tc>
          <w:tcPr>
            <w:tcW w:w="710" w:type="pct"/>
          </w:tcPr>
          <w:p w:rsidR="009461CC" w:rsidRPr="00F970B4" w:rsidRDefault="009461CC" w:rsidP="00BB1979">
            <w:pPr>
              <w:rPr>
                <w:b/>
              </w:rPr>
            </w:pPr>
            <w:r w:rsidRPr="00F970B4">
              <w:rPr>
                <w:b/>
              </w:rPr>
              <w:t>tis. Kč</w:t>
            </w:r>
          </w:p>
        </w:tc>
      </w:tr>
      <w:tr w:rsidR="009461CC" w:rsidRPr="0099754B" w:rsidTr="00BB1979">
        <w:tc>
          <w:tcPr>
            <w:tcW w:w="3579" w:type="pct"/>
            <w:hideMark/>
          </w:tcPr>
          <w:p w:rsidR="009461CC" w:rsidRPr="00B73F31" w:rsidRDefault="009461CC" w:rsidP="00BB1979">
            <w:pPr>
              <w:spacing w:after="120"/>
              <w:ind w:left="-68"/>
              <w:jc w:val="both"/>
            </w:pPr>
            <w:r w:rsidRPr="00B73F31">
              <w:t>v tom: úhrada předpisu 202</w:t>
            </w:r>
            <w:r>
              <w:t>1</w:t>
            </w:r>
          </w:p>
        </w:tc>
        <w:tc>
          <w:tcPr>
            <w:tcW w:w="711" w:type="pct"/>
          </w:tcPr>
          <w:p w:rsidR="009461CC" w:rsidRPr="00F970B4" w:rsidRDefault="009461CC" w:rsidP="00BB1979">
            <w:pPr>
              <w:jc w:val="right"/>
            </w:pPr>
            <w:r w:rsidRPr="00F970B4">
              <w:t>195 712</w:t>
            </w:r>
          </w:p>
        </w:tc>
        <w:tc>
          <w:tcPr>
            <w:tcW w:w="710" w:type="pct"/>
          </w:tcPr>
          <w:p w:rsidR="009461CC" w:rsidRPr="00F970B4" w:rsidRDefault="009461CC" w:rsidP="00BB1979">
            <w:r w:rsidRPr="00F970B4">
              <w:t>tis. Kč</w:t>
            </w:r>
          </w:p>
        </w:tc>
      </w:tr>
      <w:tr w:rsidR="009461CC" w:rsidRPr="0099754B" w:rsidTr="00BB1979">
        <w:tc>
          <w:tcPr>
            <w:tcW w:w="3579" w:type="pct"/>
            <w:hideMark/>
          </w:tcPr>
          <w:p w:rsidR="009461CC" w:rsidRPr="00B73F31" w:rsidRDefault="009461CC" w:rsidP="00BB1979">
            <w:pPr>
              <w:spacing w:after="120"/>
              <w:ind w:left="-68"/>
              <w:jc w:val="both"/>
            </w:pPr>
            <w:r w:rsidRPr="00B73F31">
              <w:t xml:space="preserve">           úhrada nedoplatku z minulých let</w:t>
            </w:r>
          </w:p>
        </w:tc>
        <w:tc>
          <w:tcPr>
            <w:tcW w:w="711" w:type="pct"/>
          </w:tcPr>
          <w:p w:rsidR="009461CC" w:rsidRPr="00F970B4" w:rsidRDefault="009461CC" w:rsidP="00BB1979">
            <w:pPr>
              <w:jc w:val="right"/>
            </w:pPr>
            <w:r w:rsidRPr="00F970B4">
              <w:t>0</w:t>
            </w:r>
          </w:p>
        </w:tc>
        <w:tc>
          <w:tcPr>
            <w:tcW w:w="710" w:type="pct"/>
          </w:tcPr>
          <w:p w:rsidR="009461CC" w:rsidRPr="00F970B4" w:rsidRDefault="009461CC" w:rsidP="00BB1979">
            <w:r w:rsidRPr="00F970B4">
              <w:t>tis. Kč</w:t>
            </w:r>
          </w:p>
        </w:tc>
      </w:tr>
      <w:tr w:rsidR="009461CC" w:rsidRPr="00F970B4" w:rsidTr="00BB1979">
        <w:tc>
          <w:tcPr>
            <w:tcW w:w="3579" w:type="pct"/>
            <w:hideMark/>
          </w:tcPr>
          <w:p w:rsidR="009461CC" w:rsidRPr="00B73F31" w:rsidRDefault="009461CC" w:rsidP="00BB1979">
            <w:pPr>
              <w:spacing w:after="120"/>
              <w:ind w:left="-68"/>
              <w:jc w:val="both"/>
            </w:pPr>
            <w:r w:rsidRPr="00B73F31">
              <w:t xml:space="preserve">           vratky plateb minulých let </w:t>
            </w:r>
          </w:p>
        </w:tc>
        <w:tc>
          <w:tcPr>
            <w:tcW w:w="711" w:type="pct"/>
          </w:tcPr>
          <w:p w:rsidR="009461CC" w:rsidRPr="00F970B4" w:rsidRDefault="009461CC" w:rsidP="00BB1979">
            <w:pPr>
              <w:jc w:val="right"/>
            </w:pPr>
            <w:r w:rsidRPr="00F970B4">
              <w:t>182</w:t>
            </w:r>
          </w:p>
        </w:tc>
        <w:tc>
          <w:tcPr>
            <w:tcW w:w="710" w:type="pct"/>
          </w:tcPr>
          <w:p w:rsidR="009461CC" w:rsidRPr="00F970B4" w:rsidRDefault="009461CC" w:rsidP="00BB1979">
            <w:r w:rsidRPr="00F970B4">
              <w:t>tis. Kč</w:t>
            </w:r>
          </w:p>
        </w:tc>
      </w:tr>
      <w:tr w:rsidR="009461CC" w:rsidRPr="0099754B" w:rsidTr="00BB1979">
        <w:tc>
          <w:tcPr>
            <w:tcW w:w="3579" w:type="pct"/>
            <w:hideMark/>
          </w:tcPr>
          <w:p w:rsidR="009461CC" w:rsidRPr="00B73F31" w:rsidRDefault="009461CC" w:rsidP="00BB1979">
            <w:pPr>
              <w:spacing w:after="120"/>
              <w:ind w:left="-68"/>
              <w:jc w:val="both"/>
            </w:pPr>
            <w:r w:rsidRPr="00B73F31">
              <w:t xml:space="preserve">           mylné platby 202</w:t>
            </w:r>
            <w:r>
              <w:t>1</w:t>
            </w:r>
          </w:p>
        </w:tc>
        <w:tc>
          <w:tcPr>
            <w:tcW w:w="711" w:type="pct"/>
          </w:tcPr>
          <w:p w:rsidR="009461CC" w:rsidRPr="00522E40" w:rsidRDefault="009461CC" w:rsidP="00BB1979">
            <w:pPr>
              <w:jc w:val="right"/>
            </w:pPr>
            <w:r w:rsidRPr="00522E40">
              <w:t>0</w:t>
            </w:r>
          </w:p>
        </w:tc>
        <w:tc>
          <w:tcPr>
            <w:tcW w:w="710" w:type="pct"/>
          </w:tcPr>
          <w:p w:rsidR="009461CC" w:rsidRPr="00522E40" w:rsidRDefault="009461CC" w:rsidP="00BB1979">
            <w:r w:rsidRPr="00522E40">
              <w:t>tis. Kč</w:t>
            </w:r>
          </w:p>
        </w:tc>
      </w:tr>
      <w:tr w:rsidR="009461CC" w:rsidRPr="0099754B" w:rsidTr="00BB1979">
        <w:tc>
          <w:tcPr>
            <w:tcW w:w="3579" w:type="pct"/>
            <w:hideMark/>
          </w:tcPr>
          <w:p w:rsidR="009461CC" w:rsidRPr="00B73F31" w:rsidRDefault="009461CC" w:rsidP="00BB1979">
            <w:pPr>
              <w:spacing w:after="120"/>
              <w:ind w:left="-68"/>
              <w:jc w:val="both"/>
            </w:pPr>
            <w:r w:rsidRPr="00B73F31">
              <w:t xml:space="preserve">           kurzovní rozdíl</w:t>
            </w:r>
          </w:p>
        </w:tc>
        <w:tc>
          <w:tcPr>
            <w:tcW w:w="711" w:type="pct"/>
          </w:tcPr>
          <w:p w:rsidR="009461CC" w:rsidRPr="00522E40" w:rsidRDefault="009461CC" w:rsidP="00BB1979">
            <w:pPr>
              <w:jc w:val="right"/>
            </w:pPr>
            <w:r w:rsidRPr="00522E40">
              <w:t>1</w:t>
            </w:r>
          </w:p>
        </w:tc>
        <w:tc>
          <w:tcPr>
            <w:tcW w:w="710" w:type="pct"/>
          </w:tcPr>
          <w:p w:rsidR="009461CC" w:rsidRPr="00522E40" w:rsidRDefault="009461CC" w:rsidP="00BB1979">
            <w:r w:rsidRPr="00522E40">
              <w:t>tis. Kč</w:t>
            </w:r>
          </w:p>
        </w:tc>
      </w:tr>
    </w:tbl>
    <w:p w:rsidR="009461CC" w:rsidRPr="009A0851" w:rsidRDefault="009461CC" w:rsidP="009461CC">
      <w:pPr>
        <w:pStyle w:val="KOMtext"/>
      </w:pPr>
      <w:bookmarkStart w:id="47" w:name="_Toc508879835"/>
      <w:bookmarkStart w:id="48" w:name="_Toc508880111"/>
      <w:r w:rsidRPr="009A0851">
        <w:t>Celkové nedoplatky k 31. 12. 2021 nejsou evidovány.</w:t>
      </w:r>
    </w:p>
    <w:p w:rsidR="009461CC" w:rsidRPr="0099754B" w:rsidRDefault="009461CC" w:rsidP="009461CC">
      <w:pPr>
        <w:pStyle w:val="KOMtext"/>
        <w:rPr>
          <w:color w:val="FF0000"/>
        </w:rPr>
      </w:pPr>
      <w:r w:rsidRPr="009A0851">
        <w:lastRenderedPageBreak/>
        <w:t>Z celkové předepsané částky k 31. 12. 2021, tj. 201 451 tis. Kč, bylo uhrazeno 201 614 tis. Kč. Rozdílná hodnota je daná přeplatkem ve výši 163 tis. Kč u Úřadu pro civilní letectví. Uhrazená částka je složena převážně z plateb na příjmový účet 3711</w:t>
      </w:r>
      <w:r w:rsidR="0058203C">
        <w:t>,</w:t>
      </w:r>
      <w:r w:rsidRPr="009A0851">
        <w:t xml:space="preserve"> a to</w:t>
      </w:r>
      <w:r w:rsidRPr="0099754B">
        <w:rPr>
          <w:color w:val="FF0000"/>
        </w:rPr>
        <w:t xml:space="preserve"> </w:t>
      </w:r>
      <w:r w:rsidRPr="009A0851">
        <w:t xml:space="preserve">195 712 tis. Kč a kolkem </w:t>
      </w:r>
      <w:r w:rsidRPr="0099754B">
        <w:rPr>
          <w:color w:val="FF0000"/>
        </w:rPr>
        <w:br/>
      </w:r>
      <w:r w:rsidRPr="009A0851">
        <w:t>5 902 tis. Kč.</w:t>
      </w:r>
    </w:p>
    <w:p w:rsidR="00F60E3F" w:rsidRPr="00C73BE1" w:rsidRDefault="009461CC" w:rsidP="00F60E3F">
      <w:pPr>
        <w:pStyle w:val="KOMtext"/>
        <w:rPr>
          <w:color w:val="FF0000"/>
        </w:rPr>
      </w:pPr>
      <w:r w:rsidRPr="009A0851">
        <w:t>Stav zvláštního příjmového účtu 3711 k 31. 12. 2021 je 195 531 tis. Kč po započítání vratky plateb minulých let, tj. -182 tis. Kč</w:t>
      </w:r>
      <w:r>
        <w:t xml:space="preserve"> a kurzového rozdílu 1 tis. Kč.</w:t>
      </w:r>
    </w:p>
    <w:p w:rsidR="00827D3E" w:rsidRPr="009461CC" w:rsidRDefault="00AE353C" w:rsidP="00AE353C">
      <w:pPr>
        <w:pStyle w:val="Titulek"/>
      </w:pPr>
      <w:bookmarkStart w:id="49" w:name="_Toc97651116"/>
      <w:r w:rsidRPr="009461CC">
        <w:t xml:space="preserve">Graf č. </w:t>
      </w:r>
      <w:r w:rsidR="00A65941" w:rsidRPr="009461CC">
        <w:rPr>
          <w:noProof/>
        </w:rPr>
        <w:fldChar w:fldCharType="begin"/>
      </w:r>
      <w:r w:rsidR="00A65941" w:rsidRPr="009461CC">
        <w:rPr>
          <w:noProof/>
        </w:rPr>
        <w:instrText xml:space="preserve"> SEQ Graf_č. \* ARABIC </w:instrText>
      </w:r>
      <w:r w:rsidR="00A65941" w:rsidRPr="009461CC">
        <w:rPr>
          <w:noProof/>
        </w:rPr>
        <w:fldChar w:fldCharType="separate"/>
      </w:r>
      <w:r w:rsidR="00A528AA">
        <w:rPr>
          <w:noProof/>
        </w:rPr>
        <w:t>4</w:t>
      </w:r>
      <w:r w:rsidR="00A65941" w:rsidRPr="009461CC">
        <w:rPr>
          <w:noProof/>
        </w:rPr>
        <w:fldChar w:fldCharType="end"/>
      </w:r>
      <w:r w:rsidR="00827D3E" w:rsidRPr="009461CC">
        <w:t xml:space="preserve">: </w:t>
      </w:r>
      <w:r w:rsidR="00CB0887" w:rsidRPr="009461CC">
        <w:t xml:space="preserve"> </w:t>
      </w:r>
      <w:r w:rsidR="00827D3E" w:rsidRPr="009461CC">
        <w:t>Správní poplatky (v tis. Kč)</w:t>
      </w:r>
      <w:bookmarkEnd w:id="47"/>
      <w:bookmarkEnd w:id="48"/>
      <w:bookmarkEnd w:id="49"/>
    </w:p>
    <w:p w:rsidR="00895488" w:rsidRPr="00C73BE1" w:rsidRDefault="00704AE6" w:rsidP="000A6D37">
      <w:pPr>
        <w:spacing w:after="240"/>
        <w:rPr>
          <w:color w:val="FF0000"/>
        </w:rPr>
      </w:pPr>
      <w:r w:rsidRPr="00C73BE1">
        <w:rPr>
          <w:noProof/>
          <w:color w:val="FF0000"/>
        </w:rPr>
        <w:drawing>
          <wp:inline distT="0" distB="0" distL="0" distR="0">
            <wp:extent cx="5720080" cy="2463800"/>
            <wp:effectExtent l="0" t="0" r="0"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A0297" w:rsidRPr="00B03B1F" w:rsidRDefault="00A03CAD" w:rsidP="004359C1">
      <w:pPr>
        <w:pStyle w:val="Nadpis6"/>
      </w:pPr>
      <w:bookmarkStart w:id="50" w:name="_Toc255297632"/>
      <w:bookmarkEnd w:id="46"/>
      <w:r w:rsidRPr="00B03B1F">
        <w:t>Pokuty v</w:t>
      </w:r>
      <w:r w:rsidR="006908E3" w:rsidRPr="00B03B1F">
        <w:t>e</w:t>
      </w:r>
      <w:r w:rsidRPr="00B03B1F">
        <w:t> </w:t>
      </w:r>
      <w:r w:rsidR="009A0297" w:rsidRPr="00B03B1F">
        <w:t>správním</w:t>
      </w:r>
      <w:r w:rsidRPr="00B03B1F">
        <w:t xml:space="preserve"> řízení</w:t>
      </w:r>
      <w:r w:rsidR="009A0297" w:rsidRPr="00B03B1F">
        <w:t xml:space="preserve">     </w:t>
      </w:r>
    </w:p>
    <w:tbl>
      <w:tblPr>
        <w:tblW w:w="4674" w:type="pct"/>
        <w:tblCellMar>
          <w:left w:w="70" w:type="dxa"/>
          <w:right w:w="70" w:type="dxa"/>
        </w:tblCellMar>
        <w:tblLook w:val="04A0" w:firstRow="1" w:lastRow="0" w:firstColumn="1" w:lastColumn="0" w:noHBand="0" w:noVBand="1"/>
      </w:tblPr>
      <w:tblGrid>
        <w:gridCol w:w="5144"/>
        <w:gridCol w:w="2421"/>
        <w:gridCol w:w="1049"/>
      </w:tblGrid>
      <w:tr w:rsidR="00B03B1F" w:rsidRPr="0099754B" w:rsidTr="00BB1979">
        <w:tc>
          <w:tcPr>
            <w:tcW w:w="2986" w:type="pct"/>
            <w:hideMark/>
          </w:tcPr>
          <w:p w:rsidR="00B03B1F" w:rsidRPr="00B73F31" w:rsidRDefault="00B03B1F" w:rsidP="00BB1979">
            <w:pPr>
              <w:spacing w:after="120"/>
              <w:jc w:val="both"/>
              <w:rPr>
                <w:b/>
              </w:rPr>
            </w:pPr>
            <w:bookmarkStart w:id="51" w:name="_Toc508879836"/>
            <w:bookmarkStart w:id="52" w:name="_Toc508880112"/>
            <w:r w:rsidRPr="00B73F31">
              <w:rPr>
                <w:b/>
              </w:rPr>
              <w:t>Z celkově předepsané částky k 31. 12. 2021</w:t>
            </w:r>
          </w:p>
        </w:tc>
        <w:tc>
          <w:tcPr>
            <w:tcW w:w="1405" w:type="pct"/>
            <w:hideMark/>
          </w:tcPr>
          <w:p w:rsidR="00B03B1F" w:rsidRPr="00723599" w:rsidRDefault="00B03B1F" w:rsidP="00BB1979">
            <w:pPr>
              <w:spacing w:after="120"/>
              <w:jc w:val="right"/>
              <w:rPr>
                <w:b/>
              </w:rPr>
            </w:pPr>
            <w:r w:rsidRPr="00723599">
              <w:rPr>
                <w:b/>
              </w:rPr>
              <w:t xml:space="preserve">2 127 </w:t>
            </w:r>
          </w:p>
        </w:tc>
        <w:tc>
          <w:tcPr>
            <w:tcW w:w="609" w:type="pct"/>
            <w:hideMark/>
          </w:tcPr>
          <w:p w:rsidR="00B03B1F" w:rsidRPr="00723599" w:rsidRDefault="00B03B1F" w:rsidP="00BB1979">
            <w:pPr>
              <w:spacing w:after="120"/>
              <w:rPr>
                <w:b/>
              </w:rPr>
            </w:pPr>
            <w:r w:rsidRPr="00723599">
              <w:rPr>
                <w:b/>
              </w:rPr>
              <w:t>tis. Kč</w:t>
            </w:r>
          </w:p>
        </w:tc>
      </w:tr>
      <w:tr w:rsidR="00B03B1F" w:rsidRPr="00723599" w:rsidTr="00BB1979">
        <w:tc>
          <w:tcPr>
            <w:tcW w:w="2986" w:type="pct"/>
            <w:hideMark/>
          </w:tcPr>
          <w:p w:rsidR="00B03B1F" w:rsidRPr="00B73F31" w:rsidRDefault="00B03B1F" w:rsidP="00BB1979">
            <w:pPr>
              <w:spacing w:after="120"/>
              <w:jc w:val="both"/>
              <w:rPr>
                <w:b/>
              </w:rPr>
            </w:pPr>
            <w:r w:rsidRPr="00B73F31">
              <w:rPr>
                <w:b/>
              </w:rPr>
              <w:t>Bylo uhrazeno</w:t>
            </w:r>
          </w:p>
        </w:tc>
        <w:tc>
          <w:tcPr>
            <w:tcW w:w="1405" w:type="pct"/>
            <w:hideMark/>
          </w:tcPr>
          <w:p w:rsidR="00B03B1F" w:rsidRPr="00723599" w:rsidRDefault="00B03B1F" w:rsidP="00BB1979">
            <w:pPr>
              <w:spacing w:after="120"/>
              <w:jc w:val="right"/>
              <w:rPr>
                <w:b/>
              </w:rPr>
            </w:pPr>
            <w:r w:rsidRPr="00723599">
              <w:rPr>
                <w:b/>
              </w:rPr>
              <w:t>1 601</w:t>
            </w:r>
          </w:p>
        </w:tc>
        <w:tc>
          <w:tcPr>
            <w:tcW w:w="609" w:type="pct"/>
            <w:hideMark/>
          </w:tcPr>
          <w:p w:rsidR="00B03B1F" w:rsidRPr="00723599" w:rsidRDefault="00B03B1F" w:rsidP="00BB1979">
            <w:pPr>
              <w:spacing w:after="120"/>
              <w:rPr>
                <w:b/>
              </w:rPr>
            </w:pPr>
            <w:r w:rsidRPr="00723599">
              <w:rPr>
                <w:b/>
              </w:rPr>
              <w:t>tis. Kč</w:t>
            </w:r>
          </w:p>
        </w:tc>
      </w:tr>
      <w:tr w:rsidR="00B03B1F" w:rsidRPr="0099754B" w:rsidTr="00BB1979">
        <w:tc>
          <w:tcPr>
            <w:tcW w:w="2986" w:type="pct"/>
            <w:hideMark/>
          </w:tcPr>
          <w:p w:rsidR="00B03B1F" w:rsidRPr="00B73F31" w:rsidRDefault="00B03B1F" w:rsidP="00BB1979">
            <w:pPr>
              <w:spacing w:after="120"/>
              <w:jc w:val="both"/>
            </w:pPr>
            <w:r w:rsidRPr="00B73F31">
              <w:tab/>
              <w:t>v tom: na příjmový účet 19</w:t>
            </w:r>
          </w:p>
        </w:tc>
        <w:tc>
          <w:tcPr>
            <w:tcW w:w="1405" w:type="pct"/>
            <w:hideMark/>
          </w:tcPr>
          <w:p w:rsidR="00B03B1F" w:rsidRPr="009901A6" w:rsidRDefault="00B03B1F" w:rsidP="00BB1979">
            <w:pPr>
              <w:spacing w:after="120"/>
              <w:jc w:val="right"/>
            </w:pPr>
            <w:r w:rsidRPr="009901A6">
              <w:t>1 544</w:t>
            </w:r>
          </w:p>
        </w:tc>
        <w:tc>
          <w:tcPr>
            <w:tcW w:w="609" w:type="pct"/>
            <w:hideMark/>
          </w:tcPr>
          <w:p w:rsidR="00B03B1F" w:rsidRPr="009901A6" w:rsidRDefault="00B03B1F" w:rsidP="00BB1979">
            <w:pPr>
              <w:spacing w:after="120"/>
            </w:pPr>
            <w:r w:rsidRPr="009901A6">
              <w:t>tis. Kč</w:t>
            </w:r>
          </w:p>
        </w:tc>
      </w:tr>
      <w:tr w:rsidR="00B03B1F" w:rsidRPr="0099754B" w:rsidTr="00BB1979">
        <w:tc>
          <w:tcPr>
            <w:tcW w:w="2986" w:type="pct"/>
            <w:hideMark/>
          </w:tcPr>
          <w:p w:rsidR="00B03B1F" w:rsidRPr="00B73F31" w:rsidRDefault="00B03B1F" w:rsidP="00BB1979">
            <w:pPr>
              <w:spacing w:after="120"/>
              <w:jc w:val="both"/>
            </w:pPr>
            <w:r w:rsidRPr="00B73F31">
              <w:t xml:space="preserve">           blokově</w:t>
            </w:r>
          </w:p>
        </w:tc>
        <w:tc>
          <w:tcPr>
            <w:tcW w:w="1405" w:type="pct"/>
            <w:hideMark/>
          </w:tcPr>
          <w:p w:rsidR="00B03B1F" w:rsidRPr="009901A6" w:rsidRDefault="00B03B1F" w:rsidP="00BB1979">
            <w:pPr>
              <w:spacing w:after="120"/>
              <w:jc w:val="right"/>
            </w:pPr>
            <w:r w:rsidRPr="009901A6">
              <w:t>57</w:t>
            </w:r>
          </w:p>
        </w:tc>
        <w:tc>
          <w:tcPr>
            <w:tcW w:w="609" w:type="pct"/>
            <w:hideMark/>
          </w:tcPr>
          <w:p w:rsidR="00B03B1F" w:rsidRPr="009901A6" w:rsidRDefault="00B03B1F" w:rsidP="00BB1979">
            <w:pPr>
              <w:spacing w:after="120"/>
            </w:pPr>
            <w:r w:rsidRPr="009901A6">
              <w:t>tis. Kč</w:t>
            </w:r>
          </w:p>
        </w:tc>
      </w:tr>
      <w:tr w:rsidR="00B03B1F" w:rsidRPr="0099754B" w:rsidTr="00BB1979">
        <w:tc>
          <w:tcPr>
            <w:tcW w:w="2986" w:type="pct"/>
            <w:hideMark/>
          </w:tcPr>
          <w:p w:rsidR="00B03B1F" w:rsidRPr="00B73F31" w:rsidRDefault="00B03B1F" w:rsidP="00BB1979">
            <w:pPr>
              <w:spacing w:after="120"/>
              <w:jc w:val="both"/>
            </w:pPr>
            <w:r w:rsidRPr="00B73F31">
              <w:t>Odpis pokut – předáno FÚ, CÚ</w:t>
            </w:r>
          </w:p>
        </w:tc>
        <w:tc>
          <w:tcPr>
            <w:tcW w:w="1405" w:type="pct"/>
            <w:hideMark/>
          </w:tcPr>
          <w:p w:rsidR="00B03B1F" w:rsidRPr="009901A6" w:rsidRDefault="00B03B1F" w:rsidP="00BB1979">
            <w:pPr>
              <w:spacing w:after="120"/>
              <w:jc w:val="right"/>
            </w:pPr>
            <w:r w:rsidRPr="009901A6">
              <w:t>147</w:t>
            </w:r>
          </w:p>
        </w:tc>
        <w:tc>
          <w:tcPr>
            <w:tcW w:w="609" w:type="pct"/>
            <w:hideMark/>
          </w:tcPr>
          <w:p w:rsidR="00B03B1F" w:rsidRPr="009901A6" w:rsidRDefault="00B03B1F" w:rsidP="00BB1979">
            <w:pPr>
              <w:spacing w:after="120"/>
            </w:pPr>
            <w:r w:rsidRPr="009901A6">
              <w:t>tis. Kč</w:t>
            </w:r>
          </w:p>
        </w:tc>
      </w:tr>
      <w:tr w:rsidR="00B03B1F" w:rsidRPr="0099754B" w:rsidTr="00BB1979">
        <w:tc>
          <w:tcPr>
            <w:tcW w:w="2986" w:type="pct"/>
            <w:hideMark/>
          </w:tcPr>
          <w:p w:rsidR="00B03B1F" w:rsidRPr="00B73F31" w:rsidRDefault="00B03B1F" w:rsidP="00BB1979">
            <w:pPr>
              <w:spacing w:after="120"/>
              <w:jc w:val="both"/>
            </w:pPr>
            <w:r w:rsidRPr="00B73F31">
              <w:t>Neuhrazeno z předpisu 2021 zůstalo</w:t>
            </w:r>
          </w:p>
        </w:tc>
        <w:tc>
          <w:tcPr>
            <w:tcW w:w="1405" w:type="pct"/>
            <w:hideMark/>
          </w:tcPr>
          <w:p w:rsidR="00B03B1F" w:rsidRPr="009901A6" w:rsidRDefault="00B03B1F" w:rsidP="00BB1979">
            <w:pPr>
              <w:spacing w:after="120"/>
              <w:jc w:val="right"/>
            </w:pPr>
            <w:r w:rsidRPr="009901A6">
              <w:t>380</w:t>
            </w:r>
          </w:p>
        </w:tc>
        <w:tc>
          <w:tcPr>
            <w:tcW w:w="609" w:type="pct"/>
            <w:hideMark/>
          </w:tcPr>
          <w:p w:rsidR="00B03B1F" w:rsidRPr="009901A6" w:rsidRDefault="00B03B1F" w:rsidP="00BB1979">
            <w:pPr>
              <w:spacing w:after="120"/>
            </w:pPr>
            <w:r w:rsidRPr="009901A6">
              <w:t>tis. Kč</w:t>
            </w:r>
          </w:p>
        </w:tc>
      </w:tr>
      <w:tr w:rsidR="00B03B1F" w:rsidRPr="0099754B" w:rsidTr="00BB1979">
        <w:tc>
          <w:tcPr>
            <w:tcW w:w="2986" w:type="pct"/>
            <w:hideMark/>
          </w:tcPr>
          <w:p w:rsidR="00B03B1F" w:rsidRPr="00B73F31" w:rsidRDefault="00B03B1F" w:rsidP="00BB1979">
            <w:pPr>
              <w:spacing w:after="120"/>
              <w:jc w:val="both"/>
              <w:rPr>
                <w:b/>
              </w:rPr>
            </w:pPr>
            <w:r w:rsidRPr="00B73F31">
              <w:rPr>
                <w:b/>
              </w:rPr>
              <w:t>Stav účtu 19 byl k 31. 12. 2021 vykázán ve výši</w:t>
            </w:r>
          </w:p>
        </w:tc>
        <w:tc>
          <w:tcPr>
            <w:tcW w:w="1405" w:type="pct"/>
            <w:hideMark/>
          </w:tcPr>
          <w:p w:rsidR="00B03B1F" w:rsidRPr="009901A6" w:rsidRDefault="00B03B1F" w:rsidP="00BB1979">
            <w:pPr>
              <w:spacing w:after="120"/>
              <w:jc w:val="right"/>
              <w:rPr>
                <w:b/>
              </w:rPr>
            </w:pPr>
            <w:r w:rsidRPr="009901A6">
              <w:rPr>
                <w:b/>
              </w:rPr>
              <w:t>1 588</w:t>
            </w:r>
          </w:p>
        </w:tc>
        <w:tc>
          <w:tcPr>
            <w:tcW w:w="609" w:type="pct"/>
            <w:hideMark/>
          </w:tcPr>
          <w:p w:rsidR="00B03B1F" w:rsidRPr="009901A6" w:rsidRDefault="00B03B1F" w:rsidP="00BB1979">
            <w:pPr>
              <w:spacing w:after="120"/>
              <w:rPr>
                <w:b/>
              </w:rPr>
            </w:pPr>
            <w:r w:rsidRPr="009901A6">
              <w:rPr>
                <w:b/>
              </w:rPr>
              <w:t>tis. Kč</w:t>
            </w:r>
          </w:p>
        </w:tc>
      </w:tr>
      <w:tr w:rsidR="00B03B1F" w:rsidRPr="0099754B" w:rsidTr="00BB1979">
        <w:tc>
          <w:tcPr>
            <w:tcW w:w="2986" w:type="pct"/>
            <w:hideMark/>
          </w:tcPr>
          <w:p w:rsidR="00B03B1F" w:rsidRPr="00B73F31" w:rsidRDefault="00B03B1F" w:rsidP="00BB1979">
            <w:pPr>
              <w:spacing w:after="120"/>
              <w:jc w:val="both"/>
            </w:pPr>
            <w:r w:rsidRPr="00B73F31">
              <w:t>v tom: úhrada předpisu 2021</w:t>
            </w:r>
          </w:p>
        </w:tc>
        <w:tc>
          <w:tcPr>
            <w:tcW w:w="1405" w:type="pct"/>
            <w:hideMark/>
          </w:tcPr>
          <w:p w:rsidR="00B03B1F" w:rsidRPr="009901A6" w:rsidRDefault="00B03B1F" w:rsidP="00BB1979">
            <w:pPr>
              <w:spacing w:after="120"/>
              <w:jc w:val="right"/>
            </w:pPr>
            <w:r w:rsidRPr="009901A6">
              <w:t>1 544</w:t>
            </w:r>
          </w:p>
        </w:tc>
        <w:tc>
          <w:tcPr>
            <w:tcW w:w="609" w:type="pct"/>
            <w:hideMark/>
          </w:tcPr>
          <w:p w:rsidR="00B03B1F" w:rsidRPr="009901A6" w:rsidRDefault="00B03B1F" w:rsidP="00BB1979">
            <w:pPr>
              <w:spacing w:after="120"/>
            </w:pPr>
            <w:r w:rsidRPr="009901A6">
              <w:t>tis. Kč</w:t>
            </w:r>
          </w:p>
        </w:tc>
      </w:tr>
      <w:tr w:rsidR="00B03B1F" w:rsidRPr="0099754B" w:rsidTr="00BB1979">
        <w:tc>
          <w:tcPr>
            <w:tcW w:w="2986" w:type="pct"/>
            <w:hideMark/>
          </w:tcPr>
          <w:p w:rsidR="00B03B1F" w:rsidRPr="00B73F31" w:rsidRDefault="00B03B1F" w:rsidP="00BB1979">
            <w:pPr>
              <w:spacing w:after="120"/>
              <w:jc w:val="both"/>
            </w:pPr>
            <w:r w:rsidRPr="00B73F31">
              <w:t xml:space="preserve">           úhrada nedoplatku z minulých let</w:t>
            </w:r>
          </w:p>
        </w:tc>
        <w:tc>
          <w:tcPr>
            <w:tcW w:w="1405" w:type="pct"/>
            <w:hideMark/>
          </w:tcPr>
          <w:p w:rsidR="00B03B1F" w:rsidRPr="009901A6" w:rsidRDefault="00B03B1F" w:rsidP="00BB1979">
            <w:pPr>
              <w:spacing w:after="120"/>
              <w:jc w:val="right"/>
            </w:pPr>
            <w:r w:rsidRPr="009901A6">
              <w:t>44</w:t>
            </w:r>
          </w:p>
        </w:tc>
        <w:tc>
          <w:tcPr>
            <w:tcW w:w="609" w:type="pct"/>
            <w:hideMark/>
          </w:tcPr>
          <w:p w:rsidR="00B03B1F" w:rsidRPr="009901A6" w:rsidRDefault="00B03B1F" w:rsidP="00BB1979">
            <w:pPr>
              <w:spacing w:after="120"/>
            </w:pPr>
            <w:r w:rsidRPr="009901A6">
              <w:t>tis. Kč</w:t>
            </w:r>
          </w:p>
        </w:tc>
      </w:tr>
      <w:tr w:rsidR="00B03B1F" w:rsidRPr="0099754B" w:rsidTr="00BB1979">
        <w:tc>
          <w:tcPr>
            <w:tcW w:w="2986" w:type="pct"/>
            <w:hideMark/>
          </w:tcPr>
          <w:p w:rsidR="00B03B1F" w:rsidRPr="00B73F31" w:rsidRDefault="00B03B1F" w:rsidP="00BB1979">
            <w:pPr>
              <w:spacing w:after="120"/>
              <w:jc w:val="both"/>
            </w:pPr>
            <w:r w:rsidRPr="00B73F31">
              <w:t xml:space="preserve">           mylné platby</w:t>
            </w:r>
          </w:p>
        </w:tc>
        <w:tc>
          <w:tcPr>
            <w:tcW w:w="1405" w:type="pct"/>
            <w:hideMark/>
          </w:tcPr>
          <w:p w:rsidR="00B03B1F" w:rsidRPr="009901A6" w:rsidRDefault="00B03B1F" w:rsidP="00BB1979">
            <w:pPr>
              <w:spacing w:after="120"/>
              <w:jc w:val="right"/>
            </w:pPr>
            <w:r w:rsidRPr="009901A6">
              <w:t>0</w:t>
            </w:r>
          </w:p>
        </w:tc>
        <w:tc>
          <w:tcPr>
            <w:tcW w:w="609" w:type="pct"/>
            <w:hideMark/>
          </w:tcPr>
          <w:p w:rsidR="00B03B1F" w:rsidRPr="009901A6" w:rsidRDefault="00B03B1F" w:rsidP="00BB1979">
            <w:pPr>
              <w:spacing w:after="120"/>
            </w:pPr>
            <w:r w:rsidRPr="009901A6">
              <w:t>tis. Kč</w:t>
            </w:r>
          </w:p>
        </w:tc>
      </w:tr>
      <w:tr w:rsidR="00B03B1F" w:rsidRPr="0099754B" w:rsidTr="00BB1979">
        <w:trPr>
          <w:trHeight w:val="253"/>
        </w:trPr>
        <w:tc>
          <w:tcPr>
            <w:tcW w:w="2986" w:type="pct"/>
            <w:hideMark/>
          </w:tcPr>
          <w:p w:rsidR="00B03B1F" w:rsidRPr="00B73F31" w:rsidRDefault="00B03B1F" w:rsidP="00BB1979">
            <w:pPr>
              <w:spacing w:after="120"/>
              <w:jc w:val="both"/>
            </w:pPr>
            <w:r w:rsidRPr="00B73F31">
              <w:t xml:space="preserve">           vratky plateb minulých let</w:t>
            </w:r>
          </w:p>
        </w:tc>
        <w:tc>
          <w:tcPr>
            <w:tcW w:w="1405" w:type="pct"/>
            <w:hideMark/>
          </w:tcPr>
          <w:p w:rsidR="00B03B1F" w:rsidRPr="009901A6" w:rsidRDefault="00B03B1F" w:rsidP="00BB1979">
            <w:pPr>
              <w:spacing w:after="120"/>
              <w:jc w:val="right"/>
            </w:pPr>
            <w:r w:rsidRPr="009901A6">
              <w:t>0</w:t>
            </w:r>
          </w:p>
        </w:tc>
        <w:tc>
          <w:tcPr>
            <w:tcW w:w="609" w:type="pct"/>
            <w:hideMark/>
          </w:tcPr>
          <w:p w:rsidR="00B03B1F" w:rsidRPr="009901A6" w:rsidRDefault="00B03B1F" w:rsidP="00BB1979">
            <w:pPr>
              <w:spacing w:after="120"/>
            </w:pPr>
            <w:r w:rsidRPr="009901A6">
              <w:t>tis. Kč</w:t>
            </w:r>
          </w:p>
        </w:tc>
      </w:tr>
      <w:tr w:rsidR="00B03B1F" w:rsidRPr="0099754B" w:rsidTr="00BB1979">
        <w:tc>
          <w:tcPr>
            <w:tcW w:w="2986" w:type="pct"/>
          </w:tcPr>
          <w:p w:rsidR="00B03B1F" w:rsidRPr="00B73F31" w:rsidRDefault="00B03B1F" w:rsidP="00BB1979">
            <w:pPr>
              <w:spacing w:after="120"/>
              <w:jc w:val="both"/>
            </w:pPr>
            <w:r w:rsidRPr="00B73F31">
              <w:t xml:space="preserve">           přeplatky</w:t>
            </w:r>
          </w:p>
        </w:tc>
        <w:tc>
          <w:tcPr>
            <w:tcW w:w="1405" w:type="pct"/>
          </w:tcPr>
          <w:p w:rsidR="00B03B1F" w:rsidRPr="009901A6" w:rsidRDefault="00B03B1F" w:rsidP="00BB1979">
            <w:pPr>
              <w:spacing w:after="120"/>
              <w:jc w:val="right"/>
            </w:pPr>
            <w:r w:rsidRPr="009901A6">
              <w:t>0</w:t>
            </w:r>
          </w:p>
        </w:tc>
        <w:tc>
          <w:tcPr>
            <w:tcW w:w="609" w:type="pct"/>
          </w:tcPr>
          <w:p w:rsidR="00B03B1F" w:rsidRPr="009901A6" w:rsidRDefault="00B03B1F" w:rsidP="00BB1979">
            <w:pPr>
              <w:spacing w:after="120"/>
            </w:pPr>
            <w:r w:rsidRPr="009901A6">
              <w:t>tis. Kč</w:t>
            </w:r>
          </w:p>
        </w:tc>
      </w:tr>
    </w:tbl>
    <w:p w:rsidR="00B03B1F" w:rsidRPr="0099754B" w:rsidRDefault="00B03B1F" w:rsidP="00B03B1F">
      <w:pPr>
        <w:pStyle w:val="KOMtext"/>
        <w:rPr>
          <w:color w:val="FF0000"/>
        </w:rPr>
      </w:pPr>
      <w:r w:rsidRPr="009901A6">
        <w:t xml:space="preserve">Předepsaná výše pokut k 31. 12. 2021 činila celkově 2 127 tis. Kč. Z této částky bylo uhrazeno 1 601 tis. Kč, a to především formou převodu na bankovní účet s předčíslím 19 ve výši </w:t>
      </w:r>
      <w:r w:rsidRPr="0099754B">
        <w:rPr>
          <w:color w:val="FF0000"/>
        </w:rPr>
        <w:br/>
      </w:r>
      <w:r w:rsidRPr="009901A6">
        <w:t>1 544 tis. Kč a blokovou pokutou 57 tis. Kč. Celkový</w:t>
      </w:r>
      <w:r>
        <w:t xml:space="preserve"> nedoplatek předpisu </w:t>
      </w:r>
      <w:r w:rsidRPr="009901A6">
        <w:t xml:space="preserve">za rok 2021 činí </w:t>
      </w:r>
      <w:r w:rsidRPr="009901A6">
        <w:br/>
        <w:t xml:space="preserve">380 tis. Kč, který náleží ÚO Ministerstva dopravy </w:t>
      </w:r>
      <w:r w:rsidRPr="00E15634">
        <w:t>(360 tis. Kč) a Drážnímu úřadu (20 tis. Kč).</w:t>
      </w:r>
    </w:p>
    <w:p w:rsidR="00B03B1F" w:rsidRPr="00E15634" w:rsidRDefault="00B03B1F" w:rsidP="00B03B1F">
      <w:pPr>
        <w:pStyle w:val="KOMtext"/>
      </w:pPr>
      <w:r w:rsidRPr="00E15634">
        <w:lastRenderedPageBreak/>
        <w:t>Z nedoplatku pokut, který přešel z minulých let v celkové výši 459 tis. Kč od Úřadu pro civilní letectví (180 tis. Kč), D</w:t>
      </w:r>
      <w:r w:rsidR="0058203C">
        <w:t xml:space="preserve">rážního úřadu (28 tis. Kč) a ústřední orgán MD </w:t>
      </w:r>
      <w:r w:rsidRPr="00E15634">
        <w:t xml:space="preserve">(251 tis. Kč), bylo zaplaceno na bankovní účet 44 tis. Kč a přestupky v hodnotě 245 tis. Kč byly odepsány. </w:t>
      </w:r>
    </w:p>
    <w:p w:rsidR="004B3540" w:rsidRPr="00C73BE1" w:rsidRDefault="00B03B1F" w:rsidP="00B03B1F">
      <w:pPr>
        <w:pStyle w:val="KOMtext"/>
        <w:rPr>
          <w:color w:val="FF0000"/>
        </w:rPr>
      </w:pPr>
      <w:r w:rsidRPr="00E15634">
        <w:t>Celkový stav nedoplatků pokut k 31. 12. 2021 je evidován ve výši 550 tis. Kč.</w:t>
      </w:r>
    </w:p>
    <w:p w:rsidR="00827D3E" w:rsidRPr="002A487C" w:rsidRDefault="00AE353C" w:rsidP="00AE353C">
      <w:pPr>
        <w:pStyle w:val="Titulek"/>
      </w:pPr>
      <w:bookmarkStart w:id="53" w:name="_Toc97651117"/>
      <w:r w:rsidRPr="002A487C">
        <w:t xml:space="preserve">Graf č. </w:t>
      </w:r>
      <w:r w:rsidR="00A65941" w:rsidRPr="002A487C">
        <w:rPr>
          <w:noProof/>
        </w:rPr>
        <w:fldChar w:fldCharType="begin"/>
      </w:r>
      <w:r w:rsidR="00A65941" w:rsidRPr="002A487C">
        <w:rPr>
          <w:noProof/>
        </w:rPr>
        <w:instrText xml:space="preserve"> SEQ Graf_č. \* ARABIC </w:instrText>
      </w:r>
      <w:r w:rsidR="00A65941" w:rsidRPr="002A487C">
        <w:rPr>
          <w:noProof/>
        </w:rPr>
        <w:fldChar w:fldCharType="separate"/>
      </w:r>
      <w:r w:rsidR="00A528AA">
        <w:rPr>
          <w:noProof/>
        </w:rPr>
        <w:t>5</w:t>
      </w:r>
      <w:r w:rsidR="00A65941" w:rsidRPr="002A487C">
        <w:rPr>
          <w:noProof/>
        </w:rPr>
        <w:fldChar w:fldCharType="end"/>
      </w:r>
      <w:r w:rsidR="00827D3E" w:rsidRPr="002A487C">
        <w:t xml:space="preserve">: </w:t>
      </w:r>
      <w:r w:rsidR="00CB0887" w:rsidRPr="002A487C">
        <w:t xml:space="preserve"> </w:t>
      </w:r>
      <w:r w:rsidR="00A03CAD" w:rsidRPr="002A487C">
        <w:t>Pokuty v</w:t>
      </w:r>
      <w:r w:rsidR="006908E3" w:rsidRPr="002A487C">
        <w:t>e</w:t>
      </w:r>
      <w:r w:rsidR="00A03CAD" w:rsidRPr="002A487C">
        <w:t> </w:t>
      </w:r>
      <w:r w:rsidR="00827D3E" w:rsidRPr="002A487C">
        <w:t>správním</w:t>
      </w:r>
      <w:r w:rsidR="00A03CAD" w:rsidRPr="002A487C">
        <w:t xml:space="preserve"> řízení</w:t>
      </w:r>
      <w:r w:rsidR="00827D3E" w:rsidRPr="002A487C">
        <w:t xml:space="preserve"> (v tis. Kč)</w:t>
      </w:r>
      <w:bookmarkEnd w:id="51"/>
      <w:bookmarkEnd w:id="52"/>
      <w:bookmarkEnd w:id="53"/>
    </w:p>
    <w:p w:rsidR="008B6A80" w:rsidRPr="00C73BE1" w:rsidRDefault="001A7DBE" w:rsidP="00D1290C">
      <w:pPr>
        <w:pStyle w:val="KOMtext"/>
        <w:rPr>
          <w:color w:val="FF0000"/>
        </w:rPr>
      </w:pPr>
      <w:r w:rsidRPr="00C73BE1">
        <w:rPr>
          <w:noProof/>
          <w:color w:val="FF0000"/>
        </w:rPr>
        <w:drawing>
          <wp:inline distT="0" distB="0" distL="0" distR="0">
            <wp:extent cx="5881938" cy="2340000"/>
            <wp:effectExtent l="0" t="0" r="5080" b="3175"/>
            <wp:docPr id="7" name="objekt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85BC4" w:rsidRPr="00153F07" w:rsidRDefault="00185BC4" w:rsidP="00D94D91">
      <w:pPr>
        <w:pStyle w:val="KOMNadp1"/>
      </w:pPr>
      <w:bookmarkStart w:id="54" w:name="_Toc413413652"/>
      <w:bookmarkStart w:id="55" w:name="_Toc508879837"/>
      <w:bookmarkStart w:id="56" w:name="_Toc508880113"/>
      <w:bookmarkStart w:id="57" w:name="_Toc1376805"/>
      <w:bookmarkStart w:id="58" w:name="_Toc63250913"/>
      <w:bookmarkStart w:id="59" w:name="_Toc64366096"/>
      <w:bookmarkStart w:id="60" w:name="_Toc64366485"/>
      <w:bookmarkStart w:id="61" w:name="_Toc64367231"/>
      <w:bookmarkStart w:id="62" w:name="_Toc97197681"/>
      <w:r w:rsidRPr="00153F07">
        <w:lastRenderedPageBreak/>
        <w:t>Výdaje kapitoly 327 – MD</w:t>
      </w:r>
      <w:bookmarkEnd w:id="50"/>
      <w:bookmarkEnd w:id="54"/>
      <w:bookmarkEnd w:id="55"/>
      <w:bookmarkEnd w:id="56"/>
      <w:bookmarkEnd w:id="57"/>
      <w:bookmarkEnd w:id="58"/>
      <w:bookmarkEnd w:id="59"/>
      <w:bookmarkEnd w:id="60"/>
      <w:bookmarkEnd w:id="61"/>
      <w:bookmarkEnd w:id="62"/>
    </w:p>
    <w:tbl>
      <w:tblPr>
        <w:tblW w:w="0" w:type="auto"/>
        <w:tblCellMar>
          <w:left w:w="70" w:type="dxa"/>
          <w:right w:w="70" w:type="dxa"/>
        </w:tblCellMar>
        <w:tblLook w:val="04A0" w:firstRow="1" w:lastRow="0" w:firstColumn="1" w:lastColumn="0" w:noHBand="0" w:noVBand="1"/>
      </w:tblPr>
      <w:tblGrid>
        <w:gridCol w:w="3850"/>
        <w:gridCol w:w="1440"/>
        <w:gridCol w:w="720"/>
      </w:tblGrid>
      <w:tr w:rsidR="00153F07" w:rsidRPr="007B6E2A" w:rsidTr="00153F07">
        <w:tc>
          <w:tcPr>
            <w:tcW w:w="3850" w:type="dxa"/>
            <w:hideMark/>
          </w:tcPr>
          <w:p w:rsidR="00153F07" w:rsidRPr="007B6E2A" w:rsidRDefault="00153F07" w:rsidP="00153F07">
            <w:pPr>
              <w:tabs>
                <w:tab w:val="left" w:pos="545"/>
                <w:tab w:val="right" w:pos="3868"/>
              </w:tabs>
              <w:spacing w:after="120"/>
              <w:ind w:right="-159"/>
              <w:jc w:val="both"/>
              <w:rPr>
                <w:b/>
              </w:rPr>
            </w:pPr>
            <w:bookmarkStart w:id="63" w:name="_Toc1144972"/>
            <w:bookmarkStart w:id="64" w:name="_Toc1145098"/>
            <w:bookmarkStart w:id="65" w:name="_Toc1145694"/>
            <w:bookmarkStart w:id="66" w:name="_Toc1376728"/>
            <w:bookmarkStart w:id="67" w:name="_Toc1376806"/>
            <w:bookmarkStart w:id="68" w:name="_Toc1377451"/>
            <w:bookmarkStart w:id="69" w:name="_Toc1473454"/>
            <w:bookmarkStart w:id="70" w:name="_Toc1491608"/>
            <w:bookmarkStart w:id="71" w:name="_Toc1491687"/>
            <w:bookmarkStart w:id="72" w:name="_Toc1561665"/>
            <w:bookmarkStart w:id="73" w:name="_Toc2756964"/>
            <w:bookmarkStart w:id="74" w:name="_Toc2786508"/>
            <w:bookmarkStart w:id="75" w:name="_Toc2789268"/>
            <w:bookmarkStart w:id="76" w:name="_Toc2789395"/>
            <w:bookmarkStart w:id="77" w:name="_Toc32587583"/>
            <w:bookmarkStart w:id="78" w:name="_Toc32587677"/>
            <w:bookmarkStart w:id="79" w:name="_Toc32935704"/>
            <w:bookmarkStart w:id="80" w:name="_Toc63250914"/>
            <w:bookmarkStart w:id="81" w:name="_Toc64365877"/>
            <w:bookmarkStart w:id="82" w:name="_Toc64365897"/>
            <w:bookmarkStart w:id="83" w:name="_Toc64365917"/>
            <w:bookmarkStart w:id="84" w:name="_Toc64366019"/>
            <w:bookmarkStart w:id="85" w:name="_Toc64367207"/>
            <w:bookmarkStart w:id="86" w:name="_Toc255297633"/>
            <w:bookmarkStart w:id="87" w:name="_Toc413413653"/>
            <w:bookmarkStart w:id="88" w:name="_Toc508879838"/>
            <w:bookmarkStart w:id="89" w:name="_Toc508880114"/>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7B6E2A">
              <w:rPr>
                <w:b/>
              </w:rPr>
              <w:t>Schválený rozpočet</w:t>
            </w:r>
            <w:r w:rsidRPr="007B6E2A">
              <w:rPr>
                <w:b/>
              </w:rPr>
              <w:tab/>
            </w:r>
          </w:p>
        </w:tc>
        <w:tc>
          <w:tcPr>
            <w:tcW w:w="1440" w:type="dxa"/>
          </w:tcPr>
          <w:p w:rsidR="00153F07" w:rsidRPr="007B6E2A" w:rsidRDefault="00153F07" w:rsidP="00153F07">
            <w:pPr>
              <w:spacing w:after="120"/>
              <w:jc w:val="right"/>
              <w:rPr>
                <w:bCs/>
              </w:rPr>
            </w:pPr>
            <w:r w:rsidRPr="007B6E2A">
              <w:rPr>
                <w:bCs/>
              </w:rPr>
              <w:t>115 997 438</w:t>
            </w:r>
          </w:p>
        </w:tc>
        <w:tc>
          <w:tcPr>
            <w:tcW w:w="720" w:type="dxa"/>
            <w:hideMark/>
          </w:tcPr>
          <w:p w:rsidR="00153F07" w:rsidRPr="007B6E2A" w:rsidRDefault="00153F07" w:rsidP="00153F07">
            <w:pPr>
              <w:spacing w:after="120"/>
              <w:ind w:left="-70" w:right="-158"/>
              <w:rPr>
                <w:b/>
                <w:szCs w:val="20"/>
              </w:rPr>
            </w:pPr>
            <w:r w:rsidRPr="007B6E2A">
              <w:rPr>
                <w:szCs w:val="20"/>
              </w:rPr>
              <w:t xml:space="preserve">tis. Kč  </w:t>
            </w:r>
          </w:p>
        </w:tc>
      </w:tr>
      <w:tr w:rsidR="00153F07" w:rsidRPr="007B6E2A" w:rsidTr="00153F07">
        <w:tc>
          <w:tcPr>
            <w:tcW w:w="3850" w:type="dxa"/>
            <w:hideMark/>
          </w:tcPr>
          <w:p w:rsidR="00153F07" w:rsidRPr="007B6E2A" w:rsidRDefault="00153F07" w:rsidP="00153F07">
            <w:pPr>
              <w:spacing w:after="120"/>
              <w:ind w:right="-158"/>
              <w:jc w:val="both"/>
              <w:rPr>
                <w:b/>
              </w:rPr>
            </w:pPr>
            <w:r w:rsidRPr="007B6E2A">
              <w:rPr>
                <w:b/>
              </w:rPr>
              <w:t>Upravený rozpočet</w:t>
            </w:r>
          </w:p>
        </w:tc>
        <w:tc>
          <w:tcPr>
            <w:tcW w:w="1440" w:type="dxa"/>
            <w:hideMark/>
          </w:tcPr>
          <w:p w:rsidR="00153F07" w:rsidRPr="007B6E2A" w:rsidRDefault="00153F07" w:rsidP="00153F07">
            <w:pPr>
              <w:spacing w:after="120"/>
              <w:jc w:val="right"/>
              <w:rPr>
                <w:bCs/>
              </w:rPr>
            </w:pPr>
            <w:r w:rsidRPr="007B6E2A">
              <w:rPr>
                <w:bCs/>
              </w:rPr>
              <w:t xml:space="preserve">115 725 214    </w:t>
            </w:r>
          </w:p>
        </w:tc>
        <w:tc>
          <w:tcPr>
            <w:tcW w:w="720" w:type="dxa"/>
            <w:hideMark/>
          </w:tcPr>
          <w:p w:rsidR="00153F07" w:rsidRPr="007B6E2A" w:rsidRDefault="00153F07" w:rsidP="00153F07">
            <w:pPr>
              <w:spacing w:after="120"/>
              <w:ind w:left="-70" w:right="-158"/>
              <w:rPr>
                <w:bCs/>
              </w:rPr>
            </w:pPr>
            <w:r w:rsidRPr="007B6E2A">
              <w:t xml:space="preserve">tis. Kč  </w:t>
            </w:r>
          </w:p>
        </w:tc>
      </w:tr>
      <w:tr w:rsidR="00153F07" w:rsidRPr="007B6E2A" w:rsidTr="00153F07">
        <w:tc>
          <w:tcPr>
            <w:tcW w:w="3850" w:type="dxa"/>
            <w:hideMark/>
          </w:tcPr>
          <w:p w:rsidR="00153F07" w:rsidRPr="007B6E2A" w:rsidRDefault="00153F07" w:rsidP="00153F07">
            <w:pPr>
              <w:spacing w:after="120"/>
              <w:ind w:right="-159"/>
              <w:jc w:val="both"/>
              <w:rPr>
                <w:b/>
              </w:rPr>
            </w:pPr>
            <w:r w:rsidRPr="007B6E2A">
              <w:rPr>
                <w:b/>
              </w:rPr>
              <w:t>Skutečnost vč. nároků</w:t>
            </w:r>
          </w:p>
        </w:tc>
        <w:tc>
          <w:tcPr>
            <w:tcW w:w="1440" w:type="dxa"/>
            <w:hideMark/>
          </w:tcPr>
          <w:p w:rsidR="00153F07" w:rsidRPr="007B6E2A" w:rsidRDefault="00153F07" w:rsidP="00153F07">
            <w:pPr>
              <w:spacing w:after="120"/>
              <w:jc w:val="right"/>
              <w:rPr>
                <w:bCs/>
              </w:rPr>
            </w:pPr>
            <w:r w:rsidRPr="007B6E2A">
              <w:rPr>
                <w:bCs/>
              </w:rPr>
              <w:t xml:space="preserve">107 538 745    </w:t>
            </w:r>
          </w:p>
        </w:tc>
        <w:tc>
          <w:tcPr>
            <w:tcW w:w="720" w:type="dxa"/>
            <w:hideMark/>
          </w:tcPr>
          <w:p w:rsidR="00153F07" w:rsidRPr="007B6E2A" w:rsidRDefault="00153F07" w:rsidP="00153F07">
            <w:pPr>
              <w:spacing w:after="120"/>
              <w:ind w:left="-68" w:right="-159"/>
            </w:pPr>
            <w:r w:rsidRPr="007B6E2A">
              <w:t>tis. Kč</w:t>
            </w:r>
          </w:p>
        </w:tc>
      </w:tr>
      <w:tr w:rsidR="00153F07" w:rsidRPr="007B6E2A" w:rsidTr="00153F07">
        <w:tc>
          <w:tcPr>
            <w:tcW w:w="3850" w:type="dxa"/>
            <w:hideMark/>
          </w:tcPr>
          <w:p w:rsidR="00153F07" w:rsidRPr="007B6E2A" w:rsidRDefault="00153F07" w:rsidP="00153F07">
            <w:pPr>
              <w:spacing w:after="120"/>
              <w:ind w:right="-159"/>
              <w:jc w:val="both"/>
              <w:rPr>
                <w:b/>
              </w:rPr>
            </w:pPr>
            <w:r w:rsidRPr="007B6E2A">
              <w:rPr>
                <w:b/>
              </w:rPr>
              <w:t>Plnění vč. nároků</w:t>
            </w:r>
          </w:p>
        </w:tc>
        <w:tc>
          <w:tcPr>
            <w:tcW w:w="1440" w:type="dxa"/>
            <w:hideMark/>
          </w:tcPr>
          <w:p w:rsidR="00153F07" w:rsidRPr="007B6E2A" w:rsidRDefault="00153F07" w:rsidP="00153F07">
            <w:pPr>
              <w:spacing w:after="120"/>
              <w:jc w:val="right"/>
              <w:rPr>
                <w:bCs/>
              </w:rPr>
            </w:pPr>
            <w:r w:rsidRPr="007B6E2A">
              <w:rPr>
                <w:bCs/>
              </w:rPr>
              <w:t xml:space="preserve">92,93 </w:t>
            </w:r>
          </w:p>
        </w:tc>
        <w:tc>
          <w:tcPr>
            <w:tcW w:w="720" w:type="dxa"/>
            <w:hideMark/>
          </w:tcPr>
          <w:p w:rsidR="00153F07" w:rsidRPr="007B6E2A" w:rsidRDefault="00153F07" w:rsidP="00153F07">
            <w:pPr>
              <w:spacing w:after="120"/>
              <w:ind w:left="-68" w:right="-159"/>
            </w:pPr>
            <w:r w:rsidRPr="007B6E2A">
              <w:t>%</w:t>
            </w:r>
          </w:p>
        </w:tc>
      </w:tr>
    </w:tbl>
    <w:p w:rsidR="00153F07" w:rsidRPr="00E17434" w:rsidRDefault="00153F07" w:rsidP="00153F07">
      <w:pPr>
        <w:pStyle w:val="KOMtext"/>
      </w:pPr>
      <w:r w:rsidRPr="00E17434">
        <w:t>Čerpání výdajů je uvedeno včetně použití nároků z nespotřebovaných výdajů organizačních složek státu k 1. 1. 2020 (dále jen „nároky“).</w:t>
      </w:r>
    </w:p>
    <w:p w:rsidR="00153F07" w:rsidRPr="00E17434" w:rsidRDefault="00153F07" w:rsidP="00153F07">
      <w:pPr>
        <w:pStyle w:val="KOMtext"/>
      </w:pPr>
      <w:r w:rsidRPr="00E17434">
        <w:t>V 1. - 4. čtv</w:t>
      </w:r>
      <w:r>
        <w:t>rtletí 2021</w:t>
      </w:r>
      <w:r w:rsidRPr="00E17434">
        <w:t xml:space="preserve"> byly výdaje sníženy o 272 224 tis. Kč. Důvodem úpravy bylo:</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04"/>
        <w:gridCol w:w="1305"/>
        <w:gridCol w:w="928"/>
      </w:tblGrid>
      <w:tr w:rsidR="00153F07" w:rsidRPr="00BC7B30" w:rsidTr="00153F07">
        <w:trPr>
          <w:trHeight w:hRule="exact" w:val="716"/>
        </w:trPr>
        <w:tc>
          <w:tcPr>
            <w:tcW w:w="3778" w:type="pct"/>
            <w:vAlign w:val="bottom"/>
          </w:tcPr>
          <w:p w:rsidR="00153F07" w:rsidRPr="00BC7B30" w:rsidRDefault="00153F07" w:rsidP="00172D2B">
            <w:pPr>
              <w:pStyle w:val="Odstavecseseznamem"/>
              <w:numPr>
                <w:ilvl w:val="0"/>
                <w:numId w:val="80"/>
              </w:numPr>
              <w:spacing w:after="120"/>
              <w:jc w:val="both"/>
            </w:pPr>
            <w:r w:rsidRPr="00BC7B30">
              <w:rPr>
                <w:b/>
              </w:rPr>
              <w:t xml:space="preserve">převod prostředků z jiných kapitol do </w:t>
            </w:r>
            <w:proofErr w:type="gramStart"/>
            <w:r w:rsidRPr="00BC7B30">
              <w:rPr>
                <w:b/>
              </w:rPr>
              <w:t>kapitoly                                     327</w:t>
            </w:r>
            <w:proofErr w:type="gramEnd"/>
            <w:r w:rsidRPr="00BC7B30">
              <w:rPr>
                <w:b/>
              </w:rPr>
              <w:t xml:space="preserve"> Ministerstvo dopravy celkem,</w:t>
            </w:r>
            <w:r w:rsidRPr="00BC7B30">
              <w:t xml:space="preserve"> v tom:</w:t>
            </w:r>
          </w:p>
          <w:p w:rsidR="00153F07" w:rsidRPr="00BC7B30" w:rsidRDefault="00153F07" w:rsidP="00153F07">
            <w:pPr>
              <w:tabs>
                <w:tab w:val="left" w:pos="284"/>
                <w:tab w:val="left" w:pos="567"/>
              </w:tabs>
              <w:spacing w:before="120" w:after="120"/>
              <w:jc w:val="both"/>
              <w:rPr>
                <w:szCs w:val="20"/>
              </w:rPr>
            </w:pPr>
          </w:p>
          <w:p w:rsidR="00153F07" w:rsidRPr="00BC7B30" w:rsidRDefault="00153F07" w:rsidP="00153F07">
            <w:pPr>
              <w:tabs>
                <w:tab w:val="left" w:pos="284"/>
                <w:tab w:val="left" w:pos="567"/>
              </w:tabs>
              <w:spacing w:before="120" w:after="120"/>
              <w:jc w:val="both"/>
              <w:rPr>
                <w:szCs w:val="20"/>
              </w:rPr>
            </w:pPr>
          </w:p>
        </w:tc>
        <w:tc>
          <w:tcPr>
            <w:tcW w:w="714" w:type="pct"/>
            <w:vAlign w:val="center"/>
          </w:tcPr>
          <w:p w:rsidR="00153F07" w:rsidRPr="00BC7B30" w:rsidRDefault="00153F07" w:rsidP="00153F07">
            <w:pPr>
              <w:jc w:val="right"/>
            </w:pPr>
            <w:r w:rsidRPr="00BC7B30">
              <w:t xml:space="preserve">34 113  </w:t>
            </w:r>
          </w:p>
        </w:tc>
        <w:tc>
          <w:tcPr>
            <w:tcW w:w="508" w:type="pct"/>
            <w:vAlign w:val="center"/>
          </w:tcPr>
          <w:p w:rsidR="00153F07" w:rsidRPr="00BC7B30" w:rsidRDefault="00153F07" w:rsidP="00153F07">
            <w:pPr>
              <w:ind w:left="7"/>
            </w:pPr>
            <w:r w:rsidRPr="00BC7B30">
              <w:t>tis. Kč</w:t>
            </w:r>
          </w:p>
        </w:tc>
      </w:tr>
      <w:tr w:rsidR="00153F07" w:rsidRPr="00BC7B30" w:rsidTr="00153F07">
        <w:trPr>
          <w:trHeight w:val="564"/>
        </w:trPr>
        <w:tc>
          <w:tcPr>
            <w:tcW w:w="3778" w:type="pct"/>
          </w:tcPr>
          <w:p w:rsidR="00153F07" w:rsidRPr="00BC7B30" w:rsidRDefault="00153F07" w:rsidP="00172D2B">
            <w:pPr>
              <w:numPr>
                <w:ilvl w:val="0"/>
                <w:numId w:val="29"/>
              </w:numPr>
              <w:tabs>
                <w:tab w:val="left" w:pos="269"/>
              </w:tabs>
              <w:spacing w:after="80"/>
              <w:jc w:val="both"/>
            </w:pPr>
            <w:r w:rsidRPr="00BC7B30">
              <w:t xml:space="preserve">převod prostředků z kapitoly 398 - VPS, položky Prostředky na financování stáží zaměstnanců české státní správy v institucích Evropské </w:t>
            </w:r>
            <w:proofErr w:type="gramStart"/>
            <w:r w:rsidRPr="00BC7B30">
              <w:t>unie  do</w:t>
            </w:r>
            <w:proofErr w:type="gramEnd"/>
            <w:r w:rsidRPr="00BC7B30">
              <w:t xml:space="preserve"> kapitoly 327-MD na základě UV 407/2019 v souvislosti s vysláním státní zaměstnankyně na stáž NEPT do Evropské komise v Bruselu</w:t>
            </w:r>
          </w:p>
        </w:tc>
        <w:tc>
          <w:tcPr>
            <w:tcW w:w="714" w:type="pct"/>
            <w:vAlign w:val="center"/>
          </w:tcPr>
          <w:p w:rsidR="00153F07" w:rsidRPr="00BC7B30" w:rsidRDefault="00153F07" w:rsidP="00153F07">
            <w:pPr>
              <w:jc w:val="right"/>
            </w:pPr>
            <w:r w:rsidRPr="00BC7B30">
              <w:t>233</w:t>
            </w:r>
          </w:p>
        </w:tc>
        <w:tc>
          <w:tcPr>
            <w:tcW w:w="508" w:type="pct"/>
            <w:vAlign w:val="center"/>
          </w:tcPr>
          <w:p w:rsidR="00153F07" w:rsidRPr="00BC7B30" w:rsidRDefault="00153F07" w:rsidP="00153F07">
            <w:r w:rsidRPr="00BC7B30">
              <w:t>tis. Kč</w:t>
            </w:r>
          </w:p>
        </w:tc>
      </w:tr>
      <w:tr w:rsidR="00153F07" w:rsidRPr="00BC7B30" w:rsidTr="00153F07">
        <w:trPr>
          <w:trHeight w:val="564"/>
        </w:trPr>
        <w:tc>
          <w:tcPr>
            <w:tcW w:w="3778" w:type="pct"/>
          </w:tcPr>
          <w:p w:rsidR="00153F07" w:rsidRPr="00BC7B30" w:rsidRDefault="00153F07" w:rsidP="00172D2B">
            <w:pPr>
              <w:numPr>
                <w:ilvl w:val="0"/>
                <w:numId w:val="29"/>
              </w:numPr>
              <w:tabs>
                <w:tab w:val="left" w:pos="269"/>
              </w:tabs>
              <w:spacing w:after="80"/>
              <w:jc w:val="both"/>
            </w:pPr>
            <w:r w:rsidRPr="00BC7B30">
              <w:t>převod prostředků z kap. 307-MO do kap. 327-MD na financování výcviku vojenských řídících letového provozu</w:t>
            </w:r>
          </w:p>
        </w:tc>
        <w:tc>
          <w:tcPr>
            <w:tcW w:w="714" w:type="pct"/>
            <w:vAlign w:val="center"/>
          </w:tcPr>
          <w:p w:rsidR="00153F07" w:rsidRPr="00BC7B30" w:rsidRDefault="00153F07" w:rsidP="00153F07">
            <w:pPr>
              <w:jc w:val="right"/>
            </w:pPr>
            <w:r w:rsidRPr="00BC7B30">
              <w:t>33 880</w:t>
            </w:r>
          </w:p>
        </w:tc>
        <w:tc>
          <w:tcPr>
            <w:tcW w:w="508" w:type="pct"/>
            <w:vAlign w:val="center"/>
          </w:tcPr>
          <w:p w:rsidR="00153F07" w:rsidRPr="00BC7B30" w:rsidRDefault="00153F07" w:rsidP="00153F07">
            <w:r w:rsidRPr="00BC7B30">
              <w:t>tis. Kč</w:t>
            </w:r>
          </w:p>
        </w:tc>
      </w:tr>
      <w:tr w:rsidR="00153F07" w:rsidRPr="00BC7B30" w:rsidTr="00153F07">
        <w:trPr>
          <w:trHeight w:val="617"/>
        </w:trPr>
        <w:tc>
          <w:tcPr>
            <w:tcW w:w="3778" w:type="pct"/>
            <w:tcBorders>
              <w:top w:val="single" w:sz="4" w:space="0" w:color="auto"/>
              <w:left w:val="single" w:sz="4" w:space="0" w:color="auto"/>
              <w:bottom w:val="single" w:sz="4" w:space="0" w:color="auto"/>
              <w:right w:val="single" w:sz="4" w:space="0" w:color="auto"/>
            </w:tcBorders>
          </w:tcPr>
          <w:p w:rsidR="00153F07" w:rsidRPr="00BC7B30" w:rsidRDefault="00153F07" w:rsidP="00172D2B">
            <w:pPr>
              <w:pStyle w:val="Odstavecseseznamem"/>
              <w:numPr>
                <w:ilvl w:val="0"/>
                <w:numId w:val="80"/>
              </w:numPr>
              <w:jc w:val="both"/>
              <w:rPr>
                <w:b/>
              </w:rPr>
            </w:pPr>
            <w:r w:rsidRPr="00BC7B30">
              <w:rPr>
                <w:b/>
              </w:rPr>
              <w:t xml:space="preserve">souvztažné navýšení příjmů a výdajů kapitoly 327 Ministerstvo </w:t>
            </w:r>
            <w:proofErr w:type="gramStart"/>
            <w:r w:rsidRPr="00BC7B30">
              <w:rPr>
                <w:b/>
              </w:rPr>
              <w:t xml:space="preserve">dopravy,  </w:t>
            </w:r>
            <w:r w:rsidRPr="00BC7B30">
              <w:t>v tom</w:t>
            </w:r>
            <w:proofErr w:type="gramEnd"/>
            <w:r w:rsidRPr="00BC7B30">
              <w:t>:</w:t>
            </w:r>
          </w:p>
        </w:tc>
        <w:tc>
          <w:tcPr>
            <w:tcW w:w="714" w:type="pct"/>
            <w:tcBorders>
              <w:top w:val="single" w:sz="4" w:space="0" w:color="auto"/>
              <w:left w:val="single" w:sz="4" w:space="0" w:color="auto"/>
              <w:bottom w:val="single" w:sz="4" w:space="0" w:color="auto"/>
              <w:right w:val="single" w:sz="4" w:space="0" w:color="auto"/>
            </w:tcBorders>
            <w:vAlign w:val="center"/>
          </w:tcPr>
          <w:p w:rsidR="00153F07" w:rsidRPr="00BC7B30" w:rsidRDefault="00153F07" w:rsidP="00153F07">
            <w:pPr>
              <w:jc w:val="right"/>
            </w:pPr>
            <w:r w:rsidRPr="00BC7B30">
              <w:t>3 163</w:t>
            </w:r>
          </w:p>
        </w:tc>
        <w:tc>
          <w:tcPr>
            <w:tcW w:w="508" w:type="pct"/>
            <w:tcBorders>
              <w:top w:val="single" w:sz="4" w:space="0" w:color="auto"/>
              <w:left w:val="single" w:sz="4" w:space="0" w:color="auto"/>
              <w:bottom w:val="single" w:sz="4" w:space="0" w:color="auto"/>
              <w:right w:val="single" w:sz="4" w:space="0" w:color="auto"/>
            </w:tcBorders>
            <w:vAlign w:val="center"/>
          </w:tcPr>
          <w:p w:rsidR="00153F07" w:rsidRPr="00BC7B30" w:rsidRDefault="00153F07" w:rsidP="00153F07">
            <w:r w:rsidRPr="00BC7B30">
              <w:t>tis. Kč</w:t>
            </w:r>
          </w:p>
        </w:tc>
      </w:tr>
      <w:tr w:rsidR="00153F07" w:rsidRPr="00BC7B30" w:rsidTr="00153F07">
        <w:trPr>
          <w:trHeight w:val="586"/>
        </w:trPr>
        <w:tc>
          <w:tcPr>
            <w:tcW w:w="3778" w:type="pct"/>
            <w:tcBorders>
              <w:top w:val="single" w:sz="4" w:space="0" w:color="auto"/>
              <w:left w:val="single" w:sz="4" w:space="0" w:color="auto"/>
              <w:bottom w:val="single" w:sz="4" w:space="0" w:color="auto"/>
              <w:right w:val="single" w:sz="4" w:space="0" w:color="auto"/>
            </w:tcBorders>
          </w:tcPr>
          <w:p w:rsidR="00153F07" w:rsidRPr="00BC7B30" w:rsidRDefault="00153F07" w:rsidP="00172D2B">
            <w:pPr>
              <w:numPr>
                <w:ilvl w:val="0"/>
                <w:numId w:val="29"/>
              </w:numPr>
              <w:tabs>
                <w:tab w:val="left" w:pos="269"/>
              </w:tabs>
              <w:spacing w:after="80"/>
              <w:jc w:val="both"/>
            </w:pPr>
            <w:r w:rsidRPr="00BC7B30">
              <w:t>souvztažné navýšení příjmů a </w:t>
            </w:r>
            <w:r>
              <w:t xml:space="preserve"> </w:t>
            </w:r>
            <w:r w:rsidRPr="00BC7B30">
              <w:t>výdajů - program OP Zaměstnanost 2014+ u OSS DI</w:t>
            </w:r>
          </w:p>
        </w:tc>
        <w:tc>
          <w:tcPr>
            <w:tcW w:w="714" w:type="pct"/>
            <w:tcBorders>
              <w:top w:val="single" w:sz="4" w:space="0" w:color="auto"/>
              <w:left w:val="single" w:sz="4" w:space="0" w:color="auto"/>
              <w:bottom w:val="single" w:sz="4" w:space="0" w:color="auto"/>
              <w:right w:val="single" w:sz="4" w:space="0" w:color="auto"/>
            </w:tcBorders>
            <w:vAlign w:val="center"/>
          </w:tcPr>
          <w:p w:rsidR="00153F07" w:rsidRPr="00BC7B30" w:rsidRDefault="00153F07" w:rsidP="00153F07">
            <w:pPr>
              <w:jc w:val="right"/>
            </w:pPr>
            <w:r w:rsidRPr="00BC7B30">
              <w:t xml:space="preserve"> 3 163</w:t>
            </w:r>
          </w:p>
        </w:tc>
        <w:tc>
          <w:tcPr>
            <w:tcW w:w="508" w:type="pct"/>
            <w:tcBorders>
              <w:top w:val="single" w:sz="4" w:space="0" w:color="auto"/>
              <w:left w:val="single" w:sz="4" w:space="0" w:color="auto"/>
              <w:bottom w:val="single" w:sz="4" w:space="0" w:color="auto"/>
              <w:right w:val="single" w:sz="4" w:space="0" w:color="auto"/>
            </w:tcBorders>
            <w:vAlign w:val="center"/>
          </w:tcPr>
          <w:p w:rsidR="00153F07" w:rsidRPr="00BC7B30" w:rsidRDefault="00153F07" w:rsidP="00153F07">
            <w:r w:rsidRPr="00BC7B30">
              <w:t>tis. Kč</w:t>
            </w:r>
          </w:p>
        </w:tc>
      </w:tr>
      <w:tr w:rsidR="00153F07" w:rsidRPr="00BC7B30" w:rsidTr="00153F07">
        <w:trPr>
          <w:trHeight w:val="668"/>
        </w:trPr>
        <w:tc>
          <w:tcPr>
            <w:tcW w:w="3778" w:type="pct"/>
            <w:tcBorders>
              <w:top w:val="single" w:sz="4" w:space="0" w:color="auto"/>
              <w:left w:val="single" w:sz="4" w:space="0" w:color="auto"/>
              <w:bottom w:val="single" w:sz="4" w:space="0" w:color="auto"/>
              <w:right w:val="single" w:sz="4" w:space="0" w:color="auto"/>
            </w:tcBorders>
          </w:tcPr>
          <w:p w:rsidR="00153F07" w:rsidRPr="00BC7B30" w:rsidRDefault="00153F07" w:rsidP="00172D2B">
            <w:pPr>
              <w:pStyle w:val="Odstavecseseznamem"/>
              <w:numPr>
                <w:ilvl w:val="0"/>
                <w:numId w:val="80"/>
              </w:numPr>
              <w:tabs>
                <w:tab w:val="left" w:pos="269"/>
              </w:tabs>
              <w:spacing w:after="80"/>
              <w:jc w:val="both"/>
            </w:pPr>
            <w:r w:rsidRPr="00BC7B30">
              <w:rPr>
                <w:b/>
              </w:rPr>
              <w:t xml:space="preserve">převod prostředků z kapitoly 327 Ministerstvo </w:t>
            </w:r>
            <w:proofErr w:type="gramStart"/>
            <w:r w:rsidRPr="00BC7B30">
              <w:rPr>
                <w:b/>
              </w:rPr>
              <w:t>dopravy       celkem</w:t>
            </w:r>
            <w:proofErr w:type="gramEnd"/>
            <w:r w:rsidRPr="00BC7B30">
              <w:rPr>
                <w:b/>
              </w:rPr>
              <w:t xml:space="preserve"> do jiných kapitol, </w:t>
            </w:r>
            <w:r w:rsidRPr="00BC7B30">
              <w:t>v tom:</w:t>
            </w:r>
          </w:p>
        </w:tc>
        <w:tc>
          <w:tcPr>
            <w:tcW w:w="714" w:type="pct"/>
            <w:tcBorders>
              <w:top w:val="single" w:sz="4" w:space="0" w:color="auto"/>
              <w:left w:val="single" w:sz="4" w:space="0" w:color="auto"/>
              <w:bottom w:val="single" w:sz="4" w:space="0" w:color="auto"/>
              <w:right w:val="single" w:sz="4" w:space="0" w:color="auto"/>
            </w:tcBorders>
            <w:vAlign w:val="center"/>
          </w:tcPr>
          <w:p w:rsidR="00153F07" w:rsidRPr="00BC7B30" w:rsidRDefault="00153F07" w:rsidP="00153F07">
            <w:pPr>
              <w:jc w:val="right"/>
            </w:pPr>
            <w:r w:rsidRPr="00BC7B30">
              <w:t>309 500</w:t>
            </w:r>
          </w:p>
        </w:tc>
        <w:tc>
          <w:tcPr>
            <w:tcW w:w="508" w:type="pct"/>
            <w:tcBorders>
              <w:top w:val="single" w:sz="4" w:space="0" w:color="auto"/>
              <w:left w:val="single" w:sz="4" w:space="0" w:color="auto"/>
              <w:bottom w:val="single" w:sz="4" w:space="0" w:color="auto"/>
              <w:right w:val="single" w:sz="4" w:space="0" w:color="auto"/>
            </w:tcBorders>
            <w:vAlign w:val="center"/>
          </w:tcPr>
          <w:p w:rsidR="00153F07" w:rsidRPr="00BC7B30" w:rsidRDefault="00153F07" w:rsidP="00153F07">
            <w:r w:rsidRPr="00BC7B30">
              <w:t>tis. Kč</w:t>
            </w:r>
          </w:p>
        </w:tc>
      </w:tr>
      <w:tr w:rsidR="00153F07" w:rsidRPr="00BC7B30" w:rsidTr="00153F07">
        <w:trPr>
          <w:trHeight w:val="1291"/>
        </w:trPr>
        <w:tc>
          <w:tcPr>
            <w:tcW w:w="3778" w:type="pct"/>
            <w:tcBorders>
              <w:top w:val="single" w:sz="4" w:space="0" w:color="auto"/>
              <w:left w:val="single" w:sz="4" w:space="0" w:color="auto"/>
              <w:bottom w:val="single" w:sz="4" w:space="0" w:color="auto"/>
              <w:right w:val="single" w:sz="4" w:space="0" w:color="auto"/>
            </w:tcBorders>
          </w:tcPr>
          <w:p w:rsidR="00153F07" w:rsidRPr="00BC7B30" w:rsidRDefault="00153F07" w:rsidP="00172D2B">
            <w:pPr>
              <w:numPr>
                <w:ilvl w:val="0"/>
                <w:numId w:val="29"/>
              </w:numPr>
              <w:tabs>
                <w:tab w:val="left" w:pos="284"/>
                <w:tab w:val="left" w:pos="567"/>
              </w:tabs>
              <w:spacing w:after="80"/>
              <w:ind w:left="714" w:hanging="357"/>
              <w:jc w:val="both"/>
            </w:pPr>
            <w:r w:rsidRPr="00BC7B30">
              <w:t xml:space="preserve">  převod finančních prostředků z  kapitoly 327-MD </w:t>
            </w:r>
            <w:r w:rsidRPr="00BC7B30">
              <w:br/>
              <w:t xml:space="preserve">do kapitoly 322-MPO na základě „Smlouvy </w:t>
            </w:r>
            <w:r w:rsidRPr="00BC7B30">
              <w:br/>
              <w:t>o spolupráci při zabezpečení činností spojených s přejímáním technických předpisů Evropské unie do systému ČSN v oboru dopravní telematiky“ (Dodatek č. 6)</w:t>
            </w:r>
          </w:p>
        </w:tc>
        <w:tc>
          <w:tcPr>
            <w:tcW w:w="714" w:type="pct"/>
            <w:tcBorders>
              <w:top w:val="single" w:sz="4" w:space="0" w:color="auto"/>
              <w:left w:val="single" w:sz="4" w:space="0" w:color="auto"/>
              <w:bottom w:val="single" w:sz="4" w:space="0" w:color="auto"/>
              <w:right w:val="single" w:sz="4" w:space="0" w:color="auto"/>
            </w:tcBorders>
            <w:vAlign w:val="center"/>
          </w:tcPr>
          <w:p w:rsidR="00153F07" w:rsidRPr="00BC7B30" w:rsidRDefault="00153F07" w:rsidP="00153F07">
            <w:pPr>
              <w:jc w:val="right"/>
            </w:pPr>
            <w:r w:rsidRPr="00BC7B30">
              <w:t>4 200</w:t>
            </w:r>
          </w:p>
        </w:tc>
        <w:tc>
          <w:tcPr>
            <w:tcW w:w="508" w:type="pct"/>
            <w:tcBorders>
              <w:top w:val="single" w:sz="4" w:space="0" w:color="auto"/>
              <w:left w:val="single" w:sz="4" w:space="0" w:color="auto"/>
              <w:bottom w:val="single" w:sz="4" w:space="0" w:color="auto"/>
              <w:right w:val="single" w:sz="4" w:space="0" w:color="auto"/>
            </w:tcBorders>
            <w:vAlign w:val="center"/>
          </w:tcPr>
          <w:p w:rsidR="00153F07" w:rsidRPr="00BC7B30" w:rsidRDefault="00153F07" w:rsidP="00153F07">
            <w:r w:rsidRPr="00BC7B30">
              <w:t>tis. Kč</w:t>
            </w:r>
          </w:p>
        </w:tc>
      </w:tr>
      <w:tr w:rsidR="00153F07" w:rsidRPr="00BC7B30" w:rsidTr="00153F07">
        <w:trPr>
          <w:trHeight w:val="1291"/>
        </w:trPr>
        <w:tc>
          <w:tcPr>
            <w:tcW w:w="3778" w:type="pct"/>
            <w:tcBorders>
              <w:top w:val="single" w:sz="4" w:space="0" w:color="auto"/>
              <w:left w:val="single" w:sz="4" w:space="0" w:color="auto"/>
              <w:bottom w:val="single" w:sz="4" w:space="0" w:color="auto"/>
              <w:right w:val="single" w:sz="4" w:space="0" w:color="auto"/>
            </w:tcBorders>
          </w:tcPr>
          <w:p w:rsidR="00153F07" w:rsidRPr="00BC7B30" w:rsidRDefault="00153F07" w:rsidP="00172D2B">
            <w:pPr>
              <w:numPr>
                <w:ilvl w:val="0"/>
                <w:numId w:val="29"/>
              </w:numPr>
              <w:tabs>
                <w:tab w:val="left" w:pos="284"/>
                <w:tab w:val="left" w:pos="567"/>
              </w:tabs>
              <w:spacing w:after="80"/>
              <w:ind w:left="714" w:hanging="357"/>
              <w:jc w:val="both"/>
            </w:pPr>
            <w:r w:rsidRPr="00BC7B30">
              <w:t xml:space="preserve">  převod finančních prostředků z kapitoly 327-MD </w:t>
            </w:r>
            <w:r w:rsidRPr="00BC7B30">
              <w:br/>
              <w:t>do kapitoly 322-MPO na základě „Smlouvy o spolupráci při zabezpečení činností spojených s přejímáním technických předpisů Evropských společenství do systému ČSN v oboru pozemních komunikací“ (Dodatek č. 9)</w:t>
            </w:r>
          </w:p>
        </w:tc>
        <w:tc>
          <w:tcPr>
            <w:tcW w:w="714" w:type="pct"/>
            <w:tcBorders>
              <w:top w:val="single" w:sz="4" w:space="0" w:color="auto"/>
              <w:left w:val="single" w:sz="4" w:space="0" w:color="auto"/>
              <w:bottom w:val="single" w:sz="4" w:space="0" w:color="auto"/>
              <w:right w:val="single" w:sz="4" w:space="0" w:color="auto"/>
            </w:tcBorders>
            <w:vAlign w:val="center"/>
          </w:tcPr>
          <w:p w:rsidR="00153F07" w:rsidRPr="00BC7B30" w:rsidRDefault="00153F07" w:rsidP="00153F07">
            <w:pPr>
              <w:jc w:val="right"/>
            </w:pPr>
            <w:r w:rsidRPr="00BC7B30">
              <w:t xml:space="preserve">4 500 </w:t>
            </w:r>
          </w:p>
        </w:tc>
        <w:tc>
          <w:tcPr>
            <w:tcW w:w="508" w:type="pct"/>
            <w:tcBorders>
              <w:top w:val="single" w:sz="4" w:space="0" w:color="auto"/>
              <w:left w:val="single" w:sz="4" w:space="0" w:color="auto"/>
              <w:bottom w:val="single" w:sz="4" w:space="0" w:color="auto"/>
              <w:right w:val="single" w:sz="4" w:space="0" w:color="auto"/>
            </w:tcBorders>
            <w:vAlign w:val="center"/>
          </w:tcPr>
          <w:p w:rsidR="00153F07" w:rsidRPr="00BC7B30" w:rsidRDefault="00153F07" w:rsidP="00153F07">
            <w:r w:rsidRPr="00BC7B30">
              <w:t>tis. Kč</w:t>
            </w:r>
          </w:p>
        </w:tc>
      </w:tr>
      <w:tr w:rsidR="00153F07" w:rsidRPr="00BC7B30" w:rsidTr="00153F07">
        <w:trPr>
          <w:trHeight w:val="851"/>
        </w:trPr>
        <w:tc>
          <w:tcPr>
            <w:tcW w:w="3778" w:type="pct"/>
            <w:tcBorders>
              <w:top w:val="single" w:sz="4" w:space="0" w:color="auto"/>
              <w:left w:val="single" w:sz="4" w:space="0" w:color="auto"/>
              <w:bottom w:val="single" w:sz="4" w:space="0" w:color="auto"/>
              <w:right w:val="single" w:sz="4" w:space="0" w:color="auto"/>
            </w:tcBorders>
          </w:tcPr>
          <w:p w:rsidR="00153F07" w:rsidRPr="00BC7B30" w:rsidRDefault="00153F07" w:rsidP="00172D2B">
            <w:pPr>
              <w:numPr>
                <w:ilvl w:val="0"/>
                <w:numId w:val="29"/>
              </w:numPr>
              <w:tabs>
                <w:tab w:val="left" w:pos="284"/>
                <w:tab w:val="left" w:pos="567"/>
              </w:tabs>
              <w:spacing w:after="80"/>
              <w:jc w:val="both"/>
            </w:pPr>
            <w:r w:rsidRPr="00BC7B30">
              <w:t xml:space="preserve">   převod finančních prostředků z kapitoly 327-MD do kapitoly 322-MPO na zajištění, realizaci a propagaci „</w:t>
            </w:r>
            <w:proofErr w:type="spellStart"/>
            <w:r w:rsidRPr="00BC7B30">
              <w:t>CzechSpaceWeek</w:t>
            </w:r>
            <w:proofErr w:type="spellEnd"/>
            <w:r w:rsidRPr="00BC7B30">
              <w:t>“</w:t>
            </w:r>
          </w:p>
        </w:tc>
        <w:tc>
          <w:tcPr>
            <w:tcW w:w="714" w:type="pct"/>
            <w:tcBorders>
              <w:top w:val="single" w:sz="4" w:space="0" w:color="auto"/>
              <w:left w:val="single" w:sz="4" w:space="0" w:color="auto"/>
              <w:bottom w:val="single" w:sz="4" w:space="0" w:color="auto"/>
              <w:right w:val="single" w:sz="4" w:space="0" w:color="auto"/>
            </w:tcBorders>
            <w:vAlign w:val="center"/>
          </w:tcPr>
          <w:p w:rsidR="00153F07" w:rsidRPr="00BC7B30" w:rsidRDefault="00153F07" w:rsidP="00153F07">
            <w:pPr>
              <w:jc w:val="right"/>
            </w:pPr>
            <w:r w:rsidRPr="00BC7B30">
              <w:t>400</w:t>
            </w:r>
          </w:p>
        </w:tc>
        <w:tc>
          <w:tcPr>
            <w:tcW w:w="508" w:type="pct"/>
            <w:tcBorders>
              <w:top w:val="single" w:sz="4" w:space="0" w:color="auto"/>
              <w:left w:val="single" w:sz="4" w:space="0" w:color="auto"/>
              <w:bottom w:val="single" w:sz="4" w:space="0" w:color="auto"/>
              <w:right w:val="single" w:sz="4" w:space="0" w:color="auto"/>
            </w:tcBorders>
            <w:vAlign w:val="center"/>
          </w:tcPr>
          <w:p w:rsidR="00153F07" w:rsidRPr="00BC7B30" w:rsidRDefault="00153F07" w:rsidP="00153F07">
            <w:r w:rsidRPr="00BC7B30">
              <w:t>tis. Kč</w:t>
            </w:r>
          </w:p>
        </w:tc>
      </w:tr>
      <w:tr w:rsidR="00153F07" w:rsidRPr="00BC7B30" w:rsidTr="00153F07">
        <w:trPr>
          <w:trHeight w:val="1291"/>
        </w:trPr>
        <w:tc>
          <w:tcPr>
            <w:tcW w:w="3778" w:type="pct"/>
            <w:tcBorders>
              <w:top w:val="single" w:sz="4" w:space="0" w:color="auto"/>
              <w:left w:val="single" w:sz="4" w:space="0" w:color="auto"/>
              <w:bottom w:val="single" w:sz="4" w:space="0" w:color="auto"/>
              <w:right w:val="single" w:sz="4" w:space="0" w:color="auto"/>
            </w:tcBorders>
          </w:tcPr>
          <w:p w:rsidR="00153F07" w:rsidRPr="00BC7B30" w:rsidRDefault="00153F07" w:rsidP="00172D2B">
            <w:pPr>
              <w:numPr>
                <w:ilvl w:val="0"/>
                <w:numId w:val="29"/>
              </w:numPr>
              <w:tabs>
                <w:tab w:val="left" w:pos="284"/>
                <w:tab w:val="left" w:pos="567"/>
              </w:tabs>
              <w:spacing w:after="80"/>
              <w:jc w:val="both"/>
            </w:pPr>
            <w:r w:rsidRPr="00BC7B30">
              <w:t xml:space="preserve">   převod finančních prostředků z kapitoly 327-MD do kapitoly 322-MPO na spolupráci při zabezpečení činností spojených s přípravou českých technických norem v oblasti drážní dopravy</w:t>
            </w:r>
          </w:p>
        </w:tc>
        <w:tc>
          <w:tcPr>
            <w:tcW w:w="714" w:type="pct"/>
            <w:tcBorders>
              <w:top w:val="single" w:sz="4" w:space="0" w:color="auto"/>
              <w:left w:val="single" w:sz="4" w:space="0" w:color="auto"/>
              <w:bottom w:val="single" w:sz="4" w:space="0" w:color="auto"/>
              <w:right w:val="single" w:sz="4" w:space="0" w:color="auto"/>
            </w:tcBorders>
            <w:vAlign w:val="center"/>
          </w:tcPr>
          <w:p w:rsidR="00153F07" w:rsidRPr="00BC7B30" w:rsidRDefault="00153F07" w:rsidP="00153F07">
            <w:pPr>
              <w:jc w:val="right"/>
            </w:pPr>
            <w:r w:rsidRPr="00BC7B30">
              <w:t>400</w:t>
            </w:r>
          </w:p>
        </w:tc>
        <w:tc>
          <w:tcPr>
            <w:tcW w:w="508" w:type="pct"/>
            <w:tcBorders>
              <w:top w:val="single" w:sz="4" w:space="0" w:color="auto"/>
              <w:left w:val="single" w:sz="4" w:space="0" w:color="auto"/>
              <w:bottom w:val="single" w:sz="4" w:space="0" w:color="auto"/>
              <w:right w:val="single" w:sz="4" w:space="0" w:color="auto"/>
            </w:tcBorders>
            <w:vAlign w:val="center"/>
          </w:tcPr>
          <w:p w:rsidR="00153F07" w:rsidRPr="00BC7B30" w:rsidRDefault="00153F07" w:rsidP="00153F07">
            <w:r w:rsidRPr="00BC7B30">
              <w:t>tis. Kč</w:t>
            </w:r>
          </w:p>
        </w:tc>
      </w:tr>
      <w:tr w:rsidR="00153F07" w:rsidRPr="00BC7B30" w:rsidTr="00153F07">
        <w:trPr>
          <w:trHeight w:val="1291"/>
        </w:trPr>
        <w:tc>
          <w:tcPr>
            <w:tcW w:w="3778" w:type="pct"/>
            <w:tcBorders>
              <w:top w:val="single" w:sz="4" w:space="0" w:color="auto"/>
              <w:left w:val="single" w:sz="4" w:space="0" w:color="auto"/>
              <w:bottom w:val="single" w:sz="4" w:space="0" w:color="auto"/>
              <w:right w:val="single" w:sz="4" w:space="0" w:color="auto"/>
            </w:tcBorders>
          </w:tcPr>
          <w:p w:rsidR="00153F07" w:rsidRPr="00BC7B30" w:rsidRDefault="00153F07" w:rsidP="00172D2B">
            <w:pPr>
              <w:numPr>
                <w:ilvl w:val="0"/>
                <w:numId w:val="29"/>
              </w:numPr>
              <w:tabs>
                <w:tab w:val="left" w:pos="284"/>
                <w:tab w:val="left" w:pos="567"/>
              </w:tabs>
              <w:spacing w:after="80"/>
              <w:jc w:val="both"/>
            </w:pPr>
            <w:r w:rsidRPr="00BC7B30">
              <w:lastRenderedPageBreak/>
              <w:t xml:space="preserve">   převod finančních prostředků z kapitoly 327-MD do kapitoly 322-MPO za účelem poskytnutí návratné finanční výpomoci pro ČVUT na financování projektů podněcujících rozvoj leteckého průmyslu a kosmonautiky v ČR</w:t>
            </w:r>
          </w:p>
        </w:tc>
        <w:tc>
          <w:tcPr>
            <w:tcW w:w="714" w:type="pct"/>
            <w:tcBorders>
              <w:top w:val="single" w:sz="4" w:space="0" w:color="auto"/>
              <w:left w:val="single" w:sz="4" w:space="0" w:color="auto"/>
              <w:bottom w:val="single" w:sz="4" w:space="0" w:color="auto"/>
              <w:right w:val="single" w:sz="4" w:space="0" w:color="auto"/>
            </w:tcBorders>
            <w:vAlign w:val="center"/>
          </w:tcPr>
          <w:p w:rsidR="00153F07" w:rsidRPr="00BC7B30" w:rsidRDefault="00153F07" w:rsidP="00153F07">
            <w:pPr>
              <w:jc w:val="right"/>
            </w:pPr>
            <w:r w:rsidRPr="00BC7B30">
              <w:t>300 000</w:t>
            </w:r>
          </w:p>
        </w:tc>
        <w:tc>
          <w:tcPr>
            <w:tcW w:w="508" w:type="pct"/>
            <w:tcBorders>
              <w:top w:val="single" w:sz="4" w:space="0" w:color="auto"/>
              <w:left w:val="single" w:sz="4" w:space="0" w:color="auto"/>
              <w:bottom w:val="single" w:sz="4" w:space="0" w:color="auto"/>
              <w:right w:val="single" w:sz="4" w:space="0" w:color="auto"/>
            </w:tcBorders>
            <w:vAlign w:val="center"/>
          </w:tcPr>
          <w:p w:rsidR="00153F07" w:rsidRPr="00BC7B30" w:rsidRDefault="00153F07" w:rsidP="00153F07">
            <w:r w:rsidRPr="00BC7B30">
              <w:t>tis. Kč</w:t>
            </w:r>
          </w:p>
        </w:tc>
      </w:tr>
    </w:tbl>
    <w:p w:rsidR="007A4BCF" w:rsidRPr="00C73BE1" w:rsidRDefault="007A4BCF" w:rsidP="00275CE2">
      <w:pPr>
        <w:pStyle w:val="Odstavecseseznamem"/>
        <w:keepNext/>
        <w:numPr>
          <w:ilvl w:val="0"/>
          <w:numId w:val="11"/>
        </w:numPr>
        <w:spacing w:after="160"/>
        <w:contextualSpacing w:val="0"/>
        <w:jc w:val="both"/>
        <w:outlineLvl w:val="1"/>
        <w:rPr>
          <w:b/>
          <w:vanish/>
          <w:color w:val="FF0000"/>
          <w:sz w:val="26"/>
        </w:rPr>
      </w:pPr>
    </w:p>
    <w:p w:rsidR="00185BC4" w:rsidRPr="006E4A08" w:rsidRDefault="00185BC4" w:rsidP="00D94D91">
      <w:pPr>
        <w:pStyle w:val="KOMnadp2"/>
      </w:pPr>
      <w:bookmarkStart w:id="90" w:name="_Toc1376807"/>
      <w:bookmarkStart w:id="91" w:name="_Toc63250915"/>
      <w:bookmarkStart w:id="92" w:name="_Toc64366097"/>
      <w:bookmarkStart w:id="93" w:name="_Toc64366486"/>
      <w:bookmarkStart w:id="94" w:name="_Toc64367232"/>
      <w:bookmarkStart w:id="95" w:name="_Toc97197682"/>
      <w:r w:rsidRPr="006E4A08">
        <w:t>Plnění specifických ukazatelů</w:t>
      </w:r>
      <w:bookmarkEnd w:id="86"/>
      <w:bookmarkEnd w:id="87"/>
      <w:bookmarkEnd w:id="88"/>
      <w:bookmarkEnd w:id="89"/>
      <w:bookmarkEnd w:id="90"/>
      <w:bookmarkEnd w:id="91"/>
      <w:bookmarkEnd w:id="92"/>
      <w:bookmarkEnd w:id="93"/>
      <w:bookmarkEnd w:id="94"/>
      <w:bookmarkEnd w:id="95"/>
      <w:r w:rsidRPr="006E4A08">
        <w:t xml:space="preserve"> </w:t>
      </w:r>
    </w:p>
    <w:p w:rsidR="006E4A08" w:rsidRPr="00CE5D96" w:rsidRDefault="006E4A08" w:rsidP="006E4A08">
      <w:pPr>
        <w:pStyle w:val="KOMtext"/>
      </w:pPr>
      <w:bookmarkStart w:id="96" w:name="_Toc255297634"/>
      <w:bookmarkStart w:id="97" w:name="_Toc413413654"/>
      <w:bookmarkStart w:id="98" w:name="_Toc508879840"/>
      <w:bookmarkStart w:id="99" w:name="_Toc508880116"/>
      <w:bookmarkStart w:id="100" w:name="_Toc1376808"/>
      <w:bookmarkStart w:id="101" w:name="_Toc63250916"/>
      <w:bookmarkStart w:id="102" w:name="_Toc64366098"/>
      <w:bookmarkStart w:id="103" w:name="_Toc64366487"/>
      <w:bookmarkStart w:id="104" w:name="_Toc64367233"/>
      <w:r w:rsidRPr="00CE5D96">
        <w:t xml:space="preserve">Státní rozpočet na rok 2021 sestavený formou specifických ukazatelů vycházel z metodiky výdajových bloků, přičemž specifické ukazatele byly součástí přílohy č. 4 k zákonu o státním rozpočtu České republiky na rok 2021. </w:t>
      </w:r>
    </w:p>
    <w:p w:rsidR="006E4A08" w:rsidRPr="00BB1F69" w:rsidRDefault="006E4A08" w:rsidP="006E4A08">
      <w:pPr>
        <w:pStyle w:val="Nvod"/>
        <w:keepNext/>
        <w:spacing w:before="240" w:after="120"/>
        <w:ind w:firstLine="23"/>
        <w:jc w:val="center"/>
        <w:rPr>
          <w:b/>
          <w:u w:val="single"/>
        </w:rPr>
      </w:pPr>
      <w:bookmarkStart w:id="105" w:name="_Toc508879839"/>
      <w:bookmarkStart w:id="106" w:name="_Toc508880115"/>
      <w:r w:rsidRPr="00BB1F69">
        <w:rPr>
          <w:b/>
          <w:u w:val="single"/>
        </w:rPr>
        <w:t xml:space="preserve">Specifické „výdajové“ ukazatele kapitoly 327 - MD rok 2021 </w:t>
      </w:r>
    </w:p>
    <w:p w:rsidR="006E4A08" w:rsidRPr="00CE5D96" w:rsidRDefault="00471000" w:rsidP="00471000">
      <w:pPr>
        <w:keepNext/>
        <w:ind w:right="-283"/>
        <w:jc w:val="right"/>
      </w:pP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sidR="006E4A08" w:rsidRPr="00CE5D96">
        <w:rPr>
          <w:sz w:val="22"/>
          <w:szCs w:val="22"/>
        </w:rPr>
        <w:t xml:space="preserve">     </w:t>
      </w:r>
      <w:r w:rsidR="006E4A08" w:rsidRPr="00CE5D96">
        <w:t xml:space="preserve">v tis. Kč </w:t>
      </w:r>
    </w:p>
    <w:tbl>
      <w:tblPr>
        <w:tblW w:w="98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48"/>
        <w:gridCol w:w="1276"/>
        <w:gridCol w:w="1277"/>
        <w:gridCol w:w="1275"/>
        <w:gridCol w:w="1323"/>
        <w:gridCol w:w="806"/>
        <w:gridCol w:w="727"/>
      </w:tblGrid>
      <w:tr w:rsidR="006E4A08" w:rsidRPr="00C73BE1" w:rsidTr="009006E5">
        <w:trPr>
          <w:tblHeader/>
        </w:trPr>
        <w:tc>
          <w:tcPr>
            <w:tcW w:w="3148" w:type="dxa"/>
            <w:vAlign w:val="center"/>
          </w:tcPr>
          <w:p w:rsidR="006E4A08" w:rsidRPr="005067F1" w:rsidRDefault="006E4A08" w:rsidP="009006E5">
            <w:pPr>
              <w:jc w:val="center"/>
              <w:rPr>
                <w:sz w:val="21"/>
                <w:szCs w:val="21"/>
              </w:rPr>
            </w:pPr>
            <w:r w:rsidRPr="005067F1">
              <w:rPr>
                <w:sz w:val="21"/>
                <w:szCs w:val="21"/>
              </w:rPr>
              <w:t>Ukazatel</w:t>
            </w:r>
          </w:p>
        </w:tc>
        <w:tc>
          <w:tcPr>
            <w:tcW w:w="1276" w:type="dxa"/>
            <w:vAlign w:val="center"/>
          </w:tcPr>
          <w:p w:rsidR="006E4A08" w:rsidRPr="005067F1" w:rsidRDefault="006E4A08" w:rsidP="009006E5">
            <w:pPr>
              <w:jc w:val="center"/>
              <w:rPr>
                <w:sz w:val="21"/>
                <w:szCs w:val="21"/>
              </w:rPr>
            </w:pPr>
            <w:r w:rsidRPr="005067F1">
              <w:rPr>
                <w:sz w:val="21"/>
                <w:szCs w:val="21"/>
              </w:rPr>
              <w:t>Skutečnost</w:t>
            </w:r>
          </w:p>
          <w:p w:rsidR="006E4A08" w:rsidRPr="005067F1" w:rsidRDefault="006E4A08" w:rsidP="009006E5">
            <w:pPr>
              <w:jc w:val="center"/>
              <w:rPr>
                <w:sz w:val="21"/>
                <w:szCs w:val="21"/>
              </w:rPr>
            </w:pPr>
            <w:r w:rsidRPr="005067F1">
              <w:rPr>
                <w:sz w:val="21"/>
                <w:szCs w:val="21"/>
              </w:rPr>
              <w:t>2020</w:t>
            </w:r>
          </w:p>
        </w:tc>
        <w:tc>
          <w:tcPr>
            <w:tcW w:w="1277" w:type="dxa"/>
            <w:vAlign w:val="center"/>
          </w:tcPr>
          <w:p w:rsidR="006E4A08" w:rsidRPr="005067F1" w:rsidRDefault="006E4A08" w:rsidP="009006E5">
            <w:pPr>
              <w:jc w:val="center"/>
              <w:rPr>
                <w:sz w:val="21"/>
                <w:szCs w:val="21"/>
              </w:rPr>
            </w:pPr>
            <w:r w:rsidRPr="005067F1">
              <w:rPr>
                <w:sz w:val="21"/>
                <w:szCs w:val="21"/>
              </w:rPr>
              <w:t>Schválený</w:t>
            </w:r>
          </w:p>
          <w:p w:rsidR="006E4A08" w:rsidRPr="005067F1" w:rsidRDefault="006E4A08" w:rsidP="009006E5">
            <w:pPr>
              <w:jc w:val="center"/>
              <w:rPr>
                <w:sz w:val="21"/>
                <w:szCs w:val="21"/>
              </w:rPr>
            </w:pPr>
            <w:r w:rsidRPr="005067F1">
              <w:rPr>
                <w:sz w:val="21"/>
                <w:szCs w:val="21"/>
              </w:rPr>
              <w:t>rozpočet</w:t>
            </w:r>
          </w:p>
          <w:p w:rsidR="006E4A08" w:rsidRPr="005067F1" w:rsidRDefault="006E4A08" w:rsidP="009006E5">
            <w:pPr>
              <w:jc w:val="center"/>
              <w:rPr>
                <w:sz w:val="21"/>
                <w:szCs w:val="21"/>
              </w:rPr>
            </w:pPr>
            <w:r w:rsidRPr="005067F1">
              <w:rPr>
                <w:sz w:val="21"/>
                <w:szCs w:val="21"/>
              </w:rPr>
              <w:t>2021</w:t>
            </w:r>
          </w:p>
        </w:tc>
        <w:tc>
          <w:tcPr>
            <w:tcW w:w="1275" w:type="dxa"/>
            <w:vAlign w:val="center"/>
          </w:tcPr>
          <w:p w:rsidR="006E4A08" w:rsidRPr="005067F1" w:rsidRDefault="006E4A08" w:rsidP="009006E5">
            <w:pPr>
              <w:jc w:val="center"/>
              <w:rPr>
                <w:sz w:val="21"/>
                <w:szCs w:val="21"/>
              </w:rPr>
            </w:pPr>
            <w:r w:rsidRPr="005067F1">
              <w:rPr>
                <w:sz w:val="21"/>
                <w:szCs w:val="21"/>
              </w:rPr>
              <w:t>Upravený</w:t>
            </w:r>
          </w:p>
          <w:p w:rsidR="006E4A08" w:rsidRPr="005067F1" w:rsidRDefault="006E4A08" w:rsidP="009006E5">
            <w:pPr>
              <w:jc w:val="center"/>
              <w:rPr>
                <w:sz w:val="21"/>
                <w:szCs w:val="21"/>
              </w:rPr>
            </w:pPr>
            <w:r w:rsidRPr="005067F1">
              <w:rPr>
                <w:sz w:val="21"/>
                <w:szCs w:val="21"/>
              </w:rPr>
              <w:t>rozpočet</w:t>
            </w:r>
          </w:p>
          <w:p w:rsidR="006E4A08" w:rsidRPr="005067F1" w:rsidRDefault="006E4A08" w:rsidP="009006E5">
            <w:pPr>
              <w:jc w:val="center"/>
              <w:rPr>
                <w:sz w:val="21"/>
                <w:szCs w:val="21"/>
              </w:rPr>
            </w:pPr>
            <w:r w:rsidRPr="005067F1">
              <w:rPr>
                <w:sz w:val="21"/>
                <w:szCs w:val="21"/>
              </w:rPr>
              <w:t>2021</w:t>
            </w:r>
          </w:p>
        </w:tc>
        <w:tc>
          <w:tcPr>
            <w:tcW w:w="1323" w:type="dxa"/>
            <w:vAlign w:val="center"/>
          </w:tcPr>
          <w:p w:rsidR="006E4A08" w:rsidRPr="005067F1" w:rsidRDefault="006E4A08" w:rsidP="009006E5">
            <w:pPr>
              <w:jc w:val="center"/>
              <w:rPr>
                <w:sz w:val="21"/>
                <w:szCs w:val="21"/>
              </w:rPr>
            </w:pPr>
            <w:r w:rsidRPr="005067F1">
              <w:rPr>
                <w:sz w:val="21"/>
                <w:szCs w:val="21"/>
              </w:rPr>
              <w:t>Skutečnost</w:t>
            </w:r>
          </w:p>
          <w:p w:rsidR="006E4A08" w:rsidRPr="005067F1" w:rsidRDefault="006E4A08" w:rsidP="009006E5">
            <w:pPr>
              <w:jc w:val="center"/>
              <w:rPr>
                <w:sz w:val="21"/>
                <w:szCs w:val="21"/>
              </w:rPr>
            </w:pPr>
            <w:r w:rsidRPr="005067F1">
              <w:rPr>
                <w:sz w:val="21"/>
                <w:szCs w:val="21"/>
              </w:rPr>
              <w:t>2021</w:t>
            </w:r>
          </w:p>
        </w:tc>
        <w:tc>
          <w:tcPr>
            <w:tcW w:w="806" w:type="dxa"/>
            <w:vAlign w:val="center"/>
          </w:tcPr>
          <w:p w:rsidR="006E4A08" w:rsidRPr="005067F1" w:rsidRDefault="006E4A08" w:rsidP="009006E5">
            <w:pPr>
              <w:jc w:val="center"/>
              <w:rPr>
                <w:sz w:val="21"/>
                <w:szCs w:val="21"/>
              </w:rPr>
            </w:pPr>
            <w:r w:rsidRPr="005067F1">
              <w:rPr>
                <w:sz w:val="21"/>
                <w:szCs w:val="21"/>
              </w:rPr>
              <w:t>Plnění</w:t>
            </w:r>
          </w:p>
          <w:p w:rsidR="006E4A08" w:rsidRPr="005067F1" w:rsidRDefault="006E4A08" w:rsidP="009006E5">
            <w:pPr>
              <w:jc w:val="center"/>
              <w:rPr>
                <w:sz w:val="21"/>
                <w:szCs w:val="21"/>
              </w:rPr>
            </w:pPr>
            <w:r w:rsidRPr="005067F1">
              <w:rPr>
                <w:sz w:val="21"/>
                <w:szCs w:val="21"/>
              </w:rPr>
              <w:t>v %</w:t>
            </w:r>
          </w:p>
        </w:tc>
        <w:tc>
          <w:tcPr>
            <w:tcW w:w="727" w:type="dxa"/>
          </w:tcPr>
          <w:p w:rsidR="006E4A08" w:rsidRPr="005067F1" w:rsidRDefault="006E4A08" w:rsidP="009006E5">
            <w:pPr>
              <w:jc w:val="center"/>
              <w:rPr>
                <w:sz w:val="21"/>
                <w:szCs w:val="21"/>
              </w:rPr>
            </w:pPr>
            <w:r w:rsidRPr="005067F1">
              <w:rPr>
                <w:sz w:val="21"/>
                <w:szCs w:val="21"/>
              </w:rPr>
              <w:t>Index</w:t>
            </w:r>
          </w:p>
          <w:p w:rsidR="006E4A08" w:rsidRPr="005067F1" w:rsidRDefault="006E4A08" w:rsidP="009006E5">
            <w:pPr>
              <w:jc w:val="center"/>
              <w:rPr>
                <w:sz w:val="21"/>
                <w:szCs w:val="21"/>
              </w:rPr>
            </w:pPr>
            <w:r w:rsidRPr="005067F1">
              <w:rPr>
                <w:sz w:val="21"/>
                <w:szCs w:val="21"/>
              </w:rPr>
              <w:t>21/20</w:t>
            </w:r>
          </w:p>
          <w:p w:rsidR="006E4A08" w:rsidRPr="005067F1" w:rsidRDefault="006E4A08" w:rsidP="009006E5">
            <w:pPr>
              <w:jc w:val="center"/>
              <w:rPr>
                <w:sz w:val="21"/>
                <w:szCs w:val="21"/>
              </w:rPr>
            </w:pPr>
            <w:r w:rsidRPr="005067F1">
              <w:rPr>
                <w:sz w:val="21"/>
                <w:szCs w:val="21"/>
              </w:rPr>
              <w:t>(v %)</w:t>
            </w:r>
          </w:p>
        </w:tc>
      </w:tr>
      <w:tr w:rsidR="006E4A08" w:rsidRPr="00C73BE1" w:rsidTr="009006E5">
        <w:trPr>
          <w:tblHeader/>
        </w:trPr>
        <w:tc>
          <w:tcPr>
            <w:tcW w:w="3148" w:type="dxa"/>
          </w:tcPr>
          <w:p w:rsidR="006E4A08" w:rsidRPr="005067F1" w:rsidRDefault="006E4A08" w:rsidP="009006E5">
            <w:pPr>
              <w:rPr>
                <w:b/>
                <w:sz w:val="21"/>
                <w:szCs w:val="21"/>
              </w:rPr>
            </w:pPr>
            <w:r w:rsidRPr="005067F1">
              <w:rPr>
                <w:b/>
                <w:sz w:val="21"/>
                <w:szCs w:val="21"/>
              </w:rPr>
              <w:t>Drážní a kombinovaná doprava</w:t>
            </w:r>
          </w:p>
        </w:tc>
        <w:tc>
          <w:tcPr>
            <w:tcW w:w="1276" w:type="dxa"/>
            <w:vAlign w:val="center"/>
          </w:tcPr>
          <w:p w:rsidR="006E4A08" w:rsidRPr="005067F1" w:rsidRDefault="006E4A08" w:rsidP="009006E5">
            <w:pPr>
              <w:jc w:val="right"/>
              <w:rPr>
                <w:b/>
                <w:sz w:val="21"/>
                <w:szCs w:val="21"/>
              </w:rPr>
            </w:pPr>
            <w:r w:rsidRPr="005067F1">
              <w:rPr>
                <w:b/>
                <w:sz w:val="21"/>
                <w:szCs w:val="21"/>
              </w:rPr>
              <w:t>11 163 973</w:t>
            </w:r>
          </w:p>
        </w:tc>
        <w:tc>
          <w:tcPr>
            <w:tcW w:w="1277" w:type="dxa"/>
            <w:vAlign w:val="center"/>
          </w:tcPr>
          <w:p w:rsidR="006E4A08" w:rsidRPr="005067F1" w:rsidRDefault="006E4A08" w:rsidP="009006E5">
            <w:pPr>
              <w:ind w:left="-108"/>
              <w:jc w:val="right"/>
              <w:rPr>
                <w:b/>
                <w:sz w:val="21"/>
                <w:szCs w:val="21"/>
              </w:rPr>
            </w:pPr>
            <w:r w:rsidRPr="005067F1">
              <w:rPr>
                <w:b/>
                <w:sz w:val="21"/>
                <w:szCs w:val="21"/>
              </w:rPr>
              <w:t>10 098 254</w:t>
            </w:r>
          </w:p>
        </w:tc>
        <w:tc>
          <w:tcPr>
            <w:tcW w:w="1275" w:type="dxa"/>
            <w:vAlign w:val="center"/>
          </w:tcPr>
          <w:p w:rsidR="006E4A08" w:rsidRPr="005067F1" w:rsidRDefault="006E4A08" w:rsidP="009006E5">
            <w:pPr>
              <w:ind w:left="-108"/>
              <w:jc w:val="right"/>
              <w:rPr>
                <w:b/>
                <w:sz w:val="21"/>
                <w:szCs w:val="21"/>
              </w:rPr>
            </w:pPr>
            <w:r w:rsidRPr="005067F1">
              <w:rPr>
                <w:b/>
                <w:sz w:val="21"/>
                <w:szCs w:val="21"/>
              </w:rPr>
              <w:t>10 098 254</w:t>
            </w:r>
          </w:p>
        </w:tc>
        <w:tc>
          <w:tcPr>
            <w:tcW w:w="1323" w:type="dxa"/>
            <w:vAlign w:val="center"/>
          </w:tcPr>
          <w:p w:rsidR="006E4A08" w:rsidRPr="005067F1" w:rsidRDefault="006E4A08" w:rsidP="009006E5">
            <w:pPr>
              <w:jc w:val="right"/>
              <w:rPr>
                <w:b/>
                <w:sz w:val="21"/>
                <w:szCs w:val="21"/>
              </w:rPr>
            </w:pPr>
            <w:r w:rsidRPr="005067F1">
              <w:rPr>
                <w:b/>
                <w:sz w:val="21"/>
                <w:szCs w:val="21"/>
              </w:rPr>
              <w:t>9 593 404</w:t>
            </w:r>
          </w:p>
        </w:tc>
        <w:tc>
          <w:tcPr>
            <w:tcW w:w="806" w:type="dxa"/>
            <w:vAlign w:val="center"/>
          </w:tcPr>
          <w:p w:rsidR="006E4A08" w:rsidRPr="00AB73C6" w:rsidRDefault="006E4A08" w:rsidP="009006E5">
            <w:pPr>
              <w:jc w:val="right"/>
              <w:rPr>
                <w:b/>
                <w:sz w:val="18"/>
                <w:szCs w:val="18"/>
              </w:rPr>
            </w:pPr>
            <w:r w:rsidRPr="00AB73C6">
              <w:rPr>
                <w:b/>
                <w:sz w:val="18"/>
                <w:szCs w:val="18"/>
              </w:rPr>
              <w:t>95,00</w:t>
            </w:r>
          </w:p>
        </w:tc>
        <w:tc>
          <w:tcPr>
            <w:tcW w:w="727" w:type="dxa"/>
            <w:vAlign w:val="center"/>
          </w:tcPr>
          <w:p w:rsidR="006E4A08" w:rsidRPr="00AB73C6" w:rsidRDefault="006E4A08" w:rsidP="009006E5">
            <w:pPr>
              <w:jc w:val="right"/>
              <w:rPr>
                <w:b/>
                <w:sz w:val="18"/>
                <w:szCs w:val="18"/>
              </w:rPr>
            </w:pPr>
            <w:r w:rsidRPr="00AB73C6">
              <w:rPr>
                <w:b/>
                <w:sz w:val="18"/>
                <w:szCs w:val="18"/>
              </w:rPr>
              <w:t>85,93</w:t>
            </w:r>
          </w:p>
        </w:tc>
      </w:tr>
      <w:tr w:rsidR="006E4A08" w:rsidRPr="00C73BE1" w:rsidTr="009006E5">
        <w:trPr>
          <w:tblHeader/>
        </w:trPr>
        <w:tc>
          <w:tcPr>
            <w:tcW w:w="3148" w:type="dxa"/>
          </w:tcPr>
          <w:p w:rsidR="006E4A08" w:rsidRPr="005067F1" w:rsidRDefault="006E4A08" w:rsidP="009006E5">
            <w:pPr>
              <w:rPr>
                <w:b/>
                <w:sz w:val="21"/>
                <w:szCs w:val="21"/>
              </w:rPr>
            </w:pPr>
            <w:r w:rsidRPr="005067F1">
              <w:rPr>
                <w:b/>
                <w:sz w:val="21"/>
                <w:szCs w:val="21"/>
              </w:rPr>
              <w:t>Pozemní komunikace</w:t>
            </w:r>
          </w:p>
        </w:tc>
        <w:tc>
          <w:tcPr>
            <w:tcW w:w="1276" w:type="dxa"/>
            <w:vAlign w:val="center"/>
          </w:tcPr>
          <w:p w:rsidR="006E4A08" w:rsidRPr="005067F1" w:rsidRDefault="006E4A08" w:rsidP="009006E5">
            <w:pPr>
              <w:jc w:val="right"/>
              <w:rPr>
                <w:b/>
                <w:sz w:val="21"/>
                <w:szCs w:val="21"/>
              </w:rPr>
            </w:pPr>
            <w:r w:rsidRPr="005067F1">
              <w:rPr>
                <w:b/>
                <w:sz w:val="21"/>
                <w:szCs w:val="21"/>
              </w:rPr>
              <w:t>0</w:t>
            </w:r>
          </w:p>
        </w:tc>
        <w:tc>
          <w:tcPr>
            <w:tcW w:w="1277" w:type="dxa"/>
            <w:vAlign w:val="center"/>
          </w:tcPr>
          <w:p w:rsidR="006E4A08" w:rsidRPr="005067F1" w:rsidRDefault="006E4A08" w:rsidP="009006E5">
            <w:pPr>
              <w:jc w:val="right"/>
              <w:rPr>
                <w:b/>
                <w:sz w:val="21"/>
                <w:szCs w:val="21"/>
              </w:rPr>
            </w:pPr>
            <w:r w:rsidRPr="005067F1">
              <w:rPr>
                <w:b/>
                <w:sz w:val="21"/>
                <w:szCs w:val="21"/>
              </w:rPr>
              <w:t>0</w:t>
            </w:r>
          </w:p>
        </w:tc>
        <w:tc>
          <w:tcPr>
            <w:tcW w:w="1275" w:type="dxa"/>
            <w:vAlign w:val="center"/>
          </w:tcPr>
          <w:p w:rsidR="006E4A08" w:rsidRPr="005067F1" w:rsidRDefault="006E4A08" w:rsidP="009006E5">
            <w:pPr>
              <w:jc w:val="right"/>
              <w:rPr>
                <w:b/>
                <w:sz w:val="21"/>
                <w:szCs w:val="21"/>
              </w:rPr>
            </w:pPr>
            <w:r w:rsidRPr="005067F1">
              <w:rPr>
                <w:b/>
                <w:sz w:val="21"/>
                <w:szCs w:val="21"/>
              </w:rPr>
              <w:t>0</w:t>
            </w:r>
          </w:p>
        </w:tc>
        <w:tc>
          <w:tcPr>
            <w:tcW w:w="1323" w:type="dxa"/>
            <w:vAlign w:val="center"/>
          </w:tcPr>
          <w:p w:rsidR="006E4A08" w:rsidRPr="005067F1" w:rsidRDefault="006E4A08" w:rsidP="009006E5">
            <w:pPr>
              <w:jc w:val="right"/>
              <w:rPr>
                <w:b/>
                <w:sz w:val="21"/>
                <w:szCs w:val="21"/>
              </w:rPr>
            </w:pPr>
            <w:r w:rsidRPr="005067F1">
              <w:rPr>
                <w:b/>
                <w:sz w:val="21"/>
                <w:szCs w:val="21"/>
              </w:rPr>
              <w:t>0</w:t>
            </w:r>
          </w:p>
        </w:tc>
        <w:tc>
          <w:tcPr>
            <w:tcW w:w="806" w:type="dxa"/>
            <w:vAlign w:val="center"/>
          </w:tcPr>
          <w:p w:rsidR="006E4A08" w:rsidRPr="00AB73C6" w:rsidRDefault="006E4A08" w:rsidP="009006E5">
            <w:pPr>
              <w:jc w:val="right"/>
              <w:rPr>
                <w:b/>
                <w:sz w:val="18"/>
                <w:szCs w:val="18"/>
              </w:rPr>
            </w:pPr>
            <w:r w:rsidRPr="00AB73C6">
              <w:rPr>
                <w:b/>
                <w:sz w:val="18"/>
                <w:szCs w:val="18"/>
              </w:rPr>
              <w:t>x</w:t>
            </w:r>
          </w:p>
        </w:tc>
        <w:tc>
          <w:tcPr>
            <w:tcW w:w="727" w:type="dxa"/>
            <w:vAlign w:val="center"/>
          </w:tcPr>
          <w:p w:rsidR="006E4A08" w:rsidRPr="00AB73C6" w:rsidRDefault="006E4A08" w:rsidP="009006E5">
            <w:pPr>
              <w:jc w:val="right"/>
              <w:rPr>
                <w:b/>
                <w:sz w:val="18"/>
                <w:szCs w:val="18"/>
              </w:rPr>
            </w:pPr>
            <w:r w:rsidRPr="00AB73C6">
              <w:rPr>
                <w:b/>
                <w:sz w:val="18"/>
                <w:szCs w:val="18"/>
              </w:rPr>
              <w:t>x</w:t>
            </w:r>
          </w:p>
        </w:tc>
      </w:tr>
      <w:tr w:rsidR="006E4A08" w:rsidRPr="00C73BE1" w:rsidTr="009006E5">
        <w:trPr>
          <w:tblHeader/>
        </w:trPr>
        <w:tc>
          <w:tcPr>
            <w:tcW w:w="3148" w:type="dxa"/>
          </w:tcPr>
          <w:p w:rsidR="006E4A08" w:rsidRPr="005067F1" w:rsidRDefault="006E4A08" w:rsidP="009006E5">
            <w:pPr>
              <w:rPr>
                <w:b/>
                <w:sz w:val="21"/>
                <w:szCs w:val="21"/>
              </w:rPr>
            </w:pPr>
            <w:r w:rsidRPr="005067F1">
              <w:rPr>
                <w:b/>
                <w:sz w:val="21"/>
                <w:szCs w:val="21"/>
              </w:rPr>
              <w:t>Dotace pro SFDI</w:t>
            </w:r>
          </w:p>
        </w:tc>
        <w:tc>
          <w:tcPr>
            <w:tcW w:w="1276" w:type="dxa"/>
            <w:vAlign w:val="center"/>
          </w:tcPr>
          <w:p w:rsidR="006E4A08" w:rsidRPr="005067F1" w:rsidRDefault="006E4A08" w:rsidP="009006E5">
            <w:pPr>
              <w:jc w:val="right"/>
              <w:rPr>
                <w:b/>
                <w:sz w:val="21"/>
                <w:szCs w:val="21"/>
              </w:rPr>
            </w:pPr>
            <w:r w:rsidRPr="005067F1">
              <w:rPr>
                <w:b/>
                <w:sz w:val="21"/>
                <w:szCs w:val="21"/>
              </w:rPr>
              <w:t>87 191 194</w:t>
            </w:r>
          </w:p>
        </w:tc>
        <w:tc>
          <w:tcPr>
            <w:tcW w:w="1277" w:type="dxa"/>
            <w:vAlign w:val="center"/>
          </w:tcPr>
          <w:p w:rsidR="006E4A08" w:rsidRPr="005067F1" w:rsidRDefault="006E4A08" w:rsidP="009006E5">
            <w:pPr>
              <w:jc w:val="right"/>
              <w:rPr>
                <w:b/>
                <w:sz w:val="21"/>
                <w:szCs w:val="21"/>
              </w:rPr>
            </w:pPr>
            <w:r w:rsidRPr="005067F1">
              <w:rPr>
                <w:b/>
                <w:sz w:val="21"/>
                <w:szCs w:val="21"/>
              </w:rPr>
              <w:t>95 502 257</w:t>
            </w:r>
          </w:p>
        </w:tc>
        <w:tc>
          <w:tcPr>
            <w:tcW w:w="1275" w:type="dxa"/>
            <w:vAlign w:val="center"/>
          </w:tcPr>
          <w:p w:rsidR="006E4A08" w:rsidRPr="005067F1" w:rsidRDefault="006E4A08" w:rsidP="009006E5">
            <w:pPr>
              <w:jc w:val="center"/>
              <w:rPr>
                <w:b/>
                <w:sz w:val="21"/>
                <w:szCs w:val="21"/>
              </w:rPr>
            </w:pPr>
            <w:r w:rsidRPr="005067F1">
              <w:rPr>
                <w:b/>
                <w:sz w:val="21"/>
                <w:szCs w:val="21"/>
              </w:rPr>
              <w:t>95 202 257</w:t>
            </w:r>
          </w:p>
        </w:tc>
        <w:tc>
          <w:tcPr>
            <w:tcW w:w="1323" w:type="dxa"/>
            <w:vAlign w:val="center"/>
          </w:tcPr>
          <w:p w:rsidR="006E4A08" w:rsidRPr="005067F1" w:rsidRDefault="006E4A08" w:rsidP="009006E5">
            <w:pPr>
              <w:jc w:val="right"/>
              <w:rPr>
                <w:b/>
                <w:sz w:val="21"/>
                <w:szCs w:val="21"/>
              </w:rPr>
            </w:pPr>
            <w:r w:rsidRPr="005067F1">
              <w:rPr>
                <w:b/>
                <w:sz w:val="21"/>
                <w:szCs w:val="21"/>
              </w:rPr>
              <w:t>90 560 222</w:t>
            </w:r>
          </w:p>
        </w:tc>
        <w:tc>
          <w:tcPr>
            <w:tcW w:w="806" w:type="dxa"/>
            <w:vAlign w:val="center"/>
          </w:tcPr>
          <w:p w:rsidR="006E4A08" w:rsidRPr="00AB73C6" w:rsidRDefault="006E4A08" w:rsidP="009006E5">
            <w:pPr>
              <w:jc w:val="right"/>
              <w:rPr>
                <w:b/>
                <w:sz w:val="18"/>
                <w:szCs w:val="18"/>
              </w:rPr>
            </w:pPr>
            <w:r w:rsidRPr="00AB73C6">
              <w:rPr>
                <w:b/>
                <w:sz w:val="18"/>
                <w:szCs w:val="18"/>
              </w:rPr>
              <w:t>95,12</w:t>
            </w:r>
          </w:p>
        </w:tc>
        <w:tc>
          <w:tcPr>
            <w:tcW w:w="727" w:type="dxa"/>
            <w:vAlign w:val="center"/>
          </w:tcPr>
          <w:p w:rsidR="006E4A08" w:rsidRPr="00AB73C6" w:rsidRDefault="006E4A08" w:rsidP="009006E5">
            <w:pPr>
              <w:jc w:val="right"/>
              <w:rPr>
                <w:b/>
                <w:sz w:val="18"/>
                <w:szCs w:val="18"/>
              </w:rPr>
            </w:pPr>
            <w:r w:rsidRPr="00AB73C6">
              <w:rPr>
                <w:b/>
                <w:sz w:val="18"/>
                <w:szCs w:val="18"/>
              </w:rPr>
              <w:t>103,86</w:t>
            </w:r>
          </w:p>
        </w:tc>
      </w:tr>
      <w:tr w:rsidR="006E4A08" w:rsidRPr="00C73BE1" w:rsidTr="009006E5">
        <w:trPr>
          <w:tblHeader/>
        </w:trPr>
        <w:tc>
          <w:tcPr>
            <w:tcW w:w="3148" w:type="dxa"/>
          </w:tcPr>
          <w:p w:rsidR="006E4A08" w:rsidRPr="005067F1" w:rsidRDefault="006E4A08" w:rsidP="009006E5">
            <w:pPr>
              <w:rPr>
                <w:sz w:val="21"/>
                <w:szCs w:val="21"/>
              </w:rPr>
            </w:pPr>
            <w:r w:rsidRPr="005067F1">
              <w:rPr>
                <w:sz w:val="21"/>
                <w:szCs w:val="21"/>
              </w:rPr>
              <w:t xml:space="preserve">v tom: dotace pro spol. </w:t>
            </w:r>
            <w:proofErr w:type="spellStart"/>
            <w:r w:rsidRPr="005067F1">
              <w:rPr>
                <w:sz w:val="21"/>
                <w:szCs w:val="21"/>
              </w:rPr>
              <w:t>progr</w:t>
            </w:r>
            <w:proofErr w:type="spellEnd"/>
            <w:r w:rsidRPr="005067F1">
              <w:rPr>
                <w:sz w:val="21"/>
                <w:szCs w:val="21"/>
              </w:rPr>
              <w:t>. EU a ČR</w:t>
            </w:r>
          </w:p>
        </w:tc>
        <w:tc>
          <w:tcPr>
            <w:tcW w:w="1276" w:type="dxa"/>
            <w:vAlign w:val="center"/>
          </w:tcPr>
          <w:p w:rsidR="006E4A08" w:rsidRPr="00841575" w:rsidRDefault="006E4A08" w:rsidP="009006E5">
            <w:pPr>
              <w:jc w:val="right"/>
              <w:rPr>
                <w:sz w:val="20"/>
                <w:szCs w:val="20"/>
              </w:rPr>
            </w:pPr>
            <w:r w:rsidRPr="00841575">
              <w:rPr>
                <w:sz w:val="20"/>
                <w:szCs w:val="20"/>
              </w:rPr>
              <w:t>22 777 549</w:t>
            </w:r>
          </w:p>
        </w:tc>
        <w:tc>
          <w:tcPr>
            <w:tcW w:w="1277" w:type="dxa"/>
            <w:vAlign w:val="center"/>
          </w:tcPr>
          <w:p w:rsidR="006E4A08" w:rsidRPr="005067F1" w:rsidRDefault="006E4A08" w:rsidP="009006E5">
            <w:pPr>
              <w:jc w:val="right"/>
              <w:rPr>
                <w:sz w:val="20"/>
                <w:szCs w:val="20"/>
              </w:rPr>
            </w:pPr>
            <w:r w:rsidRPr="005067F1">
              <w:rPr>
                <w:sz w:val="20"/>
                <w:szCs w:val="20"/>
              </w:rPr>
              <w:t>36 977 257</w:t>
            </w:r>
          </w:p>
        </w:tc>
        <w:tc>
          <w:tcPr>
            <w:tcW w:w="1275" w:type="dxa"/>
            <w:vAlign w:val="center"/>
          </w:tcPr>
          <w:p w:rsidR="006E4A08" w:rsidRPr="005067F1" w:rsidRDefault="006E4A08" w:rsidP="009006E5">
            <w:pPr>
              <w:jc w:val="right"/>
              <w:rPr>
                <w:sz w:val="20"/>
                <w:szCs w:val="20"/>
              </w:rPr>
            </w:pPr>
            <w:r w:rsidRPr="005067F1">
              <w:rPr>
                <w:sz w:val="20"/>
                <w:szCs w:val="20"/>
              </w:rPr>
              <w:t>36 977 257</w:t>
            </w:r>
          </w:p>
        </w:tc>
        <w:tc>
          <w:tcPr>
            <w:tcW w:w="1323" w:type="dxa"/>
            <w:vAlign w:val="center"/>
          </w:tcPr>
          <w:p w:rsidR="006E4A08" w:rsidRPr="005067F1" w:rsidRDefault="006E4A08" w:rsidP="009006E5">
            <w:pPr>
              <w:jc w:val="right"/>
              <w:rPr>
                <w:sz w:val="20"/>
                <w:szCs w:val="20"/>
              </w:rPr>
            </w:pPr>
            <w:r w:rsidRPr="005067F1">
              <w:rPr>
                <w:sz w:val="20"/>
                <w:szCs w:val="20"/>
              </w:rPr>
              <w:t>31 306 331</w:t>
            </w:r>
          </w:p>
        </w:tc>
        <w:tc>
          <w:tcPr>
            <w:tcW w:w="806" w:type="dxa"/>
            <w:vAlign w:val="center"/>
          </w:tcPr>
          <w:p w:rsidR="006E4A08" w:rsidRPr="00AB73C6" w:rsidRDefault="006E4A08" w:rsidP="009006E5">
            <w:pPr>
              <w:jc w:val="right"/>
              <w:rPr>
                <w:sz w:val="18"/>
                <w:szCs w:val="18"/>
              </w:rPr>
            </w:pPr>
            <w:r w:rsidRPr="00AB73C6">
              <w:rPr>
                <w:sz w:val="18"/>
                <w:szCs w:val="18"/>
              </w:rPr>
              <w:t>84,66</w:t>
            </w:r>
          </w:p>
        </w:tc>
        <w:tc>
          <w:tcPr>
            <w:tcW w:w="727" w:type="dxa"/>
            <w:vAlign w:val="center"/>
          </w:tcPr>
          <w:p w:rsidR="006E4A08" w:rsidRPr="00AB73C6" w:rsidRDefault="006E4A08" w:rsidP="009006E5">
            <w:pPr>
              <w:jc w:val="right"/>
              <w:rPr>
                <w:sz w:val="18"/>
                <w:szCs w:val="18"/>
              </w:rPr>
            </w:pPr>
            <w:r w:rsidRPr="00AB73C6">
              <w:rPr>
                <w:sz w:val="18"/>
                <w:szCs w:val="18"/>
              </w:rPr>
              <w:t>137,44</w:t>
            </w:r>
          </w:p>
        </w:tc>
      </w:tr>
      <w:tr w:rsidR="006E4A08" w:rsidRPr="00C73BE1" w:rsidTr="009006E5">
        <w:trPr>
          <w:tblHeader/>
        </w:trPr>
        <w:tc>
          <w:tcPr>
            <w:tcW w:w="3148" w:type="dxa"/>
          </w:tcPr>
          <w:p w:rsidR="006E4A08" w:rsidRPr="005067F1" w:rsidRDefault="006E4A08" w:rsidP="00840624">
            <w:pPr>
              <w:ind w:left="628" w:hanging="268"/>
              <w:rPr>
                <w:sz w:val="21"/>
                <w:szCs w:val="21"/>
              </w:rPr>
            </w:pPr>
            <w:r w:rsidRPr="005067F1">
              <w:rPr>
                <w:sz w:val="21"/>
                <w:szCs w:val="21"/>
              </w:rPr>
              <w:t xml:space="preserve">    dotace na projekty spol. z EIB</w:t>
            </w:r>
          </w:p>
        </w:tc>
        <w:tc>
          <w:tcPr>
            <w:tcW w:w="1276" w:type="dxa"/>
            <w:vAlign w:val="center"/>
          </w:tcPr>
          <w:p w:rsidR="006E4A08" w:rsidRPr="00841575" w:rsidRDefault="006E4A08" w:rsidP="009006E5">
            <w:pPr>
              <w:jc w:val="right"/>
              <w:rPr>
                <w:sz w:val="20"/>
                <w:szCs w:val="20"/>
              </w:rPr>
            </w:pPr>
            <w:r w:rsidRPr="00841575">
              <w:rPr>
                <w:sz w:val="20"/>
                <w:szCs w:val="20"/>
              </w:rPr>
              <w:t>582 042</w:t>
            </w:r>
          </w:p>
        </w:tc>
        <w:tc>
          <w:tcPr>
            <w:tcW w:w="1277" w:type="dxa"/>
            <w:vAlign w:val="center"/>
          </w:tcPr>
          <w:p w:rsidR="006E4A08" w:rsidRPr="005067F1" w:rsidRDefault="006E4A08" w:rsidP="009006E5">
            <w:pPr>
              <w:jc w:val="right"/>
              <w:rPr>
                <w:sz w:val="20"/>
                <w:szCs w:val="20"/>
              </w:rPr>
            </w:pPr>
            <w:r w:rsidRPr="005067F1">
              <w:rPr>
                <w:sz w:val="20"/>
                <w:szCs w:val="20"/>
              </w:rPr>
              <w:t>1 801 390</w:t>
            </w:r>
          </w:p>
        </w:tc>
        <w:tc>
          <w:tcPr>
            <w:tcW w:w="1275" w:type="dxa"/>
            <w:vAlign w:val="center"/>
          </w:tcPr>
          <w:p w:rsidR="006E4A08" w:rsidRPr="005067F1" w:rsidRDefault="006E4A08" w:rsidP="009006E5">
            <w:pPr>
              <w:jc w:val="right"/>
              <w:rPr>
                <w:sz w:val="20"/>
                <w:szCs w:val="20"/>
              </w:rPr>
            </w:pPr>
            <w:r w:rsidRPr="005067F1">
              <w:rPr>
                <w:sz w:val="20"/>
                <w:szCs w:val="20"/>
              </w:rPr>
              <w:t>1 801 390</w:t>
            </w:r>
          </w:p>
        </w:tc>
        <w:tc>
          <w:tcPr>
            <w:tcW w:w="1323" w:type="dxa"/>
            <w:vAlign w:val="center"/>
          </w:tcPr>
          <w:p w:rsidR="006E4A08" w:rsidRPr="005067F1" w:rsidRDefault="006E4A08" w:rsidP="009006E5">
            <w:pPr>
              <w:jc w:val="right"/>
              <w:rPr>
                <w:sz w:val="20"/>
                <w:szCs w:val="20"/>
              </w:rPr>
            </w:pPr>
            <w:r w:rsidRPr="005067F1">
              <w:rPr>
                <w:sz w:val="20"/>
                <w:szCs w:val="20"/>
              </w:rPr>
              <w:t>1 926 220</w:t>
            </w:r>
          </w:p>
        </w:tc>
        <w:tc>
          <w:tcPr>
            <w:tcW w:w="806" w:type="dxa"/>
            <w:vAlign w:val="center"/>
          </w:tcPr>
          <w:p w:rsidR="006E4A08" w:rsidRPr="00AB73C6" w:rsidRDefault="006E4A08" w:rsidP="009006E5">
            <w:pPr>
              <w:jc w:val="right"/>
              <w:rPr>
                <w:sz w:val="18"/>
                <w:szCs w:val="18"/>
              </w:rPr>
            </w:pPr>
            <w:r w:rsidRPr="00AB73C6">
              <w:rPr>
                <w:sz w:val="18"/>
                <w:szCs w:val="18"/>
              </w:rPr>
              <w:t>106,93</w:t>
            </w:r>
          </w:p>
        </w:tc>
        <w:tc>
          <w:tcPr>
            <w:tcW w:w="727" w:type="dxa"/>
            <w:vAlign w:val="center"/>
          </w:tcPr>
          <w:p w:rsidR="006E4A08" w:rsidRPr="00AB73C6" w:rsidRDefault="006E4A08" w:rsidP="009006E5">
            <w:pPr>
              <w:jc w:val="right"/>
              <w:rPr>
                <w:sz w:val="18"/>
                <w:szCs w:val="18"/>
              </w:rPr>
            </w:pPr>
            <w:r w:rsidRPr="00AB73C6">
              <w:rPr>
                <w:sz w:val="18"/>
                <w:szCs w:val="18"/>
              </w:rPr>
              <w:t>330,94</w:t>
            </w:r>
          </w:p>
        </w:tc>
      </w:tr>
      <w:tr w:rsidR="006E4A08" w:rsidRPr="00C73BE1" w:rsidTr="009006E5">
        <w:trPr>
          <w:tblHeader/>
        </w:trPr>
        <w:tc>
          <w:tcPr>
            <w:tcW w:w="3148" w:type="dxa"/>
          </w:tcPr>
          <w:p w:rsidR="006E4A08" w:rsidRPr="005067F1" w:rsidRDefault="006E4A08" w:rsidP="009006E5">
            <w:pPr>
              <w:ind w:firstLine="360"/>
              <w:rPr>
                <w:sz w:val="21"/>
                <w:szCs w:val="21"/>
              </w:rPr>
            </w:pPr>
            <w:r w:rsidRPr="005067F1">
              <w:rPr>
                <w:sz w:val="21"/>
                <w:szCs w:val="21"/>
              </w:rPr>
              <w:t xml:space="preserve">    ostatní dotace pro SFDI</w:t>
            </w:r>
          </w:p>
        </w:tc>
        <w:tc>
          <w:tcPr>
            <w:tcW w:w="1276" w:type="dxa"/>
            <w:vAlign w:val="center"/>
          </w:tcPr>
          <w:p w:rsidR="006E4A08" w:rsidRPr="00841575" w:rsidRDefault="006E4A08" w:rsidP="009006E5">
            <w:pPr>
              <w:jc w:val="right"/>
              <w:rPr>
                <w:sz w:val="20"/>
                <w:szCs w:val="20"/>
              </w:rPr>
            </w:pPr>
            <w:r w:rsidRPr="00841575">
              <w:rPr>
                <w:sz w:val="20"/>
                <w:szCs w:val="20"/>
              </w:rPr>
              <w:t>63 831 603</w:t>
            </w:r>
          </w:p>
        </w:tc>
        <w:tc>
          <w:tcPr>
            <w:tcW w:w="1277" w:type="dxa"/>
            <w:vAlign w:val="center"/>
          </w:tcPr>
          <w:p w:rsidR="006E4A08" w:rsidRPr="005067F1" w:rsidRDefault="006E4A08" w:rsidP="009006E5">
            <w:pPr>
              <w:jc w:val="right"/>
              <w:rPr>
                <w:sz w:val="20"/>
                <w:szCs w:val="20"/>
              </w:rPr>
            </w:pPr>
            <w:r w:rsidRPr="005067F1">
              <w:rPr>
                <w:sz w:val="20"/>
                <w:szCs w:val="20"/>
              </w:rPr>
              <w:t>56 723 610</w:t>
            </w:r>
          </w:p>
        </w:tc>
        <w:tc>
          <w:tcPr>
            <w:tcW w:w="1275" w:type="dxa"/>
            <w:vAlign w:val="center"/>
          </w:tcPr>
          <w:p w:rsidR="006E4A08" w:rsidRPr="005067F1" w:rsidRDefault="006E4A08" w:rsidP="009006E5">
            <w:pPr>
              <w:jc w:val="right"/>
              <w:rPr>
                <w:sz w:val="20"/>
                <w:szCs w:val="20"/>
              </w:rPr>
            </w:pPr>
            <w:r w:rsidRPr="005067F1">
              <w:rPr>
                <w:sz w:val="20"/>
                <w:szCs w:val="20"/>
              </w:rPr>
              <w:t>56 423 610</w:t>
            </w:r>
          </w:p>
        </w:tc>
        <w:tc>
          <w:tcPr>
            <w:tcW w:w="1323" w:type="dxa"/>
            <w:vAlign w:val="center"/>
          </w:tcPr>
          <w:p w:rsidR="006E4A08" w:rsidRPr="005067F1" w:rsidRDefault="006E4A08" w:rsidP="009006E5">
            <w:pPr>
              <w:jc w:val="right"/>
              <w:rPr>
                <w:sz w:val="20"/>
                <w:szCs w:val="20"/>
              </w:rPr>
            </w:pPr>
            <w:r w:rsidRPr="005067F1">
              <w:rPr>
                <w:sz w:val="20"/>
                <w:szCs w:val="20"/>
              </w:rPr>
              <w:t>57 327 67</w:t>
            </w:r>
            <w:r>
              <w:rPr>
                <w:sz w:val="20"/>
                <w:szCs w:val="20"/>
              </w:rPr>
              <w:t>1</w:t>
            </w:r>
          </w:p>
        </w:tc>
        <w:tc>
          <w:tcPr>
            <w:tcW w:w="806" w:type="dxa"/>
            <w:vAlign w:val="center"/>
          </w:tcPr>
          <w:p w:rsidR="006E4A08" w:rsidRPr="00AB73C6" w:rsidRDefault="006E4A08" w:rsidP="009006E5">
            <w:pPr>
              <w:jc w:val="right"/>
              <w:rPr>
                <w:sz w:val="18"/>
                <w:szCs w:val="18"/>
              </w:rPr>
            </w:pPr>
            <w:r w:rsidRPr="00AB73C6">
              <w:rPr>
                <w:sz w:val="18"/>
                <w:szCs w:val="18"/>
              </w:rPr>
              <w:t>101,60</w:t>
            </w:r>
          </w:p>
        </w:tc>
        <w:tc>
          <w:tcPr>
            <w:tcW w:w="727" w:type="dxa"/>
            <w:vAlign w:val="center"/>
          </w:tcPr>
          <w:p w:rsidR="006E4A08" w:rsidRPr="00AB73C6" w:rsidRDefault="006E4A08" w:rsidP="009006E5">
            <w:pPr>
              <w:jc w:val="right"/>
              <w:rPr>
                <w:sz w:val="18"/>
                <w:szCs w:val="18"/>
              </w:rPr>
            </w:pPr>
            <w:r w:rsidRPr="00AB73C6">
              <w:rPr>
                <w:sz w:val="18"/>
                <w:szCs w:val="18"/>
              </w:rPr>
              <w:t>89,81</w:t>
            </w:r>
          </w:p>
        </w:tc>
      </w:tr>
      <w:tr w:rsidR="006E4A08" w:rsidRPr="00C73BE1" w:rsidTr="009006E5">
        <w:trPr>
          <w:tblHeader/>
        </w:trPr>
        <w:tc>
          <w:tcPr>
            <w:tcW w:w="3148" w:type="dxa"/>
          </w:tcPr>
          <w:p w:rsidR="006E4A08" w:rsidRPr="005067F1" w:rsidRDefault="006E4A08" w:rsidP="009006E5">
            <w:pPr>
              <w:rPr>
                <w:b/>
                <w:sz w:val="21"/>
                <w:szCs w:val="21"/>
              </w:rPr>
            </w:pPr>
            <w:r w:rsidRPr="005067F1">
              <w:rPr>
                <w:b/>
                <w:sz w:val="21"/>
                <w:szCs w:val="21"/>
              </w:rPr>
              <w:t xml:space="preserve">Ostatní výdaje spojené s dopravní politikou státu  </w:t>
            </w:r>
          </w:p>
        </w:tc>
        <w:tc>
          <w:tcPr>
            <w:tcW w:w="1276" w:type="dxa"/>
            <w:vAlign w:val="center"/>
          </w:tcPr>
          <w:p w:rsidR="006E4A08" w:rsidRPr="005067F1" w:rsidRDefault="006E4A08" w:rsidP="009006E5">
            <w:pPr>
              <w:jc w:val="right"/>
              <w:rPr>
                <w:b/>
                <w:sz w:val="21"/>
                <w:szCs w:val="21"/>
              </w:rPr>
            </w:pPr>
            <w:r w:rsidRPr="005067F1">
              <w:rPr>
                <w:b/>
                <w:sz w:val="21"/>
                <w:szCs w:val="21"/>
              </w:rPr>
              <w:t>8 574 390</w:t>
            </w:r>
          </w:p>
        </w:tc>
        <w:tc>
          <w:tcPr>
            <w:tcW w:w="1277" w:type="dxa"/>
            <w:vAlign w:val="center"/>
          </w:tcPr>
          <w:p w:rsidR="006E4A08" w:rsidRPr="005067F1" w:rsidRDefault="006E4A08" w:rsidP="009006E5">
            <w:pPr>
              <w:jc w:val="right"/>
              <w:rPr>
                <w:b/>
                <w:sz w:val="21"/>
                <w:szCs w:val="21"/>
              </w:rPr>
            </w:pPr>
            <w:r w:rsidRPr="005067F1">
              <w:rPr>
                <w:b/>
                <w:sz w:val="21"/>
                <w:szCs w:val="21"/>
              </w:rPr>
              <w:t>10 393 508</w:t>
            </w:r>
          </w:p>
        </w:tc>
        <w:tc>
          <w:tcPr>
            <w:tcW w:w="1275" w:type="dxa"/>
            <w:vAlign w:val="center"/>
          </w:tcPr>
          <w:p w:rsidR="006E4A08" w:rsidRPr="005067F1" w:rsidRDefault="006E4A08" w:rsidP="009006E5">
            <w:pPr>
              <w:jc w:val="right"/>
              <w:rPr>
                <w:b/>
                <w:sz w:val="21"/>
                <w:szCs w:val="21"/>
              </w:rPr>
            </w:pPr>
            <w:r w:rsidRPr="005067F1">
              <w:rPr>
                <w:b/>
                <w:sz w:val="21"/>
                <w:szCs w:val="21"/>
              </w:rPr>
              <w:t>10 421 284</w:t>
            </w:r>
          </w:p>
        </w:tc>
        <w:tc>
          <w:tcPr>
            <w:tcW w:w="1323" w:type="dxa"/>
            <w:vAlign w:val="center"/>
          </w:tcPr>
          <w:p w:rsidR="006E4A08" w:rsidRPr="005067F1" w:rsidRDefault="006E4A08" w:rsidP="009006E5">
            <w:pPr>
              <w:jc w:val="right"/>
              <w:rPr>
                <w:b/>
                <w:sz w:val="21"/>
                <w:szCs w:val="21"/>
              </w:rPr>
            </w:pPr>
            <w:r w:rsidRPr="005067F1">
              <w:rPr>
                <w:b/>
                <w:sz w:val="21"/>
                <w:szCs w:val="21"/>
              </w:rPr>
              <w:t>7 383 054</w:t>
            </w:r>
          </w:p>
        </w:tc>
        <w:tc>
          <w:tcPr>
            <w:tcW w:w="806" w:type="dxa"/>
            <w:vAlign w:val="center"/>
          </w:tcPr>
          <w:p w:rsidR="006E4A08" w:rsidRPr="00AB73C6" w:rsidRDefault="006E4A08" w:rsidP="009006E5">
            <w:pPr>
              <w:jc w:val="right"/>
              <w:rPr>
                <w:b/>
                <w:sz w:val="18"/>
                <w:szCs w:val="18"/>
              </w:rPr>
            </w:pPr>
            <w:r w:rsidRPr="00AB73C6">
              <w:rPr>
                <w:b/>
                <w:sz w:val="18"/>
                <w:szCs w:val="18"/>
              </w:rPr>
              <w:t>70,85</w:t>
            </w:r>
          </w:p>
        </w:tc>
        <w:tc>
          <w:tcPr>
            <w:tcW w:w="727" w:type="dxa"/>
            <w:vAlign w:val="center"/>
          </w:tcPr>
          <w:p w:rsidR="006E4A08" w:rsidRPr="00AB73C6" w:rsidRDefault="006E4A08" w:rsidP="009006E5">
            <w:pPr>
              <w:jc w:val="right"/>
              <w:rPr>
                <w:b/>
                <w:sz w:val="18"/>
                <w:szCs w:val="18"/>
              </w:rPr>
            </w:pPr>
            <w:r w:rsidRPr="00AB73C6">
              <w:rPr>
                <w:b/>
                <w:sz w:val="18"/>
                <w:szCs w:val="18"/>
              </w:rPr>
              <w:t>86,11</w:t>
            </w:r>
          </w:p>
        </w:tc>
      </w:tr>
      <w:tr w:rsidR="006E4A08" w:rsidRPr="00C73BE1" w:rsidTr="009006E5">
        <w:trPr>
          <w:tblHeader/>
        </w:trPr>
        <w:tc>
          <w:tcPr>
            <w:tcW w:w="3148" w:type="dxa"/>
          </w:tcPr>
          <w:p w:rsidR="006E4A08" w:rsidRPr="005067F1" w:rsidRDefault="006E4A08" w:rsidP="009006E5">
            <w:pPr>
              <w:rPr>
                <w:b/>
                <w:sz w:val="21"/>
                <w:szCs w:val="21"/>
              </w:rPr>
            </w:pPr>
            <w:r w:rsidRPr="005067F1">
              <w:rPr>
                <w:b/>
                <w:sz w:val="21"/>
                <w:szCs w:val="21"/>
              </w:rPr>
              <w:t>Výdaje spojené s výkonem předsednictví ČR v Radě EU</w:t>
            </w:r>
          </w:p>
        </w:tc>
        <w:tc>
          <w:tcPr>
            <w:tcW w:w="1276" w:type="dxa"/>
            <w:vAlign w:val="center"/>
          </w:tcPr>
          <w:p w:rsidR="006E4A08" w:rsidRPr="005067F1" w:rsidRDefault="006E4A08" w:rsidP="009006E5">
            <w:pPr>
              <w:jc w:val="right"/>
              <w:rPr>
                <w:b/>
                <w:sz w:val="21"/>
                <w:szCs w:val="21"/>
              </w:rPr>
            </w:pPr>
            <w:r w:rsidRPr="005067F1">
              <w:rPr>
                <w:b/>
                <w:sz w:val="21"/>
                <w:szCs w:val="21"/>
              </w:rPr>
              <w:t>856</w:t>
            </w:r>
          </w:p>
        </w:tc>
        <w:tc>
          <w:tcPr>
            <w:tcW w:w="1277" w:type="dxa"/>
            <w:vAlign w:val="center"/>
          </w:tcPr>
          <w:p w:rsidR="006E4A08" w:rsidRPr="005067F1" w:rsidRDefault="006E4A08" w:rsidP="009006E5">
            <w:pPr>
              <w:jc w:val="right"/>
              <w:rPr>
                <w:b/>
                <w:sz w:val="21"/>
                <w:szCs w:val="21"/>
              </w:rPr>
            </w:pPr>
            <w:r w:rsidRPr="005067F1">
              <w:rPr>
                <w:b/>
                <w:sz w:val="21"/>
                <w:szCs w:val="21"/>
              </w:rPr>
              <w:t>3 420</w:t>
            </w:r>
          </w:p>
        </w:tc>
        <w:tc>
          <w:tcPr>
            <w:tcW w:w="1275" w:type="dxa"/>
            <w:vAlign w:val="center"/>
          </w:tcPr>
          <w:p w:rsidR="006E4A08" w:rsidRPr="005067F1" w:rsidRDefault="006E4A08" w:rsidP="009006E5">
            <w:pPr>
              <w:jc w:val="right"/>
              <w:rPr>
                <w:b/>
                <w:sz w:val="21"/>
                <w:szCs w:val="21"/>
              </w:rPr>
            </w:pPr>
            <w:r w:rsidRPr="005067F1">
              <w:rPr>
                <w:b/>
                <w:sz w:val="21"/>
                <w:szCs w:val="21"/>
              </w:rPr>
              <w:t>3 420</w:t>
            </w:r>
          </w:p>
        </w:tc>
        <w:tc>
          <w:tcPr>
            <w:tcW w:w="1323" w:type="dxa"/>
            <w:vAlign w:val="center"/>
          </w:tcPr>
          <w:p w:rsidR="006E4A08" w:rsidRPr="005067F1" w:rsidRDefault="006E4A08" w:rsidP="009006E5">
            <w:pPr>
              <w:jc w:val="right"/>
              <w:rPr>
                <w:b/>
                <w:sz w:val="21"/>
                <w:szCs w:val="21"/>
              </w:rPr>
            </w:pPr>
            <w:r w:rsidRPr="005067F1">
              <w:rPr>
                <w:b/>
                <w:sz w:val="21"/>
                <w:szCs w:val="21"/>
              </w:rPr>
              <w:t>2 065</w:t>
            </w:r>
          </w:p>
        </w:tc>
        <w:tc>
          <w:tcPr>
            <w:tcW w:w="806" w:type="dxa"/>
            <w:vAlign w:val="center"/>
          </w:tcPr>
          <w:p w:rsidR="006E4A08" w:rsidRPr="00AB73C6" w:rsidRDefault="006E4A08" w:rsidP="009006E5">
            <w:pPr>
              <w:jc w:val="right"/>
              <w:rPr>
                <w:b/>
                <w:sz w:val="18"/>
                <w:szCs w:val="18"/>
              </w:rPr>
            </w:pPr>
            <w:r w:rsidRPr="00AB73C6">
              <w:rPr>
                <w:b/>
                <w:sz w:val="18"/>
                <w:szCs w:val="18"/>
              </w:rPr>
              <w:t>60,3</w:t>
            </w:r>
            <w:r>
              <w:rPr>
                <w:b/>
                <w:sz w:val="18"/>
                <w:szCs w:val="18"/>
              </w:rPr>
              <w:t>8</w:t>
            </w:r>
          </w:p>
        </w:tc>
        <w:tc>
          <w:tcPr>
            <w:tcW w:w="727" w:type="dxa"/>
            <w:vAlign w:val="center"/>
          </w:tcPr>
          <w:p w:rsidR="006E4A08" w:rsidRPr="00AB73C6" w:rsidRDefault="006E4A08" w:rsidP="009006E5">
            <w:pPr>
              <w:jc w:val="right"/>
              <w:rPr>
                <w:b/>
                <w:sz w:val="18"/>
                <w:szCs w:val="18"/>
              </w:rPr>
            </w:pPr>
            <w:r w:rsidRPr="00AB73C6">
              <w:rPr>
                <w:b/>
                <w:sz w:val="18"/>
                <w:szCs w:val="18"/>
              </w:rPr>
              <w:t>241,24</w:t>
            </w:r>
          </w:p>
        </w:tc>
      </w:tr>
      <w:tr w:rsidR="006E4A08" w:rsidRPr="00C73BE1" w:rsidTr="009006E5">
        <w:trPr>
          <w:tblHeader/>
        </w:trPr>
        <w:tc>
          <w:tcPr>
            <w:tcW w:w="3148" w:type="dxa"/>
          </w:tcPr>
          <w:p w:rsidR="006E4A08" w:rsidRPr="005067F1" w:rsidRDefault="006E4A08" w:rsidP="009006E5">
            <w:pPr>
              <w:rPr>
                <w:b/>
                <w:sz w:val="21"/>
                <w:szCs w:val="21"/>
              </w:rPr>
            </w:pPr>
            <w:r w:rsidRPr="005067F1">
              <w:rPr>
                <w:b/>
                <w:sz w:val="21"/>
                <w:szCs w:val="21"/>
              </w:rPr>
              <w:t>Výdaje kapitoly MD 327 celkem</w:t>
            </w:r>
          </w:p>
        </w:tc>
        <w:tc>
          <w:tcPr>
            <w:tcW w:w="1276" w:type="dxa"/>
            <w:vAlign w:val="center"/>
          </w:tcPr>
          <w:p w:rsidR="006E4A08" w:rsidRPr="005067F1" w:rsidRDefault="006E4A08" w:rsidP="009006E5">
            <w:pPr>
              <w:jc w:val="right"/>
              <w:rPr>
                <w:b/>
                <w:sz w:val="21"/>
                <w:szCs w:val="21"/>
              </w:rPr>
            </w:pPr>
            <w:r w:rsidRPr="005067F1">
              <w:rPr>
                <w:b/>
                <w:sz w:val="21"/>
                <w:szCs w:val="21"/>
              </w:rPr>
              <w:t>106 930 413</w:t>
            </w:r>
          </w:p>
        </w:tc>
        <w:tc>
          <w:tcPr>
            <w:tcW w:w="1277" w:type="dxa"/>
            <w:vAlign w:val="center"/>
          </w:tcPr>
          <w:p w:rsidR="006E4A08" w:rsidRPr="005067F1" w:rsidRDefault="006E4A08" w:rsidP="009006E5">
            <w:pPr>
              <w:jc w:val="right"/>
              <w:rPr>
                <w:b/>
                <w:sz w:val="21"/>
                <w:szCs w:val="21"/>
              </w:rPr>
            </w:pPr>
            <w:r w:rsidRPr="005067F1">
              <w:rPr>
                <w:b/>
                <w:sz w:val="21"/>
                <w:szCs w:val="21"/>
              </w:rPr>
              <w:t>115 997 43</w:t>
            </w:r>
            <w:r>
              <w:rPr>
                <w:b/>
                <w:sz w:val="21"/>
                <w:szCs w:val="21"/>
              </w:rPr>
              <w:t>8</w:t>
            </w:r>
          </w:p>
        </w:tc>
        <w:tc>
          <w:tcPr>
            <w:tcW w:w="1275" w:type="dxa"/>
            <w:vAlign w:val="center"/>
          </w:tcPr>
          <w:p w:rsidR="006E4A08" w:rsidRPr="005067F1" w:rsidRDefault="006E4A08" w:rsidP="009006E5">
            <w:pPr>
              <w:jc w:val="right"/>
              <w:rPr>
                <w:b/>
                <w:sz w:val="21"/>
                <w:szCs w:val="21"/>
              </w:rPr>
            </w:pPr>
            <w:r w:rsidRPr="005067F1">
              <w:rPr>
                <w:b/>
                <w:sz w:val="21"/>
                <w:szCs w:val="21"/>
              </w:rPr>
              <w:t>115 725 21</w:t>
            </w:r>
            <w:r>
              <w:rPr>
                <w:b/>
                <w:sz w:val="21"/>
                <w:szCs w:val="21"/>
              </w:rPr>
              <w:t>4</w:t>
            </w:r>
          </w:p>
        </w:tc>
        <w:tc>
          <w:tcPr>
            <w:tcW w:w="1323" w:type="dxa"/>
            <w:vAlign w:val="center"/>
          </w:tcPr>
          <w:p w:rsidR="006E4A08" w:rsidRPr="005067F1" w:rsidRDefault="006E4A08" w:rsidP="009006E5">
            <w:pPr>
              <w:jc w:val="right"/>
              <w:rPr>
                <w:b/>
                <w:sz w:val="21"/>
                <w:szCs w:val="21"/>
              </w:rPr>
            </w:pPr>
            <w:r w:rsidRPr="005067F1">
              <w:rPr>
                <w:b/>
                <w:sz w:val="21"/>
                <w:szCs w:val="21"/>
              </w:rPr>
              <w:t>107 538 745</w:t>
            </w:r>
          </w:p>
        </w:tc>
        <w:tc>
          <w:tcPr>
            <w:tcW w:w="806" w:type="dxa"/>
            <w:vAlign w:val="center"/>
          </w:tcPr>
          <w:p w:rsidR="006E4A08" w:rsidRPr="00AB73C6" w:rsidRDefault="006E4A08" w:rsidP="009006E5">
            <w:pPr>
              <w:jc w:val="right"/>
              <w:rPr>
                <w:b/>
                <w:sz w:val="18"/>
                <w:szCs w:val="18"/>
              </w:rPr>
            </w:pPr>
            <w:r w:rsidRPr="00AB73C6">
              <w:rPr>
                <w:b/>
                <w:sz w:val="18"/>
                <w:szCs w:val="18"/>
              </w:rPr>
              <w:t>92,93</w:t>
            </w:r>
          </w:p>
        </w:tc>
        <w:tc>
          <w:tcPr>
            <w:tcW w:w="727" w:type="dxa"/>
            <w:vAlign w:val="center"/>
          </w:tcPr>
          <w:p w:rsidR="006E4A08" w:rsidRPr="00AB73C6" w:rsidRDefault="006E4A08" w:rsidP="009006E5">
            <w:pPr>
              <w:jc w:val="right"/>
              <w:rPr>
                <w:b/>
                <w:sz w:val="18"/>
                <w:szCs w:val="18"/>
              </w:rPr>
            </w:pPr>
            <w:r w:rsidRPr="00AB73C6">
              <w:rPr>
                <w:b/>
                <w:sz w:val="18"/>
                <w:szCs w:val="18"/>
              </w:rPr>
              <w:t>100,57</w:t>
            </w:r>
          </w:p>
        </w:tc>
      </w:tr>
    </w:tbl>
    <w:p w:rsidR="006E4A08" w:rsidRPr="0062536B" w:rsidRDefault="006E4A08" w:rsidP="006E4A08">
      <w:pPr>
        <w:pStyle w:val="KOMtext"/>
      </w:pPr>
      <w:r w:rsidRPr="0062536B">
        <w:t xml:space="preserve">Z přehledu plnění závazných ukazatelů kapitoly 327 – MD k 31. 12. 2021 vyplývá, že celkové výdaje byly čerpány ve výši 92,93 %. </w:t>
      </w:r>
    </w:p>
    <w:p w:rsidR="006E4A08" w:rsidRPr="004E52BE" w:rsidRDefault="006E4A08" w:rsidP="006E4A08">
      <w:pPr>
        <w:pStyle w:val="KOMtext"/>
      </w:pPr>
      <w:r w:rsidRPr="00370624">
        <w:t xml:space="preserve">V porovnání se skutečností roku 2020 došlo k nepatrně vyššímu čerpání výdajů kapitoly </w:t>
      </w:r>
      <w:r w:rsidRPr="00370624">
        <w:br/>
        <w:t xml:space="preserve">327 MD o 0,57 %, v absolutní výši o 608 332 tis. Kč. </w:t>
      </w:r>
      <w:r w:rsidRPr="004E52BE">
        <w:t>Důvodem bylo zejména vyšší čerpání dotace SFDI ve výši 3 369 0</w:t>
      </w:r>
      <w:r>
        <w:t>28 tis. Kč a vyšší</w:t>
      </w:r>
      <w:r w:rsidRPr="004E52BE">
        <w:t xml:space="preserve"> čerpání částky na kompenzace ztráty vznikající dopravcům ve veřejné osobní dopravě přiznáváním státem nařízených slev z jízdného ve výši 64 296 tis. Kč. Současně došlo k nižšímu čerpání zejména u programu 127 65 „Pořízení </w:t>
      </w:r>
      <w:r w:rsidRPr="004E52BE">
        <w:br/>
        <w:t xml:space="preserve">a modernizace železničních kolejových vozidel“ ve výši 2 836 138 tis. Kč. </w:t>
      </w:r>
    </w:p>
    <w:p w:rsidR="006E4A08" w:rsidRPr="001D1112" w:rsidRDefault="006E4A08" w:rsidP="006E4A08">
      <w:pPr>
        <w:pStyle w:val="Nadpis6"/>
      </w:pPr>
      <w:r w:rsidRPr="001D1112">
        <w:t xml:space="preserve">Drážní a kombinovaná doprava </w:t>
      </w:r>
    </w:p>
    <w:p w:rsidR="006E4A08" w:rsidRPr="00537F62" w:rsidRDefault="006E4A08" w:rsidP="00806679">
      <w:pPr>
        <w:pStyle w:val="KOMtext"/>
      </w:pPr>
      <w:r>
        <w:t xml:space="preserve">Výdajový blok je zaměřen na financování potřeb týkajících se drážní a kombinované dopravy. V roce 2021 bylo na tento výdajový blok rozpočtováno celkem 10 098 254 tis. Kč, v průběhu roku nedošlo k jeho změně. Skutečné čerpání bylo ve výši </w:t>
      </w:r>
      <w:r w:rsidRPr="00602F6A">
        <w:rPr>
          <w:b/>
        </w:rPr>
        <w:t>9 593 404 tis. Kč,</w:t>
      </w:r>
      <w:r>
        <w:t xml:space="preserve"> tj. 8,92 % souhrnného ukazatele výdaje celkem. Skutečné čerpání výdajového bloku se dělí na tři výdajové okruhy:</w:t>
      </w:r>
    </w:p>
    <w:p w:rsidR="006E4A08" w:rsidRDefault="006E4A08" w:rsidP="00471000">
      <w:pPr>
        <w:pStyle w:val="KOMtext"/>
        <w:keepNext/>
        <w:numPr>
          <w:ilvl w:val="0"/>
          <w:numId w:val="51"/>
        </w:numPr>
        <w:spacing w:after="0"/>
        <w:ind w:left="0" w:firstLine="284"/>
      </w:pPr>
      <w:r w:rsidRPr="00494FB4">
        <w:rPr>
          <w:u w:val="single"/>
        </w:rPr>
        <w:lastRenderedPageBreak/>
        <w:t>Ú</w:t>
      </w:r>
      <w:r w:rsidRPr="005D0C4E">
        <w:rPr>
          <w:u w:val="single"/>
        </w:rPr>
        <w:t>hrad</w:t>
      </w:r>
      <w:r>
        <w:rPr>
          <w:u w:val="single"/>
        </w:rPr>
        <w:t>a</w:t>
      </w:r>
      <w:r w:rsidRPr="005D0C4E">
        <w:rPr>
          <w:u w:val="single"/>
        </w:rPr>
        <w:t xml:space="preserve"> ztráty ze závazku veřejné služby ve veřejné drážní osobní dopravě</w:t>
      </w:r>
      <w:r w:rsidRPr="005D0C4E">
        <w:t xml:space="preserve"> </w:t>
      </w:r>
    </w:p>
    <w:p w:rsidR="006E4A08" w:rsidRDefault="006E4A08" w:rsidP="006E4A08">
      <w:pPr>
        <w:pStyle w:val="KOMtext"/>
        <w:spacing w:before="60"/>
      </w:pPr>
      <w:r>
        <w:t xml:space="preserve">Rozpočet byl schválen ve výši 8 497 235 tis. Kč, který v průběhu roku nebyl změněn. Celkové čerpání dosáhlo částky </w:t>
      </w:r>
      <w:r w:rsidRPr="005D0C4E">
        <w:rPr>
          <w:b/>
        </w:rPr>
        <w:t>8 916 478 tis. Kč</w:t>
      </w:r>
      <w:r>
        <w:t xml:space="preserve">, tj. 104,93 % schváleného (upraveného) rozpočtu; z toho: nároky 435 828 tis. Kč. </w:t>
      </w:r>
    </w:p>
    <w:p w:rsidR="006E4A08" w:rsidRDefault="006E4A08" w:rsidP="006E4A08">
      <w:pPr>
        <w:pStyle w:val="KOMtext"/>
        <w:numPr>
          <w:ilvl w:val="0"/>
          <w:numId w:val="51"/>
        </w:numPr>
        <w:spacing w:after="0"/>
        <w:ind w:left="0" w:firstLine="284"/>
      </w:pPr>
      <w:r w:rsidRPr="00494FB4">
        <w:rPr>
          <w:u w:val="single"/>
        </w:rPr>
        <w:t>Ko</w:t>
      </w:r>
      <w:r w:rsidRPr="006B12A8">
        <w:rPr>
          <w:u w:val="single"/>
        </w:rPr>
        <w:t>mbinovaná doprava</w:t>
      </w:r>
      <w:r w:rsidRPr="006B12A8">
        <w:t xml:space="preserve"> </w:t>
      </w:r>
    </w:p>
    <w:p w:rsidR="006E4A08" w:rsidRPr="006B12A8" w:rsidRDefault="006E4A08" w:rsidP="006E4A08">
      <w:pPr>
        <w:pStyle w:val="KOMtext"/>
        <w:spacing w:before="60"/>
      </w:pPr>
      <w:r>
        <w:t xml:space="preserve">Rozpočet </w:t>
      </w:r>
      <w:r w:rsidRPr="006B12A8">
        <w:t xml:space="preserve">nebyl schválen, ani nebyl v průběhu roku upravován. Skutečné čerpání dosáhlo částky </w:t>
      </w:r>
      <w:r w:rsidRPr="006B12A8">
        <w:rPr>
          <w:b/>
        </w:rPr>
        <w:t>4 821 tis. Kč,</w:t>
      </w:r>
      <w:r w:rsidRPr="006B12A8">
        <w:t xml:space="preserve"> jednalo se v plné výši o nároky a prostředky EU.</w:t>
      </w:r>
    </w:p>
    <w:p w:rsidR="006E4A08" w:rsidRDefault="006E4A08" w:rsidP="006E4A08">
      <w:pPr>
        <w:pStyle w:val="KOMtext"/>
        <w:numPr>
          <w:ilvl w:val="0"/>
          <w:numId w:val="51"/>
        </w:numPr>
        <w:spacing w:after="0"/>
        <w:ind w:left="0" w:firstLine="284"/>
      </w:pPr>
      <w:r>
        <w:rPr>
          <w:u w:val="single"/>
        </w:rPr>
        <w:t>O</w:t>
      </w:r>
      <w:r w:rsidRPr="006B12A8">
        <w:rPr>
          <w:u w:val="single"/>
        </w:rPr>
        <w:t>statní</w:t>
      </w:r>
      <w:r>
        <w:rPr>
          <w:u w:val="single"/>
        </w:rPr>
        <w:t xml:space="preserve"> výdaje spojené</w:t>
      </w:r>
      <w:r w:rsidRPr="006B12A8">
        <w:rPr>
          <w:u w:val="single"/>
        </w:rPr>
        <w:t xml:space="preserve"> s drážní dopravou</w:t>
      </w:r>
      <w:r w:rsidRPr="006B12A8">
        <w:t xml:space="preserve"> </w:t>
      </w:r>
    </w:p>
    <w:p w:rsidR="006E4A08" w:rsidRDefault="006E4A08" w:rsidP="006E4A08">
      <w:pPr>
        <w:pStyle w:val="KOMtext"/>
        <w:spacing w:before="60"/>
      </w:pPr>
      <w:r>
        <w:t xml:space="preserve">Rozpočet </w:t>
      </w:r>
      <w:r w:rsidR="005D472E">
        <w:t>byl schválen</w:t>
      </w:r>
      <w:r w:rsidRPr="006B12A8">
        <w:t xml:space="preserve"> ve výši 1 601 018 tis. Kč, v průběhu roku nebyl upravován. Celkem bylo čerpáno </w:t>
      </w:r>
      <w:r w:rsidRPr="006B12A8">
        <w:rPr>
          <w:b/>
        </w:rPr>
        <w:t>672 10</w:t>
      </w:r>
      <w:r>
        <w:rPr>
          <w:b/>
        </w:rPr>
        <w:t>5</w:t>
      </w:r>
      <w:r w:rsidRPr="006B12A8">
        <w:rPr>
          <w:b/>
        </w:rPr>
        <w:t> tis. Kč,</w:t>
      </w:r>
      <w:r w:rsidRPr="006B12A8">
        <w:t xml:space="preserve"> tj. 41,98 % schváleného (upraveného) rozpočtu; z toho: nároky </w:t>
      </w:r>
      <w:r>
        <w:br/>
      </w:r>
      <w:r w:rsidRPr="006B12A8">
        <w:t>664 174 tis. Kč, prostředky EU 32 17</w:t>
      </w:r>
      <w:r>
        <w:t>0</w:t>
      </w:r>
      <w:r w:rsidRPr="006B12A8">
        <w:t xml:space="preserve"> tis. Kč. </w:t>
      </w:r>
    </w:p>
    <w:p w:rsidR="006E4A08" w:rsidRPr="006B12A8" w:rsidRDefault="006E4A08" w:rsidP="006E4A08">
      <w:pPr>
        <w:pStyle w:val="KOMtext"/>
        <w:spacing w:before="240"/>
        <w:ind w:left="284" w:hanging="284"/>
        <w:rPr>
          <w:b/>
        </w:rPr>
      </w:pPr>
      <w:r w:rsidRPr="006B12A8">
        <w:rPr>
          <w:b/>
        </w:rPr>
        <w:t xml:space="preserve">Členění </w:t>
      </w:r>
      <w:r>
        <w:rPr>
          <w:b/>
        </w:rPr>
        <w:t xml:space="preserve">ukazatele </w:t>
      </w:r>
      <w:r w:rsidRPr="006B12A8">
        <w:rPr>
          <w:b/>
        </w:rPr>
        <w:t xml:space="preserve">podle zdroje financování: </w:t>
      </w:r>
    </w:p>
    <w:p w:rsidR="006E4A08" w:rsidRPr="00A14B12" w:rsidRDefault="006E4A08" w:rsidP="006E4A08">
      <w:pPr>
        <w:pStyle w:val="KOMtext"/>
        <w:numPr>
          <w:ilvl w:val="0"/>
          <w:numId w:val="90"/>
        </w:numPr>
        <w:ind w:left="709" w:hanging="425"/>
      </w:pPr>
      <w:r w:rsidRPr="00A14B12">
        <w:t>financované z prostředků státního rozpočtu (9 556 413 tis. Kč)</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5"/>
        <w:gridCol w:w="1984"/>
      </w:tblGrid>
      <w:tr w:rsidR="006E4A08" w:rsidRPr="00C73BE1" w:rsidTr="009006E5">
        <w:trPr>
          <w:tblHeader/>
        </w:trPr>
        <w:tc>
          <w:tcPr>
            <w:tcW w:w="7225" w:type="dxa"/>
            <w:tcBorders>
              <w:bottom w:val="single" w:sz="4" w:space="0" w:color="auto"/>
            </w:tcBorders>
            <w:shd w:val="clear" w:color="auto" w:fill="FFFFFF"/>
          </w:tcPr>
          <w:p w:rsidR="006E4A08" w:rsidRPr="00A14B12" w:rsidRDefault="006E4A08" w:rsidP="009006E5">
            <w:pPr>
              <w:rPr>
                <w:b/>
              </w:rPr>
            </w:pPr>
            <w:r w:rsidRPr="00A14B12">
              <w:rPr>
                <w:b/>
              </w:rPr>
              <w:t xml:space="preserve">Úhrada ztráty ze </w:t>
            </w:r>
            <w:proofErr w:type="spellStart"/>
            <w:r w:rsidRPr="00A14B12">
              <w:rPr>
                <w:b/>
              </w:rPr>
              <w:t>záv</w:t>
            </w:r>
            <w:proofErr w:type="spellEnd"/>
            <w:r w:rsidRPr="00A14B12">
              <w:rPr>
                <w:b/>
              </w:rPr>
              <w:t xml:space="preserve">. veř. </w:t>
            </w:r>
            <w:proofErr w:type="gramStart"/>
            <w:r w:rsidRPr="00A14B12">
              <w:rPr>
                <w:b/>
              </w:rPr>
              <w:t>služby</w:t>
            </w:r>
            <w:proofErr w:type="gramEnd"/>
            <w:r w:rsidRPr="00A14B12">
              <w:rPr>
                <w:b/>
              </w:rPr>
              <w:t xml:space="preserve"> ve veř. drážní os. </w:t>
            </w:r>
            <w:proofErr w:type="spellStart"/>
            <w:r w:rsidRPr="00A14B12">
              <w:rPr>
                <w:b/>
              </w:rPr>
              <w:t>dopr</w:t>
            </w:r>
            <w:proofErr w:type="spellEnd"/>
            <w:r w:rsidRPr="00A14B12">
              <w:rPr>
                <w:b/>
              </w:rPr>
              <w:t xml:space="preserve">. </w:t>
            </w:r>
          </w:p>
        </w:tc>
        <w:tc>
          <w:tcPr>
            <w:tcW w:w="1984" w:type="dxa"/>
            <w:tcBorders>
              <w:bottom w:val="single" w:sz="4" w:space="0" w:color="auto"/>
            </w:tcBorders>
            <w:shd w:val="clear" w:color="auto" w:fill="FFFFFF"/>
          </w:tcPr>
          <w:p w:rsidR="006E4A08" w:rsidRPr="00A14B12" w:rsidRDefault="006E4A08" w:rsidP="009006E5">
            <w:pPr>
              <w:jc w:val="right"/>
              <w:rPr>
                <w:b/>
              </w:rPr>
            </w:pPr>
            <w:r>
              <w:rPr>
                <w:b/>
              </w:rPr>
              <w:t>8 916 478</w:t>
            </w:r>
            <w:r w:rsidRPr="00A14B12">
              <w:rPr>
                <w:b/>
              </w:rPr>
              <w:t xml:space="preserve"> tis. Kč</w:t>
            </w:r>
          </w:p>
        </w:tc>
      </w:tr>
      <w:tr w:rsidR="006E4A08" w:rsidRPr="00C73BE1" w:rsidTr="009006E5">
        <w:trPr>
          <w:tblHeader/>
        </w:trPr>
        <w:tc>
          <w:tcPr>
            <w:tcW w:w="7225" w:type="dxa"/>
            <w:tcBorders>
              <w:bottom w:val="nil"/>
            </w:tcBorders>
            <w:shd w:val="clear" w:color="auto" w:fill="FFFFFF"/>
          </w:tcPr>
          <w:p w:rsidR="006E4A08" w:rsidRPr="00972E4E" w:rsidRDefault="006E4A08" w:rsidP="009006E5">
            <w:pPr>
              <w:ind w:left="680" w:hanging="680"/>
              <w:rPr>
                <w:b/>
                <w:i/>
              </w:rPr>
            </w:pPr>
            <w:r w:rsidRPr="00972E4E">
              <w:rPr>
                <w:i/>
              </w:rPr>
              <w:t xml:space="preserve">v tom: Financování smlouvy o závazku veř. </w:t>
            </w:r>
            <w:proofErr w:type="gramStart"/>
            <w:r w:rsidRPr="00972E4E">
              <w:rPr>
                <w:i/>
              </w:rPr>
              <w:t>služby</w:t>
            </w:r>
            <w:proofErr w:type="gramEnd"/>
            <w:r w:rsidRPr="00972E4E">
              <w:rPr>
                <w:i/>
              </w:rPr>
              <w:t xml:space="preserve"> na zajištění </w:t>
            </w:r>
            <w:proofErr w:type="spellStart"/>
            <w:r w:rsidRPr="00972E4E">
              <w:rPr>
                <w:i/>
              </w:rPr>
              <w:t>dopr</w:t>
            </w:r>
            <w:proofErr w:type="spellEnd"/>
            <w:r w:rsidRPr="00972E4E">
              <w:rPr>
                <w:i/>
              </w:rPr>
              <w:t>.   potřeb státu zabezpečovaných veř. žel. osobní přepravou</w:t>
            </w:r>
          </w:p>
        </w:tc>
        <w:tc>
          <w:tcPr>
            <w:tcW w:w="1984" w:type="dxa"/>
            <w:tcBorders>
              <w:bottom w:val="nil"/>
            </w:tcBorders>
            <w:shd w:val="clear" w:color="auto" w:fill="FFFFFF"/>
            <w:vAlign w:val="center"/>
          </w:tcPr>
          <w:p w:rsidR="006E4A08" w:rsidRPr="00972E4E" w:rsidRDefault="006E4A08" w:rsidP="009006E5">
            <w:pPr>
              <w:jc w:val="right"/>
              <w:rPr>
                <w:i/>
              </w:rPr>
            </w:pPr>
            <w:r w:rsidRPr="00972E4E">
              <w:rPr>
                <w:i/>
              </w:rPr>
              <w:t>5 182 504 tis. Kč</w:t>
            </w:r>
          </w:p>
        </w:tc>
      </w:tr>
      <w:tr w:rsidR="006E4A08" w:rsidRPr="00C73BE1" w:rsidTr="009006E5">
        <w:trPr>
          <w:tblHeader/>
        </w:trPr>
        <w:tc>
          <w:tcPr>
            <w:tcW w:w="7225" w:type="dxa"/>
            <w:tcBorders>
              <w:top w:val="nil"/>
              <w:bottom w:val="nil"/>
            </w:tcBorders>
            <w:shd w:val="clear" w:color="auto" w:fill="FFFFFF"/>
          </w:tcPr>
          <w:p w:rsidR="006E4A08" w:rsidRPr="00972E4E" w:rsidRDefault="006E4A08" w:rsidP="009006E5">
            <w:pPr>
              <w:ind w:left="680" w:hanging="680"/>
              <w:rPr>
                <w:b/>
                <w:i/>
              </w:rPr>
            </w:pPr>
            <w:r w:rsidRPr="00972E4E">
              <w:rPr>
                <w:i/>
              </w:rPr>
              <w:t xml:space="preserve">           Financování dopravní obslužnosti veřejnou železniční osobní dopravou (kraje a hl. m. Praha)</w:t>
            </w:r>
          </w:p>
        </w:tc>
        <w:tc>
          <w:tcPr>
            <w:tcW w:w="1984" w:type="dxa"/>
            <w:tcBorders>
              <w:top w:val="nil"/>
              <w:bottom w:val="nil"/>
            </w:tcBorders>
            <w:shd w:val="clear" w:color="auto" w:fill="FFFFFF"/>
          </w:tcPr>
          <w:p w:rsidR="006E4A08" w:rsidRPr="00972E4E" w:rsidRDefault="006E4A08" w:rsidP="009006E5">
            <w:pPr>
              <w:spacing w:before="120"/>
              <w:jc w:val="right"/>
              <w:rPr>
                <w:i/>
              </w:rPr>
            </w:pPr>
            <w:r w:rsidRPr="00972E4E">
              <w:rPr>
                <w:i/>
              </w:rPr>
              <w:t xml:space="preserve"> 3 381 751 tis. Kč</w:t>
            </w:r>
          </w:p>
        </w:tc>
      </w:tr>
      <w:tr w:rsidR="006E4A08" w:rsidRPr="00C73BE1" w:rsidTr="009006E5">
        <w:trPr>
          <w:tblHeader/>
        </w:trPr>
        <w:tc>
          <w:tcPr>
            <w:tcW w:w="7225" w:type="dxa"/>
            <w:tcBorders>
              <w:top w:val="nil"/>
            </w:tcBorders>
            <w:shd w:val="clear" w:color="auto" w:fill="FFFFFF"/>
          </w:tcPr>
          <w:p w:rsidR="006E4A08" w:rsidRPr="00972E4E" w:rsidRDefault="006E4A08" w:rsidP="009006E5">
            <w:pPr>
              <w:ind w:left="22" w:hanging="22"/>
              <w:rPr>
                <w:i/>
              </w:rPr>
            </w:pPr>
            <w:r w:rsidRPr="00972E4E">
              <w:rPr>
                <w:i/>
              </w:rPr>
              <w:t xml:space="preserve">           Podpora COVID – osobní železniční doprava</w:t>
            </w:r>
            <w:r w:rsidR="00BC55BD">
              <w:rPr>
                <w:i/>
              </w:rPr>
              <w:t xml:space="preserve"> – v závazku</w:t>
            </w:r>
          </w:p>
        </w:tc>
        <w:tc>
          <w:tcPr>
            <w:tcW w:w="1984" w:type="dxa"/>
            <w:tcBorders>
              <w:top w:val="nil"/>
            </w:tcBorders>
            <w:shd w:val="clear" w:color="auto" w:fill="FFFFFF"/>
          </w:tcPr>
          <w:p w:rsidR="006E4A08" w:rsidRPr="00972E4E" w:rsidRDefault="006E4A08" w:rsidP="009006E5">
            <w:pPr>
              <w:jc w:val="right"/>
              <w:rPr>
                <w:i/>
              </w:rPr>
            </w:pPr>
            <w:r w:rsidRPr="00972E4E">
              <w:rPr>
                <w:i/>
              </w:rPr>
              <w:t>352 223 tis. Kč</w:t>
            </w:r>
          </w:p>
        </w:tc>
      </w:tr>
      <w:tr w:rsidR="006E4A08" w:rsidRPr="00C73BE1" w:rsidTr="009006E5">
        <w:trPr>
          <w:tblHeader/>
        </w:trPr>
        <w:tc>
          <w:tcPr>
            <w:tcW w:w="7225" w:type="dxa"/>
            <w:shd w:val="clear" w:color="auto" w:fill="FFFFFF"/>
          </w:tcPr>
          <w:p w:rsidR="006E4A08" w:rsidRPr="00E70AF3" w:rsidRDefault="006E4A08" w:rsidP="009006E5">
            <w:pPr>
              <w:rPr>
                <w:b/>
              </w:rPr>
            </w:pPr>
            <w:r w:rsidRPr="00E70AF3">
              <w:rPr>
                <w:b/>
              </w:rPr>
              <w:t xml:space="preserve">Ostatní výdaje spojené s drážní dopravou </w:t>
            </w:r>
          </w:p>
        </w:tc>
        <w:tc>
          <w:tcPr>
            <w:tcW w:w="1984" w:type="dxa"/>
            <w:shd w:val="clear" w:color="auto" w:fill="FFFFFF"/>
            <w:vAlign w:val="center"/>
          </w:tcPr>
          <w:p w:rsidR="006E4A08" w:rsidRPr="00E70AF3" w:rsidRDefault="006E4A08" w:rsidP="009006E5">
            <w:pPr>
              <w:jc w:val="right"/>
              <w:rPr>
                <w:b/>
              </w:rPr>
            </w:pPr>
            <w:r w:rsidRPr="00E70AF3">
              <w:rPr>
                <w:b/>
              </w:rPr>
              <w:t>639 93</w:t>
            </w:r>
            <w:r>
              <w:rPr>
                <w:b/>
              </w:rPr>
              <w:t>5</w:t>
            </w:r>
            <w:r w:rsidRPr="00E70AF3">
              <w:rPr>
                <w:b/>
              </w:rPr>
              <w:t xml:space="preserve"> tis. Kč</w:t>
            </w:r>
          </w:p>
        </w:tc>
      </w:tr>
      <w:tr w:rsidR="006E4A08" w:rsidRPr="00C73BE1" w:rsidTr="009006E5">
        <w:trPr>
          <w:tblHeader/>
        </w:trPr>
        <w:tc>
          <w:tcPr>
            <w:tcW w:w="7225" w:type="dxa"/>
            <w:tcBorders>
              <w:bottom w:val="nil"/>
            </w:tcBorders>
            <w:shd w:val="clear" w:color="auto" w:fill="FFFFFF"/>
          </w:tcPr>
          <w:p w:rsidR="006E4A08" w:rsidRPr="00972E4E" w:rsidRDefault="006E4A08" w:rsidP="009006E5">
            <w:pPr>
              <w:rPr>
                <w:i/>
              </w:rPr>
            </w:pPr>
            <w:r w:rsidRPr="00972E4E">
              <w:rPr>
                <w:i/>
              </w:rPr>
              <w:t>v tom: Podpora COVID – osobní železniční doprava</w:t>
            </w:r>
            <w:r w:rsidR="00BC55BD">
              <w:rPr>
                <w:i/>
              </w:rPr>
              <w:t xml:space="preserve"> - mimo závazek</w:t>
            </w:r>
            <w:r w:rsidRPr="00972E4E">
              <w:rPr>
                <w:i/>
              </w:rPr>
              <w:t xml:space="preserve"> </w:t>
            </w:r>
          </w:p>
        </w:tc>
        <w:tc>
          <w:tcPr>
            <w:tcW w:w="1984" w:type="dxa"/>
            <w:tcBorders>
              <w:bottom w:val="nil"/>
            </w:tcBorders>
            <w:shd w:val="clear" w:color="auto" w:fill="FFFFFF"/>
            <w:vAlign w:val="center"/>
          </w:tcPr>
          <w:p w:rsidR="006E4A08" w:rsidRPr="00972E4E" w:rsidRDefault="006E4A08" w:rsidP="009006E5">
            <w:pPr>
              <w:jc w:val="right"/>
              <w:rPr>
                <w:i/>
              </w:rPr>
            </w:pPr>
            <w:r w:rsidRPr="00972E4E">
              <w:rPr>
                <w:i/>
              </w:rPr>
              <w:t>447 777 tis. Kč</w:t>
            </w:r>
          </w:p>
        </w:tc>
      </w:tr>
      <w:tr w:rsidR="006E4A08" w:rsidRPr="00C73BE1" w:rsidTr="009006E5">
        <w:trPr>
          <w:tblHeader/>
        </w:trPr>
        <w:tc>
          <w:tcPr>
            <w:tcW w:w="7225" w:type="dxa"/>
            <w:tcBorders>
              <w:top w:val="nil"/>
              <w:bottom w:val="nil"/>
            </w:tcBorders>
            <w:shd w:val="clear" w:color="auto" w:fill="FFFFFF"/>
          </w:tcPr>
          <w:p w:rsidR="006E4A08" w:rsidRPr="00972E4E" w:rsidRDefault="006E4A08" w:rsidP="009006E5">
            <w:pPr>
              <w:rPr>
                <w:i/>
              </w:rPr>
            </w:pPr>
            <w:r w:rsidRPr="00972E4E">
              <w:rPr>
                <w:i/>
              </w:rPr>
              <w:t xml:space="preserve">           ROCET</w:t>
            </w:r>
          </w:p>
        </w:tc>
        <w:tc>
          <w:tcPr>
            <w:tcW w:w="1984" w:type="dxa"/>
            <w:tcBorders>
              <w:top w:val="nil"/>
              <w:bottom w:val="nil"/>
            </w:tcBorders>
            <w:shd w:val="clear" w:color="auto" w:fill="FFFFFF"/>
            <w:vAlign w:val="center"/>
          </w:tcPr>
          <w:p w:rsidR="006E4A08" w:rsidRPr="00972E4E" w:rsidRDefault="006E4A08" w:rsidP="009006E5">
            <w:pPr>
              <w:jc w:val="right"/>
              <w:rPr>
                <w:i/>
              </w:rPr>
            </w:pPr>
            <w:r w:rsidRPr="00972E4E">
              <w:rPr>
                <w:i/>
              </w:rPr>
              <w:t>187 094 tis. Kč</w:t>
            </w:r>
          </w:p>
        </w:tc>
      </w:tr>
      <w:tr w:rsidR="006E4A08" w:rsidRPr="00C73BE1" w:rsidTr="009006E5">
        <w:trPr>
          <w:tblHeader/>
        </w:trPr>
        <w:tc>
          <w:tcPr>
            <w:tcW w:w="7225" w:type="dxa"/>
            <w:tcBorders>
              <w:top w:val="nil"/>
              <w:bottom w:val="nil"/>
            </w:tcBorders>
            <w:shd w:val="clear" w:color="auto" w:fill="FFFFFF"/>
          </w:tcPr>
          <w:p w:rsidR="006E4A08" w:rsidRPr="00972E4E" w:rsidRDefault="006E4A08" w:rsidP="009006E5">
            <w:pPr>
              <w:ind w:left="680"/>
              <w:rPr>
                <w:i/>
              </w:rPr>
            </w:pPr>
            <w:r w:rsidRPr="00972E4E">
              <w:rPr>
                <w:i/>
              </w:rPr>
              <w:t>127 66 Podpora obnovy historických železničních kolejových vozidel v období 2017-2020</w:t>
            </w:r>
          </w:p>
        </w:tc>
        <w:tc>
          <w:tcPr>
            <w:tcW w:w="1984" w:type="dxa"/>
            <w:tcBorders>
              <w:top w:val="nil"/>
              <w:bottom w:val="nil"/>
            </w:tcBorders>
            <w:shd w:val="clear" w:color="auto" w:fill="FFFFFF"/>
            <w:vAlign w:val="center"/>
          </w:tcPr>
          <w:p w:rsidR="006E4A08" w:rsidRPr="00972E4E" w:rsidRDefault="006E4A08" w:rsidP="009006E5">
            <w:pPr>
              <w:jc w:val="right"/>
              <w:rPr>
                <w:i/>
              </w:rPr>
            </w:pPr>
            <w:r w:rsidRPr="00972E4E">
              <w:rPr>
                <w:i/>
              </w:rPr>
              <w:t>85 tis. Kč</w:t>
            </w:r>
          </w:p>
        </w:tc>
      </w:tr>
      <w:tr w:rsidR="006E4A08" w:rsidRPr="00C73BE1" w:rsidTr="009006E5">
        <w:trPr>
          <w:tblHeader/>
        </w:trPr>
        <w:tc>
          <w:tcPr>
            <w:tcW w:w="7225" w:type="dxa"/>
            <w:tcBorders>
              <w:top w:val="nil"/>
            </w:tcBorders>
            <w:shd w:val="clear" w:color="auto" w:fill="FFFFFF"/>
          </w:tcPr>
          <w:p w:rsidR="006E4A08" w:rsidRPr="00972E4E" w:rsidRDefault="006E4A08" w:rsidP="00BC55BD">
            <w:pPr>
              <w:ind w:left="652" w:hanging="57"/>
              <w:rPr>
                <w:i/>
              </w:rPr>
            </w:pPr>
            <w:r w:rsidRPr="00972E4E">
              <w:rPr>
                <w:i/>
              </w:rPr>
              <w:t xml:space="preserve"> 127 67 Podpora obnovy historických železničních kolejových vozidel v období 2021-202</w:t>
            </w:r>
            <w:r w:rsidR="00BC55BD">
              <w:rPr>
                <w:i/>
              </w:rPr>
              <w:t>3</w:t>
            </w:r>
          </w:p>
        </w:tc>
        <w:tc>
          <w:tcPr>
            <w:tcW w:w="1984" w:type="dxa"/>
            <w:tcBorders>
              <w:top w:val="nil"/>
            </w:tcBorders>
            <w:shd w:val="clear" w:color="auto" w:fill="FFFFFF"/>
            <w:vAlign w:val="center"/>
          </w:tcPr>
          <w:p w:rsidR="006E4A08" w:rsidRPr="00972E4E" w:rsidRDefault="006E4A08" w:rsidP="009006E5">
            <w:pPr>
              <w:jc w:val="right"/>
              <w:rPr>
                <w:i/>
              </w:rPr>
            </w:pPr>
            <w:r w:rsidRPr="00972E4E">
              <w:rPr>
                <w:i/>
              </w:rPr>
              <w:t>4 979 tis. Kč</w:t>
            </w:r>
          </w:p>
        </w:tc>
      </w:tr>
    </w:tbl>
    <w:p w:rsidR="006E4A08" w:rsidRPr="00A14B12" w:rsidRDefault="006E4A08" w:rsidP="006E4A08">
      <w:pPr>
        <w:pStyle w:val="KOMtext"/>
        <w:numPr>
          <w:ilvl w:val="0"/>
          <w:numId w:val="90"/>
        </w:numPr>
        <w:ind w:left="709" w:hanging="425"/>
      </w:pPr>
      <w:r w:rsidRPr="00A14B12">
        <w:t xml:space="preserve">financované z prostředků </w:t>
      </w:r>
      <w:r>
        <w:t>fondů Evropské unie</w:t>
      </w:r>
      <w:r w:rsidRPr="00A14B12">
        <w:t xml:space="preserve"> </w:t>
      </w:r>
      <w:r>
        <w:t xml:space="preserve">OPD 2014+ </w:t>
      </w:r>
      <w:r w:rsidRPr="00A14B12">
        <w:t>(</w:t>
      </w:r>
      <w:r>
        <w:t>36 991</w:t>
      </w:r>
      <w:r w:rsidRPr="00A14B12">
        <w:t xml:space="preserve"> tis. Kč)</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5"/>
        <w:gridCol w:w="1984"/>
      </w:tblGrid>
      <w:tr w:rsidR="006E4A08" w:rsidRPr="00C73BE1" w:rsidTr="009006E5">
        <w:trPr>
          <w:tblHeader/>
        </w:trPr>
        <w:tc>
          <w:tcPr>
            <w:tcW w:w="7225" w:type="dxa"/>
            <w:tcBorders>
              <w:bottom w:val="single" w:sz="4" w:space="0" w:color="auto"/>
            </w:tcBorders>
            <w:shd w:val="clear" w:color="auto" w:fill="FFFFFF"/>
          </w:tcPr>
          <w:p w:rsidR="006E4A08" w:rsidRPr="00A14B12" w:rsidRDefault="006E4A08" w:rsidP="009006E5">
            <w:pPr>
              <w:rPr>
                <w:b/>
              </w:rPr>
            </w:pPr>
            <w:r>
              <w:rPr>
                <w:b/>
              </w:rPr>
              <w:t>Kombinovaná doprava</w:t>
            </w:r>
            <w:r w:rsidRPr="00A14B12">
              <w:rPr>
                <w:b/>
              </w:rPr>
              <w:t xml:space="preserve"> </w:t>
            </w:r>
          </w:p>
        </w:tc>
        <w:tc>
          <w:tcPr>
            <w:tcW w:w="1984" w:type="dxa"/>
            <w:tcBorders>
              <w:bottom w:val="single" w:sz="4" w:space="0" w:color="auto"/>
            </w:tcBorders>
            <w:shd w:val="clear" w:color="auto" w:fill="FFFFFF"/>
          </w:tcPr>
          <w:p w:rsidR="006E4A08" w:rsidRPr="00A14B12" w:rsidRDefault="006E4A08" w:rsidP="009006E5">
            <w:pPr>
              <w:jc w:val="right"/>
              <w:rPr>
                <w:b/>
              </w:rPr>
            </w:pPr>
            <w:r>
              <w:rPr>
                <w:b/>
              </w:rPr>
              <w:t>4 821</w:t>
            </w:r>
            <w:r w:rsidRPr="00A14B12">
              <w:rPr>
                <w:b/>
              </w:rPr>
              <w:t xml:space="preserve"> tis. Kč</w:t>
            </w:r>
          </w:p>
        </w:tc>
      </w:tr>
      <w:tr w:rsidR="006E4A08" w:rsidRPr="00C73BE1" w:rsidTr="009006E5">
        <w:trPr>
          <w:tblHeader/>
        </w:trPr>
        <w:tc>
          <w:tcPr>
            <w:tcW w:w="7225" w:type="dxa"/>
            <w:tcBorders>
              <w:top w:val="nil"/>
            </w:tcBorders>
            <w:shd w:val="clear" w:color="auto" w:fill="FFFFFF"/>
          </w:tcPr>
          <w:p w:rsidR="006E4A08" w:rsidRPr="00972E4E" w:rsidRDefault="006E4A08" w:rsidP="009006E5">
            <w:pPr>
              <w:ind w:left="22" w:hanging="22"/>
              <w:rPr>
                <w:i/>
              </w:rPr>
            </w:pPr>
            <w:r w:rsidRPr="00972E4E">
              <w:rPr>
                <w:i/>
              </w:rPr>
              <w:t>v tom: 127 77 Podpora financování dopravy</w:t>
            </w:r>
          </w:p>
        </w:tc>
        <w:tc>
          <w:tcPr>
            <w:tcW w:w="1984" w:type="dxa"/>
            <w:tcBorders>
              <w:top w:val="nil"/>
            </w:tcBorders>
            <w:shd w:val="clear" w:color="auto" w:fill="FFFFFF"/>
          </w:tcPr>
          <w:p w:rsidR="006E4A08" w:rsidRPr="00972E4E" w:rsidRDefault="006E4A08" w:rsidP="009006E5">
            <w:pPr>
              <w:jc w:val="right"/>
              <w:rPr>
                <w:i/>
              </w:rPr>
            </w:pPr>
            <w:r w:rsidRPr="00972E4E">
              <w:rPr>
                <w:i/>
              </w:rPr>
              <w:t>4 821 tis. Kč</w:t>
            </w:r>
          </w:p>
        </w:tc>
      </w:tr>
      <w:tr w:rsidR="006E4A08" w:rsidRPr="00C73BE1" w:rsidTr="009006E5">
        <w:trPr>
          <w:tblHeader/>
        </w:trPr>
        <w:tc>
          <w:tcPr>
            <w:tcW w:w="7225" w:type="dxa"/>
            <w:shd w:val="clear" w:color="auto" w:fill="FFFFFF"/>
          </w:tcPr>
          <w:p w:rsidR="006E4A08" w:rsidRPr="00E70AF3" w:rsidRDefault="006E4A08" w:rsidP="009006E5">
            <w:pPr>
              <w:rPr>
                <w:b/>
              </w:rPr>
            </w:pPr>
            <w:r w:rsidRPr="00E70AF3">
              <w:rPr>
                <w:b/>
              </w:rPr>
              <w:t xml:space="preserve">Ostatní výdaje spojené s drážní dopravou </w:t>
            </w:r>
          </w:p>
        </w:tc>
        <w:tc>
          <w:tcPr>
            <w:tcW w:w="1984" w:type="dxa"/>
            <w:shd w:val="clear" w:color="auto" w:fill="FFFFFF"/>
            <w:vAlign w:val="center"/>
          </w:tcPr>
          <w:p w:rsidR="006E4A08" w:rsidRPr="00E70AF3" w:rsidRDefault="006E4A08" w:rsidP="009006E5">
            <w:pPr>
              <w:jc w:val="right"/>
              <w:rPr>
                <w:b/>
              </w:rPr>
            </w:pPr>
            <w:r>
              <w:rPr>
                <w:b/>
              </w:rPr>
              <w:t>32 170</w:t>
            </w:r>
            <w:r w:rsidRPr="00E70AF3">
              <w:rPr>
                <w:b/>
              </w:rPr>
              <w:t xml:space="preserve"> tis. Kč</w:t>
            </w:r>
          </w:p>
        </w:tc>
      </w:tr>
      <w:tr w:rsidR="006E4A08" w:rsidRPr="00C73BE1" w:rsidTr="009006E5">
        <w:trPr>
          <w:tblHeader/>
        </w:trPr>
        <w:tc>
          <w:tcPr>
            <w:tcW w:w="7225" w:type="dxa"/>
            <w:tcBorders>
              <w:top w:val="nil"/>
            </w:tcBorders>
            <w:shd w:val="clear" w:color="auto" w:fill="FFFFFF"/>
          </w:tcPr>
          <w:p w:rsidR="006E4A08" w:rsidRPr="00972E4E" w:rsidRDefault="006E4A08" w:rsidP="009006E5">
            <w:pPr>
              <w:rPr>
                <w:i/>
              </w:rPr>
            </w:pPr>
            <w:r w:rsidRPr="00972E4E">
              <w:rPr>
                <w:i/>
              </w:rPr>
              <w:t>v tom: 127 77 Podpora financování dopravy</w:t>
            </w:r>
          </w:p>
        </w:tc>
        <w:tc>
          <w:tcPr>
            <w:tcW w:w="1984" w:type="dxa"/>
            <w:tcBorders>
              <w:top w:val="nil"/>
            </w:tcBorders>
            <w:shd w:val="clear" w:color="auto" w:fill="FFFFFF"/>
            <w:vAlign w:val="center"/>
          </w:tcPr>
          <w:p w:rsidR="006E4A08" w:rsidRPr="00972E4E" w:rsidRDefault="006E4A08" w:rsidP="009006E5">
            <w:pPr>
              <w:jc w:val="right"/>
              <w:rPr>
                <w:i/>
              </w:rPr>
            </w:pPr>
            <w:r w:rsidRPr="00972E4E">
              <w:rPr>
                <w:i/>
              </w:rPr>
              <w:t>32 17</w:t>
            </w:r>
            <w:r>
              <w:rPr>
                <w:i/>
              </w:rPr>
              <w:t>0</w:t>
            </w:r>
            <w:r w:rsidRPr="00972E4E">
              <w:rPr>
                <w:i/>
              </w:rPr>
              <w:t xml:space="preserve"> tis. Kč</w:t>
            </w:r>
          </w:p>
        </w:tc>
      </w:tr>
    </w:tbl>
    <w:p w:rsidR="006E4A08" w:rsidRPr="001D1112" w:rsidRDefault="006E4A08" w:rsidP="006E4A08">
      <w:pPr>
        <w:pStyle w:val="Nadpis6"/>
      </w:pPr>
      <w:r w:rsidRPr="001D1112">
        <w:t>Pozemní komunikace</w:t>
      </w:r>
    </w:p>
    <w:p w:rsidR="006E4A08" w:rsidRPr="00935D45" w:rsidRDefault="006E4A08" w:rsidP="006E4A08">
      <w:pPr>
        <w:pStyle w:val="KOMtext"/>
        <w:rPr>
          <w:lang w:eastAsia="ar-SA"/>
        </w:rPr>
      </w:pPr>
      <w:r w:rsidRPr="00935D45">
        <w:t xml:space="preserve">Obsahem tohoto ukazatele jsou výdaje na programové financování EDS/SMVS, jejichž prostřednictvím je prováděna výstavba pozemních komunikací v České republice. V roce 2021 nebyly v rámci tohoto ukazatele </w:t>
      </w:r>
      <w:r>
        <w:t xml:space="preserve">schválené ani </w:t>
      </w:r>
      <w:r w:rsidRPr="00935D45">
        <w:t xml:space="preserve">vyčerpány žádné prostředky. </w:t>
      </w:r>
    </w:p>
    <w:p w:rsidR="006E4A08" w:rsidRPr="001D1112" w:rsidRDefault="006E4A08" w:rsidP="006E4A08">
      <w:pPr>
        <w:pStyle w:val="Nadpis6"/>
      </w:pPr>
      <w:r w:rsidRPr="001D1112">
        <w:lastRenderedPageBreak/>
        <w:t xml:space="preserve">Dotace pro Státní fond dopravní infrastruktury </w:t>
      </w:r>
    </w:p>
    <w:p w:rsidR="006E4A08" w:rsidRPr="00537F62" w:rsidRDefault="006E4A08" w:rsidP="00806679">
      <w:pPr>
        <w:pStyle w:val="KOMtext"/>
      </w:pPr>
      <w:r>
        <w:t xml:space="preserve">Výdajový blok se využívá k transferu finančních prostředků pro SFDI, kterému § 4, odst. 1 písm. j) zákona č. 104/2000 Sb., o Státním fondu dopravní infrastruktury, umožňuje přijímat dotace </w:t>
      </w:r>
      <w:r>
        <w:br/>
        <w:t xml:space="preserve">ze státního rozpočtu. V roce 2021 bylo na tento výdajový blok rozpočtováno celkem </w:t>
      </w:r>
      <w:r>
        <w:br/>
        <w:t xml:space="preserve">95 502 257 tis. Kč, v průběhu roku došlo ke snížení o 300 000 tis. Kč na částku </w:t>
      </w:r>
      <w:r>
        <w:br/>
        <w:t xml:space="preserve">95 202 257 tis. Kč. Skutečné čerpání bylo ve výši </w:t>
      </w:r>
      <w:r w:rsidRPr="006943C4">
        <w:rPr>
          <w:b/>
        </w:rPr>
        <w:t>90 560 222</w:t>
      </w:r>
      <w:r w:rsidRPr="00602F6A">
        <w:rPr>
          <w:b/>
        </w:rPr>
        <w:t xml:space="preserve"> tis. Kč,</w:t>
      </w:r>
      <w:r>
        <w:t xml:space="preserve"> tj. 84,21 % souhrnného ukazatele výdaje celkem. Skutečné čerpání výdajového bloku se dělí na tři výdajové okruhy:</w:t>
      </w:r>
    </w:p>
    <w:p w:rsidR="006E4A08" w:rsidRDefault="006E4A08" w:rsidP="006E4A08">
      <w:pPr>
        <w:pStyle w:val="KOMtext"/>
        <w:numPr>
          <w:ilvl w:val="0"/>
          <w:numId w:val="50"/>
        </w:numPr>
        <w:spacing w:after="0"/>
        <w:ind w:left="0" w:firstLine="284"/>
      </w:pPr>
      <w:r w:rsidRPr="004568CD">
        <w:rPr>
          <w:u w:val="single"/>
        </w:rPr>
        <w:t>Dotace na společné programy (projekty) EU a ČR</w:t>
      </w:r>
      <w:r w:rsidRPr="004568CD">
        <w:t xml:space="preserve"> </w:t>
      </w:r>
    </w:p>
    <w:p w:rsidR="006E4A08" w:rsidRPr="004568CD" w:rsidRDefault="006E4A08" w:rsidP="006E4A08">
      <w:pPr>
        <w:pStyle w:val="KOMtext"/>
        <w:spacing w:before="60"/>
      </w:pPr>
      <w:r>
        <w:t>Z</w:t>
      </w:r>
      <w:r w:rsidRPr="004568CD">
        <w:t>ahrnuje finanční prostředky určené na projekty v rámci Operačního programu Doprava</w:t>
      </w:r>
      <w:r w:rsidR="00954C0B">
        <w:t>,</w:t>
      </w:r>
      <w:r w:rsidRPr="004568CD">
        <w:t xml:space="preserve"> </w:t>
      </w:r>
      <w:r w:rsidR="00D86A99">
        <w:br/>
      </w:r>
      <w:r w:rsidRPr="004568CD">
        <w:t>na projekty komunitárních programů EU</w:t>
      </w:r>
      <w:r w:rsidR="00954C0B">
        <w:t xml:space="preserve"> a na projekty Národního plánu obnovy</w:t>
      </w:r>
      <w:r w:rsidRPr="004568CD">
        <w:t>. Schválený rozpoč</w:t>
      </w:r>
      <w:r>
        <w:t xml:space="preserve">et ukazatele </w:t>
      </w:r>
      <w:r w:rsidRPr="004568CD">
        <w:t xml:space="preserve">36 977 257 tis. Kč se během roku neměnil. Celkem bylo čerpáno </w:t>
      </w:r>
      <w:r w:rsidR="00FA7B0E">
        <w:br/>
      </w:r>
      <w:r w:rsidRPr="004568CD">
        <w:rPr>
          <w:b/>
        </w:rPr>
        <w:t>31 306 331 tis. Kč</w:t>
      </w:r>
      <w:r w:rsidRPr="004568CD">
        <w:t>, tj. 84,66 % schváleného (upraveného) rozpočtu</w:t>
      </w:r>
      <w:r>
        <w:t xml:space="preserve">, v plné výši se jednalo </w:t>
      </w:r>
      <w:r w:rsidR="00FA7B0E">
        <w:br/>
      </w:r>
      <w:r>
        <w:t>o prostředky EU</w:t>
      </w:r>
      <w:r w:rsidRPr="004568CD">
        <w:t>; z toho: nároky 1 601 918 tis. Kč, prostředky rezervního fondu 15 012 tis. Kč.</w:t>
      </w:r>
    </w:p>
    <w:p w:rsidR="006E4A08" w:rsidRDefault="006E4A08" w:rsidP="006E4A08">
      <w:pPr>
        <w:pStyle w:val="KOMtext"/>
        <w:spacing w:after="0"/>
        <w:ind w:firstLine="284"/>
      </w:pPr>
      <w:r w:rsidRPr="00A75348">
        <w:t>b)</w:t>
      </w:r>
      <w:r w:rsidRPr="00A75348">
        <w:tab/>
      </w:r>
      <w:r w:rsidRPr="00A75348">
        <w:rPr>
          <w:u w:val="single"/>
        </w:rPr>
        <w:t>Dotace na projekty spolufinancované z EIB</w:t>
      </w:r>
      <w:r w:rsidRPr="00A75348">
        <w:t xml:space="preserve"> </w:t>
      </w:r>
    </w:p>
    <w:p w:rsidR="006E4A08" w:rsidRPr="00A75348" w:rsidRDefault="006E4A08" w:rsidP="006E4A08">
      <w:pPr>
        <w:pStyle w:val="KOMtext"/>
        <w:spacing w:before="60"/>
      </w:pPr>
      <w:r>
        <w:t>Z</w:t>
      </w:r>
      <w:r w:rsidRPr="00A75348">
        <w:t xml:space="preserve">ahrnuje prostředky z úvěrů přijatých Českou republikou od EIB. V roce 2021 bylo na tomto ukazateli rozpočtováno ve výši 1 801 390 tis. Kč, rozpočet nebyl v průběhu roku měněn. Skutečné čerpání dosáhlo částky </w:t>
      </w:r>
      <w:r w:rsidRPr="00A75348">
        <w:rPr>
          <w:b/>
        </w:rPr>
        <w:t>1 926 220 tis. Kč,</w:t>
      </w:r>
      <w:r w:rsidRPr="00A75348">
        <w:t xml:space="preserve"> tj. 106,93 % schváleného (upraveného) rozpočtu; z toho: nároky 553 959 tis. Kč.</w:t>
      </w:r>
    </w:p>
    <w:p w:rsidR="006E4A08" w:rsidRDefault="006E4A08" w:rsidP="006E4A08">
      <w:pPr>
        <w:pStyle w:val="KOMtext"/>
        <w:spacing w:after="0"/>
        <w:ind w:firstLine="284"/>
      </w:pPr>
      <w:r w:rsidRPr="00CA71F9">
        <w:t>c)</w:t>
      </w:r>
      <w:r w:rsidRPr="00CA71F9">
        <w:tab/>
      </w:r>
      <w:r w:rsidRPr="00CA71F9">
        <w:rPr>
          <w:u w:val="single"/>
        </w:rPr>
        <w:t>Ostatní dotace pro SFDI</w:t>
      </w:r>
      <w:r w:rsidRPr="00CA71F9">
        <w:t xml:space="preserve"> </w:t>
      </w:r>
    </w:p>
    <w:p w:rsidR="006E4A08" w:rsidRPr="00CA71F9" w:rsidRDefault="006E4A08" w:rsidP="006E4A08">
      <w:pPr>
        <w:pStyle w:val="KOMtext"/>
        <w:spacing w:before="60"/>
      </w:pPr>
      <w:r>
        <w:t>Z</w:t>
      </w:r>
      <w:r w:rsidRPr="00CA71F9">
        <w:t xml:space="preserve">ahrnuje všechny prostředky, které nespadají do výše uvedených ukazatelů určených pro SFDI. Největší objem finančních prostředků byl určen na krytí deficitu příjmů SFDI. Pro rok 2021 byl schválený rozpočet ve výši 56 723 610 tis. Kč, který byl v průběhu roku snížen na částku </w:t>
      </w:r>
      <w:r>
        <w:br/>
      </w:r>
      <w:r w:rsidRPr="00CA71F9">
        <w:t xml:space="preserve">56 423 610 tis. Kč. Celkem bylo vyčerpáno </w:t>
      </w:r>
      <w:r>
        <w:rPr>
          <w:b/>
        </w:rPr>
        <w:t>57 327 671</w:t>
      </w:r>
      <w:r w:rsidRPr="00CA71F9">
        <w:rPr>
          <w:b/>
        </w:rPr>
        <w:t xml:space="preserve"> tis. Kč</w:t>
      </w:r>
      <w:r w:rsidRPr="00CA71F9">
        <w:t>, tj. 101,60 % upraveného rozpočtu; z toho: nároky 919 636 tis. Kč.</w:t>
      </w:r>
    </w:p>
    <w:p w:rsidR="006E4A08" w:rsidRPr="004F27EB" w:rsidRDefault="006E4A08" w:rsidP="006E4A08">
      <w:pPr>
        <w:pStyle w:val="KOMtext"/>
        <w:spacing w:before="240"/>
        <w:ind w:left="284" w:hanging="284"/>
        <w:rPr>
          <w:b/>
        </w:rPr>
      </w:pPr>
      <w:r w:rsidRPr="004F27EB">
        <w:rPr>
          <w:b/>
        </w:rPr>
        <w:t xml:space="preserve">Členění ukazatele podle zdroje financování: </w:t>
      </w:r>
    </w:p>
    <w:p w:rsidR="006E4A08" w:rsidRPr="00A14B12" w:rsidRDefault="006E4A08" w:rsidP="006E4A08">
      <w:pPr>
        <w:pStyle w:val="KOMtext"/>
        <w:numPr>
          <w:ilvl w:val="0"/>
          <w:numId w:val="90"/>
        </w:numPr>
        <w:ind w:left="709" w:hanging="425"/>
      </w:pPr>
      <w:r w:rsidRPr="00A14B12">
        <w:t>financované z prostředků státního rozpočtu (</w:t>
      </w:r>
      <w:r>
        <w:t>59 253 891</w:t>
      </w:r>
      <w:r w:rsidRPr="00A14B12">
        <w:t xml:space="preserve"> tis. Kč)</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3"/>
        <w:gridCol w:w="2126"/>
      </w:tblGrid>
      <w:tr w:rsidR="006E4A08" w:rsidRPr="00C73BE1" w:rsidTr="009006E5">
        <w:trPr>
          <w:tblHeader/>
        </w:trPr>
        <w:tc>
          <w:tcPr>
            <w:tcW w:w="7083" w:type="dxa"/>
            <w:tcBorders>
              <w:bottom w:val="single" w:sz="4" w:space="0" w:color="auto"/>
            </w:tcBorders>
            <w:shd w:val="clear" w:color="auto" w:fill="FFFFFF"/>
          </w:tcPr>
          <w:p w:rsidR="006E4A08" w:rsidRPr="00A14B12" w:rsidRDefault="006E4A08" w:rsidP="009006E5">
            <w:pPr>
              <w:rPr>
                <w:b/>
              </w:rPr>
            </w:pPr>
            <w:r>
              <w:rPr>
                <w:b/>
              </w:rPr>
              <w:t>Dotace na projekty spolufinancované z EIB</w:t>
            </w:r>
            <w:r w:rsidRPr="00A14B12">
              <w:rPr>
                <w:b/>
              </w:rPr>
              <w:t xml:space="preserve"> </w:t>
            </w:r>
          </w:p>
        </w:tc>
        <w:tc>
          <w:tcPr>
            <w:tcW w:w="2126" w:type="dxa"/>
            <w:tcBorders>
              <w:bottom w:val="single" w:sz="4" w:space="0" w:color="auto"/>
            </w:tcBorders>
            <w:shd w:val="clear" w:color="auto" w:fill="FFFFFF"/>
          </w:tcPr>
          <w:p w:rsidR="006E4A08" w:rsidRPr="00A14B12" w:rsidRDefault="006E4A08" w:rsidP="009006E5">
            <w:pPr>
              <w:jc w:val="right"/>
              <w:rPr>
                <w:b/>
              </w:rPr>
            </w:pPr>
            <w:r>
              <w:rPr>
                <w:b/>
              </w:rPr>
              <w:t xml:space="preserve">1 926 220 </w:t>
            </w:r>
            <w:r w:rsidRPr="00A14B12">
              <w:rPr>
                <w:b/>
              </w:rPr>
              <w:t>tis. Kč</w:t>
            </w:r>
          </w:p>
        </w:tc>
      </w:tr>
      <w:tr w:rsidR="006E4A08" w:rsidRPr="00C73BE1" w:rsidTr="009006E5">
        <w:trPr>
          <w:tblHeader/>
        </w:trPr>
        <w:tc>
          <w:tcPr>
            <w:tcW w:w="7083" w:type="dxa"/>
            <w:tcBorders>
              <w:top w:val="nil"/>
            </w:tcBorders>
            <w:shd w:val="clear" w:color="auto" w:fill="FFFFFF"/>
          </w:tcPr>
          <w:p w:rsidR="006E4A08" w:rsidRPr="00972E4E" w:rsidRDefault="006E4A08" w:rsidP="009006E5">
            <w:pPr>
              <w:ind w:left="22" w:hanging="22"/>
              <w:rPr>
                <w:i/>
              </w:rPr>
            </w:pPr>
            <w:r w:rsidRPr="00972E4E">
              <w:rPr>
                <w:i/>
              </w:rPr>
              <w:t>v tom: 127 77 Podpora financování dopravy</w:t>
            </w:r>
          </w:p>
        </w:tc>
        <w:tc>
          <w:tcPr>
            <w:tcW w:w="2126" w:type="dxa"/>
            <w:tcBorders>
              <w:top w:val="nil"/>
            </w:tcBorders>
            <w:shd w:val="clear" w:color="auto" w:fill="FFFFFF"/>
          </w:tcPr>
          <w:p w:rsidR="006E4A08" w:rsidRPr="00972E4E" w:rsidRDefault="006E4A08" w:rsidP="009006E5">
            <w:pPr>
              <w:jc w:val="right"/>
              <w:rPr>
                <w:i/>
              </w:rPr>
            </w:pPr>
            <w:r w:rsidRPr="00972E4E">
              <w:rPr>
                <w:i/>
              </w:rPr>
              <w:t>1 926 220 tis. Kč</w:t>
            </w:r>
          </w:p>
        </w:tc>
      </w:tr>
      <w:tr w:rsidR="006E4A08" w:rsidRPr="00C73BE1" w:rsidTr="009006E5">
        <w:trPr>
          <w:tblHeader/>
        </w:trPr>
        <w:tc>
          <w:tcPr>
            <w:tcW w:w="7083" w:type="dxa"/>
            <w:shd w:val="clear" w:color="auto" w:fill="FFFFFF"/>
          </w:tcPr>
          <w:p w:rsidR="006E4A08" w:rsidRPr="00E70AF3" w:rsidRDefault="006E4A08" w:rsidP="009006E5">
            <w:pPr>
              <w:rPr>
                <w:b/>
              </w:rPr>
            </w:pPr>
            <w:r w:rsidRPr="00E70AF3">
              <w:rPr>
                <w:b/>
              </w:rPr>
              <w:t xml:space="preserve">Ostatní </w:t>
            </w:r>
            <w:r>
              <w:rPr>
                <w:b/>
              </w:rPr>
              <w:t>dotace pro SFDI</w:t>
            </w:r>
            <w:r w:rsidRPr="00E70AF3">
              <w:rPr>
                <w:b/>
              </w:rPr>
              <w:t xml:space="preserve"> </w:t>
            </w:r>
          </w:p>
        </w:tc>
        <w:tc>
          <w:tcPr>
            <w:tcW w:w="2126" w:type="dxa"/>
            <w:shd w:val="clear" w:color="auto" w:fill="FFFFFF"/>
            <w:vAlign w:val="center"/>
          </w:tcPr>
          <w:p w:rsidR="006E4A08" w:rsidRPr="00E70AF3" w:rsidRDefault="006E4A08" w:rsidP="009006E5">
            <w:pPr>
              <w:jc w:val="right"/>
              <w:rPr>
                <w:b/>
              </w:rPr>
            </w:pPr>
            <w:r>
              <w:rPr>
                <w:b/>
              </w:rPr>
              <w:t>57 327 671</w:t>
            </w:r>
            <w:r w:rsidRPr="00E70AF3">
              <w:rPr>
                <w:b/>
              </w:rPr>
              <w:t xml:space="preserve"> tis. Kč</w:t>
            </w:r>
          </w:p>
        </w:tc>
      </w:tr>
      <w:tr w:rsidR="006E4A08" w:rsidRPr="00C73BE1" w:rsidTr="009006E5">
        <w:trPr>
          <w:tblHeader/>
        </w:trPr>
        <w:tc>
          <w:tcPr>
            <w:tcW w:w="7083" w:type="dxa"/>
            <w:tcBorders>
              <w:top w:val="nil"/>
            </w:tcBorders>
            <w:shd w:val="clear" w:color="auto" w:fill="FFFFFF"/>
          </w:tcPr>
          <w:p w:rsidR="006E4A08" w:rsidRPr="00972E4E" w:rsidRDefault="006E4A08" w:rsidP="009006E5">
            <w:pPr>
              <w:rPr>
                <w:i/>
              </w:rPr>
            </w:pPr>
            <w:r w:rsidRPr="00972E4E">
              <w:rPr>
                <w:i/>
              </w:rPr>
              <w:t>v tom: 127 77 Podpora financování dopravy</w:t>
            </w:r>
          </w:p>
        </w:tc>
        <w:tc>
          <w:tcPr>
            <w:tcW w:w="2126" w:type="dxa"/>
            <w:tcBorders>
              <w:top w:val="nil"/>
            </w:tcBorders>
            <w:shd w:val="clear" w:color="auto" w:fill="FFFFFF"/>
            <w:vAlign w:val="center"/>
          </w:tcPr>
          <w:p w:rsidR="006E4A08" w:rsidRPr="00972E4E" w:rsidRDefault="006E4A08" w:rsidP="009006E5">
            <w:pPr>
              <w:jc w:val="right"/>
              <w:rPr>
                <w:i/>
              </w:rPr>
            </w:pPr>
            <w:r w:rsidRPr="00972E4E">
              <w:rPr>
                <w:i/>
              </w:rPr>
              <w:t>57 327 671 tis. Kč</w:t>
            </w:r>
          </w:p>
        </w:tc>
      </w:tr>
    </w:tbl>
    <w:p w:rsidR="006E4A08" w:rsidRPr="00A14B12" w:rsidRDefault="006E4A08" w:rsidP="006E4A08">
      <w:pPr>
        <w:pStyle w:val="KOMtext"/>
        <w:numPr>
          <w:ilvl w:val="0"/>
          <w:numId w:val="90"/>
        </w:numPr>
        <w:ind w:left="709" w:hanging="425"/>
      </w:pPr>
      <w:r w:rsidRPr="00A14B12">
        <w:t xml:space="preserve">financované z prostředků </w:t>
      </w:r>
      <w:r>
        <w:t>fondů Evropské unie</w:t>
      </w:r>
      <w:r w:rsidRPr="00A14B12">
        <w:t xml:space="preserve"> (</w:t>
      </w:r>
      <w:r>
        <w:t>31 306 331</w:t>
      </w:r>
      <w:r w:rsidRPr="00A14B12">
        <w:t xml:space="preserve"> tis. Kč)</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3"/>
        <w:gridCol w:w="2126"/>
      </w:tblGrid>
      <w:tr w:rsidR="006E4A08" w:rsidRPr="00C73BE1" w:rsidTr="009006E5">
        <w:trPr>
          <w:tblHeader/>
        </w:trPr>
        <w:tc>
          <w:tcPr>
            <w:tcW w:w="7083" w:type="dxa"/>
            <w:tcBorders>
              <w:bottom w:val="single" w:sz="4" w:space="0" w:color="auto"/>
            </w:tcBorders>
            <w:shd w:val="clear" w:color="auto" w:fill="FFFFFF"/>
          </w:tcPr>
          <w:p w:rsidR="006E4A08" w:rsidRPr="00A14B12" w:rsidRDefault="006E4A08" w:rsidP="009006E5">
            <w:pPr>
              <w:rPr>
                <w:b/>
              </w:rPr>
            </w:pPr>
            <w:r>
              <w:rPr>
                <w:b/>
              </w:rPr>
              <w:t>Dotace na společné programy (projekty) EU a ČR</w:t>
            </w:r>
            <w:r w:rsidRPr="00A14B12">
              <w:rPr>
                <w:b/>
              </w:rPr>
              <w:t xml:space="preserve"> </w:t>
            </w:r>
            <w:r w:rsidRPr="005D199F">
              <w:t>(v tom:)</w:t>
            </w:r>
          </w:p>
        </w:tc>
        <w:tc>
          <w:tcPr>
            <w:tcW w:w="2126" w:type="dxa"/>
            <w:tcBorders>
              <w:bottom w:val="single" w:sz="4" w:space="0" w:color="auto"/>
            </w:tcBorders>
            <w:shd w:val="clear" w:color="auto" w:fill="FFFFFF"/>
          </w:tcPr>
          <w:p w:rsidR="006E4A08" w:rsidRPr="00A14B12" w:rsidRDefault="006E4A08" w:rsidP="009006E5">
            <w:pPr>
              <w:jc w:val="right"/>
              <w:rPr>
                <w:b/>
              </w:rPr>
            </w:pPr>
            <w:r>
              <w:rPr>
                <w:b/>
              </w:rPr>
              <w:t>31 306 331</w:t>
            </w:r>
            <w:r w:rsidRPr="00A14B12">
              <w:rPr>
                <w:b/>
              </w:rPr>
              <w:t xml:space="preserve"> tis. Kč</w:t>
            </w:r>
          </w:p>
        </w:tc>
      </w:tr>
      <w:tr w:rsidR="006E4A08" w:rsidRPr="00C73BE1" w:rsidTr="009006E5">
        <w:trPr>
          <w:tblHeader/>
        </w:trPr>
        <w:tc>
          <w:tcPr>
            <w:tcW w:w="7083" w:type="dxa"/>
            <w:tcBorders>
              <w:top w:val="nil"/>
              <w:bottom w:val="nil"/>
            </w:tcBorders>
            <w:shd w:val="clear" w:color="auto" w:fill="FFFFFF"/>
          </w:tcPr>
          <w:p w:rsidR="006E4A08" w:rsidRPr="00C337F2" w:rsidRDefault="006E4A08" w:rsidP="009006E5">
            <w:pPr>
              <w:ind w:left="22" w:hanging="22"/>
            </w:pPr>
            <w:r w:rsidRPr="00C337F2">
              <w:t>Operační program Doprava 2014+</w:t>
            </w:r>
            <w:r>
              <w:t xml:space="preserve"> </w:t>
            </w:r>
          </w:p>
        </w:tc>
        <w:tc>
          <w:tcPr>
            <w:tcW w:w="2126" w:type="dxa"/>
            <w:tcBorders>
              <w:top w:val="nil"/>
              <w:bottom w:val="nil"/>
            </w:tcBorders>
            <w:shd w:val="clear" w:color="auto" w:fill="FFFFFF"/>
          </w:tcPr>
          <w:p w:rsidR="006E4A08" w:rsidRPr="009223A5" w:rsidRDefault="006E4A08" w:rsidP="009006E5">
            <w:pPr>
              <w:jc w:val="right"/>
            </w:pPr>
            <w:r w:rsidRPr="009223A5">
              <w:t>16</w:t>
            </w:r>
            <w:r>
              <w:t> </w:t>
            </w:r>
            <w:r w:rsidRPr="009223A5">
              <w:t>0</w:t>
            </w:r>
            <w:r>
              <w:t>53 130</w:t>
            </w:r>
            <w:r w:rsidRPr="009223A5">
              <w:t xml:space="preserve"> tis. Kč</w:t>
            </w:r>
          </w:p>
        </w:tc>
      </w:tr>
      <w:tr w:rsidR="006E4A08" w:rsidRPr="00C73BE1" w:rsidTr="009006E5">
        <w:trPr>
          <w:tblHeader/>
        </w:trPr>
        <w:tc>
          <w:tcPr>
            <w:tcW w:w="7083" w:type="dxa"/>
            <w:tcBorders>
              <w:top w:val="nil"/>
              <w:bottom w:val="nil"/>
            </w:tcBorders>
            <w:shd w:val="clear" w:color="auto" w:fill="FFFFFF"/>
          </w:tcPr>
          <w:p w:rsidR="006E4A08" w:rsidRPr="00A14B12" w:rsidRDefault="006E4A08" w:rsidP="009006E5">
            <w:pPr>
              <w:ind w:left="22" w:hanging="22"/>
              <w:rPr>
                <w:i/>
              </w:rPr>
            </w:pPr>
            <w:r>
              <w:rPr>
                <w:i/>
              </w:rPr>
              <w:t>z toho: 127 77 Podpora financování dopravy</w:t>
            </w:r>
          </w:p>
        </w:tc>
        <w:tc>
          <w:tcPr>
            <w:tcW w:w="2126" w:type="dxa"/>
            <w:tcBorders>
              <w:top w:val="nil"/>
              <w:bottom w:val="nil"/>
            </w:tcBorders>
            <w:shd w:val="clear" w:color="auto" w:fill="FFFFFF"/>
          </w:tcPr>
          <w:p w:rsidR="006E4A08" w:rsidRPr="00A14B12" w:rsidRDefault="006E4A08" w:rsidP="009006E5">
            <w:pPr>
              <w:jc w:val="right"/>
              <w:rPr>
                <w:i/>
              </w:rPr>
            </w:pPr>
            <w:r>
              <w:rPr>
                <w:i/>
              </w:rPr>
              <w:t> 16 019 528 tis. Kč</w:t>
            </w:r>
          </w:p>
        </w:tc>
      </w:tr>
      <w:tr w:rsidR="006E4A08" w:rsidRPr="00C73BE1" w:rsidTr="009006E5">
        <w:trPr>
          <w:tblHeader/>
        </w:trPr>
        <w:tc>
          <w:tcPr>
            <w:tcW w:w="7083" w:type="dxa"/>
            <w:tcBorders>
              <w:top w:val="nil"/>
              <w:bottom w:val="single" w:sz="4" w:space="0" w:color="auto"/>
            </w:tcBorders>
            <w:shd w:val="clear" w:color="auto" w:fill="FFFFFF"/>
          </w:tcPr>
          <w:p w:rsidR="006E4A08" w:rsidRDefault="006E4A08" w:rsidP="009006E5">
            <w:pPr>
              <w:ind w:left="22" w:hanging="22"/>
              <w:rPr>
                <w:i/>
              </w:rPr>
            </w:pPr>
            <w:r>
              <w:rPr>
                <w:i/>
              </w:rPr>
              <w:t xml:space="preserve">            127 06 Rozvoj a obnova MTZ systému řízení MD – PO, SFDI</w:t>
            </w:r>
          </w:p>
        </w:tc>
        <w:tc>
          <w:tcPr>
            <w:tcW w:w="2126" w:type="dxa"/>
            <w:tcBorders>
              <w:top w:val="nil"/>
              <w:bottom w:val="single" w:sz="4" w:space="0" w:color="auto"/>
            </w:tcBorders>
            <w:shd w:val="clear" w:color="auto" w:fill="FFFFFF"/>
          </w:tcPr>
          <w:p w:rsidR="006E4A08" w:rsidRDefault="006E4A08" w:rsidP="009006E5">
            <w:pPr>
              <w:jc w:val="right"/>
              <w:rPr>
                <w:i/>
              </w:rPr>
            </w:pPr>
            <w:r>
              <w:rPr>
                <w:i/>
              </w:rPr>
              <w:t>555 tis. Kč</w:t>
            </w:r>
          </w:p>
        </w:tc>
      </w:tr>
      <w:tr w:rsidR="006E4A08" w:rsidRPr="00C73BE1" w:rsidTr="009006E5">
        <w:trPr>
          <w:tblHeader/>
        </w:trPr>
        <w:tc>
          <w:tcPr>
            <w:tcW w:w="7083" w:type="dxa"/>
            <w:tcBorders>
              <w:top w:val="single" w:sz="4" w:space="0" w:color="auto"/>
              <w:bottom w:val="nil"/>
            </w:tcBorders>
            <w:shd w:val="clear" w:color="auto" w:fill="FFFFFF"/>
          </w:tcPr>
          <w:p w:rsidR="006E4A08" w:rsidRPr="009223A5" w:rsidRDefault="006E4A08" w:rsidP="009006E5">
            <w:pPr>
              <w:ind w:left="22" w:hanging="22"/>
            </w:pPr>
            <w:r>
              <w:t xml:space="preserve">Komunitární programy 2014+ </w:t>
            </w:r>
          </w:p>
        </w:tc>
        <w:tc>
          <w:tcPr>
            <w:tcW w:w="2126" w:type="dxa"/>
            <w:tcBorders>
              <w:top w:val="single" w:sz="4" w:space="0" w:color="auto"/>
              <w:bottom w:val="nil"/>
            </w:tcBorders>
            <w:shd w:val="clear" w:color="auto" w:fill="FFFFFF"/>
          </w:tcPr>
          <w:p w:rsidR="006E4A08" w:rsidRPr="009223A5" w:rsidRDefault="006E4A08" w:rsidP="009006E5">
            <w:pPr>
              <w:jc w:val="right"/>
            </w:pPr>
            <w:r>
              <w:t>5 535 385 tis. Kč</w:t>
            </w:r>
          </w:p>
        </w:tc>
      </w:tr>
      <w:tr w:rsidR="006E4A08" w:rsidRPr="00C73BE1" w:rsidTr="009006E5">
        <w:trPr>
          <w:tblHeader/>
        </w:trPr>
        <w:tc>
          <w:tcPr>
            <w:tcW w:w="7083" w:type="dxa"/>
            <w:tcBorders>
              <w:top w:val="nil"/>
              <w:bottom w:val="single" w:sz="4" w:space="0" w:color="auto"/>
            </w:tcBorders>
            <w:shd w:val="clear" w:color="auto" w:fill="FFFFFF"/>
          </w:tcPr>
          <w:p w:rsidR="006E4A08" w:rsidRPr="00A14B12" w:rsidRDefault="006E4A08" w:rsidP="009006E5">
            <w:pPr>
              <w:ind w:left="22" w:hanging="22"/>
              <w:rPr>
                <w:i/>
              </w:rPr>
            </w:pPr>
            <w:r>
              <w:rPr>
                <w:i/>
              </w:rPr>
              <w:t>z toho: 127 77 Podpora financování dopravy</w:t>
            </w:r>
          </w:p>
        </w:tc>
        <w:tc>
          <w:tcPr>
            <w:tcW w:w="2126" w:type="dxa"/>
            <w:tcBorders>
              <w:top w:val="nil"/>
              <w:bottom w:val="single" w:sz="4" w:space="0" w:color="auto"/>
            </w:tcBorders>
            <w:shd w:val="clear" w:color="auto" w:fill="FFFFFF"/>
          </w:tcPr>
          <w:p w:rsidR="006E4A08" w:rsidRPr="00A14B12" w:rsidRDefault="006E4A08" w:rsidP="009006E5">
            <w:pPr>
              <w:jc w:val="right"/>
              <w:rPr>
                <w:i/>
              </w:rPr>
            </w:pPr>
            <w:r>
              <w:rPr>
                <w:i/>
              </w:rPr>
              <w:t>5 530 757 tis. Kč</w:t>
            </w:r>
          </w:p>
        </w:tc>
      </w:tr>
      <w:tr w:rsidR="006E4A08" w:rsidRPr="009223A5" w:rsidTr="009006E5">
        <w:trPr>
          <w:tblHeader/>
        </w:trPr>
        <w:tc>
          <w:tcPr>
            <w:tcW w:w="7083" w:type="dxa"/>
            <w:tcBorders>
              <w:top w:val="single" w:sz="4" w:space="0" w:color="auto"/>
              <w:bottom w:val="nil"/>
            </w:tcBorders>
            <w:shd w:val="clear" w:color="auto" w:fill="FFFFFF"/>
          </w:tcPr>
          <w:p w:rsidR="006E4A08" w:rsidRPr="009223A5" w:rsidRDefault="006E4A08" w:rsidP="009006E5">
            <w:pPr>
              <w:ind w:left="22" w:hanging="22"/>
            </w:pPr>
            <w:r>
              <w:t xml:space="preserve">Národní plán obnovy </w:t>
            </w:r>
          </w:p>
        </w:tc>
        <w:tc>
          <w:tcPr>
            <w:tcW w:w="2126" w:type="dxa"/>
            <w:tcBorders>
              <w:top w:val="single" w:sz="4" w:space="0" w:color="auto"/>
              <w:bottom w:val="nil"/>
            </w:tcBorders>
            <w:shd w:val="clear" w:color="auto" w:fill="FFFFFF"/>
          </w:tcPr>
          <w:p w:rsidR="006E4A08" w:rsidRPr="009223A5" w:rsidRDefault="006E4A08" w:rsidP="009006E5">
            <w:pPr>
              <w:jc w:val="right"/>
            </w:pPr>
            <w:r w:rsidRPr="009223A5">
              <w:t>9 717 816 tis. Kč</w:t>
            </w:r>
          </w:p>
        </w:tc>
      </w:tr>
      <w:tr w:rsidR="006E4A08" w:rsidRPr="00C73BE1" w:rsidTr="009006E5">
        <w:trPr>
          <w:tblHeader/>
        </w:trPr>
        <w:tc>
          <w:tcPr>
            <w:tcW w:w="7083" w:type="dxa"/>
            <w:tcBorders>
              <w:top w:val="nil"/>
            </w:tcBorders>
          </w:tcPr>
          <w:p w:rsidR="006E4A08" w:rsidRPr="00A14B12" w:rsidRDefault="006E4A08" w:rsidP="009006E5">
            <w:pPr>
              <w:ind w:left="22" w:hanging="22"/>
              <w:rPr>
                <w:i/>
              </w:rPr>
            </w:pPr>
            <w:r>
              <w:rPr>
                <w:i/>
              </w:rPr>
              <w:t>v tom: 127 77 Podpora financování dopravy</w:t>
            </w:r>
          </w:p>
        </w:tc>
        <w:tc>
          <w:tcPr>
            <w:tcW w:w="2126" w:type="dxa"/>
            <w:tcBorders>
              <w:top w:val="nil"/>
            </w:tcBorders>
          </w:tcPr>
          <w:p w:rsidR="006E4A08" w:rsidRPr="00A14B12" w:rsidRDefault="006E4A08" w:rsidP="009006E5">
            <w:pPr>
              <w:jc w:val="right"/>
              <w:rPr>
                <w:i/>
              </w:rPr>
            </w:pPr>
            <w:r>
              <w:rPr>
                <w:i/>
              </w:rPr>
              <w:t>9 717 816 tis. Kč</w:t>
            </w:r>
          </w:p>
        </w:tc>
      </w:tr>
    </w:tbl>
    <w:p w:rsidR="006E4A08" w:rsidRPr="001D1112" w:rsidRDefault="006E4A08" w:rsidP="006E4A08">
      <w:pPr>
        <w:pStyle w:val="Nadpis6"/>
      </w:pPr>
      <w:r w:rsidRPr="001D1112">
        <w:lastRenderedPageBreak/>
        <w:t>Ostatní výdaje spojené s dopravní politikou státu</w:t>
      </w:r>
    </w:p>
    <w:p w:rsidR="006E4A08" w:rsidRPr="00537F62" w:rsidRDefault="006E4A08" w:rsidP="00806679">
      <w:pPr>
        <w:pStyle w:val="KOMtext"/>
      </w:pPr>
      <w:r>
        <w:t xml:space="preserve">Výdajový blok zahrnuje ostatní výdaje, které nespadají do předchozích výdajových bloků </w:t>
      </w:r>
      <w:r>
        <w:br/>
        <w:t xml:space="preserve">a mimo výdaje spojené s výkonem předsednictví ČR v Radě EU. V roce 2021 bylo na tento výdajový blok rozpočtováno celkem 10 393 508 tis. Kč, v průběhu roku došlo k jeho navýšení </w:t>
      </w:r>
      <w:r>
        <w:br/>
        <w:t xml:space="preserve">o 27 776 tis. Kč na částku 10 421 284 tis. Kč. Skutečné čerpání bylo ve výši </w:t>
      </w:r>
      <w:r>
        <w:rPr>
          <w:b/>
        </w:rPr>
        <w:t>7 383 054</w:t>
      </w:r>
      <w:r w:rsidRPr="00602F6A">
        <w:rPr>
          <w:b/>
        </w:rPr>
        <w:t xml:space="preserve"> tis. Kč,</w:t>
      </w:r>
      <w:r>
        <w:t xml:space="preserve"> tj. 6,87 % souhrnného ukazatele výdaje celkem. Skutečné čerpání výdajového bloku se dělí na dva výdajové okruhy:</w:t>
      </w:r>
    </w:p>
    <w:p w:rsidR="006E4A08" w:rsidRPr="00FC3713" w:rsidRDefault="006E4A08" w:rsidP="00FC3713">
      <w:pPr>
        <w:pStyle w:val="Nadpis7"/>
        <w:numPr>
          <w:ilvl w:val="0"/>
          <w:numId w:val="89"/>
        </w:numPr>
        <w:tabs>
          <w:tab w:val="num" w:pos="1428"/>
          <w:tab w:val="num" w:pos="4897"/>
        </w:tabs>
        <w:spacing w:after="0"/>
        <w:ind w:left="358" w:hanging="74"/>
      </w:pPr>
      <w:r w:rsidRPr="003844B3">
        <w:t>Další výdaje spojené s dopravní politikou státu</w:t>
      </w:r>
    </w:p>
    <w:p w:rsidR="006E4A08" w:rsidRDefault="006E4A08" w:rsidP="006E4A08">
      <w:pPr>
        <w:pStyle w:val="KOMtext"/>
        <w:spacing w:before="60"/>
      </w:pPr>
      <w:r w:rsidRPr="009223A5">
        <w:t xml:space="preserve">Tento výdajový </w:t>
      </w:r>
      <w:r>
        <w:t>blok</w:t>
      </w:r>
      <w:r w:rsidRPr="009223A5">
        <w:t xml:space="preserve"> představuje výdaje napříč celou kap</w:t>
      </w:r>
      <w:r>
        <w:t>itolou 327 Ministerstvo dopravy</w:t>
      </w:r>
      <w:r w:rsidRPr="009223A5">
        <w:t xml:space="preserve">. </w:t>
      </w:r>
      <w:r w:rsidRPr="00C5448F">
        <w:t>Schválený rozpočet dílčího ukazatele ve výši</w:t>
      </w:r>
      <w:r>
        <w:t xml:space="preserve"> </w:t>
      </w:r>
      <w:r w:rsidRPr="00C5448F">
        <w:t xml:space="preserve">9 185 748 tis. Kč byl v průběhu roku navýšen </w:t>
      </w:r>
      <w:r>
        <w:br/>
      </w:r>
      <w:r w:rsidRPr="00C5448F">
        <w:t xml:space="preserve">na </w:t>
      </w:r>
      <w:r>
        <w:t xml:space="preserve">částku </w:t>
      </w:r>
      <w:r w:rsidRPr="00C5448F">
        <w:t xml:space="preserve">9 213 976 tis. Kč. Čerpání činilo </w:t>
      </w:r>
      <w:r w:rsidRPr="00C5448F">
        <w:rPr>
          <w:b/>
        </w:rPr>
        <w:t>6 259 603 tis. Kč</w:t>
      </w:r>
      <w:r w:rsidRPr="00C5448F">
        <w:t>, tj.</w:t>
      </w:r>
      <w:r w:rsidR="001104E5">
        <w:t xml:space="preserve"> 67,94 % upraveného rozpočtu</w:t>
      </w:r>
      <w:r w:rsidRPr="00C5448F">
        <w:t xml:space="preserve">; z toho: nároky 777 163 tis. Kč, prostředky rezervního fondu 22 085 tis. Kč, prostředky EU </w:t>
      </w:r>
      <w:r>
        <w:br/>
      </w:r>
      <w:r w:rsidRPr="00C5448F">
        <w:t xml:space="preserve">150 993 tis. Kč. </w:t>
      </w:r>
    </w:p>
    <w:p w:rsidR="006E4A08" w:rsidRPr="00FA0434" w:rsidRDefault="006E4A08" w:rsidP="006E4A08">
      <w:pPr>
        <w:pStyle w:val="Nadpis7"/>
        <w:numPr>
          <w:ilvl w:val="0"/>
          <w:numId w:val="89"/>
        </w:numPr>
        <w:tabs>
          <w:tab w:val="num" w:pos="1428"/>
          <w:tab w:val="num" w:pos="4897"/>
        </w:tabs>
        <w:spacing w:after="0"/>
        <w:ind w:left="358" w:hanging="74"/>
      </w:pPr>
      <w:r w:rsidRPr="00FA0434">
        <w:t xml:space="preserve">Výdaje spojené s kosmickými aktivitami  </w:t>
      </w:r>
    </w:p>
    <w:p w:rsidR="006E4A08" w:rsidRPr="00F91625" w:rsidRDefault="006E4A08" w:rsidP="006E4A08">
      <w:pPr>
        <w:pStyle w:val="KOMtext"/>
        <w:spacing w:before="60" w:after="0"/>
      </w:pPr>
      <w:r w:rsidRPr="00C5448F">
        <w:t>Jedná se o výdaje spojené s kosmickými aktivitami, které rezort dopravy v rámci České republiky koordinuje. Schválený rozpočet dílčího ukazatele ve výši</w:t>
      </w:r>
      <w:r w:rsidRPr="00F91625">
        <w:rPr>
          <w:color w:val="FF0000"/>
        </w:rPr>
        <w:t xml:space="preserve"> </w:t>
      </w:r>
      <w:r w:rsidRPr="00F91625">
        <w:t xml:space="preserve">1 207 760 tis. Kč byl v průběhu roku snížen na částku 1 207 309 tis. Kč. Celkem bylo čerpáno </w:t>
      </w:r>
      <w:r w:rsidRPr="00B4220C">
        <w:rPr>
          <w:b/>
        </w:rPr>
        <w:t>1 123 451 tis. Kč,</w:t>
      </w:r>
      <w:r w:rsidRPr="00F91625">
        <w:t xml:space="preserve"> tj. 93,05 % upraveného rozpočtu, z toho: nároky 44 tis. Kč. Nejvyšší částku čerpání tvořil neinvestiční transfer do zahraničí na volitelné programy Evropské kosmické agentury (ESA) ve výši </w:t>
      </w:r>
      <w:r>
        <w:br/>
      </w:r>
      <w:r w:rsidRPr="00F91625">
        <w:t xml:space="preserve">1 122 </w:t>
      </w:r>
      <w:r>
        <w:t>302</w:t>
      </w:r>
      <w:r w:rsidRPr="00F91625">
        <w:t xml:space="preserve"> tis. Kč.</w:t>
      </w:r>
    </w:p>
    <w:p w:rsidR="006E4A08" w:rsidRPr="006B12A8" w:rsidRDefault="006E4A08" w:rsidP="006E4A08">
      <w:pPr>
        <w:pStyle w:val="KOMtext"/>
        <w:spacing w:before="240"/>
        <w:ind w:left="284" w:hanging="284"/>
        <w:rPr>
          <w:b/>
        </w:rPr>
      </w:pPr>
      <w:r w:rsidRPr="006B12A8">
        <w:rPr>
          <w:b/>
        </w:rPr>
        <w:t xml:space="preserve">Členění </w:t>
      </w:r>
      <w:r>
        <w:rPr>
          <w:b/>
        </w:rPr>
        <w:t xml:space="preserve">ukazatele </w:t>
      </w:r>
      <w:r w:rsidRPr="006B12A8">
        <w:rPr>
          <w:b/>
        </w:rPr>
        <w:t xml:space="preserve">podle zdroje financování: </w:t>
      </w:r>
    </w:p>
    <w:p w:rsidR="006E4A08" w:rsidRPr="00A14B12" w:rsidRDefault="006E4A08" w:rsidP="006E4A08">
      <w:pPr>
        <w:pStyle w:val="KOMtext"/>
        <w:numPr>
          <w:ilvl w:val="0"/>
          <w:numId w:val="90"/>
        </w:numPr>
        <w:ind w:left="709" w:hanging="425"/>
      </w:pPr>
      <w:r w:rsidRPr="00A14B12">
        <w:t>financované z prostředků státního rozpočtu (</w:t>
      </w:r>
      <w:r>
        <w:t>7 232 061</w:t>
      </w:r>
      <w:r w:rsidRPr="00A14B12">
        <w:t xml:space="preserve"> tis. Kč)</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5"/>
        <w:gridCol w:w="2126"/>
      </w:tblGrid>
      <w:tr w:rsidR="006E4A08" w:rsidRPr="00C73BE1" w:rsidTr="009006E5">
        <w:trPr>
          <w:tblHeader/>
        </w:trPr>
        <w:tc>
          <w:tcPr>
            <w:tcW w:w="7225" w:type="dxa"/>
            <w:tcBorders>
              <w:bottom w:val="single" w:sz="4" w:space="0" w:color="auto"/>
            </w:tcBorders>
            <w:shd w:val="clear" w:color="auto" w:fill="FFFFFF"/>
          </w:tcPr>
          <w:p w:rsidR="006E4A08" w:rsidRPr="009659DE" w:rsidRDefault="006E4A08" w:rsidP="009006E5">
            <w:pPr>
              <w:rPr>
                <w:b/>
              </w:rPr>
            </w:pPr>
            <w:r w:rsidRPr="009659DE">
              <w:rPr>
                <w:b/>
              </w:rPr>
              <w:t xml:space="preserve">Další výdaje spojené s dopravní politikou státu </w:t>
            </w:r>
            <w:r w:rsidRPr="009659DE">
              <w:t>(v tom:)</w:t>
            </w:r>
          </w:p>
        </w:tc>
        <w:tc>
          <w:tcPr>
            <w:tcW w:w="2126" w:type="dxa"/>
            <w:tcBorders>
              <w:bottom w:val="single" w:sz="4" w:space="0" w:color="auto"/>
            </w:tcBorders>
            <w:shd w:val="clear" w:color="auto" w:fill="FFFFFF"/>
          </w:tcPr>
          <w:p w:rsidR="006E4A08" w:rsidRPr="009659DE" w:rsidRDefault="006E4A08" w:rsidP="009006E5">
            <w:pPr>
              <w:jc w:val="right"/>
              <w:rPr>
                <w:b/>
              </w:rPr>
            </w:pPr>
            <w:r w:rsidRPr="009659DE">
              <w:rPr>
                <w:b/>
              </w:rPr>
              <w:t>6 108 610 tis. Kč</w:t>
            </w:r>
          </w:p>
        </w:tc>
      </w:tr>
      <w:tr w:rsidR="006E4A08" w:rsidRPr="0071204E" w:rsidTr="009006E5">
        <w:trPr>
          <w:tblHeader/>
        </w:trPr>
        <w:tc>
          <w:tcPr>
            <w:tcW w:w="7225" w:type="dxa"/>
            <w:tcBorders>
              <w:top w:val="single" w:sz="4" w:space="0" w:color="D9D9D9"/>
              <w:bottom w:val="nil"/>
            </w:tcBorders>
            <w:shd w:val="clear" w:color="auto" w:fill="FFFFFF"/>
          </w:tcPr>
          <w:p w:rsidR="006E4A08" w:rsidRPr="002F008C" w:rsidRDefault="006E4A08" w:rsidP="009006E5">
            <w:pPr>
              <w:pStyle w:val="Odstavecseseznamem"/>
              <w:ind w:left="0"/>
            </w:pPr>
            <w:r>
              <w:t xml:space="preserve">Výdaje </w:t>
            </w:r>
            <w:r w:rsidRPr="002F008C">
              <w:t>ústřední</w:t>
            </w:r>
            <w:r>
              <w:t>ho</w:t>
            </w:r>
            <w:r w:rsidRPr="002F008C">
              <w:t xml:space="preserve"> orgán</w:t>
            </w:r>
            <w:r>
              <w:t>u</w:t>
            </w:r>
            <w:r w:rsidRPr="002F008C">
              <w:t xml:space="preserve"> MD </w:t>
            </w:r>
            <w:r>
              <w:t>(bez transferu do zahraničí)</w:t>
            </w:r>
          </w:p>
        </w:tc>
        <w:tc>
          <w:tcPr>
            <w:tcW w:w="2126" w:type="dxa"/>
            <w:tcBorders>
              <w:top w:val="single" w:sz="4" w:space="0" w:color="D9D9D9"/>
              <w:bottom w:val="nil"/>
            </w:tcBorders>
            <w:shd w:val="clear" w:color="auto" w:fill="FFFFFF"/>
          </w:tcPr>
          <w:p w:rsidR="006E4A08" w:rsidRPr="002F008C" w:rsidRDefault="006E4A08" w:rsidP="009006E5">
            <w:pPr>
              <w:jc w:val="right"/>
              <w:rPr>
                <w:color w:val="FF0000"/>
              </w:rPr>
            </w:pPr>
            <w:r w:rsidRPr="002F008C">
              <w:t>4 903 997 tis. Kč</w:t>
            </w:r>
          </w:p>
        </w:tc>
      </w:tr>
      <w:tr w:rsidR="006E4A08" w:rsidRPr="0071204E" w:rsidTr="009006E5">
        <w:trPr>
          <w:tblHeader/>
        </w:trPr>
        <w:tc>
          <w:tcPr>
            <w:tcW w:w="7225" w:type="dxa"/>
            <w:tcBorders>
              <w:top w:val="nil"/>
              <w:bottom w:val="nil"/>
            </w:tcBorders>
            <w:shd w:val="clear" w:color="auto" w:fill="FFFFFF"/>
          </w:tcPr>
          <w:p w:rsidR="006E4A08" w:rsidRPr="00953FE3" w:rsidRDefault="006E4A08" w:rsidP="009006E5">
            <w:pPr>
              <w:ind w:left="22" w:hanging="22"/>
              <w:rPr>
                <w:i/>
              </w:rPr>
            </w:pPr>
            <w:r w:rsidRPr="00953FE3">
              <w:rPr>
                <w:i/>
              </w:rPr>
              <w:t>z toho: Kompenzace slev jízdného</w:t>
            </w:r>
          </w:p>
        </w:tc>
        <w:tc>
          <w:tcPr>
            <w:tcW w:w="2126" w:type="dxa"/>
            <w:tcBorders>
              <w:top w:val="nil"/>
              <w:bottom w:val="nil"/>
            </w:tcBorders>
            <w:shd w:val="clear" w:color="auto" w:fill="FFFFFF"/>
          </w:tcPr>
          <w:p w:rsidR="006E4A08" w:rsidRPr="00953FE3" w:rsidRDefault="006E4A08" w:rsidP="009006E5">
            <w:pPr>
              <w:jc w:val="right"/>
              <w:rPr>
                <w:i/>
              </w:rPr>
            </w:pPr>
            <w:r w:rsidRPr="00953FE3">
              <w:rPr>
                <w:i/>
              </w:rPr>
              <w:t>3 856 739 tis. Kč</w:t>
            </w:r>
          </w:p>
        </w:tc>
      </w:tr>
      <w:tr w:rsidR="006E4A08" w:rsidRPr="0071204E" w:rsidTr="009006E5">
        <w:trPr>
          <w:tblHeader/>
        </w:trPr>
        <w:tc>
          <w:tcPr>
            <w:tcW w:w="7225" w:type="dxa"/>
            <w:tcBorders>
              <w:top w:val="nil"/>
              <w:bottom w:val="nil"/>
            </w:tcBorders>
            <w:shd w:val="clear" w:color="auto" w:fill="FFFFFF"/>
          </w:tcPr>
          <w:p w:rsidR="006E4A08" w:rsidRPr="00953FE3" w:rsidRDefault="006E4A08" w:rsidP="009006E5">
            <w:pPr>
              <w:ind w:left="22" w:hanging="22"/>
              <w:rPr>
                <w:i/>
              </w:rPr>
            </w:pPr>
            <w:r w:rsidRPr="00953FE3">
              <w:rPr>
                <w:i/>
              </w:rPr>
              <w:t xml:space="preserve">            Dopravně správní agendy</w:t>
            </w:r>
          </w:p>
        </w:tc>
        <w:tc>
          <w:tcPr>
            <w:tcW w:w="2126" w:type="dxa"/>
            <w:tcBorders>
              <w:top w:val="nil"/>
              <w:bottom w:val="nil"/>
            </w:tcBorders>
            <w:shd w:val="clear" w:color="auto" w:fill="FFFFFF"/>
          </w:tcPr>
          <w:p w:rsidR="006E4A08" w:rsidRPr="00953FE3" w:rsidRDefault="006E4A08" w:rsidP="009006E5">
            <w:pPr>
              <w:jc w:val="right"/>
              <w:rPr>
                <w:i/>
              </w:rPr>
            </w:pPr>
            <w:r w:rsidRPr="00953FE3">
              <w:rPr>
                <w:i/>
              </w:rPr>
              <w:t>188 790 tis. Kč</w:t>
            </w:r>
          </w:p>
        </w:tc>
      </w:tr>
      <w:tr w:rsidR="006E4A08" w:rsidRPr="00953FE3" w:rsidTr="009006E5">
        <w:trPr>
          <w:tblHeader/>
        </w:trPr>
        <w:tc>
          <w:tcPr>
            <w:tcW w:w="7225" w:type="dxa"/>
            <w:tcBorders>
              <w:top w:val="nil"/>
              <w:bottom w:val="nil"/>
            </w:tcBorders>
            <w:shd w:val="clear" w:color="auto" w:fill="FFFFFF"/>
          </w:tcPr>
          <w:p w:rsidR="006E4A08" w:rsidRPr="00953FE3" w:rsidRDefault="006E4A08" w:rsidP="009006E5">
            <w:pPr>
              <w:ind w:left="22" w:hanging="22"/>
              <w:rPr>
                <w:i/>
              </w:rPr>
            </w:pPr>
            <w:r>
              <w:rPr>
                <w:i/>
              </w:rPr>
              <w:t xml:space="preserve">            127 03 Rozvoj a obnova MTZ systému řízení MD - OSS</w:t>
            </w:r>
          </w:p>
        </w:tc>
        <w:tc>
          <w:tcPr>
            <w:tcW w:w="2126" w:type="dxa"/>
            <w:tcBorders>
              <w:top w:val="nil"/>
              <w:bottom w:val="nil"/>
            </w:tcBorders>
            <w:shd w:val="clear" w:color="auto" w:fill="FFFFFF"/>
          </w:tcPr>
          <w:p w:rsidR="006E4A08" w:rsidRPr="00953FE3" w:rsidRDefault="006E4A08" w:rsidP="009006E5">
            <w:pPr>
              <w:jc w:val="right"/>
              <w:rPr>
                <w:i/>
              </w:rPr>
            </w:pPr>
            <w:r>
              <w:rPr>
                <w:i/>
              </w:rPr>
              <w:t>179 313 tis. Kč</w:t>
            </w:r>
          </w:p>
        </w:tc>
      </w:tr>
      <w:tr w:rsidR="006E4A08" w:rsidRPr="00953FE3" w:rsidTr="009006E5">
        <w:trPr>
          <w:tblHeader/>
        </w:trPr>
        <w:tc>
          <w:tcPr>
            <w:tcW w:w="7225" w:type="dxa"/>
            <w:tcBorders>
              <w:top w:val="nil"/>
              <w:bottom w:val="nil"/>
            </w:tcBorders>
            <w:shd w:val="clear" w:color="auto" w:fill="FFFFFF"/>
          </w:tcPr>
          <w:p w:rsidR="006E4A08" w:rsidRPr="00953FE3" w:rsidRDefault="006E4A08" w:rsidP="009006E5">
            <w:pPr>
              <w:ind w:left="22" w:hanging="22"/>
              <w:rPr>
                <w:i/>
              </w:rPr>
            </w:pPr>
            <w:r w:rsidRPr="00953FE3">
              <w:rPr>
                <w:i/>
              </w:rPr>
              <w:t xml:space="preserve">            OP Doprava 2014+</w:t>
            </w:r>
          </w:p>
        </w:tc>
        <w:tc>
          <w:tcPr>
            <w:tcW w:w="2126" w:type="dxa"/>
            <w:tcBorders>
              <w:top w:val="nil"/>
              <w:bottom w:val="nil"/>
            </w:tcBorders>
            <w:shd w:val="clear" w:color="auto" w:fill="FFFFFF"/>
          </w:tcPr>
          <w:p w:rsidR="006E4A08" w:rsidRPr="00953FE3" w:rsidRDefault="006E4A08" w:rsidP="009006E5">
            <w:pPr>
              <w:jc w:val="right"/>
              <w:rPr>
                <w:i/>
              </w:rPr>
            </w:pPr>
            <w:r w:rsidRPr="00953FE3">
              <w:rPr>
                <w:i/>
              </w:rPr>
              <w:t>12 312 tis. Kč</w:t>
            </w:r>
          </w:p>
        </w:tc>
      </w:tr>
      <w:tr w:rsidR="006E4A08" w:rsidRPr="00953FE3" w:rsidTr="009006E5">
        <w:trPr>
          <w:tblHeader/>
        </w:trPr>
        <w:tc>
          <w:tcPr>
            <w:tcW w:w="7225" w:type="dxa"/>
            <w:tcBorders>
              <w:top w:val="nil"/>
              <w:bottom w:val="nil"/>
            </w:tcBorders>
            <w:shd w:val="clear" w:color="auto" w:fill="FFFFFF"/>
          </w:tcPr>
          <w:p w:rsidR="006E4A08" w:rsidRPr="00953FE3" w:rsidRDefault="006E4A08" w:rsidP="009006E5">
            <w:pPr>
              <w:ind w:left="22" w:hanging="22"/>
              <w:rPr>
                <w:i/>
              </w:rPr>
            </w:pPr>
            <w:r w:rsidRPr="00953FE3">
              <w:rPr>
                <w:i/>
              </w:rPr>
              <w:t xml:space="preserve">            Komunitární programy 2014+</w:t>
            </w:r>
          </w:p>
        </w:tc>
        <w:tc>
          <w:tcPr>
            <w:tcW w:w="2126" w:type="dxa"/>
            <w:tcBorders>
              <w:top w:val="nil"/>
              <w:bottom w:val="nil"/>
            </w:tcBorders>
            <w:shd w:val="clear" w:color="auto" w:fill="FFFFFF"/>
          </w:tcPr>
          <w:p w:rsidR="006E4A08" w:rsidRPr="00953FE3" w:rsidRDefault="006E4A08" w:rsidP="009006E5">
            <w:pPr>
              <w:jc w:val="right"/>
              <w:rPr>
                <w:i/>
              </w:rPr>
            </w:pPr>
            <w:r w:rsidRPr="00953FE3">
              <w:rPr>
                <w:i/>
              </w:rPr>
              <w:t>1 </w:t>
            </w:r>
            <w:r>
              <w:rPr>
                <w:i/>
              </w:rPr>
              <w:t>376</w:t>
            </w:r>
            <w:r w:rsidRPr="00953FE3">
              <w:rPr>
                <w:i/>
              </w:rPr>
              <w:t xml:space="preserve"> tis. Kč</w:t>
            </w:r>
          </w:p>
        </w:tc>
      </w:tr>
      <w:tr w:rsidR="006E4A08" w:rsidRPr="00953FE3" w:rsidTr="009006E5">
        <w:trPr>
          <w:tblHeader/>
        </w:trPr>
        <w:tc>
          <w:tcPr>
            <w:tcW w:w="7225" w:type="dxa"/>
            <w:tcBorders>
              <w:top w:val="nil"/>
              <w:bottom w:val="single" w:sz="4" w:space="0" w:color="auto"/>
            </w:tcBorders>
            <w:shd w:val="clear" w:color="auto" w:fill="FFFFFF"/>
          </w:tcPr>
          <w:p w:rsidR="006E4A08" w:rsidRPr="00953FE3" w:rsidRDefault="006E4A08" w:rsidP="009006E5">
            <w:pPr>
              <w:ind w:left="22" w:hanging="22"/>
              <w:rPr>
                <w:i/>
              </w:rPr>
            </w:pPr>
            <w:r w:rsidRPr="00953FE3">
              <w:rPr>
                <w:i/>
              </w:rPr>
              <w:t xml:space="preserve">           OP Zaměstnanost 2014+</w:t>
            </w:r>
          </w:p>
        </w:tc>
        <w:tc>
          <w:tcPr>
            <w:tcW w:w="2126" w:type="dxa"/>
            <w:tcBorders>
              <w:top w:val="nil"/>
              <w:bottom w:val="single" w:sz="4" w:space="0" w:color="auto"/>
            </w:tcBorders>
            <w:shd w:val="clear" w:color="auto" w:fill="FFFFFF"/>
          </w:tcPr>
          <w:p w:rsidR="006E4A08" w:rsidRPr="00953FE3" w:rsidRDefault="006E4A08" w:rsidP="009006E5">
            <w:pPr>
              <w:jc w:val="right"/>
              <w:rPr>
                <w:i/>
              </w:rPr>
            </w:pPr>
            <w:r w:rsidRPr="00953FE3">
              <w:rPr>
                <w:i/>
              </w:rPr>
              <w:t>348 tis. Kč</w:t>
            </w:r>
          </w:p>
        </w:tc>
      </w:tr>
      <w:tr w:rsidR="006E4A08" w:rsidRPr="0071204E" w:rsidTr="009006E5">
        <w:trPr>
          <w:tblHeader/>
        </w:trPr>
        <w:tc>
          <w:tcPr>
            <w:tcW w:w="7225" w:type="dxa"/>
            <w:tcBorders>
              <w:top w:val="single" w:sz="4" w:space="0" w:color="auto"/>
              <w:bottom w:val="nil"/>
            </w:tcBorders>
            <w:shd w:val="clear" w:color="auto" w:fill="FFFFFF"/>
          </w:tcPr>
          <w:p w:rsidR="006E4A08" w:rsidRDefault="006E4A08" w:rsidP="009006E5">
            <w:pPr>
              <w:ind w:left="22" w:hanging="22"/>
            </w:pPr>
            <w:r>
              <w:t>Výdaje ostatních organizačních složek státu (bez transferu do zahraničí)</w:t>
            </w:r>
          </w:p>
        </w:tc>
        <w:tc>
          <w:tcPr>
            <w:tcW w:w="2126" w:type="dxa"/>
            <w:tcBorders>
              <w:top w:val="single" w:sz="4" w:space="0" w:color="auto"/>
              <w:bottom w:val="nil"/>
            </w:tcBorders>
            <w:shd w:val="clear" w:color="auto" w:fill="FFFFFF"/>
          </w:tcPr>
          <w:p w:rsidR="006E4A08" w:rsidRPr="002F008C" w:rsidRDefault="006E4A08" w:rsidP="009006E5">
            <w:pPr>
              <w:jc w:val="right"/>
            </w:pPr>
            <w:r>
              <w:t>452 834 tis. Kč</w:t>
            </w:r>
          </w:p>
        </w:tc>
      </w:tr>
      <w:tr w:rsidR="006E4A08" w:rsidRPr="0071204E" w:rsidTr="009006E5">
        <w:trPr>
          <w:tblHeader/>
        </w:trPr>
        <w:tc>
          <w:tcPr>
            <w:tcW w:w="7225" w:type="dxa"/>
            <w:tcBorders>
              <w:top w:val="nil"/>
              <w:bottom w:val="nil"/>
            </w:tcBorders>
            <w:shd w:val="clear" w:color="auto" w:fill="FFFFFF"/>
          </w:tcPr>
          <w:p w:rsidR="006E4A08" w:rsidRPr="00307731" w:rsidRDefault="006E4A08" w:rsidP="009006E5">
            <w:pPr>
              <w:ind w:left="22" w:hanging="22"/>
              <w:rPr>
                <w:i/>
              </w:rPr>
            </w:pPr>
            <w:r w:rsidRPr="00307731">
              <w:rPr>
                <w:i/>
              </w:rPr>
              <w:t>z toho: 127 03 Rozvoj a obnova MTZ systému řízení MD - OSS</w:t>
            </w:r>
          </w:p>
        </w:tc>
        <w:tc>
          <w:tcPr>
            <w:tcW w:w="2126" w:type="dxa"/>
            <w:tcBorders>
              <w:top w:val="nil"/>
              <w:bottom w:val="nil"/>
            </w:tcBorders>
            <w:shd w:val="clear" w:color="auto" w:fill="FFFFFF"/>
          </w:tcPr>
          <w:p w:rsidR="006E4A08" w:rsidRPr="009F5D53" w:rsidRDefault="006E4A08" w:rsidP="009006E5">
            <w:pPr>
              <w:jc w:val="right"/>
              <w:rPr>
                <w:i/>
              </w:rPr>
            </w:pPr>
            <w:r w:rsidRPr="009F5D53">
              <w:rPr>
                <w:i/>
              </w:rPr>
              <w:t>13 9</w:t>
            </w:r>
            <w:r>
              <w:rPr>
                <w:i/>
              </w:rPr>
              <w:t>84</w:t>
            </w:r>
            <w:r w:rsidRPr="009F5D53">
              <w:rPr>
                <w:i/>
              </w:rPr>
              <w:t xml:space="preserve"> tis. Kč</w:t>
            </w:r>
          </w:p>
        </w:tc>
      </w:tr>
      <w:tr w:rsidR="006E4A08" w:rsidRPr="0071204E" w:rsidTr="009006E5">
        <w:trPr>
          <w:tblHeader/>
        </w:trPr>
        <w:tc>
          <w:tcPr>
            <w:tcW w:w="7225" w:type="dxa"/>
            <w:tcBorders>
              <w:top w:val="nil"/>
              <w:bottom w:val="nil"/>
            </w:tcBorders>
            <w:shd w:val="clear" w:color="auto" w:fill="FFFFFF"/>
          </w:tcPr>
          <w:p w:rsidR="006E4A08" w:rsidRPr="00307731" w:rsidRDefault="006E4A08" w:rsidP="009006E5">
            <w:pPr>
              <w:ind w:left="22" w:hanging="22"/>
              <w:rPr>
                <w:i/>
              </w:rPr>
            </w:pPr>
            <w:r w:rsidRPr="00307731">
              <w:rPr>
                <w:i/>
              </w:rPr>
              <w:t xml:space="preserve">            SPS – Komunitární program 2014+</w:t>
            </w:r>
          </w:p>
        </w:tc>
        <w:tc>
          <w:tcPr>
            <w:tcW w:w="2126" w:type="dxa"/>
            <w:tcBorders>
              <w:top w:val="nil"/>
              <w:bottom w:val="nil"/>
            </w:tcBorders>
            <w:shd w:val="clear" w:color="auto" w:fill="FFFFFF"/>
          </w:tcPr>
          <w:p w:rsidR="006E4A08" w:rsidRPr="009F5D53" w:rsidRDefault="006E4A08" w:rsidP="009006E5">
            <w:pPr>
              <w:jc w:val="right"/>
              <w:rPr>
                <w:i/>
              </w:rPr>
            </w:pPr>
            <w:r>
              <w:rPr>
                <w:i/>
              </w:rPr>
              <w:t>152 tis. Kč</w:t>
            </w:r>
          </w:p>
        </w:tc>
      </w:tr>
      <w:tr w:rsidR="006E4A08" w:rsidRPr="0071204E" w:rsidTr="009006E5">
        <w:trPr>
          <w:tblHeader/>
        </w:trPr>
        <w:tc>
          <w:tcPr>
            <w:tcW w:w="7225" w:type="dxa"/>
            <w:tcBorders>
              <w:top w:val="nil"/>
              <w:bottom w:val="single" w:sz="4" w:space="0" w:color="auto"/>
            </w:tcBorders>
            <w:shd w:val="clear" w:color="auto" w:fill="FFFFFF"/>
          </w:tcPr>
          <w:p w:rsidR="006E4A08" w:rsidRPr="00307731" w:rsidRDefault="006E4A08" w:rsidP="009006E5">
            <w:pPr>
              <w:ind w:left="22" w:hanging="22"/>
              <w:rPr>
                <w:i/>
              </w:rPr>
            </w:pPr>
            <w:r w:rsidRPr="00307731">
              <w:rPr>
                <w:i/>
              </w:rPr>
              <w:t xml:space="preserve">            DI – OP Zaměstnanost 2014+</w:t>
            </w:r>
          </w:p>
        </w:tc>
        <w:tc>
          <w:tcPr>
            <w:tcW w:w="2126" w:type="dxa"/>
            <w:tcBorders>
              <w:top w:val="nil"/>
              <w:bottom w:val="single" w:sz="4" w:space="0" w:color="auto"/>
            </w:tcBorders>
            <w:shd w:val="clear" w:color="auto" w:fill="FFFFFF"/>
          </w:tcPr>
          <w:p w:rsidR="006E4A08" w:rsidRDefault="006E4A08" w:rsidP="009006E5">
            <w:pPr>
              <w:jc w:val="right"/>
              <w:rPr>
                <w:i/>
              </w:rPr>
            </w:pPr>
            <w:r>
              <w:rPr>
                <w:i/>
              </w:rPr>
              <w:t>410 tis. Kč</w:t>
            </w:r>
          </w:p>
        </w:tc>
      </w:tr>
      <w:tr w:rsidR="006E4A08" w:rsidRPr="00C73BE1" w:rsidTr="009006E5">
        <w:trPr>
          <w:tblHeader/>
        </w:trPr>
        <w:tc>
          <w:tcPr>
            <w:tcW w:w="7225" w:type="dxa"/>
            <w:tcBorders>
              <w:top w:val="single" w:sz="4" w:space="0" w:color="auto"/>
              <w:bottom w:val="nil"/>
            </w:tcBorders>
            <w:shd w:val="clear" w:color="auto" w:fill="FFFFFF"/>
          </w:tcPr>
          <w:p w:rsidR="006E4A08" w:rsidRPr="00357262" w:rsidRDefault="006E4A08" w:rsidP="009006E5">
            <w:pPr>
              <w:ind w:left="22" w:hanging="22"/>
            </w:pPr>
            <w:r w:rsidRPr="00357262">
              <w:t xml:space="preserve">Výdaje příspěvkových organizací </w:t>
            </w:r>
          </w:p>
        </w:tc>
        <w:tc>
          <w:tcPr>
            <w:tcW w:w="2126" w:type="dxa"/>
            <w:tcBorders>
              <w:top w:val="single" w:sz="4" w:space="0" w:color="auto"/>
              <w:bottom w:val="nil"/>
            </w:tcBorders>
            <w:shd w:val="clear" w:color="auto" w:fill="FFFFFF"/>
          </w:tcPr>
          <w:p w:rsidR="006E4A08" w:rsidRPr="00357262" w:rsidRDefault="006E4A08" w:rsidP="009006E5">
            <w:pPr>
              <w:jc w:val="right"/>
            </w:pPr>
            <w:r>
              <w:t>82 108 tis. Kč</w:t>
            </w:r>
          </w:p>
        </w:tc>
      </w:tr>
      <w:tr w:rsidR="006E4A08" w:rsidRPr="004D3E7F" w:rsidTr="009006E5">
        <w:trPr>
          <w:tblHeader/>
        </w:trPr>
        <w:tc>
          <w:tcPr>
            <w:tcW w:w="7225" w:type="dxa"/>
            <w:tcBorders>
              <w:top w:val="nil"/>
              <w:bottom w:val="single" w:sz="4" w:space="0" w:color="auto"/>
            </w:tcBorders>
            <w:shd w:val="clear" w:color="auto" w:fill="FFFFFF"/>
          </w:tcPr>
          <w:p w:rsidR="006E4A08" w:rsidRPr="00AE3AA8" w:rsidRDefault="006E4A08" w:rsidP="009006E5">
            <w:pPr>
              <w:ind w:left="22" w:hanging="22"/>
              <w:rPr>
                <w:i/>
              </w:rPr>
            </w:pPr>
            <w:r w:rsidRPr="00AE3AA8">
              <w:rPr>
                <w:i/>
              </w:rPr>
              <w:t>z toho: 127 06 Rozvoj a obnova MTZ systému řízení MD – PO, SFDI</w:t>
            </w:r>
          </w:p>
        </w:tc>
        <w:tc>
          <w:tcPr>
            <w:tcW w:w="2126" w:type="dxa"/>
            <w:tcBorders>
              <w:top w:val="nil"/>
              <w:bottom w:val="single" w:sz="4" w:space="0" w:color="auto"/>
            </w:tcBorders>
            <w:shd w:val="clear" w:color="auto" w:fill="FFFFFF"/>
          </w:tcPr>
          <w:p w:rsidR="006E4A08" w:rsidRPr="00AE3AA8" w:rsidRDefault="006E4A08" w:rsidP="009006E5">
            <w:pPr>
              <w:jc w:val="right"/>
              <w:rPr>
                <w:i/>
              </w:rPr>
            </w:pPr>
            <w:r>
              <w:rPr>
                <w:i/>
              </w:rPr>
              <w:t>3 958</w:t>
            </w:r>
            <w:r w:rsidRPr="00AE3AA8">
              <w:rPr>
                <w:i/>
              </w:rPr>
              <w:t xml:space="preserve"> tis. Kč</w:t>
            </w:r>
          </w:p>
        </w:tc>
      </w:tr>
      <w:tr w:rsidR="006E4A08" w:rsidRPr="00C73BE1" w:rsidTr="009006E5">
        <w:trPr>
          <w:tblHeader/>
        </w:trPr>
        <w:tc>
          <w:tcPr>
            <w:tcW w:w="7225" w:type="dxa"/>
            <w:tcBorders>
              <w:top w:val="single" w:sz="4" w:space="0" w:color="auto"/>
            </w:tcBorders>
            <w:shd w:val="clear" w:color="auto" w:fill="FFFFFF"/>
          </w:tcPr>
          <w:p w:rsidR="006E4A08" w:rsidRPr="00357262" w:rsidRDefault="006E4A08" w:rsidP="009006E5">
            <w:pPr>
              <w:ind w:left="22" w:hanging="22"/>
            </w:pPr>
            <w:r w:rsidRPr="00357262">
              <w:t>Transfery veřejným výzkumným institucím</w:t>
            </w:r>
          </w:p>
        </w:tc>
        <w:tc>
          <w:tcPr>
            <w:tcW w:w="2126" w:type="dxa"/>
            <w:tcBorders>
              <w:top w:val="single" w:sz="4" w:space="0" w:color="auto"/>
            </w:tcBorders>
            <w:shd w:val="clear" w:color="auto" w:fill="FFFFFF"/>
          </w:tcPr>
          <w:p w:rsidR="006E4A08" w:rsidRPr="00357262" w:rsidRDefault="006E4A08" w:rsidP="009006E5">
            <w:pPr>
              <w:jc w:val="right"/>
            </w:pPr>
            <w:r>
              <w:t>130 382 tis. Kč</w:t>
            </w:r>
          </w:p>
        </w:tc>
      </w:tr>
      <w:tr w:rsidR="006E4A08" w:rsidRPr="00C73BE1" w:rsidTr="009006E5">
        <w:trPr>
          <w:tblHeader/>
        </w:trPr>
        <w:tc>
          <w:tcPr>
            <w:tcW w:w="7225" w:type="dxa"/>
            <w:tcBorders>
              <w:top w:val="nil"/>
            </w:tcBorders>
            <w:shd w:val="clear" w:color="auto" w:fill="FFFFFF"/>
          </w:tcPr>
          <w:p w:rsidR="006E4A08" w:rsidRPr="00357262" w:rsidRDefault="006E4A08" w:rsidP="009006E5">
            <w:pPr>
              <w:ind w:left="22" w:hanging="22"/>
            </w:pPr>
            <w:r w:rsidRPr="00357262">
              <w:t xml:space="preserve">Transfery </w:t>
            </w:r>
            <w:r>
              <w:t>neziskovým a podobným organizacím</w:t>
            </w:r>
          </w:p>
        </w:tc>
        <w:tc>
          <w:tcPr>
            <w:tcW w:w="2126" w:type="dxa"/>
            <w:tcBorders>
              <w:top w:val="nil"/>
            </w:tcBorders>
            <w:shd w:val="clear" w:color="auto" w:fill="FFFFFF"/>
          </w:tcPr>
          <w:p w:rsidR="006E4A08" w:rsidRPr="00357262" w:rsidRDefault="006E4A08" w:rsidP="009006E5">
            <w:pPr>
              <w:jc w:val="right"/>
            </w:pPr>
            <w:r>
              <w:t>9 289 tis. Kč</w:t>
            </w:r>
          </w:p>
        </w:tc>
      </w:tr>
      <w:tr w:rsidR="006E4A08" w:rsidRPr="00C73BE1" w:rsidTr="009006E5">
        <w:trPr>
          <w:tblHeader/>
        </w:trPr>
        <w:tc>
          <w:tcPr>
            <w:tcW w:w="7225" w:type="dxa"/>
            <w:tcBorders>
              <w:top w:val="nil"/>
            </w:tcBorders>
            <w:shd w:val="clear" w:color="auto" w:fill="FFFFFF"/>
          </w:tcPr>
          <w:p w:rsidR="006E4A08" w:rsidRPr="00357262" w:rsidRDefault="006E4A08" w:rsidP="009006E5">
            <w:pPr>
              <w:ind w:left="22" w:hanging="22"/>
            </w:pPr>
            <w:r w:rsidRPr="00357262">
              <w:t>Transfery územním rozpočtům</w:t>
            </w:r>
          </w:p>
        </w:tc>
        <w:tc>
          <w:tcPr>
            <w:tcW w:w="2126" w:type="dxa"/>
            <w:tcBorders>
              <w:top w:val="nil"/>
            </w:tcBorders>
            <w:shd w:val="clear" w:color="auto" w:fill="FFFFFF"/>
          </w:tcPr>
          <w:p w:rsidR="006E4A08" w:rsidRPr="00357262" w:rsidRDefault="006E4A08" w:rsidP="009006E5">
            <w:pPr>
              <w:jc w:val="right"/>
            </w:pPr>
            <w:r>
              <w:t>24 000 tis. Kč</w:t>
            </w:r>
          </w:p>
        </w:tc>
      </w:tr>
      <w:tr w:rsidR="006E4A08" w:rsidRPr="00C73BE1" w:rsidTr="009006E5">
        <w:trPr>
          <w:tblHeader/>
        </w:trPr>
        <w:tc>
          <w:tcPr>
            <w:tcW w:w="7225" w:type="dxa"/>
            <w:tcBorders>
              <w:top w:val="nil"/>
            </w:tcBorders>
            <w:shd w:val="clear" w:color="auto" w:fill="FFFFFF"/>
          </w:tcPr>
          <w:p w:rsidR="006E4A08" w:rsidRPr="00357262" w:rsidRDefault="006E4A08" w:rsidP="009006E5">
            <w:pPr>
              <w:ind w:left="22" w:hanging="22"/>
            </w:pPr>
            <w:r w:rsidRPr="00357262">
              <w:t>Transfery do zahraničí</w:t>
            </w:r>
          </w:p>
        </w:tc>
        <w:tc>
          <w:tcPr>
            <w:tcW w:w="2126" w:type="dxa"/>
            <w:tcBorders>
              <w:top w:val="nil"/>
            </w:tcBorders>
            <w:shd w:val="clear" w:color="auto" w:fill="FFFFFF"/>
          </w:tcPr>
          <w:p w:rsidR="006E4A08" w:rsidRPr="00357262" w:rsidRDefault="006E4A08" w:rsidP="009006E5">
            <w:pPr>
              <w:jc w:val="right"/>
            </w:pPr>
            <w:r>
              <w:t>13 634 tis. Kč</w:t>
            </w:r>
          </w:p>
        </w:tc>
      </w:tr>
    </w:tbl>
    <w:p w:rsidR="00BF0C3A" w:rsidRDefault="00BF0C3A"/>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5"/>
        <w:gridCol w:w="2126"/>
      </w:tblGrid>
      <w:tr w:rsidR="006E4A08" w:rsidRPr="00C73BE1" w:rsidTr="00BF0C3A">
        <w:trPr>
          <w:tblHeader/>
        </w:trPr>
        <w:tc>
          <w:tcPr>
            <w:tcW w:w="7225" w:type="dxa"/>
            <w:tcBorders>
              <w:top w:val="single" w:sz="4" w:space="0" w:color="auto"/>
              <w:bottom w:val="nil"/>
            </w:tcBorders>
            <w:shd w:val="clear" w:color="auto" w:fill="FFFFFF"/>
          </w:tcPr>
          <w:p w:rsidR="006E4A08" w:rsidRPr="00357262" w:rsidRDefault="006E4A08" w:rsidP="009006E5">
            <w:pPr>
              <w:ind w:left="22" w:hanging="22"/>
            </w:pPr>
            <w:r w:rsidRPr="00357262">
              <w:lastRenderedPageBreak/>
              <w:t xml:space="preserve">Transfery </w:t>
            </w:r>
            <w:r>
              <w:t xml:space="preserve">nefinančním podnikatelským subjektům </w:t>
            </w:r>
          </w:p>
        </w:tc>
        <w:tc>
          <w:tcPr>
            <w:tcW w:w="2126" w:type="dxa"/>
            <w:tcBorders>
              <w:top w:val="single" w:sz="4" w:space="0" w:color="auto"/>
              <w:bottom w:val="nil"/>
            </w:tcBorders>
            <w:shd w:val="clear" w:color="auto" w:fill="FFFFFF"/>
          </w:tcPr>
          <w:p w:rsidR="006E4A08" w:rsidRPr="00357262" w:rsidRDefault="006E4A08" w:rsidP="009006E5">
            <w:pPr>
              <w:jc w:val="right"/>
            </w:pPr>
            <w:r>
              <w:t>452 366 tis. Kč</w:t>
            </w:r>
          </w:p>
        </w:tc>
      </w:tr>
      <w:tr w:rsidR="006E4A08" w:rsidRPr="00C73BE1" w:rsidTr="009006E5">
        <w:trPr>
          <w:tblHeader/>
        </w:trPr>
        <w:tc>
          <w:tcPr>
            <w:tcW w:w="7225" w:type="dxa"/>
            <w:tcBorders>
              <w:top w:val="nil"/>
              <w:bottom w:val="nil"/>
            </w:tcBorders>
            <w:shd w:val="clear" w:color="auto" w:fill="FFFFFF"/>
          </w:tcPr>
          <w:p w:rsidR="006E4A08" w:rsidRPr="009C6FCB" w:rsidRDefault="006E4A08" w:rsidP="009006E5">
            <w:pPr>
              <w:ind w:left="22" w:hanging="22"/>
              <w:rPr>
                <w:i/>
              </w:rPr>
            </w:pPr>
            <w:r>
              <w:rPr>
                <w:i/>
              </w:rPr>
              <w:t xml:space="preserve">v tom: </w:t>
            </w:r>
            <w:r w:rsidRPr="009C6FCB">
              <w:rPr>
                <w:i/>
              </w:rPr>
              <w:t xml:space="preserve">Úhrada služeb poskytnutých </w:t>
            </w:r>
            <w:proofErr w:type="spellStart"/>
            <w:r w:rsidRPr="009C6FCB">
              <w:rPr>
                <w:i/>
              </w:rPr>
              <w:t>osvoboz</w:t>
            </w:r>
            <w:proofErr w:type="spellEnd"/>
            <w:r>
              <w:rPr>
                <w:i/>
              </w:rPr>
              <w:t xml:space="preserve">. </w:t>
            </w:r>
            <w:r w:rsidRPr="009C6FCB">
              <w:rPr>
                <w:i/>
              </w:rPr>
              <w:t xml:space="preserve">letům ve </w:t>
            </w:r>
            <w:proofErr w:type="spellStart"/>
            <w:r w:rsidRPr="009C6FCB">
              <w:rPr>
                <w:i/>
              </w:rPr>
              <w:t>vzd</w:t>
            </w:r>
            <w:proofErr w:type="spellEnd"/>
            <w:r w:rsidRPr="009C6FCB">
              <w:rPr>
                <w:i/>
              </w:rPr>
              <w:t>. prostoru ČR</w:t>
            </w:r>
          </w:p>
        </w:tc>
        <w:tc>
          <w:tcPr>
            <w:tcW w:w="2126" w:type="dxa"/>
            <w:tcBorders>
              <w:top w:val="nil"/>
              <w:bottom w:val="nil"/>
            </w:tcBorders>
            <w:shd w:val="clear" w:color="auto" w:fill="FFFFFF"/>
          </w:tcPr>
          <w:p w:rsidR="006E4A08" w:rsidRPr="009C6FCB" w:rsidRDefault="006E4A08" w:rsidP="009006E5">
            <w:pPr>
              <w:jc w:val="right"/>
              <w:rPr>
                <w:i/>
              </w:rPr>
            </w:pPr>
            <w:r w:rsidRPr="009C6FCB">
              <w:rPr>
                <w:i/>
              </w:rPr>
              <w:t>58 750 tis. Kč</w:t>
            </w:r>
          </w:p>
        </w:tc>
      </w:tr>
      <w:tr w:rsidR="006E4A08" w:rsidRPr="00C73BE1" w:rsidTr="009006E5">
        <w:trPr>
          <w:tblHeader/>
        </w:trPr>
        <w:tc>
          <w:tcPr>
            <w:tcW w:w="7225" w:type="dxa"/>
            <w:tcBorders>
              <w:top w:val="nil"/>
              <w:bottom w:val="nil"/>
            </w:tcBorders>
            <w:shd w:val="clear" w:color="auto" w:fill="FFFFFF"/>
          </w:tcPr>
          <w:p w:rsidR="006E4A08" w:rsidRPr="00972E4E" w:rsidRDefault="006E4A08" w:rsidP="009006E5">
            <w:pPr>
              <w:ind w:left="22" w:hanging="22"/>
              <w:rPr>
                <w:i/>
              </w:rPr>
            </w:pPr>
            <w:r w:rsidRPr="00972E4E">
              <w:rPr>
                <w:i/>
              </w:rPr>
              <w:t xml:space="preserve">           Podpora COVID BUS</w:t>
            </w:r>
          </w:p>
        </w:tc>
        <w:tc>
          <w:tcPr>
            <w:tcW w:w="2126" w:type="dxa"/>
            <w:tcBorders>
              <w:top w:val="nil"/>
              <w:bottom w:val="nil"/>
            </w:tcBorders>
            <w:shd w:val="clear" w:color="auto" w:fill="FFFFFF"/>
          </w:tcPr>
          <w:p w:rsidR="006E4A08" w:rsidRPr="009C6FCB" w:rsidRDefault="006E4A08" w:rsidP="009006E5">
            <w:pPr>
              <w:jc w:val="right"/>
              <w:rPr>
                <w:i/>
              </w:rPr>
            </w:pPr>
            <w:r w:rsidRPr="009C6FCB">
              <w:rPr>
                <w:i/>
              </w:rPr>
              <w:t>345 966 tis. Kč</w:t>
            </w:r>
          </w:p>
        </w:tc>
      </w:tr>
      <w:tr w:rsidR="006E4A08" w:rsidRPr="00C73BE1" w:rsidTr="009006E5">
        <w:trPr>
          <w:tblHeader/>
        </w:trPr>
        <w:tc>
          <w:tcPr>
            <w:tcW w:w="7225" w:type="dxa"/>
            <w:tcBorders>
              <w:top w:val="nil"/>
              <w:bottom w:val="nil"/>
            </w:tcBorders>
            <w:shd w:val="clear" w:color="auto" w:fill="FFFFFF"/>
          </w:tcPr>
          <w:p w:rsidR="006E4A08" w:rsidRPr="00972E4E" w:rsidRDefault="006E4A08" w:rsidP="009006E5">
            <w:pPr>
              <w:ind w:left="22" w:hanging="22"/>
              <w:rPr>
                <w:i/>
              </w:rPr>
            </w:pPr>
            <w:r w:rsidRPr="00972E4E">
              <w:rPr>
                <w:i/>
              </w:rPr>
              <w:t xml:space="preserve">           Podpora COVID – vodní doprava</w:t>
            </w:r>
          </w:p>
        </w:tc>
        <w:tc>
          <w:tcPr>
            <w:tcW w:w="2126" w:type="dxa"/>
            <w:tcBorders>
              <w:top w:val="nil"/>
              <w:bottom w:val="nil"/>
            </w:tcBorders>
            <w:shd w:val="clear" w:color="auto" w:fill="FFFFFF"/>
          </w:tcPr>
          <w:p w:rsidR="006E4A08" w:rsidRPr="009C6FCB" w:rsidRDefault="006E4A08" w:rsidP="009006E5">
            <w:pPr>
              <w:jc w:val="right"/>
              <w:rPr>
                <w:i/>
              </w:rPr>
            </w:pPr>
            <w:r w:rsidRPr="009C6FCB">
              <w:rPr>
                <w:i/>
              </w:rPr>
              <w:t>41 506 tis. Kč</w:t>
            </w:r>
          </w:p>
        </w:tc>
      </w:tr>
      <w:tr w:rsidR="006E4A08" w:rsidRPr="00C73BE1" w:rsidTr="009006E5">
        <w:trPr>
          <w:tblHeader/>
        </w:trPr>
        <w:tc>
          <w:tcPr>
            <w:tcW w:w="7225" w:type="dxa"/>
            <w:tcBorders>
              <w:top w:val="nil"/>
              <w:bottom w:val="nil"/>
            </w:tcBorders>
            <w:shd w:val="clear" w:color="auto" w:fill="FFFFFF"/>
          </w:tcPr>
          <w:p w:rsidR="006E4A08" w:rsidRPr="00972E4E" w:rsidRDefault="006E4A08" w:rsidP="009006E5">
            <w:pPr>
              <w:ind w:left="22" w:hanging="22"/>
              <w:rPr>
                <w:i/>
              </w:rPr>
            </w:pPr>
            <w:r w:rsidRPr="00972E4E">
              <w:rPr>
                <w:i/>
              </w:rPr>
              <w:t xml:space="preserve">           Podpora COVID - letiště</w:t>
            </w:r>
          </w:p>
        </w:tc>
        <w:tc>
          <w:tcPr>
            <w:tcW w:w="2126" w:type="dxa"/>
            <w:tcBorders>
              <w:top w:val="nil"/>
              <w:bottom w:val="nil"/>
            </w:tcBorders>
            <w:shd w:val="clear" w:color="auto" w:fill="FFFFFF"/>
          </w:tcPr>
          <w:p w:rsidR="006E4A08" w:rsidRPr="009C6FCB" w:rsidRDefault="006E4A08" w:rsidP="009006E5">
            <w:pPr>
              <w:jc w:val="right"/>
              <w:rPr>
                <w:i/>
              </w:rPr>
            </w:pPr>
            <w:r w:rsidRPr="009C6FCB">
              <w:rPr>
                <w:i/>
              </w:rPr>
              <w:t>2 144 tis. Kč</w:t>
            </w:r>
          </w:p>
        </w:tc>
      </w:tr>
      <w:tr w:rsidR="006E4A08" w:rsidRPr="00C73BE1" w:rsidTr="009006E5">
        <w:trPr>
          <w:tblHeader/>
        </w:trPr>
        <w:tc>
          <w:tcPr>
            <w:tcW w:w="7225" w:type="dxa"/>
            <w:tcBorders>
              <w:top w:val="nil"/>
            </w:tcBorders>
            <w:shd w:val="clear" w:color="auto" w:fill="FFFFFF"/>
          </w:tcPr>
          <w:p w:rsidR="006E4A08" w:rsidRPr="00972E4E" w:rsidRDefault="006E4A08" w:rsidP="009006E5">
            <w:pPr>
              <w:ind w:left="22" w:hanging="22"/>
              <w:rPr>
                <w:i/>
              </w:rPr>
            </w:pPr>
            <w:r w:rsidRPr="00972E4E">
              <w:rPr>
                <w:i/>
              </w:rPr>
              <w:t xml:space="preserve">           Podpora COVID – jídelna CENDIS</w:t>
            </w:r>
          </w:p>
        </w:tc>
        <w:tc>
          <w:tcPr>
            <w:tcW w:w="2126" w:type="dxa"/>
            <w:tcBorders>
              <w:top w:val="nil"/>
            </w:tcBorders>
            <w:shd w:val="clear" w:color="auto" w:fill="FFFFFF"/>
          </w:tcPr>
          <w:p w:rsidR="006E4A08" w:rsidRPr="009C6FCB" w:rsidRDefault="006E4A08" w:rsidP="009006E5">
            <w:pPr>
              <w:jc w:val="right"/>
              <w:rPr>
                <w:i/>
              </w:rPr>
            </w:pPr>
            <w:r w:rsidRPr="009C6FCB">
              <w:rPr>
                <w:i/>
              </w:rPr>
              <w:t>4 000 tis. Kč</w:t>
            </w:r>
          </w:p>
        </w:tc>
      </w:tr>
      <w:tr w:rsidR="006E4A08" w:rsidRPr="00C73BE1" w:rsidTr="009006E5">
        <w:trPr>
          <w:tblHeader/>
        </w:trPr>
        <w:tc>
          <w:tcPr>
            <w:tcW w:w="7225" w:type="dxa"/>
            <w:tcBorders>
              <w:top w:val="nil"/>
              <w:bottom w:val="single" w:sz="4" w:space="0" w:color="auto"/>
            </w:tcBorders>
            <w:shd w:val="clear" w:color="auto" w:fill="FFFFFF"/>
          </w:tcPr>
          <w:p w:rsidR="006E4A08" w:rsidRPr="00986B0F" w:rsidRDefault="006E4A08" w:rsidP="009006E5">
            <w:pPr>
              <w:ind w:left="22" w:hanging="22"/>
            </w:pPr>
            <w:r w:rsidRPr="00986B0F">
              <w:t xml:space="preserve">Transfery půjčené nefinančním podnikatelským subjektům </w:t>
            </w:r>
          </w:p>
        </w:tc>
        <w:tc>
          <w:tcPr>
            <w:tcW w:w="2126" w:type="dxa"/>
            <w:tcBorders>
              <w:top w:val="nil"/>
              <w:bottom w:val="single" w:sz="4" w:space="0" w:color="auto"/>
            </w:tcBorders>
            <w:shd w:val="clear" w:color="auto" w:fill="FFFFFF"/>
          </w:tcPr>
          <w:p w:rsidR="006E4A08" w:rsidRPr="00986B0F" w:rsidRDefault="006E4A08" w:rsidP="009006E5">
            <w:pPr>
              <w:jc w:val="right"/>
            </w:pPr>
            <w:r w:rsidRPr="00986B0F">
              <w:t>40 000 tis. Kč</w:t>
            </w:r>
          </w:p>
        </w:tc>
      </w:tr>
      <w:tr w:rsidR="006E4A08" w:rsidRPr="00C73BE1" w:rsidTr="009006E5">
        <w:trPr>
          <w:tblHeader/>
        </w:trPr>
        <w:tc>
          <w:tcPr>
            <w:tcW w:w="7225" w:type="dxa"/>
            <w:tcBorders>
              <w:bottom w:val="single" w:sz="4" w:space="0" w:color="auto"/>
            </w:tcBorders>
            <w:shd w:val="clear" w:color="auto" w:fill="FFFFFF"/>
          </w:tcPr>
          <w:p w:rsidR="006E4A08" w:rsidRPr="00986B0F" w:rsidRDefault="006E4A08" w:rsidP="009006E5">
            <w:pPr>
              <w:rPr>
                <w:b/>
              </w:rPr>
            </w:pPr>
            <w:r w:rsidRPr="00986B0F">
              <w:rPr>
                <w:b/>
              </w:rPr>
              <w:t xml:space="preserve">Výdaje spojené s kosmickými aktivitami </w:t>
            </w:r>
            <w:r w:rsidRPr="00986B0F">
              <w:t>(v tom:)</w:t>
            </w:r>
          </w:p>
        </w:tc>
        <w:tc>
          <w:tcPr>
            <w:tcW w:w="2126" w:type="dxa"/>
            <w:tcBorders>
              <w:bottom w:val="single" w:sz="4" w:space="0" w:color="auto"/>
            </w:tcBorders>
            <w:shd w:val="clear" w:color="auto" w:fill="FFFFFF"/>
            <w:vAlign w:val="center"/>
          </w:tcPr>
          <w:p w:rsidR="006E4A08" w:rsidRPr="00986B0F" w:rsidRDefault="006E4A08" w:rsidP="009006E5">
            <w:pPr>
              <w:jc w:val="right"/>
              <w:rPr>
                <w:b/>
              </w:rPr>
            </w:pPr>
            <w:r w:rsidRPr="00986B0F">
              <w:rPr>
                <w:b/>
              </w:rPr>
              <w:t>1 123 451 tis. Kč</w:t>
            </w:r>
          </w:p>
        </w:tc>
      </w:tr>
      <w:tr w:rsidR="006E4A08" w:rsidRPr="00C73BE1" w:rsidTr="009006E5">
        <w:trPr>
          <w:tblHeader/>
        </w:trPr>
        <w:tc>
          <w:tcPr>
            <w:tcW w:w="7225" w:type="dxa"/>
            <w:tcBorders>
              <w:top w:val="single" w:sz="4" w:space="0" w:color="auto"/>
              <w:bottom w:val="single" w:sz="4" w:space="0" w:color="auto"/>
            </w:tcBorders>
            <w:shd w:val="clear" w:color="auto" w:fill="FFFFFF"/>
          </w:tcPr>
          <w:p w:rsidR="006E4A08" w:rsidRPr="005D199F" w:rsidRDefault="006E4A08" w:rsidP="009006E5">
            <w:r w:rsidRPr="005D199F">
              <w:t>Transfery do zahraničí</w:t>
            </w:r>
          </w:p>
        </w:tc>
        <w:tc>
          <w:tcPr>
            <w:tcW w:w="2126" w:type="dxa"/>
            <w:tcBorders>
              <w:top w:val="single" w:sz="4" w:space="0" w:color="auto"/>
              <w:bottom w:val="single" w:sz="4" w:space="0" w:color="auto"/>
            </w:tcBorders>
            <w:shd w:val="clear" w:color="auto" w:fill="FFFFFF"/>
            <w:vAlign w:val="center"/>
          </w:tcPr>
          <w:p w:rsidR="006E4A08" w:rsidRPr="005D199F" w:rsidRDefault="006E4A08" w:rsidP="009006E5">
            <w:pPr>
              <w:jc w:val="right"/>
            </w:pPr>
            <w:r w:rsidRPr="005D199F">
              <w:t>1 122 558 tis. Kč</w:t>
            </w:r>
          </w:p>
        </w:tc>
      </w:tr>
      <w:tr w:rsidR="006E4A08" w:rsidRPr="00C73BE1" w:rsidTr="009006E5">
        <w:trPr>
          <w:tblHeader/>
        </w:trPr>
        <w:tc>
          <w:tcPr>
            <w:tcW w:w="7225" w:type="dxa"/>
            <w:tcBorders>
              <w:top w:val="single" w:sz="4" w:space="0" w:color="auto"/>
              <w:bottom w:val="nil"/>
            </w:tcBorders>
            <w:shd w:val="clear" w:color="auto" w:fill="FFFFFF"/>
          </w:tcPr>
          <w:p w:rsidR="006E4A08" w:rsidRPr="005D199F" w:rsidRDefault="006E4A08" w:rsidP="009006E5">
            <w:r w:rsidRPr="005D199F">
              <w:t xml:space="preserve">Výdaje ústředního orgánu MD </w:t>
            </w:r>
          </w:p>
        </w:tc>
        <w:tc>
          <w:tcPr>
            <w:tcW w:w="2126" w:type="dxa"/>
            <w:tcBorders>
              <w:top w:val="single" w:sz="4" w:space="0" w:color="auto"/>
              <w:bottom w:val="nil"/>
            </w:tcBorders>
            <w:shd w:val="clear" w:color="auto" w:fill="FFFFFF"/>
            <w:vAlign w:val="center"/>
          </w:tcPr>
          <w:p w:rsidR="006E4A08" w:rsidRPr="005D199F" w:rsidRDefault="006E4A08" w:rsidP="009006E5">
            <w:pPr>
              <w:jc w:val="right"/>
            </w:pPr>
            <w:r w:rsidRPr="005D199F">
              <w:t>893 tis. Kč</w:t>
            </w:r>
          </w:p>
        </w:tc>
      </w:tr>
      <w:tr w:rsidR="006E4A08" w:rsidRPr="00C73BE1" w:rsidTr="009006E5">
        <w:trPr>
          <w:tblHeader/>
        </w:trPr>
        <w:tc>
          <w:tcPr>
            <w:tcW w:w="7225" w:type="dxa"/>
            <w:tcBorders>
              <w:top w:val="nil"/>
            </w:tcBorders>
            <w:shd w:val="clear" w:color="auto" w:fill="FFFFFF"/>
          </w:tcPr>
          <w:p w:rsidR="006E4A08" w:rsidRPr="00B4220C" w:rsidRDefault="006E4A08" w:rsidP="009006E5">
            <w:pPr>
              <w:rPr>
                <w:i/>
              </w:rPr>
            </w:pPr>
            <w:r>
              <w:rPr>
                <w:i/>
              </w:rPr>
              <w:t xml:space="preserve">z toho: </w:t>
            </w:r>
            <w:r w:rsidRPr="00B4220C">
              <w:rPr>
                <w:i/>
              </w:rPr>
              <w:t>127 03 Rozvoj a obnova MTZ systému řízení MD – OSS</w:t>
            </w:r>
          </w:p>
        </w:tc>
        <w:tc>
          <w:tcPr>
            <w:tcW w:w="2126" w:type="dxa"/>
            <w:tcBorders>
              <w:top w:val="nil"/>
            </w:tcBorders>
            <w:shd w:val="clear" w:color="auto" w:fill="FFFFFF"/>
            <w:vAlign w:val="center"/>
          </w:tcPr>
          <w:p w:rsidR="006E4A08" w:rsidRPr="00B4220C" w:rsidRDefault="006E4A08" w:rsidP="009006E5">
            <w:pPr>
              <w:jc w:val="right"/>
              <w:rPr>
                <w:i/>
              </w:rPr>
            </w:pPr>
            <w:r w:rsidRPr="00B4220C">
              <w:rPr>
                <w:i/>
              </w:rPr>
              <w:t>44 tis. Kč</w:t>
            </w:r>
          </w:p>
        </w:tc>
      </w:tr>
    </w:tbl>
    <w:p w:rsidR="006E4A08" w:rsidRPr="00B4220C" w:rsidRDefault="006E4A08" w:rsidP="006E4A08">
      <w:pPr>
        <w:pStyle w:val="KOMtext"/>
        <w:numPr>
          <w:ilvl w:val="0"/>
          <w:numId w:val="90"/>
        </w:numPr>
        <w:ind w:left="709" w:hanging="425"/>
      </w:pPr>
      <w:r w:rsidRPr="00B4220C">
        <w:t>financované z prostředků fondů Evropské unie (150 993 tis. Kč)</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3"/>
        <w:gridCol w:w="2268"/>
      </w:tblGrid>
      <w:tr w:rsidR="006E4A08" w:rsidRPr="009659DE" w:rsidTr="00172C4C">
        <w:trPr>
          <w:tblHeader/>
        </w:trPr>
        <w:tc>
          <w:tcPr>
            <w:tcW w:w="7083" w:type="dxa"/>
            <w:tcBorders>
              <w:bottom w:val="single" w:sz="4" w:space="0" w:color="auto"/>
            </w:tcBorders>
            <w:shd w:val="clear" w:color="auto" w:fill="FFFFFF"/>
          </w:tcPr>
          <w:p w:rsidR="006E4A08" w:rsidRPr="009659DE" w:rsidRDefault="006E4A08" w:rsidP="009006E5">
            <w:pPr>
              <w:rPr>
                <w:b/>
              </w:rPr>
            </w:pPr>
            <w:r w:rsidRPr="009659DE">
              <w:rPr>
                <w:b/>
              </w:rPr>
              <w:t xml:space="preserve">Další výdaje spojené s dopravní politikou státu </w:t>
            </w:r>
            <w:r w:rsidRPr="009659DE">
              <w:t>(v tom:)</w:t>
            </w:r>
          </w:p>
        </w:tc>
        <w:tc>
          <w:tcPr>
            <w:tcW w:w="2268" w:type="dxa"/>
            <w:tcBorders>
              <w:bottom w:val="single" w:sz="4" w:space="0" w:color="auto"/>
            </w:tcBorders>
            <w:shd w:val="clear" w:color="auto" w:fill="FFFFFF"/>
          </w:tcPr>
          <w:p w:rsidR="006E4A08" w:rsidRPr="009659DE" w:rsidRDefault="006E4A08" w:rsidP="009006E5">
            <w:pPr>
              <w:jc w:val="right"/>
              <w:rPr>
                <w:b/>
              </w:rPr>
            </w:pPr>
            <w:r>
              <w:rPr>
                <w:b/>
              </w:rPr>
              <w:t>150 993</w:t>
            </w:r>
            <w:r w:rsidRPr="009659DE">
              <w:rPr>
                <w:b/>
              </w:rPr>
              <w:t xml:space="preserve"> tis. Kč</w:t>
            </w:r>
          </w:p>
        </w:tc>
      </w:tr>
      <w:tr w:rsidR="006E4A08" w:rsidRPr="009659DE" w:rsidTr="00172C4C">
        <w:trPr>
          <w:tblHeader/>
        </w:trPr>
        <w:tc>
          <w:tcPr>
            <w:tcW w:w="7083" w:type="dxa"/>
            <w:tcBorders>
              <w:top w:val="nil"/>
              <w:bottom w:val="nil"/>
            </w:tcBorders>
            <w:shd w:val="clear" w:color="auto" w:fill="FFFFFF"/>
          </w:tcPr>
          <w:p w:rsidR="006E4A08" w:rsidRPr="004A55EE" w:rsidRDefault="006E4A08" w:rsidP="009006E5">
            <w:pPr>
              <w:ind w:left="22" w:hanging="22"/>
            </w:pPr>
            <w:r>
              <w:t xml:space="preserve">Výdaje ústředního orgánu MD </w:t>
            </w:r>
          </w:p>
        </w:tc>
        <w:tc>
          <w:tcPr>
            <w:tcW w:w="2268" w:type="dxa"/>
            <w:tcBorders>
              <w:top w:val="nil"/>
              <w:bottom w:val="nil"/>
            </w:tcBorders>
            <w:shd w:val="clear" w:color="auto" w:fill="FFFFFF"/>
          </w:tcPr>
          <w:p w:rsidR="006E4A08" w:rsidRDefault="006E4A08" w:rsidP="009006E5">
            <w:pPr>
              <w:jc w:val="right"/>
            </w:pPr>
            <w:r>
              <w:t>77 126 tis. Kč</w:t>
            </w:r>
          </w:p>
        </w:tc>
      </w:tr>
      <w:tr w:rsidR="006E4A08" w:rsidRPr="009659DE" w:rsidTr="00172C4C">
        <w:trPr>
          <w:tblHeader/>
        </w:trPr>
        <w:tc>
          <w:tcPr>
            <w:tcW w:w="7083" w:type="dxa"/>
            <w:tcBorders>
              <w:top w:val="nil"/>
              <w:bottom w:val="nil"/>
            </w:tcBorders>
            <w:shd w:val="clear" w:color="auto" w:fill="FFFFFF"/>
          </w:tcPr>
          <w:p w:rsidR="006E4A08" w:rsidRPr="004879FF" w:rsidRDefault="006E4A08" w:rsidP="009006E5">
            <w:pPr>
              <w:ind w:left="22" w:hanging="22"/>
              <w:rPr>
                <w:i/>
              </w:rPr>
            </w:pPr>
            <w:r w:rsidRPr="004879FF">
              <w:rPr>
                <w:i/>
              </w:rPr>
              <w:t>v tom: Operační program Doprava 2014 +</w:t>
            </w:r>
          </w:p>
        </w:tc>
        <w:tc>
          <w:tcPr>
            <w:tcW w:w="2268" w:type="dxa"/>
            <w:tcBorders>
              <w:top w:val="nil"/>
              <w:bottom w:val="nil"/>
            </w:tcBorders>
            <w:shd w:val="clear" w:color="auto" w:fill="FFFFFF"/>
          </w:tcPr>
          <w:p w:rsidR="006E4A08" w:rsidRDefault="006E4A08" w:rsidP="009006E5">
            <w:pPr>
              <w:jc w:val="right"/>
            </w:pPr>
            <w:r>
              <w:t>69 768 tis. Kč</w:t>
            </w:r>
          </w:p>
        </w:tc>
      </w:tr>
      <w:tr w:rsidR="006E4A08" w:rsidRPr="009659DE" w:rsidTr="00172C4C">
        <w:trPr>
          <w:tblHeader/>
        </w:trPr>
        <w:tc>
          <w:tcPr>
            <w:tcW w:w="7083" w:type="dxa"/>
            <w:tcBorders>
              <w:top w:val="nil"/>
              <w:bottom w:val="nil"/>
            </w:tcBorders>
            <w:shd w:val="clear" w:color="auto" w:fill="FFFFFF"/>
          </w:tcPr>
          <w:p w:rsidR="006E4A08" w:rsidRPr="00972E4E" w:rsidRDefault="006E4A08" w:rsidP="009006E5">
            <w:pPr>
              <w:ind w:left="22" w:hanging="22"/>
              <w:rPr>
                <w:i/>
              </w:rPr>
            </w:pPr>
            <w:r w:rsidRPr="00972E4E">
              <w:rPr>
                <w:i/>
              </w:rPr>
              <w:t xml:space="preserve">            Komunitární program 2014+ </w:t>
            </w:r>
          </w:p>
        </w:tc>
        <w:tc>
          <w:tcPr>
            <w:tcW w:w="2268" w:type="dxa"/>
            <w:tcBorders>
              <w:top w:val="nil"/>
              <w:bottom w:val="nil"/>
            </w:tcBorders>
            <w:shd w:val="clear" w:color="auto" w:fill="FFFFFF"/>
          </w:tcPr>
          <w:p w:rsidR="006E4A08" w:rsidRPr="00972E4E" w:rsidRDefault="006E4A08" w:rsidP="009006E5">
            <w:pPr>
              <w:jc w:val="right"/>
              <w:rPr>
                <w:i/>
              </w:rPr>
            </w:pPr>
            <w:r>
              <w:rPr>
                <w:i/>
              </w:rPr>
              <w:t>7 010</w:t>
            </w:r>
            <w:r w:rsidRPr="00972E4E">
              <w:rPr>
                <w:i/>
              </w:rPr>
              <w:t xml:space="preserve"> tis. Kč</w:t>
            </w:r>
          </w:p>
        </w:tc>
      </w:tr>
      <w:tr w:rsidR="006E4A08" w:rsidRPr="009659DE" w:rsidTr="00172C4C">
        <w:trPr>
          <w:tblHeader/>
        </w:trPr>
        <w:tc>
          <w:tcPr>
            <w:tcW w:w="7083" w:type="dxa"/>
            <w:tcBorders>
              <w:top w:val="nil"/>
              <w:bottom w:val="nil"/>
            </w:tcBorders>
            <w:shd w:val="clear" w:color="auto" w:fill="FFFFFF"/>
          </w:tcPr>
          <w:p w:rsidR="006E4A08" w:rsidRPr="00972E4E" w:rsidRDefault="006E4A08" w:rsidP="009006E5">
            <w:pPr>
              <w:ind w:left="22" w:hanging="22"/>
              <w:rPr>
                <w:i/>
                <w:color w:val="FF0000"/>
              </w:rPr>
            </w:pPr>
            <w:r w:rsidRPr="00972E4E">
              <w:rPr>
                <w:i/>
              </w:rPr>
              <w:t xml:space="preserve">            z toho: 127 </w:t>
            </w:r>
            <w:r>
              <w:rPr>
                <w:i/>
              </w:rPr>
              <w:t>03</w:t>
            </w:r>
            <w:r w:rsidRPr="00972E4E">
              <w:rPr>
                <w:i/>
              </w:rPr>
              <w:t xml:space="preserve"> Rozvoj a obnova MTZ systému řízení MD – OSS</w:t>
            </w:r>
          </w:p>
        </w:tc>
        <w:tc>
          <w:tcPr>
            <w:tcW w:w="2268" w:type="dxa"/>
            <w:tcBorders>
              <w:top w:val="nil"/>
              <w:bottom w:val="nil"/>
            </w:tcBorders>
            <w:shd w:val="clear" w:color="auto" w:fill="FFFFFF"/>
          </w:tcPr>
          <w:p w:rsidR="006E4A08" w:rsidRPr="00972E4E" w:rsidRDefault="006E4A08" w:rsidP="009006E5">
            <w:pPr>
              <w:jc w:val="right"/>
              <w:rPr>
                <w:i/>
              </w:rPr>
            </w:pPr>
            <w:r>
              <w:rPr>
                <w:i/>
              </w:rPr>
              <w:t>8</w:t>
            </w:r>
            <w:r w:rsidRPr="00972E4E">
              <w:rPr>
                <w:i/>
              </w:rPr>
              <w:t xml:space="preserve"> tis. Kč</w:t>
            </w:r>
          </w:p>
        </w:tc>
      </w:tr>
      <w:tr w:rsidR="006E4A08" w:rsidRPr="005D199F" w:rsidTr="00172C4C">
        <w:trPr>
          <w:tblHeader/>
        </w:trPr>
        <w:tc>
          <w:tcPr>
            <w:tcW w:w="7083" w:type="dxa"/>
            <w:tcBorders>
              <w:top w:val="nil"/>
              <w:bottom w:val="single" w:sz="4" w:space="0" w:color="auto"/>
            </w:tcBorders>
            <w:shd w:val="clear" w:color="auto" w:fill="FFFFFF"/>
          </w:tcPr>
          <w:p w:rsidR="006E4A08" w:rsidRPr="00972E4E" w:rsidRDefault="006E4A08" w:rsidP="009006E5">
            <w:pPr>
              <w:ind w:left="22" w:hanging="22"/>
              <w:rPr>
                <w:i/>
              </w:rPr>
            </w:pPr>
            <w:r w:rsidRPr="00972E4E">
              <w:rPr>
                <w:i/>
              </w:rPr>
              <w:t xml:space="preserve">            Operační program Zaměstnanost 2014+</w:t>
            </w:r>
          </w:p>
        </w:tc>
        <w:tc>
          <w:tcPr>
            <w:tcW w:w="2268" w:type="dxa"/>
            <w:tcBorders>
              <w:top w:val="nil"/>
              <w:bottom w:val="single" w:sz="4" w:space="0" w:color="auto"/>
            </w:tcBorders>
            <w:shd w:val="clear" w:color="auto" w:fill="FFFFFF"/>
          </w:tcPr>
          <w:p w:rsidR="006E4A08" w:rsidRPr="00972E4E" w:rsidRDefault="006E4A08" w:rsidP="009006E5">
            <w:pPr>
              <w:jc w:val="right"/>
              <w:rPr>
                <w:i/>
              </w:rPr>
            </w:pPr>
            <w:r w:rsidRPr="00972E4E">
              <w:rPr>
                <w:i/>
              </w:rPr>
              <w:t>348 tis. Kč</w:t>
            </w:r>
          </w:p>
        </w:tc>
      </w:tr>
      <w:tr w:rsidR="006E4A08" w:rsidRPr="009659DE" w:rsidTr="00172C4C">
        <w:trPr>
          <w:tblHeader/>
        </w:trPr>
        <w:tc>
          <w:tcPr>
            <w:tcW w:w="7083" w:type="dxa"/>
            <w:tcBorders>
              <w:top w:val="single" w:sz="4" w:space="0" w:color="auto"/>
              <w:bottom w:val="nil"/>
            </w:tcBorders>
            <w:shd w:val="clear" w:color="auto" w:fill="FFFFFF"/>
          </w:tcPr>
          <w:p w:rsidR="006E4A08" w:rsidRDefault="006E4A08" w:rsidP="009006E5">
            <w:pPr>
              <w:ind w:left="22" w:hanging="22"/>
            </w:pPr>
            <w:r>
              <w:t>Výdaje Státní plavební správy</w:t>
            </w:r>
          </w:p>
        </w:tc>
        <w:tc>
          <w:tcPr>
            <w:tcW w:w="2268" w:type="dxa"/>
            <w:tcBorders>
              <w:top w:val="single" w:sz="4" w:space="0" w:color="auto"/>
              <w:bottom w:val="nil"/>
            </w:tcBorders>
            <w:shd w:val="clear" w:color="auto" w:fill="FFFFFF"/>
          </w:tcPr>
          <w:p w:rsidR="006E4A08" w:rsidRPr="000267AB" w:rsidRDefault="006E4A08" w:rsidP="009006E5">
            <w:pPr>
              <w:jc w:val="right"/>
            </w:pPr>
            <w:r>
              <w:t>862 tis. Kč</w:t>
            </w:r>
          </w:p>
        </w:tc>
      </w:tr>
      <w:tr w:rsidR="006E4A08" w:rsidRPr="009659DE" w:rsidTr="00172C4C">
        <w:trPr>
          <w:tblHeader/>
        </w:trPr>
        <w:tc>
          <w:tcPr>
            <w:tcW w:w="7083" w:type="dxa"/>
            <w:tcBorders>
              <w:top w:val="nil"/>
              <w:bottom w:val="single" w:sz="4" w:space="0" w:color="auto"/>
            </w:tcBorders>
            <w:shd w:val="clear" w:color="auto" w:fill="FFFFFF"/>
          </w:tcPr>
          <w:p w:rsidR="006E4A08" w:rsidRPr="004879FF" w:rsidRDefault="006E4A08" w:rsidP="009006E5">
            <w:pPr>
              <w:ind w:left="22" w:hanging="22"/>
              <w:rPr>
                <w:i/>
              </w:rPr>
            </w:pPr>
            <w:r w:rsidRPr="004879FF">
              <w:rPr>
                <w:i/>
              </w:rPr>
              <w:t>v tom: Komunitární program 2014+</w:t>
            </w:r>
          </w:p>
        </w:tc>
        <w:tc>
          <w:tcPr>
            <w:tcW w:w="2268" w:type="dxa"/>
            <w:tcBorders>
              <w:top w:val="nil"/>
              <w:bottom w:val="single" w:sz="4" w:space="0" w:color="auto"/>
            </w:tcBorders>
            <w:shd w:val="clear" w:color="auto" w:fill="FFFFFF"/>
          </w:tcPr>
          <w:p w:rsidR="006E4A08" w:rsidRPr="004879FF" w:rsidRDefault="006E4A08" w:rsidP="009006E5">
            <w:pPr>
              <w:jc w:val="right"/>
              <w:rPr>
                <w:i/>
              </w:rPr>
            </w:pPr>
            <w:r w:rsidRPr="004879FF">
              <w:rPr>
                <w:i/>
              </w:rPr>
              <w:t>862 tis. Kč</w:t>
            </w:r>
          </w:p>
        </w:tc>
      </w:tr>
      <w:tr w:rsidR="006E4A08" w:rsidRPr="009659DE" w:rsidTr="00172C4C">
        <w:trPr>
          <w:tblHeader/>
        </w:trPr>
        <w:tc>
          <w:tcPr>
            <w:tcW w:w="7083" w:type="dxa"/>
            <w:tcBorders>
              <w:top w:val="single" w:sz="4" w:space="0" w:color="auto"/>
              <w:bottom w:val="nil"/>
            </w:tcBorders>
            <w:shd w:val="clear" w:color="auto" w:fill="FFFFFF"/>
          </w:tcPr>
          <w:p w:rsidR="006E4A08" w:rsidRPr="000267AB" w:rsidRDefault="006E4A08" w:rsidP="009006E5">
            <w:pPr>
              <w:ind w:left="22" w:hanging="22"/>
            </w:pPr>
            <w:r w:rsidRPr="000267AB">
              <w:t>Výdaje Drážní inspekce</w:t>
            </w:r>
          </w:p>
        </w:tc>
        <w:tc>
          <w:tcPr>
            <w:tcW w:w="2268" w:type="dxa"/>
            <w:tcBorders>
              <w:top w:val="single" w:sz="4" w:space="0" w:color="auto"/>
              <w:bottom w:val="nil"/>
            </w:tcBorders>
            <w:shd w:val="clear" w:color="auto" w:fill="FFFFFF"/>
          </w:tcPr>
          <w:p w:rsidR="006E4A08" w:rsidRPr="000267AB" w:rsidRDefault="006E4A08" w:rsidP="009006E5">
            <w:pPr>
              <w:jc w:val="right"/>
            </w:pPr>
            <w:r w:rsidRPr="000267AB">
              <w:t>1 732 tis. Kč</w:t>
            </w:r>
          </w:p>
        </w:tc>
      </w:tr>
      <w:tr w:rsidR="006E4A08" w:rsidRPr="009659DE" w:rsidTr="00172C4C">
        <w:trPr>
          <w:tblHeader/>
        </w:trPr>
        <w:tc>
          <w:tcPr>
            <w:tcW w:w="7083" w:type="dxa"/>
            <w:tcBorders>
              <w:top w:val="nil"/>
              <w:bottom w:val="nil"/>
            </w:tcBorders>
            <w:shd w:val="clear" w:color="auto" w:fill="FFFFFF"/>
          </w:tcPr>
          <w:p w:rsidR="006E4A08" w:rsidRPr="00972E4E" w:rsidRDefault="006E4A08" w:rsidP="009006E5">
            <w:pPr>
              <w:ind w:left="22" w:hanging="22"/>
              <w:rPr>
                <w:i/>
              </w:rPr>
            </w:pPr>
            <w:r w:rsidRPr="00972E4E">
              <w:rPr>
                <w:i/>
              </w:rPr>
              <w:t>v tom: Operační program Zaměstnanost 2014+</w:t>
            </w:r>
          </w:p>
        </w:tc>
        <w:tc>
          <w:tcPr>
            <w:tcW w:w="2268" w:type="dxa"/>
            <w:tcBorders>
              <w:top w:val="nil"/>
              <w:bottom w:val="nil"/>
            </w:tcBorders>
            <w:shd w:val="clear" w:color="auto" w:fill="FFFFFF"/>
          </w:tcPr>
          <w:p w:rsidR="006E4A08" w:rsidRPr="00972E4E" w:rsidRDefault="006E4A08" w:rsidP="009006E5">
            <w:pPr>
              <w:jc w:val="right"/>
              <w:rPr>
                <w:i/>
              </w:rPr>
            </w:pPr>
            <w:r w:rsidRPr="00972E4E">
              <w:rPr>
                <w:i/>
              </w:rPr>
              <w:t>1 732 tis. Kč</w:t>
            </w:r>
          </w:p>
        </w:tc>
      </w:tr>
      <w:tr w:rsidR="006E4A08" w:rsidRPr="000267AB" w:rsidTr="00172C4C">
        <w:trPr>
          <w:tblHeader/>
        </w:trPr>
        <w:tc>
          <w:tcPr>
            <w:tcW w:w="7083" w:type="dxa"/>
            <w:tcBorders>
              <w:top w:val="nil"/>
              <w:bottom w:val="single" w:sz="4" w:space="0" w:color="auto"/>
            </w:tcBorders>
            <w:shd w:val="clear" w:color="auto" w:fill="FFFFFF"/>
          </w:tcPr>
          <w:p w:rsidR="006E4A08" w:rsidRPr="00972E4E" w:rsidRDefault="006E4A08" w:rsidP="009006E5">
            <w:pPr>
              <w:ind w:left="22" w:hanging="22"/>
              <w:rPr>
                <w:i/>
                <w:color w:val="FF0000"/>
              </w:rPr>
            </w:pPr>
            <w:r w:rsidRPr="00972E4E">
              <w:rPr>
                <w:i/>
              </w:rPr>
              <w:t xml:space="preserve">            </w:t>
            </w:r>
            <w:r>
              <w:rPr>
                <w:i/>
              </w:rPr>
              <w:t xml:space="preserve">z toho: </w:t>
            </w:r>
            <w:r w:rsidRPr="00972E4E">
              <w:rPr>
                <w:i/>
              </w:rPr>
              <w:t>127 03 Rozvoj a obnova MTZ systému řízení MD – OSS</w:t>
            </w:r>
          </w:p>
        </w:tc>
        <w:tc>
          <w:tcPr>
            <w:tcW w:w="2268" w:type="dxa"/>
            <w:tcBorders>
              <w:top w:val="nil"/>
              <w:bottom w:val="single" w:sz="4" w:space="0" w:color="auto"/>
            </w:tcBorders>
            <w:shd w:val="clear" w:color="auto" w:fill="FFFFFF"/>
          </w:tcPr>
          <w:p w:rsidR="006E4A08" w:rsidRPr="00972E4E" w:rsidRDefault="006E4A08" w:rsidP="009006E5">
            <w:pPr>
              <w:jc w:val="right"/>
              <w:rPr>
                <w:i/>
              </w:rPr>
            </w:pPr>
            <w:r w:rsidRPr="00972E4E">
              <w:rPr>
                <w:i/>
              </w:rPr>
              <w:t>138 tis. Kč</w:t>
            </w:r>
          </w:p>
        </w:tc>
      </w:tr>
      <w:tr w:rsidR="006E4A08" w:rsidRPr="009659DE" w:rsidTr="00172C4C">
        <w:trPr>
          <w:tblHeader/>
        </w:trPr>
        <w:tc>
          <w:tcPr>
            <w:tcW w:w="7083" w:type="dxa"/>
            <w:tcBorders>
              <w:top w:val="nil"/>
              <w:bottom w:val="nil"/>
            </w:tcBorders>
            <w:shd w:val="clear" w:color="auto" w:fill="FFFFFF"/>
          </w:tcPr>
          <w:p w:rsidR="006E4A08" w:rsidRPr="00D871F0" w:rsidRDefault="006E4A08" w:rsidP="009006E5">
            <w:pPr>
              <w:ind w:left="22" w:hanging="22"/>
            </w:pPr>
            <w:r w:rsidRPr="00D871F0">
              <w:t xml:space="preserve">Transfery nefinančním podnikatelským subjektům </w:t>
            </w:r>
          </w:p>
        </w:tc>
        <w:tc>
          <w:tcPr>
            <w:tcW w:w="2268" w:type="dxa"/>
            <w:tcBorders>
              <w:top w:val="nil"/>
              <w:bottom w:val="nil"/>
            </w:tcBorders>
            <w:shd w:val="clear" w:color="auto" w:fill="FFFFFF"/>
          </w:tcPr>
          <w:p w:rsidR="006E4A08" w:rsidRPr="00D871F0" w:rsidRDefault="006E4A08" w:rsidP="009006E5">
            <w:pPr>
              <w:jc w:val="right"/>
            </w:pPr>
            <w:r w:rsidRPr="00D871F0">
              <w:t>65 584 tis. Kč</w:t>
            </w:r>
          </w:p>
        </w:tc>
      </w:tr>
      <w:tr w:rsidR="006E4A08" w:rsidRPr="009659DE" w:rsidTr="00172C4C">
        <w:trPr>
          <w:tblHeader/>
        </w:trPr>
        <w:tc>
          <w:tcPr>
            <w:tcW w:w="7083" w:type="dxa"/>
            <w:tcBorders>
              <w:top w:val="nil"/>
              <w:bottom w:val="nil"/>
            </w:tcBorders>
            <w:shd w:val="clear" w:color="auto" w:fill="FFFFFF"/>
          </w:tcPr>
          <w:p w:rsidR="006E4A08" w:rsidRPr="00972E4E" w:rsidRDefault="006E4A08" w:rsidP="009006E5">
            <w:pPr>
              <w:ind w:left="22" w:hanging="22"/>
              <w:rPr>
                <w:i/>
              </w:rPr>
            </w:pPr>
            <w:r w:rsidRPr="00972E4E">
              <w:rPr>
                <w:i/>
              </w:rPr>
              <w:t xml:space="preserve">v tom: Operační program Doprava 2014+ </w:t>
            </w:r>
          </w:p>
        </w:tc>
        <w:tc>
          <w:tcPr>
            <w:tcW w:w="2268" w:type="dxa"/>
            <w:tcBorders>
              <w:top w:val="nil"/>
              <w:bottom w:val="nil"/>
            </w:tcBorders>
            <w:shd w:val="clear" w:color="auto" w:fill="FFFFFF"/>
          </w:tcPr>
          <w:p w:rsidR="006E4A08" w:rsidRPr="00972E4E" w:rsidRDefault="006E4A08" w:rsidP="009006E5">
            <w:pPr>
              <w:jc w:val="right"/>
              <w:rPr>
                <w:i/>
              </w:rPr>
            </w:pPr>
            <w:r w:rsidRPr="00972E4E">
              <w:rPr>
                <w:i/>
              </w:rPr>
              <w:t>28 354 tis. Kč</w:t>
            </w:r>
          </w:p>
        </w:tc>
      </w:tr>
      <w:tr w:rsidR="006E4A08" w:rsidRPr="009659DE" w:rsidTr="00172C4C">
        <w:trPr>
          <w:tblHeader/>
        </w:trPr>
        <w:tc>
          <w:tcPr>
            <w:tcW w:w="7083" w:type="dxa"/>
            <w:tcBorders>
              <w:top w:val="nil"/>
              <w:bottom w:val="nil"/>
            </w:tcBorders>
            <w:shd w:val="clear" w:color="auto" w:fill="FFFFFF"/>
          </w:tcPr>
          <w:p w:rsidR="006E4A08" w:rsidRPr="00972E4E" w:rsidRDefault="006E4A08" w:rsidP="009006E5">
            <w:pPr>
              <w:ind w:left="22" w:hanging="22"/>
              <w:rPr>
                <w:i/>
              </w:rPr>
            </w:pPr>
            <w:r w:rsidRPr="00972E4E">
              <w:rPr>
                <w:i/>
              </w:rPr>
              <w:t xml:space="preserve">            v tom: 127 77 Podpora financování dopravy</w:t>
            </w:r>
          </w:p>
        </w:tc>
        <w:tc>
          <w:tcPr>
            <w:tcW w:w="2268" w:type="dxa"/>
            <w:tcBorders>
              <w:top w:val="nil"/>
              <w:bottom w:val="nil"/>
            </w:tcBorders>
            <w:shd w:val="clear" w:color="auto" w:fill="FFFFFF"/>
          </w:tcPr>
          <w:p w:rsidR="006E4A08" w:rsidRPr="00972E4E" w:rsidRDefault="006E4A08" w:rsidP="009006E5">
            <w:pPr>
              <w:jc w:val="right"/>
              <w:rPr>
                <w:i/>
              </w:rPr>
            </w:pPr>
            <w:r w:rsidRPr="00972E4E">
              <w:rPr>
                <w:i/>
              </w:rPr>
              <w:t>28 354 tis. Kč</w:t>
            </w:r>
          </w:p>
        </w:tc>
      </w:tr>
      <w:tr w:rsidR="006E4A08" w:rsidRPr="009659DE" w:rsidTr="00172C4C">
        <w:trPr>
          <w:tblHeader/>
        </w:trPr>
        <w:tc>
          <w:tcPr>
            <w:tcW w:w="7083" w:type="dxa"/>
            <w:tcBorders>
              <w:top w:val="nil"/>
              <w:bottom w:val="nil"/>
            </w:tcBorders>
            <w:shd w:val="clear" w:color="auto" w:fill="FFFFFF"/>
          </w:tcPr>
          <w:p w:rsidR="006E4A08" w:rsidRPr="00972E4E" w:rsidRDefault="006E4A08" w:rsidP="009006E5">
            <w:pPr>
              <w:ind w:left="22" w:hanging="22"/>
              <w:rPr>
                <w:i/>
              </w:rPr>
            </w:pPr>
            <w:r w:rsidRPr="00972E4E">
              <w:rPr>
                <w:i/>
              </w:rPr>
              <w:t xml:space="preserve">            Komunitární programy 2014+ </w:t>
            </w:r>
          </w:p>
        </w:tc>
        <w:tc>
          <w:tcPr>
            <w:tcW w:w="2268" w:type="dxa"/>
            <w:tcBorders>
              <w:top w:val="nil"/>
              <w:bottom w:val="nil"/>
            </w:tcBorders>
            <w:shd w:val="clear" w:color="auto" w:fill="FFFFFF"/>
          </w:tcPr>
          <w:p w:rsidR="006E4A08" w:rsidRPr="00972E4E" w:rsidRDefault="006E4A08" w:rsidP="009006E5">
            <w:pPr>
              <w:jc w:val="right"/>
              <w:rPr>
                <w:i/>
              </w:rPr>
            </w:pPr>
            <w:r w:rsidRPr="00972E4E">
              <w:rPr>
                <w:i/>
              </w:rPr>
              <w:t>37 230 tis. Kč</w:t>
            </w:r>
          </w:p>
        </w:tc>
      </w:tr>
      <w:tr w:rsidR="006E4A08" w:rsidRPr="009659DE" w:rsidTr="00172C4C">
        <w:trPr>
          <w:tblHeader/>
        </w:trPr>
        <w:tc>
          <w:tcPr>
            <w:tcW w:w="7083" w:type="dxa"/>
            <w:tcBorders>
              <w:top w:val="nil"/>
              <w:bottom w:val="single" w:sz="4" w:space="0" w:color="auto"/>
            </w:tcBorders>
            <w:shd w:val="clear" w:color="auto" w:fill="FFFFFF"/>
          </w:tcPr>
          <w:p w:rsidR="006E4A08" w:rsidRPr="00972E4E" w:rsidRDefault="006E4A08" w:rsidP="009006E5">
            <w:pPr>
              <w:ind w:left="22" w:hanging="22"/>
              <w:rPr>
                <w:i/>
              </w:rPr>
            </w:pPr>
            <w:r w:rsidRPr="00972E4E">
              <w:rPr>
                <w:i/>
              </w:rPr>
              <w:t xml:space="preserve">            z toho: 127 77 Podpora financování dopravy</w:t>
            </w:r>
          </w:p>
        </w:tc>
        <w:tc>
          <w:tcPr>
            <w:tcW w:w="2268" w:type="dxa"/>
            <w:tcBorders>
              <w:top w:val="nil"/>
              <w:bottom w:val="single" w:sz="4" w:space="0" w:color="auto"/>
            </w:tcBorders>
            <w:shd w:val="clear" w:color="auto" w:fill="FFFFFF"/>
          </w:tcPr>
          <w:p w:rsidR="006E4A08" w:rsidRPr="00972E4E" w:rsidRDefault="006E4A08" w:rsidP="009006E5">
            <w:pPr>
              <w:jc w:val="right"/>
              <w:rPr>
                <w:i/>
              </w:rPr>
            </w:pPr>
            <w:r w:rsidRPr="00972E4E">
              <w:rPr>
                <w:i/>
              </w:rPr>
              <w:t>18 373 tis. Kč</w:t>
            </w:r>
          </w:p>
        </w:tc>
      </w:tr>
      <w:tr w:rsidR="006E4A08" w:rsidRPr="009659DE" w:rsidTr="00172C4C">
        <w:trPr>
          <w:tblHeader/>
        </w:trPr>
        <w:tc>
          <w:tcPr>
            <w:tcW w:w="7083" w:type="dxa"/>
            <w:tcBorders>
              <w:top w:val="single" w:sz="4" w:space="0" w:color="auto"/>
              <w:bottom w:val="nil"/>
            </w:tcBorders>
            <w:shd w:val="clear" w:color="auto" w:fill="FFFFFF"/>
          </w:tcPr>
          <w:p w:rsidR="006E4A08" w:rsidRPr="00C62063" w:rsidRDefault="006E4A08" w:rsidP="009006E5">
            <w:pPr>
              <w:ind w:left="22" w:hanging="22"/>
            </w:pPr>
            <w:r>
              <w:t xml:space="preserve">Transfery vysokým školám </w:t>
            </w:r>
          </w:p>
        </w:tc>
        <w:tc>
          <w:tcPr>
            <w:tcW w:w="2268" w:type="dxa"/>
            <w:tcBorders>
              <w:top w:val="single" w:sz="4" w:space="0" w:color="auto"/>
              <w:bottom w:val="nil"/>
            </w:tcBorders>
            <w:shd w:val="clear" w:color="auto" w:fill="FFFFFF"/>
          </w:tcPr>
          <w:p w:rsidR="006E4A08" w:rsidRPr="00C62063" w:rsidRDefault="006E4A08" w:rsidP="009006E5">
            <w:pPr>
              <w:jc w:val="right"/>
            </w:pPr>
            <w:r>
              <w:t>5 192 tis. Kč</w:t>
            </w:r>
          </w:p>
        </w:tc>
      </w:tr>
      <w:tr w:rsidR="006E4A08" w:rsidRPr="009659DE" w:rsidTr="00172C4C">
        <w:trPr>
          <w:tblHeader/>
        </w:trPr>
        <w:tc>
          <w:tcPr>
            <w:tcW w:w="7083" w:type="dxa"/>
            <w:tcBorders>
              <w:top w:val="nil"/>
              <w:bottom w:val="nil"/>
            </w:tcBorders>
            <w:shd w:val="clear" w:color="auto" w:fill="FFFFFF"/>
          </w:tcPr>
          <w:p w:rsidR="006E4A08" w:rsidRPr="00972E4E" w:rsidRDefault="006E4A08" w:rsidP="009006E5">
            <w:pPr>
              <w:ind w:left="22" w:hanging="22"/>
              <w:rPr>
                <w:i/>
              </w:rPr>
            </w:pPr>
            <w:r w:rsidRPr="00972E4E">
              <w:rPr>
                <w:i/>
              </w:rPr>
              <w:t xml:space="preserve">v tom: Komunitární programy 2014+ </w:t>
            </w:r>
          </w:p>
        </w:tc>
        <w:tc>
          <w:tcPr>
            <w:tcW w:w="2268" w:type="dxa"/>
            <w:tcBorders>
              <w:top w:val="nil"/>
              <w:bottom w:val="nil"/>
            </w:tcBorders>
            <w:shd w:val="clear" w:color="auto" w:fill="FFFFFF"/>
          </w:tcPr>
          <w:p w:rsidR="006E4A08" w:rsidRPr="00972E4E" w:rsidRDefault="006E4A08" w:rsidP="009006E5">
            <w:pPr>
              <w:jc w:val="right"/>
              <w:rPr>
                <w:i/>
              </w:rPr>
            </w:pPr>
            <w:r w:rsidRPr="00972E4E">
              <w:rPr>
                <w:i/>
              </w:rPr>
              <w:t>5 192 tis. Kč</w:t>
            </w:r>
          </w:p>
        </w:tc>
      </w:tr>
      <w:tr w:rsidR="006E4A08" w:rsidRPr="009659DE" w:rsidTr="00172C4C">
        <w:trPr>
          <w:tblHeader/>
        </w:trPr>
        <w:tc>
          <w:tcPr>
            <w:tcW w:w="7083" w:type="dxa"/>
            <w:tcBorders>
              <w:top w:val="nil"/>
              <w:bottom w:val="single" w:sz="4" w:space="0" w:color="auto"/>
            </w:tcBorders>
            <w:shd w:val="clear" w:color="auto" w:fill="FFFFFF"/>
          </w:tcPr>
          <w:p w:rsidR="006E4A08" w:rsidRPr="00972E4E" w:rsidRDefault="006E4A08" w:rsidP="009006E5">
            <w:pPr>
              <w:ind w:left="22" w:hanging="22"/>
              <w:rPr>
                <w:i/>
              </w:rPr>
            </w:pPr>
            <w:r w:rsidRPr="00972E4E">
              <w:rPr>
                <w:i/>
              </w:rPr>
              <w:t xml:space="preserve">           z toho: 127 77 Podpora financování dopravy</w:t>
            </w:r>
          </w:p>
        </w:tc>
        <w:tc>
          <w:tcPr>
            <w:tcW w:w="2268" w:type="dxa"/>
            <w:tcBorders>
              <w:top w:val="nil"/>
              <w:bottom w:val="single" w:sz="4" w:space="0" w:color="auto"/>
            </w:tcBorders>
            <w:shd w:val="clear" w:color="auto" w:fill="FFFFFF"/>
          </w:tcPr>
          <w:p w:rsidR="006E4A08" w:rsidRPr="00972E4E" w:rsidRDefault="006E4A08" w:rsidP="009006E5">
            <w:pPr>
              <w:jc w:val="right"/>
              <w:rPr>
                <w:i/>
              </w:rPr>
            </w:pPr>
            <w:r w:rsidRPr="00972E4E">
              <w:rPr>
                <w:i/>
              </w:rPr>
              <w:t>4 104 tis. Kč</w:t>
            </w:r>
          </w:p>
        </w:tc>
      </w:tr>
      <w:tr w:rsidR="006E4A08" w:rsidRPr="009659DE" w:rsidTr="00172C4C">
        <w:trPr>
          <w:tblHeader/>
        </w:trPr>
        <w:tc>
          <w:tcPr>
            <w:tcW w:w="7083" w:type="dxa"/>
            <w:tcBorders>
              <w:top w:val="single" w:sz="4" w:space="0" w:color="auto"/>
              <w:bottom w:val="nil"/>
            </w:tcBorders>
            <w:shd w:val="clear" w:color="auto" w:fill="FFFFFF"/>
          </w:tcPr>
          <w:p w:rsidR="006E4A08" w:rsidRPr="00C62063" w:rsidRDefault="006E4A08" w:rsidP="009006E5">
            <w:pPr>
              <w:ind w:left="22" w:hanging="22"/>
            </w:pPr>
            <w:r>
              <w:t xml:space="preserve">Transfery veřejným výzkumným institucím </w:t>
            </w:r>
          </w:p>
        </w:tc>
        <w:tc>
          <w:tcPr>
            <w:tcW w:w="2268" w:type="dxa"/>
            <w:tcBorders>
              <w:top w:val="single" w:sz="4" w:space="0" w:color="auto"/>
              <w:bottom w:val="nil"/>
            </w:tcBorders>
            <w:shd w:val="clear" w:color="auto" w:fill="FFFFFF"/>
          </w:tcPr>
          <w:p w:rsidR="006E4A08" w:rsidRPr="00C62063" w:rsidRDefault="006E4A08" w:rsidP="009006E5">
            <w:pPr>
              <w:jc w:val="right"/>
            </w:pPr>
            <w:r>
              <w:t>497 tis. Kč</w:t>
            </w:r>
          </w:p>
        </w:tc>
      </w:tr>
      <w:tr w:rsidR="006E4A08" w:rsidRPr="009659DE" w:rsidTr="00172C4C">
        <w:trPr>
          <w:tblHeader/>
        </w:trPr>
        <w:tc>
          <w:tcPr>
            <w:tcW w:w="7083" w:type="dxa"/>
            <w:tcBorders>
              <w:top w:val="nil"/>
              <w:bottom w:val="single" w:sz="4" w:space="0" w:color="auto"/>
            </w:tcBorders>
          </w:tcPr>
          <w:p w:rsidR="006E4A08" w:rsidRPr="00972E4E" w:rsidRDefault="006E4A08" w:rsidP="009006E5">
            <w:pPr>
              <w:ind w:left="22" w:hanging="22"/>
              <w:rPr>
                <w:i/>
              </w:rPr>
            </w:pPr>
            <w:r w:rsidRPr="00972E4E">
              <w:rPr>
                <w:i/>
              </w:rPr>
              <w:t xml:space="preserve">v tom: Komunitární programy 2014+ </w:t>
            </w:r>
          </w:p>
        </w:tc>
        <w:tc>
          <w:tcPr>
            <w:tcW w:w="2268" w:type="dxa"/>
            <w:tcBorders>
              <w:top w:val="nil"/>
              <w:bottom w:val="single" w:sz="4" w:space="0" w:color="auto"/>
            </w:tcBorders>
          </w:tcPr>
          <w:p w:rsidR="006E4A08" w:rsidRPr="00972E4E" w:rsidRDefault="006E4A08" w:rsidP="009006E5">
            <w:pPr>
              <w:jc w:val="right"/>
              <w:rPr>
                <w:i/>
              </w:rPr>
            </w:pPr>
            <w:r w:rsidRPr="00972E4E">
              <w:rPr>
                <w:i/>
              </w:rPr>
              <w:t>497 tis. Kč</w:t>
            </w:r>
          </w:p>
        </w:tc>
      </w:tr>
    </w:tbl>
    <w:p w:rsidR="006E4A08" w:rsidRPr="000F7928" w:rsidRDefault="006E4A08" w:rsidP="006E4A08">
      <w:pPr>
        <w:pStyle w:val="Nadpis6"/>
      </w:pPr>
      <w:r w:rsidRPr="000F7928">
        <w:t>Výdaje spojené s výkonem předsednictví ČR v Radě EU</w:t>
      </w:r>
    </w:p>
    <w:p w:rsidR="006E4A08" w:rsidRPr="00A26BB7" w:rsidRDefault="006E4A08" w:rsidP="006E4A08">
      <w:pPr>
        <w:pStyle w:val="KOMtext"/>
      </w:pPr>
      <w:r w:rsidRPr="005B4BE8">
        <w:t xml:space="preserve">Výdajový blok zahrnuje výdaje určené na předsednictví ČR v Radě Evropské unie. Česká republika se v druhé polovině roku 2022 </w:t>
      </w:r>
      <w:proofErr w:type="gramStart"/>
      <w:r w:rsidRPr="005B4BE8">
        <w:t>ujme</w:t>
      </w:r>
      <w:proofErr w:type="gramEnd"/>
      <w:r w:rsidRPr="005B4BE8">
        <w:t xml:space="preserve"> půlročního předsednictví v Radě Evropské unie Rozpočet pro rok 2021 </w:t>
      </w:r>
      <w:proofErr w:type="gramStart"/>
      <w:r w:rsidRPr="005B4BE8">
        <w:t>byl</w:t>
      </w:r>
      <w:proofErr w:type="gramEnd"/>
      <w:r w:rsidRPr="005B4BE8">
        <w:t xml:space="preserve"> schválen ve výši 3 420 tis. Kč, v průběhu roku zůstal beze změny. Skutečné čerpání dosáhlo částky ve výši </w:t>
      </w:r>
      <w:r w:rsidRPr="005B4BE8">
        <w:rPr>
          <w:b/>
        </w:rPr>
        <w:t>2 065 tis. Kč</w:t>
      </w:r>
      <w:r>
        <w:rPr>
          <w:b/>
        </w:rPr>
        <w:t xml:space="preserve">, </w:t>
      </w:r>
      <w:r w:rsidRPr="00A26BB7">
        <w:t>z toho: nároky 467 tis. Kč.</w:t>
      </w:r>
    </w:p>
    <w:p w:rsidR="006E4A08" w:rsidRPr="006B12A8" w:rsidRDefault="006E4A08" w:rsidP="006E4A08">
      <w:pPr>
        <w:pStyle w:val="KOMtext"/>
        <w:spacing w:before="240"/>
        <w:ind w:left="284" w:hanging="284"/>
        <w:rPr>
          <w:b/>
        </w:rPr>
      </w:pPr>
      <w:r w:rsidRPr="006B12A8">
        <w:rPr>
          <w:b/>
        </w:rPr>
        <w:t xml:space="preserve">Členění </w:t>
      </w:r>
      <w:r>
        <w:rPr>
          <w:b/>
        </w:rPr>
        <w:t xml:space="preserve">ukazatele </w:t>
      </w:r>
      <w:r w:rsidRPr="006B12A8">
        <w:rPr>
          <w:b/>
        </w:rPr>
        <w:t xml:space="preserve">podle zdroje financování: </w:t>
      </w:r>
    </w:p>
    <w:p w:rsidR="006E4A08" w:rsidRPr="00A14B12" w:rsidRDefault="006E4A08" w:rsidP="006E4A08">
      <w:pPr>
        <w:pStyle w:val="KOMtext"/>
        <w:numPr>
          <w:ilvl w:val="0"/>
          <w:numId w:val="90"/>
        </w:numPr>
        <w:ind w:left="709" w:hanging="425"/>
      </w:pPr>
      <w:r w:rsidRPr="00A14B12">
        <w:t>financované z prostředků státního rozpočtu (</w:t>
      </w:r>
      <w:r>
        <w:t>2 065</w:t>
      </w:r>
      <w:r w:rsidRPr="00A14B12">
        <w:t xml:space="preserve"> tis. Kč)</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5"/>
        <w:gridCol w:w="2126"/>
      </w:tblGrid>
      <w:tr w:rsidR="006E4A08" w:rsidRPr="00C73BE1" w:rsidTr="009006E5">
        <w:trPr>
          <w:tblHeader/>
        </w:trPr>
        <w:tc>
          <w:tcPr>
            <w:tcW w:w="7225" w:type="dxa"/>
            <w:tcBorders>
              <w:bottom w:val="single" w:sz="4" w:space="0" w:color="auto"/>
            </w:tcBorders>
            <w:shd w:val="clear" w:color="auto" w:fill="FFFFFF"/>
          </w:tcPr>
          <w:p w:rsidR="006E4A08" w:rsidRPr="009659DE" w:rsidRDefault="006E4A08" w:rsidP="009006E5">
            <w:pPr>
              <w:rPr>
                <w:b/>
              </w:rPr>
            </w:pPr>
            <w:r>
              <w:rPr>
                <w:b/>
              </w:rPr>
              <w:t>Výdaje spojené s výkonem předsednictví ČR v Radě EU</w:t>
            </w:r>
            <w:r w:rsidRPr="009659DE">
              <w:rPr>
                <w:b/>
              </w:rPr>
              <w:t xml:space="preserve"> </w:t>
            </w:r>
            <w:r w:rsidRPr="009659DE">
              <w:t>(v tom:)</w:t>
            </w:r>
          </w:p>
        </w:tc>
        <w:tc>
          <w:tcPr>
            <w:tcW w:w="2126" w:type="dxa"/>
            <w:tcBorders>
              <w:bottom w:val="single" w:sz="4" w:space="0" w:color="auto"/>
            </w:tcBorders>
            <w:shd w:val="clear" w:color="auto" w:fill="FFFFFF"/>
          </w:tcPr>
          <w:p w:rsidR="006E4A08" w:rsidRPr="009659DE" w:rsidRDefault="006E4A08" w:rsidP="009006E5">
            <w:pPr>
              <w:jc w:val="right"/>
              <w:rPr>
                <w:b/>
              </w:rPr>
            </w:pPr>
            <w:r>
              <w:rPr>
                <w:b/>
              </w:rPr>
              <w:t>2 065</w:t>
            </w:r>
            <w:r w:rsidRPr="009659DE">
              <w:rPr>
                <w:b/>
              </w:rPr>
              <w:t xml:space="preserve"> tis. Kč</w:t>
            </w:r>
          </w:p>
        </w:tc>
      </w:tr>
      <w:tr w:rsidR="006E4A08" w:rsidRPr="0071204E" w:rsidTr="009006E5">
        <w:trPr>
          <w:tblHeader/>
        </w:trPr>
        <w:tc>
          <w:tcPr>
            <w:tcW w:w="7225" w:type="dxa"/>
            <w:tcBorders>
              <w:top w:val="single" w:sz="4" w:space="0" w:color="auto"/>
              <w:bottom w:val="single" w:sz="4" w:space="0" w:color="auto"/>
            </w:tcBorders>
            <w:shd w:val="clear" w:color="auto" w:fill="FFFFFF"/>
          </w:tcPr>
          <w:p w:rsidR="006E4A08" w:rsidRPr="002F008C" w:rsidRDefault="006E4A08" w:rsidP="009006E5">
            <w:pPr>
              <w:pStyle w:val="Odstavecseseznamem"/>
              <w:ind w:left="0"/>
            </w:pPr>
            <w:r>
              <w:t xml:space="preserve">Výdaje </w:t>
            </w:r>
            <w:r w:rsidRPr="002F008C">
              <w:t>ústřední</w:t>
            </w:r>
            <w:r>
              <w:t>ho</w:t>
            </w:r>
            <w:r w:rsidRPr="002F008C">
              <w:t xml:space="preserve"> orgán</w:t>
            </w:r>
            <w:r>
              <w:t>u</w:t>
            </w:r>
            <w:r w:rsidRPr="002F008C">
              <w:t xml:space="preserve"> MD </w:t>
            </w:r>
          </w:p>
        </w:tc>
        <w:tc>
          <w:tcPr>
            <w:tcW w:w="2126" w:type="dxa"/>
            <w:tcBorders>
              <w:top w:val="single" w:sz="4" w:space="0" w:color="auto"/>
              <w:bottom w:val="single" w:sz="4" w:space="0" w:color="auto"/>
            </w:tcBorders>
            <w:shd w:val="clear" w:color="auto" w:fill="FFFFFF"/>
          </w:tcPr>
          <w:p w:rsidR="006E4A08" w:rsidRPr="002F008C" w:rsidRDefault="006E4A08" w:rsidP="009006E5">
            <w:pPr>
              <w:jc w:val="right"/>
              <w:rPr>
                <w:color w:val="FF0000"/>
              </w:rPr>
            </w:pPr>
            <w:r>
              <w:t>2 065</w:t>
            </w:r>
            <w:r w:rsidRPr="002F008C">
              <w:t xml:space="preserve"> tis. Kč</w:t>
            </w:r>
          </w:p>
        </w:tc>
      </w:tr>
    </w:tbl>
    <w:p w:rsidR="006E4A08" w:rsidRPr="005B4BE8" w:rsidRDefault="006E4A08" w:rsidP="006E4A08">
      <w:pPr>
        <w:pStyle w:val="KOMtext"/>
      </w:pPr>
      <w:r w:rsidRPr="005B4BE8">
        <w:t>Jednotlivé programy EDS/SMVS jsou detailně popsány v kapitole 3.3.7.</w:t>
      </w:r>
    </w:p>
    <w:p w:rsidR="006E4A08" w:rsidRPr="005B4BE8" w:rsidRDefault="006E4A08" w:rsidP="006E4A08">
      <w:pPr>
        <w:pStyle w:val="Titulek"/>
      </w:pPr>
      <w:bookmarkStart w:id="107" w:name="_Toc97651118"/>
      <w:r w:rsidRPr="005B4BE8">
        <w:lastRenderedPageBreak/>
        <w:t xml:space="preserve">Graf č. </w:t>
      </w:r>
      <w:r w:rsidRPr="005B4BE8">
        <w:rPr>
          <w:noProof/>
        </w:rPr>
        <w:fldChar w:fldCharType="begin"/>
      </w:r>
      <w:r w:rsidRPr="005B4BE8">
        <w:rPr>
          <w:noProof/>
        </w:rPr>
        <w:instrText xml:space="preserve"> SEQ Graf_č. \* ARABIC </w:instrText>
      </w:r>
      <w:r w:rsidRPr="005B4BE8">
        <w:rPr>
          <w:noProof/>
        </w:rPr>
        <w:fldChar w:fldCharType="separate"/>
      </w:r>
      <w:r w:rsidR="00A528AA">
        <w:rPr>
          <w:noProof/>
        </w:rPr>
        <w:t>6</w:t>
      </w:r>
      <w:r w:rsidRPr="005B4BE8">
        <w:rPr>
          <w:noProof/>
        </w:rPr>
        <w:fldChar w:fldCharType="end"/>
      </w:r>
      <w:r w:rsidRPr="005B4BE8">
        <w:t>: Specifické výdajové ukazatele kapitoly 327-MD za rok 20</w:t>
      </w:r>
      <w:bookmarkEnd w:id="105"/>
      <w:bookmarkEnd w:id="106"/>
      <w:r w:rsidRPr="005B4BE8">
        <w:t>21</w:t>
      </w:r>
      <w:bookmarkEnd w:id="107"/>
    </w:p>
    <w:p w:rsidR="006E4A08" w:rsidRPr="00C73BE1" w:rsidRDefault="006E4A08" w:rsidP="006E4A08">
      <w:pPr>
        <w:pStyle w:val="Znormal"/>
        <w:ind w:firstLine="0"/>
        <w:jc w:val="center"/>
        <w:rPr>
          <w:i/>
          <w:color w:val="FF0000"/>
          <w:szCs w:val="24"/>
        </w:rPr>
      </w:pPr>
      <w:r w:rsidRPr="00C73BE1">
        <w:rPr>
          <w:i/>
          <w:noProof/>
          <w:color w:val="FF0000"/>
          <w:szCs w:val="24"/>
        </w:rPr>
        <w:drawing>
          <wp:inline distT="0" distB="0" distL="0" distR="0" wp14:anchorId="2A53B6A6" wp14:editId="6892CD5A">
            <wp:extent cx="5486400" cy="1812897"/>
            <wp:effectExtent l="0" t="0" r="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77B62" w:rsidRPr="00C73BE1" w:rsidRDefault="00577B62" w:rsidP="006E4A08">
      <w:pPr>
        <w:pStyle w:val="KOMtext"/>
        <w:rPr>
          <w:i/>
          <w:color w:val="FF0000"/>
        </w:rPr>
      </w:pPr>
      <w:r w:rsidRPr="00C73BE1">
        <w:rPr>
          <w:i/>
          <w:color w:val="FF0000"/>
        </w:rPr>
        <w:br w:type="page"/>
      </w:r>
    </w:p>
    <w:p w:rsidR="00CB0887" w:rsidRPr="00153F07" w:rsidRDefault="009C1DC5" w:rsidP="00577B62">
      <w:pPr>
        <w:pStyle w:val="KOMnadp2"/>
      </w:pPr>
      <w:bookmarkStart w:id="108" w:name="_Toc97197683"/>
      <w:r w:rsidRPr="00153F07">
        <w:lastRenderedPageBreak/>
        <w:t>Běžné výdaj</w:t>
      </w:r>
      <w:bookmarkStart w:id="109" w:name="_Toc317489626"/>
      <w:bookmarkStart w:id="110" w:name="_Toc508879841"/>
      <w:bookmarkStart w:id="111" w:name="_Toc508880117"/>
      <w:bookmarkEnd w:id="96"/>
      <w:bookmarkEnd w:id="97"/>
      <w:bookmarkEnd w:id="98"/>
      <w:bookmarkEnd w:id="99"/>
      <w:r w:rsidR="00EA66D0" w:rsidRPr="00153F07">
        <w:t>e</w:t>
      </w:r>
      <w:bookmarkEnd w:id="100"/>
      <w:bookmarkEnd w:id="101"/>
      <w:bookmarkEnd w:id="102"/>
      <w:bookmarkEnd w:id="103"/>
      <w:bookmarkEnd w:id="104"/>
      <w:bookmarkEnd w:id="108"/>
    </w:p>
    <w:tbl>
      <w:tblPr>
        <w:tblpPr w:leftFromText="141" w:rightFromText="141" w:vertAnchor="text" w:horzAnchor="margin" w:tblpXSpec="center" w:tblpY="536"/>
        <w:tblW w:w="98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546"/>
        <w:gridCol w:w="1132"/>
        <w:gridCol w:w="1134"/>
        <w:gridCol w:w="1134"/>
        <w:gridCol w:w="1134"/>
        <w:gridCol w:w="709"/>
        <w:gridCol w:w="1012"/>
        <w:gridCol w:w="9"/>
      </w:tblGrid>
      <w:tr w:rsidR="00153F07" w:rsidRPr="00C73BE1" w:rsidTr="00153F07">
        <w:trPr>
          <w:trHeight w:val="180"/>
        </w:trPr>
        <w:tc>
          <w:tcPr>
            <w:tcW w:w="9810" w:type="dxa"/>
            <w:gridSpan w:val="8"/>
            <w:tcBorders>
              <w:top w:val="nil"/>
              <w:left w:val="nil"/>
              <w:bottom w:val="single" w:sz="12" w:space="0" w:color="auto"/>
              <w:right w:val="nil"/>
            </w:tcBorders>
            <w:vAlign w:val="center"/>
          </w:tcPr>
          <w:p w:rsidR="00153F07" w:rsidRPr="00C73BE1" w:rsidRDefault="00153F07" w:rsidP="00153F07">
            <w:pPr>
              <w:jc w:val="right"/>
              <w:rPr>
                <w:color w:val="FF0000"/>
              </w:rPr>
            </w:pPr>
            <w:r w:rsidRPr="00A62C4C">
              <w:t>v tis. Kč</w:t>
            </w:r>
          </w:p>
        </w:tc>
      </w:tr>
      <w:tr w:rsidR="00153F07" w:rsidRPr="00C73BE1" w:rsidTr="00153F07">
        <w:trPr>
          <w:gridAfter w:val="1"/>
          <w:wAfter w:w="9" w:type="dxa"/>
          <w:trHeight w:val="516"/>
        </w:trPr>
        <w:tc>
          <w:tcPr>
            <w:tcW w:w="3546" w:type="dxa"/>
            <w:vMerge w:val="restart"/>
            <w:tcBorders>
              <w:top w:val="single" w:sz="12" w:space="0" w:color="auto"/>
            </w:tcBorders>
            <w:vAlign w:val="center"/>
          </w:tcPr>
          <w:p w:rsidR="00153F07" w:rsidRPr="00A62C4C" w:rsidRDefault="00153F07" w:rsidP="00153F07">
            <w:pPr>
              <w:jc w:val="center"/>
              <w:rPr>
                <w:sz w:val="22"/>
              </w:rPr>
            </w:pPr>
            <w:r w:rsidRPr="00A62C4C">
              <w:rPr>
                <w:sz w:val="22"/>
              </w:rPr>
              <w:t>Ukazatel</w:t>
            </w:r>
          </w:p>
        </w:tc>
        <w:tc>
          <w:tcPr>
            <w:tcW w:w="1132" w:type="dxa"/>
            <w:vMerge w:val="restart"/>
            <w:tcBorders>
              <w:top w:val="single" w:sz="12" w:space="0" w:color="auto"/>
            </w:tcBorders>
            <w:vAlign w:val="center"/>
          </w:tcPr>
          <w:p w:rsidR="00153F07" w:rsidRPr="00A62C4C" w:rsidRDefault="00153F07" w:rsidP="00153F07">
            <w:pPr>
              <w:jc w:val="center"/>
              <w:rPr>
                <w:sz w:val="22"/>
              </w:rPr>
            </w:pPr>
            <w:r w:rsidRPr="00A62C4C">
              <w:rPr>
                <w:sz w:val="22"/>
              </w:rPr>
              <w:t>Skutečnost</w:t>
            </w:r>
          </w:p>
          <w:p w:rsidR="00153F07" w:rsidRPr="00C73BE1" w:rsidRDefault="00153F07" w:rsidP="00153F07">
            <w:pPr>
              <w:jc w:val="center"/>
              <w:rPr>
                <w:color w:val="FF0000"/>
                <w:sz w:val="22"/>
              </w:rPr>
            </w:pPr>
            <w:r w:rsidRPr="00A62C4C">
              <w:rPr>
                <w:sz w:val="22"/>
              </w:rPr>
              <w:t>2020</w:t>
            </w:r>
          </w:p>
        </w:tc>
        <w:tc>
          <w:tcPr>
            <w:tcW w:w="2268" w:type="dxa"/>
            <w:gridSpan w:val="2"/>
            <w:tcBorders>
              <w:top w:val="single" w:sz="12" w:space="0" w:color="auto"/>
            </w:tcBorders>
            <w:vAlign w:val="center"/>
          </w:tcPr>
          <w:p w:rsidR="00153F07" w:rsidRPr="00A62C4C" w:rsidRDefault="00153F07" w:rsidP="00153F07">
            <w:pPr>
              <w:jc w:val="center"/>
              <w:rPr>
                <w:sz w:val="22"/>
              </w:rPr>
            </w:pPr>
            <w:r w:rsidRPr="00A62C4C">
              <w:rPr>
                <w:sz w:val="22"/>
              </w:rPr>
              <w:t>Rozpočet 2021</w:t>
            </w:r>
          </w:p>
        </w:tc>
        <w:tc>
          <w:tcPr>
            <w:tcW w:w="1134" w:type="dxa"/>
            <w:vMerge w:val="restart"/>
            <w:tcBorders>
              <w:top w:val="single" w:sz="12" w:space="0" w:color="auto"/>
            </w:tcBorders>
          </w:tcPr>
          <w:p w:rsidR="00153F07" w:rsidRPr="00C73BE1" w:rsidRDefault="00153F07" w:rsidP="00153F07">
            <w:pPr>
              <w:jc w:val="center"/>
              <w:rPr>
                <w:color w:val="FF0000"/>
                <w:sz w:val="22"/>
              </w:rPr>
            </w:pPr>
          </w:p>
          <w:p w:rsidR="00153F07" w:rsidRPr="00A62C4C" w:rsidRDefault="00153F07" w:rsidP="00153F07">
            <w:pPr>
              <w:jc w:val="center"/>
              <w:rPr>
                <w:sz w:val="22"/>
              </w:rPr>
            </w:pPr>
            <w:r w:rsidRPr="00A62C4C">
              <w:rPr>
                <w:sz w:val="22"/>
              </w:rPr>
              <w:t>Skutečnost</w:t>
            </w:r>
          </w:p>
          <w:p w:rsidR="00153F07" w:rsidRPr="00C73BE1" w:rsidRDefault="00153F07" w:rsidP="00153F07">
            <w:pPr>
              <w:jc w:val="center"/>
              <w:rPr>
                <w:color w:val="FF0000"/>
                <w:sz w:val="22"/>
              </w:rPr>
            </w:pPr>
            <w:r w:rsidRPr="00A62C4C">
              <w:rPr>
                <w:sz w:val="22"/>
              </w:rPr>
              <w:t>2021</w:t>
            </w:r>
          </w:p>
        </w:tc>
        <w:tc>
          <w:tcPr>
            <w:tcW w:w="709" w:type="dxa"/>
            <w:tcBorders>
              <w:top w:val="single" w:sz="12" w:space="0" w:color="auto"/>
            </w:tcBorders>
            <w:vAlign w:val="center"/>
          </w:tcPr>
          <w:p w:rsidR="00153F07" w:rsidRPr="00A62C4C" w:rsidRDefault="00153F07" w:rsidP="00153F07">
            <w:pPr>
              <w:jc w:val="center"/>
              <w:rPr>
                <w:sz w:val="22"/>
              </w:rPr>
            </w:pPr>
            <w:r w:rsidRPr="00A62C4C">
              <w:rPr>
                <w:sz w:val="22"/>
              </w:rPr>
              <w:t>%</w:t>
            </w:r>
          </w:p>
        </w:tc>
        <w:tc>
          <w:tcPr>
            <w:tcW w:w="1012" w:type="dxa"/>
            <w:tcBorders>
              <w:top w:val="single" w:sz="12" w:space="0" w:color="auto"/>
            </w:tcBorders>
            <w:vAlign w:val="center"/>
          </w:tcPr>
          <w:p w:rsidR="00153F07" w:rsidRPr="00A62C4C" w:rsidRDefault="00153F07" w:rsidP="00153F07">
            <w:pPr>
              <w:jc w:val="center"/>
              <w:rPr>
                <w:sz w:val="22"/>
              </w:rPr>
            </w:pPr>
            <w:r w:rsidRPr="00A62C4C">
              <w:rPr>
                <w:sz w:val="22"/>
              </w:rPr>
              <w:t>Index</w:t>
            </w:r>
          </w:p>
        </w:tc>
      </w:tr>
      <w:tr w:rsidR="00153F07" w:rsidRPr="00C73BE1" w:rsidTr="00153F07">
        <w:trPr>
          <w:gridAfter w:val="1"/>
          <w:wAfter w:w="9" w:type="dxa"/>
        </w:trPr>
        <w:tc>
          <w:tcPr>
            <w:tcW w:w="3546" w:type="dxa"/>
            <w:vMerge/>
            <w:tcBorders>
              <w:bottom w:val="single" w:sz="12" w:space="0" w:color="auto"/>
            </w:tcBorders>
          </w:tcPr>
          <w:p w:rsidR="00153F07" w:rsidRPr="00A62C4C" w:rsidRDefault="00153F07" w:rsidP="00153F07">
            <w:pPr>
              <w:jc w:val="center"/>
              <w:rPr>
                <w:sz w:val="22"/>
              </w:rPr>
            </w:pPr>
          </w:p>
        </w:tc>
        <w:tc>
          <w:tcPr>
            <w:tcW w:w="1132" w:type="dxa"/>
            <w:vMerge/>
            <w:tcBorders>
              <w:bottom w:val="single" w:sz="12" w:space="0" w:color="auto"/>
            </w:tcBorders>
          </w:tcPr>
          <w:p w:rsidR="00153F07" w:rsidRPr="00C73BE1" w:rsidRDefault="00153F07" w:rsidP="00153F07">
            <w:pPr>
              <w:jc w:val="center"/>
              <w:rPr>
                <w:color w:val="FF0000"/>
                <w:sz w:val="22"/>
              </w:rPr>
            </w:pPr>
          </w:p>
        </w:tc>
        <w:tc>
          <w:tcPr>
            <w:tcW w:w="1134" w:type="dxa"/>
            <w:tcBorders>
              <w:bottom w:val="single" w:sz="12" w:space="0" w:color="auto"/>
            </w:tcBorders>
            <w:vAlign w:val="center"/>
          </w:tcPr>
          <w:p w:rsidR="00153F07" w:rsidRPr="00A62C4C" w:rsidRDefault="00153F07" w:rsidP="00153F07">
            <w:pPr>
              <w:jc w:val="center"/>
              <w:rPr>
                <w:sz w:val="22"/>
              </w:rPr>
            </w:pPr>
            <w:r w:rsidRPr="00A62C4C">
              <w:rPr>
                <w:sz w:val="22"/>
              </w:rPr>
              <w:t>Schválený</w:t>
            </w:r>
          </w:p>
        </w:tc>
        <w:tc>
          <w:tcPr>
            <w:tcW w:w="1134" w:type="dxa"/>
            <w:tcBorders>
              <w:bottom w:val="single" w:sz="12" w:space="0" w:color="auto"/>
            </w:tcBorders>
            <w:vAlign w:val="center"/>
          </w:tcPr>
          <w:p w:rsidR="00153F07" w:rsidRPr="00A62C4C" w:rsidRDefault="00153F07" w:rsidP="00153F07">
            <w:pPr>
              <w:jc w:val="center"/>
              <w:rPr>
                <w:sz w:val="22"/>
              </w:rPr>
            </w:pPr>
            <w:r w:rsidRPr="00A62C4C">
              <w:rPr>
                <w:sz w:val="22"/>
              </w:rPr>
              <w:t>po</w:t>
            </w:r>
          </w:p>
          <w:p w:rsidR="00153F07" w:rsidRPr="00A62C4C" w:rsidRDefault="00153F07" w:rsidP="00153F07">
            <w:pPr>
              <w:jc w:val="center"/>
              <w:rPr>
                <w:sz w:val="22"/>
              </w:rPr>
            </w:pPr>
            <w:r w:rsidRPr="00A62C4C">
              <w:rPr>
                <w:sz w:val="22"/>
              </w:rPr>
              <w:t>změnách</w:t>
            </w:r>
          </w:p>
        </w:tc>
        <w:tc>
          <w:tcPr>
            <w:tcW w:w="1134" w:type="dxa"/>
            <w:vMerge/>
            <w:tcBorders>
              <w:bottom w:val="single" w:sz="12" w:space="0" w:color="auto"/>
            </w:tcBorders>
          </w:tcPr>
          <w:p w:rsidR="00153F07" w:rsidRPr="00C73BE1" w:rsidRDefault="00153F07" w:rsidP="00153F07">
            <w:pPr>
              <w:jc w:val="center"/>
              <w:rPr>
                <w:color w:val="FF0000"/>
                <w:sz w:val="22"/>
              </w:rPr>
            </w:pPr>
          </w:p>
        </w:tc>
        <w:tc>
          <w:tcPr>
            <w:tcW w:w="709" w:type="dxa"/>
            <w:tcBorders>
              <w:bottom w:val="single" w:sz="12" w:space="0" w:color="auto"/>
            </w:tcBorders>
            <w:vAlign w:val="center"/>
          </w:tcPr>
          <w:p w:rsidR="00153F07" w:rsidRPr="00A62C4C" w:rsidRDefault="00153F07" w:rsidP="00153F07">
            <w:pPr>
              <w:jc w:val="center"/>
              <w:rPr>
                <w:sz w:val="22"/>
              </w:rPr>
            </w:pPr>
            <w:r w:rsidRPr="00A62C4C">
              <w:rPr>
                <w:sz w:val="22"/>
              </w:rPr>
              <w:t>plnění</w:t>
            </w:r>
          </w:p>
        </w:tc>
        <w:tc>
          <w:tcPr>
            <w:tcW w:w="1012" w:type="dxa"/>
            <w:tcBorders>
              <w:bottom w:val="single" w:sz="12" w:space="0" w:color="auto"/>
            </w:tcBorders>
            <w:vAlign w:val="center"/>
          </w:tcPr>
          <w:p w:rsidR="00153F07" w:rsidRPr="00A62C4C" w:rsidRDefault="00153F07" w:rsidP="00153F07">
            <w:pPr>
              <w:jc w:val="center"/>
              <w:rPr>
                <w:sz w:val="22"/>
              </w:rPr>
            </w:pPr>
            <w:r w:rsidRPr="00A62C4C">
              <w:rPr>
                <w:sz w:val="22"/>
              </w:rPr>
              <w:t xml:space="preserve">21/20 </w:t>
            </w:r>
            <w:r w:rsidRPr="00A62C4C">
              <w:rPr>
                <w:sz w:val="22"/>
              </w:rPr>
              <w:br/>
              <w:t>(v %)</w:t>
            </w:r>
          </w:p>
        </w:tc>
      </w:tr>
      <w:tr w:rsidR="00153F07" w:rsidRPr="00C73BE1" w:rsidTr="00153F07">
        <w:trPr>
          <w:gridAfter w:val="1"/>
          <w:wAfter w:w="9" w:type="dxa"/>
          <w:trHeight w:val="761"/>
        </w:trPr>
        <w:tc>
          <w:tcPr>
            <w:tcW w:w="3546" w:type="dxa"/>
            <w:tcBorders>
              <w:top w:val="single" w:sz="12" w:space="0" w:color="auto"/>
              <w:bottom w:val="nil"/>
            </w:tcBorders>
          </w:tcPr>
          <w:p w:rsidR="00153F07" w:rsidRPr="00A62C4C" w:rsidRDefault="00153F07" w:rsidP="00153F07">
            <w:pPr>
              <w:jc w:val="both"/>
              <w:rPr>
                <w:b/>
                <w:sz w:val="20"/>
              </w:rPr>
            </w:pPr>
            <w:r w:rsidRPr="00A62C4C">
              <w:rPr>
                <w:b/>
                <w:sz w:val="20"/>
              </w:rPr>
              <w:t xml:space="preserve">Běžné výdaje organizačních složek </w:t>
            </w:r>
          </w:p>
          <w:p w:rsidR="00153F07" w:rsidRPr="00A62C4C" w:rsidRDefault="00153F07" w:rsidP="00153F07">
            <w:pPr>
              <w:jc w:val="both"/>
              <w:rPr>
                <w:b/>
                <w:sz w:val="20"/>
              </w:rPr>
            </w:pPr>
            <w:r w:rsidRPr="00A62C4C">
              <w:rPr>
                <w:b/>
                <w:sz w:val="20"/>
              </w:rPr>
              <w:t xml:space="preserve">státu bez </w:t>
            </w:r>
            <w:proofErr w:type="spellStart"/>
            <w:r w:rsidRPr="00A62C4C">
              <w:rPr>
                <w:b/>
                <w:sz w:val="20"/>
              </w:rPr>
              <w:t>podsesk</w:t>
            </w:r>
            <w:proofErr w:type="spellEnd"/>
            <w:r w:rsidRPr="00A62C4C">
              <w:rPr>
                <w:b/>
                <w:sz w:val="20"/>
              </w:rPr>
              <w:t>. 521,522,531,532,</w:t>
            </w:r>
          </w:p>
          <w:p w:rsidR="00153F07" w:rsidRPr="00A62C4C" w:rsidRDefault="00153F07" w:rsidP="00153F07">
            <w:pPr>
              <w:jc w:val="both"/>
              <w:rPr>
                <w:sz w:val="20"/>
              </w:rPr>
            </w:pPr>
            <w:r w:rsidRPr="00A62C4C">
              <w:rPr>
                <w:b/>
                <w:sz w:val="20"/>
              </w:rPr>
              <w:t>533,551,553,554,561 a položky 5193 v tom:</w:t>
            </w:r>
          </w:p>
        </w:tc>
        <w:tc>
          <w:tcPr>
            <w:tcW w:w="1132" w:type="dxa"/>
            <w:tcBorders>
              <w:top w:val="nil"/>
              <w:bottom w:val="nil"/>
            </w:tcBorders>
          </w:tcPr>
          <w:p w:rsidR="00153F07" w:rsidRPr="00A62C4C" w:rsidRDefault="00153F07" w:rsidP="00153F07">
            <w:pPr>
              <w:jc w:val="right"/>
              <w:rPr>
                <w:b/>
                <w:sz w:val="20"/>
              </w:rPr>
            </w:pPr>
          </w:p>
          <w:p w:rsidR="00153F07" w:rsidRPr="00A62C4C" w:rsidRDefault="00153F07" w:rsidP="00153F07">
            <w:pPr>
              <w:jc w:val="right"/>
              <w:rPr>
                <w:b/>
                <w:sz w:val="20"/>
              </w:rPr>
            </w:pPr>
          </w:p>
          <w:p w:rsidR="00153F07" w:rsidRPr="00A62C4C" w:rsidRDefault="00153F07" w:rsidP="00153F07">
            <w:pPr>
              <w:jc w:val="right"/>
              <w:rPr>
                <w:b/>
                <w:sz w:val="20"/>
              </w:rPr>
            </w:pPr>
            <w:r w:rsidRPr="00A62C4C">
              <w:rPr>
                <w:b/>
                <w:sz w:val="20"/>
              </w:rPr>
              <w:t>5 227 516</w:t>
            </w:r>
          </w:p>
        </w:tc>
        <w:tc>
          <w:tcPr>
            <w:tcW w:w="1134" w:type="dxa"/>
            <w:tcBorders>
              <w:top w:val="nil"/>
              <w:bottom w:val="nil"/>
            </w:tcBorders>
          </w:tcPr>
          <w:p w:rsidR="00153F07" w:rsidRPr="00C73BE1" w:rsidRDefault="00153F07" w:rsidP="00153F07">
            <w:pPr>
              <w:jc w:val="right"/>
              <w:rPr>
                <w:b/>
                <w:bCs/>
                <w:color w:val="FF0000"/>
                <w:sz w:val="20"/>
              </w:rPr>
            </w:pPr>
          </w:p>
          <w:p w:rsidR="00153F07" w:rsidRPr="00C73BE1" w:rsidRDefault="00153F07" w:rsidP="00153F07">
            <w:pPr>
              <w:jc w:val="right"/>
              <w:rPr>
                <w:b/>
                <w:bCs/>
                <w:color w:val="FF0000"/>
                <w:sz w:val="20"/>
              </w:rPr>
            </w:pPr>
          </w:p>
          <w:p w:rsidR="00153F07" w:rsidRPr="00905BBF" w:rsidRDefault="00153F07" w:rsidP="00153F07">
            <w:pPr>
              <w:jc w:val="right"/>
              <w:rPr>
                <w:b/>
                <w:bCs/>
                <w:sz w:val="20"/>
              </w:rPr>
            </w:pPr>
            <w:r w:rsidRPr="00905BBF">
              <w:rPr>
                <w:b/>
                <w:bCs/>
                <w:sz w:val="20"/>
              </w:rPr>
              <w:t>7 653 055</w:t>
            </w:r>
          </w:p>
          <w:p w:rsidR="00153F07" w:rsidRPr="00C73BE1" w:rsidRDefault="00153F07" w:rsidP="00153F07">
            <w:pPr>
              <w:jc w:val="right"/>
              <w:rPr>
                <w:b/>
                <w:bCs/>
                <w:color w:val="FF0000"/>
                <w:sz w:val="20"/>
              </w:rPr>
            </w:pPr>
          </w:p>
        </w:tc>
        <w:tc>
          <w:tcPr>
            <w:tcW w:w="1134" w:type="dxa"/>
            <w:tcBorders>
              <w:top w:val="nil"/>
              <w:bottom w:val="nil"/>
            </w:tcBorders>
          </w:tcPr>
          <w:p w:rsidR="00153F07" w:rsidRPr="00C73BE1" w:rsidRDefault="00153F07" w:rsidP="00153F07">
            <w:pPr>
              <w:jc w:val="right"/>
              <w:rPr>
                <w:b/>
                <w:color w:val="FF0000"/>
                <w:sz w:val="20"/>
              </w:rPr>
            </w:pPr>
          </w:p>
          <w:p w:rsidR="00153F07" w:rsidRPr="00C73BE1" w:rsidRDefault="00153F07" w:rsidP="00153F07">
            <w:pPr>
              <w:jc w:val="right"/>
              <w:rPr>
                <w:b/>
                <w:color w:val="FF0000"/>
                <w:sz w:val="20"/>
              </w:rPr>
            </w:pPr>
          </w:p>
          <w:p w:rsidR="00153F07" w:rsidRPr="009413BE" w:rsidRDefault="00153F07" w:rsidP="00153F07">
            <w:pPr>
              <w:jc w:val="right"/>
              <w:rPr>
                <w:b/>
                <w:sz w:val="20"/>
              </w:rPr>
            </w:pPr>
            <w:r w:rsidRPr="009413BE">
              <w:rPr>
                <w:b/>
                <w:sz w:val="20"/>
              </w:rPr>
              <w:t>7 687 817</w:t>
            </w:r>
          </w:p>
          <w:p w:rsidR="00153F07" w:rsidRPr="00C73BE1" w:rsidRDefault="00153F07" w:rsidP="00153F07">
            <w:pPr>
              <w:jc w:val="right"/>
              <w:rPr>
                <w:b/>
                <w:color w:val="FF0000"/>
                <w:sz w:val="20"/>
              </w:rPr>
            </w:pPr>
          </w:p>
        </w:tc>
        <w:tc>
          <w:tcPr>
            <w:tcW w:w="1134" w:type="dxa"/>
            <w:tcBorders>
              <w:top w:val="nil"/>
              <w:bottom w:val="nil"/>
            </w:tcBorders>
          </w:tcPr>
          <w:p w:rsidR="00153F07" w:rsidRPr="00C73BE1" w:rsidRDefault="00153F07" w:rsidP="00153F07">
            <w:pPr>
              <w:jc w:val="right"/>
              <w:rPr>
                <w:b/>
                <w:color w:val="FF0000"/>
                <w:sz w:val="20"/>
              </w:rPr>
            </w:pPr>
          </w:p>
          <w:p w:rsidR="00153F07" w:rsidRPr="00C73BE1" w:rsidRDefault="00153F07" w:rsidP="00153F07">
            <w:pPr>
              <w:jc w:val="right"/>
              <w:rPr>
                <w:b/>
                <w:color w:val="FF0000"/>
                <w:sz w:val="20"/>
              </w:rPr>
            </w:pPr>
          </w:p>
          <w:p w:rsidR="00153F07" w:rsidRPr="00C73BE1" w:rsidRDefault="00153F07" w:rsidP="00153F07">
            <w:pPr>
              <w:jc w:val="right"/>
              <w:rPr>
                <w:b/>
                <w:color w:val="FF0000"/>
                <w:sz w:val="20"/>
              </w:rPr>
            </w:pPr>
            <w:r w:rsidRPr="009413BE">
              <w:rPr>
                <w:b/>
                <w:sz w:val="20"/>
              </w:rPr>
              <w:t xml:space="preserve">5 365 135 </w:t>
            </w:r>
          </w:p>
        </w:tc>
        <w:tc>
          <w:tcPr>
            <w:tcW w:w="709" w:type="dxa"/>
            <w:tcBorders>
              <w:top w:val="nil"/>
              <w:bottom w:val="nil"/>
            </w:tcBorders>
          </w:tcPr>
          <w:p w:rsidR="00153F07" w:rsidRPr="00C73BE1" w:rsidRDefault="00153F07" w:rsidP="00153F07">
            <w:pPr>
              <w:jc w:val="right"/>
              <w:rPr>
                <w:color w:val="FF0000"/>
                <w:sz w:val="20"/>
              </w:rPr>
            </w:pPr>
          </w:p>
          <w:p w:rsidR="00153F07" w:rsidRPr="00C73BE1" w:rsidRDefault="00153F07" w:rsidP="00153F07">
            <w:pPr>
              <w:jc w:val="right"/>
              <w:rPr>
                <w:color w:val="FF0000"/>
                <w:sz w:val="20"/>
              </w:rPr>
            </w:pPr>
          </w:p>
          <w:p w:rsidR="00153F07" w:rsidRPr="00C73BE1" w:rsidRDefault="00153F07" w:rsidP="00153F07">
            <w:pPr>
              <w:jc w:val="right"/>
              <w:rPr>
                <w:b/>
                <w:color w:val="FF0000"/>
                <w:sz w:val="20"/>
              </w:rPr>
            </w:pPr>
            <w:r w:rsidRPr="00BC574D">
              <w:rPr>
                <w:b/>
                <w:sz w:val="20"/>
              </w:rPr>
              <w:t>69,79</w:t>
            </w:r>
          </w:p>
        </w:tc>
        <w:tc>
          <w:tcPr>
            <w:tcW w:w="1012" w:type="dxa"/>
            <w:tcBorders>
              <w:top w:val="nil"/>
              <w:bottom w:val="nil"/>
            </w:tcBorders>
          </w:tcPr>
          <w:p w:rsidR="00153F07" w:rsidRPr="00C73BE1" w:rsidRDefault="00153F07" w:rsidP="00153F07">
            <w:pPr>
              <w:jc w:val="right"/>
              <w:rPr>
                <w:color w:val="FF0000"/>
                <w:sz w:val="20"/>
              </w:rPr>
            </w:pPr>
          </w:p>
          <w:p w:rsidR="00153F07" w:rsidRPr="00C73BE1" w:rsidRDefault="00153F07" w:rsidP="00153F07">
            <w:pPr>
              <w:jc w:val="right"/>
              <w:rPr>
                <w:color w:val="FF0000"/>
                <w:sz w:val="20"/>
              </w:rPr>
            </w:pPr>
          </w:p>
          <w:p w:rsidR="00153F07" w:rsidRPr="00C73BE1" w:rsidRDefault="00153F07" w:rsidP="00153F07">
            <w:pPr>
              <w:jc w:val="right"/>
              <w:rPr>
                <w:b/>
                <w:color w:val="FF0000"/>
                <w:sz w:val="20"/>
              </w:rPr>
            </w:pPr>
            <w:r w:rsidRPr="00BC574D">
              <w:rPr>
                <w:b/>
                <w:sz w:val="20"/>
              </w:rPr>
              <w:t>102,63</w:t>
            </w:r>
          </w:p>
        </w:tc>
      </w:tr>
      <w:tr w:rsidR="00153F07" w:rsidRPr="00C73BE1" w:rsidTr="00153F07">
        <w:trPr>
          <w:gridAfter w:val="1"/>
          <w:wAfter w:w="9" w:type="dxa"/>
          <w:trHeight w:val="685"/>
        </w:trPr>
        <w:tc>
          <w:tcPr>
            <w:tcW w:w="3546" w:type="dxa"/>
            <w:tcBorders>
              <w:top w:val="nil"/>
              <w:bottom w:val="nil"/>
            </w:tcBorders>
          </w:tcPr>
          <w:p w:rsidR="00153F07" w:rsidRPr="00A62C4C" w:rsidRDefault="00153F07" w:rsidP="00153F07">
            <w:pPr>
              <w:jc w:val="both"/>
              <w:rPr>
                <w:sz w:val="20"/>
              </w:rPr>
            </w:pPr>
            <w:r w:rsidRPr="00A62C4C">
              <w:rPr>
                <w:sz w:val="20"/>
              </w:rPr>
              <w:t>platy zaměstnanců a ostatní platby</w:t>
            </w:r>
          </w:p>
          <w:p w:rsidR="00153F07" w:rsidRPr="00A62C4C" w:rsidRDefault="00153F07" w:rsidP="00153F07">
            <w:pPr>
              <w:jc w:val="both"/>
              <w:rPr>
                <w:sz w:val="20"/>
              </w:rPr>
            </w:pPr>
            <w:r w:rsidRPr="00A62C4C">
              <w:rPr>
                <w:sz w:val="20"/>
              </w:rPr>
              <w:t>za provedenou práci</w:t>
            </w:r>
          </w:p>
          <w:p w:rsidR="00153F07" w:rsidRPr="00A62C4C" w:rsidRDefault="00153F07" w:rsidP="00153F07">
            <w:pPr>
              <w:jc w:val="both"/>
              <w:rPr>
                <w:sz w:val="20"/>
              </w:rPr>
            </w:pPr>
            <w:r w:rsidRPr="00A62C4C">
              <w:rPr>
                <w:sz w:val="20"/>
              </w:rPr>
              <w:t xml:space="preserve">         z toho: prostředky EU</w:t>
            </w:r>
          </w:p>
        </w:tc>
        <w:tc>
          <w:tcPr>
            <w:tcW w:w="1132" w:type="dxa"/>
            <w:tcBorders>
              <w:top w:val="nil"/>
              <w:bottom w:val="nil"/>
            </w:tcBorders>
          </w:tcPr>
          <w:p w:rsidR="00153F07" w:rsidRPr="00A62C4C" w:rsidRDefault="00153F07" w:rsidP="00153F07">
            <w:pPr>
              <w:jc w:val="right"/>
              <w:rPr>
                <w:sz w:val="20"/>
              </w:rPr>
            </w:pPr>
          </w:p>
          <w:p w:rsidR="00153F07" w:rsidRPr="00A62C4C" w:rsidRDefault="00153F07" w:rsidP="00153F07">
            <w:pPr>
              <w:jc w:val="right"/>
              <w:rPr>
                <w:sz w:val="20"/>
              </w:rPr>
            </w:pPr>
            <w:r w:rsidRPr="00A62C4C">
              <w:rPr>
                <w:sz w:val="20"/>
              </w:rPr>
              <w:t>549 823</w:t>
            </w:r>
          </w:p>
          <w:p w:rsidR="00153F07" w:rsidRPr="00A62C4C" w:rsidRDefault="00153F07" w:rsidP="00153F07">
            <w:pPr>
              <w:jc w:val="right"/>
              <w:rPr>
                <w:sz w:val="20"/>
              </w:rPr>
            </w:pPr>
            <w:r w:rsidRPr="00A62C4C">
              <w:rPr>
                <w:sz w:val="20"/>
              </w:rPr>
              <w:t>53 879</w:t>
            </w:r>
          </w:p>
        </w:tc>
        <w:tc>
          <w:tcPr>
            <w:tcW w:w="1134" w:type="dxa"/>
            <w:tcBorders>
              <w:top w:val="nil"/>
              <w:bottom w:val="nil"/>
            </w:tcBorders>
            <w:vAlign w:val="center"/>
          </w:tcPr>
          <w:p w:rsidR="00153F07" w:rsidRPr="0088054D" w:rsidRDefault="00153F07" w:rsidP="00153F07">
            <w:pPr>
              <w:jc w:val="right"/>
              <w:rPr>
                <w:sz w:val="20"/>
                <w:szCs w:val="20"/>
              </w:rPr>
            </w:pPr>
          </w:p>
          <w:p w:rsidR="00153F07" w:rsidRPr="0088054D" w:rsidRDefault="00153F07" w:rsidP="00153F07">
            <w:pPr>
              <w:jc w:val="right"/>
              <w:rPr>
                <w:sz w:val="20"/>
                <w:szCs w:val="20"/>
              </w:rPr>
            </w:pPr>
            <w:r w:rsidRPr="0088054D">
              <w:rPr>
                <w:sz w:val="20"/>
                <w:szCs w:val="20"/>
              </w:rPr>
              <w:t xml:space="preserve">557 640 </w:t>
            </w:r>
          </w:p>
          <w:p w:rsidR="00153F07" w:rsidRPr="0088054D" w:rsidRDefault="00153F07" w:rsidP="00153F07">
            <w:pPr>
              <w:jc w:val="right"/>
              <w:rPr>
                <w:sz w:val="20"/>
                <w:szCs w:val="20"/>
              </w:rPr>
            </w:pPr>
            <w:r w:rsidRPr="0088054D">
              <w:rPr>
                <w:sz w:val="20"/>
                <w:szCs w:val="20"/>
              </w:rPr>
              <w:t>54 011</w:t>
            </w:r>
          </w:p>
        </w:tc>
        <w:tc>
          <w:tcPr>
            <w:tcW w:w="1134" w:type="dxa"/>
            <w:tcBorders>
              <w:top w:val="nil"/>
              <w:bottom w:val="nil"/>
            </w:tcBorders>
          </w:tcPr>
          <w:p w:rsidR="00153F07" w:rsidRPr="00C73BE1" w:rsidRDefault="00153F07" w:rsidP="00153F07">
            <w:pPr>
              <w:jc w:val="right"/>
              <w:rPr>
                <w:color w:val="FF0000"/>
                <w:sz w:val="20"/>
                <w:szCs w:val="20"/>
              </w:rPr>
            </w:pPr>
          </w:p>
          <w:p w:rsidR="00153F07" w:rsidRPr="00297210" w:rsidRDefault="00153F07" w:rsidP="00153F07">
            <w:pPr>
              <w:jc w:val="right"/>
              <w:rPr>
                <w:sz w:val="20"/>
                <w:szCs w:val="20"/>
              </w:rPr>
            </w:pPr>
            <w:r w:rsidRPr="00297210">
              <w:rPr>
                <w:sz w:val="20"/>
                <w:szCs w:val="20"/>
              </w:rPr>
              <w:t>559 215</w:t>
            </w:r>
          </w:p>
          <w:p w:rsidR="00153F07" w:rsidRPr="00C73BE1" w:rsidRDefault="00153F07" w:rsidP="00153F07">
            <w:pPr>
              <w:jc w:val="right"/>
              <w:rPr>
                <w:color w:val="FF0000"/>
                <w:sz w:val="20"/>
                <w:szCs w:val="20"/>
              </w:rPr>
            </w:pPr>
            <w:r w:rsidRPr="00384A7B">
              <w:rPr>
                <w:sz w:val="20"/>
                <w:szCs w:val="20"/>
              </w:rPr>
              <w:t>55 284</w:t>
            </w:r>
          </w:p>
        </w:tc>
        <w:tc>
          <w:tcPr>
            <w:tcW w:w="1134" w:type="dxa"/>
            <w:tcBorders>
              <w:top w:val="nil"/>
              <w:bottom w:val="nil"/>
            </w:tcBorders>
          </w:tcPr>
          <w:p w:rsidR="00153F07" w:rsidRPr="00C73BE1" w:rsidRDefault="00153F07" w:rsidP="00153F07">
            <w:pPr>
              <w:jc w:val="right"/>
              <w:rPr>
                <w:color w:val="FF0000"/>
                <w:sz w:val="20"/>
              </w:rPr>
            </w:pPr>
          </w:p>
          <w:p w:rsidR="00153F07" w:rsidRPr="00297210" w:rsidRDefault="00153F07" w:rsidP="00153F07">
            <w:pPr>
              <w:jc w:val="right"/>
              <w:rPr>
                <w:sz w:val="20"/>
              </w:rPr>
            </w:pPr>
            <w:r w:rsidRPr="00297210">
              <w:rPr>
                <w:sz w:val="20"/>
              </w:rPr>
              <w:t>549 661</w:t>
            </w:r>
          </w:p>
          <w:p w:rsidR="00153F07" w:rsidRPr="00C73BE1" w:rsidRDefault="00153F07" w:rsidP="00153F07">
            <w:pPr>
              <w:jc w:val="right"/>
              <w:rPr>
                <w:color w:val="FF0000"/>
                <w:sz w:val="20"/>
              </w:rPr>
            </w:pPr>
            <w:r w:rsidRPr="00384A7B">
              <w:rPr>
                <w:sz w:val="20"/>
              </w:rPr>
              <w:t>53 537</w:t>
            </w:r>
          </w:p>
        </w:tc>
        <w:tc>
          <w:tcPr>
            <w:tcW w:w="709" w:type="dxa"/>
            <w:tcBorders>
              <w:top w:val="nil"/>
              <w:bottom w:val="nil"/>
            </w:tcBorders>
          </w:tcPr>
          <w:p w:rsidR="00153F07" w:rsidRPr="00C73BE1" w:rsidRDefault="00153F07" w:rsidP="00153F07">
            <w:pPr>
              <w:jc w:val="right"/>
              <w:rPr>
                <w:color w:val="FF0000"/>
                <w:sz w:val="20"/>
              </w:rPr>
            </w:pPr>
          </w:p>
          <w:p w:rsidR="00153F07" w:rsidRPr="00297210" w:rsidRDefault="00153F07" w:rsidP="00153F07">
            <w:pPr>
              <w:jc w:val="right"/>
              <w:rPr>
                <w:sz w:val="20"/>
              </w:rPr>
            </w:pPr>
            <w:r w:rsidRPr="00297210">
              <w:rPr>
                <w:sz w:val="20"/>
              </w:rPr>
              <w:t>98,29</w:t>
            </w:r>
          </w:p>
          <w:p w:rsidR="00153F07" w:rsidRPr="00C73BE1" w:rsidRDefault="00153F07" w:rsidP="00153F07">
            <w:pPr>
              <w:jc w:val="right"/>
              <w:rPr>
                <w:color w:val="FF0000"/>
                <w:sz w:val="20"/>
              </w:rPr>
            </w:pPr>
            <w:r w:rsidRPr="00624C05">
              <w:rPr>
                <w:sz w:val="20"/>
              </w:rPr>
              <w:t>96,84</w:t>
            </w:r>
          </w:p>
        </w:tc>
        <w:tc>
          <w:tcPr>
            <w:tcW w:w="1012" w:type="dxa"/>
            <w:tcBorders>
              <w:top w:val="nil"/>
              <w:bottom w:val="nil"/>
            </w:tcBorders>
          </w:tcPr>
          <w:p w:rsidR="00153F07" w:rsidRPr="00C73BE1" w:rsidRDefault="00153F07" w:rsidP="00153F07">
            <w:pPr>
              <w:jc w:val="right"/>
              <w:rPr>
                <w:color w:val="FF0000"/>
                <w:sz w:val="20"/>
              </w:rPr>
            </w:pPr>
          </w:p>
          <w:p w:rsidR="00153F07" w:rsidRPr="00297210" w:rsidRDefault="00153F07" w:rsidP="00153F07">
            <w:pPr>
              <w:jc w:val="right"/>
              <w:rPr>
                <w:sz w:val="20"/>
              </w:rPr>
            </w:pPr>
            <w:r w:rsidRPr="00297210">
              <w:rPr>
                <w:sz w:val="20"/>
              </w:rPr>
              <w:t>99,97</w:t>
            </w:r>
          </w:p>
          <w:p w:rsidR="00153F07" w:rsidRPr="00C73BE1" w:rsidRDefault="00153F07" w:rsidP="00153F07">
            <w:pPr>
              <w:jc w:val="right"/>
              <w:rPr>
                <w:color w:val="FF0000"/>
                <w:sz w:val="20"/>
              </w:rPr>
            </w:pPr>
            <w:r w:rsidRPr="00624C05">
              <w:rPr>
                <w:sz w:val="20"/>
              </w:rPr>
              <w:t>99,37</w:t>
            </w:r>
          </w:p>
        </w:tc>
      </w:tr>
      <w:tr w:rsidR="00153F07" w:rsidRPr="00C73BE1" w:rsidTr="00153F07">
        <w:trPr>
          <w:gridAfter w:val="1"/>
          <w:wAfter w:w="9" w:type="dxa"/>
          <w:trHeight w:val="471"/>
        </w:trPr>
        <w:tc>
          <w:tcPr>
            <w:tcW w:w="3546" w:type="dxa"/>
            <w:tcBorders>
              <w:top w:val="nil"/>
              <w:bottom w:val="nil"/>
            </w:tcBorders>
          </w:tcPr>
          <w:p w:rsidR="00153F07" w:rsidRPr="00A62C4C" w:rsidRDefault="00153F07" w:rsidP="00153F07">
            <w:pPr>
              <w:rPr>
                <w:sz w:val="20"/>
              </w:rPr>
            </w:pPr>
            <w:r w:rsidRPr="00A62C4C">
              <w:rPr>
                <w:sz w:val="20"/>
              </w:rPr>
              <w:t>povinné pojistné placené zaměstnavatel.</w:t>
            </w:r>
          </w:p>
          <w:p w:rsidR="00153F07" w:rsidRPr="00A62C4C" w:rsidRDefault="00153F07" w:rsidP="00153F07">
            <w:pPr>
              <w:jc w:val="both"/>
              <w:rPr>
                <w:sz w:val="20"/>
              </w:rPr>
            </w:pPr>
            <w:r w:rsidRPr="00A62C4C">
              <w:rPr>
                <w:sz w:val="20"/>
              </w:rPr>
              <w:t xml:space="preserve">         z toho: prostředky EU</w:t>
            </w:r>
          </w:p>
        </w:tc>
        <w:tc>
          <w:tcPr>
            <w:tcW w:w="1132" w:type="dxa"/>
            <w:tcBorders>
              <w:top w:val="nil"/>
              <w:bottom w:val="nil"/>
            </w:tcBorders>
          </w:tcPr>
          <w:p w:rsidR="00153F07" w:rsidRPr="00A62C4C" w:rsidRDefault="00153F07" w:rsidP="00153F07">
            <w:pPr>
              <w:jc w:val="right"/>
              <w:rPr>
                <w:sz w:val="20"/>
              </w:rPr>
            </w:pPr>
            <w:r w:rsidRPr="00A62C4C">
              <w:rPr>
                <w:sz w:val="20"/>
              </w:rPr>
              <w:t>184 277</w:t>
            </w:r>
          </w:p>
          <w:p w:rsidR="00153F07" w:rsidRPr="00A62C4C" w:rsidRDefault="00153F07" w:rsidP="00153F07">
            <w:pPr>
              <w:jc w:val="right"/>
              <w:rPr>
                <w:sz w:val="20"/>
              </w:rPr>
            </w:pPr>
            <w:r w:rsidRPr="00A62C4C">
              <w:rPr>
                <w:sz w:val="20"/>
              </w:rPr>
              <w:t>18 082</w:t>
            </w:r>
          </w:p>
        </w:tc>
        <w:tc>
          <w:tcPr>
            <w:tcW w:w="1134" w:type="dxa"/>
            <w:tcBorders>
              <w:top w:val="nil"/>
              <w:bottom w:val="nil"/>
            </w:tcBorders>
            <w:vAlign w:val="center"/>
          </w:tcPr>
          <w:p w:rsidR="00153F07" w:rsidRPr="0088054D" w:rsidRDefault="00153F07" w:rsidP="00153F07">
            <w:pPr>
              <w:jc w:val="right"/>
              <w:rPr>
                <w:sz w:val="20"/>
                <w:szCs w:val="20"/>
              </w:rPr>
            </w:pPr>
            <w:r w:rsidRPr="0088054D">
              <w:rPr>
                <w:sz w:val="20"/>
                <w:szCs w:val="20"/>
              </w:rPr>
              <w:t>188 482</w:t>
            </w:r>
          </w:p>
          <w:p w:rsidR="00153F07" w:rsidRPr="0088054D" w:rsidRDefault="00153F07" w:rsidP="00153F07">
            <w:pPr>
              <w:jc w:val="right"/>
              <w:rPr>
                <w:sz w:val="20"/>
                <w:szCs w:val="20"/>
              </w:rPr>
            </w:pPr>
            <w:r w:rsidRPr="0088054D">
              <w:rPr>
                <w:sz w:val="20"/>
                <w:szCs w:val="20"/>
              </w:rPr>
              <w:t>18 256</w:t>
            </w:r>
          </w:p>
        </w:tc>
        <w:tc>
          <w:tcPr>
            <w:tcW w:w="1134" w:type="dxa"/>
            <w:tcBorders>
              <w:top w:val="nil"/>
              <w:bottom w:val="nil"/>
            </w:tcBorders>
          </w:tcPr>
          <w:p w:rsidR="00153F07" w:rsidRPr="00380A65" w:rsidRDefault="00153F07" w:rsidP="00153F07">
            <w:pPr>
              <w:jc w:val="right"/>
              <w:rPr>
                <w:sz w:val="20"/>
              </w:rPr>
            </w:pPr>
            <w:r w:rsidRPr="00380A65">
              <w:rPr>
                <w:sz w:val="20"/>
              </w:rPr>
              <w:t>189 015</w:t>
            </w:r>
          </w:p>
          <w:p w:rsidR="00153F07" w:rsidRPr="00C73BE1" w:rsidRDefault="00153F07" w:rsidP="00153F07">
            <w:pPr>
              <w:jc w:val="right"/>
              <w:rPr>
                <w:color w:val="FF0000"/>
                <w:sz w:val="20"/>
              </w:rPr>
            </w:pPr>
            <w:r>
              <w:rPr>
                <w:sz w:val="20"/>
              </w:rPr>
              <w:t xml:space="preserve">18 686 </w:t>
            </w:r>
          </w:p>
        </w:tc>
        <w:tc>
          <w:tcPr>
            <w:tcW w:w="1134" w:type="dxa"/>
            <w:tcBorders>
              <w:top w:val="nil"/>
              <w:bottom w:val="nil"/>
            </w:tcBorders>
          </w:tcPr>
          <w:p w:rsidR="00153F07" w:rsidRPr="00380A65" w:rsidRDefault="00153F07" w:rsidP="00153F07">
            <w:pPr>
              <w:jc w:val="right"/>
              <w:rPr>
                <w:sz w:val="20"/>
              </w:rPr>
            </w:pPr>
            <w:r w:rsidRPr="00380A65">
              <w:rPr>
                <w:sz w:val="20"/>
              </w:rPr>
              <w:t>184 011</w:t>
            </w:r>
          </w:p>
          <w:p w:rsidR="00153F07" w:rsidRPr="00C73BE1" w:rsidRDefault="00153F07" w:rsidP="00153F07">
            <w:pPr>
              <w:jc w:val="right"/>
              <w:rPr>
                <w:color w:val="FF0000"/>
                <w:sz w:val="20"/>
              </w:rPr>
            </w:pPr>
            <w:r w:rsidRPr="00A97BBD">
              <w:rPr>
                <w:sz w:val="20"/>
              </w:rPr>
              <w:t>17 933</w:t>
            </w:r>
          </w:p>
        </w:tc>
        <w:tc>
          <w:tcPr>
            <w:tcW w:w="709" w:type="dxa"/>
            <w:tcBorders>
              <w:top w:val="nil"/>
              <w:bottom w:val="nil"/>
            </w:tcBorders>
          </w:tcPr>
          <w:p w:rsidR="00153F07" w:rsidRPr="00795EBC" w:rsidRDefault="00153F07" w:rsidP="00153F07">
            <w:pPr>
              <w:jc w:val="right"/>
              <w:rPr>
                <w:sz w:val="20"/>
              </w:rPr>
            </w:pPr>
            <w:r w:rsidRPr="00795EBC">
              <w:rPr>
                <w:sz w:val="20"/>
              </w:rPr>
              <w:t>97,35</w:t>
            </w:r>
          </w:p>
          <w:p w:rsidR="00153F07" w:rsidRPr="00C73BE1" w:rsidRDefault="00153F07" w:rsidP="00153F07">
            <w:pPr>
              <w:jc w:val="right"/>
              <w:rPr>
                <w:color w:val="FF0000"/>
                <w:sz w:val="20"/>
              </w:rPr>
            </w:pPr>
            <w:r w:rsidRPr="00624C05">
              <w:rPr>
                <w:sz w:val="20"/>
              </w:rPr>
              <w:t>95,97</w:t>
            </w:r>
          </w:p>
        </w:tc>
        <w:tc>
          <w:tcPr>
            <w:tcW w:w="1012" w:type="dxa"/>
            <w:tcBorders>
              <w:top w:val="nil"/>
              <w:bottom w:val="nil"/>
            </w:tcBorders>
          </w:tcPr>
          <w:p w:rsidR="00153F07" w:rsidRPr="00795EBC" w:rsidRDefault="00153F07" w:rsidP="00153F07">
            <w:pPr>
              <w:jc w:val="right"/>
              <w:rPr>
                <w:sz w:val="20"/>
              </w:rPr>
            </w:pPr>
            <w:r w:rsidRPr="00795EBC">
              <w:rPr>
                <w:sz w:val="20"/>
              </w:rPr>
              <w:t>99,86</w:t>
            </w:r>
          </w:p>
          <w:p w:rsidR="00153F07" w:rsidRPr="00C73BE1" w:rsidRDefault="00153F07" w:rsidP="00153F07">
            <w:pPr>
              <w:jc w:val="right"/>
              <w:rPr>
                <w:color w:val="FF0000"/>
                <w:sz w:val="20"/>
              </w:rPr>
            </w:pPr>
            <w:r w:rsidRPr="00624C05">
              <w:rPr>
                <w:sz w:val="20"/>
              </w:rPr>
              <w:t>99,18</w:t>
            </w:r>
          </w:p>
        </w:tc>
      </w:tr>
      <w:tr w:rsidR="00153F07" w:rsidRPr="00C73BE1" w:rsidTr="00153F07">
        <w:trPr>
          <w:gridAfter w:val="1"/>
          <w:wAfter w:w="9" w:type="dxa"/>
        </w:trPr>
        <w:tc>
          <w:tcPr>
            <w:tcW w:w="3546" w:type="dxa"/>
            <w:tcBorders>
              <w:top w:val="nil"/>
              <w:bottom w:val="nil"/>
            </w:tcBorders>
          </w:tcPr>
          <w:p w:rsidR="00153F07" w:rsidRPr="00A62C4C" w:rsidRDefault="00153F07" w:rsidP="00153F07">
            <w:pPr>
              <w:jc w:val="both"/>
              <w:rPr>
                <w:sz w:val="20"/>
              </w:rPr>
            </w:pPr>
            <w:r w:rsidRPr="00A62C4C">
              <w:rPr>
                <w:sz w:val="20"/>
              </w:rPr>
              <w:t>převod FKSP</w:t>
            </w:r>
          </w:p>
          <w:p w:rsidR="00153F07" w:rsidRPr="00A62C4C" w:rsidRDefault="00153F07" w:rsidP="00153F07">
            <w:pPr>
              <w:jc w:val="both"/>
              <w:rPr>
                <w:sz w:val="20"/>
              </w:rPr>
            </w:pPr>
            <w:r w:rsidRPr="00A62C4C">
              <w:rPr>
                <w:sz w:val="20"/>
              </w:rPr>
              <w:t xml:space="preserve">         z toho: prostředky EU</w:t>
            </w:r>
          </w:p>
        </w:tc>
        <w:tc>
          <w:tcPr>
            <w:tcW w:w="1132" w:type="dxa"/>
            <w:tcBorders>
              <w:top w:val="nil"/>
              <w:bottom w:val="nil"/>
            </w:tcBorders>
          </w:tcPr>
          <w:p w:rsidR="00153F07" w:rsidRPr="00A62C4C" w:rsidRDefault="00153F07" w:rsidP="00153F07">
            <w:pPr>
              <w:jc w:val="right"/>
              <w:rPr>
                <w:sz w:val="20"/>
              </w:rPr>
            </w:pPr>
            <w:r w:rsidRPr="00A62C4C">
              <w:rPr>
                <w:sz w:val="20"/>
              </w:rPr>
              <w:t>10 755</w:t>
            </w:r>
          </w:p>
          <w:p w:rsidR="00153F07" w:rsidRPr="00A62C4C" w:rsidRDefault="00153F07" w:rsidP="00153F07">
            <w:pPr>
              <w:jc w:val="right"/>
              <w:rPr>
                <w:sz w:val="20"/>
              </w:rPr>
            </w:pPr>
            <w:r w:rsidRPr="00A62C4C">
              <w:rPr>
                <w:sz w:val="20"/>
              </w:rPr>
              <w:t>1 006</w:t>
            </w:r>
          </w:p>
        </w:tc>
        <w:tc>
          <w:tcPr>
            <w:tcW w:w="1134" w:type="dxa"/>
            <w:tcBorders>
              <w:top w:val="nil"/>
              <w:bottom w:val="nil"/>
            </w:tcBorders>
            <w:vAlign w:val="center"/>
          </w:tcPr>
          <w:p w:rsidR="00153F07" w:rsidRPr="0088054D" w:rsidRDefault="00153F07" w:rsidP="00153F07">
            <w:pPr>
              <w:jc w:val="right"/>
              <w:rPr>
                <w:sz w:val="20"/>
                <w:szCs w:val="20"/>
              </w:rPr>
            </w:pPr>
            <w:r w:rsidRPr="0088054D">
              <w:rPr>
                <w:sz w:val="20"/>
                <w:szCs w:val="20"/>
              </w:rPr>
              <w:t>10 927</w:t>
            </w:r>
          </w:p>
          <w:p w:rsidR="00153F07" w:rsidRPr="0088054D" w:rsidRDefault="00153F07" w:rsidP="00153F07">
            <w:pPr>
              <w:jc w:val="right"/>
              <w:rPr>
                <w:sz w:val="20"/>
                <w:szCs w:val="20"/>
              </w:rPr>
            </w:pPr>
            <w:r w:rsidRPr="0088054D">
              <w:rPr>
                <w:sz w:val="20"/>
                <w:szCs w:val="20"/>
              </w:rPr>
              <w:t>1 012</w:t>
            </w:r>
          </w:p>
        </w:tc>
        <w:tc>
          <w:tcPr>
            <w:tcW w:w="1134" w:type="dxa"/>
            <w:tcBorders>
              <w:top w:val="nil"/>
              <w:bottom w:val="nil"/>
            </w:tcBorders>
          </w:tcPr>
          <w:p w:rsidR="00153F07" w:rsidRPr="00380A65" w:rsidRDefault="00153F07" w:rsidP="00153F07">
            <w:pPr>
              <w:jc w:val="right"/>
              <w:rPr>
                <w:sz w:val="20"/>
              </w:rPr>
            </w:pPr>
            <w:r w:rsidRPr="00380A65">
              <w:rPr>
                <w:sz w:val="20"/>
              </w:rPr>
              <w:t>10 958</w:t>
            </w:r>
          </w:p>
          <w:p w:rsidR="00153F07" w:rsidRPr="00C73BE1" w:rsidRDefault="00153F07" w:rsidP="00153F07">
            <w:pPr>
              <w:jc w:val="center"/>
              <w:rPr>
                <w:color w:val="FF0000"/>
                <w:sz w:val="20"/>
              </w:rPr>
            </w:pPr>
            <w:r w:rsidRPr="00190CF5">
              <w:rPr>
                <w:sz w:val="20"/>
              </w:rPr>
              <w:t xml:space="preserve">          1 036</w:t>
            </w:r>
          </w:p>
        </w:tc>
        <w:tc>
          <w:tcPr>
            <w:tcW w:w="1134" w:type="dxa"/>
            <w:tcBorders>
              <w:top w:val="nil"/>
              <w:bottom w:val="nil"/>
            </w:tcBorders>
          </w:tcPr>
          <w:p w:rsidR="00153F07" w:rsidRPr="00380A65" w:rsidRDefault="00153F07" w:rsidP="00153F07">
            <w:pPr>
              <w:jc w:val="right"/>
              <w:rPr>
                <w:sz w:val="20"/>
              </w:rPr>
            </w:pPr>
            <w:r w:rsidRPr="00380A65">
              <w:rPr>
                <w:sz w:val="20"/>
              </w:rPr>
              <w:t>10 691</w:t>
            </w:r>
          </w:p>
          <w:p w:rsidR="00153F07" w:rsidRPr="00C73BE1" w:rsidRDefault="00153F07" w:rsidP="00153F07">
            <w:pPr>
              <w:jc w:val="right"/>
              <w:rPr>
                <w:color w:val="FF0000"/>
                <w:sz w:val="20"/>
              </w:rPr>
            </w:pPr>
            <w:r w:rsidRPr="00E53F09">
              <w:rPr>
                <w:sz w:val="20"/>
              </w:rPr>
              <w:t>1 001</w:t>
            </w:r>
          </w:p>
        </w:tc>
        <w:tc>
          <w:tcPr>
            <w:tcW w:w="709" w:type="dxa"/>
            <w:tcBorders>
              <w:top w:val="nil"/>
              <w:bottom w:val="nil"/>
            </w:tcBorders>
          </w:tcPr>
          <w:p w:rsidR="00153F07" w:rsidRPr="001E7377" w:rsidRDefault="00153F07" w:rsidP="00153F07">
            <w:pPr>
              <w:jc w:val="right"/>
              <w:rPr>
                <w:sz w:val="20"/>
              </w:rPr>
            </w:pPr>
            <w:r>
              <w:rPr>
                <w:sz w:val="20"/>
              </w:rPr>
              <w:t>97,56</w:t>
            </w:r>
          </w:p>
          <w:p w:rsidR="00153F07" w:rsidRPr="00C73BE1" w:rsidRDefault="00153F07" w:rsidP="00153F07">
            <w:pPr>
              <w:jc w:val="center"/>
              <w:rPr>
                <w:color w:val="FF0000"/>
                <w:sz w:val="20"/>
              </w:rPr>
            </w:pPr>
            <w:r>
              <w:rPr>
                <w:color w:val="FF0000"/>
                <w:sz w:val="20"/>
              </w:rPr>
              <w:t xml:space="preserve">  </w:t>
            </w:r>
            <w:r w:rsidRPr="00624C05">
              <w:rPr>
                <w:sz w:val="20"/>
              </w:rPr>
              <w:t>96,62</w:t>
            </w:r>
          </w:p>
        </w:tc>
        <w:tc>
          <w:tcPr>
            <w:tcW w:w="1012" w:type="dxa"/>
            <w:tcBorders>
              <w:top w:val="nil"/>
              <w:bottom w:val="nil"/>
            </w:tcBorders>
          </w:tcPr>
          <w:p w:rsidR="00153F07" w:rsidRPr="001E7377" w:rsidRDefault="00153F07" w:rsidP="00153F07">
            <w:pPr>
              <w:jc w:val="right"/>
              <w:rPr>
                <w:sz w:val="20"/>
              </w:rPr>
            </w:pPr>
            <w:r w:rsidRPr="001E7377">
              <w:rPr>
                <w:sz w:val="20"/>
              </w:rPr>
              <w:t>99,4</w:t>
            </w:r>
            <w:r>
              <w:rPr>
                <w:sz w:val="20"/>
              </w:rPr>
              <w:t>0</w:t>
            </w:r>
          </w:p>
          <w:p w:rsidR="00153F07" w:rsidRPr="00C73BE1" w:rsidRDefault="00153F07" w:rsidP="00153F07">
            <w:pPr>
              <w:jc w:val="right"/>
              <w:rPr>
                <w:color w:val="FF0000"/>
                <w:sz w:val="20"/>
              </w:rPr>
            </w:pPr>
            <w:r w:rsidRPr="00624C05">
              <w:rPr>
                <w:sz w:val="20"/>
              </w:rPr>
              <w:t>99,50</w:t>
            </w:r>
          </w:p>
        </w:tc>
      </w:tr>
      <w:tr w:rsidR="00153F07" w:rsidRPr="00C73BE1" w:rsidTr="00153F07">
        <w:trPr>
          <w:gridAfter w:val="1"/>
          <w:wAfter w:w="9" w:type="dxa"/>
        </w:trPr>
        <w:tc>
          <w:tcPr>
            <w:tcW w:w="3546" w:type="dxa"/>
            <w:tcBorders>
              <w:top w:val="nil"/>
              <w:bottom w:val="nil"/>
            </w:tcBorders>
          </w:tcPr>
          <w:p w:rsidR="00153F07" w:rsidRPr="00A62C4C" w:rsidRDefault="00153F07" w:rsidP="00153F07">
            <w:pPr>
              <w:jc w:val="both"/>
              <w:rPr>
                <w:sz w:val="20"/>
              </w:rPr>
            </w:pPr>
            <w:r w:rsidRPr="00A62C4C">
              <w:rPr>
                <w:sz w:val="20"/>
              </w:rPr>
              <w:t>ostatní neinvestiční výdaje</w:t>
            </w:r>
          </w:p>
        </w:tc>
        <w:tc>
          <w:tcPr>
            <w:tcW w:w="1132" w:type="dxa"/>
            <w:tcBorders>
              <w:top w:val="nil"/>
              <w:bottom w:val="nil"/>
            </w:tcBorders>
          </w:tcPr>
          <w:p w:rsidR="00153F07" w:rsidRPr="00A62C4C" w:rsidRDefault="00153F07" w:rsidP="00153F07">
            <w:pPr>
              <w:jc w:val="right"/>
              <w:rPr>
                <w:sz w:val="20"/>
              </w:rPr>
            </w:pPr>
            <w:r w:rsidRPr="00A62C4C">
              <w:rPr>
                <w:sz w:val="20"/>
              </w:rPr>
              <w:t xml:space="preserve">4 482 661 </w:t>
            </w:r>
          </w:p>
        </w:tc>
        <w:tc>
          <w:tcPr>
            <w:tcW w:w="1134" w:type="dxa"/>
            <w:tcBorders>
              <w:top w:val="nil"/>
              <w:bottom w:val="nil"/>
            </w:tcBorders>
          </w:tcPr>
          <w:p w:rsidR="00153F07" w:rsidRPr="00C73BE1" w:rsidRDefault="00153F07" w:rsidP="00153F07">
            <w:pPr>
              <w:jc w:val="right"/>
              <w:rPr>
                <w:color w:val="FF0000"/>
                <w:sz w:val="20"/>
              </w:rPr>
            </w:pPr>
            <w:r w:rsidRPr="00CE655B">
              <w:rPr>
                <w:sz w:val="20"/>
              </w:rPr>
              <w:t>6 896 005</w:t>
            </w:r>
          </w:p>
        </w:tc>
        <w:tc>
          <w:tcPr>
            <w:tcW w:w="1134" w:type="dxa"/>
            <w:tcBorders>
              <w:top w:val="nil"/>
              <w:bottom w:val="nil"/>
            </w:tcBorders>
          </w:tcPr>
          <w:p w:rsidR="00153F07" w:rsidRPr="00C73BE1" w:rsidRDefault="00153F07" w:rsidP="00153F07">
            <w:pPr>
              <w:jc w:val="right"/>
              <w:rPr>
                <w:color w:val="FF0000"/>
                <w:sz w:val="20"/>
              </w:rPr>
            </w:pPr>
            <w:r w:rsidRPr="00BD45B3">
              <w:rPr>
                <w:sz w:val="20"/>
              </w:rPr>
              <w:t xml:space="preserve">6 928 630 </w:t>
            </w:r>
          </w:p>
        </w:tc>
        <w:tc>
          <w:tcPr>
            <w:tcW w:w="1134" w:type="dxa"/>
            <w:tcBorders>
              <w:top w:val="nil"/>
              <w:bottom w:val="nil"/>
            </w:tcBorders>
          </w:tcPr>
          <w:p w:rsidR="00153F07" w:rsidRPr="00C73BE1" w:rsidRDefault="00153F07" w:rsidP="00153F07">
            <w:pPr>
              <w:jc w:val="right"/>
              <w:rPr>
                <w:color w:val="FF0000"/>
                <w:sz w:val="20"/>
              </w:rPr>
            </w:pPr>
            <w:r w:rsidRPr="00BD45B3">
              <w:rPr>
                <w:sz w:val="20"/>
              </w:rPr>
              <w:t xml:space="preserve">4 620 773 </w:t>
            </w:r>
          </w:p>
        </w:tc>
        <w:tc>
          <w:tcPr>
            <w:tcW w:w="709" w:type="dxa"/>
            <w:tcBorders>
              <w:top w:val="nil"/>
              <w:bottom w:val="nil"/>
            </w:tcBorders>
          </w:tcPr>
          <w:p w:rsidR="00153F07" w:rsidRPr="0051582B" w:rsidRDefault="00153F07" w:rsidP="00153F07">
            <w:pPr>
              <w:jc w:val="right"/>
              <w:rPr>
                <w:sz w:val="20"/>
              </w:rPr>
            </w:pPr>
            <w:r w:rsidRPr="0051582B">
              <w:rPr>
                <w:sz w:val="20"/>
              </w:rPr>
              <w:t>66,69</w:t>
            </w:r>
          </w:p>
        </w:tc>
        <w:tc>
          <w:tcPr>
            <w:tcW w:w="1012" w:type="dxa"/>
            <w:tcBorders>
              <w:top w:val="nil"/>
              <w:bottom w:val="nil"/>
            </w:tcBorders>
          </w:tcPr>
          <w:p w:rsidR="00153F07" w:rsidRPr="0051582B" w:rsidRDefault="00153F07" w:rsidP="00153F07">
            <w:pPr>
              <w:jc w:val="right"/>
              <w:rPr>
                <w:sz w:val="20"/>
              </w:rPr>
            </w:pPr>
            <w:r w:rsidRPr="0051582B">
              <w:rPr>
                <w:sz w:val="20"/>
              </w:rPr>
              <w:t>103,08</w:t>
            </w:r>
          </w:p>
        </w:tc>
      </w:tr>
      <w:tr w:rsidR="00153F07" w:rsidRPr="00C73BE1" w:rsidTr="00153F07">
        <w:trPr>
          <w:gridAfter w:val="1"/>
          <w:wAfter w:w="9" w:type="dxa"/>
        </w:trPr>
        <w:tc>
          <w:tcPr>
            <w:tcW w:w="3546" w:type="dxa"/>
            <w:tcBorders>
              <w:top w:val="nil"/>
              <w:bottom w:val="nil"/>
            </w:tcBorders>
          </w:tcPr>
          <w:p w:rsidR="00153F07" w:rsidRPr="00A62C4C" w:rsidRDefault="00153F07" w:rsidP="00153F07">
            <w:pPr>
              <w:jc w:val="both"/>
              <w:rPr>
                <w:sz w:val="20"/>
              </w:rPr>
            </w:pPr>
            <w:r w:rsidRPr="00A62C4C">
              <w:rPr>
                <w:sz w:val="20"/>
              </w:rPr>
              <w:t xml:space="preserve">         z toho: program. </w:t>
            </w:r>
            <w:proofErr w:type="spellStart"/>
            <w:proofErr w:type="gramStart"/>
            <w:r w:rsidRPr="00A62C4C">
              <w:rPr>
                <w:sz w:val="20"/>
              </w:rPr>
              <w:t>fin</w:t>
            </w:r>
            <w:proofErr w:type="spellEnd"/>
            <w:proofErr w:type="gramEnd"/>
            <w:r w:rsidRPr="00A62C4C">
              <w:rPr>
                <w:sz w:val="20"/>
              </w:rPr>
              <w:t>. (EDS/SMVS)</w:t>
            </w:r>
          </w:p>
        </w:tc>
        <w:tc>
          <w:tcPr>
            <w:tcW w:w="1132" w:type="dxa"/>
            <w:tcBorders>
              <w:top w:val="nil"/>
              <w:bottom w:val="nil"/>
            </w:tcBorders>
          </w:tcPr>
          <w:p w:rsidR="00153F07" w:rsidRPr="00A62C4C" w:rsidRDefault="00153F07" w:rsidP="00153F07">
            <w:pPr>
              <w:jc w:val="right"/>
              <w:rPr>
                <w:sz w:val="20"/>
              </w:rPr>
            </w:pPr>
            <w:r w:rsidRPr="00A62C4C">
              <w:rPr>
                <w:sz w:val="20"/>
              </w:rPr>
              <w:t>96 920</w:t>
            </w:r>
          </w:p>
        </w:tc>
        <w:tc>
          <w:tcPr>
            <w:tcW w:w="1134" w:type="dxa"/>
            <w:tcBorders>
              <w:top w:val="nil"/>
              <w:bottom w:val="nil"/>
            </w:tcBorders>
          </w:tcPr>
          <w:p w:rsidR="00153F07" w:rsidRPr="00CE655B" w:rsidRDefault="00153F07" w:rsidP="00153F07">
            <w:pPr>
              <w:jc w:val="right"/>
              <w:rPr>
                <w:sz w:val="20"/>
              </w:rPr>
            </w:pPr>
            <w:r w:rsidRPr="00CE655B">
              <w:rPr>
                <w:sz w:val="20"/>
              </w:rPr>
              <w:t>84 414</w:t>
            </w:r>
          </w:p>
        </w:tc>
        <w:tc>
          <w:tcPr>
            <w:tcW w:w="1134" w:type="dxa"/>
            <w:tcBorders>
              <w:top w:val="nil"/>
              <w:bottom w:val="nil"/>
            </w:tcBorders>
          </w:tcPr>
          <w:p w:rsidR="00153F07" w:rsidRPr="00C73BE1" w:rsidRDefault="00153F07" w:rsidP="00153F07">
            <w:pPr>
              <w:jc w:val="right"/>
              <w:rPr>
                <w:color w:val="FF0000"/>
                <w:sz w:val="20"/>
              </w:rPr>
            </w:pPr>
            <w:r w:rsidRPr="00457EA3">
              <w:rPr>
                <w:sz w:val="20"/>
              </w:rPr>
              <w:t xml:space="preserve">      83 641</w:t>
            </w:r>
          </w:p>
        </w:tc>
        <w:tc>
          <w:tcPr>
            <w:tcW w:w="1134" w:type="dxa"/>
            <w:tcBorders>
              <w:top w:val="nil"/>
              <w:bottom w:val="nil"/>
            </w:tcBorders>
          </w:tcPr>
          <w:p w:rsidR="00153F07" w:rsidRPr="00C73BE1" w:rsidRDefault="00153F07" w:rsidP="00153F07">
            <w:pPr>
              <w:jc w:val="right"/>
              <w:rPr>
                <w:color w:val="FF0000"/>
                <w:sz w:val="20"/>
              </w:rPr>
            </w:pPr>
            <w:r w:rsidRPr="00457EA3">
              <w:rPr>
                <w:sz w:val="20"/>
              </w:rPr>
              <w:t>119 113</w:t>
            </w:r>
          </w:p>
        </w:tc>
        <w:tc>
          <w:tcPr>
            <w:tcW w:w="709" w:type="dxa"/>
            <w:tcBorders>
              <w:top w:val="nil"/>
              <w:bottom w:val="nil"/>
            </w:tcBorders>
          </w:tcPr>
          <w:p w:rsidR="00153F07" w:rsidRPr="0051582B" w:rsidRDefault="00153F07" w:rsidP="00153F07">
            <w:pPr>
              <w:jc w:val="right"/>
              <w:rPr>
                <w:sz w:val="20"/>
                <w:szCs w:val="20"/>
              </w:rPr>
            </w:pPr>
            <w:r w:rsidRPr="0051582B">
              <w:rPr>
                <w:sz w:val="20"/>
              </w:rPr>
              <w:t>142,41</w:t>
            </w:r>
          </w:p>
        </w:tc>
        <w:tc>
          <w:tcPr>
            <w:tcW w:w="1012" w:type="dxa"/>
            <w:tcBorders>
              <w:top w:val="nil"/>
              <w:bottom w:val="nil"/>
            </w:tcBorders>
          </w:tcPr>
          <w:p w:rsidR="00153F07" w:rsidRPr="0051582B" w:rsidRDefault="00153F07" w:rsidP="00153F07">
            <w:pPr>
              <w:jc w:val="right"/>
              <w:rPr>
                <w:sz w:val="20"/>
              </w:rPr>
            </w:pPr>
            <w:r w:rsidRPr="0051582B">
              <w:rPr>
                <w:sz w:val="20"/>
              </w:rPr>
              <w:t>122,90</w:t>
            </w:r>
          </w:p>
        </w:tc>
      </w:tr>
      <w:tr w:rsidR="00153F07" w:rsidRPr="00C73BE1" w:rsidTr="00153F07">
        <w:trPr>
          <w:gridAfter w:val="1"/>
          <w:wAfter w:w="9" w:type="dxa"/>
        </w:trPr>
        <w:tc>
          <w:tcPr>
            <w:tcW w:w="3546" w:type="dxa"/>
            <w:tcBorders>
              <w:top w:val="nil"/>
            </w:tcBorders>
          </w:tcPr>
          <w:p w:rsidR="00153F07" w:rsidRPr="00A62C4C" w:rsidRDefault="00153F07" w:rsidP="00153F07">
            <w:pPr>
              <w:jc w:val="both"/>
              <w:rPr>
                <w:sz w:val="20"/>
                <w:szCs w:val="20"/>
              </w:rPr>
            </w:pPr>
            <w:r w:rsidRPr="00A62C4C">
              <w:rPr>
                <w:sz w:val="20"/>
                <w:szCs w:val="20"/>
              </w:rPr>
              <w:t xml:space="preserve">                      výzkum, vývoj a inovace</w:t>
            </w:r>
          </w:p>
          <w:p w:rsidR="00153F07" w:rsidRPr="00A62C4C" w:rsidRDefault="00153F07" w:rsidP="00153F07">
            <w:pPr>
              <w:jc w:val="both"/>
              <w:rPr>
                <w:sz w:val="20"/>
                <w:szCs w:val="20"/>
              </w:rPr>
            </w:pPr>
            <w:r w:rsidRPr="00A62C4C">
              <w:rPr>
                <w:sz w:val="20"/>
                <w:szCs w:val="20"/>
              </w:rPr>
              <w:t xml:space="preserve">                      prostředky EU</w:t>
            </w:r>
          </w:p>
        </w:tc>
        <w:tc>
          <w:tcPr>
            <w:tcW w:w="1132" w:type="dxa"/>
            <w:tcBorders>
              <w:top w:val="nil"/>
            </w:tcBorders>
          </w:tcPr>
          <w:p w:rsidR="00153F07" w:rsidRPr="00A62C4C" w:rsidRDefault="00153F07" w:rsidP="00153F07">
            <w:pPr>
              <w:jc w:val="right"/>
              <w:rPr>
                <w:sz w:val="20"/>
              </w:rPr>
            </w:pPr>
            <w:r w:rsidRPr="00A62C4C">
              <w:rPr>
                <w:sz w:val="20"/>
              </w:rPr>
              <w:t>3</w:t>
            </w:r>
          </w:p>
          <w:p w:rsidR="00153F07" w:rsidRPr="00A62C4C" w:rsidRDefault="00153F07" w:rsidP="00153F07">
            <w:pPr>
              <w:jc w:val="right"/>
              <w:rPr>
                <w:sz w:val="20"/>
              </w:rPr>
            </w:pPr>
            <w:r w:rsidRPr="00A62C4C">
              <w:rPr>
                <w:sz w:val="20"/>
              </w:rPr>
              <w:t>2 752</w:t>
            </w:r>
          </w:p>
        </w:tc>
        <w:tc>
          <w:tcPr>
            <w:tcW w:w="1134" w:type="dxa"/>
            <w:tcBorders>
              <w:top w:val="nil"/>
            </w:tcBorders>
          </w:tcPr>
          <w:p w:rsidR="00153F07" w:rsidRPr="00CE655B" w:rsidRDefault="00153F07" w:rsidP="00153F07">
            <w:pPr>
              <w:jc w:val="right"/>
              <w:rPr>
                <w:sz w:val="20"/>
              </w:rPr>
            </w:pPr>
            <w:r w:rsidRPr="00CE655B">
              <w:rPr>
                <w:sz w:val="20"/>
              </w:rPr>
              <w:t>0</w:t>
            </w:r>
          </w:p>
          <w:p w:rsidR="00153F07" w:rsidRPr="00CE655B" w:rsidRDefault="00153F07" w:rsidP="00153F07">
            <w:pPr>
              <w:jc w:val="right"/>
              <w:rPr>
                <w:sz w:val="20"/>
              </w:rPr>
            </w:pPr>
            <w:r w:rsidRPr="00CE655B">
              <w:rPr>
                <w:sz w:val="20"/>
              </w:rPr>
              <w:t>6 028</w:t>
            </w:r>
          </w:p>
        </w:tc>
        <w:tc>
          <w:tcPr>
            <w:tcW w:w="1134" w:type="dxa"/>
            <w:tcBorders>
              <w:top w:val="nil"/>
            </w:tcBorders>
          </w:tcPr>
          <w:p w:rsidR="00153F07" w:rsidRPr="00457EA3" w:rsidRDefault="00153F07" w:rsidP="00153F07">
            <w:pPr>
              <w:jc w:val="right"/>
              <w:rPr>
                <w:sz w:val="20"/>
              </w:rPr>
            </w:pPr>
            <w:r w:rsidRPr="00457EA3">
              <w:rPr>
                <w:sz w:val="20"/>
              </w:rPr>
              <w:t>0</w:t>
            </w:r>
          </w:p>
          <w:p w:rsidR="00153F07" w:rsidRPr="00457EA3" w:rsidRDefault="00153F07" w:rsidP="00153F07">
            <w:pPr>
              <w:jc w:val="right"/>
              <w:rPr>
                <w:sz w:val="20"/>
              </w:rPr>
            </w:pPr>
            <w:r w:rsidRPr="00457EA3">
              <w:rPr>
                <w:sz w:val="20"/>
              </w:rPr>
              <w:t>7 302</w:t>
            </w:r>
          </w:p>
        </w:tc>
        <w:tc>
          <w:tcPr>
            <w:tcW w:w="1134" w:type="dxa"/>
            <w:tcBorders>
              <w:top w:val="nil"/>
            </w:tcBorders>
          </w:tcPr>
          <w:p w:rsidR="00153F07" w:rsidRPr="00457EA3" w:rsidRDefault="00153F07" w:rsidP="00153F07">
            <w:pPr>
              <w:jc w:val="right"/>
              <w:rPr>
                <w:sz w:val="20"/>
              </w:rPr>
            </w:pPr>
            <w:r w:rsidRPr="00457EA3">
              <w:rPr>
                <w:sz w:val="20"/>
              </w:rPr>
              <w:t>0</w:t>
            </w:r>
          </w:p>
          <w:p w:rsidR="00153F07" w:rsidRPr="00457EA3" w:rsidRDefault="00153F07" w:rsidP="00153F07">
            <w:pPr>
              <w:jc w:val="right"/>
              <w:rPr>
                <w:sz w:val="20"/>
              </w:rPr>
            </w:pPr>
            <w:r w:rsidRPr="00457EA3">
              <w:rPr>
                <w:sz w:val="20"/>
              </w:rPr>
              <w:t>7 111</w:t>
            </w:r>
          </w:p>
        </w:tc>
        <w:tc>
          <w:tcPr>
            <w:tcW w:w="709" w:type="dxa"/>
            <w:tcBorders>
              <w:top w:val="nil"/>
            </w:tcBorders>
          </w:tcPr>
          <w:p w:rsidR="00153F07" w:rsidRPr="0051582B" w:rsidRDefault="00153F07" w:rsidP="00153F07">
            <w:pPr>
              <w:jc w:val="right"/>
              <w:rPr>
                <w:sz w:val="20"/>
              </w:rPr>
            </w:pPr>
            <w:r w:rsidRPr="0051582B">
              <w:rPr>
                <w:sz w:val="20"/>
              </w:rPr>
              <w:t>x</w:t>
            </w:r>
          </w:p>
          <w:p w:rsidR="00153F07" w:rsidRPr="0051582B" w:rsidRDefault="00153F07" w:rsidP="00153F07">
            <w:pPr>
              <w:jc w:val="right"/>
              <w:rPr>
                <w:sz w:val="20"/>
                <w:szCs w:val="20"/>
              </w:rPr>
            </w:pPr>
            <w:r w:rsidRPr="0051582B">
              <w:rPr>
                <w:sz w:val="20"/>
              </w:rPr>
              <w:t>97,38</w:t>
            </w:r>
          </w:p>
        </w:tc>
        <w:tc>
          <w:tcPr>
            <w:tcW w:w="1012" w:type="dxa"/>
            <w:tcBorders>
              <w:top w:val="nil"/>
            </w:tcBorders>
          </w:tcPr>
          <w:p w:rsidR="00153F07" w:rsidRPr="0051582B" w:rsidRDefault="00153F07" w:rsidP="00153F07">
            <w:pPr>
              <w:jc w:val="right"/>
              <w:rPr>
                <w:sz w:val="20"/>
              </w:rPr>
            </w:pPr>
            <w:r w:rsidRPr="0051582B">
              <w:rPr>
                <w:sz w:val="20"/>
              </w:rPr>
              <w:t>0,00</w:t>
            </w:r>
          </w:p>
          <w:p w:rsidR="00153F07" w:rsidRPr="0051582B" w:rsidRDefault="00153F07" w:rsidP="00153F07">
            <w:pPr>
              <w:jc w:val="right"/>
              <w:rPr>
                <w:sz w:val="20"/>
              </w:rPr>
            </w:pPr>
            <w:r w:rsidRPr="0051582B">
              <w:rPr>
                <w:sz w:val="20"/>
              </w:rPr>
              <w:t>258,39</w:t>
            </w:r>
          </w:p>
        </w:tc>
      </w:tr>
      <w:tr w:rsidR="00153F07" w:rsidRPr="00C73BE1" w:rsidTr="00153F07">
        <w:trPr>
          <w:gridAfter w:val="1"/>
          <w:wAfter w:w="9" w:type="dxa"/>
          <w:trHeight w:val="854"/>
        </w:trPr>
        <w:tc>
          <w:tcPr>
            <w:tcW w:w="3546" w:type="dxa"/>
          </w:tcPr>
          <w:p w:rsidR="00153F07" w:rsidRPr="00A62C4C" w:rsidRDefault="00153F07" w:rsidP="00153F07">
            <w:pPr>
              <w:jc w:val="both"/>
              <w:rPr>
                <w:b/>
                <w:bCs/>
                <w:sz w:val="20"/>
              </w:rPr>
            </w:pPr>
            <w:r w:rsidRPr="00A62C4C">
              <w:rPr>
                <w:b/>
                <w:bCs/>
                <w:sz w:val="20"/>
              </w:rPr>
              <w:t>Neinvestiční transfery příspěvkovým a</w:t>
            </w:r>
          </w:p>
          <w:p w:rsidR="00153F07" w:rsidRPr="00A62C4C" w:rsidRDefault="00153F07" w:rsidP="00153F07">
            <w:pPr>
              <w:jc w:val="both"/>
              <w:rPr>
                <w:sz w:val="20"/>
              </w:rPr>
            </w:pPr>
            <w:r w:rsidRPr="00A62C4C">
              <w:rPr>
                <w:b/>
                <w:bCs/>
                <w:sz w:val="20"/>
              </w:rPr>
              <w:t xml:space="preserve">podob. </w:t>
            </w:r>
            <w:proofErr w:type="spellStart"/>
            <w:r w:rsidRPr="00A62C4C">
              <w:rPr>
                <w:b/>
                <w:bCs/>
                <w:sz w:val="20"/>
              </w:rPr>
              <w:t>org</w:t>
            </w:r>
            <w:proofErr w:type="spellEnd"/>
            <w:r w:rsidRPr="00A62C4C">
              <w:rPr>
                <w:b/>
                <w:bCs/>
                <w:sz w:val="20"/>
              </w:rPr>
              <w:t>.</w:t>
            </w:r>
            <w:r w:rsidRPr="00A62C4C">
              <w:rPr>
                <w:sz w:val="20"/>
              </w:rPr>
              <w:t xml:space="preserve"> (</w:t>
            </w:r>
            <w:proofErr w:type="spellStart"/>
            <w:proofErr w:type="gramStart"/>
            <w:r w:rsidRPr="00A62C4C">
              <w:rPr>
                <w:sz w:val="20"/>
              </w:rPr>
              <w:t>podsesk</w:t>
            </w:r>
            <w:proofErr w:type="spellEnd"/>
            <w:r w:rsidRPr="00A62C4C">
              <w:rPr>
                <w:sz w:val="20"/>
              </w:rPr>
              <w:t>.  pol.</w:t>
            </w:r>
            <w:proofErr w:type="gramEnd"/>
            <w:r w:rsidRPr="00A62C4C">
              <w:rPr>
                <w:sz w:val="20"/>
              </w:rPr>
              <w:t xml:space="preserve"> 533)</w:t>
            </w:r>
          </w:p>
          <w:p w:rsidR="00153F07" w:rsidRPr="00A62C4C" w:rsidRDefault="00153F07" w:rsidP="00153F07">
            <w:pPr>
              <w:jc w:val="both"/>
              <w:rPr>
                <w:sz w:val="20"/>
              </w:rPr>
            </w:pPr>
            <w:r w:rsidRPr="00A62C4C">
              <w:rPr>
                <w:sz w:val="20"/>
              </w:rPr>
              <w:t xml:space="preserve">         z toho: program. </w:t>
            </w:r>
            <w:proofErr w:type="spellStart"/>
            <w:proofErr w:type="gramStart"/>
            <w:r w:rsidRPr="00A62C4C">
              <w:rPr>
                <w:sz w:val="20"/>
              </w:rPr>
              <w:t>fin</w:t>
            </w:r>
            <w:proofErr w:type="spellEnd"/>
            <w:proofErr w:type="gramEnd"/>
            <w:r w:rsidRPr="00A62C4C">
              <w:rPr>
                <w:sz w:val="20"/>
              </w:rPr>
              <w:t>. (EDS/SMVS)</w:t>
            </w:r>
          </w:p>
          <w:p w:rsidR="00153F07" w:rsidRPr="00A62C4C" w:rsidRDefault="00153F07" w:rsidP="00153F07">
            <w:pPr>
              <w:jc w:val="both"/>
              <w:rPr>
                <w:sz w:val="20"/>
              </w:rPr>
            </w:pPr>
            <w:r w:rsidRPr="00A62C4C">
              <w:rPr>
                <w:sz w:val="20"/>
              </w:rPr>
              <w:t xml:space="preserve">                      výzkum, vývoj a inovace</w:t>
            </w:r>
          </w:p>
          <w:p w:rsidR="00153F07" w:rsidRPr="00A62C4C" w:rsidRDefault="00153F07" w:rsidP="00153F07">
            <w:pPr>
              <w:jc w:val="both"/>
              <w:rPr>
                <w:sz w:val="20"/>
              </w:rPr>
            </w:pPr>
            <w:r w:rsidRPr="00A62C4C">
              <w:rPr>
                <w:sz w:val="20"/>
              </w:rPr>
              <w:t xml:space="preserve">                      prostředky EU</w:t>
            </w:r>
          </w:p>
        </w:tc>
        <w:tc>
          <w:tcPr>
            <w:tcW w:w="1132" w:type="dxa"/>
          </w:tcPr>
          <w:p w:rsidR="00153F07" w:rsidRPr="00A62C4C" w:rsidRDefault="00153F07" w:rsidP="00153F07">
            <w:pPr>
              <w:jc w:val="right"/>
              <w:rPr>
                <w:sz w:val="20"/>
              </w:rPr>
            </w:pPr>
          </w:p>
          <w:p w:rsidR="00153F07" w:rsidRPr="00A62C4C" w:rsidRDefault="00153F07" w:rsidP="00153F07">
            <w:pPr>
              <w:jc w:val="right"/>
              <w:rPr>
                <w:b/>
                <w:sz w:val="20"/>
              </w:rPr>
            </w:pPr>
            <w:r w:rsidRPr="00A62C4C">
              <w:rPr>
                <w:b/>
                <w:sz w:val="20"/>
              </w:rPr>
              <w:t>163 789</w:t>
            </w:r>
          </w:p>
          <w:p w:rsidR="00153F07" w:rsidRPr="00A62C4C" w:rsidRDefault="00153F07" w:rsidP="00153F07">
            <w:pPr>
              <w:jc w:val="right"/>
              <w:rPr>
                <w:sz w:val="20"/>
              </w:rPr>
            </w:pPr>
            <w:r w:rsidRPr="00A62C4C">
              <w:rPr>
                <w:sz w:val="20"/>
              </w:rPr>
              <w:t>0</w:t>
            </w:r>
          </w:p>
          <w:p w:rsidR="00153F07" w:rsidRPr="00A62C4C" w:rsidRDefault="00153F07" w:rsidP="00153F07">
            <w:pPr>
              <w:jc w:val="right"/>
              <w:rPr>
                <w:sz w:val="20"/>
              </w:rPr>
            </w:pPr>
            <w:r w:rsidRPr="00A62C4C">
              <w:rPr>
                <w:sz w:val="20"/>
              </w:rPr>
              <w:t>27 500</w:t>
            </w:r>
          </w:p>
          <w:p w:rsidR="00153F07" w:rsidRPr="00A62C4C" w:rsidRDefault="00153F07" w:rsidP="00153F07">
            <w:pPr>
              <w:jc w:val="right"/>
              <w:rPr>
                <w:sz w:val="20"/>
              </w:rPr>
            </w:pPr>
            <w:r w:rsidRPr="00A62C4C">
              <w:rPr>
                <w:sz w:val="20"/>
              </w:rPr>
              <w:t>4 587</w:t>
            </w:r>
          </w:p>
        </w:tc>
        <w:tc>
          <w:tcPr>
            <w:tcW w:w="1134" w:type="dxa"/>
          </w:tcPr>
          <w:p w:rsidR="00153F07" w:rsidRPr="00C73BE1" w:rsidRDefault="00153F07" w:rsidP="00153F07">
            <w:pPr>
              <w:jc w:val="right"/>
              <w:rPr>
                <w:color w:val="FF0000"/>
                <w:sz w:val="20"/>
              </w:rPr>
            </w:pPr>
          </w:p>
          <w:p w:rsidR="00153F07" w:rsidRPr="0072521A" w:rsidRDefault="00153F07" w:rsidP="00153F07">
            <w:pPr>
              <w:jc w:val="right"/>
              <w:rPr>
                <w:b/>
                <w:sz w:val="20"/>
              </w:rPr>
            </w:pPr>
            <w:r w:rsidRPr="0072521A">
              <w:rPr>
                <w:b/>
                <w:sz w:val="20"/>
              </w:rPr>
              <w:t>259 065</w:t>
            </w:r>
          </w:p>
          <w:p w:rsidR="00153F07" w:rsidRPr="0072521A" w:rsidRDefault="00153F07" w:rsidP="00153F07">
            <w:pPr>
              <w:jc w:val="right"/>
              <w:rPr>
                <w:sz w:val="20"/>
              </w:rPr>
            </w:pPr>
            <w:r w:rsidRPr="0072521A">
              <w:rPr>
                <w:sz w:val="20"/>
              </w:rPr>
              <w:t xml:space="preserve">                 0</w:t>
            </w:r>
          </w:p>
          <w:p w:rsidR="00153F07" w:rsidRPr="0072521A" w:rsidRDefault="00153F07" w:rsidP="00153F07">
            <w:pPr>
              <w:jc w:val="right"/>
              <w:rPr>
                <w:sz w:val="20"/>
              </w:rPr>
            </w:pPr>
            <w:r w:rsidRPr="0072521A">
              <w:rPr>
                <w:sz w:val="20"/>
              </w:rPr>
              <w:t>55 000</w:t>
            </w:r>
          </w:p>
          <w:p w:rsidR="00153F07" w:rsidRPr="00C73BE1" w:rsidRDefault="00153F07" w:rsidP="00153F07">
            <w:pPr>
              <w:jc w:val="right"/>
              <w:rPr>
                <w:color w:val="FF0000"/>
                <w:sz w:val="20"/>
              </w:rPr>
            </w:pPr>
            <w:r w:rsidRPr="0072521A">
              <w:rPr>
                <w:sz w:val="20"/>
              </w:rPr>
              <w:t>0</w:t>
            </w:r>
          </w:p>
        </w:tc>
        <w:tc>
          <w:tcPr>
            <w:tcW w:w="1134" w:type="dxa"/>
          </w:tcPr>
          <w:p w:rsidR="00153F07" w:rsidRPr="00012512" w:rsidRDefault="00153F07" w:rsidP="00153F07">
            <w:pPr>
              <w:jc w:val="right"/>
              <w:rPr>
                <w:sz w:val="20"/>
              </w:rPr>
            </w:pPr>
          </w:p>
          <w:p w:rsidR="00153F07" w:rsidRPr="00012512" w:rsidRDefault="00153F07" w:rsidP="00153F07">
            <w:pPr>
              <w:jc w:val="right"/>
              <w:rPr>
                <w:b/>
                <w:sz w:val="20"/>
              </w:rPr>
            </w:pPr>
            <w:r w:rsidRPr="00012512">
              <w:rPr>
                <w:b/>
                <w:sz w:val="20"/>
              </w:rPr>
              <w:t>249 065</w:t>
            </w:r>
          </w:p>
          <w:p w:rsidR="00153F07" w:rsidRPr="00012512" w:rsidRDefault="00153F07" w:rsidP="00153F07">
            <w:pPr>
              <w:jc w:val="right"/>
              <w:rPr>
                <w:sz w:val="20"/>
              </w:rPr>
            </w:pPr>
            <w:r w:rsidRPr="00012512">
              <w:rPr>
                <w:sz w:val="20"/>
              </w:rPr>
              <w:t>0</w:t>
            </w:r>
          </w:p>
          <w:p w:rsidR="00153F07" w:rsidRPr="00012512" w:rsidRDefault="00153F07" w:rsidP="00153F07">
            <w:pPr>
              <w:jc w:val="right"/>
              <w:rPr>
                <w:sz w:val="20"/>
              </w:rPr>
            </w:pPr>
            <w:r w:rsidRPr="00012512">
              <w:rPr>
                <w:sz w:val="20"/>
              </w:rPr>
              <w:t>53 000</w:t>
            </w:r>
          </w:p>
          <w:p w:rsidR="00153F07" w:rsidRPr="00012512" w:rsidRDefault="00153F07" w:rsidP="00153F07">
            <w:pPr>
              <w:jc w:val="right"/>
              <w:rPr>
                <w:sz w:val="20"/>
              </w:rPr>
            </w:pPr>
            <w:r w:rsidRPr="00012512">
              <w:rPr>
                <w:sz w:val="20"/>
              </w:rPr>
              <w:t>0</w:t>
            </w:r>
          </w:p>
        </w:tc>
        <w:tc>
          <w:tcPr>
            <w:tcW w:w="1134" w:type="dxa"/>
          </w:tcPr>
          <w:p w:rsidR="00153F07" w:rsidRPr="00012512" w:rsidRDefault="00153F07" w:rsidP="00153F07">
            <w:pPr>
              <w:jc w:val="right"/>
              <w:rPr>
                <w:sz w:val="20"/>
              </w:rPr>
            </w:pPr>
          </w:p>
          <w:p w:rsidR="00153F07" w:rsidRPr="00012512" w:rsidRDefault="00153F07" w:rsidP="00153F07">
            <w:pPr>
              <w:jc w:val="right"/>
              <w:rPr>
                <w:b/>
                <w:sz w:val="20"/>
              </w:rPr>
            </w:pPr>
            <w:r w:rsidRPr="00012512">
              <w:rPr>
                <w:b/>
                <w:sz w:val="20"/>
              </w:rPr>
              <w:t>174 042</w:t>
            </w:r>
          </w:p>
          <w:p w:rsidR="00153F07" w:rsidRPr="00012512" w:rsidRDefault="00153F07" w:rsidP="00153F07">
            <w:pPr>
              <w:jc w:val="right"/>
              <w:rPr>
                <w:sz w:val="20"/>
              </w:rPr>
            </w:pPr>
            <w:r w:rsidRPr="00012512">
              <w:rPr>
                <w:sz w:val="20"/>
              </w:rPr>
              <w:t>4 832</w:t>
            </w:r>
          </w:p>
          <w:p w:rsidR="00153F07" w:rsidRPr="00012512" w:rsidRDefault="00153F07" w:rsidP="00153F07">
            <w:pPr>
              <w:jc w:val="right"/>
              <w:rPr>
                <w:sz w:val="20"/>
              </w:rPr>
            </w:pPr>
            <w:r w:rsidRPr="00012512">
              <w:rPr>
                <w:sz w:val="20"/>
              </w:rPr>
              <w:t>53 000</w:t>
            </w:r>
          </w:p>
          <w:p w:rsidR="00153F07" w:rsidRPr="00012512" w:rsidRDefault="00153F07" w:rsidP="00153F07">
            <w:pPr>
              <w:jc w:val="right"/>
              <w:rPr>
                <w:sz w:val="20"/>
              </w:rPr>
            </w:pPr>
            <w:r w:rsidRPr="00012512">
              <w:rPr>
                <w:sz w:val="20"/>
              </w:rPr>
              <w:t>2 725</w:t>
            </w:r>
          </w:p>
        </w:tc>
        <w:tc>
          <w:tcPr>
            <w:tcW w:w="709" w:type="dxa"/>
          </w:tcPr>
          <w:p w:rsidR="00153F07" w:rsidRPr="00743373" w:rsidRDefault="00153F07" w:rsidP="00153F07">
            <w:pPr>
              <w:jc w:val="right"/>
              <w:rPr>
                <w:sz w:val="20"/>
              </w:rPr>
            </w:pPr>
          </w:p>
          <w:p w:rsidR="00153F07" w:rsidRPr="00743373" w:rsidRDefault="00153F07" w:rsidP="00153F07">
            <w:pPr>
              <w:jc w:val="right"/>
              <w:rPr>
                <w:b/>
                <w:sz w:val="20"/>
              </w:rPr>
            </w:pPr>
            <w:r w:rsidRPr="00743373">
              <w:rPr>
                <w:b/>
                <w:sz w:val="20"/>
              </w:rPr>
              <w:t xml:space="preserve"> 69,88</w:t>
            </w:r>
          </w:p>
          <w:p w:rsidR="00153F07" w:rsidRPr="00743373" w:rsidRDefault="00153F07" w:rsidP="00153F07">
            <w:pPr>
              <w:jc w:val="right"/>
              <w:rPr>
                <w:sz w:val="20"/>
              </w:rPr>
            </w:pPr>
            <w:r w:rsidRPr="00743373">
              <w:rPr>
                <w:sz w:val="20"/>
              </w:rPr>
              <w:t>x</w:t>
            </w:r>
          </w:p>
          <w:p w:rsidR="00153F07" w:rsidRPr="00743373" w:rsidRDefault="00153F07" w:rsidP="00153F07">
            <w:pPr>
              <w:jc w:val="right"/>
              <w:rPr>
                <w:sz w:val="20"/>
              </w:rPr>
            </w:pPr>
            <w:r w:rsidRPr="00743373">
              <w:rPr>
                <w:sz w:val="20"/>
              </w:rPr>
              <w:t>100,00</w:t>
            </w:r>
          </w:p>
          <w:p w:rsidR="00153F07" w:rsidRPr="00743373" w:rsidRDefault="00153F07" w:rsidP="00153F07">
            <w:pPr>
              <w:jc w:val="right"/>
              <w:rPr>
                <w:sz w:val="20"/>
              </w:rPr>
            </w:pPr>
            <w:r w:rsidRPr="00743373">
              <w:rPr>
                <w:sz w:val="20"/>
              </w:rPr>
              <w:t xml:space="preserve">x          </w:t>
            </w:r>
          </w:p>
        </w:tc>
        <w:tc>
          <w:tcPr>
            <w:tcW w:w="1012" w:type="dxa"/>
          </w:tcPr>
          <w:p w:rsidR="00153F07" w:rsidRPr="00743373" w:rsidRDefault="00153F07" w:rsidP="00153F07">
            <w:pPr>
              <w:jc w:val="right"/>
              <w:rPr>
                <w:sz w:val="20"/>
              </w:rPr>
            </w:pPr>
          </w:p>
          <w:p w:rsidR="00153F07" w:rsidRPr="00743373" w:rsidRDefault="00153F07" w:rsidP="00153F07">
            <w:pPr>
              <w:jc w:val="right"/>
              <w:rPr>
                <w:b/>
                <w:sz w:val="20"/>
              </w:rPr>
            </w:pPr>
            <w:r w:rsidRPr="00743373">
              <w:rPr>
                <w:b/>
                <w:sz w:val="20"/>
              </w:rPr>
              <w:t>106,26</w:t>
            </w:r>
          </w:p>
          <w:p w:rsidR="00153F07" w:rsidRPr="00743373" w:rsidRDefault="00153F07" w:rsidP="00153F07">
            <w:pPr>
              <w:jc w:val="right"/>
              <w:rPr>
                <w:sz w:val="20"/>
              </w:rPr>
            </w:pPr>
            <w:r w:rsidRPr="00743373">
              <w:rPr>
                <w:sz w:val="20"/>
              </w:rPr>
              <w:t>x</w:t>
            </w:r>
          </w:p>
          <w:p w:rsidR="00153F07" w:rsidRPr="00743373" w:rsidRDefault="00153F07" w:rsidP="00153F07">
            <w:pPr>
              <w:jc w:val="right"/>
              <w:rPr>
                <w:sz w:val="20"/>
              </w:rPr>
            </w:pPr>
            <w:r w:rsidRPr="00743373">
              <w:rPr>
                <w:sz w:val="20"/>
              </w:rPr>
              <w:t>192,73</w:t>
            </w:r>
          </w:p>
          <w:p w:rsidR="00153F07" w:rsidRPr="00743373" w:rsidRDefault="00153F07" w:rsidP="00153F07">
            <w:pPr>
              <w:jc w:val="right"/>
              <w:rPr>
                <w:sz w:val="20"/>
              </w:rPr>
            </w:pPr>
            <w:r w:rsidRPr="00743373">
              <w:rPr>
                <w:sz w:val="20"/>
              </w:rPr>
              <w:t xml:space="preserve">59,41             </w:t>
            </w:r>
          </w:p>
        </w:tc>
      </w:tr>
      <w:tr w:rsidR="00153F07" w:rsidRPr="00C73BE1" w:rsidTr="00153F07">
        <w:trPr>
          <w:gridAfter w:val="1"/>
          <w:wAfter w:w="9" w:type="dxa"/>
        </w:trPr>
        <w:tc>
          <w:tcPr>
            <w:tcW w:w="3546" w:type="dxa"/>
          </w:tcPr>
          <w:p w:rsidR="00153F07" w:rsidRPr="00A62C4C" w:rsidRDefault="00153F07" w:rsidP="00153F07">
            <w:pPr>
              <w:jc w:val="both"/>
              <w:rPr>
                <w:b/>
                <w:bCs/>
                <w:sz w:val="20"/>
              </w:rPr>
            </w:pPr>
            <w:r w:rsidRPr="00A62C4C">
              <w:rPr>
                <w:b/>
                <w:bCs/>
                <w:sz w:val="20"/>
              </w:rPr>
              <w:t xml:space="preserve">Neinvestiční dotace neziskovým </w:t>
            </w:r>
          </w:p>
          <w:p w:rsidR="00153F07" w:rsidRPr="00A62C4C" w:rsidRDefault="00153F07" w:rsidP="00153F07">
            <w:pPr>
              <w:jc w:val="both"/>
              <w:rPr>
                <w:sz w:val="20"/>
              </w:rPr>
            </w:pPr>
            <w:r w:rsidRPr="00A62C4C">
              <w:rPr>
                <w:b/>
                <w:bCs/>
                <w:sz w:val="20"/>
              </w:rPr>
              <w:t xml:space="preserve">a podob. </w:t>
            </w:r>
            <w:proofErr w:type="spellStart"/>
            <w:r w:rsidRPr="00A62C4C">
              <w:rPr>
                <w:b/>
                <w:bCs/>
                <w:sz w:val="20"/>
              </w:rPr>
              <w:t>org</w:t>
            </w:r>
            <w:proofErr w:type="spellEnd"/>
            <w:r w:rsidRPr="00A62C4C">
              <w:rPr>
                <w:b/>
                <w:bCs/>
                <w:sz w:val="20"/>
              </w:rPr>
              <w:t xml:space="preserve">. </w:t>
            </w:r>
            <w:r w:rsidRPr="00A62C4C">
              <w:rPr>
                <w:sz w:val="20"/>
              </w:rPr>
              <w:t>(</w:t>
            </w:r>
            <w:proofErr w:type="spellStart"/>
            <w:r w:rsidRPr="00A62C4C">
              <w:rPr>
                <w:sz w:val="20"/>
              </w:rPr>
              <w:t>podsesk</w:t>
            </w:r>
            <w:proofErr w:type="spellEnd"/>
            <w:r w:rsidRPr="00A62C4C">
              <w:rPr>
                <w:sz w:val="20"/>
              </w:rPr>
              <w:t>. pol. 522)</w:t>
            </w:r>
          </w:p>
          <w:p w:rsidR="00153F07" w:rsidRPr="00A62C4C" w:rsidRDefault="00153F07" w:rsidP="00153F07">
            <w:pPr>
              <w:jc w:val="both"/>
              <w:rPr>
                <w:sz w:val="20"/>
              </w:rPr>
            </w:pPr>
            <w:r w:rsidRPr="00A62C4C">
              <w:rPr>
                <w:sz w:val="20"/>
              </w:rPr>
              <w:t xml:space="preserve">           z toho: program. </w:t>
            </w:r>
            <w:proofErr w:type="spellStart"/>
            <w:proofErr w:type="gramStart"/>
            <w:r w:rsidRPr="00A62C4C">
              <w:rPr>
                <w:sz w:val="20"/>
              </w:rPr>
              <w:t>fin</w:t>
            </w:r>
            <w:proofErr w:type="spellEnd"/>
            <w:proofErr w:type="gramEnd"/>
            <w:r w:rsidRPr="00A62C4C">
              <w:rPr>
                <w:sz w:val="20"/>
              </w:rPr>
              <w:t>. (EDS/SMVS)</w:t>
            </w:r>
          </w:p>
          <w:p w:rsidR="00153F07" w:rsidRPr="00A62C4C" w:rsidRDefault="00153F07" w:rsidP="00153F07">
            <w:pPr>
              <w:jc w:val="both"/>
              <w:rPr>
                <w:sz w:val="20"/>
              </w:rPr>
            </w:pPr>
            <w:r w:rsidRPr="00A62C4C">
              <w:rPr>
                <w:sz w:val="20"/>
              </w:rPr>
              <w:t xml:space="preserve">                       prostředky EU</w:t>
            </w:r>
          </w:p>
        </w:tc>
        <w:tc>
          <w:tcPr>
            <w:tcW w:w="1132" w:type="dxa"/>
          </w:tcPr>
          <w:p w:rsidR="00153F07" w:rsidRPr="00A62C4C" w:rsidRDefault="00153F07" w:rsidP="00153F07">
            <w:pPr>
              <w:jc w:val="right"/>
              <w:rPr>
                <w:bCs/>
                <w:sz w:val="20"/>
              </w:rPr>
            </w:pPr>
          </w:p>
          <w:p w:rsidR="00153F07" w:rsidRPr="00A62C4C" w:rsidRDefault="00153F07" w:rsidP="00153F07">
            <w:pPr>
              <w:jc w:val="right"/>
              <w:rPr>
                <w:b/>
                <w:sz w:val="20"/>
              </w:rPr>
            </w:pPr>
            <w:r w:rsidRPr="00A62C4C">
              <w:rPr>
                <w:b/>
                <w:sz w:val="20"/>
              </w:rPr>
              <w:t>12 630</w:t>
            </w:r>
          </w:p>
          <w:p w:rsidR="00153F07" w:rsidRPr="00A62C4C" w:rsidRDefault="00153F07" w:rsidP="00153F07">
            <w:pPr>
              <w:jc w:val="right"/>
              <w:rPr>
                <w:sz w:val="20"/>
              </w:rPr>
            </w:pPr>
            <w:r w:rsidRPr="00A62C4C">
              <w:rPr>
                <w:sz w:val="20"/>
              </w:rPr>
              <w:t>1 571</w:t>
            </w:r>
          </w:p>
          <w:p w:rsidR="00153F07" w:rsidRPr="00A62C4C" w:rsidRDefault="00153F07" w:rsidP="00153F07">
            <w:pPr>
              <w:jc w:val="right"/>
              <w:rPr>
                <w:bCs/>
                <w:sz w:val="20"/>
              </w:rPr>
            </w:pPr>
            <w:r w:rsidRPr="00A62C4C">
              <w:rPr>
                <w:sz w:val="20"/>
              </w:rPr>
              <w:t>0</w:t>
            </w:r>
          </w:p>
        </w:tc>
        <w:tc>
          <w:tcPr>
            <w:tcW w:w="1134" w:type="dxa"/>
          </w:tcPr>
          <w:p w:rsidR="00153F07" w:rsidRPr="00C73BE1" w:rsidRDefault="00153F07" w:rsidP="00153F07">
            <w:pPr>
              <w:jc w:val="right"/>
              <w:rPr>
                <w:color w:val="FF0000"/>
                <w:sz w:val="20"/>
              </w:rPr>
            </w:pPr>
          </w:p>
          <w:p w:rsidR="00153F07" w:rsidRPr="0063584F" w:rsidRDefault="00153F07" w:rsidP="00153F07">
            <w:pPr>
              <w:jc w:val="right"/>
              <w:rPr>
                <w:b/>
                <w:sz w:val="20"/>
              </w:rPr>
            </w:pPr>
            <w:r w:rsidRPr="0063584F">
              <w:rPr>
                <w:b/>
                <w:sz w:val="20"/>
              </w:rPr>
              <w:t>8 900</w:t>
            </w:r>
          </w:p>
          <w:p w:rsidR="00153F07" w:rsidRPr="0063584F" w:rsidRDefault="00153F07" w:rsidP="00153F07">
            <w:pPr>
              <w:jc w:val="right"/>
              <w:rPr>
                <w:sz w:val="20"/>
              </w:rPr>
            </w:pPr>
            <w:r w:rsidRPr="0063584F">
              <w:rPr>
                <w:sz w:val="20"/>
              </w:rPr>
              <w:t>0</w:t>
            </w:r>
          </w:p>
          <w:p w:rsidR="00153F07" w:rsidRPr="00C73BE1" w:rsidRDefault="00153F07" w:rsidP="00153F07">
            <w:pPr>
              <w:jc w:val="right"/>
              <w:rPr>
                <w:color w:val="FF0000"/>
                <w:sz w:val="20"/>
              </w:rPr>
            </w:pPr>
            <w:r w:rsidRPr="0063584F">
              <w:rPr>
                <w:sz w:val="20"/>
              </w:rPr>
              <w:t>0</w:t>
            </w:r>
          </w:p>
        </w:tc>
        <w:tc>
          <w:tcPr>
            <w:tcW w:w="1134" w:type="dxa"/>
          </w:tcPr>
          <w:p w:rsidR="00153F07" w:rsidRPr="00DF72E9" w:rsidRDefault="00153F07" w:rsidP="00153F07">
            <w:pPr>
              <w:jc w:val="right"/>
              <w:rPr>
                <w:sz w:val="20"/>
              </w:rPr>
            </w:pPr>
          </w:p>
          <w:p w:rsidR="00153F07" w:rsidRPr="00DF72E9" w:rsidRDefault="00153F07" w:rsidP="00153F07">
            <w:pPr>
              <w:jc w:val="right"/>
              <w:rPr>
                <w:b/>
                <w:sz w:val="20"/>
              </w:rPr>
            </w:pPr>
            <w:r w:rsidRPr="00DF72E9">
              <w:rPr>
                <w:b/>
                <w:sz w:val="20"/>
              </w:rPr>
              <w:t>10 144</w:t>
            </w:r>
          </w:p>
          <w:p w:rsidR="00153F07" w:rsidRPr="00DF72E9" w:rsidRDefault="00153F07" w:rsidP="00153F07">
            <w:pPr>
              <w:jc w:val="right"/>
              <w:rPr>
                <w:sz w:val="20"/>
              </w:rPr>
            </w:pPr>
            <w:r w:rsidRPr="00DF72E9">
              <w:rPr>
                <w:sz w:val="20"/>
              </w:rPr>
              <w:t>1 244</w:t>
            </w:r>
          </w:p>
          <w:p w:rsidR="00153F07" w:rsidRPr="00DF72E9" w:rsidRDefault="00153F07" w:rsidP="00153F07">
            <w:pPr>
              <w:jc w:val="right"/>
              <w:rPr>
                <w:sz w:val="20"/>
              </w:rPr>
            </w:pPr>
            <w:r w:rsidRPr="00DF72E9">
              <w:rPr>
                <w:sz w:val="20"/>
              </w:rPr>
              <w:t>0</w:t>
            </w:r>
          </w:p>
        </w:tc>
        <w:tc>
          <w:tcPr>
            <w:tcW w:w="1134" w:type="dxa"/>
          </w:tcPr>
          <w:p w:rsidR="00153F07" w:rsidRPr="00DF72E9" w:rsidRDefault="00153F07" w:rsidP="00153F07">
            <w:pPr>
              <w:jc w:val="right"/>
              <w:rPr>
                <w:bCs/>
                <w:sz w:val="20"/>
              </w:rPr>
            </w:pPr>
          </w:p>
          <w:p w:rsidR="00153F07" w:rsidRPr="00DF72E9" w:rsidRDefault="00153F07" w:rsidP="00153F07">
            <w:pPr>
              <w:jc w:val="right"/>
              <w:rPr>
                <w:b/>
                <w:sz w:val="20"/>
              </w:rPr>
            </w:pPr>
            <w:r w:rsidRPr="00DF72E9">
              <w:rPr>
                <w:b/>
                <w:sz w:val="20"/>
              </w:rPr>
              <w:t>10 533</w:t>
            </w:r>
          </w:p>
          <w:p w:rsidR="00153F07" w:rsidRPr="00DF72E9" w:rsidRDefault="00153F07" w:rsidP="00153F07">
            <w:pPr>
              <w:jc w:val="right"/>
              <w:rPr>
                <w:sz w:val="20"/>
              </w:rPr>
            </w:pPr>
            <w:r w:rsidRPr="00DF72E9">
              <w:rPr>
                <w:sz w:val="20"/>
              </w:rPr>
              <w:t>1 244</w:t>
            </w:r>
          </w:p>
          <w:p w:rsidR="00153F07" w:rsidRPr="00DF72E9" w:rsidRDefault="00153F07" w:rsidP="00153F07">
            <w:pPr>
              <w:jc w:val="right"/>
              <w:rPr>
                <w:bCs/>
                <w:sz w:val="20"/>
              </w:rPr>
            </w:pPr>
            <w:r w:rsidRPr="00DF72E9">
              <w:rPr>
                <w:sz w:val="20"/>
              </w:rPr>
              <w:t>0</w:t>
            </w:r>
          </w:p>
        </w:tc>
        <w:tc>
          <w:tcPr>
            <w:tcW w:w="709" w:type="dxa"/>
          </w:tcPr>
          <w:p w:rsidR="00153F07" w:rsidRPr="00C4376F" w:rsidRDefault="00153F07" w:rsidP="00153F07">
            <w:pPr>
              <w:jc w:val="right"/>
              <w:rPr>
                <w:sz w:val="20"/>
              </w:rPr>
            </w:pPr>
          </w:p>
          <w:p w:rsidR="00153F07" w:rsidRPr="00C4376F" w:rsidRDefault="00153F07" w:rsidP="00153F07">
            <w:pPr>
              <w:jc w:val="right"/>
              <w:rPr>
                <w:b/>
                <w:sz w:val="20"/>
              </w:rPr>
            </w:pPr>
            <w:r w:rsidRPr="00C4376F">
              <w:rPr>
                <w:b/>
                <w:sz w:val="20"/>
              </w:rPr>
              <w:t>103,83</w:t>
            </w:r>
          </w:p>
          <w:p w:rsidR="00153F07" w:rsidRPr="00C4376F" w:rsidRDefault="00153F07" w:rsidP="00153F07">
            <w:pPr>
              <w:jc w:val="right"/>
              <w:rPr>
                <w:sz w:val="20"/>
              </w:rPr>
            </w:pPr>
            <w:r w:rsidRPr="00C4376F">
              <w:rPr>
                <w:sz w:val="20"/>
              </w:rPr>
              <w:t>100,00</w:t>
            </w:r>
          </w:p>
          <w:p w:rsidR="00153F07" w:rsidRPr="00C4376F" w:rsidRDefault="00153F07" w:rsidP="00153F07">
            <w:pPr>
              <w:jc w:val="right"/>
              <w:rPr>
                <w:bCs/>
                <w:sz w:val="20"/>
              </w:rPr>
            </w:pPr>
            <w:r w:rsidRPr="00C4376F">
              <w:rPr>
                <w:sz w:val="20"/>
              </w:rPr>
              <w:t>x</w:t>
            </w:r>
          </w:p>
        </w:tc>
        <w:tc>
          <w:tcPr>
            <w:tcW w:w="1012" w:type="dxa"/>
          </w:tcPr>
          <w:p w:rsidR="00153F07" w:rsidRPr="00C4376F" w:rsidRDefault="00153F07" w:rsidP="00153F07">
            <w:pPr>
              <w:jc w:val="right"/>
              <w:rPr>
                <w:sz w:val="20"/>
              </w:rPr>
            </w:pPr>
          </w:p>
          <w:p w:rsidR="00153F07" w:rsidRPr="00C4376F" w:rsidRDefault="00153F07" w:rsidP="00153F07">
            <w:pPr>
              <w:jc w:val="right"/>
              <w:rPr>
                <w:b/>
                <w:sz w:val="20"/>
              </w:rPr>
            </w:pPr>
            <w:r w:rsidRPr="00C4376F">
              <w:rPr>
                <w:b/>
                <w:sz w:val="20"/>
              </w:rPr>
              <w:t>83,40</w:t>
            </w:r>
          </w:p>
          <w:p w:rsidR="00153F07" w:rsidRPr="00C4376F" w:rsidRDefault="00153F07" w:rsidP="00153F07">
            <w:pPr>
              <w:jc w:val="right"/>
              <w:rPr>
                <w:sz w:val="20"/>
              </w:rPr>
            </w:pPr>
            <w:r w:rsidRPr="00C4376F">
              <w:rPr>
                <w:sz w:val="20"/>
              </w:rPr>
              <w:t>79,19</w:t>
            </w:r>
          </w:p>
          <w:p w:rsidR="00153F07" w:rsidRPr="00C4376F" w:rsidRDefault="00153F07" w:rsidP="00153F07">
            <w:pPr>
              <w:jc w:val="right"/>
              <w:rPr>
                <w:bCs/>
                <w:sz w:val="20"/>
              </w:rPr>
            </w:pPr>
            <w:r w:rsidRPr="00C4376F">
              <w:rPr>
                <w:sz w:val="20"/>
              </w:rPr>
              <w:t>x</w:t>
            </w:r>
          </w:p>
        </w:tc>
      </w:tr>
      <w:tr w:rsidR="00153F07" w:rsidRPr="00C73BE1" w:rsidTr="00153F07">
        <w:trPr>
          <w:gridAfter w:val="1"/>
          <w:wAfter w:w="9" w:type="dxa"/>
        </w:trPr>
        <w:tc>
          <w:tcPr>
            <w:tcW w:w="3546" w:type="dxa"/>
          </w:tcPr>
          <w:p w:rsidR="00153F07" w:rsidRPr="00A62C4C" w:rsidRDefault="00153F07" w:rsidP="00153F07">
            <w:pPr>
              <w:rPr>
                <w:sz w:val="20"/>
              </w:rPr>
            </w:pPr>
            <w:r w:rsidRPr="00A62C4C">
              <w:rPr>
                <w:b/>
                <w:bCs/>
                <w:sz w:val="20"/>
              </w:rPr>
              <w:t xml:space="preserve">Neinvestiční transfery </w:t>
            </w:r>
            <w:proofErr w:type="gramStart"/>
            <w:r w:rsidRPr="00A62C4C">
              <w:rPr>
                <w:b/>
                <w:bCs/>
                <w:sz w:val="20"/>
              </w:rPr>
              <w:t>veřejným                        rozpočtům</w:t>
            </w:r>
            <w:proofErr w:type="gramEnd"/>
            <w:r w:rsidRPr="00A62C4C">
              <w:rPr>
                <w:b/>
                <w:bCs/>
                <w:sz w:val="20"/>
              </w:rPr>
              <w:t xml:space="preserve">  územní   úrovně                                                </w:t>
            </w:r>
            <w:r w:rsidRPr="00A62C4C">
              <w:rPr>
                <w:sz w:val="20"/>
              </w:rPr>
              <w:t>(</w:t>
            </w:r>
            <w:proofErr w:type="spellStart"/>
            <w:r w:rsidRPr="00A62C4C">
              <w:rPr>
                <w:sz w:val="20"/>
              </w:rPr>
              <w:t>podsesk</w:t>
            </w:r>
            <w:proofErr w:type="spellEnd"/>
            <w:r w:rsidRPr="00A62C4C">
              <w:rPr>
                <w:sz w:val="20"/>
              </w:rPr>
              <w:t>. po. 532)</w:t>
            </w:r>
          </w:p>
          <w:p w:rsidR="00153F07" w:rsidRPr="00A62C4C" w:rsidRDefault="00153F07" w:rsidP="00153F07">
            <w:pPr>
              <w:jc w:val="both"/>
              <w:rPr>
                <w:sz w:val="20"/>
              </w:rPr>
            </w:pPr>
            <w:r w:rsidRPr="00A62C4C">
              <w:rPr>
                <w:sz w:val="20"/>
              </w:rPr>
              <w:t xml:space="preserve">          z toho: program. </w:t>
            </w:r>
            <w:proofErr w:type="spellStart"/>
            <w:proofErr w:type="gramStart"/>
            <w:r w:rsidRPr="00A62C4C">
              <w:rPr>
                <w:sz w:val="20"/>
              </w:rPr>
              <w:t>fin</w:t>
            </w:r>
            <w:proofErr w:type="spellEnd"/>
            <w:proofErr w:type="gramEnd"/>
            <w:r w:rsidRPr="00A62C4C">
              <w:rPr>
                <w:sz w:val="20"/>
              </w:rPr>
              <w:t>. (EDS/SMVS)</w:t>
            </w:r>
          </w:p>
          <w:p w:rsidR="00153F07" w:rsidRPr="00A62C4C" w:rsidRDefault="00153F07" w:rsidP="00153F07">
            <w:pPr>
              <w:tabs>
                <w:tab w:val="left" w:pos="540"/>
              </w:tabs>
              <w:jc w:val="both"/>
              <w:rPr>
                <w:sz w:val="20"/>
              </w:rPr>
            </w:pPr>
            <w:r w:rsidRPr="00A62C4C">
              <w:rPr>
                <w:sz w:val="20"/>
              </w:rPr>
              <w:t xml:space="preserve">                      prostředky EU</w:t>
            </w:r>
          </w:p>
        </w:tc>
        <w:tc>
          <w:tcPr>
            <w:tcW w:w="1132" w:type="dxa"/>
          </w:tcPr>
          <w:p w:rsidR="00153F07" w:rsidRPr="00A62C4C" w:rsidRDefault="00153F07" w:rsidP="00153F07">
            <w:pPr>
              <w:jc w:val="right"/>
              <w:rPr>
                <w:b/>
                <w:sz w:val="20"/>
              </w:rPr>
            </w:pPr>
          </w:p>
          <w:p w:rsidR="00153F07" w:rsidRPr="00A62C4C" w:rsidRDefault="00153F07" w:rsidP="00153F07">
            <w:pPr>
              <w:jc w:val="right"/>
              <w:rPr>
                <w:b/>
                <w:sz w:val="20"/>
              </w:rPr>
            </w:pPr>
          </w:p>
          <w:p w:rsidR="00153F07" w:rsidRPr="00A62C4C" w:rsidRDefault="00153F07" w:rsidP="00153F07">
            <w:pPr>
              <w:jc w:val="right"/>
              <w:rPr>
                <w:b/>
                <w:sz w:val="20"/>
              </w:rPr>
            </w:pPr>
            <w:r w:rsidRPr="00A62C4C">
              <w:rPr>
                <w:b/>
                <w:sz w:val="20"/>
              </w:rPr>
              <w:t xml:space="preserve">3 256 727 </w:t>
            </w:r>
          </w:p>
          <w:p w:rsidR="00153F07" w:rsidRPr="00A62C4C" w:rsidRDefault="00153F07" w:rsidP="00153F07">
            <w:pPr>
              <w:jc w:val="right"/>
              <w:rPr>
                <w:sz w:val="20"/>
              </w:rPr>
            </w:pPr>
            <w:r w:rsidRPr="00A62C4C">
              <w:rPr>
                <w:sz w:val="20"/>
              </w:rPr>
              <w:t>0</w:t>
            </w:r>
          </w:p>
          <w:p w:rsidR="00153F07" w:rsidRPr="00A62C4C" w:rsidRDefault="00153F07" w:rsidP="00153F07">
            <w:pPr>
              <w:jc w:val="right"/>
              <w:rPr>
                <w:sz w:val="20"/>
              </w:rPr>
            </w:pPr>
            <w:r w:rsidRPr="00A62C4C">
              <w:rPr>
                <w:sz w:val="20"/>
              </w:rPr>
              <w:t>0</w:t>
            </w:r>
          </w:p>
        </w:tc>
        <w:tc>
          <w:tcPr>
            <w:tcW w:w="1134" w:type="dxa"/>
          </w:tcPr>
          <w:p w:rsidR="00153F07" w:rsidRPr="00C73BE1" w:rsidRDefault="00153F07" w:rsidP="00153F07">
            <w:pPr>
              <w:jc w:val="right"/>
              <w:rPr>
                <w:color w:val="FF0000"/>
                <w:sz w:val="20"/>
              </w:rPr>
            </w:pPr>
          </w:p>
          <w:p w:rsidR="00153F07" w:rsidRPr="00C73BE1" w:rsidRDefault="00153F07" w:rsidP="00153F07">
            <w:pPr>
              <w:jc w:val="right"/>
              <w:rPr>
                <w:color w:val="FF0000"/>
                <w:sz w:val="20"/>
              </w:rPr>
            </w:pPr>
          </w:p>
          <w:p w:rsidR="00153F07" w:rsidRPr="00750F23" w:rsidRDefault="00153F07" w:rsidP="00153F07">
            <w:pPr>
              <w:jc w:val="right"/>
              <w:rPr>
                <w:b/>
                <w:sz w:val="20"/>
              </w:rPr>
            </w:pPr>
            <w:r w:rsidRPr="00750F23">
              <w:rPr>
                <w:b/>
                <w:sz w:val="20"/>
              </w:rPr>
              <w:t xml:space="preserve">3 355 495 </w:t>
            </w:r>
          </w:p>
          <w:p w:rsidR="00153F07" w:rsidRPr="00750F23" w:rsidRDefault="00153F07" w:rsidP="00153F07">
            <w:pPr>
              <w:jc w:val="right"/>
              <w:rPr>
                <w:sz w:val="20"/>
              </w:rPr>
            </w:pPr>
            <w:r w:rsidRPr="00750F23">
              <w:rPr>
                <w:sz w:val="20"/>
              </w:rPr>
              <w:t>0</w:t>
            </w:r>
          </w:p>
          <w:p w:rsidR="00153F07" w:rsidRPr="00C73BE1" w:rsidRDefault="00153F07" w:rsidP="00153F07">
            <w:pPr>
              <w:jc w:val="right"/>
              <w:rPr>
                <w:color w:val="FF0000"/>
                <w:sz w:val="20"/>
              </w:rPr>
            </w:pPr>
            <w:r w:rsidRPr="00750F23">
              <w:rPr>
                <w:sz w:val="20"/>
              </w:rPr>
              <w:t xml:space="preserve">        0</w:t>
            </w:r>
          </w:p>
        </w:tc>
        <w:tc>
          <w:tcPr>
            <w:tcW w:w="1134" w:type="dxa"/>
          </w:tcPr>
          <w:p w:rsidR="00153F07" w:rsidRPr="0039691B" w:rsidRDefault="00153F07" w:rsidP="00153F07">
            <w:pPr>
              <w:jc w:val="right"/>
              <w:rPr>
                <w:sz w:val="20"/>
              </w:rPr>
            </w:pPr>
          </w:p>
          <w:p w:rsidR="00153F07" w:rsidRPr="0039691B" w:rsidRDefault="00153F07" w:rsidP="00153F07">
            <w:pPr>
              <w:jc w:val="right"/>
              <w:rPr>
                <w:sz w:val="20"/>
              </w:rPr>
            </w:pPr>
          </w:p>
          <w:p w:rsidR="00153F07" w:rsidRPr="0039691B" w:rsidRDefault="00153F07" w:rsidP="00153F07">
            <w:pPr>
              <w:jc w:val="right"/>
              <w:rPr>
                <w:b/>
                <w:sz w:val="20"/>
              </w:rPr>
            </w:pPr>
            <w:r w:rsidRPr="0039691B">
              <w:rPr>
                <w:b/>
                <w:sz w:val="20"/>
              </w:rPr>
              <w:t>3 384 251</w:t>
            </w:r>
          </w:p>
          <w:p w:rsidR="00153F07" w:rsidRPr="0039691B" w:rsidRDefault="00153F07" w:rsidP="00153F07">
            <w:pPr>
              <w:jc w:val="right"/>
              <w:rPr>
                <w:sz w:val="20"/>
              </w:rPr>
            </w:pPr>
            <w:r w:rsidRPr="0039691B">
              <w:rPr>
                <w:sz w:val="20"/>
              </w:rPr>
              <w:t>0</w:t>
            </w:r>
          </w:p>
          <w:p w:rsidR="00153F07" w:rsidRPr="0039691B" w:rsidRDefault="00153F07" w:rsidP="00153F07">
            <w:pPr>
              <w:jc w:val="right"/>
              <w:rPr>
                <w:sz w:val="20"/>
              </w:rPr>
            </w:pPr>
            <w:r w:rsidRPr="0039691B">
              <w:rPr>
                <w:sz w:val="20"/>
              </w:rPr>
              <w:t>0</w:t>
            </w:r>
          </w:p>
        </w:tc>
        <w:tc>
          <w:tcPr>
            <w:tcW w:w="1134" w:type="dxa"/>
          </w:tcPr>
          <w:p w:rsidR="00153F07" w:rsidRPr="0039691B" w:rsidRDefault="00153F07" w:rsidP="00153F07">
            <w:pPr>
              <w:jc w:val="right"/>
              <w:rPr>
                <w:b/>
                <w:sz w:val="20"/>
              </w:rPr>
            </w:pPr>
          </w:p>
          <w:p w:rsidR="00153F07" w:rsidRPr="0039691B" w:rsidRDefault="00153F07" w:rsidP="00153F07">
            <w:pPr>
              <w:jc w:val="right"/>
              <w:rPr>
                <w:b/>
                <w:sz w:val="20"/>
              </w:rPr>
            </w:pPr>
          </w:p>
          <w:p w:rsidR="00153F07" w:rsidRPr="0039691B" w:rsidRDefault="00153F07" w:rsidP="00153F07">
            <w:pPr>
              <w:jc w:val="right"/>
              <w:rPr>
                <w:b/>
                <w:sz w:val="20"/>
              </w:rPr>
            </w:pPr>
            <w:r w:rsidRPr="0039691B">
              <w:rPr>
                <w:b/>
                <w:sz w:val="20"/>
              </w:rPr>
              <w:t xml:space="preserve">3 405 751 </w:t>
            </w:r>
          </w:p>
          <w:p w:rsidR="00153F07" w:rsidRPr="0039691B" w:rsidRDefault="00153F07" w:rsidP="00153F07">
            <w:pPr>
              <w:jc w:val="right"/>
              <w:rPr>
                <w:sz w:val="20"/>
              </w:rPr>
            </w:pPr>
            <w:r w:rsidRPr="0039691B">
              <w:rPr>
                <w:sz w:val="20"/>
              </w:rPr>
              <w:t>0</w:t>
            </w:r>
          </w:p>
          <w:p w:rsidR="00153F07" w:rsidRPr="0039691B" w:rsidRDefault="00153F07" w:rsidP="00153F07">
            <w:pPr>
              <w:jc w:val="right"/>
              <w:rPr>
                <w:sz w:val="20"/>
              </w:rPr>
            </w:pPr>
            <w:r w:rsidRPr="0039691B">
              <w:rPr>
                <w:sz w:val="20"/>
              </w:rPr>
              <w:t>0</w:t>
            </w:r>
          </w:p>
        </w:tc>
        <w:tc>
          <w:tcPr>
            <w:tcW w:w="709" w:type="dxa"/>
          </w:tcPr>
          <w:p w:rsidR="00153F07" w:rsidRPr="00BD1D91" w:rsidRDefault="00153F07" w:rsidP="00153F07">
            <w:pPr>
              <w:jc w:val="right"/>
              <w:rPr>
                <w:sz w:val="20"/>
              </w:rPr>
            </w:pPr>
          </w:p>
          <w:p w:rsidR="00153F07" w:rsidRPr="00BD1D91" w:rsidRDefault="00153F07" w:rsidP="00153F07">
            <w:pPr>
              <w:jc w:val="right"/>
              <w:rPr>
                <w:sz w:val="20"/>
              </w:rPr>
            </w:pPr>
          </w:p>
          <w:p w:rsidR="00153F07" w:rsidRPr="00BD1D91" w:rsidRDefault="00153F07" w:rsidP="00153F07">
            <w:pPr>
              <w:jc w:val="right"/>
              <w:rPr>
                <w:b/>
                <w:sz w:val="20"/>
              </w:rPr>
            </w:pPr>
            <w:r w:rsidRPr="00BD1D91">
              <w:rPr>
                <w:b/>
                <w:sz w:val="20"/>
              </w:rPr>
              <w:t>100,64</w:t>
            </w:r>
          </w:p>
          <w:p w:rsidR="00153F07" w:rsidRPr="00BD1D91" w:rsidRDefault="00153F07" w:rsidP="00153F07">
            <w:pPr>
              <w:jc w:val="right"/>
              <w:rPr>
                <w:bCs/>
                <w:sz w:val="20"/>
              </w:rPr>
            </w:pPr>
            <w:r w:rsidRPr="00BD1D91">
              <w:rPr>
                <w:sz w:val="20"/>
              </w:rPr>
              <w:t>x</w:t>
            </w:r>
          </w:p>
          <w:p w:rsidR="00153F07" w:rsidRPr="00BD1D91" w:rsidRDefault="00153F07" w:rsidP="00153F07">
            <w:pPr>
              <w:jc w:val="right"/>
              <w:rPr>
                <w:sz w:val="20"/>
              </w:rPr>
            </w:pPr>
            <w:r w:rsidRPr="00BD1D91">
              <w:rPr>
                <w:sz w:val="20"/>
              </w:rPr>
              <w:t>x</w:t>
            </w:r>
          </w:p>
        </w:tc>
        <w:tc>
          <w:tcPr>
            <w:tcW w:w="1012" w:type="dxa"/>
          </w:tcPr>
          <w:p w:rsidR="00153F07" w:rsidRPr="00BD1D91" w:rsidRDefault="00153F07" w:rsidP="00153F07">
            <w:pPr>
              <w:jc w:val="right"/>
              <w:rPr>
                <w:sz w:val="20"/>
              </w:rPr>
            </w:pPr>
          </w:p>
          <w:p w:rsidR="00153F07" w:rsidRPr="00BD1D91" w:rsidRDefault="00153F07" w:rsidP="00153F07">
            <w:pPr>
              <w:jc w:val="right"/>
              <w:rPr>
                <w:sz w:val="20"/>
              </w:rPr>
            </w:pPr>
          </w:p>
          <w:p w:rsidR="00153F07" w:rsidRPr="00BD1D91" w:rsidRDefault="00153F07" w:rsidP="00153F07">
            <w:pPr>
              <w:jc w:val="right"/>
              <w:rPr>
                <w:b/>
                <w:sz w:val="20"/>
              </w:rPr>
            </w:pPr>
            <w:r w:rsidRPr="00BD1D91">
              <w:rPr>
                <w:b/>
                <w:sz w:val="20"/>
              </w:rPr>
              <w:t>104,58</w:t>
            </w:r>
          </w:p>
          <w:p w:rsidR="00153F07" w:rsidRPr="00BD1D91" w:rsidRDefault="00153F07" w:rsidP="00153F07">
            <w:pPr>
              <w:jc w:val="right"/>
              <w:rPr>
                <w:sz w:val="20"/>
              </w:rPr>
            </w:pPr>
            <w:r w:rsidRPr="00BD1D91">
              <w:rPr>
                <w:sz w:val="20"/>
              </w:rPr>
              <w:t>x</w:t>
            </w:r>
          </w:p>
          <w:p w:rsidR="00153F07" w:rsidRPr="00BD1D91" w:rsidRDefault="00153F07" w:rsidP="00153F07">
            <w:pPr>
              <w:jc w:val="right"/>
              <w:rPr>
                <w:bCs/>
                <w:sz w:val="20"/>
              </w:rPr>
            </w:pPr>
            <w:r w:rsidRPr="00BD1D91">
              <w:rPr>
                <w:sz w:val="20"/>
              </w:rPr>
              <w:t>x</w:t>
            </w:r>
          </w:p>
        </w:tc>
      </w:tr>
      <w:tr w:rsidR="00153F07" w:rsidRPr="005D16AF" w:rsidTr="00153F07">
        <w:trPr>
          <w:gridAfter w:val="1"/>
          <w:wAfter w:w="9" w:type="dxa"/>
        </w:trPr>
        <w:tc>
          <w:tcPr>
            <w:tcW w:w="3546" w:type="dxa"/>
          </w:tcPr>
          <w:p w:rsidR="00153F07" w:rsidRPr="00A62C4C" w:rsidRDefault="00153F07" w:rsidP="00153F07">
            <w:pPr>
              <w:jc w:val="both"/>
              <w:rPr>
                <w:b/>
                <w:bCs/>
                <w:sz w:val="20"/>
              </w:rPr>
            </w:pPr>
            <w:r w:rsidRPr="00A62C4C">
              <w:rPr>
                <w:b/>
                <w:bCs/>
                <w:sz w:val="20"/>
              </w:rPr>
              <w:t xml:space="preserve">Neinvestiční transfery </w:t>
            </w:r>
            <w:proofErr w:type="gramStart"/>
            <w:r w:rsidRPr="00A62C4C">
              <w:rPr>
                <w:b/>
                <w:bCs/>
                <w:sz w:val="20"/>
              </w:rPr>
              <w:t xml:space="preserve">podnikatelským </w:t>
            </w:r>
            <w:r w:rsidRPr="00A62C4C">
              <w:t xml:space="preserve"> </w:t>
            </w:r>
            <w:r w:rsidRPr="00A62C4C">
              <w:rPr>
                <w:b/>
                <w:bCs/>
                <w:sz w:val="20"/>
              </w:rPr>
              <w:t>subjektům</w:t>
            </w:r>
            <w:proofErr w:type="gramEnd"/>
          </w:p>
          <w:p w:rsidR="00153F07" w:rsidRPr="00A62C4C" w:rsidRDefault="00153F07" w:rsidP="00153F07">
            <w:pPr>
              <w:jc w:val="both"/>
              <w:rPr>
                <w:sz w:val="20"/>
              </w:rPr>
            </w:pPr>
            <w:r w:rsidRPr="00A62C4C">
              <w:rPr>
                <w:sz w:val="20"/>
              </w:rPr>
              <w:t>(</w:t>
            </w:r>
            <w:proofErr w:type="spellStart"/>
            <w:r w:rsidRPr="00A62C4C">
              <w:rPr>
                <w:sz w:val="20"/>
              </w:rPr>
              <w:t>podsesk</w:t>
            </w:r>
            <w:proofErr w:type="spellEnd"/>
            <w:r w:rsidRPr="00A62C4C">
              <w:rPr>
                <w:sz w:val="20"/>
              </w:rPr>
              <w:t>. pol. 521</w:t>
            </w:r>
            <w:r w:rsidRPr="00A62C4C">
              <w:t xml:space="preserve"> </w:t>
            </w:r>
            <w:r w:rsidRPr="00A62C4C">
              <w:rPr>
                <w:sz w:val="20"/>
              </w:rPr>
              <w:t>včetně položky 5193)</w:t>
            </w:r>
          </w:p>
          <w:p w:rsidR="00153F07" w:rsidRPr="00A62C4C" w:rsidRDefault="00153F07" w:rsidP="00153F07">
            <w:pPr>
              <w:jc w:val="both"/>
              <w:rPr>
                <w:sz w:val="20"/>
              </w:rPr>
            </w:pPr>
            <w:r w:rsidRPr="00A62C4C">
              <w:rPr>
                <w:sz w:val="20"/>
              </w:rPr>
              <w:t xml:space="preserve">         z toho: program. </w:t>
            </w:r>
            <w:proofErr w:type="spellStart"/>
            <w:proofErr w:type="gramStart"/>
            <w:r w:rsidRPr="00A62C4C">
              <w:rPr>
                <w:sz w:val="20"/>
              </w:rPr>
              <w:t>fin</w:t>
            </w:r>
            <w:proofErr w:type="spellEnd"/>
            <w:proofErr w:type="gramEnd"/>
            <w:r w:rsidRPr="00A62C4C">
              <w:rPr>
                <w:sz w:val="20"/>
              </w:rPr>
              <w:t>. (EDS/SMVS)</w:t>
            </w:r>
          </w:p>
          <w:p w:rsidR="00153F07" w:rsidRPr="00A62C4C" w:rsidRDefault="00153F07" w:rsidP="00153F07">
            <w:pPr>
              <w:jc w:val="both"/>
              <w:rPr>
                <w:sz w:val="20"/>
              </w:rPr>
            </w:pPr>
            <w:r w:rsidRPr="00A62C4C">
              <w:rPr>
                <w:sz w:val="20"/>
              </w:rPr>
              <w:t xml:space="preserve">                     prostředky EU</w:t>
            </w:r>
          </w:p>
        </w:tc>
        <w:tc>
          <w:tcPr>
            <w:tcW w:w="1132" w:type="dxa"/>
          </w:tcPr>
          <w:p w:rsidR="00153F07" w:rsidRPr="00A62C4C" w:rsidRDefault="00153F07" w:rsidP="00153F07">
            <w:pPr>
              <w:jc w:val="right"/>
              <w:rPr>
                <w:sz w:val="20"/>
              </w:rPr>
            </w:pPr>
          </w:p>
          <w:p w:rsidR="00153F07" w:rsidRPr="00A62C4C" w:rsidRDefault="00153F07" w:rsidP="00153F07">
            <w:pPr>
              <w:rPr>
                <w:b/>
                <w:sz w:val="20"/>
              </w:rPr>
            </w:pPr>
          </w:p>
          <w:p w:rsidR="00153F07" w:rsidRPr="00A62C4C" w:rsidRDefault="00153F07" w:rsidP="00153F07">
            <w:pPr>
              <w:jc w:val="right"/>
              <w:rPr>
                <w:b/>
                <w:sz w:val="20"/>
              </w:rPr>
            </w:pPr>
            <w:r w:rsidRPr="00A62C4C">
              <w:rPr>
                <w:b/>
                <w:sz w:val="20"/>
              </w:rPr>
              <w:t>6 189 516</w:t>
            </w:r>
          </w:p>
          <w:p w:rsidR="00153F07" w:rsidRPr="00A62C4C" w:rsidRDefault="00153F07" w:rsidP="00153F07">
            <w:pPr>
              <w:jc w:val="right"/>
              <w:rPr>
                <w:sz w:val="20"/>
              </w:rPr>
            </w:pPr>
            <w:r w:rsidRPr="00A62C4C">
              <w:rPr>
                <w:sz w:val="20"/>
              </w:rPr>
              <w:t>2 497</w:t>
            </w:r>
          </w:p>
          <w:p w:rsidR="00153F07" w:rsidRPr="00A62C4C" w:rsidRDefault="00153F07" w:rsidP="00153F07">
            <w:pPr>
              <w:jc w:val="center"/>
              <w:rPr>
                <w:sz w:val="20"/>
              </w:rPr>
            </w:pPr>
            <w:r w:rsidRPr="00A62C4C">
              <w:rPr>
                <w:sz w:val="20"/>
              </w:rPr>
              <w:t xml:space="preserve">        19 591</w:t>
            </w:r>
          </w:p>
        </w:tc>
        <w:tc>
          <w:tcPr>
            <w:tcW w:w="1134" w:type="dxa"/>
          </w:tcPr>
          <w:p w:rsidR="00153F07" w:rsidRPr="00C73BE1" w:rsidRDefault="00153F07" w:rsidP="00153F07">
            <w:pPr>
              <w:rPr>
                <w:color w:val="FF0000"/>
                <w:sz w:val="20"/>
              </w:rPr>
            </w:pPr>
          </w:p>
          <w:p w:rsidR="00153F07" w:rsidRPr="00C73BE1" w:rsidRDefault="00153F07" w:rsidP="00153F07">
            <w:pPr>
              <w:rPr>
                <w:b/>
                <w:color w:val="FF0000"/>
                <w:sz w:val="20"/>
              </w:rPr>
            </w:pPr>
          </w:p>
          <w:p w:rsidR="00153F07" w:rsidRPr="00750F23" w:rsidRDefault="00153F07" w:rsidP="00153F07">
            <w:pPr>
              <w:jc w:val="right"/>
              <w:rPr>
                <w:b/>
                <w:sz w:val="20"/>
              </w:rPr>
            </w:pPr>
            <w:r w:rsidRPr="00750F23">
              <w:rPr>
                <w:b/>
                <w:sz w:val="20"/>
              </w:rPr>
              <w:t>5 246 855</w:t>
            </w:r>
          </w:p>
          <w:p w:rsidR="00153F07" w:rsidRPr="00750F23" w:rsidRDefault="00153F07" w:rsidP="00153F07">
            <w:pPr>
              <w:jc w:val="right"/>
              <w:rPr>
                <w:sz w:val="20"/>
              </w:rPr>
            </w:pPr>
            <w:r w:rsidRPr="00750F23">
              <w:rPr>
                <w:sz w:val="20"/>
              </w:rPr>
              <w:t>5 000</w:t>
            </w:r>
          </w:p>
          <w:p w:rsidR="00153F07" w:rsidRPr="00C73BE1" w:rsidRDefault="00153F07" w:rsidP="00153F07">
            <w:pPr>
              <w:jc w:val="right"/>
              <w:rPr>
                <w:color w:val="FF0000"/>
                <w:sz w:val="20"/>
              </w:rPr>
            </w:pPr>
            <w:r w:rsidRPr="00750F23">
              <w:rPr>
                <w:sz w:val="20"/>
              </w:rPr>
              <w:t>19 837</w:t>
            </w:r>
          </w:p>
        </w:tc>
        <w:tc>
          <w:tcPr>
            <w:tcW w:w="1134" w:type="dxa"/>
          </w:tcPr>
          <w:p w:rsidR="00153F07" w:rsidRPr="00C73BE1" w:rsidRDefault="00153F07" w:rsidP="00153F07">
            <w:pPr>
              <w:jc w:val="right"/>
              <w:rPr>
                <w:color w:val="FF0000"/>
                <w:sz w:val="20"/>
              </w:rPr>
            </w:pPr>
          </w:p>
          <w:p w:rsidR="00153F07" w:rsidRPr="00C73BE1" w:rsidRDefault="00153F07" w:rsidP="00153F07">
            <w:pPr>
              <w:rPr>
                <w:b/>
                <w:color w:val="FF0000"/>
                <w:sz w:val="20"/>
              </w:rPr>
            </w:pPr>
          </w:p>
          <w:p w:rsidR="00153F07" w:rsidRPr="00B24DBA" w:rsidRDefault="00153F07" w:rsidP="00153F07">
            <w:pPr>
              <w:jc w:val="right"/>
              <w:rPr>
                <w:b/>
                <w:sz w:val="20"/>
              </w:rPr>
            </w:pPr>
            <w:r w:rsidRPr="00B24DBA">
              <w:rPr>
                <w:b/>
                <w:sz w:val="20"/>
              </w:rPr>
              <w:t>5 216 855</w:t>
            </w:r>
          </w:p>
          <w:p w:rsidR="00153F07" w:rsidRPr="00FF0F45" w:rsidRDefault="00153F07" w:rsidP="00153F07">
            <w:pPr>
              <w:jc w:val="right"/>
              <w:rPr>
                <w:sz w:val="20"/>
              </w:rPr>
            </w:pPr>
            <w:r w:rsidRPr="00FF0F45">
              <w:rPr>
                <w:sz w:val="20"/>
              </w:rPr>
              <w:t>3 756</w:t>
            </w:r>
          </w:p>
          <w:p w:rsidR="00153F07" w:rsidRPr="00C73BE1" w:rsidRDefault="00153F07" w:rsidP="00153F07">
            <w:pPr>
              <w:jc w:val="right"/>
              <w:rPr>
                <w:color w:val="FF0000"/>
                <w:sz w:val="20"/>
              </w:rPr>
            </w:pPr>
            <w:r w:rsidRPr="0022374E">
              <w:rPr>
                <w:sz w:val="20"/>
              </w:rPr>
              <w:t>19 837</w:t>
            </w:r>
          </w:p>
        </w:tc>
        <w:tc>
          <w:tcPr>
            <w:tcW w:w="1134" w:type="dxa"/>
          </w:tcPr>
          <w:p w:rsidR="00153F07" w:rsidRPr="00C73BE1" w:rsidRDefault="00153F07" w:rsidP="00153F07">
            <w:pPr>
              <w:jc w:val="right"/>
              <w:rPr>
                <w:color w:val="FF0000"/>
                <w:sz w:val="20"/>
              </w:rPr>
            </w:pPr>
          </w:p>
          <w:p w:rsidR="00153F07" w:rsidRPr="00C73BE1" w:rsidRDefault="00153F07" w:rsidP="00153F07">
            <w:pPr>
              <w:rPr>
                <w:b/>
                <w:color w:val="FF0000"/>
                <w:sz w:val="20"/>
              </w:rPr>
            </w:pPr>
          </w:p>
          <w:p w:rsidR="00153F07" w:rsidRPr="00B24DBA" w:rsidRDefault="00153F07" w:rsidP="00153F07">
            <w:pPr>
              <w:jc w:val="right"/>
              <w:rPr>
                <w:b/>
                <w:sz w:val="20"/>
              </w:rPr>
            </w:pPr>
            <w:r w:rsidRPr="00B24DBA">
              <w:rPr>
                <w:b/>
                <w:sz w:val="20"/>
              </w:rPr>
              <w:t>6 646 624</w:t>
            </w:r>
          </w:p>
          <w:p w:rsidR="00153F07" w:rsidRPr="0022374E" w:rsidRDefault="00153F07" w:rsidP="00153F07">
            <w:pPr>
              <w:jc w:val="right"/>
              <w:rPr>
                <w:sz w:val="20"/>
              </w:rPr>
            </w:pPr>
            <w:r w:rsidRPr="0022374E">
              <w:rPr>
                <w:sz w:val="20"/>
              </w:rPr>
              <w:t>5 803</w:t>
            </w:r>
          </w:p>
          <w:p w:rsidR="00153F07" w:rsidRPr="00C73BE1" w:rsidRDefault="00153F07" w:rsidP="00153F07">
            <w:pPr>
              <w:jc w:val="right"/>
              <w:rPr>
                <w:color w:val="FF0000"/>
                <w:sz w:val="20"/>
              </w:rPr>
            </w:pPr>
            <w:r w:rsidRPr="00C73BE1">
              <w:rPr>
                <w:color w:val="FF0000"/>
                <w:sz w:val="20"/>
              </w:rPr>
              <w:t xml:space="preserve">        </w:t>
            </w:r>
            <w:r w:rsidRPr="0022374E">
              <w:rPr>
                <w:sz w:val="20"/>
              </w:rPr>
              <w:t>20 841</w:t>
            </w:r>
          </w:p>
        </w:tc>
        <w:tc>
          <w:tcPr>
            <w:tcW w:w="709" w:type="dxa"/>
          </w:tcPr>
          <w:p w:rsidR="00153F07" w:rsidRPr="00C73BE1" w:rsidRDefault="00153F07" w:rsidP="00153F07">
            <w:pPr>
              <w:jc w:val="right"/>
              <w:rPr>
                <w:color w:val="FF0000"/>
                <w:sz w:val="20"/>
              </w:rPr>
            </w:pPr>
          </w:p>
          <w:p w:rsidR="00153F07" w:rsidRPr="00C73BE1" w:rsidRDefault="00153F07" w:rsidP="00153F07">
            <w:pPr>
              <w:rPr>
                <w:b/>
                <w:color w:val="FF0000"/>
                <w:sz w:val="20"/>
              </w:rPr>
            </w:pPr>
          </w:p>
          <w:p w:rsidR="00153F07" w:rsidRPr="005D16AF" w:rsidRDefault="00153F07" w:rsidP="00153F07">
            <w:pPr>
              <w:jc w:val="right"/>
              <w:rPr>
                <w:b/>
                <w:sz w:val="20"/>
              </w:rPr>
            </w:pPr>
            <w:r w:rsidRPr="005D16AF">
              <w:rPr>
                <w:b/>
                <w:sz w:val="20"/>
              </w:rPr>
              <w:t>127,41</w:t>
            </w:r>
          </w:p>
          <w:p w:rsidR="00153F07" w:rsidRPr="005D16AF" w:rsidRDefault="00153F07" w:rsidP="00153F07">
            <w:pPr>
              <w:jc w:val="right"/>
              <w:rPr>
                <w:bCs/>
                <w:sz w:val="20"/>
              </w:rPr>
            </w:pPr>
            <w:r w:rsidRPr="005D16AF">
              <w:rPr>
                <w:sz w:val="20"/>
              </w:rPr>
              <w:t>154,50</w:t>
            </w:r>
          </w:p>
          <w:p w:rsidR="00153F07" w:rsidRPr="00C73BE1" w:rsidRDefault="00153F07" w:rsidP="00153F07">
            <w:pPr>
              <w:jc w:val="right"/>
              <w:rPr>
                <w:color w:val="FF0000"/>
                <w:sz w:val="20"/>
              </w:rPr>
            </w:pPr>
            <w:r w:rsidRPr="005D16AF">
              <w:rPr>
                <w:sz w:val="20"/>
              </w:rPr>
              <w:t>105,06</w:t>
            </w:r>
          </w:p>
        </w:tc>
        <w:tc>
          <w:tcPr>
            <w:tcW w:w="1012" w:type="dxa"/>
          </w:tcPr>
          <w:p w:rsidR="00153F07" w:rsidRPr="005D16AF" w:rsidRDefault="00153F07" w:rsidP="00153F07">
            <w:pPr>
              <w:jc w:val="right"/>
              <w:rPr>
                <w:sz w:val="20"/>
              </w:rPr>
            </w:pPr>
          </w:p>
          <w:p w:rsidR="00153F07" w:rsidRPr="005D16AF" w:rsidRDefault="00153F07" w:rsidP="00153F07">
            <w:pPr>
              <w:rPr>
                <w:b/>
                <w:sz w:val="20"/>
              </w:rPr>
            </w:pPr>
          </w:p>
          <w:p w:rsidR="00153F07" w:rsidRPr="005D16AF" w:rsidRDefault="00153F07" w:rsidP="00153F07">
            <w:pPr>
              <w:jc w:val="right"/>
              <w:rPr>
                <w:b/>
                <w:sz w:val="20"/>
              </w:rPr>
            </w:pPr>
            <w:r w:rsidRPr="005D16AF">
              <w:rPr>
                <w:b/>
                <w:sz w:val="20"/>
              </w:rPr>
              <w:t>107,39</w:t>
            </w:r>
          </w:p>
          <w:p w:rsidR="00153F07" w:rsidRPr="005D16AF" w:rsidRDefault="00153F07" w:rsidP="00153F07">
            <w:pPr>
              <w:jc w:val="right"/>
              <w:rPr>
                <w:sz w:val="20"/>
              </w:rPr>
            </w:pPr>
            <w:r w:rsidRPr="005D16AF">
              <w:rPr>
                <w:sz w:val="20"/>
              </w:rPr>
              <w:t>232,40</w:t>
            </w:r>
          </w:p>
          <w:p w:rsidR="00153F07" w:rsidRPr="005D16AF" w:rsidRDefault="00153F07" w:rsidP="00153F07">
            <w:pPr>
              <w:jc w:val="right"/>
              <w:rPr>
                <w:sz w:val="20"/>
              </w:rPr>
            </w:pPr>
            <w:r w:rsidRPr="005D16AF">
              <w:rPr>
                <w:sz w:val="20"/>
              </w:rPr>
              <w:t>106,38</w:t>
            </w:r>
          </w:p>
        </w:tc>
      </w:tr>
      <w:tr w:rsidR="00153F07" w:rsidRPr="00C73BE1" w:rsidTr="00153F07">
        <w:trPr>
          <w:gridAfter w:val="1"/>
          <w:wAfter w:w="9" w:type="dxa"/>
        </w:trPr>
        <w:tc>
          <w:tcPr>
            <w:tcW w:w="3546" w:type="dxa"/>
          </w:tcPr>
          <w:p w:rsidR="00153F07" w:rsidRPr="00A62C4C" w:rsidRDefault="00153F07" w:rsidP="00153F07">
            <w:r w:rsidRPr="00A62C4C">
              <w:rPr>
                <w:b/>
                <w:sz w:val="20"/>
                <w:szCs w:val="20"/>
              </w:rPr>
              <w:t xml:space="preserve">Neinvestiční půjčené prostředky podnikatelským subjektům </w:t>
            </w:r>
            <w:r w:rsidRPr="00A62C4C">
              <w:rPr>
                <w:sz w:val="20"/>
              </w:rPr>
              <w:t>(</w:t>
            </w:r>
            <w:proofErr w:type="spellStart"/>
            <w:r w:rsidRPr="00A62C4C">
              <w:rPr>
                <w:sz w:val="20"/>
              </w:rPr>
              <w:t>podsesk</w:t>
            </w:r>
            <w:proofErr w:type="spellEnd"/>
            <w:r w:rsidRPr="00A62C4C">
              <w:rPr>
                <w:sz w:val="20"/>
              </w:rPr>
              <w:t>. pol. 561)</w:t>
            </w:r>
          </w:p>
        </w:tc>
        <w:tc>
          <w:tcPr>
            <w:tcW w:w="1132" w:type="dxa"/>
          </w:tcPr>
          <w:p w:rsidR="00153F07" w:rsidRPr="00A62C4C" w:rsidRDefault="00153F07" w:rsidP="00153F07">
            <w:pPr>
              <w:jc w:val="right"/>
              <w:rPr>
                <w:b/>
                <w:bCs/>
                <w:sz w:val="20"/>
              </w:rPr>
            </w:pPr>
          </w:p>
          <w:p w:rsidR="00153F07" w:rsidRPr="00A62C4C" w:rsidRDefault="00153F07" w:rsidP="00153F07">
            <w:pPr>
              <w:jc w:val="right"/>
              <w:rPr>
                <w:b/>
                <w:bCs/>
                <w:sz w:val="20"/>
              </w:rPr>
            </w:pPr>
            <w:r w:rsidRPr="00A62C4C">
              <w:rPr>
                <w:b/>
                <w:bCs/>
                <w:sz w:val="20"/>
              </w:rPr>
              <w:t xml:space="preserve">         </w:t>
            </w:r>
          </w:p>
          <w:p w:rsidR="00153F07" w:rsidRPr="00A62C4C" w:rsidRDefault="00153F07" w:rsidP="00153F07">
            <w:pPr>
              <w:jc w:val="right"/>
              <w:rPr>
                <w:b/>
                <w:bCs/>
                <w:sz w:val="20"/>
              </w:rPr>
            </w:pPr>
            <w:r w:rsidRPr="00A62C4C">
              <w:rPr>
                <w:b/>
                <w:bCs/>
                <w:sz w:val="20"/>
              </w:rPr>
              <w:t>500 000</w:t>
            </w:r>
          </w:p>
        </w:tc>
        <w:tc>
          <w:tcPr>
            <w:tcW w:w="1134" w:type="dxa"/>
          </w:tcPr>
          <w:p w:rsidR="00153F07" w:rsidRPr="001A1ABF" w:rsidRDefault="00153F07" w:rsidP="00153F07">
            <w:pPr>
              <w:jc w:val="right"/>
              <w:rPr>
                <w:b/>
                <w:sz w:val="20"/>
              </w:rPr>
            </w:pPr>
          </w:p>
          <w:p w:rsidR="00153F07" w:rsidRPr="001A1ABF" w:rsidRDefault="00153F07" w:rsidP="00153F07">
            <w:pPr>
              <w:jc w:val="right"/>
              <w:rPr>
                <w:b/>
                <w:sz w:val="20"/>
              </w:rPr>
            </w:pPr>
          </w:p>
          <w:p w:rsidR="00153F07" w:rsidRPr="001A1ABF" w:rsidRDefault="00153F07" w:rsidP="00153F07">
            <w:pPr>
              <w:jc w:val="right"/>
              <w:rPr>
                <w:b/>
                <w:sz w:val="20"/>
              </w:rPr>
            </w:pPr>
            <w:r w:rsidRPr="001A1ABF">
              <w:rPr>
                <w:b/>
                <w:sz w:val="20"/>
              </w:rPr>
              <w:t>0</w:t>
            </w:r>
          </w:p>
        </w:tc>
        <w:tc>
          <w:tcPr>
            <w:tcW w:w="1134" w:type="dxa"/>
          </w:tcPr>
          <w:p w:rsidR="00153F07" w:rsidRPr="00620680" w:rsidRDefault="00153F07" w:rsidP="00153F07">
            <w:pPr>
              <w:jc w:val="right"/>
              <w:rPr>
                <w:b/>
                <w:sz w:val="20"/>
              </w:rPr>
            </w:pPr>
          </w:p>
          <w:p w:rsidR="00153F07" w:rsidRPr="00620680" w:rsidRDefault="00153F07" w:rsidP="00153F07">
            <w:pPr>
              <w:jc w:val="right"/>
              <w:rPr>
                <w:b/>
                <w:sz w:val="20"/>
              </w:rPr>
            </w:pPr>
          </w:p>
          <w:p w:rsidR="00153F07" w:rsidRPr="00620680" w:rsidRDefault="00153F07" w:rsidP="00153F07">
            <w:pPr>
              <w:jc w:val="right"/>
              <w:rPr>
                <w:b/>
                <w:sz w:val="20"/>
              </w:rPr>
            </w:pPr>
            <w:r>
              <w:rPr>
                <w:b/>
                <w:bCs/>
                <w:sz w:val="20"/>
              </w:rPr>
              <w:t>0</w:t>
            </w:r>
          </w:p>
        </w:tc>
        <w:tc>
          <w:tcPr>
            <w:tcW w:w="1134" w:type="dxa"/>
          </w:tcPr>
          <w:p w:rsidR="00153F07" w:rsidRPr="00620680" w:rsidRDefault="00153F07" w:rsidP="00153F07">
            <w:pPr>
              <w:jc w:val="right"/>
              <w:rPr>
                <w:b/>
                <w:bCs/>
                <w:sz w:val="20"/>
              </w:rPr>
            </w:pPr>
          </w:p>
          <w:p w:rsidR="00153F07" w:rsidRPr="00620680" w:rsidRDefault="00153F07" w:rsidP="00153F07">
            <w:pPr>
              <w:jc w:val="right"/>
              <w:rPr>
                <w:b/>
                <w:bCs/>
                <w:sz w:val="20"/>
              </w:rPr>
            </w:pPr>
            <w:r w:rsidRPr="00620680">
              <w:rPr>
                <w:b/>
                <w:bCs/>
                <w:sz w:val="20"/>
              </w:rPr>
              <w:t xml:space="preserve">         </w:t>
            </w:r>
          </w:p>
          <w:p w:rsidR="00153F07" w:rsidRPr="00620680" w:rsidRDefault="00153F07" w:rsidP="00153F07">
            <w:pPr>
              <w:jc w:val="right"/>
              <w:rPr>
                <w:b/>
                <w:bCs/>
                <w:sz w:val="20"/>
              </w:rPr>
            </w:pPr>
            <w:r w:rsidRPr="00620680">
              <w:rPr>
                <w:b/>
                <w:bCs/>
                <w:sz w:val="20"/>
              </w:rPr>
              <w:t>40 000</w:t>
            </w:r>
          </w:p>
        </w:tc>
        <w:tc>
          <w:tcPr>
            <w:tcW w:w="709" w:type="dxa"/>
          </w:tcPr>
          <w:p w:rsidR="00153F07" w:rsidRPr="002010CE" w:rsidRDefault="00153F07" w:rsidP="00153F07">
            <w:pPr>
              <w:jc w:val="right"/>
              <w:rPr>
                <w:b/>
                <w:bCs/>
                <w:sz w:val="20"/>
              </w:rPr>
            </w:pPr>
          </w:p>
          <w:p w:rsidR="00153F07" w:rsidRPr="002010CE" w:rsidRDefault="00153F07" w:rsidP="00153F07">
            <w:pPr>
              <w:jc w:val="right"/>
              <w:rPr>
                <w:b/>
                <w:bCs/>
                <w:sz w:val="20"/>
              </w:rPr>
            </w:pPr>
          </w:p>
          <w:p w:rsidR="00153F07" w:rsidRPr="002010CE" w:rsidRDefault="00153F07" w:rsidP="00153F07">
            <w:pPr>
              <w:jc w:val="right"/>
              <w:rPr>
                <w:b/>
                <w:bCs/>
                <w:sz w:val="20"/>
              </w:rPr>
            </w:pPr>
            <w:r>
              <w:rPr>
                <w:sz w:val="20"/>
              </w:rPr>
              <w:t>x</w:t>
            </w:r>
          </w:p>
        </w:tc>
        <w:tc>
          <w:tcPr>
            <w:tcW w:w="1012" w:type="dxa"/>
          </w:tcPr>
          <w:p w:rsidR="00153F07" w:rsidRPr="002010CE" w:rsidRDefault="00153F07" w:rsidP="00153F07">
            <w:pPr>
              <w:jc w:val="right"/>
              <w:rPr>
                <w:b/>
                <w:bCs/>
                <w:sz w:val="20"/>
              </w:rPr>
            </w:pPr>
          </w:p>
          <w:p w:rsidR="00153F07" w:rsidRPr="002010CE" w:rsidRDefault="00153F07" w:rsidP="00153F07">
            <w:pPr>
              <w:jc w:val="right"/>
              <w:rPr>
                <w:b/>
                <w:bCs/>
                <w:sz w:val="20"/>
              </w:rPr>
            </w:pPr>
          </w:p>
          <w:p w:rsidR="00153F07" w:rsidRPr="002010CE" w:rsidRDefault="00153F07" w:rsidP="00153F07">
            <w:pPr>
              <w:jc w:val="right"/>
              <w:rPr>
                <w:b/>
                <w:bCs/>
                <w:sz w:val="20"/>
              </w:rPr>
            </w:pPr>
            <w:r w:rsidRPr="002010CE">
              <w:rPr>
                <w:b/>
                <w:bCs/>
                <w:sz w:val="20"/>
              </w:rPr>
              <w:t xml:space="preserve">  8,00</w:t>
            </w:r>
          </w:p>
        </w:tc>
      </w:tr>
      <w:tr w:rsidR="00153F07" w:rsidRPr="00C73BE1" w:rsidTr="00153F07">
        <w:trPr>
          <w:gridAfter w:val="1"/>
          <w:wAfter w:w="9" w:type="dxa"/>
          <w:trHeight w:val="583"/>
        </w:trPr>
        <w:tc>
          <w:tcPr>
            <w:tcW w:w="3546" w:type="dxa"/>
          </w:tcPr>
          <w:p w:rsidR="00153F07" w:rsidRPr="00A62C4C" w:rsidRDefault="00153F07" w:rsidP="00153F07">
            <w:pPr>
              <w:rPr>
                <w:sz w:val="20"/>
              </w:rPr>
            </w:pPr>
            <w:r w:rsidRPr="00A62C4C">
              <w:rPr>
                <w:b/>
                <w:bCs/>
                <w:sz w:val="20"/>
              </w:rPr>
              <w:t xml:space="preserve">Neinvestiční transfery státním fondům                       </w:t>
            </w:r>
            <w:r w:rsidRPr="00A62C4C">
              <w:rPr>
                <w:sz w:val="20"/>
              </w:rPr>
              <w:t>(</w:t>
            </w:r>
            <w:proofErr w:type="spellStart"/>
            <w:r w:rsidRPr="00A62C4C">
              <w:rPr>
                <w:sz w:val="20"/>
              </w:rPr>
              <w:t>podsesk</w:t>
            </w:r>
            <w:proofErr w:type="spellEnd"/>
            <w:r w:rsidRPr="00A62C4C">
              <w:rPr>
                <w:sz w:val="20"/>
              </w:rPr>
              <w:t xml:space="preserve">. pol. </w:t>
            </w:r>
            <w:proofErr w:type="gramStart"/>
            <w:r w:rsidRPr="00A62C4C">
              <w:rPr>
                <w:sz w:val="20"/>
              </w:rPr>
              <w:t>531 )</w:t>
            </w:r>
            <w:proofErr w:type="gramEnd"/>
          </w:p>
          <w:p w:rsidR="00153F07" w:rsidRPr="00A62C4C" w:rsidRDefault="00153F07" w:rsidP="00153F07">
            <w:pPr>
              <w:jc w:val="both"/>
              <w:rPr>
                <w:sz w:val="20"/>
              </w:rPr>
            </w:pPr>
            <w:r w:rsidRPr="00A62C4C">
              <w:rPr>
                <w:sz w:val="20"/>
              </w:rPr>
              <w:t xml:space="preserve">         z toho: program. </w:t>
            </w:r>
            <w:proofErr w:type="spellStart"/>
            <w:proofErr w:type="gramStart"/>
            <w:r w:rsidRPr="00A62C4C">
              <w:rPr>
                <w:sz w:val="20"/>
              </w:rPr>
              <w:t>fin</w:t>
            </w:r>
            <w:proofErr w:type="spellEnd"/>
            <w:proofErr w:type="gramEnd"/>
            <w:r w:rsidRPr="00A62C4C">
              <w:rPr>
                <w:sz w:val="20"/>
              </w:rPr>
              <w:t>. (EDS/SMVS)</w:t>
            </w:r>
          </w:p>
          <w:p w:rsidR="00153F07" w:rsidRPr="00A62C4C" w:rsidRDefault="00153F07" w:rsidP="00153F07">
            <w:pPr>
              <w:jc w:val="both"/>
              <w:rPr>
                <w:sz w:val="20"/>
              </w:rPr>
            </w:pPr>
            <w:r w:rsidRPr="00A62C4C">
              <w:rPr>
                <w:sz w:val="20"/>
              </w:rPr>
              <w:t xml:space="preserve">                     prostředky EU</w:t>
            </w:r>
          </w:p>
        </w:tc>
        <w:tc>
          <w:tcPr>
            <w:tcW w:w="1132" w:type="dxa"/>
          </w:tcPr>
          <w:p w:rsidR="00153F07" w:rsidRPr="00A62C4C" w:rsidRDefault="00153F07" w:rsidP="00153F07">
            <w:pPr>
              <w:jc w:val="right"/>
              <w:rPr>
                <w:bCs/>
                <w:sz w:val="20"/>
              </w:rPr>
            </w:pPr>
          </w:p>
          <w:p w:rsidR="00153F07" w:rsidRPr="00A62C4C" w:rsidRDefault="00153F07" w:rsidP="00153F07">
            <w:pPr>
              <w:jc w:val="right"/>
              <w:rPr>
                <w:b/>
                <w:bCs/>
                <w:sz w:val="20"/>
              </w:rPr>
            </w:pPr>
            <w:r w:rsidRPr="00A62C4C">
              <w:rPr>
                <w:b/>
                <w:bCs/>
                <w:sz w:val="20"/>
              </w:rPr>
              <w:t>24 096 140</w:t>
            </w:r>
            <w:r w:rsidRPr="00A62C4C">
              <w:rPr>
                <w:bCs/>
                <w:sz w:val="20"/>
              </w:rPr>
              <w:t xml:space="preserve">             </w:t>
            </w:r>
          </w:p>
          <w:p w:rsidR="00153F07" w:rsidRPr="00A62C4C" w:rsidRDefault="00153F07" w:rsidP="00153F07">
            <w:pPr>
              <w:jc w:val="right"/>
              <w:rPr>
                <w:bCs/>
                <w:sz w:val="20"/>
              </w:rPr>
            </w:pPr>
            <w:r w:rsidRPr="00A62C4C">
              <w:rPr>
                <w:bCs/>
                <w:sz w:val="20"/>
              </w:rPr>
              <w:t>23 970 017</w:t>
            </w:r>
          </w:p>
          <w:p w:rsidR="00153F07" w:rsidRPr="00A62C4C" w:rsidRDefault="00153F07" w:rsidP="00153F07">
            <w:pPr>
              <w:jc w:val="right"/>
              <w:rPr>
                <w:b/>
                <w:bCs/>
                <w:sz w:val="20"/>
              </w:rPr>
            </w:pPr>
            <w:r w:rsidRPr="00A62C4C">
              <w:rPr>
                <w:bCs/>
                <w:sz w:val="20"/>
              </w:rPr>
              <w:t>42 877</w:t>
            </w:r>
            <w:r w:rsidRPr="00A62C4C">
              <w:rPr>
                <w:b/>
                <w:bCs/>
                <w:sz w:val="20"/>
              </w:rPr>
              <w:t xml:space="preserve"> </w:t>
            </w:r>
          </w:p>
        </w:tc>
        <w:tc>
          <w:tcPr>
            <w:tcW w:w="1134" w:type="dxa"/>
          </w:tcPr>
          <w:p w:rsidR="00153F07" w:rsidRPr="00C73BE1" w:rsidRDefault="00153F07" w:rsidP="00153F07">
            <w:pPr>
              <w:jc w:val="right"/>
              <w:rPr>
                <w:color w:val="FF0000"/>
                <w:sz w:val="20"/>
              </w:rPr>
            </w:pPr>
          </w:p>
          <w:p w:rsidR="00153F07" w:rsidRPr="001A1ABF" w:rsidRDefault="00153F07" w:rsidP="00153F07">
            <w:pPr>
              <w:jc w:val="right"/>
              <w:rPr>
                <w:b/>
                <w:sz w:val="20"/>
              </w:rPr>
            </w:pPr>
            <w:r w:rsidRPr="001A1ABF">
              <w:rPr>
                <w:b/>
                <w:sz w:val="20"/>
              </w:rPr>
              <w:t xml:space="preserve">15 063 554 </w:t>
            </w:r>
          </w:p>
          <w:p w:rsidR="00153F07" w:rsidRPr="00FA6EA8" w:rsidRDefault="00153F07" w:rsidP="00153F07">
            <w:pPr>
              <w:jc w:val="right"/>
              <w:rPr>
                <w:sz w:val="20"/>
              </w:rPr>
            </w:pPr>
            <w:r w:rsidRPr="00FA6EA8">
              <w:rPr>
                <w:sz w:val="20"/>
              </w:rPr>
              <w:t>15 000 452</w:t>
            </w:r>
          </w:p>
          <w:p w:rsidR="00153F07" w:rsidRPr="00C73BE1" w:rsidRDefault="00153F07" w:rsidP="00153F07">
            <w:pPr>
              <w:jc w:val="right"/>
              <w:rPr>
                <w:color w:val="FF0000"/>
                <w:sz w:val="20"/>
              </w:rPr>
            </w:pPr>
            <w:r w:rsidRPr="00FA6EA8">
              <w:rPr>
                <w:sz w:val="20"/>
              </w:rPr>
              <w:t xml:space="preserve">63 554 </w:t>
            </w:r>
          </w:p>
        </w:tc>
        <w:tc>
          <w:tcPr>
            <w:tcW w:w="1134" w:type="dxa"/>
          </w:tcPr>
          <w:p w:rsidR="00153F07" w:rsidRPr="00C73BE1" w:rsidRDefault="00153F07" w:rsidP="00153F07">
            <w:pPr>
              <w:jc w:val="right"/>
              <w:rPr>
                <w:color w:val="FF0000"/>
                <w:sz w:val="20"/>
              </w:rPr>
            </w:pPr>
            <w:r w:rsidRPr="00C73BE1">
              <w:rPr>
                <w:color w:val="FF0000"/>
                <w:sz w:val="20"/>
              </w:rPr>
              <w:t xml:space="preserve">     </w:t>
            </w:r>
          </w:p>
          <w:p w:rsidR="00153F07" w:rsidRPr="00F11E27" w:rsidRDefault="00153F07" w:rsidP="00153F07">
            <w:pPr>
              <w:jc w:val="right"/>
              <w:rPr>
                <w:b/>
                <w:sz w:val="20"/>
              </w:rPr>
            </w:pPr>
            <w:r w:rsidRPr="00F11E27">
              <w:rPr>
                <w:b/>
                <w:sz w:val="20"/>
              </w:rPr>
              <w:t xml:space="preserve">23 787 456   </w:t>
            </w:r>
          </w:p>
          <w:p w:rsidR="00153F07" w:rsidRPr="00A80089" w:rsidRDefault="00153F07" w:rsidP="00153F07">
            <w:pPr>
              <w:jc w:val="right"/>
              <w:rPr>
                <w:sz w:val="20"/>
              </w:rPr>
            </w:pPr>
            <w:r w:rsidRPr="00A80089">
              <w:rPr>
                <w:sz w:val="20"/>
              </w:rPr>
              <w:t>23 724 355</w:t>
            </w:r>
          </w:p>
          <w:p w:rsidR="00153F07" w:rsidRPr="00C73BE1" w:rsidRDefault="00153F07" w:rsidP="00153F07">
            <w:pPr>
              <w:jc w:val="right"/>
              <w:rPr>
                <w:color w:val="FF0000"/>
                <w:sz w:val="20"/>
              </w:rPr>
            </w:pPr>
            <w:r w:rsidRPr="000407BA">
              <w:rPr>
                <w:sz w:val="20"/>
              </w:rPr>
              <w:t xml:space="preserve">63 846    </w:t>
            </w:r>
          </w:p>
        </w:tc>
        <w:tc>
          <w:tcPr>
            <w:tcW w:w="1134" w:type="dxa"/>
          </w:tcPr>
          <w:p w:rsidR="00153F07" w:rsidRPr="00C73BE1" w:rsidRDefault="00153F07" w:rsidP="00153F07">
            <w:pPr>
              <w:jc w:val="right"/>
              <w:rPr>
                <w:bCs/>
                <w:color w:val="FF0000"/>
                <w:sz w:val="20"/>
              </w:rPr>
            </w:pPr>
          </w:p>
          <w:p w:rsidR="00153F07" w:rsidRPr="00C73BE1" w:rsidRDefault="00153F07" w:rsidP="00153F07">
            <w:pPr>
              <w:jc w:val="right"/>
              <w:rPr>
                <w:b/>
                <w:bCs/>
                <w:color w:val="FF0000"/>
                <w:sz w:val="20"/>
              </w:rPr>
            </w:pPr>
            <w:r w:rsidRPr="00F11E27">
              <w:rPr>
                <w:b/>
                <w:bCs/>
                <w:sz w:val="20"/>
              </w:rPr>
              <w:t>24 217 381</w:t>
            </w:r>
            <w:r w:rsidRPr="00C73BE1">
              <w:rPr>
                <w:bCs/>
                <w:color w:val="FF0000"/>
                <w:sz w:val="20"/>
              </w:rPr>
              <w:t xml:space="preserve">             </w:t>
            </w:r>
          </w:p>
          <w:p w:rsidR="00153F07" w:rsidRPr="00A80089" w:rsidRDefault="00153F07" w:rsidP="00153F07">
            <w:pPr>
              <w:jc w:val="right"/>
              <w:rPr>
                <w:bCs/>
                <w:sz w:val="20"/>
              </w:rPr>
            </w:pPr>
            <w:r w:rsidRPr="00A80089">
              <w:rPr>
                <w:bCs/>
                <w:sz w:val="20"/>
              </w:rPr>
              <w:t>24 179 707</w:t>
            </w:r>
          </w:p>
          <w:p w:rsidR="00153F07" w:rsidRPr="00C73BE1" w:rsidRDefault="00153F07" w:rsidP="00153F07">
            <w:pPr>
              <w:jc w:val="right"/>
              <w:rPr>
                <w:b/>
                <w:bCs/>
                <w:color w:val="FF0000"/>
                <w:sz w:val="20"/>
              </w:rPr>
            </w:pPr>
            <w:r w:rsidRPr="000407BA">
              <w:rPr>
                <w:bCs/>
                <w:sz w:val="20"/>
              </w:rPr>
              <w:t>38 112</w:t>
            </w:r>
            <w:r w:rsidRPr="000407BA">
              <w:rPr>
                <w:b/>
                <w:bCs/>
                <w:sz w:val="20"/>
              </w:rPr>
              <w:t xml:space="preserve"> </w:t>
            </w:r>
          </w:p>
        </w:tc>
        <w:tc>
          <w:tcPr>
            <w:tcW w:w="709" w:type="dxa"/>
          </w:tcPr>
          <w:p w:rsidR="00153F07" w:rsidRPr="00C73BE1" w:rsidRDefault="00153F07" w:rsidP="00153F07">
            <w:pPr>
              <w:jc w:val="right"/>
              <w:rPr>
                <w:bCs/>
                <w:color w:val="FF0000"/>
                <w:sz w:val="20"/>
              </w:rPr>
            </w:pPr>
          </w:p>
          <w:p w:rsidR="00153F07" w:rsidRPr="00A13B07" w:rsidRDefault="00153F07" w:rsidP="00153F07">
            <w:pPr>
              <w:jc w:val="right"/>
              <w:rPr>
                <w:b/>
                <w:sz w:val="20"/>
              </w:rPr>
            </w:pPr>
            <w:r w:rsidRPr="00A13B07">
              <w:rPr>
                <w:b/>
                <w:sz w:val="20"/>
              </w:rPr>
              <w:t>101,81</w:t>
            </w:r>
          </w:p>
          <w:p w:rsidR="00153F07" w:rsidRPr="00A13B07" w:rsidRDefault="00153F07" w:rsidP="00153F07">
            <w:pPr>
              <w:jc w:val="right"/>
              <w:rPr>
                <w:b/>
                <w:sz w:val="20"/>
              </w:rPr>
            </w:pPr>
            <w:r w:rsidRPr="00A13B07">
              <w:rPr>
                <w:b/>
                <w:sz w:val="20"/>
              </w:rPr>
              <w:t>101,92</w:t>
            </w:r>
          </w:p>
          <w:p w:rsidR="00153F07" w:rsidRPr="00A13B07" w:rsidRDefault="00153F07" w:rsidP="00153F07">
            <w:pPr>
              <w:jc w:val="right"/>
              <w:rPr>
                <w:b/>
                <w:color w:val="FF0000"/>
                <w:sz w:val="20"/>
              </w:rPr>
            </w:pPr>
            <w:r w:rsidRPr="00A13B07">
              <w:rPr>
                <w:b/>
                <w:sz w:val="20"/>
              </w:rPr>
              <w:t>59,69</w:t>
            </w:r>
          </w:p>
        </w:tc>
        <w:tc>
          <w:tcPr>
            <w:tcW w:w="1012" w:type="dxa"/>
          </w:tcPr>
          <w:p w:rsidR="00153F07" w:rsidRPr="00C73BE1" w:rsidRDefault="00153F07" w:rsidP="00153F07">
            <w:pPr>
              <w:jc w:val="right"/>
              <w:rPr>
                <w:bCs/>
                <w:color w:val="FF0000"/>
                <w:sz w:val="20"/>
              </w:rPr>
            </w:pPr>
          </w:p>
          <w:p w:rsidR="00153F07" w:rsidRPr="00A13B07" w:rsidRDefault="00153F07" w:rsidP="00153F07">
            <w:pPr>
              <w:jc w:val="right"/>
              <w:rPr>
                <w:b/>
                <w:sz w:val="20"/>
              </w:rPr>
            </w:pPr>
            <w:r w:rsidRPr="00A13B07">
              <w:rPr>
                <w:b/>
                <w:sz w:val="20"/>
              </w:rPr>
              <w:t>100,50</w:t>
            </w:r>
          </w:p>
          <w:p w:rsidR="00153F07" w:rsidRPr="00A13B07" w:rsidRDefault="00153F07" w:rsidP="00153F07">
            <w:pPr>
              <w:jc w:val="center"/>
              <w:rPr>
                <w:bCs/>
                <w:sz w:val="20"/>
              </w:rPr>
            </w:pPr>
            <w:r w:rsidRPr="00A13B07">
              <w:rPr>
                <w:sz w:val="20"/>
              </w:rPr>
              <w:t xml:space="preserve">      100,87</w:t>
            </w:r>
          </w:p>
          <w:p w:rsidR="00153F07" w:rsidRPr="00C73BE1" w:rsidRDefault="00153F07" w:rsidP="00153F07">
            <w:pPr>
              <w:jc w:val="right"/>
              <w:rPr>
                <w:bCs/>
                <w:color w:val="FF0000"/>
                <w:sz w:val="20"/>
              </w:rPr>
            </w:pPr>
            <w:r w:rsidRPr="00A13B07">
              <w:rPr>
                <w:sz w:val="20"/>
              </w:rPr>
              <w:t>88,89</w:t>
            </w:r>
          </w:p>
        </w:tc>
      </w:tr>
      <w:tr w:rsidR="00153F07" w:rsidRPr="00C73BE1" w:rsidTr="00153F07">
        <w:trPr>
          <w:gridAfter w:val="1"/>
          <w:wAfter w:w="9" w:type="dxa"/>
          <w:trHeight w:val="501"/>
        </w:trPr>
        <w:tc>
          <w:tcPr>
            <w:tcW w:w="3546" w:type="dxa"/>
          </w:tcPr>
          <w:p w:rsidR="00153F07" w:rsidRPr="00A62C4C" w:rsidRDefault="00153F07" w:rsidP="00153F07">
            <w:pPr>
              <w:rPr>
                <w:b/>
                <w:bCs/>
                <w:sz w:val="20"/>
              </w:rPr>
            </w:pPr>
            <w:r w:rsidRPr="00A62C4C">
              <w:rPr>
                <w:b/>
                <w:bCs/>
                <w:sz w:val="20"/>
              </w:rPr>
              <w:t xml:space="preserve">Neinvestiční </w:t>
            </w:r>
            <w:proofErr w:type="gramStart"/>
            <w:r w:rsidRPr="00A62C4C">
              <w:rPr>
                <w:b/>
                <w:bCs/>
                <w:sz w:val="20"/>
              </w:rPr>
              <w:t>transfery                                                   do</w:t>
            </w:r>
            <w:proofErr w:type="gramEnd"/>
            <w:r w:rsidRPr="00A62C4C">
              <w:rPr>
                <w:b/>
                <w:bCs/>
                <w:sz w:val="20"/>
              </w:rPr>
              <w:t xml:space="preserve"> zahraničí </w:t>
            </w:r>
            <w:r w:rsidRPr="00A62C4C">
              <w:rPr>
                <w:sz w:val="20"/>
              </w:rPr>
              <w:t>(</w:t>
            </w:r>
            <w:proofErr w:type="spellStart"/>
            <w:r w:rsidRPr="00A62C4C">
              <w:rPr>
                <w:sz w:val="20"/>
              </w:rPr>
              <w:t>podsesk</w:t>
            </w:r>
            <w:proofErr w:type="spellEnd"/>
            <w:r w:rsidRPr="00A62C4C">
              <w:rPr>
                <w:sz w:val="20"/>
              </w:rPr>
              <w:t>. pol. 551, 553,554)</w:t>
            </w:r>
          </w:p>
        </w:tc>
        <w:tc>
          <w:tcPr>
            <w:tcW w:w="1132" w:type="dxa"/>
          </w:tcPr>
          <w:p w:rsidR="00153F07" w:rsidRPr="00A62C4C" w:rsidRDefault="00153F07" w:rsidP="00153F07">
            <w:pPr>
              <w:jc w:val="right"/>
              <w:rPr>
                <w:b/>
                <w:bCs/>
                <w:sz w:val="20"/>
              </w:rPr>
            </w:pPr>
          </w:p>
          <w:p w:rsidR="00153F07" w:rsidRPr="00A62C4C" w:rsidRDefault="00153F07" w:rsidP="00153F07">
            <w:pPr>
              <w:jc w:val="center"/>
              <w:rPr>
                <w:b/>
                <w:bCs/>
                <w:sz w:val="20"/>
              </w:rPr>
            </w:pPr>
            <w:r w:rsidRPr="00A62C4C">
              <w:rPr>
                <w:b/>
                <w:bCs/>
                <w:sz w:val="20"/>
              </w:rPr>
              <w:t xml:space="preserve">   1 251 401</w:t>
            </w:r>
          </w:p>
        </w:tc>
        <w:tc>
          <w:tcPr>
            <w:tcW w:w="1134" w:type="dxa"/>
          </w:tcPr>
          <w:p w:rsidR="00153F07" w:rsidRPr="00C73BE1" w:rsidRDefault="00153F07" w:rsidP="00153F07">
            <w:pPr>
              <w:jc w:val="right"/>
              <w:rPr>
                <w:b/>
                <w:color w:val="FF0000"/>
                <w:sz w:val="20"/>
              </w:rPr>
            </w:pPr>
          </w:p>
          <w:p w:rsidR="00153F07" w:rsidRPr="00C73BE1" w:rsidRDefault="00153F07" w:rsidP="00153F07">
            <w:pPr>
              <w:jc w:val="right"/>
              <w:rPr>
                <w:b/>
                <w:color w:val="FF0000"/>
                <w:sz w:val="20"/>
              </w:rPr>
            </w:pPr>
            <w:r w:rsidRPr="00B90F0E">
              <w:rPr>
                <w:b/>
                <w:sz w:val="20"/>
              </w:rPr>
              <w:t>1 224 436</w:t>
            </w:r>
          </w:p>
        </w:tc>
        <w:tc>
          <w:tcPr>
            <w:tcW w:w="1134" w:type="dxa"/>
          </w:tcPr>
          <w:p w:rsidR="00153F07" w:rsidRPr="00C73BE1" w:rsidRDefault="00153F07" w:rsidP="00153F07">
            <w:pPr>
              <w:jc w:val="right"/>
              <w:rPr>
                <w:b/>
                <w:color w:val="FF0000"/>
                <w:sz w:val="20"/>
              </w:rPr>
            </w:pPr>
          </w:p>
          <w:p w:rsidR="00153F07" w:rsidRPr="00C73BE1" w:rsidRDefault="00153F07" w:rsidP="00153F07">
            <w:pPr>
              <w:jc w:val="right"/>
              <w:rPr>
                <w:b/>
                <w:color w:val="FF0000"/>
                <w:sz w:val="20"/>
              </w:rPr>
            </w:pPr>
            <w:r w:rsidRPr="006B4C31">
              <w:rPr>
                <w:b/>
                <w:sz w:val="20"/>
              </w:rPr>
              <w:t>1 224 478</w:t>
            </w:r>
          </w:p>
        </w:tc>
        <w:tc>
          <w:tcPr>
            <w:tcW w:w="1134" w:type="dxa"/>
          </w:tcPr>
          <w:p w:rsidR="00153F07" w:rsidRPr="00C73BE1" w:rsidRDefault="00153F07" w:rsidP="00153F07">
            <w:pPr>
              <w:jc w:val="right"/>
              <w:rPr>
                <w:b/>
                <w:bCs/>
                <w:color w:val="FF0000"/>
                <w:sz w:val="20"/>
              </w:rPr>
            </w:pPr>
          </w:p>
          <w:p w:rsidR="00153F07" w:rsidRPr="00C73BE1" w:rsidRDefault="00153F07" w:rsidP="00153F07">
            <w:pPr>
              <w:jc w:val="center"/>
              <w:rPr>
                <w:b/>
                <w:bCs/>
                <w:color w:val="FF0000"/>
                <w:sz w:val="20"/>
              </w:rPr>
            </w:pPr>
            <w:r w:rsidRPr="006B4C31">
              <w:rPr>
                <w:b/>
                <w:bCs/>
                <w:sz w:val="20"/>
              </w:rPr>
              <w:t xml:space="preserve">   1 136 192</w:t>
            </w:r>
          </w:p>
        </w:tc>
        <w:tc>
          <w:tcPr>
            <w:tcW w:w="709" w:type="dxa"/>
          </w:tcPr>
          <w:p w:rsidR="00153F07" w:rsidRPr="008B649B" w:rsidRDefault="00153F07" w:rsidP="00153F07">
            <w:pPr>
              <w:jc w:val="right"/>
              <w:rPr>
                <w:b/>
                <w:bCs/>
                <w:sz w:val="20"/>
              </w:rPr>
            </w:pPr>
          </w:p>
          <w:p w:rsidR="00153F07" w:rsidRPr="008B649B" w:rsidRDefault="00153F07" w:rsidP="00153F07">
            <w:pPr>
              <w:jc w:val="right"/>
              <w:rPr>
                <w:b/>
                <w:bCs/>
                <w:sz w:val="20"/>
              </w:rPr>
            </w:pPr>
            <w:r w:rsidRPr="008B649B">
              <w:rPr>
                <w:b/>
                <w:bCs/>
                <w:sz w:val="20"/>
              </w:rPr>
              <w:t>92,79</w:t>
            </w:r>
          </w:p>
        </w:tc>
        <w:tc>
          <w:tcPr>
            <w:tcW w:w="1012" w:type="dxa"/>
          </w:tcPr>
          <w:p w:rsidR="00153F07" w:rsidRPr="008B649B" w:rsidRDefault="00153F07" w:rsidP="00153F07">
            <w:pPr>
              <w:jc w:val="right"/>
              <w:rPr>
                <w:b/>
                <w:bCs/>
                <w:sz w:val="20"/>
              </w:rPr>
            </w:pPr>
          </w:p>
          <w:p w:rsidR="00153F07" w:rsidRPr="008B649B" w:rsidRDefault="00153F07" w:rsidP="00153F07">
            <w:pPr>
              <w:jc w:val="right"/>
              <w:rPr>
                <w:b/>
                <w:bCs/>
                <w:sz w:val="20"/>
              </w:rPr>
            </w:pPr>
            <w:r w:rsidRPr="008B649B">
              <w:rPr>
                <w:b/>
                <w:bCs/>
                <w:sz w:val="20"/>
              </w:rPr>
              <w:t>90,79</w:t>
            </w:r>
          </w:p>
        </w:tc>
      </w:tr>
      <w:tr w:rsidR="00153F07" w:rsidRPr="00C73BE1" w:rsidTr="00153F07">
        <w:trPr>
          <w:gridAfter w:val="1"/>
          <w:wAfter w:w="9" w:type="dxa"/>
          <w:trHeight w:val="805"/>
        </w:trPr>
        <w:tc>
          <w:tcPr>
            <w:tcW w:w="3546" w:type="dxa"/>
            <w:tcBorders>
              <w:bottom w:val="single" w:sz="12" w:space="0" w:color="auto"/>
            </w:tcBorders>
          </w:tcPr>
          <w:p w:rsidR="00153F07" w:rsidRPr="00A62C4C" w:rsidRDefault="00153F07" w:rsidP="00153F07">
            <w:pPr>
              <w:rPr>
                <w:b/>
                <w:sz w:val="20"/>
              </w:rPr>
            </w:pPr>
            <w:r w:rsidRPr="00A62C4C">
              <w:rPr>
                <w:b/>
                <w:sz w:val="20"/>
              </w:rPr>
              <w:t xml:space="preserve">Běžné </w:t>
            </w:r>
            <w:proofErr w:type="gramStart"/>
            <w:r w:rsidRPr="00A62C4C">
              <w:rPr>
                <w:b/>
                <w:sz w:val="20"/>
              </w:rPr>
              <w:t>výdaje  c e l k e m</w:t>
            </w:r>
            <w:proofErr w:type="gramEnd"/>
            <w:r w:rsidRPr="00A62C4C">
              <w:rPr>
                <w:b/>
                <w:sz w:val="20"/>
              </w:rPr>
              <w:t xml:space="preserve"> </w:t>
            </w:r>
          </w:p>
          <w:p w:rsidR="00153F07" w:rsidRPr="00A62C4C" w:rsidRDefault="00153F07" w:rsidP="00153F07">
            <w:pPr>
              <w:rPr>
                <w:bCs/>
                <w:sz w:val="20"/>
              </w:rPr>
            </w:pPr>
            <w:r w:rsidRPr="00A62C4C">
              <w:rPr>
                <w:sz w:val="20"/>
              </w:rPr>
              <w:t xml:space="preserve">z toho: </w:t>
            </w:r>
            <w:r w:rsidRPr="00A62C4C">
              <w:rPr>
                <w:b/>
                <w:bCs/>
                <w:sz w:val="20"/>
              </w:rPr>
              <w:t xml:space="preserve"> </w:t>
            </w:r>
            <w:r w:rsidRPr="00A62C4C">
              <w:rPr>
                <w:sz w:val="20"/>
              </w:rPr>
              <w:t xml:space="preserve"> program. </w:t>
            </w:r>
            <w:proofErr w:type="spellStart"/>
            <w:proofErr w:type="gramStart"/>
            <w:r w:rsidRPr="00A62C4C">
              <w:rPr>
                <w:sz w:val="20"/>
              </w:rPr>
              <w:t>fin</w:t>
            </w:r>
            <w:proofErr w:type="spellEnd"/>
            <w:proofErr w:type="gramEnd"/>
            <w:r w:rsidRPr="00A62C4C">
              <w:rPr>
                <w:sz w:val="20"/>
              </w:rPr>
              <w:t>. (EDS/SMVS)</w:t>
            </w:r>
          </w:p>
          <w:p w:rsidR="00153F07" w:rsidRPr="00A62C4C" w:rsidRDefault="00153F07" w:rsidP="00153F07">
            <w:pPr>
              <w:rPr>
                <w:sz w:val="20"/>
                <w:szCs w:val="20"/>
              </w:rPr>
            </w:pPr>
            <w:r w:rsidRPr="00A62C4C">
              <w:t xml:space="preserve">            </w:t>
            </w:r>
            <w:r w:rsidRPr="00A62C4C">
              <w:rPr>
                <w:sz w:val="20"/>
                <w:szCs w:val="20"/>
              </w:rPr>
              <w:t>výzkum, vývoj a inovace</w:t>
            </w:r>
          </w:p>
          <w:p w:rsidR="00153F07" w:rsidRPr="00A62C4C" w:rsidRDefault="00153F07" w:rsidP="00153F07">
            <w:pPr>
              <w:rPr>
                <w:sz w:val="20"/>
                <w:szCs w:val="20"/>
              </w:rPr>
            </w:pPr>
            <w:r w:rsidRPr="00A62C4C">
              <w:rPr>
                <w:sz w:val="20"/>
                <w:szCs w:val="20"/>
              </w:rPr>
              <w:t xml:space="preserve">              prostředky EU      </w:t>
            </w:r>
          </w:p>
        </w:tc>
        <w:tc>
          <w:tcPr>
            <w:tcW w:w="1132" w:type="dxa"/>
            <w:tcBorders>
              <w:bottom w:val="single" w:sz="12" w:space="0" w:color="auto"/>
            </w:tcBorders>
          </w:tcPr>
          <w:p w:rsidR="00153F07" w:rsidRPr="00A62C4C" w:rsidRDefault="00153F07" w:rsidP="00153F07">
            <w:pPr>
              <w:jc w:val="right"/>
              <w:rPr>
                <w:b/>
                <w:sz w:val="20"/>
              </w:rPr>
            </w:pPr>
            <w:r w:rsidRPr="00A62C4C">
              <w:rPr>
                <w:b/>
                <w:sz w:val="20"/>
              </w:rPr>
              <w:t>40 697 718</w:t>
            </w:r>
          </w:p>
          <w:p w:rsidR="00153F07" w:rsidRPr="00A62C4C" w:rsidRDefault="00153F07" w:rsidP="00153F07">
            <w:pPr>
              <w:jc w:val="right"/>
              <w:rPr>
                <w:sz w:val="20"/>
              </w:rPr>
            </w:pPr>
            <w:r w:rsidRPr="00A62C4C">
              <w:rPr>
                <w:sz w:val="20"/>
              </w:rPr>
              <w:t xml:space="preserve">24 071 005 </w:t>
            </w:r>
          </w:p>
          <w:p w:rsidR="00153F07" w:rsidRPr="00A62C4C" w:rsidRDefault="00153F07" w:rsidP="00153F07">
            <w:pPr>
              <w:jc w:val="right"/>
              <w:rPr>
                <w:sz w:val="20"/>
              </w:rPr>
            </w:pPr>
            <w:r w:rsidRPr="00A62C4C">
              <w:rPr>
                <w:sz w:val="20"/>
              </w:rPr>
              <w:t>27 503</w:t>
            </w:r>
          </w:p>
          <w:p w:rsidR="00153F07" w:rsidRPr="00A62C4C" w:rsidRDefault="00153F07" w:rsidP="00153F07">
            <w:pPr>
              <w:jc w:val="right"/>
              <w:rPr>
                <w:sz w:val="20"/>
              </w:rPr>
            </w:pPr>
            <w:r w:rsidRPr="00A62C4C">
              <w:rPr>
                <w:sz w:val="20"/>
              </w:rPr>
              <w:t xml:space="preserve">142 775   </w:t>
            </w:r>
          </w:p>
        </w:tc>
        <w:tc>
          <w:tcPr>
            <w:tcW w:w="1134" w:type="dxa"/>
            <w:tcBorders>
              <w:bottom w:val="single" w:sz="12" w:space="0" w:color="auto"/>
            </w:tcBorders>
          </w:tcPr>
          <w:p w:rsidR="00153F07" w:rsidRPr="00882C13" w:rsidRDefault="00153F07" w:rsidP="00153F07">
            <w:pPr>
              <w:jc w:val="right"/>
              <w:rPr>
                <w:b/>
                <w:sz w:val="20"/>
              </w:rPr>
            </w:pPr>
            <w:r w:rsidRPr="00882C13">
              <w:rPr>
                <w:b/>
                <w:sz w:val="20"/>
              </w:rPr>
              <w:t xml:space="preserve">32 811 358  </w:t>
            </w:r>
          </w:p>
          <w:p w:rsidR="00153F07" w:rsidRPr="00882C13" w:rsidRDefault="00153F07" w:rsidP="00153F07">
            <w:pPr>
              <w:jc w:val="right"/>
              <w:rPr>
                <w:sz w:val="20"/>
              </w:rPr>
            </w:pPr>
            <w:r w:rsidRPr="00882C13">
              <w:rPr>
                <w:sz w:val="20"/>
              </w:rPr>
              <w:t>15 089 866</w:t>
            </w:r>
          </w:p>
          <w:p w:rsidR="00153F07" w:rsidRPr="00882C13" w:rsidRDefault="00153F07" w:rsidP="00153F07">
            <w:pPr>
              <w:jc w:val="right"/>
              <w:rPr>
                <w:sz w:val="20"/>
              </w:rPr>
            </w:pPr>
            <w:r w:rsidRPr="00882C13">
              <w:rPr>
                <w:sz w:val="20"/>
              </w:rPr>
              <w:t>55 000</w:t>
            </w:r>
          </w:p>
          <w:p w:rsidR="00153F07" w:rsidRPr="00C73BE1" w:rsidRDefault="00153F07" w:rsidP="00153F07">
            <w:pPr>
              <w:jc w:val="right"/>
              <w:rPr>
                <w:color w:val="FF0000"/>
                <w:sz w:val="20"/>
              </w:rPr>
            </w:pPr>
            <w:r w:rsidRPr="00882C13">
              <w:rPr>
                <w:sz w:val="20"/>
              </w:rPr>
              <w:t>162 698</w:t>
            </w:r>
          </w:p>
        </w:tc>
        <w:tc>
          <w:tcPr>
            <w:tcW w:w="1134" w:type="dxa"/>
            <w:tcBorders>
              <w:bottom w:val="single" w:sz="12" w:space="0" w:color="auto"/>
            </w:tcBorders>
          </w:tcPr>
          <w:p w:rsidR="00153F07" w:rsidRPr="001E7377" w:rsidRDefault="00153F07" w:rsidP="00153F07">
            <w:pPr>
              <w:jc w:val="right"/>
              <w:rPr>
                <w:b/>
                <w:sz w:val="20"/>
              </w:rPr>
            </w:pPr>
            <w:r w:rsidRPr="001E7377">
              <w:rPr>
                <w:b/>
                <w:sz w:val="20"/>
              </w:rPr>
              <w:t>41 560 065</w:t>
            </w:r>
          </w:p>
          <w:p w:rsidR="00153F07" w:rsidRPr="00503013" w:rsidRDefault="00153F07" w:rsidP="00153F07">
            <w:pPr>
              <w:jc w:val="right"/>
              <w:rPr>
                <w:sz w:val="20"/>
              </w:rPr>
            </w:pPr>
            <w:r w:rsidRPr="00503013">
              <w:rPr>
                <w:sz w:val="20"/>
              </w:rPr>
              <w:t>23 812 996</w:t>
            </w:r>
          </w:p>
          <w:p w:rsidR="00153F07" w:rsidRPr="00907DB2" w:rsidRDefault="00153F07" w:rsidP="00153F07">
            <w:pPr>
              <w:jc w:val="right"/>
              <w:rPr>
                <w:sz w:val="20"/>
              </w:rPr>
            </w:pPr>
            <w:r w:rsidRPr="00907DB2">
              <w:rPr>
                <w:sz w:val="20"/>
              </w:rPr>
              <w:t>53 000</w:t>
            </w:r>
          </w:p>
          <w:p w:rsidR="00153F07" w:rsidRPr="00C73BE1" w:rsidRDefault="00153F07" w:rsidP="00153F07">
            <w:pPr>
              <w:jc w:val="right"/>
              <w:rPr>
                <w:color w:val="FF0000"/>
                <w:sz w:val="20"/>
              </w:rPr>
            </w:pPr>
            <w:r w:rsidRPr="00D8677D">
              <w:rPr>
                <w:sz w:val="20"/>
              </w:rPr>
              <w:t>165 992</w:t>
            </w:r>
          </w:p>
        </w:tc>
        <w:tc>
          <w:tcPr>
            <w:tcW w:w="1134" w:type="dxa"/>
            <w:tcBorders>
              <w:bottom w:val="single" w:sz="12" w:space="0" w:color="auto"/>
            </w:tcBorders>
          </w:tcPr>
          <w:p w:rsidR="00153F07" w:rsidRPr="001E7377" w:rsidRDefault="00153F07" w:rsidP="00153F07">
            <w:pPr>
              <w:jc w:val="right"/>
              <w:rPr>
                <w:b/>
                <w:sz w:val="20"/>
              </w:rPr>
            </w:pPr>
            <w:r w:rsidRPr="001E7377">
              <w:rPr>
                <w:b/>
                <w:sz w:val="20"/>
              </w:rPr>
              <w:t>40 995 660</w:t>
            </w:r>
          </w:p>
          <w:p w:rsidR="00153F07" w:rsidRPr="00503013" w:rsidRDefault="00153F07" w:rsidP="00153F07">
            <w:pPr>
              <w:jc w:val="right"/>
              <w:rPr>
                <w:sz w:val="20"/>
              </w:rPr>
            </w:pPr>
            <w:r w:rsidRPr="00503013">
              <w:rPr>
                <w:sz w:val="20"/>
              </w:rPr>
              <w:t xml:space="preserve">24 310 699  </w:t>
            </w:r>
          </w:p>
          <w:p w:rsidR="00153F07" w:rsidRPr="00907DB2" w:rsidRDefault="00153F07" w:rsidP="00153F07">
            <w:pPr>
              <w:jc w:val="right"/>
              <w:rPr>
                <w:sz w:val="20"/>
              </w:rPr>
            </w:pPr>
            <w:r w:rsidRPr="00907DB2">
              <w:rPr>
                <w:sz w:val="20"/>
              </w:rPr>
              <w:t>53 000</w:t>
            </w:r>
          </w:p>
          <w:p w:rsidR="00153F07" w:rsidRPr="00C73BE1" w:rsidRDefault="00153F07" w:rsidP="00153F07">
            <w:pPr>
              <w:jc w:val="right"/>
              <w:rPr>
                <w:color w:val="FF0000"/>
                <w:sz w:val="20"/>
              </w:rPr>
            </w:pPr>
            <w:r w:rsidRPr="001E7377">
              <w:rPr>
                <w:sz w:val="20"/>
              </w:rPr>
              <w:t xml:space="preserve">141 260   </w:t>
            </w:r>
          </w:p>
        </w:tc>
        <w:tc>
          <w:tcPr>
            <w:tcW w:w="709" w:type="dxa"/>
            <w:tcBorders>
              <w:bottom w:val="single" w:sz="12" w:space="0" w:color="auto"/>
            </w:tcBorders>
          </w:tcPr>
          <w:p w:rsidR="00153F07" w:rsidRPr="00F64B3A" w:rsidRDefault="00153F07" w:rsidP="00153F07">
            <w:pPr>
              <w:jc w:val="right"/>
              <w:rPr>
                <w:b/>
                <w:sz w:val="20"/>
              </w:rPr>
            </w:pPr>
            <w:r w:rsidRPr="00F64B3A">
              <w:rPr>
                <w:b/>
                <w:sz w:val="20"/>
              </w:rPr>
              <w:t>98,64</w:t>
            </w:r>
          </w:p>
          <w:p w:rsidR="00153F07" w:rsidRPr="00F64B3A" w:rsidRDefault="00153F07" w:rsidP="00153F07">
            <w:pPr>
              <w:jc w:val="right"/>
              <w:rPr>
                <w:sz w:val="20"/>
              </w:rPr>
            </w:pPr>
            <w:r w:rsidRPr="00F64B3A">
              <w:rPr>
                <w:sz w:val="20"/>
              </w:rPr>
              <w:t>102,09</w:t>
            </w:r>
          </w:p>
          <w:p w:rsidR="00153F07" w:rsidRPr="00F64B3A" w:rsidRDefault="00153F07" w:rsidP="00153F07">
            <w:pPr>
              <w:rPr>
                <w:sz w:val="20"/>
              </w:rPr>
            </w:pPr>
            <w:r w:rsidRPr="00F64B3A">
              <w:rPr>
                <w:sz w:val="20"/>
              </w:rPr>
              <w:t>100,00</w:t>
            </w:r>
          </w:p>
          <w:p w:rsidR="00153F07" w:rsidRPr="00F64B3A" w:rsidRDefault="00153F07" w:rsidP="00153F07">
            <w:pPr>
              <w:jc w:val="right"/>
              <w:rPr>
                <w:sz w:val="20"/>
              </w:rPr>
            </w:pPr>
            <w:r w:rsidRPr="00F64B3A">
              <w:rPr>
                <w:sz w:val="20"/>
              </w:rPr>
              <w:t>85,10</w:t>
            </w:r>
          </w:p>
        </w:tc>
        <w:tc>
          <w:tcPr>
            <w:tcW w:w="1012" w:type="dxa"/>
            <w:tcBorders>
              <w:bottom w:val="single" w:sz="12" w:space="0" w:color="auto"/>
            </w:tcBorders>
          </w:tcPr>
          <w:p w:rsidR="00153F07" w:rsidRPr="00F64B3A" w:rsidRDefault="00153F07" w:rsidP="00153F07">
            <w:pPr>
              <w:jc w:val="right"/>
              <w:rPr>
                <w:b/>
                <w:sz w:val="20"/>
              </w:rPr>
            </w:pPr>
            <w:r w:rsidRPr="00F64B3A">
              <w:rPr>
                <w:b/>
                <w:sz w:val="20"/>
              </w:rPr>
              <w:t>100,73</w:t>
            </w:r>
          </w:p>
          <w:p w:rsidR="00153F07" w:rsidRPr="00F64B3A" w:rsidRDefault="00153F07" w:rsidP="00153F07">
            <w:pPr>
              <w:jc w:val="right"/>
              <w:rPr>
                <w:sz w:val="20"/>
              </w:rPr>
            </w:pPr>
            <w:r w:rsidRPr="00F64B3A">
              <w:rPr>
                <w:sz w:val="20"/>
              </w:rPr>
              <w:t>101,00</w:t>
            </w:r>
          </w:p>
          <w:p w:rsidR="00153F07" w:rsidRPr="00F64B3A" w:rsidRDefault="00153F07" w:rsidP="00153F07">
            <w:pPr>
              <w:jc w:val="right"/>
              <w:rPr>
                <w:sz w:val="20"/>
              </w:rPr>
            </w:pPr>
            <w:r w:rsidRPr="00F64B3A">
              <w:rPr>
                <w:sz w:val="20"/>
              </w:rPr>
              <w:t>192,71</w:t>
            </w:r>
          </w:p>
          <w:p w:rsidR="00153F07" w:rsidRPr="00F64B3A" w:rsidRDefault="00153F07" w:rsidP="00153F07">
            <w:pPr>
              <w:jc w:val="right"/>
              <w:rPr>
                <w:sz w:val="20"/>
              </w:rPr>
            </w:pPr>
            <w:r w:rsidRPr="00F64B3A">
              <w:rPr>
                <w:sz w:val="20"/>
              </w:rPr>
              <w:t xml:space="preserve">98,94  </w:t>
            </w:r>
          </w:p>
        </w:tc>
      </w:tr>
      <w:tr w:rsidR="00153F07" w:rsidRPr="00C73BE1" w:rsidTr="00153F07">
        <w:trPr>
          <w:trHeight w:val="332"/>
        </w:trPr>
        <w:tc>
          <w:tcPr>
            <w:tcW w:w="9810" w:type="dxa"/>
            <w:gridSpan w:val="8"/>
            <w:tcBorders>
              <w:left w:val="nil"/>
              <w:bottom w:val="nil"/>
              <w:right w:val="nil"/>
            </w:tcBorders>
          </w:tcPr>
          <w:p w:rsidR="00153F07" w:rsidRPr="00C73BE1" w:rsidRDefault="00153F07" w:rsidP="00153F07">
            <w:pPr>
              <w:rPr>
                <w:b/>
                <w:color w:val="FF0000"/>
              </w:rPr>
            </w:pPr>
          </w:p>
        </w:tc>
      </w:tr>
    </w:tbl>
    <w:p w:rsidR="0098051A" w:rsidRPr="00153F07" w:rsidRDefault="00AE353C" w:rsidP="00B107FC">
      <w:pPr>
        <w:pStyle w:val="Titulek"/>
      </w:pPr>
      <w:bookmarkStart w:id="112" w:name="_Toc97651119"/>
      <w:r w:rsidRPr="00153F07">
        <w:lastRenderedPageBreak/>
        <w:t xml:space="preserve">Graf č. </w:t>
      </w:r>
      <w:r w:rsidR="00A65941" w:rsidRPr="00153F07">
        <w:rPr>
          <w:noProof/>
        </w:rPr>
        <w:fldChar w:fldCharType="begin"/>
      </w:r>
      <w:r w:rsidR="00A65941" w:rsidRPr="00153F07">
        <w:rPr>
          <w:noProof/>
        </w:rPr>
        <w:instrText xml:space="preserve"> SEQ Graf_č. \* ARABIC </w:instrText>
      </w:r>
      <w:r w:rsidR="00A65941" w:rsidRPr="00153F07">
        <w:rPr>
          <w:noProof/>
        </w:rPr>
        <w:fldChar w:fldCharType="separate"/>
      </w:r>
      <w:r w:rsidR="00A528AA">
        <w:rPr>
          <w:noProof/>
        </w:rPr>
        <w:t>7</w:t>
      </w:r>
      <w:r w:rsidR="00A65941" w:rsidRPr="00153F07">
        <w:rPr>
          <w:noProof/>
        </w:rPr>
        <w:fldChar w:fldCharType="end"/>
      </w:r>
      <w:r w:rsidR="0098051A" w:rsidRPr="00153F07">
        <w:t xml:space="preserve">: </w:t>
      </w:r>
      <w:r w:rsidR="00CB0887" w:rsidRPr="00153F07">
        <w:t xml:space="preserve"> </w:t>
      </w:r>
      <w:r w:rsidR="0098051A" w:rsidRPr="00153F07">
        <w:t>Členění běžných výdajů kapitoly 327-MD</w:t>
      </w:r>
      <w:bookmarkEnd w:id="109"/>
      <w:bookmarkEnd w:id="110"/>
      <w:bookmarkEnd w:id="111"/>
      <w:bookmarkEnd w:id="112"/>
    </w:p>
    <w:p w:rsidR="00314382" w:rsidRPr="00C73BE1" w:rsidRDefault="004B47EB" w:rsidP="00B85A01">
      <w:pPr>
        <w:rPr>
          <w:color w:val="FF0000"/>
        </w:rPr>
      </w:pPr>
      <w:r w:rsidRPr="00C73BE1">
        <w:rPr>
          <w:noProof/>
          <w:color w:val="FF0000"/>
        </w:rPr>
        <w:drawing>
          <wp:inline distT="0" distB="0" distL="0" distR="0">
            <wp:extent cx="6124575" cy="2654162"/>
            <wp:effectExtent l="0" t="0" r="0" b="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53F07" w:rsidRPr="000642BB" w:rsidRDefault="00153F07" w:rsidP="00153F07">
      <w:pPr>
        <w:pStyle w:val="KOMtext"/>
      </w:pPr>
      <w:bookmarkStart w:id="113" w:name="_Toc317489627"/>
      <w:bookmarkStart w:id="114" w:name="_Toc508879842"/>
      <w:bookmarkStart w:id="115" w:name="_Toc508880118"/>
      <w:bookmarkStart w:id="116" w:name="_Toc255297635"/>
      <w:bookmarkStart w:id="117" w:name="_Toc413413655"/>
      <w:bookmarkStart w:id="118" w:name="_Toc255297636"/>
      <w:r w:rsidRPr="000642BB">
        <w:t>Přehled čerpání běžných výdajů v jednotlivých čtvrtletích v letech 2017 - 2021 ukazuje následující tabulka:</w:t>
      </w:r>
    </w:p>
    <w:p w:rsidR="00A050F1" w:rsidRPr="00153F07" w:rsidRDefault="00A050F1" w:rsidP="00A050F1">
      <w:pPr>
        <w:keepNext/>
        <w:ind w:left="357"/>
        <w:jc w:val="right"/>
      </w:pPr>
      <w:r w:rsidRPr="00153F07">
        <w:t>v tis. Kč</w:t>
      </w:r>
    </w:p>
    <w:tbl>
      <w:tblPr>
        <w:tblW w:w="9199" w:type="dxa"/>
        <w:tblLook w:val="01E0" w:firstRow="1" w:lastRow="1" w:firstColumn="1" w:lastColumn="1" w:noHBand="0" w:noVBand="0"/>
      </w:tblPr>
      <w:tblGrid>
        <w:gridCol w:w="1497"/>
        <w:gridCol w:w="1509"/>
        <w:gridCol w:w="1509"/>
        <w:gridCol w:w="1509"/>
        <w:gridCol w:w="1509"/>
        <w:gridCol w:w="1666"/>
      </w:tblGrid>
      <w:tr w:rsidR="00153F07" w:rsidRPr="00C73BE1" w:rsidTr="00153F07">
        <w:trPr>
          <w:tblHeader/>
        </w:trPr>
        <w:tc>
          <w:tcPr>
            <w:tcW w:w="1497" w:type="dxa"/>
            <w:tcBorders>
              <w:top w:val="single" w:sz="12" w:space="0" w:color="auto"/>
              <w:left w:val="single" w:sz="12" w:space="0" w:color="auto"/>
              <w:bottom w:val="single" w:sz="12" w:space="0" w:color="auto"/>
              <w:right w:val="single" w:sz="12" w:space="0" w:color="auto"/>
            </w:tcBorders>
            <w:shd w:val="clear" w:color="auto" w:fill="auto"/>
          </w:tcPr>
          <w:p w:rsidR="00153F07" w:rsidRPr="000642BB" w:rsidRDefault="00153F07" w:rsidP="00153F07">
            <w:pPr>
              <w:jc w:val="center"/>
            </w:pPr>
          </w:p>
        </w:tc>
        <w:tc>
          <w:tcPr>
            <w:tcW w:w="1509" w:type="dxa"/>
            <w:tcBorders>
              <w:top w:val="single" w:sz="12" w:space="0" w:color="auto"/>
              <w:left w:val="single" w:sz="12" w:space="0" w:color="auto"/>
              <w:bottom w:val="single" w:sz="12" w:space="0" w:color="auto"/>
              <w:right w:val="single" w:sz="12" w:space="0" w:color="auto"/>
            </w:tcBorders>
            <w:shd w:val="clear" w:color="auto" w:fill="auto"/>
          </w:tcPr>
          <w:p w:rsidR="00153F07" w:rsidRPr="000642BB" w:rsidRDefault="00153F07" w:rsidP="00153F07">
            <w:pPr>
              <w:jc w:val="center"/>
            </w:pPr>
            <w:r w:rsidRPr="000642BB">
              <w:t>1. čtvrtletí</w:t>
            </w:r>
          </w:p>
        </w:tc>
        <w:tc>
          <w:tcPr>
            <w:tcW w:w="1509" w:type="dxa"/>
            <w:tcBorders>
              <w:top w:val="single" w:sz="12" w:space="0" w:color="auto"/>
              <w:left w:val="single" w:sz="12" w:space="0" w:color="auto"/>
              <w:bottom w:val="single" w:sz="12" w:space="0" w:color="auto"/>
              <w:right w:val="single" w:sz="12" w:space="0" w:color="auto"/>
            </w:tcBorders>
            <w:shd w:val="clear" w:color="auto" w:fill="auto"/>
          </w:tcPr>
          <w:p w:rsidR="00153F07" w:rsidRPr="000642BB" w:rsidRDefault="00153F07" w:rsidP="00153F07">
            <w:pPr>
              <w:jc w:val="center"/>
            </w:pPr>
            <w:r w:rsidRPr="000642BB">
              <w:t xml:space="preserve">  2. čtvrtletí</w:t>
            </w:r>
          </w:p>
        </w:tc>
        <w:tc>
          <w:tcPr>
            <w:tcW w:w="1509" w:type="dxa"/>
            <w:tcBorders>
              <w:top w:val="single" w:sz="12" w:space="0" w:color="auto"/>
              <w:left w:val="single" w:sz="12" w:space="0" w:color="auto"/>
              <w:bottom w:val="single" w:sz="12" w:space="0" w:color="auto"/>
              <w:right w:val="single" w:sz="12" w:space="0" w:color="auto"/>
            </w:tcBorders>
            <w:shd w:val="clear" w:color="auto" w:fill="auto"/>
          </w:tcPr>
          <w:p w:rsidR="00153F07" w:rsidRPr="000642BB" w:rsidRDefault="00153F07" w:rsidP="00153F07">
            <w:pPr>
              <w:jc w:val="center"/>
            </w:pPr>
            <w:r w:rsidRPr="000642BB">
              <w:t>3. čtvrtletí</w:t>
            </w:r>
          </w:p>
        </w:tc>
        <w:tc>
          <w:tcPr>
            <w:tcW w:w="1509" w:type="dxa"/>
            <w:tcBorders>
              <w:top w:val="single" w:sz="12" w:space="0" w:color="auto"/>
              <w:left w:val="single" w:sz="12" w:space="0" w:color="auto"/>
              <w:bottom w:val="single" w:sz="12" w:space="0" w:color="auto"/>
              <w:right w:val="single" w:sz="12" w:space="0" w:color="auto"/>
            </w:tcBorders>
            <w:shd w:val="clear" w:color="auto" w:fill="auto"/>
          </w:tcPr>
          <w:p w:rsidR="00153F07" w:rsidRPr="000642BB" w:rsidRDefault="00153F07" w:rsidP="00153F07">
            <w:pPr>
              <w:jc w:val="center"/>
            </w:pPr>
            <w:r w:rsidRPr="000642BB">
              <w:t>4. čtvrtletí</w:t>
            </w:r>
          </w:p>
        </w:tc>
        <w:tc>
          <w:tcPr>
            <w:tcW w:w="1666" w:type="dxa"/>
            <w:tcBorders>
              <w:top w:val="single" w:sz="12" w:space="0" w:color="auto"/>
              <w:left w:val="single" w:sz="12" w:space="0" w:color="auto"/>
              <w:bottom w:val="single" w:sz="12" w:space="0" w:color="auto"/>
              <w:right w:val="single" w:sz="12" w:space="0" w:color="auto"/>
            </w:tcBorders>
            <w:shd w:val="clear" w:color="auto" w:fill="auto"/>
          </w:tcPr>
          <w:p w:rsidR="00153F07" w:rsidRPr="000642BB" w:rsidRDefault="00153F07" w:rsidP="00153F07">
            <w:pPr>
              <w:jc w:val="center"/>
            </w:pPr>
            <w:r w:rsidRPr="000642BB">
              <w:t>Celkem</w:t>
            </w:r>
          </w:p>
        </w:tc>
      </w:tr>
      <w:tr w:rsidR="00153F07" w:rsidRPr="00C73BE1" w:rsidTr="00153F07">
        <w:trPr>
          <w:tblHeader/>
        </w:trPr>
        <w:tc>
          <w:tcPr>
            <w:tcW w:w="1497"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center"/>
            </w:pPr>
            <w:r w:rsidRPr="000642BB">
              <w:t>Rok 2017</w:t>
            </w:r>
          </w:p>
        </w:tc>
        <w:tc>
          <w:tcPr>
            <w:tcW w:w="1509"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 xml:space="preserve">5 206 718   </w:t>
            </w:r>
          </w:p>
        </w:tc>
        <w:tc>
          <w:tcPr>
            <w:tcW w:w="1509"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3 297 067</w:t>
            </w:r>
          </w:p>
        </w:tc>
        <w:tc>
          <w:tcPr>
            <w:tcW w:w="1509"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6 844 855</w:t>
            </w:r>
          </w:p>
        </w:tc>
        <w:tc>
          <w:tcPr>
            <w:tcW w:w="1509"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9 288 593</w:t>
            </w:r>
          </w:p>
        </w:tc>
        <w:tc>
          <w:tcPr>
            <w:tcW w:w="1666"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 xml:space="preserve">24 637 233 </w:t>
            </w:r>
          </w:p>
        </w:tc>
      </w:tr>
      <w:tr w:rsidR="00153F07" w:rsidRPr="00C73BE1" w:rsidTr="00153F07">
        <w:trPr>
          <w:tblHeader/>
        </w:trPr>
        <w:tc>
          <w:tcPr>
            <w:tcW w:w="1497"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center"/>
            </w:pPr>
            <w:r w:rsidRPr="000642BB">
              <w:t>%</w:t>
            </w:r>
          </w:p>
        </w:tc>
        <w:tc>
          <w:tcPr>
            <w:tcW w:w="1509"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23,52</w:t>
            </w:r>
          </w:p>
        </w:tc>
        <w:tc>
          <w:tcPr>
            <w:tcW w:w="1509"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14,89</w:t>
            </w:r>
          </w:p>
        </w:tc>
        <w:tc>
          <w:tcPr>
            <w:tcW w:w="1509"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30,92</w:t>
            </w:r>
          </w:p>
        </w:tc>
        <w:tc>
          <w:tcPr>
            <w:tcW w:w="1509"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41,96</w:t>
            </w:r>
          </w:p>
        </w:tc>
        <w:tc>
          <w:tcPr>
            <w:tcW w:w="1666"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111,28</w:t>
            </w:r>
          </w:p>
        </w:tc>
      </w:tr>
      <w:tr w:rsidR="00153F07" w:rsidRPr="00C73BE1" w:rsidTr="00153F07">
        <w:trPr>
          <w:tblHeader/>
        </w:trPr>
        <w:tc>
          <w:tcPr>
            <w:tcW w:w="1497"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center"/>
            </w:pPr>
            <w:r w:rsidRPr="000642BB">
              <w:t>Rok 2018</w:t>
            </w:r>
          </w:p>
        </w:tc>
        <w:tc>
          <w:tcPr>
            <w:tcW w:w="1509"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4 333 684</w:t>
            </w:r>
          </w:p>
        </w:tc>
        <w:tc>
          <w:tcPr>
            <w:tcW w:w="1509"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2 696 212</w:t>
            </w:r>
          </w:p>
        </w:tc>
        <w:tc>
          <w:tcPr>
            <w:tcW w:w="1509"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6 533 095</w:t>
            </w:r>
          </w:p>
        </w:tc>
        <w:tc>
          <w:tcPr>
            <w:tcW w:w="1509"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 xml:space="preserve">5 958 698 </w:t>
            </w:r>
          </w:p>
        </w:tc>
        <w:tc>
          <w:tcPr>
            <w:tcW w:w="1666"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19 521 690</w:t>
            </w:r>
          </w:p>
        </w:tc>
      </w:tr>
      <w:tr w:rsidR="00153F07" w:rsidRPr="00C73BE1" w:rsidTr="00153F07">
        <w:trPr>
          <w:tblHeader/>
        </w:trPr>
        <w:tc>
          <w:tcPr>
            <w:tcW w:w="1497"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center"/>
            </w:pPr>
            <w:r w:rsidRPr="000642BB">
              <w:t>%</w:t>
            </w:r>
          </w:p>
        </w:tc>
        <w:tc>
          <w:tcPr>
            <w:tcW w:w="1509"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21,12</w:t>
            </w:r>
          </w:p>
        </w:tc>
        <w:tc>
          <w:tcPr>
            <w:tcW w:w="1509"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13,14</w:t>
            </w:r>
          </w:p>
        </w:tc>
        <w:tc>
          <w:tcPr>
            <w:tcW w:w="1509"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31,83</w:t>
            </w:r>
          </w:p>
        </w:tc>
        <w:tc>
          <w:tcPr>
            <w:tcW w:w="1509"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29,03</w:t>
            </w:r>
          </w:p>
        </w:tc>
        <w:tc>
          <w:tcPr>
            <w:tcW w:w="1666"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95,12</w:t>
            </w:r>
          </w:p>
        </w:tc>
      </w:tr>
      <w:tr w:rsidR="00153F07" w:rsidRPr="00C73BE1" w:rsidTr="00153F07">
        <w:trPr>
          <w:tblHeader/>
        </w:trPr>
        <w:tc>
          <w:tcPr>
            <w:tcW w:w="1497"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center"/>
            </w:pPr>
            <w:r w:rsidRPr="000642BB">
              <w:t>Rok 2019</w:t>
            </w:r>
          </w:p>
        </w:tc>
        <w:tc>
          <w:tcPr>
            <w:tcW w:w="1509"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4 697 527</w:t>
            </w:r>
          </w:p>
        </w:tc>
        <w:tc>
          <w:tcPr>
            <w:tcW w:w="1509"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 xml:space="preserve">7 931 224 </w:t>
            </w:r>
          </w:p>
        </w:tc>
        <w:tc>
          <w:tcPr>
            <w:tcW w:w="1509"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8 554 830</w:t>
            </w:r>
          </w:p>
        </w:tc>
        <w:tc>
          <w:tcPr>
            <w:tcW w:w="1509"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 xml:space="preserve">9 251 275 </w:t>
            </w:r>
          </w:p>
        </w:tc>
        <w:tc>
          <w:tcPr>
            <w:tcW w:w="1666"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30 434 855</w:t>
            </w:r>
          </w:p>
        </w:tc>
      </w:tr>
      <w:tr w:rsidR="00153F07" w:rsidRPr="00C73BE1" w:rsidTr="00153F07">
        <w:trPr>
          <w:tblHeader/>
        </w:trPr>
        <w:tc>
          <w:tcPr>
            <w:tcW w:w="1497"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center"/>
            </w:pPr>
            <w:r w:rsidRPr="000642BB">
              <w:t>%</w:t>
            </w:r>
          </w:p>
        </w:tc>
        <w:tc>
          <w:tcPr>
            <w:tcW w:w="1509"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14,65</w:t>
            </w:r>
          </w:p>
        </w:tc>
        <w:tc>
          <w:tcPr>
            <w:tcW w:w="1509"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24,73</w:t>
            </w:r>
          </w:p>
        </w:tc>
        <w:tc>
          <w:tcPr>
            <w:tcW w:w="1509"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26,67</w:t>
            </w:r>
          </w:p>
        </w:tc>
        <w:tc>
          <w:tcPr>
            <w:tcW w:w="1509"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28,85</w:t>
            </w:r>
          </w:p>
        </w:tc>
        <w:tc>
          <w:tcPr>
            <w:tcW w:w="1666"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94,90</w:t>
            </w:r>
          </w:p>
        </w:tc>
      </w:tr>
      <w:tr w:rsidR="00153F07" w:rsidRPr="00C73BE1" w:rsidTr="00153F07">
        <w:trPr>
          <w:tblHeader/>
        </w:trPr>
        <w:tc>
          <w:tcPr>
            <w:tcW w:w="1497"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center"/>
            </w:pPr>
            <w:r w:rsidRPr="000642BB">
              <w:t>Rok 2020</w:t>
            </w:r>
          </w:p>
        </w:tc>
        <w:tc>
          <w:tcPr>
            <w:tcW w:w="1509"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8 049 167</w:t>
            </w:r>
          </w:p>
        </w:tc>
        <w:tc>
          <w:tcPr>
            <w:tcW w:w="1509"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 xml:space="preserve">7 357 646 </w:t>
            </w:r>
          </w:p>
        </w:tc>
        <w:tc>
          <w:tcPr>
            <w:tcW w:w="1509"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11 451 106</w:t>
            </w:r>
          </w:p>
        </w:tc>
        <w:tc>
          <w:tcPr>
            <w:tcW w:w="1509"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 xml:space="preserve">13 839 799 </w:t>
            </w:r>
          </w:p>
        </w:tc>
        <w:tc>
          <w:tcPr>
            <w:tcW w:w="1666" w:type="dxa"/>
            <w:tcBorders>
              <w:top w:val="single" w:sz="12" w:space="0" w:color="auto"/>
              <w:left w:val="single" w:sz="12" w:space="0" w:color="auto"/>
              <w:right w:val="single" w:sz="12" w:space="0" w:color="auto"/>
            </w:tcBorders>
            <w:shd w:val="clear" w:color="auto" w:fill="auto"/>
          </w:tcPr>
          <w:p w:rsidR="00153F07" w:rsidRPr="000642BB" w:rsidRDefault="00153F07" w:rsidP="00153F07">
            <w:pPr>
              <w:spacing w:before="60"/>
              <w:jc w:val="right"/>
            </w:pPr>
            <w:r w:rsidRPr="000642BB">
              <w:t>40 697 718</w:t>
            </w:r>
          </w:p>
        </w:tc>
      </w:tr>
      <w:tr w:rsidR="00153F07" w:rsidRPr="00C73BE1" w:rsidTr="00153F07">
        <w:trPr>
          <w:tblHeader/>
        </w:trPr>
        <w:tc>
          <w:tcPr>
            <w:tcW w:w="1497"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center"/>
            </w:pPr>
            <w:r w:rsidRPr="000642BB">
              <w:t>%</w:t>
            </w:r>
          </w:p>
        </w:tc>
        <w:tc>
          <w:tcPr>
            <w:tcW w:w="1509"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21,20</w:t>
            </w:r>
          </w:p>
        </w:tc>
        <w:tc>
          <w:tcPr>
            <w:tcW w:w="1509"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19,38</w:t>
            </w:r>
          </w:p>
        </w:tc>
        <w:tc>
          <w:tcPr>
            <w:tcW w:w="1509"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30,16</w:t>
            </w:r>
          </w:p>
        </w:tc>
        <w:tc>
          <w:tcPr>
            <w:tcW w:w="1509"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36,45</w:t>
            </w:r>
          </w:p>
        </w:tc>
        <w:tc>
          <w:tcPr>
            <w:tcW w:w="1666" w:type="dxa"/>
            <w:tcBorders>
              <w:left w:val="single" w:sz="12" w:space="0" w:color="auto"/>
              <w:bottom w:val="single" w:sz="12" w:space="0" w:color="auto"/>
              <w:right w:val="single" w:sz="12" w:space="0" w:color="auto"/>
            </w:tcBorders>
            <w:shd w:val="clear" w:color="auto" w:fill="auto"/>
          </w:tcPr>
          <w:p w:rsidR="00153F07" w:rsidRPr="000642BB" w:rsidRDefault="00153F07" w:rsidP="00153F07">
            <w:pPr>
              <w:spacing w:before="60"/>
              <w:jc w:val="right"/>
            </w:pPr>
            <w:r w:rsidRPr="000642BB">
              <w:t>107,20</w:t>
            </w:r>
          </w:p>
        </w:tc>
      </w:tr>
      <w:tr w:rsidR="00153F07" w:rsidRPr="00C73BE1" w:rsidTr="00153F07">
        <w:tblPrEx>
          <w:tblCellMar>
            <w:left w:w="70" w:type="dxa"/>
            <w:right w:w="70" w:type="dxa"/>
          </w:tblCellMar>
        </w:tblPrEx>
        <w:trPr>
          <w:trHeight w:val="203"/>
          <w:tblHeader/>
        </w:trPr>
        <w:tc>
          <w:tcPr>
            <w:tcW w:w="1497" w:type="dxa"/>
            <w:tcBorders>
              <w:top w:val="single" w:sz="12" w:space="0" w:color="auto"/>
              <w:left w:val="single" w:sz="12" w:space="0" w:color="auto"/>
              <w:right w:val="single" w:sz="12" w:space="0" w:color="auto"/>
            </w:tcBorders>
            <w:shd w:val="clear" w:color="auto" w:fill="auto"/>
          </w:tcPr>
          <w:p w:rsidR="00153F07" w:rsidRPr="00C76022" w:rsidRDefault="00153F07" w:rsidP="00153F07">
            <w:pPr>
              <w:spacing w:before="60"/>
              <w:jc w:val="center"/>
            </w:pPr>
            <w:r w:rsidRPr="00C76022">
              <w:t>Rok 2021</w:t>
            </w:r>
          </w:p>
        </w:tc>
        <w:tc>
          <w:tcPr>
            <w:tcW w:w="1509" w:type="dxa"/>
            <w:tcBorders>
              <w:top w:val="single" w:sz="12" w:space="0" w:color="auto"/>
              <w:left w:val="single" w:sz="12" w:space="0" w:color="auto"/>
              <w:right w:val="single" w:sz="12" w:space="0" w:color="auto"/>
            </w:tcBorders>
            <w:shd w:val="clear" w:color="auto" w:fill="auto"/>
          </w:tcPr>
          <w:p w:rsidR="00153F07" w:rsidRPr="00C73BE1" w:rsidRDefault="00153F07" w:rsidP="00153F07">
            <w:pPr>
              <w:spacing w:before="60"/>
              <w:jc w:val="right"/>
              <w:rPr>
                <w:color w:val="FF0000"/>
              </w:rPr>
            </w:pPr>
            <w:r w:rsidRPr="00E04FD7">
              <w:t>6 907 310</w:t>
            </w:r>
          </w:p>
        </w:tc>
        <w:tc>
          <w:tcPr>
            <w:tcW w:w="1509" w:type="dxa"/>
            <w:tcBorders>
              <w:top w:val="single" w:sz="12" w:space="0" w:color="auto"/>
              <w:left w:val="single" w:sz="12" w:space="0" w:color="auto"/>
              <w:right w:val="single" w:sz="12" w:space="0" w:color="auto"/>
            </w:tcBorders>
            <w:shd w:val="clear" w:color="auto" w:fill="auto"/>
          </w:tcPr>
          <w:p w:rsidR="00153F07" w:rsidRPr="008B082C" w:rsidRDefault="00153F07" w:rsidP="00153F07">
            <w:pPr>
              <w:spacing w:before="60"/>
              <w:jc w:val="right"/>
            </w:pPr>
            <w:r w:rsidRPr="008B082C">
              <w:t xml:space="preserve">5 846 035 </w:t>
            </w:r>
          </w:p>
        </w:tc>
        <w:tc>
          <w:tcPr>
            <w:tcW w:w="1509" w:type="dxa"/>
            <w:tcBorders>
              <w:top w:val="single" w:sz="12" w:space="0" w:color="auto"/>
              <w:left w:val="single" w:sz="12" w:space="0" w:color="auto"/>
              <w:right w:val="single" w:sz="12" w:space="0" w:color="auto"/>
            </w:tcBorders>
            <w:shd w:val="clear" w:color="auto" w:fill="auto"/>
          </w:tcPr>
          <w:p w:rsidR="00153F07" w:rsidRPr="008B082C" w:rsidRDefault="00153F07" w:rsidP="00153F07">
            <w:pPr>
              <w:spacing w:before="60"/>
              <w:jc w:val="right"/>
            </w:pPr>
            <w:r w:rsidRPr="008B082C">
              <w:t>14 195 417</w:t>
            </w:r>
          </w:p>
        </w:tc>
        <w:tc>
          <w:tcPr>
            <w:tcW w:w="1509" w:type="dxa"/>
            <w:tcBorders>
              <w:top w:val="single" w:sz="12" w:space="0" w:color="auto"/>
              <w:left w:val="single" w:sz="12" w:space="0" w:color="auto"/>
              <w:right w:val="single" w:sz="12" w:space="0" w:color="auto"/>
            </w:tcBorders>
            <w:shd w:val="clear" w:color="auto" w:fill="auto"/>
          </w:tcPr>
          <w:p w:rsidR="00153F07" w:rsidRPr="00C73BE1" w:rsidRDefault="00153F07" w:rsidP="00153F07">
            <w:pPr>
              <w:spacing w:before="60"/>
              <w:jc w:val="right"/>
              <w:rPr>
                <w:color w:val="FF0000"/>
              </w:rPr>
            </w:pPr>
            <w:r w:rsidRPr="00CD6C23">
              <w:t xml:space="preserve">14 046 898 </w:t>
            </w:r>
          </w:p>
        </w:tc>
        <w:tc>
          <w:tcPr>
            <w:tcW w:w="1666" w:type="dxa"/>
            <w:tcBorders>
              <w:top w:val="single" w:sz="12" w:space="0" w:color="auto"/>
              <w:left w:val="single" w:sz="12" w:space="0" w:color="auto"/>
              <w:right w:val="single" w:sz="12" w:space="0" w:color="auto"/>
            </w:tcBorders>
            <w:shd w:val="clear" w:color="auto" w:fill="auto"/>
          </w:tcPr>
          <w:p w:rsidR="00153F07" w:rsidRPr="00C73BE1" w:rsidRDefault="00153F07" w:rsidP="00153F07">
            <w:pPr>
              <w:spacing w:before="60"/>
              <w:jc w:val="right"/>
              <w:rPr>
                <w:color w:val="FF0000"/>
              </w:rPr>
            </w:pPr>
            <w:r w:rsidRPr="00272841">
              <w:t xml:space="preserve">40 995 660 </w:t>
            </w:r>
          </w:p>
        </w:tc>
      </w:tr>
      <w:tr w:rsidR="00153F07" w:rsidRPr="00C73BE1" w:rsidTr="00153F07">
        <w:trPr>
          <w:tblHeader/>
        </w:trPr>
        <w:tc>
          <w:tcPr>
            <w:tcW w:w="1497" w:type="dxa"/>
            <w:tcBorders>
              <w:left w:val="single" w:sz="12" w:space="0" w:color="auto"/>
              <w:bottom w:val="single" w:sz="12" w:space="0" w:color="auto"/>
              <w:right w:val="single" w:sz="12" w:space="0" w:color="auto"/>
            </w:tcBorders>
            <w:shd w:val="clear" w:color="auto" w:fill="auto"/>
          </w:tcPr>
          <w:p w:rsidR="00153F07" w:rsidRPr="00C76022" w:rsidRDefault="00153F07" w:rsidP="00153F07">
            <w:pPr>
              <w:spacing w:before="60"/>
              <w:jc w:val="center"/>
            </w:pPr>
            <w:r w:rsidRPr="00C76022">
              <w:t>%</w:t>
            </w:r>
          </w:p>
        </w:tc>
        <w:tc>
          <w:tcPr>
            <w:tcW w:w="1509" w:type="dxa"/>
            <w:tcBorders>
              <w:left w:val="single" w:sz="12" w:space="0" w:color="auto"/>
              <w:bottom w:val="single" w:sz="12" w:space="0" w:color="auto"/>
              <w:right w:val="single" w:sz="12" w:space="0" w:color="auto"/>
            </w:tcBorders>
            <w:shd w:val="clear" w:color="auto" w:fill="auto"/>
          </w:tcPr>
          <w:p w:rsidR="00153F07" w:rsidRPr="00E04FD7" w:rsidRDefault="00153F07" w:rsidP="00153F07">
            <w:pPr>
              <w:spacing w:before="60"/>
              <w:jc w:val="right"/>
            </w:pPr>
            <w:r w:rsidRPr="00E04FD7">
              <w:t>16,62</w:t>
            </w:r>
          </w:p>
        </w:tc>
        <w:tc>
          <w:tcPr>
            <w:tcW w:w="1509" w:type="dxa"/>
            <w:tcBorders>
              <w:left w:val="single" w:sz="12" w:space="0" w:color="auto"/>
              <w:bottom w:val="single" w:sz="12" w:space="0" w:color="auto"/>
              <w:right w:val="single" w:sz="12" w:space="0" w:color="auto"/>
            </w:tcBorders>
            <w:shd w:val="clear" w:color="auto" w:fill="auto"/>
          </w:tcPr>
          <w:p w:rsidR="00153F07" w:rsidRPr="00E04FD7" w:rsidRDefault="00153F07" w:rsidP="00153F07">
            <w:pPr>
              <w:spacing w:before="60"/>
              <w:jc w:val="right"/>
            </w:pPr>
            <w:r>
              <w:t>14</w:t>
            </w:r>
            <w:r w:rsidRPr="00E04FD7">
              <w:t>,07</w:t>
            </w:r>
          </w:p>
        </w:tc>
        <w:tc>
          <w:tcPr>
            <w:tcW w:w="1509" w:type="dxa"/>
            <w:tcBorders>
              <w:left w:val="single" w:sz="12" w:space="0" w:color="auto"/>
              <w:bottom w:val="single" w:sz="12" w:space="0" w:color="auto"/>
              <w:right w:val="single" w:sz="12" w:space="0" w:color="auto"/>
            </w:tcBorders>
            <w:shd w:val="clear" w:color="auto" w:fill="auto"/>
          </w:tcPr>
          <w:p w:rsidR="00153F07" w:rsidRPr="008B082C" w:rsidRDefault="00153F07" w:rsidP="00153F07">
            <w:pPr>
              <w:spacing w:before="60"/>
              <w:jc w:val="right"/>
            </w:pPr>
            <w:r w:rsidRPr="008B082C">
              <w:t>34,16</w:t>
            </w:r>
          </w:p>
        </w:tc>
        <w:tc>
          <w:tcPr>
            <w:tcW w:w="1509" w:type="dxa"/>
            <w:tcBorders>
              <w:left w:val="single" w:sz="12" w:space="0" w:color="auto"/>
              <w:bottom w:val="single" w:sz="12" w:space="0" w:color="auto"/>
              <w:right w:val="single" w:sz="12" w:space="0" w:color="auto"/>
            </w:tcBorders>
            <w:shd w:val="clear" w:color="auto" w:fill="auto"/>
          </w:tcPr>
          <w:p w:rsidR="00153F07" w:rsidRPr="00C73BE1" w:rsidRDefault="00153F07" w:rsidP="00153F07">
            <w:pPr>
              <w:spacing w:before="60"/>
              <w:jc w:val="right"/>
              <w:rPr>
                <w:color w:val="FF0000"/>
              </w:rPr>
            </w:pPr>
            <w:r w:rsidRPr="00CD6C23">
              <w:t>33,80</w:t>
            </w:r>
          </w:p>
        </w:tc>
        <w:tc>
          <w:tcPr>
            <w:tcW w:w="1666" w:type="dxa"/>
            <w:tcBorders>
              <w:left w:val="single" w:sz="12" w:space="0" w:color="auto"/>
              <w:bottom w:val="single" w:sz="12" w:space="0" w:color="auto"/>
              <w:right w:val="single" w:sz="12" w:space="0" w:color="auto"/>
            </w:tcBorders>
            <w:shd w:val="clear" w:color="auto" w:fill="auto"/>
          </w:tcPr>
          <w:p w:rsidR="00153F07" w:rsidRPr="00C73BE1" w:rsidRDefault="00153F07" w:rsidP="00153F07">
            <w:pPr>
              <w:spacing w:before="60"/>
              <w:jc w:val="right"/>
              <w:rPr>
                <w:color w:val="FF0000"/>
              </w:rPr>
            </w:pPr>
            <w:r w:rsidRPr="00272841">
              <w:t>98,64</w:t>
            </w:r>
          </w:p>
        </w:tc>
      </w:tr>
    </w:tbl>
    <w:p w:rsidR="00153F07" w:rsidRPr="00C73BE1" w:rsidRDefault="00153F07" w:rsidP="00153F07">
      <w:pPr>
        <w:spacing w:before="120"/>
        <w:jc w:val="both"/>
        <w:rPr>
          <w:i/>
          <w:color w:val="FF0000"/>
          <w:sz w:val="22"/>
          <w:szCs w:val="22"/>
        </w:rPr>
      </w:pPr>
      <w:r w:rsidRPr="00C76022">
        <w:rPr>
          <w:i/>
          <w:sz w:val="22"/>
          <w:szCs w:val="22"/>
        </w:rPr>
        <w:t>Poznámka:  %  -  plnění k rozpočtu po všech změnách k 31. 12. příslušného roku</w:t>
      </w:r>
      <w:r w:rsidRPr="00C73BE1">
        <w:rPr>
          <w:i/>
          <w:color w:val="FF0000"/>
          <w:sz w:val="22"/>
          <w:szCs w:val="22"/>
        </w:rPr>
        <w:t xml:space="preserve"> </w:t>
      </w:r>
    </w:p>
    <w:p w:rsidR="00153F07" w:rsidRPr="00633DAA" w:rsidRDefault="00153F07" w:rsidP="00153F07">
      <w:pPr>
        <w:pStyle w:val="KOMtext"/>
      </w:pPr>
      <w:r w:rsidRPr="00633DAA">
        <w:t>Z výše uvedeného přehledu je patrno, že nejnižší čerpání běžných výdajů se objevuje nejvíce ve 2. čtvrtletí roku (v letech 2017, 2018, 2020 a 2021). Jedenkrát se nejnižší čerpání objevuje v 1. čtvrtletí (rok 2019).</w:t>
      </w:r>
    </w:p>
    <w:p w:rsidR="00153F07" w:rsidRPr="00A409FC" w:rsidRDefault="00153F07" w:rsidP="00153F07">
      <w:pPr>
        <w:pStyle w:val="KOMtext"/>
      </w:pPr>
      <w:r w:rsidRPr="00A409FC">
        <w:t xml:space="preserve">Nejvyšší čerpání běžných výdajů ve sledovaném období se uskutečnilo dvakrát ve 3. čtvrtletí </w:t>
      </w:r>
      <w:r w:rsidRPr="002E60CA">
        <w:t xml:space="preserve">(což souvisí zejména </w:t>
      </w:r>
      <w:r w:rsidRPr="00A409FC">
        <w:t>s poskytnutím dotac</w:t>
      </w:r>
      <w:r>
        <w:t xml:space="preserve">e na vyrovnání deficitu příjmů </w:t>
      </w:r>
      <w:r w:rsidRPr="00A409FC">
        <w:t>a výdajů rozpočtu SFDI ve výši 2,6 mld. Kč</w:t>
      </w:r>
      <w:r>
        <w:t xml:space="preserve"> v roce 2018 a ve výši 8,5 mld. Kč v roce 2021 a v roce 2018 </w:t>
      </w:r>
      <w:r w:rsidRPr="002E60CA">
        <w:t xml:space="preserve">také </w:t>
      </w:r>
      <w:r w:rsidR="00D86A99">
        <w:br/>
      </w:r>
      <w:r w:rsidRPr="002E60CA">
        <w:t xml:space="preserve">s poskytnutím účelových prostředků na financování silnic II. a III. třídy </w:t>
      </w:r>
      <w:r>
        <w:t>ve výši 1,4 mld. Kč)</w:t>
      </w:r>
      <w:r w:rsidR="00D86A99">
        <w:t xml:space="preserve"> </w:t>
      </w:r>
      <w:r w:rsidR="00D86A99">
        <w:br/>
      </w:r>
      <w:r w:rsidRPr="00A409FC">
        <w:t xml:space="preserve">a 3krát ve 4. </w:t>
      </w:r>
      <w:proofErr w:type="gramStart"/>
      <w:r w:rsidRPr="00A409FC">
        <w:t>čtvrtletí  (2017</w:t>
      </w:r>
      <w:proofErr w:type="gramEnd"/>
      <w:r w:rsidRPr="00A409FC">
        <w:t>, 2019 a 2020), což souvisí částečně s dokončováním plnění úkolů běžného roku a s poskytnutím dotace na vyrovnání deficitu příjmů a výdajů rozpočtu SFDI</w:t>
      </w:r>
      <w:r>
        <w:rPr>
          <w:color w:val="FF0000"/>
        </w:rPr>
        <w:t xml:space="preserve"> </w:t>
      </w:r>
      <w:r w:rsidR="00D86A99">
        <w:rPr>
          <w:color w:val="FF0000"/>
        </w:rPr>
        <w:br/>
      </w:r>
      <w:r w:rsidR="00D86A99">
        <w:t>(ve výši</w:t>
      </w:r>
      <w:r w:rsidRPr="00A409FC">
        <w:t xml:space="preserve">6 mld. Kč v roce 2017, ve výši 3,2 mld. Kč v roce 2019 a ve výši 8,8 mld. Kč v roce 2020). </w:t>
      </w:r>
    </w:p>
    <w:p w:rsidR="00153F07" w:rsidRPr="00A409FC" w:rsidRDefault="00153F07" w:rsidP="00153F07">
      <w:pPr>
        <w:pStyle w:val="KOMtext"/>
      </w:pPr>
      <w:r w:rsidRPr="00A409FC">
        <w:lastRenderedPageBreak/>
        <w:t>Pokud jde o celkovou výši čerpání běžných výdajů v jednotlivých letech, potom nejvyšší čerpání se uskutečnilo v roce 2021.</w:t>
      </w:r>
    </w:p>
    <w:p w:rsidR="00153F07" w:rsidRPr="000642BB" w:rsidRDefault="00153F07" w:rsidP="00153F07">
      <w:pPr>
        <w:pStyle w:val="KOMtext"/>
      </w:pPr>
      <w:r w:rsidRPr="000642BB">
        <w:rPr>
          <w:u w:val="single"/>
        </w:rPr>
        <w:t>V roce 2017</w:t>
      </w:r>
      <w:r w:rsidRPr="000642BB">
        <w:t xml:space="preserve"> se oproti roku 2016 zvýšily běžné výdaje o cca 4,0 mld. Kč. Zvýšení bylo realizováno zejména zvýšením dotace pro SFDI o 1,65 mld. Kč (z toho zejména poskytnutí účelových prostředků na financování silnic II. a III. třídy ve výši 0,86 mld. Kč a zvýšením dotace na vyrovnání deficitu příjmů a výdajů rozpočtu SFDI o 0,8 mld. Kč), poskytnutím prostředků pro ŘSD ČR na úhradu příspěvku, který byl určen k vrácení Státnímu fondu dopravní infrastruktury (dle § 3 zákona č. 104/2000 Sb., o Státním fondu dopravní infrastruktury) ve výši 3 mld. Kč, snížením poskytnutých finančních prostředků příspěvkové organizaci ŘSD na úhradu pokut a penále, které organizaci vyměřil finanční úřad za porušení rozpočtové kázně o částku 0,61 mld. Kč, v roce 2017 neposkytnutím příspěvku na dopravní cestu nehrazeného ze Státního fondu dopravní infrastruktury státní organizaci SŽDC ve výši 0,55 mld. Kč, zvýšením příspěvku na volitelné programy ESA 0,72 mld. Kč, v roce 2017 neposkytnutím dotace státní organizaci SŽDC na systém odměňování výkonů ve výši 0,29 mld. Kč a zvýšením čerpání dotace na úhradu ztráty ze závazku veřejné služby ve veřejné drážní osobní dopravě o 0,15 mld. Kč.</w:t>
      </w:r>
    </w:p>
    <w:p w:rsidR="00153F07" w:rsidRPr="000642BB" w:rsidRDefault="00153F07" w:rsidP="00153F07">
      <w:pPr>
        <w:pStyle w:val="KOMtext"/>
      </w:pPr>
      <w:r w:rsidRPr="000642BB">
        <w:rPr>
          <w:u w:val="single"/>
        </w:rPr>
        <w:t>V roce 2018</w:t>
      </w:r>
      <w:r w:rsidRPr="000642BB">
        <w:t xml:space="preserve"> se oproti roku 2017 snížily běžné výdaje o cca 5,12 mld. Kč. Snížení bylo realizováno zejména snížením dotace pro SFDI o 2,99 mld. Kč z důvodu nižšího čerpání finančních prostředků na krytí deficitu SFDI a na financování silnic II. a III. třídy, snížením poskytnutých prostředků ŘSD ČR na úhradu příspěvku, který byl určen k vrácení Státnímu fondu dopravní infrastruktury (dle § 3 zákona č. 104/2000 Sb., o Státním fondu dopravní infrastruktury) o 2,9 mld. Kč, zvýšením výdajů na kompenzace ztráty vznikající dopravcům ve veřejné osobní dopravě přiznáváním státem nařízených slev z jízdného o 1,29 mld. Kč, nečerpáním výdajů spojených s údržbou silnic I. třídy (0,89 mld. Kč v roce 2017), zvýšením poskytnutých finančních prostředků příspěvkové organizaci ŘSD na úhradu pokut a penále, které organizaci vyměřil finanční úřad za porušení rozpočtové kázně o částku 0,05 mld. Kč, zvýšením čerpání dotace </w:t>
      </w:r>
      <w:r w:rsidRPr="000642BB">
        <w:br/>
        <w:t xml:space="preserve">na úhradu ztráty ze závazku veřejné služby ve veřejné drážní osobní dopravě o 0,16 mld. Kč </w:t>
      </w:r>
      <w:r w:rsidRPr="000642BB">
        <w:br/>
        <w:t>a oproti roku 2017 poskytnutím dotace státní organizaci SŽDC na systém odměňování výkonů ve výši 0,03 mld. Kč.</w:t>
      </w:r>
    </w:p>
    <w:p w:rsidR="00153F07" w:rsidRPr="000642BB" w:rsidRDefault="00153F07" w:rsidP="00153F07">
      <w:pPr>
        <w:pStyle w:val="KOMtext"/>
      </w:pPr>
      <w:r w:rsidRPr="000642BB">
        <w:rPr>
          <w:u w:val="single"/>
        </w:rPr>
        <w:t>V roce 2019</w:t>
      </w:r>
      <w:r w:rsidRPr="000642BB">
        <w:t xml:space="preserve"> se oproti roku 2018 zvýšily běžné výdaje o cca 10,9 mld. Kč. Zvýšení bylo realizováno zejména zvýšením dotace pro SFDI o 7,08 mld. Kč zejména z důvodu vyššího čerpání finančních prostředků na krytí deficitu SFDI (o 7,77 mld. Kč) a současně snížení čerpání dotace na financování silnic II. a III. třídy o (0,71 tis. Kč), zvýšením výdajů na kompenzace ztráty vznikající dopravcům ve veřejné osobní dopravě přiznáváním státem nařízených slev z jízdného o 4,23 mld. Kč, snížením poskytnutých finančních prostředků příspěvkové organizaci ŘSD </w:t>
      </w:r>
      <w:r w:rsidRPr="000642BB">
        <w:br/>
        <w:t xml:space="preserve">na úhradu pokut a penále, které organizaci vyměřil finanční úřad za porušení rozpočtové kázně o částku 0,74 mld. Kč, zvýšením poskytnutých prostředků ŘSD ČR na úhradu příspěvku, který byl určen k vrácení Státnímu fondu dopravní infrastruktury (dle § 3 zákona č. 104/2000 Sb., </w:t>
      </w:r>
      <w:r w:rsidRPr="000642BB">
        <w:br/>
        <w:t>o Státním fondu dopravní infrastruktury) o 0,25 mld. Kč, snížením čerpání dotace na úhradu ztráty ze závazku veřejné služby ve veřejné drážní osobní dopravě o 0,17 mld. Kč.</w:t>
      </w:r>
    </w:p>
    <w:p w:rsidR="00153F07" w:rsidRDefault="00153F07" w:rsidP="00153F07">
      <w:pPr>
        <w:pStyle w:val="KOMtext"/>
      </w:pPr>
      <w:r w:rsidRPr="000642BB">
        <w:rPr>
          <w:u w:val="single"/>
        </w:rPr>
        <w:lastRenderedPageBreak/>
        <w:t>V roce 2020</w:t>
      </w:r>
      <w:r w:rsidRPr="000642BB">
        <w:t xml:space="preserve"> se oproti roku 2019 zvýšily běžné výdaje o cca 10,3 mld. Kč. Zvýšení bylo realizováno zejména zvýšením dotace pro SFDI o 10,1 mld. Kč zejména z důvodu vyššího čerpání finančních prostředků na krytí deficitu SFDI (o 10,8 mld. Kč) a současně snížení čerpání dotace na financování silnic II. a III. třídy (o 0,7 tis. Kč), snížením výdajů na kompenzace ztráty vznikající dopravcům ve veřejné osobní dopravě přiznáváním státem nařízených slev z jízdného o téměř 2 mld. Kč, poskytnutím finančních prostředků v rámci programu  COVID-BUS ve výši 0,9 mld. Kč, poskytnutím návratné finanční výpomoci ŘLP v souvislosti s COVID 19 ve výši 0,5 mld. Kč, poskytnutím dotace na ochranné chemické prostředky a ochranné pomůcky </w:t>
      </w:r>
      <w:r w:rsidRPr="000642BB">
        <w:br/>
        <w:t xml:space="preserve">pro dopravce veřejné dopravy v závazku veřejné služby k ochraně před COVID 19 ve výši </w:t>
      </w:r>
      <w:r w:rsidRPr="000642BB">
        <w:br/>
        <w:t xml:space="preserve">0,1 mld. Kč, poskytnutím příspěvku na dopravní cestu nehrazeného ze Státního fondu dopravní infrastruktury státní organizaci SŽDC ve výši 0,3 mld. Kč, navýšení příspěvků mezinárodním organizacím ve výši 0,3 mld. Kč, neposkytnutím prostředků ŘSD ČR na úhradu příspěvku, který byl určen k vrácení Státnímu fondu dopravní infrastruktury (dle § 3 zákona č. 104/2000 Sb., </w:t>
      </w:r>
      <w:r w:rsidRPr="000642BB">
        <w:br/>
        <w:t>o Státním fondu dopravní infrastruktury) ve výši 0,3 mld. Kč, navýšení dotace územním rozpočtům na úhradu prokazatelné ztráty ze závazku veřejné služby ve veřejné drážní osobní dopravě ve výši 0,2 mld. Kč.</w:t>
      </w:r>
    </w:p>
    <w:p w:rsidR="006B4C71" w:rsidRPr="00C73BE1" w:rsidRDefault="00153F07" w:rsidP="00153F07">
      <w:pPr>
        <w:pStyle w:val="KOMtext"/>
        <w:rPr>
          <w:color w:val="FF0000"/>
        </w:rPr>
      </w:pPr>
      <w:r w:rsidRPr="0059049B">
        <w:rPr>
          <w:u w:val="single"/>
        </w:rPr>
        <w:t>V roce 2021</w:t>
      </w:r>
      <w:r w:rsidRPr="0059049B">
        <w:t xml:space="preserve"> se oproti roku 2020 zvýšily běžné výdaje </w:t>
      </w:r>
      <w:r w:rsidRPr="00C24648">
        <w:t>o cca 0,3 mld. Kč</w:t>
      </w:r>
      <w:r w:rsidRPr="00604A39">
        <w:t>.</w:t>
      </w:r>
      <w:r w:rsidRPr="00A220CC">
        <w:rPr>
          <w:color w:val="FF0000"/>
        </w:rPr>
        <w:t xml:space="preserve"> </w:t>
      </w:r>
      <w:r>
        <w:t>Zvýšení bylo ovlivněno</w:t>
      </w:r>
      <w:r w:rsidRPr="0059049B">
        <w:t xml:space="preserve"> zejména</w:t>
      </w:r>
      <w:r>
        <w:rPr>
          <w:color w:val="FF0000"/>
        </w:rPr>
        <w:t xml:space="preserve"> </w:t>
      </w:r>
      <w:r w:rsidRPr="00C23868">
        <w:t xml:space="preserve">zvýšením dotace pro SFDI o 0,1 mld. Kč zejména z důvodu vyššího čerpání finančních prostředků na krytí deficitu SFDI (o 0,1 mld. Kč), </w:t>
      </w:r>
      <w:r>
        <w:t xml:space="preserve">snížením prostředků poskytnutých </w:t>
      </w:r>
      <w:r w:rsidR="00D86A99">
        <w:br/>
      </w:r>
      <w:r w:rsidRPr="00604A39">
        <w:t xml:space="preserve">v </w:t>
      </w:r>
      <w:proofErr w:type="gramStart"/>
      <w:r w:rsidRPr="00604A39">
        <w:t>souvislosti  s výdaji</w:t>
      </w:r>
      <w:proofErr w:type="gramEnd"/>
      <w:r w:rsidRPr="00604A39">
        <w:t xml:space="preserve"> spojenými  s epidemií COVID 19</w:t>
      </w:r>
      <w:r>
        <w:t xml:space="preserve">  o 0,3 mld. Kč, poskytnutím podpory na program ROCET ve výši 0,2 mld. Kč a zvýšením</w:t>
      </w:r>
      <w:r w:rsidRPr="00604A39">
        <w:t xml:space="preserve"> výdajů na kompenzace ztráty vznikající dopravcům ve veřejné osobní dopravě přiznáváním státem nař</w:t>
      </w:r>
      <w:r>
        <w:t xml:space="preserve">ízených slev z jízdného </w:t>
      </w:r>
      <w:r>
        <w:br/>
        <w:t>o 0,3 mld. Kč.</w:t>
      </w:r>
    </w:p>
    <w:p w:rsidR="00C11E5A" w:rsidRPr="00153F07" w:rsidRDefault="00AE353C" w:rsidP="00AE353C">
      <w:pPr>
        <w:pStyle w:val="Titulek"/>
      </w:pPr>
      <w:bookmarkStart w:id="119" w:name="_Toc97651120"/>
      <w:r w:rsidRPr="00153F07">
        <w:t xml:space="preserve">Graf č. </w:t>
      </w:r>
      <w:r w:rsidR="00A65941" w:rsidRPr="00153F07">
        <w:rPr>
          <w:noProof/>
        </w:rPr>
        <w:fldChar w:fldCharType="begin"/>
      </w:r>
      <w:r w:rsidR="00A65941" w:rsidRPr="00153F07">
        <w:rPr>
          <w:noProof/>
        </w:rPr>
        <w:instrText xml:space="preserve"> SEQ Graf_č. \* ARABIC </w:instrText>
      </w:r>
      <w:r w:rsidR="00A65941" w:rsidRPr="00153F07">
        <w:rPr>
          <w:noProof/>
        </w:rPr>
        <w:fldChar w:fldCharType="separate"/>
      </w:r>
      <w:r w:rsidR="00A528AA">
        <w:rPr>
          <w:noProof/>
        </w:rPr>
        <w:t>8</w:t>
      </w:r>
      <w:r w:rsidR="00A65941" w:rsidRPr="00153F07">
        <w:rPr>
          <w:noProof/>
        </w:rPr>
        <w:fldChar w:fldCharType="end"/>
      </w:r>
      <w:r w:rsidR="00C11E5A" w:rsidRPr="00153F07">
        <w:t>:</w:t>
      </w:r>
      <w:r w:rsidR="00CB0887" w:rsidRPr="00153F07">
        <w:t xml:space="preserve"> </w:t>
      </w:r>
      <w:r w:rsidR="00C11E5A" w:rsidRPr="00153F07">
        <w:t xml:space="preserve"> Přehled čerpání běžných výdajů v jednot</w:t>
      </w:r>
      <w:r w:rsidR="001F1695" w:rsidRPr="00153F07">
        <w:t>livých čtvrtletích v letech 201</w:t>
      </w:r>
      <w:r w:rsidR="00153F07" w:rsidRPr="00153F07">
        <w:t>7</w:t>
      </w:r>
      <w:r w:rsidR="00C11E5A" w:rsidRPr="00153F07">
        <w:t>-20</w:t>
      </w:r>
      <w:bookmarkEnd w:id="113"/>
      <w:bookmarkEnd w:id="114"/>
      <w:bookmarkEnd w:id="115"/>
      <w:r w:rsidR="00963C2A" w:rsidRPr="00153F07">
        <w:t>2</w:t>
      </w:r>
      <w:r w:rsidR="00153F07" w:rsidRPr="00153F07">
        <w:t>1</w:t>
      </w:r>
      <w:r w:rsidR="00C11E5A" w:rsidRPr="00153F07">
        <w:t xml:space="preserve"> (v tis. Kč)</w:t>
      </w:r>
      <w:bookmarkEnd w:id="119"/>
    </w:p>
    <w:p w:rsidR="00B85A01" w:rsidRPr="00C73BE1" w:rsidRDefault="00AF7D43">
      <w:pPr>
        <w:rPr>
          <w:color w:val="FF0000"/>
        </w:rPr>
      </w:pPr>
      <w:r w:rsidRPr="00C73BE1">
        <w:rPr>
          <w:noProof/>
          <w:color w:val="FF0000"/>
        </w:rPr>
        <w:drawing>
          <wp:inline distT="0" distB="0" distL="0" distR="0">
            <wp:extent cx="5781675" cy="2562225"/>
            <wp:effectExtent l="0" t="0" r="9525" b="9525"/>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9764A" w:rsidRPr="001C40A5" w:rsidRDefault="00FF3AC7" w:rsidP="00B009D4">
      <w:pPr>
        <w:pStyle w:val="KOMnadp3"/>
      </w:pPr>
      <w:bookmarkStart w:id="120" w:name="_Toc508879502"/>
      <w:bookmarkStart w:id="121" w:name="_Toc508879843"/>
      <w:bookmarkStart w:id="122" w:name="_Toc508880119"/>
      <w:bookmarkStart w:id="123" w:name="_Toc508883791"/>
      <w:bookmarkStart w:id="124" w:name="_Toc508883994"/>
      <w:bookmarkStart w:id="125" w:name="_Toc508884088"/>
      <w:bookmarkStart w:id="126" w:name="_Toc508884382"/>
      <w:bookmarkStart w:id="127" w:name="_Toc508887014"/>
      <w:bookmarkStart w:id="128" w:name="_Toc508887265"/>
      <w:bookmarkStart w:id="129" w:name="_Toc508887697"/>
      <w:bookmarkStart w:id="130" w:name="_Toc508887803"/>
      <w:bookmarkStart w:id="131" w:name="_Toc535839549"/>
      <w:bookmarkStart w:id="132" w:name="_Toc535839718"/>
      <w:bookmarkStart w:id="133" w:name="_Toc970000"/>
      <w:bookmarkStart w:id="134" w:name="_Toc1042914"/>
      <w:bookmarkStart w:id="135" w:name="_Toc1050794"/>
      <w:bookmarkStart w:id="136" w:name="_Toc508879503"/>
      <w:bookmarkStart w:id="137" w:name="_Toc508879844"/>
      <w:bookmarkStart w:id="138" w:name="_Toc508880120"/>
      <w:bookmarkStart w:id="139" w:name="_Toc508883792"/>
      <w:bookmarkStart w:id="140" w:name="_Toc508883995"/>
      <w:bookmarkStart w:id="141" w:name="_Toc508884089"/>
      <w:bookmarkStart w:id="142" w:name="_Toc508884383"/>
      <w:bookmarkStart w:id="143" w:name="_Toc508887015"/>
      <w:bookmarkStart w:id="144" w:name="_Toc508887266"/>
      <w:bookmarkStart w:id="145" w:name="_Toc508887698"/>
      <w:bookmarkStart w:id="146" w:name="_Toc508887804"/>
      <w:bookmarkStart w:id="147" w:name="_Toc535839550"/>
      <w:bookmarkStart w:id="148" w:name="_Toc535839719"/>
      <w:bookmarkStart w:id="149" w:name="_Toc970001"/>
      <w:bookmarkStart w:id="150" w:name="_Toc1042915"/>
      <w:bookmarkStart w:id="151" w:name="_Toc1050795"/>
      <w:bookmarkStart w:id="152" w:name="_Toc508879504"/>
      <w:bookmarkStart w:id="153" w:name="_Toc508879845"/>
      <w:bookmarkStart w:id="154" w:name="_Toc508880121"/>
      <w:bookmarkStart w:id="155" w:name="_Toc508883793"/>
      <w:bookmarkStart w:id="156" w:name="_Toc508883996"/>
      <w:bookmarkStart w:id="157" w:name="_Toc508884090"/>
      <w:bookmarkStart w:id="158" w:name="_Toc508884384"/>
      <w:bookmarkStart w:id="159" w:name="_Toc508887016"/>
      <w:bookmarkStart w:id="160" w:name="_Toc508887267"/>
      <w:bookmarkStart w:id="161" w:name="_Toc508887699"/>
      <w:bookmarkStart w:id="162" w:name="_Toc508887805"/>
      <w:bookmarkStart w:id="163" w:name="_Toc535839551"/>
      <w:bookmarkStart w:id="164" w:name="_Toc535839720"/>
      <w:bookmarkStart w:id="165" w:name="_Toc970002"/>
      <w:bookmarkStart w:id="166" w:name="_Toc1042916"/>
      <w:bookmarkStart w:id="167" w:name="_Toc1050796"/>
      <w:bookmarkStart w:id="168" w:name="_Toc508879505"/>
      <w:bookmarkStart w:id="169" w:name="_Toc508879846"/>
      <w:bookmarkStart w:id="170" w:name="_Toc508880122"/>
      <w:bookmarkStart w:id="171" w:name="_Toc508883794"/>
      <w:bookmarkStart w:id="172" w:name="_Toc508883997"/>
      <w:bookmarkStart w:id="173" w:name="_Toc508884091"/>
      <w:bookmarkStart w:id="174" w:name="_Toc508884385"/>
      <w:bookmarkStart w:id="175" w:name="_Toc508887017"/>
      <w:bookmarkStart w:id="176" w:name="_Toc508887268"/>
      <w:bookmarkStart w:id="177" w:name="_Toc508887700"/>
      <w:bookmarkStart w:id="178" w:name="_Toc508887806"/>
      <w:bookmarkStart w:id="179" w:name="_Toc535839552"/>
      <w:bookmarkStart w:id="180" w:name="_Toc535839721"/>
      <w:bookmarkStart w:id="181" w:name="_Toc970003"/>
      <w:bookmarkStart w:id="182" w:name="_Toc1042917"/>
      <w:bookmarkStart w:id="183" w:name="_Toc1050797"/>
      <w:bookmarkStart w:id="184" w:name="_Toc1144975"/>
      <w:bookmarkStart w:id="185" w:name="_Toc1145101"/>
      <w:bookmarkStart w:id="186" w:name="_Toc1145697"/>
      <w:bookmarkStart w:id="187" w:name="_Toc1376731"/>
      <w:bookmarkStart w:id="188" w:name="_Toc1376809"/>
      <w:bookmarkStart w:id="189" w:name="_Toc1377454"/>
      <w:bookmarkStart w:id="190" w:name="_Toc1473457"/>
      <w:bookmarkStart w:id="191" w:name="_Toc1491611"/>
      <w:bookmarkStart w:id="192" w:name="_Toc1491690"/>
      <w:bookmarkStart w:id="193" w:name="_Toc1561668"/>
      <w:bookmarkStart w:id="194" w:name="_Toc2756967"/>
      <w:bookmarkStart w:id="195" w:name="_Toc2786511"/>
      <w:bookmarkStart w:id="196" w:name="_Toc2789271"/>
      <w:bookmarkStart w:id="197" w:name="_Toc2789398"/>
      <w:bookmarkStart w:id="198" w:name="_Toc32587586"/>
      <w:bookmarkStart w:id="199" w:name="_Toc32587680"/>
      <w:bookmarkStart w:id="200" w:name="_Toc32935707"/>
      <w:bookmarkStart w:id="201" w:name="_Toc63250917"/>
      <w:bookmarkStart w:id="202" w:name="_Toc64365878"/>
      <w:bookmarkStart w:id="203" w:name="_Toc64365898"/>
      <w:bookmarkStart w:id="204" w:name="_Toc64365918"/>
      <w:bookmarkStart w:id="205" w:name="_Toc64366020"/>
      <w:bookmarkStart w:id="206" w:name="_Toc64367208"/>
      <w:bookmarkStart w:id="207" w:name="_Toc1144976"/>
      <w:bookmarkStart w:id="208" w:name="_Toc1145102"/>
      <w:bookmarkStart w:id="209" w:name="_Toc1145698"/>
      <w:bookmarkStart w:id="210" w:name="_Toc1376732"/>
      <w:bookmarkStart w:id="211" w:name="_Toc1376810"/>
      <w:bookmarkStart w:id="212" w:name="_Toc1377455"/>
      <w:bookmarkStart w:id="213" w:name="_Toc1473458"/>
      <w:bookmarkStart w:id="214" w:name="_Toc1491612"/>
      <w:bookmarkStart w:id="215" w:name="_Toc1491691"/>
      <w:bookmarkStart w:id="216" w:name="_Toc1561669"/>
      <w:bookmarkStart w:id="217" w:name="_Toc2756968"/>
      <w:bookmarkStart w:id="218" w:name="_Toc2786512"/>
      <w:bookmarkStart w:id="219" w:name="_Toc2789272"/>
      <w:bookmarkStart w:id="220" w:name="_Toc2789399"/>
      <w:bookmarkStart w:id="221" w:name="_Toc32587587"/>
      <w:bookmarkStart w:id="222" w:name="_Toc32587681"/>
      <w:bookmarkStart w:id="223" w:name="_Toc32935708"/>
      <w:bookmarkStart w:id="224" w:name="_Toc63250918"/>
      <w:bookmarkStart w:id="225" w:name="_Toc64365879"/>
      <w:bookmarkStart w:id="226" w:name="_Toc64365899"/>
      <w:bookmarkStart w:id="227" w:name="_Toc64365919"/>
      <w:bookmarkStart w:id="228" w:name="_Toc64366021"/>
      <w:bookmarkStart w:id="229" w:name="_Toc64367209"/>
      <w:bookmarkStart w:id="230" w:name="_Toc1144977"/>
      <w:bookmarkStart w:id="231" w:name="_Toc1145103"/>
      <w:bookmarkStart w:id="232" w:name="_Toc1145699"/>
      <w:bookmarkStart w:id="233" w:name="_Toc1376733"/>
      <w:bookmarkStart w:id="234" w:name="_Toc1376811"/>
      <w:bookmarkStart w:id="235" w:name="_Toc1377456"/>
      <w:bookmarkStart w:id="236" w:name="_Toc1473459"/>
      <w:bookmarkStart w:id="237" w:name="_Toc1491613"/>
      <w:bookmarkStart w:id="238" w:name="_Toc1491692"/>
      <w:bookmarkStart w:id="239" w:name="_Toc1561670"/>
      <w:bookmarkStart w:id="240" w:name="_Toc2756969"/>
      <w:bookmarkStart w:id="241" w:name="_Toc2786513"/>
      <w:bookmarkStart w:id="242" w:name="_Toc2789273"/>
      <w:bookmarkStart w:id="243" w:name="_Toc2789400"/>
      <w:bookmarkStart w:id="244" w:name="_Toc32587588"/>
      <w:bookmarkStart w:id="245" w:name="_Toc32587682"/>
      <w:bookmarkStart w:id="246" w:name="_Toc32935709"/>
      <w:bookmarkStart w:id="247" w:name="_Toc63250919"/>
      <w:bookmarkStart w:id="248" w:name="_Toc64365880"/>
      <w:bookmarkStart w:id="249" w:name="_Toc64365900"/>
      <w:bookmarkStart w:id="250" w:name="_Toc64365920"/>
      <w:bookmarkStart w:id="251" w:name="_Toc64366022"/>
      <w:bookmarkStart w:id="252" w:name="_Toc64367210"/>
      <w:bookmarkStart w:id="253" w:name="_Toc1144978"/>
      <w:bookmarkStart w:id="254" w:name="_Toc1145104"/>
      <w:bookmarkStart w:id="255" w:name="_Toc1145700"/>
      <w:bookmarkStart w:id="256" w:name="_Toc1376734"/>
      <w:bookmarkStart w:id="257" w:name="_Toc1376812"/>
      <w:bookmarkStart w:id="258" w:name="_Toc1377457"/>
      <w:bookmarkStart w:id="259" w:name="_Toc1473460"/>
      <w:bookmarkStart w:id="260" w:name="_Toc1491614"/>
      <w:bookmarkStart w:id="261" w:name="_Toc1491693"/>
      <w:bookmarkStart w:id="262" w:name="_Toc1561671"/>
      <w:bookmarkStart w:id="263" w:name="_Toc2756970"/>
      <w:bookmarkStart w:id="264" w:name="_Toc2786514"/>
      <w:bookmarkStart w:id="265" w:name="_Toc2789274"/>
      <w:bookmarkStart w:id="266" w:name="_Toc2789401"/>
      <w:bookmarkStart w:id="267" w:name="_Toc32587589"/>
      <w:bookmarkStart w:id="268" w:name="_Toc32587683"/>
      <w:bookmarkStart w:id="269" w:name="_Toc32935710"/>
      <w:bookmarkStart w:id="270" w:name="_Toc63250920"/>
      <w:bookmarkStart w:id="271" w:name="_Toc64365881"/>
      <w:bookmarkStart w:id="272" w:name="_Toc64365901"/>
      <w:bookmarkStart w:id="273" w:name="_Toc64365921"/>
      <w:bookmarkStart w:id="274" w:name="_Toc64366023"/>
      <w:bookmarkStart w:id="275" w:name="_Toc64367211"/>
      <w:bookmarkStart w:id="276" w:name="_Toc1144979"/>
      <w:bookmarkStart w:id="277" w:name="_Toc1145105"/>
      <w:bookmarkStart w:id="278" w:name="_Toc1145701"/>
      <w:bookmarkStart w:id="279" w:name="_Toc1376735"/>
      <w:bookmarkStart w:id="280" w:name="_Toc1376813"/>
      <w:bookmarkStart w:id="281" w:name="_Toc1377458"/>
      <w:bookmarkStart w:id="282" w:name="_Toc1473461"/>
      <w:bookmarkStart w:id="283" w:name="_Toc1491615"/>
      <w:bookmarkStart w:id="284" w:name="_Toc1491694"/>
      <w:bookmarkStart w:id="285" w:name="_Toc1561672"/>
      <w:bookmarkStart w:id="286" w:name="_Toc2756971"/>
      <w:bookmarkStart w:id="287" w:name="_Toc2786515"/>
      <w:bookmarkStart w:id="288" w:name="_Toc2789275"/>
      <w:bookmarkStart w:id="289" w:name="_Toc2789402"/>
      <w:bookmarkStart w:id="290" w:name="_Toc32587590"/>
      <w:bookmarkStart w:id="291" w:name="_Toc32587684"/>
      <w:bookmarkStart w:id="292" w:name="_Toc32935711"/>
      <w:bookmarkStart w:id="293" w:name="_Toc63250921"/>
      <w:bookmarkStart w:id="294" w:name="_Toc64365882"/>
      <w:bookmarkStart w:id="295" w:name="_Toc64365902"/>
      <w:bookmarkStart w:id="296" w:name="_Toc64365922"/>
      <w:bookmarkStart w:id="297" w:name="_Toc64366024"/>
      <w:bookmarkStart w:id="298" w:name="_Toc64367212"/>
      <w:bookmarkStart w:id="299" w:name="_Toc508879847"/>
      <w:bookmarkStart w:id="300" w:name="_Toc508880123"/>
      <w:bookmarkStart w:id="301" w:name="_Toc1376814"/>
      <w:bookmarkStart w:id="302" w:name="_Toc63250922"/>
      <w:bookmarkStart w:id="303" w:name="_Toc64366099"/>
      <w:bookmarkStart w:id="304" w:name="_Toc64366488"/>
      <w:bookmarkStart w:id="305" w:name="_Toc64367234"/>
      <w:bookmarkStart w:id="306" w:name="_Toc97197684"/>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Pr="001C40A5">
        <w:t>E</w:t>
      </w:r>
      <w:r w:rsidR="0099764A" w:rsidRPr="001C40A5">
        <w:t>fektivnost a nákladovost hospodaření kapitoly 327-MD</w:t>
      </w:r>
      <w:bookmarkEnd w:id="116"/>
      <w:bookmarkEnd w:id="117"/>
      <w:bookmarkEnd w:id="299"/>
      <w:bookmarkEnd w:id="300"/>
      <w:bookmarkEnd w:id="301"/>
      <w:bookmarkEnd w:id="302"/>
      <w:bookmarkEnd w:id="303"/>
      <w:bookmarkEnd w:id="304"/>
      <w:bookmarkEnd w:id="305"/>
      <w:bookmarkEnd w:id="306"/>
    </w:p>
    <w:p w:rsidR="001C40A5" w:rsidRPr="00EF0538" w:rsidRDefault="001C40A5" w:rsidP="001C40A5">
      <w:pPr>
        <w:pStyle w:val="KOMtext"/>
      </w:pPr>
      <w:r w:rsidRPr="00EF0538">
        <w:t xml:space="preserve">Přehled efektivnosti a nákladovosti hospodaření organizačních složek státu v rámci kapitoly </w:t>
      </w:r>
      <w:r w:rsidRPr="00EF0538">
        <w:br/>
        <w:t xml:space="preserve">327-MD ve vývojové řadě 2017 - 2021 je uveden v příloze č. 8. </w:t>
      </w:r>
    </w:p>
    <w:p w:rsidR="001C40A5" w:rsidRPr="00EF0538" w:rsidRDefault="001C40A5" w:rsidP="001C40A5">
      <w:pPr>
        <w:pStyle w:val="KOMtext"/>
      </w:pPr>
      <w:r w:rsidRPr="00EF0538">
        <w:lastRenderedPageBreak/>
        <w:t>U efektivnosti jsou hodnoceny:</w:t>
      </w:r>
    </w:p>
    <w:p w:rsidR="001C40A5" w:rsidRPr="00EF0538" w:rsidRDefault="001C40A5" w:rsidP="001C40A5">
      <w:pPr>
        <w:pStyle w:val="Zkladntext"/>
        <w:numPr>
          <w:ilvl w:val="0"/>
          <w:numId w:val="4"/>
        </w:numPr>
        <w:tabs>
          <w:tab w:val="clear" w:pos="1429"/>
          <w:tab w:val="num" w:pos="993"/>
        </w:tabs>
        <w:spacing w:after="60" w:line="276" w:lineRule="auto"/>
        <w:ind w:left="709" w:hanging="425"/>
      </w:pPr>
      <w:r w:rsidRPr="00EF0538">
        <w:t>příjmy na 1 Kč výdajů</w:t>
      </w:r>
    </w:p>
    <w:p w:rsidR="001C40A5" w:rsidRPr="00EF0538" w:rsidRDefault="001C40A5" w:rsidP="001C40A5">
      <w:pPr>
        <w:pStyle w:val="Zkladntext"/>
        <w:numPr>
          <w:ilvl w:val="0"/>
          <w:numId w:val="4"/>
        </w:numPr>
        <w:tabs>
          <w:tab w:val="clear" w:pos="1429"/>
          <w:tab w:val="num" w:pos="993"/>
        </w:tabs>
        <w:spacing w:before="0" w:after="60" w:line="276" w:lineRule="auto"/>
        <w:ind w:left="709" w:hanging="425"/>
      </w:pPr>
      <w:r w:rsidRPr="00EF0538">
        <w:t>příjmy na 1 zaměstnance v Kč</w:t>
      </w:r>
    </w:p>
    <w:p w:rsidR="001C40A5" w:rsidRPr="00EF0538" w:rsidRDefault="001C40A5" w:rsidP="001C40A5">
      <w:pPr>
        <w:pStyle w:val="KOMtext"/>
      </w:pPr>
      <w:r w:rsidRPr="00EF0538">
        <w:t>U nákladovosti jsou hodnoceny:</w:t>
      </w:r>
    </w:p>
    <w:p w:rsidR="001C40A5" w:rsidRPr="00EF0538" w:rsidRDefault="001C40A5" w:rsidP="001C40A5">
      <w:pPr>
        <w:pStyle w:val="Zkladntext"/>
        <w:numPr>
          <w:ilvl w:val="0"/>
          <w:numId w:val="5"/>
        </w:numPr>
        <w:tabs>
          <w:tab w:val="clear" w:pos="1428"/>
          <w:tab w:val="num" w:pos="851"/>
        </w:tabs>
        <w:spacing w:after="60" w:line="276" w:lineRule="auto"/>
        <w:ind w:left="709" w:hanging="425"/>
      </w:pPr>
      <w:r w:rsidRPr="00EF0538">
        <w:t>výdaje na 100 Kč příjmů</w:t>
      </w:r>
    </w:p>
    <w:p w:rsidR="001C40A5" w:rsidRPr="00EF0538" w:rsidRDefault="001C40A5" w:rsidP="001C40A5">
      <w:pPr>
        <w:pStyle w:val="Zkladntext"/>
        <w:numPr>
          <w:ilvl w:val="0"/>
          <w:numId w:val="5"/>
        </w:numPr>
        <w:tabs>
          <w:tab w:val="clear" w:pos="1428"/>
          <w:tab w:val="num" w:pos="851"/>
        </w:tabs>
        <w:spacing w:before="0" w:after="60" w:line="276" w:lineRule="auto"/>
        <w:ind w:left="709" w:hanging="425"/>
      </w:pPr>
      <w:r w:rsidRPr="00EF0538">
        <w:t>výdaje na 1 zaměstnance v Kč</w:t>
      </w:r>
    </w:p>
    <w:p w:rsidR="001C40A5" w:rsidRPr="00EF0538" w:rsidRDefault="001C40A5" w:rsidP="001C40A5">
      <w:pPr>
        <w:pStyle w:val="Zkladntext"/>
        <w:numPr>
          <w:ilvl w:val="0"/>
          <w:numId w:val="5"/>
        </w:numPr>
        <w:tabs>
          <w:tab w:val="clear" w:pos="1428"/>
          <w:tab w:val="num" w:pos="851"/>
        </w:tabs>
        <w:spacing w:before="0" w:after="60" w:line="276" w:lineRule="auto"/>
        <w:ind w:left="709" w:hanging="425"/>
      </w:pPr>
      <w:r w:rsidRPr="00EF0538">
        <w:t>běžné výdaje na 1 zaměstnance v Kč</w:t>
      </w:r>
    </w:p>
    <w:p w:rsidR="001C40A5" w:rsidRPr="00EF0538" w:rsidRDefault="001C40A5" w:rsidP="001C40A5">
      <w:pPr>
        <w:pStyle w:val="KOMtext"/>
      </w:pPr>
      <w:r w:rsidRPr="00EF0538">
        <w:t xml:space="preserve">V souvislosti s uvedenými ukazateli je nutné upozornit, že meziroční srovnání a poměrové propočty je možné prakticky vždy považovat pouze za orientační, neboť v podstatě v každém roce jsou realizovány mimořádné výdaje buď z hlediska jejich </w:t>
      </w:r>
      <w:proofErr w:type="gramStart"/>
      <w:r w:rsidRPr="00EF0538">
        <w:t>výskytu nebo</w:t>
      </w:r>
      <w:proofErr w:type="gramEnd"/>
      <w:r w:rsidRPr="00EF0538">
        <w:t xml:space="preserve"> z hlediska obsahu </w:t>
      </w:r>
      <w:r w:rsidRPr="00EF0538">
        <w:br/>
        <w:t xml:space="preserve">a jejich kompletní vyloučení je problematické. Úroveň uvedených ukazatelů ovlivňují dále změny organizační struktury kapitoly, metodické změny a vývoj cen. Zkreslující vliv má i vývoj počtu zaměstnanců a celá řada dalších faktorů. </w:t>
      </w:r>
    </w:p>
    <w:p w:rsidR="00634FD3" w:rsidRPr="00C73BE1" w:rsidRDefault="001C40A5" w:rsidP="001C40A5">
      <w:pPr>
        <w:pStyle w:val="KOMtext"/>
        <w:rPr>
          <w:color w:val="FF0000"/>
        </w:rPr>
      </w:pPr>
      <w:r w:rsidRPr="00EF0538">
        <w:t>Hlavním vypovídajícím ukazatelem pro hodnocení efektivnosti a nákladovosti hospodaření kapitoly jsou neinvestiční výdaje organizačních složek státu.</w:t>
      </w:r>
    </w:p>
    <w:p w:rsidR="00153F07" w:rsidRPr="00C73BE1" w:rsidRDefault="00153F07" w:rsidP="00153F07">
      <w:pPr>
        <w:pStyle w:val="KOMtext"/>
        <w:rPr>
          <w:color w:val="FF0000"/>
        </w:rPr>
      </w:pPr>
      <w:bookmarkStart w:id="307" w:name="_Toc508879507"/>
      <w:bookmarkStart w:id="308" w:name="_Toc508879848"/>
      <w:bookmarkStart w:id="309" w:name="_Toc508880124"/>
      <w:bookmarkStart w:id="310" w:name="_Toc508883796"/>
      <w:bookmarkStart w:id="311" w:name="_Toc508883999"/>
      <w:bookmarkStart w:id="312" w:name="_Toc508884093"/>
      <w:bookmarkStart w:id="313" w:name="_Toc508884387"/>
      <w:bookmarkStart w:id="314" w:name="_Toc508887019"/>
      <w:bookmarkStart w:id="315" w:name="_Toc508887270"/>
      <w:bookmarkStart w:id="316" w:name="_Toc508887702"/>
      <w:bookmarkStart w:id="317" w:name="_Toc508887808"/>
      <w:bookmarkStart w:id="318" w:name="_Toc535839554"/>
      <w:bookmarkStart w:id="319" w:name="_Toc535839723"/>
      <w:bookmarkStart w:id="320" w:name="_Toc970005"/>
      <w:bookmarkStart w:id="321" w:name="_Toc1042919"/>
      <w:bookmarkStart w:id="322" w:name="_Toc1050799"/>
      <w:bookmarkStart w:id="323" w:name="_Toc413413656"/>
      <w:bookmarkStart w:id="324" w:name="_Toc508879854"/>
      <w:bookmarkStart w:id="325" w:name="_Toc508880130"/>
      <w:bookmarkStart w:id="326" w:name="_Toc1376815"/>
      <w:bookmarkStart w:id="327" w:name="_Toc63250923"/>
      <w:bookmarkStart w:id="328" w:name="_Toc64366100"/>
      <w:bookmarkStart w:id="329" w:name="_Toc64366489"/>
      <w:bookmarkStart w:id="330" w:name="_Toc64367235"/>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sidRPr="0054266F">
        <w:t xml:space="preserve">Rozpočtovaný objem </w:t>
      </w:r>
      <w:r w:rsidRPr="0054266F">
        <w:rPr>
          <w:b/>
        </w:rPr>
        <w:t>neinvestičních výdajů organizačních složek státu</w:t>
      </w:r>
      <w:r w:rsidRPr="0054266F">
        <w:t xml:space="preserve"> na rok 2021 ve výši </w:t>
      </w:r>
      <w:r w:rsidRPr="00AB5454">
        <w:t xml:space="preserve">7 653 055 tis. Kč byl v průběhu roku upraven na částku </w:t>
      </w:r>
      <w:r w:rsidRPr="00B10CEC">
        <w:t xml:space="preserve">7 687 817 tis. Kč a </w:t>
      </w:r>
      <w:r w:rsidRPr="00540B0F">
        <w:t xml:space="preserve">čerpán ve výši </w:t>
      </w:r>
      <w:r>
        <w:rPr>
          <w:color w:val="FF0000"/>
        </w:rPr>
        <w:br/>
      </w:r>
      <w:r w:rsidRPr="00B10CEC">
        <w:t xml:space="preserve">5 365 135 tis. Kč, </w:t>
      </w:r>
      <w:r w:rsidRPr="00DB60C4">
        <w:t xml:space="preserve">tj. 69,79 %. </w:t>
      </w:r>
      <w:r w:rsidRPr="00833AC7">
        <w:t xml:space="preserve">Oproti roku 2020 došlo k navýšení těchto výdajů </w:t>
      </w:r>
      <w:r w:rsidRPr="00833AC7">
        <w:br/>
        <w:t>o 137 619 tis. Kč.</w:t>
      </w:r>
    </w:p>
    <w:p w:rsidR="00153F07" w:rsidRPr="00C73BE1" w:rsidRDefault="00153F07" w:rsidP="00153F07">
      <w:pPr>
        <w:pStyle w:val="KOMtext"/>
        <w:rPr>
          <w:color w:val="FF0000"/>
        </w:rPr>
      </w:pPr>
      <w:r w:rsidRPr="00460E7B">
        <w:t xml:space="preserve">Podstatnou částí běžných výdajů organizačních složek státu jsou výdaje na platy zaměstnanců </w:t>
      </w:r>
      <w:r w:rsidRPr="00460E7B">
        <w:br/>
        <w:t xml:space="preserve">a ostatní platby za provedenou práci a s tím související povinné platby (pojistné a převod FKSP), kde k upravenému </w:t>
      </w:r>
      <w:r w:rsidRPr="00BC2E88">
        <w:t xml:space="preserve">rozpočtu 759 187 tis. Kč byla vykázána skutečnost ve výši 744 362 tis. Kč. </w:t>
      </w:r>
      <w:r w:rsidRPr="00540B0F">
        <w:t>Částka představuje 13,87 % z celkových běžných výdajů čerpaných těmito organizacemi.</w:t>
      </w:r>
    </w:p>
    <w:p w:rsidR="00153F07" w:rsidRPr="00C73BE1" w:rsidRDefault="00153F07" w:rsidP="00153F07">
      <w:pPr>
        <w:pStyle w:val="KOMtext"/>
        <w:rPr>
          <w:color w:val="FF0000"/>
        </w:rPr>
      </w:pPr>
      <w:r w:rsidRPr="00222B48">
        <w:t xml:space="preserve">Z celkově vyčerpaných běžných výdajů organizačních složek státu tvořily </w:t>
      </w:r>
      <w:r w:rsidRPr="00222B48">
        <w:rPr>
          <w:b/>
        </w:rPr>
        <w:t>neinvestiční nákupy a související výdaje organizačních složek státu</w:t>
      </w:r>
      <w:r w:rsidRPr="00C73BE1">
        <w:rPr>
          <w:color w:val="FF0000"/>
        </w:rPr>
        <w:t xml:space="preserve"> </w:t>
      </w:r>
      <w:r w:rsidRPr="00D379CC">
        <w:t>(</w:t>
      </w:r>
      <w:proofErr w:type="spellStart"/>
      <w:r w:rsidRPr="00D379CC">
        <w:t>sesk</w:t>
      </w:r>
      <w:proofErr w:type="spellEnd"/>
      <w:r w:rsidRPr="00D379CC">
        <w:t xml:space="preserve">. pol. 51) </w:t>
      </w:r>
      <w:r w:rsidRPr="00905129">
        <w:t xml:space="preserve">13,90 %, </w:t>
      </w:r>
      <w:r w:rsidRPr="00D379CC">
        <w:t>tj</w:t>
      </w:r>
      <w:r>
        <w:t>. v absolutním vyjádření 745 562</w:t>
      </w:r>
      <w:r w:rsidRPr="00D379CC">
        <w:t xml:space="preserve"> tis. Kč.</w:t>
      </w:r>
      <w:r w:rsidRPr="00C73BE1">
        <w:rPr>
          <w:color w:val="FF0000"/>
        </w:rPr>
        <w:t xml:space="preserve"> </w:t>
      </w:r>
      <w:r w:rsidRPr="00D379CC">
        <w:t xml:space="preserve">Ve srovnání s rokem 2020, ve kterém výdaje seskupení položek </w:t>
      </w:r>
      <w:r w:rsidRPr="00D379CC">
        <w:br/>
        <w:t xml:space="preserve">51 byly ve výši 673 501 tis. Kč, došlo k absolutnímu  navýšení </w:t>
      </w:r>
      <w:r>
        <w:t>o </w:t>
      </w:r>
      <w:proofErr w:type="gramStart"/>
      <w:r>
        <w:t>72 061</w:t>
      </w:r>
      <w:r w:rsidRPr="00D379CC">
        <w:t xml:space="preserve">  tis.</w:t>
      </w:r>
      <w:proofErr w:type="gramEnd"/>
      <w:r w:rsidRPr="00D379CC">
        <w:t xml:space="preserve"> Kč.</w:t>
      </w:r>
    </w:p>
    <w:p w:rsidR="00153F07" w:rsidRPr="00C73BE1" w:rsidRDefault="00153F07" w:rsidP="00153F07">
      <w:pPr>
        <w:pStyle w:val="KOMtext"/>
        <w:rPr>
          <w:color w:val="FF0000"/>
        </w:rPr>
      </w:pPr>
      <w:r w:rsidRPr="009F7895">
        <w:t xml:space="preserve">Pokud se týká vnitřní struktury výdajů seskupení položek 51, podíl výdajů </w:t>
      </w:r>
      <w:r w:rsidRPr="009F7895">
        <w:rPr>
          <w:u w:val="single"/>
        </w:rPr>
        <w:t>na nákup materiálu</w:t>
      </w:r>
      <w:r w:rsidRPr="009F7895">
        <w:t xml:space="preserve"> na seskupení položek 51 v roce 2021 činil 31,85 %. </w:t>
      </w:r>
      <w:r w:rsidRPr="00852864">
        <w:t>Výdaje na nákup materiálu v roce 2021 čin</w:t>
      </w:r>
      <w:r>
        <w:t xml:space="preserve">ily 237 </w:t>
      </w:r>
      <w:r w:rsidRPr="00852864">
        <w:t xml:space="preserve">482 tis. Kč </w:t>
      </w:r>
      <w:r w:rsidRPr="009F7895">
        <w:t xml:space="preserve">(v roce 2020 činily 278 132 tis. Kč), tj. </w:t>
      </w:r>
      <w:r>
        <w:t>klesly</w:t>
      </w:r>
      <w:r w:rsidRPr="009F7895">
        <w:t xml:space="preserve"> oproti předcházejícímu roku </w:t>
      </w:r>
      <w:r w:rsidRPr="00C73BE1">
        <w:rPr>
          <w:color w:val="FF0000"/>
        </w:rPr>
        <w:br/>
      </w:r>
      <w:r w:rsidRPr="00852864">
        <w:t>o 40 650 tis. Kč. Z celkových výdajů na nákup materiálu v roce 2021 tvoří největší podíl úhrady za výrobu registračních značek a tiskopisů pro agendu řidičů ve výši 188 790 tis. Kč.</w:t>
      </w:r>
    </w:p>
    <w:p w:rsidR="00153F07" w:rsidRPr="00E46257" w:rsidRDefault="00153F07" w:rsidP="00153F07">
      <w:pPr>
        <w:pStyle w:val="KOMtext"/>
      </w:pPr>
      <w:r w:rsidRPr="007B3149">
        <w:rPr>
          <w:u w:val="single"/>
        </w:rPr>
        <w:t>Nákup služeb</w:t>
      </w:r>
      <w:r w:rsidRPr="007B3149">
        <w:t xml:space="preserve"> ve výši 443 189 tis. Kč se podílel na neinvestičních nákupech a souvisejících výdajích 59,44 %. </w:t>
      </w:r>
      <w:r w:rsidRPr="00760FEF">
        <w:t xml:space="preserve">Nákup služeb oproti roku </w:t>
      </w:r>
      <w:proofErr w:type="gramStart"/>
      <w:r w:rsidRPr="00760FEF">
        <w:t>2020 ( 359 065</w:t>
      </w:r>
      <w:proofErr w:type="gramEnd"/>
      <w:r w:rsidRPr="00760FEF">
        <w:t xml:space="preserve"> tis. Kč) vzrostl o 84 124 tis. Kč </w:t>
      </w:r>
      <w:r w:rsidRPr="00C73BE1">
        <w:rPr>
          <w:color w:val="FF0000"/>
        </w:rPr>
        <w:br/>
      </w:r>
      <w:r w:rsidRPr="00AD4B20">
        <w:t xml:space="preserve">(na 123,43 % předchozího roku). </w:t>
      </w:r>
      <w:r w:rsidRPr="00C926AC">
        <w:t xml:space="preserve">Z celkových nákupů služeb činí největší podíl zpracování dat </w:t>
      </w:r>
      <w:r w:rsidRPr="00C73BE1">
        <w:rPr>
          <w:color w:val="FF0000"/>
        </w:rPr>
        <w:br/>
      </w:r>
      <w:r w:rsidRPr="00E46257">
        <w:t xml:space="preserve">a služby související s informačními a komunikačními technologiemi (246 835 tis. Kč), konzultační, právní a poradenské služby (25 294 tis. Kč) a nákup ostatních služeb </w:t>
      </w:r>
      <w:r w:rsidRPr="00E46257">
        <w:br/>
        <w:t>(136 175 tis. Kč).</w:t>
      </w:r>
    </w:p>
    <w:p w:rsidR="00153F07" w:rsidRPr="00C73BE1" w:rsidRDefault="00153F07" w:rsidP="00153F07">
      <w:pPr>
        <w:pStyle w:val="KOMtext"/>
        <w:rPr>
          <w:color w:val="FF0000"/>
        </w:rPr>
      </w:pPr>
      <w:r w:rsidRPr="00B07E25">
        <w:lastRenderedPageBreak/>
        <w:t xml:space="preserve">Podíl </w:t>
      </w:r>
      <w:r w:rsidRPr="00B07E25">
        <w:rPr>
          <w:u w:val="single"/>
        </w:rPr>
        <w:t>ostatních nákupů</w:t>
      </w:r>
      <w:r w:rsidRPr="00B07E25">
        <w:t xml:space="preserve"> na neinvestičních nákupech a souvisejících výdajích oproti minulému </w:t>
      </w:r>
      <w:r w:rsidRPr="00850509">
        <w:t xml:space="preserve">roku vzrostl na 5,39 % (v roce 2020 činil 2,34 %), </w:t>
      </w:r>
      <w:r w:rsidRPr="009253CD">
        <w:t xml:space="preserve">absolutní výše v roce 2021 </w:t>
      </w:r>
      <w:r w:rsidRPr="00BF544A">
        <w:t>vzrostla</w:t>
      </w:r>
      <w:r>
        <w:rPr>
          <w:color w:val="FF0000"/>
        </w:rPr>
        <w:br/>
      </w:r>
      <w:r w:rsidRPr="009253CD">
        <w:t xml:space="preserve">o 24 472 tis. </w:t>
      </w:r>
      <w:r w:rsidRPr="00BF544A">
        <w:t xml:space="preserve">Kč na celkovou částku 40 204 tis. Kč </w:t>
      </w:r>
      <w:r w:rsidRPr="003D7503">
        <w:t>(v roce 2020 činila jejich výše 15 732 tis. Kč).</w:t>
      </w:r>
    </w:p>
    <w:p w:rsidR="00153F07" w:rsidRPr="008D7CD9" w:rsidRDefault="00153F07" w:rsidP="00153F07">
      <w:pPr>
        <w:pStyle w:val="KOMtext"/>
      </w:pPr>
      <w:r w:rsidRPr="008D7CD9">
        <w:t xml:space="preserve">Podíl </w:t>
      </w:r>
      <w:r w:rsidRPr="008D7CD9">
        <w:rPr>
          <w:u w:val="single"/>
        </w:rPr>
        <w:t>nákupu vody, paliv a energie</w:t>
      </w:r>
      <w:r w:rsidRPr="008D7CD9">
        <w:t xml:space="preserve"> na neinvestičních nákupech a souvisejících výdajích v roce 2021 činil 2,47 %, absolutně 18 431 tis. Kč. Oproti roku </w:t>
      </w:r>
      <w:proofErr w:type="gramStart"/>
      <w:r w:rsidRPr="008D7CD9">
        <w:t>2020  (16 901</w:t>
      </w:r>
      <w:proofErr w:type="gramEnd"/>
      <w:r w:rsidRPr="008D7CD9">
        <w:t xml:space="preserve"> tis. Kč) vzrostla vydaná částka o 1  530 tis. Kč. </w:t>
      </w:r>
    </w:p>
    <w:p w:rsidR="00153F07" w:rsidRPr="00C73BE1" w:rsidRDefault="00153F07" w:rsidP="00153F07">
      <w:pPr>
        <w:pStyle w:val="KOMtext"/>
        <w:rPr>
          <w:color w:val="FF0000"/>
        </w:rPr>
      </w:pPr>
      <w:r w:rsidRPr="001A7C2B">
        <w:rPr>
          <w:u w:val="single"/>
        </w:rPr>
        <w:t>Výdaje související s neinvestičními nákupy, příspěvky, náhrady a věcné dary</w:t>
      </w:r>
      <w:r w:rsidRPr="001A7C2B">
        <w:t xml:space="preserve"> se podílely </w:t>
      </w:r>
      <w:r w:rsidRPr="001A7C2B">
        <w:br/>
        <w:t xml:space="preserve">na neinvestičních nákupech a souvisejících </w:t>
      </w:r>
      <w:r w:rsidRPr="004263BB">
        <w:t xml:space="preserve">výdajích 0,84 %. Absolutně byly v roce 2020 čerpány </w:t>
      </w:r>
      <w:r w:rsidRPr="001A7C2B">
        <w:t>částkou 6 236 tis. Kč</w:t>
      </w:r>
      <w:r w:rsidRPr="004263BB">
        <w:t xml:space="preserve">, tj. zvýšení o 2 624 tis. Kč oproti roku 2020 (čerpáno </w:t>
      </w:r>
      <w:r w:rsidRPr="00B06FD9">
        <w:t xml:space="preserve">3 612 tis. Kč). </w:t>
      </w:r>
    </w:p>
    <w:p w:rsidR="00C671C5" w:rsidRPr="00C73BE1" w:rsidRDefault="00153F07" w:rsidP="00153F07">
      <w:pPr>
        <w:pStyle w:val="KOMtext"/>
        <w:rPr>
          <w:color w:val="FF0000"/>
        </w:rPr>
      </w:pPr>
      <w:r w:rsidRPr="00D35E14">
        <w:rPr>
          <w:u w:val="single"/>
        </w:rPr>
        <w:t>Výdaje na náhrady za nezpůsobenou újmu</w:t>
      </w:r>
      <w:r w:rsidRPr="00D35E14">
        <w:t xml:space="preserve"> (</w:t>
      </w:r>
      <w:proofErr w:type="spellStart"/>
      <w:r w:rsidRPr="00D35E14">
        <w:t>sesk</w:t>
      </w:r>
      <w:proofErr w:type="spellEnd"/>
      <w:r w:rsidRPr="00D35E14">
        <w:t xml:space="preserve">. pol. 58) se podílely na celkových běžných výdajích 71,95 %. Absolutně byly v roce 2021 čerpány částkou ve výši </w:t>
      </w:r>
      <w:proofErr w:type="gramStart"/>
      <w:r w:rsidRPr="00D35E14">
        <w:t>3 860 219  tis.</w:t>
      </w:r>
      <w:proofErr w:type="gramEnd"/>
      <w:r w:rsidRPr="00D35E14">
        <w:t xml:space="preserve"> Kč (v roce 2020 ve výši 3 794 346). Největší podíl činí výdaje na kompenzace ztráty vznikající dopravcům ve veřejné osobní dopravě přiznáváním státem nařízených slev z jízdného, které v roce 2021 činily </w:t>
      </w:r>
      <w:proofErr w:type="gramStart"/>
      <w:r w:rsidRPr="00D35E14">
        <w:t>3 856 739  tis.</w:t>
      </w:r>
      <w:proofErr w:type="gramEnd"/>
      <w:r w:rsidRPr="00D35E14">
        <w:t xml:space="preserve"> Kč.</w:t>
      </w:r>
      <w:r w:rsidRPr="00C73BE1">
        <w:rPr>
          <w:color w:val="FF0000"/>
        </w:rPr>
        <w:t xml:space="preserve"> </w:t>
      </w:r>
      <w:r w:rsidR="004F2D18">
        <w:t>Oproti roku 2020</w:t>
      </w:r>
      <w:r w:rsidRPr="00D35E14">
        <w:t xml:space="preserve"> (3 792 443 tis. Kč) vzrostly o 64 296 tis. Kč.</w:t>
      </w:r>
    </w:p>
    <w:p w:rsidR="00185BC4" w:rsidRPr="00153F07" w:rsidRDefault="00185BC4" w:rsidP="00C671C5">
      <w:pPr>
        <w:pStyle w:val="KOMnadp3"/>
      </w:pPr>
      <w:bookmarkStart w:id="331" w:name="_Toc97197685"/>
      <w:r w:rsidRPr="00153F07">
        <w:t>Běžné výdaje organizačních složek státu</w:t>
      </w:r>
      <w:bookmarkEnd w:id="118"/>
      <w:bookmarkEnd w:id="323"/>
      <w:bookmarkEnd w:id="324"/>
      <w:bookmarkEnd w:id="325"/>
      <w:bookmarkEnd w:id="326"/>
      <w:bookmarkEnd w:id="327"/>
      <w:bookmarkEnd w:id="328"/>
      <w:bookmarkEnd w:id="329"/>
      <w:bookmarkEnd w:id="330"/>
      <w:bookmarkEnd w:id="331"/>
    </w:p>
    <w:p w:rsidR="00153F07" w:rsidRPr="007510EA" w:rsidRDefault="00153F07" w:rsidP="00153F07">
      <w:pPr>
        <w:pStyle w:val="Zkladntext"/>
        <w:spacing w:after="80" w:line="276" w:lineRule="auto"/>
        <w:rPr>
          <w:b/>
          <w:bCs/>
        </w:rPr>
      </w:pPr>
      <w:bookmarkStart w:id="332" w:name="_Toc317489628"/>
      <w:bookmarkStart w:id="333" w:name="_Toc508879855"/>
      <w:bookmarkStart w:id="334" w:name="_Toc508880131"/>
      <w:r w:rsidRPr="007510EA">
        <w:rPr>
          <w:b/>
          <w:bCs/>
        </w:rPr>
        <w:t>Organizační složky státu zajišťující výkon státní správy:</w:t>
      </w:r>
    </w:p>
    <w:p w:rsidR="00153F07" w:rsidRPr="007510EA" w:rsidRDefault="00153F07" w:rsidP="00153F07">
      <w:pPr>
        <w:pStyle w:val="Zkladntext"/>
        <w:numPr>
          <w:ilvl w:val="0"/>
          <w:numId w:val="1"/>
        </w:numPr>
        <w:tabs>
          <w:tab w:val="clear" w:pos="1428"/>
          <w:tab w:val="num" w:pos="360"/>
        </w:tabs>
        <w:spacing w:line="276" w:lineRule="auto"/>
        <w:ind w:left="0" w:firstLine="0"/>
      </w:pPr>
      <w:r w:rsidRPr="007510EA">
        <w:t>Ústřední orgán MD</w:t>
      </w:r>
    </w:p>
    <w:p w:rsidR="00153F07" w:rsidRPr="007510EA" w:rsidRDefault="00153F07" w:rsidP="00153F07">
      <w:pPr>
        <w:pStyle w:val="Zkladntext"/>
        <w:numPr>
          <w:ilvl w:val="0"/>
          <w:numId w:val="1"/>
        </w:numPr>
        <w:tabs>
          <w:tab w:val="clear" w:pos="1428"/>
          <w:tab w:val="num" w:pos="360"/>
        </w:tabs>
        <w:spacing w:before="0" w:line="276" w:lineRule="auto"/>
        <w:ind w:left="0" w:firstLine="0"/>
      </w:pPr>
      <w:r w:rsidRPr="007510EA">
        <w:t>Úřad pro civilní letectví</w:t>
      </w:r>
    </w:p>
    <w:p w:rsidR="00153F07" w:rsidRPr="007510EA" w:rsidRDefault="00153F07" w:rsidP="00153F07">
      <w:pPr>
        <w:pStyle w:val="Zkladntext"/>
        <w:numPr>
          <w:ilvl w:val="0"/>
          <w:numId w:val="1"/>
        </w:numPr>
        <w:tabs>
          <w:tab w:val="clear" w:pos="1428"/>
          <w:tab w:val="num" w:pos="360"/>
        </w:tabs>
        <w:spacing w:before="0" w:line="276" w:lineRule="auto"/>
        <w:ind w:left="0" w:firstLine="0"/>
      </w:pPr>
      <w:r w:rsidRPr="007510EA">
        <w:t>Státní plavební správa</w:t>
      </w:r>
    </w:p>
    <w:p w:rsidR="00153F07" w:rsidRPr="007510EA" w:rsidRDefault="00153F07" w:rsidP="00153F07">
      <w:pPr>
        <w:pStyle w:val="Zkladntext"/>
        <w:numPr>
          <w:ilvl w:val="0"/>
          <w:numId w:val="1"/>
        </w:numPr>
        <w:tabs>
          <w:tab w:val="clear" w:pos="1428"/>
          <w:tab w:val="num" w:pos="360"/>
        </w:tabs>
        <w:spacing w:before="0" w:line="276" w:lineRule="auto"/>
        <w:ind w:left="0" w:firstLine="0"/>
      </w:pPr>
      <w:r w:rsidRPr="007510EA">
        <w:t>Drážní úřad</w:t>
      </w:r>
    </w:p>
    <w:p w:rsidR="00153F07" w:rsidRPr="007510EA" w:rsidRDefault="00153F07" w:rsidP="00153F07">
      <w:pPr>
        <w:pStyle w:val="Zkladntext"/>
        <w:numPr>
          <w:ilvl w:val="0"/>
          <w:numId w:val="1"/>
        </w:numPr>
        <w:tabs>
          <w:tab w:val="clear" w:pos="1428"/>
          <w:tab w:val="num" w:pos="360"/>
        </w:tabs>
        <w:spacing w:before="0" w:line="276" w:lineRule="auto"/>
        <w:ind w:left="0" w:firstLine="0"/>
      </w:pPr>
      <w:r w:rsidRPr="007510EA">
        <w:t>Drážní inspekce</w:t>
      </w:r>
    </w:p>
    <w:p w:rsidR="00153F07" w:rsidRPr="007510EA" w:rsidRDefault="00153F07" w:rsidP="00153F07">
      <w:pPr>
        <w:pStyle w:val="Zkladntext"/>
        <w:numPr>
          <w:ilvl w:val="0"/>
          <w:numId w:val="2"/>
        </w:numPr>
        <w:tabs>
          <w:tab w:val="clear" w:pos="720"/>
          <w:tab w:val="num" w:pos="360"/>
        </w:tabs>
        <w:spacing w:before="0" w:line="276" w:lineRule="auto"/>
        <w:ind w:left="357" w:hanging="357"/>
      </w:pPr>
      <w:r w:rsidRPr="007510EA">
        <w:t xml:space="preserve">Ústav pro odborné zjišťování příčin leteckých nehod </w:t>
      </w:r>
    </w:p>
    <w:p w:rsidR="00153F07" w:rsidRPr="007510EA" w:rsidRDefault="00153F07" w:rsidP="00153F07">
      <w:pPr>
        <w:pStyle w:val="Zkladntext"/>
        <w:spacing w:before="240" w:after="80" w:line="276" w:lineRule="auto"/>
        <w:rPr>
          <w:b/>
          <w:bCs/>
        </w:rPr>
      </w:pPr>
      <w:r w:rsidRPr="007510EA">
        <w:rPr>
          <w:b/>
          <w:bCs/>
        </w:rPr>
        <w:t>Ostatní organizační složky státu:</w:t>
      </w:r>
    </w:p>
    <w:p w:rsidR="00153F07" w:rsidRPr="007510EA" w:rsidRDefault="00153F07" w:rsidP="00153F07">
      <w:pPr>
        <w:pStyle w:val="Zkladntext"/>
        <w:numPr>
          <w:ilvl w:val="0"/>
          <w:numId w:val="2"/>
        </w:numPr>
        <w:tabs>
          <w:tab w:val="clear" w:pos="720"/>
          <w:tab w:val="num" w:pos="360"/>
        </w:tabs>
        <w:spacing w:before="0" w:line="276" w:lineRule="auto"/>
        <w:ind w:left="357" w:hanging="357"/>
      </w:pPr>
      <w:r w:rsidRPr="007510EA">
        <w:t>Ředitelství vodních cest ČR</w:t>
      </w:r>
    </w:p>
    <w:p w:rsidR="00943800" w:rsidRPr="00153F07" w:rsidRDefault="00AE353C" w:rsidP="00AE353C">
      <w:pPr>
        <w:pStyle w:val="Titulek"/>
      </w:pPr>
      <w:bookmarkStart w:id="335" w:name="_Toc97651121"/>
      <w:r w:rsidRPr="00153F07">
        <w:t xml:space="preserve">Graf č. </w:t>
      </w:r>
      <w:r w:rsidR="00A65941" w:rsidRPr="00153F07">
        <w:rPr>
          <w:noProof/>
        </w:rPr>
        <w:fldChar w:fldCharType="begin"/>
      </w:r>
      <w:r w:rsidR="00A65941" w:rsidRPr="00153F07">
        <w:rPr>
          <w:noProof/>
        </w:rPr>
        <w:instrText xml:space="preserve"> SEQ Graf_č. \* ARABIC </w:instrText>
      </w:r>
      <w:r w:rsidR="00A65941" w:rsidRPr="00153F07">
        <w:rPr>
          <w:noProof/>
        </w:rPr>
        <w:fldChar w:fldCharType="separate"/>
      </w:r>
      <w:r w:rsidR="00A528AA">
        <w:rPr>
          <w:noProof/>
        </w:rPr>
        <w:t>9</w:t>
      </w:r>
      <w:r w:rsidR="00A65941" w:rsidRPr="00153F07">
        <w:rPr>
          <w:noProof/>
        </w:rPr>
        <w:fldChar w:fldCharType="end"/>
      </w:r>
      <w:r w:rsidR="00943800" w:rsidRPr="00153F07">
        <w:t xml:space="preserve">: </w:t>
      </w:r>
      <w:r w:rsidR="00CB0887" w:rsidRPr="00153F07">
        <w:t xml:space="preserve"> </w:t>
      </w:r>
      <w:r w:rsidR="00943800" w:rsidRPr="00176B40">
        <w:t>Přehled běžných výdajů organizačních složek státu kapitoly 327-MD</w:t>
      </w:r>
      <w:bookmarkEnd w:id="332"/>
      <w:bookmarkEnd w:id="333"/>
      <w:bookmarkEnd w:id="334"/>
      <w:bookmarkEnd w:id="335"/>
    </w:p>
    <w:p w:rsidR="006944AB" w:rsidRPr="00C73BE1" w:rsidRDefault="006944AB" w:rsidP="006944AB">
      <w:pPr>
        <w:rPr>
          <w:color w:val="FF0000"/>
        </w:rPr>
      </w:pPr>
      <w:r w:rsidRPr="00C73BE1">
        <w:rPr>
          <w:noProof/>
          <w:color w:val="FF0000"/>
        </w:rPr>
        <w:drawing>
          <wp:inline distT="0" distB="0" distL="0" distR="0" wp14:anchorId="5BBB7756" wp14:editId="41DDF6BC">
            <wp:extent cx="5749290" cy="2527539"/>
            <wp:effectExtent l="0" t="0" r="3810" b="635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C671C5" w:rsidRPr="00153F07" w:rsidRDefault="00C11E5A" w:rsidP="00ED63FA">
      <w:pPr>
        <w:pStyle w:val="Zkladntext"/>
        <w:keepNext/>
        <w:spacing w:before="240" w:after="120"/>
        <w:rPr>
          <w:b/>
          <w:u w:val="single"/>
        </w:rPr>
      </w:pPr>
      <w:bookmarkStart w:id="336" w:name="_Toc255297637"/>
      <w:r w:rsidRPr="00153F07">
        <w:rPr>
          <w:b/>
          <w:u w:val="single"/>
        </w:rPr>
        <w:lastRenderedPageBreak/>
        <w:t>Ústřední orgán MD</w:t>
      </w:r>
    </w:p>
    <w:tbl>
      <w:tblPr>
        <w:tblW w:w="9215" w:type="dxa"/>
        <w:tblCellMar>
          <w:left w:w="70" w:type="dxa"/>
          <w:right w:w="70" w:type="dxa"/>
        </w:tblCellMar>
        <w:tblLook w:val="04A0" w:firstRow="1" w:lastRow="0" w:firstColumn="1" w:lastColumn="0" w:noHBand="0" w:noVBand="1"/>
      </w:tblPr>
      <w:tblGrid>
        <w:gridCol w:w="189"/>
        <w:gridCol w:w="4064"/>
        <w:gridCol w:w="1048"/>
        <w:gridCol w:w="1062"/>
        <w:gridCol w:w="1007"/>
        <w:gridCol w:w="1155"/>
        <w:gridCol w:w="690"/>
      </w:tblGrid>
      <w:tr w:rsidR="00153F07" w:rsidRPr="00D075E0" w:rsidTr="00153F07">
        <w:trPr>
          <w:trHeight w:val="300"/>
        </w:trPr>
        <w:tc>
          <w:tcPr>
            <w:tcW w:w="9215" w:type="dxa"/>
            <w:gridSpan w:val="7"/>
            <w:tcBorders>
              <w:top w:val="nil"/>
              <w:left w:val="nil"/>
              <w:bottom w:val="single" w:sz="4" w:space="0" w:color="auto"/>
              <w:right w:val="nil"/>
            </w:tcBorders>
            <w:shd w:val="clear" w:color="000000" w:fill="FFFFFF"/>
            <w:noWrap/>
            <w:vAlign w:val="bottom"/>
            <w:hideMark/>
          </w:tcPr>
          <w:p w:rsidR="00153F07" w:rsidRPr="00D75715" w:rsidRDefault="00153F07" w:rsidP="00153F07">
            <w:pPr>
              <w:jc w:val="right"/>
              <w:rPr>
                <w:sz w:val="22"/>
                <w:szCs w:val="22"/>
              </w:rPr>
            </w:pPr>
            <w:r w:rsidRPr="00D75715">
              <w:rPr>
                <w:sz w:val="22"/>
                <w:szCs w:val="22"/>
              </w:rPr>
              <w:t>v tis. Kč</w:t>
            </w:r>
          </w:p>
        </w:tc>
      </w:tr>
      <w:tr w:rsidR="00153F07" w:rsidRPr="00D075E0" w:rsidTr="00153F07">
        <w:trPr>
          <w:trHeight w:val="850"/>
        </w:trPr>
        <w:tc>
          <w:tcPr>
            <w:tcW w:w="425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3F07" w:rsidRPr="00B477D8" w:rsidRDefault="00153F07" w:rsidP="00153F07">
            <w:pPr>
              <w:jc w:val="center"/>
              <w:rPr>
                <w:sz w:val="20"/>
                <w:szCs w:val="20"/>
              </w:rPr>
            </w:pPr>
            <w:r w:rsidRPr="00B477D8">
              <w:rPr>
                <w:sz w:val="20"/>
                <w:szCs w:val="20"/>
              </w:rPr>
              <w:t>Ukazatel</w:t>
            </w:r>
          </w:p>
        </w:tc>
        <w:tc>
          <w:tcPr>
            <w:tcW w:w="1048" w:type="dxa"/>
            <w:tcBorders>
              <w:top w:val="nil"/>
              <w:left w:val="nil"/>
              <w:bottom w:val="single" w:sz="4" w:space="0" w:color="000000"/>
              <w:right w:val="single" w:sz="4" w:space="0" w:color="000000"/>
            </w:tcBorders>
            <w:shd w:val="clear" w:color="auto" w:fill="auto"/>
            <w:vAlign w:val="center"/>
            <w:hideMark/>
          </w:tcPr>
          <w:p w:rsidR="00153F07" w:rsidRPr="00B477D8" w:rsidRDefault="00153F07" w:rsidP="00153F07">
            <w:pPr>
              <w:jc w:val="center"/>
              <w:rPr>
                <w:sz w:val="20"/>
                <w:szCs w:val="20"/>
              </w:rPr>
            </w:pPr>
            <w:r w:rsidRPr="00B477D8">
              <w:rPr>
                <w:sz w:val="20"/>
                <w:szCs w:val="20"/>
              </w:rPr>
              <w:t>Skutečnost 2020</w:t>
            </w:r>
          </w:p>
        </w:tc>
        <w:tc>
          <w:tcPr>
            <w:tcW w:w="1062" w:type="dxa"/>
            <w:tcBorders>
              <w:top w:val="nil"/>
              <w:left w:val="nil"/>
              <w:bottom w:val="single" w:sz="4" w:space="0" w:color="000000"/>
              <w:right w:val="single" w:sz="4" w:space="0" w:color="000000"/>
            </w:tcBorders>
            <w:shd w:val="clear" w:color="auto" w:fill="auto"/>
            <w:vAlign w:val="center"/>
            <w:hideMark/>
          </w:tcPr>
          <w:p w:rsidR="00153F07" w:rsidRPr="00B477D8" w:rsidRDefault="00153F07" w:rsidP="00153F07">
            <w:pPr>
              <w:jc w:val="center"/>
              <w:rPr>
                <w:sz w:val="20"/>
                <w:szCs w:val="20"/>
              </w:rPr>
            </w:pPr>
            <w:r w:rsidRPr="00B477D8">
              <w:rPr>
                <w:sz w:val="20"/>
                <w:szCs w:val="20"/>
              </w:rPr>
              <w:t>Schválený rozpočet 2021</w:t>
            </w:r>
          </w:p>
        </w:tc>
        <w:tc>
          <w:tcPr>
            <w:tcW w:w="1007" w:type="dxa"/>
            <w:tcBorders>
              <w:top w:val="nil"/>
              <w:left w:val="nil"/>
              <w:bottom w:val="single" w:sz="4" w:space="0" w:color="000000"/>
              <w:right w:val="single" w:sz="4" w:space="0" w:color="000000"/>
            </w:tcBorders>
            <w:shd w:val="clear" w:color="auto" w:fill="auto"/>
            <w:vAlign w:val="center"/>
            <w:hideMark/>
          </w:tcPr>
          <w:p w:rsidR="00153F07" w:rsidRPr="00B477D8" w:rsidRDefault="00153F07" w:rsidP="00153F07">
            <w:pPr>
              <w:jc w:val="center"/>
              <w:rPr>
                <w:sz w:val="20"/>
                <w:szCs w:val="20"/>
              </w:rPr>
            </w:pPr>
            <w:r w:rsidRPr="00B477D8">
              <w:rPr>
                <w:sz w:val="20"/>
                <w:szCs w:val="20"/>
              </w:rPr>
              <w:t>Upravený rozpočet 2021</w:t>
            </w:r>
          </w:p>
        </w:tc>
        <w:tc>
          <w:tcPr>
            <w:tcW w:w="1155" w:type="dxa"/>
            <w:tcBorders>
              <w:top w:val="nil"/>
              <w:left w:val="nil"/>
              <w:bottom w:val="single" w:sz="4" w:space="0" w:color="000000"/>
              <w:right w:val="single" w:sz="4" w:space="0" w:color="000000"/>
            </w:tcBorders>
            <w:shd w:val="clear" w:color="auto" w:fill="auto"/>
            <w:vAlign w:val="center"/>
            <w:hideMark/>
          </w:tcPr>
          <w:p w:rsidR="00153F07" w:rsidRPr="00B477D8" w:rsidRDefault="00153F07" w:rsidP="00153F07">
            <w:pPr>
              <w:jc w:val="center"/>
              <w:rPr>
                <w:sz w:val="20"/>
                <w:szCs w:val="20"/>
              </w:rPr>
            </w:pPr>
            <w:r w:rsidRPr="00B477D8">
              <w:rPr>
                <w:sz w:val="20"/>
                <w:szCs w:val="20"/>
              </w:rPr>
              <w:t>Skutečnost 2021</w:t>
            </w:r>
          </w:p>
        </w:tc>
        <w:tc>
          <w:tcPr>
            <w:tcW w:w="690" w:type="dxa"/>
            <w:tcBorders>
              <w:top w:val="nil"/>
              <w:left w:val="nil"/>
              <w:bottom w:val="single" w:sz="4" w:space="0" w:color="000000"/>
              <w:right w:val="single" w:sz="4" w:space="0" w:color="000000"/>
            </w:tcBorders>
            <w:shd w:val="clear" w:color="auto" w:fill="auto"/>
            <w:vAlign w:val="center"/>
            <w:hideMark/>
          </w:tcPr>
          <w:p w:rsidR="00153F07" w:rsidRPr="00B477D8" w:rsidRDefault="00153F07" w:rsidP="00153F07">
            <w:pPr>
              <w:jc w:val="center"/>
              <w:rPr>
                <w:sz w:val="20"/>
                <w:szCs w:val="20"/>
              </w:rPr>
            </w:pPr>
            <w:r w:rsidRPr="00B477D8">
              <w:rPr>
                <w:sz w:val="20"/>
                <w:szCs w:val="20"/>
              </w:rPr>
              <w:t>Index 21/20 (v %)</w:t>
            </w:r>
          </w:p>
        </w:tc>
      </w:tr>
      <w:tr w:rsidR="00153F07" w:rsidRPr="00D075E0" w:rsidTr="00153F07">
        <w:trPr>
          <w:trHeight w:val="283"/>
        </w:trPr>
        <w:tc>
          <w:tcPr>
            <w:tcW w:w="4253" w:type="dxa"/>
            <w:gridSpan w:val="2"/>
            <w:tcBorders>
              <w:top w:val="single" w:sz="4" w:space="0" w:color="auto"/>
              <w:left w:val="single" w:sz="4" w:space="0" w:color="auto"/>
              <w:bottom w:val="nil"/>
              <w:right w:val="single" w:sz="4" w:space="0" w:color="000000"/>
            </w:tcBorders>
            <w:shd w:val="clear" w:color="000000" w:fill="FFFFFF"/>
            <w:noWrap/>
            <w:vAlign w:val="center"/>
            <w:hideMark/>
          </w:tcPr>
          <w:p w:rsidR="00153F07" w:rsidRPr="00B477D8" w:rsidRDefault="00153F07" w:rsidP="00153F07">
            <w:pPr>
              <w:rPr>
                <w:b/>
                <w:bCs/>
                <w:sz w:val="20"/>
                <w:szCs w:val="20"/>
              </w:rPr>
            </w:pPr>
            <w:r w:rsidRPr="00B477D8">
              <w:rPr>
                <w:b/>
                <w:bCs/>
                <w:sz w:val="20"/>
                <w:szCs w:val="20"/>
              </w:rPr>
              <w:t>Běžné výdaje</w:t>
            </w:r>
          </w:p>
        </w:tc>
        <w:tc>
          <w:tcPr>
            <w:tcW w:w="1048"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b/>
                <w:bCs/>
                <w:sz w:val="20"/>
                <w:szCs w:val="20"/>
              </w:rPr>
            </w:pPr>
            <w:r w:rsidRPr="00B477D8">
              <w:rPr>
                <w:b/>
                <w:bCs/>
                <w:sz w:val="20"/>
                <w:szCs w:val="20"/>
              </w:rPr>
              <w:t>4 798 846</w:t>
            </w:r>
          </w:p>
        </w:tc>
        <w:tc>
          <w:tcPr>
            <w:tcW w:w="1062"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b/>
                <w:bCs/>
                <w:sz w:val="20"/>
                <w:szCs w:val="20"/>
              </w:rPr>
            </w:pPr>
            <w:r w:rsidRPr="00B477D8">
              <w:rPr>
                <w:b/>
                <w:bCs/>
                <w:sz w:val="20"/>
                <w:szCs w:val="20"/>
              </w:rPr>
              <w:t>7 197 326</w:t>
            </w:r>
          </w:p>
        </w:tc>
        <w:tc>
          <w:tcPr>
            <w:tcW w:w="1007"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b/>
                <w:bCs/>
                <w:sz w:val="20"/>
                <w:szCs w:val="20"/>
              </w:rPr>
            </w:pPr>
            <w:r w:rsidRPr="00B477D8">
              <w:rPr>
                <w:b/>
                <w:bCs/>
                <w:sz w:val="20"/>
                <w:szCs w:val="20"/>
              </w:rPr>
              <w:t>7 229 125</w:t>
            </w:r>
          </w:p>
        </w:tc>
        <w:tc>
          <w:tcPr>
            <w:tcW w:w="1155"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b/>
                <w:bCs/>
                <w:sz w:val="20"/>
                <w:szCs w:val="20"/>
              </w:rPr>
            </w:pPr>
            <w:r w:rsidRPr="00B477D8">
              <w:rPr>
                <w:b/>
                <w:bCs/>
                <w:sz w:val="20"/>
                <w:szCs w:val="20"/>
              </w:rPr>
              <w:t>4 923 829</w:t>
            </w:r>
          </w:p>
        </w:tc>
        <w:tc>
          <w:tcPr>
            <w:tcW w:w="690"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b/>
                <w:bCs/>
                <w:sz w:val="20"/>
                <w:szCs w:val="20"/>
              </w:rPr>
            </w:pPr>
            <w:r w:rsidRPr="00B477D8">
              <w:rPr>
                <w:b/>
                <w:bCs/>
                <w:sz w:val="20"/>
                <w:szCs w:val="20"/>
              </w:rPr>
              <w:t>102,60</w:t>
            </w:r>
          </w:p>
        </w:tc>
      </w:tr>
      <w:tr w:rsidR="00153F07" w:rsidRPr="00D075E0" w:rsidTr="00153F07">
        <w:trPr>
          <w:trHeight w:val="283"/>
        </w:trPr>
        <w:tc>
          <w:tcPr>
            <w:tcW w:w="4253" w:type="dxa"/>
            <w:gridSpan w:val="2"/>
            <w:tcBorders>
              <w:top w:val="nil"/>
              <w:left w:val="single" w:sz="4" w:space="0" w:color="auto"/>
              <w:bottom w:val="nil"/>
              <w:right w:val="single" w:sz="4" w:space="0" w:color="000000"/>
            </w:tcBorders>
            <w:shd w:val="clear" w:color="000000" w:fill="FFFFFF"/>
            <w:noWrap/>
            <w:vAlign w:val="center"/>
            <w:hideMark/>
          </w:tcPr>
          <w:p w:rsidR="00153F07" w:rsidRPr="00B477D8" w:rsidRDefault="00153F07" w:rsidP="00153F07">
            <w:pPr>
              <w:rPr>
                <w:sz w:val="20"/>
                <w:szCs w:val="20"/>
              </w:rPr>
            </w:pPr>
            <w:r w:rsidRPr="00B477D8">
              <w:rPr>
                <w:sz w:val="20"/>
                <w:szCs w:val="20"/>
              </w:rPr>
              <w:t>v tom:</w:t>
            </w:r>
          </w:p>
        </w:tc>
        <w:tc>
          <w:tcPr>
            <w:tcW w:w="1048"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 </w:t>
            </w:r>
          </w:p>
        </w:tc>
        <w:tc>
          <w:tcPr>
            <w:tcW w:w="1062"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 </w:t>
            </w:r>
          </w:p>
        </w:tc>
        <w:tc>
          <w:tcPr>
            <w:tcW w:w="1007"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 </w:t>
            </w:r>
          </w:p>
        </w:tc>
        <w:tc>
          <w:tcPr>
            <w:tcW w:w="1155" w:type="dxa"/>
            <w:tcBorders>
              <w:top w:val="nil"/>
              <w:left w:val="nil"/>
              <w:bottom w:val="nil"/>
              <w:right w:val="nil"/>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 </w:t>
            </w:r>
          </w:p>
        </w:tc>
        <w:tc>
          <w:tcPr>
            <w:tcW w:w="690" w:type="dxa"/>
            <w:tcBorders>
              <w:top w:val="nil"/>
              <w:left w:val="single" w:sz="4" w:space="0" w:color="auto"/>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 </w:t>
            </w:r>
          </w:p>
        </w:tc>
      </w:tr>
      <w:tr w:rsidR="00153F07" w:rsidRPr="00D075E0" w:rsidTr="00153F07">
        <w:trPr>
          <w:trHeight w:val="283"/>
        </w:trPr>
        <w:tc>
          <w:tcPr>
            <w:tcW w:w="189" w:type="dxa"/>
            <w:tcBorders>
              <w:top w:val="nil"/>
              <w:left w:val="single" w:sz="4" w:space="0" w:color="auto"/>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bottom w:val="nil"/>
              <w:right w:val="single" w:sz="4" w:space="0" w:color="auto"/>
            </w:tcBorders>
            <w:shd w:val="clear" w:color="000000" w:fill="FFFFFF"/>
            <w:noWrap/>
            <w:vAlign w:val="center"/>
            <w:hideMark/>
          </w:tcPr>
          <w:p w:rsidR="00153F07" w:rsidRPr="00B477D8" w:rsidRDefault="00153F07" w:rsidP="00153F07">
            <w:pPr>
              <w:rPr>
                <w:sz w:val="20"/>
                <w:szCs w:val="20"/>
              </w:rPr>
            </w:pPr>
            <w:r w:rsidRPr="00B477D8">
              <w:rPr>
                <w:sz w:val="20"/>
                <w:szCs w:val="20"/>
              </w:rPr>
              <w:t>platy zaměstnanců a ostatní platby za provedenou práci</w:t>
            </w:r>
          </w:p>
        </w:tc>
        <w:tc>
          <w:tcPr>
            <w:tcW w:w="1048"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312 333</w:t>
            </w:r>
          </w:p>
        </w:tc>
        <w:tc>
          <w:tcPr>
            <w:tcW w:w="1062"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314 183</w:t>
            </w:r>
          </w:p>
        </w:tc>
        <w:tc>
          <w:tcPr>
            <w:tcW w:w="1007"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314 183</w:t>
            </w:r>
          </w:p>
        </w:tc>
        <w:tc>
          <w:tcPr>
            <w:tcW w:w="1155" w:type="dxa"/>
            <w:tcBorders>
              <w:top w:val="nil"/>
              <w:left w:val="nil"/>
              <w:bottom w:val="nil"/>
              <w:right w:val="nil"/>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308 888</w:t>
            </w:r>
          </w:p>
        </w:tc>
        <w:tc>
          <w:tcPr>
            <w:tcW w:w="690" w:type="dxa"/>
            <w:tcBorders>
              <w:top w:val="nil"/>
              <w:left w:val="single" w:sz="4" w:space="0" w:color="auto"/>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98,90</w:t>
            </w:r>
          </w:p>
        </w:tc>
      </w:tr>
      <w:tr w:rsidR="00153F07" w:rsidRPr="00D075E0" w:rsidTr="00153F07">
        <w:trPr>
          <w:trHeight w:val="283"/>
        </w:trPr>
        <w:tc>
          <w:tcPr>
            <w:tcW w:w="189" w:type="dxa"/>
            <w:tcBorders>
              <w:top w:val="nil"/>
              <w:left w:val="single" w:sz="4" w:space="0" w:color="auto"/>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bottom w:val="nil"/>
              <w:right w:val="single" w:sz="4" w:space="0" w:color="auto"/>
            </w:tcBorders>
            <w:shd w:val="clear" w:color="000000" w:fill="FFFFFF"/>
            <w:noWrap/>
            <w:vAlign w:val="center"/>
            <w:hideMark/>
          </w:tcPr>
          <w:p w:rsidR="00153F07" w:rsidRPr="00B477D8" w:rsidRDefault="00153F07" w:rsidP="00153F07">
            <w:pPr>
              <w:rPr>
                <w:sz w:val="20"/>
                <w:szCs w:val="20"/>
              </w:rPr>
            </w:pPr>
            <w:r w:rsidRPr="00B477D8">
              <w:rPr>
                <w:sz w:val="20"/>
                <w:szCs w:val="20"/>
              </w:rPr>
              <w:t xml:space="preserve">z toho: výdaje na </w:t>
            </w:r>
            <w:proofErr w:type="spellStart"/>
            <w:r w:rsidRPr="00B477D8">
              <w:rPr>
                <w:sz w:val="20"/>
                <w:szCs w:val="20"/>
              </w:rPr>
              <w:t>progr</w:t>
            </w:r>
            <w:proofErr w:type="spellEnd"/>
            <w:r w:rsidRPr="00B477D8">
              <w:rPr>
                <w:sz w:val="20"/>
                <w:szCs w:val="20"/>
              </w:rPr>
              <w:t xml:space="preserve">. </w:t>
            </w:r>
            <w:proofErr w:type="spellStart"/>
            <w:r w:rsidRPr="00B477D8">
              <w:rPr>
                <w:sz w:val="20"/>
                <w:szCs w:val="20"/>
              </w:rPr>
              <w:t>spolufin</w:t>
            </w:r>
            <w:proofErr w:type="spellEnd"/>
            <w:r w:rsidRPr="00B477D8">
              <w:rPr>
                <w:sz w:val="20"/>
                <w:szCs w:val="20"/>
              </w:rPr>
              <w:t>. z rozpočtu EU</w:t>
            </w:r>
          </w:p>
        </w:tc>
        <w:tc>
          <w:tcPr>
            <w:tcW w:w="1048"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63 256</w:t>
            </w:r>
          </w:p>
        </w:tc>
        <w:tc>
          <w:tcPr>
            <w:tcW w:w="1062"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62 622</w:t>
            </w:r>
          </w:p>
        </w:tc>
        <w:tc>
          <w:tcPr>
            <w:tcW w:w="1007"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62 622</w:t>
            </w:r>
          </w:p>
        </w:tc>
        <w:tc>
          <w:tcPr>
            <w:tcW w:w="1155"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61 414</w:t>
            </w:r>
          </w:p>
        </w:tc>
        <w:tc>
          <w:tcPr>
            <w:tcW w:w="690"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97,09</w:t>
            </w:r>
          </w:p>
        </w:tc>
      </w:tr>
      <w:tr w:rsidR="00153F07" w:rsidRPr="00D075E0" w:rsidTr="00153F07">
        <w:trPr>
          <w:trHeight w:val="283"/>
        </w:trPr>
        <w:tc>
          <w:tcPr>
            <w:tcW w:w="189" w:type="dxa"/>
            <w:tcBorders>
              <w:top w:val="nil"/>
              <w:left w:val="single" w:sz="4" w:space="0" w:color="auto"/>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xml:space="preserve">               v tom: ze SR</w:t>
            </w:r>
          </w:p>
        </w:tc>
        <w:tc>
          <w:tcPr>
            <w:tcW w:w="1048" w:type="dxa"/>
            <w:tcBorders>
              <w:top w:val="nil"/>
              <w:left w:val="single" w:sz="4" w:space="0" w:color="auto"/>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9 884</w:t>
            </w:r>
          </w:p>
        </w:tc>
        <w:tc>
          <w:tcPr>
            <w:tcW w:w="1062"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9 189</w:t>
            </w:r>
          </w:p>
        </w:tc>
        <w:tc>
          <w:tcPr>
            <w:tcW w:w="1007"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9 189</w:t>
            </w:r>
          </w:p>
        </w:tc>
        <w:tc>
          <w:tcPr>
            <w:tcW w:w="1155"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9 426</w:t>
            </w:r>
          </w:p>
        </w:tc>
        <w:tc>
          <w:tcPr>
            <w:tcW w:w="690"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95,37</w:t>
            </w:r>
          </w:p>
        </w:tc>
      </w:tr>
      <w:tr w:rsidR="00153F07" w:rsidRPr="00D075E0" w:rsidTr="00153F07">
        <w:trPr>
          <w:trHeight w:val="283"/>
        </w:trPr>
        <w:tc>
          <w:tcPr>
            <w:tcW w:w="189" w:type="dxa"/>
            <w:tcBorders>
              <w:top w:val="nil"/>
              <w:left w:val="single" w:sz="4" w:space="0" w:color="auto"/>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xml:space="preserve">                           z rozpočtu EU</w:t>
            </w:r>
          </w:p>
        </w:tc>
        <w:tc>
          <w:tcPr>
            <w:tcW w:w="1048" w:type="dxa"/>
            <w:tcBorders>
              <w:top w:val="nil"/>
              <w:left w:val="single" w:sz="4" w:space="0" w:color="auto"/>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53 372</w:t>
            </w:r>
          </w:p>
        </w:tc>
        <w:tc>
          <w:tcPr>
            <w:tcW w:w="1062"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53 433</w:t>
            </w:r>
          </w:p>
        </w:tc>
        <w:tc>
          <w:tcPr>
            <w:tcW w:w="1007"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53 433</w:t>
            </w:r>
          </w:p>
        </w:tc>
        <w:tc>
          <w:tcPr>
            <w:tcW w:w="1155"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51 988</w:t>
            </w:r>
          </w:p>
        </w:tc>
        <w:tc>
          <w:tcPr>
            <w:tcW w:w="690"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97,41</w:t>
            </w:r>
          </w:p>
        </w:tc>
      </w:tr>
      <w:tr w:rsidR="00153F07" w:rsidRPr="00D075E0" w:rsidTr="00153F07">
        <w:trPr>
          <w:trHeight w:val="283"/>
        </w:trPr>
        <w:tc>
          <w:tcPr>
            <w:tcW w:w="189" w:type="dxa"/>
            <w:tcBorders>
              <w:top w:val="nil"/>
              <w:left w:val="single" w:sz="4" w:space="0" w:color="auto"/>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povinné pojistné placené zaměstnavatelem</w:t>
            </w:r>
          </w:p>
        </w:tc>
        <w:tc>
          <w:tcPr>
            <w:tcW w:w="1048" w:type="dxa"/>
            <w:tcBorders>
              <w:top w:val="nil"/>
              <w:left w:val="single" w:sz="4" w:space="0" w:color="auto"/>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104 386</w:t>
            </w:r>
          </w:p>
        </w:tc>
        <w:tc>
          <w:tcPr>
            <w:tcW w:w="1062"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106 194</w:t>
            </w:r>
          </w:p>
        </w:tc>
        <w:tc>
          <w:tcPr>
            <w:tcW w:w="1007"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106 194</w:t>
            </w:r>
          </w:p>
        </w:tc>
        <w:tc>
          <w:tcPr>
            <w:tcW w:w="1155"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103 024</w:t>
            </w:r>
          </w:p>
        </w:tc>
        <w:tc>
          <w:tcPr>
            <w:tcW w:w="690"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98,70</w:t>
            </w:r>
          </w:p>
        </w:tc>
      </w:tr>
      <w:tr w:rsidR="00153F07" w:rsidRPr="00D075E0" w:rsidTr="00153F07">
        <w:trPr>
          <w:trHeight w:val="283"/>
        </w:trPr>
        <w:tc>
          <w:tcPr>
            <w:tcW w:w="189" w:type="dxa"/>
            <w:tcBorders>
              <w:top w:val="nil"/>
              <w:left w:val="single" w:sz="4" w:space="0" w:color="auto"/>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xml:space="preserve">z toho: výdaje na </w:t>
            </w:r>
            <w:proofErr w:type="spellStart"/>
            <w:r w:rsidRPr="00B477D8">
              <w:rPr>
                <w:sz w:val="20"/>
                <w:szCs w:val="20"/>
              </w:rPr>
              <w:t>progr</w:t>
            </w:r>
            <w:proofErr w:type="spellEnd"/>
            <w:r w:rsidRPr="00B477D8">
              <w:rPr>
                <w:sz w:val="20"/>
                <w:szCs w:val="20"/>
              </w:rPr>
              <w:t xml:space="preserve">. </w:t>
            </w:r>
            <w:proofErr w:type="spellStart"/>
            <w:r w:rsidRPr="00B477D8">
              <w:rPr>
                <w:sz w:val="20"/>
                <w:szCs w:val="20"/>
              </w:rPr>
              <w:t>spolufin</w:t>
            </w:r>
            <w:proofErr w:type="spellEnd"/>
            <w:r w:rsidRPr="00B477D8">
              <w:rPr>
                <w:sz w:val="20"/>
                <w:szCs w:val="20"/>
              </w:rPr>
              <w:t>. z rozpočtu EU</w:t>
            </w:r>
          </w:p>
        </w:tc>
        <w:tc>
          <w:tcPr>
            <w:tcW w:w="1048" w:type="dxa"/>
            <w:tcBorders>
              <w:top w:val="nil"/>
              <w:left w:val="single" w:sz="4" w:space="0" w:color="auto"/>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21 226</w:t>
            </w:r>
          </w:p>
        </w:tc>
        <w:tc>
          <w:tcPr>
            <w:tcW w:w="1062"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21 166</w:t>
            </w:r>
          </w:p>
        </w:tc>
        <w:tc>
          <w:tcPr>
            <w:tcW w:w="1007"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21 166</w:t>
            </w:r>
          </w:p>
        </w:tc>
        <w:tc>
          <w:tcPr>
            <w:tcW w:w="1155"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20 573</w:t>
            </w:r>
          </w:p>
        </w:tc>
        <w:tc>
          <w:tcPr>
            <w:tcW w:w="690"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96,92</w:t>
            </w:r>
          </w:p>
        </w:tc>
      </w:tr>
      <w:tr w:rsidR="00153F07" w:rsidRPr="00D075E0" w:rsidTr="00153F07">
        <w:trPr>
          <w:trHeight w:val="283"/>
        </w:trPr>
        <w:tc>
          <w:tcPr>
            <w:tcW w:w="189" w:type="dxa"/>
            <w:tcBorders>
              <w:top w:val="nil"/>
              <w:left w:val="single" w:sz="4" w:space="0" w:color="auto"/>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bottom w:val="nil"/>
              <w:right w:val="single" w:sz="4" w:space="0" w:color="auto"/>
            </w:tcBorders>
            <w:shd w:val="clear" w:color="000000" w:fill="FFFFFF"/>
            <w:noWrap/>
            <w:vAlign w:val="center"/>
            <w:hideMark/>
          </w:tcPr>
          <w:p w:rsidR="00153F07" w:rsidRPr="00B477D8" w:rsidRDefault="00153F07" w:rsidP="00153F07">
            <w:pPr>
              <w:rPr>
                <w:sz w:val="20"/>
                <w:szCs w:val="20"/>
              </w:rPr>
            </w:pPr>
            <w:r w:rsidRPr="00B477D8">
              <w:rPr>
                <w:sz w:val="20"/>
                <w:szCs w:val="20"/>
              </w:rPr>
              <w:t xml:space="preserve">               v tom: ze SR</w:t>
            </w:r>
          </w:p>
        </w:tc>
        <w:tc>
          <w:tcPr>
            <w:tcW w:w="1048"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3 316</w:t>
            </w:r>
          </w:p>
        </w:tc>
        <w:tc>
          <w:tcPr>
            <w:tcW w:w="1062"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3 106</w:t>
            </w:r>
          </w:p>
        </w:tc>
        <w:tc>
          <w:tcPr>
            <w:tcW w:w="1007"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3 106</w:t>
            </w:r>
          </w:p>
        </w:tc>
        <w:tc>
          <w:tcPr>
            <w:tcW w:w="1155"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3 157</w:t>
            </w:r>
          </w:p>
        </w:tc>
        <w:tc>
          <w:tcPr>
            <w:tcW w:w="690"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95,21</w:t>
            </w:r>
          </w:p>
        </w:tc>
      </w:tr>
      <w:tr w:rsidR="00153F07" w:rsidRPr="00D075E0" w:rsidTr="00153F07">
        <w:trPr>
          <w:trHeight w:val="283"/>
        </w:trPr>
        <w:tc>
          <w:tcPr>
            <w:tcW w:w="189" w:type="dxa"/>
            <w:tcBorders>
              <w:top w:val="nil"/>
              <w:left w:val="single" w:sz="4" w:space="0" w:color="auto"/>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bottom w:val="nil"/>
              <w:right w:val="single" w:sz="4" w:space="0" w:color="auto"/>
            </w:tcBorders>
            <w:shd w:val="clear" w:color="000000" w:fill="FFFFFF"/>
            <w:noWrap/>
            <w:vAlign w:val="center"/>
            <w:hideMark/>
          </w:tcPr>
          <w:p w:rsidR="00153F07" w:rsidRPr="00B477D8" w:rsidRDefault="00153F07" w:rsidP="00153F07">
            <w:pPr>
              <w:rPr>
                <w:sz w:val="20"/>
                <w:szCs w:val="20"/>
              </w:rPr>
            </w:pPr>
            <w:r w:rsidRPr="00B477D8">
              <w:rPr>
                <w:sz w:val="20"/>
                <w:szCs w:val="20"/>
              </w:rPr>
              <w:t xml:space="preserve">                          z rozpočtu EU</w:t>
            </w:r>
          </w:p>
        </w:tc>
        <w:tc>
          <w:tcPr>
            <w:tcW w:w="1048"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17 910</w:t>
            </w:r>
          </w:p>
        </w:tc>
        <w:tc>
          <w:tcPr>
            <w:tcW w:w="1062"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18 060</w:t>
            </w:r>
          </w:p>
        </w:tc>
        <w:tc>
          <w:tcPr>
            <w:tcW w:w="1007"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18 060</w:t>
            </w:r>
          </w:p>
        </w:tc>
        <w:tc>
          <w:tcPr>
            <w:tcW w:w="1155"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17 415</w:t>
            </w:r>
          </w:p>
        </w:tc>
        <w:tc>
          <w:tcPr>
            <w:tcW w:w="690"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97,24</w:t>
            </w:r>
          </w:p>
        </w:tc>
      </w:tr>
      <w:tr w:rsidR="00153F07" w:rsidRPr="00D075E0" w:rsidTr="00153F07">
        <w:trPr>
          <w:trHeight w:val="283"/>
        </w:trPr>
        <w:tc>
          <w:tcPr>
            <w:tcW w:w="189" w:type="dxa"/>
            <w:tcBorders>
              <w:top w:val="nil"/>
              <w:left w:val="single" w:sz="4" w:space="0" w:color="auto"/>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převod FKSP</w:t>
            </w:r>
          </w:p>
        </w:tc>
        <w:tc>
          <w:tcPr>
            <w:tcW w:w="1048" w:type="dxa"/>
            <w:tcBorders>
              <w:top w:val="nil"/>
              <w:left w:val="single" w:sz="4" w:space="0" w:color="auto"/>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6 042</w:t>
            </w:r>
          </w:p>
        </w:tc>
        <w:tc>
          <w:tcPr>
            <w:tcW w:w="1062" w:type="dxa"/>
            <w:tcBorders>
              <w:top w:val="nil"/>
              <w:left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6 076</w:t>
            </w:r>
          </w:p>
        </w:tc>
        <w:tc>
          <w:tcPr>
            <w:tcW w:w="1007" w:type="dxa"/>
            <w:tcBorders>
              <w:top w:val="nil"/>
              <w:left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6 076</w:t>
            </w:r>
          </w:p>
        </w:tc>
        <w:tc>
          <w:tcPr>
            <w:tcW w:w="1155" w:type="dxa"/>
            <w:tcBorders>
              <w:top w:val="nil"/>
              <w:left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5 903</w:t>
            </w:r>
          </w:p>
        </w:tc>
        <w:tc>
          <w:tcPr>
            <w:tcW w:w="690" w:type="dxa"/>
            <w:tcBorders>
              <w:top w:val="nil"/>
              <w:left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97,70</w:t>
            </w:r>
          </w:p>
        </w:tc>
      </w:tr>
      <w:tr w:rsidR="00153F07" w:rsidRPr="00D075E0" w:rsidTr="00153F07">
        <w:trPr>
          <w:trHeight w:val="283"/>
        </w:trPr>
        <w:tc>
          <w:tcPr>
            <w:tcW w:w="189" w:type="dxa"/>
            <w:tcBorders>
              <w:top w:val="nil"/>
              <w:left w:val="single" w:sz="4" w:space="0" w:color="auto"/>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xml:space="preserve">z toho: výdaje na </w:t>
            </w:r>
            <w:proofErr w:type="spellStart"/>
            <w:r w:rsidRPr="00B477D8">
              <w:rPr>
                <w:sz w:val="20"/>
                <w:szCs w:val="20"/>
              </w:rPr>
              <w:t>progr</w:t>
            </w:r>
            <w:proofErr w:type="spellEnd"/>
            <w:r w:rsidRPr="00B477D8">
              <w:rPr>
                <w:sz w:val="20"/>
                <w:szCs w:val="20"/>
              </w:rPr>
              <w:t xml:space="preserve">. </w:t>
            </w:r>
            <w:proofErr w:type="spellStart"/>
            <w:r w:rsidRPr="00B477D8">
              <w:rPr>
                <w:sz w:val="20"/>
                <w:szCs w:val="20"/>
              </w:rPr>
              <w:t>spolufin</w:t>
            </w:r>
            <w:proofErr w:type="spellEnd"/>
            <w:r w:rsidRPr="00B477D8">
              <w:rPr>
                <w:sz w:val="20"/>
                <w:szCs w:val="20"/>
              </w:rPr>
              <w:t>. z rozpočtu EU</w:t>
            </w:r>
          </w:p>
        </w:tc>
        <w:tc>
          <w:tcPr>
            <w:tcW w:w="1048" w:type="dxa"/>
            <w:tcBorders>
              <w:top w:val="nil"/>
              <w:left w:val="single" w:sz="4" w:space="0" w:color="auto"/>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1 180</w:t>
            </w:r>
          </w:p>
        </w:tc>
        <w:tc>
          <w:tcPr>
            <w:tcW w:w="1062" w:type="dxa"/>
            <w:tcBorders>
              <w:top w:val="nil"/>
              <w:left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1 171</w:t>
            </w:r>
          </w:p>
        </w:tc>
        <w:tc>
          <w:tcPr>
            <w:tcW w:w="1007" w:type="dxa"/>
            <w:tcBorders>
              <w:top w:val="nil"/>
              <w:left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1 171</w:t>
            </w:r>
          </w:p>
        </w:tc>
        <w:tc>
          <w:tcPr>
            <w:tcW w:w="1155" w:type="dxa"/>
            <w:tcBorders>
              <w:top w:val="nil"/>
              <w:left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1 146</w:t>
            </w:r>
          </w:p>
        </w:tc>
        <w:tc>
          <w:tcPr>
            <w:tcW w:w="690" w:type="dxa"/>
            <w:tcBorders>
              <w:top w:val="nil"/>
              <w:left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97,12</w:t>
            </w:r>
          </w:p>
        </w:tc>
      </w:tr>
      <w:tr w:rsidR="00153F07" w:rsidRPr="00D075E0" w:rsidTr="00153F07">
        <w:trPr>
          <w:trHeight w:val="283"/>
        </w:trPr>
        <w:tc>
          <w:tcPr>
            <w:tcW w:w="189" w:type="dxa"/>
            <w:tcBorders>
              <w:left w:val="single" w:sz="4" w:space="0" w:color="auto"/>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left w:val="nil"/>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xml:space="preserve">               v tom: ze SR</w:t>
            </w:r>
          </w:p>
        </w:tc>
        <w:tc>
          <w:tcPr>
            <w:tcW w:w="1048" w:type="dxa"/>
            <w:tcBorders>
              <w:left w:val="single" w:sz="4" w:space="0" w:color="auto"/>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185</w:t>
            </w:r>
          </w:p>
        </w:tc>
        <w:tc>
          <w:tcPr>
            <w:tcW w:w="1062" w:type="dxa"/>
            <w:tcBorders>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170</w:t>
            </w:r>
          </w:p>
        </w:tc>
        <w:tc>
          <w:tcPr>
            <w:tcW w:w="1007" w:type="dxa"/>
            <w:tcBorders>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170</w:t>
            </w:r>
          </w:p>
        </w:tc>
        <w:tc>
          <w:tcPr>
            <w:tcW w:w="1155" w:type="dxa"/>
            <w:tcBorders>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176</w:t>
            </w:r>
          </w:p>
        </w:tc>
        <w:tc>
          <w:tcPr>
            <w:tcW w:w="690" w:type="dxa"/>
            <w:tcBorders>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95,14</w:t>
            </w:r>
          </w:p>
        </w:tc>
      </w:tr>
      <w:tr w:rsidR="00153F07" w:rsidRPr="00D075E0" w:rsidTr="00153F07">
        <w:trPr>
          <w:trHeight w:val="283"/>
        </w:trPr>
        <w:tc>
          <w:tcPr>
            <w:tcW w:w="189" w:type="dxa"/>
            <w:tcBorders>
              <w:top w:val="nil"/>
              <w:left w:val="single" w:sz="4" w:space="0" w:color="auto"/>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xml:space="preserve">                           z rozpočtu EU</w:t>
            </w:r>
          </w:p>
        </w:tc>
        <w:tc>
          <w:tcPr>
            <w:tcW w:w="1048" w:type="dxa"/>
            <w:tcBorders>
              <w:top w:val="nil"/>
              <w:left w:val="single" w:sz="4" w:space="0" w:color="auto"/>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996</w:t>
            </w:r>
          </w:p>
        </w:tc>
        <w:tc>
          <w:tcPr>
            <w:tcW w:w="1062"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1 000</w:t>
            </w:r>
          </w:p>
        </w:tc>
        <w:tc>
          <w:tcPr>
            <w:tcW w:w="1007"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1 000</w:t>
            </w:r>
          </w:p>
        </w:tc>
        <w:tc>
          <w:tcPr>
            <w:tcW w:w="1155"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970</w:t>
            </w:r>
          </w:p>
        </w:tc>
        <w:tc>
          <w:tcPr>
            <w:tcW w:w="690"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97,39</w:t>
            </w:r>
          </w:p>
        </w:tc>
      </w:tr>
      <w:tr w:rsidR="00153F07" w:rsidRPr="00D075E0" w:rsidTr="00153F07">
        <w:trPr>
          <w:trHeight w:val="283"/>
        </w:trPr>
        <w:tc>
          <w:tcPr>
            <w:tcW w:w="189" w:type="dxa"/>
            <w:tcBorders>
              <w:top w:val="nil"/>
              <w:left w:val="single" w:sz="4" w:space="0" w:color="auto"/>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ostatní neinvestiční výdaje</w:t>
            </w:r>
          </w:p>
        </w:tc>
        <w:tc>
          <w:tcPr>
            <w:tcW w:w="1048" w:type="dxa"/>
            <w:tcBorders>
              <w:top w:val="nil"/>
              <w:left w:val="single" w:sz="4" w:space="0" w:color="auto"/>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4 376 085</w:t>
            </w:r>
          </w:p>
        </w:tc>
        <w:tc>
          <w:tcPr>
            <w:tcW w:w="1062"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6 770 873</w:t>
            </w:r>
          </w:p>
        </w:tc>
        <w:tc>
          <w:tcPr>
            <w:tcW w:w="1007"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6 802 672</w:t>
            </w:r>
          </w:p>
        </w:tc>
        <w:tc>
          <w:tcPr>
            <w:tcW w:w="1155"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4 506 014</w:t>
            </w:r>
          </w:p>
        </w:tc>
        <w:tc>
          <w:tcPr>
            <w:tcW w:w="690"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102,97</w:t>
            </w:r>
          </w:p>
        </w:tc>
      </w:tr>
      <w:tr w:rsidR="00153F07" w:rsidRPr="00D075E0" w:rsidTr="00153F07">
        <w:trPr>
          <w:trHeight w:val="283"/>
        </w:trPr>
        <w:tc>
          <w:tcPr>
            <w:tcW w:w="189" w:type="dxa"/>
            <w:tcBorders>
              <w:top w:val="nil"/>
              <w:left w:val="single" w:sz="4" w:space="0" w:color="auto"/>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xml:space="preserve">z toho: </w:t>
            </w:r>
            <w:r w:rsidRPr="00507AFB">
              <w:rPr>
                <w:i/>
                <w:sz w:val="20"/>
                <w:szCs w:val="20"/>
              </w:rPr>
              <w:t>programové financování</w:t>
            </w:r>
          </w:p>
        </w:tc>
        <w:tc>
          <w:tcPr>
            <w:tcW w:w="1048" w:type="dxa"/>
            <w:tcBorders>
              <w:top w:val="nil"/>
              <w:left w:val="single" w:sz="4" w:space="0" w:color="auto"/>
              <w:bottom w:val="nil"/>
              <w:right w:val="single" w:sz="4" w:space="0" w:color="auto"/>
            </w:tcBorders>
            <w:shd w:val="clear" w:color="000000" w:fill="FFFFFF"/>
            <w:noWrap/>
            <w:vAlign w:val="center"/>
            <w:hideMark/>
          </w:tcPr>
          <w:p w:rsidR="00153F07" w:rsidRPr="00507AFB" w:rsidRDefault="00153F07" w:rsidP="00153F07">
            <w:pPr>
              <w:jc w:val="right"/>
              <w:rPr>
                <w:i/>
                <w:sz w:val="20"/>
                <w:szCs w:val="20"/>
              </w:rPr>
            </w:pPr>
            <w:r w:rsidRPr="00507AFB">
              <w:rPr>
                <w:i/>
                <w:sz w:val="20"/>
                <w:szCs w:val="20"/>
              </w:rPr>
              <w:t>96 920</w:t>
            </w:r>
          </w:p>
        </w:tc>
        <w:tc>
          <w:tcPr>
            <w:tcW w:w="1062" w:type="dxa"/>
            <w:tcBorders>
              <w:top w:val="nil"/>
              <w:left w:val="nil"/>
              <w:bottom w:val="nil"/>
              <w:right w:val="single" w:sz="4" w:space="0" w:color="auto"/>
            </w:tcBorders>
            <w:shd w:val="clear" w:color="000000" w:fill="FFFFFF"/>
            <w:noWrap/>
            <w:vAlign w:val="center"/>
            <w:hideMark/>
          </w:tcPr>
          <w:p w:rsidR="00153F07" w:rsidRPr="00507AFB" w:rsidRDefault="00153F07" w:rsidP="00153F07">
            <w:pPr>
              <w:jc w:val="right"/>
              <w:rPr>
                <w:i/>
                <w:sz w:val="20"/>
                <w:szCs w:val="20"/>
              </w:rPr>
            </w:pPr>
            <w:r w:rsidRPr="00507AFB">
              <w:rPr>
                <w:i/>
                <w:sz w:val="20"/>
                <w:szCs w:val="20"/>
              </w:rPr>
              <w:t>84 414</w:t>
            </w:r>
          </w:p>
        </w:tc>
        <w:tc>
          <w:tcPr>
            <w:tcW w:w="1007" w:type="dxa"/>
            <w:tcBorders>
              <w:top w:val="nil"/>
              <w:left w:val="nil"/>
              <w:bottom w:val="nil"/>
              <w:right w:val="single" w:sz="4" w:space="0" w:color="auto"/>
            </w:tcBorders>
            <w:shd w:val="clear" w:color="000000" w:fill="FFFFFF"/>
            <w:noWrap/>
            <w:vAlign w:val="center"/>
            <w:hideMark/>
          </w:tcPr>
          <w:p w:rsidR="00153F07" w:rsidRPr="00507AFB" w:rsidRDefault="00153F07" w:rsidP="00153F07">
            <w:pPr>
              <w:jc w:val="right"/>
              <w:rPr>
                <w:i/>
                <w:sz w:val="20"/>
                <w:szCs w:val="20"/>
              </w:rPr>
            </w:pPr>
            <w:r w:rsidRPr="00507AFB">
              <w:rPr>
                <w:i/>
                <w:sz w:val="20"/>
                <w:szCs w:val="20"/>
              </w:rPr>
              <w:t>83 641</w:t>
            </w:r>
          </w:p>
        </w:tc>
        <w:tc>
          <w:tcPr>
            <w:tcW w:w="1155" w:type="dxa"/>
            <w:tcBorders>
              <w:top w:val="nil"/>
              <w:left w:val="nil"/>
              <w:bottom w:val="nil"/>
              <w:right w:val="single" w:sz="4" w:space="0" w:color="auto"/>
            </w:tcBorders>
            <w:shd w:val="clear" w:color="000000" w:fill="FFFFFF"/>
            <w:noWrap/>
            <w:vAlign w:val="center"/>
            <w:hideMark/>
          </w:tcPr>
          <w:p w:rsidR="00153F07" w:rsidRPr="00507AFB" w:rsidRDefault="00153F07" w:rsidP="00153F07">
            <w:pPr>
              <w:jc w:val="right"/>
              <w:rPr>
                <w:i/>
                <w:sz w:val="20"/>
                <w:szCs w:val="20"/>
              </w:rPr>
            </w:pPr>
            <w:r w:rsidRPr="00507AFB">
              <w:rPr>
                <w:i/>
                <w:sz w:val="20"/>
                <w:szCs w:val="20"/>
              </w:rPr>
              <w:t>119 113</w:t>
            </w:r>
          </w:p>
        </w:tc>
        <w:tc>
          <w:tcPr>
            <w:tcW w:w="690" w:type="dxa"/>
            <w:tcBorders>
              <w:top w:val="nil"/>
              <w:left w:val="nil"/>
              <w:bottom w:val="nil"/>
              <w:right w:val="single" w:sz="4" w:space="0" w:color="auto"/>
            </w:tcBorders>
            <w:shd w:val="clear" w:color="000000" w:fill="FFFFFF"/>
            <w:noWrap/>
            <w:vAlign w:val="center"/>
            <w:hideMark/>
          </w:tcPr>
          <w:p w:rsidR="00153F07" w:rsidRPr="00507AFB" w:rsidRDefault="00153F07" w:rsidP="00153F07">
            <w:pPr>
              <w:jc w:val="right"/>
              <w:rPr>
                <w:i/>
                <w:sz w:val="20"/>
                <w:szCs w:val="20"/>
              </w:rPr>
            </w:pPr>
            <w:r w:rsidRPr="00507AFB">
              <w:rPr>
                <w:i/>
                <w:sz w:val="20"/>
                <w:szCs w:val="20"/>
              </w:rPr>
              <w:t>122,90</w:t>
            </w:r>
          </w:p>
        </w:tc>
      </w:tr>
      <w:tr w:rsidR="00153F07" w:rsidRPr="00D075E0" w:rsidTr="00153F07">
        <w:trPr>
          <w:trHeight w:val="283"/>
        </w:trPr>
        <w:tc>
          <w:tcPr>
            <w:tcW w:w="189" w:type="dxa"/>
            <w:tcBorders>
              <w:top w:val="nil"/>
              <w:left w:val="single" w:sz="4" w:space="0" w:color="auto"/>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xml:space="preserve">             výdaje na výzkum, vývoj a inovace</w:t>
            </w:r>
          </w:p>
        </w:tc>
        <w:tc>
          <w:tcPr>
            <w:tcW w:w="1048" w:type="dxa"/>
            <w:tcBorders>
              <w:top w:val="nil"/>
              <w:left w:val="single" w:sz="4" w:space="0" w:color="auto"/>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3</w:t>
            </w:r>
          </w:p>
        </w:tc>
        <w:tc>
          <w:tcPr>
            <w:tcW w:w="1062"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0</w:t>
            </w:r>
          </w:p>
        </w:tc>
        <w:tc>
          <w:tcPr>
            <w:tcW w:w="1007"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0</w:t>
            </w:r>
          </w:p>
        </w:tc>
        <w:tc>
          <w:tcPr>
            <w:tcW w:w="1155"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0</w:t>
            </w:r>
          </w:p>
        </w:tc>
        <w:tc>
          <w:tcPr>
            <w:tcW w:w="690"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0,00</w:t>
            </w:r>
          </w:p>
        </w:tc>
      </w:tr>
      <w:tr w:rsidR="00153F07" w:rsidRPr="00D075E0" w:rsidTr="00153F07">
        <w:trPr>
          <w:trHeight w:val="283"/>
        </w:trPr>
        <w:tc>
          <w:tcPr>
            <w:tcW w:w="189" w:type="dxa"/>
            <w:tcBorders>
              <w:top w:val="nil"/>
              <w:left w:val="single" w:sz="4" w:space="0" w:color="auto"/>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xml:space="preserve">             výdaje na </w:t>
            </w:r>
            <w:proofErr w:type="spellStart"/>
            <w:r w:rsidRPr="00B477D8">
              <w:rPr>
                <w:sz w:val="20"/>
                <w:szCs w:val="20"/>
              </w:rPr>
              <w:t>progr</w:t>
            </w:r>
            <w:proofErr w:type="spellEnd"/>
            <w:r w:rsidRPr="00B477D8">
              <w:rPr>
                <w:sz w:val="20"/>
                <w:szCs w:val="20"/>
              </w:rPr>
              <w:t xml:space="preserve">. </w:t>
            </w:r>
            <w:proofErr w:type="spellStart"/>
            <w:r w:rsidRPr="00B477D8">
              <w:rPr>
                <w:sz w:val="20"/>
                <w:szCs w:val="20"/>
              </w:rPr>
              <w:t>spolufin</w:t>
            </w:r>
            <w:proofErr w:type="spellEnd"/>
            <w:r w:rsidRPr="00B477D8">
              <w:rPr>
                <w:sz w:val="20"/>
                <w:szCs w:val="20"/>
              </w:rPr>
              <w:t xml:space="preserve">. Z EU </w:t>
            </w:r>
          </w:p>
        </w:tc>
        <w:tc>
          <w:tcPr>
            <w:tcW w:w="1048" w:type="dxa"/>
            <w:tcBorders>
              <w:top w:val="nil"/>
              <w:left w:val="single" w:sz="4" w:space="0" w:color="auto"/>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3 224</w:t>
            </w:r>
          </w:p>
        </w:tc>
        <w:tc>
          <w:tcPr>
            <w:tcW w:w="1062"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6 858</w:t>
            </w:r>
          </w:p>
        </w:tc>
        <w:tc>
          <w:tcPr>
            <w:tcW w:w="1007"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6 858</w:t>
            </w:r>
          </w:p>
        </w:tc>
        <w:tc>
          <w:tcPr>
            <w:tcW w:w="1155"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8 029</w:t>
            </w:r>
          </w:p>
        </w:tc>
        <w:tc>
          <w:tcPr>
            <w:tcW w:w="690"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249,04</w:t>
            </w:r>
          </w:p>
        </w:tc>
      </w:tr>
      <w:tr w:rsidR="00153F07" w:rsidRPr="00D075E0" w:rsidTr="00153F07">
        <w:trPr>
          <w:trHeight w:val="283"/>
        </w:trPr>
        <w:tc>
          <w:tcPr>
            <w:tcW w:w="189" w:type="dxa"/>
            <w:tcBorders>
              <w:top w:val="nil"/>
              <w:left w:val="single" w:sz="4" w:space="0" w:color="auto"/>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bottom w:val="nil"/>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xml:space="preserve">              v tom: ze SR</w:t>
            </w:r>
          </w:p>
        </w:tc>
        <w:tc>
          <w:tcPr>
            <w:tcW w:w="1048" w:type="dxa"/>
            <w:tcBorders>
              <w:top w:val="nil"/>
              <w:left w:val="single" w:sz="4" w:space="0" w:color="auto"/>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472</w:t>
            </w:r>
          </w:p>
        </w:tc>
        <w:tc>
          <w:tcPr>
            <w:tcW w:w="1062"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991</w:t>
            </w:r>
          </w:p>
        </w:tc>
        <w:tc>
          <w:tcPr>
            <w:tcW w:w="1007"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991</w:t>
            </w:r>
          </w:p>
        </w:tc>
        <w:tc>
          <w:tcPr>
            <w:tcW w:w="1155"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1 276</w:t>
            </w:r>
          </w:p>
        </w:tc>
        <w:tc>
          <w:tcPr>
            <w:tcW w:w="690" w:type="dxa"/>
            <w:tcBorders>
              <w:top w:val="nil"/>
              <w:left w:val="nil"/>
              <w:bottom w:val="nil"/>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270,34</w:t>
            </w:r>
          </w:p>
        </w:tc>
      </w:tr>
      <w:tr w:rsidR="00153F07" w:rsidRPr="00D075E0" w:rsidTr="00153F07">
        <w:trPr>
          <w:trHeight w:val="283"/>
        </w:trPr>
        <w:tc>
          <w:tcPr>
            <w:tcW w:w="189" w:type="dxa"/>
            <w:tcBorders>
              <w:top w:val="nil"/>
              <w:left w:val="single" w:sz="4" w:space="0" w:color="auto"/>
              <w:bottom w:val="single" w:sz="4" w:space="0" w:color="auto"/>
              <w:right w:val="nil"/>
            </w:tcBorders>
            <w:shd w:val="clear" w:color="000000" w:fill="FFFFFF"/>
            <w:noWrap/>
            <w:vAlign w:val="center"/>
            <w:hideMark/>
          </w:tcPr>
          <w:p w:rsidR="00153F07" w:rsidRPr="00B477D8" w:rsidRDefault="00153F07" w:rsidP="00153F07">
            <w:pPr>
              <w:rPr>
                <w:sz w:val="20"/>
                <w:szCs w:val="20"/>
              </w:rPr>
            </w:pPr>
            <w:r w:rsidRPr="00B477D8">
              <w:rPr>
                <w:sz w:val="20"/>
                <w:szCs w:val="20"/>
              </w:rPr>
              <w:t> </w:t>
            </w:r>
          </w:p>
        </w:tc>
        <w:tc>
          <w:tcPr>
            <w:tcW w:w="4064" w:type="dxa"/>
            <w:tcBorders>
              <w:top w:val="nil"/>
              <w:left w:val="nil"/>
              <w:bottom w:val="single" w:sz="4" w:space="0" w:color="auto"/>
              <w:right w:val="single" w:sz="4" w:space="0" w:color="auto"/>
            </w:tcBorders>
            <w:shd w:val="clear" w:color="000000" w:fill="FFFFFF"/>
            <w:noWrap/>
            <w:vAlign w:val="center"/>
            <w:hideMark/>
          </w:tcPr>
          <w:p w:rsidR="00153F07" w:rsidRPr="00B477D8" w:rsidRDefault="00153F07" w:rsidP="00153F07">
            <w:pPr>
              <w:rPr>
                <w:sz w:val="20"/>
                <w:szCs w:val="20"/>
              </w:rPr>
            </w:pPr>
            <w:r w:rsidRPr="00B477D8">
              <w:rPr>
                <w:sz w:val="20"/>
                <w:szCs w:val="20"/>
              </w:rPr>
              <w:t xml:space="preserve">                          z rozpočtu EU</w:t>
            </w:r>
          </w:p>
        </w:tc>
        <w:tc>
          <w:tcPr>
            <w:tcW w:w="1048" w:type="dxa"/>
            <w:tcBorders>
              <w:top w:val="nil"/>
              <w:left w:val="nil"/>
              <w:bottom w:val="single" w:sz="4" w:space="0" w:color="auto"/>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2 752</w:t>
            </w:r>
          </w:p>
        </w:tc>
        <w:tc>
          <w:tcPr>
            <w:tcW w:w="1062" w:type="dxa"/>
            <w:tcBorders>
              <w:top w:val="nil"/>
              <w:left w:val="nil"/>
              <w:bottom w:val="single" w:sz="4" w:space="0" w:color="auto"/>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5 867</w:t>
            </w:r>
          </w:p>
        </w:tc>
        <w:tc>
          <w:tcPr>
            <w:tcW w:w="1007" w:type="dxa"/>
            <w:tcBorders>
              <w:top w:val="nil"/>
              <w:left w:val="nil"/>
              <w:bottom w:val="single" w:sz="4" w:space="0" w:color="auto"/>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5 867</w:t>
            </w:r>
          </w:p>
        </w:tc>
        <w:tc>
          <w:tcPr>
            <w:tcW w:w="1155" w:type="dxa"/>
            <w:tcBorders>
              <w:top w:val="nil"/>
              <w:left w:val="nil"/>
              <w:bottom w:val="single" w:sz="4" w:space="0" w:color="auto"/>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6 753</w:t>
            </w:r>
          </w:p>
        </w:tc>
        <w:tc>
          <w:tcPr>
            <w:tcW w:w="690" w:type="dxa"/>
            <w:tcBorders>
              <w:top w:val="nil"/>
              <w:left w:val="nil"/>
              <w:bottom w:val="single" w:sz="4" w:space="0" w:color="auto"/>
              <w:right w:val="single" w:sz="4" w:space="0" w:color="auto"/>
            </w:tcBorders>
            <w:shd w:val="clear" w:color="000000" w:fill="FFFFFF"/>
            <w:noWrap/>
            <w:vAlign w:val="center"/>
            <w:hideMark/>
          </w:tcPr>
          <w:p w:rsidR="00153F07" w:rsidRPr="00B477D8" w:rsidRDefault="00153F07" w:rsidP="00153F07">
            <w:pPr>
              <w:jc w:val="right"/>
              <w:rPr>
                <w:sz w:val="20"/>
                <w:szCs w:val="20"/>
              </w:rPr>
            </w:pPr>
            <w:r w:rsidRPr="00B477D8">
              <w:rPr>
                <w:sz w:val="20"/>
                <w:szCs w:val="20"/>
              </w:rPr>
              <w:t>245,39</w:t>
            </w:r>
          </w:p>
        </w:tc>
      </w:tr>
    </w:tbl>
    <w:p w:rsidR="00153F07" w:rsidRPr="007510EA" w:rsidRDefault="00153F07" w:rsidP="00153F07">
      <w:pPr>
        <w:pStyle w:val="KOMtext"/>
      </w:pPr>
      <w:r w:rsidRPr="007510EA">
        <w:t>Mezi významné výdaje ústředního orgánu Ministerstva dopravy patří zejména:</w:t>
      </w:r>
    </w:p>
    <w:p w:rsidR="00153F07" w:rsidRPr="00B87F69" w:rsidRDefault="00153F07" w:rsidP="00172D2B">
      <w:pPr>
        <w:pStyle w:val="KOMtext"/>
        <w:numPr>
          <w:ilvl w:val="0"/>
          <w:numId w:val="30"/>
        </w:numPr>
        <w:ind w:left="709" w:hanging="425"/>
        <w:rPr>
          <w:b/>
        </w:rPr>
      </w:pPr>
      <w:r w:rsidRPr="00B87F69">
        <w:rPr>
          <w:b/>
        </w:rPr>
        <w:t xml:space="preserve">Dopravně správní agendy </w:t>
      </w:r>
      <w:r w:rsidRPr="00B87F69">
        <w:t>– na zajištění financování činností dopravně správních agend byly čerpány finanční prostředky v celkové výši 188 790 tis. Kč, přičemž výroba registračních značek činila 118 528 tis. Kč a výroba řidičských průkazů a průkazů profesní způsobilosti řidiče činila 70 262 tis. Kč.</w:t>
      </w:r>
    </w:p>
    <w:p w:rsidR="00153F07" w:rsidRPr="007510EA" w:rsidRDefault="00153F07" w:rsidP="00172D2B">
      <w:pPr>
        <w:pStyle w:val="Znormal"/>
        <w:numPr>
          <w:ilvl w:val="0"/>
          <w:numId w:val="30"/>
        </w:numPr>
        <w:tabs>
          <w:tab w:val="num" w:pos="709"/>
        </w:tabs>
        <w:spacing w:line="276" w:lineRule="auto"/>
        <w:ind w:left="709" w:hanging="425"/>
      </w:pPr>
      <w:r w:rsidRPr="007510EA">
        <w:rPr>
          <w:b/>
        </w:rPr>
        <w:t>Kompenzace ztráty vznikající dopravcům ve veřejné osobní dopravě přiznáváním státem nařízených slev z jízdného</w:t>
      </w:r>
    </w:p>
    <w:p w:rsidR="00153F07" w:rsidRDefault="00153F07" w:rsidP="00153F07">
      <w:pPr>
        <w:pStyle w:val="KOMtext"/>
      </w:pPr>
      <w:r w:rsidRPr="007510EA">
        <w:t xml:space="preserve">Vláda usnesením ze dne 27. března 2018 č. 206 schválila zavedení 75 % slevy z jízdného </w:t>
      </w:r>
      <w:r w:rsidRPr="007510EA">
        <w:br/>
        <w:t xml:space="preserve">ve veřejné osobní dopravě (regionálních a dálkových vlacích a autobusech). Ministerstvo financí slevy vyhlásilo 10. května 2018 Výměrem MF č. 02/2018, kterým se vydává seznam zboží </w:t>
      </w:r>
      <w:r w:rsidRPr="007510EA">
        <w:br/>
        <w:t>s regulovanými cenami. Kompenzace slev probíhají na základě smlouvy uzavřené mezi dopravcem a Ministerstvem dopravy. V roce 2019 bylo s autobusovými a železničními dopravci uzavřeno celkem 154 smluv na dobu neurčitou, v roce 2020 pak dalších 21 a v roce 2021 dalších 14 (dohromady bylo tedy uzavřeno 189 smluv). Pro rok 2021 byly na krytí ztrát dopravců z poskytování slev vyčleněny v kapitole 327 MD prostředky ve výši 6 00</w:t>
      </w:r>
      <w:r>
        <w:t xml:space="preserve">0 000 tis. Kč. Skutečné čerpání </w:t>
      </w:r>
      <w:r w:rsidRPr="007510EA">
        <w:t xml:space="preserve">bylo ve výši 3 856 739 tis. Kč, </w:t>
      </w:r>
      <w:r w:rsidR="00005494">
        <w:t>v tom</w:t>
      </w:r>
      <w:r w:rsidRPr="007510EA">
        <w:t xml:space="preserve"> 2 020 366 tis. Kč bylo proplaceno za vlakové jízdenky </w:t>
      </w:r>
      <w:r>
        <w:t xml:space="preserve">a </w:t>
      </w:r>
      <w:r w:rsidRPr="007510EA">
        <w:t xml:space="preserve"> 1 836 373 tis. Kč za autobusové. Největšími příjemci byli následující dopravci (údaje v tis. Kč):  </w:t>
      </w:r>
    </w:p>
    <w:tbl>
      <w:tblPr>
        <w:tblStyle w:val="Mkatabulky"/>
        <w:tblW w:w="0" w:type="auto"/>
        <w:tblInd w:w="704" w:type="dxa"/>
        <w:tblLook w:val="04A0" w:firstRow="1" w:lastRow="0" w:firstColumn="1" w:lastColumn="0" w:noHBand="0" w:noVBand="1"/>
      </w:tblPr>
      <w:tblGrid>
        <w:gridCol w:w="2971"/>
        <w:gridCol w:w="1027"/>
        <w:gridCol w:w="3090"/>
        <w:gridCol w:w="1270"/>
      </w:tblGrid>
      <w:tr w:rsidR="00153F07" w:rsidRPr="00CF57BB" w:rsidTr="00153F07">
        <w:trPr>
          <w:tblHeader/>
        </w:trPr>
        <w:tc>
          <w:tcPr>
            <w:tcW w:w="3998" w:type="dxa"/>
            <w:gridSpan w:val="2"/>
          </w:tcPr>
          <w:p w:rsidR="00153F07" w:rsidRPr="00CF57BB" w:rsidRDefault="00153F07" w:rsidP="00153F07">
            <w:pPr>
              <w:pStyle w:val="Znormal"/>
              <w:ind w:firstLine="0"/>
              <w:rPr>
                <w:rFonts w:asciiTheme="minorHAnsi" w:hAnsiTheme="minorHAnsi" w:cstheme="minorHAnsi"/>
              </w:rPr>
            </w:pPr>
            <w:r w:rsidRPr="00CF57BB">
              <w:rPr>
                <w:rFonts w:asciiTheme="minorHAnsi" w:hAnsiTheme="minorHAnsi" w:cstheme="minorHAnsi"/>
              </w:rPr>
              <w:lastRenderedPageBreak/>
              <w:t>Autobusy:</w:t>
            </w:r>
          </w:p>
        </w:tc>
        <w:tc>
          <w:tcPr>
            <w:tcW w:w="4360" w:type="dxa"/>
            <w:gridSpan w:val="2"/>
          </w:tcPr>
          <w:p w:rsidR="00153F07" w:rsidRPr="00CF57BB" w:rsidRDefault="00153F07" w:rsidP="00153F07">
            <w:pPr>
              <w:pStyle w:val="Znormal"/>
              <w:ind w:firstLine="0"/>
              <w:rPr>
                <w:rFonts w:asciiTheme="minorHAnsi" w:hAnsiTheme="minorHAnsi" w:cstheme="minorHAnsi"/>
              </w:rPr>
            </w:pPr>
            <w:r w:rsidRPr="00CF57BB">
              <w:rPr>
                <w:rFonts w:asciiTheme="minorHAnsi" w:hAnsiTheme="minorHAnsi" w:cstheme="minorHAnsi"/>
              </w:rPr>
              <w:t>Vlaky:</w:t>
            </w:r>
          </w:p>
        </w:tc>
      </w:tr>
      <w:tr w:rsidR="00153F07" w:rsidRPr="00CF57BB" w:rsidTr="00871D99">
        <w:trPr>
          <w:tblHeader/>
        </w:trPr>
        <w:tc>
          <w:tcPr>
            <w:tcW w:w="2971" w:type="dxa"/>
            <w:vAlign w:val="center"/>
          </w:tcPr>
          <w:p w:rsidR="00153F07" w:rsidRPr="00CF57BB" w:rsidRDefault="00153F07" w:rsidP="00153F07">
            <w:pPr>
              <w:keepNext/>
              <w:rPr>
                <w:rFonts w:asciiTheme="minorHAnsi" w:hAnsiTheme="minorHAnsi" w:cstheme="minorHAnsi"/>
              </w:rPr>
            </w:pPr>
            <w:r w:rsidRPr="00CF57BB">
              <w:rPr>
                <w:rFonts w:asciiTheme="minorHAnsi" w:hAnsiTheme="minorHAnsi" w:cstheme="minorHAnsi"/>
              </w:rPr>
              <w:t>ARRIVA STŘEDNÍ ČECHY s.r.o.</w:t>
            </w:r>
          </w:p>
        </w:tc>
        <w:tc>
          <w:tcPr>
            <w:tcW w:w="1027" w:type="dxa"/>
            <w:vAlign w:val="center"/>
          </w:tcPr>
          <w:p w:rsidR="00153F07" w:rsidRPr="00CF57BB" w:rsidRDefault="00153F07" w:rsidP="00153F07">
            <w:pPr>
              <w:keepNext/>
              <w:spacing w:before="120"/>
              <w:jc w:val="right"/>
              <w:rPr>
                <w:rFonts w:asciiTheme="minorHAnsi" w:hAnsiTheme="minorHAnsi" w:cstheme="minorHAnsi"/>
              </w:rPr>
            </w:pPr>
            <w:r w:rsidRPr="00CF57BB">
              <w:rPr>
                <w:rFonts w:asciiTheme="minorHAnsi" w:hAnsiTheme="minorHAnsi" w:cstheme="minorHAnsi"/>
              </w:rPr>
              <w:t>146 377</w:t>
            </w:r>
          </w:p>
        </w:tc>
        <w:tc>
          <w:tcPr>
            <w:tcW w:w="3090" w:type="dxa"/>
            <w:vAlign w:val="center"/>
          </w:tcPr>
          <w:p w:rsidR="00153F07" w:rsidRPr="00CF57BB" w:rsidRDefault="00153F07" w:rsidP="00153F07">
            <w:pPr>
              <w:keepNext/>
              <w:ind w:right="-1173"/>
              <w:rPr>
                <w:rFonts w:asciiTheme="minorHAnsi" w:hAnsiTheme="minorHAnsi" w:cstheme="minorHAnsi"/>
              </w:rPr>
            </w:pPr>
            <w:r w:rsidRPr="00CF57BB">
              <w:rPr>
                <w:rFonts w:asciiTheme="minorHAnsi" w:hAnsiTheme="minorHAnsi" w:cstheme="minorHAnsi"/>
              </w:rPr>
              <w:t>České dráhy, a.s.</w:t>
            </w:r>
          </w:p>
        </w:tc>
        <w:tc>
          <w:tcPr>
            <w:tcW w:w="1270" w:type="dxa"/>
            <w:vAlign w:val="center"/>
          </w:tcPr>
          <w:p w:rsidR="00153F07" w:rsidRPr="00CF57BB" w:rsidRDefault="00153F07" w:rsidP="00153F07">
            <w:pPr>
              <w:keepNext/>
              <w:jc w:val="right"/>
              <w:rPr>
                <w:rFonts w:asciiTheme="minorHAnsi" w:hAnsiTheme="minorHAnsi" w:cstheme="minorHAnsi"/>
              </w:rPr>
            </w:pPr>
            <w:r w:rsidRPr="00CF57BB">
              <w:rPr>
                <w:rFonts w:asciiTheme="minorHAnsi" w:hAnsiTheme="minorHAnsi" w:cstheme="minorHAnsi"/>
              </w:rPr>
              <w:t>1 534 220</w:t>
            </w:r>
          </w:p>
        </w:tc>
      </w:tr>
      <w:tr w:rsidR="00153F07" w:rsidRPr="00CF57BB" w:rsidTr="00871D99">
        <w:trPr>
          <w:tblHeader/>
        </w:trPr>
        <w:tc>
          <w:tcPr>
            <w:tcW w:w="2971" w:type="dxa"/>
            <w:vAlign w:val="center"/>
          </w:tcPr>
          <w:p w:rsidR="00153F07" w:rsidRPr="00CF57BB" w:rsidRDefault="00153F07" w:rsidP="00153F07">
            <w:pPr>
              <w:keepNext/>
              <w:rPr>
                <w:rFonts w:asciiTheme="minorHAnsi" w:hAnsiTheme="minorHAnsi" w:cstheme="minorHAnsi"/>
              </w:rPr>
            </w:pPr>
            <w:r w:rsidRPr="00CF57BB">
              <w:rPr>
                <w:rFonts w:asciiTheme="minorHAnsi" w:hAnsiTheme="minorHAnsi" w:cstheme="minorHAnsi"/>
              </w:rPr>
              <w:t xml:space="preserve">STUDENT AGENCY </w:t>
            </w:r>
            <w:proofErr w:type="gramStart"/>
            <w:r w:rsidRPr="00CF57BB">
              <w:rPr>
                <w:rFonts w:asciiTheme="minorHAnsi" w:hAnsiTheme="minorHAnsi" w:cstheme="minorHAnsi"/>
              </w:rPr>
              <w:t>k.s.</w:t>
            </w:r>
            <w:proofErr w:type="gramEnd"/>
          </w:p>
        </w:tc>
        <w:tc>
          <w:tcPr>
            <w:tcW w:w="1027" w:type="dxa"/>
            <w:vAlign w:val="center"/>
          </w:tcPr>
          <w:p w:rsidR="00153F07" w:rsidRPr="00CF57BB" w:rsidRDefault="00153F07" w:rsidP="00153F07">
            <w:pPr>
              <w:keepNext/>
              <w:jc w:val="right"/>
              <w:rPr>
                <w:rFonts w:asciiTheme="minorHAnsi" w:hAnsiTheme="minorHAnsi" w:cstheme="minorHAnsi"/>
              </w:rPr>
            </w:pPr>
            <w:r w:rsidRPr="00CF57BB">
              <w:rPr>
                <w:rFonts w:asciiTheme="minorHAnsi" w:hAnsiTheme="minorHAnsi" w:cstheme="minorHAnsi"/>
              </w:rPr>
              <w:t>95 512</w:t>
            </w:r>
          </w:p>
        </w:tc>
        <w:tc>
          <w:tcPr>
            <w:tcW w:w="3090" w:type="dxa"/>
            <w:vAlign w:val="center"/>
          </w:tcPr>
          <w:p w:rsidR="00153F07" w:rsidRPr="00CF57BB" w:rsidRDefault="00153F07" w:rsidP="00153F07">
            <w:pPr>
              <w:keepNext/>
              <w:rPr>
                <w:rFonts w:asciiTheme="minorHAnsi" w:hAnsiTheme="minorHAnsi" w:cstheme="minorHAnsi"/>
              </w:rPr>
            </w:pPr>
            <w:proofErr w:type="spellStart"/>
            <w:r w:rsidRPr="00CF57BB">
              <w:rPr>
                <w:rFonts w:asciiTheme="minorHAnsi" w:hAnsiTheme="minorHAnsi" w:cstheme="minorHAnsi"/>
              </w:rPr>
              <w:t>RegioJet</w:t>
            </w:r>
            <w:proofErr w:type="spellEnd"/>
            <w:r w:rsidRPr="00CF57BB">
              <w:rPr>
                <w:rFonts w:asciiTheme="minorHAnsi" w:hAnsiTheme="minorHAnsi" w:cstheme="minorHAnsi"/>
              </w:rPr>
              <w:t xml:space="preserve"> a.s.</w:t>
            </w:r>
          </w:p>
        </w:tc>
        <w:tc>
          <w:tcPr>
            <w:tcW w:w="1270" w:type="dxa"/>
            <w:vAlign w:val="center"/>
          </w:tcPr>
          <w:p w:rsidR="00153F07" w:rsidRPr="00CF57BB" w:rsidRDefault="00153F07" w:rsidP="00153F07">
            <w:pPr>
              <w:keepNext/>
              <w:spacing w:before="120"/>
              <w:jc w:val="right"/>
              <w:rPr>
                <w:rFonts w:asciiTheme="minorHAnsi" w:hAnsiTheme="minorHAnsi" w:cstheme="minorHAnsi"/>
              </w:rPr>
            </w:pPr>
            <w:r w:rsidRPr="00CF57BB">
              <w:rPr>
                <w:rFonts w:asciiTheme="minorHAnsi" w:hAnsiTheme="minorHAnsi" w:cstheme="minorHAnsi"/>
              </w:rPr>
              <w:t>314 446</w:t>
            </w:r>
          </w:p>
        </w:tc>
      </w:tr>
      <w:tr w:rsidR="00153F07" w:rsidRPr="00CF57BB" w:rsidTr="00871D99">
        <w:trPr>
          <w:tblHeader/>
        </w:trPr>
        <w:tc>
          <w:tcPr>
            <w:tcW w:w="2971" w:type="dxa"/>
            <w:vAlign w:val="center"/>
          </w:tcPr>
          <w:p w:rsidR="00153F07" w:rsidRPr="00CF57BB" w:rsidRDefault="00153F07" w:rsidP="00153F07">
            <w:pPr>
              <w:keepNext/>
              <w:rPr>
                <w:rFonts w:asciiTheme="minorHAnsi" w:hAnsiTheme="minorHAnsi" w:cstheme="minorHAnsi"/>
              </w:rPr>
            </w:pPr>
            <w:r w:rsidRPr="00CF57BB">
              <w:rPr>
                <w:rFonts w:asciiTheme="minorHAnsi" w:hAnsiTheme="minorHAnsi" w:cstheme="minorHAnsi"/>
              </w:rPr>
              <w:t>ARRIVA autobusy a.s.</w:t>
            </w:r>
            <w:r>
              <w:rPr>
                <w:rFonts w:asciiTheme="minorHAnsi" w:hAnsiTheme="minorHAnsi" w:cstheme="minorHAnsi"/>
              </w:rPr>
              <w:t xml:space="preserve"> </w:t>
            </w:r>
            <w:r w:rsidRPr="00CF57BB">
              <w:rPr>
                <w:rFonts w:asciiTheme="minorHAnsi" w:hAnsiTheme="minorHAnsi" w:cstheme="minorHAnsi"/>
              </w:rPr>
              <w:t>(původně ARRIVA MORAVA a.s.)</w:t>
            </w:r>
          </w:p>
        </w:tc>
        <w:tc>
          <w:tcPr>
            <w:tcW w:w="1027" w:type="dxa"/>
            <w:vAlign w:val="center"/>
          </w:tcPr>
          <w:p w:rsidR="00153F07" w:rsidRPr="00CF57BB" w:rsidRDefault="00153F07" w:rsidP="00153F07">
            <w:pPr>
              <w:keepNext/>
              <w:jc w:val="right"/>
              <w:rPr>
                <w:rFonts w:asciiTheme="minorHAnsi" w:hAnsiTheme="minorHAnsi" w:cstheme="minorHAnsi"/>
              </w:rPr>
            </w:pPr>
            <w:r w:rsidRPr="00CF57BB">
              <w:rPr>
                <w:rFonts w:asciiTheme="minorHAnsi" w:hAnsiTheme="minorHAnsi" w:cstheme="minorHAnsi"/>
              </w:rPr>
              <w:t>78 618</w:t>
            </w:r>
          </w:p>
        </w:tc>
        <w:tc>
          <w:tcPr>
            <w:tcW w:w="3090" w:type="dxa"/>
            <w:vAlign w:val="center"/>
          </w:tcPr>
          <w:p w:rsidR="00153F07" w:rsidRPr="00CF57BB" w:rsidRDefault="00153F07" w:rsidP="00153F07">
            <w:pPr>
              <w:keepNext/>
              <w:rPr>
                <w:rFonts w:asciiTheme="minorHAnsi" w:hAnsiTheme="minorHAnsi" w:cstheme="minorHAnsi"/>
              </w:rPr>
            </w:pPr>
            <w:r w:rsidRPr="00CF57BB">
              <w:rPr>
                <w:rFonts w:asciiTheme="minorHAnsi" w:hAnsiTheme="minorHAnsi" w:cstheme="minorHAnsi"/>
              </w:rPr>
              <w:t>ARRIVA vlaky s.r.o.</w:t>
            </w:r>
          </w:p>
        </w:tc>
        <w:tc>
          <w:tcPr>
            <w:tcW w:w="1270" w:type="dxa"/>
            <w:vAlign w:val="center"/>
          </w:tcPr>
          <w:p w:rsidR="00153F07" w:rsidRPr="00CF57BB" w:rsidRDefault="00153F07" w:rsidP="00153F07">
            <w:pPr>
              <w:keepNext/>
              <w:spacing w:before="120"/>
              <w:jc w:val="right"/>
              <w:rPr>
                <w:rFonts w:asciiTheme="minorHAnsi" w:hAnsiTheme="minorHAnsi" w:cstheme="minorHAnsi"/>
              </w:rPr>
            </w:pPr>
            <w:r w:rsidRPr="00CF57BB">
              <w:rPr>
                <w:rFonts w:asciiTheme="minorHAnsi" w:hAnsiTheme="minorHAnsi" w:cstheme="minorHAnsi"/>
              </w:rPr>
              <w:t>72 492</w:t>
            </w:r>
          </w:p>
        </w:tc>
      </w:tr>
      <w:tr w:rsidR="00153F07" w:rsidRPr="00CF57BB" w:rsidTr="00871D99">
        <w:trPr>
          <w:tblHeader/>
        </w:trPr>
        <w:tc>
          <w:tcPr>
            <w:tcW w:w="2971" w:type="dxa"/>
            <w:vAlign w:val="center"/>
          </w:tcPr>
          <w:p w:rsidR="00153F07" w:rsidRPr="00CF57BB" w:rsidRDefault="00153F07" w:rsidP="00153F07">
            <w:pPr>
              <w:keepNext/>
              <w:rPr>
                <w:rFonts w:asciiTheme="minorHAnsi" w:hAnsiTheme="minorHAnsi" w:cstheme="minorHAnsi"/>
              </w:rPr>
            </w:pPr>
            <w:r w:rsidRPr="00CF57BB">
              <w:rPr>
                <w:rFonts w:asciiTheme="minorHAnsi" w:hAnsiTheme="minorHAnsi" w:cstheme="minorHAnsi"/>
              </w:rPr>
              <w:t>Z-Group bus a.s.</w:t>
            </w:r>
            <w:r>
              <w:rPr>
                <w:rFonts w:asciiTheme="minorHAnsi" w:hAnsiTheme="minorHAnsi" w:cstheme="minorHAnsi"/>
              </w:rPr>
              <w:t xml:space="preserve"> </w:t>
            </w:r>
            <w:r w:rsidRPr="00CF57BB">
              <w:rPr>
                <w:rFonts w:asciiTheme="minorHAnsi" w:hAnsiTheme="minorHAnsi" w:cstheme="minorHAnsi"/>
              </w:rPr>
              <w:t>(ČSAD Vsetín a.s.)</w:t>
            </w:r>
          </w:p>
        </w:tc>
        <w:tc>
          <w:tcPr>
            <w:tcW w:w="1027" w:type="dxa"/>
            <w:vAlign w:val="center"/>
          </w:tcPr>
          <w:p w:rsidR="00153F07" w:rsidRPr="00CF57BB" w:rsidRDefault="00153F07" w:rsidP="00153F07">
            <w:pPr>
              <w:keepNext/>
              <w:jc w:val="right"/>
              <w:rPr>
                <w:rFonts w:asciiTheme="minorHAnsi" w:hAnsiTheme="minorHAnsi" w:cstheme="minorHAnsi"/>
              </w:rPr>
            </w:pPr>
            <w:r w:rsidRPr="00CF57BB">
              <w:rPr>
                <w:rFonts w:asciiTheme="minorHAnsi" w:hAnsiTheme="minorHAnsi" w:cstheme="minorHAnsi"/>
              </w:rPr>
              <w:t>76 596</w:t>
            </w:r>
          </w:p>
        </w:tc>
        <w:tc>
          <w:tcPr>
            <w:tcW w:w="3090" w:type="dxa"/>
            <w:vAlign w:val="center"/>
          </w:tcPr>
          <w:p w:rsidR="00153F07" w:rsidRPr="00CF57BB" w:rsidRDefault="00153F07" w:rsidP="00153F07">
            <w:pPr>
              <w:keepNext/>
              <w:rPr>
                <w:rFonts w:asciiTheme="minorHAnsi" w:hAnsiTheme="minorHAnsi" w:cstheme="minorHAnsi"/>
              </w:rPr>
            </w:pPr>
            <w:r w:rsidRPr="00CF57BB">
              <w:rPr>
                <w:rFonts w:asciiTheme="minorHAnsi" w:hAnsiTheme="minorHAnsi" w:cstheme="minorHAnsi"/>
              </w:rPr>
              <w:t>LEO Express s.r.o.</w:t>
            </w:r>
          </w:p>
        </w:tc>
        <w:tc>
          <w:tcPr>
            <w:tcW w:w="1270" w:type="dxa"/>
            <w:vAlign w:val="center"/>
          </w:tcPr>
          <w:p w:rsidR="00153F07" w:rsidRPr="00CF57BB" w:rsidRDefault="00153F07" w:rsidP="00153F07">
            <w:pPr>
              <w:keepNext/>
              <w:jc w:val="right"/>
              <w:rPr>
                <w:rFonts w:asciiTheme="minorHAnsi" w:hAnsiTheme="minorHAnsi" w:cstheme="minorHAnsi"/>
              </w:rPr>
            </w:pPr>
            <w:r w:rsidRPr="00CF57BB">
              <w:rPr>
                <w:rFonts w:asciiTheme="minorHAnsi" w:hAnsiTheme="minorHAnsi" w:cstheme="minorHAnsi"/>
              </w:rPr>
              <w:t>68 114</w:t>
            </w:r>
          </w:p>
        </w:tc>
      </w:tr>
      <w:tr w:rsidR="00153F07" w:rsidRPr="00CF57BB" w:rsidTr="00871D99">
        <w:trPr>
          <w:tblHeader/>
        </w:trPr>
        <w:tc>
          <w:tcPr>
            <w:tcW w:w="2971" w:type="dxa"/>
            <w:vAlign w:val="center"/>
          </w:tcPr>
          <w:p w:rsidR="00153F07" w:rsidRPr="00CF57BB" w:rsidRDefault="00153F07" w:rsidP="00153F07">
            <w:pPr>
              <w:keepNext/>
              <w:rPr>
                <w:rFonts w:asciiTheme="minorHAnsi" w:hAnsiTheme="minorHAnsi" w:cstheme="minorHAnsi"/>
              </w:rPr>
            </w:pPr>
            <w:r w:rsidRPr="00CF57BB">
              <w:rPr>
                <w:rFonts w:asciiTheme="minorHAnsi" w:hAnsiTheme="minorHAnsi" w:cstheme="minorHAnsi"/>
              </w:rPr>
              <w:t>Dopravní společnost Ústeckého kraje, příspěvková organizace</w:t>
            </w:r>
          </w:p>
        </w:tc>
        <w:tc>
          <w:tcPr>
            <w:tcW w:w="1027" w:type="dxa"/>
            <w:vAlign w:val="center"/>
          </w:tcPr>
          <w:p w:rsidR="00153F07" w:rsidRPr="00CF57BB" w:rsidRDefault="00153F07" w:rsidP="00153F07">
            <w:pPr>
              <w:keepNext/>
              <w:spacing w:before="120"/>
              <w:jc w:val="right"/>
              <w:rPr>
                <w:rFonts w:asciiTheme="minorHAnsi" w:hAnsiTheme="minorHAnsi" w:cstheme="minorHAnsi"/>
              </w:rPr>
            </w:pPr>
            <w:r w:rsidRPr="00CF57BB">
              <w:rPr>
                <w:rFonts w:asciiTheme="minorHAnsi" w:hAnsiTheme="minorHAnsi" w:cstheme="minorHAnsi"/>
              </w:rPr>
              <w:t>72 990</w:t>
            </w:r>
          </w:p>
          <w:p w:rsidR="00153F07" w:rsidRPr="00CF57BB" w:rsidRDefault="00153F07" w:rsidP="00153F07">
            <w:pPr>
              <w:keepNext/>
              <w:spacing w:before="120"/>
              <w:jc w:val="right"/>
              <w:rPr>
                <w:rFonts w:asciiTheme="minorHAnsi" w:hAnsiTheme="minorHAnsi" w:cstheme="minorHAnsi"/>
              </w:rPr>
            </w:pPr>
          </w:p>
        </w:tc>
        <w:tc>
          <w:tcPr>
            <w:tcW w:w="3090" w:type="dxa"/>
            <w:vAlign w:val="center"/>
          </w:tcPr>
          <w:p w:rsidR="00153F07" w:rsidRPr="00CF57BB" w:rsidRDefault="00153F07" w:rsidP="00153F07">
            <w:pPr>
              <w:keepNext/>
              <w:rPr>
                <w:rFonts w:asciiTheme="minorHAnsi" w:hAnsiTheme="minorHAnsi" w:cstheme="minorHAnsi"/>
              </w:rPr>
            </w:pPr>
            <w:r w:rsidRPr="00CF57BB">
              <w:rPr>
                <w:rFonts w:asciiTheme="minorHAnsi" w:hAnsiTheme="minorHAnsi" w:cstheme="minorHAnsi"/>
              </w:rPr>
              <w:t xml:space="preserve">GW </w:t>
            </w:r>
            <w:proofErr w:type="spellStart"/>
            <w:r w:rsidRPr="00CF57BB">
              <w:rPr>
                <w:rFonts w:asciiTheme="minorHAnsi" w:hAnsiTheme="minorHAnsi" w:cstheme="minorHAnsi"/>
              </w:rPr>
              <w:t>Train</w:t>
            </w:r>
            <w:proofErr w:type="spellEnd"/>
            <w:r w:rsidRPr="00CF57BB">
              <w:rPr>
                <w:rFonts w:asciiTheme="minorHAnsi" w:hAnsiTheme="minorHAnsi" w:cstheme="minorHAnsi"/>
              </w:rPr>
              <w:t xml:space="preserve"> </w:t>
            </w:r>
            <w:proofErr w:type="spellStart"/>
            <w:r w:rsidRPr="00CF57BB">
              <w:rPr>
                <w:rFonts w:asciiTheme="minorHAnsi" w:hAnsiTheme="minorHAnsi" w:cstheme="minorHAnsi"/>
              </w:rPr>
              <w:t>Regio</w:t>
            </w:r>
            <w:proofErr w:type="spellEnd"/>
            <w:r w:rsidRPr="00CF57BB">
              <w:rPr>
                <w:rFonts w:asciiTheme="minorHAnsi" w:hAnsiTheme="minorHAnsi" w:cstheme="minorHAnsi"/>
              </w:rPr>
              <w:t xml:space="preserve"> a.s.</w:t>
            </w:r>
          </w:p>
        </w:tc>
        <w:tc>
          <w:tcPr>
            <w:tcW w:w="1270" w:type="dxa"/>
            <w:vAlign w:val="center"/>
          </w:tcPr>
          <w:p w:rsidR="00153F07" w:rsidRPr="00CF57BB" w:rsidRDefault="00153F07" w:rsidP="00153F07">
            <w:pPr>
              <w:keepNext/>
              <w:jc w:val="right"/>
              <w:rPr>
                <w:rFonts w:asciiTheme="minorHAnsi" w:hAnsiTheme="minorHAnsi" w:cstheme="minorHAnsi"/>
              </w:rPr>
            </w:pPr>
            <w:r w:rsidRPr="00CF57BB">
              <w:rPr>
                <w:rFonts w:asciiTheme="minorHAnsi" w:hAnsiTheme="minorHAnsi" w:cstheme="minorHAnsi"/>
              </w:rPr>
              <w:t>15 624</w:t>
            </w:r>
          </w:p>
        </w:tc>
      </w:tr>
    </w:tbl>
    <w:p w:rsidR="00153F07" w:rsidRPr="00B2419F" w:rsidRDefault="00153F07" w:rsidP="00153F07">
      <w:pPr>
        <w:pStyle w:val="KOMtext"/>
        <w:rPr>
          <w:rFonts w:asciiTheme="minorHAnsi" w:eastAsiaTheme="minorHAnsi" w:hAnsiTheme="minorHAnsi" w:cstheme="minorBidi"/>
          <w:sz w:val="22"/>
          <w:szCs w:val="22"/>
          <w:lang w:eastAsia="en-US"/>
        </w:rPr>
      </w:pPr>
      <w:r w:rsidRPr="00B2419F">
        <w:t>Struktura kompenzací podle kategorií cestujících (objem kompenzací připadající na jednotlivé skupiny), nejedná se o podíl cestujících se slevou, resp. počtu využitých jízdenek:</w:t>
      </w:r>
    </w:p>
    <w:tbl>
      <w:tblPr>
        <w:tblStyle w:val="Mkatabulky"/>
        <w:tblW w:w="0" w:type="auto"/>
        <w:tblInd w:w="2263" w:type="dxa"/>
        <w:tblLook w:val="04A0" w:firstRow="1" w:lastRow="0" w:firstColumn="1" w:lastColumn="0" w:noHBand="0" w:noVBand="1"/>
      </w:tblPr>
      <w:tblGrid>
        <w:gridCol w:w="2879"/>
        <w:gridCol w:w="1374"/>
      </w:tblGrid>
      <w:tr w:rsidR="00153F07" w:rsidRPr="00B2419F" w:rsidTr="00153F07">
        <w:tc>
          <w:tcPr>
            <w:tcW w:w="2879" w:type="dxa"/>
          </w:tcPr>
          <w:p w:rsidR="00153F07" w:rsidRPr="00B2419F" w:rsidRDefault="00153F07" w:rsidP="00153F07">
            <w:pPr>
              <w:pStyle w:val="Znormal"/>
              <w:ind w:firstLine="0"/>
            </w:pPr>
            <w:r w:rsidRPr="00B2419F">
              <w:t>Dítě/žák 6 - 18 let</w:t>
            </w:r>
          </w:p>
        </w:tc>
        <w:tc>
          <w:tcPr>
            <w:tcW w:w="1374" w:type="dxa"/>
          </w:tcPr>
          <w:p w:rsidR="00153F07" w:rsidRPr="00B2419F" w:rsidRDefault="00153F07" w:rsidP="00153F07">
            <w:pPr>
              <w:pStyle w:val="Znormal"/>
              <w:ind w:firstLine="0"/>
              <w:jc w:val="right"/>
            </w:pPr>
            <w:r w:rsidRPr="00B2419F">
              <w:t>36,5 %</w:t>
            </w:r>
          </w:p>
        </w:tc>
      </w:tr>
      <w:tr w:rsidR="00153F07" w:rsidRPr="00B2419F" w:rsidTr="00153F07">
        <w:tc>
          <w:tcPr>
            <w:tcW w:w="2879" w:type="dxa"/>
          </w:tcPr>
          <w:p w:rsidR="00153F07" w:rsidRPr="00B2419F" w:rsidRDefault="00153F07" w:rsidP="00153F07">
            <w:pPr>
              <w:pStyle w:val="Znormal"/>
              <w:ind w:firstLine="0"/>
            </w:pPr>
            <w:r w:rsidRPr="00B2419F">
              <w:t>Student 18 – 26 let</w:t>
            </w:r>
          </w:p>
        </w:tc>
        <w:tc>
          <w:tcPr>
            <w:tcW w:w="1374" w:type="dxa"/>
          </w:tcPr>
          <w:p w:rsidR="00153F07" w:rsidRPr="00B2419F" w:rsidRDefault="00153F07" w:rsidP="00153F07">
            <w:pPr>
              <w:pStyle w:val="Znormal"/>
              <w:ind w:firstLine="0"/>
              <w:jc w:val="right"/>
            </w:pPr>
            <w:r w:rsidRPr="00B2419F">
              <w:t>41,1 %</w:t>
            </w:r>
          </w:p>
        </w:tc>
      </w:tr>
      <w:tr w:rsidR="00153F07" w:rsidRPr="00B2419F" w:rsidTr="00153F07">
        <w:tc>
          <w:tcPr>
            <w:tcW w:w="2879" w:type="dxa"/>
          </w:tcPr>
          <w:p w:rsidR="00153F07" w:rsidRPr="00B2419F" w:rsidRDefault="00153F07" w:rsidP="00153F07">
            <w:pPr>
              <w:pStyle w:val="Znormal"/>
              <w:ind w:firstLine="0"/>
            </w:pPr>
            <w:r w:rsidRPr="00B2419F">
              <w:t>Senior 65+</w:t>
            </w:r>
          </w:p>
        </w:tc>
        <w:tc>
          <w:tcPr>
            <w:tcW w:w="1374" w:type="dxa"/>
          </w:tcPr>
          <w:p w:rsidR="00153F07" w:rsidRPr="00B2419F" w:rsidRDefault="00153F07" w:rsidP="00153F07">
            <w:pPr>
              <w:pStyle w:val="Znormal"/>
              <w:ind w:firstLine="0"/>
              <w:jc w:val="right"/>
            </w:pPr>
            <w:r w:rsidRPr="00B2419F">
              <w:t>20,1 %</w:t>
            </w:r>
          </w:p>
        </w:tc>
      </w:tr>
      <w:tr w:rsidR="00153F07" w:rsidRPr="00B2419F" w:rsidTr="00153F07">
        <w:tc>
          <w:tcPr>
            <w:tcW w:w="2879" w:type="dxa"/>
          </w:tcPr>
          <w:p w:rsidR="00153F07" w:rsidRPr="00B2419F" w:rsidRDefault="00153F07" w:rsidP="00153F07">
            <w:pPr>
              <w:pStyle w:val="Znormal"/>
              <w:ind w:firstLine="0"/>
            </w:pPr>
            <w:r w:rsidRPr="00B2419F">
              <w:t>ostatní</w:t>
            </w:r>
            <w:r w:rsidRPr="00B2419F">
              <w:rPr>
                <w:rStyle w:val="Znakapoznpodarou"/>
              </w:rPr>
              <w:footnoteReference w:id="2"/>
            </w:r>
          </w:p>
        </w:tc>
        <w:tc>
          <w:tcPr>
            <w:tcW w:w="1374" w:type="dxa"/>
          </w:tcPr>
          <w:p w:rsidR="00153F07" w:rsidRPr="00B2419F" w:rsidRDefault="00153F07" w:rsidP="00153F07">
            <w:pPr>
              <w:pStyle w:val="Znormal"/>
              <w:ind w:firstLine="0"/>
              <w:jc w:val="right"/>
            </w:pPr>
            <w:r w:rsidRPr="00B2419F">
              <w:t>cca 2,3 %</w:t>
            </w:r>
          </w:p>
        </w:tc>
      </w:tr>
    </w:tbl>
    <w:p w:rsidR="00BC1CB1" w:rsidRPr="00C73BE1" w:rsidRDefault="00153F07" w:rsidP="00EA6A0F">
      <w:pPr>
        <w:pStyle w:val="KOMtext"/>
        <w:rPr>
          <w:color w:val="FF0000"/>
        </w:rPr>
      </w:pPr>
      <w:r w:rsidRPr="00B2419F">
        <w:t xml:space="preserve">V důsledku omezení cestování zejména po uzavření škol v návaznosti na nouzový </w:t>
      </w:r>
      <w:r w:rsidR="00B529B4">
        <w:t>stav vyvolaný onemocněním COVID-</w:t>
      </w:r>
      <w:r w:rsidRPr="00B2419F">
        <w:t xml:space="preserve">19 došlo v roce 2020 ke značné redukci využívání slevových jízdenek. </w:t>
      </w:r>
      <w:r w:rsidR="00D86A99">
        <w:br/>
      </w:r>
      <w:r w:rsidRPr="00B2419F">
        <w:t>V roce 2021 bylo možné zaznamenat postupné zlepšení situace až ve druhé polovině roku, a tak celkový objem kompenzací slev uhrazených dopravcům zůstal srovnatelný s rokem 2020, tedy na cca 2/3 skutečnosti roku 2019.</w:t>
      </w:r>
    </w:p>
    <w:p w:rsidR="00153F07" w:rsidRPr="006E1888" w:rsidRDefault="00153F07" w:rsidP="00172D2B">
      <w:pPr>
        <w:pStyle w:val="Znormal"/>
        <w:numPr>
          <w:ilvl w:val="0"/>
          <w:numId w:val="30"/>
        </w:numPr>
        <w:ind w:left="709" w:hanging="425"/>
        <w:rPr>
          <w:b/>
          <w:szCs w:val="24"/>
        </w:rPr>
      </w:pPr>
      <w:r w:rsidRPr="006E1888">
        <w:rPr>
          <w:b/>
          <w:bCs/>
        </w:rPr>
        <w:t>Výdaje na ICT mimo programové financování</w:t>
      </w:r>
      <w:r w:rsidRPr="006E1888">
        <w:rPr>
          <w:b/>
          <w:szCs w:val="24"/>
        </w:rPr>
        <w:t xml:space="preserve">  -  </w:t>
      </w:r>
      <w:r w:rsidRPr="006E1888">
        <w:rPr>
          <w:szCs w:val="24"/>
        </w:rPr>
        <w:t>v roce 2021 byla čerpána celková částka ve výši 161 792 tis. Kč.</w:t>
      </w:r>
      <w:r w:rsidRPr="006E1888">
        <w:rPr>
          <w:b/>
          <w:szCs w:val="24"/>
        </w:rPr>
        <w:t xml:space="preserve"> </w:t>
      </w:r>
      <w:r w:rsidRPr="006E1888">
        <w:rPr>
          <w:szCs w:val="24"/>
        </w:rPr>
        <w:t>Prostředky byly vynaloženy zejména na:</w:t>
      </w:r>
    </w:p>
    <w:p w:rsidR="00153F07" w:rsidRPr="00B9327E" w:rsidRDefault="00153F07" w:rsidP="00172D2B">
      <w:pPr>
        <w:numPr>
          <w:ilvl w:val="0"/>
          <w:numId w:val="31"/>
        </w:numPr>
        <w:spacing w:before="120" w:after="160" w:line="276" w:lineRule="auto"/>
        <w:ind w:left="709" w:hanging="425"/>
        <w:jc w:val="both"/>
      </w:pPr>
      <w:r w:rsidRPr="006E1888">
        <w:t>Poskytování služeb provozu infrastruktury pro informační systémy Ministerstva dopravy (51 040 tis. Kč),</w:t>
      </w:r>
    </w:p>
    <w:p w:rsidR="00153F07" w:rsidRPr="00C73BE1" w:rsidRDefault="00153F07" w:rsidP="00172D2B">
      <w:pPr>
        <w:numPr>
          <w:ilvl w:val="0"/>
          <w:numId w:val="31"/>
        </w:numPr>
        <w:spacing w:before="120" w:after="160" w:line="276" w:lineRule="auto"/>
        <w:ind w:left="709" w:hanging="425"/>
        <w:jc w:val="both"/>
        <w:rPr>
          <w:color w:val="FF0000"/>
        </w:rPr>
      </w:pPr>
      <w:r w:rsidRPr="00B9327E">
        <w:t xml:space="preserve">Zabezpečení provozu informačního systému pro vedení centrálního registru </w:t>
      </w:r>
      <w:proofErr w:type="gramStart"/>
      <w:r w:rsidRPr="00B9327E">
        <w:t>řidičů  (36 423</w:t>
      </w:r>
      <w:proofErr w:type="gramEnd"/>
      <w:r w:rsidRPr="00B9327E">
        <w:t xml:space="preserve"> tis. Kč),</w:t>
      </w:r>
    </w:p>
    <w:p w:rsidR="00153F07" w:rsidRPr="00C73BE1" w:rsidRDefault="00153F07" w:rsidP="00172D2B">
      <w:pPr>
        <w:numPr>
          <w:ilvl w:val="0"/>
          <w:numId w:val="31"/>
        </w:numPr>
        <w:spacing w:before="120" w:after="160" w:line="276" w:lineRule="auto"/>
        <w:ind w:left="709" w:hanging="425"/>
        <w:jc w:val="both"/>
        <w:rPr>
          <w:rFonts w:eastAsia="Calibri"/>
          <w:color w:val="FF0000"/>
          <w:lang w:eastAsia="en-US"/>
        </w:rPr>
      </w:pPr>
      <w:r w:rsidRPr="00B9327E">
        <w:t>Běžné výdaje na zajištění užívání licencí Microsoft (9 132 tis. Kč),</w:t>
      </w:r>
    </w:p>
    <w:p w:rsidR="00153F07" w:rsidRPr="00C501FC" w:rsidRDefault="00153F07" w:rsidP="00172D2B">
      <w:pPr>
        <w:numPr>
          <w:ilvl w:val="0"/>
          <w:numId w:val="31"/>
        </w:numPr>
        <w:spacing w:before="120" w:after="160" w:line="276" w:lineRule="auto"/>
        <w:ind w:left="709" w:hanging="425"/>
        <w:jc w:val="both"/>
      </w:pPr>
      <w:r w:rsidRPr="008D0757">
        <w:t>Různé služby související s informačními</w:t>
      </w:r>
      <w:r w:rsidR="00ED63FA">
        <w:t xml:space="preserve"> a komunikačními technologiemi </w:t>
      </w:r>
      <w:r w:rsidRPr="008D0757">
        <w:t xml:space="preserve">u CENDIS, </w:t>
      </w:r>
      <w:proofErr w:type="spellStart"/>
      <w:proofErr w:type="gramStart"/>
      <w:r w:rsidRPr="008D0757">
        <w:t>s.p</w:t>
      </w:r>
      <w:proofErr w:type="spellEnd"/>
      <w:r w:rsidRPr="008D0757">
        <w:t>.</w:t>
      </w:r>
      <w:proofErr w:type="gramEnd"/>
      <w:r w:rsidRPr="008D0757">
        <w:t xml:space="preserve"> na základě </w:t>
      </w:r>
      <w:r w:rsidR="00806679">
        <w:t xml:space="preserve">rámcových smluv S-186-330/2016 </w:t>
      </w:r>
      <w:r w:rsidRPr="008D0757">
        <w:t xml:space="preserve">a S-288-330/2019 (48 341 tis. Kč), přičemž z toho na služby konzultací v oblasti kybernetické bezpečnosti, strategie </w:t>
      </w:r>
      <w:r w:rsidR="00ED63FA">
        <w:br/>
      </w:r>
      <w:r w:rsidRPr="008D0757">
        <w:t xml:space="preserve">a architektury ICT a operativní podpory bezpečnosti provozu ICT čerpal Odbor ICT částku 9 800  tis. Kč a na </w:t>
      </w:r>
      <w:r w:rsidRPr="008D0757">
        <w:rPr>
          <w:rFonts w:eastAsia="Calibri"/>
          <w:lang w:eastAsia="en-US"/>
        </w:rPr>
        <w:t xml:space="preserve"> projektovou a technickou podporu provozu Národního kontaktního místa a řízení návazných organizačních, technických a projektových operací 3 075 tis. Kč).</w:t>
      </w:r>
      <w:r w:rsidRPr="00C501FC">
        <w:rPr>
          <w:color w:val="FF0000"/>
        </w:rPr>
        <w:t xml:space="preserve">                                   </w:t>
      </w:r>
    </w:p>
    <w:p w:rsidR="00153F07" w:rsidRPr="00A20A80" w:rsidRDefault="00153F07" w:rsidP="00172D2B">
      <w:pPr>
        <w:numPr>
          <w:ilvl w:val="0"/>
          <w:numId w:val="22"/>
        </w:numPr>
        <w:tabs>
          <w:tab w:val="clear" w:pos="1428"/>
          <w:tab w:val="num" w:pos="709"/>
        </w:tabs>
        <w:spacing w:before="120" w:after="160" w:line="276" w:lineRule="auto"/>
        <w:ind w:left="0" w:firstLine="284"/>
        <w:jc w:val="both"/>
      </w:pPr>
      <w:r w:rsidRPr="00C564EC">
        <w:rPr>
          <w:b/>
        </w:rPr>
        <w:lastRenderedPageBreak/>
        <w:t xml:space="preserve">Programové financování – </w:t>
      </w:r>
      <w:r w:rsidR="00514C24">
        <w:t>v roce 2021</w:t>
      </w:r>
      <w:r w:rsidRPr="00C564EC">
        <w:t xml:space="preserve"> byla použita celková částka ve výši    </w:t>
      </w:r>
      <w:r w:rsidRPr="00C564EC">
        <w:br/>
        <w:t xml:space="preserve">119 113 tis. Kč (z toho EU 8 tis. Kč). </w:t>
      </w:r>
      <w:r w:rsidRPr="00A20A80">
        <w:t>Prostředky byly vynaloženy zejména na:</w:t>
      </w:r>
    </w:p>
    <w:p w:rsidR="00153F07" w:rsidRPr="00995E9E" w:rsidRDefault="00153F07" w:rsidP="00172D2B">
      <w:pPr>
        <w:numPr>
          <w:ilvl w:val="0"/>
          <w:numId w:val="31"/>
        </w:numPr>
        <w:spacing w:before="120" w:after="160" w:line="276" w:lineRule="auto"/>
        <w:ind w:left="709" w:hanging="425"/>
        <w:jc w:val="both"/>
        <w:rPr>
          <w:sz w:val="20"/>
          <w:szCs w:val="20"/>
        </w:rPr>
      </w:pPr>
      <w:r w:rsidRPr="00995E9E">
        <w:rPr>
          <w:szCs w:val="20"/>
        </w:rPr>
        <w:t>Výrobu a personalizaci karet Digitálního tachografu České republiky (32 021 tis. Kč),</w:t>
      </w:r>
    </w:p>
    <w:p w:rsidR="00153F07" w:rsidRPr="00995E9E" w:rsidRDefault="00153F07" w:rsidP="00172D2B">
      <w:pPr>
        <w:numPr>
          <w:ilvl w:val="0"/>
          <w:numId w:val="31"/>
        </w:numPr>
        <w:spacing w:before="120" w:after="160" w:line="276" w:lineRule="auto"/>
        <w:ind w:left="709" w:hanging="425"/>
        <w:jc w:val="both"/>
        <w:rPr>
          <w:sz w:val="20"/>
          <w:szCs w:val="20"/>
        </w:rPr>
      </w:pPr>
      <w:r w:rsidRPr="00995E9E">
        <w:t>Informační systém národního tarifu (25 329 tis. Kč),</w:t>
      </w:r>
    </w:p>
    <w:p w:rsidR="00153F07" w:rsidRPr="00995E9E" w:rsidRDefault="00153F07" w:rsidP="00172D2B">
      <w:pPr>
        <w:numPr>
          <w:ilvl w:val="0"/>
          <w:numId w:val="31"/>
        </w:numPr>
        <w:spacing w:before="120" w:after="160" w:line="276" w:lineRule="auto"/>
        <w:ind w:left="709" w:hanging="425"/>
        <w:jc w:val="both"/>
        <w:rPr>
          <w:szCs w:val="20"/>
        </w:rPr>
      </w:pPr>
      <w:r w:rsidRPr="00995E9E">
        <w:rPr>
          <w:szCs w:val="20"/>
        </w:rPr>
        <w:t>Zajištění provozu aplikace Registru silničních vozidel (18 295 tis. Kč),</w:t>
      </w:r>
    </w:p>
    <w:p w:rsidR="00153F07" w:rsidRPr="00995E9E" w:rsidRDefault="00153F07" w:rsidP="00172D2B">
      <w:pPr>
        <w:numPr>
          <w:ilvl w:val="0"/>
          <w:numId w:val="31"/>
        </w:numPr>
        <w:spacing w:before="120" w:after="160" w:line="276" w:lineRule="auto"/>
        <w:ind w:left="709" w:hanging="425"/>
        <w:jc w:val="both"/>
        <w:rPr>
          <w:szCs w:val="20"/>
        </w:rPr>
      </w:pPr>
      <w:r w:rsidRPr="00995E9E">
        <w:rPr>
          <w:szCs w:val="20"/>
        </w:rPr>
        <w:t>Zajištění provozu Informačního systému technických prohlídek (14 810 tis. Kč),</w:t>
      </w:r>
    </w:p>
    <w:p w:rsidR="00153F07" w:rsidRPr="00995E9E" w:rsidRDefault="00153F07" w:rsidP="00172D2B">
      <w:pPr>
        <w:pStyle w:val="Znormal"/>
        <w:numPr>
          <w:ilvl w:val="0"/>
          <w:numId w:val="31"/>
        </w:numPr>
        <w:spacing w:line="276" w:lineRule="auto"/>
        <w:ind w:left="709" w:hanging="425"/>
      </w:pPr>
      <w:r w:rsidRPr="00995E9E">
        <w:t>Zajištění provozu a podpory ekonomického systému IFS 9 (9 337 tis. Kč),</w:t>
      </w:r>
    </w:p>
    <w:p w:rsidR="00153F07" w:rsidRDefault="00153F07" w:rsidP="00172D2B">
      <w:pPr>
        <w:pStyle w:val="Znormal"/>
        <w:numPr>
          <w:ilvl w:val="0"/>
          <w:numId w:val="31"/>
        </w:numPr>
        <w:spacing w:line="276" w:lineRule="auto"/>
        <w:ind w:left="709" w:hanging="425"/>
      </w:pPr>
      <w:r w:rsidRPr="00995E9E">
        <w:t>Poskytování služby zajištění pořízení digitalizované fotografie a podpisu na pracovištích ORP (5 320 tis. Kč)</w:t>
      </w:r>
      <w:r>
        <w:t>,</w:t>
      </w:r>
    </w:p>
    <w:p w:rsidR="00153F07" w:rsidRPr="00995E9E" w:rsidRDefault="00153F07" w:rsidP="00172D2B">
      <w:pPr>
        <w:pStyle w:val="Znormal"/>
        <w:numPr>
          <w:ilvl w:val="0"/>
          <w:numId w:val="31"/>
        </w:numPr>
        <w:spacing w:line="276" w:lineRule="auto"/>
        <w:ind w:left="709" w:hanging="425"/>
      </w:pPr>
      <w:r w:rsidRPr="00995E9E">
        <w:t>Zajištění provozu, podpory, údržby a rozvoje informačního systému Rejstřík podnikatelů v silniční dopravě (1 542 tis. Kč).</w:t>
      </w:r>
    </w:p>
    <w:p w:rsidR="00153F07" w:rsidRPr="00AD02D8" w:rsidRDefault="00153F07" w:rsidP="00153F07">
      <w:pPr>
        <w:pStyle w:val="KOMtext"/>
      </w:pPr>
      <w:r w:rsidRPr="00AD02D8">
        <w:t>Z celkových vyčerpaných běžných výd</w:t>
      </w:r>
      <w:r>
        <w:t>ajů činily prostředky EU 77 126</w:t>
      </w:r>
      <w:r w:rsidRPr="00AD02D8">
        <w:t xml:space="preserve"> tis. Kč (Operační program Zaměstnanost, Operační program Doprava 2014-2020 – Technická pomoc, Komunitární programy 2014–2020 - CEF).  </w:t>
      </w:r>
    </w:p>
    <w:p w:rsidR="00153F07" w:rsidRPr="00C73BE1" w:rsidRDefault="00153F07" w:rsidP="00153F07">
      <w:pPr>
        <w:pStyle w:val="KOMtext"/>
        <w:rPr>
          <w:color w:val="FF0000"/>
        </w:rPr>
      </w:pPr>
      <w:r w:rsidRPr="003A7A90">
        <w:t xml:space="preserve">Výdaje na platy zaměstnanců a ostatní platby za provedenou práci a s tím související povinné platby (pojistné a převod FKSP) v absolutní výši 417 815 tis. Kč se podílí na celkovém objemu čerpání běžných výdajů </w:t>
      </w:r>
      <w:r w:rsidRPr="00DF5F11">
        <w:t xml:space="preserve">8,49 %.  </w:t>
      </w:r>
    </w:p>
    <w:p w:rsidR="00153F07" w:rsidRPr="00C73BE1" w:rsidRDefault="00153F07" w:rsidP="00153F07">
      <w:pPr>
        <w:pStyle w:val="KOMtext"/>
        <w:rPr>
          <w:color w:val="FF0000"/>
        </w:rPr>
      </w:pPr>
      <w:r w:rsidRPr="00FB18E6">
        <w:t xml:space="preserve">V rámci </w:t>
      </w:r>
      <w:proofErr w:type="spellStart"/>
      <w:r w:rsidRPr="00FB18E6">
        <w:t>BESIPu</w:t>
      </w:r>
      <w:proofErr w:type="spellEnd"/>
      <w:r w:rsidRPr="00FB18E6">
        <w:t xml:space="preserve"> bylo vyčerpáno 29 338 tis. Kč (v tom: pro</w:t>
      </w:r>
      <w:r w:rsidR="00D86A99">
        <w:t>středky rozpočtu 27 995 tis. Kč</w:t>
      </w:r>
      <w:r w:rsidRPr="00FB18E6">
        <w:t xml:space="preserve"> </w:t>
      </w:r>
      <w:r w:rsidR="00D86A99">
        <w:br/>
        <w:t>a z</w:t>
      </w:r>
      <w:r w:rsidRPr="00FB18E6">
        <w:t xml:space="preserve"> Fondu zábrany škod ve výši 1 344 tis. Kč).</w:t>
      </w:r>
    </w:p>
    <w:p w:rsidR="00153F07" w:rsidRPr="00C73BE1" w:rsidRDefault="00153F07" w:rsidP="00153F07">
      <w:pPr>
        <w:pStyle w:val="KOMtext"/>
        <w:rPr>
          <w:color w:val="FF0000"/>
        </w:rPr>
      </w:pPr>
      <w:r w:rsidRPr="00A61E30">
        <w:t xml:space="preserve">Z celkově vyčerpaných běžných výdajů tvoří ostatní neinvestiční výdaje </w:t>
      </w:r>
      <w:r w:rsidRPr="00DF5F11">
        <w:t xml:space="preserve">91,51 %, </w:t>
      </w:r>
      <w:r w:rsidRPr="00A61E30">
        <w:t xml:space="preserve">tj. </w:t>
      </w:r>
      <w:proofErr w:type="gramStart"/>
      <w:r w:rsidRPr="00A61E30">
        <w:t>absolutně  4 506 014</w:t>
      </w:r>
      <w:proofErr w:type="gramEnd"/>
      <w:r w:rsidRPr="00A61E30">
        <w:t xml:space="preserve"> tis. Kč.</w:t>
      </w:r>
    </w:p>
    <w:p w:rsidR="00153F07" w:rsidRPr="00903092" w:rsidRDefault="00153F07" w:rsidP="00153F07">
      <w:pPr>
        <w:pStyle w:val="KOMtext"/>
        <w:rPr>
          <w:u w:val="single"/>
        </w:rPr>
      </w:pPr>
      <w:r w:rsidRPr="00903092">
        <w:t xml:space="preserve">Z celkových výdajů na nákup materiálu ve výši 224 475 tis. Kč byly čerpány zejména </w:t>
      </w:r>
      <w:r w:rsidRPr="00903092">
        <w:rPr>
          <w:u w:val="single"/>
        </w:rPr>
        <w:t xml:space="preserve">výdaje </w:t>
      </w:r>
      <w:r w:rsidRPr="00903092">
        <w:rPr>
          <w:u w:val="single"/>
        </w:rPr>
        <w:br/>
        <w:t xml:space="preserve">na zajištění financování činností dopravně správních agend, a to ve </w:t>
      </w:r>
      <w:proofErr w:type="gramStart"/>
      <w:r w:rsidRPr="00903092">
        <w:rPr>
          <w:u w:val="single"/>
        </w:rPr>
        <w:t>výši  188 790</w:t>
      </w:r>
      <w:proofErr w:type="gramEnd"/>
      <w:r w:rsidRPr="00903092">
        <w:rPr>
          <w:u w:val="single"/>
        </w:rPr>
        <w:t xml:space="preserve">  tis. Kč.</w:t>
      </w:r>
    </w:p>
    <w:p w:rsidR="00153F07" w:rsidRPr="005D799A" w:rsidRDefault="00153F07" w:rsidP="00153F07">
      <w:pPr>
        <w:pStyle w:val="KOMtext"/>
      </w:pPr>
      <w:r w:rsidRPr="005D799A">
        <w:t>Na nákup vody, paliv a energií byla v roce 2021 vyčerpána částka 8 395 tis. Kč.</w:t>
      </w:r>
    </w:p>
    <w:p w:rsidR="00153F07" w:rsidRPr="00C73BE1" w:rsidRDefault="00153F07" w:rsidP="00153F07">
      <w:pPr>
        <w:pStyle w:val="KOMtext"/>
        <w:rPr>
          <w:color w:val="FF0000"/>
        </w:rPr>
      </w:pPr>
      <w:r w:rsidRPr="005D799A">
        <w:t xml:space="preserve">Výdaje na nákup služeb činily v roce 2021 celkovou výši 368 913 tis. Kč. Z celkových nákupů služeb činí největší podíl zpracování dat a služby související s informačními a komunikačními technologiemi (225 568 tis. Kč), konzultační, právní a poradenské služby (19 913 tis. Kč) </w:t>
      </w:r>
      <w:r w:rsidRPr="005D799A">
        <w:br/>
        <w:t>a ostatní služby (115 546 tis. Kč).</w:t>
      </w:r>
    </w:p>
    <w:p w:rsidR="00153F07" w:rsidRPr="00D84265" w:rsidRDefault="00153F07" w:rsidP="00153F07">
      <w:pPr>
        <w:pStyle w:val="KOMtext"/>
        <w:rPr>
          <w:u w:val="single"/>
        </w:rPr>
      </w:pPr>
      <w:r w:rsidRPr="00D84265">
        <w:t xml:space="preserve">Na ostatní nákupy byly vyčerpány prostředky ve výši 27 764 tis. </w:t>
      </w:r>
      <w:r w:rsidRPr="00E14517">
        <w:t xml:space="preserve">Kč (z toho cestovné ve výši </w:t>
      </w:r>
      <w:r w:rsidRPr="00C73BE1">
        <w:rPr>
          <w:color w:val="FF0000"/>
        </w:rPr>
        <w:br/>
      </w:r>
      <w:r w:rsidRPr="00E14517">
        <w:t xml:space="preserve">2 397 tis. Kč, </w:t>
      </w:r>
      <w:r w:rsidRPr="00D84265">
        <w:t>opravy a udržování ve výši 3 014 tis. Kč).</w:t>
      </w:r>
    </w:p>
    <w:p w:rsidR="00153F07" w:rsidRPr="00CD7AB2" w:rsidRDefault="00153F07" w:rsidP="00153F07">
      <w:pPr>
        <w:pStyle w:val="KOMtext"/>
        <w:rPr>
          <w:b/>
          <w:u w:val="single"/>
        </w:rPr>
      </w:pPr>
      <w:r w:rsidRPr="00CD7AB2">
        <w:t xml:space="preserve">Výdaje související s neinvestičními nákupy, příspěvky, náhrady a věcné dary (bez výdajů </w:t>
      </w:r>
      <w:r w:rsidRPr="00CD7AB2">
        <w:br/>
        <w:t>na dopravní územní obslužnost) byly v roce 2021 čerpány částkou 5 950 tis. Kč.</w:t>
      </w:r>
    </w:p>
    <w:p w:rsidR="00153F07" w:rsidRPr="00C73BE1" w:rsidRDefault="00153F07" w:rsidP="00153F07">
      <w:pPr>
        <w:pStyle w:val="KOMtext"/>
        <w:rPr>
          <w:color w:val="FF0000"/>
        </w:rPr>
      </w:pPr>
      <w:r w:rsidRPr="00C2441A">
        <w:t xml:space="preserve">Výdaje na náhrady za nezpůsobenou újmu byly v roce 2021 čerpány částkou ve výši </w:t>
      </w:r>
      <w:r w:rsidRPr="00C2441A">
        <w:br/>
        <w:t>3 860 219 tis. Kč. Největší podíl činí kompenzace ztráty vznikající dopravcům ve veřejné osobní dopravě přiznáváním státem nařízených slev z jízdného v roce 2021 ve výši 3 856 739 tis. Kč.</w:t>
      </w:r>
    </w:p>
    <w:p w:rsidR="00153F07" w:rsidRPr="00A61E30" w:rsidRDefault="00153F07" w:rsidP="00153F07">
      <w:pPr>
        <w:pStyle w:val="KOMtext"/>
      </w:pPr>
      <w:r w:rsidRPr="00C2441A">
        <w:t xml:space="preserve">Ostatní výdaje v roce 2021 byly čerpány </w:t>
      </w:r>
      <w:r w:rsidRPr="00A61E30">
        <w:t>ve výši 10 300 tis. Kč.</w:t>
      </w:r>
    </w:p>
    <w:p w:rsidR="00C671C5" w:rsidRPr="00C73BE1" w:rsidRDefault="00153F07" w:rsidP="00153F07">
      <w:pPr>
        <w:pStyle w:val="KOMtext"/>
        <w:rPr>
          <w:color w:val="FF0000"/>
        </w:rPr>
      </w:pPr>
      <w:r w:rsidRPr="00AD02D8">
        <w:lastRenderedPageBreak/>
        <w:t>Z celkových vyčerpaných finančních prostředků v roce 2021 činilo 169 947 tis. Kč čerpání nároků z nespotřebovaných výdajů předchozích let.</w:t>
      </w:r>
    </w:p>
    <w:p w:rsidR="007F0ADE" w:rsidRPr="001C40A5" w:rsidRDefault="007F0ADE" w:rsidP="007F0ADE">
      <w:pPr>
        <w:pStyle w:val="Nadpis6"/>
      </w:pPr>
      <w:r w:rsidRPr="001C40A5">
        <w:t>Úřad pro civilní letectví</w:t>
      </w:r>
    </w:p>
    <w:p w:rsidR="007F0ADE" w:rsidRPr="00C73BE1" w:rsidRDefault="001C40A5" w:rsidP="007F0ADE">
      <w:pPr>
        <w:pStyle w:val="KOMtext"/>
        <w:rPr>
          <w:color w:val="FF0000"/>
        </w:rPr>
      </w:pPr>
      <w:r w:rsidRPr="00480C29">
        <w:t xml:space="preserve">Úřad pro civilní letectví byl zřízen zákonem č. 49/1997 Sb., o civilním letectví, ve znění pozdějších předpisů, jako správní úřad pro výkon státní správy ve věcech civilního letectví </w:t>
      </w:r>
      <w:r w:rsidRPr="00480C29">
        <w:br/>
        <w:t>a je podřízen Ministerstvu dopravy. Mezi hlavní oblasti činnosti patří zejména vedení leteckého rejstříku (evidence letadel), schvalování typů letadel a jejich součástí, schvalování letové způsobilosti letadel, vydávání osvědčení a ověřování letové způsobilosti, schvalování nebo uznávání způsobilosti výrobků letecké techniky, vedení evidence leteckého personálu a vydávání průkazů způsobilosti leteckého personálu, vydávání povolení k provozování letiště, výkon funkce speciálního stavebního úřadu pro letecké stavby a vydávání osvědčení leteckého dopravce.</w:t>
      </w:r>
    </w:p>
    <w:p w:rsidR="007F0ADE" w:rsidRPr="001C40A5" w:rsidRDefault="007F0ADE" w:rsidP="007F0ADE">
      <w:pPr>
        <w:keepNext/>
        <w:ind w:left="357"/>
        <w:jc w:val="right"/>
      </w:pPr>
      <w:r w:rsidRPr="001C40A5">
        <w:t>v tis. Kč</w:t>
      </w: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0"/>
        <w:gridCol w:w="1125"/>
        <w:gridCol w:w="1125"/>
        <w:gridCol w:w="1125"/>
        <w:gridCol w:w="1125"/>
        <w:gridCol w:w="859"/>
      </w:tblGrid>
      <w:tr w:rsidR="001C40A5" w:rsidRPr="00480C29" w:rsidTr="00803E57">
        <w:trPr>
          <w:tblHeader/>
        </w:trPr>
        <w:tc>
          <w:tcPr>
            <w:tcW w:w="3780" w:type="dxa"/>
          </w:tcPr>
          <w:p w:rsidR="001C40A5" w:rsidRPr="00480C29" w:rsidRDefault="001C40A5" w:rsidP="00803E57">
            <w:pPr>
              <w:jc w:val="center"/>
              <w:rPr>
                <w:sz w:val="22"/>
              </w:rPr>
            </w:pPr>
          </w:p>
          <w:p w:rsidR="001C40A5" w:rsidRPr="00480C29" w:rsidRDefault="001C40A5" w:rsidP="00803E57">
            <w:pPr>
              <w:jc w:val="center"/>
              <w:rPr>
                <w:sz w:val="22"/>
              </w:rPr>
            </w:pPr>
            <w:r w:rsidRPr="00480C29">
              <w:rPr>
                <w:sz w:val="22"/>
              </w:rPr>
              <w:t>Ukazatel</w:t>
            </w:r>
          </w:p>
        </w:tc>
        <w:tc>
          <w:tcPr>
            <w:tcW w:w="1125" w:type="dxa"/>
            <w:vAlign w:val="center"/>
          </w:tcPr>
          <w:p w:rsidR="001C40A5" w:rsidRPr="00480C29" w:rsidRDefault="001C40A5" w:rsidP="00803E57">
            <w:pPr>
              <w:jc w:val="center"/>
              <w:rPr>
                <w:sz w:val="22"/>
              </w:rPr>
            </w:pPr>
            <w:r w:rsidRPr="00480C29">
              <w:rPr>
                <w:sz w:val="22"/>
              </w:rPr>
              <w:t>Skutečnost</w:t>
            </w:r>
          </w:p>
          <w:p w:rsidR="001C40A5" w:rsidRPr="00480C29" w:rsidRDefault="001C40A5" w:rsidP="00803E57">
            <w:pPr>
              <w:jc w:val="center"/>
              <w:rPr>
                <w:sz w:val="22"/>
              </w:rPr>
            </w:pPr>
            <w:r w:rsidRPr="00480C29">
              <w:rPr>
                <w:sz w:val="22"/>
              </w:rPr>
              <w:t>2020</w:t>
            </w:r>
          </w:p>
        </w:tc>
        <w:tc>
          <w:tcPr>
            <w:tcW w:w="1125" w:type="dxa"/>
            <w:vAlign w:val="center"/>
          </w:tcPr>
          <w:p w:rsidR="001C40A5" w:rsidRPr="00480C29" w:rsidRDefault="001C40A5" w:rsidP="00803E57">
            <w:pPr>
              <w:jc w:val="center"/>
              <w:rPr>
                <w:sz w:val="22"/>
              </w:rPr>
            </w:pPr>
            <w:r w:rsidRPr="00480C29">
              <w:rPr>
                <w:sz w:val="22"/>
              </w:rPr>
              <w:t>Schválený</w:t>
            </w:r>
          </w:p>
          <w:p w:rsidR="001C40A5" w:rsidRPr="00480C29" w:rsidRDefault="001C40A5" w:rsidP="00803E57">
            <w:pPr>
              <w:jc w:val="center"/>
              <w:rPr>
                <w:sz w:val="22"/>
              </w:rPr>
            </w:pPr>
            <w:r w:rsidRPr="00480C29">
              <w:rPr>
                <w:sz w:val="22"/>
              </w:rPr>
              <w:t>rozpočet</w:t>
            </w:r>
          </w:p>
          <w:p w:rsidR="001C40A5" w:rsidRPr="00480C29" w:rsidRDefault="001C40A5" w:rsidP="00803E57">
            <w:pPr>
              <w:jc w:val="center"/>
              <w:rPr>
                <w:sz w:val="22"/>
              </w:rPr>
            </w:pPr>
            <w:r w:rsidRPr="00480C29">
              <w:rPr>
                <w:sz w:val="22"/>
              </w:rPr>
              <w:t>2021</w:t>
            </w:r>
          </w:p>
        </w:tc>
        <w:tc>
          <w:tcPr>
            <w:tcW w:w="1125" w:type="dxa"/>
            <w:vAlign w:val="center"/>
          </w:tcPr>
          <w:p w:rsidR="001C40A5" w:rsidRPr="00480C29" w:rsidRDefault="001C40A5" w:rsidP="00803E57">
            <w:pPr>
              <w:jc w:val="center"/>
              <w:rPr>
                <w:sz w:val="22"/>
              </w:rPr>
            </w:pPr>
            <w:r w:rsidRPr="00480C29">
              <w:rPr>
                <w:sz w:val="22"/>
              </w:rPr>
              <w:t>Upravený</w:t>
            </w:r>
          </w:p>
          <w:p w:rsidR="001C40A5" w:rsidRPr="00480C29" w:rsidRDefault="001C40A5" w:rsidP="00803E57">
            <w:pPr>
              <w:jc w:val="center"/>
              <w:rPr>
                <w:sz w:val="22"/>
              </w:rPr>
            </w:pPr>
            <w:r w:rsidRPr="00480C29">
              <w:rPr>
                <w:sz w:val="22"/>
              </w:rPr>
              <w:t>rozpočet</w:t>
            </w:r>
          </w:p>
          <w:p w:rsidR="001C40A5" w:rsidRPr="00480C29" w:rsidRDefault="001C40A5" w:rsidP="00803E57">
            <w:pPr>
              <w:jc w:val="center"/>
              <w:rPr>
                <w:sz w:val="22"/>
              </w:rPr>
            </w:pPr>
            <w:r w:rsidRPr="00480C29">
              <w:rPr>
                <w:sz w:val="22"/>
              </w:rPr>
              <w:t>2021</w:t>
            </w:r>
          </w:p>
        </w:tc>
        <w:tc>
          <w:tcPr>
            <w:tcW w:w="1125" w:type="dxa"/>
            <w:vAlign w:val="center"/>
          </w:tcPr>
          <w:p w:rsidR="001C40A5" w:rsidRPr="00480C29" w:rsidRDefault="001C40A5" w:rsidP="00803E57">
            <w:pPr>
              <w:jc w:val="center"/>
              <w:rPr>
                <w:sz w:val="22"/>
              </w:rPr>
            </w:pPr>
            <w:r w:rsidRPr="00480C29">
              <w:rPr>
                <w:sz w:val="22"/>
              </w:rPr>
              <w:t>Skutečnost</w:t>
            </w:r>
          </w:p>
          <w:p w:rsidR="001C40A5" w:rsidRPr="00480C29" w:rsidRDefault="001C40A5" w:rsidP="00803E57">
            <w:pPr>
              <w:jc w:val="center"/>
              <w:rPr>
                <w:sz w:val="22"/>
              </w:rPr>
            </w:pPr>
            <w:r w:rsidRPr="00480C29">
              <w:rPr>
                <w:sz w:val="22"/>
              </w:rPr>
              <w:t>2021</w:t>
            </w:r>
          </w:p>
        </w:tc>
        <w:tc>
          <w:tcPr>
            <w:tcW w:w="859" w:type="dxa"/>
            <w:vAlign w:val="center"/>
          </w:tcPr>
          <w:p w:rsidR="001C40A5" w:rsidRPr="00480C29" w:rsidRDefault="001C40A5" w:rsidP="00803E57">
            <w:pPr>
              <w:jc w:val="center"/>
              <w:rPr>
                <w:sz w:val="22"/>
              </w:rPr>
            </w:pPr>
            <w:r w:rsidRPr="00480C29">
              <w:rPr>
                <w:sz w:val="22"/>
              </w:rPr>
              <w:t>Index</w:t>
            </w:r>
          </w:p>
          <w:p w:rsidR="001C40A5" w:rsidRPr="00480C29" w:rsidRDefault="001C40A5" w:rsidP="00803E57">
            <w:pPr>
              <w:jc w:val="center"/>
              <w:rPr>
                <w:sz w:val="22"/>
              </w:rPr>
            </w:pPr>
            <w:r w:rsidRPr="00480C29">
              <w:rPr>
                <w:sz w:val="22"/>
              </w:rPr>
              <w:t>21/20        (v %)</w:t>
            </w:r>
          </w:p>
        </w:tc>
      </w:tr>
      <w:tr w:rsidR="001C40A5" w:rsidRPr="00480C29" w:rsidTr="00803E57">
        <w:trPr>
          <w:tblHeader/>
        </w:trPr>
        <w:tc>
          <w:tcPr>
            <w:tcW w:w="3780" w:type="dxa"/>
            <w:tcBorders>
              <w:bottom w:val="single" w:sz="4" w:space="0" w:color="auto"/>
            </w:tcBorders>
          </w:tcPr>
          <w:p w:rsidR="001C40A5" w:rsidRPr="00480C29" w:rsidRDefault="001C40A5" w:rsidP="00803E57">
            <w:pPr>
              <w:jc w:val="center"/>
              <w:rPr>
                <w:sz w:val="22"/>
              </w:rPr>
            </w:pPr>
            <w:r w:rsidRPr="00480C29">
              <w:rPr>
                <w:sz w:val="22"/>
              </w:rPr>
              <w:t>a</w:t>
            </w:r>
          </w:p>
        </w:tc>
        <w:tc>
          <w:tcPr>
            <w:tcW w:w="1125" w:type="dxa"/>
            <w:tcBorders>
              <w:bottom w:val="single" w:sz="4" w:space="0" w:color="auto"/>
            </w:tcBorders>
          </w:tcPr>
          <w:p w:rsidR="001C40A5" w:rsidRPr="00480C29" w:rsidRDefault="001C40A5" w:rsidP="00803E57">
            <w:pPr>
              <w:jc w:val="center"/>
              <w:rPr>
                <w:sz w:val="22"/>
              </w:rPr>
            </w:pPr>
            <w:r w:rsidRPr="00480C29">
              <w:rPr>
                <w:sz w:val="22"/>
              </w:rPr>
              <w:t>1</w:t>
            </w:r>
          </w:p>
        </w:tc>
        <w:tc>
          <w:tcPr>
            <w:tcW w:w="1125" w:type="dxa"/>
            <w:tcBorders>
              <w:bottom w:val="single" w:sz="4" w:space="0" w:color="auto"/>
            </w:tcBorders>
          </w:tcPr>
          <w:p w:rsidR="001C40A5" w:rsidRPr="00480C29" w:rsidRDefault="001C40A5" w:rsidP="00803E57">
            <w:pPr>
              <w:jc w:val="center"/>
              <w:rPr>
                <w:sz w:val="22"/>
              </w:rPr>
            </w:pPr>
            <w:r w:rsidRPr="00480C29">
              <w:rPr>
                <w:sz w:val="22"/>
              </w:rPr>
              <w:t>2</w:t>
            </w:r>
          </w:p>
        </w:tc>
        <w:tc>
          <w:tcPr>
            <w:tcW w:w="1125" w:type="dxa"/>
            <w:tcBorders>
              <w:bottom w:val="single" w:sz="4" w:space="0" w:color="auto"/>
            </w:tcBorders>
          </w:tcPr>
          <w:p w:rsidR="001C40A5" w:rsidRPr="00480C29" w:rsidRDefault="001C40A5" w:rsidP="00803E57">
            <w:pPr>
              <w:jc w:val="center"/>
              <w:rPr>
                <w:sz w:val="22"/>
              </w:rPr>
            </w:pPr>
            <w:r w:rsidRPr="00480C29">
              <w:rPr>
                <w:sz w:val="22"/>
              </w:rPr>
              <w:t>3</w:t>
            </w:r>
          </w:p>
        </w:tc>
        <w:tc>
          <w:tcPr>
            <w:tcW w:w="1125" w:type="dxa"/>
            <w:tcBorders>
              <w:bottom w:val="single" w:sz="4" w:space="0" w:color="auto"/>
            </w:tcBorders>
          </w:tcPr>
          <w:p w:rsidR="001C40A5" w:rsidRPr="00480C29" w:rsidRDefault="001C40A5" w:rsidP="00803E57">
            <w:pPr>
              <w:jc w:val="center"/>
              <w:rPr>
                <w:sz w:val="22"/>
              </w:rPr>
            </w:pPr>
            <w:r w:rsidRPr="00480C29">
              <w:rPr>
                <w:sz w:val="22"/>
              </w:rPr>
              <w:t>4</w:t>
            </w:r>
          </w:p>
        </w:tc>
        <w:tc>
          <w:tcPr>
            <w:tcW w:w="859" w:type="dxa"/>
            <w:tcBorders>
              <w:bottom w:val="single" w:sz="4" w:space="0" w:color="auto"/>
            </w:tcBorders>
          </w:tcPr>
          <w:p w:rsidR="001C40A5" w:rsidRPr="00480C29" w:rsidRDefault="001C40A5" w:rsidP="00803E57">
            <w:pPr>
              <w:jc w:val="center"/>
              <w:rPr>
                <w:sz w:val="22"/>
              </w:rPr>
            </w:pPr>
            <w:r w:rsidRPr="00480C29">
              <w:rPr>
                <w:sz w:val="22"/>
              </w:rPr>
              <w:t>5</w:t>
            </w:r>
          </w:p>
        </w:tc>
      </w:tr>
      <w:tr w:rsidR="001C40A5" w:rsidRPr="00480C29" w:rsidTr="00803E57">
        <w:trPr>
          <w:trHeight w:val="388"/>
          <w:tblHeader/>
        </w:trPr>
        <w:tc>
          <w:tcPr>
            <w:tcW w:w="3780" w:type="dxa"/>
            <w:tcBorders>
              <w:top w:val="single" w:sz="4" w:space="0" w:color="auto"/>
              <w:left w:val="single" w:sz="4" w:space="0" w:color="auto"/>
              <w:bottom w:val="nil"/>
              <w:right w:val="single" w:sz="4" w:space="0" w:color="auto"/>
            </w:tcBorders>
          </w:tcPr>
          <w:p w:rsidR="001C40A5" w:rsidRPr="00480C29" w:rsidRDefault="001C40A5" w:rsidP="00803E57">
            <w:pPr>
              <w:spacing w:before="120"/>
              <w:jc w:val="both"/>
              <w:rPr>
                <w:b/>
                <w:bCs/>
                <w:sz w:val="20"/>
              </w:rPr>
            </w:pPr>
            <w:r w:rsidRPr="00480C29">
              <w:rPr>
                <w:b/>
                <w:bCs/>
                <w:sz w:val="20"/>
              </w:rPr>
              <w:t xml:space="preserve">Běžné výdaje </w:t>
            </w:r>
          </w:p>
          <w:p w:rsidR="001C40A5" w:rsidRPr="00480C29" w:rsidRDefault="001C40A5" w:rsidP="00803E57">
            <w:pPr>
              <w:jc w:val="both"/>
              <w:rPr>
                <w:sz w:val="20"/>
              </w:rPr>
            </w:pPr>
            <w:r w:rsidRPr="00480C29">
              <w:rPr>
                <w:sz w:val="20"/>
              </w:rPr>
              <w:t xml:space="preserve">v tom: </w:t>
            </w:r>
          </w:p>
        </w:tc>
        <w:tc>
          <w:tcPr>
            <w:tcW w:w="1125" w:type="dxa"/>
            <w:tcBorders>
              <w:top w:val="single" w:sz="4" w:space="0" w:color="auto"/>
              <w:left w:val="single" w:sz="4" w:space="0" w:color="auto"/>
              <w:bottom w:val="nil"/>
              <w:right w:val="single" w:sz="4" w:space="0" w:color="auto"/>
            </w:tcBorders>
          </w:tcPr>
          <w:p w:rsidR="001C40A5" w:rsidRPr="00480C29" w:rsidRDefault="001C40A5" w:rsidP="00803E57">
            <w:pPr>
              <w:spacing w:before="120"/>
              <w:jc w:val="right"/>
              <w:rPr>
                <w:b/>
                <w:bCs/>
                <w:sz w:val="20"/>
              </w:rPr>
            </w:pPr>
            <w:r w:rsidRPr="00480C29">
              <w:rPr>
                <w:b/>
                <w:bCs/>
                <w:sz w:val="20"/>
              </w:rPr>
              <w:t>176 180</w:t>
            </w:r>
          </w:p>
        </w:tc>
        <w:tc>
          <w:tcPr>
            <w:tcW w:w="1125" w:type="dxa"/>
            <w:tcBorders>
              <w:top w:val="single" w:sz="4" w:space="0" w:color="auto"/>
              <w:left w:val="single" w:sz="4" w:space="0" w:color="auto"/>
              <w:bottom w:val="nil"/>
              <w:right w:val="single" w:sz="4" w:space="0" w:color="auto"/>
            </w:tcBorders>
          </w:tcPr>
          <w:p w:rsidR="001C40A5" w:rsidRPr="00480C29" w:rsidRDefault="001C40A5" w:rsidP="00803E57">
            <w:pPr>
              <w:spacing w:before="120"/>
              <w:jc w:val="right"/>
              <w:rPr>
                <w:b/>
                <w:bCs/>
                <w:sz w:val="20"/>
              </w:rPr>
            </w:pPr>
            <w:r w:rsidRPr="00480C29">
              <w:rPr>
                <w:b/>
                <w:bCs/>
                <w:sz w:val="20"/>
              </w:rPr>
              <w:t>194 441</w:t>
            </w:r>
          </w:p>
        </w:tc>
        <w:tc>
          <w:tcPr>
            <w:tcW w:w="1125" w:type="dxa"/>
            <w:tcBorders>
              <w:top w:val="single" w:sz="4" w:space="0" w:color="auto"/>
              <w:left w:val="single" w:sz="4" w:space="0" w:color="auto"/>
              <w:bottom w:val="nil"/>
              <w:right w:val="single" w:sz="4" w:space="0" w:color="auto"/>
            </w:tcBorders>
          </w:tcPr>
          <w:p w:rsidR="001C40A5" w:rsidRPr="00480C29" w:rsidRDefault="001C40A5" w:rsidP="00803E57">
            <w:pPr>
              <w:spacing w:before="120"/>
              <w:jc w:val="right"/>
              <w:rPr>
                <w:b/>
                <w:bCs/>
                <w:sz w:val="20"/>
              </w:rPr>
            </w:pPr>
            <w:r w:rsidRPr="00480C29">
              <w:rPr>
                <w:b/>
                <w:bCs/>
                <w:sz w:val="20"/>
              </w:rPr>
              <w:t>194 441</w:t>
            </w:r>
          </w:p>
        </w:tc>
        <w:tc>
          <w:tcPr>
            <w:tcW w:w="1125" w:type="dxa"/>
            <w:tcBorders>
              <w:top w:val="single" w:sz="4" w:space="0" w:color="auto"/>
              <w:left w:val="single" w:sz="4" w:space="0" w:color="auto"/>
              <w:bottom w:val="nil"/>
              <w:right w:val="single" w:sz="4" w:space="0" w:color="auto"/>
            </w:tcBorders>
          </w:tcPr>
          <w:p w:rsidR="001C40A5" w:rsidRPr="00480C29" w:rsidRDefault="001C40A5" w:rsidP="00803E57">
            <w:pPr>
              <w:spacing w:before="120"/>
              <w:jc w:val="right"/>
              <w:rPr>
                <w:b/>
                <w:bCs/>
                <w:sz w:val="20"/>
              </w:rPr>
            </w:pPr>
            <w:r w:rsidRPr="00480C29">
              <w:rPr>
                <w:b/>
                <w:bCs/>
                <w:sz w:val="20"/>
              </w:rPr>
              <w:t>186 999</w:t>
            </w:r>
          </w:p>
        </w:tc>
        <w:tc>
          <w:tcPr>
            <w:tcW w:w="859" w:type="dxa"/>
            <w:tcBorders>
              <w:top w:val="single" w:sz="4" w:space="0" w:color="auto"/>
              <w:left w:val="single" w:sz="4" w:space="0" w:color="auto"/>
              <w:bottom w:val="nil"/>
              <w:right w:val="single" w:sz="4" w:space="0" w:color="auto"/>
            </w:tcBorders>
          </w:tcPr>
          <w:p w:rsidR="001C40A5" w:rsidRPr="00480C29" w:rsidRDefault="001C40A5" w:rsidP="00803E57">
            <w:pPr>
              <w:spacing w:before="120"/>
              <w:jc w:val="right"/>
              <w:rPr>
                <w:b/>
                <w:bCs/>
                <w:sz w:val="20"/>
              </w:rPr>
            </w:pPr>
            <w:r w:rsidRPr="00480C29">
              <w:rPr>
                <w:b/>
                <w:bCs/>
                <w:sz w:val="20"/>
              </w:rPr>
              <w:t>106,14</w:t>
            </w:r>
          </w:p>
        </w:tc>
      </w:tr>
      <w:tr w:rsidR="001C40A5" w:rsidRPr="00480C29" w:rsidTr="00803E57">
        <w:trPr>
          <w:tblHeader/>
        </w:trPr>
        <w:tc>
          <w:tcPr>
            <w:tcW w:w="3780" w:type="dxa"/>
            <w:tcBorders>
              <w:top w:val="nil"/>
              <w:left w:val="single" w:sz="4" w:space="0" w:color="auto"/>
              <w:bottom w:val="nil"/>
              <w:right w:val="single" w:sz="4" w:space="0" w:color="auto"/>
            </w:tcBorders>
          </w:tcPr>
          <w:p w:rsidR="001C40A5" w:rsidRPr="00480C29" w:rsidRDefault="001C40A5" w:rsidP="00507AFB">
            <w:pPr>
              <w:ind w:firstLine="134"/>
              <w:jc w:val="both"/>
              <w:rPr>
                <w:sz w:val="20"/>
              </w:rPr>
            </w:pPr>
            <w:r w:rsidRPr="00480C29">
              <w:rPr>
                <w:sz w:val="20"/>
              </w:rPr>
              <w:t xml:space="preserve">platy zaměstnanců a ostatní platby </w:t>
            </w:r>
          </w:p>
          <w:p w:rsidR="001C40A5" w:rsidRPr="00480C29" w:rsidRDefault="001C40A5" w:rsidP="00507AFB">
            <w:pPr>
              <w:ind w:firstLine="134"/>
              <w:jc w:val="both"/>
              <w:rPr>
                <w:sz w:val="20"/>
              </w:rPr>
            </w:pPr>
            <w:r w:rsidRPr="00480C29">
              <w:rPr>
                <w:sz w:val="20"/>
              </w:rPr>
              <w:t>za provedenou práci</w:t>
            </w:r>
          </w:p>
        </w:tc>
        <w:tc>
          <w:tcPr>
            <w:tcW w:w="1125" w:type="dxa"/>
            <w:tcBorders>
              <w:top w:val="nil"/>
              <w:left w:val="single" w:sz="4" w:space="0" w:color="auto"/>
              <w:bottom w:val="nil"/>
              <w:right w:val="single" w:sz="4" w:space="0" w:color="auto"/>
            </w:tcBorders>
            <w:vAlign w:val="bottom"/>
          </w:tcPr>
          <w:p w:rsidR="001C40A5" w:rsidRPr="00480C29" w:rsidRDefault="001C40A5" w:rsidP="00803E57">
            <w:pPr>
              <w:jc w:val="right"/>
              <w:rPr>
                <w:sz w:val="20"/>
              </w:rPr>
            </w:pPr>
            <w:r w:rsidRPr="00480C29">
              <w:rPr>
                <w:sz w:val="20"/>
              </w:rPr>
              <w:t>102 794</w:t>
            </w:r>
          </w:p>
        </w:tc>
        <w:tc>
          <w:tcPr>
            <w:tcW w:w="1125" w:type="dxa"/>
            <w:tcBorders>
              <w:top w:val="nil"/>
              <w:left w:val="single" w:sz="4" w:space="0" w:color="auto"/>
              <w:bottom w:val="nil"/>
              <w:right w:val="single" w:sz="4" w:space="0" w:color="auto"/>
            </w:tcBorders>
          </w:tcPr>
          <w:p w:rsidR="001C40A5" w:rsidRPr="00480C29" w:rsidRDefault="001C40A5" w:rsidP="00803E57">
            <w:pPr>
              <w:jc w:val="right"/>
              <w:rPr>
                <w:sz w:val="20"/>
              </w:rPr>
            </w:pPr>
          </w:p>
          <w:p w:rsidR="001C40A5" w:rsidRPr="00480C29" w:rsidRDefault="001C40A5" w:rsidP="00803E57">
            <w:pPr>
              <w:jc w:val="right"/>
              <w:rPr>
                <w:sz w:val="20"/>
              </w:rPr>
            </w:pPr>
            <w:r w:rsidRPr="00480C29">
              <w:rPr>
                <w:sz w:val="20"/>
              </w:rPr>
              <w:t>109 007</w:t>
            </w:r>
          </w:p>
        </w:tc>
        <w:tc>
          <w:tcPr>
            <w:tcW w:w="1125" w:type="dxa"/>
            <w:tcBorders>
              <w:top w:val="nil"/>
              <w:left w:val="single" w:sz="4" w:space="0" w:color="auto"/>
              <w:bottom w:val="nil"/>
              <w:right w:val="single" w:sz="4" w:space="0" w:color="auto"/>
            </w:tcBorders>
          </w:tcPr>
          <w:p w:rsidR="001C40A5" w:rsidRPr="00480C29" w:rsidRDefault="001C40A5" w:rsidP="00803E57">
            <w:pPr>
              <w:jc w:val="right"/>
              <w:rPr>
                <w:sz w:val="20"/>
              </w:rPr>
            </w:pPr>
          </w:p>
          <w:p w:rsidR="001C40A5" w:rsidRPr="00480C29" w:rsidRDefault="001C40A5" w:rsidP="00803E57">
            <w:pPr>
              <w:jc w:val="right"/>
              <w:rPr>
                <w:sz w:val="20"/>
              </w:rPr>
            </w:pPr>
            <w:r w:rsidRPr="00480C29">
              <w:rPr>
                <w:sz w:val="20"/>
              </w:rPr>
              <w:t>109 007</w:t>
            </w:r>
          </w:p>
        </w:tc>
        <w:tc>
          <w:tcPr>
            <w:tcW w:w="1125" w:type="dxa"/>
            <w:tcBorders>
              <w:top w:val="nil"/>
              <w:left w:val="single" w:sz="4" w:space="0" w:color="auto"/>
              <w:bottom w:val="nil"/>
              <w:right w:val="single" w:sz="4" w:space="0" w:color="auto"/>
            </w:tcBorders>
            <w:vAlign w:val="bottom"/>
          </w:tcPr>
          <w:p w:rsidR="001C40A5" w:rsidRPr="00480C29" w:rsidRDefault="001C40A5" w:rsidP="00803E57">
            <w:pPr>
              <w:jc w:val="right"/>
              <w:rPr>
                <w:sz w:val="20"/>
              </w:rPr>
            </w:pPr>
            <w:r w:rsidRPr="00480C29">
              <w:rPr>
                <w:sz w:val="20"/>
              </w:rPr>
              <w:t>105 849</w:t>
            </w:r>
          </w:p>
        </w:tc>
        <w:tc>
          <w:tcPr>
            <w:tcW w:w="859" w:type="dxa"/>
            <w:tcBorders>
              <w:top w:val="nil"/>
              <w:left w:val="single" w:sz="4" w:space="0" w:color="auto"/>
              <w:bottom w:val="nil"/>
              <w:right w:val="single" w:sz="4" w:space="0" w:color="auto"/>
            </w:tcBorders>
          </w:tcPr>
          <w:p w:rsidR="001C40A5" w:rsidRPr="00480C29" w:rsidRDefault="001C40A5" w:rsidP="00803E57">
            <w:pPr>
              <w:jc w:val="right"/>
              <w:rPr>
                <w:sz w:val="20"/>
              </w:rPr>
            </w:pPr>
          </w:p>
          <w:p w:rsidR="001C40A5" w:rsidRPr="00480C29" w:rsidRDefault="001C40A5" w:rsidP="00803E57">
            <w:pPr>
              <w:jc w:val="right"/>
              <w:rPr>
                <w:sz w:val="20"/>
              </w:rPr>
            </w:pPr>
            <w:r w:rsidRPr="00480C29">
              <w:rPr>
                <w:sz w:val="20"/>
              </w:rPr>
              <w:t>102,97</w:t>
            </w:r>
          </w:p>
        </w:tc>
      </w:tr>
      <w:tr w:rsidR="001C40A5" w:rsidRPr="00480C29" w:rsidTr="00803E57">
        <w:trPr>
          <w:tblHeader/>
        </w:trPr>
        <w:tc>
          <w:tcPr>
            <w:tcW w:w="3780" w:type="dxa"/>
            <w:tcBorders>
              <w:top w:val="nil"/>
              <w:left w:val="single" w:sz="4" w:space="0" w:color="auto"/>
              <w:bottom w:val="nil"/>
              <w:right w:val="single" w:sz="4" w:space="0" w:color="auto"/>
            </w:tcBorders>
          </w:tcPr>
          <w:p w:rsidR="001C40A5" w:rsidRPr="00480C29" w:rsidRDefault="001C40A5" w:rsidP="00507AFB">
            <w:pPr>
              <w:ind w:firstLine="134"/>
              <w:jc w:val="both"/>
              <w:rPr>
                <w:sz w:val="20"/>
              </w:rPr>
            </w:pPr>
            <w:r w:rsidRPr="00480C29">
              <w:rPr>
                <w:sz w:val="20"/>
              </w:rPr>
              <w:t>povinné pojistné placené zaměstnavatelem</w:t>
            </w:r>
          </w:p>
        </w:tc>
        <w:tc>
          <w:tcPr>
            <w:tcW w:w="1125" w:type="dxa"/>
            <w:tcBorders>
              <w:top w:val="nil"/>
              <w:left w:val="single" w:sz="4" w:space="0" w:color="auto"/>
              <w:bottom w:val="nil"/>
              <w:right w:val="single" w:sz="4" w:space="0" w:color="auto"/>
            </w:tcBorders>
            <w:vAlign w:val="bottom"/>
          </w:tcPr>
          <w:p w:rsidR="001C40A5" w:rsidRPr="00480C29" w:rsidRDefault="001C40A5" w:rsidP="00803E57">
            <w:pPr>
              <w:jc w:val="right"/>
              <w:rPr>
                <w:sz w:val="20"/>
              </w:rPr>
            </w:pPr>
            <w:r w:rsidRPr="00480C29">
              <w:rPr>
                <w:sz w:val="20"/>
              </w:rPr>
              <w:t>34 655</w:t>
            </w:r>
          </w:p>
        </w:tc>
        <w:tc>
          <w:tcPr>
            <w:tcW w:w="1125" w:type="dxa"/>
            <w:tcBorders>
              <w:top w:val="nil"/>
              <w:left w:val="single" w:sz="4" w:space="0" w:color="auto"/>
              <w:bottom w:val="nil"/>
              <w:right w:val="single" w:sz="4" w:space="0" w:color="auto"/>
            </w:tcBorders>
          </w:tcPr>
          <w:p w:rsidR="001C40A5" w:rsidRPr="00480C29" w:rsidRDefault="001C40A5" w:rsidP="00803E57">
            <w:pPr>
              <w:jc w:val="right"/>
              <w:rPr>
                <w:sz w:val="20"/>
              </w:rPr>
            </w:pPr>
            <w:r w:rsidRPr="00480C29">
              <w:rPr>
                <w:sz w:val="20"/>
              </w:rPr>
              <w:t>36 845</w:t>
            </w:r>
          </w:p>
        </w:tc>
        <w:tc>
          <w:tcPr>
            <w:tcW w:w="1125" w:type="dxa"/>
            <w:tcBorders>
              <w:top w:val="nil"/>
              <w:left w:val="single" w:sz="4" w:space="0" w:color="auto"/>
              <w:bottom w:val="nil"/>
              <w:right w:val="single" w:sz="4" w:space="0" w:color="auto"/>
            </w:tcBorders>
          </w:tcPr>
          <w:p w:rsidR="001C40A5" w:rsidRPr="00480C29" w:rsidRDefault="001C40A5" w:rsidP="00803E57">
            <w:pPr>
              <w:jc w:val="right"/>
              <w:rPr>
                <w:sz w:val="20"/>
              </w:rPr>
            </w:pPr>
            <w:r w:rsidRPr="00480C29">
              <w:rPr>
                <w:sz w:val="20"/>
              </w:rPr>
              <w:t>36 845</w:t>
            </w:r>
          </w:p>
        </w:tc>
        <w:tc>
          <w:tcPr>
            <w:tcW w:w="1125" w:type="dxa"/>
            <w:tcBorders>
              <w:top w:val="nil"/>
              <w:left w:val="single" w:sz="4" w:space="0" w:color="auto"/>
              <w:bottom w:val="nil"/>
              <w:right w:val="single" w:sz="4" w:space="0" w:color="auto"/>
            </w:tcBorders>
            <w:vAlign w:val="bottom"/>
          </w:tcPr>
          <w:p w:rsidR="001C40A5" w:rsidRPr="00480C29" w:rsidRDefault="001C40A5" w:rsidP="00803E57">
            <w:pPr>
              <w:jc w:val="right"/>
              <w:rPr>
                <w:sz w:val="20"/>
              </w:rPr>
            </w:pPr>
            <w:r w:rsidRPr="00480C29">
              <w:rPr>
                <w:sz w:val="20"/>
              </w:rPr>
              <w:t>35 724</w:t>
            </w:r>
          </w:p>
        </w:tc>
        <w:tc>
          <w:tcPr>
            <w:tcW w:w="859" w:type="dxa"/>
            <w:tcBorders>
              <w:top w:val="nil"/>
              <w:left w:val="single" w:sz="4" w:space="0" w:color="auto"/>
              <w:bottom w:val="nil"/>
              <w:right w:val="single" w:sz="4" w:space="0" w:color="auto"/>
            </w:tcBorders>
          </w:tcPr>
          <w:p w:rsidR="001C40A5" w:rsidRPr="00480C29" w:rsidRDefault="001C40A5" w:rsidP="00803E57">
            <w:pPr>
              <w:jc w:val="right"/>
              <w:rPr>
                <w:sz w:val="20"/>
              </w:rPr>
            </w:pPr>
            <w:r w:rsidRPr="00480C29">
              <w:rPr>
                <w:sz w:val="20"/>
              </w:rPr>
              <w:t>103,08</w:t>
            </w:r>
          </w:p>
        </w:tc>
      </w:tr>
      <w:tr w:rsidR="001C40A5" w:rsidRPr="00480C29" w:rsidTr="00803E57">
        <w:trPr>
          <w:tblHeader/>
        </w:trPr>
        <w:tc>
          <w:tcPr>
            <w:tcW w:w="3780" w:type="dxa"/>
            <w:tcBorders>
              <w:top w:val="nil"/>
              <w:left w:val="single" w:sz="4" w:space="0" w:color="auto"/>
              <w:bottom w:val="nil"/>
              <w:right w:val="single" w:sz="4" w:space="0" w:color="auto"/>
            </w:tcBorders>
          </w:tcPr>
          <w:p w:rsidR="001C40A5" w:rsidRPr="00480C29" w:rsidRDefault="001C40A5" w:rsidP="00507AFB">
            <w:pPr>
              <w:ind w:firstLine="134"/>
              <w:jc w:val="both"/>
              <w:rPr>
                <w:sz w:val="20"/>
              </w:rPr>
            </w:pPr>
            <w:r w:rsidRPr="00480C29">
              <w:rPr>
                <w:sz w:val="20"/>
              </w:rPr>
              <w:t>základní příděl FKSP</w:t>
            </w:r>
          </w:p>
        </w:tc>
        <w:tc>
          <w:tcPr>
            <w:tcW w:w="1125" w:type="dxa"/>
            <w:tcBorders>
              <w:top w:val="nil"/>
              <w:left w:val="single" w:sz="4" w:space="0" w:color="auto"/>
              <w:bottom w:val="nil"/>
              <w:right w:val="single" w:sz="4" w:space="0" w:color="auto"/>
            </w:tcBorders>
            <w:vAlign w:val="bottom"/>
          </w:tcPr>
          <w:p w:rsidR="001C40A5" w:rsidRPr="00480C29" w:rsidRDefault="001C40A5" w:rsidP="00803E57">
            <w:pPr>
              <w:jc w:val="right"/>
              <w:rPr>
                <w:sz w:val="20"/>
              </w:rPr>
            </w:pPr>
            <w:r w:rsidRPr="00480C29">
              <w:rPr>
                <w:sz w:val="20"/>
              </w:rPr>
              <w:t>2 043</w:t>
            </w:r>
          </w:p>
        </w:tc>
        <w:tc>
          <w:tcPr>
            <w:tcW w:w="1125" w:type="dxa"/>
            <w:tcBorders>
              <w:top w:val="nil"/>
              <w:left w:val="single" w:sz="4" w:space="0" w:color="auto"/>
              <w:bottom w:val="nil"/>
              <w:right w:val="single" w:sz="4" w:space="0" w:color="auto"/>
            </w:tcBorders>
          </w:tcPr>
          <w:p w:rsidR="001C40A5" w:rsidRPr="00480C29" w:rsidRDefault="001C40A5" w:rsidP="00803E57">
            <w:pPr>
              <w:jc w:val="right"/>
              <w:rPr>
                <w:sz w:val="20"/>
              </w:rPr>
            </w:pPr>
            <w:r w:rsidRPr="00480C29">
              <w:rPr>
                <w:sz w:val="20"/>
              </w:rPr>
              <w:t>2 168</w:t>
            </w:r>
          </w:p>
        </w:tc>
        <w:tc>
          <w:tcPr>
            <w:tcW w:w="1125" w:type="dxa"/>
            <w:tcBorders>
              <w:top w:val="nil"/>
              <w:left w:val="single" w:sz="4" w:space="0" w:color="auto"/>
              <w:bottom w:val="nil"/>
              <w:right w:val="single" w:sz="4" w:space="0" w:color="auto"/>
            </w:tcBorders>
          </w:tcPr>
          <w:p w:rsidR="001C40A5" w:rsidRPr="00480C29" w:rsidRDefault="001C40A5" w:rsidP="00803E57">
            <w:pPr>
              <w:jc w:val="right"/>
              <w:rPr>
                <w:sz w:val="20"/>
              </w:rPr>
            </w:pPr>
            <w:r w:rsidRPr="00480C29">
              <w:rPr>
                <w:sz w:val="20"/>
              </w:rPr>
              <w:t>2 168</w:t>
            </w:r>
          </w:p>
        </w:tc>
        <w:tc>
          <w:tcPr>
            <w:tcW w:w="1125" w:type="dxa"/>
            <w:tcBorders>
              <w:top w:val="nil"/>
              <w:left w:val="single" w:sz="4" w:space="0" w:color="auto"/>
              <w:bottom w:val="nil"/>
              <w:right w:val="single" w:sz="4" w:space="0" w:color="auto"/>
            </w:tcBorders>
            <w:vAlign w:val="bottom"/>
          </w:tcPr>
          <w:p w:rsidR="001C40A5" w:rsidRPr="00480C29" w:rsidRDefault="001C40A5" w:rsidP="00803E57">
            <w:pPr>
              <w:jc w:val="right"/>
              <w:rPr>
                <w:sz w:val="20"/>
              </w:rPr>
            </w:pPr>
            <w:r w:rsidRPr="00480C29">
              <w:rPr>
                <w:sz w:val="20"/>
              </w:rPr>
              <w:t>2 108</w:t>
            </w:r>
          </w:p>
        </w:tc>
        <w:tc>
          <w:tcPr>
            <w:tcW w:w="859" w:type="dxa"/>
            <w:tcBorders>
              <w:top w:val="nil"/>
              <w:left w:val="single" w:sz="4" w:space="0" w:color="auto"/>
              <w:bottom w:val="nil"/>
              <w:right w:val="single" w:sz="4" w:space="0" w:color="auto"/>
            </w:tcBorders>
          </w:tcPr>
          <w:p w:rsidR="001C40A5" w:rsidRPr="00480C29" w:rsidRDefault="001C40A5" w:rsidP="00803E57">
            <w:pPr>
              <w:jc w:val="right"/>
              <w:rPr>
                <w:sz w:val="20"/>
              </w:rPr>
            </w:pPr>
            <w:r w:rsidRPr="00480C29">
              <w:rPr>
                <w:sz w:val="20"/>
              </w:rPr>
              <w:t>103,18</w:t>
            </w:r>
          </w:p>
        </w:tc>
      </w:tr>
      <w:tr w:rsidR="001C40A5" w:rsidRPr="00480C29" w:rsidTr="00803E57">
        <w:trPr>
          <w:tblHeader/>
        </w:trPr>
        <w:tc>
          <w:tcPr>
            <w:tcW w:w="3780" w:type="dxa"/>
            <w:tcBorders>
              <w:top w:val="nil"/>
              <w:left w:val="single" w:sz="4" w:space="0" w:color="auto"/>
              <w:bottom w:val="nil"/>
              <w:right w:val="single" w:sz="4" w:space="0" w:color="auto"/>
            </w:tcBorders>
          </w:tcPr>
          <w:p w:rsidR="001C40A5" w:rsidRPr="00480C29" w:rsidRDefault="001C40A5" w:rsidP="00507AFB">
            <w:pPr>
              <w:ind w:firstLine="134"/>
              <w:jc w:val="both"/>
              <w:rPr>
                <w:sz w:val="20"/>
              </w:rPr>
            </w:pPr>
            <w:r w:rsidRPr="00480C29">
              <w:rPr>
                <w:sz w:val="20"/>
              </w:rPr>
              <w:t>ostatní neinvestiční výdaje</w:t>
            </w:r>
          </w:p>
        </w:tc>
        <w:tc>
          <w:tcPr>
            <w:tcW w:w="1125" w:type="dxa"/>
            <w:tcBorders>
              <w:top w:val="nil"/>
              <w:left w:val="single" w:sz="4" w:space="0" w:color="auto"/>
              <w:bottom w:val="nil"/>
              <w:right w:val="single" w:sz="4" w:space="0" w:color="auto"/>
            </w:tcBorders>
            <w:vAlign w:val="bottom"/>
          </w:tcPr>
          <w:p w:rsidR="001C40A5" w:rsidRPr="00480C29" w:rsidRDefault="001C40A5" w:rsidP="00803E57">
            <w:pPr>
              <w:jc w:val="right"/>
              <w:rPr>
                <w:sz w:val="20"/>
              </w:rPr>
            </w:pPr>
            <w:r w:rsidRPr="00480C29">
              <w:rPr>
                <w:sz w:val="20"/>
              </w:rPr>
              <w:t>36 688</w:t>
            </w:r>
          </w:p>
        </w:tc>
        <w:tc>
          <w:tcPr>
            <w:tcW w:w="1125" w:type="dxa"/>
            <w:tcBorders>
              <w:top w:val="nil"/>
              <w:left w:val="single" w:sz="4" w:space="0" w:color="auto"/>
              <w:bottom w:val="nil"/>
              <w:right w:val="single" w:sz="4" w:space="0" w:color="auto"/>
            </w:tcBorders>
          </w:tcPr>
          <w:p w:rsidR="001C40A5" w:rsidRPr="00480C29" w:rsidRDefault="001C40A5" w:rsidP="00803E57">
            <w:pPr>
              <w:jc w:val="right"/>
              <w:rPr>
                <w:sz w:val="20"/>
              </w:rPr>
            </w:pPr>
            <w:r w:rsidRPr="00480C29">
              <w:rPr>
                <w:sz w:val="20"/>
              </w:rPr>
              <w:t>46 421</w:t>
            </w:r>
          </w:p>
        </w:tc>
        <w:tc>
          <w:tcPr>
            <w:tcW w:w="1125" w:type="dxa"/>
            <w:tcBorders>
              <w:top w:val="nil"/>
              <w:left w:val="single" w:sz="4" w:space="0" w:color="auto"/>
              <w:bottom w:val="nil"/>
              <w:right w:val="single" w:sz="4" w:space="0" w:color="auto"/>
            </w:tcBorders>
          </w:tcPr>
          <w:p w:rsidR="001C40A5" w:rsidRPr="00480C29" w:rsidRDefault="001C40A5" w:rsidP="00803E57">
            <w:pPr>
              <w:jc w:val="right"/>
              <w:rPr>
                <w:sz w:val="20"/>
              </w:rPr>
            </w:pPr>
            <w:r w:rsidRPr="00480C29">
              <w:rPr>
                <w:sz w:val="20"/>
              </w:rPr>
              <w:t>46 421</w:t>
            </w:r>
          </w:p>
        </w:tc>
        <w:tc>
          <w:tcPr>
            <w:tcW w:w="1125" w:type="dxa"/>
            <w:tcBorders>
              <w:top w:val="nil"/>
              <w:left w:val="single" w:sz="4" w:space="0" w:color="auto"/>
              <w:bottom w:val="nil"/>
              <w:right w:val="single" w:sz="4" w:space="0" w:color="auto"/>
            </w:tcBorders>
            <w:vAlign w:val="bottom"/>
          </w:tcPr>
          <w:p w:rsidR="001C40A5" w:rsidRPr="00480C29" w:rsidRDefault="001C40A5" w:rsidP="00803E57">
            <w:pPr>
              <w:jc w:val="right"/>
              <w:rPr>
                <w:sz w:val="20"/>
              </w:rPr>
            </w:pPr>
            <w:r w:rsidRPr="00480C29">
              <w:rPr>
                <w:sz w:val="20"/>
              </w:rPr>
              <w:t>43 318</w:t>
            </w:r>
          </w:p>
        </w:tc>
        <w:tc>
          <w:tcPr>
            <w:tcW w:w="859" w:type="dxa"/>
            <w:tcBorders>
              <w:top w:val="nil"/>
              <w:left w:val="single" w:sz="4" w:space="0" w:color="auto"/>
              <w:bottom w:val="nil"/>
              <w:right w:val="single" w:sz="4" w:space="0" w:color="auto"/>
            </w:tcBorders>
          </w:tcPr>
          <w:p w:rsidR="001C40A5" w:rsidRPr="00480C29" w:rsidRDefault="001C40A5" w:rsidP="00803E57">
            <w:pPr>
              <w:jc w:val="right"/>
              <w:rPr>
                <w:sz w:val="20"/>
              </w:rPr>
            </w:pPr>
            <w:r w:rsidRPr="00480C29">
              <w:rPr>
                <w:sz w:val="20"/>
              </w:rPr>
              <w:t>118,07</w:t>
            </w:r>
          </w:p>
        </w:tc>
      </w:tr>
      <w:tr w:rsidR="001C40A5" w:rsidRPr="00480C29" w:rsidTr="00803E57">
        <w:trPr>
          <w:tblHeader/>
        </w:trPr>
        <w:tc>
          <w:tcPr>
            <w:tcW w:w="3780" w:type="dxa"/>
            <w:tcBorders>
              <w:top w:val="nil"/>
              <w:left w:val="single" w:sz="4" w:space="0" w:color="auto"/>
              <w:bottom w:val="single" w:sz="4" w:space="0" w:color="auto"/>
              <w:right w:val="single" w:sz="4" w:space="0" w:color="auto"/>
            </w:tcBorders>
          </w:tcPr>
          <w:p w:rsidR="001C40A5" w:rsidRPr="00480C29" w:rsidRDefault="001C40A5" w:rsidP="00507AFB">
            <w:pPr>
              <w:ind w:firstLine="134"/>
              <w:jc w:val="both"/>
              <w:rPr>
                <w:sz w:val="20"/>
              </w:rPr>
            </w:pPr>
            <w:r w:rsidRPr="00480C29">
              <w:rPr>
                <w:sz w:val="20"/>
              </w:rPr>
              <w:t xml:space="preserve">z toho: </w:t>
            </w:r>
            <w:r w:rsidRPr="00480C29">
              <w:rPr>
                <w:i/>
                <w:sz w:val="20"/>
              </w:rPr>
              <w:t>programové financování</w:t>
            </w:r>
          </w:p>
        </w:tc>
        <w:tc>
          <w:tcPr>
            <w:tcW w:w="1125" w:type="dxa"/>
            <w:tcBorders>
              <w:top w:val="nil"/>
              <w:left w:val="single" w:sz="4" w:space="0" w:color="auto"/>
              <w:bottom w:val="single" w:sz="4" w:space="0" w:color="auto"/>
              <w:right w:val="single" w:sz="4" w:space="0" w:color="auto"/>
            </w:tcBorders>
            <w:vAlign w:val="bottom"/>
          </w:tcPr>
          <w:p w:rsidR="001C40A5" w:rsidRPr="00480C29" w:rsidRDefault="001C40A5" w:rsidP="00803E57">
            <w:pPr>
              <w:jc w:val="right"/>
              <w:rPr>
                <w:i/>
                <w:sz w:val="20"/>
              </w:rPr>
            </w:pPr>
            <w:r w:rsidRPr="00480C29">
              <w:rPr>
                <w:i/>
                <w:sz w:val="20"/>
              </w:rPr>
              <w:t>0</w:t>
            </w:r>
          </w:p>
        </w:tc>
        <w:tc>
          <w:tcPr>
            <w:tcW w:w="1125" w:type="dxa"/>
            <w:tcBorders>
              <w:top w:val="nil"/>
              <w:left w:val="single" w:sz="4" w:space="0" w:color="auto"/>
              <w:bottom w:val="single" w:sz="4" w:space="0" w:color="auto"/>
              <w:right w:val="single" w:sz="4" w:space="0" w:color="auto"/>
            </w:tcBorders>
          </w:tcPr>
          <w:p w:rsidR="001C40A5" w:rsidRPr="00480C29" w:rsidRDefault="001C40A5" w:rsidP="00803E57">
            <w:pPr>
              <w:jc w:val="right"/>
              <w:rPr>
                <w:i/>
                <w:sz w:val="20"/>
              </w:rPr>
            </w:pPr>
            <w:r w:rsidRPr="00480C29">
              <w:rPr>
                <w:i/>
                <w:sz w:val="20"/>
              </w:rPr>
              <w:t>0</w:t>
            </w:r>
          </w:p>
        </w:tc>
        <w:tc>
          <w:tcPr>
            <w:tcW w:w="1125" w:type="dxa"/>
            <w:tcBorders>
              <w:top w:val="nil"/>
              <w:left w:val="single" w:sz="4" w:space="0" w:color="auto"/>
              <w:bottom w:val="single" w:sz="4" w:space="0" w:color="auto"/>
              <w:right w:val="single" w:sz="4" w:space="0" w:color="auto"/>
            </w:tcBorders>
          </w:tcPr>
          <w:p w:rsidR="001C40A5" w:rsidRPr="00480C29" w:rsidRDefault="001C40A5" w:rsidP="00803E57">
            <w:pPr>
              <w:jc w:val="right"/>
              <w:rPr>
                <w:i/>
                <w:sz w:val="20"/>
              </w:rPr>
            </w:pPr>
            <w:r w:rsidRPr="00480C29">
              <w:rPr>
                <w:i/>
                <w:sz w:val="20"/>
              </w:rPr>
              <w:t>0</w:t>
            </w:r>
          </w:p>
        </w:tc>
        <w:tc>
          <w:tcPr>
            <w:tcW w:w="1125" w:type="dxa"/>
            <w:tcBorders>
              <w:top w:val="nil"/>
              <w:left w:val="single" w:sz="4" w:space="0" w:color="auto"/>
              <w:bottom w:val="single" w:sz="4" w:space="0" w:color="auto"/>
              <w:right w:val="single" w:sz="4" w:space="0" w:color="auto"/>
            </w:tcBorders>
            <w:vAlign w:val="bottom"/>
          </w:tcPr>
          <w:p w:rsidR="001C40A5" w:rsidRPr="00480C29" w:rsidRDefault="001C40A5" w:rsidP="00803E57">
            <w:pPr>
              <w:jc w:val="right"/>
              <w:rPr>
                <w:i/>
                <w:sz w:val="20"/>
              </w:rPr>
            </w:pPr>
            <w:r w:rsidRPr="00480C29">
              <w:rPr>
                <w:i/>
                <w:sz w:val="20"/>
              </w:rPr>
              <w:t>0</w:t>
            </w:r>
          </w:p>
        </w:tc>
        <w:tc>
          <w:tcPr>
            <w:tcW w:w="859" w:type="dxa"/>
            <w:tcBorders>
              <w:top w:val="nil"/>
              <w:left w:val="single" w:sz="4" w:space="0" w:color="auto"/>
              <w:bottom w:val="single" w:sz="4" w:space="0" w:color="auto"/>
              <w:right w:val="single" w:sz="4" w:space="0" w:color="auto"/>
            </w:tcBorders>
          </w:tcPr>
          <w:p w:rsidR="001C40A5" w:rsidRPr="00480C29" w:rsidRDefault="001C40A5" w:rsidP="00803E57">
            <w:pPr>
              <w:jc w:val="right"/>
              <w:rPr>
                <w:i/>
                <w:sz w:val="20"/>
              </w:rPr>
            </w:pPr>
            <w:r w:rsidRPr="00480C29">
              <w:rPr>
                <w:i/>
                <w:sz w:val="20"/>
              </w:rPr>
              <w:t>x</w:t>
            </w:r>
          </w:p>
        </w:tc>
      </w:tr>
    </w:tbl>
    <w:p w:rsidR="001C40A5" w:rsidRPr="00480C29" w:rsidRDefault="001C40A5" w:rsidP="001C40A5">
      <w:pPr>
        <w:keepLines/>
        <w:spacing w:before="120" w:after="120" w:line="276" w:lineRule="auto"/>
        <w:jc w:val="both"/>
        <w:rPr>
          <w:szCs w:val="20"/>
        </w:rPr>
      </w:pPr>
      <w:r w:rsidRPr="00480C29">
        <w:rPr>
          <w:szCs w:val="20"/>
        </w:rPr>
        <w:t>V průběhu roku 2021 nebyl schválený r</w:t>
      </w:r>
      <w:r>
        <w:rPr>
          <w:szCs w:val="20"/>
        </w:rPr>
        <w:t xml:space="preserve">ozpočet běžných výdajů ve výši </w:t>
      </w:r>
      <w:r w:rsidRPr="00480C29">
        <w:rPr>
          <w:szCs w:val="20"/>
        </w:rPr>
        <w:t>194 441 tis. Kč upravován.</w:t>
      </w:r>
    </w:p>
    <w:p w:rsidR="001C40A5" w:rsidRPr="00480C29" w:rsidRDefault="001C40A5" w:rsidP="00806679">
      <w:pPr>
        <w:pStyle w:val="KOMtext"/>
      </w:pPr>
      <w:r w:rsidRPr="00480C29">
        <w:t>Běžné výdaje byly čerpány ve výši 186 999 tis. Kč, tj. 96,17 % schváleného (upraveného rozpočtu), z toho použití nároků z nespotřebovaných výdajů minulých let činilo 28 053 tis. Kč. Prostředky na běžné výdaje byly čerpány v průběhu roku poměrně rovnoměrně, přičemž nejvyšší čerpání se uskutečnilo ve 4. čtvrtletí.</w:t>
      </w:r>
    </w:p>
    <w:p w:rsidR="001C40A5" w:rsidRPr="00480C29" w:rsidRDefault="001C40A5" w:rsidP="00806679">
      <w:pPr>
        <w:pStyle w:val="KOMtext"/>
      </w:pPr>
      <w:r w:rsidRPr="00480C29">
        <w:t xml:space="preserve">Stěžejní čerpání v rámci běžných výdajů tvořily výdaje na platy zaměstnanců a ostatní platby </w:t>
      </w:r>
      <w:r w:rsidRPr="00480C29">
        <w:br/>
        <w:t xml:space="preserve">za provedenou práci a s tím související povinné platby (pojistné a převod FKSP) ve výši </w:t>
      </w:r>
      <w:r w:rsidRPr="00480C29">
        <w:br/>
        <w:t>143 681 tis. Kč, které se podílí na celkovém objemu čerpání běžných výdajů 76,84 %, z toho nároky činily 13 580 tis. Kč.</w:t>
      </w:r>
    </w:p>
    <w:p w:rsidR="005A7B67" w:rsidRPr="00C73BE1" w:rsidRDefault="001C40A5" w:rsidP="001C40A5">
      <w:pPr>
        <w:pStyle w:val="KOMtext"/>
        <w:rPr>
          <w:color w:val="FF0000"/>
        </w:rPr>
      </w:pPr>
      <w:r w:rsidRPr="00480C29">
        <w:t xml:space="preserve">V rámci ostatních běžných výdajů byly nejvýznamnější výdaje na nákup služeb (pronájem nebytových prostor, pozemku, servisní zajištění provozuschopnosti informačních technologií, podpora informačního systému, školení a vzdělávání zaměstnanců) a výdaje na </w:t>
      </w:r>
      <w:proofErr w:type="gramStart"/>
      <w:r w:rsidRPr="00480C29">
        <w:t>opravy                              a udržování</w:t>
      </w:r>
      <w:proofErr w:type="gramEnd"/>
      <w:r w:rsidRPr="00480C29">
        <w:t xml:space="preserve"> (letadel, budov). Nároky ve výši 14 473 tis. Kč byly použity především na zpracování dat a služeb ICT, opravy a udržování a pořízení </w:t>
      </w:r>
      <w:proofErr w:type="gramStart"/>
      <w:r w:rsidRPr="00480C29">
        <w:t>drobného  hmotného</w:t>
      </w:r>
      <w:proofErr w:type="gramEnd"/>
      <w:r w:rsidRPr="00480C29">
        <w:t xml:space="preserve"> dlouhodobého majetku.</w:t>
      </w:r>
      <w:r w:rsidR="005A7B67" w:rsidRPr="00C73BE1">
        <w:rPr>
          <w:color w:val="FF0000"/>
        </w:rPr>
        <w:t xml:space="preserve"> </w:t>
      </w:r>
    </w:p>
    <w:p w:rsidR="00FA7E1E" w:rsidRPr="00B913CC" w:rsidRDefault="00FA7E1E" w:rsidP="00633088">
      <w:pPr>
        <w:pStyle w:val="Nadpis6"/>
      </w:pPr>
      <w:r w:rsidRPr="00B913CC">
        <w:lastRenderedPageBreak/>
        <w:t>Státní plavební správa</w:t>
      </w:r>
    </w:p>
    <w:p w:rsidR="00B913CC" w:rsidRPr="00F97878" w:rsidRDefault="00B913CC" w:rsidP="00B913CC">
      <w:pPr>
        <w:pStyle w:val="KOMtext"/>
      </w:pPr>
      <w:r w:rsidRPr="00E43F94">
        <w:t xml:space="preserve">Státní plavební správa je správním úřadem, který vykonává státní správu a státní dozor při provozování plavby na vnitrozemských vodních cestách ve věcech stanovených zákonem </w:t>
      </w:r>
      <w:r w:rsidRPr="00E43F94">
        <w:br/>
        <w:t>č. 114/1995 Sb., o vnitrozemské plavbě, ve znění pozdějších předpisů, jakož i zákonem č. 254/2001 Sb., o vodách a o změně některých zákonů (vodní zákon), ve znění pozdějších předpisů.</w:t>
      </w:r>
    </w:p>
    <w:tbl>
      <w:tblPr>
        <w:tblW w:w="9215" w:type="dxa"/>
        <w:tblCellMar>
          <w:left w:w="70" w:type="dxa"/>
          <w:right w:w="70" w:type="dxa"/>
        </w:tblCellMar>
        <w:tblLook w:val="04A0" w:firstRow="1" w:lastRow="0" w:firstColumn="1" w:lastColumn="0" w:noHBand="0" w:noVBand="1"/>
      </w:tblPr>
      <w:tblGrid>
        <w:gridCol w:w="193"/>
        <w:gridCol w:w="3690"/>
        <w:gridCol w:w="1166"/>
        <w:gridCol w:w="1111"/>
        <w:gridCol w:w="1111"/>
        <w:gridCol w:w="1111"/>
        <w:gridCol w:w="833"/>
      </w:tblGrid>
      <w:tr w:rsidR="00B913CC" w:rsidRPr="00E43F94" w:rsidTr="005E241C">
        <w:trPr>
          <w:trHeight w:val="300"/>
        </w:trPr>
        <w:tc>
          <w:tcPr>
            <w:tcW w:w="9215" w:type="dxa"/>
            <w:gridSpan w:val="7"/>
            <w:tcBorders>
              <w:top w:val="nil"/>
              <w:left w:val="nil"/>
              <w:bottom w:val="single" w:sz="4" w:space="0" w:color="auto"/>
              <w:right w:val="nil"/>
            </w:tcBorders>
            <w:shd w:val="clear" w:color="000000" w:fill="FFFFFF"/>
            <w:noWrap/>
            <w:vAlign w:val="bottom"/>
            <w:hideMark/>
          </w:tcPr>
          <w:p w:rsidR="00B913CC" w:rsidRPr="00E43F94" w:rsidRDefault="00B913CC" w:rsidP="00B913CC">
            <w:pPr>
              <w:jc w:val="right"/>
              <w:rPr>
                <w:color w:val="FF0000"/>
                <w:sz w:val="22"/>
                <w:szCs w:val="22"/>
              </w:rPr>
            </w:pPr>
            <w:r w:rsidRPr="00E43F94">
              <w:rPr>
                <w:sz w:val="22"/>
                <w:szCs w:val="22"/>
              </w:rPr>
              <w:t>v tis. Kč</w:t>
            </w:r>
          </w:p>
        </w:tc>
      </w:tr>
      <w:tr w:rsidR="00B913CC" w:rsidRPr="00E43F94" w:rsidTr="005E241C">
        <w:trPr>
          <w:trHeight w:val="850"/>
        </w:trPr>
        <w:tc>
          <w:tcPr>
            <w:tcW w:w="388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913CC" w:rsidRPr="00F97878" w:rsidRDefault="00B913CC" w:rsidP="00B913CC">
            <w:pPr>
              <w:jc w:val="center"/>
              <w:rPr>
                <w:sz w:val="22"/>
                <w:szCs w:val="22"/>
              </w:rPr>
            </w:pPr>
            <w:r w:rsidRPr="00F97878">
              <w:rPr>
                <w:sz w:val="22"/>
                <w:szCs w:val="22"/>
              </w:rPr>
              <w:t>Ukazatel</w:t>
            </w:r>
          </w:p>
        </w:tc>
        <w:tc>
          <w:tcPr>
            <w:tcW w:w="1166" w:type="dxa"/>
            <w:tcBorders>
              <w:top w:val="nil"/>
              <w:left w:val="nil"/>
              <w:bottom w:val="single" w:sz="4" w:space="0" w:color="000000"/>
              <w:right w:val="single" w:sz="4" w:space="0" w:color="000000"/>
            </w:tcBorders>
            <w:shd w:val="clear" w:color="auto" w:fill="auto"/>
            <w:vAlign w:val="center"/>
            <w:hideMark/>
          </w:tcPr>
          <w:p w:rsidR="00B913CC" w:rsidRPr="00F97878" w:rsidRDefault="00B913CC" w:rsidP="00B913CC">
            <w:pPr>
              <w:jc w:val="center"/>
              <w:rPr>
                <w:sz w:val="22"/>
                <w:szCs w:val="22"/>
              </w:rPr>
            </w:pPr>
            <w:r w:rsidRPr="00F97878">
              <w:rPr>
                <w:sz w:val="22"/>
                <w:szCs w:val="22"/>
              </w:rPr>
              <w:t>Skutečnost 2020</w:t>
            </w:r>
          </w:p>
        </w:tc>
        <w:tc>
          <w:tcPr>
            <w:tcW w:w="1111" w:type="dxa"/>
            <w:tcBorders>
              <w:top w:val="nil"/>
              <w:left w:val="nil"/>
              <w:bottom w:val="single" w:sz="4" w:space="0" w:color="000000"/>
              <w:right w:val="single" w:sz="4" w:space="0" w:color="000000"/>
            </w:tcBorders>
            <w:shd w:val="clear" w:color="auto" w:fill="auto"/>
            <w:vAlign w:val="center"/>
            <w:hideMark/>
          </w:tcPr>
          <w:p w:rsidR="00B913CC" w:rsidRPr="00F97878" w:rsidRDefault="00B913CC" w:rsidP="00B913CC">
            <w:pPr>
              <w:jc w:val="center"/>
              <w:rPr>
                <w:sz w:val="22"/>
                <w:szCs w:val="22"/>
              </w:rPr>
            </w:pPr>
            <w:r w:rsidRPr="00F97878">
              <w:rPr>
                <w:sz w:val="22"/>
                <w:szCs w:val="22"/>
              </w:rPr>
              <w:t>Schválený rozpočet 2021</w:t>
            </w:r>
          </w:p>
        </w:tc>
        <w:tc>
          <w:tcPr>
            <w:tcW w:w="1111" w:type="dxa"/>
            <w:tcBorders>
              <w:top w:val="nil"/>
              <w:left w:val="nil"/>
              <w:bottom w:val="single" w:sz="4" w:space="0" w:color="000000"/>
              <w:right w:val="single" w:sz="4" w:space="0" w:color="000000"/>
            </w:tcBorders>
            <w:shd w:val="clear" w:color="auto" w:fill="auto"/>
            <w:vAlign w:val="center"/>
            <w:hideMark/>
          </w:tcPr>
          <w:p w:rsidR="00B913CC" w:rsidRPr="00F97878" w:rsidRDefault="00B913CC" w:rsidP="00B913CC">
            <w:pPr>
              <w:jc w:val="center"/>
              <w:rPr>
                <w:sz w:val="22"/>
                <w:szCs w:val="22"/>
              </w:rPr>
            </w:pPr>
            <w:r w:rsidRPr="00F97878">
              <w:rPr>
                <w:sz w:val="22"/>
                <w:szCs w:val="22"/>
              </w:rPr>
              <w:t>Upravený rozpočet 2021</w:t>
            </w:r>
          </w:p>
        </w:tc>
        <w:tc>
          <w:tcPr>
            <w:tcW w:w="1111" w:type="dxa"/>
            <w:tcBorders>
              <w:top w:val="nil"/>
              <w:left w:val="nil"/>
              <w:bottom w:val="single" w:sz="4" w:space="0" w:color="000000"/>
              <w:right w:val="single" w:sz="4" w:space="0" w:color="000000"/>
            </w:tcBorders>
            <w:shd w:val="clear" w:color="auto" w:fill="auto"/>
            <w:vAlign w:val="center"/>
            <w:hideMark/>
          </w:tcPr>
          <w:p w:rsidR="00B913CC" w:rsidRPr="00F97878" w:rsidRDefault="00B913CC" w:rsidP="00B913CC">
            <w:pPr>
              <w:jc w:val="center"/>
              <w:rPr>
                <w:sz w:val="22"/>
                <w:szCs w:val="22"/>
              </w:rPr>
            </w:pPr>
            <w:r w:rsidRPr="00F97878">
              <w:rPr>
                <w:sz w:val="22"/>
                <w:szCs w:val="22"/>
              </w:rPr>
              <w:t>Skutečnost 2021</w:t>
            </w:r>
          </w:p>
        </w:tc>
        <w:tc>
          <w:tcPr>
            <w:tcW w:w="833" w:type="dxa"/>
            <w:tcBorders>
              <w:top w:val="nil"/>
              <w:left w:val="nil"/>
              <w:bottom w:val="single" w:sz="4" w:space="0" w:color="000000"/>
              <w:right w:val="single" w:sz="4" w:space="0" w:color="000000"/>
            </w:tcBorders>
            <w:shd w:val="clear" w:color="auto" w:fill="auto"/>
            <w:vAlign w:val="center"/>
            <w:hideMark/>
          </w:tcPr>
          <w:p w:rsidR="00B913CC" w:rsidRPr="00F97878" w:rsidRDefault="00B913CC" w:rsidP="00B913CC">
            <w:pPr>
              <w:jc w:val="center"/>
              <w:rPr>
                <w:sz w:val="22"/>
                <w:szCs w:val="22"/>
              </w:rPr>
            </w:pPr>
            <w:r w:rsidRPr="00F97878">
              <w:rPr>
                <w:sz w:val="22"/>
                <w:szCs w:val="22"/>
              </w:rPr>
              <w:t>Index 21/20 (v %)</w:t>
            </w:r>
          </w:p>
        </w:tc>
      </w:tr>
      <w:tr w:rsidR="005E241C" w:rsidRPr="00E43F94" w:rsidTr="005E241C">
        <w:trPr>
          <w:trHeight w:val="283"/>
        </w:trPr>
        <w:tc>
          <w:tcPr>
            <w:tcW w:w="3883" w:type="dxa"/>
            <w:gridSpan w:val="2"/>
            <w:tcBorders>
              <w:top w:val="single" w:sz="4" w:space="0" w:color="auto"/>
              <w:left w:val="single" w:sz="4" w:space="0" w:color="auto"/>
              <w:bottom w:val="single" w:sz="4" w:space="0" w:color="auto"/>
              <w:right w:val="single" w:sz="4" w:space="0" w:color="000000"/>
            </w:tcBorders>
            <w:shd w:val="clear" w:color="auto" w:fill="auto"/>
            <w:noWrap/>
          </w:tcPr>
          <w:p w:rsidR="005E241C" w:rsidRPr="005E241C" w:rsidRDefault="005E241C" w:rsidP="005E241C">
            <w:pPr>
              <w:jc w:val="center"/>
              <w:rPr>
                <w:sz w:val="22"/>
              </w:rPr>
            </w:pPr>
            <w:r w:rsidRPr="005E241C">
              <w:rPr>
                <w:sz w:val="22"/>
              </w:rPr>
              <w:t>a</w:t>
            </w:r>
          </w:p>
        </w:tc>
        <w:tc>
          <w:tcPr>
            <w:tcW w:w="1166" w:type="dxa"/>
            <w:tcBorders>
              <w:top w:val="nil"/>
              <w:left w:val="nil"/>
              <w:bottom w:val="single" w:sz="4" w:space="0" w:color="auto"/>
              <w:right w:val="single" w:sz="4" w:space="0" w:color="auto"/>
            </w:tcBorders>
            <w:shd w:val="clear" w:color="000000" w:fill="FFFFFF"/>
            <w:noWrap/>
          </w:tcPr>
          <w:p w:rsidR="005E241C" w:rsidRPr="005E241C" w:rsidRDefault="005E241C" w:rsidP="005E241C">
            <w:pPr>
              <w:jc w:val="center"/>
              <w:rPr>
                <w:sz w:val="22"/>
              </w:rPr>
            </w:pPr>
            <w:r w:rsidRPr="005E241C">
              <w:rPr>
                <w:sz w:val="22"/>
              </w:rPr>
              <w:t>1</w:t>
            </w:r>
          </w:p>
        </w:tc>
        <w:tc>
          <w:tcPr>
            <w:tcW w:w="1111" w:type="dxa"/>
            <w:tcBorders>
              <w:top w:val="nil"/>
              <w:left w:val="nil"/>
              <w:bottom w:val="single" w:sz="4" w:space="0" w:color="auto"/>
              <w:right w:val="single" w:sz="4" w:space="0" w:color="auto"/>
            </w:tcBorders>
            <w:shd w:val="clear" w:color="000000" w:fill="FFFFFF"/>
            <w:noWrap/>
          </w:tcPr>
          <w:p w:rsidR="005E241C" w:rsidRPr="005E241C" w:rsidRDefault="005E241C" w:rsidP="005E241C">
            <w:pPr>
              <w:jc w:val="center"/>
              <w:rPr>
                <w:sz w:val="22"/>
              </w:rPr>
            </w:pPr>
            <w:r w:rsidRPr="005E241C">
              <w:rPr>
                <w:sz w:val="22"/>
              </w:rPr>
              <w:t>2</w:t>
            </w:r>
          </w:p>
        </w:tc>
        <w:tc>
          <w:tcPr>
            <w:tcW w:w="1111" w:type="dxa"/>
            <w:tcBorders>
              <w:top w:val="nil"/>
              <w:left w:val="nil"/>
              <w:bottom w:val="single" w:sz="4" w:space="0" w:color="auto"/>
              <w:right w:val="single" w:sz="4" w:space="0" w:color="auto"/>
            </w:tcBorders>
            <w:shd w:val="clear" w:color="000000" w:fill="FFFFFF"/>
            <w:noWrap/>
          </w:tcPr>
          <w:p w:rsidR="005E241C" w:rsidRPr="005E241C" w:rsidRDefault="005E241C" w:rsidP="005E241C">
            <w:pPr>
              <w:jc w:val="center"/>
              <w:rPr>
                <w:sz w:val="22"/>
              </w:rPr>
            </w:pPr>
            <w:r w:rsidRPr="005E241C">
              <w:rPr>
                <w:sz w:val="22"/>
              </w:rPr>
              <w:t>3</w:t>
            </w:r>
          </w:p>
        </w:tc>
        <w:tc>
          <w:tcPr>
            <w:tcW w:w="1111" w:type="dxa"/>
            <w:tcBorders>
              <w:top w:val="nil"/>
              <w:left w:val="nil"/>
              <w:bottom w:val="single" w:sz="4" w:space="0" w:color="auto"/>
              <w:right w:val="single" w:sz="4" w:space="0" w:color="auto"/>
            </w:tcBorders>
            <w:shd w:val="clear" w:color="000000" w:fill="FFFFFF"/>
            <w:noWrap/>
          </w:tcPr>
          <w:p w:rsidR="005E241C" w:rsidRPr="005E241C" w:rsidRDefault="005E241C" w:rsidP="005E241C">
            <w:pPr>
              <w:jc w:val="center"/>
              <w:rPr>
                <w:sz w:val="22"/>
              </w:rPr>
            </w:pPr>
            <w:r w:rsidRPr="005E241C">
              <w:rPr>
                <w:sz w:val="22"/>
              </w:rPr>
              <w:t>4</w:t>
            </w:r>
          </w:p>
        </w:tc>
        <w:tc>
          <w:tcPr>
            <w:tcW w:w="833" w:type="dxa"/>
            <w:tcBorders>
              <w:top w:val="nil"/>
              <w:left w:val="nil"/>
              <w:bottom w:val="single" w:sz="4" w:space="0" w:color="auto"/>
              <w:right w:val="single" w:sz="4" w:space="0" w:color="auto"/>
            </w:tcBorders>
            <w:shd w:val="clear" w:color="000000" w:fill="FFFFFF"/>
            <w:noWrap/>
          </w:tcPr>
          <w:p w:rsidR="005E241C" w:rsidRPr="005E241C" w:rsidRDefault="005E241C" w:rsidP="005E241C">
            <w:pPr>
              <w:jc w:val="center"/>
              <w:rPr>
                <w:sz w:val="22"/>
              </w:rPr>
            </w:pPr>
            <w:r w:rsidRPr="005E241C">
              <w:rPr>
                <w:sz w:val="22"/>
              </w:rPr>
              <w:t>5</w:t>
            </w:r>
          </w:p>
        </w:tc>
      </w:tr>
      <w:tr w:rsidR="005E241C" w:rsidRPr="00E43F94" w:rsidTr="005E241C">
        <w:trPr>
          <w:trHeight w:val="283"/>
        </w:trPr>
        <w:tc>
          <w:tcPr>
            <w:tcW w:w="3883" w:type="dxa"/>
            <w:gridSpan w:val="2"/>
            <w:tcBorders>
              <w:top w:val="single" w:sz="4" w:space="0" w:color="auto"/>
              <w:left w:val="single" w:sz="4" w:space="0" w:color="auto"/>
              <w:bottom w:val="nil"/>
              <w:right w:val="single" w:sz="4" w:space="0" w:color="000000"/>
            </w:tcBorders>
            <w:shd w:val="clear" w:color="auto" w:fill="auto"/>
            <w:noWrap/>
            <w:vAlign w:val="bottom"/>
            <w:hideMark/>
          </w:tcPr>
          <w:p w:rsidR="005E241C" w:rsidRPr="00F97878" w:rsidRDefault="005E241C" w:rsidP="005E241C">
            <w:pPr>
              <w:rPr>
                <w:b/>
                <w:bCs/>
                <w:sz w:val="20"/>
                <w:szCs w:val="20"/>
              </w:rPr>
            </w:pPr>
            <w:r w:rsidRPr="00F97878">
              <w:rPr>
                <w:b/>
                <w:bCs/>
                <w:sz w:val="20"/>
                <w:szCs w:val="20"/>
              </w:rPr>
              <w:t>Běžné výdaje</w:t>
            </w:r>
          </w:p>
        </w:tc>
        <w:tc>
          <w:tcPr>
            <w:tcW w:w="1166" w:type="dxa"/>
            <w:tcBorders>
              <w:top w:val="single" w:sz="4" w:space="0" w:color="auto"/>
              <w:left w:val="nil"/>
              <w:bottom w:val="nil"/>
              <w:right w:val="single" w:sz="4" w:space="0" w:color="auto"/>
            </w:tcBorders>
            <w:shd w:val="clear" w:color="000000" w:fill="FFFFFF"/>
            <w:noWrap/>
            <w:vAlign w:val="bottom"/>
            <w:hideMark/>
          </w:tcPr>
          <w:p w:rsidR="005E241C" w:rsidRPr="00F97878" w:rsidRDefault="005E241C" w:rsidP="005E241C">
            <w:pPr>
              <w:jc w:val="right"/>
              <w:rPr>
                <w:b/>
                <w:bCs/>
                <w:sz w:val="20"/>
                <w:szCs w:val="20"/>
              </w:rPr>
            </w:pPr>
            <w:r w:rsidRPr="00F97878">
              <w:rPr>
                <w:b/>
                <w:bCs/>
                <w:sz w:val="20"/>
                <w:szCs w:val="20"/>
              </w:rPr>
              <w:t>72 885</w:t>
            </w:r>
          </w:p>
        </w:tc>
        <w:tc>
          <w:tcPr>
            <w:tcW w:w="1111" w:type="dxa"/>
            <w:tcBorders>
              <w:top w:val="single" w:sz="4" w:space="0" w:color="auto"/>
              <w:left w:val="nil"/>
              <w:bottom w:val="nil"/>
              <w:right w:val="single" w:sz="4" w:space="0" w:color="auto"/>
            </w:tcBorders>
            <w:shd w:val="clear" w:color="000000" w:fill="FFFFFF"/>
            <w:noWrap/>
            <w:vAlign w:val="bottom"/>
            <w:hideMark/>
          </w:tcPr>
          <w:p w:rsidR="005E241C" w:rsidRPr="00F97878" w:rsidRDefault="005E241C" w:rsidP="005E241C">
            <w:pPr>
              <w:jc w:val="right"/>
              <w:rPr>
                <w:b/>
                <w:bCs/>
                <w:sz w:val="20"/>
                <w:szCs w:val="20"/>
              </w:rPr>
            </w:pPr>
            <w:r w:rsidRPr="00F97878">
              <w:rPr>
                <w:b/>
                <w:bCs/>
                <w:sz w:val="20"/>
                <w:szCs w:val="20"/>
              </w:rPr>
              <w:t>72 501</w:t>
            </w:r>
          </w:p>
        </w:tc>
        <w:tc>
          <w:tcPr>
            <w:tcW w:w="1111" w:type="dxa"/>
            <w:tcBorders>
              <w:top w:val="single" w:sz="4" w:space="0" w:color="auto"/>
              <w:left w:val="nil"/>
              <w:bottom w:val="nil"/>
              <w:right w:val="single" w:sz="4" w:space="0" w:color="auto"/>
            </w:tcBorders>
            <w:shd w:val="clear" w:color="000000" w:fill="FFFFFF"/>
            <w:noWrap/>
            <w:vAlign w:val="bottom"/>
            <w:hideMark/>
          </w:tcPr>
          <w:p w:rsidR="005E241C" w:rsidRPr="00F97878" w:rsidRDefault="005E241C" w:rsidP="005E241C">
            <w:pPr>
              <w:jc w:val="right"/>
              <w:rPr>
                <w:b/>
                <w:bCs/>
                <w:color w:val="FF0000"/>
                <w:sz w:val="20"/>
                <w:szCs w:val="20"/>
              </w:rPr>
            </w:pPr>
            <w:r w:rsidRPr="00F97878">
              <w:rPr>
                <w:b/>
                <w:bCs/>
                <w:sz w:val="20"/>
                <w:szCs w:val="20"/>
              </w:rPr>
              <w:t>72 501</w:t>
            </w:r>
          </w:p>
        </w:tc>
        <w:tc>
          <w:tcPr>
            <w:tcW w:w="1111" w:type="dxa"/>
            <w:tcBorders>
              <w:top w:val="single" w:sz="4" w:space="0" w:color="auto"/>
              <w:left w:val="nil"/>
              <w:bottom w:val="nil"/>
              <w:right w:val="single" w:sz="4" w:space="0" w:color="auto"/>
            </w:tcBorders>
            <w:shd w:val="clear" w:color="000000" w:fill="FFFFFF"/>
            <w:noWrap/>
            <w:vAlign w:val="bottom"/>
            <w:hideMark/>
          </w:tcPr>
          <w:p w:rsidR="005E241C" w:rsidRPr="00F97878" w:rsidRDefault="005E241C" w:rsidP="005E241C">
            <w:pPr>
              <w:jc w:val="right"/>
              <w:rPr>
                <w:b/>
                <w:bCs/>
                <w:color w:val="FF0000"/>
                <w:sz w:val="20"/>
                <w:szCs w:val="20"/>
              </w:rPr>
            </w:pPr>
            <w:r w:rsidRPr="00F97878">
              <w:rPr>
                <w:b/>
                <w:bCs/>
                <w:sz w:val="20"/>
                <w:szCs w:val="20"/>
              </w:rPr>
              <w:t>72 948</w:t>
            </w:r>
          </w:p>
        </w:tc>
        <w:tc>
          <w:tcPr>
            <w:tcW w:w="833" w:type="dxa"/>
            <w:tcBorders>
              <w:top w:val="single" w:sz="4" w:space="0" w:color="auto"/>
              <w:left w:val="nil"/>
              <w:bottom w:val="nil"/>
              <w:right w:val="single" w:sz="4" w:space="0" w:color="auto"/>
            </w:tcBorders>
            <w:shd w:val="clear" w:color="000000" w:fill="FFFFFF"/>
            <w:noWrap/>
            <w:vAlign w:val="bottom"/>
            <w:hideMark/>
          </w:tcPr>
          <w:p w:rsidR="005E241C" w:rsidRPr="00F97878" w:rsidRDefault="005E241C" w:rsidP="005E241C">
            <w:pPr>
              <w:jc w:val="right"/>
              <w:rPr>
                <w:b/>
                <w:bCs/>
                <w:sz w:val="20"/>
                <w:szCs w:val="20"/>
              </w:rPr>
            </w:pPr>
            <w:r w:rsidRPr="00F97878">
              <w:rPr>
                <w:b/>
                <w:bCs/>
                <w:sz w:val="20"/>
                <w:szCs w:val="20"/>
              </w:rPr>
              <w:t>100,09</w:t>
            </w:r>
          </w:p>
        </w:tc>
      </w:tr>
      <w:tr w:rsidR="005E241C" w:rsidRPr="00E43F94" w:rsidTr="005E241C">
        <w:trPr>
          <w:trHeight w:val="283"/>
        </w:trPr>
        <w:tc>
          <w:tcPr>
            <w:tcW w:w="3883" w:type="dxa"/>
            <w:gridSpan w:val="2"/>
            <w:tcBorders>
              <w:top w:val="nil"/>
              <w:left w:val="single" w:sz="4" w:space="0" w:color="auto"/>
              <w:bottom w:val="nil"/>
              <w:right w:val="nil"/>
            </w:tcBorders>
            <w:shd w:val="clear" w:color="000000" w:fill="FFFFFF"/>
            <w:noWrap/>
            <w:vAlign w:val="bottom"/>
            <w:hideMark/>
          </w:tcPr>
          <w:p w:rsidR="005E241C" w:rsidRPr="00F97878" w:rsidRDefault="005E241C" w:rsidP="005E241C">
            <w:pPr>
              <w:rPr>
                <w:sz w:val="20"/>
                <w:szCs w:val="20"/>
              </w:rPr>
            </w:pPr>
            <w:r w:rsidRPr="00F97878">
              <w:rPr>
                <w:sz w:val="20"/>
                <w:szCs w:val="20"/>
              </w:rPr>
              <w:t>v tom:</w:t>
            </w:r>
          </w:p>
        </w:tc>
        <w:tc>
          <w:tcPr>
            <w:tcW w:w="1166" w:type="dxa"/>
            <w:tcBorders>
              <w:top w:val="nil"/>
              <w:left w:val="single" w:sz="4" w:space="0" w:color="auto"/>
              <w:bottom w:val="nil"/>
              <w:right w:val="single" w:sz="4" w:space="0" w:color="auto"/>
            </w:tcBorders>
            <w:shd w:val="clear" w:color="auto" w:fill="auto"/>
            <w:noWrap/>
            <w:vAlign w:val="bottom"/>
            <w:hideMark/>
          </w:tcPr>
          <w:p w:rsidR="005E241C" w:rsidRPr="00F97878" w:rsidRDefault="005E241C" w:rsidP="005E241C">
            <w:pPr>
              <w:rPr>
                <w:sz w:val="20"/>
                <w:szCs w:val="20"/>
              </w:rPr>
            </w:pPr>
            <w:r w:rsidRPr="00F97878">
              <w:rPr>
                <w:sz w:val="20"/>
                <w:szCs w:val="20"/>
              </w:rPr>
              <w:t> </w:t>
            </w:r>
          </w:p>
        </w:tc>
        <w:tc>
          <w:tcPr>
            <w:tcW w:w="1111" w:type="dxa"/>
            <w:tcBorders>
              <w:top w:val="nil"/>
              <w:left w:val="nil"/>
              <w:bottom w:val="nil"/>
              <w:right w:val="single" w:sz="4" w:space="0" w:color="auto"/>
            </w:tcBorders>
            <w:shd w:val="clear" w:color="auto" w:fill="auto"/>
            <w:noWrap/>
            <w:vAlign w:val="bottom"/>
            <w:hideMark/>
          </w:tcPr>
          <w:p w:rsidR="005E241C" w:rsidRPr="00F97878" w:rsidRDefault="005E241C" w:rsidP="005E241C">
            <w:pPr>
              <w:rPr>
                <w:sz w:val="20"/>
                <w:szCs w:val="20"/>
              </w:rPr>
            </w:pPr>
            <w:r w:rsidRPr="00F97878">
              <w:rPr>
                <w:sz w:val="20"/>
                <w:szCs w:val="20"/>
              </w:rPr>
              <w:t> </w:t>
            </w:r>
          </w:p>
        </w:tc>
        <w:tc>
          <w:tcPr>
            <w:tcW w:w="1111" w:type="dxa"/>
            <w:tcBorders>
              <w:top w:val="nil"/>
              <w:left w:val="nil"/>
              <w:bottom w:val="nil"/>
              <w:right w:val="single" w:sz="4" w:space="0" w:color="auto"/>
            </w:tcBorders>
            <w:shd w:val="clear" w:color="auto" w:fill="auto"/>
            <w:noWrap/>
            <w:vAlign w:val="bottom"/>
            <w:hideMark/>
          </w:tcPr>
          <w:p w:rsidR="005E241C" w:rsidRPr="00F97878" w:rsidRDefault="005E241C" w:rsidP="005E241C">
            <w:pPr>
              <w:rPr>
                <w:color w:val="FF0000"/>
                <w:sz w:val="20"/>
                <w:szCs w:val="20"/>
              </w:rPr>
            </w:pPr>
            <w:r w:rsidRPr="00F97878">
              <w:rPr>
                <w:color w:val="FF0000"/>
                <w:sz w:val="20"/>
                <w:szCs w:val="20"/>
              </w:rPr>
              <w:t> </w:t>
            </w:r>
          </w:p>
        </w:tc>
        <w:tc>
          <w:tcPr>
            <w:tcW w:w="1111" w:type="dxa"/>
            <w:tcBorders>
              <w:top w:val="nil"/>
              <w:left w:val="nil"/>
              <w:bottom w:val="nil"/>
              <w:right w:val="single" w:sz="4" w:space="0" w:color="auto"/>
            </w:tcBorders>
            <w:shd w:val="clear" w:color="auto" w:fill="auto"/>
            <w:noWrap/>
            <w:vAlign w:val="bottom"/>
            <w:hideMark/>
          </w:tcPr>
          <w:p w:rsidR="005E241C" w:rsidRPr="00F97878" w:rsidRDefault="005E241C" w:rsidP="005E241C">
            <w:pPr>
              <w:rPr>
                <w:color w:val="FF0000"/>
                <w:sz w:val="20"/>
                <w:szCs w:val="20"/>
              </w:rPr>
            </w:pPr>
            <w:r w:rsidRPr="00F97878">
              <w:rPr>
                <w:color w:val="FF0000"/>
                <w:sz w:val="20"/>
                <w:szCs w:val="20"/>
              </w:rPr>
              <w:t> </w:t>
            </w:r>
          </w:p>
        </w:tc>
        <w:tc>
          <w:tcPr>
            <w:tcW w:w="833" w:type="dxa"/>
            <w:tcBorders>
              <w:top w:val="nil"/>
              <w:left w:val="nil"/>
              <w:bottom w:val="nil"/>
              <w:right w:val="single" w:sz="4" w:space="0" w:color="auto"/>
            </w:tcBorders>
            <w:shd w:val="clear" w:color="000000" w:fill="FFFFFF"/>
            <w:noWrap/>
            <w:vAlign w:val="bottom"/>
            <w:hideMark/>
          </w:tcPr>
          <w:p w:rsidR="005E241C" w:rsidRPr="00F97878" w:rsidRDefault="005E241C" w:rsidP="005E241C">
            <w:pPr>
              <w:jc w:val="right"/>
              <w:rPr>
                <w:sz w:val="20"/>
                <w:szCs w:val="20"/>
              </w:rPr>
            </w:pPr>
            <w:r w:rsidRPr="00F97878">
              <w:rPr>
                <w:sz w:val="20"/>
                <w:szCs w:val="20"/>
              </w:rPr>
              <w:t> </w:t>
            </w:r>
          </w:p>
        </w:tc>
      </w:tr>
      <w:tr w:rsidR="005E241C" w:rsidRPr="00E43F94" w:rsidTr="005E241C">
        <w:trPr>
          <w:trHeight w:val="283"/>
        </w:trPr>
        <w:tc>
          <w:tcPr>
            <w:tcW w:w="3883" w:type="dxa"/>
            <w:gridSpan w:val="2"/>
            <w:tcBorders>
              <w:top w:val="nil"/>
              <w:left w:val="single" w:sz="4" w:space="0" w:color="auto"/>
              <w:bottom w:val="nil"/>
              <w:right w:val="nil"/>
            </w:tcBorders>
            <w:shd w:val="clear" w:color="auto" w:fill="auto"/>
            <w:vAlign w:val="bottom"/>
            <w:hideMark/>
          </w:tcPr>
          <w:p w:rsidR="005E241C" w:rsidRPr="00F97878" w:rsidRDefault="005E241C" w:rsidP="005E241C">
            <w:pPr>
              <w:rPr>
                <w:sz w:val="20"/>
                <w:szCs w:val="20"/>
              </w:rPr>
            </w:pPr>
            <w:r w:rsidRPr="00F97878">
              <w:rPr>
                <w:sz w:val="20"/>
                <w:szCs w:val="20"/>
              </w:rPr>
              <w:t>platy zaměstnanců o ostatní platby za provedenou práci</w:t>
            </w:r>
          </w:p>
        </w:tc>
        <w:tc>
          <w:tcPr>
            <w:tcW w:w="1166" w:type="dxa"/>
            <w:tcBorders>
              <w:top w:val="nil"/>
              <w:left w:val="single" w:sz="4" w:space="0" w:color="auto"/>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41 366</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40 701</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40 701</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40 626</w:t>
            </w:r>
          </w:p>
        </w:tc>
        <w:tc>
          <w:tcPr>
            <w:tcW w:w="833"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98,21</w:t>
            </w:r>
          </w:p>
        </w:tc>
      </w:tr>
      <w:tr w:rsidR="005E241C" w:rsidRPr="00E43F94" w:rsidTr="005E241C">
        <w:trPr>
          <w:trHeight w:val="283"/>
        </w:trPr>
        <w:tc>
          <w:tcPr>
            <w:tcW w:w="3883" w:type="dxa"/>
            <w:gridSpan w:val="2"/>
            <w:tcBorders>
              <w:top w:val="nil"/>
              <w:left w:val="single" w:sz="4" w:space="0" w:color="auto"/>
              <w:bottom w:val="nil"/>
              <w:right w:val="nil"/>
            </w:tcBorders>
            <w:shd w:val="clear" w:color="000000" w:fill="FFFFFF"/>
            <w:noWrap/>
            <w:vAlign w:val="bottom"/>
            <w:hideMark/>
          </w:tcPr>
          <w:p w:rsidR="005E241C" w:rsidRPr="00507AFB" w:rsidRDefault="005E241C" w:rsidP="005E241C">
            <w:pPr>
              <w:ind w:left="641" w:hanging="641"/>
              <w:rPr>
                <w:sz w:val="20"/>
                <w:szCs w:val="20"/>
              </w:rPr>
            </w:pPr>
            <w:r w:rsidRPr="00507AFB">
              <w:rPr>
                <w:sz w:val="20"/>
                <w:szCs w:val="20"/>
              </w:rPr>
              <w:t xml:space="preserve">z toho: výdaje na </w:t>
            </w:r>
            <w:proofErr w:type="spellStart"/>
            <w:r w:rsidRPr="00507AFB">
              <w:rPr>
                <w:sz w:val="20"/>
                <w:szCs w:val="20"/>
              </w:rPr>
              <w:t>progr</w:t>
            </w:r>
            <w:proofErr w:type="spellEnd"/>
            <w:r w:rsidRPr="00507AFB">
              <w:rPr>
                <w:sz w:val="20"/>
                <w:szCs w:val="20"/>
              </w:rPr>
              <w:t xml:space="preserve">. </w:t>
            </w:r>
            <w:proofErr w:type="spellStart"/>
            <w:r w:rsidRPr="00507AFB">
              <w:rPr>
                <w:sz w:val="20"/>
                <w:szCs w:val="20"/>
              </w:rPr>
              <w:t>spolufin</w:t>
            </w:r>
            <w:proofErr w:type="spellEnd"/>
            <w:r w:rsidRPr="00507AFB">
              <w:rPr>
                <w:sz w:val="20"/>
                <w:szCs w:val="20"/>
              </w:rPr>
              <w:t>. z rozpočtu EU</w:t>
            </w:r>
          </w:p>
        </w:tc>
        <w:tc>
          <w:tcPr>
            <w:tcW w:w="1166" w:type="dxa"/>
            <w:tcBorders>
              <w:top w:val="nil"/>
              <w:left w:val="single" w:sz="4" w:space="0" w:color="auto"/>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597</w:t>
            </w:r>
          </w:p>
        </w:tc>
        <w:tc>
          <w:tcPr>
            <w:tcW w:w="1111"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680</w:t>
            </w:r>
          </w:p>
        </w:tc>
        <w:tc>
          <w:tcPr>
            <w:tcW w:w="1111"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680</w:t>
            </w:r>
          </w:p>
        </w:tc>
        <w:tc>
          <w:tcPr>
            <w:tcW w:w="1111"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728</w:t>
            </w:r>
          </w:p>
        </w:tc>
        <w:tc>
          <w:tcPr>
            <w:tcW w:w="833"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121,94</w:t>
            </w:r>
          </w:p>
        </w:tc>
      </w:tr>
      <w:tr w:rsidR="005E241C" w:rsidRPr="00E43F94" w:rsidTr="005E241C">
        <w:trPr>
          <w:trHeight w:val="283"/>
        </w:trPr>
        <w:tc>
          <w:tcPr>
            <w:tcW w:w="193" w:type="dxa"/>
            <w:tcBorders>
              <w:top w:val="nil"/>
              <w:left w:val="single" w:sz="4" w:space="0" w:color="auto"/>
              <w:bottom w:val="nil"/>
              <w:right w:val="nil"/>
            </w:tcBorders>
            <w:shd w:val="clear" w:color="auto" w:fill="auto"/>
            <w:noWrap/>
            <w:vAlign w:val="bottom"/>
            <w:hideMark/>
          </w:tcPr>
          <w:p w:rsidR="005E241C" w:rsidRPr="00F97878" w:rsidRDefault="005E241C" w:rsidP="005E241C">
            <w:pPr>
              <w:rPr>
                <w:sz w:val="20"/>
                <w:szCs w:val="20"/>
              </w:rPr>
            </w:pPr>
            <w:r w:rsidRPr="00F97878">
              <w:rPr>
                <w:sz w:val="20"/>
                <w:szCs w:val="20"/>
              </w:rPr>
              <w:t> </w:t>
            </w:r>
          </w:p>
        </w:tc>
        <w:tc>
          <w:tcPr>
            <w:tcW w:w="3690" w:type="dxa"/>
            <w:tcBorders>
              <w:top w:val="nil"/>
              <w:left w:val="nil"/>
              <w:bottom w:val="nil"/>
              <w:right w:val="single" w:sz="4" w:space="0" w:color="auto"/>
            </w:tcBorders>
            <w:shd w:val="clear" w:color="000000" w:fill="FFFFFF"/>
            <w:noWrap/>
            <w:vAlign w:val="bottom"/>
            <w:hideMark/>
          </w:tcPr>
          <w:p w:rsidR="005E241C" w:rsidRPr="00F97878" w:rsidRDefault="005E241C" w:rsidP="005E241C">
            <w:pPr>
              <w:rPr>
                <w:sz w:val="20"/>
                <w:szCs w:val="20"/>
              </w:rPr>
            </w:pPr>
            <w:r w:rsidRPr="00F97878">
              <w:rPr>
                <w:sz w:val="20"/>
                <w:szCs w:val="20"/>
              </w:rPr>
              <w:t>v tom: ze SR</w:t>
            </w:r>
          </w:p>
        </w:tc>
        <w:tc>
          <w:tcPr>
            <w:tcW w:w="1166"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90</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102</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102</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109</w:t>
            </w:r>
          </w:p>
        </w:tc>
        <w:tc>
          <w:tcPr>
            <w:tcW w:w="833"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121,11</w:t>
            </w:r>
          </w:p>
        </w:tc>
      </w:tr>
      <w:tr w:rsidR="005E241C" w:rsidRPr="00E43F94" w:rsidTr="005E241C">
        <w:trPr>
          <w:trHeight w:val="283"/>
        </w:trPr>
        <w:tc>
          <w:tcPr>
            <w:tcW w:w="193" w:type="dxa"/>
            <w:tcBorders>
              <w:top w:val="nil"/>
              <w:left w:val="single" w:sz="4" w:space="0" w:color="auto"/>
              <w:bottom w:val="nil"/>
              <w:right w:val="nil"/>
            </w:tcBorders>
            <w:shd w:val="clear" w:color="auto" w:fill="auto"/>
            <w:noWrap/>
            <w:vAlign w:val="bottom"/>
            <w:hideMark/>
          </w:tcPr>
          <w:p w:rsidR="005E241C" w:rsidRPr="00F97878" w:rsidRDefault="005E241C" w:rsidP="005E241C">
            <w:pPr>
              <w:rPr>
                <w:sz w:val="20"/>
                <w:szCs w:val="20"/>
              </w:rPr>
            </w:pPr>
            <w:r w:rsidRPr="00F97878">
              <w:rPr>
                <w:sz w:val="20"/>
                <w:szCs w:val="20"/>
              </w:rPr>
              <w:t> </w:t>
            </w:r>
          </w:p>
        </w:tc>
        <w:tc>
          <w:tcPr>
            <w:tcW w:w="3690" w:type="dxa"/>
            <w:tcBorders>
              <w:top w:val="nil"/>
              <w:left w:val="nil"/>
              <w:bottom w:val="nil"/>
              <w:right w:val="single" w:sz="4" w:space="0" w:color="auto"/>
            </w:tcBorders>
            <w:shd w:val="clear" w:color="000000" w:fill="FFFFFF"/>
            <w:noWrap/>
            <w:vAlign w:val="bottom"/>
            <w:hideMark/>
          </w:tcPr>
          <w:p w:rsidR="005E241C" w:rsidRPr="00F97878" w:rsidRDefault="005E241C" w:rsidP="005E241C">
            <w:pPr>
              <w:rPr>
                <w:sz w:val="20"/>
                <w:szCs w:val="20"/>
              </w:rPr>
            </w:pPr>
            <w:r w:rsidRPr="00F97878">
              <w:rPr>
                <w:sz w:val="20"/>
                <w:szCs w:val="20"/>
              </w:rPr>
              <w:t xml:space="preserve">           z rozpočtu EU</w:t>
            </w:r>
          </w:p>
        </w:tc>
        <w:tc>
          <w:tcPr>
            <w:tcW w:w="1166"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507</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578</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578</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618</w:t>
            </w:r>
          </w:p>
        </w:tc>
        <w:tc>
          <w:tcPr>
            <w:tcW w:w="833"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121,89</w:t>
            </w:r>
          </w:p>
        </w:tc>
      </w:tr>
      <w:tr w:rsidR="005E241C" w:rsidRPr="00E43F94" w:rsidTr="005E241C">
        <w:trPr>
          <w:trHeight w:val="283"/>
        </w:trPr>
        <w:tc>
          <w:tcPr>
            <w:tcW w:w="3883" w:type="dxa"/>
            <w:gridSpan w:val="2"/>
            <w:tcBorders>
              <w:top w:val="nil"/>
              <w:left w:val="single" w:sz="4" w:space="0" w:color="auto"/>
              <w:bottom w:val="nil"/>
              <w:right w:val="single" w:sz="4" w:space="0" w:color="000000"/>
            </w:tcBorders>
            <w:shd w:val="clear" w:color="000000" w:fill="FFFFFF"/>
            <w:noWrap/>
            <w:hideMark/>
          </w:tcPr>
          <w:p w:rsidR="005E241C" w:rsidRPr="00F97878" w:rsidRDefault="005E241C" w:rsidP="005E241C">
            <w:pPr>
              <w:rPr>
                <w:sz w:val="20"/>
                <w:szCs w:val="20"/>
              </w:rPr>
            </w:pPr>
            <w:r w:rsidRPr="00F97878">
              <w:rPr>
                <w:sz w:val="20"/>
                <w:szCs w:val="20"/>
              </w:rPr>
              <w:t>povinné pojistné placené zaměstnavatelem</w:t>
            </w:r>
          </w:p>
        </w:tc>
        <w:tc>
          <w:tcPr>
            <w:tcW w:w="1166"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13 702</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13 757</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13 757</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13 695</w:t>
            </w:r>
          </w:p>
        </w:tc>
        <w:tc>
          <w:tcPr>
            <w:tcW w:w="833"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99,95</w:t>
            </w:r>
          </w:p>
        </w:tc>
      </w:tr>
      <w:tr w:rsidR="005E241C" w:rsidRPr="00E43F94" w:rsidTr="005E241C">
        <w:trPr>
          <w:trHeight w:val="283"/>
        </w:trPr>
        <w:tc>
          <w:tcPr>
            <w:tcW w:w="3883" w:type="dxa"/>
            <w:gridSpan w:val="2"/>
            <w:tcBorders>
              <w:top w:val="nil"/>
              <w:left w:val="single" w:sz="4" w:space="0" w:color="auto"/>
              <w:bottom w:val="nil"/>
              <w:right w:val="single" w:sz="4" w:space="0" w:color="000000"/>
            </w:tcBorders>
            <w:shd w:val="clear" w:color="000000" w:fill="FFFFFF"/>
            <w:noWrap/>
            <w:hideMark/>
          </w:tcPr>
          <w:p w:rsidR="005E241C" w:rsidRPr="00507AFB" w:rsidRDefault="005E241C" w:rsidP="005E241C">
            <w:pPr>
              <w:ind w:left="641" w:hanging="641"/>
              <w:rPr>
                <w:sz w:val="20"/>
                <w:szCs w:val="20"/>
              </w:rPr>
            </w:pPr>
            <w:r w:rsidRPr="00507AFB">
              <w:rPr>
                <w:sz w:val="20"/>
                <w:szCs w:val="20"/>
              </w:rPr>
              <w:t xml:space="preserve">z toho: výdaje na </w:t>
            </w:r>
            <w:proofErr w:type="spellStart"/>
            <w:r w:rsidRPr="00507AFB">
              <w:rPr>
                <w:sz w:val="20"/>
                <w:szCs w:val="20"/>
              </w:rPr>
              <w:t>progr</w:t>
            </w:r>
            <w:proofErr w:type="spellEnd"/>
            <w:r w:rsidRPr="00507AFB">
              <w:rPr>
                <w:sz w:val="20"/>
                <w:szCs w:val="20"/>
              </w:rPr>
              <w:t xml:space="preserve">. </w:t>
            </w:r>
            <w:proofErr w:type="spellStart"/>
            <w:r w:rsidRPr="00507AFB">
              <w:rPr>
                <w:sz w:val="20"/>
                <w:szCs w:val="20"/>
              </w:rPr>
              <w:t>spolufin</w:t>
            </w:r>
            <w:proofErr w:type="spellEnd"/>
            <w:r w:rsidRPr="00507AFB">
              <w:rPr>
                <w:sz w:val="20"/>
                <w:szCs w:val="20"/>
              </w:rPr>
              <w:t>. z rozpočtu EU</w:t>
            </w:r>
          </w:p>
        </w:tc>
        <w:tc>
          <w:tcPr>
            <w:tcW w:w="1166" w:type="dxa"/>
            <w:tcBorders>
              <w:top w:val="nil"/>
              <w:left w:val="nil"/>
              <w:bottom w:val="nil"/>
              <w:right w:val="single" w:sz="4" w:space="0" w:color="auto"/>
            </w:tcBorders>
            <w:shd w:val="clear" w:color="000000" w:fill="FFFFFF"/>
            <w:noWrap/>
            <w:vAlign w:val="center"/>
            <w:hideMark/>
          </w:tcPr>
          <w:p w:rsidR="005E241C" w:rsidRPr="00507AFB" w:rsidRDefault="005E241C" w:rsidP="005E241C">
            <w:pPr>
              <w:tabs>
                <w:tab w:val="left" w:pos="1050"/>
              </w:tabs>
              <w:jc w:val="right"/>
              <w:rPr>
                <w:sz w:val="20"/>
                <w:szCs w:val="20"/>
              </w:rPr>
            </w:pPr>
            <w:r w:rsidRPr="00507AFB">
              <w:rPr>
                <w:sz w:val="20"/>
                <w:szCs w:val="20"/>
              </w:rPr>
              <w:t xml:space="preserve">  203</w:t>
            </w:r>
          </w:p>
        </w:tc>
        <w:tc>
          <w:tcPr>
            <w:tcW w:w="1111"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230</w:t>
            </w:r>
          </w:p>
        </w:tc>
        <w:tc>
          <w:tcPr>
            <w:tcW w:w="1111"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230</w:t>
            </w:r>
          </w:p>
        </w:tc>
        <w:tc>
          <w:tcPr>
            <w:tcW w:w="1111"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246</w:t>
            </w:r>
          </w:p>
        </w:tc>
        <w:tc>
          <w:tcPr>
            <w:tcW w:w="833"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121,18</w:t>
            </w:r>
          </w:p>
        </w:tc>
      </w:tr>
      <w:tr w:rsidR="005E241C" w:rsidRPr="00E43F94" w:rsidTr="005E241C">
        <w:trPr>
          <w:trHeight w:val="283"/>
        </w:trPr>
        <w:tc>
          <w:tcPr>
            <w:tcW w:w="193" w:type="dxa"/>
            <w:tcBorders>
              <w:top w:val="nil"/>
              <w:left w:val="single" w:sz="4" w:space="0" w:color="auto"/>
              <w:bottom w:val="nil"/>
              <w:right w:val="nil"/>
            </w:tcBorders>
            <w:shd w:val="clear" w:color="auto" w:fill="auto"/>
            <w:noWrap/>
            <w:hideMark/>
          </w:tcPr>
          <w:p w:rsidR="005E241C" w:rsidRPr="00F97878" w:rsidRDefault="005E241C" w:rsidP="005E241C">
            <w:pPr>
              <w:rPr>
                <w:sz w:val="20"/>
                <w:szCs w:val="20"/>
              </w:rPr>
            </w:pPr>
            <w:r w:rsidRPr="00F97878">
              <w:rPr>
                <w:sz w:val="20"/>
                <w:szCs w:val="20"/>
              </w:rPr>
              <w:t xml:space="preserve"> </w:t>
            </w:r>
          </w:p>
        </w:tc>
        <w:tc>
          <w:tcPr>
            <w:tcW w:w="3690" w:type="dxa"/>
            <w:tcBorders>
              <w:top w:val="nil"/>
              <w:left w:val="nil"/>
              <w:bottom w:val="nil"/>
              <w:right w:val="single" w:sz="4" w:space="0" w:color="auto"/>
            </w:tcBorders>
            <w:shd w:val="clear" w:color="000000" w:fill="FFFFFF"/>
            <w:noWrap/>
            <w:hideMark/>
          </w:tcPr>
          <w:p w:rsidR="005E241C" w:rsidRPr="00F97878" w:rsidRDefault="005E241C" w:rsidP="005E241C">
            <w:pPr>
              <w:rPr>
                <w:sz w:val="20"/>
                <w:szCs w:val="20"/>
              </w:rPr>
            </w:pPr>
            <w:r w:rsidRPr="00F97878">
              <w:rPr>
                <w:sz w:val="20"/>
                <w:szCs w:val="20"/>
              </w:rPr>
              <w:t>v tom: ze SR</w:t>
            </w:r>
          </w:p>
        </w:tc>
        <w:tc>
          <w:tcPr>
            <w:tcW w:w="1166"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30</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34</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34</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37</w:t>
            </w:r>
          </w:p>
        </w:tc>
        <w:tc>
          <w:tcPr>
            <w:tcW w:w="833"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123,33</w:t>
            </w:r>
          </w:p>
        </w:tc>
      </w:tr>
      <w:tr w:rsidR="005E241C" w:rsidRPr="00E43F94" w:rsidTr="005E241C">
        <w:trPr>
          <w:trHeight w:val="283"/>
        </w:trPr>
        <w:tc>
          <w:tcPr>
            <w:tcW w:w="193" w:type="dxa"/>
            <w:tcBorders>
              <w:top w:val="nil"/>
              <w:left w:val="single" w:sz="4" w:space="0" w:color="auto"/>
              <w:bottom w:val="nil"/>
              <w:right w:val="nil"/>
            </w:tcBorders>
            <w:shd w:val="clear" w:color="auto" w:fill="auto"/>
            <w:noWrap/>
            <w:hideMark/>
          </w:tcPr>
          <w:p w:rsidR="005E241C" w:rsidRPr="00F97878" w:rsidRDefault="005E241C" w:rsidP="005E241C">
            <w:pPr>
              <w:rPr>
                <w:sz w:val="20"/>
                <w:szCs w:val="20"/>
              </w:rPr>
            </w:pPr>
            <w:r w:rsidRPr="00F97878">
              <w:rPr>
                <w:sz w:val="20"/>
                <w:szCs w:val="20"/>
              </w:rPr>
              <w:t xml:space="preserve"> </w:t>
            </w:r>
          </w:p>
        </w:tc>
        <w:tc>
          <w:tcPr>
            <w:tcW w:w="3690" w:type="dxa"/>
            <w:tcBorders>
              <w:top w:val="nil"/>
              <w:left w:val="nil"/>
              <w:bottom w:val="nil"/>
              <w:right w:val="single" w:sz="4" w:space="0" w:color="auto"/>
            </w:tcBorders>
            <w:shd w:val="clear" w:color="000000" w:fill="FFFFFF"/>
            <w:noWrap/>
            <w:hideMark/>
          </w:tcPr>
          <w:p w:rsidR="005E241C" w:rsidRPr="00F97878" w:rsidRDefault="005E241C" w:rsidP="005E241C">
            <w:pPr>
              <w:rPr>
                <w:sz w:val="20"/>
                <w:szCs w:val="20"/>
              </w:rPr>
            </w:pPr>
            <w:r w:rsidRPr="00F97878">
              <w:rPr>
                <w:sz w:val="20"/>
                <w:szCs w:val="20"/>
              </w:rPr>
              <w:t xml:space="preserve">           z rozpočtu EU</w:t>
            </w:r>
          </w:p>
        </w:tc>
        <w:tc>
          <w:tcPr>
            <w:tcW w:w="1166"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172</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195</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195</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209</w:t>
            </w:r>
          </w:p>
        </w:tc>
        <w:tc>
          <w:tcPr>
            <w:tcW w:w="833"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121,51</w:t>
            </w:r>
          </w:p>
        </w:tc>
      </w:tr>
      <w:tr w:rsidR="005E241C" w:rsidRPr="00E43F94" w:rsidTr="005E241C">
        <w:trPr>
          <w:trHeight w:val="283"/>
        </w:trPr>
        <w:tc>
          <w:tcPr>
            <w:tcW w:w="3883" w:type="dxa"/>
            <w:gridSpan w:val="2"/>
            <w:tcBorders>
              <w:top w:val="nil"/>
              <w:left w:val="single" w:sz="4" w:space="0" w:color="auto"/>
              <w:bottom w:val="nil"/>
              <w:right w:val="nil"/>
            </w:tcBorders>
            <w:shd w:val="clear" w:color="000000" w:fill="FFFFFF"/>
            <w:noWrap/>
            <w:vAlign w:val="bottom"/>
            <w:hideMark/>
          </w:tcPr>
          <w:p w:rsidR="005E241C" w:rsidRPr="00F97878" w:rsidRDefault="005E241C" w:rsidP="005E241C">
            <w:pPr>
              <w:rPr>
                <w:sz w:val="20"/>
                <w:szCs w:val="20"/>
              </w:rPr>
            </w:pPr>
            <w:r w:rsidRPr="00F97878">
              <w:rPr>
                <w:sz w:val="20"/>
                <w:szCs w:val="20"/>
              </w:rPr>
              <w:t>základní příděl FKSP</w:t>
            </w:r>
          </w:p>
        </w:tc>
        <w:tc>
          <w:tcPr>
            <w:tcW w:w="1166" w:type="dxa"/>
            <w:tcBorders>
              <w:top w:val="nil"/>
              <w:left w:val="single" w:sz="4" w:space="0" w:color="auto"/>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809</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812</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812</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812</w:t>
            </w:r>
          </w:p>
        </w:tc>
        <w:tc>
          <w:tcPr>
            <w:tcW w:w="833"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100,37</w:t>
            </w:r>
          </w:p>
        </w:tc>
      </w:tr>
      <w:tr w:rsidR="005E241C" w:rsidRPr="00E43F94" w:rsidTr="005E241C">
        <w:trPr>
          <w:trHeight w:val="283"/>
        </w:trPr>
        <w:tc>
          <w:tcPr>
            <w:tcW w:w="3883" w:type="dxa"/>
            <w:gridSpan w:val="2"/>
            <w:tcBorders>
              <w:top w:val="nil"/>
              <w:left w:val="single" w:sz="4" w:space="0" w:color="auto"/>
              <w:bottom w:val="nil"/>
              <w:right w:val="single" w:sz="4" w:space="0" w:color="000000"/>
            </w:tcBorders>
            <w:shd w:val="clear" w:color="000000" w:fill="FFFFFF"/>
            <w:noWrap/>
            <w:vAlign w:val="bottom"/>
            <w:hideMark/>
          </w:tcPr>
          <w:p w:rsidR="005E241C" w:rsidRPr="00507AFB" w:rsidRDefault="005E241C" w:rsidP="005E241C">
            <w:pPr>
              <w:ind w:left="641" w:hanging="641"/>
              <w:rPr>
                <w:sz w:val="20"/>
                <w:szCs w:val="20"/>
              </w:rPr>
            </w:pPr>
            <w:r w:rsidRPr="00507AFB">
              <w:rPr>
                <w:sz w:val="20"/>
                <w:szCs w:val="20"/>
              </w:rPr>
              <w:t xml:space="preserve">z toho: výdaje na </w:t>
            </w:r>
            <w:proofErr w:type="spellStart"/>
            <w:r w:rsidRPr="00507AFB">
              <w:rPr>
                <w:sz w:val="20"/>
                <w:szCs w:val="20"/>
              </w:rPr>
              <w:t>progr</w:t>
            </w:r>
            <w:proofErr w:type="spellEnd"/>
            <w:r w:rsidRPr="00507AFB">
              <w:rPr>
                <w:sz w:val="20"/>
                <w:szCs w:val="20"/>
              </w:rPr>
              <w:t xml:space="preserve">. </w:t>
            </w:r>
            <w:proofErr w:type="spellStart"/>
            <w:r w:rsidRPr="00507AFB">
              <w:rPr>
                <w:sz w:val="20"/>
                <w:szCs w:val="20"/>
              </w:rPr>
              <w:t>spolufin</w:t>
            </w:r>
            <w:proofErr w:type="spellEnd"/>
            <w:r w:rsidRPr="00507AFB">
              <w:rPr>
                <w:sz w:val="20"/>
                <w:szCs w:val="20"/>
              </w:rPr>
              <w:t>. z rozpočtu EU</w:t>
            </w:r>
          </w:p>
        </w:tc>
        <w:tc>
          <w:tcPr>
            <w:tcW w:w="1166"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11,9</w:t>
            </w:r>
          </w:p>
        </w:tc>
        <w:tc>
          <w:tcPr>
            <w:tcW w:w="1111"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13,6</w:t>
            </w:r>
          </w:p>
        </w:tc>
        <w:tc>
          <w:tcPr>
            <w:tcW w:w="1111"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13,6</w:t>
            </w:r>
          </w:p>
        </w:tc>
        <w:tc>
          <w:tcPr>
            <w:tcW w:w="1111"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14,6</w:t>
            </w:r>
          </w:p>
        </w:tc>
        <w:tc>
          <w:tcPr>
            <w:tcW w:w="833"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122,69</w:t>
            </w:r>
          </w:p>
        </w:tc>
      </w:tr>
      <w:tr w:rsidR="005E241C" w:rsidRPr="00E43F94" w:rsidTr="005E241C">
        <w:trPr>
          <w:trHeight w:val="283"/>
        </w:trPr>
        <w:tc>
          <w:tcPr>
            <w:tcW w:w="193" w:type="dxa"/>
            <w:tcBorders>
              <w:top w:val="nil"/>
              <w:left w:val="single" w:sz="4" w:space="0" w:color="auto"/>
              <w:bottom w:val="nil"/>
              <w:right w:val="nil"/>
            </w:tcBorders>
            <w:shd w:val="clear" w:color="auto" w:fill="auto"/>
            <w:noWrap/>
            <w:vAlign w:val="bottom"/>
            <w:hideMark/>
          </w:tcPr>
          <w:p w:rsidR="005E241C" w:rsidRPr="00F97878" w:rsidRDefault="005E241C" w:rsidP="005E241C">
            <w:pPr>
              <w:rPr>
                <w:sz w:val="20"/>
                <w:szCs w:val="20"/>
              </w:rPr>
            </w:pPr>
            <w:r w:rsidRPr="00F97878">
              <w:rPr>
                <w:sz w:val="20"/>
                <w:szCs w:val="20"/>
              </w:rPr>
              <w:t> </w:t>
            </w:r>
          </w:p>
        </w:tc>
        <w:tc>
          <w:tcPr>
            <w:tcW w:w="3690" w:type="dxa"/>
            <w:tcBorders>
              <w:top w:val="nil"/>
              <w:left w:val="nil"/>
              <w:bottom w:val="nil"/>
              <w:right w:val="single" w:sz="4" w:space="0" w:color="auto"/>
            </w:tcBorders>
            <w:shd w:val="clear" w:color="000000" w:fill="FFFFFF"/>
            <w:noWrap/>
            <w:vAlign w:val="bottom"/>
            <w:hideMark/>
          </w:tcPr>
          <w:p w:rsidR="005E241C" w:rsidRPr="00F97878" w:rsidRDefault="005E241C" w:rsidP="005E241C">
            <w:pPr>
              <w:rPr>
                <w:sz w:val="20"/>
                <w:szCs w:val="20"/>
              </w:rPr>
            </w:pPr>
            <w:r w:rsidRPr="00F97878">
              <w:rPr>
                <w:sz w:val="20"/>
                <w:szCs w:val="20"/>
              </w:rPr>
              <w:t>v tom: ze SR</w:t>
            </w:r>
          </w:p>
        </w:tc>
        <w:tc>
          <w:tcPr>
            <w:tcW w:w="1166"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1,8</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2,0</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2,0</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2,2</w:t>
            </w:r>
          </w:p>
        </w:tc>
        <w:tc>
          <w:tcPr>
            <w:tcW w:w="833"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122,22</w:t>
            </w:r>
          </w:p>
        </w:tc>
      </w:tr>
      <w:tr w:rsidR="005E241C" w:rsidRPr="00E43F94" w:rsidTr="005E241C">
        <w:trPr>
          <w:trHeight w:val="283"/>
        </w:trPr>
        <w:tc>
          <w:tcPr>
            <w:tcW w:w="193" w:type="dxa"/>
            <w:tcBorders>
              <w:top w:val="nil"/>
              <w:left w:val="single" w:sz="4" w:space="0" w:color="auto"/>
              <w:bottom w:val="nil"/>
              <w:right w:val="nil"/>
            </w:tcBorders>
            <w:shd w:val="clear" w:color="auto" w:fill="auto"/>
            <w:noWrap/>
            <w:vAlign w:val="bottom"/>
            <w:hideMark/>
          </w:tcPr>
          <w:p w:rsidR="005E241C" w:rsidRPr="00F97878" w:rsidRDefault="005E241C" w:rsidP="005E241C">
            <w:pPr>
              <w:rPr>
                <w:sz w:val="20"/>
                <w:szCs w:val="20"/>
              </w:rPr>
            </w:pPr>
            <w:r w:rsidRPr="00F97878">
              <w:rPr>
                <w:sz w:val="20"/>
                <w:szCs w:val="20"/>
              </w:rPr>
              <w:t> </w:t>
            </w:r>
          </w:p>
        </w:tc>
        <w:tc>
          <w:tcPr>
            <w:tcW w:w="3690" w:type="dxa"/>
            <w:tcBorders>
              <w:top w:val="nil"/>
              <w:left w:val="nil"/>
              <w:bottom w:val="nil"/>
              <w:right w:val="single" w:sz="4" w:space="0" w:color="auto"/>
            </w:tcBorders>
            <w:shd w:val="clear" w:color="000000" w:fill="FFFFFF"/>
            <w:noWrap/>
            <w:vAlign w:val="bottom"/>
            <w:hideMark/>
          </w:tcPr>
          <w:p w:rsidR="005E241C" w:rsidRPr="00F97878" w:rsidRDefault="005E241C" w:rsidP="005E241C">
            <w:pPr>
              <w:rPr>
                <w:sz w:val="20"/>
                <w:szCs w:val="20"/>
              </w:rPr>
            </w:pPr>
            <w:r w:rsidRPr="00F97878">
              <w:rPr>
                <w:sz w:val="20"/>
                <w:szCs w:val="20"/>
              </w:rPr>
              <w:t xml:space="preserve">           z rozpočtu EU</w:t>
            </w:r>
          </w:p>
        </w:tc>
        <w:tc>
          <w:tcPr>
            <w:tcW w:w="1166"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10,1</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11,6</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11,6</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12,4</w:t>
            </w:r>
          </w:p>
        </w:tc>
        <w:tc>
          <w:tcPr>
            <w:tcW w:w="833"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122,77</w:t>
            </w:r>
          </w:p>
        </w:tc>
      </w:tr>
      <w:tr w:rsidR="005E241C" w:rsidRPr="00E43F94" w:rsidTr="005E241C">
        <w:trPr>
          <w:trHeight w:val="283"/>
        </w:trPr>
        <w:tc>
          <w:tcPr>
            <w:tcW w:w="3883" w:type="dxa"/>
            <w:gridSpan w:val="2"/>
            <w:tcBorders>
              <w:top w:val="nil"/>
              <w:left w:val="single" w:sz="4" w:space="0" w:color="auto"/>
              <w:bottom w:val="nil"/>
              <w:right w:val="nil"/>
            </w:tcBorders>
            <w:shd w:val="clear" w:color="000000" w:fill="FFFFFF"/>
            <w:noWrap/>
            <w:vAlign w:val="bottom"/>
            <w:hideMark/>
          </w:tcPr>
          <w:p w:rsidR="005E241C" w:rsidRPr="00F97878" w:rsidRDefault="005E241C" w:rsidP="005E241C">
            <w:pPr>
              <w:rPr>
                <w:sz w:val="20"/>
                <w:szCs w:val="20"/>
              </w:rPr>
            </w:pPr>
            <w:r w:rsidRPr="00F97878">
              <w:rPr>
                <w:sz w:val="20"/>
                <w:szCs w:val="20"/>
              </w:rPr>
              <w:t>ostatní neinvestiční výdaje</w:t>
            </w:r>
          </w:p>
        </w:tc>
        <w:tc>
          <w:tcPr>
            <w:tcW w:w="1166" w:type="dxa"/>
            <w:tcBorders>
              <w:top w:val="nil"/>
              <w:left w:val="single" w:sz="4" w:space="0" w:color="auto"/>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17 008</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17 230</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17 230</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17 814</w:t>
            </w:r>
          </w:p>
        </w:tc>
        <w:tc>
          <w:tcPr>
            <w:tcW w:w="833"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104,74</w:t>
            </w:r>
          </w:p>
        </w:tc>
      </w:tr>
      <w:tr w:rsidR="005E241C" w:rsidRPr="00E43F94" w:rsidTr="005E241C">
        <w:trPr>
          <w:trHeight w:val="283"/>
        </w:trPr>
        <w:tc>
          <w:tcPr>
            <w:tcW w:w="3883" w:type="dxa"/>
            <w:gridSpan w:val="2"/>
            <w:tcBorders>
              <w:top w:val="nil"/>
              <w:left w:val="single" w:sz="4" w:space="0" w:color="auto"/>
              <w:bottom w:val="nil"/>
              <w:right w:val="single" w:sz="4" w:space="0" w:color="000000"/>
            </w:tcBorders>
            <w:shd w:val="clear" w:color="000000" w:fill="FFFFFF"/>
            <w:noWrap/>
            <w:vAlign w:val="bottom"/>
            <w:hideMark/>
          </w:tcPr>
          <w:p w:rsidR="005E241C" w:rsidRPr="005E241C" w:rsidRDefault="005E241C" w:rsidP="005E241C">
            <w:pPr>
              <w:rPr>
                <w:i/>
                <w:sz w:val="20"/>
                <w:szCs w:val="20"/>
              </w:rPr>
            </w:pPr>
            <w:r w:rsidRPr="00507AFB">
              <w:rPr>
                <w:sz w:val="20"/>
                <w:szCs w:val="20"/>
              </w:rPr>
              <w:t>z toho:</w:t>
            </w:r>
            <w:r w:rsidRPr="005E241C">
              <w:rPr>
                <w:i/>
                <w:sz w:val="20"/>
                <w:szCs w:val="20"/>
              </w:rPr>
              <w:t xml:space="preserve"> na programové financování </w:t>
            </w:r>
          </w:p>
        </w:tc>
        <w:tc>
          <w:tcPr>
            <w:tcW w:w="1166" w:type="dxa"/>
            <w:tcBorders>
              <w:top w:val="nil"/>
              <w:left w:val="nil"/>
              <w:bottom w:val="nil"/>
              <w:right w:val="single" w:sz="4" w:space="0" w:color="auto"/>
            </w:tcBorders>
            <w:shd w:val="clear" w:color="000000" w:fill="FFFFFF"/>
            <w:noWrap/>
            <w:vAlign w:val="center"/>
            <w:hideMark/>
          </w:tcPr>
          <w:p w:rsidR="005E241C" w:rsidRPr="005E241C" w:rsidRDefault="005E241C" w:rsidP="005E241C">
            <w:pPr>
              <w:jc w:val="right"/>
              <w:rPr>
                <w:i/>
                <w:sz w:val="20"/>
                <w:szCs w:val="20"/>
              </w:rPr>
            </w:pPr>
            <w:r w:rsidRPr="005E241C">
              <w:rPr>
                <w:i/>
                <w:sz w:val="20"/>
                <w:szCs w:val="20"/>
              </w:rPr>
              <w:t>0</w:t>
            </w:r>
          </w:p>
        </w:tc>
        <w:tc>
          <w:tcPr>
            <w:tcW w:w="1111" w:type="dxa"/>
            <w:tcBorders>
              <w:top w:val="nil"/>
              <w:left w:val="nil"/>
              <w:bottom w:val="nil"/>
              <w:right w:val="single" w:sz="4" w:space="0" w:color="auto"/>
            </w:tcBorders>
            <w:shd w:val="clear" w:color="000000" w:fill="FFFFFF"/>
            <w:noWrap/>
            <w:vAlign w:val="center"/>
            <w:hideMark/>
          </w:tcPr>
          <w:p w:rsidR="005E241C" w:rsidRPr="005E241C" w:rsidRDefault="005E241C" w:rsidP="005E241C">
            <w:pPr>
              <w:jc w:val="right"/>
              <w:rPr>
                <w:i/>
                <w:sz w:val="20"/>
                <w:szCs w:val="20"/>
              </w:rPr>
            </w:pPr>
            <w:r w:rsidRPr="005E241C">
              <w:rPr>
                <w:i/>
                <w:sz w:val="20"/>
                <w:szCs w:val="20"/>
              </w:rPr>
              <w:t>0</w:t>
            </w:r>
          </w:p>
        </w:tc>
        <w:tc>
          <w:tcPr>
            <w:tcW w:w="1111" w:type="dxa"/>
            <w:tcBorders>
              <w:top w:val="nil"/>
              <w:left w:val="nil"/>
              <w:bottom w:val="nil"/>
              <w:right w:val="single" w:sz="4" w:space="0" w:color="auto"/>
            </w:tcBorders>
            <w:shd w:val="clear" w:color="000000" w:fill="FFFFFF"/>
            <w:noWrap/>
            <w:vAlign w:val="center"/>
            <w:hideMark/>
          </w:tcPr>
          <w:p w:rsidR="005E241C" w:rsidRPr="005E241C" w:rsidRDefault="005E241C" w:rsidP="005E241C">
            <w:pPr>
              <w:jc w:val="right"/>
              <w:rPr>
                <w:i/>
                <w:sz w:val="20"/>
                <w:szCs w:val="20"/>
              </w:rPr>
            </w:pPr>
            <w:r w:rsidRPr="005E241C">
              <w:rPr>
                <w:i/>
                <w:sz w:val="20"/>
                <w:szCs w:val="20"/>
              </w:rPr>
              <w:t>0</w:t>
            </w:r>
          </w:p>
        </w:tc>
        <w:tc>
          <w:tcPr>
            <w:tcW w:w="1111" w:type="dxa"/>
            <w:tcBorders>
              <w:top w:val="nil"/>
              <w:left w:val="nil"/>
              <w:bottom w:val="nil"/>
              <w:right w:val="single" w:sz="4" w:space="0" w:color="auto"/>
            </w:tcBorders>
            <w:shd w:val="clear" w:color="000000" w:fill="FFFFFF"/>
            <w:noWrap/>
            <w:vAlign w:val="center"/>
            <w:hideMark/>
          </w:tcPr>
          <w:p w:rsidR="005E241C" w:rsidRPr="005E241C" w:rsidRDefault="005E241C" w:rsidP="005E241C">
            <w:pPr>
              <w:jc w:val="right"/>
              <w:rPr>
                <w:i/>
                <w:sz w:val="20"/>
                <w:szCs w:val="20"/>
              </w:rPr>
            </w:pPr>
            <w:r w:rsidRPr="005E241C">
              <w:rPr>
                <w:i/>
                <w:sz w:val="20"/>
                <w:szCs w:val="20"/>
              </w:rPr>
              <w:t>0</w:t>
            </w:r>
          </w:p>
        </w:tc>
        <w:tc>
          <w:tcPr>
            <w:tcW w:w="833" w:type="dxa"/>
            <w:tcBorders>
              <w:top w:val="nil"/>
              <w:left w:val="nil"/>
              <w:bottom w:val="nil"/>
              <w:right w:val="single" w:sz="4" w:space="0" w:color="auto"/>
            </w:tcBorders>
            <w:shd w:val="clear" w:color="000000" w:fill="FFFFFF"/>
            <w:noWrap/>
            <w:vAlign w:val="center"/>
            <w:hideMark/>
          </w:tcPr>
          <w:p w:rsidR="005E241C" w:rsidRPr="005E241C" w:rsidRDefault="005E241C" w:rsidP="005E241C">
            <w:pPr>
              <w:jc w:val="right"/>
              <w:rPr>
                <w:i/>
                <w:sz w:val="20"/>
                <w:szCs w:val="20"/>
              </w:rPr>
            </w:pPr>
            <w:r w:rsidRPr="005E241C">
              <w:rPr>
                <w:i/>
                <w:sz w:val="20"/>
                <w:szCs w:val="20"/>
              </w:rPr>
              <w:t>x</w:t>
            </w:r>
          </w:p>
        </w:tc>
      </w:tr>
      <w:tr w:rsidR="005E241C" w:rsidRPr="00E43F94" w:rsidTr="005E241C">
        <w:trPr>
          <w:trHeight w:val="283"/>
        </w:trPr>
        <w:tc>
          <w:tcPr>
            <w:tcW w:w="3883" w:type="dxa"/>
            <w:gridSpan w:val="2"/>
            <w:tcBorders>
              <w:top w:val="nil"/>
              <w:left w:val="single" w:sz="4" w:space="0" w:color="auto"/>
              <w:bottom w:val="nil"/>
              <w:right w:val="single" w:sz="4" w:space="0" w:color="000000"/>
            </w:tcBorders>
            <w:shd w:val="clear" w:color="000000" w:fill="FFFFFF"/>
            <w:noWrap/>
            <w:vAlign w:val="bottom"/>
            <w:hideMark/>
          </w:tcPr>
          <w:p w:rsidR="005E241C" w:rsidRPr="00507AFB" w:rsidRDefault="005E241C" w:rsidP="005E241C">
            <w:pPr>
              <w:ind w:left="641" w:hanging="641"/>
              <w:rPr>
                <w:sz w:val="20"/>
                <w:szCs w:val="20"/>
              </w:rPr>
            </w:pPr>
            <w:r w:rsidRPr="00507AFB">
              <w:rPr>
                <w:sz w:val="20"/>
                <w:szCs w:val="20"/>
              </w:rPr>
              <w:t xml:space="preserve">z toho: výdaje na </w:t>
            </w:r>
            <w:proofErr w:type="spellStart"/>
            <w:r w:rsidRPr="00507AFB">
              <w:rPr>
                <w:sz w:val="20"/>
                <w:szCs w:val="20"/>
              </w:rPr>
              <w:t>progr</w:t>
            </w:r>
            <w:proofErr w:type="spellEnd"/>
            <w:r w:rsidRPr="00507AFB">
              <w:rPr>
                <w:sz w:val="20"/>
                <w:szCs w:val="20"/>
              </w:rPr>
              <w:t xml:space="preserve">. </w:t>
            </w:r>
            <w:proofErr w:type="spellStart"/>
            <w:r w:rsidRPr="00507AFB">
              <w:rPr>
                <w:sz w:val="20"/>
                <w:szCs w:val="20"/>
              </w:rPr>
              <w:t>spolufin</w:t>
            </w:r>
            <w:proofErr w:type="spellEnd"/>
            <w:r w:rsidRPr="00507AFB">
              <w:rPr>
                <w:sz w:val="20"/>
                <w:szCs w:val="20"/>
              </w:rPr>
              <w:t>. z rozpočtu EU</w:t>
            </w:r>
          </w:p>
        </w:tc>
        <w:tc>
          <w:tcPr>
            <w:tcW w:w="1166"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0</w:t>
            </w:r>
          </w:p>
        </w:tc>
        <w:tc>
          <w:tcPr>
            <w:tcW w:w="1111"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190</w:t>
            </w:r>
          </w:p>
        </w:tc>
        <w:tc>
          <w:tcPr>
            <w:tcW w:w="1111"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190</w:t>
            </w:r>
          </w:p>
        </w:tc>
        <w:tc>
          <w:tcPr>
            <w:tcW w:w="1111"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26</w:t>
            </w:r>
          </w:p>
        </w:tc>
        <w:tc>
          <w:tcPr>
            <w:tcW w:w="833" w:type="dxa"/>
            <w:tcBorders>
              <w:top w:val="nil"/>
              <w:left w:val="nil"/>
              <w:bottom w:val="nil"/>
              <w:right w:val="single" w:sz="4" w:space="0" w:color="auto"/>
            </w:tcBorders>
            <w:shd w:val="clear" w:color="000000" w:fill="FFFFFF"/>
            <w:noWrap/>
            <w:vAlign w:val="center"/>
            <w:hideMark/>
          </w:tcPr>
          <w:p w:rsidR="005E241C" w:rsidRPr="00507AFB" w:rsidRDefault="005E241C" w:rsidP="005E241C">
            <w:pPr>
              <w:jc w:val="right"/>
              <w:rPr>
                <w:sz w:val="20"/>
                <w:szCs w:val="20"/>
              </w:rPr>
            </w:pPr>
            <w:r w:rsidRPr="00507AFB">
              <w:rPr>
                <w:sz w:val="20"/>
                <w:szCs w:val="20"/>
              </w:rPr>
              <w:t>x</w:t>
            </w:r>
          </w:p>
        </w:tc>
      </w:tr>
      <w:tr w:rsidR="005E241C" w:rsidRPr="00E43F94" w:rsidTr="005E241C">
        <w:trPr>
          <w:trHeight w:val="283"/>
        </w:trPr>
        <w:tc>
          <w:tcPr>
            <w:tcW w:w="193" w:type="dxa"/>
            <w:tcBorders>
              <w:top w:val="nil"/>
              <w:left w:val="single" w:sz="4" w:space="0" w:color="auto"/>
              <w:bottom w:val="nil"/>
              <w:right w:val="nil"/>
            </w:tcBorders>
            <w:shd w:val="clear" w:color="auto" w:fill="auto"/>
            <w:noWrap/>
            <w:vAlign w:val="bottom"/>
            <w:hideMark/>
          </w:tcPr>
          <w:p w:rsidR="005E241C" w:rsidRPr="00F97878" w:rsidRDefault="005E241C" w:rsidP="005E241C">
            <w:pPr>
              <w:rPr>
                <w:sz w:val="20"/>
                <w:szCs w:val="20"/>
              </w:rPr>
            </w:pPr>
            <w:r w:rsidRPr="00F97878">
              <w:rPr>
                <w:sz w:val="20"/>
                <w:szCs w:val="20"/>
              </w:rPr>
              <w:t> </w:t>
            </w:r>
          </w:p>
        </w:tc>
        <w:tc>
          <w:tcPr>
            <w:tcW w:w="3690" w:type="dxa"/>
            <w:tcBorders>
              <w:top w:val="nil"/>
              <w:left w:val="nil"/>
              <w:bottom w:val="nil"/>
              <w:right w:val="single" w:sz="4" w:space="0" w:color="auto"/>
            </w:tcBorders>
            <w:shd w:val="clear" w:color="000000" w:fill="FFFFFF"/>
            <w:noWrap/>
            <w:vAlign w:val="bottom"/>
            <w:hideMark/>
          </w:tcPr>
          <w:p w:rsidR="005E241C" w:rsidRPr="00F97878" w:rsidRDefault="005E241C" w:rsidP="005E241C">
            <w:pPr>
              <w:rPr>
                <w:sz w:val="20"/>
                <w:szCs w:val="20"/>
              </w:rPr>
            </w:pPr>
            <w:r w:rsidRPr="00F97878">
              <w:rPr>
                <w:sz w:val="20"/>
                <w:szCs w:val="20"/>
              </w:rPr>
              <w:t>v tom: ze SR</w:t>
            </w:r>
          </w:p>
        </w:tc>
        <w:tc>
          <w:tcPr>
            <w:tcW w:w="1166"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0</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28</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28</w:t>
            </w:r>
          </w:p>
        </w:tc>
        <w:tc>
          <w:tcPr>
            <w:tcW w:w="1111"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4</w:t>
            </w:r>
          </w:p>
        </w:tc>
        <w:tc>
          <w:tcPr>
            <w:tcW w:w="833" w:type="dxa"/>
            <w:tcBorders>
              <w:top w:val="nil"/>
              <w:left w:val="nil"/>
              <w:bottom w:val="nil"/>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x</w:t>
            </w:r>
          </w:p>
        </w:tc>
      </w:tr>
      <w:tr w:rsidR="005E241C" w:rsidRPr="00E43F94" w:rsidTr="005E241C">
        <w:trPr>
          <w:trHeight w:val="283"/>
        </w:trPr>
        <w:tc>
          <w:tcPr>
            <w:tcW w:w="193" w:type="dxa"/>
            <w:tcBorders>
              <w:top w:val="nil"/>
              <w:left w:val="single" w:sz="4" w:space="0" w:color="auto"/>
              <w:bottom w:val="single" w:sz="4" w:space="0" w:color="auto"/>
              <w:right w:val="nil"/>
            </w:tcBorders>
            <w:shd w:val="clear" w:color="auto" w:fill="auto"/>
            <w:noWrap/>
            <w:vAlign w:val="bottom"/>
            <w:hideMark/>
          </w:tcPr>
          <w:p w:rsidR="005E241C" w:rsidRPr="00F97878" w:rsidRDefault="005E241C" w:rsidP="005E241C">
            <w:pPr>
              <w:rPr>
                <w:sz w:val="20"/>
                <w:szCs w:val="20"/>
              </w:rPr>
            </w:pPr>
            <w:r w:rsidRPr="00F97878">
              <w:rPr>
                <w:sz w:val="20"/>
                <w:szCs w:val="20"/>
              </w:rPr>
              <w:t> </w:t>
            </w:r>
          </w:p>
        </w:tc>
        <w:tc>
          <w:tcPr>
            <w:tcW w:w="3690" w:type="dxa"/>
            <w:tcBorders>
              <w:top w:val="nil"/>
              <w:left w:val="nil"/>
              <w:bottom w:val="single" w:sz="4" w:space="0" w:color="auto"/>
              <w:right w:val="single" w:sz="4" w:space="0" w:color="auto"/>
            </w:tcBorders>
            <w:shd w:val="clear" w:color="000000" w:fill="FFFFFF"/>
            <w:noWrap/>
            <w:vAlign w:val="bottom"/>
            <w:hideMark/>
          </w:tcPr>
          <w:p w:rsidR="005E241C" w:rsidRPr="00F97878" w:rsidRDefault="005E241C" w:rsidP="005E241C">
            <w:pPr>
              <w:rPr>
                <w:sz w:val="20"/>
                <w:szCs w:val="20"/>
              </w:rPr>
            </w:pPr>
            <w:r w:rsidRPr="00F97878">
              <w:rPr>
                <w:sz w:val="20"/>
                <w:szCs w:val="20"/>
              </w:rPr>
              <w:t xml:space="preserve">           z rozpočtu EU</w:t>
            </w:r>
          </w:p>
        </w:tc>
        <w:tc>
          <w:tcPr>
            <w:tcW w:w="1166" w:type="dxa"/>
            <w:tcBorders>
              <w:top w:val="nil"/>
              <w:left w:val="nil"/>
              <w:bottom w:val="single" w:sz="4" w:space="0" w:color="auto"/>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0</w:t>
            </w:r>
          </w:p>
        </w:tc>
        <w:tc>
          <w:tcPr>
            <w:tcW w:w="1111" w:type="dxa"/>
            <w:tcBorders>
              <w:top w:val="nil"/>
              <w:left w:val="nil"/>
              <w:bottom w:val="single" w:sz="4" w:space="0" w:color="auto"/>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162</w:t>
            </w:r>
          </w:p>
        </w:tc>
        <w:tc>
          <w:tcPr>
            <w:tcW w:w="1111" w:type="dxa"/>
            <w:tcBorders>
              <w:top w:val="nil"/>
              <w:left w:val="nil"/>
              <w:bottom w:val="single" w:sz="4" w:space="0" w:color="auto"/>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162</w:t>
            </w:r>
          </w:p>
        </w:tc>
        <w:tc>
          <w:tcPr>
            <w:tcW w:w="1111" w:type="dxa"/>
            <w:tcBorders>
              <w:top w:val="nil"/>
              <w:left w:val="nil"/>
              <w:bottom w:val="single" w:sz="4" w:space="0" w:color="auto"/>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22</w:t>
            </w:r>
          </w:p>
        </w:tc>
        <w:tc>
          <w:tcPr>
            <w:tcW w:w="833" w:type="dxa"/>
            <w:tcBorders>
              <w:top w:val="nil"/>
              <w:left w:val="nil"/>
              <w:bottom w:val="single" w:sz="4" w:space="0" w:color="auto"/>
              <w:right w:val="single" w:sz="4" w:space="0" w:color="auto"/>
            </w:tcBorders>
            <w:shd w:val="clear" w:color="000000" w:fill="FFFFFF"/>
            <w:noWrap/>
            <w:vAlign w:val="center"/>
            <w:hideMark/>
          </w:tcPr>
          <w:p w:rsidR="005E241C" w:rsidRPr="00F97878" w:rsidRDefault="005E241C" w:rsidP="005E241C">
            <w:pPr>
              <w:jc w:val="right"/>
              <w:rPr>
                <w:sz w:val="20"/>
                <w:szCs w:val="20"/>
              </w:rPr>
            </w:pPr>
            <w:r w:rsidRPr="00F97878">
              <w:rPr>
                <w:sz w:val="20"/>
                <w:szCs w:val="20"/>
              </w:rPr>
              <w:t>x</w:t>
            </w:r>
          </w:p>
        </w:tc>
      </w:tr>
    </w:tbl>
    <w:p w:rsidR="009D0093" w:rsidRPr="00C73BE1" w:rsidRDefault="009D0093" w:rsidP="00B913CC">
      <w:pPr>
        <w:keepNext/>
        <w:rPr>
          <w:color w:val="FF0000"/>
        </w:rPr>
      </w:pP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p>
    <w:p w:rsidR="00B913CC" w:rsidRPr="00F97878" w:rsidRDefault="00B913CC" w:rsidP="00B913CC">
      <w:pPr>
        <w:pStyle w:val="KOMtext"/>
      </w:pPr>
      <w:r w:rsidRPr="00F97878">
        <w:t xml:space="preserve">Schválený rozpočet běžných výdajů ve výši 72 501 tis. Kč nebyl v průběhu roku 2021 upravován. Rozpočet běžných výdajů byl v průběhu roku 2021 čerpán ve výši 72 948 tis Kč, </w:t>
      </w:r>
      <w:r w:rsidRPr="00F97878">
        <w:br/>
        <w:t xml:space="preserve">tj. 100,62 % upraveného rozpočtu, z toho použití nároků z nespotřebovaných výdajů minulých let činilo 4 126 tis. Kč.  </w:t>
      </w:r>
    </w:p>
    <w:p w:rsidR="00B913CC" w:rsidRPr="00F97878" w:rsidRDefault="00B913CC" w:rsidP="00B913CC">
      <w:pPr>
        <w:pStyle w:val="KOMtext"/>
      </w:pPr>
      <w:r w:rsidRPr="00F97878">
        <w:t xml:space="preserve">Státní plavební správa čerpala v rámci projektu RIS COMEX prostředky EU ve výši 862 tis. Kč. Národní podíl v tomto projektu byl čerpán ve výši 152 tis. Kč. Projekt RIS COMEX je financován 85 % z prostředků EU a 15 % z prostředků státního rozpočtu. Tento projekt je zaměřen na další rozvoj služeb RIS, a to v rámci tzv. koridorového přístupu, jež přináší výrazné synergické efekty vzájemné spolupráce sousedících zemí v rámci jednotlivých evropských systémů vodních cest. Koridorové informační služby RIS mají umožnit řízení dopravy pomocí kompetentních úřadů </w:t>
      </w:r>
      <w:r>
        <w:br/>
      </w:r>
      <w:r w:rsidRPr="00F97878">
        <w:t>a řízení přepravy pomocí logistiky.</w:t>
      </w:r>
    </w:p>
    <w:p w:rsidR="00D47517" w:rsidRPr="00C73BE1" w:rsidRDefault="00B913CC" w:rsidP="00B913CC">
      <w:pPr>
        <w:pStyle w:val="KOMtext"/>
        <w:rPr>
          <w:color w:val="FF0000"/>
        </w:rPr>
      </w:pPr>
      <w:r w:rsidRPr="00F97878">
        <w:lastRenderedPageBreak/>
        <w:t xml:space="preserve">Čerpání prostředků běžných výdajů tvořily zejména výdaje na platy zaměstnanců a ostatní platby za provedenou práci a s tím související povinné platby (pojistné a převod FKSP), které se podílí na celkovém objemu čerpání běžných výdajů 75,58 %. Z ostatních neinvestičních výdajů tvoří nejvyšší položku výdaje opravy a udržování, výdaje na zpracování dat a služby související </w:t>
      </w:r>
      <w:r w:rsidRPr="00F97878">
        <w:br/>
        <w:t>s informačními a komunikačními technologiemi a výdaje na nákup ostatních služeb.</w:t>
      </w:r>
      <w:r w:rsidR="009D0093" w:rsidRPr="00C73BE1">
        <w:rPr>
          <w:color w:val="FF0000"/>
        </w:rPr>
        <w:t xml:space="preserve"> </w:t>
      </w:r>
      <w:r w:rsidR="00D47517" w:rsidRPr="00C73BE1">
        <w:rPr>
          <w:color w:val="FF0000"/>
        </w:rPr>
        <w:t xml:space="preserve">  </w:t>
      </w:r>
    </w:p>
    <w:p w:rsidR="00FA7E1E" w:rsidRPr="006E4A08" w:rsidRDefault="00FA7E1E" w:rsidP="003F3157">
      <w:pPr>
        <w:pStyle w:val="Nadpis6"/>
      </w:pPr>
      <w:r w:rsidRPr="006E4A08">
        <w:t>Drážní úřad</w:t>
      </w:r>
    </w:p>
    <w:p w:rsidR="006E4A08" w:rsidRPr="00555C67" w:rsidRDefault="006E4A08" w:rsidP="006E4A08">
      <w:pPr>
        <w:pStyle w:val="KOMtext"/>
      </w:pPr>
      <w:r w:rsidRPr="00555C67">
        <w:t xml:space="preserve">Drážní úřad byl zřízen zákonem č. 266/1994 Sb., o dráhách, ve znění pozdějších předpisů, jako správní úřad a orgán státní správy podřízený Ministerstvu dopravy. Mezi jeho hlavní činnosti patří zejména schvalování typu drážních vozidel, schvalování způsobilosti drážních vozidel </w:t>
      </w:r>
      <w:r w:rsidRPr="00555C67">
        <w:br/>
        <w:t>a určených technických zařízení, vydávání průkazů způsobilosti drážních vozidel a určených technických zařízení, provádění zkoušek a vydávání průkazů způsobilosti k řízení drážních vozidel, výkon státní správy, státního dozoru a státního stavebního dohledu v úseku stavební činnosti a vydávání licencí a úředních povolení k provozování drážní dopravy.</w:t>
      </w:r>
    </w:p>
    <w:p w:rsidR="006E4A08" w:rsidRPr="00FC3142" w:rsidRDefault="006E4A08" w:rsidP="006E4A08">
      <w:pPr>
        <w:keepNext/>
        <w:ind w:left="357" w:right="1"/>
        <w:jc w:val="right"/>
      </w:pP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t xml:space="preserve">     </w:t>
      </w:r>
      <w:r w:rsidRPr="00FC3142">
        <w:t>v tis. Kč</w:t>
      </w: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0"/>
        <w:gridCol w:w="1125"/>
        <w:gridCol w:w="1125"/>
        <w:gridCol w:w="1125"/>
        <w:gridCol w:w="1125"/>
        <w:gridCol w:w="859"/>
      </w:tblGrid>
      <w:tr w:rsidR="006E4A08" w:rsidRPr="00FC3142" w:rsidTr="009006E5">
        <w:trPr>
          <w:tblHeader/>
        </w:trPr>
        <w:tc>
          <w:tcPr>
            <w:tcW w:w="3780" w:type="dxa"/>
          </w:tcPr>
          <w:p w:rsidR="006E4A08" w:rsidRPr="00FC3142" w:rsidRDefault="006E4A08" w:rsidP="009006E5">
            <w:pPr>
              <w:jc w:val="center"/>
              <w:rPr>
                <w:sz w:val="22"/>
              </w:rPr>
            </w:pPr>
          </w:p>
          <w:p w:rsidR="006E4A08" w:rsidRPr="00FC3142" w:rsidRDefault="006E4A08" w:rsidP="009006E5">
            <w:pPr>
              <w:jc w:val="center"/>
              <w:rPr>
                <w:sz w:val="22"/>
              </w:rPr>
            </w:pPr>
            <w:r w:rsidRPr="00FC3142">
              <w:rPr>
                <w:sz w:val="22"/>
              </w:rPr>
              <w:t>Ukazatel</w:t>
            </w:r>
          </w:p>
        </w:tc>
        <w:tc>
          <w:tcPr>
            <w:tcW w:w="1125" w:type="dxa"/>
            <w:tcBorders>
              <w:top w:val="single" w:sz="4" w:space="0" w:color="auto"/>
              <w:bottom w:val="single" w:sz="4" w:space="0" w:color="auto"/>
              <w:right w:val="single" w:sz="4" w:space="0" w:color="auto"/>
            </w:tcBorders>
            <w:vAlign w:val="center"/>
          </w:tcPr>
          <w:p w:rsidR="006E4A08" w:rsidRPr="00FC3142" w:rsidRDefault="006E4A08" w:rsidP="009006E5">
            <w:pPr>
              <w:jc w:val="center"/>
              <w:rPr>
                <w:sz w:val="22"/>
              </w:rPr>
            </w:pPr>
            <w:r w:rsidRPr="00FC3142">
              <w:rPr>
                <w:sz w:val="22"/>
              </w:rPr>
              <w:t>Skutečnost</w:t>
            </w:r>
          </w:p>
          <w:p w:rsidR="006E4A08" w:rsidRPr="00FC3142" w:rsidRDefault="006E4A08" w:rsidP="009006E5">
            <w:pPr>
              <w:jc w:val="center"/>
              <w:rPr>
                <w:sz w:val="22"/>
              </w:rPr>
            </w:pPr>
            <w:r w:rsidRPr="00FC3142">
              <w:rPr>
                <w:sz w:val="22"/>
              </w:rPr>
              <w:t>2020</w:t>
            </w:r>
          </w:p>
        </w:tc>
        <w:tc>
          <w:tcPr>
            <w:tcW w:w="1125" w:type="dxa"/>
            <w:tcBorders>
              <w:top w:val="single" w:sz="4" w:space="0" w:color="auto"/>
              <w:left w:val="single" w:sz="4" w:space="0" w:color="auto"/>
              <w:bottom w:val="single" w:sz="4" w:space="0" w:color="auto"/>
              <w:right w:val="single" w:sz="4" w:space="0" w:color="auto"/>
            </w:tcBorders>
            <w:vAlign w:val="center"/>
          </w:tcPr>
          <w:p w:rsidR="006E4A08" w:rsidRPr="00FC3142" w:rsidRDefault="006E4A08" w:rsidP="009006E5">
            <w:pPr>
              <w:jc w:val="center"/>
              <w:rPr>
                <w:sz w:val="22"/>
              </w:rPr>
            </w:pPr>
            <w:r w:rsidRPr="00FC3142">
              <w:rPr>
                <w:sz w:val="22"/>
              </w:rPr>
              <w:t>Schválený</w:t>
            </w:r>
          </w:p>
          <w:p w:rsidR="006E4A08" w:rsidRPr="00FC3142" w:rsidRDefault="006E4A08" w:rsidP="009006E5">
            <w:pPr>
              <w:jc w:val="center"/>
              <w:rPr>
                <w:sz w:val="22"/>
              </w:rPr>
            </w:pPr>
            <w:r w:rsidRPr="00FC3142">
              <w:rPr>
                <w:sz w:val="22"/>
              </w:rPr>
              <w:t>rozpočet</w:t>
            </w:r>
          </w:p>
          <w:p w:rsidR="006E4A08" w:rsidRPr="00FC3142" w:rsidRDefault="006E4A08" w:rsidP="009006E5">
            <w:pPr>
              <w:jc w:val="center"/>
              <w:rPr>
                <w:sz w:val="22"/>
              </w:rPr>
            </w:pPr>
            <w:r w:rsidRPr="00FC3142">
              <w:rPr>
                <w:sz w:val="22"/>
              </w:rPr>
              <w:t>2021</w:t>
            </w:r>
          </w:p>
        </w:tc>
        <w:tc>
          <w:tcPr>
            <w:tcW w:w="1125" w:type="dxa"/>
            <w:tcBorders>
              <w:top w:val="single" w:sz="4" w:space="0" w:color="auto"/>
              <w:left w:val="single" w:sz="4" w:space="0" w:color="auto"/>
              <w:bottom w:val="single" w:sz="4" w:space="0" w:color="auto"/>
              <w:right w:val="single" w:sz="4" w:space="0" w:color="auto"/>
            </w:tcBorders>
            <w:vAlign w:val="center"/>
          </w:tcPr>
          <w:p w:rsidR="006E4A08" w:rsidRPr="00FC3142" w:rsidRDefault="006E4A08" w:rsidP="009006E5">
            <w:pPr>
              <w:jc w:val="center"/>
              <w:rPr>
                <w:sz w:val="22"/>
              </w:rPr>
            </w:pPr>
            <w:r w:rsidRPr="00FC3142">
              <w:rPr>
                <w:sz w:val="22"/>
              </w:rPr>
              <w:t>Upravený</w:t>
            </w:r>
          </w:p>
          <w:p w:rsidR="006E4A08" w:rsidRPr="00FC3142" w:rsidRDefault="006E4A08" w:rsidP="009006E5">
            <w:pPr>
              <w:jc w:val="center"/>
              <w:rPr>
                <w:sz w:val="22"/>
              </w:rPr>
            </w:pPr>
            <w:r w:rsidRPr="00FC3142">
              <w:rPr>
                <w:sz w:val="22"/>
              </w:rPr>
              <w:t>rozpočet</w:t>
            </w:r>
          </w:p>
          <w:p w:rsidR="006E4A08" w:rsidRPr="00FC3142" w:rsidRDefault="006E4A08" w:rsidP="009006E5">
            <w:pPr>
              <w:jc w:val="center"/>
              <w:rPr>
                <w:sz w:val="22"/>
              </w:rPr>
            </w:pPr>
            <w:r w:rsidRPr="00FC3142">
              <w:rPr>
                <w:sz w:val="22"/>
              </w:rPr>
              <w:t>2021</w:t>
            </w:r>
          </w:p>
        </w:tc>
        <w:tc>
          <w:tcPr>
            <w:tcW w:w="1125" w:type="dxa"/>
            <w:tcBorders>
              <w:top w:val="single" w:sz="4" w:space="0" w:color="auto"/>
              <w:left w:val="single" w:sz="4" w:space="0" w:color="auto"/>
              <w:bottom w:val="single" w:sz="4" w:space="0" w:color="auto"/>
              <w:right w:val="single" w:sz="4" w:space="0" w:color="auto"/>
            </w:tcBorders>
            <w:vAlign w:val="center"/>
          </w:tcPr>
          <w:p w:rsidR="006E4A08" w:rsidRPr="00FC3142" w:rsidRDefault="006E4A08" w:rsidP="009006E5">
            <w:pPr>
              <w:jc w:val="center"/>
              <w:rPr>
                <w:sz w:val="22"/>
              </w:rPr>
            </w:pPr>
            <w:r w:rsidRPr="00FC3142">
              <w:rPr>
                <w:sz w:val="22"/>
              </w:rPr>
              <w:t>Skutečnost</w:t>
            </w:r>
          </w:p>
          <w:p w:rsidR="006E4A08" w:rsidRPr="00FC3142" w:rsidRDefault="006E4A08" w:rsidP="009006E5">
            <w:pPr>
              <w:jc w:val="center"/>
              <w:rPr>
                <w:sz w:val="22"/>
              </w:rPr>
            </w:pPr>
            <w:r w:rsidRPr="00FC3142">
              <w:rPr>
                <w:sz w:val="22"/>
              </w:rPr>
              <w:t>2021</w:t>
            </w:r>
          </w:p>
        </w:tc>
        <w:tc>
          <w:tcPr>
            <w:tcW w:w="859" w:type="dxa"/>
            <w:tcBorders>
              <w:top w:val="single" w:sz="4" w:space="0" w:color="auto"/>
              <w:left w:val="single" w:sz="4" w:space="0" w:color="auto"/>
              <w:bottom w:val="single" w:sz="4" w:space="0" w:color="auto"/>
            </w:tcBorders>
            <w:vAlign w:val="center"/>
          </w:tcPr>
          <w:p w:rsidR="006E4A08" w:rsidRPr="00FC3142" w:rsidRDefault="006E4A08" w:rsidP="009006E5">
            <w:pPr>
              <w:jc w:val="center"/>
              <w:rPr>
                <w:sz w:val="22"/>
              </w:rPr>
            </w:pPr>
            <w:r w:rsidRPr="00FC3142">
              <w:rPr>
                <w:sz w:val="22"/>
              </w:rPr>
              <w:t>Index</w:t>
            </w:r>
          </w:p>
          <w:p w:rsidR="006E4A08" w:rsidRPr="00FC3142" w:rsidRDefault="006E4A08" w:rsidP="009006E5">
            <w:pPr>
              <w:jc w:val="center"/>
              <w:rPr>
                <w:sz w:val="22"/>
              </w:rPr>
            </w:pPr>
            <w:r w:rsidRPr="00FC3142">
              <w:rPr>
                <w:sz w:val="22"/>
              </w:rPr>
              <w:t>21/20         (v %)</w:t>
            </w:r>
          </w:p>
        </w:tc>
      </w:tr>
      <w:tr w:rsidR="006E4A08" w:rsidRPr="00FC3142" w:rsidTr="009006E5">
        <w:trPr>
          <w:tblHeader/>
        </w:trPr>
        <w:tc>
          <w:tcPr>
            <w:tcW w:w="3780" w:type="dxa"/>
            <w:tcBorders>
              <w:bottom w:val="single" w:sz="4" w:space="0" w:color="auto"/>
            </w:tcBorders>
          </w:tcPr>
          <w:p w:rsidR="006E4A08" w:rsidRPr="00FC3142" w:rsidRDefault="006E4A08" w:rsidP="009006E5">
            <w:pPr>
              <w:jc w:val="center"/>
              <w:rPr>
                <w:sz w:val="22"/>
              </w:rPr>
            </w:pPr>
            <w:r w:rsidRPr="00FC3142">
              <w:rPr>
                <w:sz w:val="22"/>
              </w:rPr>
              <w:t>a</w:t>
            </w:r>
          </w:p>
        </w:tc>
        <w:tc>
          <w:tcPr>
            <w:tcW w:w="1125" w:type="dxa"/>
            <w:tcBorders>
              <w:bottom w:val="single" w:sz="4" w:space="0" w:color="auto"/>
            </w:tcBorders>
          </w:tcPr>
          <w:p w:rsidR="006E4A08" w:rsidRPr="00FC3142" w:rsidRDefault="006E4A08" w:rsidP="009006E5">
            <w:pPr>
              <w:jc w:val="center"/>
              <w:rPr>
                <w:sz w:val="22"/>
              </w:rPr>
            </w:pPr>
            <w:r w:rsidRPr="00FC3142">
              <w:rPr>
                <w:sz w:val="22"/>
              </w:rPr>
              <w:t>1</w:t>
            </w:r>
          </w:p>
        </w:tc>
        <w:tc>
          <w:tcPr>
            <w:tcW w:w="1125" w:type="dxa"/>
            <w:tcBorders>
              <w:bottom w:val="single" w:sz="4" w:space="0" w:color="auto"/>
            </w:tcBorders>
          </w:tcPr>
          <w:p w:rsidR="006E4A08" w:rsidRPr="00FC3142" w:rsidRDefault="006E4A08" w:rsidP="009006E5">
            <w:pPr>
              <w:jc w:val="center"/>
              <w:rPr>
                <w:sz w:val="22"/>
              </w:rPr>
            </w:pPr>
            <w:r w:rsidRPr="00FC3142">
              <w:rPr>
                <w:sz w:val="22"/>
              </w:rPr>
              <w:t>2</w:t>
            </w:r>
          </w:p>
        </w:tc>
        <w:tc>
          <w:tcPr>
            <w:tcW w:w="1125" w:type="dxa"/>
            <w:tcBorders>
              <w:bottom w:val="single" w:sz="4" w:space="0" w:color="auto"/>
            </w:tcBorders>
          </w:tcPr>
          <w:p w:rsidR="006E4A08" w:rsidRPr="00FC3142" w:rsidRDefault="006E4A08" w:rsidP="009006E5">
            <w:pPr>
              <w:jc w:val="center"/>
              <w:rPr>
                <w:sz w:val="22"/>
              </w:rPr>
            </w:pPr>
            <w:r w:rsidRPr="00FC3142">
              <w:rPr>
                <w:sz w:val="22"/>
              </w:rPr>
              <w:t>3</w:t>
            </w:r>
          </w:p>
        </w:tc>
        <w:tc>
          <w:tcPr>
            <w:tcW w:w="1125" w:type="dxa"/>
            <w:tcBorders>
              <w:bottom w:val="single" w:sz="4" w:space="0" w:color="auto"/>
            </w:tcBorders>
          </w:tcPr>
          <w:p w:rsidR="006E4A08" w:rsidRPr="00FC3142" w:rsidRDefault="006E4A08" w:rsidP="009006E5">
            <w:pPr>
              <w:jc w:val="center"/>
              <w:rPr>
                <w:sz w:val="22"/>
              </w:rPr>
            </w:pPr>
            <w:r w:rsidRPr="00FC3142">
              <w:rPr>
                <w:sz w:val="22"/>
              </w:rPr>
              <w:t>4</w:t>
            </w:r>
          </w:p>
        </w:tc>
        <w:tc>
          <w:tcPr>
            <w:tcW w:w="859" w:type="dxa"/>
            <w:tcBorders>
              <w:bottom w:val="single" w:sz="4" w:space="0" w:color="auto"/>
            </w:tcBorders>
          </w:tcPr>
          <w:p w:rsidR="006E4A08" w:rsidRPr="00FC3142" w:rsidRDefault="006E4A08" w:rsidP="009006E5">
            <w:pPr>
              <w:jc w:val="center"/>
              <w:rPr>
                <w:sz w:val="22"/>
              </w:rPr>
            </w:pPr>
            <w:r w:rsidRPr="00FC3142">
              <w:rPr>
                <w:sz w:val="22"/>
              </w:rPr>
              <w:t>5</w:t>
            </w:r>
          </w:p>
        </w:tc>
      </w:tr>
      <w:tr w:rsidR="006E4A08" w:rsidRPr="00FC3142" w:rsidTr="00C75A86">
        <w:trPr>
          <w:trHeight w:val="388"/>
          <w:tblHeader/>
        </w:trPr>
        <w:tc>
          <w:tcPr>
            <w:tcW w:w="3780" w:type="dxa"/>
            <w:tcBorders>
              <w:top w:val="single" w:sz="4" w:space="0" w:color="auto"/>
              <w:left w:val="single" w:sz="4" w:space="0" w:color="auto"/>
              <w:bottom w:val="nil"/>
              <w:right w:val="single" w:sz="4" w:space="0" w:color="auto"/>
            </w:tcBorders>
          </w:tcPr>
          <w:p w:rsidR="006E4A08" w:rsidRPr="00FC3142" w:rsidRDefault="006E4A08" w:rsidP="009006E5">
            <w:pPr>
              <w:pStyle w:val="Zkladntext"/>
              <w:rPr>
                <w:b/>
                <w:bCs/>
                <w:sz w:val="20"/>
              </w:rPr>
            </w:pPr>
            <w:r w:rsidRPr="00FC3142">
              <w:rPr>
                <w:b/>
                <w:bCs/>
                <w:sz w:val="20"/>
              </w:rPr>
              <w:t xml:space="preserve">Běžné výdaje </w:t>
            </w:r>
          </w:p>
          <w:p w:rsidR="006E4A08" w:rsidRPr="00FC3142" w:rsidRDefault="006E4A08" w:rsidP="009006E5">
            <w:pPr>
              <w:jc w:val="both"/>
              <w:rPr>
                <w:sz w:val="20"/>
              </w:rPr>
            </w:pPr>
            <w:r w:rsidRPr="00FC3142">
              <w:rPr>
                <w:sz w:val="20"/>
              </w:rPr>
              <w:t xml:space="preserve">v tom: </w:t>
            </w:r>
          </w:p>
        </w:tc>
        <w:tc>
          <w:tcPr>
            <w:tcW w:w="1125" w:type="dxa"/>
            <w:tcBorders>
              <w:top w:val="single" w:sz="4" w:space="0" w:color="auto"/>
              <w:left w:val="single" w:sz="4" w:space="0" w:color="auto"/>
              <w:bottom w:val="nil"/>
              <w:right w:val="single" w:sz="4" w:space="0" w:color="auto"/>
            </w:tcBorders>
          </w:tcPr>
          <w:p w:rsidR="006E4A08" w:rsidRPr="00FC3142" w:rsidRDefault="006E4A08" w:rsidP="00C75A86">
            <w:pPr>
              <w:spacing w:before="120"/>
              <w:jc w:val="right"/>
              <w:rPr>
                <w:b/>
                <w:bCs/>
                <w:sz w:val="20"/>
              </w:rPr>
            </w:pPr>
            <w:r w:rsidRPr="00FC3142">
              <w:rPr>
                <w:b/>
                <w:bCs/>
                <w:sz w:val="20"/>
              </w:rPr>
              <w:t>103 263</w:t>
            </w:r>
          </w:p>
        </w:tc>
        <w:tc>
          <w:tcPr>
            <w:tcW w:w="1125" w:type="dxa"/>
            <w:tcBorders>
              <w:top w:val="single" w:sz="4" w:space="0" w:color="auto"/>
              <w:left w:val="single" w:sz="4" w:space="0" w:color="auto"/>
              <w:bottom w:val="nil"/>
              <w:right w:val="single" w:sz="4" w:space="0" w:color="auto"/>
            </w:tcBorders>
          </w:tcPr>
          <w:p w:rsidR="006E4A08" w:rsidRPr="00FC3142" w:rsidRDefault="006E4A08" w:rsidP="00C75A86">
            <w:pPr>
              <w:spacing w:before="120"/>
              <w:jc w:val="right"/>
              <w:rPr>
                <w:b/>
                <w:bCs/>
                <w:sz w:val="20"/>
              </w:rPr>
            </w:pPr>
            <w:r w:rsidRPr="00FC3142">
              <w:rPr>
                <w:b/>
                <w:bCs/>
                <w:sz w:val="20"/>
              </w:rPr>
              <w:t>106 636</w:t>
            </w:r>
          </w:p>
        </w:tc>
        <w:tc>
          <w:tcPr>
            <w:tcW w:w="1125" w:type="dxa"/>
            <w:tcBorders>
              <w:top w:val="single" w:sz="4" w:space="0" w:color="auto"/>
              <w:left w:val="single" w:sz="4" w:space="0" w:color="auto"/>
              <w:bottom w:val="nil"/>
              <w:right w:val="single" w:sz="4" w:space="0" w:color="auto"/>
            </w:tcBorders>
          </w:tcPr>
          <w:p w:rsidR="006E4A08" w:rsidRPr="00FC3142" w:rsidRDefault="006E4A08" w:rsidP="00C75A86">
            <w:pPr>
              <w:spacing w:before="120"/>
              <w:jc w:val="right"/>
              <w:rPr>
                <w:b/>
                <w:bCs/>
                <w:sz w:val="20"/>
              </w:rPr>
            </w:pPr>
            <w:r w:rsidRPr="00FC3142">
              <w:rPr>
                <w:b/>
                <w:bCs/>
                <w:sz w:val="20"/>
              </w:rPr>
              <w:t>106 636</w:t>
            </w:r>
          </w:p>
        </w:tc>
        <w:tc>
          <w:tcPr>
            <w:tcW w:w="1125" w:type="dxa"/>
            <w:tcBorders>
              <w:top w:val="single" w:sz="4" w:space="0" w:color="auto"/>
              <w:left w:val="single" w:sz="4" w:space="0" w:color="auto"/>
              <w:bottom w:val="nil"/>
              <w:right w:val="single" w:sz="4" w:space="0" w:color="auto"/>
            </w:tcBorders>
          </w:tcPr>
          <w:p w:rsidR="006E4A08" w:rsidRPr="00FC3142" w:rsidRDefault="006E4A08" w:rsidP="00C75A86">
            <w:pPr>
              <w:spacing w:before="120"/>
              <w:jc w:val="right"/>
              <w:rPr>
                <w:b/>
                <w:bCs/>
                <w:sz w:val="20"/>
              </w:rPr>
            </w:pPr>
            <w:r w:rsidRPr="00FC3142">
              <w:rPr>
                <w:b/>
                <w:bCs/>
                <w:sz w:val="20"/>
              </w:rPr>
              <w:t>102 418</w:t>
            </w:r>
          </w:p>
        </w:tc>
        <w:tc>
          <w:tcPr>
            <w:tcW w:w="859" w:type="dxa"/>
            <w:tcBorders>
              <w:top w:val="single" w:sz="4" w:space="0" w:color="auto"/>
              <w:left w:val="single" w:sz="4" w:space="0" w:color="auto"/>
              <w:bottom w:val="nil"/>
              <w:right w:val="single" w:sz="4" w:space="0" w:color="auto"/>
            </w:tcBorders>
          </w:tcPr>
          <w:p w:rsidR="006E4A08" w:rsidRPr="00FC3142" w:rsidRDefault="006E4A08" w:rsidP="00C75A86">
            <w:pPr>
              <w:spacing w:before="120"/>
              <w:jc w:val="right"/>
              <w:rPr>
                <w:b/>
                <w:bCs/>
                <w:sz w:val="20"/>
              </w:rPr>
            </w:pPr>
            <w:r w:rsidRPr="00FC3142">
              <w:rPr>
                <w:b/>
                <w:bCs/>
                <w:sz w:val="20"/>
              </w:rPr>
              <w:t>99,18</w:t>
            </w:r>
          </w:p>
        </w:tc>
      </w:tr>
      <w:tr w:rsidR="006E4A08" w:rsidRPr="00FC3142" w:rsidTr="00C75A86">
        <w:trPr>
          <w:tblHeader/>
        </w:trPr>
        <w:tc>
          <w:tcPr>
            <w:tcW w:w="3780" w:type="dxa"/>
            <w:tcBorders>
              <w:top w:val="nil"/>
              <w:left w:val="single" w:sz="4" w:space="0" w:color="auto"/>
              <w:bottom w:val="nil"/>
              <w:right w:val="single" w:sz="4" w:space="0" w:color="auto"/>
            </w:tcBorders>
          </w:tcPr>
          <w:p w:rsidR="006E4A08" w:rsidRPr="00FC3142" w:rsidRDefault="006E4A08" w:rsidP="00507AFB">
            <w:pPr>
              <w:ind w:firstLine="134"/>
              <w:jc w:val="both"/>
              <w:rPr>
                <w:sz w:val="20"/>
              </w:rPr>
            </w:pPr>
            <w:r w:rsidRPr="00FC3142">
              <w:rPr>
                <w:sz w:val="20"/>
              </w:rPr>
              <w:t xml:space="preserve">platy zaměstnanců a ostatní platby </w:t>
            </w:r>
          </w:p>
          <w:p w:rsidR="006E4A08" w:rsidRPr="00FC3142" w:rsidRDefault="006E4A08" w:rsidP="00507AFB">
            <w:pPr>
              <w:ind w:firstLine="134"/>
              <w:jc w:val="both"/>
              <w:rPr>
                <w:sz w:val="20"/>
              </w:rPr>
            </w:pPr>
            <w:r w:rsidRPr="00FC3142">
              <w:rPr>
                <w:sz w:val="20"/>
              </w:rPr>
              <w:t>za provedenou práci</w:t>
            </w:r>
          </w:p>
        </w:tc>
        <w:tc>
          <w:tcPr>
            <w:tcW w:w="1125" w:type="dxa"/>
            <w:tcBorders>
              <w:top w:val="nil"/>
              <w:left w:val="single" w:sz="4" w:space="0" w:color="auto"/>
              <w:bottom w:val="nil"/>
              <w:right w:val="single" w:sz="4" w:space="0" w:color="auto"/>
            </w:tcBorders>
          </w:tcPr>
          <w:p w:rsidR="006E4A08" w:rsidRPr="00FC3142" w:rsidRDefault="006E4A08" w:rsidP="00C75A86">
            <w:pPr>
              <w:jc w:val="right"/>
              <w:rPr>
                <w:sz w:val="20"/>
              </w:rPr>
            </w:pPr>
          </w:p>
          <w:p w:rsidR="006E4A08" w:rsidRPr="00FC3142" w:rsidRDefault="006E4A08" w:rsidP="00C75A86">
            <w:pPr>
              <w:jc w:val="right"/>
              <w:rPr>
                <w:sz w:val="20"/>
              </w:rPr>
            </w:pPr>
            <w:r w:rsidRPr="00FC3142">
              <w:rPr>
                <w:sz w:val="20"/>
              </w:rPr>
              <w:t xml:space="preserve">54 782 </w:t>
            </w:r>
          </w:p>
        </w:tc>
        <w:tc>
          <w:tcPr>
            <w:tcW w:w="1125" w:type="dxa"/>
            <w:tcBorders>
              <w:top w:val="nil"/>
              <w:left w:val="single" w:sz="4" w:space="0" w:color="auto"/>
              <w:bottom w:val="nil"/>
              <w:right w:val="single" w:sz="4" w:space="0" w:color="auto"/>
            </w:tcBorders>
          </w:tcPr>
          <w:p w:rsidR="006E4A08" w:rsidRPr="00FC3142" w:rsidRDefault="006E4A08" w:rsidP="00C75A86">
            <w:pPr>
              <w:jc w:val="right"/>
              <w:rPr>
                <w:sz w:val="20"/>
              </w:rPr>
            </w:pPr>
          </w:p>
          <w:p w:rsidR="006E4A08" w:rsidRPr="00FC3142" w:rsidRDefault="006E4A08" w:rsidP="00C75A86">
            <w:pPr>
              <w:jc w:val="right"/>
              <w:rPr>
                <w:sz w:val="20"/>
              </w:rPr>
            </w:pPr>
            <w:r w:rsidRPr="00FC3142">
              <w:rPr>
                <w:sz w:val="20"/>
              </w:rPr>
              <w:t xml:space="preserve">55 628 </w:t>
            </w:r>
          </w:p>
        </w:tc>
        <w:tc>
          <w:tcPr>
            <w:tcW w:w="1125" w:type="dxa"/>
            <w:tcBorders>
              <w:top w:val="nil"/>
              <w:left w:val="single" w:sz="4" w:space="0" w:color="auto"/>
              <w:bottom w:val="nil"/>
              <w:right w:val="single" w:sz="4" w:space="0" w:color="auto"/>
            </w:tcBorders>
          </w:tcPr>
          <w:p w:rsidR="006E4A08" w:rsidRPr="00FC3142" w:rsidRDefault="006E4A08" w:rsidP="00C75A86">
            <w:pPr>
              <w:jc w:val="right"/>
              <w:rPr>
                <w:sz w:val="20"/>
              </w:rPr>
            </w:pPr>
          </w:p>
          <w:p w:rsidR="006E4A08" w:rsidRPr="00FC3142" w:rsidRDefault="006E4A08" w:rsidP="00C75A86">
            <w:pPr>
              <w:jc w:val="right"/>
              <w:rPr>
                <w:sz w:val="20"/>
              </w:rPr>
            </w:pPr>
            <w:r w:rsidRPr="00FC3142">
              <w:rPr>
                <w:sz w:val="20"/>
              </w:rPr>
              <w:t xml:space="preserve">55 628 </w:t>
            </w:r>
          </w:p>
        </w:tc>
        <w:tc>
          <w:tcPr>
            <w:tcW w:w="1125" w:type="dxa"/>
            <w:tcBorders>
              <w:top w:val="nil"/>
              <w:left w:val="single" w:sz="4" w:space="0" w:color="auto"/>
              <w:bottom w:val="nil"/>
              <w:right w:val="single" w:sz="4" w:space="0" w:color="auto"/>
            </w:tcBorders>
          </w:tcPr>
          <w:p w:rsidR="006E4A08" w:rsidRPr="00FC3142" w:rsidRDefault="006E4A08" w:rsidP="00C75A86">
            <w:pPr>
              <w:jc w:val="right"/>
              <w:rPr>
                <w:sz w:val="20"/>
              </w:rPr>
            </w:pPr>
          </w:p>
          <w:p w:rsidR="006E4A08" w:rsidRPr="00FC3142" w:rsidRDefault="006E4A08" w:rsidP="00C75A86">
            <w:pPr>
              <w:jc w:val="right"/>
              <w:rPr>
                <w:sz w:val="20"/>
              </w:rPr>
            </w:pPr>
            <w:r w:rsidRPr="00FC3142">
              <w:rPr>
                <w:sz w:val="20"/>
              </w:rPr>
              <w:t xml:space="preserve">54 576 </w:t>
            </w:r>
          </w:p>
        </w:tc>
        <w:tc>
          <w:tcPr>
            <w:tcW w:w="859" w:type="dxa"/>
            <w:tcBorders>
              <w:top w:val="nil"/>
              <w:left w:val="single" w:sz="4" w:space="0" w:color="auto"/>
              <w:bottom w:val="nil"/>
              <w:right w:val="single" w:sz="4" w:space="0" w:color="auto"/>
            </w:tcBorders>
          </w:tcPr>
          <w:p w:rsidR="006E4A08" w:rsidRPr="00FC3142" w:rsidRDefault="006E4A08" w:rsidP="00C75A86">
            <w:pPr>
              <w:jc w:val="right"/>
              <w:rPr>
                <w:sz w:val="20"/>
              </w:rPr>
            </w:pPr>
          </w:p>
          <w:p w:rsidR="006E4A08" w:rsidRPr="00FC3142" w:rsidRDefault="006E4A08" w:rsidP="00C75A86">
            <w:pPr>
              <w:jc w:val="right"/>
              <w:rPr>
                <w:sz w:val="20"/>
              </w:rPr>
            </w:pPr>
            <w:r w:rsidRPr="00FC3142">
              <w:rPr>
                <w:sz w:val="20"/>
              </w:rPr>
              <w:t>99,62</w:t>
            </w:r>
          </w:p>
        </w:tc>
      </w:tr>
      <w:tr w:rsidR="006E4A08" w:rsidRPr="00FC3142" w:rsidTr="009006E5">
        <w:trPr>
          <w:tblHeader/>
        </w:trPr>
        <w:tc>
          <w:tcPr>
            <w:tcW w:w="3780" w:type="dxa"/>
            <w:tcBorders>
              <w:top w:val="nil"/>
              <w:left w:val="single" w:sz="4" w:space="0" w:color="auto"/>
              <w:bottom w:val="nil"/>
              <w:right w:val="single" w:sz="4" w:space="0" w:color="auto"/>
            </w:tcBorders>
          </w:tcPr>
          <w:p w:rsidR="006E4A08" w:rsidRPr="00FC3142" w:rsidRDefault="006E4A08" w:rsidP="00507AFB">
            <w:pPr>
              <w:ind w:firstLine="134"/>
              <w:jc w:val="both"/>
              <w:rPr>
                <w:sz w:val="20"/>
              </w:rPr>
            </w:pPr>
            <w:r w:rsidRPr="00FC3142">
              <w:rPr>
                <w:sz w:val="20"/>
              </w:rPr>
              <w:t>povinné pojistné placené zaměstnavatelem</w:t>
            </w:r>
          </w:p>
        </w:tc>
        <w:tc>
          <w:tcPr>
            <w:tcW w:w="1125" w:type="dxa"/>
            <w:tcBorders>
              <w:top w:val="nil"/>
              <w:left w:val="single" w:sz="4" w:space="0" w:color="auto"/>
              <w:bottom w:val="nil"/>
              <w:right w:val="single" w:sz="4" w:space="0" w:color="auto"/>
            </w:tcBorders>
            <w:vAlign w:val="center"/>
          </w:tcPr>
          <w:p w:rsidR="006E4A08" w:rsidRPr="00FC3142" w:rsidRDefault="006E4A08" w:rsidP="009006E5">
            <w:pPr>
              <w:jc w:val="right"/>
              <w:rPr>
                <w:sz w:val="20"/>
              </w:rPr>
            </w:pPr>
            <w:r w:rsidRPr="00FC3142">
              <w:rPr>
                <w:sz w:val="20"/>
              </w:rPr>
              <w:t xml:space="preserve">18 503  </w:t>
            </w:r>
          </w:p>
        </w:tc>
        <w:tc>
          <w:tcPr>
            <w:tcW w:w="1125" w:type="dxa"/>
            <w:tcBorders>
              <w:top w:val="nil"/>
              <w:left w:val="single" w:sz="4" w:space="0" w:color="auto"/>
              <w:bottom w:val="nil"/>
              <w:right w:val="single" w:sz="4" w:space="0" w:color="auto"/>
            </w:tcBorders>
            <w:vAlign w:val="center"/>
          </w:tcPr>
          <w:p w:rsidR="006E4A08" w:rsidRPr="00FC3142" w:rsidRDefault="006E4A08" w:rsidP="009006E5">
            <w:pPr>
              <w:jc w:val="right"/>
              <w:rPr>
                <w:sz w:val="20"/>
              </w:rPr>
            </w:pPr>
            <w:r w:rsidRPr="00FC3142">
              <w:rPr>
                <w:sz w:val="20"/>
              </w:rPr>
              <w:t>18 802</w:t>
            </w:r>
          </w:p>
        </w:tc>
        <w:tc>
          <w:tcPr>
            <w:tcW w:w="1125" w:type="dxa"/>
            <w:tcBorders>
              <w:top w:val="nil"/>
              <w:left w:val="single" w:sz="4" w:space="0" w:color="auto"/>
              <w:bottom w:val="nil"/>
              <w:right w:val="single" w:sz="4" w:space="0" w:color="auto"/>
            </w:tcBorders>
            <w:vAlign w:val="center"/>
          </w:tcPr>
          <w:p w:rsidR="006E4A08" w:rsidRPr="00FC3142" w:rsidRDefault="006E4A08" w:rsidP="009006E5">
            <w:pPr>
              <w:jc w:val="right"/>
              <w:rPr>
                <w:sz w:val="20"/>
              </w:rPr>
            </w:pPr>
            <w:r w:rsidRPr="00FC3142">
              <w:rPr>
                <w:sz w:val="20"/>
              </w:rPr>
              <w:t>18 802</w:t>
            </w:r>
          </w:p>
        </w:tc>
        <w:tc>
          <w:tcPr>
            <w:tcW w:w="1125" w:type="dxa"/>
            <w:tcBorders>
              <w:top w:val="nil"/>
              <w:left w:val="single" w:sz="4" w:space="0" w:color="auto"/>
              <w:bottom w:val="nil"/>
              <w:right w:val="single" w:sz="4" w:space="0" w:color="auto"/>
            </w:tcBorders>
            <w:vAlign w:val="center"/>
          </w:tcPr>
          <w:p w:rsidR="006E4A08" w:rsidRPr="00FC3142" w:rsidRDefault="006E4A08" w:rsidP="009006E5">
            <w:pPr>
              <w:jc w:val="right"/>
              <w:rPr>
                <w:sz w:val="20"/>
              </w:rPr>
            </w:pPr>
            <w:r w:rsidRPr="00FC3142">
              <w:rPr>
                <w:sz w:val="20"/>
              </w:rPr>
              <w:t xml:space="preserve">18 395  </w:t>
            </w:r>
          </w:p>
        </w:tc>
        <w:tc>
          <w:tcPr>
            <w:tcW w:w="859" w:type="dxa"/>
            <w:tcBorders>
              <w:top w:val="nil"/>
              <w:left w:val="single" w:sz="4" w:space="0" w:color="auto"/>
              <w:bottom w:val="nil"/>
              <w:right w:val="single" w:sz="4" w:space="0" w:color="auto"/>
            </w:tcBorders>
            <w:vAlign w:val="center"/>
          </w:tcPr>
          <w:p w:rsidR="006E4A08" w:rsidRPr="00FC3142" w:rsidRDefault="006E4A08" w:rsidP="009006E5">
            <w:pPr>
              <w:jc w:val="right"/>
              <w:rPr>
                <w:sz w:val="20"/>
              </w:rPr>
            </w:pPr>
            <w:r w:rsidRPr="00FC3142">
              <w:rPr>
                <w:sz w:val="20"/>
              </w:rPr>
              <w:t>99,42</w:t>
            </w:r>
          </w:p>
        </w:tc>
      </w:tr>
      <w:tr w:rsidR="006E4A08" w:rsidRPr="00FC3142" w:rsidTr="009006E5">
        <w:trPr>
          <w:tblHeader/>
        </w:trPr>
        <w:tc>
          <w:tcPr>
            <w:tcW w:w="3780" w:type="dxa"/>
            <w:tcBorders>
              <w:top w:val="nil"/>
              <w:left w:val="single" w:sz="4" w:space="0" w:color="auto"/>
              <w:bottom w:val="nil"/>
              <w:right w:val="single" w:sz="4" w:space="0" w:color="auto"/>
            </w:tcBorders>
          </w:tcPr>
          <w:p w:rsidR="006E4A08" w:rsidRPr="00FC3142" w:rsidRDefault="006E4A08" w:rsidP="00507AFB">
            <w:pPr>
              <w:ind w:firstLine="134"/>
              <w:jc w:val="both"/>
              <w:rPr>
                <w:sz w:val="20"/>
              </w:rPr>
            </w:pPr>
            <w:r w:rsidRPr="00FC3142">
              <w:rPr>
                <w:sz w:val="20"/>
              </w:rPr>
              <w:t>převod FKSP</w:t>
            </w:r>
          </w:p>
        </w:tc>
        <w:tc>
          <w:tcPr>
            <w:tcW w:w="1125" w:type="dxa"/>
            <w:tcBorders>
              <w:top w:val="nil"/>
              <w:left w:val="single" w:sz="4" w:space="0" w:color="auto"/>
              <w:bottom w:val="nil"/>
              <w:right w:val="single" w:sz="4" w:space="0" w:color="auto"/>
            </w:tcBorders>
            <w:vAlign w:val="center"/>
          </w:tcPr>
          <w:p w:rsidR="006E4A08" w:rsidRPr="00FC3142" w:rsidRDefault="006E4A08" w:rsidP="009006E5">
            <w:pPr>
              <w:jc w:val="right"/>
              <w:rPr>
                <w:sz w:val="20"/>
              </w:rPr>
            </w:pPr>
            <w:r w:rsidRPr="00FC3142">
              <w:rPr>
                <w:sz w:val="20"/>
              </w:rPr>
              <w:t>1 092</w:t>
            </w:r>
          </w:p>
        </w:tc>
        <w:tc>
          <w:tcPr>
            <w:tcW w:w="1125" w:type="dxa"/>
            <w:tcBorders>
              <w:top w:val="nil"/>
              <w:left w:val="single" w:sz="4" w:space="0" w:color="auto"/>
              <w:bottom w:val="nil"/>
              <w:right w:val="single" w:sz="4" w:space="0" w:color="auto"/>
            </w:tcBorders>
            <w:vAlign w:val="center"/>
          </w:tcPr>
          <w:p w:rsidR="006E4A08" w:rsidRPr="00FC3142" w:rsidRDefault="006E4A08" w:rsidP="009006E5">
            <w:pPr>
              <w:jc w:val="right"/>
              <w:rPr>
                <w:sz w:val="20"/>
              </w:rPr>
            </w:pPr>
            <w:r w:rsidRPr="00FC3142">
              <w:rPr>
                <w:sz w:val="20"/>
              </w:rPr>
              <w:t>1 110</w:t>
            </w:r>
          </w:p>
        </w:tc>
        <w:tc>
          <w:tcPr>
            <w:tcW w:w="1125" w:type="dxa"/>
            <w:tcBorders>
              <w:top w:val="nil"/>
              <w:left w:val="single" w:sz="4" w:space="0" w:color="auto"/>
              <w:bottom w:val="nil"/>
              <w:right w:val="single" w:sz="4" w:space="0" w:color="auto"/>
            </w:tcBorders>
            <w:vAlign w:val="center"/>
          </w:tcPr>
          <w:p w:rsidR="006E4A08" w:rsidRPr="00FC3142" w:rsidRDefault="006E4A08" w:rsidP="009006E5">
            <w:pPr>
              <w:jc w:val="right"/>
              <w:rPr>
                <w:sz w:val="20"/>
              </w:rPr>
            </w:pPr>
            <w:r w:rsidRPr="00FC3142">
              <w:rPr>
                <w:sz w:val="20"/>
              </w:rPr>
              <w:t>1 110</w:t>
            </w:r>
          </w:p>
        </w:tc>
        <w:tc>
          <w:tcPr>
            <w:tcW w:w="1125" w:type="dxa"/>
            <w:tcBorders>
              <w:top w:val="nil"/>
              <w:left w:val="single" w:sz="4" w:space="0" w:color="auto"/>
              <w:bottom w:val="nil"/>
              <w:right w:val="single" w:sz="4" w:space="0" w:color="auto"/>
            </w:tcBorders>
            <w:vAlign w:val="center"/>
          </w:tcPr>
          <w:p w:rsidR="006E4A08" w:rsidRPr="00FC3142" w:rsidRDefault="006E4A08" w:rsidP="009006E5">
            <w:pPr>
              <w:jc w:val="right"/>
              <w:rPr>
                <w:sz w:val="20"/>
              </w:rPr>
            </w:pPr>
            <w:r w:rsidRPr="00FC3142">
              <w:rPr>
                <w:sz w:val="20"/>
              </w:rPr>
              <w:t>1 089</w:t>
            </w:r>
          </w:p>
        </w:tc>
        <w:tc>
          <w:tcPr>
            <w:tcW w:w="859" w:type="dxa"/>
            <w:tcBorders>
              <w:top w:val="nil"/>
              <w:left w:val="single" w:sz="4" w:space="0" w:color="auto"/>
              <w:bottom w:val="nil"/>
              <w:right w:val="single" w:sz="4" w:space="0" w:color="auto"/>
            </w:tcBorders>
            <w:vAlign w:val="center"/>
          </w:tcPr>
          <w:p w:rsidR="006E4A08" w:rsidRPr="00FC3142" w:rsidRDefault="006E4A08" w:rsidP="009006E5">
            <w:pPr>
              <w:jc w:val="right"/>
              <w:rPr>
                <w:sz w:val="20"/>
              </w:rPr>
            </w:pPr>
            <w:r w:rsidRPr="00FC3142">
              <w:rPr>
                <w:sz w:val="20"/>
              </w:rPr>
              <w:t>99,73</w:t>
            </w:r>
          </w:p>
        </w:tc>
      </w:tr>
      <w:tr w:rsidR="006E4A08" w:rsidRPr="00FC3142" w:rsidTr="009006E5">
        <w:trPr>
          <w:tblHeader/>
        </w:trPr>
        <w:tc>
          <w:tcPr>
            <w:tcW w:w="3780" w:type="dxa"/>
            <w:tcBorders>
              <w:top w:val="nil"/>
              <w:left w:val="single" w:sz="4" w:space="0" w:color="auto"/>
              <w:bottom w:val="nil"/>
              <w:right w:val="single" w:sz="4" w:space="0" w:color="auto"/>
            </w:tcBorders>
          </w:tcPr>
          <w:p w:rsidR="006E4A08" w:rsidRPr="00FC3142" w:rsidRDefault="006E4A08" w:rsidP="00507AFB">
            <w:pPr>
              <w:ind w:firstLine="134"/>
              <w:jc w:val="both"/>
              <w:rPr>
                <w:sz w:val="20"/>
              </w:rPr>
            </w:pPr>
            <w:r w:rsidRPr="00FC3142">
              <w:rPr>
                <w:sz w:val="20"/>
              </w:rPr>
              <w:t>ostatní neinvestiční výdaje</w:t>
            </w:r>
          </w:p>
        </w:tc>
        <w:tc>
          <w:tcPr>
            <w:tcW w:w="1125" w:type="dxa"/>
            <w:tcBorders>
              <w:top w:val="nil"/>
              <w:left w:val="single" w:sz="4" w:space="0" w:color="auto"/>
              <w:bottom w:val="nil"/>
              <w:right w:val="single" w:sz="4" w:space="0" w:color="auto"/>
            </w:tcBorders>
            <w:vAlign w:val="center"/>
          </w:tcPr>
          <w:p w:rsidR="006E4A08" w:rsidRPr="00FC3142" w:rsidRDefault="006E4A08" w:rsidP="009006E5">
            <w:pPr>
              <w:jc w:val="right"/>
              <w:rPr>
                <w:sz w:val="20"/>
              </w:rPr>
            </w:pPr>
            <w:r w:rsidRPr="00FC3142">
              <w:rPr>
                <w:sz w:val="20"/>
              </w:rPr>
              <w:t>28 885</w:t>
            </w:r>
          </w:p>
        </w:tc>
        <w:tc>
          <w:tcPr>
            <w:tcW w:w="1125" w:type="dxa"/>
            <w:tcBorders>
              <w:top w:val="nil"/>
              <w:left w:val="single" w:sz="4" w:space="0" w:color="auto"/>
              <w:bottom w:val="nil"/>
              <w:right w:val="single" w:sz="4" w:space="0" w:color="auto"/>
            </w:tcBorders>
            <w:vAlign w:val="center"/>
          </w:tcPr>
          <w:p w:rsidR="006E4A08" w:rsidRPr="00FC3142" w:rsidRDefault="006E4A08" w:rsidP="009006E5">
            <w:pPr>
              <w:jc w:val="right"/>
              <w:rPr>
                <w:sz w:val="20"/>
              </w:rPr>
            </w:pPr>
            <w:r w:rsidRPr="00FC3142">
              <w:rPr>
                <w:sz w:val="20"/>
              </w:rPr>
              <w:t>31 096</w:t>
            </w:r>
          </w:p>
        </w:tc>
        <w:tc>
          <w:tcPr>
            <w:tcW w:w="1125" w:type="dxa"/>
            <w:tcBorders>
              <w:top w:val="nil"/>
              <w:left w:val="single" w:sz="4" w:space="0" w:color="auto"/>
              <w:bottom w:val="nil"/>
              <w:right w:val="single" w:sz="4" w:space="0" w:color="auto"/>
            </w:tcBorders>
            <w:vAlign w:val="center"/>
          </w:tcPr>
          <w:p w:rsidR="006E4A08" w:rsidRPr="00FC3142" w:rsidRDefault="006E4A08" w:rsidP="009006E5">
            <w:pPr>
              <w:jc w:val="right"/>
              <w:rPr>
                <w:sz w:val="20"/>
              </w:rPr>
            </w:pPr>
            <w:r w:rsidRPr="00FC3142">
              <w:rPr>
                <w:sz w:val="20"/>
              </w:rPr>
              <w:t>31 096</w:t>
            </w:r>
          </w:p>
        </w:tc>
        <w:tc>
          <w:tcPr>
            <w:tcW w:w="1125" w:type="dxa"/>
            <w:tcBorders>
              <w:top w:val="nil"/>
              <w:left w:val="single" w:sz="4" w:space="0" w:color="auto"/>
              <w:bottom w:val="nil"/>
              <w:right w:val="single" w:sz="4" w:space="0" w:color="auto"/>
            </w:tcBorders>
            <w:vAlign w:val="center"/>
          </w:tcPr>
          <w:p w:rsidR="006E4A08" w:rsidRPr="00FC3142" w:rsidRDefault="006E4A08" w:rsidP="009006E5">
            <w:pPr>
              <w:jc w:val="right"/>
              <w:rPr>
                <w:sz w:val="20"/>
              </w:rPr>
            </w:pPr>
            <w:r w:rsidRPr="00FC3142">
              <w:rPr>
                <w:sz w:val="20"/>
              </w:rPr>
              <w:t>28 357</w:t>
            </w:r>
          </w:p>
        </w:tc>
        <w:tc>
          <w:tcPr>
            <w:tcW w:w="859" w:type="dxa"/>
            <w:tcBorders>
              <w:top w:val="nil"/>
              <w:left w:val="single" w:sz="4" w:space="0" w:color="auto"/>
              <w:bottom w:val="nil"/>
              <w:right w:val="single" w:sz="4" w:space="0" w:color="auto"/>
            </w:tcBorders>
            <w:vAlign w:val="center"/>
          </w:tcPr>
          <w:p w:rsidR="006E4A08" w:rsidRPr="00FC3142" w:rsidRDefault="006E4A08" w:rsidP="009006E5">
            <w:pPr>
              <w:jc w:val="right"/>
              <w:rPr>
                <w:sz w:val="20"/>
              </w:rPr>
            </w:pPr>
            <w:r w:rsidRPr="00FC3142">
              <w:rPr>
                <w:sz w:val="20"/>
              </w:rPr>
              <w:t>98,17</w:t>
            </w:r>
          </w:p>
        </w:tc>
      </w:tr>
      <w:tr w:rsidR="006E4A08" w:rsidRPr="00FC3142" w:rsidTr="009006E5">
        <w:trPr>
          <w:tblHeader/>
        </w:trPr>
        <w:tc>
          <w:tcPr>
            <w:tcW w:w="3780" w:type="dxa"/>
            <w:tcBorders>
              <w:top w:val="nil"/>
              <w:left w:val="single" w:sz="4" w:space="0" w:color="auto"/>
              <w:bottom w:val="single" w:sz="4" w:space="0" w:color="auto"/>
              <w:right w:val="single" w:sz="4" w:space="0" w:color="auto"/>
            </w:tcBorders>
          </w:tcPr>
          <w:p w:rsidR="006E4A08" w:rsidRPr="00FC3142" w:rsidRDefault="006E4A08" w:rsidP="00507AFB">
            <w:pPr>
              <w:ind w:firstLine="134"/>
              <w:jc w:val="both"/>
              <w:rPr>
                <w:sz w:val="20"/>
              </w:rPr>
            </w:pPr>
            <w:r w:rsidRPr="00FC3142">
              <w:rPr>
                <w:sz w:val="20"/>
              </w:rPr>
              <w:t xml:space="preserve">z toho: </w:t>
            </w:r>
            <w:r w:rsidRPr="00FC3142">
              <w:rPr>
                <w:i/>
                <w:sz w:val="20"/>
              </w:rPr>
              <w:t>programové financování</w:t>
            </w:r>
          </w:p>
        </w:tc>
        <w:tc>
          <w:tcPr>
            <w:tcW w:w="1125" w:type="dxa"/>
            <w:tcBorders>
              <w:top w:val="nil"/>
              <w:left w:val="single" w:sz="4" w:space="0" w:color="auto"/>
              <w:bottom w:val="single" w:sz="4" w:space="0" w:color="auto"/>
              <w:right w:val="single" w:sz="4" w:space="0" w:color="auto"/>
            </w:tcBorders>
            <w:vAlign w:val="center"/>
          </w:tcPr>
          <w:p w:rsidR="006E4A08" w:rsidRPr="00FC3142" w:rsidRDefault="006E4A08" w:rsidP="009006E5">
            <w:pPr>
              <w:jc w:val="right"/>
              <w:rPr>
                <w:i/>
                <w:sz w:val="20"/>
              </w:rPr>
            </w:pPr>
            <w:r w:rsidRPr="00FC3142">
              <w:rPr>
                <w:i/>
                <w:sz w:val="20"/>
              </w:rPr>
              <w:t>0</w:t>
            </w:r>
          </w:p>
        </w:tc>
        <w:tc>
          <w:tcPr>
            <w:tcW w:w="1125" w:type="dxa"/>
            <w:tcBorders>
              <w:top w:val="nil"/>
              <w:left w:val="single" w:sz="4" w:space="0" w:color="auto"/>
              <w:bottom w:val="single" w:sz="4" w:space="0" w:color="auto"/>
              <w:right w:val="single" w:sz="4" w:space="0" w:color="auto"/>
            </w:tcBorders>
            <w:vAlign w:val="center"/>
          </w:tcPr>
          <w:p w:rsidR="006E4A08" w:rsidRPr="00FC3142" w:rsidRDefault="006E4A08" w:rsidP="009006E5">
            <w:pPr>
              <w:jc w:val="right"/>
              <w:rPr>
                <w:i/>
                <w:sz w:val="20"/>
              </w:rPr>
            </w:pPr>
            <w:r w:rsidRPr="00FC3142">
              <w:rPr>
                <w:i/>
                <w:sz w:val="20"/>
              </w:rPr>
              <w:t>0</w:t>
            </w:r>
          </w:p>
        </w:tc>
        <w:tc>
          <w:tcPr>
            <w:tcW w:w="1125" w:type="dxa"/>
            <w:tcBorders>
              <w:top w:val="nil"/>
              <w:left w:val="single" w:sz="4" w:space="0" w:color="auto"/>
              <w:bottom w:val="single" w:sz="4" w:space="0" w:color="auto"/>
              <w:right w:val="single" w:sz="4" w:space="0" w:color="auto"/>
            </w:tcBorders>
            <w:vAlign w:val="center"/>
          </w:tcPr>
          <w:p w:rsidR="006E4A08" w:rsidRPr="00FC3142" w:rsidRDefault="006E4A08" w:rsidP="009006E5">
            <w:pPr>
              <w:jc w:val="right"/>
              <w:rPr>
                <w:i/>
                <w:sz w:val="20"/>
              </w:rPr>
            </w:pPr>
            <w:r w:rsidRPr="00FC3142">
              <w:rPr>
                <w:i/>
                <w:sz w:val="20"/>
              </w:rPr>
              <w:t>0</w:t>
            </w:r>
          </w:p>
        </w:tc>
        <w:tc>
          <w:tcPr>
            <w:tcW w:w="1125" w:type="dxa"/>
            <w:tcBorders>
              <w:top w:val="nil"/>
              <w:left w:val="single" w:sz="4" w:space="0" w:color="auto"/>
              <w:bottom w:val="single" w:sz="4" w:space="0" w:color="auto"/>
              <w:right w:val="single" w:sz="4" w:space="0" w:color="auto"/>
            </w:tcBorders>
            <w:vAlign w:val="center"/>
          </w:tcPr>
          <w:p w:rsidR="006E4A08" w:rsidRPr="00FC3142" w:rsidRDefault="006E4A08" w:rsidP="009006E5">
            <w:pPr>
              <w:jc w:val="right"/>
              <w:rPr>
                <w:i/>
                <w:sz w:val="20"/>
              </w:rPr>
            </w:pPr>
            <w:r w:rsidRPr="00FC3142">
              <w:rPr>
                <w:i/>
                <w:sz w:val="20"/>
              </w:rPr>
              <w:t>0</w:t>
            </w:r>
          </w:p>
        </w:tc>
        <w:tc>
          <w:tcPr>
            <w:tcW w:w="859" w:type="dxa"/>
            <w:tcBorders>
              <w:top w:val="nil"/>
              <w:left w:val="single" w:sz="4" w:space="0" w:color="auto"/>
              <w:bottom w:val="single" w:sz="4" w:space="0" w:color="auto"/>
              <w:right w:val="single" w:sz="4" w:space="0" w:color="auto"/>
            </w:tcBorders>
            <w:vAlign w:val="center"/>
          </w:tcPr>
          <w:p w:rsidR="006E4A08" w:rsidRPr="00FC3142" w:rsidRDefault="006E4A08" w:rsidP="009006E5">
            <w:pPr>
              <w:jc w:val="right"/>
              <w:rPr>
                <w:i/>
                <w:sz w:val="20"/>
              </w:rPr>
            </w:pPr>
            <w:r w:rsidRPr="00FC3142">
              <w:rPr>
                <w:i/>
                <w:sz w:val="20"/>
              </w:rPr>
              <w:t>x</w:t>
            </w:r>
          </w:p>
        </w:tc>
      </w:tr>
    </w:tbl>
    <w:p w:rsidR="006E4A08" w:rsidRPr="005C64CE" w:rsidRDefault="006E4A08" w:rsidP="006E4A08">
      <w:pPr>
        <w:pStyle w:val="KOMtext"/>
        <w:spacing w:before="240"/>
      </w:pPr>
      <w:r w:rsidRPr="005C64CE">
        <w:t>Schválený rozpočet celkových běžných výdajů ve výši 10</w:t>
      </w:r>
      <w:r>
        <w:t>6</w:t>
      </w:r>
      <w:r w:rsidRPr="005C64CE">
        <w:t xml:space="preserve"> </w:t>
      </w:r>
      <w:r>
        <w:t>636</w:t>
      </w:r>
      <w:r w:rsidRPr="005C64CE">
        <w:t xml:space="preserve"> tis. Kč nebyl v průběhu roku upravován. </w:t>
      </w:r>
    </w:p>
    <w:p w:rsidR="006E4A08" w:rsidRPr="005C64CE" w:rsidRDefault="006E4A08" w:rsidP="006E4A08">
      <w:pPr>
        <w:pStyle w:val="KOMtext"/>
      </w:pPr>
      <w:r w:rsidRPr="005C64CE">
        <w:t>Běžné výdaje byly čerpány ve výši 102 41</w:t>
      </w:r>
      <w:r w:rsidR="00B529B4">
        <w:t>8 tis. Kč, tj. plnění schváleného (upraveného</w:t>
      </w:r>
      <w:r w:rsidRPr="005C64CE">
        <w:t xml:space="preserve">) rozpočtu ve výši 96,04 %, z toho nároky z nespotřebovaných výdajů minulých let byly čerpané ve výši </w:t>
      </w:r>
      <w:r w:rsidRPr="005C64CE">
        <w:br/>
        <w:t>5 235 tis. Kč (prostředky byly použité na nájemné). Prostředky na běžné výdaje byly čerp</w:t>
      </w:r>
      <w:r>
        <w:t>á</w:t>
      </w:r>
      <w:r w:rsidRPr="005C64CE">
        <w:t>n</w:t>
      </w:r>
      <w:r>
        <w:t>y</w:t>
      </w:r>
      <w:r w:rsidRPr="005C64CE">
        <w:t xml:space="preserve"> v průběhu 1. – 3. čtvrtletí poměrně rovnoměrně, nejvyšší čerpání se uskutečnilo ve 4. čtvrtletí, podíl činil 39,32 %. </w:t>
      </w:r>
    </w:p>
    <w:p w:rsidR="006E4A08" w:rsidRPr="00C0631C" w:rsidRDefault="006E4A08" w:rsidP="006E4A08">
      <w:pPr>
        <w:pStyle w:val="KOMtext"/>
      </w:pPr>
      <w:r w:rsidRPr="00C0631C">
        <w:t xml:space="preserve">Čerpání prostředků běžných výdajů tvořily zejména výdaje na platy zaměstnanců a ostatní platby za provedenou práci a s tím související povinné platby (pojistné a převod FKSP), které se podílí na celkovém objemu čerpání běžných výdajů 72,31 % (tj. ve výši 74 061 tis. Kč). </w:t>
      </w:r>
    </w:p>
    <w:p w:rsidR="00DE0323" w:rsidRPr="00C73BE1" w:rsidRDefault="006E4A08" w:rsidP="006E4A08">
      <w:pPr>
        <w:pStyle w:val="KOMtext"/>
        <w:rPr>
          <w:color w:val="FF0000"/>
        </w:rPr>
      </w:pPr>
      <w:r w:rsidRPr="00C0631C">
        <w:t>Z ostatních neinvestičních výdajů tvořily nejvyšší položku nájemné, nákup ostatních služeb (např. k zajištění provozu budovy, zajištění stravování zaměstnanců), nákup právních služeb, nákup drobného hmotného dlouhodobého majetku.</w:t>
      </w:r>
    </w:p>
    <w:p w:rsidR="00FA7E1E" w:rsidRPr="00295DB2" w:rsidRDefault="00FA7E1E" w:rsidP="003F3157">
      <w:pPr>
        <w:pStyle w:val="Nadpis6"/>
      </w:pPr>
      <w:r w:rsidRPr="00295DB2">
        <w:lastRenderedPageBreak/>
        <w:t>Drážní inspekce</w:t>
      </w:r>
    </w:p>
    <w:p w:rsidR="00007AD4" w:rsidRPr="00295DB2" w:rsidRDefault="00345C67" w:rsidP="00007AD4">
      <w:pPr>
        <w:pStyle w:val="KOMtext"/>
      </w:pPr>
      <w:r w:rsidRPr="00295DB2">
        <w:t xml:space="preserve">Organizační složka státu Drážní inspekce vznikla jako správní úřad k 1. 1. 2003 podle zákona </w:t>
      </w:r>
      <w:r w:rsidR="00007AD4" w:rsidRPr="00295DB2">
        <w:br/>
      </w:r>
      <w:r w:rsidRPr="00295DB2">
        <w:t xml:space="preserve">č. 77/2002 Sb., o akciové společnosti České dráhy, státní organizaci Správa železniční dopravní cesty a o změně zákona č. 266/1994 Sb., o dráhách, ve znění pozdějších předpisů, a zákona </w:t>
      </w:r>
      <w:r w:rsidR="00007AD4" w:rsidRPr="00295DB2">
        <w:br/>
      </w:r>
      <w:r w:rsidRPr="00295DB2">
        <w:t xml:space="preserve">č. 77/1997 Sb., o státním podniku, ve znění pozdějších předpisů. </w:t>
      </w:r>
    </w:p>
    <w:p w:rsidR="00345C67" w:rsidRPr="00295DB2" w:rsidRDefault="00345C67" w:rsidP="00007AD4">
      <w:pPr>
        <w:pStyle w:val="KOMtext"/>
      </w:pPr>
      <w:r w:rsidRPr="00295DB2">
        <w:t>Hlavní činností organizace je zjišťování příčin a okolností vzniku mimořádných událostí v drážní dopravě, a to na drahách železničních, tramvajo</w:t>
      </w:r>
      <w:r w:rsidR="00ED21FD" w:rsidRPr="00295DB2">
        <w:t xml:space="preserve">vých, trolejbusových, lanových </w:t>
      </w:r>
      <w:r w:rsidRPr="00295DB2">
        <w:t xml:space="preserve">a speciálních (metro) s cílem zabránit jejich opakování. </w:t>
      </w:r>
    </w:p>
    <w:p w:rsidR="00B34F73" w:rsidRPr="001E354F" w:rsidRDefault="00B34F73" w:rsidP="00B34F73">
      <w:pPr>
        <w:pStyle w:val="KOMtext"/>
      </w:pPr>
      <w:r w:rsidRPr="00D34989">
        <w:t xml:space="preserve">V průběhu roku 2021 byl schválený rozpočet běžných výdajů organizace </w:t>
      </w:r>
      <w:r w:rsidR="00957242">
        <w:t xml:space="preserve">navýšen </w:t>
      </w:r>
      <w:r w:rsidR="00957242">
        <w:br/>
        <w:t xml:space="preserve">o </w:t>
      </w:r>
      <w:r w:rsidR="00957242" w:rsidRPr="001E354F">
        <w:t>2 963 tis. Kč</w:t>
      </w:r>
      <w:r w:rsidR="00957242">
        <w:t>,</w:t>
      </w:r>
      <w:r w:rsidRPr="00D34989">
        <w:t xml:space="preserve"> </w:t>
      </w:r>
      <w:r w:rsidR="00644020">
        <w:t>a to</w:t>
      </w:r>
      <w:r w:rsidR="00957242">
        <w:t xml:space="preserve"> </w:t>
      </w:r>
      <w:r w:rsidRPr="00D34989">
        <w:t>souvztaž</w:t>
      </w:r>
      <w:r w:rsidR="00957242">
        <w:t xml:space="preserve">ným navýšením příjmů a výdajů </w:t>
      </w:r>
      <w:r w:rsidRPr="001E354F">
        <w:t>s ohledem na zapojení organizace do programu OP Zaměstnanost 2014+ v rámci projektu PRODI</w:t>
      </w:r>
      <w:r w:rsidRPr="001E354F">
        <w:rPr>
          <w:rStyle w:val="Znakapoznpodarou"/>
        </w:rPr>
        <w:footnoteReference w:id="3"/>
      </w:r>
      <w:r w:rsidRPr="001E354F">
        <w:t>.</w:t>
      </w:r>
    </w:p>
    <w:tbl>
      <w:tblPr>
        <w:tblW w:w="9215" w:type="dxa"/>
        <w:tblCellMar>
          <w:left w:w="70" w:type="dxa"/>
          <w:right w:w="70" w:type="dxa"/>
        </w:tblCellMar>
        <w:tblLook w:val="04A0" w:firstRow="1" w:lastRow="0" w:firstColumn="1" w:lastColumn="0" w:noHBand="0" w:noVBand="1"/>
      </w:tblPr>
      <w:tblGrid>
        <w:gridCol w:w="194"/>
        <w:gridCol w:w="3607"/>
        <w:gridCol w:w="1106"/>
        <w:gridCol w:w="1124"/>
        <w:gridCol w:w="1174"/>
        <w:gridCol w:w="1159"/>
        <w:gridCol w:w="851"/>
      </w:tblGrid>
      <w:tr w:rsidR="00295DB2" w:rsidRPr="00D075E0" w:rsidTr="00BB1979">
        <w:trPr>
          <w:trHeight w:val="300"/>
        </w:trPr>
        <w:tc>
          <w:tcPr>
            <w:tcW w:w="9215" w:type="dxa"/>
            <w:gridSpan w:val="7"/>
            <w:tcBorders>
              <w:top w:val="nil"/>
              <w:left w:val="nil"/>
              <w:bottom w:val="single" w:sz="4" w:space="0" w:color="auto"/>
              <w:right w:val="nil"/>
            </w:tcBorders>
            <w:shd w:val="clear" w:color="000000" w:fill="FFFFFF"/>
            <w:noWrap/>
            <w:vAlign w:val="bottom"/>
            <w:hideMark/>
          </w:tcPr>
          <w:p w:rsidR="00295DB2" w:rsidRPr="00D34989" w:rsidRDefault="00295DB2" w:rsidP="00BB1979">
            <w:pPr>
              <w:jc w:val="right"/>
              <w:rPr>
                <w:sz w:val="22"/>
                <w:szCs w:val="22"/>
              </w:rPr>
            </w:pPr>
            <w:r w:rsidRPr="00D34989">
              <w:rPr>
                <w:sz w:val="22"/>
                <w:szCs w:val="22"/>
              </w:rPr>
              <w:t>v tis. Kč</w:t>
            </w:r>
          </w:p>
        </w:tc>
      </w:tr>
      <w:tr w:rsidR="0018128C" w:rsidRPr="00D075E0" w:rsidTr="0018128C">
        <w:trPr>
          <w:trHeight w:val="1304"/>
        </w:trPr>
        <w:tc>
          <w:tcPr>
            <w:tcW w:w="380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95DB2" w:rsidRPr="00D34989" w:rsidRDefault="00295DB2" w:rsidP="00BB1979">
            <w:pPr>
              <w:jc w:val="center"/>
              <w:rPr>
                <w:sz w:val="22"/>
                <w:szCs w:val="22"/>
              </w:rPr>
            </w:pPr>
            <w:r w:rsidRPr="00D34989">
              <w:rPr>
                <w:sz w:val="22"/>
                <w:szCs w:val="22"/>
              </w:rPr>
              <w:t>Ukazatel</w:t>
            </w:r>
          </w:p>
        </w:tc>
        <w:tc>
          <w:tcPr>
            <w:tcW w:w="1106" w:type="dxa"/>
            <w:tcBorders>
              <w:top w:val="nil"/>
              <w:left w:val="nil"/>
              <w:bottom w:val="single" w:sz="4" w:space="0" w:color="000000"/>
              <w:right w:val="single" w:sz="4" w:space="0" w:color="000000"/>
            </w:tcBorders>
            <w:shd w:val="clear" w:color="auto" w:fill="auto"/>
            <w:vAlign w:val="center"/>
            <w:hideMark/>
          </w:tcPr>
          <w:p w:rsidR="00295DB2" w:rsidRPr="00D34989" w:rsidRDefault="00295DB2" w:rsidP="00BB1979">
            <w:pPr>
              <w:jc w:val="center"/>
              <w:rPr>
                <w:sz w:val="22"/>
                <w:szCs w:val="22"/>
              </w:rPr>
            </w:pPr>
            <w:r>
              <w:rPr>
                <w:sz w:val="22"/>
                <w:szCs w:val="22"/>
              </w:rPr>
              <w:t xml:space="preserve">Skutečnost </w:t>
            </w:r>
            <w:r w:rsidRPr="00D34989">
              <w:rPr>
                <w:sz w:val="22"/>
                <w:szCs w:val="22"/>
              </w:rPr>
              <w:t>2020</w:t>
            </w:r>
          </w:p>
        </w:tc>
        <w:tc>
          <w:tcPr>
            <w:tcW w:w="1124" w:type="dxa"/>
            <w:tcBorders>
              <w:top w:val="nil"/>
              <w:left w:val="nil"/>
              <w:bottom w:val="single" w:sz="4" w:space="0" w:color="000000"/>
              <w:right w:val="single" w:sz="4" w:space="0" w:color="000000"/>
            </w:tcBorders>
            <w:shd w:val="clear" w:color="auto" w:fill="auto"/>
            <w:vAlign w:val="center"/>
            <w:hideMark/>
          </w:tcPr>
          <w:p w:rsidR="00295DB2" w:rsidRPr="00D34989" w:rsidRDefault="00295DB2" w:rsidP="00BB1979">
            <w:pPr>
              <w:jc w:val="center"/>
              <w:rPr>
                <w:sz w:val="22"/>
                <w:szCs w:val="22"/>
              </w:rPr>
            </w:pPr>
            <w:r w:rsidRPr="00D34989">
              <w:rPr>
                <w:sz w:val="22"/>
                <w:szCs w:val="22"/>
              </w:rPr>
              <w:t>Schválený rozpočet 2021</w:t>
            </w:r>
          </w:p>
        </w:tc>
        <w:tc>
          <w:tcPr>
            <w:tcW w:w="1174" w:type="dxa"/>
            <w:tcBorders>
              <w:top w:val="nil"/>
              <w:left w:val="nil"/>
              <w:bottom w:val="single" w:sz="4" w:space="0" w:color="000000"/>
              <w:right w:val="single" w:sz="4" w:space="0" w:color="000000"/>
            </w:tcBorders>
            <w:shd w:val="clear" w:color="auto" w:fill="auto"/>
            <w:vAlign w:val="center"/>
            <w:hideMark/>
          </w:tcPr>
          <w:p w:rsidR="00295DB2" w:rsidRPr="00D34989" w:rsidRDefault="00295DB2" w:rsidP="00BB1979">
            <w:pPr>
              <w:jc w:val="center"/>
              <w:rPr>
                <w:sz w:val="22"/>
                <w:szCs w:val="22"/>
              </w:rPr>
            </w:pPr>
            <w:r w:rsidRPr="00D34989">
              <w:rPr>
                <w:sz w:val="22"/>
                <w:szCs w:val="22"/>
              </w:rPr>
              <w:t>Upravený rozpočet 2021</w:t>
            </w:r>
          </w:p>
        </w:tc>
        <w:tc>
          <w:tcPr>
            <w:tcW w:w="1159" w:type="dxa"/>
            <w:tcBorders>
              <w:top w:val="nil"/>
              <w:left w:val="nil"/>
              <w:bottom w:val="single" w:sz="4" w:space="0" w:color="000000"/>
              <w:right w:val="single" w:sz="4" w:space="0" w:color="000000"/>
            </w:tcBorders>
            <w:shd w:val="clear" w:color="auto" w:fill="auto"/>
            <w:vAlign w:val="center"/>
            <w:hideMark/>
          </w:tcPr>
          <w:p w:rsidR="00295DB2" w:rsidRPr="00D34989" w:rsidRDefault="00295DB2" w:rsidP="00BB1979">
            <w:pPr>
              <w:jc w:val="center"/>
              <w:rPr>
                <w:sz w:val="22"/>
                <w:szCs w:val="22"/>
              </w:rPr>
            </w:pPr>
            <w:r>
              <w:rPr>
                <w:sz w:val="22"/>
                <w:szCs w:val="22"/>
              </w:rPr>
              <w:t xml:space="preserve">Skutečnost </w:t>
            </w:r>
            <w:r w:rsidRPr="00D34989">
              <w:rPr>
                <w:sz w:val="22"/>
                <w:szCs w:val="22"/>
              </w:rPr>
              <w:t>2021</w:t>
            </w:r>
          </w:p>
        </w:tc>
        <w:tc>
          <w:tcPr>
            <w:tcW w:w="851" w:type="dxa"/>
            <w:tcBorders>
              <w:top w:val="nil"/>
              <w:left w:val="nil"/>
              <w:bottom w:val="single" w:sz="4" w:space="0" w:color="000000"/>
              <w:right w:val="single" w:sz="4" w:space="0" w:color="000000"/>
            </w:tcBorders>
            <w:shd w:val="clear" w:color="auto" w:fill="auto"/>
            <w:vAlign w:val="center"/>
            <w:hideMark/>
          </w:tcPr>
          <w:p w:rsidR="00295DB2" w:rsidRPr="00D34989" w:rsidRDefault="00295DB2" w:rsidP="00BB1979">
            <w:pPr>
              <w:jc w:val="center"/>
              <w:rPr>
                <w:sz w:val="22"/>
                <w:szCs w:val="22"/>
              </w:rPr>
            </w:pPr>
            <w:r w:rsidRPr="00D34989">
              <w:rPr>
                <w:sz w:val="22"/>
                <w:szCs w:val="22"/>
              </w:rPr>
              <w:t>Index 21/20 (v %)</w:t>
            </w:r>
          </w:p>
        </w:tc>
      </w:tr>
      <w:tr w:rsidR="009B33C3" w:rsidRPr="00D075E0" w:rsidTr="009B33C3">
        <w:trPr>
          <w:trHeight w:val="300"/>
        </w:trPr>
        <w:tc>
          <w:tcPr>
            <w:tcW w:w="3801" w:type="dxa"/>
            <w:gridSpan w:val="2"/>
            <w:tcBorders>
              <w:top w:val="single" w:sz="4" w:space="0" w:color="auto"/>
              <w:left w:val="single" w:sz="4" w:space="0" w:color="auto"/>
              <w:bottom w:val="single" w:sz="4" w:space="0" w:color="auto"/>
              <w:right w:val="single" w:sz="4" w:space="0" w:color="000000"/>
            </w:tcBorders>
            <w:shd w:val="clear" w:color="auto" w:fill="auto"/>
            <w:noWrap/>
          </w:tcPr>
          <w:p w:rsidR="009B33C3" w:rsidRPr="009B33C3" w:rsidRDefault="009B33C3" w:rsidP="009B33C3">
            <w:pPr>
              <w:jc w:val="center"/>
              <w:rPr>
                <w:sz w:val="22"/>
              </w:rPr>
            </w:pPr>
            <w:r w:rsidRPr="009B33C3">
              <w:rPr>
                <w:sz w:val="22"/>
              </w:rPr>
              <w:t>a</w:t>
            </w:r>
          </w:p>
        </w:tc>
        <w:tc>
          <w:tcPr>
            <w:tcW w:w="1106" w:type="dxa"/>
            <w:tcBorders>
              <w:top w:val="nil"/>
              <w:left w:val="nil"/>
              <w:bottom w:val="single" w:sz="4" w:space="0" w:color="auto"/>
              <w:right w:val="single" w:sz="4" w:space="0" w:color="auto"/>
            </w:tcBorders>
            <w:shd w:val="clear" w:color="000000" w:fill="FFFFFF"/>
            <w:noWrap/>
          </w:tcPr>
          <w:p w:rsidR="009B33C3" w:rsidRPr="009B33C3" w:rsidRDefault="009B33C3" w:rsidP="009B33C3">
            <w:pPr>
              <w:jc w:val="center"/>
              <w:rPr>
                <w:sz w:val="22"/>
              </w:rPr>
            </w:pPr>
            <w:r w:rsidRPr="009B33C3">
              <w:rPr>
                <w:sz w:val="22"/>
              </w:rPr>
              <w:t>1</w:t>
            </w:r>
          </w:p>
        </w:tc>
        <w:tc>
          <w:tcPr>
            <w:tcW w:w="1124" w:type="dxa"/>
            <w:tcBorders>
              <w:top w:val="nil"/>
              <w:left w:val="nil"/>
              <w:bottom w:val="single" w:sz="4" w:space="0" w:color="auto"/>
              <w:right w:val="single" w:sz="4" w:space="0" w:color="auto"/>
            </w:tcBorders>
            <w:shd w:val="clear" w:color="000000" w:fill="FFFFFF"/>
            <w:noWrap/>
          </w:tcPr>
          <w:p w:rsidR="009B33C3" w:rsidRPr="009B33C3" w:rsidRDefault="009B33C3" w:rsidP="009B33C3">
            <w:pPr>
              <w:jc w:val="center"/>
              <w:rPr>
                <w:sz w:val="22"/>
              </w:rPr>
            </w:pPr>
            <w:r w:rsidRPr="009B33C3">
              <w:rPr>
                <w:sz w:val="22"/>
              </w:rPr>
              <w:t>2</w:t>
            </w:r>
          </w:p>
        </w:tc>
        <w:tc>
          <w:tcPr>
            <w:tcW w:w="1174" w:type="dxa"/>
            <w:tcBorders>
              <w:top w:val="nil"/>
              <w:left w:val="nil"/>
              <w:bottom w:val="single" w:sz="4" w:space="0" w:color="auto"/>
              <w:right w:val="single" w:sz="4" w:space="0" w:color="auto"/>
            </w:tcBorders>
            <w:shd w:val="clear" w:color="000000" w:fill="FFFFFF"/>
            <w:noWrap/>
          </w:tcPr>
          <w:p w:rsidR="009B33C3" w:rsidRPr="009B33C3" w:rsidRDefault="009B33C3" w:rsidP="009B33C3">
            <w:pPr>
              <w:jc w:val="center"/>
              <w:rPr>
                <w:sz w:val="22"/>
              </w:rPr>
            </w:pPr>
            <w:r w:rsidRPr="009B33C3">
              <w:rPr>
                <w:sz w:val="22"/>
              </w:rPr>
              <w:t>3</w:t>
            </w:r>
          </w:p>
        </w:tc>
        <w:tc>
          <w:tcPr>
            <w:tcW w:w="1159" w:type="dxa"/>
            <w:tcBorders>
              <w:top w:val="nil"/>
              <w:left w:val="nil"/>
              <w:bottom w:val="single" w:sz="4" w:space="0" w:color="auto"/>
              <w:right w:val="single" w:sz="4" w:space="0" w:color="auto"/>
            </w:tcBorders>
            <w:shd w:val="clear" w:color="000000" w:fill="FFFFFF"/>
            <w:noWrap/>
          </w:tcPr>
          <w:p w:rsidR="009B33C3" w:rsidRPr="009B33C3" w:rsidRDefault="009B33C3" w:rsidP="009B33C3">
            <w:pPr>
              <w:jc w:val="center"/>
              <w:rPr>
                <w:sz w:val="22"/>
              </w:rPr>
            </w:pPr>
            <w:r w:rsidRPr="009B33C3">
              <w:rPr>
                <w:sz w:val="22"/>
              </w:rPr>
              <w:t>4</w:t>
            </w:r>
          </w:p>
        </w:tc>
        <w:tc>
          <w:tcPr>
            <w:tcW w:w="851" w:type="dxa"/>
            <w:tcBorders>
              <w:top w:val="nil"/>
              <w:left w:val="nil"/>
              <w:bottom w:val="single" w:sz="4" w:space="0" w:color="auto"/>
              <w:right w:val="single" w:sz="4" w:space="0" w:color="auto"/>
            </w:tcBorders>
            <w:shd w:val="clear" w:color="000000" w:fill="FFFFFF"/>
            <w:noWrap/>
          </w:tcPr>
          <w:p w:rsidR="009B33C3" w:rsidRPr="009B33C3" w:rsidRDefault="009B33C3" w:rsidP="009B33C3">
            <w:pPr>
              <w:jc w:val="center"/>
              <w:rPr>
                <w:sz w:val="22"/>
              </w:rPr>
            </w:pPr>
            <w:r w:rsidRPr="009B33C3">
              <w:rPr>
                <w:sz w:val="22"/>
              </w:rPr>
              <w:t>5</w:t>
            </w:r>
          </w:p>
        </w:tc>
      </w:tr>
      <w:tr w:rsidR="009B33C3" w:rsidRPr="00D075E0" w:rsidTr="009B33C3">
        <w:trPr>
          <w:trHeight w:val="300"/>
        </w:trPr>
        <w:tc>
          <w:tcPr>
            <w:tcW w:w="3801" w:type="dxa"/>
            <w:gridSpan w:val="2"/>
            <w:tcBorders>
              <w:top w:val="single" w:sz="4" w:space="0" w:color="auto"/>
              <w:left w:val="single" w:sz="4" w:space="0" w:color="auto"/>
              <w:bottom w:val="nil"/>
              <w:right w:val="single" w:sz="4" w:space="0" w:color="000000"/>
            </w:tcBorders>
            <w:shd w:val="clear" w:color="auto" w:fill="auto"/>
            <w:noWrap/>
            <w:vAlign w:val="bottom"/>
            <w:hideMark/>
          </w:tcPr>
          <w:p w:rsidR="009B33C3" w:rsidRPr="0018128C" w:rsidRDefault="009B33C3" w:rsidP="009B33C3">
            <w:pPr>
              <w:rPr>
                <w:b/>
                <w:bCs/>
                <w:sz w:val="20"/>
                <w:szCs w:val="20"/>
              </w:rPr>
            </w:pPr>
            <w:r w:rsidRPr="0018128C">
              <w:rPr>
                <w:b/>
                <w:bCs/>
                <w:sz w:val="20"/>
                <w:szCs w:val="20"/>
              </w:rPr>
              <w:t>Běžné výdaje</w:t>
            </w:r>
          </w:p>
        </w:tc>
        <w:tc>
          <w:tcPr>
            <w:tcW w:w="1106" w:type="dxa"/>
            <w:tcBorders>
              <w:top w:val="single" w:sz="4" w:space="0" w:color="auto"/>
              <w:left w:val="nil"/>
              <w:bottom w:val="nil"/>
              <w:right w:val="single" w:sz="4" w:space="0" w:color="auto"/>
            </w:tcBorders>
            <w:shd w:val="clear" w:color="000000" w:fill="FFFFFF"/>
            <w:noWrap/>
            <w:vAlign w:val="bottom"/>
            <w:hideMark/>
          </w:tcPr>
          <w:p w:rsidR="009B33C3" w:rsidRPr="0018128C" w:rsidRDefault="009B33C3" w:rsidP="009B33C3">
            <w:pPr>
              <w:jc w:val="right"/>
              <w:rPr>
                <w:b/>
                <w:bCs/>
                <w:sz w:val="20"/>
                <w:szCs w:val="20"/>
              </w:rPr>
            </w:pPr>
            <w:r w:rsidRPr="0018128C">
              <w:rPr>
                <w:b/>
                <w:bCs/>
                <w:sz w:val="20"/>
                <w:szCs w:val="20"/>
              </w:rPr>
              <w:t>38 765</w:t>
            </w:r>
          </w:p>
        </w:tc>
        <w:tc>
          <w:tcPr>
            <w:tcW w:w="1124" w:type="dxa"/>
            <w:tcBorders>
              <w:top w:val="single" w:sz="4" w:space="0" w:color="auto"/>
              <w:left w:val="nil"/>
              <w:bottom w:val="nil"/>
              <w:right w:val="single" w:sz="4" w:space="0" w:color="auto"/>
            </w:tcBorders>
            <w:shd w:val="clear" w:color="000000" w:fill="FFFFFF"/>
            <w:noWrap/>
            <w:vAlign w:val="bottom"/>
            <w:hideMark/>
          </w:tcPr>
          <w:p w:rsidR="009B33C3" w:rsidRPr="0018128C" w:rsidRDefault="009B33C3" w:rsidP="009B33C3">
            <w:pPr>
              <w:jc w:val="right"/>
              <w:rPr>
                <w:b/>
                <w:bCs/>
                <w:sz w:val="20"/>
                <w:szCs w:val="20"/>
              </w:rPr>
            </w:pPr>
            <w:r w:rsidRPr="0018128C">
              <w:rPr>
                <w:b/>
                <w:bCs/>
                <w:sz w:val="20"/>
                <w:szCs w:val="20"/>
              </w:rPr>
              <w:t>40 912</w:t>
            </w:r>
          </w:p>
        </w:tc>
        <w:tc>
          <w:tcPr>
            <w:tcW w:w="1174" w:type="dxa"/>
            <w:tcBorders>
              <w:top w:val="single" w:sz="4" w:space="0" w:color="auto"/>
              <w:left w:val="nil"/>
              <w:bottom w:val="nil"/>
              <w:right w:val="single" w:sz="4" w:space="0" w:color="auto"/>
            </w:tcBorders>
            <w:shd w:val="clear" w:color="000000" w:fill="FFFFFF"/>
            <w:noWrap/>
            <w:vAlign w:val="bottom"/>
            <w:hideMark/>
          </w:tcPr>
          <w:p w:rsidR="009B33C3" w:rsidRPr="0018128C" w:rsidRDefault="009B33C3" w:rsidP="009B33C3">
            <w:pPr>
              <w:jc w:val="right"/>
              <w:rPr>
                <w:b/>
                <w:bCs/>
                <w:sz w:val="20"/>
                <w:szCs w:val="20"/>
              </w:rPr>
            </w:pPr>
            <w:r w:rsidRPr="0018128C">
              <w:rPr>
                <w:b/>
                <w:bCs/>
                <w:sz w:val="20"/>
                <w:szCs w:val="20"/>
              </w:rPr>
              <w:t>43 875</w:t>
            </w:r>
          </w:p>
        </w:tc>
        <w:tc>
          <w:tcPr>
            <w:tcW w:w="1159" w:type="dxa"/>
            <w:tcBorders>
              <w:top w:val="single" w:sz="4" w:space="0" w:color="auto"/>
              <w:left w:val="nil"/>
              <w:bottom w:val="nil"/>
              <w:right w:val="single" w:sz="4" w:space="0" w:color="auto"/>
            </w:tcBorders>
            <w:shd w:val="clear" w:color="000000" w:fill="FFFFFF"/>
            <w:noWrap/>
            <w:vAlign w:val="bottom"/>
            <w:hideMark/>
          </w:tcPr>
          <w:p w:rsidR="009B33C3" w:rsidRPr="0018128C" w:rsidRDefault="009B33C3" w:rsidP="009B33C3">
            <w:pPr>
              <w:jc w:val="right"/>
              <w:rPr>
                <w:b/>
                <w:bCs/>
                <w:sz w:val="20"/>
                <w:szCs w:val="20"/>
              </w:rPr>
            </w:pPr>
            <w:r w:rsidRPr="0018128C">
              <w:rPr>
                <w:b/>
                <w:bCs/>
                <w:sz w:val="20"/>
                <w:szCs w:val="20"/>
              </w:rPr>
              <w:t>41 340</w:t>
            </w:r>
          </w:p>
        </w:tc>
        <w:tc>
          <w:tcPr>
            <w:tcW w:w="851" w:type="dxa"/>
            <w:tcBorders>
              <w:top w:val="single" w:sz="4" w:space="0" w:color="auto"/>
              <w:left w:val="nil"/>
              <w:bottom w:val="nil"/>
              <w:right w:val="single" w:sz="4" w:space="0" w:color="auto"/>
            </w:tcBorders>
            <w:shd w:val="clear" w:color="000000" w:fill="FFFFFF"/>
            <w:noWrap/>
            <w:vAlign w:val="bottom"/>
            <w:hideMark/>
          </w:tcPr>
          <w:p w:rsidR="009B33C3" w:rsidRPr="0018128C" w:rsidRDefault="009B33C3" w:rsidP="009B33C3">
            <w:pPr>
              <w:jc w:val="right"/>
              <w:rPr>
                <w:b/>
                <w:bCs/>
                <w:sz w:val="20"/>
                <w:szCs w:val="20"/>
              </w:rPr>
            </w:pPr>
            <w:r w:rsidRPr="0018128C">
              <w:rPr>
                <w:b/>
                <w:bCs/>
                <w:sz w:val="20"/>
                <w:szCs w:val="20"/>
              </w:rPr>
              <w:t>106,64</w:t>
            </w:r>
          </w:p>
        </w:tc>
      </w:tr>
      <w:tr w:rsidR="009B33C3" w:rsidRPr="00D075E0" w:rsidTr="0018128C">
        <w:trPr>
          <w:trHeight w:val="300"/>
        </w:trPr>
        <w:tc>
          <w:tcPr>
            <w:tcW w:w="3801" w:type="dxa"/>
            <w:gridSpan w:val="2"/>
            <w:tcBorders>
              <w:top w:val="nil"/>
              <w:left w:val="single" w:sz="4" w:space="0" w:color="auto"/>
              <w:bottom w:val="nil"/>
              <w:right w:val="nil"/>
            </w:tcBorders>
            <w:shd w:val="clear" w:color="000000" w:fill="FFFFFF"/>
            <w:noWrap/>
            <w:vAlign w:val="bottom"/>
            <w:hideMark/>
          </w:tcPr>
          <w:p w:rsidR="009B33C3" w:rsidRPr="0018128C" w:rsidRDefault="009B33C3" w:rsidP="009B33C3">
            <w:pPr>
              <w:rPr>
                <w:sz w:val="20"/>
                <w:szCs w:val="20"/>
              </w:rPr>
            </w:pPr>
            <w:r w:rsidRPr="0018128C">
              <w:rPr>
                <w:sz w:val="20"/>
                <w:szCs w:val="20"/>
              </w:rPr>
              <w:t>v tom:</w:t>
            </w:r>
          </w:p>
        </w:tc>
        <w:tc>
          <w:tcPr>
            <w:tcW w:w="1106" w:type="dxa"/>
            <w:tcBorders>
              <w:top w:val="nil"/>
              <w:left w:val="single" w:sz="4" w:space="0" w:color="auto"/>
              <w:bottom w:val="nil"/>
              <w:right w:val="single" w:sz="4" w:space="0" w:color="auto"/>
            </w:tcBorders>
            <w:shd w:val="clear" w:color="auto" w:fill="auto"/>
            <w:noWrap/>
            <w:vAlign w:val="bottom"/>
            <w:hideMark/>
          </w:tcPr>
          <w:p w:rsidR="009B33C3" w:rsidRPr="0018128C" w:rsidRDefault="009B33C3" w:rsidP="009B33C3">
            <w:pPr>
              <w:rPr>
                <w:sz w:val="20"/>
                <w:szCs w:val="20"/>
              </w:rPr>
            </w:pPr>
            <w:r w:rsidRPr="0018128C">
              <w:rPr>
                <w:sz w:val="20"/>
                <w:szCs w:val="20"/>
              </w:rPr>
              <w:t> </w:t>
            </w:r>
          </w:p>
        </w:tc>
        <w:tc>
          <w:tcPr>
            <w:tcW w:w="1124" w:type="dxa"/>
            <w:tcBorders>
              <w:top w:val="nil"/>
              <w:left w:val="nil"/>
              <w:bottom w:val="nil"/>
              <w:right w:val="single" w:sz="4" w:space="0" w:color="auto"/>
            </w:tcBorders>
            <w:shd w:val="clear" w:color="auto" w:fill="auto"/>
            <w:noWrap/>
            <w:vAlign w:val="bottom"/>
            <w:hideMark/>
          </w:tcPr>
          <w:p w:rsidR="009B33C3" w:rsidRPr="0018128C" w:rsidRDefault="009B33C3" w:rsidP="009B33C3">
            <w:pPr>
              <w:rPr>
                <w:sz w:val="20"/>
                <w:szCs w:val="20"/>
              </w:rPr>
            </w:pPr>
            <w:r w:rsidRPr="0018128C">
              <w:rPr>
                <w:sz w:val="20"/>
                <w:szCs w:val="20"/>
              </w:rPr>
              <w:t> </w:t>
            </w:r>
          </w:p>
        </w:tc>
        <w:tc>
          <w:tcPr>
            <w:tcW w:w="1174" w:type="dxa"/>
            <w:tcBorders>
              <w:top w:val="nil"/>
              <w:left w:val="nil"/>
              <w:bottom w:val="nil"/>
              <w:right w:val="single" w:sz="4" w:space="0" w:color="auto"/>
            </w:tcBorders>
            <w:shd w:val="clear" w:color="auto" w:fill="auto"/>
            <w:noWrap/>
            <w:vAlign w:val="bottom"/>
            <w:hideMark/>
          </w:tcPr>
          <w:p w:rsidR="009B33C3" w:rsidRPr="0018128C" w:rsidRDefault="009B33C3" w:rsidP="009B33C3">
            <w:pPr>
              <w:rPr>
                <w:sz w:val="20"/>
                <w:szCs w:val="20"/>
              </w:rPr>
            </w:pPr>
            <w:r w:rsidRPr="0018128C">
              <w:rPr>
                <w:sz w:val="20"/>
                <w:szCs w:val="20"/>
              </w:rPr>
              <w:t> </w:t>
            </w:r>
          </w:p>
        </w:tc>
        <w:tc>
          <w:tcPr>
            <w:tcW w:w="1159" w:type="dxa"/>
            <w:tcBorders>
              <w:top w:val="nil"/>
              <w:left w:val="nil"/>
              <w:bottom w:val="nil"/>
              <w:right w:val="single" w:sz="4" w:space="0" w:color="auto"/>
            </w:tcBorders>
            <w:shd w:val="clear" w:color="auto" w:fill="auto"/>
            <w:noWrap/>
            <w:vAlign w:val="bottom"/>
            <w:hideMark/>
          </w:tcPr>
          <w:p w:rsidR="009B33C3" w:rsidRPr="0018128C" w:rsidRDefault="009B33C3" w:rsidP="009B33C3">
            <w:pPr>
              <w:rPr>
                <w:sz w:val="20"/>
                <w:szCs w:val="20"/>
              </w:rPr>
            </w:pPr>
            <w:r w:rsidRPr="0018128C">
              <w:rPr>
                <w:sz w:val="20"/>
                <w:szCs w:val="20"/>
              </w:rPr>
              <w:t> </w:t>
            </w:r>
          </w:p>
        </w:tc>
        <w:tc>
          <w:tcPr>
            <w:tcW w:w="851" w:type="dxa"/>
            <w:tcBorders>
              <w:top w:val="nil"/>
              <w:left w:val="nil"/>
              <w:bottom w:val="nil"/>
              <w:right w:val="single" w:sz="4" w:space="0" w:color="auto"/>
            </w:tcBorders>
            <w:shd w:val="clear" w:color="000000" w:fill="FFFFFF"/>
            <w:noWrap/>
            <w:vAlign w:val="bottom"/>
            <w:hideMark/>
          </w:tcPr>
          <w:p w:rsidR="009B33C3" w:rsidRPr="0018128C" w:rsidRDefault="009B33C3" w:rsidP="009B33C3">
            <w:pPr>
              <w:jc w:val="right"/>
              <w:rPr>
                <w:sz w:val="20"/>
                <w:szCs w:val="20"/>
              </w:rPr>
            </w:pPr>
            <w:r w:rsidRPr="0018128C">
              <w:rPr>
                <w:sz w:val="20"/>
                <w:szCs w:val="20"/>
              </w:rPr>
              <w:t> </w:t>
            </w:r>
          </w:p>
        </w:tc>
      </w:tr>
      <w:tr w:rsidR="009B33C3" w:rsidRPr="00D075E0" w:rsidTr="005E241C">
        <w:trPr>
          <w:trHeight w:val="300"/>
        </w:trPr>
        <w:tc>
          <w:tcPr>
            <w:tcW w:w="3801" w:type="dxa"/>
            <w:gridSpan w:val="2"/>
            <w:tcBorders>
              <w:top w:val="nil"/>
              <w:left w:val="single" w:sz="4" w:space="0" w:color="auto"/>
              <w:bottom w:val="nil"/>
              <w:right w:val="nil"/>
            </w:tcBorders>
            <w:shd w:val="clear" w:color="auto" w:fill="auto"/>
            <w:vAlign w:val="bottom"/>
            <w:hideMark/>
          </w:tcPr>
          <w:p w:rsidR="009B33C3" w:rsidRPr="0018128C" w:rsidRDefault="009B33C3" w:rsidP="009B33C3">
            <w:pPr>
              <w:rPr>
                <w:sz w:val="20"/>
                <w:szCs w:val="20"/>
              </w:rPr>
            </w:pPr>
            <w:r w:rsidRPr="0018128C">
              <w:rPr>
                <w:sz w:val="20"/>
                <w:szCs w:val="20"/>
              </w:rPr>
              <w:t>platy zaměstnanců o ostatní platby za provedenou práci</w:t>
            </w:r>
          </w:p>
        </w:tc>
        <w:tc>
          <w:tcPr>
            <w:tcW w:w="1106" w:type="dxa"/>
            <w:tcBorders>
              <w:top w:val="nil"/>
              <w:left w:val="single" w:sz="4" w:space="0" w:color="auto"/>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22 954</w:t>
            </w:r>
          </w:p>
        </w:tc>
        <w:tc>
          <w:tcPr>
            <w:tcW w:w="112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22 677</w:t>
            </w:r>
          </w:p>
        </w:tc>
        <w:tc>
          <w:tcPr>
            <w:tcW w:w="117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24 251</w:t>
            </w:r>
          </w:p>
        </w:tc>
        <w:tc>
          <w:tcPr>
            <w:tcW w:w="1159"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24 344</w:t>
            </w:r>
          </w:p>
        </w:tc>
        <w:tc>
          <w:tcPr>
            <w:tcW w:w="851"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106,06</w:t>
            </w:r>
          </w:p>
        </w:tc>
      </w:tr>
      <w:tr w:rsidR="009B33C3" w:rsidRPr="00D075E0" w:rsidTr="005E241C">
        <w:trPr>
          <w:trHeight w:val="300"/>
        </w:trPr>
        <w:tc>
          <w:tcPr>
            <w:tcW w:w="3801" w:type="dxa"/>
            <w:gridSpan w:val="2"/>
            <w:tcBorders>
              <w:top w:val="nil"/>
              <w:left w:val="single" w:sz="4" w:space="0" w:color="auto"/>
              <w:bottom w:val="nil"/>
              <w:right w:val="nil"/>
            </w:tcBorders>
            <w:shd w:val="clear" w:color="000000" w:fill="FFFFFF"/>
            <w:noWrap/>
            <w:vAlign w:val="bottom"/>
            <w:hideMark/>
          </w:tcPr>
          <w:p w:rsidR="009B33C3" w:rsidRPr="00507AFB" w:rsidRDefault="009B33C3" w:rsidP="009B33C3">
            <w:pPr>
              <w:ind w:left="641" w:hanging="641"/>
              <w:rPr>
                <w:sz w:val="20"/>
                <w:szCs w:val="20"/>
              </w:rPr>
            </w:pPr>
            <w:r w:rsidRPr="00507AFB">
              <w:rPr>
                <w:sz w:val="20"/>
                <w:szCs w:val="20"/>
              </w:rPr>
              <w:t xml:space="preserve">z toho: výdaje na </w:t>
            </w:r>
            <w:proofErr w:type="spellStart"/>
            <w:r w:rsidRPr="00507AFB">
              <w:rPr>
                <w:sz w:val="20"/>
                <w:szCs w:val="20"/>
              </w:rPr>
              <w:t>progr</w:t>
            </w:r>
            <w:proofErr w:type="spellEnd"/>
            <w:r w:rsidRPr="00507AFB">
              <w:rPr>
                <w:sz w:val="20"/>
                <w:szCs w:val="20"/>
              </w:rPr>
              <w:t xml:space="preserve">. </w:t>
            </w:r>
            <w:proofErr w:type="spellStart"/>
            <w:r w:rsidRPr="00507AFB">
              <w:rPr>
                <w:sz w:val="20"/>
                <w:szCs w:val="20"/>
              </w:rPr>
              <w:t>spolufin</w:t>
            </w:r>
            <w:proofErr w:type="spellEnd"/>
            <w:r w:rsidRPr="00507AFB">
              <w:rPr>
                <w:sz w:val="20"/>
                <w:szCs w:val="20"/>
              </w:rPr>
              <w:t>. z rozpočtu EU</w:t>
            </w:r>
          </w:p>
        </w:tc>
        <w:tc>
          <w:tcPr>
            <w:tcW w:w="1106" w:type="dxa"/>
            <w:tcBorders>
              <w:top w:val="nil"/>
              <w:left w:val="single" w:sz="4" w:space="0" w:color="auto"/>
              <w:bottom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0</w:t>
            </w:r>
          </w:p>
        </w:tc>
        <w:tc>
          <w:tcPr>
            <w:tcW w:w="1124" w:type="dxa"/>
            <w:tcBorders>
              <w:top w:val="nil"/>
              <w:left w:val="nil"/>
              <w:bottom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0</w:t>
            </w:r>
          </w:p>
        </w:tc>
        <w:tc>
          <w:tcPr>
            <w:tcW w:w="1174" w:type="dxa"/>
            <w:tcBorders>
              <w:top w:val="nil"/>
              <w:left w:val="nil"/>
              <w:bottom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1 574</w:t>
            </w:r>
          </w:p>
        </w:tc>
        <w:tc>
          <w:tcPr>
            <w:tcW w:w="1159" w:type="dxa"/>
            <w:tcBorders>
              <w:top w:val="nil"/>
              <w:left w:val="nil"/>
              <w:bottom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1 150,7</w:t>
            </w:r>
          </w:p>
        </w:tc>
        <w:tc>
          <w:tcPr>
            <w:tcW w:w="851" w:type="dxa"/>
            <w:tcBorders>
              <w:top w:val="nil"/>
              <w:left w:val="nil"/>
              <w:bottom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x</w:t>
            </w:r>
          </w:p>
        </w:tc>
      </w:tr>
      <w:tr w:rsidR="009B33C3" w:rsidRPr="00D075E0" w:rsidTr="005E241C">
        <w:trPr>
          <w:trHeight w:val="300"/>
        </w:trPr>
        <w:tc>
          <w:tcPr>
            <w:tcW w:w="194" w:type="dxa"/>
            <w:tcBorders>
              <w:top w:val="nil"/>
              <w:left w:val="single" w:sz="4" w:space="0" w:color="auto"/>
              <w:bottom w:val="nil"/>
              <w:right w:val="nil"/>
            </w:tcBorders>
            <w:shd w:val="clear" w:color="auto" w:fill="auto"/>
            <w:noWrap/>
            <w:vAlign w:val="bottom"/>
            <w:hideMark/>
          </w:tcPr>
          <w:p w:rsidR="009B33C3" w:rsidRPr="0018128C" w:rsidRDefault="009B33C3" w:rsidP="009B33C3">
            <w:pPr>
              <w:rPr>
                <w:sz w:val="20"/>
                <w:szCs w:val="20"/>
              </w:rPr>
            </w:pPr>
            <w:r w:rsidRPr="0018128C">
              <w:rPr>
                <w:sz w:val="20"/>
                <w:szCs w:val="20"/>
              </w:rPr>
              <w:t> </w:t>
            </w:r>
          </w:p>
        </w:tc>
        <w:tc>
          <w:tcPr>
            <w:tcW w:w="3607" w:type="dxa"/>
            <w:tcBorders>
              <w:top w:val="nil"/>
              <w:left w:val="nil"/>
              <w:bottom w:val="nil"/>
              <w:right w:val="single" w:sz="4" w:space="0" w:color="auto"/>
            </w:tcBorders>
            <w:shd w:val="clear" w:color="000000" w:fill="FFFFFF"/>
            <w:noWrap/>
            <w:vAlign w:val="bottom"/>
            <w:hideMark/>
          </w:tcPr>
          <w:p w:rsidR="009B33C3" w:rsidRPr="0018128C" w:rsidRDefault="009B33C3" w:rsidP="009B33C3">
            <w:pPr>
              <w:rPr>
                <w:sz w:val="20"/>
                <w:szCs w:val="20"/>
              </w:rPr>
            </w:pPr>
            <w:r w:rsidRPr="0018128C">
              <w:rPr>
                <w:sz w:val="20"/>
                <w:szCs w:val="20"/>
              </w:rPr>
              <w:t>v tom: ze SR</w:t>
            </w:r>
          </w:p>
        </w:tc>
        <w:tc>
          <w:tcPr>
            <w:tcW w:w="1106"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0</w:t>
            </w:r>
          </w:p>
        </w:tc>
        <w:tc>
          <w:tcPr>
            <w:tcW w:w="112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0</w:t>
            </w:r>
          </w:p>
        </w:tc>
        <w:tc>
          <w:tcPr>
            <w:tcW w:w="117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301</w:t>
            </w:r>
          </w:p>
        </w:tc>
        <w:tc>
          <w:tcPr>
            <w:tcW w:w="1159"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220,2</w:t>
            </w:r>
          </w:p>
        </w:tc>
        <w:tc>
          <w:tcPr>
            <w:tcW w:w="851"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x</w:t>
            </w:r>
          </w:p>
        </w:tc>
      </w:tr>
      <w:tr w:rsidR="009B33C3" w:rsidRPr="00D075E0" w:rsidTr="005E241C">
        <w:trPr>
          <w:trHeight w:val="300"/>
        </w:trPr>
        <w:tc>
          <w:tcPr>
            <w:tcW w:w="194" w:type="dxa"/>
            <w:tcBorders>
              <w:top w:val="nil"/>
              <w:left w:val="single" w:sz="4" w:space="0" w:color="auto"/>
              <w:bottom w:val="nil"/>
              <w:right w:val="nil"/>
            </w:tcBorders>
            <w:shd w:val="clear" w:color="auto" w:fill="auto"/>
            <w:noWrap/>
            <w:vAlign w:val="bottom"/>
            <w:hideMark/>
          </w:tcPr>
          <w:p w:rsidR="009B33C3" w:rsidRPr="0018128C" w:rsidRDefault="009B33C3" w:rsidP="009B33C3">
            <w:pPr>
              <w:rPr>
                <w:sz w:val="20"/>
                <w:szCs w:val="20"/>
              </w:rPr>
            </w:pPr>
            <w:r w:rsidRPr="0018128C">
              <w:rPr>
                <w:sz w:val="20"/>
                <w:szCs w:val="20"/>
              </w:rPr>
              <w:t> </w:t>
            </w:r>
          </w:p>
        </w:tc>
        <w:tc>
          <w:tcPr>
            <w:tcW w:w="3607" w:type="dxa"/>
            <w:tcBorders>
              <w:top w:val="nil"/>
              <w:left w:val="nil"/>
              <w:bottom w:val="nil"/>
              <w:right w:val="single" w:sz="4" w:space="0" w:color="auto"/>
            </w:tcBorders>
            <w:shd w:val="clear" w:color="000000" w:fill="FFFFFF"/>
            <w:noWrap/>
            <w:vAlign w:val="bottom"/>
            <w:hideMark/>
          </w:tcPr>
          <w:p w:rsidR="009B33C3" w:rsidRPr="0018128C" w:rsidRDefault="009B33C3" w:rsidP="009B33C3">
            <w:pPr>
              <w:rPr>
                <w:sz w:val="20"/>
                <w:szCs w:val="20"/>
              </w:rPr>
            </w:pPr>
            <w:r w:rsidRPr="0018128C">
              <w:rPr>
                <w:sz w:val="20"/>
                <w:szCs w:val="20"/>
              </w:rPr>
              <w:t xml:space="preserve">           z rozpočtu EU</w:t>
            </w:r>
          </w:p>
        </w:tc>
        <w:tc>
          <w:tcPr>
            <w:tcW w:w="1106"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0</w:t>
            </w:r>
          </w:p>
        </w:tc>
        <w:tc>
          <w:tcPr>
            <w:tcW w:w="112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0</w:t>
            </w:r>
          </w:p>
        </w:tc>
        <w:tc>
          <w:tcPr>
            <w:tcW w:w="117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1 273</w:t>
            </w:r>
          </w:p>
        </w:tc>
        <w:tc>
          <w:tcPr>
            <w:tcW w:w="1159"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930,4</w:t>
            </w:r>
          </w:p>
        </w:tc>
        <w:tc>
          <w:tcPr>
            <w:tcW w:w="851"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x</w:t>
            </w:r>
          </w:p>
        </w:tc>
      </w:tr>
      <w:tr w:rsidR="009B33C3" w:rsidRPr="00D075E0" w:rsidTr="005E241C">
        <w:trPr>
          <w:trHeight w:val="300"/>
        </w:trPr>
        <w:tc>
          <w:tcPr>
            <w:tcW w:w="3801" w:type="dxa"/>
            <w:gridSpan w:val="2"/>
            <w:tcBorders>
              <w:top w:val="nil"/>
              <w:left w:val="single" w:sz="4" w:space="0" w:color="auto"/>
              <w:bottom w:val="nil"/>
              <w:right w:val="single" w:sz="4" w:space="0" w:color="000000"/>
            </w:tcBorders>
            <w:shd w:val="clear" w:color="000000" w:fill="FFFFFF"/>
            <w:noWrap/>
            <w:vAlign w:val="bottom"/>
            <w:hideMark/>
          </w:tcPr>
          <w:p w:rsidR="009B33C3" w:rsidRPr="0018128C" w:rsidRDefault="009B33C3" w:rsidP="009B33C3">
            <w:pPr>
              <w:rPr>
                <w:sz w:val="20"/>
                <w:szCs w:val="20"/>
              </w:rPr>
            </w:pPr>
            <w:r w:rsidRPr="0018128C">
              <w:rPr>
                <w:sz w:val="20"/>
                <w:szCs w:val="20"/>
              </w:rPr>
              <w:t>povinné pojistné placené zaměstnavatelem</w:t>
            </w:r>
          </w:p>
        </w:tc>
        <w:tc>
          <w:tcPr>
            <w:tcW w:w="1106"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7 766</w:t>
            </w:r>
          </w:p>
        </w:tc>
        <w:tc>
          <w:tcPr>
            <w:tcW w:w="112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7 665</w:t>
            </w:r>
          </w:p>
        </w:tc>
        <w:tc>
          <w:tcPr>
            <w:tcW w:w="117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8 197</w:t>
            </w:r>
          </w:p>
        </w:tc>
        <w:tc>
          <w:tcPr>
            <w:tcW w:w="1159"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7 979</w:t>
            </w:r>
          </w:p>
        </w:tc>
        <w:tc>
          <w:tcPr>
            <w:tcW w:w="851"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102,74</w:t>
            </w:r>
          </w:p>
        </w:tc>
      </w:tr>
      <w:tr w:rsidR="009B33C3" w:rsidRPr="00D075E0" w:rsidTr="005E241C">
        <w:trPr>
          <w:trHeight w:val="300"/>
        </w:trPr>
        <w:tc>
          <w:tcPr>
            <w:tcW w:w="3801" w:type="dxa"/>
            <w:gridSpan w:val="2"/>
            <w:tcBorders>
              <w:top w:val="nil"/>
              <w:left w:val="single" w:sz="4" w:space="0" w:color="auto"/>
              <w:bottom w:val="nil"/>
              <w:right w:val="single" w:sz="4" w:space="0" w:color="000000"/>
            </w:tcBorders>
            <w:shd w:val="clear" w:color="000000" w:fill="FFFFFF"/>
            <w:noWrap/>
            <w:vAlign w:val="bottom"/>
            <w:hideMark/>
          </w:tcPr>
          <w:p w:rsidR="009B33C3" w:rsidRPr="00507AFB" w:rsidRDefault="009B33C3" w:rsidP="009B33C3">
            <w:pPr>
              <w:ind w:left="641" w:hanging="641"/>
              <w:rPr>
                <w:sz w:val="20"/>
                <w:szCs w:val="20"/>
              </w:rPr>
            </w:pPr>
            <w:r w:rsidRPr="00507AFB">
              <w:rPr>
                <w:sz w:val="20"/>
                <w:szCs w:val="20"/>
              </w:rPr>
              <w:t xml:space="preserve">z toho: výdaje na </w:t>
            </w:r>
            <w:proofErr w:type="spellStart"/>
            <w:r w:rsidRPr="00507AFB">
              <w:rPr>
                <w:sz w:val="20"/>
                <w:szCs w:val="20"/>
              </w:rPr>
              <w:t>progr</w:t>
            </w:r>
            <w:proofErr w:type="spellEnd"/>
            <w:r w:rsidRPr="00507AFB">
              <w:rPr>
                <w:sz w:val="20"/>
                <w:szCs w:val="20"/>
              </w:rPr>
              <w:t xml:space="preserve">. </w:t>
            </w:r>
            <w:proofErr w:type="spellStart"/>
            <w:r w:rsidRPr="00507AFB">
              <w:rPr>
                <w:sz w:val="20"/>
                <w:szCs w:val="20"/>
              </w:rPr>
              <w:t>spolufin</w:t>
            </w:r>
            <w:proofErr w:type="spellEnd"/>
            <w:r w:rsidRPr="00507AFB">
              <w:rPr>
                <w:sz w:val="20"/>
                <w:szCs w:val="20"/>
              </w:rPr>
              <w:t>. z rozpočtu EU</w:t>
            </w:r>
          </w:p>
        </w:tc>
        <w:tc>
          <w:tcPr>
            <w:tcW w:w="1106" w:type="dxa"/>
            <w:tcBorders>
              <w:top w:val="nil"/>
              <w:left w:val="nil"/>
              <w:bottom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0</w:t>
            </w:r>
          </w:p>
        </w:tc>
        <w:tc>
          <w:tcPr>
            <w:tcW w:w="1124" w:type="dxa"/>
            <w:tcBorders>
              <w:top w:val="nil"/>
              <w:left w:val="nil"/>
              <w:bottom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0</w:t>
            </w:r>
          </w:p>
        </w:tc>
        <w:tc>
          <w:tcPr>
            <w:tcW w:w="1174" w:type="dxa"/>
            <w:tcBorders>
              <w:top w:val="nil"/>
              <w:left w:val="nil"/>
              <w:bottom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532</w:t>
            </w:r>
          </w:p>
        </w:tc>
        <w:tc>
          <w:tcPr>
            <w:tcW w:w="1159" w:type="dxa"/>
            <w:tcBorders>
              <w:top w:val="nil"/>
              <w:left w:val="nil"/>
              <w:bottom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382,2</w:t>
            </w:r>
          </w:p>
        </w:tc>
        <w:tc>
          <w:tcPr>
            <w:tcW w:w="851" w:type="dxa"/>
            <w:tcBorders>
              <w:top w:val="nil"/>
              <w:left w:val="nil"/>
              <w:bottom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x</w:t>
            </w:r>
          </w:p>
        </w:tc>
      </w:tr>
      <w:tr w:rsidR="009B33C3" w:rsidRPr="00D075E0" w:rsidTr="005E241C">
        <w:trPr>
          <w:trHeight w:val="300"/>
        </w:trPr>
        <w:tc>
          <w:tcPr>
            <w:tcW w:w="194" w:type="dxa"/>
            <w:tcBorders>
              <w:top w:val="nil"/>
              <w:left w:val="single" w:sz="4" w:space="0" w:color="auto"/>
              <w:bottom w:val="nil"/>
              <w:right w:val="nil"/>
            </w:tcBorders>
            <w:shd w:val="clear" w:color="auto" w:fill="auto"/>
            <w:noWrap/>
            <w:vAlign w:val="bottom"/>
            <w:hideMark/>
          </w:tcPr>
          <w:p w:rsidR="009B33C3" w:rsidRPr="0018128C" w:rsidRDefault="009B33C3" w:rsidP="009B33C3">
            <w:pPr>
              <w:rPr>
                <w:sz w:val="20"/>
                <w:szCs w:val="20"/>
              </w:rPr>
            </w:pPr>
            <w:r w:rsidRPr="0018128C">
              <w:rPr>
                <w:sz w:val="20"/>
                <w:szCs w:val="20"/>
              </w:rPr>
              <w:t> </w:t>
            </w:r>
          </w:p>
        </w:tc>
        <w:tc>
          <w:tcPr>
            <w:tcW w:w="3607" w:type="dxa"/>
            <w:tcBorders>
              <w:top w:val="nil"/>
              <w:left w:val="nil"/>
              <w:bottom w:val="nil"/>
              <w:right w:val="single" w:sz="4" w:space="0" w:color="auto"/>
            </w:tcBorders>
            <w:shd w:val="clear" w:color="000000" w:fill="FFFFFF"/>
            <w:noWrap/>
            <w:vAlign w:val="bottom"/>
            <w:hideMark/>
          </w:tcPr>
          <w:p w:rsidR="009B33C3" w:rsidRPr="0018128C" w:rsidRDefault="009B33C3" w:rsidP="009B33C3">
            <w:pPr>
              <w:rPr>
                <w:sz w:val="20"/>
                <w:szCs w:val="20"/>
              </w:rPr>
            </w:pPr>
            <w:r w:rsidRPr="0018128C">
              <w:rPr>
                <w:sz w:val="20"/>
                <w:szCs w:val="20"/>
              </w:rPr>
              <w:t>v tom: ze SR</w:t>
            </w:r>
          </w:p>
        </w:tc>
        <w:tc>
          <w:tcPr>
            <w:tcW w:w="1106"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0</w:t>
            </w:r>
          </w:p>
        </w:tc>
        <w:tc>
          <w:tcPr>
            <w:tcW w:w="112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0</w:t>
            </w:r>
          </w:p>
        </w:tc>
        <w:tc>
          <w:tcPr>
            <w:tcW w:w="117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102</w:t>
            </w:r>
          </w:p>
        </w:tc>
        <w:tc>
          <w:tcPr>
            <w:tcW w:w="1159"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73,2</w:t>
            </w:r>
          </w:p>
        </w:tc>
        <w:tc>
          <w:tcPr>
            <w:tcW w:w="851"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x</w:t>
            </w:r>
          </w:p>
        </w:tc>
      </w:tr>
      <w:tr w:rsidR="009B33C3" w:rsidRPr="00D075E0" w:rsidTr="005E241C">
        <w:trPr>
          <w:trHeight w:val="300"/>
        </w:trPr>
        <w:tc>
          <w:tcPr>
            <w:tcW w:w="194" w:type="dxa"/>
            <w:tcBorders>
              <w:top w:val="nil"/>
              <w:left w:val="single" w:sz="4" w:space="0" w:color="auto"/>
              <w:bottom w:val="nil"/>
              <w:right w:val="nil"/>
            </w:tcBorders>
            <w:shd w:val="clear" w:color="auto" w:fill="auto"/>
            <w:noWrap/>
            <w:vAlign w:val="bottom"/>
            <w:hideMark/>
          </w:tcPr>
          <w:p w:rsidR="009B33C3" w:rsidRPr="0018128C" w:rsidRDefault="009B33C3" w:rsidP="009B33C3">
            <w:pPr>
              <w:rPr>
                <w:sz w:val="20"/>
                <w:szCs w:val="20"/>
              </w:rPr>
            </w:pPr>
            <w:r w:rsidRPr="0018128C">
              <w:rPr>
                <w:sz w:val="20"/>
                <w:szCs w:val="20"/>
              </w:rPr>
              <w:t xml:space="preserve"> </w:t>
            </w:r>
          </w:p>
        </w:tc>
        <w:tc>
          <w:tcPr>
            <w:tcW w:w="3607" w:type="dxa"/>
            <w:tcBorders>
              <w:top w:val="nil"/>
              <w:left w:val="nil"/>
              <w:bottom w:val="nil"/>
              <w:right w:val="single" w:sz="4" w:space="0" w:color="auto"/>
            </w:tcBorders>
            <w:shd w:val="clear" w:color="000000" w:fill="FFFFFF"/>
            <w:noWrap/>
            <w:vAlign w:val="bottom"/>
            <w:hideMark/>
          </w:tcPr>
          <w:p w:rsidR="009B33C3" w:rsidRPr="0018128C" w:rsidRDefault="009B33C3" w:rsidP="009B33C3">
            <w:pPr>
              <w:rPr>
                <w:sz w:val="20"/>
                <w:szCs w:val="20"/>
              </w:rPr>
            </w:pPr>
            <w:r w:rsidRPr="0018128C">
              <w:rPr>
                <w:sz w:val="20"/>
                <w:szCs w:val="20"/>
              </w:rPr>
              <w:t xml:space="preserve">           z rozpočtu EU</w:t>
            </w:r>
          </w:p>
        </w:tc>
        <w:tc>
          <w:tcPr>
            <w:tcW w:w="1106"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0</w:t>
            </w:r>
          </w:p>
        </w:tc>
        <w:tc>
          <w:tcPr>
            <w:tcW w:w="112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0</w:t>
            </w:r>
          </w:p>
        </w:tc>
        <w:tc>
          <w:tcPr>
            <w:tcW w:w="117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430</w:t>
            </w:r>
          </w:p>
        </w:tc>
        <w:tc>
          <w:tcPr>
            <w:tcW w:w="1159"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309,1</w:t>
            </w:r>
          </w:p>
        </w:tc>
        <w:tc>
          <w:tcPr>
            <w:tcW w:w="851"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x</w:t>
            </w:r>
          </w:p>
        </w:tc>
      </w:tr>
      <w:tr w:rsidR="009B33C3" w:rsidRPr="00D075E0" w:rsidTr="005E241C">
        <w:trPr>
          <w:trHeight w:val="300"/>
        </w:trPr>
        <w:tc>
          <w:tcPr>
            <w:tcW w:w="3801" w:type="dxa"/>
            <w:gridSpan w:val="2"/>
            <w:tcBorders>
              <w:top w:val="nil"/>
              <w:left w:val="single" w:sz="4" w:space="0" w:color="auto"/>
              <w:bottom w:val="nil"/>
              <w:right w:val="nil"/>
            </w:tcBorders>
            <w:shd w:val="clear" w:color="000000" w:fill="FFFFFF"/>
            <w:noWrap/>
            <w:vAlign w:val="bottom"/>
            <w:hideMark/>
          </w:tcPr>
          <w:p w:rsidR="009B33C3" w:rsidRPr="0018128C" w:rsidRDefault="009B33C3" w:rsidP="009B33C3">
            <w:pPr>
              <w:rPr>
                <w:sz w:val="20"/>
                <w:szCs w:val="20"/>
              </w:rPr>
            </w:pPr>
            <w:r w:rsidRPr="0018128C">
              <w:rPr>
                <w:sz w:val="20"/>
                <w:szCs w:val="20"/>
              </w:rPr>
              <w:t>základní příděl FKSP</w:t>
            </w:r>
          </w:p>
        </w:tc>
        <w:tc>
          <w:tcPr>
            <w:tcW w:w="1106" w:type="dxa"/>
            <w:tcBorders>
              <w:top w:val="nil"/>
              <w:left w:val="single" w:sz="4" w:space="0" w:color="auto"/>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459</w:t>
            </w:r>
          </w:p>
        </w:tc>
        <w:tc>
          <w:tcPr>
            <w:tcW w:w="112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453</w:t>
            </w:r>
          </w:p>
        </w:tc>
        <w:tc>
          <w:tcPr>
            <w:tcW w:w="117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483</w:t>
            </w:r>
          </w:p>
        </w:tc>
        <w:tc>
          <w:tcPr>
            <w:tcW w:w="1159"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472</w:t>
            </w:r>
          </w:p>
        </w:tc>
        <w:tc>
          <w:tcPr>
            <w:tcW w:w="851"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102,83</w:t>
            </w:r>
          </w:p>
        </w:tc>
      </w:tr>
      <w:tr w:rsidR="009B33C3" w:rsidRPr="00D075E0" w:rsidTr="005E241C">
        <w:trPr>
          <w:trHeight w:val="300"/>
        </w:trPr>
        <w:tc>
          <w:tcPr>
            <w:tcW w:w="3801" w:type="dxa"/>
            <w:gridSpan w:val="2"/>
            <w:tcBorders>
              <w:top w:val="nil"/>
              <w:left w:val="single" w:sz="4" w:space="0" w:color="auto"/>
              <w:right w:val="single" w:sz="4" w:space="0" w:color="000000"/>
            </w:tcBorders>
            <w:shd w:val="clear" w:color="000000" w:fill="FFFFFF"/>
            <w:noWrap/>
            <w:vAlign w:val="bottom"/>
            <w:hideMark/>
          </w:tcPr>
          <w:p w:rsidR="009B33C3" w:rsidRPr="00507AFB" w:rsidRDefault="009B33C3" w:rsidP="009B33C3">
            <w:pPr>
              <w:ind w:left="641" w:hanging="641"/>
              <w:rPr>
                <w:sz w:val="20"/>
                <w:szCs w:val="20"/>
              </w:rPr>
            </w:pPr>
            <w:r w:rsidRPr="00507AFB">
              <w:rPr>
                <w:sz w:val="20"/>
                <w:szCs w:val="20"/>
              </w:rPr>
              <w:t xml:space="preserve">z toho: výdaje na </w:t>
            </w:r>
            <w:proofErr w:type="spellStart"/>
            <w:r w:rsidRPr="00507AFB">
              <w:rPr>
                <w:sz w:val="20"/>
                <w:szCs w:val="20"/>
              </w:rPr>
              <w:t>progr</w:t>
            </w:r>
            <w:proofErr w:type="spellEnd"/>
            <w:r w:rsidRPr="00507AFB">
              <w:rPr>
                <w:sz w:val="20"/>
                <w:szCs w:val="20"/>
              </w:rPr>
              <w:t xml:space="preserve">. </w:t>
            </w:r>
            <w:proofErr w:type="spellStart"/>
            <w:r w:rsidRPr="00507AFB">
              <w:rPr>
                <w:sz w:val="20"/>
                <w:szCs w:val="20"/>
              </w:rPr>
              <w:t>spolufin</w:t>
            </w:r>
            <w:proofErr w:type="spellEnd"/>
            <w:r w:rsidRPr="00507AFB">
              <w:rPr>
                <w:sz w:val="20"/>
                <w:szCs w:val="20"/>
              </w:rPr>
              <w:t>. z rozpočtu EU</w:t>
            </w:r>
          </w:p>
        </w:tc>
        <w:tc>
          <w:tcPr>
            <w:tcW w:w="1106" w:type="dxa"/>
            <w:tcBorders>
              <w:top w:val="nil"/>
              <w:left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0</w:t>
            </w:r>
          </w:p>
        </w:tc>
        <w:tc>
          <w:tcPr>
            <w:tcW w:w="1124" w:type="dxa"/>
            <w:tcBorders>
              <w:top w:val="nil"/>
              <w:left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0</w:t>
            </w:r>
          </w:p>
        </w:tc>
        <w:tc>
          <w:tcPr>
            <w:tcW w:w="1174" w:type="dxa"/>
            <w:tcBorders>
              <w:top w:val="nil"/>
              <w:left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30,3</w:t>
            </w:r>
          </w:p>
        </w:tc>
        <w:tc>
          <w:tcPr>
            <w:tcW w:w="1159" w:type="dxa"/>
            <w:tcBorders>
              <w:top w:val="nil"/>
              <w:left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22,6</w:t>
            </w:r>
          </w:p>
        </w:tc>
        <w:tc>
          <w:tcPr>
            <w:tcW w:w="851" w:type="dxa"/>
            <w:tcBorders>
              <w:top w:val="nil"/>
              <w:left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x</w:t>
            </w:r>
          </w:p>
        </w:tc>
      </w:tr>
      <w:tr w:rsidR="009B33C3" w:rsidRPr="00D075E0" w:rsidTr="005E241C">
        <w:trPr>
          <w:trHeight w:val="300"/>
        </w:trPr>
        <w:tc>
          <w:tcPr>
            <w:tcW w:w="194" w:type="dxa"/>
            <w:tcBorders>
              <w:left w:val="single" w:sz="4" w:space="0" w:color="auto"/>
              <w:bottom w:val="nil"/>
              <w:right w:val="nil"/>
            </w:tcBorders>
            <w:shd w:val="clear" w:color="auto" w:fill="auto"/>
            <w:noWrap/>
            <w:vAlign w:val="bottom"/>
            <w:hideMark/>
          </w:tcPr>
          <w:p w:rsidR="009B33C3" w:rsidRPr="0018128C" w:rsidRDefault="009B33C3" w:rsidP="009B33C3">
            <w:pPr>
              <w:rPr>
                <w:sz w:val="20"/>
                <w:szCs w:val="20"/>
              </w:rPr>
            </w:pPr>
            <w:r w:rsidRPr="0018128C">
              <w:rPr>
                <w:sz w:val="20"/>
                <w:szCs w:val="20"/>
              </w:rPr>
              <w:t> </w:t>
            </w:r>
          </w:p>
        </w:tc>
        <w:tc>
          <w:tcPr>
            <w:tcW w:w="3607" w:type="dxa"/>
            <w:tcBorders>
              <w:left w:val="nil"/>
              <w:bottom w:val="nil"/>
              <w:right w:val="single" w:sz="4" w:space="0" w:color="auto"/>
            </w:tcBorders>
            <w:shd w:val="clear" w:color="000000" w:fill="FFFFFF"/>
            <w:noWrap/>
            <w:vAlign w:val="bottom"/>
            <w:hideMark/>
          </w:tcPr>
          <w:p w:rsidR="009B33C3" w:rsidRPr="0018128C" w:rsidRDefault="009B33C3" w:rsidP="009B33C3">
            <w:pPr>
              <w:rPr>
                <w:sz w:val="20"/>
                <w:szCs w:val="20"/>
              </w:rPr>
            </w:pPr>
            <w:r w:rsidRPr="0018128C">
              <w:rPr>
                <w:sz w:val="20"/>
                <w:szCs w:val="20"/>
              </w:rPr>
              <w:t>v tom: ze SR</w:t>
            </w:r>
          </w:p>
        </w:tc>
        <w:tc>
          <w:tcPr>
            <w:tcW w:w="1106" w:type="dxa"/>
            <w:tcBorders>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0</w:t>
            </w:r>
          </w:p>
        </w:tc>
        <w:tc>
          <w:tcPr>
            <w:tcW w:w="1124" w:type="dxa"/>
            <w:tcBorders>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0</w:t>
            </w:r>
          </w:p>
        </w:tc>
        <w:tc>
          <w:tcPr>
            <w:tcW w:w="1174" w:type="dxa"/>
            <w:tcBorders>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5,8</w:t>
            </w:r>
          </w:p>
        </w:tc>
        <w:tc>
          <w:tcPr>
            <w:tcW w:w="1159" w:type="dxa"/>
            <w:tcBorders>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4,3</w:t>
            </w:r>
          </w:p>
        </w:tc>
        <w:tc>
          <w:tcPr>
            <w:tcW w:w="851" w:type="dxa"/>
            <w:tcBorders>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x</w:t>
            </w:r>
          </w:p>
        </w:tc>
      </w:tr>
      <w:tr w:rsidR="009B33C3" w:rsidRPr="00D075E0" w:rsidTr="005E241C">
        <w:trPr>
          <w:trHeight w:val="300"/>
        </w:trPr>
        <w:tc>
          <w:tcPr>
            <w:tcW w:w="194" w:type="dxa"/>
            <w:tcBorders>
              <w:top w:val="nil"/>
              <w:left w:val="single" w:sz="4" w:space="0" w:color="auto"/>
              <w:bottom w:val="nil"/>
              <w:right w:val="nil"/>
            </w:tcBorders>
            <w:shd w:val="clear" w:color="auto" w:fill="auto"/>
            <w:noWrap/>
            <w:vAlign w:val="bottom"/>
            <w:hideMark/>
          </w:tcPr>
          <w:p w:rsidR="009B33C3" w:rsidRPr="0018128C" w:rsidRDefault="009B33C3" w:rsidP="009B33C3">
            <w:pPr>
              <w:rPr>
                <w:sz w:val="20"/>
                <w:szCs w:val="20"/>
              </w:rPr>
            </w:pPr>
            <w:r w:rsidRPr="0018128C">
              <w:rPr>
                <w:sz w:val="20"/>
                <w:szCs w:val="20"/>
              </w:rPr>
              <w:t> </w:t>
            </w:r>
          </w:p>
        </w:tc>
        <w:tc>
          <w:tcPr>
            <w:tcW w:w="3607" w:type="dxa"/>
            <w:tcBorders>
              <w:top w:val="nil"/>
              <w:left w:val="nil"/>
              <w:bottom w:val="nil"/>
              <w:right w:val="single" w:sz="4" w:space="0" w:color="auto"/>
            </w:tcBorders>
            <w:shd w:val="clear" w:color="000000" w:fill="FFFFFF"/>
            <w:noWrap/>
            <w:vAlign w:val="bottom"/>
            <w:hideMark/>
          </w:tcPr>
          <w:p w:rsidR="009B33C3" w:rsidRPr="0018128C" w:rsidRDefault="009B33C3" w:rsidP="009B33C3">
            <w:pPr>
              <w:rPr>
                <w:sz w:val="20"/>
                <w:szCs w:val="20"/>
              </w:rPr>
            </w:pPr>
            <w:r w:rsidRPr="0018128C">
              <w:rPr>
                <w:sz w:val="20"/>
                <w:szCs w:val="20"/>
              </w:rPr>
              <w:t xml:space="preserve">           z rozpočtu EU</w:t>
            </w:r>
          </w:p>
        </w:tc>
        <w:tc>
          <w:tcPr>
            <w:tcW w:w="1106"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0</w:t>
            </w:r>
          </w:p>
        </w:tc>
        <w:tc>
          <w:tcPr>
            <w:tcW w:w="112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0</w:t>
            </w:r>
          </w:p>
        </w:tc>
        <w:tc>
          <w:tcPr>
            <w:tcW w:w="117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24,5</w:t>
            </w:r>
          </w:p>
        </w:tc>
        <w:tc>
          <w:tcPr>
            <w:tcW w:w="1159"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18,3</w:t>
            </w:r>
          </w:p>
        </w:tc>
        <w:tc>
          <w:tcPr>
            <w:tcW w:w="851"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x</w:t>
            </w:r>
          </w:p>
        </w:tc>
      </w:tr>
      <w:tr w:rsidR="009B33C3" w:rsidRPr="00D075E0" w:rsidTr="005E241C">
        <w:trPr>
          <w:trHeight w:val="300"/>
        </w:trPr>
        <w:tc>
          <w:tcPr>
            <w:tcW w:w="3801" w:type="dxa"/>
            <w:gridSpan w:val="2"/>
            <w:tcBorders>
              <w:top w:val="nil"/>
              <w:left w:val="single" w:sz="4" w:space="0" w:color="auto"/>
              <w:bottom w:val="nil"/>
              <w:right w:val="nil"/>
            </w:tcBorders>
            <w:shd w:val="clear" w:color="000000" w:fill="FFFFFF"/>
            <w:noWrap/>
            <w:vAlign w:val="bottom"/>
            <w:hideMark/>
          </w:tcPr>
          <w:p w:rsidR="009B33C3" w:rsidRPr="0018128C" w:rsidRDefault="009B33C3" w:rsidP="009B33C3">
            <w:pPr>
              <w:rPr>
                <w:sz w:val="20"/>
                <w:szCs w:val="20"/>
              </w:rPr>
            </w:pPr>
            <w:r w:rsidRPr="0018128C">
              <w:rPr>
                <w:sz w:val="20"/>
                <w:szCs w:val="20"/>
              </w:rPr>
              <w:t>ostatní neinvestiční výdaje</w:t>
            </w:r>
          </w:p>
        </w:tc>
        <w:tc>
          <w:tcPr>
            <w:tcW w:w="1106" w:type="dxa"/>
            <w:tcBorders>
              <w:top w:val="nil"/>
              <w:left w:val="single" w:sz="4" w:space="0" w:color="auto"/>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7 586</w:t>
            </w:r>
          </w:p>
        </w:tc>
        <w:tc>
          <w:tcPr>
            <w:tcW w:w="112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10 118</w:t>
            </w:r>
          </w:p>
        </w:tc>
        <w:tc>
          <w:tcPr>
            <w:tcW w:w="117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10 944</w:t>
            </w:r>
          </w:p>
        </w:tc>
        <w:tc>
          <w:tcPr>
            <w:tcW w:w="1159"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8 545</w:t>
            </w:r>
          </w:p>
        </w:tc>
        <w:tc>
          <w:tcPr>
            <w:tcW w:w="851"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112,64</w:t>
            </w:r>
          </w:p>
        </w:tc>
      </w:tr>
      <w:tr w:rsidR="009B33C3" w:rsidRPr="00D075E0" w:rsidTr="005E241C">
        <w:trPr>
          <w:trHeight w:val="300"/>
        </w:trPr>
        <w:tc>
          <w:tcPr>
            <w:tcW w:w="3801" w:type="dxa"/>
            <w:gridSpan w:val="2"/>
            <w:tcBorders>
              <w:top w:val="nil"/>
              <w:left w:val="single" w:sz="4" w:space="0" w:color="auto"/>
              <w:bottom w:val="nil"/>
              <w:right w:val="single" w:sz="4" w:space="0" w:color="000000"/>
            </w:tcBorders>
            <w:shd w:val="clear" w:color="000000" w:fill="FFFFFF"/>
            <w:noWrap/>
            <w:vAlign w:val="bottom"/>
            <w:hideMark/>
          </w:tcPr>
          <w:p w:rsidR="009B33C3" w:rsidRPr="0018128C" w:rsidRDefault="009B33C3" w:rsidP="009B33C3">
            <w:pPr>
              <w:rPr>
                <w:i/>
                <w:sz w:val="20"/>
                <w:szCs w:val="20"/>
              </w:rPr>
            </w:pPr>
            <w:r w:rsidRPr="00507AFB">
              <w:rPr>
                <w:sz w:val="20"/>
                <w:szCs w:val="20"/>
              </w:rPr>
              <w:t>z toho:</w:t>
            </w:r>
            <w:r w:rsidRPr="0018128C">
              <w:rPr>
                <w:i/>
                <w:sz w:val="20"/>
                <w:szCs w:val="20"/>
              </w:rPr>
              <w:t xml:space="preserve"> na programové financování </w:t>
            </w:r>
          </w:p>
        </w:tc>
        <w:tc>
          <w:tcPr>
            <w:tcW w:w="1106"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i/>
                <w:sz w:val="20"/>
                <w:szCs w:val="20"/>
              </w:rPr>
            </w:pPr>
            <w:r w:rsidRPr="0018128C">
              <w:rPr>
                <w:i/>
                <w:sz w:val="20"/>
                <w:szCs w:val="20"/>
              </w:rPr>
              <w:t>0</w:t>
            </w:r>
          </w:p>
        </w:tc>
        <w:tc>
          <w:tcPr>
            <w:tcW w:w="112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i/>
                <w:sz w:val="20"/>
                <w:szCs w:val="20"/>
              </w:rPr>
            </w:pPr>
            <w:r w:rsidRPr="0018128C">
              <w:rPr>
                <w:i/>
                <w:sz w:val="20"/>
                <w:szCs w:val="20"/>
              </w:rPr>
              <w:t>0</w:t>
            </w:r>
          </w:p>
        </w:tc>
        <w:tc>
          <w:tcPr>
            <w:tcW w:w="117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i/>
                <w:sz w:val="20"/>
                <w:szCs w:val="20"/>
              </w:rPr>
            </w:pPr>
            <w:r w:rsidRPr="0018128C">
              <w:rPr>
                <w:i/>
                <w:sz w:val="20"/>
                <w:szCs w:val="20"/>
              </w:rPr>
              <w:t>0</w:t>
            </w:r>
          </w:p>
        </w:tc>
        <w:tc>
          <w:tcPr>
            <w:tcW w:w="1159"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i/>
                <w:sz w:val="20"/>
                <w:szCs w:val="20"/>
              </w:rPr>
            </w:pPr>
            <w:r w:rsidRPr="0018128C">
              <w:rPr>
                <w:i/>
                <w:sz w:val="20"/>
                <w:szCs w:val="20"/>
              </w:rPr>
              <w:t>0,0</w:t>
            </w:r>
          </w:p>
        </w:tc>
        <w:tc>
          <w:tcPr>
            <w:tcW w:w="851"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i/>
                <w:sz w:val="20"/>
                <w:szCs w:val="20"/>
              </w:rPr>
            </w:pPr>
            <w:r w:rsidRPr="0018128C">
              <w:rPr>
                <w:i/>
                <w:sz w:val="20"/>
                <w:szCs w:val="20"/>
              </w:rPr>
              <w:t>x</w:t>
            </w:r>
          </w:p>
        </w:tc>
      </w:tr>
      <w:tr w:rsidR="009B33C3" w:rsidRPr="00D075E0" w:rsidTr="005E241C">
        <w:trPr>
          <w:trHeight w:val="300"/>
        </w:trPr>
        <w:tc>
          <w:tcPr>
            <w:tcW w:w="3801" w:type="dxa"/>
            <w:gridSpan w:val="2"/>
            <w:tcBorders>
              <w:top w:val="nil"/>
              <w:left w:val="single" w:sz="4" w:space="0" w:color="auto"/>
              <w:bottom w:val="nil"/>
              <w:right w:val="single" w:sz="4" w:space="0" w:color="000000"/>
            </w:tcBorders>
            <w:shd w:val="clear" w:color="000000" w:fill="FFFFFF"/>
            <w:noWrap/>
            <w:vAlign w:val="bottom"/>
            <w:hideMark/>
          </w:tcPr>
          <w:p w:rsidR="009B33C3" w:rsidRPr="00507AFB" w:rsidRDefault="009B33C3" w:rsidP="009B33C3">
            <w:pPr>
              <w:ind w:left="641" w:hanging="641"/>
              <w:rPr>
                <w:sz w:val="20"/>
                <w:szCs w:val="20"/>
              </w:rPr>
            </w:pPr>
            <w:r w:rsidRPr="00507AFB">
              <w:rPr>
                <w:sz w:val="20"/>
                <w:szCs w:val="20"/>
              </w:rPr>
              <w:t xml:space="preserve">z toho: výdaje na </w:t>
            </w:r>
            <w:proofErr w:type="spellStart"/>
            <w:r w:rsidRPr="00507AFB">
              <w:rPr>
                <w:sz w:val="20"/>
                <w:szCs w:val="20"/>
              </w:rPr>
              <w:t>progr</w:t>
            </w:r>
            <w:proofErr w:type="spellEnd"/>
            <w:r w:rsidRPr="00507AFB">
              <w:rPr>
                <w:sz w:val="20"/>
                <w:szCs w:val="20"/>
              </w:rPr>
              <w:t xml:space="preserve">. </w:t>
            </w:r>
            <w:proofErr w:type="spellStart"/>
            <w:r w:rsidRPr="00507AFB">
              <w:rPr>
                <w:sz w:val="20"/>
                <w:szCs w:val="20"/>
              </w:rPr>
              <w:t>spolufin</w:t>
            </w:r>
            <w:proofErr w:type="spellEnd"/>
            <w:r w:rsidRPr="00507AFB">
              <w:rPr>
                <w:sz w:val="20"/>
                <w:szCs w:val="20"/>
              </w:rPr>
              <w:t>. z rozpočtu EU</w:t>
            </w:r>
          </w:p>
        </w:tc>
        <w:tc>
          <w:tcPr>
            <w:tcW w:w="1106" w:type="dxa"/>
            <w:tcBorders>
              <w:top w:val="nil"/>
              <w:left w:val="nil"/>
              <w:bottom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0</w:t>
            </w:r>
          </w:p>
        </w:tc>
        <w:tc>
          <w:tcPr>
            <w:tcW w:w="1124" w:type="dxa"/>
            <w:tcBorders>
              <w:top w:val="nil"/>
              <w:left w:val="nil"/>
              <w:bottom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0</w:t>
            </w:r>
          </w:p>
        </w:tc>
        <w:tc>
          <w:tcPr>
            <w:tcW w:w="1174" w:type="dxa"/>
            <w:tcBorders>
              <w:top w:val="nil"/>
              <w:left w:val="nil"/>
              <w:bottom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1 575</w:t>
            </w:r>
          </w:p>
        </w:tc>
        <w:tc>
          <w:tcPr>
            <w:tcW w:w="1159" w:type="dxa"/>
            <w:tcBorders>
              <w:top w:val="nil"/>
              <w:left w:val="nil"/>
              <w:bottom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415,5</w:t>
            </w:r>
          </w:p>
        </w:tc>
        <w:tc>
          <w:tcPr>
            <w:tcW w:w="851" w:type="dxa"/>
            <w:tcBorders>
              <w:top w:val="nil"/>
              <w:left w:val="nil"/>
              <w:bottom w:val="nil"/>
              <w:right w:val="single" w:sz="4" w:space="0" w:color="auto"/>
            </w:tcBorders>
            <w:shd w:val="clear" w:color="000000" w:fill="FFFFFF"/>
            <w:noWrap/>
            <w:vAlign w:val="center"/>
            <w:hideMark/>
          </w:tcPr>
          <w:p w:rsidR="009B33C3" w:rsidRPr="00507AFB" w:rsidRDefault="009B33C3" w:rsidP="009B33C3">
            <w:pPr>
              <w:jc w:val="right"/>
              <w:rPr>
                <w:sz w:val="20"/>
                <w:szCs w:val="20"/>
              </w:rPr>
            </w:pPr>
            <w:r w:rsidRPr="00507AFB">
              <w:rPr>
                <w:sz w:val="20"/>
                <w:szCs w:val="20"/>
              </w:rPr>
              <w:t>x</w:t>
            </w:r>
          </w:p>
        </w:tc>
      </w:tr>
      <w:tr w:rsidR="009B33C3" w:rsidRPr="00D075E0" w:rsidTr="005E241C">
        <w:trPr>
          <w:trHeight w:val="300"/>
        </w:trPr>
        <w:tc>
          <w:tcPr>
            <w:tcW w:w="194" w:type="dxa"/>
            <w:tcBorders>
              <w:top w:val="nil"/>
              <w:left w:val="single" w:sz="4" w:space="0" w:color="auto"/>
              <w:bottom w:val="nil"/>
              <w:right w:val="nil"/>
            </w:tcBorders>
            <w:shd w:val="clear" w:color="auto" w:fill="auto"/>
            <w:noWrap/>
            <w:vAlign w:val="bottom"/>
            <w:hideMark/>
          </w:tcPr>
          <w:p w:rsidR="009B33C3" w:rsidRPr="0018128C" w:rsidRDefault="009B33C3" w:rsidP="009B33C3">
            <w:pPr>
              <w:rPr>
                <w:sz w:val="20"/>
                <w:szCs w:val="20"/>
              </w:rPr>
            </w:pPr>
            <w:r w:rsidRPr="0018128C">
              <w:rPr>
                <w:sz w:val="20"/>
                <w:szCs w:val="20"/>
              </w:rPr>
              <w:t> </w:t>
            </w:r>
          </w:p>
        </w:tc>
        <w:tc>
          <w:tcPr>
            <w:tcW w:w="3607" w:type="dxa"/>
            <w:tcBorders>
              <w:top w:val="nil"/>
              <w:left w:val="nil"/>
              <w:bottom w:val="nil"/>
              <w:right w:val="single" w:sz="4" w:space="0" w:color="auto"/>
            </w:tcBorders>
            <w:shd w:val="clear" w:color="000000" w:fill="FFFFFF"/>
            <w:noWrap/>
            <w:vAlign w:val="bottom"/>
            <w:hideMark/>
          </w:tcPr>
          <w:p w:rsidR="009B33C3" w:rsidRPr="0018128C" w:rsidRDefault="009B33C3" w:rsidP="009B33C3">
            <w:pPr>
              <w:rPr>
                <w:sz w:val="20"/>
                <w:szCs w:val="20"/>
              </w:rPr>
            </w:pPr>
            <w:r w:rsidRPr="0018128C">
              <w:rPr>
                <w:sz w:val="20"/>
                <w:szCs w:val="20"/>
              </w:rPr>
              <w:t>v tom: ze SR</w:t>
            </w:r>
          </w:p>
        </w:tc>
        <w:tc>
          <w:tcPr>
            <w:tcW w:w="1106"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0</w:t>
            </w:r>
          </w:p>
        </w:tc>
        <w:tc>
          <w:tcPr>
            <w:tcW w:w="112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0</w:t>
            </w:r>
          </w:p>
        </w:tc>
        <w:tc>
          <w:tcPr>
            <w:tcW w:w="1174"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301</w:t>
            </w:r>
          </w:p>
        </w:tc>
        <w:tc>
          <w:tcPr>
            <w:tcW w:w="1159"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79,5</w:t>
            </w:r>
          </w:p>
        </w:tc>
        <w:tc>
          <w:tcPr>
            <w:tcW w:w="851" w:type="dxa"/>
            <w:tcBorders>
              <w:top w:val="nil"/>
              <w:left w:val="nil"/>
              <w:bottom w:val="nil"/>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x</w:t>
            </w:r>
          </w:p>
        </w:tc>
      </w:tr>
      <w:tr w:rsidR="009B33C3" w:rsidRPr="00D075E0" w:rsidTr="005E241C">
        <w:trPr>
          <w:trHeight w:val="300"/>
        </w:trPr>
        <w:tc>
          <w:tcPr>
            <w:tcW w:w="194" w:type="dxa"/>
            <w:tcBorders>
              <w:top w:val="nil"/>
              <w:left w:val="single" w:sz="4" w:space="0" w:color="auto"/>
              <w:bottom w:val="single" w:sz="4" w:space="0" w:color="auto"/>
              <w:right w:val="nil"/>
            </w:tcBorders>
            <w:shd w:val="clear" w:color="auto" w:fill="auto"/>
            <w:noWrap/>
            <w:vAlign w:val="bottom"/>
            <w:hideMark/>
          </w:tcPr>
          <w:p w:rsidR="009B33C3" w:rsidRPr="0018128C" w:rsidRDefault="009B33C3" w:rsidP="009B33C3">
            <w:pPr>
              <w:rPr>
                <w:sz w:val="20"/>
                <w:szCs w:val="20"/>
              </w:rPr>
            </w:pPr>
            <w:r w:rsidRPr="0018128C">
              <w:rPr>
                <w:sz w:val="20"/>
                <w:szCs w:val="20"/>
              </w:rPr>
              <w:t> </w:t>
            </w:r>
          </w:p>
        </w:tc>
        <w:tc>
          <w:tcPr>
            <w:tcW w:w="3607" w:type="dxa"/>
            <w:tcBorders>
              <w:top w:val="nil"/>
              <w:left w:val="nil"/>
              <w:bottom w:val="single" w:sz="4" w:space="0" w:color="auto"/>
              <w:right w:val="single" w:sz="4" w:space="0" w:color="auto"/>
            </w:tcBorders>
            <w:shd w:val="clear" w:color="000000" w:fill="FFFFFF"/>
            <w:noWrap/>
            <w:vAlign w:val="bottom"/>
            <w:hideMark/>
          </w:tcPr>
          <w:p w:rsidR="009B33C3" w:rsidRPr="0018128C" w:rsidRDefault="009B33C3" w:rsidP="009B33C3">
            <w:pPr>
              <w:rPr>
                <w:sz w:val="20"/>
                <w:szCs w:val="20"/>
              </w:rPr>
            </w:pPr>
            <w:r w:rsidRPr="0018128C">
              <w:rPr>
                <w:sz w:val="20"/>
                <w:szCs w:val="20"/>
              </w:rPr>
              <w:t xml:space="preserve">           z rozpočtu EU</w:t>
            </w:r>
          </w:p>
        </w:tc>
        <w:tc>
          <w:tcPr>
            <w:tcW w:w="1106" w:type="dxa"/>
            <w:tcBorders>
              <w:top w:val="nil"/>
              <w:left w:val="nil"/>
              <w:bottom w:val="single" w:sz="4" w:space="0" w:color="auto"/>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0</w:t>
            </w:r>
          </w:p>
        </w:tc>
        <w:tc>
          <w:tcPr>
            <w:tcW w:w="1124" w:type="dxa"/>
            <w:tcBorders>
              <w:top w:val="nil"/>
              <w:left w:val="nil"/>
              <w:bottom w:val="single" w:sz="4" w:space="0" w:color="auto"/>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0</w:t>
            </w:r>
          </w:p>
        </w:tc>
        <w:tc>
          <w:tcPr>
            <w:tcW w:w="1174" w:type="dxa"/>
            <w:tcBorders>
              <w:top w:val="nil"/>
              <w:left w:val="nil"/>
              <w:bottom w:val="single" w:sz="4" w:space="0" w:color="auto"/>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1 274</w:t>
            </w:r>
          </w:p>
        </w:tc>
        <w:tc>
          <w:tcPr>
            <w:tcW w:w="1159" w:type="dxa"/>
            <w:tcBorders>
              <w:top w:val="nil"/>
              <w:left w:val="nil"/>
              <w:bottom w:val="single" w:sz="4" w:space="0" w:color="auto"/>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336,0</w:t>
            </w:r>
          </w:p>
        </w:tc>
        <w:tc>
          <w:tcPr>
            <w:tcW w:w="851" w:type="dxa"/>
            <w:tcBorders>
              <w:top w:val="nil"/>
              <w:left w:val="nil"/>
              <w:bottom w:val="single" w:sz="4" w:space="0" w:color="auto"/>
              <w:right w:val="single" w:sz="4" w:space="0" w:color="auto"/>
            </w:tcBorders>
            <w:shd w:val="clear" w:color="000000" w:fill="FFFFFF"/>
            <w:noWrap/>
            <w:vAlign w:val="center"/>
            <w:hideMark/>
          </w:tcPr>
          <w:p w:rsidR="009B33C3" w:rsidRPr="0018128C" w:rsidRDefault="009B33C3" w:rsidP="009B33C3">
            <w:pPr>
              <w:jc w:val="right"/>
              <w:rPr>
                <w:sz w:val="20"/>
                <w:szCs w:val="20"/>
              </w:rPr>
            </w:pPr>
            <w:r w:rsidRPr="0018128C">
              <w:rPr>
                <w:sz w:val="20"/>
                <w:szCs w:val="20"/>
              </w:rPr>
              <w:t>x</w:t>
            </w:r>
          </w:p>
        </w:tc>
      </w:tr>
    </w:tbl>
    <w:p w:rsidR="00853727" w:rsidRPr="00295DB2" w:rsidRDefault="00295DB2" w:rsidP="00806679">
      <w:pPr>
        <w:pStyle w:val="KOMtext"/>
        <w:rPr>
          <w:rStyle w:val="ZnormalChar"/>
        </w:rPr>
      </w:pPr>
      <w:r w:rsidRPr="001E354F">
        <w:lastRenderedPageBreak/>
        <w:t xml:space="preserve">Běžné výdaje byly čerpány ve výši 41 340 tis. Kč, tj. plnění upraveného rozpočtu ve výši </w:t>
      </w:r>
      <w:r w:rsidRPr="0099754B">
        <w:rPr>
          <w:color w:val="FF0000"/>
        </w:rPr>
        <w:br/>
      </w:r>
      <w:r w:rsidRPr="001E354F">
        <w:t>94,22 %, z toho čerpání nároků z nespotřebovaných výdajů mi</w:t>
      </w:r>
      <w:r w:rsidR="00957242">
        <w:t xml:space="preserve">nulých let činilo 1 913 tis. Kč </w:t>
      </w:r>
      <w:r w:rsidR="00C75A86">
        <w:br/>
      </w:r>
      <w:r w:rsidR="00957242">
        <w:t>a</w:t>
      </w:r>
      <w:r w:rsidR="005F5C87">
        <w:t xml:space="preserve"> prostředků EU ve výši 1 594 tis. Kč.</w:t>
      </w:r>
      <w:r w:rsidR="009D6657" w:rsidRPr="00C73BE1">
        <w:rPr>
          <w:color w:val="FF0000"/>
        </w:rPr>
        <w:t xml:space="preserve"> </w:t>
      </w:r>
      <w:r w:rsidR="00853727" w:rsidRPr="00295DB2">
        <w:rPr>
          <w:rStyle w:val="ZnormalChar"/>
        </w:rPr>
        <w:t xml:space="preserve">Prostředky na běžné výdaje byly čerpány v průběhu </w:t>
      </w:r>
      <w:r w:rsidR="005F5C87">
        <w:rPr>
          <w:rStyle w:val="ZnormalChar"/>
        </w:rPr>
        <w:br/>
      </w:r>
      <w:r w:rsidR="00853727" w:rsidRPr="00295DB2">
        <w:rPr>
          <w:rStyle w:val="ZnormalChar"/>
        </w:rPr>
        <w:t>1. – 3. čtvrtletí roku poměrně rovnoměrně, nejvyšší po</w:t>
      </w:r>
      <w:r w:rsidR="00156AD9" w:rsidRPr="00295DB2">
        <w:rPr>
          <w:rStyle w:val="ZnormalChar"/>
        </w:rPr>
        <w:t>díl čerpání</w:t>
      </w:r>
      <w:r w:rsidR="006A2897" w:rsidRPr="00295DB2">
        <w:rPr>
          <w:rStyle w:val="ZnormalChar"/>
        </w:rPr>
        <w:t xml:space="preserve"> byl ve 4. čtvrtletí spojený s</w:t>
      </w:r>
      <w:r w:rsidR="00156AD9" w:rsidRPr="00295DB2">
        <w:rPr>
          <w:rStyle w:val="ZnormalChar"/>
        </w:rPr>
        <w:t> např. úhradou nájemného, jídelních kuponů atd.</w:t>
      </w:r>
    </w:p>
    <w:p w:rsidR="00295DB2" w:rsidRPr="00C908A6" w:rsidRDefault="00295DB2" w:rsidP="00295DB2">
      <w:pPr>
        <w:pStyle w:val="KOMtext"/>
      </w:pPr>
      <w:bookmarkStart w:id="337" w:name="_Toc508879856"/>
      <w:bookmarkStart w:id="338" w:name="_Toc508880132"/>
      <w:r w:rsidRPr="00C908A6">
        <w:t xml:space="preserve">Výdaje na platy zaměstnanců a ostatní platby za provedenou práci a s tím související povinné platby (pojistné a převod FKSP) ve výši </w:t>
      </w:r>
      <w:r>
        <w:t>32 795</w:t>
      </w:r>
      <w:r w:rsidRPr="00C908A6">
        <w:t xml:space="preserve"> tis. Kč se podílejí na celkovém objemu čerpání běžných výdajů 79,33 %, z toho 729</w:t>
      </w:r>
      <w:r w:rsidR="00957242">
        <w:t xml:space="preserve"> tis. Kč činilo čerpání nároků a prostředky EU 1 258 tis. Kč.</w:t>
      </w:r>
    </w:p>
    <w:p w:rsidR="009D6657" w:rsidRPr="00C73BE1" w:rsidRDefault="00295DB2" w:rsidP="009D6657">
      <w:pPr>
        <w:pStyle w:val="KOMtext"/>
        <w:rPr>
          <w:color w:val="FF0000"/>
        </w:rPr>
      </w:pPr>
      <w:r w:rsidRPr="00C908A6">
        <w:t>Nejvyšší výdaje v rámci ostatních běžných výdajů činily výdaje nájemné vč. energií, nákup ostatních služeb, dále pak služby elektronických komunikací, nákup drobného hmotného majetku, výdaje za cestovné, pohonné hmoty, konzultační a poradenské služby</w:t>
      </w:r>
      <w:r w:rsidR="00BF6D61">
        <w:t>,</w:t>
      </w:r>
      <w:r w:rsidRPr="00C908A6">
        <w:t xml:space="preserve">  </w:t>
      </w:r>
      <w:r w:rsidRPr="00C908A6">
        <w:br/>
        <w:t>tj. výdaje přímo související se šetřením mimořádných událostí v drážní dopravě.</w:t>
      </w:r>
    </w:p>
    <w:p w:rsidR="00FA7E1E" w:rsidRPr="00335F20" w:rsidRDefault="00FA7E1E" w:rsidP="003F3157">
      <w:pPr>
        <w:pStyle w:val="Nadpis6"/>
      </w:pPr>
      <w:r w:rsidRPr="00335F20">
        <w:t>Ředitelství vodních cest ČR</w:t>
      </w:r>
      <w:bookmarkEnd w:id="337"/>
      <w:bookmarkEnd w:id="338"/>
      <w:r w:rsidRPr="00335F20">
        <w:t xml:space="preserve">  </w:t>
      </w:r>
    </w:p>
    <w:p w:rsidR="007F0ADE" w:rsidRPr="00C73BE1" w:rsidRDefault="00335F20" w:rsidP="007F0ADE">
      <w:pPr>
        <w:pStyle w:val="KOMtext"/>
        <w:rPr>
          <w:color w:val="FF0000"/>
        </w:rPr>
      </w:pPr>
      <w:r w:rsidRPr="00480C29">
        <w:t>Ředitelství vodních cest ČR je organizační složka státu, která zabezpečuje výstavbu a modernizaci součástí dopravně významných vodních cest a dalších staveb nutných pro provoz na vodních cestách a pro jejich správu a údržbu a pořizování dalšího majetku nutného pro správu a údržbu vodních cest. Vykonává vlastnická práva státu k nemovitostem tvořícím nově zřizované součásti vodních cest, zabezpečuje podklady pro stanovení koncepcí v oblasti vodních cest. Koordinuje provádění velkých oprav s rekonstrukcemi a modernizacemi součástí vodních cest. Dále zajišťuje provoz servisního plavidla v majetku státu, provozuje některé říční přístavy v ČR a spravuje majetek státu v Hamburku, v SRN.</w:t>
      </w:r>
    </w:p>
    <w:p w:rsidR="007F0ADE" w:rsidRPr="00335F20" w:rsidRDefault="007F0ADE" w:rsidP="007F0ADE">
      <w:pPr>
        <w:keepNext/>
        <w:ind w:left="357" w:right="1"/>
        <w:jc w:val="right"/>
      </w:pPr>
      <w:r w:rsidRPr="00335F20">
        <w:t>v tis. Kč</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3"/>
        <w:gridCol w:w="1134"/>
        <w:gridCol w:w="1080"/>
        <w:gridCol w:w="1080"/>
        <w:gridCol w:w="1242"/>
        <w:gridCol w:w="851"/>
      </w:tblGrid>
      <w:tr w:rsidR="00335F20" w:rsidRPr="00B602FD" w:rsidTr="00803E57">
        <w:trPr>
          <w:tblHeader/>
        </w:trPr>
        <w:tc>
          <w:tcPr>
            <w:tcW w:w="3753" w:type="dxa"/>
          </w:tcPr>
          <w:p w:rsidR="00335F20" w:rsidRPr="00B602FD" w:rsidRDefault="00335F20" w:rsidP="00803E57">
            <w:pPr>
              <w:jc w:val="center"/>
              <w:rPr>
                <w:sz w:val="22"/>
              </w:rPr>
            </w:pPr>
          </w:p>
          <w:p w:rsidR="00335F20" w:rsidRPr="00B602FD" w:rsidRDefault="00335F20" w:rsidP="00803E57">
            <w:pPr>
              <w:jc w:val="center"/>
              <w:rPr>
                <w:sz w:val="22"/>
              </w:rPr>
            </w:pPr>
            <w:r w:rsidRPr="00B602FD">
              <w:rPr>
                <w:sz w:val="22"/>
              </w:rPr>
              <w:t>Ukazatel</w:t>
            </w:r>
          </w:p>
        </w:tc>
        <w:tc>
          <w:tcPr>
            <w:tcW w:w="1134" w:type="dxa"/>
            <w:vAlign w:val="center"/>
          </w:tcPr>
          <w:p w:rsidR="00335F20" w:rsidRPr="00B602FD" w:rsidRDefault="00335F20" w:rsidP="00803E57">
            <w:pPr>
              <w:jc w:val="center"/>
              <w:rPr>
                <w:sz w:val="22"/>
              </w:rPr>
            </w:pPr>
            <w:r w:rsidRPr="00B602FD">
              <w:rPr>
                <w:sz w:val="22"/>
              </w:rPr>
              <w:t>Skutečnost</w:t>
            </w:r>
          </w:p>
          <w:p w:rsidR="00335F20" w:rsidRPr="00B602FD" w:rsidRDefault="00335F20" w:rsidP="00803E57">
            <w:pPr>
              <w:jc w:val="center"/>
              <w:rPr>
                <w:sz w:val="22"/>
              </w:rPr>
            </w:pPr>
            <w:r w:rsidRPr="00B602FD">
              <w:rPr>
                <w:sz w:val="22"/>
              </w:rPr>
              <w:t>2020</w:t>
            </w:r>
          </w:p>
        </w:tc>
        <w:tc>
          <w:tcPr>
            <w:tcW w:w="1080" w:type="dxa"/>
            <w:vAlign w:val="center"/>
          </w:tcPr>
          <w:p w:rsidR="00335F20" w:rsidRPr="00B602FD" w:rsidRDefault="00335F20" w:rsidP="00803E57">
            <w:pPr>
              <w:jc w:val="center"/>
              <w:rPr>
                <w:sz w:val="22"/>
              </w:rPr>
            </w:pPr>
            <w:r w:rsidRPr="00B602FD">
              <w:rPr>
                <w:sz w:val="22"/>
              </w:rPr>
              <w:t>Schválený</w:t>
            </w:r>
          </w:p>
          <w:p w:rsidR="00335F20" w:rsidRPr="00B602FD" w:rsidRDefault="00335F20" w:rsidP="00803E57">
            <w:pPr>
              <w:jc w:val="center"/>
              <w:rPr>
                <w:sz w:val="22"/>
              </w:rPr>
            </w:pPr>
            <w:r w:rsidRPr="00B602FD">
              <w:rPr>
                <w:sz w:val="22"/>
              </w:rPr>
              <w:t>rozpočet 2021</w:t>
            </w:r>
          </w:p>
        </w:tc>
        <w:tc>
          <w:tcPr>
            <w:tcW w:w="1080" w:type="dxa"/>
            <w:vAlign w:val="center"/>
          </w:tcPr>
          <w:p w:rsidR="00335F20" w:rsidRPr="00B602FD" w:rsidRDefault="00335F20" w:rsidP="00803E57">
            <w:pPr>
              <w:jc w:val="center"/>
              <w:rPr>
                <w:sz w:val="22"/>
              </w:rPr>
            </w:pPr>
            <w:r w:rsidRPr="00B602FD">
              <w:rPr>
                <w:sz w:val="22"/>
              </w:rPr>
              <w:t>Upravený</w:t>
            </w:r>
          </w:p>
          <w:p w:rsidR="00335F20" w:rsidRPr="00B602FD" w:rsidRDefault="00335F20" w:rsidP="00803E57">
            <w:pPr>
              <w:jc w:val="center"/>
              <w:rPr>
                <w:sz w:val="22"/>
              </w:rPr>
            </w:pPr>
            <w:r w:rsidRPr="00B602FD">
              <w:rPr>
                <w:sz w:val="22"/>
              </w:rPr>
              <w:t>rozpočet</w:t>
            </w:r>
          </w:p>
          <w:p w:rsidR="00335F20" w:rsidRPr="00B602FD" w:rsidRDefault="00335F20" w:rsidP="00803E57">
            <w:pPr>
              <w:jc w:val="center"/>
              <w:rPr>
                <w:sz w:val="22"/>
              </w:rPr>
            </w:pPr>
            <w:r w:rsidRPr="00B602FD">
              <w:rPr>
                <w:sz w:val="22"/>
              </w:rPr>
              <w:t>2021</w:t>
            </w:r>
          </w:p>
        </w:tc>
        <w:tc>
          <w:tcPr>
            <w:tcW w:w="1242" w:type="dxa"/>
            <w:vAlign w:val="center"/>
          </w:tcPr>
          <w:p w:rsidR="00335F20" w:rsidRPr="00B602FD" w:rsidRDefault="00335F20" w:rsidP="00803E57">
            <w:pPr>
              <w:jc w:val="center"/>
              <w:rPr>
                <w:sz w:val="22"/>
              </w:rPr>
            </w:pPr>
            <w:r w:rsidRPr="00B602FD">
              <w:rPr>
                <w:sz w:val="22"/>
              </w:rPr>
              <w:t>Skutečnost</w:t>
            </w:r>
          </w:p>
          <w:p w:rsidR="00335F20" w:rsidRPr="00B602FD" w:rsidRDefault="00335F20" w:rsidP="00803E57">
            <w:pPr>
              <w:jc w:val="center"/>
              <w:rPr>
                <w:sz w:val="22"/>
              </w:rPr>
            </w:pPr>
            <w:r w:rsidRPr="00B602FD">
              <w:rPr>
                <w:sz w:val="22"/>
              </w:rPr>
              <w:t>2021</w:t>
            </w:r>
          </w:p>
        </w:tc>
        <w:tc>
          <w:tcPr>
            <w:tcW w:w="851" w:type="dxa"/>
            <w:vAlign w:val="center"/>
          </w:tcPr>
          <w:p w:rsidR="00335F20" w:rsidRPr="00B602FD" w:rsidRDefault="00335F20" w:rsidP="00803E57">
            <w:pPr>
              <w:jc w:val="center"/>
              <w:rPr>
                <w:sz w:val="22"/>
              </w:rPr>
            </w:pPr>
            <w:r w:rsidRPr="00B602FD">
              <w:rPr>
                <w:sz w:val="22"/>
              </w:rPr>
              <w:t>Index</w:t>
            </w:r>
          </w:p>
          <w:p w:rsidR="00335F20" w:rsidRPr="00B602FD" w:rsidRDefault="00335F20" w:rsidP="00803E57">
            <w:pPr>
              <w:jc w:val="center"/>
              <w:rPr>
                <w:sz w:val="22"/>
              </w:rPr>
            </w:pPr>
            <w:r w:rsidRPr="00B602FD">
              <w:rPr>
                <w:sz w:val="22"/>
              </w:rPr>
              <w:t>21/20         (v %)</w:t>
            </w:r>
          </w:p>
        </w:tc>
      </w:tr>
      <w:tr w:rsidR="00335F20" w:rsidRPr="00B602FD" w:rsidTr="00803E57">
        <w:trPr>
          <w:tblHeader/>
        </w:trPr>
        <w:tc>
          <w:tcPr>
            <w:tcW w:w="3753" w:type="dxa"/>
            <w:tcBorders>
              <w:bottom w:val="single" w:sz="4" w:space="0" w:color="auto"/>
            </w:tcBorders>
          </w:tcPr>
          <w:p w:rsidR="00335F20" w:rsidRPr="00B602FD" w:rsidRDefault="00335F20" w:rsidP="00803E57">
            <w:pPr>
              <w:jc w:val="center"/>
              <w:rPr>
                <w:sz w:val="22"/>
              </w:rPr>
            </w:pPr>
            <w:r w:rsidRPr="00B602FD">
              <w:rPr>
                <w:sz w:val="22"/>
              </w:rPr>
              <w:t>a</w:t>
            </w:r>
          </w:p>
        </w:tc>
        <w:tc>
          <w:tcPr>
            <w:tcW w:w="1134" w:type="dxa"/>
            <w:tcBorders>
              <w:bottom w:val="single" w:sz="4" w:space="0" w:color="auto"/>
            </w:tcBorders>
          </w:tcPr>
          <w:p w:rsidR="00335F20" w:rsidRPr="00B602FD" w:rsidRDefault="00335F20" w:rsidP="00803E57">
            <w:pPr>
              <w:jc w:val="center"/>
              <w:rPr>
                <w:sz w:val="22"/>
              </w:rPr>
            </w:pPr>
            <w:r w:rsidRPr="00B602FD">
              <w:rPr>
                <w:sz w:val="22"/>
              </w:rPr>
              <w:t>1</w:t>
            </w:r>
          </w:p>
        </w:tc>
        <w:tc>
          <w:tcPr>
            <w:tcW w:w="1080" w:type="dxa"/>
            <w:tcBorders>
              <w:bottom w:val="single" w:sz="4" w:space="0" w:color="auto"/>
            </w:tcBorders>
          </w:tcPr>
          <w:p w:rsidR="00335F20" w:rsidRPr="00B602FD" w:rsidRDefault="00335F20" w:rsidP="00803E57">
            <w:pPr>
              <w:jc w:val="center"/>
              <w:rPr>
                <w:sz w:val="22"/>
              </w:rPr>
            </w:pPr>
            <w:r w:rsidRPr="00B602FD">
              <w:rPr>
                <w:sz w:val="22"/>
              </w:rPr>
              <w:t>2</w:t>
            </w:r>
          </w:p>
        </w:tc>
        <w:tc>
          <w:tcPr>
            <w:tcW w:w="1080" w:type="dxa"/>
            <w:tcBorders>
              <w:bottom w:val="single" w:sz="4" w:space="0" w:color="auto"/>
            </w:tcBorders>
          </w:tcPr>
          <w:p w:rsidR="00335F20" w:rsidRPr="00B602FD" w:rsidRDefault="00335F20" w:rsidP="00803E57">
            <w:pPr>
              <w:jc w:val="center"/>
              <w:rPr>
                <w:sz w:val="22"/>
              </w:rPr>
            </w:pPr>
            <w:r w:rsidRPr="00B602FD">
              <w:rPr>
                <w:sz w:val="22"/>
              </w:rPr>
              <w:t>3</w:t>
            </w:r>
          </w:p>
        </w:tc>
        <w:tc>
          <w:tcPr>
            <w:tcW w:w="1242" w:type="dxa"/>
            <w:tcBorders>
              <w:bottom w:val="single" w:sz="4" w:space="0" w:color="auto"/>
            </w:tcBorders>
          </w:tcPr>
          <w:p w:rsidR="00335F20" w:rsidRPr="00B602FD" w:rsidRDefault="00335F20" w:rsidP="00803E57">
            <w:pPr>
              <w:jc w:val="center"/>
              <w:rPr>
                <w:sz w:val="22"/>
              </w:rPr>
            </w:pPr>
            <w:r w:rsidRPr="00B602FD">
              <w:rPr>
                <w:sz w:val="22"/>
              </w:rPr>
              <w:t>4</w:t>
            </w:r>
          </w:p>
        </w:tc>
        <w:tc>
          <w:tcPr>
            <w:tcW w:w="851" w:type="dxa"/>
            <w:tcBorders>
              <w:bottom w:val="single" w:sz="4" w:space="0" w:color="auto"/>
            </w:tcBorders>
          </w:tcPr>
          <w:p w:rsidR="00335F20" w:rsidRPr="00B602FD" w:rsidRDefault="00335F20" w:rsidP="00803E57">
            <w:pPr>
              <w:jc w:val="center"/>
              <w:rPr>
                <w:sz w:val="22"/>
              </w:rPr>
            </w:pPr>
            <w:r w:rsidRPr="00B602FD">
              <w:rPr>
                <w:sz w:val="22"/>
              </w:rPr>
              <w:t>5</w:t>
            </w:r>
          </w:p>
        </w:tc>
      </w:tr>
      <w:tr w:rsidR="00335F20" w:rsidRPr="00B602FD" w:rsidTr="00803E57">
        <w:trPr>
          <w:trHeight w:val="468"/>
          <w:tblHeader/>
        </w:trPr>
        <w:tc>
          <w:tcPr>
            <w:tcW w:w="3753" w:type="dxa"/>
            <w:tcBorders>
              <w:top w:val="single" w:sz="4" w:space="0" w:color="auto"/>
              <w:left w:val="single" w:sz="4" w:space="0" w:color="auto"/>
              <w:bottom w:val="nil"/>
              <w:right w:val="single" w:sz="4" w:space="0" w:color="auto"/>
            </w:tcBorders>
          </w:tcPr>
          <w:p w:rsidR="00335F20" w:rsidRPr="00B602FD" w:rsidRDefault="00335F20" w:rsidP="00803E57">
            <w:pPr>
              <w:pStyle w:val="Zkladntext"/>
              <w:rPr>
                <w:b/>
                <w:bCs/>
                <w:sz w:val="20"/>
              </w:rPr>
            </w:pPr>
            <w:r w:rsidRPr="00B602FD">
              <w:rPr>
                <w:b/>
                <w:bCs/>
                <w:sz w:val="20"/>
              </w:rPr>
              <w:t xml:space="preserve">Běžné výdaje </w:t>
            </w:r>
          </w:p>
          <w:p w:rsidR="00335F20" w:rsidRPr="00B602FD" w:rsidRDefault="00335F20" w:rsidP="00803E57">
            <w:pPr>
              <w:jc w:val="both"/>
              <w:rPr>
                <w:sz w:val="20"/>
              </w:rPr>
            </w:pPr>
            <w:r w:rsidRPr="00B602FD">
              <w:rPr>
                <w:sz w:val="20"/>
              </w:rPr>
              <w:t xml:space="preserve">v tom: </w:t>
            </w:r>
          </w:p>
        </w:tc>
        <w:tc>
          <w:tcPr>
            <w:tcW w:w="1134" w:type="dxa"/>
            <w:tcBorders>
              <w:top w:val="single" w:sz="4" w:space="0" w:color="auto"/>
              <w:left w:val="single" w:sz="4" w:space="0" w:color="auto"/>
              <w:bottom w:val="nil"/>
              <w:right w:val="single" w:sz="4" w:space="0" w:color="auto"/>
            </w:tcBorders>
          </w:tcPr>
          <w:p w:rsidR="00335F20" w:rsidRPr="00B602FD" w:rsidRDefault="00335F20" w:rsidP="00803E57">
            <w:pPr>
              <w:spacing w:before="120"/>
              <w:jc w:val="right"/>
              <w:rPr>
                <w:b/>
                <w:bCs/>
                <w:sz w:val="20"/>
              </w:rPr>
            </w:pPr>
            <w:r w:rsidRPr="00B602FD">
              <w:rPr>
                <w:b/>
                <w:bCs/>
                <w:sz w:val="20"/>
              </w:rPr>
              <w:t xml:space="preserve">20 217 </w:t>
            </w:r>
          </w:p>
        </w:tc>
        <w:tc>
          <w:tcPr>
            <w:tcW w:w="1080" w:type="dxa"/>
            <w:tcBorders>
              <w:top w:val="single" w:sz="4" w:space="0" w:color="auto"/>
              <w:left w:val="single" w:sz="4" w:space="0" w:color="auto"/>
              <w:bottom w:val="nil"/>
              <w:right w:val="single" w:sz="4" w:space="0" w:color="auto"/>
            </w:tcBorders>
          </w:tcPr>
          <w:p w:rsidR="00335F20" w:rsidRPr="00B602FD" w:rsidRDefault="00335F20" w:rsidP="00803E57">
            <w:pPr>
              <w:spacing w:before="120"/>
              <w:jc w:val="right"/>
              <w:rPr>
                <w:b/>
                <w:bCs/>
                <w:sz w:val="20"/>
              </w:rPr>
            </w:pPr>
            <w:r w:rsidRPr="00B602FD">
              <w:rPr>
                <w:b/>
                <w:bCs/>
                <w:sz w:val="20"/>
              </w:rPr>
              <w:t>23 271</w:t>
            </w:r>
          </w:p>
        </w:tc>
        <w:tc>
          <w:tcPr>
            <w:tcW w:w="1080" w:type="dxa"/>
            <w:tcBorders>
              <w:top w:val="single" w:sz="4" w:space="0" w:color="auto"/>
              <w:left w:val="single" w:sz="4" w:space="0" w:color="auto"/>
              <w:bottom w:val="nil"/>
              <w:right w:val="single" w:sz="4" w:space="0" w:color="auto"/>
            </w:tcBorders>
          </w:tcPr>
          <w:p w:rsidR="00335F20" w:rsidRPr="00B602FD" w:rsidRDefault="00335F20" w:rsidP="00803E57">
            <w:pPr>
              <w:spacing w:before="120"/>
              <w:jc w:val="right"/>
              <w:rPr>
                <w:b/>
                <w:bCs/>
                <w:sz w:val="20"/>
              </w:rPr>
            </w:pPr>
            <w:r w:rsidRPr="00B602FD">
              <w:rPr>
                <w:b/>
                <w:bCs/>
                <w:sz w:val="20"/>
              </w:rPr>
              <w:t>23 271</w:t>
            </w:r>
          </w:p>
        </w:tc>
        <w:tc>
          <w:tcPr>
            <w:tcW w:w="1242" w:type="dxa"/>
            <w:tcBorders>
              <w:top w:val="single" w:sz="4" w:space="0" w:color="auto"/>
              <w:left w:val="single" w:sz="4" w:space="0" w:color="auto"/>
              <w:bottom w:val="nil"/>
              <w:right w:val="single" w:sz="4" w:space="0" w:color="auto"/>
            </w:tcBorders>
          </w:tcPr>
          <w:p w:rsidR="00335F20" w:rsidRPr="00B602FD" w:rsidRDefault="00335F20" w:rsidP="00803E57">
            <w:pPr>
              <w:spacing w:before="120"/>
              <w:jc w:val="right"/>
              <w:rPr>
                <w:b/>
                <w:bCs/>
                <w:sz w:val="20"/>
              </w:rPr>
            </w:pPr>
            <w:r w:rsidRPr="00B602FD">
              <w:rPr>
                <w:b/>
                <w:bCs/>
                <w:sz w:val="20"/>
              </w:rPr>
              <w:t xml:space="preserve">20 397 </w:t>
            </w:r>
          </w:p>
        </w:tc>
        <w:tc>
          <w:tcPr>
            <w:tcW w:w="851" w:type="dxa"/>
            <w:tcBorders>
              <w:top w:val="single" w:sz="4" w:space="0" w:color="auto"/>
              <w:left w:val="single" w:sz="4" w:space="0" w:color="auto"/>
              <w:bottom w:val="nil"/>
              <w:right w:val="single" w:sz="4" w:space="0" w:color="auto"/>
            </w:tcBorders>
          </w:tcPr>
          <w:p w:rsidR="00335F20" w:rsidRPr="00B602FD" w:rsidRDefault="00335F20" w:rsidP="00803E57">
            <w:pPr>
              <w:spacing w:before="120"/>
              <w:jc w:val="right"/>
              <w:rPr>
                <w:b/>
                <w:bCs/>
                <w:sz w:val="20"/>
                <w:szCs w:val="20"/>
              </w:rPr>
            </w:pPr>
            <w:r>
              <w:rPr>
                <w:b/>
                <w:bCs/>
                <w:sz w:val="20"/>
                <w:szCs w:val="20"/>
              </w:rPr>
              <w:t>100,89</w:t>
            </w:r>
          </w:p>
        </w:tc>
      </w:tr>
      <w:tr w:rsidR="00335F20" w:rsidRPr="00B602FD" w:rsidTr="00803E57">
        <w:trPr>
          <w:tblHeader/>
        </w:trPr>
        <w:tc>
          <w:tcPr>
            <w:tcW w:w="3753" w:type="dxa"/>
            <w:tcBorders>
              <w:top w:val="nil"/>
              <w:left w:val="single" w:sz="4" w:space="0" w:color="auto"/>
              <w:bottom w:val="nil"/>
              <w:right w:val="single" w:sz="4" w:space="0" w:color="auto"/>
            </w:tcBorders>
          </w:tcPr>
          <w:p w:rsidR="00335F20" w:rsidRPr="00B602FD" w:rsidRDefault="00335F20" w:rsidP="00507AFB">
            <w:pPr>
              <w:ind w:firstLine="134"/>
              <w:jc w:val="both"/>
              <w:rPr>
                <w:sz w:val="20"/>
              </w:rPr>
            </w:pPr>
            <w:r w:rsidRPr="00B602FD">
              <w:rPr>
                <w:sz w:val="20"/>
              </w:rPr>
              <w:t>platy zaměstnanců a ostatní platby</w:t>
            </w:r>
          </w:p>
          <w:p w:rsidR="00335F20" w:rsidRPr="00B602FD" w:rsidRDefault="00335F20" w:rsidP="00507AFB">
            <w:pPr>
              <w:ind w:firstLine="134"/>
              <w:jc w:val="both"/>
              <w:rPr>
                <w:sz w:val="20"/>
              </w:rPr>
            </w:pPr>
            <w:r w:rsidRPr="00B602FD">
              <w:rPr>
                <w:sz w:val="20"/>
              </w:rPr>
              <w:t>za provedenou práci</w:t>
            </w:r>
          </w:p>
        </w:tc>
        <w:tc>
          <w:tcPr>
            <w:tcW w:w="1134" w:type="dxa"/>
            <w:tcBorders>
              <w:top w:val="nil"/>
              <w:left w:val="single" w:sz="4" w:space="0" w:color="auto"/>
              <w:bottom w:val="nil"/>
              <w:right w:val="single" w:sz="4" w:space="0" w:color="auto"/>
            </w:tcBorders>
          </w:tcPr>
          <w:p w:rsidR="00335F20" w:rsidRPr="00B602FD" w:rsidRDefault="00335F20" w:rsidP="00803E57">
            <w:pPr>
              <w:jc w:val="right"/>
              <w:rPr>
                <w:sz w:val="20"/>
              </w:rPr>
            </w:pPr>
          </w:p>
          <w:p w:rsidR="00335F20" w:rsidRPr="00B602FD" w:rsidRDefault="00335F20" w:rsidP="00803E57">
            <w:pPr>
              <w:jc w:val="right"/>
              <w:rPr>
                <w:sz w:val="20"/>
              </w:rPr>
            </w:pPr>
            <w:r w:rsidRPr="00B602FD">
              <w:rPr>
                <w:sz w:val="20"/>
              </w:rPr>
              <w:t>6 956</w:t>
            </w:r>
          </w:p>
        </w:tc>
        <w:tc>
          <w:tcPr>
            <w:tcW w:w="1080" w:type="dxa"/>
            <w:tcBorders>
              <w:top w:val="nil"/>
              <w:left w:val="single" w:sz="4" w:space="0" w:color="auto"/>
              <w:bottom w:val="nil"/>
              <w:right w:val="single" w:sz="4" w:space="0" w:color="auto"/>
            </w:tcBorders>
          </w:tcPr>
          <w:p w:rsidR="00335F20" w:rsidRPr="00B602FD" w:rsidRDefault="00335F20" w:rsidP="00803E57">
            <w:pPr>
              <w:jc w:val="right"/>
              <w:rPr>
                <w:sz w:val="20"/>
              </w:rPr>
            </w:pPr>
          </w:p>
          <w:p w:rsidR="00335F20" w:rsidRPr="00B602FD" w:rsidRDefault="00335F20" w:rsidP="00803E57">
            <w:pPr>
              <w:jc w:val="right"/>
              <w:rPr>
                <w:sz w:val="20"/>
              </w:rPr>
            </w:pPr>
            <w:r w:rsidRPr="00B602FD">
              <w:rPr>
                <w:sz w:val="20"/>
              </w:rPr>
              <w:t>6 943</w:t>
            </w:r>
          </w:p>
        </w:tc>
        <w:tc>
          <w:tcPr>
            <w:tcW w:w="1080" w:type="dxa"/>
            <w:tcBorders>
              <w:top w:val="nil"/>
              <w:left w:val="single" w:sz="4" w:space="0" w:color="auto"/>
              <w:bottom w:val="nil"/>
              <w:right w:val="single" w:sz="4" w:space="0" w:color="auto"/>
            </w:tcBorders>
          </w:tcPr>
          <w:p w:rsidR="00335F20" w:rsidRPr="00B602FD" w:rsidRDefault="00335F20" w:rsidP="00803E57">
            <w:pPr>
              <w:jc w:val="right"/>
              <w:rPr>
                <w:sz w:val="20"/>
              </w:rPr>
            </w:pPr>
          </w:p>
          <w:p w:rsidR="00335F20" w:rsidRPr="00B602FD" w:rsidRDefault="00335F20" w:rsidP="00803E57">
            <w:pPr>
              <w:jc w:val="right"/>
              <w:rPr>
                <w:sz w:val="20"/>
              </w:rPr>
            </w:pPr>
            <w:r w:rsidRPr="00B602FD">
              <w:rPr>
                <w:sz w:val="20"/>
              </w:rPr>
              <w:t>6 943</w:t>
            </w:r>
          </w:p>
        </w:tc>
        <w:tc>
          <w:tcPr>
            <w:tcW w:w="1242" w:type="dxa"/>
            <w:tcBorders>
              <w:top w:val="nil"/>
              <w:left w:val="single" w:sz="4" w:space="0" w:color="auto"/>
              <w:bottom w:val="nil"/>
              <w:right w:val="single" w:sz="4" w:space="0" w:color="auto"/>
            </w:tcBorders>
          </w:tcPr>
          <w:p w:rsidR="00335F20" w:rsidRPr="00B602FD" w:rsidRDefault="00335F20" w:rsidP="00803E57">
            <w:pPr>
              <w:jc w:val="right"/>
              <w:rPr>
                <w:sz w:val="20"/>
              </w:rPr>
            </w:pPr>
          </w:p>
          <w:p w:rsidR="00335F20" w:rsidRPr="00B602FD" w:rsidRDefault="00335F20" w:rsidP="00803E57">
            <w:pPr>
              <w:jc w:val="right"/>
              <w:rPr>
                <w:sz w:val="20"/>
              </w:rPr>
            </w:pPr>
            <w:r w:rsidRPr="00B602FD">
              <w:rPr>
                <w:sz w:val="20"/>
              </w:rPr>
              <w:t>6 913</w:t>
            </w:r>
          </w:p>
        </w:tc>
        <w:tc>
          <w:tcPr>
            <w:tcW w:w="851" w:type="dxa"/>
            <w:tcBorders>
              <w:top w:val="nil"/>
              <w:left w:val="single" w:sz="4" w:space="0" w:color="auto"/>
              <w:bottom w:val="nil"/>
              <w:right w:val="single" w:sz="4" w:space="0" w:color="auto"/>
            </w:tcBorders>
          </w:tcPr>
          <w:p w:rsidR="00335F20" w:rsidRPr="00B602FD" w:rsidRDefault="00335F20" w:rsidP="00803E57">
            <w:pPr>
              <w:jc w:val="right"/>
              <w:rPr>
                <w:sz w:val="20"/>
                <w:szCs w:val="20"/>
              </w:rPr>
            </w:pPr>
          </w:p>
          <w:p w:rsidR="00335F20" w:rsidRPr="00B602FD" w:rsidRDefault="00335F20" w:rsidP="00803E57">
            <w:pPr>
              <w:jc w:val="right"/>
              <w:rPr>
                <w:sz w:val="20"/>
                <w:szCs w:val="20"/>
              </w:rPr>
            </w:pPr>
            <w:r>
              <w:rPr>
                <w:sz w:val="20"/>
                <w:szCs w:val="20"/>
              </w:rPr>
              <w:t>99,38</w:t>
            </w:r>
          </w:p>
        </w:tc>
      </w:tr>
      <w:tr w:rsidR="00335F20" w:rsidRPr="00B602FD" w:rsidTr="00803E57">
        <w:trPr>
          <w:tblHeader/>
        </w:trPr>
        <w:tc>
          <w:tcPr>
            <w:tcW w:w="3753" w:type="dxa"/>
            <w:tcBorders>
              <w:top w:val="nil"/>
              <w:left w:val="single" w:sz="4" w:space="0" w:color="auto"/>
              <w:bottom w:val="nil"/>
              <w:right w:val="single" w:sz="4" w:space="0" w:color="auto"/>
            </w:tcBorders>
          </w:tcPr>
          <w:p w:rsidR="00335F20" w:rsidRPr="00B602FD" w:rsidRDefault="00335F20" w:rsidP="00507AFB">
            <w:pPr>
              <w:ind w:firstLine="134"/>
              <w:jc w:val="both"/>
              <w:rPr>
                <w:sz w:val="20"/>
                <w:szCs w:val="20"/>
              </w:rPr>
            </w:pPr>
            <w:r w:rsidRPr="00B602FD">
              <w:rPr>
                <w:sz w:val="20"/>
                <w:szCs w:val="20"/>
              </w:rPr>
              <w:t>povinné pojistné placené zaměstnavatelem</w:t>
            </w:r>
          </w:p>
        </w:tc>
        <w:tc>
          <w:tcPr>
            <w:tcW w:w="1134" w:type="dxa"/>
            <w:tcBorders>
              <w:top w:val="nil"/>
              <w:left w:val="single" w:sz="4" w:space="0" w:color="auto"/>
              <w:bottom w:val="nil"/>
              <w:right w:val="single" w:sz="4" w:space="0" w:color="auto"/>
            </w:tcBorders>
          </w:tcPr>
          <w:p w:rsidR="00335F20" w:rsidRPr="00B602FD" w:rsidRDefault="00335F20" w:rsidP="00803E57">
            <w:pPr>
              <w:jc w:val="right"/>
              <w:rPr>
                <w:sz w:val="20"/>
                <w:szCs w:val="20"/>
              </w:rPr>
            </w:pPr>
            <w:r w:rsidRPr="00B602FD">
              <w:rPr>
                <w:sz w:val="20"/>
                <w:szCs w:val="20"/>
              </w:rPr>
              <w:t>2 347</w:t>
            </w:r>
          </w:p>
        </w:tc>
        <w:tc>
          <w:tcPr>
            <w:tcW w:w="1080" w:type="dxa"/>
            <w:tcBorders>
              <w:top w:val="nil"/>
              <w:left w:val="single" w:sz="4" w:space="0" w:color="auto"/>
              <w:bottom w:val="nil"/>
              <w:right w:val="single" w:sz="4" w:space="0" w:color="auto"/>
            </w:tcBorders>
          </w:tcPr>
          <w:p w:rsidR="00335F20" w:rsidRPr="00B602FD" w:rsidRDefault="00335F20" w:rsidP="00803E57">
            <w:pPr>
              <w:jc w:val="right"/>
              <w:rPr>
                <w:sz w:val="20"/>
                <w:szCs w:val="20"/>
              </w:rPr>
            </w:pPr>
            <w:r w:rsidRPr="00B602FD">
              <w:rPr>
                <w:sz w:val="20"/>
                <w:szCs w:val="20"/>
              </w:rPr>
              <w:t>2 347</w:t>
            </w:r>
          </w:p>
        </w:tc>
        <w:tc>
          <w:tcPr>
            <w:tcW w:w="1080" w:type="dxa"/>
            <w:tcBorders>
              <w:top w:val="nil"/>
              <w:left w:val="single" w:sz="4" w:space="0" w:color="auto"/>
              <w:bottom w:val="nil"/>
              <w:right w:val="single" w:sz="4" w:space="0" w:color="auto"/>
            </w:tcBorders>
          </w:tcPr>
          <w:p w:rsidR="00335F20" w:rsidRPr="00B602FD" w:rsidRDefault="00335F20" w:rsidP="00803E57">
            <w:pPr>
              <w:jc w:val="right"/>
              <w:rPr>
                <w:sz w:val="20"/>
                <w:szCs w:val="20"/>
              </w:rPr>
            </w:pPr>
            <w:r w:rsidRPr="00B602FD">
              <w:rPr>
                <w:sz w:val="20"/>
                <w:szCs w:val="20"/>
              </w:rPr>
              <w:t>2 347</w:t>
            </w:r>
          </w:p>
        </w:tc>
        <w:tc>
          <w:tcPr>
            <w:tcW w:w="1242" w:type="dxa"/>
            <w:tcBorders>
              <w:top w:val="nil"/>
              <w:left w:val="single" w:sz="4" w:space="0" w:color="auto"/>
              <w:bottom w:val="nil"/>
              <w:right w:val="single" w:sz="4" w:space="0" w:color="auto"/>
            </w:tcBorders>
          </w:tcPr>
          <w:p w:rsidR="00335F20" w:rsidRPr="00B602FD" w:rsidRDefault="00335F20" w:rsidP="00803E57">
            <w:pPr>
              <w:jc w:val="right"/>
              <w:rPr>
                <w:sz w:val="20"/>
                <w:szCs w:val="20"/>
              </w:rPr>
            </w:pPr>
            <w:r w:rsidRPr="00B602FD">
              <w:rPr>
                <w:sz w:val="20"/>
                <w:szCs w:val="20"/>
              </w:rPr>
              <w:t>2 336</w:t>
            </w:r>
          </w:p>
        </w:tc>
        <w:tc>
          <w:tcPr>
            <w:tcW w:w="851" w:type="dxa"/>
            <w:tcBorders>
              <w:top w:val="nil"/>
              <w:left w:val="single" w:sz="4" w:space="0" w:color="auto"/>
              <w:bottom w:val="nil"/>
              <w:right w:val="single" w:sz="4" w:space="0" w:color="auto"/>
            </w:tcBorders>
          </w:tcPr>
          <w:p w:rsidR="00335F20" w:rsidRPr="00B602FD" w:rsidRDefault="00335F20" w:rsidP="00803E57">
            <w:pPr>
              <w:jc w:val="right"/>
              <w:rPr>
                <w:sz w:val="20"/>
                <w:szCs w:val="20"/>
              </w:rPr>
            </w:pPr>
            <w:r>
              <w:rPr>
                <w:sz w:val="20"/>
                <w:szCs w:val="20"/>
              </w:rPr>
              <w:t>99,53</w:t>
            </w:r>
          </w:p>
        </w:tc>
      </w:tr>
      <w:tr w:rsidR="00335F20" w:rsidRPr="00B602FD" w:rsidTr="00803E57">
        <w:trPr>
          <w:tblHeader/>
        </w:trPr>
        <w:tc>
          <w:tcPr>
            <w:tcW w:w="3753" w:type="dxa"/>
            <w:tcBorders>
              <w:top w:val="nil"/>
              <w:left w:val="single" w:sz="4" w:space="0" w:color="auto"/>
              <w:bottom w:val="nil"/>
              <w:right w:val="single" w:sz="4" w:space="0" w:color="auto"/>
            </w:tcBorders>
          </w:tcPr>
          <w:p w:rsidR="00335F20" w:rsidRPr="00B602FD" w:rsidRDefault="00335F20" w:rsidP="00507AFB">
            <w:pPr>
              <w:ind w:firstLine="134"/>
              <w:jc w:val="both"/>
              <w:rPr>
                <w:sz w:val="20"/>
                <w:szCs w:val="20"/>
              </w:rPr>
            </w:pPr>
            <w:r w:rsidRPr="00B602FD">
              <w:rPr>
                <w:sz w:val="20"/>
                <w:szCs w:val="20"/>
              </w:rPr>
              <w:t>základní příděl FKSP</w:t>
            </w:r>
          </w:p>
        </w:tc>
        <w:tc>
          <w:tcPr>
            <w:tcW w:w="1134" w:type="dxa"/>
            <w:tcBorders>
              <w:top w:val="nil"/>
              <w:left w:val="single" w:sz="4" w:space="0" w:color="auto"/>
              <w:bottom w:val="nil"/>
              <w:right w:val="single" w:sz="4" w:space="0" w:color="auto"/>
            </w:tcBorders>
          </w:tcPr>
          <w:p w:rsidR="00335F20" w:rsidRPr="00B602FD" w:rsidRDefault="00335F20" w:rsidP="00803E57">
            <w:pPr>
              <w:jc w:val="right"/>
              <w:rPr>
                <w:sz w:val="20"/>
                <w:szCs w:val="20"/>
              </w:rPr>
            </w:pPr>
            <w:r w:rsidRPr="00B602FD">
              <w:rPr>
                <w:sz w:val="20"/>
                <w:szCs w:val="20"/>
              </w:rPr>
              <w:t>138</w:t>
            </w:r>
          </w:p>
        </w:tc>
        <w:tc>
          <w:tcPr>
            <w:tcW w:w="1080" w:type="dxa"/>
            <w:tcBorders>
              <w:top w:val="nil"/>
              <w:left w:val="single" w:sz="4" w:space="0" w:color="auto"/>
              <w:bottom w:val="nil"/>
              <w:right w:val="single" w:sz="4" w:space="0" w:color="auto"/>
            </w:tcBorders>
          </w:tcPr>
          <w:p w:rsidR="00335F20" w:rsidRPr="00B602FD" w:rsidRDefault="00335F20" w:rsidP="00803E57">
            <w:pPr>
              <w:jc w:val="right"/>
              <w:rPr>
                <w:sz w:val="20"/>
                <w:szCs w:val="20"/>
              </w:rPr>
            </w:pPr>
            <w:r w:rsidRPr="00B602FD">
              <w:rPr>
                <w:sz w:val="20"/>
                <w:szCs w:val="20"/>
              </w:rPr>
              <w:t>138</w:t>
            </w:r>
          </w:p>
        </w:tc>
        <w:tc>
          <w:tcPr>
            <w:tcW w:w="1080" w:type="dxa"/>
            <w:tcBorders>
              <w:top w:val="nil"/>
              <w:left w:val="single" w:sz="4" w:space="0" w:color="auto"/>
              <w:bottom w:val="nil"/>
              <w:right w:val="single" w:sz="4" w:space="0" w:color="auto"/>
            </w:tcBorders>
          </w:tcPr>
          <w:p w:rsidR="00335F20" w:rsidRPr="00B602FD" w:rsidRDefault="00335F20" w:rsidP="00803E57">
            <w:pPr>
              <w:jc w:val="right"/>
              <w:rPr>
                <w:sz w:val="20"/>
                <w:szCs w:val="20"/>
              </w:rPr>
            </w:pPr>
            <w:r w:rsidRPr="00B602FD">
              <w:rPr>
                <w:sz w:val="20"/>
                <w:szCs w:val="20"/>
              </w:rPr>
              <w:t>138</w:t>
            </w:r>
          </w:p>
        </w:tc>
        <w:tc>
          <w:tcPr>
            <w:tcW w:w="1242" w:type="dxa"/>
            <w:tcBorders>
              <w:top w:val="nil"/>
              <w:left w:val="single" w:sz="4" w:space="0" w:color="auto"/>
              <w:bottom w:val="nil"/>
              <w:right w:val="single" w:sz="4" w:space="0" w:color="auto"/>
            </w:tcBorders>
          </w:tcPr>
          <w:p w:rsidR="00335F20" w:rsidRPr="00B602FD" w:rsidRDefault="00335F20" w:rsidP="00803E57">
            <w:pPr>
              <w:jc w:val="right"/>
              <w:rPr>
                <w:sz w:val="20"/>
                <w:szCs w:val="20"/>
              </w:rPr>
            </w:pPr>
            <w:r w:rsidRPr="00B602FD">
              <w:rPr>
                <w:sz w:val="20"/>
                <w:szCs w:val="20"/>
              </w:rPr>
              <w:t>138</w:t>
            </w:r>
          </w:p>
        </w:tc>
        <w:tc>
          <w:tcPr>
            <w:tcW w:w="851" w:type="dxa"/>
            <w:tcBorders>
              <w:top w:val="nil"/>
              <w:left w:val="single" w:sz="4" w:space="0" w:color="auto"/>
              <w:bottom w:val="nil"/>
              <w:right w:val="single" w:sz="4" w:space="0" w:color="auto"/>
            </w:tcBorders>
          </w:tcPr>
          <w:p w:rsidR="00335F20" w:rsidRPr="00B602FD" w:rsidRDefault="00335F20" w:rsidP="00803E57">
            <w:pPr>
              <w:jc w:val="right"/>
              <w:rPr>
                <w:sz w:val="20"/>
                <w:szCs w:val="20"/>
              </w:rPr>
            </w:pPr>
            <w:r>
              <w:rPr>
                <w:sz w:val="20"/>
                <w:szCs w:val="20"/>
              </w:rPr>
              <w:t>100,00</w:t>
            </w:r>
          </w:p>
        </w:tc>
      </w:tr>
      <w:tr w:rsidR="00335F20" w:rsidRPr="00B602FD" w:rsidTr="00803E57">
        <w:trPr>
          <w:tblHeader/>
        </w:trPr>
        <w:tc>
          <w:tcPr>
            <w:tcW w:w="3753" w:type="dxa"/>
            <w:tcBorders>
              <w:top w:val="nil"/>
              <w:left w:val="single" w:sz="4" w:space="0" w:color="auto"/>
              <w:bottom w:val="nil"/>
              <w:right w:val="single" w:sz="4" w:space="0" w:color="auto"/>
            </w:tcBorders>
          </w:tcPr>
          <w:p w:rsidR="00335F20" w:rsidRPr="00B602FD" w:rsidRDefault="00335F20" w:rsidP="00507AFB">
            <w:pPr>
              <w:ind w:firstLine="134"/>
              <w:jc w:val="both"/>
              <w:rPr>
                <w:sz w:val="20"/>
                <w:szCs w:val="20"/>
              </w:rPr>
            </w:pPr>
            <w:r w:rsidRPr="00B602FD">
              <w:rPr>
                <w:sz w:val="20"/>
                <w:szCs w:val="20"/>
              </w:rPr>
              <w:t>ostatní neinvestiční výdaje</w:t>
            </w:r>
          </w:p>
        </w:tc>
        <w:tc>
          <w:tcPr>
            <w:tcW w:w="1134" w:type="dxa"/>
            <w:tcBorders>
              <w:top w:val="nil"/>
              <w:left w:val="single" w:sz="4" w:space="0" w:color="auto"/>
              <w:bottom w:val="nil"/>
              <w:right w:val="single" w:sz="4" w:space="0" w:color="auto"/>
            </w:tcBorders>
          </w:tcPr>
          <w:p w:rsidR="00335F20" w:rsidRPr="00B602FD" w:rsidRDefault="00335F20" w:rsidP="00803E57">
            <w:pPr>
              <w:jc w:val="right"/>
              <w:rPr>
                <w:sz w:val="20"/>
                <w:szCs w:val="20"/>
              </w:rPr>
            </w:pPr>
            <w:r w:rsidRPr="00B602FD">
              <w:rPr>
                <w:sz w:val="20"/>
                <w:szCs w:val="20"/>
              </w:rPr>
              <w:t>10 776</w:t>
            </w:r>
          </w:p>
        </w:tc>
        <w:tc>
          <w:tcPr>
            <w:tcW w:w="1080" w:type="dxa"/>
            <w:tcBorders>
              <w:top w:val="nil"/>
              <w:left w:val="single" w:sz="4" w:space="0" w:color="auto"/>
              <w:bottom w:val="nil"/>
              <w:right w:val="single" w:sz="4" w:space="0" w:color="auto"/>
            </w:tcBorders>
          </w:tcPr>
          <w:p w:rsidR="00335F20" w:rsidRPr="00B602FD" w:rsidRDefault="00335F20" w:rsidP="00803E57">
            <w:pPr>
              <w:jc w:val="right"/>
              <w:rPr>
                <w:sz w:val="20"/>
                <w:szCs w:val="20"/>
              </w:rPr>
            </w:pPr>
            <w:r w:rsidRPr="00B602FD">
              <w:rPr>
                <w:sz w:val="20"/>
                <w:szCs w:val="20"/>
              </w:rPr>
              <w:t>13 843</w:t>
            </w:r>
          </w:p>
        </w:tc>
        <w:tc>
          <w:tcPr>
            <w:tcW w:w="1080" w:type="dxa"/>
            <w:tcBorders>
              <w:top w:val="nil"/>
              <w:left w:val="single" w:sz="4" w:space="0" w:color="auto"/>
              <w:bottom w:val="nil"/>
              <w:right w:val="single" w:sz="4" w:space="0" w:color="auto"/>
            </w:tcBorders>
          </w:tcPr>
          <w:p w:rsidR="00335F20" w:rsidRPr="00B602FD" w:rsidRDefault="00335F20" w:rsidP="00803E57">
            <w:pPr>
              <w:jc w:val="right"/>
              <w:rPr>
                <w:sz w:val="20"/>
                <w:szCs w:val="20"/>
              </w:rPr>
            </w:pPr>
            <w:r w:rsidRPr="00B602FD">
              <w:rPr>
                <w:sz w:val="20"/>
                <w:szCs w:val="20"/>
              </w:rPr>
              <w:t>13 843</w:t>
            </w:r>
          </w:p>
        </w:tc>
        <w:tc>
          <w:tcPr>
            <w:tcW w:w="1242" w:type="dxa"/>
            <w:tcBorders>
              <w:top w:val="nil"/>
              <w:left w:val="single" w:sz="4" w:space="0" w:color="auto"/>
              <w:bottom w:val="nil"/>
              <w:right w:val="single" w:sz="4" w:space="0" w:color="auto"/>
            </w:tcBorders>
          </w:tcPr>
          <w:p w:rsidR="00335F20" w:rsidRPr="00B602FD" w:rsidRDefault="00335F20" w:rsidP="00803E57">
            <w:pPr>
              <w:jc w:val="right"/>
              <w:rPr>
                <w:sz w:val="20"/>
                <w:szCs w:val="20"/>
              </w:rPr>
            </w:pPr>
            <w:r w:rsidRPr="00B602FD">
              <w:rPr>
                <w:sz w:val="20"/>
                <w:szCs w:val="20"/>
              </w:rPr>
              <w:t>11 010</w:t>
            </w:r>
          </w:p>
        </w:tc>
        <w:tc>
          <w:tcPr>
            <w:tcW w:w="851" w:type="dxa"/>
            <w:tcBorders>
              <w:top w:val="nil"/>
              <w:left w:val="single" w:sz="4" w:space="0" w:color="auto"/>
              <w:bottom w:val="nil"/>
              <w:right w:val="single" w:sz="4" w:space="0" w:color="auto"/>
            </w:tcBorders>
          </w:tcPr>
          <w:p w:rsidR="00335F20" w:rsidRPr="00B602FD" w:rsidRDefault="00335F20" w:rsidP="00803E57">
            <w:pPr>
              <w:jc w:val="right"/>
              <w:rPr>
                <w:sz w:val="20"/>
                <w:szCs w:val="20"/>
              </w:rPr>
            </w:pPr>
            <w:r>
              <w:rPr>
                <w:sz w:val="20"/>
                <w:szCs w:val="20"/>
              </w:rPr>
              <w:t>102,17</w:t>
            </w:r>
          </w:p>
        </w:tc>
      </w:tr>
      <w:tr w:rsidR="00335F20" w:rsidRPr="00B602FD" w:rsidTr="00803E57">
        <w:trPr>
          <w:tblHeader/>
        </w:trPr>
        <w:tc>
          <w:tcPr>
            <w:tcW w:w="3753" w:type="dxa"/>
            <w:tcBorders>
              <w:top w:val="nil"/>
              <w:left w:val="single" w:sz="4" w:space="0" w:color="auto"/>
              <w:bottom w:val="single" w:sz="4" w:space="0" w:color="auto"/>
              <w:right w:val="single" w:sz="4" w:space="0" w:color="auto"/>
            </w:tcBorders>
          </w:tcPr>
          <w:p w:rsidR="00335F20" w:rsidRPr="00B602FD" w:rsidRDefault="00335F20" w:rsidP="00507AFB">
            <w:pPr>
              <w:ind w:firstLine="134"/>
              <w:jc w:val="both"/>
              <w:rPr>
                <w:i/>
                <w:sz w:val="20"/>
                <w:szCs w:val="20"/>
              </w:rPr>
            </w:pPr>
            <w:r w:rsidRPr="00B602FD">
              <w:rPr>
                <w:sz w:val="20"/>
                <w:szCs w:val="20"/>
              </w:rPr>
              <w:t>z toho:</w:t>
            </w:r>
            <w:r w:rsidRPr="00B602FD">
              <w:rPr>
                <w:i/>
                <w:sz w:val="20"/>
                <w:szCs w:val="20"/>
              </w:rPr>
              <w:t xml:space="preserve"> programové financování</w:t>
            </w:r>
          </w:p>
        </w:tc>
        <w:tc>
          <w:tcPr>
            <w:tcW w:w="1134" w:type="dxa"/>
            <w:tcBorders>
              <w:top w:val="nil"/>
              <w:left w:val="single" w:sz="4" w:space="0" w:color="auto"/>
              <w:bottom w:val="single" w:sz="4" w:space="0" w:color="auto"/>
              <w:right w:val="single" w:sz="4" w:space="0" w:color="auto"/>
            </w:tcBorders>
          </w:tcPr>
          <w:p w:rsidR="00335F20" w:rsidRPr="00B602FD" w:rsidRDefault="00335F20" w:rsidP="00803E57">
            <w:pPr>
              <w:jc w:val="right"/>
              <w:rPr>
                <w:i/>
                <w:sz w:val="20"/>
                <w:szCs w:val="20"/>
              </w:rPr>
            </w:pPr>
            <w:r w:rsidRPr="00B602FD">
              <w:rPr>
                <w:i/>
                <w:sz w:val="20"/>
                <w:szCs w:val="20"/>
              </w:rPr>
              <w:t>0</w:t>
            </w:r>
          </w:p>
        </w:tc>
        <w:tc>
          <w:tcPr>
            <w:tcW w:w="1080" w:type="dxa"/>
            <w:tcBorders>
              <w:top w:val="nil"/>
              <w:left w:val="single" w:sz="4" w:space="0" w:color="auto"/>
              <w:bottom w:val="single" w:sz="4" w:space="0" w:color="auto"/>
              <w:right w:val="single" w:sz="4" w:space="0" w:color="auto"/>
            </w:tcBorders>
          </w:tcPr>
          <w:p w:rsidR="00335F20" w:rsidRPr="00B602FD" w:rsidRDefault="00335F20" w:rsidP="00803E57">
            <w:pPr>
              <w:jc w:val="right"/>
              <w:rPr>
                <w:i/>
                <w:sz w:val="20"/>
                <w:szCs w:val="20"/>
              </w:rPr>
            </w:pPr>
            <w:r w:rsidRPr="00B602FD">
              <w:rPr>
                <w:i/>
                <w:sz w:val="20"/>
                <w:szCs w:val="20"/>
              </w:rPr>
              <w:t>0</w:t>
            </w:r>
          </w:p>
        </w:tc>
        <w:tc>
          <w:tcPr>
            <w:tcW w:w="1080" w:type="dxa"/>
            <w:tcBorders>
              <w:top w:val="nil"/>
              <w:left w:val="single" w:sz="4" w:space="0" w:color="auto"/>
              <w:bottom w:val="single" w:sz="4" w:space="0" w:color="auto"/>
              <w:right w:val="single" w:sz="4" w:space="0" w:color="auto"/>
            </w:tcBorders>
          </w:tcPr>
          <w:p w:rsidR="00335F20" w:rsidRPr="00B602FD" w:rsidRDefault="00335F20" w:rsidP="00803E57">
            <w:pPr>
              <w:jc w:val="right"/>
              <w:rPr>
                <w:i/>
                <w:sz w:val="20"/>
                <w:szCs w:val="20"/>
              </w:rPr>
            </w:pPr>
            <w:r w:rsidRPr="00B602FD">
              <w:rPr>
                <w:i/>
                <w:sz w:val="20"/>
                <w:szCs w:val="20"/>
              </w:rPr>
              <w:t>0</w:t>
            </w:r>
          </w:p>
        </w:tc>
        <w:tc>
          <w:tcPr>
            <w:tcW w:w="1242" w:type="dxa"/>
            <w:tcBorders>
              <w:top w:val="nil"/>
              <w:left w:val="single" w:sz="4" w:space="0" w:color="auto"/>
              <w:bottom w:val="single" w:sz="4" w:space="0" w:color="auto"/>
              <w:right w:val="single" w:sz="4" w:space="0" w:color="auto"/>
            </w:tcBorders>
          </w:tcPr>
          <w:p w:rsidR="00335F20" w:rsidRPr="00B602FD" w:rsidRDefault="00335F20" w:rsidP="00803E57">
            <w:pPr>
              <w:jc w:val="right"/>
              <w:rPr>
                <w:i/>
                <w:sz w:val="20"/>
                <w:szCs w:val="20"/>
              </w:rPr>
            </w:pPr>
            <w:r w:rsidRPr="00B602FD">
              <w:rPr>
                <w:i/>
                <w:sz w:val="20"/>
                <w:szCs w:val="20"/>
              </w:rPr>
              <w:t>0</w:t>
            </w:r>
          </w:p>
        </w:tc>
        <w:tc>
          <w:tcPr>
            <w:tcW w:w="851" w:type="dxa"/>
            <w:tcBorders>
              <w:top w:val="nil"/>
              <w:left w:val="single" w:sz="4" w:space="0" w:color="auto"/>
              <w:bottom w:val="single" w:sz="4" w:space="0" w:color="auto"/>
              <w:right w:val="single" w:sz="4" w:space="0" w:color="auto"/>
            </w:tcBorders>
          </w:tcPr>
          <w:p w:rsidR="00335F20" w:rsidRPr="00B602FD" w:rsidRDefault="00335F20" w:rsidP="00803E57">
            <w:pPr>
              <w:jc w:val="right"/>
              <w:rPr>
                <w:i/>
                <w:sz w:val="20"/>
                <w:szCs w:val="20"/>
              </w:rPr>
            </w:pPr>
            <w:r w:rsidRPr="00B602FD">
              <w:rPr>
                <w:i/>
                <w:sz w:val="20"/>
                <w:szCs w:val="20"/>
              </w:rPr>
              <w:t>x</w:t>
            </w:r>
          </w:p>
        </w:tc>
      </w:tr>
    </w:tbl>
    <w:p w:rsidR="00335F20" w:rsidRPr="00B602FD" w:rsidRDefault="00335F20" w:rsidP="00335F20">
      <w:pPr>
        <w:pStyle w:val="KOMtext"/>
      </w:pPr>
      <w:r w:rsidRPr="00B602FD">
        <w:t xml:space="preserve">V průběhu roku 2021 nebyl schválený rozpočet běžných výdajů ve výši 23 271 tis. Kč upravován. </w:t>
      </w:r>
    </w:p>
    <w:p w:rsidR="00335F20" w:rsidRPr="00B602FD" w:rsidRDefault="00335F20" w:rsidP="00806679">
      <w:pPr>
        <w:pStyle w:val="KOMtext"/>
      </w:pPr>
      <w:r w:rsidRPr="00B602FD">
        <w:t xml:space="preserve">Běžné výdaje byly čerpány ve výši 20 397 tis. Kč, tj. 87,65 % schváleného (upraveného) rozpočtu, z toho použití nároků z nespotřebovaných výdajů minulých let činilo 8 824 tis. Kč. </w:t>
      </w:r>
    </w:p>
    <w:p w:rsidR="00335F20" w:rsidRPr="00B602FD" w:rsidRDefault="00335F20" w:rsidP="00806679">
      <w:pPr>
        <w:pStyle w:val="KOMtext"/>
      </w:pPr>
      <w:r w:rsidRPr="00B602FD">
        <w:t xml:space="preserve">Výdaje na platy zaměstnanců a ostatní platby za provedenou práci a s tím související povinné platby (pojistné a převod FKSP) ve výši 9 387 tis. Kč se podílejí na celkovém objemu čerpání běžných výdajů 46,02 %. </w:t>
      </w:r>
    </w:p>
    <w:p w:rsidR="007F0ADE" w:rsidRPr="00C73BE1" w:rsidRDefault="00335F20" w:rsidP="00335F20">
      <w:pPr>
        <w:pStyle w:val="KOMtext"/>
        <w:rPr>
          <w:color w:val="FF0000"/>
        </w:rPr>
      </w:pPr>
      <w:r>
        <w:lastRenderedPageBreak/>
        <w:t>V</w:t>
      </w:r>
      <w:r w:rsidRPr="00B602FD">
        <w:t> rámci ostatních běžných výdajů byly čerpány prostředky na ostatní služby (zejména za služby spojené s provozováním říčních přístavů), na nájemné (zejména za pozemky pronajaté v Hamburku), na konzultační, poradenské a právní služby související s řešením právních sporů, které vznikají při přípravě a výstavbě staveb nutných pro provoz na vodních cestách. Nároky ve výši 8 824 tis. Kč byly použity především na nákup ostatních služeb, platby daní a poplatků a nákup pohonných hmot a maziva, úhrady za spotřebu elektrické energie.</w:t>
      </w:r>
      <w:r w:rsidR="007F0ADE" w:rsidRPr="00C73BE1">
        <w:rPr>
          <w:color w:val="FF0000"/>
        </w:rPr>
        <w:t xml:space="preserve"> </w:t>
      </w:r>
    </w:p>
    <w:p w:rsidR="00FA7E1E" w:rsidRPr="0067190C" w:rsidRDefault="00FA7E1E" w:rsidP="00EC42A0">
      <w:pPr>
        <w:pStyle w:val="Nadpis6"/>
        <w:spacing w:before="120"/>
      </w:pPr>
      <w:r w:rsidRPr="0067190C">
        <w:t>Ústav pro odborné zjišťování příčin leteckých nehod</w:t>
      </w:r>
    </w:p>
    <w:p w:rsidR="00DC6B51" w:rsidRPr="0067190C" w:rsidRDefault="00DC6B51" w:rsidP="00DC6B51">
      <w:pPr>
        <w:pStyle w:val="KOMtext"/>
      </w:pPr>
      <w:bookmarkStart w:id="339" w:name="_Toc413413657"/>
      <w:bookmarkStart w:id="340" w:name="_Toc255297639"/>
      <w:bookmarkEnd w:id="336"/>
      <w:r w:rsidRPr="0067190C">
        <w:t>Organizační složka státu vznikla k </w:t>
      </w:r>
      <w:r w:rsidR="00E2031D" w:rsidRPr="0067190C">
        <w:t>1. 1. 2003</w:t>
      </w:r>
      <w:r w:rsidRPr="0067190C">
        <w:t xml:space="preserve"> na základě zákona č. 49/1997 Sb., o civilním letectví, ve znění pozdějších předpisů. Hlavní činností je shromažďování a analýza informací </w:t>
      </w:r>
      <w:r w:rsidRPr="0067190C">
        <w:br/>
        <w:t xml:space="preserve">o leteckých nehodách včetně určování příčin leteckých nehod a vypracování závěrů </w:t>
      </w:r>
      <w:r w:rsidRPr="0067190C">
        <w:br/>
        <w:t>a bezpečnostních doporučení k jejich předcházení.</w:t>
      </w:r>
    </w:p>
    <w:tbl>
      <w:tblPr>
        <w:tblW w:w="9215" w:type="dxa"/>
        <w:tblLayout w:type="fixed"/>
        <w:tblCellMar>
          <w:left w:w="70" w:type="dxa"/>
          <w:right w:w="70" w:type="dxa"/>
        </w:tblCellMar>
        <w:tblLook w:val="04A0" w:firstRow="1" w:lastRow="0" w:firstColumn="1" w:lastColumn="0" w:noHBand="0" w:noVBand="1"/>
      </w:tblPr>
      <w:tblGrid>
        <w:gridCol w:w="196"/>
        <w:gridCol w:w="3632"/>
        <w:gridCol w:w="1134"/>
        <w:gridCol w:w="1134"/>
        <w:gridCol w:w="1134"/>
        <w:gridCol w:w="1134"/>
        <w:gridCol w:w="851"/>
      </w:tblGrid>
      <w:tr w:rsidR="003447BA" w:rsidRPr="00080325" w:rsidTr="00BB1979">
        <w:trPr>
          <w:trHeight w:val="300"/>
          <w:tblHeader/>
        </w:trPr>
        <w:tc>
          <w:tcPr>
            <w:tcW w:w="9215" w:type="dxa"/>
            <w:gridSpan w:val="7"/>
            <w:tcBorders>
              <w:top w:val="nil"/>
              <w:left w:val="nil"/>
              <w:bottom w:val="single" w:sz="4" w:space="0" w:color="auto"/>
              <w:right w:val="nil"/>
            </w:tcBorders>
            <w:shd w:val="clear" w:color="000000" w:fill="FFFFFF"/>
            <w:noWrap/>
            <w:vAlign w:val="bottom"/>
            <w:hideMark/>
          </w:tcPr>
          <w:p w:rsidR="003447BA" w:rsidRPr="00080325" w:rsidRDefault="003447BA" w:rsidP="00BB1979">
            <w:pPr>
              <w:jc w:val="right"/>
              <w:rPr>
                <w:sz w:val="22"/>
                <w:szCs w:val="22"/>
              </w:rPr>
            </w:pPr>
            <w:r w:rsidRPr="00080325">
              <w:rPr>
                <w:sz w:val="22"/>
                <w:szCs w:val="22"/>
              </w:rPr>
              <w:t>v tis. Kč</w:t>
            </w:r>
          </w:p>
        </w:tc>
      </w:tr>
      <w:tr w:rsidR="003447BA" w:rsidRPr="00080325" w:rsidTr="00BB1979">
        <w:trPr>
          <w:trHeight w:val="850"/>
          <w:tblHeader/>
        </w:trPr>
        <w:tc>
          <w:tcPr>
            <w:tcW w:w="382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447BA" w:rsidRPr="00080325" w:rsidRDefault="003447BA" w:rsidP="00BB1979">
            <w:pPr>
              <w:jc w:val="center"/>
              <w:rPr>
                <w:sz w:val="22"/>
                <w:szCs w:val="22"/>
              </w:rPr>
            </w:pPr>
            <w:r w:rsidRPr="00080325">
              <w:rPr>
                <w:sz w:val="22"/>
                <w:szCs w:val="22"/>
              </w:rPr>
              <w:t>Ukazatel</w:t>
            </w:r>
          </w:p>
        </w:tc>
        <w:tc>
          <w:tcPr>
            <w:tcW w:w="1134" w:type="dxa"/>
            <w:tcBorders>
              <w:top w:val="nil"/>
              <w:left w:val="nil"/>
              <w:bottom w:val="single" w:sz="4" w:space="0" w:color="000000"/>
              <w:right w:val="single" w:sz="4" w:space="0" w:color="000000"/>
            </w:tcBorders>
            <w:shd w:val="clear" w:color="auto" w:fill="auto"/>
            <w:vAlign w:val="center"/>
            <w:hideMark/>
          </w:tcPr>
          <w:p w:rsidR="003447BA" w:rsidRPr="00080325" w:rsidRDefault="003447BA" w:rsidP="00BB1979">
            <w:pPr>
              <w:jc w:val="center"/>
              <w:rPr>
                <w:sz w:val="22"/>
                <w:szCs w:val="22"/>
              </w:rPr>
            </w:pPr>
            <w:r>
              <w:rPr>
                <w:sz w:val="22"/>
                <w:szCs w:val="22"/>
              </w:rPr>
              <w:t xml:space="preserve">Skutečnost </w:t>
            </w:r>
            <w:r w:rsidRPr="00080325">
              <w:rPr>
                <w:sz w:val="22"/>
                <w:szCs w:val="22"/>
              </w:rPr>
              <w:t>2020</w:t>
            </w:r>
          </w:p>
        </w:tc>
        <w:tc>
          <w:tcPr>
            <w:tcW w:w="1134" w:type="dxa"/>
            <w:tcBorders>
              <w:top w:val="nil"/>
              <w:left w:val="nil"/>
              <w:bottom w:val="single" w:sz="4" w:space="0" w:color="000000"/>
              <w:right w:val="single" w:sz="4" w:space="0" w:color="000000"/>
            </w:tcBorders>
            <w:shd w:val="clear" w:color="auto" w:fill="auto"/>
            <w:vAlign w:val="center"/>
            <w:hideMark/>
          </w:tcPr>
          <w:p w:rsidR="003447BA" w:rsidRPr="00080325" w:rsidRDefault="003447BA" w:rsidP="00BB1979">
            <w:pPr>
              <w:jc w:val="center"/>
              <w:rPr>
                <w:sz w:val="22"/>
                <w:szCs w:val="22"/>
              </w:rPr>
            </w:pPr>
            <w:r w:rsidRPr="00080325">
              <w:rPr>
                <w:sz w:val="22"/>
                <w:szCs w:val="22"/>
              </w:rPr>
              <w:t>Schválený rozpočet 2021</w:t>
            </w:r>
          </w:p>
        </w:tc>
        <w:tc>
          <w:tcPr>
            <w:tcW w:w="1134" w:type="dxa"/>
            <w:tcBorders>
              <w:top w:val="nil"/>
              <w:left w:val="nil"/>
              <w:bottom w:val="single" w:sz="4" w:space="0" w:color="000000"/>
              <w:right w:val="single" w:sz="4" w:space="0" w:color="000000"/>
            </w:tcBorders>
            <w:shd w:val="clear" w:color="auto" w:fill="auto"/>
            <w:vAlign w:val="center"/>
            <w:hideMark/>
          </w:tcPr>
          <w:p w:rsidR="003447BA" w:rsidRPr="00080325" w:rsidRDefault="003447BA" w:rsidP="00BB1979">
            <w:pPr>
              <w:jc w:val="center"/>
              <w:rPr>
                <w:sz w:val="22"/>
                <w:szCs w:val="22"/>
              </w:rPr>
            </w:pPr>
            <w:r w:rsidRPr="00080325">
              <w:rPr>
                <w:sz w:val="22"/>
                <w:szCs w:val="22"/>
              </w:rPr>
              <w:t>Upravený rozpočet 2021</w:t>
            </w:r>
          </w:p>
        </w:tc>
        <w:tc>
          <w:tcPr>
            <w:tcW w:w="1134" w:type="dxa"/>
            <w:tcBorders>
              <w:top w:val="nil"/>
              <w:left w:val="nil"/>
              <w:bottom w:val="single" w:sz="4" w:space="0" w:color="000000"/>
              <w:right w:val="single" w:sz="4" w:space="0" w:color="000000"/>
            </w:tcBorders>
            <w:shd w:val="clear" w:color="auto" w:fill="auto"/>
            <w:vAlign w:val="center"/>
            <w:hideMark/>
          </w:tcPr>
          <w:p w:rsidR="003447BA" w:rsidRPr="00080325" w:rsidRDefault="003447BA" w:rsidP="00BB1979">
            <w:pPr>
              <w:jc w:val="center"/>
              <w:rPr>
                <w:sz w:val="22"/>
                <w:szCs w:val="22"/>
              </w:rPr>
            </w:pPr>
            <w:r>
              <w:rPr>
                <w:sz w:val="22"/>
                <w:szCs w:val="22"/>
              </w:rPr>
              <w:t xml:space="preserve">Skutečnost </w:t>
            </w:r>
            <w:r w:rsidRPr="00080325">
              <w:rPr>
                <w:sz w:val="22"/>
                <w:szCs w:val="22"/>
              </w:rPr>
              <w:t>2021</w:t>
            </w:r>
          </w:p>
        </w:tc>
        <w:tc>
          <w:tcPr>
            <w:tcW w:w="851" w:type="dxa"/>
            <w:tcBorders>
              <w:top w:val="nil"/>
              <w:left w:val="nil"/>
              <w:bottom w:val="single" w:sz="4" w:space="0" w:color="000000"/>
              <w:right w:val="single" w:sz="4" w:space="0" w:color="000000"/>
            </w:tcBorders>
            <w:shd w:val="clear" w:color="auto" w:fill="auto"/>
            <w:vAlign w:val="center"/>
            <w:hideMark/>
          </w:tcPr>
          <w:p w:rsidR="003447BA" w:rsidRPr="00080325" w:rsidRDefault="003447BA" w:rsidP="00BB1979">
            <w:pPr>
              <w:jc w:val="center"/>
              <w:rPr>
                <w:sz w:val="22"/>
                <w:szCs w:val="22"/>
              </w:rPr>
            </w:pPr>
            <w:r w:rsidRPr="00080325">
              <w:rPr>
                <w:sz w:val="22"/>
                <w:szCs w:val="22"/>
              </w:rPr>
              <w:t xml:space="preserve">Index 21/20 </w:t>
            </w:r>
            <w:r>
              <w:rPr>
                <w:sz w:val="22"/>
                <w:szCs w:val="22"/>
              </w:rPr>
              <w:br/>
            </w:r>
            <w:r w:rsidRPr="00080325">
              <w:rPr>
                <w:sz w:val="22"/>
                <w:szCs w:val="22"/>
              </w:rPr>
              <w:t>(v %)</w:t>
            </w:r>
          </w:p>
        </w:tc>
      </w:tr>
      <w:tr w:rsidR="003447BA" w:rsidRPr="00080325" w:rsidTr="00BB1979">
        <w:trPr>
          <w:trHeight w:val="300"/>
          <w:tblHeader/>
        </w:trPr>
        <w:tc>
          <w:tcPr>
            <w:tcW w:w="3828" w:type="dxa"/>
            <w:gridSpan w:val="2"/>
            <w:tcBorders>
              <w:top w:val="single" w:sz="4" w:space="0" w:color="auto"/>
              <w:left w:val="single" w:sz="4" w:space="0" w:color="auto"/>
              <w:bottom w:val="single" w:sz="4" w:space="0" w:color="auto"/>
              <w:right w:val="single" w:sz="4" w:space="0" w:color="auto"/>
            </w:tcBorders>
            <w:shd w:val="clear" w:color="000000" w:fill="FFFFFF"/>
          </w:tcPr>
          <w:p w:rsidR="003447BA" w:rsidRPr="003447BA" w:rsidRDefault="003447BA" w:rsidP="00BB1979">
            <w:pPr>
              <w:jc w:val="center"/>
              <w:rPr>
                <w:sz w:val="22"/>
              </w:rPr>
            </w:pPr>
            <w:r w:rsidRPr="003447BA">
              <w:rPr>
                <w:sz w:val="22"/>
              </w:rPr>
              <w:t>a</w:t>
            </w:r>
          </w:p>
        </w:tc>
        <w:tc>
          <w:tcPr>
            <w:tcW w:w="1134" w:type="dxa"/>
            <w:tcBorders>
              <w:top w:val="nil"/>
              <w:left w:val="nil"/>
              <w:bottom w:val="single" w:sz="4" w:space="0" w:color="auto"/>
              <w:right w:val="single" w:sz="4" w:space="0" w:color="auto"/>
            </w:tcBorders>
            <w:shd w:val="clear" w:color="000000" w:fill="FFFFFF"/>
            <w:noWrap/>
          </w:tcPr>
          <w:p w:rsidR="003447BA" w:rsidRPr="003447BA" w:rsidRDefault="003447BA" w:rsidP="00BB1979">
            <w:pPr>
              <w:jc w:val="center"/>
              <w:rPr>
                <w:sz w:val="22"/>
              </w:rPr>
            </w:pPr>
            <w:r w:rsidRPr="003447BA">
              <w:rPr>
                <w:sz w:val="22"/>
              </w:rPr>
              <w:t>1</w:t>
            </w:r>
          </w:p>
        </w:tc>
        <w:tc>
          <w:tcPr>
            <w:tcW w:w="1134" w:type="dxa"/>
            <w:tcBorders>
              <w:top w:val="nil"/>
              <w:left w:val="nil"/>
              <w:bottom w:val="single" w:sz="4" w:space="0" w:color="auto"/>
              <w:right w:val="single" w:sz="4" w:space="0" w:color="auto"/>
            </w:tcBorders>
            <w:shd w:val="clear" w:color="000000" w:fill="FFFFFF"/>
            <w:noWrap/>
          </w:tcPr>
          <w:p w:rsidR="003447BA" w:rsidRPr="003447BA" w:rsidRDefault="003447BA" w:rsidP="00BB1979">
            <w:pPr>
              <w:jc w:val="center"/>
              <w:rPr>
                <w:sz w:val="22"/>
              </w:rPr>
            </w:pPr>
            <w:r w:rsidRPr="003447BA">
              <w:rPr>
                <w:sz w:val="22"/>
              </w:rPr>
              <w:t>2</w:t>
            </w:r>
          </w:p>
        </w:tc>
        <w:tc>
          <w:tcPr>
            <w:tcW w:w="1134" w:type="dxa"/>
            <w:tcBorders>
              <w:top w:val="nil"/>
              <w:left w:val="nil"/>
              <w:bottom w:val="single" w:sz="4" w:space="0" w:color="auto"/>
              <w:right w:val="single" w:sz="4" w:space="0" w:color="auto"/>
            </w:tcBorders>
            <w:shd w:val="clear" w:color="000000" w:fill="FFFFFF"/>
            <w:noWrap/>
          </w:tcPr>
          <w:p w:rsidR="003447BA" w:rsidRPr="003447BA" w:rsidRDefault="003447BA" w:rsidP="00BB1979">
            <w:pPr>
              <w:jc w:val="center"/>
              <w:rPr>
                <w:sz w:val="22"/>
              </w:rPr>
            </w:pPr>
            <w:r w:rsidRPr="003447BA">
              <w:rPr>
                <w:sz w:val="22"/>
              </w:rPr>
              <w:t>3</w:t>
            </w:r>
          </w:p>
        </w:tc>
        <w:tc>
          <w:tcPr>
            <w:tcW w:w="1134" w:type="dxa"/>
            <w:tcBorders>
              <w:top w:val="nil"/>
              <w:left w:val="nil"/>
              <w:bottom w:val="single" w:sz="4" w:space="0" w:color="auto"/>
              <w:right w:val="single" w:sz="4" w:space="0" w:color="auto"/>
            </w:tcBorders>
            <w:shd w:val="clear" w:color="000000" w:fill="FFFFFF"/>
            <w:noWrap/>
          </w:tcPr>
          <w:p w:rsidR="003447BA" w:rsidRPr="003447BA" w:rsidRDefault="003447BA" w:rsidP="00BB1979">
            <w:pPr>
              <w:jc w:val="center"/>
              <w:rPr>
                <w:sz w:val="22"/>
              </w:rPr>
            </w:pPr>
            <w:r w:rsidRPr="003447BA">
              <w:rPr>
                <w:sz w:val="22"/>
              </w:rPr>
              <w:t>4</w:t>
            </w:r>
          </w:p>
        </w:tc>
        <w:tc>
          <w:tcPr>
            <w:tcW w:w="851" w:type="dxa"/>
            <w:tcBorders>
              <w:top w:val="nil"/>
              <w:left w:val="nil"/>
              <w:bottom w:val="single" w:sz="4" w:space="0" w:color="auto"/>
              <w:right w:val="single" w:sz="4" w:space="0" w:color="auto"/>
            </w:tcBorders>
            <w:shd w:val="clear" w:color="000000" w:fill="FFFFFF"/>
            <w:noWrap/>
          </w:tcPr>
          <w:p w:rsidR="003447BA" w:rsidRPr="003447BA" w:rsidRDefault="003447BA" w:rsidP="00BB1979">
            <w:pPr>
              <w:jc w:val="center"/>
              <w:rPr>
                <w:sz w:val="22"/>
              </w:rPr>
            </w:pPr>
            <w:r w:rsidRPr="003447BA">
              <w:rPr>
                <w:sz w:val="22"/>
              </w:rPr>
              <w:t>5</w:t>
            </w:r>
          </w:p>
        </w:tc>
      </w:tr>
      <w:tr w:rsidR="003447BA" w:rsidRPr="00080325" w:rsidTr="00BB1979">
        <w:trPr>
          <w:trHeight w:val="300"/>
          <w:tblHeader/>
        </w:trPr>
        <w:tc>
          <w:tcPr>
            <w:tcW w:w="3828" w:type="dxa"/>
            <w:gridSpan w:val="2"/>
            <w:tcBorders>
              <w:top w:val="single" w:sz="4" w:space="0" w:color="auto"/>
              <w:left w:val="single" w:sz="4" w:space="0" w:color="auto"/>
              <w:bottom w:val="nil"/>
              <w:right w:val="single" w:sz="4" w:space="0" w:color="auto"/>
            </w:tcBorders>
            <w:shd w:val="clear" w:color="000000" w:fill="FFFFFF"/>
            <w:vAlign w:val="center"/>
            <w:hideMark/>
          </w:tcPr>
          <w:p w:rsidR="003447BA" w:rsidRPr="003447BA" w:rsidRDefault="003447BA" w:rsidP="00BB1979">
            <w:pPr>
              <w:rPr>
                <w:b/>
                <w:bCs/>
                <w:sz w:val="20"/>
                <w:szCs w:val="20"/>
              </w:rPr>
            </w:pPr>
            <w:r w:rsidRPr="003447BA">
              <w:rPr>
                <w:b/>
                <w:bCs/>
                <w:sz w:val="20"/>
                <w:szCs w:val="20"/>
              </w:rPr>
              <w:t>Běžné výdaje</w:t>
            </w:r>
          </w:p>
        </w:tc>
        <w:tc>
          <w:tcPr>
            <w:tcW w:w="1134" w:type="dxa"/>
            <w:tcBorders>
              <w:top w:val="single" w:sz="4" w:space="0" w:color="auto"/>
              <w:left w:val="nil"/>
              <w:bottom w:val="nil"/>
              <w:right w:val="single" w:sz="4" w:space="0" w:color="auto"/>
            </w:tcBorders>
            <w:shd w:val="clear" w:color="000000" w:fill="FFFFFF"/>
            <w:noWrap/>
            <w:vAlign w:val="center"/>
            <w:hideMark/>
          </w:tcPr>
          <w:p w:rsidR="003447BA" w:rsidRPr="003447BA" w:rsidRDefault="003447BA" w:rsidP="00BB1979">
            <w:pPr>
              <w:jc w:val="right"/>
              <w:rPr>
                <w:b/>
                <w:bCs/>
                <w:sz w:val="20"/>
                <w:szCs w:val="20"/>
              </w:rPr>
            </w:pPr>
            <w:r w:rsidRPr="003447BA">
              <w:rPr>
                <w:b/>
                <w:bCs/>
                <w:sz w:val="20"/>
                <w:szCs w:val="20"/>
              </w:rPr>
              <w:t>17 360</w:t>
            </w:r>
          </w:p>
        </w:tc>
        <w:tc>
          <w:tcPr>
            <w:tcW w:w="1134" w:type="dxa"/>
            <w:tcBorders>
              <w:top w:val="single" w:sz="4" w:space="0" w:color="auto"/>
              <w:left w:val="nil"/>
              <w:bottom w:val="nil"/>
              <w:right w:val="single" w:sz="4" w:space="0" w:color="auto"/>
            </w:tcBorders>
            <w:shd w:val="clear" w:color="000000" w:fill="FFFFFF"/>
            <w:noWrap/>
            <w:vAlign w:val="center"/>
            <w:hideMark/>
          </w:tcPr>
          <w:p w:rsidR="003447BA" w:rsidRPr="003447BA" w:rsidRDefault="003447BA" w:rsidP="00BB1979">
            <w:pPr>
              <w:jc w:val="right"/>
              <w:rPr>
                <w:b/>
                <w:bCs/>
                <w:sz w:val="20"/>
                <w:szCs w:val="20"/>
              </w:rPr>
            </w:pPr>
            <w:r w:rsidRPr="003447BA">
              <w:rPr>
                <w:b/>
                <w:bCs/>
                <w:sz w:val="20"/>
                <w:szCs w:val="20"/>
              </w:rPr>
              <w:t>17 968</w:t>
            </w:r>
          </w:p>
        </w:tc>
        <w:tc>
          <w:tcPr>
            <w:tcW w:w="1134" w:type="dxa"/>
            <w:tcBorders>
              <w:top w:val="single" w:sz="4" w:space="0" w:color="auto"/>
              <w:left w:val="nil"/>
              <w:bottom w:val="nil"/>
              <w:right w:val="single" w:sz="4" w:space="0" w:color="auto"/>
            </w:tcBorders>
            <w:shd w:val="clear" w:color="000000" w:fill="FFFFFF"/>
            <w:noWrap/>
            <w:vAlign w:val="center"/>
            <w:hideMark/>
          </w:tcPr>
          <w:p w:rsidR="003447BA" w:rsidRPr="003447BA" w:rsidRDefault="003447BA" w:rsidP="00BB1979">
            <w:pPr>
              <w:jc w:val="right"/>
              <w:rPr>
                <w:b/>
                <w:bCs/>
                <w:sz w:val="20"/>
                <w:szCs w:val="20"/>
              </w:rPr>
            </w:pPr>
            <w:r w:rsidRPr="003447BA">
              <w:rPr>
                <w:b/>
                <w:bCs/>
                <w:sz w:val="20"/>
                <w:szCs w:val="20"/>
              </w:rPr>
              <w:t>17 968</w:t>
            </w:r>
          </w:p>
        </w:tc>
        <w:tc>
          <w:tcPr>
            <w:tcW w:w="1134" w:type="dxa"/>
            <w:tcBorders>
              <w:top w:val="single" w:sz="4" w:space="0" w:color="auto"/>
              <w:left w:val="nil"/>
              <w:bottom w:val="nil"/>
              <w:right w:val="single" w:sz="4" w:space="0" w:color="auto"/>
            </w:tcBorders>
            <w:shd w:val="clear" w:color="000000" w:fill="FFFFFF"/>
            <w:noWrap/>
            <w:vAlign w:val="center"/>
            <w:hideMark/>
          </w:tcPr>
          <w:p w:rsidR="003447BA" w:rsidRPr="003447BA" w:rsidRDefault="003447BA" w:rsidP="00BB1979">
            <w:pPr>
              <w:jc w:val="right"/>
              <w:rPr>
                <w:b/>
                <w:bCs/>
                <w:sz w:val="20"/>
                <w:szCs w:val="20"/>
              </w:rPr>
            </w:pPr>
            <w:r w:rsidRPr="003447BA">
              <w:rPr>
                <w:b/>
                <w:bCs/>
                <w:sz w:val="20"/>
                <w:szCs w:val="20"/>
              </w:rPr>
              <w:t>17 204</w:t>
            </w:r>
          </w:p>
        </w:tc>
        <w:tc>
          <w:tcPr>
            <w:tcW w:w="851" w:type="dxa"/>
            <w:tcBorders>
              <w:top w:val="single" w:sz="4" w:space="0" w:color="auto"/>
              <w:left w:val="nil"/>
              <w:bottom w:val="nil"/>
              <w:right w:val="single" w:sz="4" w:space="0" w:color="auto"/>
            </w:tcBorders>
            <w:shd w:val="clear" w:color="000000" w:fill="FFFFFF"/>
            <w:noWrap/>
            <w:vAlign w:val="center"/>
            <w:hideMark/>
          </w:tcPr>
          <w:p w:rsidR="003447BA" w:rsidRPr="003447BA" w:rsidRDefault="003447BA" w:rsidP="00BB1979">
            <w:pPr>
              <w:jc w:val="right"/>
              <w:rPr>
                <w:b/>
                <w:bCs/>
                <w:sz w:val="20"/>
                <w:szCs w:val="20"/>
              </w:rPr>
            </w:pPr>
            <w:r w:rsidRPr="003447BA">
              <w:rPr>
                <w:b/>
                <w:bCs/>
                <w:sz w:val="20"/>
                <w:szCs w:val="20"/>
              </w:rPr>
              <w:t>99,10</w:t>
            </w:r>
          </w:p>
        </w:tc>
      </w:tr>
      <w:tr w:rsidR="003447BA" w:rsidRPr="00080325" w:rsidTr="00BB1979">
        <w:trPr>
          <w:trHeight w:val="300"/>
          <w:tblHeader/>
        </w:trPr>
        <w:tc>
          <w:tcPr>
            <w:tcW w:w="3828" w:type="dxa"/>
            <w:gridSpan w:val="2"/>
            <w:tcBorders>
              <w:top w:val="nil"/>
              <w:left w:val="single" w:sz="4" w:space="0" w:color="auto"/>
              <w:bottom w:val="nil"/>
              <w:right w:val="single" w:sz="4" w:space="0" w:color="auto"/>
            </w:tcBorders>
            <w:shd w:val="clear" w:color="000000" w:fill="FFFFFF"/>
            <w:vAlign w:val="center"/>
            <w:hideMark/>
          </w:tcPr>
          <w:p w:rsidR="003447BA" w:rsidRPr="003447BA" w:rsidRDefault="003447BA" w:rsidP="00BB1979">
            <w:pPr>
              <w:rPr>
                <w:sz w:val="20"/>
                <w:szCs w:val="20"/>
              </w:rPr>
            </w:pPr>
            <w:r w:rsidRPr="003447BA">
              <w:rPr>
                <w:sz w:val="20"/>
                <w:szCs w:val="20"/>
              </w:rPr>
              <w:t>v tom:</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 </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 </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 </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 </w:t>
            </w:r>
          </w:p>
        </w:tc>
        <w:tc>
          <w:tcPr>
            <w:tcW w:w="851"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 </w:t>
            </w:r>
          </w:p>
        </w:tc>
      </w:tr>
      <w:tr w:rsidR="003447BA" w:rsidRPr="00080325" w:rsidTr="00BB1979">
        <w:trPr>
          <w:trHeight w:val="283"/>
          <w:tblHeader/>
        </w:trPr>
        <w:tc>
          <w:tcPr>
            <w:tcW w:w="196" w:type="dxa"/>
            <w:tcBorders>
              <w:top w:val="nil"/>
              <w:left w:val="single" w:sz="4" w:space="0" w:color="auto"/>
              <w:bottom w:val="nil"/>
              <w:right w:val="nil"/>
            </w:tcBorders>
            <w:shd w:val="clear" w:color="000000" w:fill="FFFFFF"/>
            <w:vAlign w:val="center"/>
            <w:hideMark/>
          </w:tcPr>
          <w:p w:rsidR="003447BA" w:rsidRPr="003447BA" w:rsidRDefault="003447BA" w:rsidP="00BB1979">
            <w:pPr>
              <w:rPr>
                <w:sz w:val="20"/>
                <w:szCs w:val="20"/>
              </w:rPr>
            </w:pPr>
            <w:r w:rsidRPr="003447BA">
              <w:rPr>
                <w:sz w:val="20"/>
                <w:szCs w:val="20"/>
              </w:rPr>
              <w:t> </w:t>
            </w:r>
          </w:p>
        </w:tc>
        <w:tc>
          <w:tcPr>
            <w:tcW w:w="3632" w:type="dxa"/>
            <w:tcBorders>
              <w:top w:val="nil"/>
              <w:left w:val="nil"/>
              <w:bottom w:val="nil"/>
              <w:right w:val="single" w:sz="4" w:space="0" w:color="auto"/>
            </w:tcBorders>
            <w:shd w:val="clear" w:color="000000" w:fill="FFFFFF"/>
            <w:vAlign w:val="center"/>
            <w:hideMark/>
          </w:tcPr>
          <w:p w:rsidR="003447BA" w:rsidRPr="003447BA" w:rsidRDefault="003447BA" w:rsidP="00BB1979">
            <w:pPr>
              <w:rPr>
                <w:sz w:val="20"/>
                <w:szCs w:val="20"/>
              </w:rPr>
            </w:pPr>
            <w:r w:rsidRPr="003447BA">
              <w:rPr>
                <w:sz w:val="20"/>
                <w:szCs w:val="20"/>
              </w:rPr>
              <w:t>platy zaměstnanců a ostatní platby za provedenou práci</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8 638</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8 501</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8 501</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8 465</w:t>
            </w:r>
          </w:p>
        </w:tc>
        <w:tc>
          <w:tcPr>
            <w:tcW w:w="851"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98,00</w:t>
            </w:r>
          </w:p>
        </w:tc>
      </w:tr>
      <w:tr w:rsidR="003447BA" w:rsidRPr="00080325" w:rsidTr="00BB1979">
        <w:trPr>
          <w:trHeight w:val="283"/>
          <w:tblHeader/>
        </w:trPr>
        <w:tc>
          <w:tcPr>
            <w:tcW w:w="196" w:type="dxa"/>
            <w:tcBorders>
              <w:top w:val="nil"/>
              <w:left w:val="single" w:sz="4" w:space="0" w:color="auto"/>
              <w:bottom w:val="nil"/>
              <w:right w:val="nil"/>
            </w:tcBorders>
            <w:shd w:val="clear" w:color="000000" w:fill="FFFFFF"/>
            <w:vAlign w:val="center"/>
            <w:hideMark/>
          </w:tcPr>
          <w:p w:rsidR="003447BA" w:rsidRPr="003447BA" w:rsidRDefault="003447BA" w:rsidP="00BB1979">
            <w:pPr>
              <w:rPr>
                <w:sz w:val="20"/>
                <w:szCs w:val="20"/>
              </w:rPr>
            </w:pPr>
            <w:r w:rsidRPr="003447BA">
              <w:rPr>
                <w:sz w:val="20"/>
                <w:szCs w:val="20"/>
              </w:rPr>
              <w:t> </w:t>
            </w:r>
          </w:p>
        </w:tc>
        <w:tc>
          <w:tcPr>
            <w:tcW w:w="3632" w:type="dxa"/>
            <w:tcBorders>
              <w:top w:val="nil"/>
              <w:left w:val="nil"/>
              <w:bottom w:val="nil"/>
              <w:right w:val="single" w:sz="4" w:space="0" w:color="auto"/>
            </w:tcBorders>
            <w:shd w:val="clear" w:color="000000" w:fill="FFFFFF"/>
            <w:vAlign w:val="center"/>
            <w:hideMark/>
          </w:tcPr>
          <w:p w:rsidR="003447BA" w:rsidRPr="003447BA" w:rsidRDefault="003447BA" w:rsidP="00BB1979">
            <w:pPr>
              <w:rPr>
                <w:sz w:val="20"/>
                <w:szCs w:val="20"/>
              </w:rPr>
            </w:pPr>
            <w:r w:rsidRPr="003447BA">
              <w:rPr>
                <w:sz w:val="20"/>
                <w:szCs w:val="20"/>
              </w:rPr>
              <w:t>povinné pojistné placené zaměstnavatelem</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2 920</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2 873</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2 873</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2 856</w:t>
            </w:r>
          </w:p>
        </w:tc>
        <w:tc>
          <w:tcPr>
            <w:tcW w:w="851"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97,81</w:t>
            </w:r>
          </w:p>
        </w:tc>
      </w:tr>
      <w:tr w:rsidR="003447BA" w:rsidRPr="00080325" w:rsidTr="00BB1979">
        <w:trPr>
          <w:trHeight w:val="283"/>
          <w:tblHeader/>
        </w:trPr>
        <w:tc>
          <w:tcPr>
            <w:tcW w:w="196" w:type="dxa"/>
            <w:tcBorders>
              <w:top w:val="nil"/>
              <w:left w:val="single" w:sz="4" w:space="0" w:color="auto"/>
              <w:bottom w:val="nil"/>
              <w:right w:val="nil"/>
            </w:tcBorders>
            <w:shd w:val="clear" w:color="000000" w:fill="FFFFFF"/>
            <w:vAlign w:val="center"/>
            <w:hideMark/>
          </w:tcPr>
          <w:p w:rsidR="003447BA" w:rsidRPr="003447BA" w:rsidRDefault="003447BA" w:rsidP="00BB1979">
            <w:pPr>
              <w:rPr>
                <w:sz w:val="20"/>
                <w:szCs w:val="20"/>
              </w:rPr>
            </w:pPr>
            <w:r w:rsidRPr="003447BA">
              <w:rPr>
                <w:sz w:val="20"/>
                <w:szCs w:val="20"/>
              </w:rPr>
              <w:t> </w:t>
            </w:r>
          </w:p>
        </w:tc>
        <w:tc>
          <w:tcPr>
            <w:tcW w:w="3632" w:type="dxa"/>
            <w:tcBorders>
              <w:top w:val="nil"/>
              <w:left w:val="nil"/>
              <w:bottom w:val="nil"/>
              <w:right w:val="single" w:sz="4" w:space="0" w:color="auto"/>
            </w:tcBorders>
            <w:shd w:val="clear" w:color="000000" w:fill="FFFFFF"/>
            <w:vAlign w:val="center"/>
            <w:hideMark/>
          </w:tcPr>
          <w:p w:rsidR="003447BA" w:rsidRPr="003447BA" w:rsidRDefault="003447BA" w:rsidP="00BB1979">
            <w:pPr>
              <w:rPr>
                <w:sz w:val="20"/>
                <w:szCs w:val="20"/>
              </w:rPr>
            </w:pPr>
            <w:r w:rsidRPr="003447BA">
              <w:rPr>
                <w:sz w:val="20"/>
                <w:szCs w:val="20"/>
              </w:rPr>
              <w:t>základní příděl FKSP</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170</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169</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169</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169</w:t>
            </w:r>
          </w:p>
        </w:tc>
        <w:tc>
          <w:tcPr>
            <w:tcW w:w="851"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99,41</w:t>
            </w:r>
          </w:p>
        </w:tc>
      </w:tr>
      <w:tr w:rsidR="003447BA" w:rsidRPr="00080325" w:rsidTr="00BB1979">
        <w:trPr>
          <w:trHeight w:val="283"/>
          <w:tblHeader/>
        </w:trPr>
        <w:tc>
          <w:tcPr>
            <w:tcW w:w="196" w:type="dxa"/>
            <w:tcBorders>
              <w:top w:val="nil"/>
              <w:left w:val="single" w:sz="4" w:space="0" w:color="auto"/>
              <w:bottom w:val="nil"/>
              <w:right w:val="nil"/>
            </w:tcBorders>
            <w:shd w:val="clear" w:color="000000" w:fill="FFFFFF"/>
            <w:vAlign w:val="center"/>
            <w:hideMark/>
          </w:tcPr>
          <w:p w:rsidR="003447BA" w:rsidRPr="003447BA" w:rsidRDefault="003447BA" w:rsidP="00BB1979">
            <w:pPr>
              <w:rPr>
                <w:sz w:val="20"/>
                <w:szCs w:val="20"/>
              </w:rPr>
            </w:pPr>
            <w:r w:rsidRPr="003447BA">
              <w:rPr>
                <w:sz w:val="20"/>
                <w:szCs w:val="20"/>
              </w:rPr>
              <w:t> </w:t>
            </w:r>
          </w:p>
        </w:tc>
        <w:tc>
          <w:tcPr>
            <w:tcW w:w="3632" w:type="dxa"/>
            <w:tcBorders>
              <w:top w:val="nil"/>
              <w:left w:val="nil"/>
              <w:bottom w:val="nil"/>
              <w:right w:val="single" w:sz="4" w:space="0" w:color="auto"/>
            </w:tcBorders>
            <w:shd w:val="clear" w:color="000000" w:fill="FFFFFF"/>
            <w:vAlign w:val="center"/>
            <w:hideMark/>
          </w:tcPr>
          <w:p w:rsidR="003447BA" w:rsidRPr="003447BA" w:rsidRDefault="003447BA" w:rsidP="00BB1979">
            <w:pPr>
              <w:rPr>
                <w:sz w:val="20"/>
                <w:szCs w:val="20"/>
              </w:rPr>
            </w:pPr>
            <w:r w:rsidRPr="003447BA">
              <w:rPr>
                <w:sz w:val="20"/>
                <w:szCs w:val="20"/>
              </w:rPr>
              <w:t>ostatní neinvestiční výdaje</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5 633</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6 424</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6 424</w:t>
            </w:r>
          </w:p>
        </w:tc>
        <w:tc>
          <w:tcPr>
            <w:tcW w:w="1134"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5 714</w:t>
            </w:r>
          </w:p>
        </w:tc>
        <w:tc>
          <w:tcPr>
            <w:tcW w:w="851" w:type="dxa"/>
            <w:tcBorders>
              <w:top w:val="nil"/>
              <w:left w:val="nil"/>
              <w:bottom w:val="nil"/>
              <w:right w:val="single" w:sz="4" w:space="0" w:color="auto"/>
            </w:tcBorders>
            <w:shd w:val="clear" w:color="000000" w:fill="FFFFFF"/>
            <w:noWrap/>
            <w:vAlign w:val="center"/>
            <w:hideMark/>
          </w:tcPr>
          <w:p w:rsidR="003447BA" w:rsidRPr="003447BA" w:rsidRDefault="003447BA" w:rsidP="00BB1979">
            <w:pPr>
              <w:jc w:val="right"/>
              <w:rPr>
                <w:sz w:val="20"/>
                <w:szCs w:val="20"/>
              </w:rPr>
            </w:pPr>
            <w:r w:rsidRPr="003447BA">
              <w:rPr>
                <w:sz w:val="20"/>
                <w:szCs w:val="20"/>
              </w:rPr>
              <w:t>101,44</w:t>
            </w:r>
          </w:p>
        </w:tc>
      </w:tr>
      <w:tr w:rsidR="003447BA" w:rsidRPr="00080325" w:rsidTr="00BB1979">
        <w:trPr>
          <w:trHeight w:val="283"/>
          <w:tblHeader/>
        </w:trPr>
        <w:tc>
          <w:tcPr>
            <w:tcW w:w="196" w:type="dxa"/>
            <w:tcBorders>
              <w:top w:val="nil"/>
              <w:left w:val="single" w:sz="4" w:space="0" w:color="auto"/>
              <w:bottom w:val="single" w:sz="4" w:space="0" w:color="auto"/>
              <w:right w:val="nil"/>
            </w:tcBorders>
            <w:shd w:val="clear" w:color="000000" w:fill="FFFFFF"/>
            <w:vAlign w:val="center"/>
            <w:hideMark/>
          </w:tcPr>
          <w:p w:rsidR="003447BA" w:rsidRPr="003447BA" w:rsidRDefault="003447BA" w:rsidP="00BB1979">
            <w:pPr>
              <w:rPr>
                <w:sz w:val="20"/>
                <w:szCs w:val="20"/>
              </w:rPr>
            </w:pPr>
            <w:r w:rsidRPr="003447BA">
              <w:rPr>
                <w:sz w:val="20"/>
                <w:szCs w:val="20"/>
              </w:rPr>
              <w:t> </w:t>
            </w:r>
          </w:p>
        </w:tc>
        <w:tc>
          <w:tcPr>
            <w:tcW w:w="3632" w:type="dxa"/>
            <w:tcBorders>
              <w:top w:val="nil"/>
              <w:left w:val="nil"/>
              <w:bottom w:val="single" w:sz="4" w:space="0" w:color="auto"/>
              <w:right w:val="single" w:sz="4" w:space="0" w:color="auto"/>
            </w:tcBorders>
            <w:shd w:val="clear" w:color="000000" w:fill="FFFFFF"/>
            <w:vAlign w:val="center"/>
            <w:hideMark/>
          </w:tcPr>
          <w:p w:rsidR="003447BA" w:rsidRPr="003447BA" w:rsidRDefault="003447BA" w:rsidP="00BB1979">
            <w:pPr>
              <w:rPr>
                <w:sz w:val="20"/>
                <w:szCs w:val="20"/>
              </w:rPr>
            </w:pPr>
            <w:r w:rsidRPr="00507AFB">
              <w:rPr>
                <w:sz w:val="20"/>
                <w:szCs w:val="20"/>
              </w:rPr>
              <w:t>z toho:</w:t>
            </w:r>
            <w:r w:rsidRPr="003447BA">
              <w:rPr>
                <w:sz w:val="20"/>
                <w:szCs w:val="20"/>
              </w:rPr>
              <w:t xml:space="preserve"> </w:t>
            </w:r>
            <w:r w:rsidRPr="003447BA">
              <w:rPr>
                <w:i/>
                <w:sz w:val="20"/>
                <w:szCs w:val="20"/>
              </w:rPr>
              <w:t>programové financování</w:t>
            </w:r>
          </w:p>
        </w:tc>
        <w:tc>
          <w:tcPr>
            <w:tcW w:w="1134" w:type="dxa"/>
            <w:tcBorders>
              <w:top w:val="nil"/>
              <w:left w:val="nil"/>
              <w:bottom w:val="single" w:sz="4" w:space="0" w:color="auto"/>
              <w:right w:val="single" w:sz="4" w:space="0" w:color="auto"/>
            </w:tcBorders>
            <w:shd w:val="clear" w:color="000000" w:fill="FFFFFF"/>
            <w:noWrap/>
            <w:vAlign w:val="center"/>
            <w:hideMark/>
          </w:tcPr>
          <w:p w:rsidR="003447BA" w:rsidRPr="009B33C3" w:rsidRDefault="003447BA" w:rsidP="00BB1979">
            <w:pPr>
              <w:jc w:val="right"/>
              <w:rPr>
                <w:i/>
                <w:sz w:val="20"/>
                <w:szCs w:val="20"/>
              </w:rPr>
            </w:pPr>
            <w:r w:rsidRPr="009B33C3">
              <w:rPr>
                <w:i/>
                <w:sz w:val="20"/>
                <w:szCs w:val="20"/>
              </w:rPr>
              <w:t>0</w:t>
            </w:r>
          </w:p>
        </w:tc>
        <w:tc>
          <w:tcPr>
            <w:tcW w:w="1134" w:type="dxa"/>
            <w:tcBorders>
              <w:top w:val="nil"/>
              <w:left w:val="nil"/>
              <w:bottom w:val="single" w:sz="4" w:space="0" w:color="auto"/>
              <w:right w:val="single" w:sz="4" w:space="0" w:color="auto"/>
            </w:tcBorders>
            <w:shd w:val="clear" w:color="000000" w:fill="FFFFFF"/>
            <w:noWrap/>
            <w:vAlign w:val="center"/>
            <w:hideMark/>
          </w:tcPr>
          <w:p w:rsidR="003447BA" w:rsidRPr="009B33C3" w:rsidRDefault="003447BA" w:rsidP="00BB1979">
            <w:pPr>
              <w:jc w:val="right"/>
              <w:rPr>
                <w:i/>
                <w:sz w:val="20"/>
                <w:szCs w:val="20"/>
              </w:rPr>
            </w:pPr>
            <w:r w:rsidRPr="009B33C3">
              <w:rPr>
                <w:i/>
                <w:sz w:val="20"/>
                <w:szCs w:val="20"/>
              </w:rPr>
              <w:t>0</w:t>
            </w:r>
          </w:p>
        </w:tc>
        <w:tc>
          <w:tcPr>
            <w:tcW w:w="1134" w:type="dxa"/>
            <w:tcBorders>
              <w:top w:val="nil"/>
              <w:left w:val="nil"/>
              <w:bottom w:val="single" w:sz="4" w:space="0" w:color="auto"/>
              <w:right w:val="single" w:sz="4" w:space="0" w:color="auto"/>
            </w:tcBorders>
            <w:shd w:val="clear" w:color="000000" w:fill="FFFFFF"/>
            <w:noWrap/>
            <w:vAlign w:val="center"/>
            <w:hideMark/>
          </w:tcPr>
          <w:p w:rsidR="003447BA" w:rsidRPr="009B33C3" w:rsidRDefault="003447BA" w:rsidP="00BB1979">
            <w:pPr>
              <w:jc w:val="right"/>
              <w:rPr>
                <w:i/>
                <w:sz w:val="20"/>
                <w:szCs w:val="20"/>
              </w:rPr>
            </w:pPr>
            <w:r w:rsidRPr="009B33C3">
              <w:rPr>
                <w:i/>
                <w:sz w:val="20"/>
                <w:szCs w:val="20"/>
              </w:rPr>
              <w:t>0</w:t>
            </w:r>
          </w:p>
        </w:tc>
        <w:tc>
          <w:tcPr>
            <w:tcW w:w="1134" w:type="dxa"/>
            <w:tcBorders>
              <w:top w:val="nil"/>
              <w:left w:val="nil"/>
              <w:bottom w:val="single" w:sz="4" w:space="0" w:color="auto"/>
              <w:right w:val="single" w:sz="4" w:space="0" w:color="auto"/>
            </w:tcBorders>
            <w:shd w:val="clear" w:color="000000" w:fill="FFFFFF"/>
            <w:noWrap/>
            <w:vAlign w:val="center"/>
            <w:hideMark/>
          </w:tcPr>
          <w:p w:rsidR="003447BA" w:rsidRPr="009B33C3" w:rsidRDefault="003447BA" w:rsidP="00BB1979">
            <w:pPr>
              <w:jc w:val="right"/>
              <w:rPr>
                <w:i/>
                <w:sz w:val="20"/>
                <w:szCs w:val="20"/>
              </w:rPr>
            </w:pPr>
            <w:r w:rsidRPr="009B33C3">
              <w:rPr>
                <w:i/>
                <w:sz w:val="20"/>
                <w:szCs w:val="20"/>
              </w:rPr>
              <w:t>0</w:t>
            </w:r>
          </w:p>
        </w:tc>
        <w:tc>
          <w:tcPr>
            <w:tcW w:w="851" w:type="dxa"/>
            <w:tcBorders>
              <w:top w:val="nil"/>
              <w:left w:val="nil"/>
              <w:bottom w:val="single" w:sz="4" w:space="0" w:color="auto"/>
              <w:right w:val="single" w:sz="4" w:space="0" w:color="auto"/>
            </w:tcBorders>
            <w:shd w:val="clear" w:color="000000" w:fill="FFFFFF"/>
            <w:noWrap/>
            <w:vAlign w:val="center"/>
            <w:hideMark/>
          </w:tcPr>
          <w:p w:rsidR="003447BA" w:rsidRPr="009B33C3" w:rsidRDefault="003447BA" w:rsidP="00BB1979">
            <w:pPr>
              <w:jc w:val="right"/>
              <w:rPr>
                <w:i/>
                <w:sz w:val="20"/>
                <w:szCs w:val="20"/>
              </w:rPr>
            </w:pPr>
            <w:r w:rsidRPr="009B33C3">
              <w:rPr>
                <w:i/>
                <w:sz w:val="20"/>
                <w:szCs w:val="20"/>
              </w:rPr>
              <w:t>x</w:t>
            </w:r>
          </w:p>
        </w:tc>
      </w:tr>
    </w:tbl>
    <w:p w:rsidR="008F6CE7" w:rsidRPr="00C73BE1" w:rsidRDefault="0067190C" w:rsidP="008F6CE7">
      <w:pPr>
        <w:pStyle w:val="KOMtext"/>
        <w:rPr>
          <w:color w:val="FF0000"/>
        </w:rPr>
      </w:pPr>
      <w:r w:rsidRPr="00080325">
        <w:t>V průběhu roku 2021 nebyl schválený rozpočet běžných výdajů organizace upravován.</w:t>
      </w:r>
    </w:p>
    <w:p w:rsidR="00312023" w:rsidRPr="0067190C" w:rsidRDefault="0067190C" w:rsidP="00806679">
      <w:pPr>
        <w:pStyle w:val="KOMtext"/>
      </w:pPr>
      <w:r w:rsidRPr="00F47759">
        <w:t xml:space="preserve">Běžné výdaje byly čerpány ve výši 17 204 tis. Kč, tj. plnění upraveného rozpočtu ve výši  </w:t>
      </w:r>
      <w:r w:rsidRPr="0099754B">
        <w:rPr>
          <w:color w:val="FF0000"/>
        </w:rPr>
        <w:br/>
      </w:r>
      <w:r w:rsidRPr="00F47759">
        <w:t>95,75 %, z toho použití nároků z nespotřebovaných výdajů minulých let činilo 2 035 tis. Kč.</w:t>
      </w:r>
      <w:r w:rsidR="00EC677C" w:rsidRPr="00C73BE1">
        <w:rPr>
          <w:color w:val="FF0000"/>
        </w:rPr>
        <w:t xml:space="preserve"> </w:t>
      </w:r>
      <w:r w:rsidR="00312023" w:rsidRPr="0067190C">
        <w:rPr>
          <w:rStyle w:val="ZnormalChar"/>
        </w:rPr>
        <w:t xml:space="preserve">Prostředky na běžné výdaje byly čerpány v průběhu </w:t>
      </w:r>
      <w:r w:rsidR="004432B6" w:rsidRPr="0067190C">
        <w:rPr>
          <w:rStyle w:val="ZnormalChar"/>
        </w:rPr>
        <w:t xml:space="preserve">1. – 3. čtvrtletí </w:t>
      </w:r>
      <w:r w:rsidR="00312023" w:rsidRPr="0067190C">
        <w:rPr>
          <w:rStyle w:val="ZnormalChar"/>
        </w:rPr>
        <w:t xml:space="preserve">poměrně rovnoměrně, částečně v závislosti na šetření především závažných událostí v civilní letecké dopravě. </w:t>
      </w:r>
      <w:r w:rsidR="004432B6" w:rsidRPr="0067190C">
        <w:rPr>
          <w:rStyle w:val="ZnormalChar"/>
        </w:rPr>
        <w:t>Vyšší výdaje ve 4. čtvrtletí byly způsobeny zvýšenými výdaji na platy zaměstnanců.</w:t>
      </w:r>
    </w:p>
    <w:p w:rsidR="00EC677C" w:rsidRPr="00C73BE1" w:rsidRDefault="0067190C" w:rsidP="00EC677C">
      <w:pPr>
        <w:pStyle w:val="KOMtext"/>
        <w:rPr>
          <w:color w:val="FF0000"/>
        </w:rPr>
      </w:pPr>
      <w:bookmarkStart w:id="341" w:name="_Toc508879857"/>
      <w:bookmarkStart w:id="342" w:name="_Toc508880133"/>
      <w:bookmarkStart w:id="343" w:name="_Toc1376816"/>
      <w:bookmarkStart w:id="344" w:name="_Toc63250924"/>
      <w:r w:rsidRPr="004C16C1">
        <w:t>Výdaje na platy zaměstnanců a ostatní platby za provedenou práci a s tím související povinné platby (pojistné a převod FKSP) ve výši 11 490 tis. Kč se podílejí na celkovém objemu čerpání běžných výdajů</w:t>
      </w:r>
      <w:r w:rsidRPr="0099754B">
        <w:rPr>
          <w:color w:val="FF0000"/>
        </w:rPr>
        <w:t xml:space="preserve"> </w:t>
      </w:r>
      <w:r w:rsidRPr="004C16C1">
        <w:t>66,79 %, z toho použití nároků činilo 0 tis. Kč.</w:t>
      </w:r>
    </w:p>
    <w:p w:rsidR="00EC677C" w:rsidRPr="00C73BE1" w:rsidRDefault="0067190C" w:rsidP="00806679">
      <w:pPr>
        <w:pStyle w:val="KOMtext"/>
        <w:rPr>
          <w:rStyle w:val="ZnormalChar"/>
          <w:color w:val="FF0000"/>
        </w:rPr>
      </w:pPr>
      <w:r w:rsidRPr="004C16C1">
        <w:rPr>
          <w:rStyle w:val="ZnormalChar"/>
        </w:rPr>
        <w:t xml:space="preserve">Mezi nejvyšší výdaje v rámci ostatních běžných výdajů patřily především výdaje na nájemné včetně energií, odvod za porušení rozpočtové kázně, dále pak výdaje související s šetřením leteckých nehod, tj. výdaje na nákup služeb, </w:t>
      </w:r>
      <w:r w:rsidRPr="00806679">
        <w:rPr>
          <w:rStyle w:val="ZnormalChar"/>
        </w:rPr>
        <w:t>konzultační</w:t>
      </w:r>
      <w:r w:rsidRPr="004C16C1">
        <w:rPr>
          <w:rStyle w:val="ZnormalChar"/>
        </w:rPr>
        <w:t>/poradenské a právní služby, cestovné, školení, pohonné hmoty a opravy, služby elektronických komunikací.</w:t>
      </w:r>
    </w:p>
    <w:p w:rsidR="00B460BF" w:rsidRPr="00566212" w:rsidRDefault="00B460BF" w:rsidP="00B009D4">
      <w:pPr>
        <w:pStyle w:val="KOMnadp3"/>
      </w:pPr>
      <w:bookmarkStart w:id="345" w:name="_Toc64366101"/>
      <w:bookmarkStart w:id="346" w:name="_Toc64366490"/>
      <w:bookmarkStart w:id="347" w:name="_Toc64367236"/>
      <w:bookmarkStart w:id="348" w:name="_Toc97197686"/>
      <w:r w:rsidRPr="00566212">
        <w:t>Běžné výdaje zřízených příspěvkových organizací</w:t>
      </w:r>
      <w:bookmarkEnd w:id="339"/>
      <w:bookmarkEnd w:id="341"/>
      <w:bookmarkEnd w:id="342"/>
      <w:bookmarkEnd w:id="343"/>
      <w:bookmarkEnd w:id="344"/>
      <w:bookmarkEnd w:id="345"/>
      <w:bookmarkEnd w:id="346"/>
      <w:bookmarkEnd w:id="347"/>
      <w:bookmarkEnd w:id="348"/>
      <w:r w:rsidRPr="00566212">
        <w:t xml:space="preserve"> </w:t>
      </w:r>
    </w:p>
    <w:p w:rsidR="007F0ADE" w:rsidRPr="00566212" w:rsidRDefault="007F0ADE" w:rsidP="00A57D04">
      <w:pPr>
        <w:pStyle w:val="Zkladntext"/>
        <w:spacing w:after="80" w:line="276" w:lineRule="auto"/>
        <w:rPr>
          <w:b/>
          <w:bCs/>
        </w:rPr>
      </w:pPr>
      <w:bookmarkStart w:id="349" w:name="_Toc317489629"/>
      <w:bookmarkStart w:id="350" w:name="_Toc508879859"/>
      <w:bookmarkStart w:id="351" w:name="_Toc508880135"/>
      <w:bookmarkStart w:id="352" w:name="_Toc508879860"/>
      <w:bookmarkStart w:id="353" w:name="_Toc508880136"/>
      <w:r w:rsidRPr="00566212">
        <w:rPr>
          <w:b/>
          <w:bCs/>
        </w:rPr>
        <w:t>Zřízené příspěvkové organizace:</w:t>
      </w:r>
    </w:p>
    <w:p w:rsidR="007F0ADE" w:rsidRPr="00566212" w:rsidRDefault="007F0ADE" w:rsidP="00A57D04">
      <w:pPr>
        <w:pStyle w:val="Zkladntext"/>
        <w:numPr>
          <w:ilvl w:val="0"/>
          <w:numId w:val="1"/>
        </w:numPr>
        <w:tabs>
          <w:tab w:val="clear" w:pos="1428"/>
          <w:tab w:val="num" w:pos="360"/>
        </w:tabs>
        <w:spacing w:line="276" w:lineRule="auto"/>
        <w:ind w:left="0" w:firstLine="284"/>
        <w:rPr>
          <w:bCs/>
        </w:rPr>
      </w:pPr>
      <w:r w:rsidRPr="00566212">
        <w:rPr>
          <w:bCs/>
        </w:rPr>
        <w:t xml:space="preserve">Ředitelství silnic a dálnic ČR </w:t>
      </w:r>
    </w:p>
    <w:p w:rsidR="007F0ADE" w:rsidRPr="00566212" w:rsidRDefault="007F0ADE" w:rsidP="00A57D04">
      <w:pPr>
        <w:pStyle w:val="Zkladntext"/>
        <w:numPr>
          <w:ilvl w:val="0"/>
          <w:numId w:val="1"/>
        </w:numPr>
        <w:tabs>
          <w:tab w:val="clear" w:pos="1428"/>
          <w:tab w:val="num" w:pos="360"/>
        </w:tabs>
        <w:spacing w:before="0" w:line="276" w:lineRule="auto"/>
        <w:ind w:left="0" w:firstLine="284"/>
        <w:rPr>
          <w:bCs/>
        </w:rPr>
      </w:pPr>
      <w:r w:rsidRPr="00566212">
        <w:rPr>
          <w:bCs/>
        </w:rPr>
        <w:t xml:space="preserve">Centrum služeb pro silniční dopravu </w:t>
      </w:r>
    </w:p>
    <w:p w:rsidR="00335F20" w:rsidRPr="00293F7A" w:rsidRDefault="00335F20" w:rsidP="00335F20">
      <w:pPr>
        <w:pStyle w:val="KOMtext"/>
      </w:pPr>
      <w:bookmarkStart w:id="354" w:name="_Toc508879858"/>
      <w:bookmarkStart w:id="355" w:name="_Toc508880134"/>
      <w:bookmarkEnd w:id="349"/>
      <w:r w:rsidRPr="00293F7A">
        <w:lastRenderedPageBreak/>
        <w:t xml:space="preserve">Schválený rozpočet neinvestičního příspěvku a transferů zřízeným příspěvkovým organizacím ve výši 154 065 tis. Kč byl v průběhu roku 2021 snížen o částku 8 000 tis. Kč na částku </w:t>
      </w:r>
      <w:r w:rsidRPr="00293F7A">
        <w:br/>
        <w:t>146 065 tis. Kč.</w:t>
      </w:r>
    </w:p>
    <w:p w:rsidR="00AA4F49" w:rsidRPr="00C73BE1" w:rsidRDefault="00335F20" w:rsidP="00335F20">
      <w:pPr>
        <w:pStyle w:val="KOMtext"/>
        <w:rPr>
          <w:color w:val="FF0000"/>
        </w:rPr>
      </w:pPr>
      <w:r w:rsidRPr="00293F7A">
        <w:t>Upravený rozpočet</w:t>
      </w:r>
      <w:r w:rsidRPr="00293F7A">
        <w:rPr>
          <w:b/>
          <w:bCs/>
        </w:rPr>
        <w:t xml:space="preserve"> </w:t>
      </w:r>
      <w:r w:rsidRPr="00293F7A">
        <w:rPr>
          <w:bCs/>
        </w:rPr>
        <w:t xml:space="preserve">neinvestičního příspěvku a transferů zřízeným příspěvkovým organizacím </w:t>
      </w:r>
      <w:r w:rsidR="00C75A86">
        <w:t>byl čerpán ve výši 81 842</w:t>
      </w:r>
      <w:r w:rsidRPr="00293F7A">
        <w:t> tis. Kč, tj. 56,03 % stanoveného objemu</w:t>
      </w:r>
      <w:r w:rsidRPr="00293F7A">
        <w:rPr>
          <w:shd w:val="clear" w:color="auto" w:fill="FFFFFF" w:themeFill="background1"/>
        </w:rPr>
        <w:t xml:space="preserve">, </w:t>
      </w:r>
      <w:r w:rsidRPr="00293F7A">
        <w:t>z toho nároky z nespotřebovaných výdajů činily 3 692 tis. Kč.</w:t>
      </w:r>
      <w:r w:rsidR="00AA4F49" w:rsidRPr="00C73BE1">
        <w:rPr>
          <w:color w:val="FF0000"/>
        </w:rPr>
        <w:t xml:space="preserve"> </w:t>
      </w:r>
    </w:p>
    <w:p w:rsidR="007F0ADE" w:rsidRPr="00335F20" w:rsidRDefault="007F0ADE" w:rsidP="007F0ADE">
      <w:pPr>
        <w:pStyle w:val="Titulek"/>
        <w:spacing w:after="0"/>
      </w:pPr>
      <w:bookmarkStart w:id="356" w:name="_Toc97651122"/>
      <w:r w:rsidRPr="00335F20">
        <w:t xml:space="preserve">Graf č. </w:t>
      </w:r>
      <w:r w:rsidRPr="00335F20">
        <w:rPr>
          <w:noProof/>
        </w:rPr>
        <w:fldChar w:fldCharType="begin"/>
      </w:r>
      <w:r w:rsidRPr="00335F20">
        <w:rPr>
          <w:noProof/>
        </w:rPr>
        <w:instrText xml:space="preserve"> SEQ Graf_č. \* ARABIC </w:instrText>
      </w:r>
      <w:r w:rsidRPr="00335F20">
        <w:rPr>
          <w:noProof/>
        </w:rPr>
        <w:fldChar w:fldCharType="separate"/>
      </w:r>
      <w:r w:rsidR="00A528AA">
        <w:rPr>
          <w:noProof/>
        </w:rPr>
        <w:t>10</w:t>
      </w:r>
      <w:r w:rsidRPr="00335F20">
        <w:rPr>
          <w:noProof/>
        </w:rPr>
        <w:fldChar w:fldCharType="end"/>
      </w:r>
      <w:r w:rsidRPr="00335F20">
        <w:t>:  Přehled běžných výdajů příspěvkových organizací poskytnutých z kapitoly</w:t>
      </w:r>
      <w:bookmarkEnd w:id="354"/>
      <w:bookmarkEnd w:id="355"/>
      <w:bookmarkEnd w:id="356"/>
    </w:p>
    <w:p w:rsidR="007F0ADE" w:rsidRPr="00335F20" w:rsidRDefault="007F0ADE" w:rsidP="007F0ADE">
      <w:pPr>
        <w:pStyle w:val="Titulek"/>
        <w:spacing w:before="0" w:after="120"/>
        <w:jc w:val="left"/>
      </w:pPr>
      <w:r w:rsidRPr="00335F20">
        <w:t xml:space="preserve">                    327-MD (v tis. Kč) </w:t>
      </w:r>
    </w:p>
    <w:p w:rsidR="007F0ADE" w:rsidRPr="00C73BE1" w:rsidRDefault="00335F20" w:rsidP="007F0ADE">
      <w:pPr>
        <w:rPr>
          <w:color w:val="FF0000"/>
        </w:rPr>
      </w:pPr>
      <w:r w:rsidRPr="00293F7A">
        <w:rPr>
          <w:noProof/>
        </w:rPr>
        <w:drawing>
          <wp:inline distT="0" distB="0" distL="0" distR="0" wp14:anchorId="008D4E83" wp14:editId="4809A419">
            <wp:extent cx="5748655" cy="2121408"/>
            <wp:effectExtent l="0" t="0" r="4445" b="0"/>
            <wp:docPr id="12" name="objekt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E108D" w:rsidRPr="00C73BE1" w:rsidRDefault="004B1AFA" w:rsidP="007F0ADE">
      <w:pPr>
        <w:pStyle w:val="KOMtext"/>
        <w:rPr>
          <w:color w:val="FF0000"/>
        </w:rPr>
      </w:pPr>
      <w:r w:rsidRPr="00293F7A">
        <w:t>Prostředky neinvestičního příspěvku a transferů čerpaly organizace Ředitelství silnic a dálnic ČR a Centrum služeb pro silniční dopravu.</w:t>
      </w:r>
      <w:r w:rsidRPr="00C73BE1">
        <w:rPr>
          <w:color w:val="FF0000"/>
        </w:rPr>
        <w:t>  </w:t>
      </w:r>
      <w:r w:rsidR="009E108D" w:rsidRPr="00C73BE1">
        <w:rPr>
          <w:color w:val="FF0000"/>
        </w:rPr>
        <w:t> </w:t>
      </w:r>
    </w:p>
    <w:bookmarkEnd w:id="350"/>
    <w:bookmarkEnd w:id="351"/>
    <w:p w:rsidR="007F0ADE" w:rsidRPr="004B1AFA" w:rsidRDefault="007F0ADE" w:rsidP="007F0ADE">
      <w:pPr>
        <w:pStyle w:val="Nadpis6"/>
      </w:pPr>
      <w:r w:rsidRPr="004B1AFA">
        <w:t xml:space="preserve">Ředitelství silnic a dálnic ČR </w:t>
      </w:r>
    </w:p>
    <w:p w:rsidR="004B1AFA" w:rsidRPr="00293F7A" w:rsidRDefault="004B1AFA" w:rsidP="004B1AFA">
      <w:pPr>
        <w:pStyle w:val="KOMtext"/>
      </w:pPr>
      <w:r w:rsidRPr="00293F7A">
        <w:t xml:space="preserve">Ministerstvo dopravy je zřizovatelem státní příspěvkové organizace Ředitelství silnic a dálnic ČR. Běžné výdaje organizace jsou kryty zejména prostředky rozpočtu Státního fondu dopravní infrastruktury. Tento stav přetrvává téměř beze změny od roku 2001, tj. od data, kdy Státní fond dopravní infrastruktury převzal plně financování této organizace ve smyslu zákona </w:t>
      </w:r>
      <w:r w:rsidRPr="00293F7A">
        <w:br/>
        <w:t xml:space="preserve">č. 104/2000 Sb., o Státním fondu dopravní infrastruktury a o změně zákona č. 171/1991 Sb., </w:t>
      </w:r>
      <w:r w:rsidRPr="00293F7A">
        <w:br/>
        <w:t xml:space="preserve">o působnosti orgánů České republiky ve věcech převodů majetku státu na jiné osoby a o Fondu národního majetku České republiky, ve znění pozdějších předpisů. </w:t>
      </w:r>
    </w:p>
    <w:p w:rsidR="004B1AFA" w:rsidRPr="00293F7A" w:rsidRDefault="004B1AFA" w:rsidP="004B1AFA">
      <w:pPr>
        <w:keepNext/>
        <w:ind w:left="357" w:right="1"/>
        <w:jc w:val="right"/>
      </w:pP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t xml:space="preserve">        </w:t>
      </w:r>
      <w:r w:rsidRPr="00293F7A">
        <w:t>v tis. Kč</w:t>
      </w:r>
    </w:p>
    <w:tbl>
      <w:tblPr>
        <w:tblW w:w="915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1117"/>
        <w:gridCol w:w="1106"/>
        <w:gridCol w:w="1106"/>
        <w:gridCol w:w="1117"/>
        <w:gridCol w:w="737"/>
      </w:tblGrid>
      <w:tr w:rsidR="004B1AFA" w:rsidRPr="00293F7A" w:rsidTr="00803E57">
        <w:tc>
          <w:tcPr>
            <w:tcW w:w="3969" w:type="dxa"/>
          </w:tcPr>
          <w:p w:rsidR="004B1AFA" w:rsidRPr="00293F7A" w:rsidRDefault="004B1AFA" w:rsidP="00803E57">
            <w:pPr>
              <w:jc w:val="center"/>
              <w:rPr>
                <w:sz w:val="22"/>
              </w:rPr>
            </w:pPr>
          </w:p>
          <w:p w:rsidR="004B1AFA" w:rsidRPr="00293F7A" w:rsidRDefault="004B1AFA" w:rsidP="00803E57">
            <w:pPr>
              <w:jc w:val="center"/>
              <w:rPr>
                <w:sz w:val="22"/>
              </w:rPr>
            </w:pPr>
            <w:r w:rsidRPr="00293F7A">
              <w:rPr>
                <w:sz w:val="22"/>
              </w:rPr>
              <w:t>Ukazatel</w:t>
            </w:r>
          </w:p>
        </w:tc>
        <w:tc>
          <w:tcPr>
            <w:tcW w:w="1117" w:type="dxa"/>
            <w:vAlign w:val="center"/>
          </w:tcPr>
          <w:p w:rsidR="004B1AFA" w:rsidRPr="00293F7A" w:rsidRDefault="004B1AFA" w:rsidP="00803E57">
            <w:pPr>
              <w:jc w:val="center"/>
              <w:rPr>
                <w:sz w:val="22"/>
              </w:rPr>
            </w:pPr>
            <w:r w:rsidRPr="00293F7A">
              <w:rPr>
                <w:sz w:val="22"/>
              </w:rPr>
              <w:t>Skutečnost</w:t>
            </w:r>
          </w:p>
          <w:p w:rsidR="004B1AFA" w:rsidRPr="00293F7A" w:rsidRDefault="004B1AFA" w:rsidP="00803E57">
            <w:pPr>
              <w:jc w:val="center"/>
              <w:rPr>
                <w:sz w:val="22"/>
              </w:rPr>
            </w:pPr>
            <w:r w:rsidRPr="00293F7A">
              <w:rPr>
                <w:sz w:val="22"/>
              </w:rPr>
              <w:t>2020</w:t>
            </w:r>
          </w:p>
        </w:tc>
        <w:tc>
          <w:tcPr>
            <w:tcW w:w="1106" w:type="dxa"/>
            <w:vAlign w:val="center"/>
          </w:tcPr>
          <w:p w:rsidR="004B1AFA" w:rsidRPr="00293F7A" w:rsidRDefault="004B1AFA" w:rsidP="00803E57">
            <w:pPr>
              <w:jc w:val="center"/>
              <w:rPr>
                <w:sz w:val="22"/>
              </w:rPr>
            </w:pPr>
            <w:r w:rsidRPr="00293F7A">
              <w:rPr>
                <w:sz w:val="22"/>
              </w:rPr>
              <w:t>Schválený</w:t>
            </w:r>
          </w:p>
          <w:p w:rsidR="004B1AFA" w:rsidRPr="00293F7A" w:rsidRDefault="004B1AFA" w:rsidP="00803E57">
            <w:pPr>
              <w:jc w:val="center"/>
              <w:rPr>
                <w:sz w:val="22"/>
              </w:rPr>
            </w:pPr>
            <w:r w:rsidRPr="00293F7A">
              <w:rPr>
                <w:sz w:val="22"/>
              </w:rPr>
              <w:t>rozpočet</w:t>
            </w:r>
          </w:p>
          <w:p w:rsidR="004B1AFA" w:rsidRPr="00293F7A" w:rsidRDefault="004B1AFA" w:rsidP="00803E57">
            <w:pPr>
              <w:jc w:val="center"/>
              <w:rPr>
                <w:sz w:val="22"/>
              </w:rPr>
            </w:pPr>
            <w:r w:rsidRPr="00293F7A">
              <w:rPr>
                <w:sz w:val="22"/>
              </w:rPr>
              <w:t>2021</w:t>
            </w:r>
          </w:p>
        </w:tc>
        <w:tc>
          <w:tcPr>
            <w:tcW w:w="1106" w:type="dxa"/>
            <w:vAlign w:val="center"/>
          </w:tcPr>
          <w:p w:rsidR="004B1AFA" w:rsidRPr="00293F7A" w:rsidRDefault="004B1AFA" w:rsidP="00803E57">
            <w:pPr>
              <w:jc w:val="center"/>
              <w:rPr>
                <w:sz w:val="22"/>
              </w:rPr>
            </w:pPr>
            <w:r w:rsidRPr="00293F7A">
              <w:rPr>
                <w:sz w:val="22"/>
              </w:rPr>
              <w:t>Upravený</w:t>
            </w:r>
          </w:p>
          <w:p w:rsidR="004B1AFA" w:rsidRPr="00293F7A" w:rsidRDefault="004B1AFA" w:rsidP="00803E57">
            <w:pPr>
              <w:jc w:val="center"/>
              <w:rPr>
                <w:sz w:val="22"/>
              </w:rPr>
            </w:pPr>
            <w:r w:rsidRPr="00293F7A">
              <w:rPr>
                <w:sz w:val="22"/>
              </w:rPr>
              <w:t>rozpočet</w:t>
            </w:r>
          </w:p>
          <w:p w:rsidR="004B1AFA" w:rsidRPr="00293F7A" w:rsidRDefault="004B1AFA" w:rsidP="00803E57">
            <w:pPr>
              <w:jc w:val="center"/>
              <w:rPr>
                <w:sz w:val="22"/>
              </w:rPr>
            </w:pPr>
            <w:r w:rsidRPr="00293F7A">
              <w:rPr>
                <w:sz w:val="22"/>
              </w:rPr>
              <w:t>2021</w:t>
            </w:r>
          </w:p>
        </w:tc>
        <w:tc>
          <w:tcPr>
            <w:tcW w:w="1117" w:type="dxa"/>
            <w:vAlign w:val="center"/>
          </w:tcPr>
          <w:p w:rsidR="004B1AFA" w:rsidRPr="00293F7A" w:rsidRDefault="004B1AFA" w:rsidP="00803E57">
            <w:pPr>
              <w:jc w:val="center"/>
              <w:rPr>
                <w:sz w:val="22"/>
              </w:rPr>
            </w:pPr>
            <w:r w:rsidRPr="00293F7A">
              <w:rPr>
                <w:sz w:val="22"/>
              </w:rPr>
              <w:t>Skutečnost</w:t>
            </w:r>
          </w:p>
          <w:p w:rsidR="004B1AFA" w:rsidRPr="00293F7A" w:rsidRDefault="004B1AFA" w:rsidP="00803E57">
            <w:pPr>
              <w:jc w:val="center"/>
              <w:rPr>
                <w:sz w:val="22"/>
              </w:rPr>
            </w:pPr>
            <w:r w:rsidRPr="00293F7A">
              <w:rPr>
                <w:sz w:val="22"/>
              </w:rPr>
              <w:t>2021</w:t>
            </w:r>
          </w:p>
        </w:tc>
        <w:tc>
          <w:tcPr>
            <w:tcW w:w="737" w:type="dxa"/>
            <w:vAlign w:val="center"/>
          </w:tcPr>
          <w:p w:rsidR="004B1AFA" w:rsidRPr="00293F7A" w:rsidRDefault="004B1AFA" w:rsidP="00803E57">
            <w:pPr>
              <w:jc w:val="center"/>
              <w:rPr>
                <w:sz w:val="22"/>
              </w:rPr>
            </w:pPr>
            <w:r w:rsidRPr="00293F7A">
              <w:rPr>
                <w:sz w:val="22"/>
              </w:rPr>
              <w:t>Index</w:t>
            </w:r>
          </w:p>
          <w:p w:rsidR="004B1AFA" w:rsidRPr="00293F7A" w:rsidRDefault="004B1AFA" w:rsidP="00803E57">
            <w:pPr>
              <w:jc w:val="center"/>
              <w:rPr>
                <w:sz w:val="22"/>
              </w:rPr>
            </w:pPr>
            <w:r w:rsidRPr="00293F7A">
              <w:rPr>
                <w:sz w:val="22"/>
              </w:rPr>
              <w:t>21/20        (v %)</w:t>
            </w:r>
          </w:p>
        </w:tc>
      </w:tr>
      <w:tr w:rsidR="004B1AFA" w:rsidRPr="00293F7A" w:rsidTr="00803E57">
        <w:tc>
          <w:tcPr>
            <w:tcW w:w="3969" w:type="dxa"/>
            <w:tcBorders>
              <w:bottom w:val="single" w:sz="4" w:space="0" w:color="auto"/>
            </w:tcBorders>
          </w:tcPr>
          <w:p w:rsidR="004B1AFA" w:rsidRPr="00293F7A" w:rsidRDefault="004B1AFA" w:rsidP="00803E57">
            <w:pPr>
              <w:jc w:val="center"/>
              <w:rPr>
                <w:sz w:val="22"/>
              </w:rPr>
            </w:pPr>
            <w:r w:rsidRPr="00293F7A">
              <w:rPr>
                <w:sz w:val="22"/>
              </w:rPr>
              <w:t>a</w:t>
            </w:r>
          </w:p>
        </w:tc>
        <w:tc>
          <w:tcPr>
            <w:tcW w:w="1117" w:type="dxa"/>
            <w:tcBorders>
              <w:bottom w:val="single" w:sz="4" w:space="0" w:color="auto"/>
            </w:tcBorders>
          </w:tcPr>
          <w:p w:rsidR="004B1AFA" w:rsidRPr="00293F7A" w:rsidRDefault="004B1AFA" w:rsidP="00803E57">
            <w:pPr>
              <w:jc w:val="center"/>
              <w:rPr>
                <w:sz w:val="22"/>
              </w:rPr>
            </w:pPr>
            <w:r w:rsidRPr="00293F7A">
              <w:rPr>
                <w:sz w:val="22"/>
              </w:rPr>
              <w:t>1</w:t>
            </w:r>
          </w:p>
        </w:tc>
        <w:tc>
          <w:tcPr>
            <w:tcW w:w="1106" w:type="dxa"/>
            <w:tcBorders>
              <w:bottom w:val="single" w:sz="4" w:space="0" w:color="auto"/>
            </w:tcBorders>
          </w:tcPr>
          <w:p w:rsidR="004B1AFA" w:rsidRPr="00293F7A" w:rsidRDefault="004B1AFA" w:rsidP="00803E57">
            <w:pPr>
              <w:jc w:val="center"/>
              <w:rPr>
                <w:sz w:val="22"/>
              </w:rPr>
            </w:pPr>
            <w:r w:rsidRPr="00293F7A">
              <w:rPr>
                <w:sz w:val="22"/>
              </w:rPr>
              <w:t>2</w:t>
            </w:r>
          </w:p>
        </w:tc>
        <w:tc>
          <w:tcPr>
            <w:tcW w:w="1106" w:type="dxa"/>
            <w:tcBorders>
              <w:bottom w:val="single" w:sz="4" w:space="0" w:color="auto"/>
            </w:tcBorders>
          </w:tcPr>
          <w:p w:rsidR="004B1AFA" w:rsidRPr="00293F7A" w:rsidRDefault="004B1AFA" w:rsidP="00803E57">
            <w:pPr>
              <w:jc w:val="center"/>
              <w:rPr>
                <w:sz w:val="22"/>
              </w:rPr>
            </w:pPr>
            <w:r w:rsidRPr="00293F7A">
              <w:rPr>
                <w:sz w:val="22"/>
              </w:rPr>
              <w:t>3</w:t>
            </w:r>
          </w:p>
        </w:tc>
        <w:tc>
          <w:tcPr>
            <w:tcW w:w="1117" w:type="dxa"/>
            <w:tcBorders>
              <w:bottom w:val="single" w:sz="4" w:space="0" w:color="auto"/>
            </w:tcBorders>
          </w:tcPr>
          <w:p w:rsidR="004B1AFA" w:rsidRPr="00293F7A" w:rsidRDefault="004B1AFA" w:rsidP="00803E57">
            <w:pPr>
              <w:jc w:val="center"/>
              <w:rPr>
                <w:sz w:val="22"/>
              </w:rPr>
            </w:pPr>
            <w:r w:rsidRPr="00293F7A">
              <w:rPr>
                <w:sz w:val="22"/>
              </w:rPr>
              <w:t>4</w:t>
            </w:r>
          </w:p>
        </w:tc>
        <w:tc>
          <w:tcPr>
            <w:tcW w:w="737" w:type="dxa"/>
            <w:tcBorders>
              <w:bottom w:val="single" w:sz="4" w:space="0" w:color="auto"/>
            </w:tcBorders>
          </w:tcPr>
          <w:p w:rsidR="004B1AFA" w:rsidRPr="00293F7A" w:rsidRDefault="004B1AFA" w:rsidP="00803E57">
            <w:pPr>
              <w:jc w:val="center"/>
              <w:rPr>
                <w:sz w:val="22"/>
              </w:rPr>
            </w:pPr>
            <w:r w:rsidRPr="00293F7A">
              <w:rPr>
                <w:sz w:val="22"/>
              </w:rPr>
              <w:t>5</w:t>
            </w:r>
          </w:p>
        </w:tc>
      </w:tr>
      <w:tr w:rsidR="004B1AFA" w:rsidRPr="00293F7A" w:rsidTr="00803E57">
        <w:trPr>
          <w:trHeight w:val="388"/>
        </w:trPr>
        <w:tc>
          <w:tcPr>
            <w:tcW w:w="3969" w:type="dxa"/>
            <w:tcBorders>
              <w:top w:val="single" w:sz="4" w:space="0" w:color="auto"/>
              <w:left w:val="single" w:sz="4" w:space="0" w:color="auto"/>
              <w:bottom w:val="nil"/>
              <w:right w:val="single" w:sz="4" w:space="0" w:color="auto"/>
            </w:tcBorders>
          </w:tcPr>
          <w:p w:rsidR="004B1AFA" w:rsidRPr="00293F7A" w:rsidRDefault="004B1AFA" w:rsidP="00803E57">
            <w:pPr>
              <w:pStyle w:val="Zkladntext"/>
              <w:jc w:val="left"/>
              <w:rPr>
                <w:b/>
                <w:bCs/>
                <w:sz w:val="20"/>
              </w:rPr>
            </w:pPr>
            <w:r w:rsidRPr="00293F7A">
              <w:rPr>
                <w:b/>
                <w:bCs/>
                <w:sz w:val="20"/>
              </w:rPr>
              <w:t xml:space="preserve">Neinvestiční příspěvek a transfery </w:t>
            </w:r>
            <w:r w:rsidRPr="00293F7A">
              <w:rPr>
                <w:b/>
                <w:bCs/>
                <w:sz w:val="20"/>
              </w:rPr>
              <w:br/>
              <w:t xml:space="preserve">zřízeným PO </w:t>
            </w:r>
          </w:p>
          <w:p w:rsidR="004B1AFA" w:rsidRPr="00293F7A" w:rsidRDefault="004B1AFA" w:rsidP="00803E57">
            <w:pPr>
              <w:pStyle w:val="Zkladntext"/>
              <w:rPr>
                <w:sz w:val="20"/>
              </w:rPr>
            </w:pPr>
            <w:r w:rsidRPr="00293F7A">
              <w:rPr>
                <w:sz w:val="20"/>
              </w:rPr>
              <w:t xml:space="preserve">z toho: </w:t>
            </w:r>
          </w:p>
        </w:tc>
        <w:tc>
          <w:tcPr>
            <w:tcW w:w="1117" w:type="dxa"/>
            <w:tcBorders>
              <w:top w:val="single" w:sz="4" w:space="0" w:color="auto"/>
              <w:left w:val="single" w:sz="4" w:space="0" w:color="auto"/>
              <w:bottom w:val="nil"/>
              <w:right w:val="single" w:sz="4" w:space="0" w:color="auto"/>
            </w:tcBorders>
          </w:tcPr>
          <w:p w:rsidR="004B1AFA" w:rsidRPr="00293F7A" w:rsidRDefault="004B1AFA" w:rsidP="00803E57">
            <w:pPr>
              <w:spacing w:before="120"/>
              <w:jc w:val="right"/>
              <w:rPr>
                <w:b/>
                <w:bCs/>
                <w:sz w:val="20"/>
              </w:rPr>
            </w:pPr>
            <w:r w:rsidRPr="00293F7A">
              <w:rPr>
                <w:b/>
                <w:bCs/>
                <w:sz w:val="20"/>
              </w:rPr>
              <w:t xml:space="preserve">                     2 127</w:t>
            </w:r>
          </w:p>
        </w:tc>
        <w:tc>
          <w:tcPr>
            <w:tcW w:w="1106" w:type="dxa"/>
            <w:tcBorders>
              <w:top w:val="single" w:sz="4" w:space="0" w:color="auto"/>
              <w:left w:val="single" w:sz="4" w:space="0" w:color="auto"/>
              <w:bottom w:val="nil"/>
              <w:right w:val="single" w:sz="4" w:space="0" w:color="auto"/>
            </w:tcBorders>
          </w:tcPr>
          <w:p w:rsidR="004B1AFA" w:rsidRPr="00293F7A" w:rsidRDefault="004B1AFA" w:rsidP="00803E57">
            <w:pPr>
              <w:spacing w:before="120"/>
              <w:jc w:val="right"/>
              <w:rPr>
                <w:b/>
                <w:bCs/>
                <w:sz w:val="20"/>
              </w:rPr>
            </w:pPr>
            <w:r w:rsidRPr="00293F7A">
              <w:rPr>
                <w:b/>
                <w:bCs/>
                <w:sz w:val="20"/>
              </w:rPr>
              <w:t xml:space="preserve">                      43 500</w:t>
            </w:r>
          </w:p>
        </w:tc>
        <w:tc>
          <w:tcPr>
            <w:tcW w:w="1106" w:type="dxa"/>
            <w:tcBorders>
              <w:top w:val="single" w:sz="4" w:space="0" w:color="auto"/>
              <w:left w:val="single" w:sz="4" w:space="0" w:color="auto"/>
              <w:bottom w:val="nil"/>
              <w:right w:val="single" w:sz="4" w:space="0" w:color="auto"/>
            </w:tcBorders>
          </w:tcPr>
          <w:p w:rsidR="004B1AFA" w:rsidRPr="00293F7A" w:rsidRDefault="004B1AFA" w:rsidP="00803E57">
            <w:pPr>
              <w:spacing w:before="120"/>
              <w:jc w:val="right"/>
              <w:rPr>
                <w:b/>
                <w:bCs/>
                <w:sz w:val="20"/>
              </w:rPr>
            </w:pPr>
            <w:r w:rsidRPr="00293F7A">
              <w:rPr>
                <w:b/>
                <w:bCs/>
                <w:sz w:val="20"/>
              </w:rPr>
              <w:t xml:space="preserve">                      43 500</w:t>
            </w:r>
          </w:p>
        </w:tc>
        <w:tc>
          <w:tcPr>
            <w:tcW w:w="1117" w:type="dxa"/>
            <w:tcBorders>
              <w:top w:val="single" w:sz="4" w:space="0" w:color="auto"/>
              <w:left w:val="single" w:sz="4" w:space="0" w:color="auto"/>
              <w:bottom w:val="nil"/>
              <w:right w:val="single" w:sz="4" w:space="0" w:color="auto"/>
            </w:tcBorders>
          </w:tcPr>
          <w:p w:rsidR="004B1AFA" w:rsidRPr="00293F7A" w:rsidRDefault="004B1AFA" w:rsidP="00803E57">
            <w:pPr>
              <w:spacing w:before="120"/>
              <w:jc w:val="right"/>
              <w:rPr>
                <w:b/>
                <w:bCs/>
                <w:sz w:val="20"/>
              </w:rPr>
            </w:pPr>
            <w:r w:rsidRPr="00293F7A">
              <w:rPr>
                <w:b/>
                <w:bCs/>
                <w:sz w:val="20"/>
              </w:rPr>
              <w:t xml:space="preserve">                     2 150</w:t>
            </w:r>
          </w:p>
        </w:tc>
        <w:tc>
          <w:tcPr>
            <w:tcW w:w="737" w:type="dxa"/>
            <w:tcBorders>
              <w:top w:val="single" w:sz="4" w:space="0" w:color="auto"/>
              <w:left w:val="single" w:sz="4" w:space="0" w:color="auto"/>
              <w:bottom w:val="nil"/>
              <w:right w:val="single" w:sz="4" w:space="0" w:color="auto"/>
            </w:tcBorders>
          </w:tcPr>
          <w:p w:rsidR="004B1AFA" w:rsidRPr="00293F7A" w:rsidRDefault="004B1AFA" w:rsidP="00803E57">
            <w:pPr>
              <w:spacing w:before="120"/>
              <w:ind w:left="-70" w:firstLine="70"/>
              <w:jc w:val="right"/>
              <w:rPr>
                <w:b/>
                <w:bCs/>
                <w:sz w:val="20"/>
              </w:rPr>
            </w:pPr>
            <w:r w:rsidRPr="00293F7A">
              <w:rPr>
                <w:b/>
                <w:bCs/>
                <w:sz w:val="20"/>
              </w:rPr>
              <w:t xml:space="preserve">          101,08</w:t>
            </w:r>
          </w:p>
        </w:tc>
      </w:tr>
      <w:tr w:rsidR="004B1AFA" w:rsidRPr="00293F7A" w:rsidTr="00803E57">
        <w:tc>
          <w:tcPr>
            <w:tcW w:w="3969" w:type="dxa"/>
            <w:tcBorders>
              <w:top w:val="nil"/>
              <w:left w:val="single" w:sz="4" w:space="0" w:color="auto"/>
              <w:bottom w:val="nil"/>
              <w:right w:val="single" w:sz="4" w:space="0" w:color="auto"/>
            </w:tcBorders>
          </w:tcPr>
          <w:p w:rsidR="004B1AFA" w:rsidRPr="00293F7A" w:rsidRDefault="004B1AFA" w:rsidP="00803E57">
            <w:pPr>
              <w:spacing w:before="80"/>
              <w:jc w:val="both"/>
              <w:rPr>
                <w:sz w:val="20"/>
              </w:rPr>
            </w:pPr>
            <w:r w:rsidRPr="00293F7A">
              <w:rPr>
                <w:sz w:val="20"/>
              </w:rPr>
              <w:t>na zajištění provozu VS Kojetín</w:t>
            </w:r>
          </w:p>
        </w:tc>
        <w:tc>
          <w:tcPr>
            <w:tcW w:w="1117" w:type="dxa"/>
            <w:tcBorders>
              <w:top w:val="nil"/>
              <w:left w:val="single" w:sz="4" w:space="0" w:color="auto"/>
              <w:bottom w:val="nil"/>
              <w:right w:val="single" w:sz="4" w:space="0" w:color="auto"/>
            </w:tcBorders>
          </w:tcPr>
          <w:p w:rsidR="004B1AFA" w:rsidRPr="00293F7A" w:rsidRDefault="004B1AFA" w:rsidP="00803E57">
            <w:pPr>
              <w:spacing w:before="80"/>
              <w:jc w:val="right"/>
              <w:rPr>
                <w:sz w:val="20"/>
              </w:rPr>
            </w:pPr>
            <w:r w:rsidRPr="00293F7A">
              <w:rPr>
                <w:sz w:val="20"/>
              </w:rPr>
              <w:t>2 127</w:t>
            </w:r>
          </w:p>
        </w:tc>
        <w:tc>
          <w:tcPr>
            <w:tcW w:w="1106" w:type="dxa"/>
            <w:tcBorders>
              <w:top w:val="nil"/>
              <w:left w:val="single" w:sz="4" w:space="0" w:color="auto"/>
              <w:bottom w:val="nil"/>
              <w:right w:val="single" w:sz="4" w:space="0" w:color="auto"/>
            </w:tcBorders>
          </w:tcPr>
          <w:p w:rsidR="004B1AFA" w:rsidRPr="00293F7A" w:rsidRDefault="004B1AFA" w:rsidP="00803E57">
            <w:pPr>
              <w:spacing w:before="80"/>
              <w:jc w:val="right"/>
              <w:rPr>
                <w:sz w:val="20"/>
              </w:rPr>
            </w:pPr>
            <w:r w:rsidRPr="00293F7A">
              <w:rPr>
                <w:sz w:val="20"/>
              </w:rPr>
              <w:t>3 500</w:t>
            </w:r>
          </w:p>
        </w:tc>
        <w:tc>
          <w:tcPr>
            <w:tcW w:w="1106" w:type="dxa"/>
            <w:tcBorders>
              <w:top w:val="nil"/>
              <w:left w:val="single" w:sz="4" w:space="0" w:color="auto"/>
              <w:bottom w:val="nil"/>
              <w:right w:val="single" w:sz="4" w:space="0" w:color="auto"/>
            </w:tcBorders>
          </w:tcPr>
          <w:p w:rsidR="004B1AFA" w:rsidRPr="00293F7A" w:rsidRDefault="004B1AFA" w:rsidP="00803E57">
            <w:pPr>
              <w:spacing w:before="80"/>
              <w:jc w:val="right"/>
              <w:rPr>
                <w:sz w:val="20"/>
              </w:rPr>
            </w:pPr>
            <w:r w:rsidRPr="00293F7A">
              <w:rPr>
                <w:sz w:val="20"/>
              </w:rPr>
              <w:t>3 500</w:t>
            </w:r>
          </w:p>
        </w:tc>
        <w:tc>
          <w:tcPr>
            <w:tcW w:w="1117" w:type="dxa"/>
            <w:tcBorders>
              <w:top w:val="nil"/>
              <w:left w:val="single" w:sz="4" w:space="0" w:color="auto"/>
              <w:bottom w:val="nil"/>
              <w:right w:val="single" w:sz="4" w:space="0" w:color="auto"/>
            </w:tcBorders>
          </w:tcPr>
          <w:p w:rsidR="004B1AFA" w:rsidRPr="00293F7A" w:rsidRDefault="004B1AFA" w:rsidP="00803E57">
            <w:pPr>
              <w:spacing w:before="80"/>
              <w:jc w:val="right"/>
              <w:rPr>
                <w:sz w:val="20"/>
              </w:rPr>
            </w:pPr>
            <w:r w:rsidRPr="00293F7A">
              <w:rPr>
                <w:sz w:val="20"/>
              </w:rPr>
              <w:t>2 150</w:t>
            </w:r>
          </w:p>
        </w:tc>
        <w:tc>
          <w:tcPr>
            <w:tcW w:w="737" w:type="dxa"/>
            <w:tcBorders>
              <w:top w:val="nil"/>
              <w:left w:val="single" w:sz="4" w:space="0" w:color="auto"/>
              <w:bottom w:val="nil"/>
              <w:right w:val="single" w:sz="4" w:space="0" w:color="auto"/>
            </w:tcBorders>
          </w:tcPr>
          <w:p w:rsidR="004B1AFA" w:rsidRPr="00293F7A" w:rsidRDefault="004B1AFA" w:rsidP="00803E57">
            <w:pPr>
              <w:spacing w:before="80"/>
              <w:jc w:val="right"/>
              <w:rPr>
                <w:sz w:val="20"/>
              </w:rPr>
            </w:pPr>
            <w:r w:rsidRPr="00293F7A">
              <w:rPr>
                <w:sz w:val="20"/>
              </w:rPr>
              <w:t>101,08</w:t>
            </w:r>
          </w:p>
        </w:tc>
      </w:tr>
      <w:tr w:rsidR="004B1AFA" w:rsidRPr="00293F7A" w:rsidTr="00803E57">
        <w:tc>
          <w:tcPr>
            <w:tcW w:w="3969" w:type="dxa"/>
            <w:tcBorders>
              <w:top w:val="nil"/>
              <w:left w:val="single" w:sz="4" w:space="0" w:color="auto"/>
              <w:bottom w:val="nil"/>
              <w:right w:val="single" w:sz="4" w:space="0" w:color="auto"/>
            </w:tcBorders>
          </w:tcPr>
          <w:p w:rsidR="004B1AFA" w:rsidRPr="00293F7A" w:rsidRDefault="004B1AFA" w:rsidP="00803E57">
            <w:pPr>
              <w:spacing w:before="80"/>
              <w:jc w:val="both"/>
              <w:rPr>
                <w:sz w:val="20"/>
              </w:rPr>
            </w:pPr>
            <w:r w:rsidRPr="00293F7A">
              <w:rPr>
                <w:sz w:val="20"/>
              </w:rPr>
              <w:t xml:space="preserve">na zaplacení pokut a penále vyměřené </w:t>
            </w:r>
            <w:proofErr w:type="gramStart"/>
            <w:r w:rsidRPr="00293F7A">
              <w:rPr>
                <w:sz w:val="20"/>
              </w:rPr>
              <w:t>FÚ                         a na</w:t>
            </w:r>
            <w:proofErr w:type="gramEnd"/>
            <w:r w:rsidRPr="00293F7A">
              <w:rPr>
                <w:sz w:val="20"/>
              </w:rPr>
              <w:t xml:space="preserve"> vrácení příspěvku SFDI</w:t>
            </w:r>
          </w:p>
        </w:tc>
        <w:tc>
          <w:tcPr>
            <w:tcW w:w="1117" w:type="dxa"/>
            <w:tcBorders>
              <w:top w:val="nil"/>
              <w:left w:val="single" w:sz="4" w:space="0" w:color="auto"/>
              <w:bottom w:val="nil"/>
              <w:right w:val="single" w:sz="4" w:space="0" w:color="auto"/>
            </w:tcBorders>
            <w:vAlign w:val="center"/>
          </w:tcPr>
          <w:p w:rsidR="004B1AFA" w:rsidRPr="00293F7A" w:rsidRDefault="004B1AFA" w:rsidP="00803E57">
            <w:pPr>
              <w:jc w:val="right"/>
              <w:rPr>
                <w:sz w:val="20"/>
              </w:rPr>
            </w:pPr>
            <w:r w:rsidRPr="00293F7A">
              <w:rPr>
                <w:sz w:val="20"/>
              </w:rPr>
              <w:t>0</w:t>
            </w:r>
          </w:p>
        </w:tc>
        <w:tc>
          <w:tcPr>
            <w:tcW w:w="1106" w:type="dxa"/>
            <w:tcBorders>
              <w:top w:val="nil"/>
              <w:left w:val="single" w:sz="4" w:space="0" w:color="auto"/>
              <w:bottom w:val="nil"/>
              <w:right w:val="single" w:sz="4" w:space="0" w:color="auto"/>
            </w:tcBorders>
            <w:vAlign w:val="center"/>
          </w:tcPr>
          <w:p w:rsidR="004B1AFA" w:rsidRPr="00293F7A" w:rsidRDefault="004B1AFA" w:rsidP="00803E57">
            <w:pPr>
              <w:jc w:val="right"/>
              <w:rPr>
                <w:sz w:val="20"/>
              </w:rPr>
            </w:pPr>
            <w:r w:rsidRPr="00293F7A">
              <w:rPr>
                <w:sz w:val="20"/>
              </w:rPr>
              <w:t>40 000</w:t>
            </w:r>
          </w:p>
        </w:tc>
        <w:tc>
          <w:tcPr>
            <w:tcW w:w="1106" w:type="dxa"/>
            <w:tcBorders>
              <w:top w:val="nil"/>
              <w:left w:val="single" w:sz="4" w:space="0" w:color="auto"/>
              <w:bottom w:val="nil"/>
              <w:right w:val="single" w:sz="4" w:space="0" w:color="auto"/>
            </w:tcBorders>
            <w:vAlign w:val="center"/>
          </w:tcPr>
          <w:p w:rsidR="004B1AFA" w:rsidRPr="00293F7A" w:rsidRDefault="004B1AFA" w:rsidP="00803E57">
            <w:pPr>
              <w:jc w:val="right"/>
              <w:rPr>
                <w:sz w:val="20"/>
              </w:rPr>
            </w:pPr>
            <w:r w:rsidRPr="00293F7A">
              <w:rPr>
                <w:sz w:val="20"/>
              </w:rPr>
              <w:t>40 000</w:t>
            </w:r>
          </w:p>
        </w:tc>
        <w:tc>
          <w:tcPr>
            <w:tcW w:w="1117" w:type="dxa"/>
            <w:tcBorders>
              <w:top w:val="nil"/>
              <w:left w:val="single" w:sz="4" w:space="0" w:color="auto"/>
              <w:bottom w:val="nil"/>
              <w:right w:val="single" w:sz="4" w:space="0" w:color="auto"/>
            </w:tcBorders>
            <w:vAlign w:val="center"/>
          </w:tcPr>
          <w:p w:rsidR="004B1AFA" w:rsidRPr="00293F7A" w:rsidRDefault="004B1AFA" w:rsidP="00803E57">
            <w:pPr>
              <w:jc w:val="right"/>
              <w:rPr>
                <w:sz w:val="20"/>
              </w:rPr>
            </w:pPr>
            <w:r w:rsidRPr="00293F7A">
              <w:rPr>
                <w:sz w:val="20"/>
              </w:rPr>
              <w:t>0</w:t>
            </w:r>
          </w:p>
        </w:tc>
        <w:tc>
          <w:tcPr>
            <w:tcW w:w="737" w:type="dxa"/>
            <w:tcBorders>
              <w:top w:val="nil"/>
              <w:left w:val="single" w:sz="4" w:space="0" w:color="auto"/>
              <w:bottom w:val="nil"/>
              <w:right w:val="single" w:sz="4" w:space="0" w:color="auto"/>
            </w:tcBorders>
            <w:vAlign w:val="center"/>
          </w:tcPr>
          <w:p w:rsidR="004B1AFA" w:rsidRPr="00293F7A" w:rsidRDefault="004B1AFA" w:rsidP="00803E57">
            <w:pPr>
              <w:jc w:val="right"/>
              <w:rPr>
                <w:sz w:val="20"/>
              </w:rPr>
            </w:pPr>
            <w:r w:rsidRPr="00293F7A">
              <w:rPr>
                <w:sz w:val="20"/>
              </w:rPr>
              <w:t>x</w:t>
            </w:r>
          </w:p>
        </w:tc>
      </w:tr>
      <w:tr w:rsidR="004B1AFA" w:rsidRPr="00293F7A" w:rsidTr="00803E57">
        <w:tc>
          <w:tcPr>
            <w:tcW w:w="3969" w:type="dxa"/>
            <w:tcBorders>
              <w:top w:val="nil"/>
              <w:left w:val="single" w:sz="4" w:space="0" w:color="auto"/>
              <w:bottom w:val="nil"/>
              <w:right w:val="single" w:sz="4" w:space="0" w:color="auto"/>
            </w:tcBorders>
          </w:tcPr>
          <w:p w:rsidR="004B1AFA" w:rsidRPr="00293F7A" w:rsidRDefault="004B1AFA" w:rsidP="00803E57">
            <w:pPr>
              <w:spacing w:before="80"/>
              <w:jc w:val="both"/>
              <w:rPr>
                <w:sz w:val="20"/>
              </w:rPr>
            </w:pPr>
            <w:r w:rsidRPr="00293F7A">
              <w:rPr>
                <w:sz w:val="20"/>
              </w:rPr>
              <w:t xml:space="preserve">dotace na neinvestiční náklady související </w:t>
            </w:r>
          </w:p>
        </w:tc>
        <w:tc>
          <w:tcPr>
            <w:tcW w:w="1117" w:type="dxa"/>
            <w:tcBorders>
              <w:top w:val="nil"/>
              <w:left w:val="single" w:sz="4" w:space="0" w:color="auto"/>
              <w:bottom w:val="nil"/>
              <w:right w:val="single" w:sz="4" w:space="0" w:color="auto"/>
            </w:tcBorders>
          </w:tcPr>
          <w:p w:rsidR="004B1AFA" w:rsidRPr="00293F7A" w:rsidRDefault="004B1AFA" w:rsidP="00803E57">
            <w:pPr>
              <w:jc w:val="right"/>
              <w:rPr>
                <w:sz w:val="20"/>
              </w:rPr>
            </w:pPr>
          </w:p>
        </w:tc>
        <w:tc>
          <w:tcPr>
            <w:tcW w:w="1106" w:type="dxa"/>
            <w:tcBorders>
              <w:top w:val="nil"/>
              <w:left w:val="single" w:sz="4" w:space="0" w:color="auto"/>
              <w:bottom w:val="nil"/>
              <w:right w:val="single" w:sz="4" w:space="0" w:color="auto"/>
            </w:tcBorders>
          </w:tcPr>
          <w:p w:rsidR="004B1AFA" w:rsidRPr="00293F7A" w:rsidRDefault="004B1AFA" w:rsidP="00803E57">
            <w:pPr>
              <w:jc w:val="right"/>
              <w:rPr>
                <w:sz w:val="20"/>
              </w:rPr>
            </w:pPr>
          </w:p>
        </w:tc>
        <w:tc>
          <w:tcPr>
            <w:tcW w:w="1106" w:type="dxa"/>
            <w:tcBorders>
              <w:top w:val="nil"/>
              <w:left w:val="single" w:sz="4" w:space="0" w:color="auto"/>
              <w:bottom w:val="nil"/>
              <w:right w:val="single" w:sz="4" w:space="0" w:color="auto"/>
            </w:tcBorders>
          </w:tcPr>
          <w:p w:rsidR="004B1AFA" w:rsidRPr="00293F7A" w:rsidRDefault="004B1AFA" w:rsidP="00803E57">
            <w:pPr>
              <w:jc w:val="right"/>
              <w:rPr>
                <w:sz w:val="20"/>
              </w:rPr>
            </w:pPr>
          </w:p>
        </w:tc>
        <w:tc>
          <w:tcPr>
            <w:tcW w:w="1117" w:type="dxa"/>
            <w:tcBorders>
              <w:top w:val="nil"/>
              <w:left w:val="single" w:sz="4" w:space="0" w:color="auto"/>
              <w:bottom w:val="nil"/>
              <w:right w:val="single" w:sz="4" w:space="0" w:color="auto"/>
            </w:tcBorders>
          </w:tcPr>
          <w:p w:rsidR="004B1AFA" w:rsidRPr="00293F7A" w:rsidRDefault="004B1AFA" w:rsidP="00803E57">
            <w:pPr>
              <w:jc w:val="right"/>
              <w:rPr>
                <w:sz w:val="20"/>
              </w:rPr>
            </w:pPr>
          </w:p>
        </w:tc>
        <w:tc>
          <w:tcPr>
            <w:tcW w:w="737" w:type="dxa"/>
            <w:tcBorders>
              <w:top w:val="nil"/>
              <w:left w:val="single" w:sz="4" w:space="0" w:color="auto"/>
              <w:bottom w:val="nil"/>
              <w:right w:val="single" w:sz="4" w:space="0" w:color="auto"/>
            </w:tcBorders>
          </w:tcPr>
          <w:p w:rsidR="004B1AFA" w:rsidRPr="00293F7A" w:rsidRDefault="004B1AFA" w:rsidP="00803E57">
            <w:pPr>
              <w:jc w:val="right"/>
              <w:rPr>
                <w:sz w:val="20"/>
              </w:rPr>
            </w:pPr>
          </w:p>
        </w:tc>
      </w:tr>
      <w:tr w:rsidR="004B1AFA" w:rsidRPr="00293F7A" w:rsidTr="00803E57">
        <w:tc>
          <w:tcPr>
            <w:tcW w:w="3969" w:type="dxa"/>
            <w:tcBorders>
              <w:top w:val="nil"/>
              <w:left w:val="single" w:sz="4" w:space="0" w:color="auto"/>
              <w:bottom w:val="single" w:sz="4" w:space="0" w:color="auto"/>
              <w:right w:val="single" w:sz="4" w:space="0" w:color="auto"/>
            </w:tcBorders>
          </w:tcPr>
          <w:p w:rsidR="004B1AFA" w:rsidRPr="00293F7A" w:rsidRDefault="004B1AFA" w:rsidP="00803E57">
            <w:pPr>
              <w:rPr>
                <w:sz w:val="20"/>
              </w:rPr>
            </w:pPr>
            <w:r w:rsidRPr="00293F7A">
              <w:rPr>
                <w:sz w:val="20"/>
              </w:rPr>
              <w:t>s financ. programů evidovaných v  EDS/SMVS</w:t>
            </w:r>
          </w:p>
        </w:tc>
        <w:tc>
          <w:tcPr>
            <w:tcW w:w="1117" w:type="dxa"/>
            <w:tcBorders>
              <w:top w:val="nil"/>
              <w:left w:val="single" w:sz="4" w:space="0" w:color="auto"/>
              <w:bottom w:val="single" w:sz="4" w:space="0" w:color="auto"/>
              <w:right w:val="single" w:sz="4" w:space="0" w:color="auto"/>
            </w:tcBorders>
          </w:tcPr>
          <w:p w:rsidR="004B1AFA" w:rsidRPr="00293F7A" w:rsidRDefault="004B1AFA" w:rsidP="00803E57">
            <w:pPr>
              <w:jc w:val="right"/>
              <w:rPr>
                <w:sz w:val="20"/>
              </w:rPr>
            </w:pPr>
            <w:r w:rsidRPr="00293F7A">
              <w:rPr>
                <w:sz w:val="20"/>
              </w:rPr>
              <w:t>0</w:t>
            </w:r>
          </w:p>
        </w:tc>
        <w:tc>
          <w:tcPr>
            <w:tcW w:w="1106" w:type="dxa"/>
            <w:tcBorders>
              <w:top w:val="nil"/>
              <w:left w:val="single" w:sz="4" w:space="0" w:color="auto"/>
              <w:bottom w:val="single" w:sz="4" w:space="0" w:color="auto"/>
              <w:right w:val="single" w:sz="4" w:space="0" w:color="auto"/>
            </w:tcBorders>
          </w:tcPr>
          <w:p w:rsidR="004B1AFA" w:rsidRPr="00293F7A" w:rsidRDefault="004B1AFA" w:rsidP="00803E57">
            <w:pPr>
              <w:jc w:val="right"/>
              <w:rPr>
                <w:sz w:val="20"/>
              </w:rPr>
            </w:pPr>
            <w:r w:rsidRPr="00293F7A">
              <w:rPr>
                <w:sz w:val="20"/>
              </w:rPr>
              <w:t>0</w:t>
            </w:r>
          </w:p>
        </w:tc>
        <w:tc>
          <w:tcPr>
            <w:tcW w:w="1106" w:type="dxa"/>
            <w:tcBorders>
              <w:top w:val="nil"/>
              <w:left w:val="single" w:sz="4" w:space="0" w:color="auto"/>
              <w:bottom w:val="single" w:sz="4" w:space="0" w:color="auto"/>
              <w:right w:val="single" w:sz="4" w:space="0" w:color="auto"/>
            </w:tcBorders>
          </w:tcPr>
          <w:p w:rsidR="004B1AFA" w:rsidRPr="00293F7A" w:rsidRDefault="004B1AFA" w:rsidP="00803E57">
            <w:pPr>
              <w:jc w:val="right"/>
              <w:rPr>
                <w:sz w:val="20"/>
              </w:rPr>
            </w:pPr>
            <w:r w:rsidRPr="00293F7A">
              <w:rPr>
                <w:sz w:val="20"/>
              </w:rPr>
              <w:t>0</w:t>
            </w:r>
          </w:p>
        </w:tc>
        <w:tc>
          <w:tcPr>
            <w:tcW w:w="1117" w:type="dxa"/>
            <w:tcBorders>
              <w:top w:val="nil"/>
              <w:left w:val="single" w:sz="4" w:space="0" w:color="auto"/>
              <w:bottom w:val="single" w:sz="4" w:space="0" w:color="auto"/>
              <w:right w:val="single" w:sz="4" w:space="0" w:color="auto"/>
            </w:tcBorders>
          </w:tcPr>
          <w:p w:rsidR="004B1AFA" w:rsidRPr="00293F7A" w:rsidRDefault="004B1AFA" w:rsidP="00803E57">
            <w:pPr>
              <w:jc w:val="right"/>
              <w:rPr>
                <w:sz w:val="20"/>
              </w:rPr>
            </w:pPr>
            <w:r w:rsidRPr="00293F7A">
              <w:rPr>
                <w:sz w:val="20"/>
              </w:rPr>
              <w:t>0</w:t>
            </w:r>
          </w:p>
        </w:tc>
        <w:tc>
          <w:tcPr>
            <w:tcW w:w="737" w:type="dxa"/>
            <w:tcBorders>
              <w:top w:val="nil"/>
              <w:left w:val="single" w:sz="4" w:space="0" w:color="auto"/>
              <w:bottom w:val="single" w:sz="4" w:space="0" w:color="auto"/>
              <w:right w:val="single" w:sz="4" w:space="0" w:color="auto"/>
            </w:tcBorders>
          </w:tcPr>
          <w:p w:rsidR="004B1AFA" w:rsidRPr="00293F7A" w:rsidRDefault="004B1AFA" w:rsidP="00803E57">
            <w:pPr>
              <w:jc w:val="right"/>
              <w:rPr>
                <w:sz w:val="20"/>
              </w:rPr>
            </w:pPr>
            <w:r w:rsidRPr="00293F7A">
              <w:rPr>
                <w:sz w:val="20"/>
              </w:rPr>
              <w:t>x</w:t>
            </w:r>
          </w:p>
        </w:tc>
      </w:tr>
    </w:tbl>
    <w:p w:rsidR="004B1AFA" w:rsidRPr="00393915" w:rsidRDefault="004B1AFA" w:rsidP="004B1AFA">
      <w:pPr>
        <w:pStyle w:val="KOMtext"/>
      </w:pPr>
      <w:r w:rsidRPr="00393915">
        <w:lastRenderedPageBreak/>
        <w:t xml:space="preserve">Příspěvkové organizaci Ředitelství silnic a dálnic ČR byl stanoven objem neinvestičního příspěvku a transferů na rok 2021 ve výši 43 500 tis. Kč. V průběhu roku 2021 nebyl tento objem upravován. </w:t>
      </w:r>
    </w:p>
    <w:p w:rsidR="004B1AFA" w:rsidRPr="00393915" w:rsidRDefault="004B1AFA" w:rsidP="004B1AFA">
      <w:pPr>
        <w:pStyle w:val="KOMtext"/>
      </w:pPr>
      <w:r w:rsidRPr="00393915">
        <w:t xml:space="preserve">Neinvestiční prostředky byly čerpány ve výši 2 150 tis. Kč, tj. </w:t>
      </w:r>
      <w:proofErr w:type="gramStart"/>
      <w:r w:rsidRPr="00393915">
        <w:t>4,94  % schváleného</w:t>
      </w:r>
      <w:proofErr w:type="gramEnd"/>
      <w:r w:rsidRPr="00393915">
        <w:t xml:space="preserve"> (upraveného) rozpočtu ŘSD ČR.</w:t>
      </w:r>
    </w:p>
    <w:p w:rsidR="009E108D" w:rsidRPr="00C73BE1" w:rsidRDefault="004B1AFA" w:rsidP="004B1AFA">
      <w:pPr>
        <w:pStyle w:val="KOMtext"/>
        <w:rPr>
          <w:color w:val="FF0000"/>
        </w:rPr>
      </w:pPr>
      <w:r w:rsidRPr="00393915">
        <w:t>Prostředky byly použity na zajištění správy a provozu Výcvikového střediska Kojetín, jehož správu a provoz zajišťuje ŘSD ČR od roku 2013 na základě zřizovací listiny.</w:t>
      </w:r>
    </w:p>
    <w:p w:rsidR="00FA7E1E" w:rsidRPr="00B913CC" w:rsidRDefault="00FA7E1E" w:rsidP="00B7632A">
      <w:pPr>
        <w:pStyle w:val="Nadpis6"/>
      </w:pPr>
      <w:r w:rsidRPr="00B913CC">
        <w:t>Centrum služeb pro silniční dopravu</w:t>
      </w:r>
      <w:bookmarkEnd w:id="352"/>
      <w:bookmarkEnd w:id="353"/>
      <w:r w:rsidRPr="00B913CC">
        <w:t xml:space="preserve"> </w:t>
      </w:r>
    </w:p>
    <w:p w:rsidR="009D0093" w:rsidRPr="00C73BE1" w:rsidRDefault="00B913CC" w:rsidP="009D0093">
      <w:pPr>
        <w:pStyle w:val="KOMtext"/>
        <w:rPr>
          <w:color w:val="FF0000"/>
        </w:rPr>
      </w:pPr>
      <w:bookmarkStart w:id="357" w:name="_Toc285037591"/>
      <w:bookmarkStart w:id="358" w:name="_Toc413413658"/>
      <w:r w:rsidRPr="00F97878">
        <w:t xml:space="preserve">Centrum služeb pro silniční dopravu je státní příspěvkovou organizací rezortu Ministerstva dopravy, která zabezpečuje zejména profesní vzdělávání pracovníků státní správy v oboru silniční dopravy, školení techniků stanic technické kontroly, kontrolních mechaniků měření emisí, zabezpečuje distribuci tiskopisů pro potřeby dopravně správních činností, distribuci registračních značek a logistiku na úseku centralizované výroby řidičského průkazu vzoru EU. Dále zabezpečuje systém kontrolního vážení vozidel, dodržování právního řádu a mezinárodních smluv, kterými je vázána Česká republika v oblasti práce osádek silniční dopravy (AETR) </w:t>
      </w:r>
      <w:r w:rsidRPr="00F97878">
        <w:br/>
        <w:t>a přepravy nebezpečných věcí (ADR), a delegované činnosti na úseku BESIP.</w:t>
      </w:r>
      <w:r w:rsidR="009D0093" w:rsidRPr="00C73BE1">
        <w:rPr>
          <w:color w:val="FF0000"/>
        </w:rPr>
        <w:t xml:space="preserve"> </w:t>
      </w:r>
    </w:p>
    <w:p w:rsidR="009D0093" w:rsidRDefault="009D0093" w:rsidP="009D0093">
      <w:pPr>
        <w:keepNext/>
        <w:ind w:left="357" w:right="1"/>
        <w:jc w:val="right"/>
        <w:rPr>
          <w:color w:val="FF0000"/>
        </w:rPr>
      </w:pP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r>
      <w:r w:rsidRPr="00C73BE1">
        <w:rPr>
          <w:color w:val="FF0000"/>
        </w:rPr>
        <w:tab/>
        <w:t xml:space="preserve">     </w:t>
      </w:r>
    </w:p>
    <w:tbl>
      <w:tblPr>
        <w:tblW w:w="911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83"/>
        <w:gridCol w:w="1134"/>
        <w:gridCol w:w="1125"/>
        <w:gridCol w:w="1125"/>
        <w:gridCol w:w="1125"/>
        <w:gridCol w:w="720"/>
      </w:tblGrid>
      <w:tr w:rsidR="00B913CC" w:rsidRPr="00F97878" w:rsidTr="00B913CC">
        <w:tc>
          <w:tcPr>
            <w:tcW w:w="3883" w:type="dxa"/>
            <w:tcBorders>
              <w:top w:val="single" w:sz="4" w:space="0" w:color="auto"/>
              <w:left w:val="single" w:sz="4" w:space="0" w:color="auto"/>
              <w:bottom w:val="single" w:sz="4" w:space="0" w:color="auto"/>
              <w:right w:val="single" w:sz="4" w:space="0" w:color="auto"/>
            </w:tcBorders>
          </w:tcPr>
          <w:p w:rsidR="00B913CC" w:rsidRPr="00F97878" w:rsidRDefault="00B913CC" w:rsidP="00B913CC">
            <w:pPr>
              <w:jc w:val="center"/>
              <w:rPr>
                <w:sz w:val="22"/>
              </w:rPr>
            </w:pPr>
          </w:p>
          <w:p w:rsidR="00B913CC" w:rsidRPr="00F97878" w:rsidRDefault="00B913CC" w:rsidP="00B913CC">
            <w:pPr>
              <w:jc w:val="center"/>
              <w:rPr>
                <w:sz w:val="22"/>
              </w:rPr>
            </w:pPr>
            <w:r w:rsidRPr="00F97878">
              <w:rPr>
                <w:sz w:val="22"/>
              </w:rPr>
              <w:t>Ukazatel</w:t>
            </w:r>
          </w:p>
        </w:tc>
        <w:tc>
          <w:tcPr>
            <w:tcW w:w="1134" w:type="dxa"/>
            <w:tcBorders>
              <w:top w:val="single" w:sz="4" w:space="0" w:color="auto"/>
              <w:left w:val="single" w:sz="4" w:space="0" w:color="auto"/>
              <w:bottom w:val="single" w:sz="4" w:space="0" w:color="auto"/>
              <w:right w:val="single" w:sz="4" w:space="0" w:color="auto"/>
            </w:tcBorders>
            <w:vAlign w:val="center"/>
          </w:tcPr>
          <w:p w:rsidR="00B913CC" w:rsidRPr="00F97878" w:rsidRDefault="00B913CC" w:rsidP="00B913CC">
            <w:pPr>
              <w:jc w:val="center"/>
              <w:rPr>
                <w:sz w:val="22"/>
              </w:rPr>
            </w:pPr>
            <w:r w:rsidRPr="00F97878">
              <w:rPr>
                <w:sz w:val="22"/>
              </w:rPr>
              <w:t>Skutečnost</w:t>
            </w:r>
          </w:p>
          <w:p w:rsidR="00B913CC" w:rsidRPr="00F97878" w:rsidRDefault="00B913CC" w:rsidP="00B913CC">
            <w:pPr>
              <w:jc w:val="center"/>
              <w:rPr>
                <w:sz w:val="22"/>
              </w:rPr>
            </w:pPr>
            <w:r w:rsidRPr="00F97878">
              <w:rPr>
                <w:sz w:val="22"/>
              </w:rPr>
              <w:t>2020</w:t>
            </w:r>
          </w:p>
        </w:tc>
        <w:tc>
          <w:tcPr>
            <w:tcW w:w="1125" w:type="dxa"/>
            <w:tcBorders>
              <w:top w:val="single" w:sz="4" w:space="0" w:color="auto"/>
              <w:left w:val="single" w:sz="4" w:space="0" w:color="auto"/>
              <w:bottom w:val="single" w:sz="4" w:space="0" w:color="auto"/>
              <w:right w:val="single" w:sz="4" w:space="0" w:color="auto"/>
            </w:tcBorders>
            <w:vAlign w:val="center"/>
          </w:tcPr>
          <w:p w:rsidR="00B913CC" w:rsidRPr="00F97878" w:rsidRDefault="00B913CC" w:rsidP="00B913CC">
            <w:pPr>
              <w:jc w:val="center"/>
              <w:rPr>
                <w:sz w:val="22"/>
              </w:rPr>
            </w:pPr>
            <w:r w:rsidRPr="00F97878">
              <w:rPr>
                <w:sz w:val="22"/>
              </w:rPr>
              <w:t>Schválený</w:t>
            </w:r>
          </w:p>
          <w:p w:rsidR="00B913CC" w:rsidRPr="00F97878" w:rsidRDefault="00B913CC" w:rsidP="00B913CC">
            <w:pPr>
              <w:jc w:val="center"/>
              <w:rPr>
                <w:sz w:val="22"/>
              </w:rPr>
            </w:pPr>
            <w:r w:rsidRPr="00F97878">
              <w:rPr>
                <w:sz w:val="22"/>
              </w:rPr>
              <w:t>rozpočet</w:t>
            </w:r>
          </w:p>
          <w:p w:rsidR="00B913CC" w:rsidRPr="00F97878" w:rsidRDefault="00B913CC" w:rsidP="00B913CC">
            <w:pPr>
              <w:jc w:val="center"/>
              <w:rPr>
                <w:sz w:val="22"/>
              </w:rPr>
            </w:pPr>
            <w:r w:rsidRPr="00F97878">
              <w:rPr>
                <w:sz w:val="22"/>
              </w:rPr>
              <w:t>2021</w:t>
            </w:r>
          </w:p>
        </w:tc>
        <w:tc>
          <w:tcPr>
            <w:tcW w:w="1125" w:type="dxa"/>
            <w:tcBorders>
              <w:top w:val="single" w:sz="4" w:space="0" w:color="auto"/>
              <w:left w:val="single" w:sz="4" w:space="0" w:color="auto"/>
              <w:bottom w:val="single" w:sz="4" w:space="0" w:color="auto"/>
              <w:right w:val="single" w:sz="4" w:space="0" w:color="auto"/>
            </w:tcBorders>
            <w:vAlign w:val="center"/>
          </w:tcPr>
          <w:p w:rsidR="00B913CC" w:rsidRPr="00F97878" w:rsidRDefault="00B913CC" w:rsidP="00B913CC">
            <w:pPr>
              <w:jc w:val="center"/>
              <w:rPr>
                <w:sz w:val="22"/>
              </w:rPr>
            </w:pPr>
            <w:r w:rsidRPr="00F97878">
              <w:rPr>
                <w:sz w:val="22"/>
              </w:rPr>
              <w:t>Upravený</w:t>
            </w:r>
          </w:p>
          <w:p w:rsidR="00B913CC" w:rsidRPr="00F97878" w:rsidRDefault="00B913CC" w:rsidP="00B913CC">
            <w:pPr>
              <w:jc w:val="center"/>
              <w:rPr>
                <w:sz w:val="22"/>
              </w:rPr>
            </w:pPr>
            <w:r w:rsidRPr="00F97878">
              <w:rPr>
                <w:sz w:val="22"/>
              </w:rPr>
              <w:t>rozpočet</w:t>
            </w:r>
          </w:p>
          <w:p w:rsidR="00B913CC" w:rsidRPr="00F97878" w:rsidRDefault="00B913CC" w:rsidP="00B913CC">
            <w:pPr>
              <w:jc w:val="center"/>
              <w:rPr>
                <w:sz w:val="22"/>
              </w:rPr>
            </w:pPr>
            <w:r w:rsidRPr="00F97878">
              <w:rPr>
                <w:sz w:val="22"/>
              </w:rPr>
              <w:t>2021</w:t>
            </w:r>
          </w:p>
        </w:tc>
        <w:tc>
          <w:tcPr>
            <w:tcW w:w="1125" w:type="dxa"/>
            <w:tcBorders>
              <w:top w:val="single" w:sz="4" w:space="0" w:color="auto"/>
              <w:left w:val="single" w:sz="4" w:space="0" w:color="auto"/>
              <w:bottom w:val="single" w:sz="4" w:space="0" w:color="auto"/>
              <w:right w:val="single" w:sz="4" w:space="0" w:color="auto"/>
            </w:tcBorders>
            <w:vAlign w:val="center"/>
          </w:tcPr>
          <w:p w:rsidR="00B913CC" w:rsidRPr="00F97878" w:rsidRDefault="00B913CC" w:rsidP="00B913CC">
            <w:pPr>
              <w:jc w:val="center"/>
              <w:rPr>
                <w:sz w:val="22"/>
              </w:rPr>
            </w:pPr>
            <w:r w:rsidRPr="00F97878">
              <w:rPr>
                <w:sz w:val="22"/>
              </w:rPr>
              <w:t>Skutečnost</w:t>
            </w:r>
          </w:p>
          <w:p w:rsidR="00B913CC" w:rsidRPr="00F97878" w:rsidRDefault="00B913CC" w:rsidP="00B913CC">
            <w:pPr>
              <w:jc w:val="center"/>
              <w:rPr>
                <w:sz w:val="22"/>
              </w:rPr>
            </w:pPr>
            <w:r w:rsidRPr="00F97878">
              <w:rPr>
                <w:sz w:val="22"/>
              </w:rPr>
              <w:t>2021</w:t>
            </w:r>
          </w:p>
        </w:tc>
        <w:tc>
          <w:tcPr>
            <w:tcW w:w="720" w:type="dxa"/>
            <w:tcBorders>
              <w:top w:val="single" w:sz="4" w:space="0" w:color="auto"/>
              <w:left w:val="single" w:sz="4" w:space="0" w:color="auto"/>
              <w:bottom w:val="single" w:sz="4" w:space="0" w:color="auto"/>
              <w:right w:val="single" w:sz="4" w:space="0" w:color="auto"/>
            </w:tcBorders>
            <w:vAlign w:val="center"/>
          </w:tcPr>
          <w:p w:rsidR="00B913CC" w:rsidRPr="00F97878" w:rsidRDefault="00B913CC" w:rsidP="00B913CC">
            <w:pPr>
              <w:jc w:val="center"/>
              <w:rPr>
                <w:sz w:val="22"/>
              </w:rPr>
            </w:pPr>
            <w:r w:rsidRPr="00F97878">
              <w:rPr>
                <w:sz w:val="22"/>
              </w:rPr>
              <w:t>Index</w:t>
            </w:r>
          </w:p>
          <w:p w:rsidR="00B913CC" w:rsidRPr="00F97878" w:rsidRDefault="00B913CC" w:rsidP="00B913CC">
            <w:pPr>
              <w:jc w:val="center"/>
              <w:rPr>
                <w:sz w:val="22"/>
              </w:rPr>
            </w:pPr>
            <w:r w:rsidRPr="00F97878">
              <w:rPr>
                <w:sz w:val="22"/>
              </w:rPr>
              <w:t>21/20         (v %)</w:t>
            </w:r>
          </w:p>
        </w:tc>
      </w:tr>
      <w:tr w:rsidR="00B913CC" w:rsidRPr="00F97878" w:rsidTr="00B913CC">
        <w:tc>
          <w:tcPr>
            <w:tcW w:w="3883" w:type="dxa"/>
            <w:tcBorders>
              <w:top w:val="single" w:sz="4" w:space="0" w:color="auto"/>
              <w:left w:val="single" w:sz="4" w:space="0" w:color="auto"/>
              <w:bottom w:val="single" w:sz="4" w:space="0" w:color="auto"/>
              <w:right w:val="single" w:sz="4" w:space="0" w:color="auto"/>
            </w:tcBorders>
          </w:tcPr>
          <w:p w:rsidR="00B913CC" w:rsidRPr="00F97878" w:rsidRDefault="00B913CC" w:rsidP="00B913CC">
            <w:pPr>
              <w:jc w:val="center"/>
              <w:rPr>
                <w:sz w:val="22"/>
              </w:rPr>
            </w:pPr>
            <w:r w:rsidRPr="00F97878">
              <w:rPr>
                <w:sz w:val="22"/>
              </w:rPr>
              <w:t>a</w:t>
            </w:r>
          </w:p>
        </w:tc>
        <w:tc>
          <w:tcPr>
            <w:tcW w:w="1134" w:type="dxa"/>
            <w:tcBorders>
              <w:top w:val="single" w:sz="4" w:space="0" w:color="auto"/>
              <w:left w:val="single" w:sz="4" w:space="0" w:color="auto"/>
              <w:bottom w:val="single" w:sz="4" w:space="0" w:color="auto"/>
              <w:right w:val="single" w:sz="4" w:space="0" w:color="auto"/>
            </w:tcBorders>
          </w:tcPr>
          <w:p w:rsidR="00B913CC" w:rsidRPr="00F97878" w:rsidRDefault="00B913CC" w:rsidP="00B913CC">
            <w:pPr>
              <w:jc w:val="center"/>
              <w:rPr>
                <w:sz w:val="22"/>
              </w:rPr>
            </w:pPr>
            <w:r w:rsidRPr="00F97878">
              <w:rPr>
                <w:sz w:val="22"/>
              </w:rPr>
              <w:t>1</w:t>
            </w:r>
          </w:p>
        </w:tc>
        <w:tc>
          <w:tcPr>
            <w:tcW w:w="1125" w:type="dxa"/>
            <w:tcBorders>
              <w:top w:val="single" w:sz="4" w:space="0" w:color="auto"/>
              <w:left w:val="single" w:sz="4" w:space="0" w:color="auto"/>
              <w:bottom w:val="single" w:sz="4" w:space="0" w:color="auto"/>
              <w:right w:val="single" w:sz="4" w:space="0" w:color="auto"/>
            </w:tcBorders>
          </w:tcPr>
          <w:p w:rsidR="00B913CC" w:rsidRPr="00F97878" w:rsidRDefault="00B913CC" w:rsidP="00B913CC">
            <w:pPr>
              <w:jc w:val="center"/>
              <w:rPr>
                <w:sz w:val="22"/>
              </w:rPr>
            </w:pPr>
            <w:r w:rsidRPr="00F97878">
              <w:rPr>
                <w:sz w:val="22"/>
              </w:rPr>
              <w:t>2</w:t>
            </w:r>
          </w:p>
        </w:tc>
        <w:tc>
          <w:tcPr>
            <w:tcW w:w="1125" w:type="dxa"/>
            <w:tcBorders>
              <w:top w:val="single" w:sz="4" w:space="0" w:color="auto"/>
              <w:left w:val="single" w:sz="4" w:space="0" w:color="auto"/>
              <w:bottom w:val="single" w:sz="4" w:space="0" w:color="auto"/>
              <w:right w:val="single" w:sz="4" w:space="0" w:color="auto"/>
            </w:tcBorders>
          </w:tcPr>
          <w:p w:rsidR="00B913CC" w:rsidRPr="00F97878" w:rsidRDefault="00B913CC" w:rsidP="00B913CC">
            <w:pPr>
              <w:jc w:val="center"/>
              <w:rPr>
                <w:sz w:val="22"/>
              </w:rPr>
            </w:pPr>
            <w:r w:rsidRPr="00F97878">
              <w:rPr>
                <w:sz w:val="22"/>
              </w:rPr>
              <w:t>3</w:t>
            </w:r>
          </w:p>
        </w:tc>
        <w:tc>
          <w:tcPr>
            <w:tcW w:w="1125" w:type="dxa"/>
            <w:tcBorders>
              <w:top w:val="single" w:sz="4" w:space="0" w:color="auto"/>
              <w:left w:val="single" w:sz="4" w:space="0" w:color="auto"/>
              <w:bottom w:val="single" w:sz="4" w:space="0" w:color="auto"/>
              <w:right w:val="single" w:sz="4" w:space="0" w:color="auto"/>
            </w:tcBorders>
          </w:tcPr>
          <w:p w:rsidR="00B913CC" w:rsidRPr="00F97878" w:rsidRDefault="00B913CC" w:rsidP="00B913CC">
            <w:pPr>
              <w:jc w:val="center"/>
              <w:rPr>
                <w:sz w:val="22"/>
              </w:rPr>
            </w:pPr>
            <w:r w:rsidRPr="00F97878">
              <w:rPr>
                <w:sz w:val="22"/>
              </w:rPr>
              <w:t>4</w:t>
            </w:r>
          </w:p>
        </w:tc>
        <w:tc>
          <w:tcPr>
            <w:tcW w:w="720" w:type="dxa"/>
            <w:tcBorders>
              <w:top w:val="single" w:sz="4" w:space="0" w:color="auto"/>
              <w:left w:val="single" w:sz="4" w:space="0" w:color="auto"/>
              <w:bottom w:val="single" w:sz="4" w:space="0" w:color="auto"/>
              <w:right w:val="single" w:sz="4" w:space="0" w:color="auto"/>
            </w:tcBorders>
          </w:tcPr>
          <w:p w:rsidR="00B913CC" w:rsidRPr="00F97878" w:rsidRDefault="00B913CC" w:rsidP="00B913CC">
            <w:pPr>
              <w:jc w:val="center"/>
              <w:rPr>
                <w:sz w:val="22"/>
              </w:rPr>
            </w:pPr>
            <w:r w:rsidRPr="00F97878">
              <w:rPr>
                <w:sz w:val="22"/>
              </w:rPr>
              <w:t>5</w:t>
            </w:r>
          </w:p>
        </w:tc>
      </w:tr>
      <w:tr w:rsidR="00B913CC" w:rsidRPr="00C73BE1" w:rsidTr="00C75A86">
        <w:trPr>
          <w:trHeight w:val="388"/>
        </w:trPr>
        <w:tc>
          <w:tcPr>
            <w:tcW w:w="3883" w:type="dxa"/>
            <w:tcBorders>
              <w:top w:val="single" w:sz="4" w:space="0" w:color="auto"/>
              <w:left w:val="single" w:sz="4" w:space="0" w:color="auto"/>
              <w:bottom w:val="nil"/>
              <w:right w:val="single" w:sz="4" w:space="0" w:color="auto"/>
            </w:tcBorders>
          </w:tcPr>
          <w:p w:rsidR="00B913CC" w:rsidRPr="00F97878" w:rsidRDefault="00B913CC" w:rsidP="00B913CC">
            <w:pPr>
              <w:pStyle w:val="Zkladntext"/>
              <w:rPr>
                <w:b/>
                <w:bCs/>
                <w:sz w:val="20"/>
              </w:rPr>
            </w:pPr>
            <w:r w:rsidRPr="00F97878">
              <w:rPr>
                <w:b/>
                <w:bCs/>
                <w:sz w:val="20"/>
              </w:rPr>
              <w:t xml:space="preserve">Neinvestiční příspěvek a transfer zřízeným PO </w:t>
            </w:r>
          </w:p>
          <w:p w:rsidR="00B913CC" w:rsidRPr="00F97878" w:rsidRDefault="00B913CC" w:rsidP="00B913CC">
            <w:pPr>
              <w:jc w:val="both"/>
              <w:rPr>
                <w:sz w:val="20"/>
              </w:rPr>
            </w:pPr>
            <w:r w:rsidRPr="00F97878">
              <w:rPr>
                <w:sz w:val="20"/>
              </w:rPr>
              <w:t xml:space="preserve">z toho: </w:t>
            </w:r>
          </w:p>
        </w:tc>
        <w:tc>
          <w:tcPr>
            <w:tcW w:w="1134" w:type="dxa"/>
            <w:tcBorders>
              <w:top w:val="single" w:sz="4" w:space="0" w:color="auto"/>
              <w:left w:val="nil"/>
              <w:bottom w:val="nil"/>
              <w:right w:val="single" w:sz="4" w:space="0" w:color="auto"/>
            </w:tcBorders>
            <w:shd w:val="clear" w:color="000000" w:fill="FFFFFF"/>
            <w:vAlign w:val="center"/>
          </w:tcPr>
          <w:p w:rsidR="00B913CC" w:rsidRPr="00F97878" w:rsidRDefault="00B913CC" w:rsidP="00C75A86">
            <w:pPr>
              <w:jc w:val="right"/>
              <w:rPr>
                <w:b/>
                <w:bCs/>
                <w:sz w:val="20"/>
                <w:szCs w:val="20"/>
              </w:rPr>
            </w:pPr>
            <w:r w:rsidRPr="00F97878">
              <w:rPr>
                <w:b/>
                <w:bCs/>
                <w:sz w:val="20"/>
                <w:szCs w:val="20"/>
              </w:rPr>
              <w:t>84 120</w:t>
            </w:r>
          </w:p>
        </w:tc>
        <w:tc>
          <w:tcPr>
            <w:tcW w:w="1125" w:type="dxa"/>
            <w:tcBorders>
              <w:top w:val="single" w:sz="4" w:space="0" w:color="auto"/>
              <w:left w:val="nil"/>
              <w:bottom w:val="nil"/>
              <w:right w:val="single" w:sz="4" w:space="0" w:color="auto"/>
            </w:tcBorders>
            <w:shd w:val="clear" w:color="000000" w:fill="FFFFFF"/>
            <w:vAlign w:val="center"/>
          </w:tcPr>
          <w:p w:rsidR="00B913CC" w:rsidRPr="00F97878" w:rsidRDefault="00B913CC" w:rsidP="00C75A86">
            <w:pPr>
              <w:jc w:val="right"/>
              <w:rPr>
                <w:b/>
                <w:bCs/>
                <w:sz w:val="20"/>
                <w:szCs w:val="20"/>
              </w:rPr>
            </w:pPr>
            <w:r w:rsidRPr="00F97878">
              <w:rPr>
                <w:b/>
                <w:bCs/>
                <w:sz w:val="20"/>
                <w:szCs w:val="20"/>
              </w:rPr>
              <w:t>110 565</w:t>
            </w:r>
          </w:p>
        </w:tc>
        <w:tc>
          <w:tcPr>
            <w:tcW w:w="1125" w:type="dxa"/>
            <w:tcBorders>
              <w:top w:val="single" w:sz="4" w:space="0" w:color="auto"/>
              <w:left w:val="nil"/>
              <w:bottom w:val="nil"/>
              <w:right w:val="single" w:sz="4" w:space="0" w:color="auto"/>
            </w:tcBorders>
            <w:shd w:val="clear" w:color="000000" w:fill="FFFFFF"/>
            <w:vAlign w:val="center"/>
          </w:tcPr>
          <w:p w:rsidR="00B913CC" w:rsidRPr="00F97878" w:rsidRDefault="00B913CC" w:rsidP="00C75A86">
            <w:pPr>
              <w:jc w:val="right"/>
              <w:rPr>
                <w:b/>
                <w:bCs/>
                <w:sz w:val="20"/>
                <w:szCs w:val="20"/>
              </w:rPr>
            </w:pPr>
            <w:r w:rsidRPr="00F97878">
              <w:rPr>
                <w:b/>
                <w:bCs/>
                <w:sz w:val="20"/>
                <w:szCs w:val="20"/>
              </w:rPr>
              <w:t>102 565</w:t>
            </w:r>
          </w:p>
        </w:tc>
        <w:tc>
          <w:tcPr>
            <w:tcW w:w="1125" w:type="dxa"/>
            <w:tcBorders>
              <w:top w:val="single" w:sz="4" w:space="0" w:color="auto"/>
              <w:left w:val="nil"/>
              <w:bottom w:val="nil"/>
              <w:right w:val="single" w:sz="4" w:space="0" w:color="auto"/>
            </w:tcBorders>
            <w:shd w:val="clear" w:color="000000" w:fill="FFFFFF"/>
            <w:vAlign w:val="center"/>
          </w:tcPr>
          <w:p w:rsidR="00B913CC" w:rsidRPr="00F97878" w:rsidRDefault="00B913CC" w:rsidP="00C75A86">
            <w:pPr>
              <w:jc w:val="right"/>
              <w:rPr>
                <w:b/>
                <w:bCs/>
                <w:sz w:val="20"/>
                <w:szCs w:val="20"/>
              </w:rPr>
            </w:pPr>
            <w:r w:rsidRPr="00F97878">
              <w:rPr>
                <w:b/>
                <w:bCs/>
                <w:sz w:val="20"/>
                <w:szCs w:val="20"/>
              </w:rPr>
              <w:t>79 692</w:t>
            </w:r>
          </w:p>
        </w:tc>
        <w:tc>
          <w:tcPr>
            <w:tcW w:w="720" w:type="dxa"/>
            <w:tcBorders>
              <w:top w:val="single" w:sz="4" w:space="0" w:color="auto"/>
              <w:left w:val="nil"/>
              <w:bottom w:val="nil"/>
              <w:right w:val="single" w:sz="4" w:space="0" w:color="auto"/>
            </w:tcBorders>
            <w:shd w:val="clear" w:color="000000" w:fill="FFFFFF"/>
            <w:vAlign w:val="center"/>
          </w:tcPr>
          <w:p w:rsidR="00B913CC" w:rsidRPr="00F97878" w:rsidRDefault="00B913CC" w:rsidP="00C75A86">
            <w:pPr>
              <w:jc w:val="right"/>
              <w:rPr>
                <w:b/>
                <w:bCs/>
                <w:sz w:val="20"/>
                <w:szCs w:val="20"/>
              </w:rPr>
            </w:pPr>
            <w:r w:rsidRPr="00F97878">
              <w:rPr>
                <w:b/>
                <w:bCs/>
                <w:sz w:val="20"/>
                <w:szCs w:val="20"/>
              </w:rPr>
              <w:t>94,74</w:t>
            </w:r>
          </w:p>
        </w:tc>
      </w:tr>
      <w:tr w:rsidR="00B913CC" w:rsidRPr="00C73BE1" w:rsidTr="00B913CC">
        <w:tc>
          <w:tcPr>
            <w:tcW w:w="3883" w:type="dxa"/>
            <w:tcBorders>
              <w:top w:val="nil"/>
              <w:left w:val="single" w:sz="4" w:space="0" w:color="auto"/>
              <w:bottom w:val="nil"/>
              <w:right w:val="single" w:sz="4" w:space="0" w:color="auto"/>
            </w:tcBorders>
          </w:tcPr>
          <w:p w:rsidR="00B913CC" w:rsidRPr="00F97878" w:rsidRDefault="00B913CC" w:rsidP="00B913CC">
            <w:pPr>
              <w:jc w:val="both"/>
              <w:rPr>
                <w:sz w:val="20"/>
              </w:rPr>
            </w:pPr>
            <w:r w:rsidRPr="00F97878">
              <w:rPr>
                <w:sz w:val="20"/>
              </w:rPr>
              <w:t xml:space="preserve">platy zaměstnanců a ostatní platby </w:t>
            </w:r>
          </w:p>
          <w:p w:rsidR="00B913CC" w:rsidRPr="00F97878" w:rsidRDefault="00B913CC" w:rsidP="00B913CC">
            <w:pPr>
              <w:jc w:val="both"/>
              <w:rPr>
                <w:sz w:val="20"/>
              </w:rPr>
            </w:pPr>
            <w:r w:rsidRPr="00F97878">
              <w:rPr>
                <w:sz w:val="20"/>
              </w:rPr>
              <w:t>za provedenou práci</w:t>
            </w:r>
          </w:p>
        </w:tc>
        <w:tc>
          <w:tcPr>
            <w:tcW w:w="1134" w:type="dxa"/>
            <w:tcBorders>
              <w:top w:val="nil"/>
              <w:left w:val="single" w:sz="4" w:space="0" w:color="auto"/>
              <w:bottom w:val="nil"/>
              <w:right w:val="single" w:sz="4" w:space="0" w:color="auto"/>
            </w:tcBorders>
          </w:tcPr>
          <w:p w:rsidR="00B913CC" w:rsidRPr="005059DA" w:rsidRDefault="00B913CC" w:rsidP="00B913CC">
            <w:pPr>
              <w:jc w:val="right"/>
              <w:rPr>
                <w:sz w:val="20"/>
              </w:rPr>
            </w:pPr>
          </w:p>
          <w:p w:rsidR="00B913CC" w:rsidRPr="005059DA" w:rsidRDefault="00B913CC" w:rsidP="00B913CC">
            <w:pPr>
              <w:jc w:val="right"/>
              <w:rPr>
                <w:sz w:val="20"/>
              </w:rPr>
            </w:pPr>
            <w:r w:rsidRPr="005059DA">
              <w:rPr>
                <w:sz w:val="20"/>
              </w:rPr>
              <w:t>33 878</w:t>
            </w:r>
          </w:p>
        </w:tc>
        <w:tc>
          <w:tcPr>
            <w:tcW w:w="1125" w:type="dxa"/>
            <w:tcBorders>
              <w:top w:val="nil"/>
              <w:left w:val="single" w:sz="4" w:space="0" w:color="auto"/>
              <w:bottom w:val="nil"/>
              <w:right w:val="single" w:sz="4" w:space="0" w:color="auto"/>
            </w:tcBorders>
          </w:tcPr>
          <w:p w:rsidR="00B913CC" w:rsidRPr="00011715" w:rsidRDefault="00B913CC" w:rsidP="00B913CC">
            <w:pPr>
              <w:jc w:val="right"/>
              <w:rPr>
                <w:sz w:val="20"/>
              </w:rPr>
            </w:pPr>
          </w:p>
          <w:p w:rsidR="00B913CC" w:rsidRPr="00011715" w:rsidRDefault="00B913CC" w:rsidP="00B913CC">
            <w:pPr>
              <w:jc w:val="right"/>
              <w:rPr>
                <w:sz w:val="20"/>
              </w:rPr>
            </w:pPr>
            <w:r w:rsidRPr="00011715">
              <w:rPr>
                <w:sz w:val="20"/>
              </w:rPr>
              <w:t>34 286</w:t>
            </w:r>
          </w:p>
        </w:tc>
        <w:tc>
          <w:tcPr>
            <w:tcW w:w="1125" w:type="dxa"/>
            <w:tcBorders>
              <w:top w:val="nil"/>
              <w:left w:val="single" w:sz="4" w:space="0" w:color="auto"/>
              <w:bottom w:val="nil"/>
              <w:right w:val="single" w:sz="4" w:space="0" w:color="auto"/>
            </w:tcBorders>
          </w:tcPr>
          <w:p w:rsidR="00B913CC" w:rsidRPr="00011715" w:rsidRDefault="00B913CC" w:rsidP="00B913CC">
            <w:pPr>
              <w:jc w:val="right"/>
              <w:rPr>
                <w:sz w:val="20"/>
              </w:rPr>
            </w:pPr>
          </w:p>
          <w:p w:rsidR="00B913CC" w:rsidRPr="00011715" w:rsidRDefault="00B913CC" w:rsidP="00B913CC">
            <w:pPr>
              <w:jc w:val="right"/>
              <w:rPr>
                <w:sz w:val="20"/>
              </w:rPr>
            </w:pPr>
            <w:r w:rsidRPr="00011715">
              <w:rPr>
                <w:sz w:val="20"/>
              </w:rPr>
              <w:t>34 286</w:t>
            </w:r>
          </w:p>
        </w:tc>
        <w:tc>
          <w:tcPr>
            <w:tcW w:w="1125" w:type="dxa"/>
            <w:tcBorders>
              <w:top w:val="nil"/>
              <w:left w:val="single" w:sz="4" w:space="0" w:color="auto"/>
              <w:bottom w:val="nil"/>
              <w:right w:val="single" w:sz="4" w:space="0" w:color="auto"/>
            </w:tcBorders>
          </w:tcPr>
          <w:p w:rsidR="00B913CC" w:rsidRPr="009D15E4" w:rsidRDefault="00B913CC" w:rsidP="00B913CC">
            <w:pPr>
              <w:jc w:val="right"/>
              <w:rPr>
                <w:sz w:val="20"/>
              </w:rPr>
            </w:pPr>
          </w:p>
          <w:p w:rsidR="00B913CC" w:rsidRPr="009D15E4" w:rsidRDefault="00B913CC" w:rsidP="00B913CC">
            <w:pPr>
              <w:jc w:val="right"/>
              <w:rPr>
                <w:sz w:val="20"/>
              </w:rPr>
            </w:pPr>
            <w:r w:rsidRPr="009D15E4">
              <w:rPr>
                <w:sz w:val="20"/>
              </w:rPr>
              <w:t>33 769</w:t>
            </w:r>
          </w:p>
        </w:tc>
        <w:tc>
          <w:tcPr>
            <w:tcW w:w="720" w:type="dxa"/>
            <w:tcBorders>
              <w:top w:val="nil"/>
              <w:left w:val="single" w:sz="4" w:space="0" w:color="auto"/>
              <w:bottom w:val="nil"/>
              <w:right w:val="single" w:sz="4" w:space="0" w:color="auto"/>
            </w:tcBorders>
          </w:tcPr>
          <w:p w:rsidR="00B913CC" w:rsidRPr="0054661A" w:rsidRDefault="00B913CC" w:rsidP="00B913CC">
            <w:pPr>
              <w:jc w:val="right"/>
              <w:rPr>
                <w:sz w:val="20"/>
              </w:rPr>
            </w:pPr>
          </w:p>
          <w:p w:rsidR="00B913CC" w:rsidRPr="0054661A" w:rsidRDefault="00B913CC" w:rsidP="00B913CC">
            <w:pPr>
              <w:jc w:val="right"/>
              <w:rPr>
                <w:sz w:val="20"/>
              </w:rPr>
            </w:pPr>
            <w:r w:rsidRPr="0054661A">
              <w:rPr>
                <w:sz w:val="20"/>
              </w:rPr>
              <w:t>99,68</w:t>
            </w:r>
          </w:p>
        </w:tc>
      </w:tr>
      <w:tr w:rsidR="00B913CC" w:rsidRPr="00C73BE1" w:rsidTr="00B913CC">
        <w:tc>
          <w:tcPr>
            <w:tcW w:w="3883" w:type="dxa"/>
            <w:tcBorders>
              <w:top w:val="nil"/>
              <w:left w:val="single" w:sz="4" w:space="0" w:color="auto"/>
              <w:bottom w:val="nil"/>
              <w:right w:val="single" w:sz="4" w:space="0" w:color="auto"/>
            </w:tcBorders>
          </w:tcPr>
          <w:p w:rsidR="00B913CC" w:rsidRPr="00F97878" w:rsidRDefault="00B913CC" w:rsidP="00B913CC">
            <w:pPr>
              <w:jc w:val="both"/>
              <w:rPr>
                <w:sz w:val="20"/>
              </w:rPr>
            </w:pPr>
            <w:r w:rsidRPr="00F97878">
              <w:rPr>
                <w:sz w:val="20"/>
              </w:rPr>
              <w:t>povinné pojistné placené zaměstnavatelem</w:t>
            </w:r>
          </w:p>
        </w:tc>
        <w:tc>
          <w:tcPr>
            <w:tcW w:w="1134" w:type="dxa"/>
            <w:tcBorders>
              <w:top w:val="nil"/>
              <w:left w:val="single" w:sz="4" w:space="0" w:color="auto"/>
              <w:bottom w:val="nil"/>
              <w:right w:val="single" w:sz="4" w:space="0" w:color="auto"/>
            </w:tcBorders>
          </w:tcPr>
          <w:p w:rsidR="00B913CC" w:rsidRPr="005059DA" w:rsidRDefault="00B913CC" w:rsidP="00B913CC">
            <w:pPr>
              <w:jc w:val="right"/>
              <w:rPr>
                <w:sz w:val="20"/>
              </w:rPr>
            </w:pPr>
            <w:r w:rsidRPr="005059DA">
              <w:rPr>
                <w:sz w:val="20"/>
              </w:rPr>
              <w:t>11 451</w:t>
            </w:r>
          </w:p>
        </w:tc>
        <w:tc>
          <w:tcPr>
            <w:tcW w:w="1125" w:type="dxa"/>
            <w:tcBorders>
              <w:top w:val="nil"/>
              <w:left w:val="single" w:sz="4" w:space="0" w:color="auto"/>
              <w:bottom w:val="nil"/>
              <w:right w:val="single" w:sz="4" w:space="0" w:color="auto"/>
            </w:tcBorders>
          </w:tcPr>
          <w:p w:rsidR="00B913CC" w:rsidRPr="00011715" w:rsidRDefault="00B913CC" w:rsidP="00B913CC">
            <w:pPr>
              <w:jc w:val="right"/>
              <w:rPr>
                <w:sz w:val="20"/>
              </w:rPr>
            </w:pPr>
            <w:r w:rsidRPr="00011715">
              <w:rPr>
                <w:sz w:val="20"/>
              </w:rPr>
              <w:t>11 589</w:t>
            </w:r>
          </w:p>
        </w:tc>
        <w:tc>
          <w:tcPr>
            <w:tcW w:w="1125" w:type="dxa"/>
            <w:tcBorders>
              <w:top w:val="nil"/>
              <w:left w:val="single" w:sz="4" w:space="0" w:color="auto"/>
              <w:bottom w:val="nil"/>
              <w:right w:val="single" w:sz="4" w:space="0" w:color="auto"/>
            </w:tcBorders>
          </w:tcPr>
          <w:p w:rsidR="00B913CC" w:rsidRPr="00011715" w:rsidRDefault="00B913CC" w:rsidP="00B913CC">
            <w:pPr>
              <w:jc w:val="right"/>
              <w:rPr>
                <w:sz w:val="20"/>
              </w:rPr>
            </w:pPr>
            <w:r w:rsidRPr="00011715">
              <w:rPr>
                <w:sz w:val="20"/>
              </w:rPr>
              <w:t>11 589</w:t>
            </w:r>
          </w:p>
        </w:tc>
        <w:tc>
          <w:tcPr>
            <w:tcW w:w="1125" w:type="dxa"/>
            <w:tcBorders>
              <w:top w:val="nil"/>
              <w:left w:val="single" w:sz="4" w:space="0" w:color="auto"/>
              <w:bottom w:val="nil"/>
              <w:right w:val="single" w:sz="4" w:space="0" w:color="auto"/>
            </w:tcBorders>
          </w:tcPr>
          <w:p w:rsidR="00B913CC" w:rsidRPr="009D15E4" w:rsidRDefault="00B913CC" w:rsidP="00B913CC">
            <w:pPr>
              <w:jc w:val="right"/>
              <w:rPr>
                <w:sz w:val="20"/>
              </w:rPr>
            </w:pPr>
            <w:r w:rsidRPr="009D15E4">
              <w:rPr>
                <w:sz w:val="20"/>
              </w:rPr>
              <w:t>11 414</w:t>
            </w:r>
          </w:p>
        </w:tc>
        <w:tc>
          <w:tcPr>
            <w:tcW w:w="720" w:type="dxa"/>
            <w:tcBorders>
              <w:top w:val="nil"/>
              <w:left w:val="single" w:sz="4" w:space="0" w:color="auto"/>
              <w:bottom w:val="nil"/>
              <w:right w:val="single" w:sz="4" w:space="0" w:color="auto"/>
            </w:tcBorders>
          </w:tcPr>
          <w:p w:rsidR="00B913CC" w:rsidRPr="0054661A" w:rsidRDefault="00B913CC" w:rsidP="00B913CC">
            <w:pPr>
              <w:jc w:val="right"/>
              <w:rPr>
                <w:sz w:val="20"/>
              </w:rPr>
            </w:pPr>
            <w:r w:rsidRPr="0054661A">
              <w:rPr>
                <w:sz w:val="20"/>
              </w:rPr>
              <w:t>99,68</w:t>
            </w:r>
          </w:p>
        </w:tc>
      </w:tr>
      <w:tr w:rsidR="00B913CC" w:rsidRPr="00C73BE1" w:rsidTr="00B913CC">
        <w:tc>
          <w:tcPr>
            <w:tcW w:w="3883" w:type="dxa"/>
            <w:tcBorders>
              <w:top w:val="nil"/>
              <w:left w:val="single" w:sz="4" w:space="0" w:color="auto"/>
              <w:bottom w:val="nil"/>
              <w:right w:val="single" w:sz="4" w:space="0" w:color="auto"/>
            </w:tcBorders>
          </w:tcPr>
          <w:p w:rsidR="00B913CC" w:rsidRPr="00F97878" w:rsidRDefault="00B913CC" w:rsidP="00B913CC">
            <w:pPr>
              <w:jc w:val="both"/>
              <w:rPr>
                <w:sz w:val="20"/>
              </w:rPr>
            </w:pPr>
            <w:r w:rsidRPr="00F97878">
              <w:rPr>
                <w:sz w:val="20"/>
              </w:rPr>
              <w:t>převod FKSP</w:t>
            </w:r>
          </w:p>
        </w:tc>
        <w:tc>
          <w:tcPr>
            <w:tcW w:w="1134" w:type="dxa"/>
            <w:tcBorders>
              <w:top w:val="nil"/>
              <w:left w:val="single" w:sz="4" w:space="0" w:color="auto"/>
              <w:bottom w:val="nil"/>
              <w:right w:val="single" w:sz="4" w:space="0" w:color="auto"/>
            </w:tcBorders>
          </w:tcPr>
          <w:p w:rsidR="00B913CC" w:rsidRPr="005059DA" w:rsidRDefault="00B913CC" w:rsidP="00B913CC">
            <w:pPr>
              <w:jc w:val="right"/>
              <w:rPr>
                <w:sz w:val="20"/>
              </w:rPr>
            </w:pPr>
            <w:r w:rsidRPr="005059DA">
              <w:rPr>
                <w:sz w:val="20"/>
              </w:rPr>
              <w:t>657</w:t>
            </w:r>
          </w:p>
        </w:tc>
        <w:tc>
          <w:tcPr>
            <w:tcW w:w="1125" w:type="dxa"/>
            <w:tcBorders>
              <w:top w:val="nil"/>
              <w:left w:val="single" w:sz="4" w:space="0" w:color="auto"/>
              <w:bottom w:val="nil"/>
              <w:right w:val="single" w:sz="4" w:space="0" w:color="auto"/>
            </w:tcBorders>
          </w:tcPr>
          <w:p w:rsidR="00B913CC" w:rsidRPr="00011715" w:rsidRDefault="00B913CC" w:rsidP="00B913CC">
            <w:pPr>
              <w:jc w:val="right"/>
              <w:rPr>
                <w:sz w:val="20"/>
              </w:rPr>
            </w:pPr>
            <w:r w:rsidRPr="00011715">
              <w:rPr>
                <w:sz w:val="20"/>
              </w:rPr>
              <w:t>657</w:t>
            </w:r>
          </w:p>
        </w:tc>
        <w:tc>
          <w:tcPr>
            <w:tcW w:w="1125" w:type="dxa"/>
            <w:tcBorders>
              <w:top w:val="nil"/>
              <w:left w:val="single" w:sz="4" w:space="0" w:color="auto"/>
              <w:bottom w:val="nil"/>
              <w:right w:val="single" w:sz="4" w:space="0" w:color="auto"/>
            </w:tcBorders>
          </w:tcPr>
          <w:p w:rsidR="00B913CC" w:rsidRPr="00011715" w:rsidRDefault="00B913CC" w:rsidP="00B913CC">
            <w:pPr>
              <w:jc w:val="right"/>
              <w:rPr>
                <w:sz w:val="20"/>
              </w:rPr>
            </w:pPr>
            <w:r w:rsidRPr="00011715">
              <w:rPr>
                <w:sz w:val="20"/>
              </w:rPr>
              <w:t>657</w:t>
            </w:r>
          </w:p>
        </w:tc>
        <w:tc>
          <w:tcPr>
            <w:tcW w:w="1125" w:type="dxa"/>
            <w:tcBorders>
              <w:top w:val="nil"/>
              <w:left w:val="single" w:sz="4" w:space="0" w:color="auto"/>
              <w:bottom w:val="nil"/>
              <w:right w:val="single" w:sz="4" w:space="0" w:color="auto"/>
            </w:tcBorders>
          </w:tcPr>
          <w:p w:rsidR="00B913CC" w:rsidRPr="009D15E4" w:rsidRDefault="00B913CC" w:rsidP="00B913CC">
            <w:pPr>
              <w:jc w:val="right"/>
              <w:rPr>
                <w:sz w:val="20"/>
              </w:rPr>
            </w:pPr>
            <w:r w:rsidRPr="009D15E4">
              <w:rPr>
                <w:sz w:val="20"/>
              </w:rPr>
              <w:t>657</w:t>
            </w:r>
          </w:p>
        </w:tc>
        <w:tc>
          <w:tcPr>
            <w:tcW w:w="720" w:type="dxa"/>
            <w:tcBorders>
              <w:top w:val="nil"/>
              <w:left w:val="single" w:sz="4" w:space="0" w:color="auto"/>
              <w:bottom w:val="nil"/>
              <w:right w:val="single" w:sz="4" w:space="0" w:color="auto"/>
            </w:tcBorders>
          </w:tcPr>
          <w:p w:rsidR="00B913CC" w:rsidRPr="0054661A" w:rsidRDefault="00B913CC" w:rsidP="00B913CC">
            <w:pPr>
              <w:jc w:val="right"/>
              <w:rPr>
                <w:sz w:val="20"/>
              </w:rPr>
            </w:pPr>
            <w:r w:rsidRPr="0054661A">
              <w:rPr>
                <w:sz w:val="20"/>
              </w:rPr>
              <w:t>100,00</w:t>
            </w:r>
          </w:p>
        </w:tc>
      </w:tr>
      <w:tr w:rsidR="00B913CC" w:rsidRPr="00C73BE1" w:rsidTr="00B913CC">
        <w:tc>
          <w:tcPr>
            <w:tcW w:w="3883" w:type="dxa"/>
            <w:tcBorders>
              <w:top w:val="nil"/>
              <w:left w:val="single" w:sz="4" w:space="0" w:color="auto"/>
              <w:bottom w:val="nil"/>
              <w:right w:val="single" w:sz="4" w:space="0" w:color="auto"/>
            </w:tcBorders>
          </w:tcPr>
          <w:p w:rsidR="00B913CC" w:rsidRPr="00F97878" w:rsidRDefault="00B913CC" w:rsidP="00B913CC">
            <w:pPr>
              <w:jc w:val="both"/>
              <w:rPr>
                <w:sz w:val="20"/>
              </w:rPr>
            </w:pPr>
            <w:r w:rsidRPr="00F97878">
              <w:rPr>
                <w:sz w:val="20"/>
              </w:rPr>
              <w:t xml:space="preserve">dotace na neinvestiční náklady související </w:t>
            </w:r>
          </w:p>
        </w:tc>
        <w:tc>
          <w:tcPr>
            <w:tcW w:w="1134" w:type="dxa"/>
            <w:tcBorders>
              <w:top w:val="nil"/>
              <w:left w:val="single" w:sz="4" w:space="0" w:color="auto"/>
              <w:bottom w:val="nil"/>
              <w:right w:val="single" w:sz="4" w:space="0" w:color="auto"/>
            </w:tcBorders>
          </w:tcPr>
          <w:p w:rsidR="00B913CC" w:rsidRPr="00C73BE1" w:rsidRDefault="00B913CC" w:rsidP="00B913CC">
            <w:pPr>
              <w:jc w:val="right"/>
              <w:rPr>
                <w:color w:val="FF0000"/>
                <w:sz w:val="20"/>
              </w:rPr>
            </w:pPr>
          </w:p>
        </w:tc>
        <w:tc>
          <w:tcPr>
            <w:tcW w:w="1125" w:type="dxa"/>
            <w:tcBorders>
              <w:top w:val="nil"/>
              <w:left w:val="single" w:sz="4" w:space="0" w:color="auto"/>
              <w:bottom w:val="nil"/>
              <w:right w:val="single" w:sz="4" w:space="0" w:color="auto"/>
            </w:tcBorders>
          </w:tcPr>
          <w:p w:rsidR="00B913CC" w:rsidRPr="00C73BE1" w:rsidRDefault="00B913CC" w:rsidP="00B913CC">
            <w:pPr>
              <w:jc w:val="right"/>
              <w:rPr>
                <w:color w:val="FF0000"/>
                <w:sz w:val="20"/>
              </w:rPr>
            </w:pPr>
          </w:p>
        </w:tc>
        <w:tc>
          <w:tcPr>
            <w:tcW w:w="1125" w:type="dxa"/>
            <w:tcBorders>
              <w:top w:val="nil"/>
              <w:left w:val="single" w:sz="4" w:space="0" w:color="auto"/>
              <w:bottom w:val="nil"/>
              <w:right w:val="single" w:sz="4" w:space="0" w:color="auto"/>
            </w:tcBorders>
          </w:tcPr>
          <w:p w:rsidR="00B913CC" w:rsidRPr="00C73BE1" w:rsidRDefault="00B913CC" w:rsidP="00B913CC">
            <w:pPr>
              <w:jc w:val="right"/>
              <w:rPr>
                <w:color w:val="FF0000"/>
                <w:sz w:val="20"/>
              </w:rPr>
            </w:pPr>
          </w:p>
        </w:tc>
        <w:tc>
          <w:tcPr>
            <w:tcW w:w="1125" w:type="dxa"/>
            <w:tcBorders>
              <w:top w:val="nil"/>
              <w:left w:val="single" w:sz="4" w:space="0" w:color="auto"/>
              <w:bottom w:val="nil"/>
              <w:right w:val="single" w:sz="4" w:space="0" w:color="auto"/>
            </w:tcBorders>
          </w:tcPr>
          <w:p w:rsidR="00B913CC" w:rsidRPr="00C73BE1" w:rsidRDefault="00B913CC" w:rsidP="00B913CC">
            <w:pPr>
              <w:jc w:val="right"/>
              <w:rPr>
                <w:color w:val="FF0000"/>
                <w:sz w:val="20"/>
              </w:rPr>
            </w:pPr>
          </w:p>
        </w:tc>
        <w:tc>
          <w:tcPr>
            <w:tcW w:w="720" w:type="dxa"/>
            <w:tcBorders>
              <w:top w:val="nil"/>
              <w:left w:val="single" w:sz="4" w:space="0" w:color="auto"/>
              <w:bottom w:val="nil"/>
              <w:right w:val="single" w:sz="4" w:space="0" w:color="auto"/>
            </w:tcBorders>
          </w:tcPr>
          <w:p w:rsidR="00B913CC" w:rsidRPr="00C73BE1" w:rsidRDefault="00B913CC" w:rsidP="00B913CC">
            <w:pPr>
              <w:jc w:val="right"/>
              <w:rPr>
                <w:color w:val="FF0000"/>
                <w:sz w:val="20"/>
              </w:rPr>
            </w:pPr>
          </w:p>
        </w:tc>
      </w:tr>
      <w:tr w:rsidR="00B913CC" w:rsidRPr="00C73BE1" w:rsidTr="00B913CC">
        <w:tc>
          <w:tcPr>
            <w:tcW w:w="3883" w:type="dxa"/>
            <w:tcBorders>
              <w:top w:val="nil"/>
              <w:left w:val="single" w:sz="4" w:space="0" w:color="auto"/>
              <w:bottom w:val="single" w:sz="4" w:space="0" w:color="auto"/>
              <w:right w:val="single" w:sz="4" w:space="0" w:color="auto"/>
            </w:tcBorders>
          </w:tcPr>
          <w:p w:rsidR="00B913CC" w:rsidRPr="00F97878" w:rsidRDefault="00B913CC" w:rsidP="00B913CC">
            <w:pPr>
              <w:jc w:val="both"/>
              <w:rPr>
                <w:sz w:val="20"/>
              </w:rPr>
            </w:pPr>
            <w:r w:rsidRPr="00F97878">
              <w:rPr>
                <w:sz w:val="20"/>
              </w:rPr>
              <w:t>s financ. programů evidovaných v EDS/SMVS</w:t>
            </w:r>
          </w:p>
        </w:tc>
        <w:tc>
          <w:tcPr>
            <w:tcW w:w="1134" w:type="dxa"/>
            <w:tcBorders>
              <w:top w:val="nil"/>
              <w:left w:val="single" w:sz="4" w:space="0" w:color="auto"/>
              <w:bottom w:val="single" w:sz="4" w:space="0" w:color="auto"/>
              <w:right w:val="single" w:sz="4" w:space="0" w:color="auto"/>
            </w:tcBorders>
          </w:tcPr>
          <w:p w:rsidR="00B913CC" w:rsidRPr="00C73BE1" w:rsidRDefault="00B913CC" w:rsidP="00B913CC">
            <w:pPr>
              <w:jc w:val="right"/>
              <w:rPr>
                <w:color w:val="FF0000"/>
                <w:sz w:val="20"/>
              </w:rPr>
            </w:pPr>
            <w:r w:rsidRPr="005059DA">
              <w:rPr>
                <w:sz w:val="20"/>
              </w:rPr>
              <w:t>0</w:t>
            </w:r>
          </w:p>
        </w:tc>
        <w:tc>
          <w:tcPr>
            <w:tcW w:w="1125" w:type="dxa"/>
            <w:tcBorders>
              <w:top w:val="nil"/>
              <w:left w:val="single" w:sz="4" w:space="0" w:color="auto"/>
              <w:bottom w:val="single" w:sz="4" w:space="0" w:color="auto"/>
              <w:right w:val="single" w:sz="4" w:space="0" w:color="auto"/>
            </w:tcBorders>
          </w:tcPr>
          <w:p w:rsidR="00B913CC" w:rsidRPr="005059DA" w:rsidRDefault="00B913CC" w:rsidP="00B913CC">
            <w:pPr>
              <w:jc w:val="right"/>
              <w:rPr>
                <w:sz w:val="20"/>
              </w:rPr>
            </w:pPr>
            <w:r w:rsidRPr="005059DA">
              <w:rPr>
                <w:sz w:val="20"/>
              </w:rPr>
              <w:t>0</w:t>
            </w:r>
          </w:p>
        </w:tc>
        <w:tc>
          <w:tcPr>
            <w:tcW w:w="1125" w:type="dxa"/>
            <w:tcBorders>
              <w:top w:val="nil"/>
              <w:left w:val="single" w:sz="4" w:space="0" w:color="auto"/>
              <w:bottom w:val="single" w:sz="4" w:space="0" w:color="auto"/>
              <w:right w:val="single" w:sz="4" w:space="0" w:color="auto"/>
            </w:tcBorders>
          </w:tcPr>
          <w:p w:rsidR="00B913CC" w:rsidRPr="005059DA" w:rsidRDefault="00B913CC" w:rsidP="00B913CC">
            <w:pPr>
              <w:jc w:val="right"/>
              <w:rPr>
                <w:sz w:val="20"/>
              </w:rPr>
            </w:pPr>
            <w:r w:rsidRPr="005059DA">
              <w:rPr>
                <w:sz w:val="20"/>
              </w:rPr>
              <w:t>0</w:t>
            </w:r>
          </w:p>
        </w:tc>
        <w:tc>
          <w:tcPr>
            <w:tcW w:w="1125" w:type="dxa"/>
            <w:tcBorders>
              <w:top w:val="nil"/>
              <w:left w:val="single" w:sz="4" w:space="0" w:color="auto"/>
              <w:bottom w:val="single" w:sz="4" w:space="0" w:color="auto"/>
              <w:right w:val="single" w:sz="4" w:space="0" w:color="auto"/>
            </w:tcBorders>
          </w:tcPr>
          <w:p w:rsidR="00B913CC" w:rsidRPr="005059DA" w:rsidRDefault="00B913CC" w:rsidP="00B913CC">
            <w:pPr>
              <w:jc w:val="right"/>
              <w:rPr>
                <w:sz w:val="20"/>
              </w:rPr>
            </w:pPr>
            <w:r w:rsidRPr="005059DA">
              <w:rPr>
                <w:sz w:val="20"/>
              </w:rPr>
              <w:t>3 692</w:t>
            </w:r>
          </w:p>
        </w:tc>
        <w:tc>
          <w:tcPr>
            <w:tcW w:w="720" w:type="dxa"/>
            <w:tcBorders>
              <w:top w:val="nil"/>
              <w:left w:val="single" w:sz="4" w:space="0" w:color="auto"/>
              <w:bottom w:val="single" w:sz="4" w:space="0" w:color="auto"/>
              <w:right w:val="single" w:sz="4" w:space="0" w:color="auto"/>
            </w:tcBorders>
          </w:tcPr>
          <w:p w:rsidR="00B913CC" w:rsidRPr="005059DA" w:rsidRDefault="00B913CC" w:rsidP="00B913CC">
            <w:pPr>
              <w:jc w:val="right"/>
              <w:rPr>
                <w:sz w:val="20"/>
              </w:rPr>
            </w:pPr>
            <w:r w:rsidRPr="005059DA">
              <w:rPr>
                <w:sz w:val="20"/>
              </w:rPr>
              <w:t>x</w:t>
            </w:r>
          </w:p>
        </w:tc>
      </w:tr>
    </w:tbl>
    <w:p w:rsidR="00B913CC" w:rsidRPr="005059DA" w:rsidRDefault="00B913CC" w:rsidP="00127ED5">
      <w:pPr>
        <w:pStyle w:val="KOMtext"/>
        <w:rPr>
          <w:lang w:val="en-US"/>
        </w:rPr>
      </w:pPr>
      <w:r w:rsidRPr="005059DA">
        <w:t>Centru služeb pro silniční dopravu byl schválen neinvestiční příspěvek pro rok 2021 ve</w:t>
      </w:r>
      <w:r w:rsidRPr="005059DA">
        <w:rPr>
          <w:bCs/>
        </w:rPr>
        <w:t xml:space="preserve"> výši </w:t>
      </w:r>
      <w:r>
        <w:rPr>
          <w:bCs/>
        </w:rPr>
        <w:br/>
      </w:r>
      <w:r w:rsidRPr="005059DA">
        <w:rPr>
          <w:bCs/>
        </w:rPr>
        <w:t>110 565</w:t>
      </w:r>
      <w:r w:rsidRPr="005059DA">
        <w:t xml:space="preserve"> tis. Kč, z toho 57 249 tis. Kč výdaje na dopravně správní a</w:t>
      </w:r>
      <w:r w:rsidR="00EF7093">
        <w:t xml:space="preserve">gendy, </w:t>
      </w:r>
      <w:r w:rsidRPr="005059DA">
        <w:t>41 959 tis. Kč výdaje na zabezpečení delegovaných činností</w:t>
      </w:r>
      <w:r w:rsidR="00EF7093">
        <w:t xml:space="preserve"> BESIP a 11 356 tis. Kč výdaje </w:t>
      </w:r>
      <w:r w:rsidRPr="005059DA">
        <w:t>na činnost organizace. Rozpočet běžných výdajů byl v průběhu 1. pololetí roku 2021 snížen o </w:t>
      </w:r>
      <w:r>
        <w:t xml:space="preserve">8 000 tis. Kč </w:t>
      </w:r>
      <w:r w:rsidR="00EF7093">
        <w:br/>
      </w:r>
      <w:r w:rsidRPr="005059DA">
        <w:t>na 102 565 tis. Kč, z toho 57 249 tis. Kč výdaje na dopravně správní agendy, 33 959 tis. Kč výdaje na zabezpečení delegovaných činností BESIP a 11 356 Kč výdaje na činnost organizace. Důvodem pro snížení je mimořádná situace způsobená epidemickou situací a souvisejícími opatřeními. V jejich důsledku byly oproti původně plánovanému rozpočtu CSPSD omezeny některé plánované aktivity.</w:t>
      </w:r>
      <w:r>
        <w:t xml:space="preserve"> </w:t>
      </w:r>
    </w:p>
    <w:p w:rsidR="00B913CC" w:rsidRPr="00C73BE1" w:rsidRDefault="00B913CC" w:rsidP="00B913CC">
      <w:pPr>
        <w:pStyle w:val="KOMtext"/>
        <w:rPr>
          <w:color w:val="FF0000"/>
        </w:rPr>
      </w:pPr>
      <w:r w:rsidRPr="00170C7A">
        <w:lastRenderedPageBreak/>
        <w:t>K 31. 12. 2021 čerpalo CSPSD neinvestiční prostředky ve výši 79 692 tis. Kč, tj. 77,</w:t>
      </w:r>
      <w:r w:rsidR="00D80B9B">
        <w:t>70 % upraveného rozpočtu, v tom</w:t>
      </w:r>
      <w:r w:rsidRPr="00170C7A">
        <w:t xml:space="preserve"> prostředky ve výši 21 500 tis. Kč byly použity na zabezpečení delegovaných činností BESIP, 45 000 tis. Kč byly výdaje stanovené na dopravně správní agendy, 9 500 tis. Kč výdaje na činno</w:t>
      </w:r>
      <w:r w:rsidR="00CC110E">
        <w:t>st organizace a 3 692 tis. Kč bylo</w:t>
      </w:r>
      <w:r w:rsidRPr="00170C7A">
        <w:t xml:space="preserve"> čerpání neinvestičního transferu (nároky) u kampaně BESIP. Snížené čerpání proti upravenému rozpočtu v oblasti BESIP je způsobeno zrušením dopravní soutěže mladých cyklistů a to ve všech kolech (oblastní, krajské </w:t>
      </w:r>
      <w:r>
        <w:br/>
      </w:r>
      <w:r w:rsidRPr="00170C7A">
        <w:t xml:space="preserve">i celostátní). Dále došlo k výraznému omezení některých aktivit ostatních krajských koordinátorů BESIP, k omezení seminářů s tématikou BESIP a k nevyužívání BESIP Teamu a otočného simulátoru z důvodu platných opatření. V části dopravně správní agenty je nižší čerpáno způsobeno zrušením nebo minimalizací činností ovlivněných přijatými opatřeními.  </w:t>
      </w:r>
      <w:r w:rsidRPr="00C73BE1">
        <w:rPr>
          <w:color w:val="FF0000"/>
        </w:rPr>
        <w:t xml:space="preserve"> </w:t>
      </w:r>
    </w:p>
    <w:p w:rsidR="00B7632A" w:rsidRPr="00C73BE1" w:rsidRDefault="00B913CC" w:rsidP="00B913CC">
      <w:pPr>
        <w:pStyle w:val="KOMtext"/>
        <w:rPr>
          <w:i/>
          <w:color w:val="FF0000"/>
        </w:rPr>
      </w:pPr>
      <w:r w:rsidRPr="0054661A">
        <w:t xml:space="preserve">Pozn.: </w:t>
      </w:r>
      <w:r w:rsidRPr="0054661A">
        <w:rPr>
          <w:i/>
        </w:rPr>
        <w:t>Limit mzdových nákladů příspěvkové organizace Centrum služeb pro silniční dopravu po změnách v objemu 34 286 tis. Kč byl čerpán ve výši 39 567 tis. Kč, tj. na 115,41 %, v důsledku překročení limitu prostředků na platy po změnách (32 853 tis. Kč) o 5 798 tis. Kč, které bylo uhrazeno podle § 59 zákona č. 218/2000 Sb., rozpočtová pravidla, z fondu odměn.</w:t>
      </w:r>
      <w:r w:rsidR="00B7632A" w:rsidRPr="00C73BE1">
        <w:rPr>
          <w:i/>
          <w:color w:val="FF0000"/>
        </w:rPr>
        <w:t xml:space="preserve"> </w:t>
      </w:r>
    </w:p>
    <w:p w:rsidR="00803E57" w:rsidRPr="00393915" w:rsidRDefault="00803E57" w:rsidP="00803E57">
      <w:pPr>
        <w:pStyle w:val="KOMtext"/>
      </w:pPr>
      <w:r w:rsidRPr="00393915">
        <w:rPr>
          <w:u w:val="single"/>
        </w:rPr>
        <w:t>Srovnání neinvestičních příspěvku a transferů zřízeným příspěvkovým organizacím ve vývojové řadě 2017 – 2021</w:t>
      </w:r>
      <w:r w:rsidRPr="00393915">
        <w:t xml:space="preserve"> je provedeno v následující tabulce.</w:t>
      </w:r>
    </w:p>
    <w:p w:rsidR="00803E57" w:rsidRPr="00393915" w:rsidRDefault="00803E57" w:rsidP="00803E57">
      <w:pPr>
        <w:keepNext/>
        <w:ind w:left="357" w:right="1"/>
        <w:jc w:val="right"/>
      </w:pPr>
      <w:r w:rsidRPr="00393915">
        <w:rPr>
          <w:szCs w:val="20"/>
        </w:rPr>
        <w:t xml:space="preserve">                                                                                                                               </w:t>
      </w:r>
      <w:r w:rsidRPr="00393915">
        <w:t xml:space="preserve">v tis. Kč </w:t>
      </w:r>
    </w:p>
    <w:tbl>
      <w:tblPr>
        <w:tblW w:w="9139" w:type="dxa"/>
        <w:tblInd w:w="70" w:type="dxa"/>
        <w:tblLayout w:type="fixed"/>
        <w:tblCellMar>
          <w:left w:w="70" w:type="dxa"/>
          <w:right w:w="70" w:type="dxa"/>
        </w:tblCellMar>
        <w:tblLook w:val="0000" w:firstRow="0" w:lastRow="0" w:firstColumn="0" w:lastColumn="0" w:noHBand="0" w:noVBand="0"/>
      </w:tblPr>
      <w:tblGrid>
        <w:gridCol w:w="3402"/>
        <w:gridCol w:w="1134"/>
        <w:gridCol w:w="1134"/>
        <w:gridCol w:w="1134"/>
        <w:gridCol w:w="1134"/>
        <w:gridCol w:w="1201"/>
      </w:tblGrid>
      <w:tr w:rsidR="00803E57" w:rsidRPr="00393915" w:rsidTr="00803E57">
        <w:trPr>
          <w:trHeight w:val="572"/>
          <w:tblHeader/>
        </w:trPr>
        <w:tc>
          <w:tcPr>
            <w:tcW w:w="3402" w:type="dxa"/>
            <w:tcBorders>
              <w:top w:val="single" w:sz="4" w:space="0" w:color="auto"/>
              <w:left w:val="single" w:sz="4" w:space="0" w:color="auto"/>
              <w:bottom w:val="single" w:sz="4" w:space="0" w:color="000000"/>
            </w:tcBorders>
            <w:vAlign w:val="center"/>
          </w:tcPr>
          <w:p w:rsidR="00803E57" w:rsidRPr="00393915" w:rsidRDefault="00803E57" w:rsidP="00803E57">
            <w:pPr>
              <w:jc w:val="center"/>
              <w:rPr>
                <w:sz w:val="22"/>
                <w:szCs w:val="22"/>
              </w:rPr>
            </w:pPr>
            <w:r w:rsidRPr="00393915">
              <w:rPr>
                <w:sz w:val="22"/>
                <w:szCs w:val="22"/>
              </w:rPr>
              <w:t>Ukazatel</w:t>
            </w:r>
          </w:p>
        </w:tc>
        <w:tc>
          <w:tcPr>
            <w:tcW w:w="1134" w:type="dxa"/>
            <w:tcBorders>
              <w:top w:val="single" w:sz="4" w:space="0" w:color="auto"/>
              <w:left w:val="single" w:sz="4" w:space="0" w:color="000000"/>
              <w:bottom w:val="single" w:sz="4" w:space="0" w:color="000000"/>
            </w:tcBorders>
            <w:vAlign w:val="center"/>
          </w:tcPr>
          <w:p w:rsidR="00803E57" w:rsidRPr="00393915" w:rsidRDefault="00803E57" w:rsidP="00803E57">
            <w:pPr>
              <w:snapToGrid w:val="0"/>
              <w:jc w:val="center"/>
              <w:rPr>
                <w:sz w:val="22"/>
                <w:szCs w:val="22"/>
              </w:rPr>
            </w:pPr>
            <w:r w:rsidRPr="00393915">
              <w:rPr>
                <w:sz w:val="22"/>
                <w:szCs w:val="22"/>
              </w:rPr>
              <w:t>Skutečnost</w:t>
            </w:r>
          </w:p>
          <w:p w:rsidR="00803E57" w:rsidRPr="00393915" w:rsidRDefault="00803E57" w:rsidP="00803E57">
            <w:pPr>
              <w:jc w:val="center"/>
              <w:rPr>
                <w:sz w:val="22"/>
                <w:szCs w:val="22"/>
              </w:rPr>
            </w:pPr>
            <w:r w:rsidRPr="00393915">
              <w:rPr>
                <w:sz w:val="22"/>
                <w:szCs w:val="22"/>
              </w:rPr>
              <w:t>2017</w:t>
            </w:r>
          </w:p>
        </w:tc>
        <w:tc>
          <w:tcPr>
            <w:tcW w:w="1134" w:type="dxa"/>
            <w:tcBorders>
              <w:top w:val="single" w:sz="4" w:space="0" w:color="auto"/>
              <w:left w:val="single" w:sz="4" w:space="0" w:color="000000"/>
              <w:bottom w:val="single" w:sz="4" w:space="0" w:color="000000"/>
            </w:tcBorders>
            <w:vAlign w:val="center"/>
          </w:tcPr>
          <w:p w:rsidR="00803E57" w:rsidRPr="00393915" w:rsidRDefault="00803E57" w:rsidP="00803E57">
            <w:pPr>
              <w:snapToGrid w:val="0"/>
              <w:jc w:val="center"/>
              <w:rPr>
                <w:sz w:val="22"/>
                <w:szCs w:val="22"/>
              </w:rPr>
            </w:pPr>
            <w:r w:rsidRPr="00393915">
              <w:rPr>
                <w:sz w:val="22"/>
                <w:szCs w:val="22"/>
              </w:rPr>
              <w:t>Skutečnost</w:t>
            </w:r>
          </w:p>
          <w:p w:rsidR="00803E57" w:rsidRPr="00393915" w:rsidRDefault="00803E57" w:rsidP="00803E57">
            <w:pPr>
              <w:jc w:val="center"/>
              <w:rPr>
                <w:sz w:val="22"/>
                <w:szCs w:val="22"/>
              </w:rPr>
            </w:pPr>
            <w:r w:rsidRPr="00393915">
              <w:rPr>
                <w:sz w:val="22"/>
                <w:szCs w:val="22"/>
              </w:rPr>
              <w:t>2018</w:t>
            </w:r>
          </w:p>
        </w:tc>
        <w:tc>
          <w:tcPr>
            <w:tcW w:w="1134" w:type="dxa"/>
            <w:tcBorders>
              <w:top w:val="single" w:sz="4" w:space="0" w:color="auto"/>
              <w:left w:val="single" w:sz="4" w:space="0" w:color="000000"/>
              <w:bottom w:val="single" w:sz="4" w:space="0" w:color="000000"/>
            </w:tcBorders>
            <w:vAlign w:val="center"/>
          </w:tcPr>
          <w:p w:rsidR="00803E57" w:rsidRPr="00393915" w:rsidRDefault="00803E57" w:rsidP="00803E57">
            <w:pPr>
              <w:snapToGrid w:val="0"/>
              <w:jc w:val="center"/>
              <w:rPr>
                <w:sz w:val="22"/>
                <w:szCs w:val="22"/>
              </w:rPr>
            </w:pPr>
            <w:r w:rsidRPr="00393915">
              <w:rPr>
                <w:sz w:val="22"/>
                <w:szCs w:val="22"/>
              </w:rPr>
              <w:t>Skutečnost</w:t>
            </w:r>
          </w:p>
          <w:p w:rsidR="00803E57" w:rsidRPr="00393915" w:rsidRDefault="00803E57" w:rsidP="00803E57">
            <w:pPr>
              <w:jc w:val="center"/>
              <w:rPr>
                <w:sz w:val="22"/>
                <w:szCs w:val="22"/>
              </w:rPr>
            </w:pPr>
            <w:r w:rsidRPr="00393915">
              <w:rPr>
                <w:sz w:val="22"/>
                <w:szCs w:val="22"/>
              </w:rPr>
              <w:t>2019</w:t>
            </w:r>
          </w:p>
        </w:tc>
        <w:tc>
          <w:tcPr>
            <w:tcW w:w="1134" w:type="dxa"/>
            <w:tcBorders>
              <w:top w:val="single" w:sz="4" w:space="0" w:color="auto"/>
              <w:left w:val="single" w:sz="4" w:space="0" w:color="000000"/>
              <w:bottom w:val="single" w:sz="4" w:space="0" w:color="000000"/>
            </w:tcBorders>
            <w:vAlign w:val="center"/>
          </w:tcPr>
          <w:p w:rsidR="00803E57" w:rsidRPr="00393915" w:rsidRDefault="00803E57" w:rsidP="00803E57">
            <w:pPr>
              <w:snapToGrid w:val="0"/>
              <w:jc w:val="center"/>
              <w:rPr>
                <w:sz w:val="22"/>
                <w:szCs w:val="22"/>
              </w:rPr>
            </w:pPr>
            <w:r w:rsidRPr="00393915">
              <w:rPr>
                <w:sz w:val="22"/>
                <w:szCs w:val="22"/>
              </w:rPr>
              <w:t>Skutečnost</w:t>
            </w:r>
          </w:p>
          <w:p w:rsidR="00803E57" w:rsidRPr="00393915" w:rsidRDefault="00803E57" w:rsidP="00803E57">
            <w:pPr>
              <w:jc w:val="center"/>
              <w:rPr>
                <w:sz w:val="22"/>
                <w:szCs w:val="22"/>
              </w:rPr>
            </w:pPr>
            <w:r w:rsidRPr="00393915">
              <w:rPr>
                <w:sz w:val="22"/>
                <w:szCs w:val="22"/>
              </w:rPr>
              <w:t>2020</w:t>
            </w:r>
          </w:p>
        </w:tc>
        <w:tc>
          <w:tcPr>
            <w:tcW w:w="1201" w:type="dxa"/>
            <w:tcBorders>
              <w:top w:val="single" w:sz="4" w:space="0" w:color="auto"/>
              <w:left w:val="single" w:sz="4" w:space="0" w:color="000000"/>
              <w:bottom w:val="single" w:sz="4" w:space="0" w:color="000000"/>
              <w:right w:val="single" w:sz="4" w:space="0" w:color="auto"/>
            </w:tcBorders>
            <w:vAlign w:val="center"/>
          </w:tcPr>
          <w:p w:rsidR="00803E57" w:rsidRPr="00393915" w:rsidRDefault="00803E57" w:rsidP="00803E57">
            <w:pPr>
              <w:snapToGrid w:val="0"/>
              <w:jc w:val="center"/>
              <w:rPr>
                <w:sz w:val="22"/>
                <w:szCs w:val="22"/>
              </w:rPr>
            </w:pPr>
            <w:r w:rsidRPr="00393915">
              <w:rPr>
                <w:sz w:val="22"/>
                <w:szCs w:val="22"/>
              </w:rPr>
              <w:t>Skutečnost</w:t>
            </w:r>
          </w:p>
          <w:p w:rsidR="00803E57" w:rsidRPr="00393915" w:rsidRDefault="00803E57" w:rsidP="00803E57">
            <w:pPr>
              <w:jc w:val="center"/>
              <w:rPr>
                <w:sz w:val="22"/>
                <w:szCs w:val="22"/>
              </w:rPr>
            </w:pPr>
            <w:r w:rsidRPr="00393915">
              <w:rPr>
                <w:sz w:val="22"/>
                <w:szCs w:val="22"/>
              </w:rPr>
              <w:t>2021</w:t>
            </w:r>
          </w:p>
        </w:tc>
      </w:tr>
      <w:tr w:rsidR="00803E57" w:rsidRPr="00393915" w:rsidTr="00803E57">
        <w:trPr>
          <w:tblHeader/>
        </w:trPr>
        <w:tc>
          <w:tcPr>
            <w:tcW w:w="3402" w:type="dxa"/>
            <w:tcBorders>
              <w:left w:val="single" w:sz="4" w:space="0" w:color="auto"/>
              <w:bottom w:val="single" w:sz="4" w:space="0" w:color="000000"/>
            </w:tcBorders>
          </w:tcPr>
          <w:p w:rsidR="00803E57" w:rsidRPr="00393915" w:rsidRDefault="00803E57" w:rsidP="00803E57">
            <w:pPr>
              <w:snapToGrid w:val="0"/>
              <w:jc w:val="center"/>
              <w:rPr>
                <w:sz w:val="22"/>
                <w:szCs w:val="22"/>
              </w:rPr>
            </w:pPr>
            <w:r w:rsidRPr="00393915">
              <w:rPr>
                <w:sz w:val="22"/>
                <w:szCs w:val="22"/>
              </w:rPr>
              <w:t>a</w:t>
            </w:r>
          </w:p>
        </w:tc>
        <w:tc>
          <w:tcPr>
            <w:tcW w:w="1134" w:type="dxa"/>
            <w:tcBorders>
              <w:left w:val="single" w:sz="4" w:space="0" w:color="000000"/>
              <w:bottom w:val="single" w:sz="4" w:space="0" w:color="000000"/>
            </w:tcBorders>
          </w:tcPr>
          <w:p w:rsidR="00803E57" w:rsidRPr="00393915" w:rsidRDefault="00803E57" w:rsidP="00803E57">
            <w:pPr>
              <w:snapToGrid w:val="0"/>
              <w:jc w:val="center"/>
              <w:rPr>
                <w:sz w:val="22"/>
                <w:szCs w:val="22"/>
              </w:rPr>
            </w:pPr>
            <w:r w:rsidRPr="00393915">
              <w:rPr>
                <w:sz w:val="22"/>
                <w:szCs w:val="22"/>
              </w:rPr>
              <w:t>1</w:t>
            </w:r>
          </w:p>
        </w:tc>
        <w:tc>
          <w:tcPr>
            <w:tcW w:w="1134" w:type="dxa"/>
            <w:tcBorders>
              <w:left w:val="single" w:sz="4" w:space="0" w:color="000000"/>
              <w:bottom w:val="single" w:sz="4" w:space="0" w:color="000000"/>
            </w:tcBorders>
          </w:tcPr>
          <w:p w:rsidR="00803E57" w:rsidRPr="00393915" w:rsidRDefault="00803E57" w:rsidP="00803E57">
            <w:pPr>
              <w:snapToGrid w:val="0"/>
              <w:jc w:val="center"/>
              <w:rPr>
                <w:sz w:val="22"/>
                <w:szCs w:val="22"/>
              </w:rPr>
            </w:pPr>
            <w:r w:rsidRPr="00393915">
              <w:rPr>
                <w:sz w:val="22"/>
                <w:szCs w:val="22"/>
              </w:rPr>
              <w:t>2</w:t>
            </w:r>
          </w:p>
        </w:tc>
        <w:tc>
          <w:tcPr>
            <w:tcW w:w="1134" w:type="dxa"/>
            <w:tcBorders>
              <w:left w:val="single" w:sz="4" w:space="0" w:color="000000"/>
              <w:bottom w:val="single" w:sz="4" w:space="0" w:color="000000"/>
            </w:tcBorders>
          </w:tcPr>
          <w:p w:rsidR="00803E57" w:rsidRPr="00393915" w:rsidRDefault="00803E57" w:rsidP="00803E57">
            <w:pPr>
              <w:snapToGrid w:val="0"/>
              <w:jc w:val="center"/>
              <w:rPr>
                <w:sz w:val="22"/>
                <w:szCs w:val="22"/>
              </w:rPr>
            </w:pPr>
            <w:r w:rsidRPr="00393915">
              <w:rPr>
                <w:sz w:val="22"/>
                <w:szCs w:val="22"/>
              </w:rPr>
              <w:t>3</w:t>
            </w:r>
          </w:p>
        </w:tc>
        <w:tc>
          <w:tcPr>
            <w:tcW w:w="1134" w:type="dxa"/>
            <w:tcBorders>
              <w:left w:val="single" w:sz="4" w:space="0" w:color="000000"/>
              <w:bottom w:val="single" w:sz="4" w:space="0" w:color="000000"/>
            </w:tcBorders>
          </w:tcPr>
          <w:p w:rsidR="00803E57" w:rsidRPr="00393915" w:rsidRDefault="00803E57" w:rsidP="00803E57">
            <w:pPr>
              <w:snapToGrid w:val="0"/>
              <w:jc w:val="center"/>
              <w:rPr>
                <w:sz w:val="22"/>
                <w:szCs w:val="22"/>
              </w:rPr>
            </w:pPr>
            <w:r w:rsidRPr="00393915">
              <w:rPr>
                <w:sz w:val="22"/>
                <w:szCs w:val="22"/>
              </w:rPr>
              <w:t>4</w:t>
            </w:r>
          </w:p>
        </w:tc>
        <w:tc>
          <w:tcPr>
            <w:tcW w:w="1201" w:type="dxa"/>
            <w:tcBorders>
              <w:left w:val="single" w:sz="4" w:space="0" w:color="000000"/>
              <w:bottom w:val="single" w:sz="4" w:space="0" w:color="000000"/>
              <w:right w:val="single" w:sz="4" w:space="0" w:color="auto"/>
            </w:tcBorders>
          </w:tcPr>
          <w:p w:rsidR="00803E57" w:rsidRPr="00393915" w:rsidRDefault="00803E57" w:rsidP="00803E57">
            <w:pPr>
              <w:snapToGrid w:val="0"/>
              <w:jc w:val="center"/>
              <w:rPr>
                <w:sz w:val="22"/>
                <w:szCs w:val="22"/>
              </w:rPr>
            </w:pPr>
            <w:r w:rsidRPr="00393915">
              <w:rPr>
                <w:sz w:val="22"/>
                <w:szCs w:val="22"/>
              </w:rPr>
              <w:t>5</w:t>
            </w:r>
          </w:p>
        </w:tc>
      </w:tr>
      <w:tr w:rsidR="00803E57" w:rsidRPr="00393915" w:rsidTr="00803E57">
        <w:trPr>
          <w:trHeight w:val="388"/>
          <w:tblHeader/>
        </w:trPr>
        <w:tc>
          <w:tcPr>
            <w:tcW w:w="3402" w:type="dxa"/>
            <w:tcBorders>
              <w:left w:val="single" w:sz="4" w:space="0" w:color="auto"/>
            </w:tcBorders>
          </w:tcPr>
          <w:p w:rsidR="00803E57" w:rsidRPr="00393915" w:rsidRDefault="00803E57" w:rsidP="00803E57">
            <w:pPr>
              <w:snapToGrid w:val="0"/>
              <w:rPr>
                <w:b/>
                <w:sz w:val="20"/>
                <w:szCs w:val="20"/>
              </w:rPr>
            </w:pPr>
            <w:r w:rsidRPr="00393915">
              <w:rPr>
                <w:b/>
                <w:sz w:val="20"/>
                <w:szCs w:val="20"/>
              </w:rPr>
              <w:t>Zřízené příspěvkové organizace</w:t>
            </w:r>
          </w:p>
          <w:p w:rsidR="00803E57" w:rsidRPr="00393915" w:rsidRDefault="00803E57" w:rsidP="00803E57">
            <w:pPr>
              <w:jc w:val="both"/>
              <w:rPr>
                <w:sz w:val="20"/>
                <w:szCs w:val="20"/>
              </w:rPr>
            </w:pPr>
            <w:r w:rsidRPr="00393915">
              <w:rPr>
                <w:sz w:val="20"/>
                <w:szCs w:val="20"/>
              </w:rPr>
              <w:t>v tom:</w:t>
            </w:r>
          </w:p>
        </w:tc>
        <w:tc>
          <w:tcPr>
            <w:tcW w:w="1134" w:type="dxa"/>
            <w:tcBorders>
              <w:left w:val="single" w:sz="4" w:space="0" w:color="000000"/>
              <w:right w:val="single" w:sz="4" w:space="0" w:color="auto"/>
            </w:tcBorders>
          </w:tcPr>
          <w:p w:rsidR="00803E57" w:rsidRPr="00393915" w:rsidRDefault="00803E57" w:rsidP="00803E57">
            <w:pPr>
              <w:snapToGrid w:val="0"/>
              <w:jc w:val="right"/>
              <w:rPr>
                <w:b/>
                <w:bCs/>
                <w:sz w:val="20"/>
                <w:szCs w:val="20"/>
              </w:rPr>
            </w:pPr>
            <w:r w:rsidRPr="00393915">
              <w:rPr>
                <w:b/>
                <w:bCs/>
                <w:sz w:val="20"/>
                <w:szCs w:val="20"/>
              </w:rPr>
              <w:t>3 751 135</w:t>
            </w:r>
          </w:p>
        </w:tc>
        <w:tc>
          <w:tcPr>
            <w:tcW w:w="1134" w:type="dxa"/>
            <w:tcBorders>
              <w:left w:val="single" w:sz="4" w:space="0" w:color="000000"/>
              <w:right w:val="single" w:sz="4" w:space="0" w:color="auto"/>
            </w:tcBorders>
          </w:tcPr>
          <w:p w:rsidR="00803E57" w:rsidRPr="00393915" w:rsidRDefault="00803E57" w:rsidP="00803E57">
            <w:pPr>
              <w:snapToGrid w:val="0"/>
              <w:jc w:val="right"/>
              <w:rPr>
                <w:b/>
                <w:bCs/>
                <w:sz w:val="20"/>
                <w:szCs w:val="20"/>
              </w:rPr>
            </w:pPr>
            <w:r w:rsidRPr="00393915">
              <w:rPr>
                <w:b/>
                <w:bCs/>
                <w:sz w:val="20"/>
                <w:szCs w:val="20"/>
              </w:rPr>
              <w:t>904 749</w:t>
            </w:r>
          </w:p>
        </w:tc>
        <w:tc>
          <w:tcPr>
            <w:tcW w:w="1134" w:type="dxa"/>
            <w:tcBorders>
              <w:left w:val="single" w:sz="4" w:space="0" w:color="000000"/>
              <w:right w:val="single" w:sz="4" w:space="0" w:color="auto"/>
            </w:tcBorders>
          </w:tcPr>
          <w:p w:rsidR="00803E57" w:rsidRPr="00393915" w:rsidRDefault="00803E57" w:rsidP="00803E57">
            <w:pPr>
              <w:snapToGrid w:val="0"/>
              <w:jc w:val="right"/>
              <w:rPr>
                <w:b/>
                <w:bCs/>
                <w:sz w:val="20"/>
                <w:szCs w:val="20"/>
              </w:rPr>
            </w:pPr>
            <w:r w:rsidRPr="00393915">
              <w:rPr>
                <w:b/>
                <w:bCs/>
                <w:sz w:val="20"/>
                <w:szCs w:val="20"/>
              </w:rPr>
              <w:t>497 297</w:t>
            </w:r>
          </w:p>
        </w:tc>
        <w:tc>
          <w:tcPr>
            <w:tcW w:w="1134" w:type="dxa"/>
            <w:tcBorders>
              <w:left w:val="single" w:sz="4" w:space="0" w:color="000000"/>
              <w:right w:val="single" w:sz="4" w:space="0" w:color="auto"/>
            </w:tcBorders>
          </w:tcPr>
          <w:p w:rsidR="00803E57" w:rsidRPr="00393915" w:rsidRDefault="00803E57" w:rsidP="00803E57">
            <w:pPr>
              <w:snapToGrid w:val="0"/>
              <w:jc w:val="right"/>
              <w:rPr>
                <w:b/>
                <w:bCs/>
                <w:sz w:val="20"/>
                <w:szCs w:val="20"/>
              </w:rPr>
            </w:pPr>
            <w:r w:rsidRPr="00393915">
              <w:rPr>
                <w:b/>
                <w:bCs/>
                <w:sz w:val="20"/>
                <w:szCs w:val="20"/>
              </w:rPr>
              <w:t>86 247</w:t>
            </w:r>
          </w:p>
        </w:tc>
        <w:tc>
          <w:tcPr>
            <w:tcW w:w="1201" w:type="dxa"/>
            <w:tcBorders>
              <w:left w:val="single" w:sz="4" w:space="0" w:color="000000"/>
              <w:right w:val="single" w:sz="4" w:space="0" w:color="auto"/>
            </w:tcBorders>
          </w:tcPr>
          <w:p w:rsidR="00803E57" w:rsidRPr="00393915" w:rsidRDefault="00803E57" w:rsidP="00803E57">
            <w:pPr>
              <w:snapToGrid w:val="0"/>
              <w:jc w:val="right"/>
              <w:rPr>
                <w:b/>
                <w:bCs/>
                <w:sz w:val="20"/>
                <w:szCs w:val="20"/>
              </w:rPr>
            </w:pPr>
            <w:r w:rsidRPr="00393915">
              <w:rPr>
                <w:b/>
                <w:bCs/>
                <w:sz w:val="20"/>
                <w:szCs w:val="20"/>
              </w:rPr>
              <w:t>81 842</w:t>
            </w:r>
          </w:p>
        </w:tc>
      </w:tr>
      <w:tr w:rsidR="00803E57" w:rsidRPr="00393915" w:rsidTr="00803E57">
        <w:trPr>
          <w:tblHeader/>
        </w:trPr>
        <w:tc>
          <w:tcPr>
            <w:tcW w:w="3402" w:type="dxa"/>
            <w:tcBorders>
              <w:left w:val="single" w:sz="4" w:space="0" w:color="auto"/>
            </w:tcBorders>
          </w:tcPr>
          <w:p w:rsidR="00803E57" w:rsidRPr="00393915" w:rsidRDefault="00803E57" w:rsidP="00803E57">
            <w:pPr>
              <w:snapToGrid w:val="0"/>
              <w:jc w:val="both"/>
              <w:rPr>
                <w:sz w:val="20"/>
                <w:szCs w:val="20"/>
              </w:rPr>
            </w:pPr>
            <w:r w:rsidRPr="00393915">
              <w:rPr>
                <w:sz w:val="20"/>
                <w:szCs w:val="20"/>
              </w:rPr>
              <w:t>Ředitelství silnic a dálnic ČR</w:t>
            </w:r>
          </w:p>
        </w:tc>
        <w:tc>
          <w:tcPr>
            <w:tcW w:w="1134" w:type="dxa"/>
            <w:tcBorders>
              <w:left w:val="single" w:sz="4" w:space="0" w:color="000000"/>
              <w:right w:val="single" w:sz="4" w:space="0" w:color="auto"/>
            </w:tcBorders>
          </w:tcPr>
          <w:p w:rsidR="00803E57" w:rsidRPr="00393915" w:rsidRDefault="00803E57" w:rsidP="00803E57">
            <w:pPr>
              <w:snapToGrid w:val="0"/>
              <w:jc w:val="right"/>
              <w:rPr>
                <w:sz w:val="20"/>
                <w:szCs w:val="20"/>
              </w:rPr>
            </w:pPr>
            <w:r w:rsidRPr="00393915">
              <w:rPr>
                <w:sz w:val="20"/>
                <w:szCs w:val="20"/>
              </w:rPr>
              <w:t>3 671 962</w:t>
            </w:r>
          </w:p>
        </w:tc>
        <w:tc>
          <w:tcPr>
            <w:tcW w:w="1134" w:type="dxa"/>
            <w:tcBorders>
              <w:left w:val="single" w:sz="4" w:space="0" w:color="000000"/>
              <w:right w:val="single" w:sz="4" w:space="0" w:color="auto"/>
            </w:tcBorders>
          </w:tcPr>
          <w:p w:rsidR="00803E57" w:rsidRPr="00393915" w:rsidRDefault="00803E57" w:rsidP="00803E57">
            <w:pPr>
              <w:snapToGrid w:val="0"/>
              <w:jc w:val="right"/>
              <w:rPr>
                <w:sz w:val="20"/>
                <w:szCs w:val="20"/>
              </w:rPr>
            </w:pPr>
            <w:r w:rsidRPr="00393915">
              <w:rPr>
                <w:sz w:val="20"/>
                <w:szCs w:val="20"/>
              </w:rPr>
              <w:t>817 887</w:t>
            </w:r>
          </w:p>
        </w:tc>
        <w:tc>
          <w:tcPr>
            <w:tcW w:w="1134" w:type="dxa"/>
            <w:tcBorders>
              <w:left w:val="single" w:sz="4" w:space="0" w:color="000000"/>
              <w:right w:val="single" w:sz="4" w:space="0" w:color="auto"/>
            </w:tcBorders>
          </w:tcPr>
          <w:p w:rsidR="00803E57" w:rsidRPr="00393915" w:rsidRDefault="00803E57" w:rsidP="00803E57">
            <w:pPr>
              <w:snapToGrid w:val="0"/>
              <w:jc w:val="right"/>
              <w:rPr>
                <w:sz w:val="20"/>
                <w:szCs w:val="20"/>
              </w:rPr>
            </w:pPr>
            <w:r w:rsidRPr="00393915">
              <w:rPr>
                <w:sz w:val="20"/>
                <w:szCs w:val="20"/>
              </w:rPr>
              <w:t>395 680</w:t>
            </w:r>
          </w:p>
        </w:tc>
        <w:tc>
          <w:tcPr>
            <w:tcW w:w="1134" w:type="dxa"/>
            <w:tcBorders>
              <w:left w:val="single" w:sz="4" w:space="0" w:color="000000"/>
              <w:right w:val="single" w:sz="4" w:space="0" w:color="auto"/>
            </w:tcBorders>
          </w:tcPr>
          <w:p w:rsidR="00803E57" w:rsidRPr="00393915" w:rsidRDefault="00803E57" w:rsidP="00803E57">
            <w:pPr>
              <w:snapToGrid w:val="0"/>
              <w:jc w:val="right"/>
              <w:rPr>
                <w:sz w:val="20"/>
                <w:szCs w:val="20"/>
              </w:rPr>
            </w:pPr>
            <w:r w:rsidRPr="00393915">
              <w:rPr>
                <w:sz w:val="20"/>
                <w:szCs w:val="20"/>
              </w:rPr>
              <w:t>2 127</w:t>
            </w:r>
          </w:p>
        </w:tc>
        <w:tc>
          <w:tcPr>
            <w:tcW w:w="1201" w:type="dxa"/>
            <w:tcBorders>
              <w:left w:val="single" w:sz="4" w:space="0" w:color="000000"/>
              <w:right w:val="single" w:sz="4" w:space="0" w:color="auto"/>
            </w:tcBorders>
          </w:tcPr>
          <w:p w:rsidR="00803E57" w:rsidRPr="00393915" w:rsidRDefault="00803E57" w:rsidP="00803E57">
            <w:pPr>
              <w:snapToGrid w:val="0"/>
              <w:jc w:val="right"/>
              <w:rPr>
                <w:sz w:val="20"/>
                <w:szCs w:val="20"/>
              </w:rPr>
            </w:pPr>
            <w:r w:rsidRPr="00393915">
              <w:rPr>
                <w:sz w:val="20"/>
                <w:szCs w:val="20"/>
              </w:rPr>
              <w:t>2 150</w:t>
            </w:r>
          </w:p>
        </w:tc>
      </w:tr>
      <w:tr w:rsidR="00803E57" w:rsidRPr="00393915" w:rsidTr="00803E57">
        <w:trPr>
          <w:tblHeader/>
        </w:trPr>
        <w:tc>
          <w:tcPr>
            <w:tcW w:w="3402" w:type="dxa"/>
            <w:tcBorders>
              <w:left w:val="single" w:sz="4" w:space="0" w:color="auto"/>
              <w:bottom w:val="single" w:sz="4" w:space="0" w:color="auto"/>
            </w:tcBorders>
          </w:tcPr>
          <w:p w:rsidR="00803E57" w:rsidRPr="00393915" w:rsidRDefault="00803E57" w:rsidP="00803E57">
            <w:pPr>
              <w:snapToGrid w:val="0"/>
              <w:jc w:val="both"/>
              <w:rPr>
                <w:sz w:val="20"/>
                <w:szCs w:val="20"/>
              </w:rPr>
            </w:pPr>
            <w:r w:rsidRPr="00393915">
              <w:rPr>
                <w:sz w:val="20"/>
                <w:szCs w:val="20"/>
              </w:rPr>
              <w:t>Centrum služeb pro silniční dopravu</w:t>
            </w:r>
          </w:p>
        </w:tc>
        <w:tc>
          <w:tcPr>
            <w:tcW w:w="1134" w:type="dxa"/>
            <w:tcBorders>
              <w:left w:val="single" w:sz="4" w:space="0" w:color="000000"/>
              <w:bottom w:val="single" w:sz="4" w:space="0" w:color="auto"/>
              <w:right w:val="single" w:sz="4" w:space="0" w:color="auto"/>
            </w:tcBorders>
          </w:tcPr>
          <w:p w:rsidR="00803E57" w:rsidRPr="00393915" w:rsidRDefault="00803E57" w:rsidP="00803E57">
            <w:pPr>
              <w:snapToGrid w:val="0"/>
              <w:jc w:val="right"/>
              <w:rPr>
                <w:sz w:val="20"/>
                <w:szCs w:val="20"/>
              </w:rPr>
            </w:pPr>
            <w:r w:rsidRPr="00393915">
              <w:rPr>
                <w:sz w:val="20"/>
                <w:szCs w:val="20"/>
              </w:rPr>
              <w:t>79 173</w:t>
            </w:r>
          </w:p>
        </w:tc>
        <w:tc>
          <w:tcPr>
            <w:tcW w:w="1134" w:type="dxa"/>
            <w:tcBorders>
              <w:left w:val="single" w:sz="4" w:space="0" w:color="000000"/>
              <w:bottom w:val="single" w:sz="4" w:space="0" w:color="auto"/>
              <w:right w:val="single" w:sz="4" w:space="0" w:color="auto"/>
            </w:tcBorders>
          </w:tcPr>
          <w:p w:rsidR="00803E57" w:rsidRPr="00393915" w:rsidRDefault="00803E57" w:rsidP="00803E57">
            <w:pPr>
              <w:snapToGrid w:val="0"/>
              <w:jc w:val="right"/>
              <w:rPr>
                <w:sz w:val="20"/>
                <w:szCs w:val="20"/>
              </w:rPr>
            </w:pPr>
            <w:r w:rsidRPr="00393915">
              <w:rPr>
                <w:sz w:val="20"/>
                <w:szCs w:val="20"/>
              </w:rPr>
              <w:t>86 862</w:t>
            </w:r>
          </w:p>
        </w:tc>
        <w:tc>
          <w:tcPr>
            <w:tcW w:w="1134" w:type="dxa"/>
            <w:tcBorders>
              <w:left w:val="single" w:sz="4" w:space="0" w:color="000000"/>
              <w:bottom w:val="single" w:sz="4" w:space="0" w:color="auto"/>
              <w:right w:val="single" w:sz="4" w:space="0" w:color="auto"/>
            </w:tcBorders>
          </w:tcPr>
          <w:p w:rsidR="00803E57" w:rsidRPr="00393915" w:rsidRDefault="00803E57" w:rsidP="00803E57">
            <w:pPr>
              <w:snapToGrid w:val="0"/>
              <w:jc w:val="right"/>
              <w:rPr>
                <w:sz w:val="20"/>
                <w:szCs w:val="20"/>
              </w:rPr>
            </w:pPr>
            <w:r w:rsidRPr="00393915">
              <w:rPr>
                <w:sz w:val="20"/>
                <w:szCs w:val="20"/>
              </w:rPr>
              <w:t>101 618</w:t>
            </w:r>
          </w:p>
        </w:tc>
        <w:tc>
          <w:tcPr>
            <w:tcW w:w="1134" w:type="dxa"/>
            <w:tcBorders>
              <w:left w:val="single" w:sz="4" w:space="0" w:color="000000"/>
              <w:bottom w:val="single" w:sz="4" w:space="0" w:color="auto"/>
              <w:right w:val="single" w:sz="4" w:space="0" w:color="auto"/>
            </w:tcBorders>
          </w:tcPr>
          <w:p w:rsidR="00803E57" w:rsidRPr="00393915" w:rsidRDefault="00803E57" w:rsidP="00803E57">
            <w:pPr>
              <w:snapToGrid w:val="0"/>
              <w:jc w:val="right"/>
              <w:rPr>
                <w:sz w:val="20"/>
                <w:szCs w:val="20"/>
              </w:rPr>
            </w:pPr>
            <w:r w:rsidRPr="00393915">
              <w:rPr>
                <w:sz w:val="20"/>
                <w:szCs w:val="20"/>
              </w:rPr>
              <w:t>84 120</w:t>
            </w:r>
          </w:p>
        </w:tc>
        <w:tc>
          <w:tcPr>
            <w:tcW w:w="1201" w:type="dxa"/>
            <w:tcBorders>
              <w:left w:val="single" w:sz="4" w:space="0" w:color="000000"/>
              <w:bottom w:val="single" w:sz="4" w:space="0" w:color="auto"/>
              <w:right w:val="single" w:sz="4" w:space="0" w:color="auto"/>
            </w:tcBorders>
          </w:tcPr>
          <w:p w:rsidR="00803E57" w:rsidRPr="00393915" w:rsidRDefault="00803E57" w:rsidP="00803E57">
            <w:pPr>
              <w:snapToGrid w:val="0"/>
              <w:jc w:val="right"/>
              <w:rPr>
                <w:sz w:val="20"/>
                <w:szCs w:val="20"/>
              </w:rPr>
            </w:pPr>
            <w:r w:rsidRPr="00393915">
              <w:rPr>
                <w:sz w:val="20"/>
                <w:szCs w:val="20"/>
              </w:rPr>
              <w:t>79 692</w:t>
            </w:r>
          </w:p>
        </w:tc>
      </w:tr>
    </w:tbl>
    <w:p w:rsidR="00803E57" w:rsidRPr="00393915" w:rsidRDefault="00803E57" w:rsidP="00803E57">
      <w:pPr>
        <w:pStyle w:val="KOMtext"/>
        <w:keepNext/>
      </w:pPr>
      <w:r w:rsidRPr="00393915">
        <w:t>Čerpání neinvestičního příspěvku Ředitelství silnic a dálnic ČR v letech 2017-2019 bylo ovlivněno:</w:t>
      </w:r>
    </w:p>
    <w:p w:rsidR="00803E57" w:rsidRPr="00393915" w:rsidRDefault="00803E57" w:rsidP="00172D2B">
      <w:pPr>
        <w:pStyle w:val="KOMtext"/>
        <w:keepNext/>
        <w:numPr>
          <w:ilvl w:val="0"/>
          <w:numId w:val="73"/>
        </w:numPr>
        <w:ind w:left="527" w:hanging="357"/>
        <w:rPr>
          <w:u w:val="single"/>
        </w:rPr>
      </w:pPr>
      <w:r w:rsidRPr="00393915">
        <w:t xml:space="preserve">čerpáním příspěvku na úhradu pokut a penále, které organizaci vyměřil finanční úřad </w:t>
      </w:r>
      <w:r w:rsidRPr="00393915">
        <w:br/>
        <w:t xml:space="preserve">za porušení kázně. Jednalo se o částky: v roce 2017 ve výši 703 095 tis. Kč, v roce </w:t>
      </w:r>
      <w:proofErr w:type="gramStart"/>
      <w:r w:rsidRPr="00393915">
        <w:t>2018                         ve</w:t>
      </w:r>
      <w:proofErr w:type="gramEnd"/>
      <w:r w:rsidRPr="00393915">
        <w:t xml:space="preserve"> výši 748 243 tis. Kč a v roce 2019 ve výši 7 862 tis. Kč. </w:t>
      </w:r>
    </w:p>
    <w:p w:rsidR="00803E57" w:rsidRPr="00393915" w:rsidRDefault="00803E57" w:rsidP="00172D2B">
      <w:pPr>
        <w:pStyle w:val="KOMtext"/>
        <w:keepNext/>
        <w:numPr>
          <w:ilvl w:val="0"/>
          <w:numId w:val="73"/>
        </w:numPr>
        <w:ind w:left="527" w:hanging="357"/>
        <w:rPr>
          <w:u w:val="single"/>
        </w:rPr>
      </w:pPr>
      <w:proofErr w:type="gramStart"/>
      <w:r w:rsidRPr="00393915">
        <w:t>čerpáním  příspěvku</w:t>
      </w:r>
      <w:proofErr w:type="gramEnd"/>
      <w:r w:rsidRPr="00393915">
        <w:t xml:space="preserve">, který byl určen k vrácení Státnímu fondu dopravní infrastruktury </w:t>
      </w:r>
      <w:r w:rsidRPr="00393915">
        <w:br/>
        <w:t xml:space="preserve">(dle § 3 zákona č. 104/2000 Sb., o Státním fondu dopravní infrastruktury). Jednalo </w:t>
      </w:r>
      <w:r w:rsidRPr="00393915">
        <w:br/>
        <w:t xml:space="preserve">se o částky: v roce 2017 ve výši 2 966 317 tis. Kč, v roce 2018 ve výši 66 691 tis. Kč </w:t>
      </w:r>
      <w:r w:rsidRPr="00393915">
        <w:br/>
        <w:t xml:space="preserve">a v roce 2019 ve výši 318 062 tis. Kč. </w:t>
      </w:r>
    </w:p>
    <w:p w:rsidR="00803E57" w:rsidRPr="00C73BE1" w:rsidRDefault="00803E57" w:rsidP="00803E57">
      <w:pPr>
        <w:pStyle w:val="KOMtext"/>
        <w:keepNext/>
        <w:ind w:left="60"/>
        <w:rPr>
          <w:color w:val="FF0000"/>
          <w:u w:val="single"/>
        </w:rPr>
      </w:pPr>
      <w:r w:rsidRPr="00393915">
        <w:t>V </w:t>
      </w:r>
      <w:r>
        <w:t>letech</w:t>
      </w:r>
      <w:r w:rsidRPr="00393915">
        <w:t xml:space="preserve"> 2020 a 2021 nebyl čerpán příspěvek určený na úhradu pokut a penále a k vrácení SFDI, proto došlo ke snížení objemu čerpaného neinvestičního příspěvku. Byly použity pouze prostředky určené na zajištění správy a provozu Výcvikového střediska Kojetín, jehož </w:t>
      </w:r>
      <w:proofErr w:type="gramStart"/>
      <w:r w:rsidRPr="00393915">
        <w:t xml:space="preserve">správu </w:t>
      </w:r>
      <w:r>
        <w:t xml:space="preserve">                 </w:t>
      </w:r>
      <w:r w:rsidRPr="00393915">
        <w:t>a provoz</w:t>
      </w:r>
      <w:proofErr w:type="gramEnd"/>
      <w:r w:rsidRPr="00393915">
        <w:t xml:space="preserve"> zajišťuje ŘSD ČR od roku 2013 na základě zřizovací listiny</w:t>
      </w:r>
      <w:r w:rsidRPr="00C73BE1">
        <w:rPr>
          <w:color w:val="FF0000"/>
        </w:rPr>
        <w:t>.</w:t>
      </w:r>
      <w:r w:rsidRPr="00C73BE1">
        <w:rPr>
          <w:color w:val="FF0000"/>
          <w:u w:val="single"/>
        </w:rPr>
        <w:t xml:space="preserve"> </w:t>
      </w:r>
    </w:p>
    <w:p w:rsidR="009E108D" w:rsidRDefault="00803E57" w:rsidP="00803E57">
      <w:pPr>
        <w:pStyle w:val="KOMtext"/>
        <w:keepLines w:val="0"/>
        <w:rPr>
          <w:rFonts w:eastAsia="Calibri"/>
          <w:color w:val="FF0000"/>
          <w:lang w:eastAsia="en-US"/>
        </w:rPr>
      </w:pPr>
      <w:r w:rsidRPr="00667FE3">
        <w:t xml:space="preserve">V roce 2017 došlo oproti roku 2016 k navýšení čerpání příspěvku na činnost o 3 748 tis. Kč. Nárůst byl způsobem vyšším čerpáním prostředků na platy včetně příslušenství. Organizaci byly v roce 2017 navýšeny prostředky na platy včetně příslušenství již ve schváleném rozpočtu </w:t>
      </w:r>
      <w:r w:rsidRPr="00667FE3">
        <w:br/>
        <w:t xml:space="preserve">dle UV č. 563/2016. Tento objem byl upraven (dále navýšen) v průběhu roku 2017  </w:t>
      </w:r>
      <w:r w:rsidRPr="00667FE3">
        <w:br/>
        <w:t xml:space="preserve">dle UV č. 408/2017, dle UV č. 674/2017 a UV č. 736/2017. V roce 2018 došlo k navýšení čerpání oproti roku 2017 o 7 689 tis. Kč. Zvýšení bylo způsobeno zejména nárůstem prostředků na platy </w:t>
      </w:r>
      <w:r w:rsidRPr="00667FE3">
        <w:lastRenderedPageBreak/>
        <w:t xml:space="preserve">včetně příslušenství již ve schváleném rozpočtu dle UV č. 674/2017 a dále plněním mimořádných úkolů jako např. zajištění výroby mezinárodních řidičských průkazů (navýšení příspěvku </w:t>
      </w:r>
      <w:r w:rsidRPr="00667FE3">
        <w:br/>
        <w:t xml:space="preserve">na dopravně správní agenty) nebo zajištění rozšíření provozu na dětských dopravních hřištích (navýšení příspěvku na BESIP). CSPSD zvýšilo v roce 2019 čerpání příspěvku </w:t>
      </w:r>
      <w:r w:rsidRPr="00667FE3">
        <w:br/>
        <w:t xml:space="preserve">o 14 756 tis. Kč v porovnání s rokem 2018. </w:t>
      </w:r>
      <w:r w:rsidRPr="00667FE3">
        <w:rPr>
          <w:rFonts w:eastAsia="Calibri"/>
          <w:lang w:eastAsia="en-US"/>
        </w:rPr>
        <w:t xml:space="preserve">Zvýšení čerpání na provoz organizace bylo způsobeno zvýšením výdajů ve mzdové oblasti a dále plněním úkolů jako např. zajištění výroby mezinárodních řidičských průkazů nebo zajištění rozšíření provozu na dětských dopravních hřištích. Současně také došlo k navýšení výdajů na BESIP realizaci tisku výukových a osvětově popularizačních materiálů BESIP. Zvýšené čerpání dotace na zajištění dopravně správní agendy ovlivnilo také to, že v loňském roce došlo k velké výměně řidičských průkazů a v průběhu roku došlo k rozšíření počtu dokladů distribuovaných prostřednictvím CSPSD na obce z rozšířenou působností z  pracoviště ve Státní tiskárně cenin. Docházelo také k distribuci čipových karet </w:t>
      </w:r>
      <w:r w:rsidRPr="00667FE3">
        <w:rPr>
          <w:rFonts w:eastAsia="Calibri"/>
          <w:lang w:eastAsia="en-US"/>
        </w:rPr>
        <w:br/>
        <w:t xml:space="preserve">do digitálního tachografu. Obě okolnosti způsobily navýšení počtu speciálních poštovních zásilek a tím i zvýšení nákladů na poštovné. </w:t>
      </w:r>
      <w:r w:rsidRPr="00667FE3">
        <w:rPr>
          <w:szCs w:val="24"/>
          <w:lang w:eastAsia="en-US"/>
        </w:rPr>
        <w:t xml:space="preserve">CSPSD v roce 2020 snížilo čerpání neinvestičního příspěvku oproti roku 2019 o 17 498 tis. Kč. Snížení čerpání příspěvku bylo ovlivněno snížením výdajů na dopravně správní agendy a BESIP, které bylo způsobeno částečným omezením činnosti v důsledku vládních opatření souvisejících </w:t>
      </w:r>
      <w:r w:rsidRPr="008537D6">
        <w:rPr>
          <w:szCs w:val="24"/>
          <w:lang w:eastAsia="en-US"/>
        </w:rPr>
        <w:t>s COVID-19</w:t>
      </w:r>
      <w:r w:rsidRPr="00667FE3">
        <w:rPr>
          <w:szCs w:val="24"/>
          <w:lang w:eastAsia="en-US"/>
        </w:rPr>
        <w:t xml:space="preserve">. </w:t>
      </w:r>
      <w:r w:rsidRPr="00667FE3">
        <w:rPr>
          <w:rFonts w:eastAsia="Calibri"/>
          <w:lang w:eastAsia="en-US"/>
        </w:rPr>
        <w:t xml:space="preserve"> </w:t>
      </w:r>
      <w:r>
        <w:rPr>
          <w:rFonts w:eastAsia="Calibri"/>
          <w:lang w:eastAsia="en-US"/>
        </w:rPr>
        <w:t>CSPSD v roce 2021 snížilo čerpání neinvestičního oproti roku 2020 o 4 428 tis. Kč. V roce 2021 pokračovalo především snižování výdajů na BESIP, které bylo způsobeno omezením činností v důsledku vládních opatření souvisejících s COVID-19.</w:t>
      </w:r>
      <w:r w:rsidR="007F0ADE" w:rsidRPr="00C73BE1">
        <w:rPr>
          <w:color w:val="FF0000"/>
          <w:szCs w:val="24"/>
          <w:lang w:eastAsia="en-US"/>
        </w:rPr>
        <w:t xml:space="preserve"> </w:t>
      </w:r>
      <w:r w:rsidR="009E108D" w:rsidRPr="00C73BE1">
        <w:rPr>
          <w:rFonts w:eastAsia="Calibri"/>
          <w:color w:val="FF0000"/>
          <w:lang w:eastAsia="en-US"/>
        </w:rPr>
        <w:t xml:space="preserve"> </w:t>
      </w:r>
    </w:p>
    <w:p w:rsidR="002B587F" w:rsidRPr="002B587F" w:rsidRDefault="002B587F" w:rsidP="002B587F">
      <w:pPr>
        <w:pStyle w:val="KOMtext"/>
      </w:pPr>
      <w:r w:rsidRPr="002B587F">
        <w:t>Kromě prostředků státního rozpočtu hospodařily příspěvkové organizace:</w:t>
      </w:r>
    </w:p>
    <w:p w:rsidR="002B587F" w:rsidRPr="002B587F" w:rsidRDefault="002B587F" w:rsidP="002B587F">
      <w:pPr>
        <w:numPr>
          <w:ilvl w:val="0"/>
          <w:numId w:val="74"/>
        </w:numPr>
        <w:tabs>
          <w:tab w:val="clear" w:pos="1077"/>
          <w:tab w:val="num" w:pos="709"/>
        </w:tabs>
        <w:suppressAutoHyphens/>
        <w:spacing w:before="120" w:line="276" w:lineRule="auto"/>
        <w:ind w:left="709" w:hanging="425"/>
        <w:jc w:val="both"/>
      </w:pPr>
      <w:bookmarkStart w:id="359" w:name="_Toc507592339"/>
      <w:bookmarkStart w:id="360" w:name="_Toc507592440"/>
      <w:bookmarkStart w:id="361" w:name="_Toc508879861"/>
      <w:bookmarkStart w:id="362" w:name="_Toc508880137"/>
      <w:r w:rsidRPr="002B587F">
        <w:t xml:space="preserve">s neinvestiční dotací SFDI ve vazbě na zákon č. 104/2000 Sb., o Státním fondu dopravní infrastruktury, v celkovém objemu 18 318 226 </w:t>
      </w:r>
      <w:r w:rsidRPr="002B587F">
        <w:rPr>
          <w:bCs/>
        </w:rPr>
        <w:t>tis. Kč (ŘSD ČR),</w:t>
      </w:r>
      <w:bookmarkEnd w:id="359"/>
      <w:bookmarkEnd w:id="360"/>
      <w:bookmarkEnd w:id="361"/>
      <w:bookmarkEnd w:id="362"/>
      <w:r w:rsidRPr="002B587F">
        <w:t xml:space="preserve"> </w:t>
      </w:r>
    </w:p>
    <w:p w:rsidR="002B587F" w:rsidRPr="002B587F" w:rsidRDefault="002B587F" w:rsidP="002B587F">
      <w:pPr>
        <w:numPr>
          <w:ilvl w:val="0"/>
          <w:numId w:val="74"/>
        </w:numPr>
        <w:tabs>
          <w:tab w:val="clear" w:pos="1077"/>
          <w:tab w:val="num" w:pos="709"/>
        </w:tabs>
        <w:suppressAutoHyphens/>
        <w:spacing w:before="120" w:line="276" w:lineRule="auto"/>
        <w:ind w:left="709" w:hanging="425"/>
        <w:jc w:val="both"/>
        <w:rPr>
          <w:bCs/>
        </w:rPr>
      </w:pPr>
      <w:r w:rsidRPr="002B587F">
        <w:rPr>
          <w:bCs/>
        </w:rPr>
        <w:t xml:space="preserve">s prostředky vlastních fondů (fond odměn, fond reprodukce </w:t>
      </w:r>
      <w:proofErr w:type="gramStart"/>
      <w:r w:rsidRPr="002B587F">
        <w:rPr>
          <w:bCs/>
        </w:rPr>
        <w:t>majetku,  rezervní</w:t>
      </w:r>
      <w:proofErr w:type="gramEnd"/>
      <w:r w:rsidRPr="002B587F">
        <w:rPr>
          <w:bCs/>
        </w:rPr>
        <w:t xml:space="preserve"> fond) v celkové výši 27 736 tis. Kč (ŘSD ČR 21 938 tis. Kč, CSPSD 5 798 tis. Kč),</w:t>
      </w:r>
    </w:p>
    <w:p w:rsidR="002B587F" w:rsidRPr="002B587F" w:rsidRDefault="002B587F" w:rsidP="002B587F">
      <w:pPr>
        <w:numPr>
          <w:ilvl w:val="0"/>
          <w:numId w:val="74"/>
        </w:numPr>
        <w:tabs>
          <w:tab w:val="clear" w:pos="1077"/>
          <w:tab w:val="num" w:pos="284"/>
        </w:tabs>
        <w:suppressAutoHyphens/>
        <w:spacing w:before="120" w:line="276" w:lineRule="auto"/>
        <w:ind w:left="709" w:hanging="425"/>
        <w:jc w:val="both"/>
        <w:rPr>
          <w:bCs/>
        </w:rPr>
      </w:pPr>
      <w:r w:rsidRPr="002B587F">
        <w:rPr>
          <w:bCs/>
        </w:rPr>
        <w:t xml:space="preserve">s prostředky poskytnutými z rozpočtů územních samosprávních celků ve výši </w:t>
      </w:r>
      <w:r w:rsidRPr="002B587F">
        <w:rPr>
          <w:bCs/>
        </w:rPr>
        <w:br/>
        <w:t>1 829 tis. Kč (CSPSD 1 829 tis. Kč),</w:t>
      </w:r>
    </w:p>
    <w:p w:rsidR="002B587F" w:rsidRPr="002B587F" w:rsidRDefault="002B587F" w:rsidP="002B587F">
      <w:pPr>
        <w:numPr>
          <w:ilvl w:val="0"/>
          <w:numId w:val="74"/>
        </w:numPr>
        <w:tabs>
          <w:tab w:val="clear" w:pos="1077"/>
          <w:tab w:val="num" w:pos="709"/>
        </w:tabs>
        <w:suppressAutoHyphens/>
        <w:spacing w:before="120" w:line="276" w:lineRule="auto"/>
        <w:ind w:left="709" w:hanging="425"/>
        <w:jc w:val="both"/>
        <w:rPr>
          <w:bCs/>
        </w:rPr>
      </w:pPr>
      <w:r w:rsidRPr="002B587F">
        <w:rPr>
          <w:bCs/>
        </w:rPr>
        <w:t>s prostředky získanými:</w:t>
      </w:r>
    </w:p>
    <w:p w:rsidR="002B587F" w:rsidRPr="002B587F" w:rsidRDefault="002B587F" w:rsidP="002B587F">
      <w:pPr>
        <w:numPr>
          <w:ilvl w:val="0"/>
          <w:numId w:val="75"/>
        </w:numPr>
        <w:tabs>
          <w:tab w:val="left" w:pos="720"/>
        </w:tabs>
        <w:suppressAutoHyphens/>
        <w:spacing w:before="120" w:line="276" w:lineRule="auto"/>
        <w:ind w:left="1276" w:hanging="425"/>
        <w:jc w:val="both"/>
        <w:rPr>
          <w:bCs/>
        </w:rPr>
      </w:pPr>
      <w:r w:rsidRPr="002B587F">
        <w:rPr>
          <w:bCs/>
        </w:rPr>
        <w:t xml:space="preserve">z hlavní činnosti ve výši 564 738 tis. Kč (ŘSD ČR 503 273 tis. Kč, CSPSD </w:t>
      </w:r>
      <w:r w:rsidRPr="002B587F">
        <w:rPr>
          <w:bCs/>
        </w:rPr>
        <w:br/>
        <w:t xml:space="preserve">61 465 tis. </w:t>
      </w:r>
      <w:proofErr w:type="gramStart"/>
      <w:r w:rsidRPr="002B587F">
        <w:rPr>
          <w:bCs/>
        </w:rPr>
        <w:t>Kč),  jedná</w:t>
      </w:r>
      <w:proofErr w:type="gramEnd"/>
      <w:r w:rsidRPr="002B587F">
        <w:rPr>
          <w:bCs/>
        </w:rPr>
        <w:t xml:space="preserve"> se např. o prostředky získané z prodeje materiálu, z pronájmu odpočívek a reklamních zařízení, z náhrad škod od pojišťoven, z poplatků za vážení vozidel, školení kontrolních techniků STK a z prodeje zboží (kontrolní nálepky TK, tiskopisy a materiály pro stanice technické kontroly a stanice měření emisí). </w:t>
      </w:r>
    </w:p>
    <w:p w:rsidR="002B587F" w:rsidRPr="002B587F" w:rsidRDefault="002B587F" w:rsidP="002B587F">
      <w:pPr>
        <w:numPr>
          <w:ilvl w:val="0"/>
          <w:numId w:val="75"/>
        </w:numPr>
        <w:tabs>
          <w:tab w:val="left" w:pos="720"/>
        </w:tabs>
        <w:suppressAutoHyphens/>
        <w:spacing w:before="120" w:line="276" w:lineRule="auto"/>
        <w:ind w:left="1276" w:hanging="425"/>
        <w:jc w:val="both"/>
      </w:pPr>
      <w:r w:rsidRPr="002B587F">
        <w:rPr>
          <w:bCs/>
        </w:rPr>
        <w:t xml:space="preserve">z hospodářské činnosti ve výši 24 918 tis. Kč (ŘSD ČR 4 176 tis. Kč, CSPSD </w:t>
      </w:r>
      <w:r w:rsidRPr="002B587F">
        <w:rPr>
          <w:bCs/>
        </w:rPr>
        <w:br/>
        <w:t>20 742 tis. Kč), jedná se především o prostředky získané z prodeje služeb (dopravní zabezpečovací práce, školení dispečerů zimní údržby, zkoušky betonu, služby STK a SME), z prodeje zboží (doplňkový prodej zboží pro STK a SME – např. děrovací kleště, světelné reklamy).</w:t>
      </w:r>
    </w:p>
    <w:p w:rsidR="002B587F" w:rsidRPr="002B587F" w:rsidRDefault="002B587F" w:rsidP="002B587F">
      <w:pPr>
        <w:suppressAutoHyphens/>
        <w:spacing w:before="120" w:line="276" w:lineRule="auto"/>
        <w:jc w:val="both"/>
      </w:pPr>
      <w:r w:rsidRPr="002B587F">
        <w:rPr>
          <w:b/>
        </w:rPr>
        <w:t>Hospodaření příspěvkových organizací za rok 2021</w:t>
      </w:r>
      <w:r w:rsidRPr="002B587F">
        <w:t xml:space="preserve"> skončilo podle účetních výkazů zlepšeným hospodářským výsledkem celkem (hlavní a hospodářská činnost) před zdaněním </w:t>
      </w:r>
      <w:r w:rsidRPr="002B587F">
        <w:br/>
        <w:t xml:space="preserve">ve výši 60 976 tis. Kč (ŘSD ČR zlepšený hospodářský výsledek celkem ve výši 42 319 tis. Kč, </w:t>
      </w:r>
      <w:r w:rsidRPr="002B587F">
        <w:lastRenderedPageBreak/>
        <w:t>CSPSD ve výši 18 657 tis. Kč). Celkový dosažený zlepšený hospodářský výsledek běžného období je 23 228 tis. Kč (ŘSD ČR hospodářský výsledek ve výši 8 475 tis. Kč, CSPSD hospodářský výsledek ve výši 14 753 tis. Kč).</w:t>
      </w:r>
    </w:p>
    <w:p w:rsidR="002B587F" w:rsidRPr="002B587F" w:rsidRDefault="002B587F" w:rsidP="002B587F">
      <w:pPr>
        <w:pStyle w:val="KOMtext"/>
      </w:pPr>
      <w:r w:rsidRPr="002B587F">
        <w:t>Posouzení hospodářského výsledku včetně jeho rozdělení je v souladu s </w:t>
      </w:r>
      <w:proofErr w:type="spellStart"/>
      <w:r w:rsidRPr="002B587F">
        <w:t>vyhl</w:t>
      </w:r>
      <w:proofErr w:type="spellEnd"/>
      <w:r w:rsidRPr="002B587F">
        <w:t xml:space="preserve">. č. 220/2013 Sb., </w:t>
      </w:r>
      <w:r w:rsidRPr="002B587F">
        <w:br/>
        <w:t>o požadavcích na schvalování účetních závěrek některých vybraných účetních jednotek, součástí schválení účetních závěrek.</w:t>
      </w:r>
    </w:p>
    <w:p w:rsidR="002B587F" w:rsidRPr="002B587F" w:rsidRDefault="002B587F" w:rsidP="002B587F">
      <w:pPr>
        <w:spacing w:line="276" w:lineRule="auto"/>
        <w:jc w:val="both"/>
        <w:rPr>
          <w:u w:val="single"/>
        </w:rPr>
      </w:pPr>
      <w:r w:rsidRPr="002B587F">
        <w:rPr>
          <w:szCs w:val="20"/>
          <w:u w:val="single"/>
        </w:rPr>
        <w:t xml:space="preserve">V následující tabulce je provedeno srovnání dosaženého hospodářského výsledku (po zdanění) </w:t>
      </w:r>
      <w:r w:rsidRPr="002B587F">
        <w:rPr>
          <w:szCs w:val="20"/>
          <w:u w:val="single"/>
        </w:rPr>
        <w:br/>
        <w:t>v letech 2017 – 2021:</w:t>
      </w:r>
      <w:r w:rsidRPr="002B587F">
        <w:rPr>
          <w:u w:val="single"/>
        </w:rPr>
        <w:t xml:space="preserve">            </w:t>
      </w:r>
    </w:p>
    <w:p w:rsidR="002B587F" w:rsidRPr="002B587F" w:rsidRDefault="002B587F" w:rsidP="002B587F">
      <w:pPr>
        <w:spacing w:before="120"/>
        <w:ind w:right="-567" w:firstLine="709"/>
        <w:jc w:val="center"/>
      </w:pPr>
      <w:r w:rsidRPr="002B587F">
        <w:t xml:space="preserve">                                                                                                                      tis. Kč</w:t>
      </w:r>
    </w:p>
    <w:tbl>
      <w:tblPr>
        <w:tblW w:w="9072" w:type="dxa"/>
        <w:tblInd w:w="70" w:type="dxa"/>
        <w:tblLayout w:type="fixed"/>
        <w:tblCellMar>
          <w:left w:w="70" w:type="dxa"/>
          <w:right w:w="70" w:type="dxa"/>
        </w:tblCellMar>
        <w:tblLook w:val="0000" w:firstRow="0" w:lastRow="0" w:firstColumn="0" w:lastColumn="0" w:noHBand="0" w:noVBand="0"/>
      </w:tblPr>
      <w:tblGrid>
        <w:gridCol w:w="3402"/>
        <w:gridCol w:w="1134"/>
        <w:gridCol w:w="1134"/>
        <w:gridCol w:w="1134"/>
        <w:gridCol w:w="1134"/>
        <w:gridCol w:w="1134"/>
      </w:tblGrid>
      <w:tr w:rsidR="002B587F" w:rsidRPr="002B587F" w:rsidTr="00957242">
        <w:trPr>
          <w:trHeight w:val="651"/>
        </w:trPr>
        <w:tc>
          <w:tcPr>
            <w:tcW w:w="3402" w:type="dxa"/>
            <w:tcBorders>
              <w:top w:val="single" w:sz="4" w:space="0" w:color="auto"/>
              <w:left w:val="single" w:sz="4" w:space="0" w:color="auto"/>
              <w:bottom w:val="single" w:sz="4" w:space="0" w:color="000000"/>
            </w:tcBorders>
            <w:vAlign w:val="center"/>
          </w:tcPr>
          <w:p w:rsidR="002B587F" w:rsidRPr="002B587F" w:rsidRDefault="002B587F" w:rsidP="00957242">
            <w:pPr>
              <w:jc w:val="center"/>
              <w:rPr>
                <w:sz w:val="22"/>
                <w:szCs w:val="22"/>
              </w:rPr>
            </w:pPr>
            <w:r w:rsidRPr="002B587F">
              <w:rPr>
                <w:sz w:val="22"/>
                <w:szCs w:val="22"/>
              </w:rPr>
              <w:t>Ukazatel</w:t>
            </w:r>
          </w:p>
        </w:tc>
        <w:tc>
          <w:tcPr>
            <w:tcW w:w="1134" w:type="dxa"/>
            <w:tcBorders>
              <w:top w:val="single" w:sz="4" w:space="0" w:color="auto"/>
              <w:left w:val="single" w:sz="4" w:space="0" w:color="000000"/>
              <w:bottom w:val="single" w:sz="4" w:space="0" w:color="000000"/>
            </w:tcBorders>
            <w:vAlign w:val="center"/>
          </w:tcPr>
          <w:p w:rsidR="002B587F" w:rsidRPr="002B587F" w:rsidRDefault="002B587F" w:rsidP="00957242">
            <w:pPr>
              <w:jc w:val="center"/>
              <w:rPr>
                <w:sz w:val="22"/>
                <w:szCs w:val="22"/>
              </w:rPr>
            </w:pPr>
            <w:r w:rsidRPr="002B587F">
              <w:rPr>
                <w:sz w:val="22"/>
                <w:szCs w:val="22"/>
              </w:rPr>
              <w:t>Rok 2017</w:t>
            </w:r>
          </w:p>
        </w:tc>
        <w:tc>
          <w:tcPr>
            <w:tcW w:w="1134" w:type="dxa"/>
            <w:tcBorders>
              <w:top w:val="single" w:sz="4" w:space="0" w:color="auto"/>
              <w:left w:val="single" w:sz="4" w:space="0" w:color="000000"/>
              <w:bottom w:val="single" w:sz="4" w:space="0" w:color="000000"/>
            </w:tcBorders>
            <w:vAlign w:val="center"/>
          </w:tcPr>
          <w:p w:rsidR="002B587F" w:rsidRPr="002B587F" w:rsidRDefault="002B587F" w:rsidP="00957242">
            <w:pPr>
              <w:jc w:val="center"/>
              <w:rPr>
                <w:sz w:val="22"/>
                <w:szCs w:val="22"/>
              </w:rPr>
            </w:pPr>
            <w:r w:rsidRPr="002B587F">
              <w:rPr>
                <w:sz w:val="22"/>
                <w:szCs w:val="22"/>
              </w:rPr>
              <w:t>Rok 2018</w:t>
            </w:r>
          </w:p>
        </w:tc>
        <w:tc>
          <w:tcPr>
            <w:tcW w:w="1134" w:type="dxa"/>
            <w:tcBorders>
              <w:top w:val="single" w:sz="4" w:space="0" w:color="auto"/>
              <w:left w:val="single" w:sz="4" w:space="0" w:color="000000"/>
              <w:bottom w:val="single" w:sz="4" w:space="0" w:color="000000"/>
            </w:tcBorders>
            <w:vAlign w:val="center"/>
          </w:tcPr>
          <w:p w:rsidR="002B587F" w:rsidRPr="002B587F" w:rsidRDefault="002B587F" w:rsidP="00957242">
            <w:pPr>
              <w:jc w:val="center"/>
              <w:rPr>
                <w:sz w:val="22"/>
                <w:szCs w:val="22"/>
              </w:rPr>
            </w:pPr>
            <w:r w:rsidRPr="002B587F">
              <w:rPr>
                <w:sz w:val="22"/>
                <w:szCs w:val="22"/>
              </w:rPr>
              <w:t>Rok 2019</w:t>
            </w:r>
          </w:p>
        </w:tc>
        <w:tc>
          <w:tcPr>
            <w:tcW w:w="1134" w:type="dxa"/>
            <w:tcBorders>
              <w:top w:val="single" w:sz="4" w:space="0" w:color="auto"/>
              <w:left w:val="single" w:sz="4" w:space="0" w:color="000000"/>
              <w:bottom w:val="single" w:sz="4" w:space="0" w:color="000000"/>
            </w:tcBorders>
            <w:vAlign w:val="center"/>
          </w:tcPr>
          <w:p w:rsidR="002B587F" w:rsidRPr="002B587F" w:rsidRDefault="002B587F" w:rsidP="00957242">
            <w:pPr>
              <w:jc w:val="center"/>
              <w:rPr>
                <w:sz w:val="22"/>
                <w:szCs w:val="22"/>
              </w:rPr>
            </w:pPr>
            <w:r w:rsidRPr="002B587F">
              <w:rPr>
                <w:sz w:val="22"/>
                <w:szCs w:val="22"/>
              </w:rPr>
              <w:t>Rok 2020</w:t>
            </w:r>
          </w:p>
        </w:tc>
        <w:tc>
          <w:tcPr>
            <w:tcW w:w="1134" w:type="dxa"/>
            <w:tcBorders>
              <w:top w:val="single" w:sz="4" w:space="0" w:color="auto"/>
              <w:left w:val="single" w:sz="4" w:space="0" w:color="000000"/>
              <w:bottom w:val="single" w:sz="4" w:space="0" w:color="000000"/>
              <w:right w:val="single" w:sz="4" w:space="0" w:color="auto"/>
            </w:tcBorders>
            <w:vAlign w:val="center"/>
          </w:tcPr>
          <w:p w:rsidR="002B587F" w:rsidRPr="002B587F" w:rsidRDefault="002B587F" w:rsidP="00957242">
            <w:pPr>
              <w:jc w:val="center"/>
              <w:rPr>
                <w:sz w:val="22"/>
                <w:szCs w:val="22"/>
              </w:rPr>
            </w:pPr>
            <w:r w:rsidRPr="002B587F">
              <w:rPr>
                <w:sz w:val="22"/>
                <w:szCs w:val="22"/>
              </w:rPr>
              <w:t>Rok 2021</w:t>
            </w:r>
          </w:p>
        </w:tc>
      </w:tr>
      <w:tr w:rsidR="002B587F" w:rsidRPr="002B587F" w:rsidTr="00957242">
        <w:tc>
          <w:tcPr>
            <w:tcW w:w="3402" w:type="dxa"/>
            <w:tcBorders>
              <w:left w:val="single" w:sz="4" w:space="0" w:color="auto"/>
              <w:bottom w:val="single" w:sz="4" w:space="0" w:color="000000"/>
            </w:tcBorders>
          </w:tcPr>
          <w:p w:rsidR="002B587F" w:rsidRPr="002B587F" w:rsidRDefault="002B587F" w:rsidP="00957242">
            <w:pPr>
              <w:snapToGrid w:val="0"/>
              <w:jc w:val="center"/>
              <w:rPr>
                <w:sz w:val="22"/>
                <w:szCs w:val="22"/>
              </w:rPr>
            </w:pPr>
            <w:r w:rsidRPr="002B587F">
              <w:rPr>
                <w:sz w:val="22"/>
                <w:szCs w:val="22"/>
              </w:rPr>
              <w:t>a</w:t>
            </w:r>
          </w:p>
        </w:tc>
        <w:tc>
          <w:tcPr>
            <w:tcW w:w="1134" w:type="dxa"/>
            <w:tcBorders>
              <w:left w:val="single" w:sz="4" w:space="0" w:color="000000"/>
              <w:bottom w:val="single" w:sz="4" w:space="0" w:color="000000"/>
            </w:tcBorders>
          </w:tcPr>
          <w:p w:rsidR="002B587F" w:rsidRPr="002B587F" w:rsidRDefault="002B587F" w:rsidP="00957242">
            <w:pPr>
              <w:snapToGrid w:val="0"/>
              <w:jc w:val="center"/>
              <w:rPr>
                <w:sz w:val="22"/>
                <w:szCs w:val="22"/>
              </w:rPr>
            </w:pPr>
            <w:r w:rsidRPr="002B587F">
              <w:rPr>
                <w:sz w:val="22"/>
                <w:szCs w:val="22"/>
              </w:rPr>
              <w:t>1</w:t>
            </w:r>
          </w:p>
        </w:tc>
        <w:tc>
          <w:tcPr>
            <w:tcW w:w="1134" w:type="dxa"/>
            <w:tcBorders>
              <w:left w:val="single" w:sz="4" w:space="0" w:color="000000"/>
              <w:bottom w:val="single" w:sz="4" w:space="0" w:color="000000"/>
            </w:tcBorders>
          </w:tcPr>
          <w:p w:rsidR="002B587F" w:rsidRPr="002B587F" w:rsidRDefault="002B587F" w:rsidP="00957242">
            <w:pPr>
              <w:snapToGrid w:val="0"/>
              <w:jc w:val="center"/>
              <w:rPr>
                <w:sz w:val="22"/>
                <w:szCs w:val="22"/>
              </w:rPr>
            </w:pPr>
            <w:r w:rsidRPr="002B587F">
              <w:rPr>
                <w:sz w:val="22"/>
                <w:szCs w:val="22"/>
              </w:rPr>
              <w:t>2</w:t>
            </w:r>
          </w:p>
        </w:tc>
        <w:tc>
          <w:tcPr>
            <w:tcW w:w="1134" w:type="dxa"/>
            <w:tcBorders>
              <w:left w:val="single" w:sz="4" w:space="0" w:color="000000"/>
              <w:bottom w:val="single" w:sz="4" w:space="0" w:color="000000"/>
            </w:tcBorders>
          </w:tcPr>
          <w:p w:rsidR="002B587F" w:rsidRPr="002B587F" w:rsidRDefault="002B587F" w:rsidP="00957242">
            <w:pPr>
              <w:snapToGrid w:val="0"/>
              <w:jc w:val="center"/>
              <w:rPr>
                <w:sz w:val="22"/>
                <w:szCs w:val="22"/>
              </w:rPr>
            </w:pPr>
            <w:r w:rsidRPr="002B587F">
              <w:rPr>
                <w:sz w:val="22"/>
                <w:szCs w:val="22"/>
              </w:rPr>
              <w:t>3</w:t>
            </w:r>
          </w:p>
        </w:tc>
        <w:tc>
          <w:tcPr>
            <w:tcW w:w="1134" w:type="dxa"/>
            <w:tcBorders>
              <w:left w:val="single" w:sz="4" w:space="0" w:color="000000"/>
              <w:bottom w:val="single" w:sz="4" w:space="0" w:color="000000"/>
            </w:tcBorders>
          </w:tcPr>
          <w:p w:rsidR="002B587F" w:rsidRPr="002B587F" w:rsidRDefault="002B587F" w:rsidP="00957242">
            <w:pPr>
              <w:snapToGrid w:val="0"/>
              <w:jc w:val="center"/>
              <w:rPr>
                <w:sz w:val="22"/>
                <w:szCs w:val="22"/>
              </w:rPr>
            </w:pPr>
            <w:r w:rsidRPr="002B587F">
              <w:rPr>
                <w:sz w:val="22"/>
                <w:szCs w:val="22"/>
              </w:rPr>
              <w:t>4</w:t>
            </w:r>
          </w:p>
        </w:tc>
        <w:tc>
          <w:tcPr>
            <w:tcW w:w="1134" w:type="dxa"/>
            <w:tcBorders>
              <w:left w:val="single" w:sz="4" w:space="0" w:color="000000"/>
              <w:bottom w:val="single" w:sz="4" w:space="0" w:color="000000"/>
              <w:right w:val="single" w:sz="4" w:space="0" w:color="auto"/>
            </w:tcBorders>
          </w:tcPr>
          <w:p w:rsidR="002B587F" w:rsidRPr="002B587F" w:rsidRDefault="002B587F" w:rsidP="00957242">
            <w:pPr>
              <w:snapToGrid w:val="0"/>
              <w:jc w:val="center"/>
              <w:rPr>
                <w:sz w:val="22"/>
                <w:szCs w:val="22"/>
              </w:rPr>
            </w:pPr>
            <w:r w:rsidRPr="002B587F">
              <w:rPr>
                <w:sz w:val="22"/>
                <w:szCs w:val="22"/>
              </w:rPr>
              <w:t>5</w:t>
            </w:r>
          </w:p>
        </w:tc>
      </w:tr>
      <w:tr w:rsidR="002B587F" w:rsidRPr="002B587F" w:rsidTr="00957242">
        <w:trPr>
          <w:trHeight w:val="388"/>
        </w:trPr>
        <w:tc>
          <w:tcPr>
            <w:tcW w:w="3402" w:type="dxa"/>
            <w:tcBorders>
              <w:left w:val="single" w:sz="4" w:space="0" w:color="auto"/>
            </w:tcBorders>
          </w:tcPr>
          <w:p w:rsidR="002B587F" w:rsidRPr="002B587F" w:rsidRDefault="002B587F" w:rsidP="00957242">
            <w:pPr>
              <w:snapToGrid w:val="0"/>
              <w:rPr>
                <w:b/>
                <w:sz w:val="20"/>
                <w:szCs w:val="20"/>
              </w:rPr>
            </w:pPr>
            <w:r w:rsidRPr="002B587F">
              <w:rPr>
                <w:b/>
                <w:sz w:val="20"/>
                <w:szCs w:val="20"/>
              </w:rPr>
              <w:t xml:space="preserve">Celkem hospodářský výsledek </w:t>
            </w:r>
          </w:p>
          <w:p w:rsidR="002B587F" w:rsidRPr="002B587F" w:rsidRDefault="002B587F" w:rsidP="00957242">
            <w:pPr>
              <w:jc w:val="both"/>
              <w:rPr>
                <w:sz w:val="20"/>
                <w:szCs w:val="20"/>
              </w:rPr>
            </w:pPr>
            <w:r w:rsidRPr="002B587F">
              <w:rPr>
                <w:sz w:val="20"/>
                <w:szCs w:val="20"/>
              </w:rPr>
              <w:t>v tom:</w:t>
            </w:r>
          </w:p>
        </w:tc>
        <w:tc>
          <w:tcPr>
            <w:tcW w:w="1134" w:type="dxa"/>
            <w:tcBorders>
              <w:left w:val="single" w:sz="4" w:space="0" w:color="000000"/>
              <w:right w:val="single" w:sz="4" w:space="0" w:color="auto"/>
            </w:tcBorders>
          </w:tcPr>
          <w:p w:rsidR="002B587F" w:rsidRPr="002B587F" w:rsidRDefault="002B587F" w:rsidP="00957242">
            <w:pPr>
              <w:snapToGrid w:val="0"/>
              <w:jc w:val="right"/>
              <w:rPr>
                <w:b/>
                <w:bCs/>
                <w:sz w:val="20"/>
                <w:szCs w:val="20"/>
              </w:rPr>
            </w:pPr>
            <w:r w:rsidRPr="002B587F">
              <w:rPr>
                <w:b/>
                <w:bCs/>
                <w:sz w:val="20"/>
                <w:szCs w:val="20"/>
              </w:rPr>
              <w:t>23 500</w:t>
            </w:r>
          </w:p>
        </w:tc>
        <w:tc>
          <w:tcPr>
            <w:tcW w:w="1134" w:type="dxa"/>
            <w:tcBorders>
              <w:left w:val="single" w:sz="4" w:space="0" w:color="000000"/>
              <w:right w:val="single" w:sz="4" w:space="0" w:color="auto"/>
            </w:tcBorders>
          </w:tcPr>
          <w:p w:rsidR="002B587F" w:rsidRPr="002B587F" w:rsidRDefault="002B587F" w:rsidP="00957242">
            <w:pPr>
              <w:snapToGrid w:val="0"/>
              <w:jc w:val="right"/>
              <w:rPr>
                <w:b/>
                <w:bCs/>
                <w:sz w:val="20"/>
                <w:szCs w:val="20"/>
              </w:rPr>
            </w:pPr>
            <w:r w:rsidRPr="002B587F">
              <w:rPr>
                <w:b/>
                <w:bCs/>
                <w:sz w:val="20"/>
                <w:szCs w:val="20"/>
              </w:rPr>
              <w:t>20 249</w:t>
            </w:r>
          </w:p>
        </w:tc>
        <w:tc>
          <w:tcPr>
            <w:tcW w:w="1134" w:type="dxa"/>
            <w:tcBorders>
              <w:left w:val="single" w:sz="4" w:space="0" w:color="000000"/>
              <w:right w:val="single" w:sz="4" w:space="0" w:color="auto"/>
            </w:tcBorders>
          </w:tcPr>
          <w:p w:rsidR="002B587F" w:rsidRPr="002B587F" w:rsidRDefault="002B587F" w:rsidP="00957242">
            <w:pPr>
              <w:snapToGrid w:val="0"/>
              <w:jc w:val="right"/>
              <w:rPr>
                <w:b/>
                <w:bCs/>
                <w:sz w:val="20"/>
                <w:szCs w:val="20"/>
              </w:rPr>
            </w:pPr>
            <w:r w:rsidRPr="002B587F">
              <w:rPr>
                <w:b/>
                <w:bCs/>
                <w:sz w:val="20"/>
                <w:szCs w:val="20"/>
              </w:rPr>
              <w:t>21 512</w:t>
            </w:r>
          </w:p>
        </w:tc>
        <w:tc>
          <w:tcPr>
            <w:tcW w:w="1134" w:type="dxa"/>
            <w:tcBorders>
              <w:left w:val="single" w:sz="4" w:space="0" w:color="000000"/>
              <w:right w:val="single" w:sz="4" w:space="0" w:color="auto"/>
            </w:tcBorders>
          </w:tcPr>
          <w:p w:rsidR="002B587F" w:rsidRPr="002B587F" w:rsidRDefault="002B587F" w:rsidP="00957242">
            <w:pPr>
              <w:snapToGrid w:val="0"/>
              <w:jc w:val="right"/>
              <w:rPr>
                <w:b/>
                <w:bCs/>
                <w:sz w:val="20"/>
                <w:szCs w:val="20"/>
              </w:rPr>
            </w:pPr>
            <w:r w:rsidRPr="002B587F">
              <w:rPr>
                <w:b/>
                <w:bCs/>
                <w:sz w:val="20"/>
                <w:szCs w:val="20"/>
              </w:rPr>
              <w:t>31 812</w:t>
            </w:r>
          </w:p>
        </w:tc>
        <w:tc>
          <w:tcPr>
            <w:tcW w:w="1134" w:type="dxa"/>
            <w:tcBorders>
              <w:left w:val="single" w:sz="4" w:space="0" w:color="000000"/>
              <w:right w:val="single" w:sz="4" w:space="0" w:color="auto"/>
            </w:tcBorders>
          </w:tcPr>
          <w:p w:rsidR="002B587F" w:rsidRPr="002B587F" w:rsidRDefault="002B587F" w:rsidP="00957242">
            <w:pPr>
              <w:snapToGrid w:val="0"/>
              <w:jc w:val="right"/>
              <w:rPr>
                <w:b/>
                <w:bCs/>
                <w:sz w:val="20"/>
                <w:szCs w:val="20"/>
              </w:rPr>
            </w:pPr>
            <w:r w:rsidRPr="002B587F">
              <w:rPr>
                <w:b/>
                <w:bCs/>
                <w:sz w:val="20"/>
                <w:szCs w:val="20"/>
              </w:rPr>
              <w:t>23 228</w:t>
            </w:r>
          </w:p>
        </w:tc>
      </w:tr>
      <w:tr w:rsidR="002B587F" w:rsidRPr="002B587F" w:rsidTr="00957242">
        <w:tc>
          <w:tcPr>
            <w:tcW w:w="3402" w:type="dxa"/>
            <w:tcBorders>
              <w:left w:val="single" w:sz="4" w:space="0" w:color="auto"/>
            </w:tcBorders>
          </w:tcPr>
          <w:p w:rsidR="002B587F" w:rsidRPr="002B587F" w:rsidRDefault="002B587F" w:rsidP="00957242">
            <w:pPr>
              <w:snapToGrid w:val="0"/>
              <w:jc w:val="both"/>
              <w:rPr>
                <w:sz w:val="20"/>
                <w:szCs w:val="20"/>
              </w:rPr>
            </w:pPr>
            <w:r w:rsidRPr="002B587F">
              <w:rPr>
                <w:sz w:val="20"/>
                <w:szCs w:val="20"/>
              </w:rPr>
              <w:t>Ředitelství silnic a dálnic ČR</w:t>
            </w:r>
          </w:p>
        </w:tc>
        <w:tc>
          <w:tcPr>
            <w:tcW w:w="1134" w:type="dxa"/>
            <w:tcBorders>
              <w:left w:val="single" w:sz="4" w:space="0" w:color="000000"/>
              <w:right w:val="single" w:sz="4" w:space="0" w:color="auto"/>
            </w:tcBorders>
          </w:tcPr>
          <w:p w:rsidR="002B587F" w:rsidRPr="002B587F" w:rsidRDefault="002B587F" w:rsidP="00957242">
            <w:pPr>
              <w:snapToGrid w:val="0"/>
              <w:jc w:val="right"/>
              <w:rPr>
                <w:sz w:val="20"/>
                <w:szCs w:val="20"/>
              </w:rPr>
            </w:pPr>
            <w:r w:rsidRPr="002B587F">
              <w:rPr>
                <w:sz w:val="20"/>
                <w:szCs w:val="20"/>
              </w:rPr>
              <w:t>9 648</w:t>
            </w:r>
          </w:p>
        </w:tc>
        <w:tc>
          <w:tcPr>
            <w:tcW w:w="1134" w:type="dxa"/>
            <w:tcBorders>
              <w:left w:val="single" w:sz="4" w:space="0" w:color="000000"/>
              <w:right w:val="single" w:sz="4" w:space="0" w:color="auto"/>
            </w:tcBorders>
          </w:tcPr>
          <w:p w:rsidR="002B587F" w:rsidRPr="002B587F" w:rsidRDefault="002B587F" w:rsidP="00957242">
            <w:pPr>
              <w:snapToGrid w:val="0"/>
              <w:jc w:val="right"/>
              <w:rPr>
                <w:sz w:val="20"/>
                <w:szCs w:val="20"/>
              </w:rPr>
            </w:pPr>
            <w:r w:rsidRPr="002B587F">
              <w:rPr>
                <w:sz w:val="20"/>
                <w:szCs w:val="20"/>
              </w:rPr>
              <w:t>6 317</w:t>
            </w:r>
          </w:p>
        </w:tc>
        <w:tc>
          <w:tcPr>
            <w:tcW w:w="1134" w:type="dxa"/>
            <w:tcBorders>
              <w:left w:val="single" w:sz="4" w:space="0" w:color="000000"/>
              <w:right w:val="single" w:sz="4" w:space="0" w:color="auto"/>
            </w:tcBorders>
          </w:tcPr>
          <w:p w:rsidR="002B587F" w:rsidRPr="002B587F" w:rsidRDefault="002B587F" w:rsidP="00957242">
            <w:pPr>
              <w:snapToGrid w:val="0"/>
              <w:jc w:val="right"/>
              <w:rPr>
                <w:sz w:val="20"/>
                <w:szCs w:val="20"/>
              </w:rPr>
            </w:pPr>
            <w:r w:rsidRPr="002B587F">
              <w:rPr>
                <w:sz w:val="20"/>
                <w:szCs w:val="20"/>
              </w:rPr>
              <w:t>8 662</w:t>
            </w:r>
          </w:p>
        </w:tc>
        <w:tc>
          <w:tcPr>
            <w:tcW w:w="1134" w:type="dxa"/>
            <w:tcBorders>
              <w:left w:val="single" w:sz="4" w:space="0" w:color="000000"/>
              <w:right w:val="single" w:sz="4" w:space="0" w:color="auto"/>
            </w:tcBorders>
          </w:tcPr>
          <w:p w:rsidR="002B587F" w:rsidRPr="002B587F" w:rsidRDefault="002B587F" w:rsidP="00957242">
            <w:pPr>
              <w:snapToGrid w:val="0"/>
              <w:jc w:val="right"/>
              <w:rPr>
                <w:sz w:val="20"/>
                <w:szCs w:val="20"/>
              </w:rPr>
            </w:pPr>
            <w:r w:rsidRPr="002B587F">
              <w:rPr>
                <w:sz w:val="20"/>
                <w:szCs w:val="20"/>
              </w:rPr>
              <w:t>7 988</w:t>
            </w:r>
          </w:p>
        </w:tc>
        <w:tc>
          <w:tcPr>
            <w:tcW w:w="1134" w:type="dxa"/>
            <w:tcBorders>
              <w:left w:val="single" w:sz="4" w:space="0" w:color="000000"/>
              <w:right w:val="single" w:sz="4" w:space="0" w:color="auto"/>
            </w:tcBorders>
          </w:tcPr>
          <w:p w:rsidR="002B587F" w:rsidRPr="002B587F" w:rsidRDefault="002B587F" w:rsidP="00957242">
            <w:pPr>
              <w:snapToGrid w:val="0"/>
              <w:jc w:val="right"/>
              <w:rPr>
                <w:sz w:val="20"/>
                <w:szCs w:val="20"/>
              </w:rPr>
            </w:pPr>
            <w:r w:rsidRPr="002B587F">
              <w:rPr>
                <w:sz w:val="20"/>
                <w:szCs w:val="20"/>
              </w:rPr>
              <w:t>8 475</w:t>
            </w:r>
          </w:p>
        </w:tc>
      </w:tr>
      <w:tr w:rsidR="002B587F" w:rsidRPr="002B587F" w:rsidTr="00957242">
        <w:tc>
          <w:tcPr>
            <w:tcW w:w="3402" w:type="dxa"/>
            <w:tcBorders>
              <w:left w:val="single" w:sz="4" w:space="0" w:color="auto"/>
              <w:bottom w:val="single" w:sz="4" w:space="0" w:color="auto"/>
            </w:tcBorders>
          </w:tcPr>
          <w:p w:rsidR="002B587F" w:rsidRPr="002B587F" w:rsidRDefault="002B587F" w:rsidP="00957242">
            <w:pPr>
              <w:snapToGrid w:val="0"/>
              <w:jc w:val="both"/>
              <w:rPr>
                <w:sz w:val="20"/>
                <w:szCs w:val="20"/>
              </w:rPr>
            </w:pPr>
            <w:r w:rsidRPr="002B587F">
              <w:rPr>
                <w:sz w:val="20"/>
                <w:szCs w:val="20"/>
              </w:rPr>
              <w:t>Centrum služeb pro silniční dopravu</w:t>
            </w:r>
          </w:p>
        </w:tc>
        <w:tc>
          <w:tcPr>
            <w:tcW w:w="1134" w:type="dxa"/>
            <w:tcBorders>
              <w:left w:val="single" w:sz="4" w:space="0" w:color="000000"/>
              <w:bottom w:val="single" w:sz="4" w:space="0" w:color="auto"/>
              <w:right w:val="single" w:sz="4" w:space="0" w:color="auto"/>
            </w:tcBorders>
          </w:tcPr>
          <w:p w:rsidR="002B587F" w:rsidRPr="002B587F" w:rsidRDefault="002B587F" w:rsidP="00957242">
            <w:pPr>
              <w:snapToGrid w:val="0"/>
              <w:jc w:val="right"/>
              <w:rPr>
                <w:sz w:val="20"/>
                <w:szCs w:val="20"/>
              </w:rPr>
            </w:pPr>
            <w:r w:rsidRPr="002B587F">
              <w:rPr>
                <w:sz w:val="20"/>
                <w:szCs w:val="20"/>
              </w:rPr>
              <w:t>13 852</w:t>
            </w:r>
          </w:p>
        </w:tc>
        <w:tc>
          <w:tcPr>
            <w:tcW w:w="1134" w:type="dxa"/>
            <w:tcBorders>
              <w:left w:val="single" w:sz="4" w:space="0" w:color="000000"/>
              <w:bottom w:val="single" w:sz="4" w:space="0" w:color="auto"/>
              <w:right w:val="single" w:sz="4" w:space="0" w:color="auto"/>
            </w:tcBorders>
          </w:tcPr>
          <w:p w:rsidR="002B587F" w:rsidRPr="002B587F" w:rsidRDefault="002B587F" w:rsidP="00957242">
            <w:pPr>
              <w:snapToGrid w:val="0"/>
              <w:jc w:val="right"/>
              <w:rPr>
                <w:sz w:val="20"/>
                <w:szCs w:val="20"/>
              </w:rPr>
            </w:pPr>
            <w:r w:rsidRPr="002B587F">
              <w:rPr>
                <w:sz w:val="20"/>
                <w:szCs w:val="20"/>
              </w:rPr>
              <w:t>13 932</w:t>
            </w:r>
          </w:p>
        </w:tc>
        <w:tc>
          <w:tcPr>
            <w:tcW w:w="1134" w:type="dxa"/>
            <w:tcBorders>
              <w:left w:val="single" w:sz="4" w:space="0" w:color="000000"/>
              <w:bottom w:val="single" w:sz="4" w:space="0" w:color="auto"/>
              <w:right w:val="single" w:sz="4" w:space="0" w:color="auto"/>
            </w:tcBorders>
          </w:tcPr>
          <w:p w:rsidR="002B587F" w:rsidRPr="002B587F" w:rsidRDefault="002B587F" w:rsidP="00957242">
            <w:pPr>
              <w:snapToGrid w:val="0"/>
              <w:jc w:val="right"/>
              <w:rPr>
                <w:sz w:val="20"/>
                <w:szCs w:val="20"/>
              </w:rPr>
            </w:pPr>
            <w:r w:rsidRPr="002B587F">
              <w:rPr>
                <w:sz w:val="20"/>
                <w:szCs w:val="20"/>
              </w:rPr>
              <w:t>12 850</w:t>
            </w:r>
          </w:p>
        </w:tc>
        <w:tc>
          <w:tcPr>
            <w:tcW w:w="1134" w:type="dxa"/>
            <w:tcBorders>
              <w:left w:val="single" w:sz="4" w:space="0" w:color="000000"/>
              <w:bottom w:val="single" w:sz="4" w:space="0" w:color="auto"/>
              <w:right w:val="single" w:sz="4" w:space="0" w:color="auto"/>
            </w:tcBorders>
          </w:tcPr>
          <w:p w:rsidR="002B587F" w:rsidRPr="002B587F" w:rsidRDefault="002B587F" w:rsidP="00957242">
            <w:pPr>
              <w:snapToGrid w:val="0"/>
              <w:jc w:val="right"/>
              <w:rPr>
                <w:sz w:val="20"/>
                <w:szCs w:val="20"/>
              </w:rPr>
            </w:pPr>
            <w:r w:rsidRPr="002B587F">
              <w:rPr>
                <w:sz w:val="20"/>
                <w:szCs w:val="20"/>
              </w:rPr>
              <w:t>23 824</w:t>
            </w:r>
          </w:p>
        </w:tc>
        <w:tc>
          <w:tcPr>
            <w:tcW w:w="1134" w:type="dxa"/>
            <w:tcBorders>
              <w:left w:val="single" w:sz="4" w:space="0" w:color="000000"/>
              <w:bottom w:val="single" w:sz="4" w:space="0" w:color="auto"/>
              <w:right w:val="single" w:sz="4" w:space="0" w:color="auto"/>
            </w:tcBorders>
          </w:tcPr>
          <w:p w:rsidR="002B587F" w:rsidRPr="002B587F" w:rsidRDefault="002B587F" w:rsidP="00957242">
            <w:pPr>
              <w:snapToGrid w:val="0"/>
              <w:jc w:val="right"/>
              <w:rPr>
                <w:sz w:val="20"/>
                <w:szCs w:val="20"/>
              </w:rPr>
            </w:pPr>
            <w:r w:rsidRPr="002B587F">
              <w:rPr>
                <w:sz w:val="20"/>
                <w:szCs w:val="20"/>
              </w:rPr>
              <w:t>14 753</w:t>
            </w:r>
          </w:p>
        </w:tc>
      </w:tr>
    </w:tbl>
    <w:p w:rsidR="002B587F" w:rsidRPr="002B587F" w:rsidRDefault="002B587F" w:rsidP="002B587F">
      <w:pPr>
        <w:pStyle w:val="KOMtext"/>
      </w:pPr>
      <w:r w:rsidRPr="002B587F">
        <w:t xml:space="preserve">Vývoj hospodářského výsledku u Centra služeb pro silniční dopravu v letech 2017-2019 </w:t>
      </w:r>
      <w:r w:rsidRPr="002B587F">
        <w:br/>
        <w:t xml:space="preserve">je ovlivněn přijatými racionalizačními opatřeními organizace v oblasti nákladů a současně neustále se zvyšujícím podílem tržeb (výnosů) organizace, a to jak v hlavní činnosti, </w:t>
      </w:r>
      <w:r w:rsidRPr="002B587F">
        <w:br/>
        <w:t>tak i v hospodářské činnosti.</w:t>
      </w:r>
    </w:p>
    <w:p w:rsidR="002B587F" w:rsidRPr="002B587F" w:rsidRDefault="002B587F" w:rsidP="002B587F">
      <w:pPr>
        <w:pStyle w:val="KOMtext"/>
        <w:rPr>
          <w:bCs/>
        </w:rPr>
      </w:pPr>
      <w:r w:rsidRPr="002B587F">
        <w:t xml:space="preserve"> Hospodářský výsledek v roce 2017 a 2018 u Centra služeb pro silniční dopravu </w:t>
      </w:r>
      <w:r w:rsidRPr="002B587F">
        <w:br/>
        <w:t xml:space="preserve">je na srovnatelné úrovni. V roce 2019 došlo ke snížení hospodářského výsledků. Důvodem bylo snížení výnosů organizace z důvodů legislativních změn (omezení používání kontrolních nálepek na měření emisí, způsobilo snížení výnosů z prodeje zboží). Přestože došlo k výraznému snížení výnosů, podařilo se CSPSD snížit i náklady a zlepšení hospodářský výsledek byl nižší než v roce 2018 jen o 1 082 tis. Kč.  Navýšení hospodářského výsledku v roce 2020 bylo ovlivněno výnosy z </w:t>
      </w:r>
      <w:r w:rsidRPr="002B587F">
        <w:rPr>
          <w:bCs/>
        </w:rPr>
        <w:t xml:space="preserve">distribuce ochranných chemických prostředků a ochranných pomůcek.  V roce 2021 se vrátil výsledek hospodaření k původním hodnotám z roku 2017 a 2018. </w:t>
      </w:r>
    </w:p>
    <w:p w:rsidR="002B587F" w:rsidRPr="002B587F" w:rsidRDefault="002B587F" w:rsidP="002B587F">
      <w:pPr>
        <w:pStyle w:val="KOMtext"/>
        <w:keepLines w:val="0"/>
        <w:rPr>
          <w:rFonts w:eastAsia="Calibri"/>
          <w:lang w:eastAsia="en-US"/>
        </w:rPr>
      </w:pPr>
      <w:r w:rsidRPr="002B587F">
        <w:t>Vzhledem k celkovému objemu nákladů a výnosů, které se ročně pohybují v řádech miliard korun, je nárůst či snížení hospodářského výsledku v jednotlivých letech u ŘSD ČR nevýznamné.</w:t>
      </w:r>
    </w:p>
    <w:p w:rsidR="00B564EE" w:rsidRPr="00566212" w:rsidRDefault="00B564EE" w:rsidP="00B009D4">
      <w:pPr>
        <w:pStyle w:val="KOMnadp3"/>
      </w:pPr>
      <w:bookmarkStart w:id="363" w:name="_Toc508879862"/>
      <w:bookmarkStart w:id="364" w:name="_Toc508880138"/>
      <w:bookmarkStart w:id="365" w:name="_Toc1376817"/>
      <w:bookmarkStart w:id="366" w:name="_Toc63250925"/>
      <w:bookmarkStart w:id="367" w:name="_Toc64366102"/>
      <w:bookmarkStart w:id="368" w:name="_Toc64366491"/>
      <w:bookmarkStart w:id="369" w:name="_Toc64367237"/>
      <w:bookmarkStart w:id="370" w:name="_Toc97197687"/>
      <w:bookmarkEnd w:id="357"/>
      <w:bookmarkEnd w:id="358"/>
      <w:r w:rsidRPr="00566212">
        <w:t>Vybrané výdaje organizačních složek státu a příspěvkových organizací</w:t>
      </w:r>
      <w:bookmarkEnd w:id="363"/>
      <w:bookmarkEnd w:id="364"/>
      <w:bookmarkEnd w:id="365"/>
      <w:bookmarkEnd w:id="366"/>
      <w:bookmarkEnd w:id="367"/>
      <w:bookmarkEnd w:id="368"/>
      <w:bookmarkEnd w:id="369"/>
      <w:bookmarkEnd w:id="370"/>
    </w:p>
    <w:p w:rsidR="00B735F8" w:rsidRPr="00B91F1F" w:rsidRDefault="00B735F8" w:rsidP="00B735F8">
      <w:pPr>
        <w:pStyle w:val="Zkladntextodsazen"/>
        <w:spacing w:before="240" w:after="120"/>
        <w:ind w:firstLine="0"/>
        <w:rPr>
          <w:b/>
          <w:u w:val="single"/>
        </w:rPr>
      </w:pPr>
      <w:bookmarkStart w:id="371" w:name="_Toc413413659"/>
      <w:bookmarkStart w:id="372" w:name="_Toc508879867"/>
      <w:bookmarkStart w:id="373" w:name="_Toc508880143"/>
      <w:bookmarkStart w:id="374" w:name="_Toc1376818"/>
      <w:r w:rsidRPr="00B91F1F">
        <w:rPr>
          <w:b/>
          <w:u w:val="single"/>
        </w:rPr>
        <w:t>Zahraniční pracovní cesty</w:t>
      </w:r>
    </w:p>
    <w:p w:rsidR="00B735F8" w:rsidRPr="00F27EEE" w:rsidRDefault="00B735F8" w:rsidP="00B735F8">
      <w:pPr>
        <w:pStyle w:val="KOMtext"/>
      </w:pPr>
      <w:bookmarkStart w:id="375" w:name="_Toc870977"/>
      <w:bookmarkStart w:id="376" w:name="_Toc508880139"/>
      <w:bookmarkStart w:id="377" w:name="_Toc508879863"/>
      <w:bookmarkStart w:id="378" w:name="_Toc317489630"/>
      <w:bookmarkStart w:id="379" w:name="_Toc285636943"/>
      <w:bookmarkStart w:id="380" w:name="_Toc255558903"/>
      <w:r w:rsidRPr="00B91F1F">
        <w:t xml:space="preserve">Výdaje na zahraniční pracovní cesty byly v roce </w:t>
      </w:r>
      <w:r>
        <w:t xml:space="preserve">2021 </w:t>
      </w:r>
      <w:r w:rsidRPr="00B91F1F">
        <w:t>sníženy v souvislosti s celosvětovou pandemií. Oproti roku 2020</w:t>
      </w:r>
      <w:r>
        <w:t xml:space="preserve"> byl tak zaznamenán </w:t>
      </w:r>
      <w:r w:rsidRPr="00B91F1F">
        <w:t>pokles výdajů na zahraniční pra</w:t>
      </w:r>
      <w:r w:rsidRPr="00F27EEE">
        <w:t xml:space="preserve">covní cesty. Za rok 2021 uvádějí organizační složky státu a příspěvkové organizace ve výši 1 986 tis. Kč při účasti 191 pracovníků. </w:t>
      </w:r>
      <w:r w:rsidRPr="00B91F1F">
        <w:t xml:space="preserve">Nejčastěji zahraniční pracovní cesty směřovaly </w:t>
      </w:r>
      <w:r w:rsidRPr="00F27EEE">
        <w:t>do Belgie, Německa, Francie, Slovenska, Rakouska, Polska, Švýcarska, Maďarska, Lucemburska.</w:t>
      </w:r>
    </w:p>
    <w:p w:rsidR="00B735F8" w:rsidRPr="00C20D23" w:rsidRDefault="00B735F8" w:rsidP="00B735F8">
      <w:pPr>
        <w:pStyle w:val="KOMtext"/>
        <w:rPr>
          <w:color w:val="FF0000"/>
          <w:lang w:val="en-US"/>
        </w:rPr>
      </w:pPr>
      <w:r w:rsidRPr="00B91F1F">
        <w:lastRenderedPageBreak/>
        <w:t xml:space="preserve">U organizačních složek státu bylo na zahraniční pracovní cesty vydáno celkem </w:t>
      </w:r>
      <w:r w:rsidRPr="00F27EEE">
        <w:t xml:space="preserve">1 925 tis. Kč, </w:t>
      </w:r>
      <w:r w:rsidRPr="00F27EEE">
        <w:br/>
        <w:t>a to za účasti 174 pracovníků. V</w:t>
      </w:r>
      <w:r w:rsidRPr="00B91F1F">
        <w:t xml:space="preserve">e srovnání s rokem 2020 došlo ke snížení výdajů na zahraniční pracovní cesty </w:t>
      </w:r>
      <w:r w:rsidRPr="00C20D23">
        <w:t>celkem o 488 tis. Kč. Pokles výdajů byl vykázán u všech organizačních složek státu kromě Ústředního orgánu Ministerstva dopravy a Drážní inspekce, které vykázaly nárůst výdajů.</w:t>
      </w:r>
      <w:r w:rsidRPr="00C73BE1">
        <w:rPr>
          <w:color w:val="FF0000"/>
        </w:rPr>
        <w:t xml:space="preserve"> </w:t>
      </w:r>
      <w:r w:rsidRPr="00C20D23">
        <w:t xml:space="preserve">Zahraniční pracovní cesty byly zaměřeny především na účast pracovníků rezortu v pracovních orgánech EU a dále na činnosti expertních pracovních skupin a na účast </w:t>
      </w:r>
      <w:r w:rsidRPr="00C20D23">
        <w:br/>
        <w:t xml:space="preserve">na mezinárodních konferencích pojednávajících o problematice dopravy. Významná byla činnost v oborových mezinárodních vládních organizacích. </w:t>
      </w:r>
    </w:p>
    <w:p w:rsidR="00B735F8" w:rsidRPr="00C20D23" w:rsidRDefault="00B735F8" w:rsidP="00B735F8">
      <w:pPr>
        <w:pStyle w:val="KOMtext"/>
        <w:rPr>
          <w:b/>
          <w:u w:val="single"/>
        </w:rPr>
      </w:pPr>
      <w:r w:rsidRPr="00B91F1F">
        <w:t xml:space="preserve">Příspěvkové organizace na zahraniční pracovní cesty </w:t>
      </w:r>
      <w:r w:rsidRPr="00C20D23">
        <w:t xml:space="preserve">vynaložily 61 tis. Kč při účasti </w:t>
      </w:r>
      <w:r w:rsidRPr="00C20D23">
        <w:br/>
        <w:t xml:space="preserve">17 pracovníků. </w:t>
      </w:r>
      <w:r w:rsidRPr="00B91F1F">
        <w:t xml:space="preserve">Ve srovnání s rokem 2020 došlo k </w:t>
      </w:r>
      <w:r>
        <w:t>nárůstu</w:t>
      </w:r>
      <w:r w:rsidRPr="00B91F1F">
        <w:t xml:space="preserve"> výdajů na zahraniční pracovní cesty celkem </w:t>
      </w:r>
      <w:r w:rsidRPr="00C20D23">
        <w:t xml:space="preserve">o 31 tis. Kč. </w:t>
      </w:r>
      <w:r>
        <w:t>Nárůst</w:t>
      </w:r>
      <w:r w:rsidRPr="00B91F1F">
        <w:t xml:space="preserve"> výdajů byl vykázán u Ředitels</w:t>
      </w:r>
      <w:r>
        <w:t xml:space="preserve">tví silnic a dálnic ČR. </w:t>
      </w:r>
      <w:r w:rsidRPr="00C20D23">
        <w:t xml:space="preserve">Pracovní cesty byly zaměřeny především na účast pracovníků organizací na zasedáních v mezinárodních pracovních skupinách silniční dopravní infrastruktury, na účast v mezinárodních konferencích </w:t>
      </w:r>
      <w:r w:rsidRPr="00C20D23">
        <w:br/>
        <w:t>a na oblast bezpečnosti silničního provozu.</w:t>
      </w:r>
    </w:p>
    <w:p w:rsidR="00B735F8" w:rsidRPr="00C20D23" w:rsidRDefault="00B735F8" w:rsidP="00B735F8">
      <w:pPr>
        <w:pStyle w:val="Titulek"/>
        <w:spacing w:before="120" w:after="120"/>
      </w:pPr>
      <w:bookmarkStart w:id="381" w:name="_Toc34288678"/>
      <w:bookmarkStart w:id="382" w:name="_Toc2855765"/>
      <w:bookmarkStart w:id="383" w:name="_Toc97651123"/>
      <w:r w:rsidRPr="00C20D23">
        <w:t xml:space="preserve">Graf č. </w:t>
      </w:r>
      <w:r w:rsidRPr="00C20D23">
        <w:fldChar w:fldCharType="begin"/>
      </w:r>
      <w:r w:rsidRPr="00C20D23">
        <w:rPr>
          <w:noProof/>
        </w:rPr>
        <w:instrText xml:space="preserve"> SEQ Graf_č. \* ARABIC </w:instrText>
      </w:r>
      <w:r w:rsidRPr="00C20D23">
        <w:fldChar w:fldCharType="separate"/>
      </w:r>
      <w:r w:rsidR="00A528AA">
        <w:rPr>
          <w:noProof/>
        </w:rPr>
        <w:t>11</w:t>
      </w:r>
      <w:r w:rsidRPr="00C20D23">
        <w:fldChar w:fldCharType="end"/>
      </w:r>
      <w:r w:rsidRPr="00C20D23">
        <w:t>:  Porovnání výdajů na zahraniční pracovní cesty kapitoly 327-MD (v tis. Kč)</w:t>
      </w:r>
      <w:bookmarkEnd w:id="375"/>
      <w:bookmarkEnd w:id="376"/>
      <w:bookmarkEnd w:id="377"/>
      <w:bookmarkEnd w:id="381"/>
      <w:bookmarkEnd w:id="382"/>
      <w:bookmarkEnd w:id="383"/>
    </w:p>
    <w:p w:rsidR="00B735F8" w:rsidRPr="00B91F1F" w:rsidRDefault="00B735F8" w:rsidP="00B735F8">
      <w:pPr>
        <w:pStyle w:val="Nadpis6"/>
      </w:pPr>
      <w:r w:rsidRPr="00B91F1F">
        <w:rPr>
          <w:noProof/>
        </w:rPr>
        <w:drawing>
          <wp:anchor distT="0" distB="0" distL="114300" distR="114300" simplePos="0" relativeHeight="251667456" behindDoc="0" locked="0" layoutInCell="1" allowOverlap="1" wp14:anchorId="2C87D3EE" wp14:editId="71DA223C">
            <wp:simplePos x="0" y="0"/>
            <wp:positionH relativeFrom="column">
              <wp:align>left</wp:align>
            </wp:positionH>
            <wp:positionV relativeFrom="paragraph">
              <wp:align>top</wp:align>
            </wp:positionV>
            <wp:extent cx="5943600" cy="2257425"/>
            <wp:effectExtent l="0" t="0" r="0" b="0"/>
            <wp:wrapSquare wrapText="bothSides"/>
            <wp:docPr id="13" name="Graf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bookmarkStart w:id="384" w:name="_Toc870978"/>
      <w:bookmarkStart w:id="385" w:name="_Toc508880140"/>
      <w:bookmarkStart w:id="386" w:name="_Toc508879864"/>
      <w:bookmarkEnd w:id="378"/>
      <w:bookmarkEnd w:id="379"/>
      <w:bookmarkEnd w:id="380"/>
      <w:r w:rsidRPr="00B91F1F">
        <w:t>Zálohové platby</w:t>
      </w:r>
    </w:p>
    <w:p w:rsidR="00B735F8" w:rsidRPr="00465B16" w:rsidRDefault="00B735F8" w:rsidP="00B735F8">
      <w:pPr>
        <w:pStyle w:val="KOMtext"/>
      </w:pPr>
      <w:r w:rsidRPr="00B91F1F">
        <w:t xml:space="preserve">Zálohové platby na neinvestiční dodávky a práce nerealizované k 31. 12. 2021 činily celkem </w:t>
      </w:r>
      <w:r w:rsidRPr="00B91F1F">
        <w:br/>
      </w:r>
      <w:r w:rsidRPr="00C20D23">
        <w:t xml:space="preserve">780 270 tis. Kč, v tom organizační složky státu 2 785 tis. Kč a příspěvkové organizace </w:t>
      </w:r>
      <w:r w:rsidRPr="00C20D23">
        <w:br/>
        <w:t xml:space="preserve">777 485 tis. Kč. </w:t>
      </w:r>
      <w:r w:rsidRPr="00465B16">
        <w:t xml:space="preserve">Oproti roku 2020 došlo v saldu ke zvýšení poskytnutých záloh </w:t>
      </w:r>
      <w:r w:rsidRPr="00465B16">
        <w:br/>
        <w:t>o 446  18</w:t>
      </w:r>
      <w:r>
        <w:t>1</w:t>
      </w:r>
      <w:r w:rsidRPr="00465B16">
        <w:t xml:space="preserve"> tis. Kč. U příspěvkových organizací došlo k nárůstu objemu poskytnutých záloh oproti roku 2020 o 446 </w:t>
      </w:r>
      <w:r>
        <w:t>4</w:t>
      </w:r>
      <w:r w:rsidRPr="00465B16">
        <w:t xml:space="preserve">05 tis. Kč a u organizačních složek státu došlo k poklesu o 225 tis. Kč. </w:t>
      </w:r>
    </w:p>
    <w:p w:rsidR="00B735F8" w:rsidRPr="00B91F1F" w:rsidRDefault="00B735F8" w:rsidP="00B735F8">
      <w:pPr>
        <w:pStyle w:val="KOMtext"/>
      </w:pPr>
      <w:r w:rsidRPr="00B91F1F">
        <w:t xml:space="preserve">Provozní zálohy poskytnuté organizačními složkami státu a příspěvkovými organizacemi jsou orientovány zejména na platby za dodávky elektřiny, plynu, vody, tepla, pohonných hmot (platební karty) a na úhradu předplatného novin a odborných časopisů. Příspěvková organizace Ředitelství silnic a dálnic ČR dále poskytla provozní zálohy na opravy a údržba silnic, zálohy </w:t>
      </w:r>
      <w:r w:rsidRPr="00B91F1F">
        <w:br/>
        <w:t xml:space="preserve">na správu budov, zálohy mobilním operátorům, zálohy na zřízení věcného břemene a zálohy </w:t>
      </w:r>
      <w:r w:rsidRPr="00B91F1F">
        <w:br/>
        <w:t xml:space="preserve">na frankovací stroje. Rozdíl v celkovém saldu oproti roku 2020 představují především zálohové platby Ředitelství silnic a dálnic ČR na opravu a údržbu silnic, které byly oproti minulému roku zvýšeny. </w:t>
      </w:r>
    </w:p>
    <w:p w:rsidR="00B735F8" w:rsidRPr="00465B16" w:rsidRDefault="00B735F8" w:rsidP="00B735F8">
      <w:pPr>
        <w:pStyle w:val="KOMtext"/>
      </w:pPr>
      <w:r w:rsidRPr="00B91F1F">
        <w:lastRenderedPageBreak/>
        <w:t xml:space="preserve">Zálohy na dodávky a práce investičního charakteru k 31. 12. 2021 jsou vykázány pouze Ředitelstvím vodním cest ČR a Ředitelstvím silnic a dálnic ČR. </w:t>
      </w:r>
      <w:r w:rsidRPr="00465B16">
        <w:t>Ředitelství vodních cest ČR poskytlo zálohové platby zhotovitelům staveb a provozovateli distribuční sítě za přeložky elektrického vedení hrazené z investičních prostředků SFDI v celkové výši 113 524 tis. Kč.</w:t>
      </w:r>
    </w:p>
    <w:p w:rsidR="00B735F8" w:rsidRPr="00DD3E47" w:rsidRDefault="00B735F8" w:rsidP="00B735F8">
      <w:pPr>
        <w:pStyle w:val="KOMtext"/>
      </w:pPr>
      <w:r w:rsidRPr="00DD3E47">
        <w:t xml:space="preserve">Ředitelství silnic a dálnic ČR vykázalo investiční zálohy v celkové výši 5 121 311 tis. Kč. Oproti roku 2020 došlo ke snížení těchto poskytnutých záloh o 471 763 tis. Kč. Snížení částky záloh bylo způsobeno menším počtem staveb. Jedná se o zálohy za přeložky sítí, které se dle smlouvy se Státním fondem dopravní infrastruktury nemusí u investičních akcí vyúčtovávat do konce roku a o zálohy na stavební práce. </w:t>
      </w:r>
    </w:p>
    <w:p w:rsidR="00B735F8" w:rsidRPr="00DD3E47" w:rsidRDefault="00B735F8" w:rsidP="00B735F8">
      <w:pPr>
        <w:pStyle w:val="Titulek"/>
      </w:pPr>
      <w:bookmarkStart w:id="387" w:name="_Toc2855766"/>
      <w:bookmarkStart w:id="388" w:name="_Toc34288679"/>
      <w:bookmarkStart w:id="389" w:name="_Toc97651124"/>
      <w:r w:rsidRPr="00DD3E47">
        <w:t xml:space="preserve">Graf č. </w:t>
      </w:r>
      <w:r w:rsidRPr="00DD3E47">
        <w:fldChar w:fldCharType="begin"/>
      </w:r>
      <w:r w:rsidRPr="00DD3E47">
        <w:rPr>
          <w:noProof/>
        </w:rPr>
        <w:instrText xml:space="preserve"> SEQ Graf_č. \* ARABIC </w:instrText>
      </w:r>
      <w:r w:rsidRPr="00DD3E47">
        <w:fldChar w:fldCharType="separate"/>
      </w:r>
      <w:r w:rsidR="00A528AA">
        <w:rPr>
          <w:noProof/>
        </w:rPr>
        <w:t>12</w:t>
      </w:r>
      <w:r w:rsidRPr="00DD3E47">
        <w:fldChar w:fldCharType="end"/>
      </w:r>
      <w:r w:rsidRPr="00DD3E47">
        <w:t xml:space="preserve">:  Přehled zálohových plateb na neinvestiční dodávky a práce nerealizované </w:t>
      </w:r>
      <w:r w:rsidRPr="00DD3E47">
        <w:br/>
        <w:t xml:space="preserve">k </w:t>
      </w:r>
      <w:bookmarkEnd w:id="384"/>
      <w:bookmarkEnd w:id="385"/>
      <w:bookmarkEnd w:id="386"/>
      <w:bookmarkEnd w:id="387"/>
      <w:bookmarkEnd w:id="388"/>
      <w:r w:rsidRPr="00DD3E47">
        <w:t>31. 12. 2021</w:t>
      </w:r>
      <w:bookmarkEnd w:id="389"/>
    </w:p>
    <w:p w:rsidR="00B735F8" w:rsidRPr="00C73BE1" w:rsidRDefault="00B735F8" w:rsidP="00B735F8">
      <w:pPr>
        <w:pStyle w:val="Znormal"/>
        <w:ind w:left="432" w:firstLine="0"/>
        <w:rPr>
          <w:color w:val="FF0000"/>
        </w:rPr>
      </w:pPr>
      <w:r w:rsidRPr="00C73BE1">
        <w:rPr>
          <w:noProof/>
          <w:color w:val="FF0000"/>
        </w:rPr>
        <w:drawing>
          <wp:inline distT="0" distB="0" distL="0" distR="0" wp14:anchorId="5860414B" wp14:editId="7FB5D0DB">
            <wp:extent cx="5499100" cy="2273300"/>
            <wp:effectExtent l="0" t="0" r="6350" b="0"/>
            <wp:docPr id="11" name="Graf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735F8" w:rsidRPr="00B91F1F" w:rsidRDefault="00B735F8" w:rsidP="00B735F8">
      <w:pPr>
        <w:pStyle w:val="Zkladntextodsazen"/>
        <w:spacing w:before="360" w:after="120"/>
        <w:ind w:firstLine="0"/>
        <w:rPr>
          <w:b/>
          <w:u w:val="single"/>
        </w:rPr>
      </w:pPr>
      <w:bookmarkStart w:id="390" w:name="_Toc317489631"/>
      <w:bookmarkStart w:id="391" w:name="_Toc285636944"/>
      <w:bookmarkStart w:id="392" w:name="_Toc255558904"/>
      <w:r w:rsidRPr="00B91F1F">
        <w:rPr>
          <w:b/>
          <w:u w:val="single"/>
        </w:rPr>
        <w:t>Stav pohledávek</w:t>
      </w:r>
    </w:p>
    <w:p w:rsidR="00B735F8" w:rsidRPr="00B64D0B" w:rsidRDefault="00B735F8" w:rsidP="00B735F8">
      <w:pPr>
        <w:pStyle w:val="KOMtext"/>
      </w:pPr>
      <w:r w:rsidRPr="00B91F1F">
        <w:t xml:space="preserve">Celkový </w:t>
      </w:r>
      <w:r w:rsidRPr="00B91F1F">
        <w:rPr>
          <w:bCs/>
        </w:rPr>
        <w:t xml:space="preserve">stav </w:t>
      </w:r>
      <w:r w:rsidRPr="00B91F1F">
        <w:t xml:space="preserve">pohledávek vykázaný organizačními složkami státu a příspěvkovými organizacemi k 31. 12. 2021 činil </w:t>
      </w:r>
      <w:r w:rsidRPr="00B64D0B">
        <w:t xml:space="preserve">24 561 181 tis. Kč, což představuje zvýšení pohledávek v absolutní hodnotě oproti vykázanému stavu k 31. 12. 2020 o 5 268 082 tis. Kč. </w:t>
      </w:r>
    </w:p>
    <w:p w:rsidR="00B735F8" w:rsidRPr="00BA1A59" w:rsidRDefault="00B735F8" w:rsidP="00B735F8">
      <w:pPr>
        <w:pStyle w:val="KOMtext"/>
      </w:pPr>
      <w:r w:rsidRPr="00B91F1F">
        <w:t>Stav pohledávek vykázaný organizačními složkami státu k 31. 12. 202</w:t>
      </w:r>
      <w:r>
        <w:t>1</w:t>
      </w:r>
      <w:r w:rsidRPr="00B91F1F">
        <w:t xml:space="preserve"> ve výši </w:t>
      </w:r>
      <w:r>
        <w:br/>
      </w:r>
      <w:r w:rsidRPr="00B64D0B">
        <w:t xml:space="preserve">13 350 765 tis. Kč znamenal zvýšení oproti stavu k 31. 12. 2020 o </w:t>
      </w:r>
      <w:proofErr w:type="gramStart"/>
      <w:r w:rsidRPr="00B64D0B">
        <w:t xml:space="preserve">3 770 302  </w:t>
      </w:r>
      <w:r w:rsidRPr="00BA1A59">
        <w:t>tis.</w:t>
      </w:r>
      <w:proofErr w:type="gramEnd"/>
      <w:r w:rsidRPr="00BA1A59">
        <w:t xml:space="preserve"> Kč. Ke zvýšení stavu pohledávek v celkovém saldu došlo především u ústředního orgánu MD z důvodu zvýšení dohadných účtů aktivních.     </w:t>
      </w:r>
    </w:p>
    <w:p w:rsidR="00B735F8" w:rsidRPr="00BA1A59" w:rsidRDefault="00B735F8" w:rsidP="00B735F8">
      <w:pPr>
        <w:pStyle w:val="KOMtext"/>
      </w:pPr>
      <w:r w:rsidRPr="00BA1A59">
        <w:t xml:space="preserve">Příspěvkové organizace vykázaly k 31. 12. 2021 pohledávky ve výši 11 210 415 tis. Kč a oproti stavu k 31. 12. 2020 je vykázán nárůst v celkové výši 1 497 780 tis. Kč. </w:t>
      </w:r>
      <w:r w:rsidRPr="00852BA6">
        <w:t xml:space="preserve">Na celkovém vykázaném objemu pohledávek příspěvkových organizací se největší měrou podílí Ředitelství silnic </w:t>
      </w:r>
      <w:r w:rsidRPr="00852BA6">
        <w:br/>
        <w:t xml:space="preserve">a dálnic ČR </w:t>
      </w:r>
      <w:r w:rsidRPr="00BA1A59">
        <w:t xml:space="preserve">částkou 11 203 560 tis. Kč. Největší podíl na celkovém objemu pohledávek tvoří dohadné účty aktivní, kam se účtuje příjem dotace OPD II, u které nebylo ještě provedeno vyúčtování vůči SFDI. </w:t>
      </w:r>
    </w:p>
    <w:p w:rsidR="00B735F8" w:rsidRPr="00BA1A59" w:rsidRDefault="00B735F8" w:rsidP="00B735F8">
      <w:pPr>
        <w:pStyle w:val="Titulek"/>
      </w:pPr>
      <w:bookmarkStart w:id="393" w:name="_Toc34288680"/>
      <w:bookmarkStart w:id="394" w:name="_Toc2855767"/>
      <w:bookmarkStart w:id="395" w:name="_Toc870979"/>
      <w:bookmarkStart w:id="396" w:name="_Toc508880141"/>
      <w:bookmarkStart w:id="397" w:name="_Toc508879865"/>
      <w:bookmarkStart w:id="398" w:name="_Toc97651125"/>
      <w:bookmarkStart w:id="399" w:name="_Toc317489632"/>
      <w:bookmarkStart w:id="400" w:name="_Toc285636945"/>
      <w:bookmarkStart w:id="401" w:name="_Toc255558905"/>
      <w:bookmarkEnd w:id="390"/>
      <w:bookmarkEnd w:id="391"/>
      <w:bookmarkEnd w:id="392"/>
      <w:r w:rsidRPr="00BA1A59">
        <w:lastRenderedPageBreak/>
        <w:t xml:space="preserve">Graf č. </w:t>
      </w:r>
      <w:r w:rsidRPr="00BA1A59">
        <w:fldChar w:fldCharType="begin"/>
      </w:r>
      <w:r w:rsidRPr="00BA1A59">
        <w:rPr>
          <w:noProof/>
        </w:rPr>
        <w:instrText xml:space="preserve"> SEQ Graf_č. \* ARABIC </w:instrText>
      </w:r>
      <w:r w:rsidRPr="00BA1A59">
        <w:fldChar w:fldCharType="separate"/>
      </w:r>
      <w:r w:rsidR="00A528AA">
        <w:rPr>
          <w:noProof/>
        </w:rPr>
        <w:t>13</w:t>
      </w:r>
      <w:r w:rsidRPr="00BA1A59">
        <w:fldChar w:fldCharType="end"/>
      </w:r>
      <w:r w:rsidRPr="00BA1A59">
        <w:t>:  Porovnání stavu pohledávek kapitoly 327-MD (v tis. Kč)</w:t>
      </w:r>
      <w:bookmarkEnd w:id="393"/>
      <w:bookmarkEnd w:id="394"/>
      <w:bookmarkEnd w:id="395"/>
      <w:bookmarkEnd w:id="396"/>
      <w:bookmarkEnd w:id="397"/>
      <w:bookmarkEnd w:id="398"/>
    </w:p>
    <w:p w:rsidR="00B735F8" w:rsidRPr="00C73BE1" w:rsidRDefault="00B735F8" w:rsidP="00B735F8">
      <w:pPr>
        <w:pStyle w:val="Odstavecseseznamem"/>
        <w:ind w:left="432"/>
        <w:rPr>
          <w:color w:val="FF0000"/>
        </w:rPr>
      </w:pPr>
      <w:r w:rsidRPr="00C73BE1">
        <w:rPr>
          <w:noProof/>
          <w:color w:val="FF0000"/>
        </w:rPr>
        <w:drawing>
          <wp:inline distT="0" distB="0" distL="0" distR="0" wp14:anchorId="7D1A5000" wp14:editId="757C064F">
            <wp:extent cx="5657850" cy="2108200"/>
            <wp:effectExtent l="0" t="0" r="0" b="6350"/>
            <wp:docPr id="9" name="Graf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B735F8" w:rsidRPr="00852BA6" w:rsidRDefault="00B735F8" w:rsidP="00B735F8">
      <w:pPr>
        <w:spacing w:before="240" w:after="120"/>
        <w:jc w:val="both"/>
        <w:rPr>
          <w:b/>
          <w:bCs/>
          <w:u w:val="single"/>
        </w:rPr>
      </w:pPr>
      <w:r w:rsidRPr="00852BA6">
        <w:rPr>
          <w:b/>
          <w:bCs/>
          <w:u w:val="single"/>
        </w:rPr>
        <w:t>Stav závazků</w:t>
      </w:r>
    </w:p>
    <w:p w:rsidR="00B735F8" w:rsidRPr="00C73BE1" w:rsidRDefault="00B735F8" w:rsidP="00B735F8">
      <w:pPr>
        <w:pStyle w:val="KOMtext"/>
        <w:rPr>
          <w:color w:val="FF0000"/>
        </w:rPr>
      </w:pPr>
      <w:bookmarkStart w:id="402" w:name="_Toc870980"/>
      <w:r w:rsidRPr="00852BA6">
        <w:t xml:space="preserve">Celkový stav závazků vykázaný organizačními složkami státu a příspěvkovými organizacemi byl k 31. 12. 2021 </w:t>
      </w:r>
      <w:r w:rsidRPr="00843713">
        <w:t xml:space="preserve">zvýšen o 5 854 920 tis. Kč na absolutní částku 31 536 136 tis. Kč, v tom závazky organizačních složek státu 13 218 455 tis. Kč a příspěvkových organizací 18 317 680 tis. Kč. </w:t>
      </w:r>
    </w:p>
    <w:p w:rsidR="00B735F8" w:rsidRPr="006E5216" w:rsidRDefault="00B735F8" w:rsidP="00B735F8">
      <w:pPr>
        <w:pStyle w:val="KOMtext"/>
      </w:pPr>
      <w:r w:rsidRPr="006E5216">
        <w:t>U organizačních složek státu vykázaný stav v absolutní částce 13 218 455 tis. Kč znamená zvýšení závazků o 3 929 285 tis. Kč. Na výsledném saldu zvýšení závazků se podílí zejména ústřední orgán MD. Rozdíl ve stavu závazků představuje především zvýšení stavu dlouhodobých přijatých záloh na projekty CEF.</w:t>
      </w:r>
    </w:p>
    <w:p w:rsidR="00B735F8" w:rsidRPr="00912771" w:rsidRDefault="00B735F8" w:rsidP="00B735F8">
      <w:pPr>
        <w:pStyle w:val="KOMtext"/>
      </w:pPr>
      <w:r w:rsidRPr="00912771">
        <w:t>Vykázaný stav</w:t>
      </w:r>
      <w:r w:rsidRPr="00912771">
        <w:rPr>
          <w:b/>
        </w:rPr>
        <w:t xml:space="preserve"> </w:t>
      </w:r>
      <w:r w:rsidRPr="00912771">
        <w:t xml:space="preserve">závazků k 31. 12. 2021 příspěvkových organizací v absolutní částce  </w:t>
      </w:r>
      <w:r w:rsidRPr="00912771">
        <w:br/>
        <w:t xml:space="preserve">18 317 680 tis. Kč je oproti 31. 12. 2020 vyšší 2 057 945 tis. Kč. </w:t>
      </w:r>
      <w:r w:rsidRPr="00852BA6">
        <w:t>Na výsledném saldu zvýšení závazků se podílí zejména Ředitelství silnic a dálnic ČR,</w:t>
      </w:r>
      <w:r w:rsidRPr="00C73BE1">
        <w:rPr>
          <w:color w:val="FF0000"/>
        </w:rPr>
        <w:t xml:space="preserve"> </w:t>
      </w:r>
      <w:r w:rsidRPr="00912771">
        <w:t xml:space="preserve">a to především navýšením závazků </w:t>
      </w:r>
      <w:r w:rsidRPr="00912771">
        <w:br/>
        <w:t xml:space="preserve">na účtu 374, jde o přijaté investiční zálohy na dotace u programu OPD II. Podle sdělení organizačních složek státu nebylo do konce roku 2021 uhrazeno celkem 296 ks faktur. </w:t>
      </w:r>
      <w:r w:rsidRPr="00912771">
        <w:br/>
        <w:t xml:space="preserve">U příspěvkových organizací nebylo uhrazeno celkem 1 756 ks faktur, z toho 1 677 ks </w:t>
      </w:r>
      <w:r w:rsidRPr="00912771">
        <w:br/>
        <w:t xml:space="preserve">u Ředitelství silnic a dálnic ČR. </w:t>
      </w:r>
    </w:p>
    <w:p w:rsidR="00B735F8" w:rsidRPr="00912771" w:rsidRDefault="00B735F8" w:rsidP="00B735F8">
      <w:pPr>
        <w:pStyle w:val="Titulek"/>
      </w:pPr>
      <w:bookmarkStart w:id="403" w:name="_Toc34288681"/>
      <w:bookmarkStart w:id="404" w:name="_Toc2855768"/>
      <w:bookmarkStart w:id="405" w:name="_Toc97651126"/>
      <w:r w:rsidRPr="00912771">
        <w:t xml:space="preserve">Graf č. </w:t>
      </w:r>
      <w:r w:rsidRPr="00912771">
        <w:fldChar w:fldCharType="begin"/>
      </w:r>
      <w:r w:rsidRPr="00912771">
        <w:rPr>
          <w:noProof/>
        </w:rPr>
        <w:instrText xml:space="preserve"> SEQ Graf_č. \* ARABIC </w:instrText>
      </w:r>
      <w:r w:rsidRPr="00912771">
        <w:fldChar w:fldCharType="separate"/>
      </w:r>
      <w:r w:rsidR="00A528AA">
        <w:rPr>
          <w:noProof/>
        </w:rPr>
        <w:t>14</w:t>
      </w:r>
      <w:r w:rsidRPr="00912771">
        <w:fldChar w:fldCharType="end"/>
      </w:r>
      <w:r w:rsidRPr="00912771">
        <w:t>:  Porovnání stavu závazků kapitoly 327-MD (v tis. Kč)</w:t>
      </w:r>
      <w:bookmarkEnd w:id="402"/>
      <w:bookmarkEnd w:id="403"/>
      <w:bookmarkEnd w:id="404"/>
      <w:bookmarkEnd w:id="405"/>
    </w:p>
    <w:bookmarkEnd w:id="399"/>
    <w:bookmarkEnd w:id="400"/>
    <w:bookmarkEnd w:id="401"/>
    <w:p w:rsidR="00B735F8" w:rsidRPr="00C73BE1" w:rsidRDefault="00B735F8" w:rsidP="00B735F8">
      <w:pPr>
        <w:pStyle w:val="Zkladntextodsazen"/>
        <w:tabs>
          <w:tab w:val="left" w:pos="2325"/>
        </w:tabs>
        <w:spacing w:before="240" w:after="120"/>
        <w:ind w:firstLine="0"/>
        <w:rPr>
          <w:b/>
          <w:color w:val="FF0000"/>
          <w:u w:val="single"/>
        </w:rPr>
      </w:pPr>
      <w:r w:rsidRPr="00C73BE1">
        <w:rPr>
          <w:noProof/>
          <w:color w:val="FF0000"/>
        </w:rPr>
        <w:drawing>
          <wp:inline distT="0" distB="0" distL="0" distR="0" wp14:anchorId="320AFDB6" wp14:editId="6AB3F014">
            <wp:extent cx="5657850" cy="2108200"/>
            <wp:effectExtent l="0" t="0" r="0" b="6350"/>
            <wp:docPr id="2" name="Graf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B735F8" w:rsidRPr="00852BA6" w:rsidRDefault="00B735F8" w:rsidP="004E1824">
      <w:pPr>
        <w:pStyle w:val="Zkladntextodsazen"/>
        <w:keepNext/>
        <w:tabs>
          <w:tab w:val="left" w:pos="2325"/>
        </w:tabs>
        <w:spacing w:before="240" w:after="120"/>
        <w:ind w:firstLine="0"/>
        <w:rPr>
          <w:u w:val="single"/>
        </w:rPr>
      </w:pPr>
      <w:r w:rsidRPr="00852BA6">
        <w:rPr>
          <w:b/>
          <w:u w:val="single"/>
        </w:rPr>
        <w:lastRenderedPageBreak/>
        <w:t>Zůstatky na jednotlivých účtech u bank</w:t>
      </w:r>
    </w:p>
    <w:p w:rsidR="00B735F8" w:rsidRPr="00852BA6" w:rsidRDefault="00B735F8" w:rsidP="00B735F8">
      <w:pPr>
        <w:pStyle w:val="KOMtext"/>
      </w:pPr>
      <w:r w:rsidRPr="00852BA6">
        <w:t xml:space="preserve">Všechny organizační složky státu realizovaly výdaje na činnost prostřednictvím svých výdajových účtů u České národní banky. </w:t>
      </w:r>
    </w:p>
    <w:p w:rsidR="00B735F8" w:rsidRPr="00C73BE1" w:rsidRDefault="00B735F8" w:rsidP="00B735F8">
      <w:pPr>
        <w:pStyle w:val="KOMtext"/>
        <w:rPr>
          <w:color w:val="FF0000"/>
        </w:rPr>
      </w:pPr>
      <w:r w:rsidRPr="00852BA6">
        <w:t>Na účtech u bank byly k 31. 12. 2021 organizacemi rezortu dopravy evidovány finanční prostředky v </w:t>
      </w:r>
      <w:r w:rsidRPr="004C2D64">
        <w:t xml:space="preserve">celkové výši 5 828 338 tis. Kč, přičemž jde především o prostředky příspěvkových organizací (5 736 767 tis. Kč), a to Ředitelství silnic a dálnic ČR a Centra služeb pro silniční dopravu, z toho Ředitelství silnic a dálnic ČR 5 648 053 tis. Kč. </w:t>
      </w:r>
    </w:p>
    <w:p w:rsidR="00B735F8" w:rsidRPr="00852BA6" w:rsidRDefault="00B735F8" w:rsidP="00B735F8">
      <w:pPr>
        <w:pStyle w:val="KOMtext"/>
      </w:pPr>
      <w:r w:rsidRPr="00852BA6">
        <w:t xml:space="preserve">Příspěvkové organizace ŘSD ČR a CSPSD ke konci roku 2016 zřídily na základě zákona </w:t>
      </w:r>
      <w:r w:rsidRPr="00852BA6">
        <w:br/>
        <w:t xml:space="preserve">č. 128/2016 Sb., kterým došlo ke změně zákona č. 218/2000 Sb., o rozpočtových pravidlech, nové účty u České národní banky a převedly na ně větší část finančních prostředků. Z tohoto důvodu je k 31.12.2021 největší objem zůstatků u příspěvkových organizací na účtech vedených v ČNB. </w:t>
      </w:r>
    </w:p>
    <w:p w:rsidR="00B735F8" w:rsidRPr="008410A0" w:rsidRDefault="00B735F8" w:rsidP="00B735F8">
      <w:pPr>
        <w:pStyle w:val="KOMtext"/>
      </w:pPr>
      <w:r w:rsidRPr="00852BA6">
        <w:t xml:space="preserve">Zůstatek na účtech příspěvkových organizací v České národní bance </w:t>
      </w:r>
      <w:r w:rsidRPr="008410A0">
        <w:t xml:space="preserve">činí 5 734 349 tis. Kč. </w:t>
      </w:r>
      <w:r w:rsidRPr="008410A0">
        <w:br/>
      </w:r>
      <w:r w:rsidRPr="00852BA6">
        <w:t xml:space="preserve">Na těchto účtech jsou vedeny prostředky fondu reprodukce majetku, fondu odměn, fondu kulturních a sociálních potřeb, deponované prostředky, běžné provozní </w:t>
      </w:r>
      <w:r w:rsidRPr="008410A0">
        <w:t xml:space="preserve">prostředky a poskytnuté zálohy na Operační program Doprava. </w:t>
      </w:r>
    </w:p>
    <w:p w:rsidR="00B735F8" w:rsidRPr="008410A0" w:rsidRDefault="00B735F8" w:rsidP="00B735F8">
      <w:pPr>
        <w:pStyle w:val="KOMtext"/>
      </w:pPr>
      <w:r w:rsidRPr="008410A0">
        <w:t xml:space="preserve">Ředitelství silnic a dálnic ČR na účtech v ČNB eviduje prostředky, které jsou tvořeny zejména složenými kaucemi za OBU jednotky (palubní jednotky pro výpočet mýtného) </w:t>
      </w:r>
      <w:r w:rsidRPr="008410A0">
        <w:br/>
        <w:t>a zálohami za předplacené mýto (</w:t>
      </w:r>
      <w:proofErr w:type="spellStart"/>
      <w:r w:rsidRPr="008410A0">
        <w:t>pre-pay</w:t>
      </w:r>
      <w:proofErr w:type="spellEnd"/>
      <w:r w:rsidRPr="008410A0">
        <w:t xml:space="preserve">). </w:t>
      </w:r>
    </w:p>
    <w:p w:rsidR="00B735F8" w:rsidRPr="00852BA6" w:rsidRDefault="00B735F8" w:rsidP="00B735F8">
      <w:pPr>
        <w:pStyle w:val="KOMtext"/>
      </w:pPr>
      <w:r w:rsidRPr="00852BA6">
        <w:t xml:space="preserve">Na základě souhlasu Ministerstva financí mají organizační složky státu Úřad pro civilní letectví a Ústav pro odborné zjišťování příčin leteckých nehod (u Komerční banky, a.s.), Ústřední orgán MD (u Československé obchodní banky, a.s.) a Drážní inspekce (u </w:t>
      </w:r>
      <w:proofErr w:type="spellStart"/>
      <w:r w:rsidRPr="00852BA6">
        <w:t>Fio</w:t>
      </w:r>
      <w:proofErr w:type="spellEnd"/>
      <w:r w:rsidRPr="00852BA6">
        <w:t xml:space="preserve"> banky, a.s.) zřízen účet </w:t>
      </w:r>
      <w:r w:rsidRPr="00852BA6">
        <w:br/>
        <w:t xml:space="preserve">k úhradě výdajů souvisejících s pracovními cestami vybraných zaměstnanců a se službami v zahraničí prostřednictvím platebních karet. </w:t>
      </w:r>
    </w:p>
    <w:p w:rsidR="00B735F8" w:rsidRPr="00C73BE1" w:rsidRDefault="00B735F8" w:rsidP="00B735F8">
      <w:pPr>
        <w:pStyle w:val="KOMtext"/>
        <w:rPr>
          <w:color w:val="FF0000"/>
        </w:rPr>
      </w:pPr>
      <w:r w:rsidRPr="00852BA6">
        <w:t xml:space="preserve">Zůstatky na účtech organizačních složek státu, kterým byly Ministerstvem financí povoleny platební karty, </w:t>
      </w:r>
      <w:r w:rsidRPr="008410A0">
        <w:t xml:space="preserve">činí k 31. 12. 2021 celkem 14 tis. Kč. </w:t>
      </w:r>
    </w:p>
    <w:p w:rsidR="00B735F8" w:rsidRPr="00852BA6" w:rsidRDefault="00B735F8" w:rsidP="00B735F8">
      <w:pPr>
        <w:pStyle w:val="KOMtext"/>
      </w:pPr>
      <w:r w:rsidRPr="00852BA6">
        <w:t>Zůstatky na jednotlivých účtech u bank jsou uvedeny v tabulce:</w:t>
      </w:r>
    </w:p>
    <w:tbl>
      <w:tblPr>
        <w:tblW w:w="9180" w:type="dxa"/>
        <w:tblLook w:val="04A0" w:firstRow="1" w:lastRow="0" w:firstColumn="1" w:lastColumn="0" w:noHBand="0" w:noVBand="1"/>
      </w:tblPr>
      <w:tblGrid>
        <w:gridCol w:w="2878"/>
        <w:gridCol w:w="1601"/>
        <w:gridCol w:w="1299"/>
        <w:gridCol w:w="1134"/>
        <w:gridCol w:w="1134"/>
        <w:gridCol w:w="1134"/>
      </w:tblGrid>
      <w:tr w:rsidR="00B735F8" w:rsidRPr="00852BA6" w:rsidTr="00DD411C">
        <w:trPr>
          <w:trHeight w:val="284"/>
        </w:trPr>
        <w:tc>
          <w:tcPr>
            <w:tcW w:w="2878" w:type="dxa"/>
            <w:tcBorders>
              <w:bottom w:val="single" w:sz="4" w:space="0" w:color="auto"/>
            </w:tcBorders>
            <w:vAlign w:val="center"/>
          </w:tcPr>
          <w:p w:rsidR="00B735F8" w:rsidRPr="00C73BE1" w:rsidRDefault="00B735F8" w:rsidP="00DD411C">
            <w:pPr>
              <w:pStyle w:val="Zkladntext"/>
              <w:spacing w:before="0"/>
              <w:jc w:val="left"/>
              <w:rPr>
                <w:b/>
                <w:color w:val="FF0000"/>
              </w:rPr>
            </w:pPr>
          </w:p>
        </w:tc>
        <w:tc>
          <w:tcPr>
            <w:tcW w:w="1601" w:type="dxa"/>
            <w:tcBorders>
              <w:left w:val="nil"/>
              <w:bottom w:val="nil"/>
            </w:tcBorders>
          </w:tcPr>
          <w:p w:rsidR="00B735F8" w:rsidRPr="00C73BE1" w:rsidRDefault="00B735F8" w:rsidP="00DD411C">
            <w:pPr>
              <w:pStyle w:val="Zkladntext"/>
              <w:spacing w:before="0"/>
              <w:rPr>
                <w:b/>
                <w:color w:val="FF0000"/>
              </w:rPr>
            </w:pPr>
          </w:p>
        </w:tc>
        <w:tc>
          <w:tcPr>
            <w:tcW w:w="1299" w:type="dxa"/>
            <w:tcBorders>
              <w:left w:val="nil"/>
              <w:bottom w:val="nil"/>
            </w:tcBorders>
          </w:tcPr>
          <w:p w:rsidR="00B735F8" w:rsidRPr="00C73BE1" w:rsidRDefault="00B735F8" w:rsidP="00DD411C">
            <w:pPr>
              <w:pStyle w:val="Zkladntext"/>
              <w:spacing w:before="0"/>
              <w:rPr>
                <w:color w:val="FF0000"/>
              </w:rPr>
            </w:pPr>
          </w:p>
        </w:tc>
        <w:tc>
          <w:tcPr>
            <w:tcW w:w="1134" w:type="dxa"/>
            <w:tcBorders>
              <w:left w:val="nil"/>
              <w:bottom w:val="nil"/>
            </w:tcBorders>
          </w:tcPr>
          <w:p w:rsidR="00B735F8" w:rsidRPr="00C73BE1" w:rsidRDefault="00B735F8" w:rsidP="00DD411C">
            <w:pPr>
              <w:pStyle w:val="Zkladntext"/>
              <w:spacing w:before="0"/>
              <w:rPr>
                <w:b/>
                <w:color w:val="FF0000"/>
                <w:u w:val="single"/>
              </w:rPr>
            </w:pPr>
          </w:p>
        </w:tc>
        <w:tc>
          <w:tcPr>
            <w:tcW w:w="1134" w:type="dxa"/>
            <w:tcBorders>
              <w:left w:val="nil"/>
              <w:bottom w:val="nil"/>
            </w:tcBorders>
          </w:tcPr>
          <w:p w:rsidR="00B735F8" w:rsidRPr="00C73BE1" w:rsidRDefault="00B735F8" w:rsidP="00DD411C">
            <w:pPr>
              <w:pStyle w:val="Zkladntext"/>
              <w:spacing w:before="0"/>
              <w:rPr>
                <w:b/>
                <w:color w:val="FF0000"/>
                <w:u w:val="single"/>
              </w:rPr>
            </w:pPr>
          </w:p>
        </w:tc>
        <w:tc>
          <w:tcPr>
            <w:tcW w:w="1134" w:type="dxa"/>
            <w:tcBorders>
              <w:left w:val="nil"/>
              <w:bottom w:val="nil"/>
            </w:tcBorders>
          </w:tcPr>
          <w:p w:rsidR="00B735F8" w:rsidRPr="00852BA6" w:rsidRDefault="00B735F8" w:rsidP="00DD411C">
            <w:pPr>
              <w:pStyle w:val="Zkladntext"/>
              <w:spacing w:before="0"/>
              <w:jc w:val="right"/>
              <w:rPr>
                <w:b/>
                <w:u w:val="single"/>
              </w:rPr>
            </w:pPr>
            <w:r w:rsidRPr="00852BA6">
              <w:t xml:space="preserve"> v tis. Kč</w:t>
            </w:r>
          </w:p>
        </w:tc>
      </w:tr>
      <w:tr w:rsidR="00B735F8" w:rsidRPr="00C73BE1" w:rsidTr="00DD411C">
        <w:trPr>
          <w:trHeight w:val="340"/>
        </w:trPr>
        <w:tc>
          <w:tcPr>
            <w:tcW w:w="2878" w:type="dxa"/>
            <w:vMerge w:val="restart"/>
            <w:tcBorders>
              <w:top w:val="single" w:sz="4" w:space="0" w:color="auto"/>
              <w:left w:val="single" w:sz="4" w:space="0" w:color="auto"/>
              <w:bottom w:val="single" w:sz="4" w:space="0" w:color="auto"/>
              <w:right w:val="single" w:sz="4" w:space="0" w:color="auto"/>
            </w:tcBorders>
            <w:vAlign w:val="center"/>
            <w:hideMark/>
          </w:tcPr>
          <w:p w:rsidR="00B735F8" w:rsidRPr="00852BA6" w:rsidRDefault="00B735F8" w:rsidP="00DD411C">
            <w:pPr>
              <w:pStyle w:val="Zkladntext"/>
              <w:spacing w:before="0"/>
              <w:jc w:val="center"/>
              <w:rPr>
                <w:b/>
              </w:rPr>
            </w:pPr>
            <w:r w:rsidRPr="00852BA6">
              <w:rPr>
                <w:b/>
              </w:rPr>
              <w:t>Název účtu</w:t>
            </w:r>
          </w:p>
        </w:tc>
        <w:tc>
          <w:tcPr>
            <w:tcW w:w="1601" w:type="dxa"/>
            <w:tcBorders>
              <w:top w:val="single" w:sz="4" w:space="0" w:color="auto"/>
              <w:left w:val="single" w:sz="4" w:space="0" w:color="auto"/>
              <w:bottom w:val="nil"/>
              <w:right w:val="double" w:sz="4" w:space="0" w:color="auto"/>
            </w:tcBorders>
            <w:vAlign w:val="center"/>
            <w:hideMark/>
          </w:tcPr>
          <w:p w:rsidR="00B735F8" w:rsidRPr="00852BA6" w:rsidRDefault="00B735F8" w:rsidP="00DD411C">
            <w:pPr>
              <w:pStyle w:val="Zkladntext"/>
              <w:spacing w:before="0"/>
              <w:jc w:val="center"/>
              <w:rPr>
                <w:b/>
              </w:rPr>
            </w:pPr>
            <w:r w:rsidRPr="00852BA6">
              <w:rPr>
                <w:b/>
              </w:rPr>
              <w:t>Zůstatek</w:t>
            </w:r>
          </w:p>
        </w:tc>
        <w:tc>
          <w:tcPr>
            <w:tcW w:w="4701" w:type="dxa"/>
            <w:gridSpan w:val="4"/>
            <w:tcBorders>
              <w:top w:val="single" w:sz="4" w:space="0" w:color="auto"/>
              <w:left w:val="double" w:sz="4" w:space="0" w:color="auto"/>
              <w:right w:val="single" w:sz="4" w:space="0" w:color="auto"/>
            </w:tcBorders>
            <w:vAlign w:val="center"/>
            <w:hideMark/>
          </w:tcPr>
          <w:p w:rsidR="00B735F8" w:rsidRPr="00852BA6" w:rsidRDefault="00B735F8" w:rsidP="00DD411C">
            <w:pPr>
              <w:pStyle w:val="Zkladntext"/>
              <w:spacing w:before="0"/>
              <w:jc w:val="center"/>
            </w:pPr>
            <w:r w:rsidRPr="00852BA6">
              <w:t>V tom:</w:t>
            </w:r>
          </w:p>
        </w:tc>
      </w:tr>
      <w:tr w:rsidR="00B735F8" w:rsidRPr="00C73BE1" w:rsidTr="00DD411C">
        <w:trPr>
          <w:trHeight w:val="3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35F8" w:rsidRPr="00852BA6" w:rsidRDefault="00B735F8" w:rsidP="00DD411C">
            <w:pPr>
              <w:rPr>
                <w:b/>
              </w:rPr>
            </w:pPr>
          </w:p>
        </w:tc>
        <w:tc>
          <w:tcPr>
            <w:tcW w:w="1601" w:type="dxa"/>
            <w:tcBorders>
              <w:top w:val="nil"/>
              <w:left w:val="single" w:sz="4" w:space="0" w:color="auto"/>
              <w:bottom w:val="single" w:sz="4" w:space="0" w:color="auto"/>
              <w:right w:val="double" w:sz="4" w:space="0" w:color="auto"/>
            </w:tcBorders>
            <w:vAlign w:val="center"/>
            <w:hideMark/>
          </w:tcPr>
          <w:p w:rsidR="00B735F8" w:rsidRPr="00852BA6" w:rsidRDefault="00B735F8" w:rsidP="00DD411C">
            <w:pPr>
              <w:pStyle w:val="Zkladntext"/>
              <w:spacing w:before="0"/>
              <w:jc w:val="center"/>
              <w:rPr>
                <w:b/>
              </w:rPr>
            </w:pPr>
            <w:r w:rsidRPr="00852BA6">
              <w:rPr>
                <w:b/>
              </w:rPr>
              <w:t xml:space="preserve">k </w:t>
            </w:r>
            <w:proofErr w:type="gramStart"/>
            <w:r w:rsidRPr="00852BA6">
              <w:rPr>
                <w:b/>
              </w:rPr>
              <w:t>31.12.2021</w:t>
            </w:r>
            <w:proofErr w:type="gramEnd"/>
          </w:p>
        </w:tc>
        <w:tc>
          <w:tcPr>
            <w:tcW w:w="1299" w:type="dxa"/>
            <w:tcBorders>
              <w:top w:val="single" w:sz="4" w:space="0" w:color="auto"/>
              <w:left w:val="double" w:sz="4" w:space="0" w:color="auto"/>
              <w:bottom w:val="single" w:sz="4" w:space="0" w:color="auto"/>
              <w:right w:val="single" w:sz="4" w:space="0" w:color="auto"/>
            </w:tcBorders>
            <w:vAlign w:val="center"/>
            <w:hideMark/>
          </w:tcPr>
          <w:p w:rsidR="00B735F8" w:rsidRPr="00852BA6" w:rsidRDefault="00B735F8" w:rsidP="00DD411C">
            <w:pPr>
              <w:pStyle w:val="Zkladntext"/>
              <w:spacing w:before="0"/>
              <w:jc w:val="center"/>
              <w:rPr>
                <w:b/>
              </w:rPr>
            </w:pPr>
            <w:r w:rsidRPr="00852BA6">
              <w:rPr>
                <w:b/>
              </w:rPr>
              <w:t>ČNB</w:t>
            </w:r>
          </w:p>
        </w:tc>
        <w:tc>
          <w:tcPr>
            <w:tcW w:w="1134" w:type="dxa"/>
            <w:tcBorders>
              <w:top w:val="single" w:sz="4" w:space="0" w:color="auto"/>
              <w:left w:val="single" w:sz="4" w:space="0" w:color="auto"/>
              <w:bottom w:val="single" w:sz="4" w:space="0" w:color="auto"/>
              <w:right w:val="single" w:sz="4" w:space="0" w:color="auto"/>
            </w:tcBorders>
            <w:vAlign w:val="center"/>
            <w:hideMark/>
          </w:tcPr>
          <w:p w:rsidR="00B735F8" w:rsidRPr="00852BA6" w:rsidRDefault="00B735F8" w:rsidP="00DD411C">
            <w:pPr>
              <w:pStyle w:val="Zkladntext"/>
              <w:spacing w:before="0"/>
              <w:jc w:val="center"/>
              <w:rPr>
                <w:b/>
              </w:rPr>
            </w:pPr>
            <w:r w:rsidRPr="00852BA6">
              <w:rPr>
                <w:b/>
              </w:rPr>
              <w:t>KB</w:t>
            </w:r>
          </w:p>
        </w:tc>
        <w:tc>
          <w:tcPr>
            <w:tcW w:w="1134" w:type="dxa"/>
            <w:tcBorders>
              <w:top w:val="single" w:sz="4" w:space="0" w:color="auto"/>
              <w:left w:val="single" w:sz="4" w:space="0" w:color="auto"/>
              <w:bottom w:val="single" w:sz="4" w:space="0" w:color="auto"/>
              <w:right w:val="single" w:sz="4" w:space="0" w:color="auto"/>
            </w:tcBorders>
            <w:vAlign w:val="center"/>
            <w:hideMark/>
          </w:tcPr>
          <w:p w:rsidR="00B735F8" w:rsidRPr="00852BA6" w:rsidRDefault="00B735F8" w:rsidP="00DD411C">
            <w:pPr>
              <w:pStyle w:val="Zkladntext"/>
              <w:spacing w:before="0"/>
              <w:jc w:val="center"/>
              <w:rPr>
                <w:b/>
              </w:rPr>
            </w:pPr>
            <w:r w:rsidRPr="00852BA6">
              <w:rPr>
                <w:b/>
              </w:rPr>
              <w:t>ČSOB</w:t>
            </w:r>
          </w:p>
        </w:tc>
        <w:tc>
          <w:tcPr>
            <w:tcW w:w="1134" w:type="dxa"/>
            <w:tcBorders>
              <w:top w:val="single" w:sz="4" w:space="0" w:color="auto"/>
              <w:left w:val="single" w:sz="4" w:space="0" w:color="auto"/>
              <w:bottom w:val="single" w:sz="4" w:space="0" w:color="auto"/>
              <w:right w:val="single" w:sz="4" w:space="0" w:color="auto"/>
            </w:tcBorders>
            <w:vAlign w:val="center"/>
            <w:hideMark/>
          </w:tcPr>
          <w:p w:rsidR="00B735F8" w:rsidRPr="00852BA6" w:rsidRDefault="00B735F8" w:rsidP="00DD411C">
            <w:pPr>
              <w:pStyle w:val="Zkladntext"/>
              <w:spacing w:before="0"/>
              <w:jc w:val="center"/>
              <w:rPr>
                <w:b/>
              </w:rPr>
            </w:pPr>
            <w:r w:rsidRPr="00852BA6">
              <w:rPr>
                <w:b/>
              </w:rPr>
              <w:t>Ostatní</w:t>
            </w:r>
          </w:p>
        </w:tc>
      </w:tr>
      <w:tr w:rsidR="00B735F8" w:rsidRPr="00C73BE1" w:rsidTr="00DD411C">
        <w:trPr>
          <w:trHeight w:val="340"/>
        </w:trPr>
        <w:tc>
          <w:tcPr>
            <w:tcW w:w="2878" w:type="dxa"/>
            <w:tcBorders>
              <w:top w:val="single" w:sz="4" w:space="0" w:color="auto"/>
              <w:left w:val="single" w:sz="4" w:space="0" w:color="auto"/>
              <w:bottom w:val="single" w:sz="4" w:space="0" w:color="auto"/>
              <w:right w:val="single" w:sz="4" w:space="0" w:color="auto"/>
            </w:tcBorders>
            <w:vAlign w:val="bottom"/>
            <w:hideMark/>
          </w:tcPr>
          <w:p w:rsidR="00B735F8" w:rsidRPr="00852BA6" w:rsidRDefault="00B735F8" w:rsidP="00DD411C">
            <w:pPr>
              <w:pStyle w:val="Zkladntext"/>
              <w:spacing w:before="0"/>
              <w:jc w:val="left"/>
            </w:pPr>
            <w:r w:rsidRPr="00852BA6">
              <w:t>Cizí prostředky</w:t>
            </w:r>
          </w:p>
        </w:tc>
        <w:tc>
          <w:tcPr>
            <w:tcW w:w="1601" w:type="dxa"/>
            <w:tcBorders>
              <w:top w:val="single" w:sz="4" w:space="0" w:color="auto"/>
              <w:left w:val="single" w:sz="4" w:space="0" w:color="auto"/>
              <w:bottom w:val="single" w:sz="4" w:space="0" w:color="auto"/>
              <w:right w:val="double" w:sz="4" w:space="0" w:color="auto"/>
            </w:tcBorders>
            <w:hideMark/>
          </w:tcPr>
          <w:p w:rsidR="00B735F8" w:rsidRPr="000A223C" w:rsidRDefault="00B735F8" w:rsidP="00DD411C">
            <w:pPr>
              <w:jc w:val="right"/>
            </w:pPr>
            <w:r w:rsidRPr="000A223C">
              <w:t>68 796</w:t>
            </w:r>
          </w:p>
        </w:tc>
        <w:tc>
          <w:tcPr>
            <w:tcW w:w="1299" w:type="dxa"/>
            <w:tcBorders>
              <w:top w:val="single" w:sz="4" w:space="0" w:color="auto"/>
              <w:left w:val="double" w:sz="4" w:space="0" w:color="auto"/>
              <w:bottom w:val="single" w:sz="4" w:space="0" w:color="auto"/>
              <w:right w:val="single" w:sz="4" w:space="0" w:color="auto"/>
            </w:tcBorders>
            <w:hideMark/>
          </w:tcPr>
          <w:p w:rsidR="00B735F8" w:rsidRPr="000A223C" w:rsidRDefault="00B735F8" w:rsidP="00DD411C">
            <w:pPr>
              <w:jc w:val="right"/>
            </w:pPr>
            <w:r w:rsidRPr="000A223C">
              <w:t>68 796</w:t>
            </w:r>
          </w:p>
        </w:tc>
        <w:tc>
          <w:tcPr>
            <w:tcW w:w="1134" w:type="dxa"/>
            <w:tcBorders>
              <w:top w:val="single" w:sz="4" w:space="0" w:color="auto"/>
              <w:left w:val="single" w:sz="4" w:space="0" w:color="auto"/>
              <w:bottom w:val="single" w:sz="4" w:space="0" w:color="auto"/>
              <w:right w:val="single" w:sz="4" w:space="0" w:color="auto"/>
            </w:tcBorders>
            <w:hideMark/>
          </w:tcPr>
          <w:p w:rsidR="00B735F8" w:rsidRPr="000A223C" w:rsidRDefault="00B735F8" w:rsidP="00DD411C">
            <w:pPr>
              <w:jc w:val="right"/>
            </w:pPr>
            <w:r w:rsidRPr="000A223C">
              <w:t>0</w:t>
            </w:r>
          </w:p>
        </w:tc>
        <w:tc>
          <w:tcPr>
            <w:tcW w:w="1134" w:type="dxa"/>
            <w:tcBorders>
              <w:top w:val="single" w:sz="4" w:space="0" w:color="auto"/>
              <w:left w:val="single" w:sz="4" w:space="0" w:color="auto"/>
              <w:bottom w:val="single" w:sz="4" w:space="0" w:color="auto"/>
              <w:right w:val="single" w:sz="4" w:space="0" w:color="auto"/>
            </w:tcBorders>
            <w:hideMark/>
          </w:tcPr>
          <w:p w:rsidR="00B735F8" w:rsidRPr="000A223C" w:rsidRDefault="00B735F8" w:rsidP="00DD411C">
            <w:pPr>
              <w:jc w:val="right"/>
            </w:pPr>
            <w:r w:rsidRPr="000A223C">
              <w:t>0</w:t>
            </w:r>
          </w:p>
        </w:tc>
        <w:tc>
          <w:tcPr>
            <w:tcW w:w="1134" w:type="dxa"/>
            <w:tcBorders>
              <w:top w:val="single" w:sz="4" w:space="0" w:color="auto"/>
              <w:left w:val="single" w:sz="4" w:space="0" w:color="auto"/>
              <w:bottom w:val="single" w:sz="4" w:space="0" w:color="auto"/>
              <w:right w:val="single" w:sz="4" w:space="0" w:color="auto"/>
            </w:tcBorders>
            <w:hideMark/>
          </w:tcPr>
          <w:p w:rsidR="00B735F8" w:rsidRPr="000A223C" w:rsidRDefault="00B735F8" w:rsidP="00DD411C">
            <w:pPr>
              <w:jc w:val="right"/>
            </w:pPr>
            <w:r w:rsidRPr="000A223C">
              <w:t>0</w:t>
            </w:r>
          </w:p>
        </w:tc>
      </w:tr>
      <w:tr w:rsidR="00B735F8" w:rsidRPr="00C73BE1" w:rsidTr="00DD411C">
        <w:trPr>
          <w:trHeight w:val="340"/>
        </w:trPr>
        <w:tc>
          <w:tcPr>
            <w:tcW w:w="2878" w:type="dxa"/>
            <w:tcBorders>
              <w:top w:val="single" w:sz="4" w:space="0" w:color="auto"/>
              <w:left w:val="single" w:sz="4" w:space="0" w:color="auto"/>
              <w:bottom w:val="single" w:sz="4" w:space="0" w:color="auto"/>
              <w:right w:val="single" w:sz="4" w:space="0" w:color="auto"/>
            </w:tcBorders>
            <w:vAlign w:val="bottom"/>
            <w:hideMark/>
          </w:tcPr>
          <w:p w:rsidR="00B735F8" w:rsidRPr="00852BA6" w:rsidRDefault="00B735F8" w:rsidP="00DD411C">
            <w:pPr>
              <w:pStyle w:val="Zkladntext"/>
              <w:spacing w:before="0"/>
              <w:jc w:val="left"/>
            </w:pPr>
            <w:r w:rsidRPr="00852BA6">
              <w:t>FKSP</w:t>
            </w:r>
          </w:p>
        </w:tc>
        <w:tc>
          <w:tcPr>
            <w:tcW w:w="1601" w:type="dxa"/>
            <w:tcBorders>
              <w:top w:val="single" w:sz="4" w:space="0" w:color="auto"/>
              <w:left w:val="single" w:sz="4" w:space="0" w:color="auto"/>
              <w:bottom w:val="single" w:sz="4" w:space="0" w:color="auto"/>
              <w:right w:val="double" w:sz="4" w:space="0" w:color="auto"/>
            </w:tcBorders>
            <w:hideMark/>
          </w:tcPr>
          <w:p w:rsidR="00B735F8" w:rsidRPr="000A223C" w:rsidRDefault="00B735F8" w:rsidP="00DD411C">
            <w:pPr>
              <w:jc w:val="right"/>
            </w:pPr>
            <w:r w:rsidRPr="000A223C">
              <w:t>5 738</w:t>
            </w:r>
          </w:p>
        </w:tc>
        <w:tc>
          <w:tcPr>
            <w:tcW w:w="1299" w:type="dxa"/>
            <w:tcBorders>
              <w:top w:val="single" w:sz="4" w:space="0" w:color="auto"/>
              <w:left w:val="double" w:sz="4" w:space="0" w:color="auto"/>
              <w:bottom w:val="single" w:sz="4" w:space="0" w:color="auto"/>
              <w:right w:val="single" w:sz="4" w:space="0" w:color="auto"/>
            </w:tcBorders>
            <w:hideMark/>
          </w:tcPr>
          <w:p w:rsidR="00B735F8" w:rsidRPr="000A223C" w:rsidRDefault="00B735F8" w:rsidP="00DD411C">
            <w:pPr>
              <w:jc w:val="right"/>
            </w:pPr>
            <w:r w:rsidRPr="000A223C">
              <w:t>5 738</w:t>
            </w:r>
          </w:p>
        </w:tc>
        <w:tc>
          <w:tcPr>
            <w:tcW w:w="1134" w:type="dxa"/>
            <w:tcBorders>
              <w:top w:val="single" w:sz="4" w:space="0" w:color="auto"/>
              <w:left w:val="single" w:sz="4" w:space="0" w:color="auto"/>
              <w:bottom w:val="single" w:sz="4" w:space="0" w:color="auto"/>
              <w:right w:val="single" w:sz="4" w:space="0" w:color="auto"/>
            </w:tcBorders>
            <w:hideMark/>
          </w:tcPr>
          <w:p w:rsidR="00B735F8" w:rsidRPr="000A223C" w:rsidRDefault="00B735F8" w:rsidP="00DD411C">
            <w:pPr>
              <w:jc w:val="right"/>
            </w:pPr>
            <w:r w:rsidRPr="000A223C">
              <w:t>0</w:t>
            </w:r>
          </w:p>
        </w:tc>
        <w:tc>
          <w:tcPr>
            <w:tcW w:w="1134" w:type="dxa"/>
            <w:tcBorders>
              <w:top w:val="single" w:sz="4" w:space="0" w:color="auto"/>
              <w:left w:val="single" w:sz="4" w:space="0" w:color="auto"/>
              <w:bottom w:val="single" w:sz="4" w:space="0" w:color="auto"/>
              <w:right w:val="single" w:sz="4" w:space="0" w:color="auto"/>
            </w:tcBorders>
            <w:hideMark/>
          </w:tcPr>
          <w:p w:rsidR="00B735F8" w:rsidRPr="000A223C" w:rsidRDefault="00B735F8" w:rsidP="00DD411C">
            <w:pPr>
              <w:jc w:val="right"/>
            </w:pPr>
            <w:r w:rsidRPr="000A223C">
              <w:t>0</w:t>
            </w:r>
          </w:p>
        </w:tc>
        <w:tc>
          <w:tcPr>
            <w:tcW w:w="1134" w:type="dxa"/>
            <w:tcBorders>
              <w:top w:val="single" w:sz="4" w:space="0" w:color="auto"/>
              <w:left w:val="single" w:sz="4" w:space="0" w:color="auto"/>
              <w:bottom w:val="single" w:sz="4" w:space="0" w:color="auto"/>
              <w:right w:val="single" w:sz="4" w:space="0" w:color="auto"/>
            </w:tcBorders>
            <w:hideMark/>
          </w:tcPr>
          <w:p w:rsidR="00B735F8" w:rsidRPr="000A223C" w:rsidRDefault="00B735F8" w:rsidP="00DD411C">
            <w:pPr>
              <w:jc w:val="right"/>
            </w:pPr>
            <w:r w:rsidRPr="000A223C">
              <w:t>0</w:t>
            </w:r>
          </w:p>
        </w:tc>
      </w:tr>
      <w:tr w:rsidR="00B735F8" w:rsidRPr="00C73BE1" w:rsidTr="00DD411C">
        <w:trPr>
          <w:trHeight w:val="340"/>
        </w:trPr>
        <w:tc>
          <w:tcPr>
            <w:tcW w:w="2878" w:type="dxa"/>
            <w:tcBorders>
              <w:top w:val="single" w:sz="4" w:space="0" w:color="auto"/>
              <w:left w:val="single" w:sz="4" w:space="0" w:color="auto"/>
              <w:bottom w:val="single" w:sz="4" w:space="0" w:color="auto"/>
              <w:right w:val="single" w:sz="4" w:space="0" w:color="auto"/>
            </w:tcBorders>
            <w:vAlign w:val="bottom"/>
            <w:hideMark/>
          </w:tcPr>
          <w:p w:rsidR="00B735F8" w:rsidRPr="00852BA6" w:rsidRDefault="00B735F8" w:rsidP="00DD411C">
            <w:pPr>
              <w:pStyle w:val="Zkladntext"/>
              <w:spacing w:before="0"/>
              <w:jc w:val="left"/>
            </w:pPr>
            <w:r w:rsidRPr="00852BA6">
              <w:t>Rezervní fond</w:t>
            </w:r>
          </w:p>
        </w:tc>
        <w:tc>
          <w:tcPr>
            <w:tcW w:w="1601" w:type="dxa"/>
            <w:tcBorders>
              <w:top w:val="single" w:sz="4" w:space="0" w:color="auto"/>
              <w:left w:val="single" w:sz="4" w:space="0" w:color="auto"/>
              <w:bottom w:val="single" w:sz="4" w:space="0" w:color="auto"/>
              <w:right w:val="double" w:sz="4" w:space="0" w:color="auto"/>
            </w:tcBorders>
            <w:hideMark/>
          </w:tcPr>
          <w:p w:rsidR="00B735F8" w:rsidRPr="000A223C" w:rsidRDefault="00B735F8" w:rsidP="00DD411C">
            <w:pPr>
              <w:jc w:val="right"/>
            </w:pPr>
            <w:r w:rsidRPr="000A223C">
              <w:t>18 452</w:t>
            </w:r>
          </w:p>
        </w:tc>
        <w:tc>
          <w:tcPr>
            <w:tcW w:w="1299" w:type="dxa"/>
            <w:tcBorders>
              <w:top w:val="single" w:sz="4" w:space="0" w:color="auto"/>
              <w:left w:val="double" w:sz="4" w:space="0" w:color="auto"/>
              <w:bottom w:val="single" w:sz="4" w:space="0" w:color="auto"/>
              <w:right w:val="single" w:sz="4" w:space="0" w:color="auto"/>
            </w:tcBorders>
            <w:hideMark/>
          </w:tcPr>
          <w:p w:rsidR="00B735F8" w:rsidRPr="000A223C" w:rsidRDefault="00B735F8" w:rsidP="00DD411C">
            <w:pPr>
              <w:jc w:val="right"/>
            </w:pPr>
            <w:r w:rsidRPr="000A223C">
              <w:t>18 452</w:t>
            </w:r>
          </w:p>
        </w:tc>
        <w:tc>
          <w:tcPr>
            <w:tcW w:w="1134" w:type="dxa"/>
            <w:tcBorders>
              <w:top w:val="single" w:sz="4" w:space="0" w:color="auto"/>
              <w:left w:val="single" w:sz="4" w:space="0" w:color="auto"/>
              <w:bottom w:val="single" w:sz="4" w:space="0" w:color="auto"/>
              <w:right w:val="single" w:sz="4" w:space="0" w:color="auto"/>
            </w:tcBorders>
            <w:hideMark/>
          </w:tcPr>
          <w:p w:rsidR="00B735F8" w:rsidRPr="000A223C" w:rsidRDefault="00B735F8" w:rsidP="00DD411C">
            <w:pPr>
              <w:jc w:val="right"/>
            </w:pPr>
            <w:r w:rsidRPr="000A223C">
              <w:t>0</w:t>
            </w:r>
          </w:p>
        </w:tc>
        <w:tc>
          <w:tcPr>
            <w:tcW w:w="1134" w:type="dxa"/>
            <w:tcBorders>
              <w:top w:val="single" w:sz="4" w:space="0" w:color="auto"/>
              <w:left w:val="single" w:sz="4" w:space="0" w:color="auto"/>
              <w:bottom w:val="single" w:sz="4" w:space="0" w:color="auto"/>
              <w:right w:val="single" w:sz="4" w:space="0" w:color="auto"/>
            </w:tcBorders>
            <w:hideMark/>
          </w:tcPr>
          <w:p w:rsidR="00B735F8" w:rsidRPr="000A223C" w:rsidRDefault="00B735F8" w:rsidP="00DD411C">
            <w:pPr>
              <w:jc w:val="right"/>
            </w:pPr>
            <w:r w:rsidRPr="000A223C">
              <w:t>0</w:t>
            </w:r>
          </w:p>
        </w:tc>
        <w:tc>
          <w:tcPr>
            <w:tcW w:w="1134" w:type="dxa"/>
            <w:tcBorders>
              <w:top w:val="single" w:sz="4" w:space="0" w:color="auto"/>
              <w:left w:val="single" w:sz="4" w:space="0" w:color="auto"/>
              <w:bottom w:val="single" w:sz="4" w:space="0" w:color="auto"/>
              <w:right w:val="single" w:sz="4" w:space="0" w:color="auto"/>
            </w:tcBorders>
            <w:hideMark/>
          </w:tcPr>
          <w:p w:rsidR="00B735F8" w:rsidRPr="000A223C" w:rsidRDefault="00B735F8" w:rsidP="00DD411C">
            <w:pPr>
              <w:jc w:val="right"/>
            </w:pPr>
            <w:r w:rsidRPr="000A223C">
              <w:t>0</w:t>
            </w:r>
          </w:p>
        </w:tc>
      </w:tr>
      <w:tr w:rsidR="00B735F8" w:rsidRPr="00C73BE1" w:rsidTr="00DD411C">
        <w:trPr>
          <w:trHeight w:val="340"/>
        </w:trPr>
        <w:tc>
          <w:tcPr>
            <w:tcW w:w="2878" w:type="dxa"/>
            <w:tcBorders>
              <w:top w:val="single" w:sz="4" w:space="0" w:color="auto"/>
              <w:left w:val="single" w:sz="4" w:space="0" w:color="auto"/>
              <w:bottom w:val="single" w:sz="4" w:space="0" w:color="auto"/>
              <w:right w:val="single" w:sz="4" w:space="0" w:color="auto"/>
            </w:tcBorders>
            <w:vAlign w:val="bottom"/>
            <w:hideMark/>
          </w:tcPr>
          <w:p w:rsidR="00B735F8" w:rsidRPr="00852BA6" w:rsidRDefault="00B735F8" w:rsidP="00DD411C">
            <w:pPr>
              <w:pStyle w:val="Zkladntext"/>
              <w:spacing w:before="0"/>
              <w:jc w:val="left"/>
            </w:pPr>
            <w:r w:rsidRPr="00852BA6">
              <w:t>Běžný účet</w:t>
            </w:r>
          </w:p>
        </w:tc>
        <w:tc>
          <w:tcPr>
            <w:tcW w:w="1601" w:type="dxa"/>
            <w:tcBorders>
              <w:top w:val="single" w:sz="4" w:space="0" w:color="auto"/>
              <w:left w:val="single" w:sz="4" w:space="0" w:color="auto"/>
              <w:bottom w:val="single" w:sz="4" w:space="0" w:color="auto"/>
              <w:right w:val="double" w:sz="4" w:space="0" w:color="auto"/>
            </w:tcBorders>
            <w:hideMark/>
          </w:tcPr>
          <w:p w:rsidR="00B735F8" w:rsidRPr="000A223C" w:rsidRDefault="00B735F8" w:rsidP="00DD411C">
            <w:pPr>
              <w:jc w:val="right"/>
            </w:pPr>
            <w:r w:rsidRPr="000A223C">
              <w:t>5 735 352</w:t>
            </w:r>
          </w:p>
        </w:tc>
        <w:tc>
          <w:tcPr>
            <w:tcW w:w="1299" w:type="dxa"/>
            <w:tcBorders>
              <w:top w:val="single" w:sz="4" w:space="0" w:color="auto"/>
              <w:left w:val="double" w:sz="4" w:space="0" w:color="auto"/>
              <w:bottom w:val="single" w:sz="4" w:space="0" w:color="auto"/>
              <w:right w:val="single" w:sz="4" w:space="0" w:color="auto"/>
            </w:tcBorders>
            <w:hideMark/>
          </w:tcPr>
          <w:p w:rsidR="00B735F8" w:rsidRPr="000A223C" w:rsidRDefault="00B735F8" w:rsidP="00DD411C">
            <w:pPr>
              <w:jc w:val="right"/>
            </w:pPr>
            <w:r w:rsidRPr="000A223C">
              <w:t>5 732 920</w:t>
            </w:r>
          </w:p>
        </w:tc>
        <w:tc>
          <w:tcPr>
            <w:tcW w:w="1134" w:type="dxa"/>
            <w:tcBorders>
              <w:top w:val="single" w:sz="4" w:space="0" w:color="auto"/>
              <w:left w:val="single" w:sz="4" w:space="0" w:color="auto"/>
              <w:bottom w:val="single" w:sz="4" w:space="0" w:color="auto"/>
              <w:right w:val="single" w:sz="4" w:space="0" w:color="auto"/>
            </w:tcBorders>
            <w:hideMark/>
          </w:tcPr>
          <w:p w:rsidR="00B735F8" w:rsidRPr="000A223C" w:rsidRDefault="00B735F8" w:rsidP="00DD411C">
            <w:pPr>
              <w:jc w:val="right"/>
            </w:pPr>
            <w:r w:rsidRPr="000A223C">
              <w:t>2 431</w:t>
            </w:r>
          </w:p>
        </w:tc>
        <w:tc>
          <w:tcPr>
            <w:tcW w:w="1134" w:type="dxa"/>
            <w:tcBorders>
              <w:top w:val="single" w:sz="4" w:space="0" w:color="auto"/>
              <w:left w:val="single" w:sz="4" w:space="0" w:color="auto"/>
              <w:bottom w:val="single" w:sz="4" w:space="0" w:color="auto"/>
              <w:right w:val="single" w:sz="4" w:space="0" w:color="auto"/>
            </w:tcBorders>
            <w:hideMark/>
          </w:tcPr>
          <w:p w:rsidR="00B735F8" w:rsidRPr="000A223C" w:rsidRDefault="00B735F8" w:rsidP="00DD411C">
            <w:pPr>
              <w:jc w:val="right"/>
            </w:pPr>
            <w:r w:rsidRPr="000A223C">
              <w:t>0,9</w:t>
            </w:r>
          </w:p>
        </w:tc>
        <w:tc>
          <w:tcPr>
            <w:tcW w:w="1134" w:type="dxa"/>
            <w:tcBorders>
              <w:top w:val="single" w:sz="4" w:space="0" w:color="auto"/>
              <w:left w:val="single" w:sz="4" w:space="0" w:color="auto"/>
              <w:bottom w:val="single" w:sz="4" w:space="0" w:color="auto"/>
              <w:right w:val="single" w:sz="4" w:space="0" w:color="auto"/>
            </w:tcBorders>
            <w:hideMark/>
          </w:tcPr>
          <w:p w:rsidR="00B735F8" w:rsidRPr="000A223C" w:rsidRDefault="00B735F8" w:rsidP="00DD411C">
            <w:pPr>
              <w:jc w:val="right"/>
            </w:pPr>
            <w:r w:rsidRPr="000A223C">
              <w:t>0,1</w:t>
            </w:r>
          </w:p>
        </w:tc>
      </w:tr>
      <w:tr w:rsidR="00B735F8" w:rsidRPr="00C73BE1" w:rsidTr="00DD411C">
        <w:trPr>
          <w:trHeight w:val="340"/>
        </w:trPr>
        <w:tc>
          <w:tcPr>
            <w:tcW w:w="2878" w:type="dxa"/>
            <w:tcBorders>
              <w:top w:val="single" w:sz="4" w:space="0" w:color="auto"/>
              <w:left w:val="single" w:sz="4" w:space="0" w:color="auto"/>
              <w:bottom w:val="single" w:sz="4" w:space="0" w:color="auto"/>
              <w:right w:val="single" w:sz="4" w:space="0" w:color="auto"/>
            </w:tcBorders>
            <w:vAlign w:val="bottom"/>
            <w:hideMark/>
          </w:tcPr>
          <w:p w:rsidR="00B735F8" w:rsidRPr="00852BA6" w:rsidRDefault="00B735F8" w:rsidP="00DD411C">
            <w:pPr>
              <w:pStyle w:val="Zkladntext"/>
              <w:spacing w:before="0"/>
              <w:jc w:val="left"/>
              <w:rPr>
                <w:b/>
              </w:rPr>
            </w:pPr>
            <w:r w:rsidRPr="00852BA6">
              <w:rPr>
                <w:b/>
              </w:rPr>
              <w:t>Celkem</w:t>
            </w:r>
          </w:p>
        </w:tc>
        <w:tc>
          <w:tcPr>
            <w:tcW w:w="1601" w:type="dxa"/>
            <w:tcBorders>
              <w:top w:val="single" w:sz="4" w:space="0" w:color="auto"/>
              <w:left w:val="single" w:sz="4" w:space="0" w:color="auto"/>
              <w:bottom w:val="single" w:sz="4" w:space="0" w:color="auto"/>
              <w:right w:val="double" w:sz="4" w:space="0" w:color="auto"/>
            </w:tcBorders>
            <w:hideMark/>
          </w:tcPr>
          <w:p w:rsidR="00B735F8" w:rsidRPr="000A223C" w:rsidRDefault="00B735F8" w:rsidP="00DD411C">
            <w:pPr>
              <w:jc w:val="right"/>
            </w:pPr>
            <w:r w:rsidRPr="000A223C">
              <w:t>5 828 338</w:t>
            </w:r>
          </w:p>
        </w:tc>
        <w:tc>
          <w:tcPr>
            <w:tcW w:w="1299" w:type="dxa"/>
            <w:tcBorders>
              <w:top w:val="single" w:sz="4" w:space="0" w:color="auto"/>
              <w:left w:val="double" w:sz="4" w:space="0" w:color="auto"/>
              <w:bottom w:val="single" w:sz="4" w:space="0" w:color="auto"/>
              <w:right w:val="single" w:sz="4" w:space="0" w:color="auto"/>
            </w:tcBorders>
            <w:hideMark/>
          </w:tcPr>
          <w:p w:rsidR="00B735F8" w:rsidRPr="000A223C" w:rsidRDefault="00B735F8" w:rsidP="00DD411C">
            <w:pPr>
              <w:jc w:val="right"/>
            </w:pPr>
            <w:r w:rsidRPr="000A223C">
              <w:t>5 825 906</w:t>
            </w:r>
          </w:p>
        </w:tc>
        <w:tc>
          <w:tcPr>
            <w:tcW w:w="1134" w:type="dxa"/>
            <w:tcBorders>
              <w:top w:val="single" w:sz="4" w:space="0" w:color="auto"/>
              <w:left w:val="single" w:sz="4" w:space="0" w:color="auto"/>
              <w:bottom w:val="single" w:sz="4" w:space="0" w:color="auto"/>
              <w:right w:val="single" w:sz="4" w:space="0" w:color="auto"/>
            </w:tcBorders>
            <w:hideMark/>
          </w:tcPr>
          <w:p w:rsidR="00B735F8" w:rsidRPr="000A223C" w:rsidRDefault="00B735F8" w:rsidP="00DD411C">
            <w:pPr>
              <w:jc w:val="right"/>
            </w:pPr>
            <w:r w:rsidRPr="000A223C">
              <w:t>2 431</w:t>
            </w:r>
          </w:p>
        </w:tc>
        <w:tc>
          <w:tcPr>
            <w:tcW w:w="1134" w:type="dxa"/>
            <w:tcBorders>
              <w:top w:val="single" w:sz="4" w:space="0" w:color="auto"/>
              <w:left w:val="single" w:sz="4" w:space="0" w:color="auto"/>
              <w:bottom w:val="single" w:sz="4" w:space="0" w:color="auto"/>
              <w:right w:val="single" w:sz="4" w:space="0" w:color="auto"/>
            </w:tcBorders>
            <w:hideMark/>
          </w:tcPr>
          <w:p w:rsidR="00B735F8" w:rsidRPr="000A223C" w:rsidRDefault="00B735F8" w:rsidP="00DD411C">
            <w:pPr>
              <w:jc w:val="right"/>
            </w:pPr>
            <w:r w:rsidRPr="000A223C">
              <w:t>0,9</w:t>
            </w:r>
          </w:p>
        </w:tc>
        <w:tc>
          <w:tcPr>
            <w:tcW w:w="1134" w:type="dxa"/>
            <w:tcBorders>
              <w:top w:val="single" w:sz="4" w:space="0" w:color="auto"/>
              <w:left w:val="single" w:sz="4" w:space="0" w:color="auto"/>
              <w:bottom w:val="single" w:sz="4" w:space="0" w:color="auto"/>
              <w:right w:val="single" w:sz="4" w:space="0" w:color="auto"/>
            </w:tcBorders>
            <w:hideMark/>
          </w:tcPr>
          <w:p w:rsidR="00B735F8" w:rsidRPr="000A223C" w:rsidRDefault="00B735F8" w:rsidP="00DD411C">
            <w:pPr>
              <w:jc w:val="right"/>
            </w:pPr>
            <w:r w:rsidRPr="000A223C">
              <w:t>0,1</w:t>
            </w:r>
          </w:p>
        </w:tc>
      </w:tr>
      <w:tr w:rsidR="00B735F8" w:rsidRPr="00C73BE1" w:rsidTr="00DD411C">
        <w:trPr>
          <w:trHeight w:val="340"/>
        </w:trPr>
        <w:tc>
          <w:tcPr>
            <w:tcW w:w="2878" w:type="dxa"/>
            <w:tcBorders>
              <w:top w:val="single" w:sz="4" w:space="0" w:color="auto"/>
              <w:left w:val="single" w:sz="4" w:space="0" w:color="auto"/>
              <w:bottom w:val="single" w:sz="4" w:space="0" w:color="auto"/>
              <w:right w:val="single" w:sz="4" w:space="0" w:color="auto"/>
            </w:tcBorders>
            <w:vAlign w:val="bottom"/>
            <w:hideMark/>
          </w:tcPr>
          <w:p w:rsidR="00B735F8" w:rsidRPr="00852BA6" w:rsidRDefault="00B735F8" w:rsidP="00DD411C">
            <w:pPr>
              <w:pStyle w:val="Zkladntext"/>
              <w:spacing w:before="0"/>
              <w:jc w:val="left"/>
            </w:pPr>
            <w:r w:rsidRPr="00852BA6">
              <w:t xml:space="preserve">z toho: </w:t>
            </w:r>
            <w:r w:rsidRPr="00852BA6">
              <w:rPr>
                <w:i/>
              </w:rPr>
              <w:t>platební karty</w:t>
            </w:r>
          </w:p>
        </w:tc>
        <w:tc>
          <w:tcPr>
            <w:tcW w:w="1601" w:type="dxa"/>
            <w:tcBorders>
              <w:top w:val="single" w:sz="4" w:space="0" w:color="auto"/>
              <w:left w:val="single" w:sz="4" w:space="0" w:color="auto"/>
              <w:bottom w:val="single" w:sz="4" w:space="0" w:color="auto"/>
              <w:right w:val="double" w:sz="4" w:space="0" w:color="auto"/>
            </w:tcBorders>
            <w:hideMark/>
          </w:tcPr>
          <w:p w:rsidR="00B735F8" w:rsidRPr="008410A0" w:rsidRDefault="00B735F8" w:rsidP="00DD411C">
            <w:pPr>
              <w:jc w:val="right"/>
              <w:rPr>
                <w:i/>
              </w:rPr>
            </w:pPr>
            <w:r w:rsidRPr="008410A0">
              <w:rPr>
                <w:i/>
              </w:rPr>
              <w:t xml:space="preserve"> 14    </w:t>
            </w:r>
          </w:p>
        </w:tc>
        <w:tc>
          <w:tcPr>
            <w:tcW w:w="1299" w:type="dxa"/>
            <w:tcBorders>
              <w:top w:val="single" w:sz="4" w:space="0" w:color="auto"/>
              <w:left w:val="double" w:sz="4" w:space="0" w:color="auto"/>
              <w:bottom w:val="single" w:sz="4" w:space="0" w:color="auto"/>
              <w:right w:val="single" w:sz="4" w:space="0" w:color="auto"/>
            </w:tcBorders>
            <w:hideMark/>
          </w:tcPr>
          <w:p w:rsidR="00B735F8" w:rsidRPr="008410A0" w:rsidRDefault="00B735F8" w:rsidP="00DD411C">
            <w:pPr>
              <w:jc w:val="right"/>
              <w:rPr>
                <w:i/>
              </w:rPr>
            </w:pPr>
            <w:r w:rsidRPr="008410A0">
              <w:rPr>
                <w:i/>
              </w:rPr>
              <w:t>0</w:t>
            </w:r>
          </w:p>
        </w:tc>
        <w:tc>
          <w:tcPr>
            <w:tcW w:w="1134" w:type="dxa"/>
            <w:tcBorders>
              <w:top w:val="single" w:sz="4" w:space="0" w:color="auto"/>
              <w:left w:val="single" w:sz="4" w:space="0" w:color="auto"/>
              <w:bottom w:val="single" w:sz="4" w:space="0" w:color="auto"/>
              <w:right w:val="single" w:sz="4" w:space="0" w:color="auto"/>
            </w:tcBorders>
            <w:hideMark/>
          </w:tcPr>
          <w:p w:rsidR="00B735F8" w:rsidRPr="008410A0" w:rsidRDefault="00B735F8" w:rsidP="00DD411C">
            <w:pPr>
              <w:jc w:val="right"/>
              <w:rPr>
                <w:i/>
              </w:rPr>
            </w:pPr>
            <w:r w:rsidRPr="008410A0">
              <w:rPr>
                <w:i/>
              </w:rPr>
              <w:t>13</w:t>
            </w:r>
          </w:p>
        </w:tc>
        <w:tc>
          <w:tcPr>
            <w:tcW w:w="1134" w:type="dxa"/>
            <w:tcBorders>
              <w:top w:val="single" w:sz="4" w:space="0" w:color="auto"/>
              <w:left w:val="single" w:sz="4" w:space="0" w:color="auto"/>
              <w:bottom w:val="single" w:sz="4" w:space="0" w:color="auto"/>
              <w:right w:val="single" w:sz="4" w:space="0" w:color="auto"/>
            </w:tcBorders>
            <w:hideMark/>
          </w:tcPr>
          <w:p w:rsidR="00B735F8" w:rsidRPr="008410A0" w:rsidRDefault="00B735F8" w:rsidP="00DD411C">
            <w:pPr>
              <w:jc w:val="right"/>
              <w:rPr>
                <w:i/>
              </w:rPr>
            </w:pPr>
            <w:r w:rsidRPr="008410A0">
              <w:rPr>
                <w:i/>
              </w:rPr>
              <w:t>0,9</w:t>
            </w:r>
          </w:p>
        </w:tc>
        <w:tc>
          <w:tcPr>
            <w:tcW w:w="1134" w:type="dxa"/>
            <w:tcBorders>
              <w:top w:val="single" w:sz="4" w:space="0" w:color="auto"/>
              <w:left w:val="single" w:sz="4" w:space="0" w:color="auto"/>
              <w:bottom w:val="single" w:sz="4" w:space="0" w:color="auto"/>
              <w:right w:val="single" w:sz="4" w:space="0" w:color="auto"/>
            </w:tcBorders>
            <w:hideMark/>
          </w:tcPr>
          <w:p w:rsidR="00B735F8" w:rsidRPr="008410A0" w:rsidRDefault="00B735F8" w:rsidP="00DD411C">
            <w:pPr>
              <w:jc w:val="right"/>
              <w:rPr>
                <w:i/>
              </w:rPr>
            </w:pPr>
            <w:r w:rsidRPr="008410A0">
              <w:rPr>
                <w:i/>
              </w:rPr>
              <w:t>0,1</w:t>
            </w:r>
          </w:p>
        </w:tc>
      </w:tr>
    </w:tbl>
    <w:p w:rsidR="00B7632A" w:rsidRPr="00BB1979" w:rsidRDefault="00B7632A" w:rsidP="004E1824">
      <w:pPr>
        <w:pStyle w:val="Zkladntext"/>
        <w:keepNext/>
        <w:spacing w:before="360" w:after="120"/>
        <w:rPr>
          <w:b/>
          <w:bCs/>
          <w:u w:val="single"/>
        </w:rPr>
      </w:pPr>
      <w:r w:rsidRPr="00BB1979">
        <w:rPr>
          <w:b/>
          <w:u w:val="single"/>
        </w:rPr>
        <w:lastRenderedPageBreak/>
        <w:t xml:space="preserve">Prostředky určené na </w:t>
      </w:r>
      <w:r w:rsidRPr="00BB1979">
        <w:rPr>
          <w:b/>
          <w:bCs/>
          <w:u w:val="single"/>
        </w:rPr>
        <w:t>rozvojovou zahraniční pomoc</w:t>
      </w:r>
    </w:p>
    <w:p w:rsidR="009D0093" w:rsidRPr="00BB1979" w:rsidRDefault="009D0093" w:rsidP="00A57D04">
      <w:pPr>
        <w:pStyle w:val="KOMtext"/>
      </w:pPr>
      <w:r w:rsidRPr="00BB1979">
        <w:t xml:space="preserve">Od roku 2010 již není rozvojová zahraniční pomoc Ministerstvem dopravy realizována. V roce 2009 byly všechny projekty ukončeny a agenda spojená se zahraniční rozvojovou pomocí byla delimitována na Ministerstvo zahraničních věcí. </w:t>
      </w:r>
    </w:p>
    <w:p w:rsidR="00185BC4" w:rsidRPr="006E4A08" w:rsidRDefault="00185BC4" w:rsidP="00B009D4">
      <w:pPr>
        <w:pStyle w:val="KOMnadp3"/>
      </w:pPr>
      <w:bookmarkStart w:id="406" w:name="_Toc63250926"/>
      <w:bookmarkStart w:id="407" w:name="_Toc64366103"/>
      <w:bookmarkStart w:id="408" w:name="_Toc64366492"/>
      <w:bookmarkStart w:id="409" w:name="_Toc64367238"/>
      <w:bookmarkStart w:id="410" w:name="_Toc97197688"/>
      <w:r w:rsidRPr="006E4A08">
        <w:t>Mzdová politika a zaměstnanost</w:t>
      </w:r>
      <w:bookmarkEnd w:id="340"/>
      <w:bookmarkEnd w:id="371"/>
      <w:bookmarkEnd w:id="372"/>
      <w:bookmarkEnd w:id="373"/>
      <w:bookmarkEnd w:id="374"/>
      <w:bookmarkEnd w:id="406"/>
      <w:bookmarkEnd w:id="407"/>
      <w:bookmarkEnd w:id="408"/>
      <w:bookmarkEnd w:id="409"/>
      <w:bookmarkEnd w:id="410"/>
    </w:p>
    <w:p w:rsidR="006E4A08" w:rsidRPr="007937EE" w:rsidRDefault="006E4A08" w:rsidP="006E4A08">
      <w:pPr>
        <w:pStyle w:val="KOMtext"/>
      </w:pPr>
      <w:bookmarkStart w:id="411" w:name="_Toc255297640"/>
      <w:bookmarkStart w:id="412" w:name="_Toc256066171"/>
      <w:bookmarkStart w:id="413" w:name="_Toc413413660"/>
      <w:bookmarkStart w:id="414" w:name="_Toc508879868"/>
      <w:bookmarkStart w:id="415" w:name="_Toc508880144"/>
      <w:bookmarkStart w:id="416" w:name="_Toc255297644"/>
      <w:r w:rsidRPr="007937EE">
        <w:t xml:space="preserve">Mzdovou politiku a zaměstnanost ve státní správě předurčuje státní rozpočet schválený vládou </w:t>
      </w:r>
      <w:r w:rsidRPr="007937EE">
        <w:br/>
        <w:t xml:space="preserve">a PSP ČR na příslušný rozpočtový rok, stanovením objemu prostředků na platy a ostatní platby za provedenou práci a počtu zaměstnanců. V rámci rozpočtové kapitoly 327 – MD se jedná </w:t>
      </w:r>
      <w:r w:rsidRPr="007937EE">
        <w:br/>
        <w:t xml:space="preserve">o organizační složky státu – ústřední orgán MD, Úřad pro civilní letectví, Státní plavební správu, Drážní úřad, Drážní inspekci, Ústav pro odborné zjišťování příčin leteckých nehod </w:t>
      </w:r>
      <w:r w:rsidRPr="007937EE">
        <w:br/>
        <w:t xml:space="preserve">a Ředitelství vodních cest ČR. </w:t>
      </w:r>
    </w:p>
    <w:p w:rsidR="006E4A08" w:rsidRPr="007937EE" w:rsidRDefault="006E4A08" w:rsidP="006E4A08">
      <w:pPr>
        <w:pStyle w:val="KOMtext"/>
      </w:pPr>
      <w:r w:rsidRPr="007937EE">
        <w:t>Pro příspěvkové organizace, jejichž náklady na platy a odměny za pracovní pohotovost jsou plně zabezpečovány z příspěvku na provoz, stanoví státní rozpočet limit mzdových nákladů a počty zaměstnanců na hlavní činnost, tj. na poskytované služby pro stát (v rozpočtu kapitoly 327 – MD jde jen o Centrum služeb pro silniční dopravu).</w:t>
      </w:r>
    </w:p>
    <w:p w:rsidR="006E4A08" w:rsidRPr="006E4A08" w:rsidRDefault="006E4A08" w:rsidP="006E4A08">
      <w:pPr>
        <w:pStyle w:val="Nadpis9"/>
        <w:numPr>
          <w:ilvl w:val="0"/>
          <w:numId w:val="0"/>
        </w:numPr>
        <w:ind w:left="426" w:hanging="360"/>
        <w:jc w:val="left"/>
        <w:rPr>
          <w:u w:val="single"/>
        </w:rPr>
      </w:pPr>
      <w:r w:rsidRPr="006E4A08">
        <w:rPr>
          <w:u w:val="single"/>
        </w:rPr>
        <w:t xml:space="preserve">Ke změně závazných ukazatelů došlo v průběhu roku 2021 u: </w:t>
      </w:r>
    </w:p>
    <w:p w:rsidR="006E4A08" w:rsidRPr="008E1B9D" w:rsidRDefault="006E4A08" w:rsidP="00471000">
      <w:pPr>
        <w:pStyle w:val="KOMtext"/>
        <w:keepNext/>
        <w:spacing w:after="0"/>
        <w:rPr>
          <w:u w:val="single"/>
        </w:rPr>
      </w:pPr>
      <w:r w:rsidRPr="008E1B9D">
        <w:rPr>
          <w:u w:val="single"/>
        </w:rPr>
        <w:t>a) Ústředního orgánu MD</w:t>
      </w:r>
    </w:p>
    <w:p w:rsidR="006E4A08" w:rsidRPr="008E1B9D" w:rsidRDefault="006E4A08" w:rsidP="006E4A08">
      <w:pPr>
        <w:pStyle w:val="KOMtext"/>
        <w:numPr>
          <w:ilvl w:val="0"/>
          <w:numId w:val="71"/>
        </w:numPr>
        <w:spacing w:before="60" w:after="0"/>
        <w:ind w:left="714" w:hanging="357"/>
      </w:pPr>
      <w:r w:rsidRPr="008E1B9D">
        <w:t xml:space="preserve">v souvislosti se změnou systemizace služebních a pracovních míst s účinnosti </w:t>
      </w:r>
      <w:r w:rsidRPr="008E1B9D">
        <w:br/>
        <w:t xml:space="preserve">od 1. 3. 2021 schválenou usnesením vlády č. 192 ze dne 24. </w:t>
      </w:r>
      <w:r>
        <w:t>2.</w:t>
      </w:r>
      <w:r w:rsidRPr="008E1B9D">
        <w:t xml:space="preserve"> 2021, došlo k přesunu </w:t>
      </w:r>
      <w:r>
        <w:br/>
      </w:r>
      <w:r w:rsidRPr="008E1B9D">
        <w:t xml:space="preserve">1 systemizovaného místa v režimu zákoníku práce na 1 systemizované služební místo, současně došlo k přesunu prostředků na platy ve výši 460 tis. Kč; </w:t>
      </w:r>
    </w:p>
    <w:p w:rsidR="006E4A08" w:rsidRPr="008E1B9D" w:rsidRDefault="006E4A08" w:rsidP="006E4A08">
      <w:pPr>
        <w:pStyle w:val="KOMtext"/>
        <w:numPr>
          <w:ilvl w:val="0"/>
          <w:numId w:val="71"/>
        </w:numPr>
        <w:spacing w:before="60" w:after="0"/>
        <w:ind w:left="714" w:hanging="357"/>
      </w:pPr>
      <w:r w:rsidRPr="008E1B9D">
        <w:t xml:space="preserve">v souvislosti se změnou systemizace služebních a pracovních míst s účinnosti </w:t>
      </w:r>
      <w:r w:rsidRPr="008E1B9D">
        <w:br/>
        <w:t xml:space="preserve">od 1. 7. 2021 schválenou usnesením vlády č. 558 ze dne 21. </w:t>
      </w:r>
      <w:r>
        <w:t>6.</w:t>
      </w:r>
      <w:r w:rsidRPr="008E1B9D">
        <w:t xml:space="preserve"> 2021, došlo k navýšení </w:t>
      </w:r>
      <w:r>
        <w:br/>
      </w:r>
      <w:r w:rsidRPr="008E1B9D">
        <w:t xml:space="preserve">1 systemizovaného místa v režimu zákoníku práce bez navýšení prostředků na platy.  </w:t>
      </w:r>
    </w:p>
    <w:p w:rsidR="006E4A08" w:rsidRPr="008E1B9D" w:rsidRDefault="006E4A08" w:rsidP="006E4A08">
      <w:pPr>
        <w:pStyle w:val="KOMtext"/>
        <w:spacing w:after="0"/>
        <w:rPr>
          <w:u w:val="single"/>
        </w:rPr>
      </w:pPr>
      <w:r w:rsidRPr="008E1B9D">
        <w:rPr>
          <w:u w:val="single"/>
        </w:rPr>
        <w:t xml:space="preserve">b) Drážního inspekce </w:t>
      </w:r>
    </w:p>
    <w:p w:rsidR="006E4A08" w:rsidRPr="008E1B9D" w:rsidRDefault="006E4A08" w:rsidP="006E4A08">
      <w:pPr>
        <w:pStyle w:val="KOMtext"/>
        <w:numPr>
          <w:ilvl w:val="0"/>
          <w:numId w:val="71"/>
        </w:numPr>
        <w:spacing w:before="60" w:after="0"/>
        <w:ind w:left="714" w:hanging="357"/>
      </w:pPr>
      <w:r w:rsidRPr="008E1B9D">
        <w:t xml:space="preserve">V souvislosti se změnou systemizace služebních a pracovních míst s účinnosti </w:t>
      </w:r>
      <w:r w:rsidRPr="008E1B9D">
        <w:br/>
        <w:t>od 1. 3. 2021 schválenou usnesením vlády č. 192 ze dne 24. 2. 2021, došlo k</w:t>
      </w:r>
      <w:r>
        <w:t xml:space="preserve"> navýšení prostředků na platy a OON v celkové výši 1 574 tis. Kč (SR podíl 301 tis. Kč, EU podíl 1 273 tis. Kč) na vrub ostatních běžných výdajů DI. Byl zahájen nový projekt </w:t>
      </w:r>
      <w:r>
        <w:br/>
        <w:t xml:space="preserve">OP Zaměstnanost 2014+, současně došlo k zapojení 34 kmenových zaměstnanců </w:t>
      </w:r>
      <w:r w:rsidR="00D86A99">
        <w:br/>
      </w:r>
      <w:r>
        <w:t xml:space="preserve">na motivaci. </w:t>
      </w:r>
    </w:p>
    <w:p w:rsidR="006E4A08" w:rsidRPr="00BD4B3B" w:rsidRDefault="006E4A08" w:rsidP="006E4A08">
      <w:pPr>
        <w:pStyle w:val="KOMtext"/>
      </w:pPr>
      <w:r w:rsidRPr="00BD4B3B">
        <w:t xml:space="preserve">Regulace zaměstnanosti a čerpání mzdových prostředků je vyjádřena v předepsané tabulce č. 3, jejíž níže uvedený výčet ukazuje, že limity mzdových prostředků byly dodrženy, s výjimkou překročení prostředků na platy u organizačních složek států - u ústředního orgánu MD, Úřadu pro civilní letectví, Státní plavební správy a Drážní inspekce, které bylo hrazeno v souladu </w:t>
      </w:r>
      <w:r w:rsidRPr="00BD4B3B">
        <w:br/>
        <w:t xml:space="preserve">s § 47 zákona č. 218/2000 Sb., rozpočtová pravidla, v platném znění, z nároků z nespotřebovaných výdajů minulých let. U příspěvkové organizace Centrum služeb pro silniční dopravu bylo překročení prostředků na platy hrazeno z mimorozpočtových zdrojů, tj. fondu odměn v souladu s § 59 zákona č. 218/2000 Sb., rozpočtová pravidla, v platném znění.  </w:t>
      </w:r>
    </w:p>
    <w:p w:rsidR="006E4A08" w:rsidRPr="00A5581D" w:rsidRDefault="006E4A08" w:rsidP="006E4A08">
      <w:pPr>
        <w:keepNext/>
        <w:ind w:left="357" w:right="1"/>
        <w:jc w:val="right"/>
      </w:pPr>
      <w:r w:rsidRPr="00A5581D">
        <w:lastRenderedPageBreak/>
        <w:t>v tis. Kč</w:t>
      </w:r>
    </w:p>
    <w:tbl>
      <w:tblPr>
        <w:tblW w:w="9149" w:type="dxa"/>
        <w:tblInd w:w="55" w:type="dxa"/>
        <w:tblCellMar>
          <w:left w:w="70" w:type="dxa"/>
          <w:right w:w="70" w:type="dxa"/>
        </w:tblCellMar>
        <w:tblLook w:val="0000" w:firstRow="0" w:lastRow="0" w:firstColumn="0" w:lastColumn="0" w:noHBand="0" w:noVBand="0"/>
      </w:tblPr>
      <w:tblGrid>
        <w:gridCol w:w="2140"/>
        <w:gridCol w:w="1197"/>
        <w:gridCol w:w="1040"/>
        <w:gridCol w:w="1559"/>
        <w:gridCol w:w="1134"/>
        <w:gridCol w:w="1276"/>
        <w:gridCol w:w="850"/>
      </w:tblGrid>
      <w:tr w:rsidR="006E4A08" w:rsidRPr="00A5581D" w:rsidTr="009006E5">
        <w:trPr>
          <w:trHeight w:val="255"/>
          <w:tblHeader/>
        </w:trPr>
        <w:tc>
          <w:tcPr>
            <w:tcW w:w="214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6E4A08" w:rsidRPr="00A5581D" w:rsidRDefault="006E4A08" w:rsidP="009006E5">
            <w:pPr>
              <w:spacing w:after="360"/>
              <w:jc w:val="center"/>
              <w:rPr>
                <w:b/>
                <w:bCs/>
                <w:sz w:val="22"/>
                <w:szCs w:val="22"/>
              </w:rPr>
            </w:pPr>
            <w:r w:rsidRPr="00A5581D">
              <w:rPr>
                <w:b/>
                <w:bCs/>
                <w:sz w:val="22"/>
                <w:szCs w:val="22"/>
              </w:rPr>
              <w:br/>
              <w:t>OSS, PO</w:t>
            </w:r>
          </w:p>
        </w:tc>
        <w:tc>
          <w:tcPr>
            <w:tcW w:w="2190" w:type="dxa"/>
            <w:gridSpan w:val="2"/>
            <w:tcBorders>
              <w:top w:val="single" w:sz="8" w:space="0" w:color="auto"/>
              <w:left w:val="nil"/>
              <w:bottom w:val="single" w:sz="4" w:space="0" w:color="auto"/>
              <w:right w:val="single" w:sz="4" w:space="0" w:color="000000"/>
            </w:tcBorders>
            <w:shd w:val="clear" w:color="auto" w:fill="auto"/>
            <w:noWrap/>
            <w:vAlign w:val="center"/>
          </w:tcPr>
          <w:p w:rsidR="006E4A08" w:rsidRPr="00A5581D" w:rsidRDefault="006E4A08" w:rsidP="009006E5">
            <w:pPr>
              <w:jc w:val="center"/>
              <w:rPr>
                <w:b/>
                <w:sz w:val="22"/>
                <w:szCs w:val="22"/>
              </w:rPr>
            </w:pPr>
            <w:r w:rsidRPr="00A5581D">
              <w:rPr>
                <w:b/>
                <w:sz w:val="22"/>
                <w:szCs w:val="22"/>
              </w:rPr>
              <w:t>Rozpočet 2021</w:t>
            </w:r>
          </w:p>
          <w:p w:rsidR="006E4A08" w:rsidRPr="00A5581D" w:rsidRDefault="006E4A08" w:rsidP="009006E5">
            <w:pPr>
              <w:jc w:val="center"/>
              <w:rPr>
                <w:b/>
                <w:sz w:val="22"/>
                <w:szCs w:val="22"/>
              </w:rPr>
            </w:pPr>
            <w:r w:rsidRPr="00A5581D">
              <w:rPr>
                <w:b/>
                <w:sz w:val="22"/>
                <w:szCs w:val="22"/>
              </w:rPr>
              <w:t>po změnách</w:t>
            </w:r>
          </w:p>
        </w:tc>
        <w:tc>
          <w:tcPr>
            <w:tcW w:w="2693" w:type="dxa"/>
            <w:gridSpan w:val="2"/>
            <w:tcBorders>
              <w:top w:val="single" w:sz="8" w:space="0" w:color="auto"/>
              <w:left w:val="nil"/>
              <w:bottom w:val="single" w:sz="4" w:space="0" w:color="auto"/>
              <w:right w:val="single" w:sz="4" w:space="0" w:color="000000"/>
            </w:tcBorders>
            <w:shd w:val="clear" w:color="auto" w:fill="auto"/>
            <w:noWrap/>
            <w:vAlign w:val="center"/>
          </w:tcPr>
          <w:p w:rsidR="006E4A08" w:rsidRPr="00A5581D" w:rsidRDefault="006E4A08" w:rsidP="009006E5">
            <w:pPr>
              <w:spacing w:after="120"/>
              <w:jc w:val="center"/>
              <w:rPr>
                <w:b/>
                <w:sz w:val="22"/>
                <w:szCs w:val="22"/>
              </w:rPr>
            </w:pPr>
            <w:r w:rsidRPr="00A5581D">
              <w:rPr>
                <w:b/>
                <w:sz w:val="22"/>
                <w:szCs w:val="22"/>
              </w:rPr>
              <w:t>Skutečnost 2021</w:t>
            </w:r>
          </w:p>
        </w:tc>
        <w:tc>
          <w:tcPr>
            <w:tcW w:w="2126" w:type="dxa"/>
            <w:gridSpan w:val="2"/>
            <w:tcBorders>
              <w:top w:val="single" w:sz="8" w:space="0" w:color="auto"/>
              <w:left w:val="nil"/>
              <w:bottom w:val="single" w:sz="4" w:space="0" w:color="auto"/>
              <w:right w:val="single" w:sz="8" w:space="0" w:color="auto"/>
            </w:tcBorders>
            <w:shd w:val="clear" w:color="auto" w:fill="auto"/>
            <w:noWrap/>
            <w:vAlign w:val="bottom"/>
          </w:tcPr>
          <w:p w:rsidR="006E4A08" w:rsidRPr="00A5581D" w:rsidRDefault="006E4A08" w:rsidP="009006E5">
            <w:pPr>
              <w:spacing w:after="120"/>
              <w:jc w:val="center"/>
              <w:rPr>
                <w:b/>
                <w:sz w:val="22"/>
                <w:szCs w:val="22"/>
              </w:rPr>
            </w:pPr>
            <w:proofErr w:type="gramStart"/>
            <w:r w:rsidRPr="00A5581D">
              <w:rPr>
                <w:b/>
                <w:sz w:val="22"/>
                <w:szCs w:val="22"/>
              </w:rPr>
              <w:t>%               (skutečnost/rozpočet</w:t>
            </w:r>
            <w:proofErr w:type="gramEnd"/>
            <w:r w:rsidRPr="00A5581D">
              <w:rPr>
                <w:b/>
                <w:sz w:val="22"/>
                <w:szCs w:val="22"/>
              </w:rPr>
              <w:t xml:space="preserve"> po změnách)</w:t>
            </w:r>
          </w:p>
        </w:tc>
      </w:tr>
      <w:tr w:rsidR="006E4A08" w:rsidRPr="00A5581D" w:rsidTr="009006E5">
        <w:trPr>
          <w:trHeight w:val="270"/>
          <w:tblHeader/>
        </w:trPr>
        <w:tc>
          <w:tcPr>
            <w:tcW w:w="2140" w:type="dxa"/>
            <w:vMerge/>
            <w:tcBorders>
              <w:top w:val="single" w:sz="8" w:space="0" w:color="auto"/>
              <w:left w:val="single" w:sz="8" w:space="0" w:color="auto"/>
              <w:bottom w:val="single" w:sz="8" w:space="0" w:color="000000"/>
              <w:right w:val="single" w:sz="8" w:space="0" w:color="auto"/>
            </w:tcBorders>
            <w:vAlign w:val="center"/>
          </w:tcPr>
          <w:p w:rsidR="006E4A08" w:rsidRPr="00A5581D" w:rsidRDefault="006E4A08" w:rsidP="009006E5">
            <w:pPr>
              <w:rPr>
                <w:b/>
                <w:bCs/>
                <w:sz w:val="22"/>
                <w:szCs w:val="22"/>
              </w:rPr>
            </w:pPr>
          </w:p>
        </w:tc>
        <w:tc>
          <w:tcPr>
            <w:tcW w:w="1197" w:type="dxa"/>
            <w:tcBorders>
              <w:top w:val="nil"/>
              <w:left w:val="nil"/>
              <w:bottom w:val="single" w:sz="8" w:space="0" w:color="auto"/>
              <w:right w:val="single" w:sz="4" w:space="0" w:color="auto"/>
            </w:tcBorders>
            <w:shd w:val="clear" w:color="auto" w:fill="auto"/>
            <w:noWrap/>
            <w:vAlign w:val="bottom"/>
          </w:tcPr>
          <w:p w:rsidR="006E4A08" w:rsidRPr="00A5581D" w:rsidRDefault="006E4A08" w:rsidP="009006E5">
            <w:pPr>
              <w:jc w:val="center"/>
              <w:rPr>
                <w:b/>
                <w:sz w:val="22"/>
                <w:szCs w:val="22"/>
              </w:rPr>
            </w:pPr>
            <w:r w:rsidRPr="00A5581D">
              <w:rPr>
                <w:b/>
                <w:sz w:val="22"/>
                <w:szCs w:val="22"/>
              </w:rPr>
              <w:t>MP</w:t>
            </w:r>
          </w:p>
        </w:tc>
        <w:tc>
          <w:tcPr>
            <w:tcW w:w="993" w:type="dxa"/>
            <w:tcBorders>
              <w:top w:val="nil"/>
              <w:left w:val="nil"/>
              <w:bottom w:val="single" w:sz="8" w:space="0" w:color="auto"/>
              <w:right w:val="single" w:sz="4" w:space="0" w:color="auto"/>
            </w:tcBorders>
            <w:shd w:val="clear" w:color="auto" w:fill="auto"/>
            <w:noWrap/>
            <w:vAlign w:val="bottom"/>
          </w:tcPr>
          <w:p w:rsidR="006E4A08" w:rsidRPr="00A5581D" w:rsidRDefault="006E4A08" w:rsidP="009006E5">
            <w:pPr>
              <w:jc w:val="center"/>
              <w:rPr>
                <w:b/>
                <w:sz w:val="22"/>
                <w:szCs w:val="22"/>
              </w:rPr>
            </w:pPr>
            <w:proofErr w:type="spellStart"/>
            <w:r w:rsidRPr="00A5581D">
              <w:rPr>
                <w:b/>
                <w:sz w:val="22"/>
                <w:szCs w:val="22"/>
              </w:rPr>
              <w:t>zam</w:t>
            </w:r>
            <w:proofErr w:type="spellEnd"/>
            <w:r w:rsidRPr="00A5581D">
              <w:rPr>
                <w:b/>
                <w:sz w:val="22"/>
                <w:szCs w:val="22"/>
              </w:rPr>
              <w:t>.</w:t>
            </w:r>
          </w:p>
        </w:tc>
        <w:tc>
          <w:tcPr>
            <w:tcW w:w="1559" w:type="dxa"/>
            <w:tcBorders>
              <w:top w:val="nil"/>
              <w:left w:val="nil"/>
              <w:bottom w:val="single" w:sz="8" w:space="0" w:color="auto"/>
              <w:right w:val="single" w:sz="4" w:space="0" w:color="auto"/>
            </w:tcBorders>
            <w:shd w:val="clear" w:color="auto" w:fill="auto"/>
            <w:noWrap/>
            <w:vAlign w:val="bottom"/>
          </w:tcPr>
          <w:p w:rsidR="006E4A08" w:rsidRPr="00A5581D" w:rsidRDefault="006E4A08" w:rsidP="009006E5">
            <w:pPr>
              <w:jc w:val="center"/>
              <w:rPr>
                <w:b/>
                <w:sz w:val="22"/>
                <w:szCs w:val="22"/>
              </w:rPr>
            </w:pPr>
            <w:r w:rsidRPr="00A5581D">
              <w:rPr>
                <w:b/>
                <w:sz w:val="22"/>
                <w:szCs w:val="22"/>
              </w:rPr>
              <w:t>MP</w:t>
            </w:r>
          </w:p>
        </w:tc>
        <w:tc>
          <w:tcPr>
            <w:tcW w:w="1134" w:type="dxa"/>
            <w:tcBorders>
              <w:top w:val="nil"/>
              <w:left w:val="nil"/>
              <w:bottom w:val="single" w:sz="8" w:space="0" w:color="auto"/>
              <w:right w:val="single" w:sz="4" w:space="0" w:color="auto"/>
            </w:tcBorders>
            <w:shd w:val="clear" w:color="auto" w:fill="auto"/>
            <w:noWrap/>
            <w:vAlign w:val="bottom"/>
          </w:tcPr>
          <w:p w:rsidR="006E4A08" w:rsidRPr="00A5581D" w:rsidRDefault="006E4A08" w:rsidP="009006E5">
            <w:pPr>
              <w:jc w:val="center"/>
              <w:rPr>
                <w:b/>
                <w:sz w:val="22"/>
                <w:szCs w:val="22"/>
              </w:rPr>
            </w:pPr>
            <w:proofErr w:type="spellStart"/>
            <w:r w:rsidRPr="00A5581D">
              <w:rPr>
                <w:b/>
                <w:sz w:val="22"/>
                <w:szCs w:val="22"/>
              </w:rPr>
              <w:t>zam</w:t>
            </w:r>
            <w:proofErr w:type="spellEnd"/>
            <w:r w:rsidRPr="00A5581D">
              <w:rPr>
                <w:b/>
                <w:sz w:val="22"/>
                <w:szCs w:val="22"/>
              </w:rPr>
              <w:t>.</w:t>
            </w:r>
          </w:p>
        </w:tc>
        <w:tc>
          <w:tcPr>
            <w:tcW w:w="1276" w:type="dxa"/>
            <w:tcBorders>
              <w:top w:val="nil"/>
              <w:left w:val="nil"/>
              <w:bottom w:val="single" w:sz="8" w:space="0" w:color="auto"/>
              <w:right w:val="single" w:sz="4" w:space="0" w:color="auto"/>
            </w:tcBorders>
            <w:shd w:val="clear" w:color="auto" w:fill="auto"/>
            <w:noWrap/>
            <w:vAlign w:val="bottom"/>
          </w:tcPr>
          <w:p w:rsidR="006E4A08" w:rsidRPr="00A5581D" w:rsidRDefault="006E4A08" w:rsidP="009006E5">
            <w:pPr>
              <w:jc w:val="center"/>
              <w:rPr>
                <w:b/>
                <w:sz w:val="22"/>
                <w:szCs w:val="22"/>
              </w:rPr>
            </w:pPr>
            <w:r w:rsidRPr="00A5581D">
              <w:rPr>
                <w:b/>
                <w:sz w:val="22"/>
                <w:szCs w:val="22"/>
              </w:rPr>
              <w:t>MP</w:t>
            </w:r>
          </w:p>
        </w:tc>
        <w:tc>
          <w:tcPr>
            <w:tcW w:w="850" w:type="dxa"/>
            <w:tcBorders>
              <w:top w:val="nil"/>
              <w:left w:val="nil"/>
              <w:bottom w:val="single" w:sz="8" w:space="0" w:color="auto"/>
              <w:right w:val="single" w:sz="8" w:space="0" w:color="auto"/>
            </w:tcBorders>
            <w:shd w:val="clear" w:color="auto" w:fill="auto"/>
            <w:noWrap/>
            <w:vAlign w:val="bottom"/>
          </w:tcPr>
          <w:p w:rsidR="006E4A08" w:rsidRPr="00A5581D" w:rsidRDefault="006E4A08" w:rsidP="009006E5">
            <w:pPr>
              <w:jc w:val="center"/>
              <w:rPr>
                <w:b/>
                <w:sz w:val="22"/>
                <w:szCs w:val="22"/>
              </w:rPr>
            </w:pPr>
            <w:proofErr w:type="spellStart"/>
            <w:r w:rsidRPr="00A5581D">
              <w:rPr>
                <w:b/>
                <w:sz w:val="22"/>
                <w:szCs w:val="22"/>
              </w:rPr>
              <w:t>zam</w:t>
            </w:r>
            <w:proofErr w:type="spellEnd"/>
            <w:r w:rsidRPr="00A5581D">
              <w:rPr>
                <w:b/>
                <w:sz w:val="22"/>
                <w:szCs w:val="22"/>
              </w:rPr>
              <w:t>.</w:t>
            </w:r>
          </w:p>
        </w:tc>
      </w:tr>
      <w:tr w:rsidR="006E4A08" w:rsidRPr="00A5581D" w:rsidTr="009006E5">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rsidR="006E4A08" w:rsidRPr="00A5581D" w:rsidRDefault="006E4A08" w:rsidP="009006E5">
            <w:pPr>
              <w:rPr>
                <w:sz w:val="22"/>
                <w:szCs w:val="22"/>
              </w:rPr>
            </w:pPr>
            <w:r w:rsidRPr="00A5581D">
              <w:rPr>
                <w:sz w:val="22"/>
                <w:szCs w:val="22"/>
              </w:rPr>
              <w:t>Ústřední orgán MD</w:t>
            </w:r>
          </w:p>
        </w:tc>
        <w:tc>
          <w:tcPr>
            <w:tcW w:w="1197" w:type="dxa"/>
            <w:tcBorders>
              <w:top w:val="nil"/>
              <w:left w:val="nil"/>
              <w:bottom w:val="single" w:sz="4" w:space="0" w:color="auto"/>
              <w:right w:val="single" w:sz="4" w:space="0" w:color="auto"/>
            </w:tcBorders>
            <w:shd w:val="clear" w:color="auto" w:fill="auto"/>
            <w:noWrap/>
            <w:vAlign w:val="bottom"/>
          </w:tcPr>
          <w:p w:rsidR="006E4A08" w:rsidRPr="00A5581D" w:rsidRDefault="006E4A08" w:rsidP="009006E5">
            <w:pPr>
              <w:ind w:firstLineChars="100" w:firstLine="220"/>
              <w:jc w:val="right"/>
              <w:rPr>
                <w:sz w:val="22"/>
                <w:szCs w:val="22"/>
              </w:rPr>
            </w:pPr>
            <w:r w:rsidRPr="00A5581D">
              <w:rPr>
                <w:sz w:val="22"/>
                <w:szCs w:val="22"/>
              </w:rPr>
              <w:t>314 183</w:t>
            </w:r>
          </w:p>
        </w:tc>
        <w:tc>
          <w:tcPr>
            <w:tcW w:w="993" w:type="dxa"/>
            <w:tcBorders>
              <w:top w:val="nil"/>
              <w:left w:val="nil"/>
              <w:bottom w:val="single" w:sz="4" w:space="0" w:color="auto"/>
              <w:right w:val="single" w:sz="4" w:space="0" w:color="auto"/>
            </w:tcBorders>
            <w:shd w:val="clear" w:color="auto" w:fill="auto"/>
            <w:noWrap/>
            <w:vAlign w:val="bottom"/>
          </w:tcPr>
          <w:p w:rsidR="006E4A08" w:rsidRPr="00A5581D" w:rsidRDefault="006E4A08" w:rsidP="009006E5">
            <w:pPr>
              <w:ind w:firstLineChars="100" w:firstLine="220"/>
              <w:jc w:val="right"/>
              <w:rPr>
                <w:sz w:val="22"/>
                <w:szCs w:val="22"/>
              </w:rPr>
            </w:pPr>
            <w:r w:rsidRPr="00A5581D">
              <w:rPr>
                <w:sz w:val="22"/>
                <w:szCs w:val="22"/>
              </w:rPr>
              <w:t>457,50</w:t>
            </w:r>
          </w:p>
        </w:tc>
        <w:tc>
          <w:tcPr>
            <w:tcW w:w="1559" w:type="dxa"/>
            <w:tcBorders>
              <w:top w:val="nil"/>
              <w:left w:val="nil"/>
              <w:bottom w:val="single" w:sz="4" w:space="0" w:color="auto"/>
              <w:right w:val="single" w:sz="4" w:space="0" w:color="auto"/>
            </w:tcBorders>
            <w:shd w:val="clear" w:color="auto" w:fill="auto"/>
            <w:noWrap/>
            <w:vAlign w:val="bottom"/>
          </w:tcPr>
          <w:p w:rsidR="006E4A08" w:rsidRPr="00A5581D" w:rsidRDefault="006E4A08" w:rsidP="009006E5">
            <w:pPr>
              <w:ind w:firstLineChars="100" w:firstLine="220"/>
              <w:jc w:val="right"/>
              <w:rPr>
                <w:sz w:val="22"/>
                <w:szCs w:val="22"/>
              </w:rPr>
            </w:pPr>
            <w:r w:rsidRPr="00A5581D">
              <w:rPr>
                <w:sz w:val="22"/>
                <w:szCs w:val="22"/>
              </w:rPr>
              <w:t>308 888</w:t>
            </w:r>
          </w:p>
        </w:tc>
        <w:tc>
          <w:tcPr>
            <w:tcW w:w="1134" w:type="dxa"/>
            <w:tcBorders>
              <w:top w:val="nil"/>
              <w:left w:val="nil"/>
              <w:bottom w:val="single" w:sz="4" w:space="0" w:color="auto"/>
              <w:right w:val="single" w:sz="4" w:space="0" w:color="auto"/>
            </w:tcBorders>
            <w:shd w:val="clear" w:color="auto" w:fill="auto"/>
            <w:noWrap/>
            <w:vAlign w:val="bottom"/>
          </w:tcPr>
          <w:p w:rsidR="006E4A08" w:rsidRPr="00A5581D" w:rsidRDefault="006E4A08" w:rsidP="009006E5">
            <w:pPr>
              <w:ind w:firstLineChars="100" w:firstLine="220"/>
              <w:jc w:val="right"/>
              <w:rPr>
                <w:sz w:val="22"/>
                <w:szCs w:val="22"/>
              </w:rPr>
            </w:pPr>
            <w:r w:rsidRPr="00A5581D">
              <w:rPr>
                <w:sz w:val="22"/>
                <w:szCs w:val="22"/>
              </w:rPr>
              <w:t>425,22</w:t>
            </w:r>
          </w:p>
        </w:tc>
        <w:tc>
          <w:tcPr>
            <w:tcW w:w="1276" w:type="dxa"/>
            <w:tcBorders>
              <w:top w:val="nil"/>
              <w:left w:val="nil"/>
              <w:bottom w:val="single" w:sz="4" w:space="0" w:color="auto"/>
              <w:right w:val="single" w:sz="4" w:space="0" w:color="auto"/>
            </w:tcBorders>
            <w:shd w:val="clear" w:color="auto" w:fill="auto"/>
            <w:noWrap/>
            <w:vAlign w:val="bottom"/>
          </w:tcPr>
          <w:p w:rsidR="006E4A08" w:rsidRPr="00A5581D" w:rsidRDefault="006E4A08" w:rsidP="009006E5">
            <w:pPr>
              <w:jc w:val="center"/>
              <w:rPr>
                <w:sz w:val="22"/>
                <w:szCs w:val="22"/>
              </w:rPr>
            </w:pPr>
            <w:r w:rsidRPr="00A5581D">
              <w:rPr>
                <w:sz w:val="22"/>
                <w:szCs w:val="22"/>
              </w:rPr>
              <w:t>98,31</w:t>
            </w:r>
          </w:p>
        </w:tc>
        <w:tc>
          <w:tcPr>
            <w:tcW w:w="850" w:type="dxa"/>
            <w:tcBorders>
              <w:top w:val="nil"/>
              <w:left w:val="nil"/>
              <w:bottom w:val="single" w:sz="4" w:space="0" w:color="auto"/>
              <w:right w:val="single" w:sz="8" w:space="0" w:color="auto"/>
            </w:tcBorders>
            <w:shd w:val="clear" w:color="auto" w:fill="auto"/>
            <w:noWrap/>
            <w:vAlign w:val="bottom"/>
          </w:tcPr>
          <w:p w:rsidR="006E4A08" w:rsidRPr="00A5581D" w:rsidRDefault="006E4A08" w:rsidP="009006E5">
            <w:pPr>
              <w:jc w:val="center"/>
              <w:rPr>
                <w:sz w:val="22"/>
                <w:szCs w:val="22"/>
              </w:rPr>
            </w:pPr>
            <w:r w:rsidRPr="00A5581D">
              <w:rPr>
                <w:sz w:val="22"/>
                <w:szCs w:val="22"/>
              </w:rPr>
              <w:t>92,94</w:t>
            </w:r>
          </w:p>
        </w:tc>
      </w:tr>
      <w:tr w:rsidR="006E4A08" w:rsidRPr="00A5581D" w:rsidTr="009006E5">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rsidR="006E4A08" w:rsidRPr="00A5581D" w:rsidRDefault="006E4A08" w:rsidP="009006E5">
            <w:pPr>
              <w:rPr>
                <w:sz w:val="22"/>
                <w:szCs w:val="22"/>
              </w:rPr>
            </w:pPr>
            <w:r w:rsidRPr="00A5581D">
              <w:rPr>
                <w:sz w:val="22"/>
                <w:szCs w:val="22"/>
              </w:rPr>
              <w:t>ÚCL</w:t>
            </w:r>
          </w:p>
        </w:tc>
        <w:tc>
          <w:tcPr>
            <w:tcW w:w="1197" w:type="dxa"/>
            <w:tcBorders>
              <w:top w:val="nil"/>
              <w:left w:val="nil"/>
              <w:bottom w:val="single" w:sz="4" w:space="0" w:color="auto"/>
              <w:right w:val="single" w:sz="4" w:space="0" w:color="auto"/>
            </w:tcBorders>
            <w:shd w:val="clear" w:color="auto" w:fill="auto"/>
            <w:noWrap/>
            <w:vAlign w:val="bottom"/>
          </w:tcPr>
          <w:p w:rsidR="006E4A08" w:rsidRPr="00A5581D" w:rsidRDefault="006E4A08" w:rsidP="009006E5">
            <w:pPr>
              <w:ind w:firstLineChars="100" w:firstLine="220"/>
              <w:jc w:val="right"/>
              <w:rPr>
                <w:sz w:val="22"/>
                <w:szCs w:val="22"/>
              </w:rPr>
            </w:pPr>
            <w:r w:rsidRPr="00A5581D">
              <w:rPr>
                <w:sz w:val="22"/>
                <w:szCs w:val="22"/>
              </w:rPr>
              <w:t>109 007</w:t>
            </w:r>
          </w:p>
        </w:tc>
        <w:tc>
          <w:tcPr>
            <w:tcW w:w="993" w:type="dxa"/>
            <w:tcBorders>
              <w:top w:val="nil"/>
              <w:left w:val="nil"/>
              <w:bottom w:val="single" w:sz="4" w:space="0" w:color="auto"/>
              <w:right w:val="single" w:sz="4" w:space="0" w:color="auto"/>
            </w:tcBorders>
            <w:shd w:val="clear" w:color="auto" w:fill="auto"/>
            <w:noWrap/>
            <w:vAlign w:val="bottom"/>
          </w:tcPr>
          <w:p w:rsidR="006E4A08" w:rsidRPr="00A5581D" w:rsidRDefault="006E4A08" w:rsidP="009006E5">
            <w:pPr>
              <w:ind w:firstLineChars="100" w:firstLine="220"/>
              <w:jc w:val="right"/>
              <w:rPr>
                <w:sz w:val="22"/>
                <w:szCs w:val="22"/>
              </w:rPr>
            </w:pPr>
            <w:r w:rsidRPr="00A5581D">
              <w:rPr>
                <w:sz w:val="22"/>
                <w:szCs w:val="22"/>
              </w:rPr>
              <w:t>166,00</w:t>
            </w:r>
          </w:p>
        </w:tc>
        <w:tc>
          <w:tcPr>
            <w:tcW w:w="1559" w:type="dxa"/>
            <w:tcBorders>
              <w:top w:val="nil"/>
              <w:left w:val="nil"/>
              <w:bottom w:val="single" w:sz="4" w:space="0" w:color="auto"/>
              <w:right w:val="single" w:sz="4" w:space="0" w:color="auto"/>
            </w:tcBorders>
            <w:shd w:val="clear" w:color="auto" w:fill="auto"/>
            <w:noWrap/>
            <w:vAlign w:val="bottom"/>
          </w:tcPr>
          <w:p w:rsidR="006E4A08" w:rsidRPr="00A5581D" w:rsidRDefault="006E4A08" w:rsidP="009006E5">
            <w:pPr>
              <w:ind w:firstLineChars="100" w:firstLine="220"/>
              <w:jc w:val="right"/>
              <w:rPr>
                <w:sz w:val="22"/>
                <w:szCs w:val="22"/>
              </w:rPr>
            </w:pPr>
            <w:r w:rsidRPr="00A5581D">
              <w:rPr>
                <w:sz w:val="22"/>
                <w:szCs w:val="22"/>
              </w:rPr>
              <w:t>105 849</w:t>
            </w:r>
          </w:p>
        </w:tc>
        <w:tc>
          <w:tcPr>
            <w:tcW w:w="1134" w:type="dxa"/>
            <w:tcBorders>
              <w:top w:val="nil"/>
              <w:left w:val="nil"/>
              <w:bottom w:val="single" w:sz="4" w:space="0" w:color="auto"/>
              <w:right w:val="single" w:sz="4" w:space="0" w:color="auto"/>
            </w:tcBorders>
            <w:shd w:val="clear" w:color="auto" w:fill="auto"/>
            <w:noWrap/>
            <w:vAlign w:val="bottom"/>
          </w:tcPr>
          <w:p w:rsidR="006E4A08" w:rsidRPr="00A5581D" w:rsidRDefault="006E4A08" w:rsidP="009006E5">
            <w:pPr>
              <w:ind w:firstLineChars="100" w:firstLine="220"/>
              <w:jc w:val="right"/>
              <w:rPr>
                <w:sz w:val="22"/>
                <w:szCs w:val="22"/>
              </w:rPr>
            </w:pPr>
            <w:r w:rsidRPr="00A5581D">
              <w:rPr>
                <w:sz w:val="22"/>
                <w:szCs w:val="22"/>
              </w:rPr>
              <w:t>151,05</w:t>
            </w:r>
          </w:p>
        </w:tc>
        <w:tc>
          <w:tcPr>
            <w:tcW w:w="1276" w:type="dxa"/>
            <w:tcBorders>
              <w:top w:val="nil"/>
              <w:left w:val="nil"/>
              <w:bottom w:val="single" w:sz="4" w:space="0" w:color="auto"/>
              <w:right w:val="single" w:sz="4" w:space="0" w:color="auto"/>
            </w:tcBorders>
            <w:shd w:val="clear" w:color="auto" w:fill="auto"/>
            <w:noWrap/>
            <w:vAlign w:val="bottom"/>
          </w:tcPr>
          <w:p w:rsidR="006E4A08" w:rsidRPr="00A5581D" w:rsidRDefault="006E4A08" w:rsidP="009006E5">
            <w:pPr>
              <w:jc w:val="center"/>
              <w:rPr>
                <w:sz w:val="22"/>
                <w:szCs w:val="22"/>
              </w:rPr>
            </w:pPr>
            <w:r w:rsidRPr="00A5581D">
              <w:rPr>
                <w:sz w:val="22"/>
                <w:szCs w:val="22"/>
              </w:rPr>
              <w:t>97,10</w:t>
            </w:r>
          </w:p>
        </w:tc>
        <w:tc>
          <w:tcPr>
            <w:tcW w:w="850" w:type="dxa"/>
            <w:tcBorders>
              <w:top w:val="nil"/>
              <w:left w:val="nil"/>
              <w:bottom w:val="single" w:sz="4" w:space="0" w:color="auto"/>
              <w:right w:val="single" w:sz="8" w:space="0" w:color="auto"/>
            </w:tcBorders>
            <w:shd w:val="clear" w:color="auto" w:fill="auto"/>
            <w:noWrap/>
            <w:vAlign w:val="bottom"/>
          </w:tcPr>
          <w:p w:rsidR="006E4A08" w:rsidRPr="00A5581D" w:rsidRDefault="006E4A08" w:rsidP="009006E5">
            <w:pPr>
              <w:jc w:val="center"/>
              <w:rPr>
                <w:sz w:val="22"/>
                <w:szCs w:val="22"/>
              </w:rPr>
            </w:pPr>
            <w:r w:rsidRPr="00A5581D">
              <w:rPr>
                <w:sz w:val="22"/>
                <w:szCs w:val="22"/>
              </w:rPr>
              <w:t>90,99</w:t>
            </w:r>
          </w:p>
        </w:tc>
      </w:tr>
      <w:tr w:rsidR="006E4A08" w:rsidRPr="00A5581D" w:rsidTr="009006E5">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rsidR="006E4A08" w:rsidRPr="00A5581D" w:rsidRDefault="006E4A08" w:rsidP="009006E5">
            <w:pPr>
              <w:rPr>
                <w:sz w:val="22"/>
                <w:szCs w:val="22"/>
              </w:rPr>
            </w:pPr>
            <w:r w:rsidRPr="00A5581D">
              <w:rPr>
                <w:sz w:val="22"/>
                <w:szCs w:val="22"/>
              </w:rPr>
              <w:t>SPS</w:t>
            </w:r>
          </w:p>
        </w:tc>
        <w:tc>
          <w:tcPr>
            <w:tcW w:w="1197" w:type="dxa"/>
            <w:tcBorders>
              <w:top w:val="nil"/>
              <w:left w:val="nil"/>
              <w:bottom w:val="single" w:sz="4" w:space="0" w:color="auto"/>
              <w:right w:val="single" w:sz="4" w:space="0" w:color="auto"/>
            </w:tcBorders>
            <w:shd w:val="clear" w:color="auto" w:fill="auto"/>
            <w:noWrap/>
            <w:vAlign w:val="bottom"/>
          </w:tcPr>
          <w:p w:rsidR="006E4A08" w:rsidRPr="00A5581D" w:rsidRDefault="006E4A08" w:rsidP="009006E5">
            <w:pPr>
              <w:ind w:firstLineChars="100" w:firstLine="220"/>
              <w:jc w:val="right"/>
              <w:rPr>
                <w:sz w:val="22"/>
                <w:szCs w:val="22"/>
              </w:rPr>
            </w:pPr>
            <w:r w:rsidRPr="00A5581D">
              <w:rPr>
                <w:sz w:val="22"/>
                <w:szCs w:val="22"/>
              </w:rPr>
              <w:t>40 701</w:t>
            </w:r>
          </w:p>
        </w:tc>
        <w:tc>
          <w:tcPr>
            <w:tcW w:w="993" w:type="dxa"/>
            <w:tcBorders>
              <w:top w:val="nil"/>
              <w:left w:val="nil"/>
              <w:bottom w:val="single" w:sz="4" w:space="0" w:color="auto"/>
              <w:right w:val="single" w:sz="4" w:space="0" w:color="auto"/>
            </w:tcBorders>
            <w:shd w:val="clear" w:color="auto" w:fill="auto"/>
            <w:noWrap/>
            <w:vAlign w:val="bottom"/>
          </w:tcPr>
          <w:p w:rsidR="006E4A08" w:rsidRPr="00A5581D" w:rsidRDefault="006E4A08" w:rsidP="009006E5">
            <w:pPr>
              <w:ind w:firstLineChars="100" w:firstLine="220"/>
              <w:jc w:val="right"/>
              <w:rPr>
                <w:sz w:val="22"/>
                <w:szCs w:val="22"/>
              </w:rPr>
            </w:pPr>
            <w:r w:rsidRPr="00A5581D">
              <w:rPr>
                <w:sz w:val="22"/>
                <w:szCs w:val="22"/>
              </w:rPr>
              <w:t>85,00</w:t>
            </w:r>
          </w:p>
        </w:tc>
        <w:tc>
          <w:tcPr>
            <w:tcW w:w="1559" w:type="dxa"/>
            <w:tcBorders>
              <w:top w:val="nil"/>
              <w:left w:val="nil"/>
              <w:bottom w:val="single" w:sz="4" w:space="0" w:color="auto"/>
              <w:right w:val="single" w:sz="4" w:space="0" w:color="auto"/>
            </w:tcBorders>
            <w:shd w:val="clear" w:color="auto" w:fill="auto"/>
            <w:noWrap/>
            <w:vAlign w:val="bottom"/>
          </w:tcPr>
          <w:p w:rsidR="006E4A08" w:rsidRPr="00A5581D" w:rsidRDefault="006E4A08" w:rsidP="009006E5">
            <w:pPr>
              <w:ind w:firstLineChars="100" w:firstLine="220"/>
              <w:jc w:val="right"/>
              <w:rPr>
                <w:sz w:val="22"/>
                <w:szCs w:val="22"/>
              </w:rPr>
            </w:pPr>
            <w:r w:rsidRPr="00A5581D">
              <w:rPr>
                <w:sz w:val="22"/>
                <w:szCs w:val="22"/>
              </w:rPr>
              <w:t>40 626</w:t>
            </w:r>
          </w:p>
        </w:tc>
        <w:tc>
          <w:tcPr>
            <w:tcW w:w="1134" w:type="dxa"/>
            <w:tcBorders>
              <w:top w:val="nil"/>
              <w:left w:val="nil"/>
              <w:bottom w:val="single" w:sz="4" w:space="0" w:color="auto"/>
              <w:right w:val="single" w:sz="4" w:space="0" w:color="auto"/>
            </w:tcBorders>
            <w:shd w:val="clear" w:color="auto" w:fill="auto"/>
            <w:noWrap/>
            <w:vAlign w:val="bottom"/>
          </w:tcPr>
          <w:p w:rsidR="006E4A08" w:rsidRPr="00A5581D" w:rsidRDefault="006E4A08" w:rsidP="009006E5">
            <w:pPr>
              <w:ind w:firstLineChars="100" w:firstLine="220"/>
              <w:jc w:val="right"/>
              <w:rPr>
                <w:sz w:val="22"/>
                <w:szCs w:val="22"/>
              </w:rPr>
            </w:pPr>
            <w:r w:rsidRPr="00A5581D">
              <w:rPr>
                <w:sz w:val="22"/>
                <w:szCs w:val="22"/>
              </w:rPr>
              <w:t>84,22</w:t>
            </w:r>
          </w:p>
        </w:tc>
        <w:tc>
          <w:tcPr>
            <w:tcW w:w="1276" w:type="dxa"/>
            <w:tcBorders>
              <w:top w:val="nil"/>
              <w:left w:val="nil"/>
              <w:bottom w:val="single" w:sz="4" w:space="0" w:color="auto"/>
              <w:right w:val="single" w:sz="4" w:space="0" w:color="auto"/>
            </w:tcBorders>
            <w:shd w:val="clear" w:color="auto" w:fill="auto"/>
            <w:noWrap/>
            <w:vAlign w:val="bottom"/>
          </w:tcPr>
          <w:p w:rsidR="006E4A08" w:rsidRPr="00A5581D" w:rsidRDefault="006E4A08" w:rsidP="009006E5">
            <w:pPr>
              <w:jc w:val="center"/>
              <w:rPr>
                <w:sz w:val="22"/>
                <w:szCs w:val="22"/>
              </w:rPr>
            </w:pPr>
            <w:r w:rsidRPr="00A5581D">
              <w:rPr>
                <w:sz w:val="22"/>
                <w:szCs w:val="22"/>
              </w:rPr>
              <w:t>99,82</w:t>
            </w:r>
          </w:p>
        </w:tc>
        <w:tc>
          <w:tcPr>
            <w:tcW w:w="850" w:type="dxa"/>
            <w:tcBorders>
              <w:top w:val="nil"/>
              <w:left w:val="nil"/>
              <w:bottom w:val="single" w:sz="4" w:space="0" w:color="auto"/>
              <w:right w:val="single" w:sz="8" w:space="0" w:color="auto"/>
            </w:tcBorders>
            <w:shd w:val="clear" w:color="auto" w:fill="auto"/>
            <w:noWrap/>
            <w:vAlign w:val="bottom"/>
          </w:tcPr>
          <w:p w:rsidR="006E4A08" w:rsidRPr="00A5581D" w:rsidRDefault="006E4A08" w:rsidP="009006E5">
            <w:pPr>
              <w:jc w:val="center"/>
              <w:rPr>
                <w:sz w:val="22"/>
                <w:szCs w:val="22"/>
              </w:rPr>
            </w:pPr>
            <w:r w:rsidRPr="00A5581D">
              <w:rPr>
                <w:sz w:val="22"/>
                <w:szCs w:val="22"/>
              </w:rPr>
              <w:t>99,08</w:t>
            </w:r>
          </w:p>
        </w:tc>
      </w:tr>
      <w:tr w:rsidR="006E4A08" w:rsidRPr="00C73BE1" w:rsidTr="009006E5">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rsidR="006E4A08" w:rsidRPr="00674EEE" w:rsidRDefault="006E4A08" w:rsidP="009006E5">
            <w:pPr>
              <w:rPr>
                <w:sz w:val="22"/>
                <w:szCs w:val="22"/>
              </w:rPr>
            </w:pPr>
            <w:r w:rsidRPr="00674EEE">
              <w:rPr>
                <w:sz w:val="22"/>
                <w:szCs w:val="22"/>
              </w:rPr>
              <w:t>DÚ</w:t>
            </w:r>
          </w:p>
        </w:tc>
        <w:tc>
          <w:tcPr>
            <w:tcW w:w="1197"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55 628</w:t>
            </w:r>
          </w:p>
        </w:tc>
        <w:tc>
          <w:tcPr>
            <w:tcW w:w="993"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111,00</w:t>
            </w:r>
          </w:p>
        </w:tc>
        <w:tc>
          <w:tcPr>
            <w:tcW w:w="1559"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54 576</w:t>
            </w:r>
          </w:p>
        </w:tc>
        <w:tc>
          <w:tcPr>
            <w:tcW w:w="1134"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106,21</w:t>
            </w:r>
          </w:p>
        </w:tc>
        <w:tc>
          <w:tcPr>
            <w:tcW w:w="1276" w:type="dxa"/>
            <w:tcBorders>
              <w:top w:val="nil"/>
              <w:left w:val="nil"/>
              <w:bottom w:val="single" w:sz="4" w:space="0" w:color="auto"/>
              <w:right w:val="single" w:sz="4" w:space="0" w:color="auto"/>
            </w:tcBorders>
            <w:shd w:val="clear" w:color="auto" w:fill="auto"/>
            <w:noWrap/>
            <w:vAlign w:val="bottom"/>
          </w:tcPr>
          <w:p w:rsidR="006E4A08" w:rsidRPr="00815227" w:rsidRDefault="006E4A08" w:rsidP="009006E5">
            <w:pPr>
              <w:jc w:val="center"/>
              <w:rPr>
                <w:sz w:val="22"/>
                <w:szCs w:val="22"/>
              </w:rPr>
            </w:pPr>
            <w:r w:rsidRPr="00815227">
              <w:rPr>
                <w:sz w:val="22"/>
                <w:szCs w:val="22"/>
              </w:rPr>
              <w:t>98,11</w:t>
            </w:r>
          </w:p>
        </w:tc>
        <w:tc>
          <w:tcPr>
            <w:tcW w:w="850" w:type="dxa"/>
            <w:tcBorders>
              <w:top w:val="nil"/>
              <w:left w:val="nil"/>
              <w:bottom w:val="single" w:sz="4" w:space="0" w:color="auto"/>
              <w:right w:val="single" w:sz="8" w:space="0" w:color="auto"/>
            </w:tcBorders>
            <w:shd w:val="clear" w:color="auto" w:fill="auto"/>
            <w:noWrap/>
            <w:vAlign w:val="bottom"/>
          </w:tcPr>
          <w:p w:rsidR="006E4A08" w:rsidRPr="00815227" w:rsidRDefault="006E4A08" w:rsidP="009006E5">
            <w:pPr>
              <w:jc w:val="center"/>
              <w:rPr>
                <w:sz w:val="22"/>
                <w:szCs w:val="22"/>
              </w:rPr>
            </w:pPr>
            <w:r w:rsidRPr="00815227">
              <w:rPr>
                <w:sz w:val="22"/>
                <w:szCs w:val="22"/>
              </w:rPr>
              <w:t>95,68</w:t>
            </w:r>
          </w:p>
        </w:tc>
      </w:tr>
      <w:tr w:rsidR="006E4A08" w:rsidRPr="00C73BE1" w:rsidTr="009006E5">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rsidR="006E4A08" w:rsidRPr="00674EEE" w:rsidRDefault="006E4A08" w:rsidP="009006E5">
            <w:pPr>
              <w:rPr>
                <w:sz w:val="22"/>
                <w:szCs w:val="22"/>
              </w:rPr>
            </w:pPr>
            <w:r w:rsidRPr="00674EEE">
              <w:rPr>
                <w:sz w:val="22"/>
                <w:szCs w:val="22"/>
              </w:rPr>
              <w:t>DI</w:t>
            </w:r>
          </w:p>
        </w:tc>
        <w:tc>
          <w:tcPr>
            <w:tcW w:w="1197"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24 251</w:t>
            </w:r>
          </w:p>
        </w:tc>
        <w:tc>
          <w:tcPr>
            <w:tcW w:w="993"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38,00</w:t>
            </w:r>
          </w:p>
        </w:tc>
        <w:tc>
          <w:tcPr>
            <w:tcW w:w="1559"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24 344</w:t>
            </w:r>
          </w:p>
        </w:tc>
        <w:tc>
          <w:tcPr>
            <w:tcW w:w="1134"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36,34</w:t>
            </w:r>
          </w:p>
        </w:tc>
        <w:tc>
          <w:tcPr>
            <w:tcW w:w="1276" w:type="dxa"/>
            <w:tcBorders>
              <w:top w:val="nil"/>
              <w:left w:val="nil"/>
              <w:bottom w:val="single" w:sz="4" w:space="0" w:color="auto"/>
              <w:right w:val="single" w:sz="4" w:space="0" w:color="auto"/>
            </w:tcBorders>
            <w:shd w:val="clear" w:color="auto" w:fill="auto"/>
            <w:noWrap/>
            <w:vAlign w:val="bottom"/>
          </w:tcPr>
          <w:p w:rsidR="006E4A08" w:rsidRPr="00FE4D08" w:rsidRDefault="006E4A08" w:rsidP="009006E5">
            <w:pPr>
              <w:jc w:val="center"/>
              <w:rPr>
                <w:sz w:val="22"/>
                <w:szCs w:val="22"/>
              </w:rPr>
            </w:pPr>
            <w:r w:rsidRPr="00FE4D08">
              <w:rPr>
                <w:sz w:val="22"/>
                <w:szCs w:val="22"/>
              </w:rPr>
              <w:t>100,38</w:t>
            </w:r>
          </w:p>
        </w:tc>
        <w:tc>
          <w:tcPr>
            <w:tcW w:w="850" w:type="dxa"/>
            <w:tcBorders>
              <w:top w:val="nil"/>
              <w:left w:val="nil"/>
              <w:bottom w:val="single" w:sz="4" w:space="0" w:color="auto"/>
              <w:right w:val="single" w:sz="8" w:space="0" w:color="auto"/>
            </w:tcBorders>
            <w:shd w:val="clear" w:color="auto" w:fill="auto"/>
            <w:noWrap/>
            <w:vAlign w:val="bottom"/>
          </w:tcPr>
          <w:p w:rsidR="006E4A08" w:rsidRPr="00FE4D08" w:rsidRDefault="006E4A08" w:rsidP="009006E5">
            <w:pPr>
              <w:jc w:val="center"/>
              <w:rPr>
                <w:sz w:val="22"/>
                <w:szCs w:val="22"/>
              </w:rPr>
            </w:pPr>
            <w:r w:rsidRPr="00FE4D08">
              <w:rPr>
                <w:sz w:val="22"/>
                <w:szCs w:val="22"/>
              </w:rPr>
              <w:t>95,63</w:t>
            </w:r>
          </w:p>
        </w:tc>
      </w:tr>
      <w:tr w:rsidR="006E4A08" w:rsidRPr="00C73BE1" w:rsidTr="009006E5">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rsidR="006E4A08" w:rsidRPr="00674EEE" w:rsidRDefault="006E4A08" w:rsidP="009006E5">
            <w:pPr>
              <w:rPr>
                <w:sz w:val="22"/>
                <w:szCs w:val="22"/>
              </w:rPr>
            </w:pPr>
            <w:r w:rsidRPr="00674EEE">
              <w:rPr>
                <w:sz w:val="22"/>
                <w:szCs w:val="22"/>
              </w:rPr>
              <w:t>ÚZPLN</w:t>
            </w:r>
          </w:p>
        </w:tc>
        <w:tc>
          <w:tcPr>
            <w:tcW w:w="1197"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8 501</w:t>
            </w:r>
          </w:p>
        </w:tc>
        <w:tc>
          <w:tcPr>
            <w:tcW w:w="993"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15,00</w:t>
            </w:r>
          </w:p>
        </w:tc>
        <w:tc>
          <w:tcPr>
            <w:tcW w:w="1559"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8 465</w:t>
            </w:r>
          </w:p>
        </w:tc>
        <w:tc>
          <w:tcPr>
            <w:tcW w:w="1134"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14,75</w:t>
            </w:r>
          </w:p>
        </w:tc>
        <w:tc>
          <w:tcPr>
            <w:tcW w:w="1276" w:type="dxa"/>
            <w:tcBorders>
              <w:top w:val="nil"/>
              <w:left w:val="nil"/>
              <w:bottom w:val="single" w:sz="4" w:space="0" w:color="auto"/>
              <w:right w:val="single" w:sz="4" w:space="0" w:color="auto"/>
            </w:tcBorders>
            <w:shd w:val="clear" w:color="auto" w:fill="auto"/>
            <w:noWrap/>
            <w:vAlign w:val="bottom"/>
          </w:tcPr>
          <w:p w:rsidR="006E4A08" w:rsidRPr="00532994" w:rsidRDefault="006E4A08" w:rsidP="009006E5">
            <w:pPr>
              <w:jc w:val="center"/>
              <w:rPr>
                <w:sz w:val="22"/>
                <w:szCs w:val="22"/>
              </w:rPr>
            </w:pPr>
            <w:r w:rsidRPr="00532994">
              <w:rPr>
                <w:sz w:val="22"/>
                <w:szCs w:val="22"/>
              </w:rPr>
              <w:t>99,58</w:t>
            </w:r>
          </w:p>
        </w:tc>
        <w:tc>
          <w:tcPr>
            <w:tcW w:w="850" w:type="dxa"/>
            <w:tcBorders>
              <w:top w:val="nil"/>
              <w:left w:val="nil"/>
              <w:bottom w:val="single" w:sz="4" w:space="0" w:color="auto"/>
              <w:right w:val="single" w:sz="8" w:space="0" w:color="auto"/>
            </w:tcBorders>
            <w:shd w:val="clear" w:color="auto" w:fill="auto"/>
            <w:noWrap/>
            <w:vAlign w:val="bottom"/>
          </w:tcPr>
          <w:p w:rsidR="006E4A08" w:rsidRPr="00532994" w:rsidRDefault="006E4A08" w:rsidP="009006E5">
            <w:pPr>
              <w:jc w:val="center"/>
              <w:rPr>
                <w:sz w:val="22"/>
                <w:szCs w:val="22"/>
              </w:rPr>
            </w:pPr>
            <w:r w:rsidRPr="00532994">
              <w:rPr>
                <w:sz w:val="22"/>
                <w:szCs w:val="22"/>
              </w:rPr>
              <w:t>98,33</w:t>
            </w:r>
          </w:p>
        </w:tc>
      </w:tr>
      <w:tr w:rsidR="006E4A08" w:rsidRPr="00C73BE1" w:rsidTr="009006E5">
        <w:trPr>
          <w:trHeight w:val="255"/>
          <w:tblHeader/>
        </w:trPr>
        <w:tc>
          <w:tcPr>
            <w:tcW w:w="2140" w:type="dxa"/>
            <w:tcBorders>
              <w:top w:val="single" w:sz="4" w:space="0" w:color="auto"/>
              <w:left w:val="single" w:sz="8" w:space="0" w:color="auto"/>
              <w:bottom w:val="single" w:sz="4" w:space="0" w:color="auto"/>
              <w:right w:val="single" w:sz="8" w:space="0" w:color="auto"/>
            </w:tcBorders>
            <w:shd w:val="clear" w:color="auto" w:fill="auto"/>
            <w:noWrap/>
            <w:vAlign w:val="bottom"/>
          </w:tcPr>
          <w:p w:rsidR="006E4A08" w:rsidRPr="00674EEE" w:rsidRDefault="006E4A08" w:rsidP="009006E5">
            <w:pPr>
              <w:rPr>
                <w:b/>
                <w:bCs/>
                <w:sz w:val="22"/>
                <w:szCs w:val="22"/>
              </w:rPr>
            </w:pPr>
            <w:r w:rsidRPr="00674EEE">
              <w:rPr>
                <w:b/>
                <w:bCs/>
                <w:sz w:val="22"/>
                <w:szCs w:val="22"/>
              </w:rPr>
              <w:t>Státní správa celkem</w:t>
            </w:r>
          </w:p>
        </w:tc>
        <w:tc>
          <w:tcPr>
            <w:tcW w:w="1197"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b/>
                <w:bCs/>
                <w:sz w:val="22"/>
                <w:szCs w:val="22"/>
              </w:rPr>
            </w:pPr>
            <w:r w:rsidRPr="00674EEE">
              <w:rPr>
                <w:b/>
                <w:bCs/>
                <w:sz w:val="22"/>
                <w:szCs w:val="22"/>
              </w:rPr>
              <w:t>552 272</w:t>
            </w:r>
          </w:p>
        </w:tc>
        <w:tc>
          <w:tcPr>
            <w:tcW w:w="993"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b/>
                <w:bCs/>
                <w:sz w:val="22"/>
                <w:szCs w:val="22"/>
              </w:rPr>
            </w:pPr>
            <w:r w:rsidRPr="00674EEE">
              <w:rPr>
                <w:b/>
                <w:bCs/>
                <w:sz w:val="22"/>
                <w:szCs w:val="22"/>
              </w:rPr>
              <w:t>872,50</w:t>
            </w:r>
          </w:p>
        </w:tc>
        <w:tc>
          <w:tcPr>
            <w:tcW w:w="1559"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b/>
                <w:bCs/>
                <w:sz w:val="22"/>
                <w:szCs w:val="22"/>
              </w:rPr>
            </w:pPr>
            <w:r w:rsidRPr="00674EEE">
              <w:rPr>
                <w:b/>
                <w:bCs/>
                <w:sz w:val="22"/>
                <w:szCs w:val="22"/>
              </w:rPr>
              <w:t>542 748</w:t>
            </w:r>
          </w:p>
        </w:tc>
        <w:tc>
          <w:tcPr>
            <w:tcW w:w="1134"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b/>
                <w:bCs/>
                <w:sz w:val="22"/>
                <w:szCs w:val="22"/>
              </w:rPr>
            </w:pPr>
            <w:r w:rsidRPr="00674EEE">
              <w:rPr>
                <w:b/>
                <w:bCs/>
                <w:sz w:val="22"/>
                <w:szCs w:val="22"/>
              </w:rPr>
              <w:t>817,79</w:t>
            </w:r>
          </w:p>
        </w:tc>
        <w:tc>
          <w:tcPr>
            <w:tcW w:w="1276" w:type="dxa"/>
            <w:tcBorders>
              <w:top w:val="nil"/>
              <w:left w:val="nil"/>
              <w:bottom w:val="single" w:sz="4" w:space="0" w:color="auto"/>
              <w:right w:val="single" w:sz="4" w:space="0" w:color="auto"/>
            </w:tcBorders>
            <w:shd w:val="clear" w:color="auto" w:fill="auto"/>
            <w:noWrap/>
            <w:vAlign w:val="bottom"/>
          </w:tcPr>
          <w:p w:rsidR="006E4A08" w:rsidRPr="00532994" w:rsidRDefault="006E4A08" w:rsidP="009006E5">
            <w:pPr>
              <w:jc w:val="center"/>
              <w:rPr>
                <w:b/>
                <w:bCs/>
                <w:sz w:val="22"/>
                <w:szCs w:val="22"/>
              </w:rPr>
            </w:pPr>
            <w:r w:rsidRPr="00532994">
              <w:rPr>
                <w:b/>
                <w:bCs/>
                <w:sz w:val="22"/>
                <w:szCs w:val="22"/>
              </w:rPr>
              <w:t>98,28</w:t>
            </w:r>
          </w:p>
        </w:tc>
        <w:tc>
          <w:tcPr>
            <w:tcW w:w="850" w:type="dxa"/>
            <w:tcBorders>
              <w:top w:val="nil"/>
              <w:left w:val="nil"/>
              <w:bottom w:val="single" w:sz="4" w:space="0" w:color="auto"/>
              <w:right w:val="single" w:sz="8" w:space="0" w:color="auto"/>
            </w:tcBorders>
            <w:shd w:val="clear" w:color="auto" w:fill="auto"/>
            <w:noWrap/>
            <w:vAlign w:val="bottom"/>
          </w:tcPr>
          <w:p w:rsidR="006E4A08" w:rsidRPr="00532994" w:rsidRDefault="006E4A08" w:rsidP="009006E5">
            <w:pPr>
              <w:jc w:val="center"/>
              <w:rPr>
                <w:b/>
                <w:bCs/>
                <w:sz w:val="22"/>
                <w:szCs w:val="22"/>
              </w:rPr>
            </w:pPr>
            <w:r w:rsidRPr="00532994">
              <w:rPr>
                <w:b/>
                <w:bCs/>
                <w:sz w:val="22"/>
                <w:szCs w:val="22"/>
              </w:rPr>
              <w:t>93,73</w:t>
            </w:r>
          </w:p>
        </w:tc>
      </w:tr>
      <w:tr w:rsidR="006E4A08" w:rsidRPr="00C73BE1" w:rsidTr="009006E5">
        <w:trPr>
          <w:trHeight w:val="255"/>
          <w:tblHeader/>
        </w:trPr>
        <w:tc>
          <w:tcPr>
            <w:tcW w:w="2140" w:type="dxa"/>
            <w:tcBorders>
              <w:top w:val="single" w:sz="4" w:space="0" w:color="auto"/>
              <w:left w:val="single" w:sz="8" w:space="0" w:color="auto"/>
              <w:bottom w:val="single" w:sz="4" w:space="0" w:color="auto"/>
              <w:right w:val="single" w:sz="8" w:space="0" w:color="auto"/>
            </w:tcBorders>
            <w:shd w:val="clear" w:color="auto" w:fill="auto"/>
            <w:noWrap/>
            <w:vAlign w:val="bottom"/>
          </w:tcPr>
          <w:p w:rsidR="006E4A08" w:rsidRPr="00674EEE" w:rsidRDefault="006E4A08" w:rsidP="009006E5">
            <w:pPr>
              <w:rPr>
                <w:sz w:val="22"/>
                <w:szCs w:val="22"/>
              </w:rPr>
            </w:pPr>
            <w:r w:rsidRPr="00674EEE">
              <w:rPr>
                <w:sz w:val="22"/>
                <w:szCs w:val="22"/>
              </w:rPr>
              <w:t>ŘVC ČR</w:t>
            </w:r>
          </w:p>
        </w:tc>
        <w:tc>
          <w:tcPr>
            <w:tcW w:w="1197"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6 943</w:t>
            </w:r>
          </w:p>
        </w:tc>
        <w:tc>
          <w:tcPr>
            <w:tcW w:w="993"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15,00</w:t>
            </w:r>
          </w:p>
        </w:tc>
        <w:tc>
          <w:tcPr>
            <w:tcW w:w="1559"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6 913</w:t>
            </w:r>
            <w:r w:rsidRPr="00674EEE">
              <w:rPr>
                <w:b/>
                <w:vertAlign w:val="superscript"/>
              </w:rPr>
              <w:t>*</w:t>
            </w:r>
          </w:p>
        </w:tc>
        <w:tc>
          <w:tcPr>
            <w:tcW w:w="1134"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vertAlign w:val="superscript"/>
              </w:rPr>
            </w:pPr>
            <w:r w:rsidRPr="00674EEE">
              <w:rPr>
                <w:sz w:val="22"/>
                <w:szCs w:val="22"/>
              </w:rPr>
              <w:t>14,42</w:t>
            </w:r>
            <w:r w:rsidRPr="00674EEE">
              <w:rPr>
                <w:sz w:val="22"/>
                <w:szCs w:val="22"/>
                <w:vertAlign w:val="superscript"/>
              </w:rPr>
              <w:t>*</w:t>
            </w:r>
          </w:p>
        </w:tc>
        <w:tc>
          <w:tcPr>
            <w:tcW w:w="1276" w:type="dxa"/>
            <w:tcBorders>
              <w:top w:val="nil"/>
              <w:left w:val="nil"/>
              <w:bottom w:val="single" w:sz="4" w:space="0" w:color="auto"/>
              <w:right w:val="single" w:sz="4" w:space="0" w:color="auto"/>
            </w:tcBorders>
            <w:shd w:val="clear" w:color="auto" w:fill="auto"/>
            <w:noWrap/>
            <w:vAlign w:val="bottom"/>
          </w:tcPr>
          <w:p w:rsidR="006E4A08" w:rsidRPr="00150846" w:rsidRDefault="006E4A08" w:rsidP="009006E5">
            <w:pPr>
              <w:jc w:val="center"/>
              <w:rPr>
                <w:sz w:val="22"/>
                <w:szCs w:val="22"/>
              </w:rPr>
            </w:pPr>
            <w:r w:rsidRPr="00150846">
              <w:rPr>
                <w:sz w:val="22"/>
                <w:szCs w:val="22"/>
              </w:rPr>
              <w:t>99,57</w:t>
            </w:r>
          </w:p>
        </w:tc>
        <w:tc>
          <w:tcPr>
            <w:tcW w:w="850" w:type="dxa"/>
            <w:tcBorders>
              <w:top w:val="nil"/>
              <w:left w:val="nil"/>
              <w:bottom w:val="single" w:sz="4" w:space="0" w:color="auto"/>
              <w:right w:val="single" w:sz="8" w:space="0" w:color="auto"/>
            </w:tcBorders>
            <w:shd w:val="clear" w:color="auto" w:fill="auto"/>
            <w:noWrap/>
            <w:vAlign w:val="bottom"/>
          </w:tcPr>
          <w:p w:rsidR="006E4A08" w:rsidRPr="00150846" w:rsidRDefault="006E4A08" w:rsidP="009006E5">
            <w:pPr>
              <w:jc w:val="center"/>
              <w:rPr>
                <w:sz w:val="22"/>
                <w:szCs w:val="22"/>
              </w:rPr>
            </w:pPr>
            <w:r w:rsidRPr="00150846">
              <w:rPr>
                <w:sz w:val="22"/>
                <w:szCs w:val="22"/>
              </w:rPr>
              <w:t>96,13</w:t>
            </w:r>
          </w:p>
        </w:tc>
      </w:tr>
      <w:tr w:rsidR="006E4A08" w:rsidRPr="00C73BE1" w:rsidTr="009006E5">
        <w:trPr>
          <w:trHeight w:val="255"/>
          <w:tblHeader/>
        </w:trPr>
        <w:tc>
          <w:tcPr>
            <w:tcW w:w="2140" w:type="dxa"/>
            <w:tcBorders>
              <w:top w:val="single" w:sz="4" w:space="0" w:color="auto"/>
              <w:left w:val="single" w:sz="8" w:space="0" w:color="auto"/>
              <w:bottom w:val="single" w:sz="4" w:space="0" w:color="auto"/>
              <w:right w:val="single" w:sz="8" w:space="0" w:color="auto"/>
            </w:tcBorders>
            <w:shd w:val="clear" w:color="auto" w:fill="auto"/>
            <w:noWrap/>
            <w:vAlign w:val="bottom"/>
          </w:tcPr>
          <w:p w:rsidR="006E4A08" w:rsidRPr="00674EEE" w:rsidRDefault="006E4A08" w:rsidP="009006E5">
            <w:pPr>
              <w:rPr>
                <w:b/>
                <w:bCs/>
                <w:sz w:val="22"/>
                <w:szCs w:val="22"/>
              </w:rPr>
            </w:pPr>
            <w:r w:rsidRPr="00674EEE">
              <w:rPr>
                <w:b/>
                <w:bCs/>
                <w:sz w:val="22"/>
                <w:szCs w:val="22"/>
              </w:rPr>
              <w:t>OSS celkem</w:t>
            </w:r>
          </w:p>
        </w:tc>
        <w:tc>
          <w:tcPr>
            <w:tcW w:w="1197"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b/>
                <w:bCs/>
                <w:sz w:val="22"/>
                <w:szCs w:val="22"/>
              </w:rPr>
            </w:pPr>
            <w:r w:rsidRPr="00674EEE">
              <w:rPr>
                <w:b/>
                <w:bCs/>
                <w:sz w:val="22"/>
                <w:szCs w:val="22"/>
              </w:rPr>
              <w:t>559 215</w:t>
            </w:r>
          </w:p>
        </w:tc>
        <w:tc>
          <w:tcPr>
            <w:tcW w:w="993"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b/>
                <w:bCs/>
                <w:sz w:val="22"/>
                <w:szCs w:val="22"/>
              </w:rPr>
            </w:pPr>
            <w:r w:rsidRPr="00674EEE">
              <w:rPr>
                <w:b/>
                <w:bCs/>
                <w:sz w:val="22"/>
                <w:szCs w:val="22"/>
              </w:rPr>
              <w:t>887,50</w:t>
            </w:r>
          </w:p>
        </w:tc>
        <w:tc>
          <w:tcPr>
            <w:tcW w:w="1559"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b/>
                <w:bCs/>
                <w:sz w:val="22"/>
                <w:szCs w:val="22"/>
              </w:rPr>
            </w:pPr>
            <w:r w:rsidRPr="00674EEE">
              <w:rPr>
                <w:b/>
                <w:bCs/>
                <w:sz w:val="22"/>
                <w:szCs w:val="22"/>
              </w:rPr>
              <w:t>549 660</w:t>
            </w:r>
          </w:p>
        </w:tc>
        <w:tc>
          <w:tcPr>
            <w:tcW w:w="1134" w:type="dxa"/>
            <w:tcBorders>
              <w:top w:val="nil"/>
              <w:left w:val="nil"/>
              <w:bottom w:val="single" w:sz="4" w:space="0" w:color="auto"/>
              <w:right w:val="single" w:sz="4" w:space="0" w:color="auto"/>
            </w:tcBorders>
            <w:shd w:val="clear" w:color="auto" w:fill="auto"/>
            <w:noWrap/>
            <w:vAlign w:val="bottom"/>
          </w:tcPr>
          <w:p w:rsidR="006E4A08" w:rsidRPr="00674EEE" w:rsidRDefault="006E4A08" w:rsidP="009006E5">
            <w:pPr>
              <w:ind w:firstLineChars="100" w:firstLine="220"/>
              <w:jc w:val="right"/>
              <w:rPr>
                <w:b/>
                <w:bCs/>
                <w:sz w:val="22"/>
                <w:szCs w:val="22"/>
              </w:rPr>
            </w:pPr>
            <w:r w:rsidRPr="00674EEE">
              <w:rPr>
                <w:b/>
                <w:bCs/>
                <w:sz w:val="22"/>
                <w:szCs w:val="22"/>
              </w:rPr>
              <w:t>832,21</w:t>
            </w:r>
          </w:p>
        </w:tc>
        <w:tc>
          <w:tcPr>
            <w:tcW w:w="1276" w:type="dxa"/>
            <w:tcBorders>
              <w:top w:val="nil"/>
              <w:left w:val="nil"/>
              <w:bottom w:val="single" w:sz="4" w:space="0" w:color="auto"/>
              <w:right w:val="single" w:sz="4" w:space="0" w:color="auto"/>
            </w:tcBorders>
            <w:shd w:val="clear" w:color="auto" w:fill="auto"/>
            <w:noWrap/>
            <w:vAlign w:val="bottom"/>
          </w:tcPr>
          <w:p w:rsidR="006E4A08" w:rsidRPr="008D5F1C" w:rsidRDefault="006E4A08" w:rsidP="009006E5">
            <w:pPr>
              <w:jc w:val="center"/>
              <w:rPr>
                <w:b/>
                <w:bCs/>
                <w:sz w:val="22"/>
                <w:szCs w:val="22"/>
              </w:rPr>
            </w:pPr>
            <w:r w:rsidRPr="008D5F1C">
              <w:rPr>
                <w:b/>
                <w:bCs/>
                <w:sz w:val="22"/>
                <w:szCs w:val="22"/>
              </w:rPr>
              <w:t>98,29</w:t>
            </w:r>
          </w:p>
        </w:tc>
        <w:tc>
          <w:tcPr>
            <w:tcW w:w="850" w:type="dxa"/>
            <w:tcBorders>
              <w:top w:val="nil"/>
              <w:left w:val="nil"/>
              <w:bottom w:val="single" w:sz="4" w:space="0" w:color="auto"/>
              <w:right w:val="single" w:sz="8" w:space="0" w:color="auto"/>
            </w:tcBorders>
            <w:shd w:val="clear" w:color="auto" w:fill="auto"/>
            <w:noWrap/>
            <w:vAlign w:val="bottom"/>
          </w:tcPr>
          <w:p w:rsidR="006E4A08" w:rsidRPr="008D5F1C" w:rsidRDefault="006E4A08" w:rsidP="009006E5">
            <w:pPr>
              <w:jc w:val="center"/>
              <w:rPr>
                <w:b/>
                <w:bCs/>
                <w:sz w:val="22"/>
                <w:szCs w:val="22"/>
              </w:rPr>
            </w:pPr>
            <w:r w:rsidRPr="008D5F1C">
              <w:rPr>
                <w:b/>
                <w:bCs/>
                <w:sz w:val="22"/>
                <w:szCs w:val="22"/>
              </w:rPr>
              <w:t>93,77</w:t>
            </w:r>
          </w:p>
        </w:tc>
      </w:tr>
      <w:tr w:rsidR="006E4A08" w:rsidRPr="00C73BE1" w:rsidTr="009006E5">
        <w:trPr>
          <w:trHeight w:val="270"/>
          <w:tblHeader/>
        </w:trPr>
        <w:tc>
          <w:tcPr>
            <w:tcW w:w="2140" w:type="dxa"/>
            <w:tcBorders>
              <w:top w:val="nil"/>
              <w:left w:val="single" w:sz="8" w:space="0" w:color="auto"/>
              <w:bottom w:val="nil"/>
              <w:right w:val="single" w:sz="8" w:space="0" w:color="auto"/>
            </w:tcBorders>
            <w:shd w:val="clear" w:color="auto" w:fill="auto"/>
            <w:noWrap/>
            <w:vAlign w:val="bottom"/>
          </w:tcPr>
          <w:p w:rsidR="006E4A08" w:rsidRPr="00674EEE" w:rsidRDefault="006E4A08" w:rsidP="009006E5">
            <w:pPr>
              <w:rPr>
                <w:sz w:val="22"/>
                <w:szCs w:val="22"/>
              </w:rPr>
            </w:pPr>
            <w:r w:rsidRPr="00674EEE">
              <w:rPr>
                <w:sz w:val="22"/>
                <w:szCs w:val="22"/>
              </w:rPr>
              <w:t>CSPSD</w:t>
            </w:r>
          </w:p>
        </w:tc>
        <w:tc>
          <w:tcPr>
            <w:tcW w:w="1197" w:type="dxa"/>
            <w:tcBorders>
              <w:top w:val="nil"/>
              <w:left w:val="nil"/>
              <w:bottom w:val="nil"/>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34 286</w:t>
            </w:r>
          </w:p>
        </w:tc>
        <w:tc>
          <w:tcPr>
            <w:tcW w:w="993" w:type="dxa"/>
            <w:tcBorders>
              <w:top w:val="nil"/>
              <w:left w:val="nil"/>
              <w:bottom w:val="nil"/>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84,00</w:t>
            </w:r>
          </w:p>
        </w:tc>
        <w:tc>
          <w:tcPr>
            <w:tcW w:w="1559" w:type="dxa"/>
            <w:tcBorders>
              <w:top w:val="nil"/>
              <w:left w:val="nil"/>
              <w:bottom w:val="nil"/>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 xml:space="preserve">39 </w:t>
            </w:r>
            <w:r>
              <w:rPr>
                <w:sz w:val="22"/>
                <w:szCs w:val="22"/>
              </w:rPr>
              <w:t>567</w:t>
            </w:r>
            <w:r w:rsidRPr="00674EEE">
              <w:rPr>
                <w:sz w:val="22"/>
                <w:szCs w:val="22"/>
                <w:vertAlign w:val="superscript"/>
              </w:rPr>
              <w:t>**</w:t>
            </w:r>
          </w:p>
        </w:tc>
        <w:tc>
          <w:tcPr>
            <w:tcW w:w="1134" w:type="dxa"/>
            <w:tcBorders>
              <w:top w:val="nil"/>
              <w:left w:val="nil"/>
              <w:bottom w:val="nil"/>
              <w:right w:val="single" w:sz="4" w:space="0" w:color="auto"/>
            </w:tcBorders>
            <w:shd w:val="clear" w:color="auto" w:fill="auto"/>
            <w:noWrap/>
            <w:vAlign w:val="bottom"/>
          </w:tcPr>
          <w:p w:rsidR="006E4A08" w:rsidRPr="00674EEE" w:rsidRDefault="006E4A08" w:rsidP="009006E5">
            <w:pPr>
              <w:ind w:firstLineChars="100" w:firstLine="220"/>
              <w:jc w:val="right"/>
              <w:rPr>
                <w:sz w:val="22"/>
                <w:szCs w:val="22"/>
              </w:rPr>
            </w:pPr>
            <w:r w:rsidRPr="00674EEE">
              <w:rPr>
                <w:sz w:val="22"/>
                <w:szCs w:val="22"/>
              </w:rPr>
              <w:t>82,43</w:t>
            </w:r>
          </w:p>
        </w:tc>
        <w:tc>
          <w:tcPr>
            <w:tcW w:w="1276" w:type="dxa"/>
            <w:tcBorders>
              <w:top w:val="nil"/>
              <w:left w:val="nil"/>
              <w:bottom w:val="nil"/>
              <w:right w:val="single" w:sz="4" w:space="0" w:color="auto"/>
            </w:tcBorders>
            <w:shd w:val="clear" w:color="auto" w:fill="auto"/>
            <w:noWrap/>
            <w:vAlign w:val="bottom"/>
          </w:tcPr>
          <w:p w:rsidR="006E4A08" w:rsidRPr="006F3D45" w:rsidRDefault="006E4A08" w:rsidP="009006E5">
            <w:pPr>
              <w:jc w:val="center"/>
              <w:rPr>
                <w:sz w:val="22"/>
                <w:szCs w:val="22"/>
              </w:rPr>
            </w:pPr>
            <w:r w:rsidRPr="006F3D45">
              <w:rPr>
                <w:sz w:val="22"/>
                <w:szCs w:val="22"/>
              </w:rPr>
              <w:t>11</w:t>
            </w:r>
            <w:r>
              <w:rPr>
                <w:sz w:val="22"/>
                <w:szCs w:val="22"/>
              </w:rPr>
              <w:t>5</w:t>
            </w:r>
            <w:r w:rsidRPr="006F3D45">
              <w:rPr>
                <w:sz w:val="22"/>
                <w:szCs w:val="22"/>
              </w:rPr>
              <w:t>,</w:t>
            </w:r>
            <w:r>
              <w:rPr>
                <w:sz w:val="22"/>
                <w:szCs w:val="22"/>
              </w:rPr>
              <w:t>40</w:t>
            </w:r>
          </w:p>
        </w:tc>
        <w:tc>
          <w:tcPr>
            <w:tcW w:w="850" w:type="dxa"/>
            <w:tcBorders>
              <w:top w:val="nil"/>
              <w:left w:val="nil"/>
              <w:bottom w:val="nil"/>
              <w:right w:val="single" w:sz="8" w:space="0" w:color="auto"/>
            </w:tcBorders>
            <w:shd w:val="clear" w:color="auto" w:fill="auto"/>
            <w:noWrap/>
            <w:vAlign w:val="bottom"/>
          </w:tcPr>
          <w:p w:rsidR="006E4A08" w:rsidRPr="006F3D45" w:rsidRDefault="006E4A08" w:rsidP="009006E5">
            <w:pPr>
              <w:jc w:val="center"/>
              <w:rPr>
                <w:sz w:val="22"/>
                <w:szCs w:val="22"/>
              </w:rPr>
            </w:pPr>
            <w:r w:rsidRPr="006F3D45">
              <w:rPr>
                <w:sz w:val="22"/>
                <w:szCs w:val="22"/>
              </w:rPr>
              <w:t>98,13</w:t>
            </w:r>
          </w:p>
        </w:tc>
      </w:tr>
      <w:tr w:rsidR="006E4A08" w:rsidRPr="00C73BE1" w:rsidTr="009006E5">
        <w:trPr>
          <w:trHeight w:val="330"/>
          <w:tblHeader/>
        </w:trPr>
        <w:tc>
          <w:tcPr>
            <w:tcW w:w="2140" w:type="dxa"/>
            <w:tcBorders>
              <w:top w:val="single" w:sz="8" w:space="0" w:color="auto"/>
              <w:left w:val="single" w:sz="8" w:space="0" w:color="auto"/>
              <w:bottom w:val="single" w:sz="8" w:space="0" w:color="auto"/>
              <w:right w:val="single" w:sz="8" w:space="0" w:color="auto"/>
            </w:tcBorders>
            <w:shd w:val="clear" w:color="auto" w:fill="auto"/>
            <w:noWrap/>
            <w:vAlign w:val="bottom"/>
          </w:tcPr>
          <w:p w:rsidR="006E4A08" w:rsidRPr="00674EEE" w:rsidRDefault="006E4A08" w:rsidP="009006E5">
            <w:pPr>
              <w:rPr>
                <w:b/>
                <w:bCs/>
              </w:rPr>
            </w:pPr>
            <w:r w:rsidRPr="00674EEE">
              <w:rPr>
                <w:b/>
                <w:bCs/>
              </w:rPr>
              <w:t>Celkem</w:t>
            </w:r>
          </w:p>
        </w:tc>
        <w:tc>
          <w:tcPr>
            <w:tcW w:w="1197" w:type="dxa"/>
            <w:tcBorders>
              <w:top w:val="single" w:sz="8" w:space="0" w:color="auto"/>
              <w:left w:val="nil"/>
              <w:bottom w:val="single" w:sz="8" w:space="0" w:color="auto"/>
              <w:right w:val="single" w:sz="4" w:space="0" w:color="auto"/>
            </w:tcBorders>
            <w:shd w:val="clear" w:color="auto" w:fill="auto"/>
            <w:noWrap/>
            <w:vAlign w:val="bottom"/>
          </w:tcPr>
          <w:p w:rsidR="006E4A08" w:rsidRPr="00674EEE" w:rsidRDefault="006E4A08" w:rsidP="009006E5">
            <w:pPr>
              <w:ind w:firstLineChars="100" w:firstLine="240"/>
              <w:jc w:val="right"/>
              <w:rPr>
                <w:b/>
                <w:bCs/>
              </w:rPr>
            </w:pPr>
            <w:r w:rsidRPr="00674EEE">
              <w:rPr>
                <w:b/>
                <w:bCs/>
              </w:rPr>
              <w:t>593 500</w:t>
            </w:r>
          </w:p>
        </w:tc>
        <w:tc>
          <w:tcPr>
            <w:tcW w:w="993" w:type="dxa"/>
            <w:tcBorders>
              <w:top w:val="single" w:sz="8" w:space="0" w:color="auto"/>
              <w:left w:val="nil"/>
              <w:bottom w:val="single" w:sz="8" w:space="0" w:color="auto"/>
              <w:right w:val="single" w:sz="4" w:space="0" w:color="auto"/>
            </w:tcBorders>
            <w:shd w:val="clear" w:color="auto" w:fill="auto"/>
            <w:noWrap/>
            <w:vAlign w:val="bottom"/>
          </w:tcPr>
          <w:p w:rsidR="006E4A08" w:rsidRPr="00674EEE" w:rsidRDefault="006E4A08" w:rsidP="009006E5">
            <w:pPr>
              <w:ind w:firstLineChars="100" w:firstLine="240"/>
              <w:jc w:val="right"/>
              <w:rPr>
                <w:b/>
                <w:bCs/>
              </w:rPr>
            </w:pPr>
            <w:r w:rsidRPr="00674EEE">
              <w:rPr>
                <w:b/>
                <w:bCs/>
              </w:rPr>
              <w:t>971,50</w:t>
            </w:r>
          </w:p>
        </w:tc>
        <w:tc>
          <w:tcPr>
            <w:tcW w:w="1559" w:type="dxa"/>
            <w:tcBorders>
              <w:top w:val="single" w:sz="8" w:space="0" w:color="auto"/>
              <w:left w:val="nil"/>
              <w:bottom w:val="single" w:sz="8" w:space="0" w:color="auto"/>
              <w:right w:val="single" w:sz="4" w:space="0" w:color="auto"/>
            </w:tcBorders>
            <w:shd w:val="clear" w:color="auto" w:fill="auto"/>
            <w:noWrap/>
            <w:vAlign w:val="bottom"/>
          </w:tcPr>
          <w:p w:rsidR="006E4A08" w:rsidRPr="00674EEE" w:rsidRDefault="006E4A08" w:rsidP="009006E5">
            <w:pPr>
              <w:ind w:firstLineChars="100" w:firstLine="240"/>
              <w:jc w:val="right"/>
              <w:rPr>
                <w:b/>
                <w:bCs/>
              </w:rPr>
            </w:pPr>
            <w:r w:rsidRPr="00674EEE">
              <w:rPr>
                <w:b/>
                <w:bCs/>
              </w:rPr>
              <w:t xml:space="preserve">589 </w:t>
            </w:r>
            <w:r>
              <w:rPr>
                <w:b/>
                <w:bCs/>
              </w:rPr>
              <w:t>228</w:t>
            </w:r>
          </w:p>
        </w:tc>
        <w:tc>
          <w:tcPr>
            <w:tcW w:w="1134" w:type="dxa"/>
            <w:tcBorders>
              <w:top w:val="single" w:sz="8" w:space="0" w:color="auto"/>
              <w:left w:val="nil"/>
              <w:bottom w:val="single" w:sz="8" w:space="0" w:color="auto"/>
              <w:right w:val="single" w:sz="4" w:space="0" w:color="auto"/>
            </w:tcBorders>
            <w:shd w:val="clear" w:color="auto" w:fill="auto"/>
            <w:noWrap/>
            <w:vAlign w:val="bottom"/>
          </w:tcPr>
          <w:p w:rsidR="006E4A08" w:rsidRPr="00674EEE" w:rsidRDefault="006E4A08" w:rsidP="009006E5">
            <w:pPr>
              <w:ind w:firstLineChars="100" w:firstLine="240"/>
              <w:jc w:val="right"/>
              <w:rPr>
                <w:b/>
                <w:bCs/>
              </w:rPr>
            </w:pPr>
            <w:r w:rsidRPr="00674EEE">
              <w:rPr>
                <w:b/>
                <w:bCs/>
              </w:rPr>
              <w:t>914,64</w:t>
            </w:r>
          </w:p>
        </w:tc>
        <w:tc>
          <w:tcPr>
            <w:tcW w:w="1276" w:type="dxa"/>
            <w:tcBorders>
              <w:top w:val="single" w:sz="8" w:space="0" w:color="auto"/>
              <w:left w:val="nil"/>
              <w:bottom w:val="single" w:sz="8" w:space="0" w:color="auto"/>
              <w:right w:val="single" w:sz="4" w:space="0" w:color="auto"/>
            </w:tcBorders>
            <w:shd w:val="clear" w:color="auto" w:fill="auto"/>
            <w:noWrap/>
            <w:vAlign w:val="bottom"/>
          </w:tcPr>
          <w:p w:rsidR="006E4A08" w:rsidRPr="00F81C95" w:rsidRDefault="006E4A08" w:rsidP="009006E5">
            <w:pPr>
              <w:jc w:val="center"/>
              <w:rPr>
                <w:b/>
                <w:bCs/>
              </w:rPr>
            </w:pPr>
            <w:r>
              <w:rPr>
                <w:b/>
                <w:bCs/>
              </w:rPr>
              <w:t>99,28</w:t>
            </w:r>
          </w:p>
        </w:tc>
        <w:tc>
          <w:tcPr>
            <w:tcW w:w="850" w:type="dxa"/>
            <w:tcBorders>
              <w:top w:val="single" w:sz="8" w:space="0" w:color="auto"/>
              <w:left w:val="nil"/>
              <w:bottom w:val="single" w:sz="8" w:space="0" w:color="auto"/>
              <w:right w:val="single" w:sz="8" w:space="0" w:color="auto"/>
            </w:tcBorders>
            <w:shd w:val="clear" w:color="auto" w:fill="auto"/>
            <w:noWrap/>
            <w:vAlign w:val="bottom"/>
          </w:tcPr>
          <w:p w:rsidR="006E4A08" w:rsidRPr="00F81C95" w:rsidRDefault="006E4A08" w:rsidP="009006E5">
            <w:pPr>
              <w:jc w:val="center"/>
              <w:rPr>
                <w:b/>
                <w:bCs/>
              </w:rPr>
            </w:pPr>
            <w:r w:rsidRPr="00F81C95">
              <w:rPr>
                <w:b/>
                <w:bCs/>
              </w:rPr>
              <w:t>94,15</w:t>
            </w:r>
          </w:p>
        </w:tc>
      </w:tr>
    </w:tbl>
    <w:p w:rsidR="006E4A08" w:rsidRPr="002A5298" w:rsidRDefault="006E4A08" w:rsidP="006E4A08">
      <w:pPr>
        <w:spacing w:before="240"/>
        <w:jc w:val="both"/>
        <w:rPr>
          <w:i/>
          <w:sz w:val="22"/>
          <w:szCs w:val="22"/>
        </w:rPr>
      </w:pPr>
      <w:r w:rsidRPr="002A5298">
        <w:rPr>
          <w:i/>
          <w:sz w:val="22"/>
          <w:szCs w:val="22"/>
        </w:rPr>
        <w:t>MP – mzdové prostředky = prostředky na platy a ostatní platby za provedenou práci u OSS, prostředky na platy a ostatní osobní náklady u PO</w:t>
      </w:r>
    </w:p>
    <w:p w:rsidR="006E4A08" w:rsidRPr="002A5298" w:rsidRDefault="006E4A08" w:rsidP="006E4A08">
      <w:pPr>
        <w:spacing w:before="120"/>
        <w:jc w:val="both"/>
        <w:rPr>
          <w:i/>
          <w:sz w:val="22"/>
          <w:szCs w:val="22"/>
        </w:rPr>
      </w:pPr>
      <w:r w:rsidRPr="002A5298">
        <w:rPr>
          <w:i/>
          <w:sz w:val="22"/>
          <w:szCs w:val="22"/>
        </w:rPr>
        <w:t xml:space="preserve">* bez prostředků ze SFDI určené na platy a OON ve výši 13 240 tis. Kč (platy 11 926 tis. Kč a OON  </w:t>
      </w:r>
      <w:r w:rsidRPr="002A5298">
        <w:rPr>
          <w:i/>
          <w:sz w:val="22"/>
          <w:szCs w:val="22"/>
        </w:rPr>
        <w:br/>
        <w:t xml:space="preserve">1 314 tis. Kč) a počtu 14,64 úvazků mimo limit </w:t>
      </w:r>
      <w:proofErr w:type="spellStart"/>
      <w:r w:rsidRPr="002A5298">
        <w:rPr>
          <w:i/>
          <w:sz w:val="22"/>
          <w:szCs w:val="22"/>
        </w:rPr>
        <w:t>zam</w:t>
      </w:r>
      <w:proofErr w:type="spellEnd"/>
      <w:r w:rsidRPr="002A5298">
        <w:rPr>
          <w:i/>
          <w:sz w:val="22"/>
          <w:szCs w:val="22"/>
        </w:rPr>
        <w:t xml:space="preserve">. v souladu s § 2 odst. 3 zákona č. 104/2000 Sb., </w:t>
      </w:r>
      <w:r w:rsidRPr="002A5298">
        <w:rPr>
          <w:i/>
          <w:sz w:val="22"/>
          <w:szCs w:val="22"/>
        </w:rPr>
        <w:br/>
        <w:t>o Státním fondu dopravní infrastruktury,</w:t>
      </w:r>
    </w:p>
    <w:p w:rsidR="006E4A08" w:rsidRPr="00ED574D" w:rsidRDefault="006E4A08" w:rsidP="006E4A08">
      <w:pPr>
        <w:spacing w:before="80" w:after="120"/>
        <w:jc w:val="both"/>
        <w:rPr>
          <w:i/>
        </w:rPr>
      </w:pPr>
      <w:r w:rsidRPr="00ED574D">
        <w:rPr>
          <w:i/>
          <w:sz w:val="22"/>
          <w:szCs w:val="22"/>
        </w:rPr>
        <w:t xml:space="preserve">** včetně zapojení fondu odměn ve výši 5 798 tis. Kč (limit prostředků na platy CSPSD </w:t>
      </w:r>
      <w:r w:rsidRPr="00ED574D">
        <w:rPr>
          <w:i/>
          <w:sz w:val="22"/>
          <w:szCs w:val="22"/>
        </w:rPr>
        <w:br/>
        <w:t xml:space="preserve">ve výši 32 853 tis. Kč byl čerpán ve výši 38 651 tis. Kč) </w:t>
      </w:r>
      <w:r w:rsidRPr="00ED574D">
        <w:rPr>
          <w:i/>
        </w:rPr>
        <w:t>v souladu s § 59 zákona č. 218/2000 Sb., rozpočtová pravidla, v platném znění.</w:t>
      </w:r>
    </w:p>
    <w:p w:rsidR="006E4A08" w:rsidRPr="009F626B" w:rsidRDefault="006E4A08" w:rsidP="006E4A08">
      <w:pPr>
        <w:pStyle w:val="KOMtext"/>
        <w:spacing w:before="240"/>
      </w:pPr>
      <w:r w:rsidRPr="009F626B">
        <w:rPr>
          <w:b/>
        </w:rPr>
        <w:t>Regulace zaměstnanosti</w:t>
      </w:r>
      <w:r w:rsidRPr="009F626B">
        <w:t xml:space="preserve"> a čerpání prostředků na platy a ostatní platby za provedenou práci </w:t>
      </w:r>
      <w:r w:rsidRPr="009F626B">
        <w:br/>
        <w:t xml:space="preserve">u všech </w:t>
      </w:r>
      <w:r w:rsidRPr="009F626B">
        <w:rPr>
          <w:b/>
        </w:rPr>
        <w:t>organizačních složek státu</w:t>
      </w:r>
      <w:r w:rsidRPr="009F626B">
        <w:t xml:space="preserve"> v působnosti MD v roce 2021 proběhla v souladu s usnesením vlády ČR ze dne 19. října 2020 č. 1 054, k návrhu zákona o státním rozpočtu České republiky na rok 2021 a střednědobého výhledu stá</w:t>
      </w:r>
      <w:r w:rsidR="008F5B4A">
        <w:t xml:space="preserve">tního rozpočtu České republiky </w:t>
      </w:r>
      <w:r w:rsidRPr="009F626B">
        <w:t xml:space="preserve">na léta 2022 a 2023, zákonem č. 218/2000 Sb., rozpočtová pravidla, v platném znění, zákonem </w:t>
      </w:r>
      <w:r w:rsidR="008F5B4A">
        <w:br/>
      </w:r>
      <w:r w:rsidRPr="009F626B">
        <w:t xml:space="preserve">č. 262/2006 Sb., zákoník práce, v platném znění a zákonem č. 234/2014 Sb., o státní službě, v platném znění. </w:t>
      </w:r>
    </w:p>
    <w:p w:rsidR="006E4A08" w:rsidRPr="003A540D" w:rsidRDefault="006E4A08" w:rsidP="006E4A08">
      <w:pPr>
        <w:pStyle w:val="KOMtext"/>
      </w:pPr>
      <w:r>
        <w:t xml:space="preserve">Schválený rozpočet prostředků na platy a ostatní platby za provedenou práci pro </w:t>
      </w:r>
      <w:r w:rsidRPr="00205619">
        <w:rPr>
          <w:b/>
        </w:rPr>
        <w:t>organizační složky státu</w:t>
      </w:r>
      <w:r>
        <w:t xml:space="preserve"> ve výši 557 640 tis. Kč byl v průběhu roku navýšen o 1 574 tis. Kč, tj. na částku 559 214 tis. Kč. S</w:t>
      </w:r>
      <w:r w:rsidRPr="00D17E49">
        <w:t>kutečn</w:t>
      </w:r>
      <w:r>
        <w:t>é</w:t>
      </w:r>
      <w:r w:rsidRPr="00D17E49">
        <w:t xml:space="preserve"> čerpán</w:t>
      </w:r>
      <w:r>
        <w:t>í</w:t>
      </w:r>
      <w:r w:rsidRPr="00D17E49">
        <w:t xml:space="preserve"> </w:t>
      </w:r>
      <w:r>
        <w:t xml:space="preserve">dosáhlo částky </w:t>
      </w:r>
      <w:r w:rsidRPr="00D17E49">
        <w:t>ve výši 549 661 tis. Kč, t</w:t>
      </w:r>
      <w:r>
        <w:t>j. 98,29 %. Oproti roku 2020 došlo</w:t>
      </w:r>
      <w:r w:rsidRPr="00D17E49">
        <w:t xml:space="preserve"> ke snížení čerpaných prostředků o 162 tis. Kč (v roce 2020 bylo </w:t>
      </w:r>
      <w:r w:rsidRPr="003A540D">
        <w:t xml:space="preserve">čerpáno </w:t>
      </w:r>
      <w:r>
        <w:br/>
      </w:r>
      <w:r w:rsidRPr="003A540D">
        <w:t xml:space="preserve">549 823 tis. Kč), tj. o 0,03 %. </w:t>
      </w:r>
    </w:p>
    <w:p w:rsidR="006E4A08" w:rsidRPr="003A540D" w:rsidRDefault="006E4A08" w:rsidP="006E4A08">
      <w:pPr>
        <w:pStyle w:val="KOMtext"/>
      </w:pPr>
      <w:r w:rsidRPr="003A540D">
        <w:t xml:space="preserve">V tomto čerpání se promítá i </w:t>
      </w:r>
      <w:r w:rsidRPr="003A540D">
        <w:rPr>
          <w:b/>
        </w:rPr>
        <w:t>čerpání z</w:t>
      </w:r>
      <w:r w:rsidRPr="003A540D">
        <w:t xml:space="preserve"> </w:t>
      </w:r>
      <w:r w:rsidRPr="003A540D">
        <w:rPr>
          <w:b/>
        </w:rPr>
        <w:t>nároků z nespotřebovaných výdajů</w:t>
      </w:r>
      <w:r w:rsidRPr="003A540D">
        <w:t xml:space="preserve"> zapojených </w:t>
      </w:r>
      <w:r w:rsidRPr="003A540D">
        <w:br/>
        <w:t>do prostředků na platy a ostatních plateb za provedenou práci ve výši 41 878 tis. Kč v členění:</w:t>
      </w:r>
    </w:p>
    <w:p w:rsidR="006E4A08" w:rsidRPr="003A540D" w:rsidRDefault="006E4A08" w:rsidP="006E4A08">
      <w:pPr>
        <w:keepNext/>
        <w:numPr>
          <w:ilvl w:val="0"/>
          <w:numId w:val="27"/>
        </w:numPr>
        <w:spacing w:afterLines="50" w:after="120"/>
        <w:ind w:left="709" w:hanging="425"/>
        <w:jc w:val="both"/>
        <w:rPr>
          <w:u w:val="single"/>
        </w:rPr>
      </w:pPr>
      <w:r w:rsidRPr="003A540D">
        <w:rPr>
          <w:u w:val="single"/>
        </w:rPr>
        <w:t>Ústřední orgán ve výši:</w:t>
      </w:r>
    </w:p>
    <w:p w:rsidR="006E4A08" w:rsidRPr="003A540D" w:rsidRDefault="006E4A08" w:rsidP="006E4A08">
      <w:pPr>
        <w:spacing w:afterLines="50" w:after="120"/>
        <w:ind w:left="709"/>
        <w:jc w:val="both"/>
      </w:pPr>
      <w:r w:rsidRPr="003A540D">
        <w:t>9 026 tis. Kč na platy</w:t>
      </w:r>
      <w:r>
        <w:t xml:space="preserve"> zaměstnanců v pracovním poměru;</w:t>
      </w:r>
      <w:r w:rsidRPr="003A540D">
        <w:t xml:space="preserve"> </w:t>
      </w:r>
    </w:p>
    <w:p w:rsidR="006E4A08" w:rsidRPr="00881096" w:rsidRDefault="006E4A08" w:rsidP="006E4A08">
      <w:pPr>
        <w:spacing w:afterLines="50" w:after="120"/>
        <w:ind w:left="709"/>
        <w:jc w:val="both"/>
      </w:pPr>
      <w:r w:rsidRPr="00881096">
        <w:t>473 tis. Kč na platy zaměstna</w:t>
      </w:r>
      <w:r>
        <w:t>nců v pracovním poměru – TP OPD;</w:t>
      </w:r>
      <w:r w:rsidRPr="00881096">
        <w:t xml:space="preserve"> </w:t>
      </w:r>
    </w:p>
    <w:p w:rsidR="006E4A08" w:rsidRPr="003A540D" w:rsidRDefault="006E4A08" w:rsidP="006E4A08">
      <w:pPr>
        <w:spacing w:afterLines="50" w:after="120"/>
        <w:ind w:left="709"/>
        <w:jc w:val="both"/>
      </w:pPr>
      <w:r w:rsidRPr="003A540D">
        <w:t>9 03</w:t>
      </w:r>
      <w:r>
        <w:t>7</w:t>
      </w:r>
      <w:r w:rsidRPr="003A540D">
        <w:t xml:space="preserve"> tis. Kč na platy za</w:t>
      </w:r>
      <w:r>
        <w:t>městnanců na služebních místech;</w:t>
      </w:r>
    </w:p>
    <w:p w:rsidR="006E4A08" w:rsidRPr="00881096" w:rsidRDefault="006E4A08" w:rsidP="006E4A08">
      <w:pPr>
        <w:spacing w:afterLines="50" w:after="120"/>
        <w:ind w:left="709"/>
        <w:jc w:val="both"/>
      </w:pPr>
      <w:r w:rsidRPr="00881096">
        <w:t>2 213 tis. Kč na platy zaměstnanců</w:t>
      </w:r>
      <w:r>
        <w:t xml:space="preserve"> na služebních místech – TP OPD;</w:t>
      </w:r>
      <w:r w:rsidRPr="00881096">
        <w:t xml:space="preserve"> </w:t>
      </w:r>
    </w:p>
    <w:p w:rsidR="006E4A08" w:rsidRPr="007E6CB1" w:rsidRDefault="006E4A08" w:rsidP="006E4A08">
      <w:pPr>
        <w:spacing w:afterLines="50" w:after="120"/>
        <w:ind w:left="709"/>
        <w:jc w:val="both"/>
      </w:pPr>
      <w:r w:rsidRPr="007E6CB1">
        <w:lastRenderedPageBreak/>
        <w:t xml:space="preserve">1 660 tis. Kč na platy zaměstnanců na služebních místech – </w:t>
      </w:r>
      <w:r>
        <w:t>CEF;</w:t>
      </w:r>
    </w:p>
    <w:p w:rsidR="006E4A08" w:rsidRPr="00246313" w:rsidRDefault="006E4A08" w:rsidP="006E4A08">
      <w:pPr>
        <w:spacing w:afterLines="50" w:after="120"/>
        <w:ind w:left="709"/>
        <w:jc w:val="both"/>
      </w:pPr>
      <w:r w:rsidRPr="00246313">
        <w:t>505 tis. Kč na platy zaměstna</w:t>
      </w:r>
      <w:r>
        <w:t>nců na služebních místech – OPZ;</w:t>
      </w:r>
    </w:p>
    <w:p w:rsidR="006E4A08" w:rsidRPr="007E6CB1" w:rsidRDefault="006E4A08" w:rsidP="006E4A08">
      <w:pPr>
        <w:spacing w:afterLines="50" w:after="120"/>
        <w:ind w:left="709"/>
        <w:jc w:val="both"/>
      </w:pPr>
      <w:r w:rsidRPr="007E6CB1">
        <w:t>6 161 t</w:t>
      </w:r>
      <w:r>
        <w:t>is. Kč na ostatní osobní výdaje;</w:t>
      </w:r>
    </w:p>
    <w:p w:rsidR="006E4A08" w:rsidRPr="007E6CB1" w:rsidRDefault="006E4A08" w:rsidP="006E4A08">
      <w:pPr>
        <w:spacing w:afterLines="50" w:after="120"/>
        <w:ind w:left="709"/>
        <w:jc w:val="both"/>
      </w:pPr>
      <w:r w:rsidRPr="007E6CB1">
        <w:t>1 832 tis. Kč na ostatní osobní výdaje – TP OP</w:t>
      </w:r>
      <w:r>
        <w:t>D;</w:t>
      </w:r>
    </w:p>
    <w:p w:rsidR="006E4A08" w:rsidRPr="00321CBE" w:rsidRDefault="006E4A08" w:rsidP="006E4A08">
      <w:pPr>
        <w:spacing w:afterLines="50" w:after="120"/>
        <w:ind w:left="709"/>
        <w:jc w:val="both"/>
      </w:pPr>
      <w:r w:rsidRPr="00321CBE">
        <w:t>7 tis. Kč na ostatní osobní výdaje – CEF.</w:t>
      </w:r>
    </w:p>
    <w:p w:rsidR="006E4A08" w:rsidRPr="00B9566C" w:rsidRDefault="006E4A08" w:rsidP="006E4A08">
      <w:pPr>
        <w:numPr>
          <w:ilvl w:val="0"/>
          <w:numId w:val="27"/>
        </w:numPr>
        <w:spacing w:afterLines="50" w:after="120"/>
        <w:ind w:left="709" w:hanging="425"/>
        <w:jc w:val="both"/>
        <w:rPr>
          <w:u w:val="single"/>
        </w:rPr>
      </w:pPr>
      <w:r w:rsidRPr="00B9566C">
        <w:rPr>
          <w:u w:val="single"/>
        </w:rPr>
        <w:t>Úřad pro civilní letectví:</w:t>
      </w:r>
    </w:p>
    <w:p w:rsidR="006E4A08" w:rsidRPr="00B9566C" w:rsidRDefault="006E4A08" w:rsidP="006E4A08">
      <w:pPr>
        <w:spacing w:afterLines="50" w:after="120"/>
        <w:ind w:left="709"/>
        <w:jc w:val="both"/>
      </w:pPr>
      <w:r w:rsidRPr="00B9566C">
        <w:t>600 tis. Kč na platy zaměstnanců v pracovním poměru;</w:t>
      </w:r>
    </w:p>
    <w:p w:rsidR="006E4A08" w:rsidRPr="00B9566C" w:rsidRDefault="006E4A08" w:rsidP="006E4A08">
      <w:pPr>
        <w:spacing w:afterLines="50" w:after="120"/>
        <w:ind w:left="709"/>
        <w:jc w:val="both"/>
      </w:pPr>
      <w:r w:rsidRPr="00B9566C">
        <w:t>9 400 tis. Kč na platy zaměstnanců na služební místech.</w:t>
      </w:r>
    </w:p>
    <w:p w:rsidR="006E4A08" w:rsidRPr="005C1DC6" w:rsidRDefault="006E4A08" w:rsidP="006E4A08">
      <w:pPr>
        <w:numPr>
          <w:ilvl w:val="0"/>
          <w:numId w:val="27"/>
        </w:numPr>
        <w:spacing w:afterLines="50" w:after="120"/>
        <w:ind w:left="709" w:hanging="425"/>
        <w:jc w:val="both"/>
        <w:rPr>
          <w:u w:val="single"/>
        </w:rPr>
      </w:pPr>
      <w:r w:rsidRPr="005C1DC6">
        <w:t xml:space="preserve"> </w:t>
      </w:r>
      <w:r w:rsidRPr="005C1DC6">
        <w:rPr>
          <w:u w:val="single"/>
        </w:rPr>
        <w:t>Státní plavební správa:</w:t>
      </w:r>
    </w:p>
    <w:p w:rsidR="006E4A08" w:rsidRPr="005C1DC6" w:rsidRDefault="006E4A08" w:rsidP="006E4A08">
      <w:pPr>
        <w:spacing w:afterLines="50" w:after="120"/>
        <w:ind w:left="709"/>
        <w:jc w:val="both"/>
      </w:pPr>
      <w:r w:rsidRPr="005C1DC6">
        <w:t>48 tis. Kč na platy zaměstna</w:t>
      </w:r>
      <w:r>
        <w:t>nců na služebních místech – CEF;</w:t>
      </w:r>
    </w:p>
    <w:p w:rsidR="006E4A08" w:rsidRPr="005C1DC6" w:rsidRDefault="006E4A08" w:rsidP="006E4A08">
      <w:pPr>
        <w:spacing w:afterLines="50" w:after="120"/>
        <w:ind w:left="709"/>
        <w:jc w:val="both"/>
      </w:pPr>
      <w:r w:rsidRPr="005C1DC6">
        <w:t>187 tis. Kč na ostatní osobní výdaje.</w:t>
      </w:r>
    </w:p>
    <w:p w:rsidR="006E4A08" w:rsidRPr="0023150E" w:rsidRDefault="006E4A08" w:rsidP="006E4A08">
      <w:pPr>
        <w:numPr>
          <w:ilvl w:val="0"/>
          <w:numId w:val="27"/>
        </w:numPr>
        <w:spacing w:afterLines="50" w:after="120"/>
        <w:ind w:left="709" w:hanging="425"/>
        <w:jc w:val="both"/>
        <w:rPr>
          <w:u w:val="single"/>
        </w:rPr>
      </w:pPr>
      <w:r w:rsidRPr="0023150E">
        <w:rPr>
          <w:u w:val="single"/>
        </w:rPr>
        <w:t>Drážní inspekce:</w:t>
      </w:r>
    </w:p>
    <w:p w:rsidR="006E4A08" w:rsidRPr="0023150E" w:rsidRDefault="006E4A08" w:rsidP="006E4A08">
      <w:pPr>
        <w:spacing w:afterLines="50" w:after="120"/>
        <w:ind w:left="709"/>
        <w:jc w:val="both"/>
      </w:pPr>
      <w:r w:rsidRPr="0023150E">
        <w:t>729 tis. Kč na ostatní osobní výdaje.</w:t>
      </w:r>
    </w:p>
    <w:p w:rsidR="006E4A08" w:rsidRPr="0023150E" w:rsidRDefault="006E4A08" w:rsidP="006E4A08">
      <w:pPr>
        <w:pStyle w:val="KOMtext"/>
        <w:rPr>
          <w:b/>
        </w:rPr>
      </w:pPr>
      <w:r w:rsidRPr="0023150E">
        <w:t xml:space="preserve">V tomto čerpání není uvedeno </w:t>
      </w:r>
      <w:r w:rsidRPr="0023150E">
        <w:rPr>
          <w:b/>
        </w:rPr>
        <w:t xml:space="preserve">čerpání prostředků na platy a ostatní platby </w:t>
      </w:r>
      <w:r w:rsidRPr="0023150E">
        <w:rPr>
          <w:b/>
        </w:rPr>
        <w:br/>
        <w:t>za provedenou práci z mimorozpočtových zdrojů u:</w:t>
      </w:r>
    </w:p>
    <w:p w:rsidR="006E4A08" w:rsidRPr="00A90B33" w:rsidRDefault="006E4A08" w:rsidP="006E4A08">
      <w:pPr>
        <w:numPr>
          <w:ilvl w:val="0"/>
          <w:numId w:val="27"/>
        </w:numPr>
        <w:spacing w:after="120"/>
        <w:ind w:left="709" w:hanging="425"/>
        <w:jc w:val="both"/>
      </w:pPr>
      <w:r w:rsidRPr="00A90B33">
        <w:t xml:space="preserve">Ředitelství vodních cest ČR – čerpání prostředků ze SFDI na platy ve výši </w:t>
      </w:r>
      <w:r w:rsidRPr="00A90B33">
        <w:br/>
        <w:t xml:space="preserve">11 926 tis. Kč, ostatní osobní výdaje ve výši 1 315 tis. Kč, tj. celkem </w:t>
      </w:r>
      <w:r w:rsidRPr="00A90B33">
        <w:br/>
        <w:t>13 240 tis. Kč v souladu s § 2 odst. 3 zákona č. 104/2000 Sb., o Státním fondu dopravní infrastruktury.</w:t>
      </w:r>
    </w:p>
    <w:p w:rsidR="006E4A08" w:rsidRPr="00A90B33" w:rsidRDefault="006E4A08" w:rsidP="006E4A08">
      <w:pPr>
        <w:pStyle w:val="KOMtext"/>
      </w:pPr>
      <w:r w:rsidRPr="00A90B33">
        <w:t xml:space="preserve">Skutečný počet 832,21 zaměstnanců ve vztahu k rozpočtu po změnách, tj. 887,50 zaměstnanců, představuje plnění ve výši 93,77 % (skutečný počet je bez 14,64 úvazků mimo limit regulace zaměstnanosti týkající se ŘVC ČR viz předcházející odstavec). </w:t>
      </w:r>
    </w:p>
    <w:p w:rsidR="006E4A08" w:rsidRDefault="006E4A08" w:rsidP="006E4A08">
      <w:pPr>
        <w:pStyle w:val="KOMtext"/>
      </w:pPr>
      <w:r w:rsidRPr="003F04A1">
        <w:t xml:space="preserve">Organizační složky státu, které vykonávají státní správu, tj. ústřední orgán MD, ÚCL, SPS, DÚ, DI a ÚZPLN, plnily počtem 817,79 zaměstnanců rozpočet po změnách, tj. 872,50 zaměstnanců, </w:t>
      </w:r>
      <w:r w:rsidRPr="003F04A1">
        <w:br/>
        <w:t xml:space="preserve">na 93,73 %. </w:t>
      </w:r>
    </w:p>
    <w:p w:rsidR="006E4A08" w:rsidRDefault="006E4A08" w:rsidP="006E4A08">
      <w:pPr>
        <w:pStyle w:val="KOMtext"/>
      </w:pPr>
      <w:r>
        <w:t xml:space="preserve">Novelou zákona č. 218/2000 Sb., rozpočtová pravidla, v platném znění, nabyl účinnosti nový </w:t>
      </w:r>
      <w:r>
        <w:br/>
        <w:t xml:space="preserve">§ 25a, který zavedl institut vázání prostředků státního rozpočtu za neobsazená místa </w:t>
      </w:r>
      <w:r>
        <w:br/>
        <w:t xml:space="preserve">u organizačních složek státu. Celková částka vázání prostředků na platy v rámci kapitoly </w:t>
      </w:r>
      <w:r>
        <w:br/>
        <w:t xml:space="preserve">327 </w:t>
      </w:r>
      <w:proofErr w:type="gramStart"/>
      <w:r>
        <w:t>MD  byla</w:t>
      </w:r>
      <w:proofErr w:type="gramEnd"/>
      <w:r>
        <w:t xml:space="preserve"> ve výši 9 777 tis. Kč, v členění: </w:t>
      </w:r>
    </w:p>
    <w:p w:rsidR="006E4A08" w:rsidRDefault="006E4A08" w:rsidP="006E4A08">
      <w:pPr>
        <w:pStyle w:val="KOMtext"/>
        <w:numPr>
          <w:ilvl w:val="0"/>
          <w:numId w:val="71"/>
        </w:numPr>
      </w:pPr>
      <w:r>
        <w:t xml:space="preserve">Ústřední orgán MD - ve výši 6 440 tis. Kč; </w:t>
      </w:r>
    </w:p>
    <w:p w:rsidR="006E4A08" w:rsidRDefault="006E4A08" w:rsidP="006E4A08">
      <w:pPr>
        <w:pStyle w:val="KOMtext"/>
        <w:numPr>
          <w:ilvl w:val="0"/>
          <w:numId w:val="71"/>
        </w:numPr>
      </w:pPr>
      <w:r>
        <w:t>Státní plavební správa - ve výši 126 tis. Kč;</w:t>
      </w:r>
    </w:p>
    <w:p w:rsidR="006E4A08" w:rsidRDefault="006E4A08" w:rsidP="006E4A08">
      <w:pPr>
        <w:pStyle w:val="KOMtext"/>
        <w:numPr>
          <w:ilvl w:val="0"/>
          <w:numId w:val="71"/>
        </w:numPr>
      </w:pPr>
      <w:r>
        <w:t>Úřad pro civilní letectví - ve výši 1 934 tis. Kč;</w:t>
      </w:r>
    </w:p>
    <w:p w:rsidR="006E4A08" w:rsidRDefault="006E4A08" w:rsidP="006E4A08">
      <w:pPr>
        <w:pStyle w:val="KOMtext"/>
        <w:numPr>
          <w:ilvl w:val="0"/>
          <w:numId w:val="71"/>
        </w:numPr>
      </w:pPr>
      <w:r>
        <w:t>Drážní úřad - ve výši 1 051 tis. Kč;</w:t>
      </w:r>
    </w:p>
    <w:p w:rsidR="006E4A08" w:rsidRDefault="006E4A08" w:rsidP="006E4A08">
      <w:pPr>
        <w:pStyle w:val="KOMtext"/>
        <w:numPr>
          <w:ilvl w:val="0"/>
          <w:numId w:val="71"/>
        </w:numPr>
      </w:pPr>
      <w:r>
        <w:t>Drážní inspekce - ve výši 201 tis. Kč;</w:t>
      </w:r>
    </w:p>
    <w:p w:rsidR="006E4A08" w:rsidRDefault="006E4A08" w:rsidP="006E4A08">
      <w:pPr>
        <w:pStyle w:val="KOMtext"/>
        <w:numPr>
          <w:ilvl w:val="0"/>
          <w:numId w:val="71"/>
        </w:numPr>
      </w:pPr>
      <w:r>
        <w:t>Ředitelství vodních cest ČR - ve výši 25 tis. Kč.</w:t>
      </w:r>
    </w:p>
    <w:p w:rsidR="006E4A08" w:rsidRPr="00C67F84" w:rsidRDefault="006E4A08" w:rsidP="006E4A08">
      <w:pPr>
        <w:pStyle w:val="KOMtext"/>
      </w:pPr>
      <w:r w:rsidRPr="00C67F84">
        <w:rPr>
          <w:b/>
        </w:rPr>
        <w:lastRenderedPageBreak/>
        <w:t>Limit mzdových nákladů příspěvkových organizací</w:t>
      </w:r>
      <w:r w:rsidRPr="00C67F84">
        <w:t xml:space="preserve"> (jen Centrum služeb pro silniční dopravu) schválen v objemu 34 286 tis. Kč byl překročen o 5 281 tis. Kč a čerpán ve výši </w:t>
      </w:r>
      <w:r w:rsidRPr="00C67F84">
        <w:br/>
        <w:t xml:space="preserve">39 567 tis. Kč, tj. 115,40 %, v důsledku překročení limitu prostředků na platy o 5 798 tis. Kč, které bylo uhrazeno podle § 59 zákona č. 218/2000 Sb., rozpočtová pravidla, z fondu odměn. Ve srovnání s rokem 2020 došlo k navýšení čerpání mzdových nákladů o 1 496 tis. Kč (v roce 2020 bylo </w:t>
      </w:r>
      <w:r>
        <w:t>čerpáno 38 071 tis. Kč), tj. o 3</w:t>
      </w:r>
      <w:r w:rsidRPr="00C67F84">
        <w:t>,</w:t>
      </w:r>
      <w:r>
        <w:t>93</w:t>
      </w:r>
      <w:r w:rsidRPr="00C67F84">
        <w:t xml:space="preserve"> %. </w:t>
      </w:r>
    </w:p>
    <w:p w:rsidR="006E4A08" w:rsidRPr="00C67F84" w:rsidRDefault="006E4A08" w:rsidP="006E4A08">
      <w:pPr>
        <w:pStyle w:val="KOMtext"/>
      </w:pPr>
      <w:r w:rsidRPr="00C67F84">
        <w:t xml:space="preserve">Skutečný počet 82,43 zaměstnanců ve vztahu k rozpočtu schválenému (po změnách), tj. 84 zaměstnanců, představuje plnění 98,13 %. </w:t>
      </w:r>
    </w:p>
    <w:p w:rsidR="006E4A08" w:rsidRPr="00C67F84" w:rsidRDefault="006E4A08" w:rsidP="006E4A08">
      <w:pPr>
        <w:pStyle w:val="KOMtext"/>
      </w:pPr>
      <w:r w:rsidRPr="00C67F84">
        <w:t>Regulace zaměstnanosti a čerpání prostředků na platy a ostatní platby za provedenou práci u této příspěvkové organizace proběhla v souladu s usnesením vlády ČR ze dne 19. října 2020 č. 1 054 k návrhu zákona o státním rozpočtu České republiky na rok 2021 a střednědobého výhledu státního rozpočtu České republiky na léta 2022 a 2023, zákonem č. 218/2000 Sb., rozpočtová pravidla, v platném znění a zákonem č. 262/2006 Sb., zákoník práce, v platném znění.</w:t>
      </w:r>
    </w:p>
    <w:p w:rsidR="006E4A08" w:rsidRPr="00D26BC8" w:rsidRDefault="006E4A08" w:rsidP="006E4A08">
      <w:pPr>
        <w:keepNext/>
        <w:spacing w:after="120"/>
        <w:jc w:val="both"/>
        <w:rPr>
          <w:b/>
          <w:u w:val="single"/>
        </w:rPr>
      </w:pPr>
      <w:r w:rsidRPr="00D26BC8">
        <w:rPr>
          <w:b/>
          <w:u w:val="single"/>
        </w:rPr>
        <w:t>Průměrný plat</w:t>
      </w:r>
    </w:p>
    <w:p w:rsidR="00C579A2" w:rsidRPr="00C73BE1" w:rsidRDefault="006E4A08" w:rsidP="006E4A08">
      <w:pPr>
        <w:pStyle w:val="KOMtext"/>
        <w:rPr>
          <w:color w:val="FF0000"/>
        </w:rPr>
      </w:pPr>
      <w:r w:rsidRPr="00AE64A3">
        <w:t xml:space="preserve">Průměrný plat v rámci kapitoly 327 MD byl schválen ve výši 49 709 Kč. V průběhu roku došlo ke změnám, které vedly k nepatrnému zvýšení průměrného platu na částku </w:t>
      </w:r>
      <w:r>
        <w:br/>
      </w:r>
      <w:r w:rsidR="00D019DE">
        <w:t>49 814</w:t>
      </w:r>
      <w:r w:rsidRPr="00AE64A3">
        <w:t xml:space="preserve"> Kč. Jednalo se o kombinaci změn, např. navýšení 1 zaměstnance u ústředního orgánu MD od 1. 7. 2021 bez navýšení finančních prostředků, u Drážní inspekce byly navýšené prostředky na platy a OON ve výši 1 574 tis. Kč ve vazbě na zahájení nového projektu </w:t>
      </w:r>
      <w:r>
        <w:br/>
      </w:r>
      <w:r w:rsidRPr="00AE64A3">
        <w:t xml:space="preserve">OP Zaměstnanost 2014+. Skutečný průměrný plat v roce 2021 dosáhl částky </w:t>
      </w:r>
      <w:r>
        <w:br/>
      </w:r>
      <w:r w:rsidRPr="00AE64A3">
        <w:t xml:space="preserve">52 </w:t>
      </w:r>
      <w:r>
        <w:t>199</w:t>
      </w:r>
      <w:r w:rsidRPr="00AE64A3">
        <w:t xml:space="preserve"> Kč. Navýšení bylo způsobeno zejména faktem, že při přípravě návrhu státního rozpočtu na rok 2021 nebyly rozpočtované všechny požadavky v rámci prostředků z fondů EU, neboť se předpokládalo čerpání z nároků z nespotřebovaných výdajů minulých let. Současně došlo </w:t>
      </w:r>
      <w:r>
        <w:br/>
      </w:r>
      <w:r w:rsidRPr="00AE64A3">
        <w:t>u příspěvkové organizace k př</w:t>
      </w:r>
      <w:r>
        <w:t>ekročení limitu o 5 798 tis. Kč</w:t>
      </w:r>
      <w:r w:rsidRPr="00AE64A3">
        <w:t xml:space="preserve"> z fondu odměn. Tyto skutečnosti podstatným způsobem ovlivnily skutečnou výši průměrného platu. </w:t>
      </w:r>
      <w:r>
        <w:t>Ve srovnání s rokem 2020 došlo ke snížení průměrného platu o 246 Kč, tj. z 52 445 Kč (v roce 2020) na 52 199 Kč (v roce 2021).</w:t>
      </w:r>
      <w:r w:rsidR="00C579A2" w:rsidRPr="00C73BE1">
        <w:rPr>
          <w:color w:val="FF0000"/>
        </w:rPr>
        <w:t xml:space="preserve"> </w:t>
      </w:r>
    </w:p>
    <w:p w:rsidR="001D5020" w:rsidRPr="005B0EB5" w:rsidRDefault="001D5020" w:rsidP="00B009D4">
      <w:pPr>
        <w:pStyle w:val="KOMnadp3"/>
      </w:pPr>
      <w:bookmarkStart w:id="417" w:name="_Toc1376819"/>
      <w:bookmarkStart w:id="418" w:name="_Toc63250927"/>
      <w:bookmarkStart w:id="419" w:name="_Toc64366104"/>
      <w:bookmarkStart w:id="420" w:name="_Toc64366493"/>
      <w:bookmarkStart w:id="421" w:name="_Toc64367239"/>
      <w:bookmarkStart w:id="422" w:name="_Toc97197689"/>
      <w:r w:rsidRPr="005B0EB5">
        <w:t>Neinvestiční transfery ostatním příspěvkovým a podobným organizacím</w:t>
      </w:r>
      <w:bookmarkEnd w:id="411"/>
      <w:bookmarkEnd w:id="412"/>
      <w:bookmarkEnd w:id="413"/>
      <w:bookmarkEnd w:id="414"/>
      <w:bookmarkEnd w:id="415"/>
      <w:bookmarkEnd w:id="417"/>
      <w:bookmarkEnd w:id="418"/>
      <w:bookmarkEnd w:id="419"/>
      <w:bookmarkEnd w:id="420"/>
      <w:bookmarkEnd w:id="421"/>
      <w:bookmarkEnd w:id="422"/>
    </w:p>
    <w:tbl>
      <w:tblPr>
        <w:tblW w:w="9214" w:type="dxa"/>
        <w:tblLayout w:type="fixed"/>
        <w:tblCellMar>
          <w:left w:w="70" w:type="dxa"/>
          <w:right w:w="70" w:type="dxa"/>
        </w:tblCellMar>
        <w:tblLook w:val="04A0" w:firstRow="1" w:lastRow="0" w:firstColumn="1" w:lastColumn="0" w:noHBand="0" w:noVBand="1"/>
      </w:tblPr>
      <w:tblGrid>
        <w:gridCol w:w="160"/>
        <w:gridCol w:w="163"/>
        <w:gridCol w:w="3930"/>
        <w:gridCol w:w="1134"/>
        <w:gridCol w:w="992"/>
        <w:gridCol w:w="992"/>
        <w:gridCol w:w="1134"/>
        <w:gridCol w:w="709"/>
      </w:tblGrid>
      <w:tr w:rsidR="003715C1" w:rsidRPr="008E7D25" w:rsidTr="003715C1">
        <w:trPr>
          <w:trHeight w:val="300"/>
        </w:trPr>
        <w:tc>
          <w:tcPr>
            <w:tcW w:w="9214" w:type="dxa"/>
            <w:gridSpan w:val="8"/>
            <w:tcBorders>
              <w:top w:val="nil"/>
              <w:left w:val="nil"/>
              <w:bottom w:val="nil"/>
              <w:right w:val="nil"/>
            </w:tcBorders>
            <w:shd w:val="clear" w:color="000000" w:fill="FFFFFF"/>
            <w:noWrap/>
            <w:vAlign w:val="bottom"/>
            <w:hideMark/>
          </w:tcPr>
          <w:p w:rsidR="003715C1" w:rsidRPr="008E7D25" w:rsidRDefault="003715C1" w:rsidP="00807D90">
            <w:pPr>
              <w:jc w:val="right"/>
              <w:rPr>
                <w:color w:val="FF0000"/>
                <w:sz w:val="20"/>
                <w:szCs w:val="20"/>
              </w:rPr>
            </w:pPr>
            <w:bookmarkStart w:id="423" w:name="_Toc255297641"/>
            <w:bookmarkStart w:id="424" w:name="_Toc256066172"/>
            <w:bookmarkStart w:id="425" w:name="_Toc413413661"/>
            <w:bookmarkStart w:id="426" w:name="_Toc508879869"/>
            <w:bookmarkStart w:id="427" w:name="_Toc508880145"/>
            <w:bookmarkStart w:id="428" w:name="_Toc1376820"/>
            <w:r w:rsidRPr="008E7D25">
              <w:rPr>
                <w:sz w:val="20"/>
                <w:szCs w:val="20"/>
              </w:rPr>
              <w:t>v tis. Kč</w:t>
            </w:r>
          </w:p>
        </w:tc>
      </w:tr>
      <w:tr w:rsidR="003715C1" w:rsidRPr="008E7D25" w:rsidTr="00890C13">
        <w:trPr>
          <w:trHeight w:val="1200"/>
        </w:trPr>
        <w:tc>
          <w:tcPr>
            <w:tcW w:w="425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5C1" w:rsidRPr="008E7D25" w:rsidRDefault="003715C1" w:rsidP="00807D90">
            <w:pPr>
              <w:jc w:val="center"/>
              <w:rPr>
                <w:color w:val="000000"/>
                <w:sz w:val="20"/>
                <w:szCs w:val="20"/>
              </w:rPr>
            </w:pPr>
            <w:r w:rsidRPr="008E7D25">
              <w:rPr>
                <w:color w:val="000000"/>
                <w:sz w:val="20"/>
                <w:szCs w:val="20"/>
              </w:rPr>
              <w:t>Ukazatel</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3715C1" w:rsidRPr="008E7D25" w:rsidRDefault="003715C1" w:rsidP="00807D90">
            <w:pPr>
              <w:jc w:val="center"/>
              <w:rPr>
                <w:sz w:val="20"/>
                <w:szCs w:val="20"/>
              </w:rPr>
            </w:pPr>
            <w:r w:rsidRPr="008E7D25">
              <w:rPr>
                <w:sz w:val="20"/>
                <w:szCs w:val="20"/>
              </w:rPr>
              <w:t>Skutečnost 2020</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rsidR="003715C1" w:rsidRPr="008E7D25" w:rsidRDefault="003715C1" w:rsidP="00807D90">
            <w:pPr>
              <w:jc w:val="center"/>
              <w:rPr>
                <w:sz w:val="20"/>
                <w:szCs w:val="20"/>
              </w:rPr>
            </w:pPr>
            <w:r w:rsidRPr="008E7D25">
              <w:rPr>
                <w:sz w:val="20"/>
                <w:szCs w:val="20"/>
              </w:rPr>
              <w:t>Schválený rozpočet 2021</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rsidR="003715C1" w:rsidRPr="008E7D25" w:rsidRDefault="003715C1" w:rsidP="00807D90">
            <w:pPr>
              <w:jc w:val="center"/>
              <w:rPr>
                <w:sz w:val="20"/>
                <w:szCs w:val="20"/>
              </w:rPr>
            </w:pPr>
            <w:r w:rsidRPr="008E7D25">
              <w:rPr>
                <w:sz w:val="20"/>
                <w:szCs w:val="20"/>
              </w:rPr>
              <w:t>Upravený rozpočet 2021</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3715C1" w:rsidRPr="008E7D25" w:rsidRDefault="003715C1" w:rsidP="00807D90">
            <w:pPr>
              <w:jc w:val="center"/>
              <w:rPr>
                <w:sz w:val="20"/>
                <w:szCs w:val="20"/>
              </w:rPr>
            </w:pPr>
            <w:r w:rsidRPr="008E7D25">
              <w:rPr>
                <w:sz w:val="20"/>
                <w:szCs w:val="20"/>
              </w:rPr>
              <w:t>Skutečnost 2021</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3715C1" w:rsidRPr="008E7D25" w:rsidRDefault="003715C1" w:rsidP="00807D90">
            <w:pPr>
              <w:jc w:val="center"/>
              <w:rPr>
                <w:sz w:val="20"/>
                <w:szCs w:val="20"/>
              </w:rPr>
            </w:pPr>
            <w:r w:rsidRPr="008E7D25">
              <w:rPr>
                <w:sz w:val="20"/>
                <w:szCs w:val="20"/>
              </w:rPr>
              <w:t>Index 21/20 (v %)</w:t>
            </w:r>
          </w:p>
        </w:tc>
      </w:tr>
      <w:tr w:rsidR="00507AFB" w:rsidRPr="008E7D25" w:rsidTr="00507AFB">
        <w:trPr>
          <w:trHeight w:val="179"/>
        </w:trPr>
        <w:tc>
          <w:tcPr>
            <w:tcW w:w="4253" w:type="dxa"/>
            <w:gridSpan w:val="3"/>
            <w:tcBorders>
              <w:top w:val="single" w:sz="4" w:space="0" w:color="auto"/>
              <w:left w:val="single" w:sz="4" w:space="0" w:color="auto"/>
              <w:bottom w:val="single" w:sz="4" w:space="0" w:color="auto"/>
              <w:right w:val="single" w:sz="4" w:space="0" w:color="auto"/>
            </w:tcBorders>
            <w:shd w:val="clear" w:color="000000" w:fill="FFFFFF"/>
            <w:noWrap/>
          </w:tcPr>
          <w:p w:rsidR="00507AFB" w:rsidRPr="001C70FF" w:rsidRDefault="00507AFB" w:rsidP="00507AFB">
            <w:pPr>
              <w:jc w:val="center"/>
              <w:rPr>
                <w:sz w:val="22"/>
              </w:rPr>
            </w:pPr>
            <w:r w:rsidRPr="001C70FF">
              <w:rPr>
                <w:sz w:val="22"/>
              </w:rPr>
              <w:t>a</w:t>
            </w:r>
          </w:p>
        </w:tc>
        <w:tc>
          <w:tcPr>
            <w:tcW w:w="1134"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1</w:t>
            </w:r>
          </w:p>
        </w:tc>
        <w:tc>
          <w:tcPr>
            <w:tcW w:w="992"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2</w:t>
            </w:r>
          </w:p>
        </w:tc>
        <w:tc>
          <w:tcPr>
            <w:tcW w:w="992"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3</w:t>
            </w:r>
          </w:p>
        </w:tc>
        <w:tc>
          <w:tcPr>
            <w:tcW w:w="1134"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4</w:t>
            </w:r>
          </w:p>
        </w:tc>
        <w:tc>
          <w:tcPr>
            <w:tcW w:w="709"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6</w:t>
            </w:r>
          </w:p>
        </w:tc>
      </w:tr>
      <w:tr w:rsidR="00507AFB" w:rsidRPr="008E7D25" w:rsidTr="00890C13">
        <w:trPr>
          <w:trHeight w:val="300"/>
        </w:trPr>
        <w:tc>
          <w:tcPr>
            <w:tcW w:w="4253" w:type="dxa"/>
            <w:gridSpan w:val="3"/>
            <w:tcBorders>
              <w:top w:val="single" w:sz="4" w:space="0" w:color="auto"/>
              <w:left w:val="single" w:sz="4" w:space="0" w:color="auto"/>
              <w:bottom w:val="nil"/>
              <w:right w:val="single" w:sz="4" w:space="0" w:color="000000"/>
            </w:tcBorders>
            <w:shd w:val="clear" w:color="000000" w:fill="FFFFFF"/>
            <w:noWrap/>
            <w:vAlign w:val="bottom"/>
            <w:hideMark/>
          </w:tcPr>
          <w:p w:rsidR="00507AFB" w:rsidRPr="008E7D25" w:rsidRDefault="00507AFB" w:rsidP="00507AFB">
            <w:pPr>
              <w:rPr>
                <w:b/>
                <w:bCs/>
                <w:color w:val="000000"/>
                <w:sz w:val="20"/>
                <w:szCs w:val="20"/>
              </w:rPr>
            </w:pPr>
            <w:proofErr w:type="spellStart"/>
            <w:r w:rsidRPr="008E7D25">
              <w:rPr>
                <w:b/>
                <w:bCs/>
                <w:color w:val="000000"/>
                <w:sz w:val="20"/>
                <w:szCs w:val="20"/>
              </w:rPr>
              <w:t>Ost</w:t>
            </w:r>
            <w:proofErr w:type="spellEnd"/>
            <w:r w:rsidRPr="008E7D25">
              <w:rPr>
                <w:b/>
                <w:bCs/>
                <w:color w:val="000000"/>
                <w:sz w:val="20"/>
                <w:szCs w:val="20"/>
              </w:rPr>
              <w:t xml:space="preserve">. </w:t>
            </w:r>
            <w:proofErr w:type="gramStart"/>
            <w:r w:rsidRPr="008E7D25">
              <w:rPr>
                <w:b/>
                <w:bCs/>
                <w:color w:val="000000"/>
                <w:sz w:val="20"/>
                <w:szCs w:val="20"/>
              </w:rPr>
              <w:t>příspěvkové</w:t>
            </w:r>
            <w:proofErr w:type="gramEnd"/>
            <w:r w:rsidRPr="008E7D25">
              <w:rPr>
                <w:b/>
                <w:bCs/>
                <w:color w:val="000000"/>
                <w:sz w:val="20"/>
                <w:szCs w:val="20"/>
              </w:rPr>
              <w:t xml:space="preserve"> apod. organizace</w:t>
            </w:r>
          </w:p>
        </w:tc>
        <w:tc>
          <w:tcPr>
            <w:tcW w:w="1134"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b/>
                <w:bCs/>
                <w:sz w:val="20"/>
                <w:szCs w:val="20"/>
              </w:rPr>
            </w:pPr>
            <w:r w:rsidRPr="008E7D25">
              <w:rPr>
                <w:b/>
                <w:bCs/>
                <w:sz w:val="20"/>
                <w:szCs w:val="20"/>
              </w:rPr>
              <w:t>77 542</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b/>
                <w:bCs/>
                <w:sz w:val="20"/>
                <w:szCs w:val="20"/>
              </w:rPr>
            </w:pPr>
            <w:r w:rsidRPr="008E7D25">
              <w:rPr>
                <w:b/>
                <w:bCs/>
                <w:sz w:val="20"/>
                <w:szCs w:val="20"/>
              </w:rPr>
              <w:t>105 000</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b/>
                <w:bCs/>
                <w:sz w:val="20"/>
                <w:szCs w:val="20"/>
              </w:rPr>
            </w:pPr>
            <w:r w:rsidRPr="008E7D25">
              <w:rPr>
                <w:b/>
                <w:bCs/>
                <w:sz w:val="20"/>
                <w:szCs w:val="20"/>
              </w:rPr>
              <w:t>103 000</w:t>
            </w:r>
          </w:p>
        </w:tc>
        <w:tc>
          <w:tcPr>
            <w:tcW w:w="1134"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b/>
                <w:bCs/>
                <w:color w:val="FF0000"/>
                <w:sz w:val="20"/>
                <w:szCs w:val="20"/>
              </w:rPr>
            </w:pPr>
            <w:r w:rsidRPr="008E7D25">
              <w:rPr>
                <w:b/>
                <w:bCs/>
                <w:sz w:val="20"/>
                <w:szCs w:val="20"/>
              </w:rPr>
              <w:t>92 200</w:t>
            </w:r>
          </w:p>
        </w:tc>
        <w:tc>
          <w:tcPr>
            <w:tcW w:w="709"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b/>
                <w:bCs/>
                <w:sz w:val="20"/>
                <w:szCs w:val="20"/>
              </w:rPr>
            </w:pPr>
            <w:r w:rsidRPr="008E7D25">
              <w:rPr>
                <w:b/>
                <w:bCs/>
                <w:sz w:val="20"/>
                <w:szCs w:val="20"/>
              </w:rPr>
              <w:t>118,90</w:t>
            </w:r>
          </w:p>
        </w:tc>
      </w:tr>
      <w:tr w:rsidR="00507AFB" w:rsidRPr="008E7D25" w:rsidTr="00890C13">
        <w:trPr>
          <w:trHeight w:val="300"/>
        </w:trPr>
        <w:tc>
          <w:tcPr>
            <w:tcW w:w="4253" w:type="dxa"/>
            <w:gridSpan w:val="3"/>
            <w:tcBorders>
              <w:top w:val="nil"/>
              <w:left w:val="single" w:sz="4" w:space="0" w:color="auto"/>
              <w:bottom w:val="nil"/>
              <w:right w:val="nil"/>
            </w:tcBorders>
            <w:shd w:val="clear" w:color="000000" w:fill="FFFFFF"/>
            <w:noWrap/>
            <w:vAlign w:val="bottom"/>
            <w:hideMark/>
          </w:tcPr>
          <w:p w:rsidR="00507AFB" w:rsidRPr="008E7D25" w:rsidRDefault="00507AFB" w:rsidP="00507AFB">
            <w:pPr>
              <w:rPr>
                <w:color w:val="000000"/>
                <w:sz w:val="20"/>
                <w:szCs w:val="20"/>
              </w:rPr>
            </w:pPr>
            <w:r w:rsidRPr="008E7D25">
              <w:rPr>
                <w:color w:val="000000"/>
                <w:sz w:val="20"/>
                <w:szCs w:val="20"/>
              </w:rPr>
              <w:t>v tom:</w:t>
            </w:r>
          </w:p>
        </w:tc>
        <w:tc>
          <w:tcPr>
            <w:tcW w:w="1134" w:type="dxa"/>
            <w:tcBorders>
              <w:top w:val="nil"/>
              <w:left w:val="single" w:sz="4" w:space="0" w:color="auto"/>
              <w:bottom w:val="nil"/>
              <w:right w:val="single" w:sz="4" w:space="0" w:color="auto"/>
            </w:tcBorders>
            <w:shd w:val="clear" w:color="000000" w:fill="FFFFFF"/>
            <w:noWrap/>
            <w:vAlign w:val="center"/>
            <w:hideMark/>
          </w:tcPr>
          <w:p w:rsidR="00507AFB" w:rsidRPr="008E7D25" w:rsidRDefault="00507AFB" w:rsidP="00507AFB">
            <w:pPr>
              <w:rPr>
                <w:sz w:val="20"/>
                <w:szCs w:val="20"/>
              </w:rPr>
            </w:pPr>
            <w:r w:rsidRPr="008E7D25">
              <w:rPr>
                <w:sz w:val="20"/>
                <w:szCs w:val="20"/>
              </w:rPr>
              <w:t> </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rPr>
                <w:sz w:val="20"/>
                <w:szCs w:val="20"/>
              </w:rPr>
            </w:pPr>
            <w:r w:rsidRPr="008E7D25">
              <w:rPr>
                <w:sz w:val="20"/>
                <w:szCs w:val="20"/>
              </w:rPr>
              <w:t> </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rPr>
                <w:sz w:val="20"/>
                <w:szCs w:val="20"/>
              </w:rPr>
            </w:pPr>
            <w:r w:rsidRPr="008E7D25">
              <w:rPr>
                <w:sz w:val="20"/>
                <w:szCs w:val="20"/>
              </w:rPr>
              <w:t> </w:t>
            </w:r>
          </w:p>
        </w:tc>
        <w:tc>
          <w:tcPr>
            <w:tcW w:w="1134" w:type="dxa"/>
            <w:tcBorders>
              <w:top w:val="nil"/>
              <w:left w:val="nil"/>
              <w:bottom w:val="nil"/>
              <w:right w:val="single" w:sz="4" w:space="0" w:color="auto"/>
            </w:tcBorders>
            <w:shd w:val="clear" w:color="000000" w:fill="FFFFFF"/>
            <w:noWrap/>
            <w:vAlign w:val="center"/>
            <w:hideMark/>
          </w:tcPr>
          <w:p w:rsidR="00507AFB" w:rsidRPr="008E7D25" w:rsidRDefault="00507AFB" w:rsidP="00507AFB">
            <w:pPr>
              <w:rPr>
                <w:color w:val="FF0000"/>
                <w:sz w:val="20"/>
                <w:szCs w:val="20"/>
              </w:rPr>
            </w:pPr>
            <w:r w:rsidRPr="008E7D25">
              <w:rPr>
                <w:color w:val="FF0000"/>
                <w:sz w:val="20"/>
                <w:szCs w:val="20"/>
              </w:rPr>
              <w:t> </w:t>
            </w:r>
          </w:p>
        </w:tc>
        <w:tc>
          <w:tcPr>
            <w:tcW w:w="709"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b/>
                <w:bCs/>
                <w:sz w:val="20"/>
                <w:szCs w:val="20"/>
              </w:rPr>
            </w:pPr>
            <w:r w:rsidRPr="008E7D25">
              <w:rPr>
                <w:b/>
                <w:bCs/>
                <w:sz w:val="20"/>
                <w:szCs w:val="20"/>
              </w:rPr>
              <w:t> </w:t>
            </w:r>
          </w:p>
        </w:tc>
      </w:tr>
      <w:tr w:rsidR="00507AFB" w:rsidRPr="008E7D25" w:rsidTr="00890C13">
        <w:trPr>
          <w:trHeight w:val="300"/>
        </w:trPr>
        <w:tc>
          <w:tcPr>
            <w:tcW w:w="160" w:type="dxa"/>
            <w:tcBorders>
              <w:top w:val="nil"/>
              <w:left w:val="single" w:sz="4" w:space="0" w:color="auto"/>
              <w:bottom w:val="nil"/>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t> </w:t>
            </w:r>
          </w:p>
        </w:tc>
        <w:tc>
          <w:tcPr>
            <w:tcW w:w="4093" w:type="dxa"/>
            <w:gridSpan w:val="2"/>
            <w:tcBorders>
              <w:top w:val="nil"/>
              <w:left w:val="nil"/>
              <w:bottom w:val="nil"/>
              <w:right w:val="single" w:sz="4" w:space="0" w:color="000000"/>
            </w:tcBorders>
            <w:shd w:val="clear" w:color="000000" w:fill="FFFFFF"/>
            <w:noWrap/>
            <w:vAlign w:val="bottom"/>
            <w:hideMark/>
          </w:tcPr>
          <w:p w:rsidR="00507AFB" w:rsidRPr="008E7D25" w:rsidRDefault="00507AFB" w:rsidP="00507AFB">
            <w:pPr>
              <w:rPr>
                <w:color w:val="000000"/>
                <w:sz w:val="20"/>
                <w:szCs w:val="20"/>
              </w:rPr>
            </w:pPr>
            <w:r w:rsidRPr="008E7D25">
              <w:rPr>
                <w:color w:val="000000"/>
                <w:sz w:val="20"/>
                <w:szCs w:val="20"/>
              </w:rPr>
              <w:t>Vysoké školy</w:t>
            </w:r>
          </w:p>
        </w:tc>
        <w:tc>
          <w:tcPr>
            <w:tcW w:w="1134"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4 587</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0</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0</w:t>
            </w:r>
          </w:p>
        </w:tc>
        <w:tc>
          <w:tcPr>
            <w:tcW w:w="1134"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color w:val="FF0000"/>
                <w:sz w:val="20"/>
                <w:szCs w:val="20"/>
              </w:rPr>
            </w:pPr>
            <w:r w:rsidRPr="008E7D25">
              <w:rPr>
                <w:sz w:val="20"/>
                <w:szCs w:val="20"/>
              </w:rPr>
              <w:t>2 228</w:t>
            </w:r>
          </w:p>
        </w:tc>
        <w:tc>
          <w:tcPr>
            <w:tcW w:w="709"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48,57</w:t>
            </w:r>
          </w:p>
        </w:tc>
      </w:tr>
      <w:tr w:rsidR="00507AFB" w:rsidRPr="008E7D25" w:rsidTr="00890C13">
        <w:trPr>
          <w:trHeight w:val="300"/>
        </w:trPr>
        <w:tc>
          <w:tcPr>
            <w:tcW w:w="160" w:type="dxa"/>
            <w:tcBorders>
              <w:top w:val="nil"/>
              <w:left w:val="single" w:sz="4" w:space="0" w:color="auto"/>
              <w:bottom w:val="nil"/>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t> </w:t>
            </w:r>
          </w:p>
        </w:tc>
        <w:tc>
          <w:tcPr>
            <w:tcW w:w="4093" w:type="dxa"/>
            <w:gridSpan w:val="2"/>
            <w:tcBorders>
              <w:top w:val="nil"/>
              <w:left w:val="nil"/>
              <w:bottom w:val="nil"/>
              <w:right w:val="single" w:sz="4" w:space="0" w:color="000000"/>
            </w:tcBorders>
            <w:shd w:val="clear" w:color="000000" w:fill="FFFFFF"/>
            <w:noWrap/>
            <w:vAlign w:val="bottom"/>
            <w:hideMark/>
          </w:tcPr>
          <w:p w:rsidR="00507AFB" w:rsidRPr="008E7D25" w:rsidRDefault="00507AFB" w:rsidP="00507AFB">
            <w:pPr>
              <w:rPr>
                <w:color w:val="000000"/>
                <w:sz w:val="20"/>
                <w:szCs w:val="20"/>
              </w:rPr>
            </w:pPr>
            <w:r w:rsidRPr="008E7D25">
              <w:rPr>
                <w:color w:val="000000"/>
                <w:sz w:val="20"/>
                <w:szCs w:val="20"/>
              </w:rPr>
              <w:t>Veřejné výzkumné instituce</w:t>
            </w:r>
          </w:p>
        </w:tc>
        <w:tc>
          <w:tcPr>
            <w:tcW w:w="1134"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72 750</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105 000</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103 000</w:t>
            </w:r>
          </w:p>
        </w:tc>
        <w:tc>
          <w:tcPr>
            <w:tcW w:w="1134"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color w:val="FF0000"/>
                <w:sz w:val="20"/>
                <w:szCs w:val="20"/>
              </w:rPr>
            </w:pPr>
            <w:r w:rsidRPr="008E7D25">
              <w:rPr>
                <w:sz w:val="20"/>
                <w:szCs w:val="20"/>
              </w:rPr>
              <w:t>89 972</w:t>
            </w:r>
          </w:p>
        </w:tc>
        <w:tc>
          <w:tcPr>
            <w:tcW w:w="709"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123,67</w:t>
            </w:r>
          </w:p>
        </w:tc>
      </w:tr>
      <w:tr w:rsidR="00507AFB" w:rsidRPr="008E7D25" w:rsidTr="004E1824">
        <w:trPr>
          <w:trHeight w:val="300"/>
        </w:trPr>
        <w:tc>
          <w:tcPr>
            <w:tcW w:w="160" w:type="dxa"/>
            <w:tcBorders>
              <w:top w:val="nil"/>
              <w:left w:val="single" w:sz="4" w:space="0" w:color="auto"/>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t> </w:t>
            </w:r>
          </w:p>
        </w:tc>
        <w:tc>
          <w:tcPr>
            <w:tcW w:w="4093" w:type="dxa"/>
            <w:gridSpan w:val="2"/>
            <w:tcBorders>
              <w:top w:val="nil"/>
              <w:left w:val="nil"/>
              <w:right w:val="single" w:sz="4" w:space="0" w:color="000000"/>
            </w:tcBorders>
            <w:shd w:val="clear" w:color="000000" w:fill="FFFFFF"/>
            <w:noWrap/>
            <w:vAlign w:val="bottom"/>
            <w:hideMark/>
          </w:tcPr>
          <w:p w:rsidR="00507AFB" w:rsidRPr="008E7D25" w:rsidRDefault="00507AFB" w:rsidP="00507AFB">
            <w:pPr>
              <w:rPr>
                <w:color w:val="000000"/>
                <w:sz w:val="20"/>
                <w:szCs w:val="20"/>
              </w:rPr>
            </w:pPr>
            <w:r w:rsidRPr="008E7D25">
              <w:rPr>
                <w:color w:val="000000"/>
                <w:sz w:val="20"/>
                <w:szCs w:val="20"/>
              </w:rPr>
              <w:t>v tom:</w:t>
            </w:r>
          </w:p>
        </w:tc>
        <w:tc>
          <w:tcPr>
            <w:tcW w:w="1134" w:type="dxa"/>
            <w:tcBorders>
              <w:top w:val="nil"/>
              <w:left w:val="nil"/>
              <w:bottom w:val="nil"/>
              <w:right w:val="single" w:sz="4" w:space="0" w:color="auto"/>
            </w:tcBorders>
            <w:shd w:val="clear" w:color="000000" w:fill="FFFFFF"/>
            <w:noWrap/>
            <w:vAlign w:val="center"/>
            <w:hideMark/>
          </w:tcPr>
          <w:p w:rsidR="00507AFB" w:rsidRPr="008E7D25" w:rsidRDefault="00507AFB" w:rsidP="00507AFB">
            <w:pPr>
              <w:rPr>
                <w:sz w:val="20"/>
                <w:szCs w:val="20"/>
              </w:rPr>
            </w:pPr>
            <w:r w:rsidRPr="008E7D25">
              <w:rPr>
                <w:sz w:val="20"/>
                <w:szCs w:val="20"/>
              </w:rPr>
              <w:t> </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rPr>
                <w:sz w:val="20"/>
                <w:szCs w:val="20"/>
              </w:rPr>
            </w:pPr>
            <w:r w:rsidRPr="008E7D25">
              <w:rPr>
                <w:sz w:val="20"/>
                <w:szCs w:val="20"/>
              </w:rPr>
              <w:t> </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rPr>
                <w:sz w:val="20"/>
                <w:szCs w:val="20"/>
              </w:rPr>
            </w:pPr>
            <w:r w:rsidRPr="008E7D25">
              <w:rPr>
                <w:sz w:val="20"/>
                <w:szCs w:val="20"/>
              </w:rPr>
              <w:t> </w:t>
            </w:r>
          </w:p>
        </w:tc>
        <w:tc>
          <w:tcPr>
            <w:tcW w:w="1134" w:type="dxa"/>
            <w:tcBorders>
              <w:top w:val="nil"/>
              <w:left w:val="nil"/>
              <w:bottom w:val="nil"/>
              <w:right w:val="single" w:sz="4" w:space="0" w:color="auto"/>
            </w:tcBorders>
            <w:shd w:val="clear" w:color="000000" w:fill="FFFFFF"/>
            <w:noWrap/>
            <w:vAlign w:val="center"/>
            <w:hideMark/>
          </w:tcPr>
          <w:p w:rsidR="00507AFB" w:rsidRPr="008E7D25" w:rsidRDefault="00507AFB" w:rsidP="00507AFB">
            <w:pPr>
              <w:rPr>
                <w:color w:val="FF0000"/>
                <w:sz w:val="20"/>
                <w:szCs w:val="20"/>
              </w:rPr>
            </w:pPr>
            <w:r w:rsidRPr="008E7D25">
              <w:rPr>
                <w:color w:val="FF0000"/>
                <w:sz w:val="20"/>
                <w:szCs w:val="20"/>
              </w:rPr>
              <w:t> </w:t>
            </w:r>
          </w:p>
        </w:tc>
        <w:tc>
          <w:tcPr>
            <w:tcW w:w="709"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x</w:t>
            </w:r>
          </w:p>
        </w:tc>
      </w:tr>
      <w:tr w:rsidR="00507AFB" w:rsidRPr="008E7D25" w:rsidTr="004E1824">
        <w:trPr>
          <w:trHeight w:val="300"/>
        </w:trPr>
        <w:tc>
          <w:tcPr>
            <w:tcW w:w="160" w:type="dxa"/>
            <w:tcBorders>
              <w:top w:val="nil"/>
              <w:left w:val="single" w:sz="4" w:space="0" w:color="auto"/>
              <w:bottom w:val="single" w:sz="4" w:space="0" w:color="auto"/>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t> </w:t>
            </w:r>
          </w:p>
        </w:tc>
        <w:tc>
          <w:tcPr>
            <w:tcW w:w="163" w:type="dxa"/>
            <w:tcBorders>
              <w:top w:val="nil"/>
              <w:left w:val="nil"/>
              <w:bottom w:val="single" w:sz="4" w:space="0" w:color="auto"/>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t> </w:t>
            </w:r>
          </w:p>
        </w:tc>
        <w:tc>
          <w:tcPr>
            <w:tcW w:w="3930" w:type="dxa"/>
            <w:tcBorders>
              <w:top w:val="nil"/>
              <w:left w:val="nil"/>
              <w:bottom w:val="single" w:sz="4" w:space="0" w:color="auto"/>
              <w:right w:val="single" w:sz="4" w:space="0" w:color="auto"/>
            </w:tcBorders>
            <w:shd w:val="clear" w:color="000000" w:fill="FFFFFF"/>
            <w:noWrap/>
            <w:vAlign w:val="bottom"/>
            <w:hideMark/>
          </w:tcPr>
          <w:p w:rsidR="00507AFB" w:rsidRPr="008E7D25" w:rsidRDefault="00507AFB" w:rsidP="00507AFB">
            <w:pPr>
              <w:rPr>
                <w:color w:val="000000"/>
                <w:sz w:val="20"/>
                <w:szCs w:val="20"/>
              </w:rPr>
            </w:pPr>
            <w:r w:rsidRPr="008E7D25">
              <w:rPr>
                <w:color w:val="000000"/>
                <w:sz w:val="20"/>
                <w:szCs w:val="20"/>
              </w:rPr>
              <w:t>výzkum, vývoj a inovace (institucionální podpora)</w:t>
            </w:r>
          </w:p>
        </w:tc>
        <w:tc>
          <w:tcPr>
            <w:tcW w:w="1134" w:type="dxa"/>
            <w:tcBorders>
              <w:top w:val="nil"/>
              <w:left w:val="nil"/>
              <w:bottom w:val="single" w:sz="4" w:space="0" w:color="auto"/>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27 500</w:t>
            </w:r>
          </w:p>
        </w:tc>
        <w:tc>
          <w:tcPr>
            <w:tcW w:w="992" w:type="dxa"/>
            <w:tcBorders>
              <w:top w:val="nil"/>
              <w:left w:val="nil"/>
              <w:bottom w:val="single" w:sz="4" w:space="0" w:color="auto"/>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55 000</w:t>
            </w:r>
          </w:p>
        </w:tc>
        <w:tc>
          <w:tcPr>
            <w:tcW w:w="992" w:type="dxa"/>
            <w:tcBorders>
              <w:top w:val="nil"/>
              <w:left w:val="nil"/>
              <w:bottom w:val="single" w:sz="4" w:space="0" w:color="auto"/>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53 000</w:t>
            </w:r>
          </w:p>
        </w:tc>
        <w:tc>
          <w:tcPr>
            <w:tcW w:w="1134" w:type="dxa"/>
            <w:tcBorders>
              <w:top w:val="nil"/>
              <w:left w:val="nil"/>
              <w:bottom w:val="single" w:sz="4" w:space="0" w:color="auto"/>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53 000</w:t>
            </w:r>
          </w:p>
        </w:tc>
        <w:tc>
          <w:tcPr>
            <w:tcW w:w="709" w:type="dxa"/>
            <w:tcBorders>
              <w:top w:val="nil"/>
              <w:left w:val="nil"/>
              <w:bottom w:val="single" w:sz="4" w:space="0" w:color="auto"/>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192,73</w:t>
            </w:r>
          </w:p>
        </w:tc>
      </w:tr>
    </w:tbl>
    <w:p w:rsidR="004E1824" w:rsidRDefault="004E1824"/>
    <w:p w:rsidR="004E1824" w:rsidRDefault="004E1824"/>
    <w:tbl>
      <w:tblPr>
        <w:tblW w:w="9214" w:type="dxa"/>
        <w:tblInd w:w="-5" w:type="dxa"/>
        <w:tblLayout w:type="fixed"/>
        <w:tblCellMar>
          <w:left w:w="70" w:type="dxa"/>
          <w:right w:w="70" w:type="dxa"/>
        </w:tblCellMar>
        <w:tblLook w:val="04A0" w:firstRow="1" w:lastRow="0" w:firstColumn="1" w:lastColumn="0" w:noHBand="0" w:noVBand="1"/>
      </w:tblPr>
      <w:tblGrid>
        <w:gridCol w:w="160"/>
        <w:gridCol w:w="163"/>
        <w:gridCol w:w="3930"/>
        <w:gridCol w:w="1134"/>
        <w:gridCol w:w="992"/>
        <w:gridCol w:w="992"/>
        <w:gridCol w:w="1134"/>
        <w:gridCol w:w="709"/>
      </w:tblGrid>
      <w:tr w:rsidR="00507AFB" w:rsidRPr="008E7D25" w:rsidTr="004E1824">
        <w:trPr>
          <w:trHeight w:val="300"/>
        </w:trPr>
        <w:tc>
          <w:tcPr>
            <w:tcW w:w="160" w:type="dxa"/>
            <w:tcBorders>
              <w:top w:val="single" w:sz="4" w:space="0" w:color="auto"/>
              <w:left w:val="single" w:sz="4" w:space="0" w:color="auto"/>
              <w:bottom w:val="nil"/>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lastRenderedPageBreak/>
              <w:t> </w:t>
            </w:r>
          </w:p>
        </w:tc>
        <w:tc>
          <w:tcPr>
            <w:tcW w:w="163" w:type="dxa"/>
            <w:tcBorders>
              <w:top w:val="single" w:sz="4" w:space="0" w:color="auto"/>
              <w:left w:val="nil"/>
              <w:bottom w:val="nil"/>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t> </w:t>
            </w:r>
          </w:p>
        </w:tc>
        <w:tc>
          <w:tcPr>
            <w:tcW w:w="3930" w:type="dxa"/>
            <w:tcBorders>
              <w:top w:val="single" w:sz="4" w:space="0" w:color="auto"/>
              <w:left w:val="nil"/>
              <w:bottom w:val="nil"/>
              <w:right w:val="single" w:sz="4" w:space="0" w:color="auto"/>
            </w:tcBorders>
            <w:shd w:val="clear" w:color="000000" w:fill="FFFFFF"/>
            <w:noWrap/>
            <w:vAlign w:val="bottom"/>
            <w:hideMark/>
          </w:tcPr>
          <w:p w:rsidR="00507AFB" w:rsidRPr="008E7D25" w:rsidRDefault="00507AFB" w:rsidP="00507AFB">
            <w:pPr>
              <w:rPr>
                <w:color w:val="000000"/>
                <w:sz w:val="20"/>
                <w:szCs w:val="20"/>
              </w:rPr>
            </w:pPr>
            <w:r w:rsidRPr="008E7D25">
              <w:rPr>
                <w:color w:val="000000"/>
                <w:sz w:val="20"/>
                <w:szCs w:val="20"/>
              </w:rPr>
              <w:t>účelová neinvestiční dotace</w:t>
            </w:r>
          </w:p>
        </w:tc>
        <w:tc>
          <w:tcPr>
            <w:tcW w:w="1134" w:type="dxa"/>
            <w:tcBorders>
              <w:top w:val="single" w:sz="4" w:space="0" w:color="auto"/>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45 250</w:t>
            </w:r>
          </w:p>
        </w:tc>
        <w:tc>
          <w:tcPr>
            <w:tcW w:w="992" w:type="dxa"/>
            <w:tcBorders>
              <w:top w:val="single" w:sz="4" w:space="0" w:color="auto"/>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50 000</w:t>
            </w:r>
          </w:p>
        </w:tc>
        <w:tc>
          <w:tcPr>
            <w:tcW w:w="992" w:type="dxa"/>
            <w:tcBorders>
              <w:top w:val="single" w:sz="4" w:space="0" w:color="auto"/>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50 000</w:t>
            </w:r>
          </w:p>
        </w:tc>
        <w:tc>
          <w:tcPr>
            <w:tcW w:w="1134" w:type="dxa"/>
            <w:tcBorders>
              <w:top w:val="single" w:sz="4" w:space="0" w:color="auto"/>
              <w:left w:val="nil"/>
              <w:bottom w:val="nil"/>
              <w:right w:val="single" w:sz="4" w:space="0" w:color="auto"/>
            </w:tcBorders>
            <w:shd w:val="clear" w:color="000000" w:fill="FFFFFF"/>
            <w:noWrap/>
            <w:vAlign w:val="center"/>
            <w:hideMark/>
          </w:tcPr>
          <w:p w:rsidR="00507AFB" w:rsidRPr="00D83CA3" w:rsidRDefault="00507AFB" w:rsidP="00507AFB">
            <w:pPr>
              <w:jc w:val="right"/>
              <w:rPr>
                <w:sz w:val="20"/>
                <w:szCs w:val="20"/>
              </w:rPr>
            </w:pPr>
            <w:r w:rsidRPr="00D83CA3">
              <w:rPr>
                <w:sz w:val="20"/>
                <w:szCs w:val="20"/>
              </w:rPr>
              <w:t>36 972</w:t>
            </w:r>
          </w:p>
        </w:tc>
        <w:tc>
          <w:tcPr>
            <w:tcW w:w="709" w:type="dxa"/>
            <w:tcBorders>
              <w:top w:val="single" w:sz="4" w:space="0" w:color="auto"/>
              <w:left w:val="nil"/>
              <w:bottom w:val="nil"/>
              <w:right w:val="single" w:sz="4" w:space="0" w:color="auto"/>
            </w:tcBorders>
            <w:shd w:val="clear" w:color="000000" w:fill="FFFFFF"/>
            <w:noWrap/>
            <w:vAlign w:val="center"/>
            <w:hideMark/>
          </w:tcPr>
          <w:p w:rsidR="00507AFB" w:rsidRPr="00D83CA3" w:rsidRDefault="00507AFB" w:rsidP="00507AFB">
            <w:pPr>
              <w:jc w:val="right"/>
              <w:rPr>
                <w:sz w:val="20"/>
                <w:szCs w:val="20"/>
              </w:rPr>
            </w:pPr>
            <w:r w:rsidRPr="00D83CA3">
              <w:rPr>
                <w:sz w:val="20"/>
                <w:szCs w:val="20"/>
              </w:rPr>
              <w:t>87,51</w:t>
            </w:r>
          </w:p>
        </w:tc>
      </w:tr>
      <w:tr w:rsidR="00507AFB" w:rsidRPr="008E7D25" w:rsidTr="004E1824">
        <w:trPr>
          <w:trHeight w:val="300"/>
        </w:trPr>
        <w:tc>
          <w:tcPr>
            <w:tcW w:w="160" w:type="dxa"/>
            <w:tcBorders>
              <w:top w:val="nil"/>
              <w:left w:val="single" w:sz="4" w:space="0" w:color="auto"/>
              <w:bottom w:val="nil"/>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t> </w:t>
            </w:r>
          </w:p>
        </w:tc>
        <w:tc>
          <w:tcPr>
            <w:tcW w:w="163" w:type="dxa"/>
            <w:tcBorders>
              <w:top w:val="nil"/>
              <w:left w:val="nil"/>
              <w:bottom w:val="nil"/>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t> </w:t>
            </w:r>
          </w:p>
        </w:tc>
        <w:tc>
          <w:tcPr>
            <w:tcW w:w="3930" w:type="dxa"/>
            <w:tcBorders>
              <w:top w:val="nil"/>
              <w:left w:val="nil"/>
              <w:bottom w:val="nil"/>
              <w:right w:val="single" w:sz="4" w:space="0" w:color="auto"/>
            </w:tcBorders>
            <w:shd w:val="clear" w:color="000000" w:fill="FFFFFF"/>
            <w:noWrap/>
            <w:vAlign w:val="bottom"/>
            <w:hideMark/>
          </w:tcPr>
          <w:p w:rsidR="00507AFB" w:rsidRPr="003715C1" w:rsidRDefault="00507AFB" w:rsidP="00507AFB">
            <w:pPr>
              <w:ind w:left="599" w:hanging="599"/>
              <w:rPr>
                <w:i/>
                <w:color w:val="000000"/>
                <w:sz w:val="20"/>
                <w:szCs w:val="20"/>
              </w:rPr>
            </w:pPr>
            <w:r w:rsidRPr="003715C1">
              <w:rPr>
                <w:i/>
                <w:color w:val="000000"/>
                <w:sz w:val="20"/>
                <w:szCs w:val="20"/>
              </w:rPr>
              <w:t xml:space="preserve">z toho: výdaje na </w:t>
            </w:r>
            <w:proofErr w:type="spellStart"/>
            <w:r w:rsidRPr="003715C1">
              <w:rPr>
                <w:i/>
                <w:color w:val="000000"/>
                <w:sz w:val="20"/>
                <w:szCs w:val="20"/>
              </w:rPr>
              <w:t>progr</w:t>
            </w:r>
            <w:proofErr w:type="spellEnd"/>
            <w:r w:rsidRPr="003715C1">
              <w:rPr>
                <w:i/>
                <w:color w:val="000000"/>
                <w:sz w:val="20"/>
                <w:szCs w:val="20"/>
              </w:rPr>
              <w:t xml:space="preserve">. </w:t>
            </w:r>
            <w:proofErr w:type="spellStart"/>
            <w:r w:rsidRPr="003715C1">
              <w:rPr>
                <w:i/>
                <w:color w:val="000000"/>
                <w:sz w:val="20"/>
                <w:szCs w:val="20"/>
              </w:rPr>
              <w:t>spolufin</w:t>
            </w:r>
            <w:proofErr w:type="spellEnd"/>
            <w:r w:rsidRPr="003715C1">
              <w:rPr>
                <w:i/>
                <w:color w:val="000000"/>
                <w:sz w:val="20"/>
                <w:szCs w:val="20"/>
              </w:rPr>
              <w:t>. z rozpočtu EU</w:t>
            </w:r>
          </w:p>
        </w:tc>
        <w:tc>
          <w:tcPr>
            <w:tcW w:w="1134" w:type="dxa"/>
            <w:tcBorders>
              <w:top w:val="nil"/>
              <w:left w:val="nil"/>
              <w:bottom w:val="nil"/>
              <w:right w:val="single" w:sz="4" w:space="0" w:color="auto"/>
            </w:tcBorders>
            <w:shd w:val="clear" w:color="000000" w:fill="FFFFFF"/>
            <w:noWrap/>
            <w:vAlign w:val="center"/>
            <w:hideMark/>
          </w:tcPr>
          <w:p w:rsidR="00507AFB" w:rsidRPr="003715C1" w:rsidRDefault="00507AFB" w:rsidP="00507AFB">
            <w:pPr>
              <w:jc w:val="right"/>
              <w:rPr>
                <w:i/>
                <w:sz w:val="20"/>
                <w:szCs w:val="20"/>
              </w:rPr>
            </w:pPr>
            <w:r w:rsidRPr="003715C1">
              <w:rPr>
                <w:i/>
                <w:sz w:val="20"/>
                <w:szCs w:val="20"/>
              </w:rPr>
              <w:t>0</w:t>
            </w:r>
          </w:p>
        </w:tc>
        <w:tc>
          <w:tcPr>
            <w:tcW w:w="992" w:type="dxa"/>
            <w:tcBorders>
              <w:top w:val="nil"/>
              <w:left w:val="nil"/>
              <w:bottom w:val="nil"/>
              <w:right w:val="single" w:sz="4" w:space="0" w:color="auto"/>
            </w:tcBorders>
            <w:shd w:val="clear" w:color="000000" w:fill="FFFFFF"/>
            <w:noWrap/>
            <w:vAlign w:val="center"/>
            <w:hideMark/>
          </w:tcPr>
          <w:p w:rsidR="00507AFB" w:rsidRPr="003715C1" w:rsidRDefault="00507AFB" w:rsidP="00507AFB">
            <w:pPr>
              <w:jc w:val="right"/>
              <w:rPr>
                <w:i/>
                <w:sz w:val="20"/>
                <w:szCs w:val="20"/>
              </w:rPr>
            </w:pPr>
            <w:r w:rsidRPr="003715C1">
              <w:rPr>
                <w:i/>
                <w:sz w:val="20"/>
                <w:szCs w:val="20"/>
              </w:rPr>
              <w:t>0</w:t>
            </w:r>
          </w:p>
        </w:tc>
        <w:tc>
          <w:tcPr>
            <w:tcW w:w="992" w:type="dxa"/>
            <w:tcBorders>
              <w:top w:val="nil"/>
              <w:left w:val="nil"/>
              <w:bottom w:val="nil"/>
              <w:right w:val="single" w:sz="4" w:space="0" w:color="auto"/>
            </w:tcBorders>
            <w:shd w:val="clear" w:color="000000" w:fill="FFFFFF"/>
            <w:noWrap/>
            <w:vAlign w:val="center"/>
            <w:hideMark/>
          </w:tcPr>
          <w:p w:rsidR="00507AFB" w:rsidRPr="003715C1" w:rsidRDefault="00507AFB" w:rsidP="00507AFB">
            <w:pPr>
              <w:jc w:val="right"/>
              <w:rPr>
                <w:i/>
                <w:sz w:val="20"/>
                <w:szCs w:val="20"/>
              </w:rPr>
            </w:pPr>
            <w:r w:rsidRPr="003715C1">
              <w:rPr>
                <w:i/>
                <w:sz w:val="20"/>
                <w:szCs w:val="20"/>
              </w:rPr>
              <w:t>0</w:t>
            </w:r>
          </w:p>
        </w:tc>
        <w:tc>
          <w:tcPr>
            <w:tcW w:w="1134" w:type="dxa"/>
            <w:tcBorders>
              <w:top w:val="nil"/>
              <w:left w:val="nil"/>
              <w:bottom w:val="nil"/>
              <w:right w:val="single" w:sz="4" w:space="0" w:color="auto"/>
            </w:tcBorders>
            <w:shd w:val="clear" w:color="000000" w:fill="FFFFFF"/>
            <w:noWrap/>
            <w:vAlign w:val="center"/>
            <w:hideMark/>
          </w:tcPr>
          <w:p w:rsidR="00507AFB" w:rsidRPr="003715C1" w:rsidRDefault="00507AFB" w:rsidP="00507AFB">
            <w:pPr>
              <w:jc w:val="right"/>
              <w:rPr>
                <w:i/>
                <w:sz w:val="20"/>
                <w:szCs w:val="20"/>
              </w:rPr>
            </w:pPr>
            <w:r w:rsidRPr="003715C1">
              <w:rPr>
                <w:i/>
                <w:sz w:val="20"/>
                <w:szCs w:val="20"/>
              </w:rPr>
              <w:t>994</w:t>
            </w:r>
          </w:p>
        </w:tc>
        <w:tc>
          <w:tcPr>
            <w:tcW w:w="709" w:type="dxa"/>
            <w:tcBorders>
              <w:top w:val="nil"/>
              <w:left w:val="nil"/>
              <w:bottom w:val="nil"/>
              <w:right w:val="single" w:sz="4" w:space="0" w:color="auto"/>
            </w:tcBorders>
            <w:shd w:val="clear" w:color="000000" w:fill="FFFFFF"/>
            <w:noWrap/>
            <w:vAlign w:val="center"/>
            <w:hideMark/>
          </w:tcPr>
          <w:p w:rsidR="00507AFB" w:rsidRPr="003715C1" w:rsidRDefault="00507AFB" w:rsidP="00507AFB">
            <w:pPr>
              <w:jc w:val="right"/>
              <w:rPr>
                <w:i/>
                <w:sz w:val="20"/>
                <w:szCs w:val="20"/>
              </w:rPr>
            </w:pPr>
            <w:r w:rsidRPr="003715C1">
              <w:rPr>
                <w:i/>
                <w:sz w:val="20"/>
                <w:szCs w:val="20"/>
              </w:rPr>
              <w:t>x</w:t>
            </w:r>
          </w:p>
        </w:tc>
      </w:tr>
      <w:tr w:rsidR="00507AFB" w:rsidRPr="008E7D25" w:rsidTr="004E1824">
        <w:trPr>
          <w:trHeight w:val="300"/>
        </w:trPr>
        <w:tc>
          <w:tcPr>
            <w:tcW w:w="160" w:type="dxa"/>
            <w:tcBorders>
              <w:top w:val="nil"/>
              <w:left w:val="single" w:sz="4" w:space="0" w:color="auto"/>
              <w:bottom w:val="nil"/>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t> </w:t>
            </w:r>
          </w:p>
        </w:tc>
        <w:tc>
          <w:tcPr>
            <w:tcW w:w="163" w:type="dxa"/>
            <w:tcBorders>
              <w:top w:val="nil"/>
              <w:left w:val="nil"/>
              <w:bottom w:val="nil"/>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t> </w:t>
            </w:r>
          </w:p>
        </w:tc>
        <w:tc>
          <w:tcPr>
            <w:tcW w:w="3930" w:type="dxa"/>
            <w:tcBorders>
              <w:top w:val="nil"/>
              <w:left w:val="nil"/>
              <w:bottom w:val="nil"/>
              <w:right w:val="nil"/>
            </w:tcBorders>
            <w:shd w:val="clear" w:color="000000" w:fill="FFFFFF"/>
            <w:noWrap/>
            <w:vAlign w:val="bottom"/>
            <w:hideMark/>
          </w:tcPr>
          <w:p w:rsidR="00507AFB" w:rsidRPr="008E7D25" w:rsidRDefault="00507AFB" w:rsidP="00507AFB">
            <w:pPr>
              <w:rPr>
                <w:color w:val="000000"/>
                <w:sz w:val="20"/>
                <w:szCs w:val="20"/>
              </w:rPr>
            </w:pPr>
            <w:r w:rsidRPr="008E7D25">
              <w:rPr>
                <w:color w:val="FFFFFF"/>
                <w:sz w:val="20"/>
                <w:szCs w:val="20"/>
              </w:rPr>
              <w:t xml:space="preserve">v tom: </w:t>
            </w:r>
            <w:r w:rsidRPr="008E7D25">
              <w:rPr>
                <w:color w:val="000000"/>
                <w:sz w:val="20"/>
                <w:szCs w:val="20"/>
              </w:rPr>
              <w:t>v tom: ze SR</w:t>
            </w:r>
          </w:p>
        </w:tc>
        <w:tc>
          <w:tcPr>
            <w:tcW w:w="1134" w:type="dxa"/>
            <w:tcBorders>
              <w:top w:val="nil"/>
              <w:left w:val="single" w:sz="4" w:space="0" w:color="auto"/>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0</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0</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0</w:t>
            </w:r>
          </w:p>
        </w:tc>
        <w:tc>
          <w:tcPr>
            <w:tcW w:w="1134"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497</w:t>
            </w:r>
          </w:p>
        </w:tc>
        <w:tc>
          <w:tcPr>
            <w:tcW w:w="709"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x</w:t>
            </w:r>
          </w:p>
        </w:tc>
      </w:tr>
      <w:tr w:rsidR="00507AFB" w:rsidRPr="008E7D25" w:rsidTr="004E1824">
        <w:trPr>
          <w:trHeight w:val="300"/>
        </w:trPr>
        <w:tc>
          <w:tcPr>
            <w:tcW w:w="160" w:type="dxa"/>
            <w:tcBorders>
              <w:top w:val="nil"/>
              <w:left w:val="single" w:sz="4" w:space="0" w:color="auto"/>
              <w:bottom w:val="nil"/>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t> </w:t>
            </w:r>
          </w:p>
        </w:tc>
        <w:tc>
          <w:tcPr>
            <w:tcW w:w="163" w:type="dxa"/>
            <w:tcBorders>
              <w:top w:val="nil"/>
              <w:left w:val="nil"/>
              <w:bottom w:val="nil"/>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t> </w:t>
            </w:r>
          </w:p>
        </w:tc>
        <w:tc>
          <w:tcPr>
            <w:tcW w:w="3930" w:type="dxa"/>
            <w:tcBorders>
              <w:top w:val="nil"/>
              <w:left w:val="nil"/>
              <w:bottom w:val="nil"/>
              <w:right w:val="nil"/>
            </w:tcBorders>
            <w:shd w:val="clear" w:color="000000" w:fill="FFFFFF"/>
            <w:noWrap/>
            <w:vAlign w:val="bottom"/>
            <w:hideMark/>
          </w:tcPr>
          <w:p w:rsidR="00507AFB" w:rsidRPr="008E7D25" w:rsidRDefault="00507AFB" w:rsidP="00507AFB">
            <w:pPr>
              <w:rPr>
                <w:color w:val="000000"/>
                <w:sz w:val="20"/>
                <w:szCs w:val="20"/>
              </w:rPr>
            </w:pPr>
            <w:r w:rsidRPr="008E7D25">
              <w:rPr>
                <w:color w:val="FFFFFF"/>
                <w:sz w:val="20"/>
                <w:szCs w:val="20"/>
              </w:rPr>
              <w:t>v tom: v tom:</w:t>
            </w:r>
            <w:r w:rsidRPr="008E7D25">
              <w:rPr>
                <w:color w:val="000000"/>
                <w:sz w:val="20"/>
                <w:szCs w:val="20"/>
              </w:rPr>
              <w:t xml:space="preserve"> z rozpočtu EU</w:t>
            </w:r>
          </w:p>
        </w:tc>
        <w:tc>
          <w:tcPr>
            <w:tcW w:w="1134" w:type="dxa"/>
            <w:tcBorders>
              <w:top w:val="nil"/>
              <w:left w:val="single" w:sz="4" w:space="0" w:color="auto"/>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0</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0</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0</w:t>
            </w:r>
          </w:p>
        </w:tc>
        <w:tc>
          <w:tcPr>
            <w:tcW w:w="1134"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497</w:t>
            </w:r>
          </w:p>
        </w:tc>
        <w:tc>
          <w:tcPr>
            <w:tcW w:w="709"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x</w:t>
            </w:r>
          </w:p>
        </w:tc>
      </w:tr>
      <w:tr w:rsidR="00507AFB" w:rsidRPr="008E7D25" w:rsidTr="004E1824">
        <w:trPr>
          <w:trHeight w:val="300"/>
        </w:trPr>
        <w:tc>
          <w:tcPr>
            <w:tcW w:w="160" w:type="dxa"/>
            <w:tcBorders>
              <w:top w:val="nil"/>
              <w:left w:val="single" w:sz="4" w:space="0" w:color="auto"/>
              <w:bottom w:val="nil"/>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t> </w:t>
            </w:r>
          </w:p>
        </w:tc>
        <w:tc>
          <w:tcPr>
            <w:tcW w:w="4093" w:type="dxa"/>
            <w:gridSpan w:val="2"/>
            <w:tcBorders>
              <w:top w:val="nil"/>
              <w:left w:val="nil"/>
              <w:bottom w:val="nil"/>
              <w:right w:val="single" w:sz="4" w:space="0" w:color="000000"/>
            </w:tcBorders>
            <w:shd w:val="clear" w:color="000000" w:fill="FFFFFF"/>
            <w:noWrap/>
            <w:vAlign w:val="bottom"/>
            <w:hideMark/>
          </w:tcPr>
          <w:p w:rsidR="00507AFB" w:rsidRPr="008E7D25" w:rsidRDefault="00507AFB" w:rsidP="00507AFB">
            <w:pPr>
              <w:rPr>
                <w:color w:val="000000"/>
                <w:sz w:val="20"/>
                <w:szCs w:val="20"/>
              </w:rPr>
            </w:pPr>
            <w:r w:rsidRPr="008E7D25">
              <w:rPr>
                <w:color w:val="000000"/>
                <w:sz w:val="20"/>
                <w:szCs w:val="20"/>
              </w:rPr>
              <w:t>Cizí příspěvkové organizace</w:t>
            </w:r>
          </w:p>
        </w:tc>
        <w:tc>
          <w:tcPr>
            <w:tcW w:w="1134"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204</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0</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0</w:t>
            </w:r>
          </w:p>
        </w:tc>
        <w:tc>
          <w:tcPr>
            <w:tcW w:w="1134"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0</w:t>
            </w:r>
          </w:p>
        </w:tc>
        <w:tc>
          <w:tcPr>
            <w:tcW w:w="709"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0,00</w:t>
            </w:r>
          </w:p>
        </w:tc>
      </w:tr>
      <w:tr w:rsidR="00507AFB" w:rsidRPr="008E7D25" w:rsidTr="004E1824">
        <w:trPr>
          <w:trHeight w:val="300"/>
        </w:trPr>
        <w:tc>
          <w:tcPr>
            <w:tcW w:w="160" w:type="dxa"/>
            <w:tcBorders>
              <w:top w:val="nil"/>
              <w:left w:val="single" w:sz="4" w:space="0" w:color="auto"/>
              <w:bottom w:val="nil"/>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t> </w:t>
            </w:r>
          </w:p>
        </w:tc>
        <w:tc>
          <w:tcPr>
            <w:tcW w:w="4093" w:type="dxa"/>
            <w:gridSpan w:val="2"/>
            <w:tcBorders>
              <w:top w:val="nil"/>
              <w:left w:val="nil"/>
              <w:bottom w:val="nil"/>
              <w:right w:val="nil"/>
            </w:tcBorders>
            <w:shd w:val="clear" w:color="auto" w:fill="auto"/>
            <w:noWrap/>
            <w:vAlign w:val="bottom"/>
            <w:hideMark/>
          </w:tcPr>
          <w:p w:rsidR="00507AFB" w:rsidRPr="008E7D25" w:rsidRDefault="00507AFB" w:rsidP="00507AFB">
            <w:pPr>
              <w:rPr>
                <w:color w:val="000000"/>
                <w:sz w:val="20"/>
                <w:szCs w:val="20"/>
              </w:rPr>
            </w:pPr>
            <w:r w:rsidRPr="008E7D25">
              <w:rPr>
                <w:color w:val="000000"/>
                <w:sz w:val="20"/>
                <w:szCs w:val="20"/>
              </w:rPr>
              <w:t>v tom:</w:t>
            </w:r>
          </w:p>
        </w:tc>
        <w:tc>
          <w:tcPr>
            <w:tcW w:w="1134" w:type="dxa"/>
            <w:tcBorders>
              <w:top w:val="nil"/>
              <w:left w:val="single" w:sz="4" w:space="0" w:color="auto"/>
              <w:bottom w:val="nil"/>
              <w:right w:val="single" w:sz="4" w:space="0" w:color="auto"/>
            </w:tcBorders>
            <w:shd w:val="clear" w:color="000000" w:fill="FFFFFF"/>
            <w:noWrap/>
            <w:vAlign w:val="center"/>
            <w:hideMark/>
          </w:tcPr>
          <w:p w:rsidR="00507AFB" w:rsidRPr="008E7D25" w:rsidRDefault="00507AFB" w:rsidP="00507AFB">
            <w:pPr>
              <w:rPr>
                <w:sz w:val="20"/>
                <w:szCs w:val="20"/>
              </w:rPr>
            </w:pPr>
            <w:r w:rsidRPr="008E7D25">
              <w:rPr>
                <w:sz w:val="20"/>
                <w:szCs w:val="20"/>
              </w:rPr>
              <w:t> </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rPr>
                <w:sz w:val="20"/>
                <w:szCs w:val="20"/>
              </w:rPr>
            </w:pPr>
            <w:r w:rsidRPr="008E7D25">
              <w:rPr>
                <w:sz w:val="20"/>
                <w:szCs w:val="20"/>
              </w:rPr>
              <w:t> </w:t>
            </w:r>
          </w:p>
        </w:tc>
        <w:tc>
          <w:tcPr>
            <w:tcW w:w="992" w:type="dxa"/>
            <w:tcBorders>
              <w:top w:val="nil"/>
              <w:left w:val="nil"/>
              <w:bottom w:val="nil"/>
              <w:right w:val="single" w:sz="4" w:space="0" w:color="auto"/>
            </w:tcBorders>
            <w:shd w:val="clear" w:color="000000" w:fill="FFFFFF"/>
            <w:noWrap/>
            <w:vAlign w:val="center"/>
            <w:hideMark/>
          </w:tcPr>
          <w:p w:rsidR="00507AFB" w:rsidRPr="008E7D25" w:rsidRDefault="00507AFB" w:rsidP="00507AFB">
            <w:pPr>
              <w:rPr>
                <w:sz w:val="20"/>
                <w:szCs w:val="20"/>
              </w:rPr>
            </w:pPr>
            <w:r w:rsidRPr="008E7D25">
              <w:rPr>
                <w:sz w:val="20"/>
                <w:szCs w:val="20"/>
              </w:rPr>
              <w:t> </w:t>
            </w:r>
          </w:p>
        </w:tc>
        <w:tc>
          <w:tcPr>
            <w:tcW w:w="1134" w:type="dxa"/>
            <w:tcBorders>
              <w:top w:val="nil"/>
              <w:left w:val="nil"/>
              <w:bottom w:val="nil"/>
              <w:right w:val="single" w:sz="4" w:space="0" w:color="auto"/>
            </w:tcBorders>
            <w:shd w:val="clear" w:color="000000" w:fill="FFFFFF"/>
            <w:noWrap/>
            <w:vAlign w:val="center"/>
            <w:hideMark/>
          </w:tcPr>
          <w:p w:rsidR="00507AFB" w:rsidRPr="008E7D25" w:rsidRDefault="00507AFB" w:rsidP="00507AFB">
            <w:pPr>
              <w:rPr>
                <w:sz w:val="20"/>
                <w:szCs w:val="20"/>
              </w:rPr>
            </w:pPr>
            <w:r w:rsidRPr="008E7D25">
              <w:rPr>
                <w:sz w:val="20"/>
                <w:szCs w:val="20"/>
              </w:rPr>
              <w:t> </w:t>
            </w:r>
          </w:p>
        </w:tc>
        <w:tc>
          <w:tcPr>
            <w:tcW w:w="709" w:type="dxa"/>
            <w:tcBorders>
              <w:top w:val="nil"/>
              <w:left w:val="nil"/>
              <w:bottom w:val="nil"/>
              <w:right w:val="single" w:sz="4" w:space="0" w:color="auto"/>
            </w:tcBorders>
            <w:shd w:val="clear" w:color="000000" w:fill="FFFFFF"/>
            <w:noWrap/>
            <w:vAlign w:val="center"/>
            <w:hideMark/>
          </w:tcPr>
          <w:p w:rsidR="00507AFB" w:rsidRPr="008E7D25" w:rsidRDefault="00507AFB" w:rsidP="00507AFB">
            <w:pPr>
              <w:jc w:val="right"/>
              <w:rPr>
                <w:b/>
                <w:bCs/>
                <w:sz w:val="20"/>
                <w:szCs w:val="20"/>
              </w:rPr>
            </w:pPr>
            <w:r w:rsidRPr="008E7D25">
              <w:rPr>
                <w:b/>
                <w:bCs/>
                <w:sz w:val="20"/>
                <w:szCs w:val="20"/>
              </w:rPr>
              <w:t> </w:t>
            </w:r>
          </w:p>
        </w:tc>
      </w:tr>
      <w:tr w:rsidR="00507AFB" w:rsidRPr="008E7D25" w:rsidTr="004E1824">
        <w:trPr>
          <w:trHeight w:val="300"/>
        </w:trPr>
        <w:tc>
          <w:tcPr>
            <w:tcW w:w="160" w:type="dxa"/>
            <w:tcBorders>
              <w:top w:val="nil"/>
              <w:left w:val="single" w:sz="4" w:space="0" w:color="auto"/>
              <w:bottom w:val="single" w:sz="4" w:space="0" w:color="auto"/>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t> </w:t>
            </w:r>
          </w:p>
        </w:tc>
        <w:tc>
          <w:tcPr>
            <w:tcW w:w="163" w:type="dxa"/>
            <w:tcBorders>
              <w:top w:val="nil"/>
              <w:left w:val="nil"/>
              <w:bottom w:val="single" w:sz="4" w:space="0" w:color="auto"/>
              <w:right w:val="nil"/>
            </w:tcBorders>
            <w:shd w:val="clear" w:color="000000" w:fill="FFFFFF"/>
            <w:noWrap/>
            <w:vAlign w:val="bottom"/>
            <w:hideMark/>
          </w:tcPr>
          <w:p w:rsidR="00507AFB" w:rsidRPr="008E7D25" w:rsidRDefault="00507AFB" w:rsidP="00507AFB">
            <w:pPr>
              <w:rPr>
                <w:color w:val="000000"/>
                <w:sz w:val="22"/>
                <w:szCs w:val="22"/>
              </w:rPr>
            </w:pPr>
            <w:r w:rsidRPr="008E7D25">
              <w:rPr>
                <w:color w:val="000000"/>
                <w:sz w:val="22"/>
                <w:szCs w:val="22"/>
              </w:rPr>
              <w:t> </w:t>
            </w:r>
          </w:p>
        </w:tc>
        <w:tc>
          <w:tcPr>
            <w:tcW w:w="3930" w:type="dxa"/>
            <w:tcBorders>
              <w:top w:val="nil"/>
              <w:left w:val="nil"/>
              <w:bottom w:val="single" w:sz="4" w:space="0" w:color="auto"/>
              <w:right w:val="single" w:sz="4" w:space="0" w:color="auto"/>
            </w:tcBorders>
            <w:shd w:val="clear" w:color="000000" w:fill="FFFFFF"/>
            <w:noWrap/>
            <w:vAlign w:val="bottom"/>
            <w:hideMark/>
          </w:tcPr>
          <w:p w:rsidR="00507AFB" w:rsidRPr="008E7D25" w:rsidRDefault="00507AFB" w:rsidP="00507AFB">
            <w:pPr>
              <w:rPr>
                <w:color w:val="000000"/>
                <w:sz w:val="20"/>
                <w:szCs w:val="20"/>
              </w:rPr>
            </w:pPr>
            <w:r w:rsidRPr="008E7D25">
              <w:rPr>
                <w:color w:val="000000"/>
                <w:sz w:val="20"/>
                <w:szCs w:val="20"/>
              </w:rPr>
              <w:t>podpora COVID - BUS</w:t>
            </w:r>
          </w:p>
        </w:tc>
        <w:tc>
          <w:tcPr>
            <w:tcW w:w="1134" w:type="dxa"/>
            <w:tcBorders>
              <w:top w:val="nil"/>
              <w:left w:val="nil"/>
              <w:bottom w:val="single" w:sz="4" w:space="0" w:color="auto"/>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204</w:t>
            </w:r>
          </w:p>
        </w:tc>
        <w:tc>
          <w:tcPr>
            <w:tcW w:w="992" w:type="dxa"/>
            <w:tcBorders>
              <w:top w:val="nil"/>
              <w:left w:val="nil"/>
              <w:bottom w:val="single" w:sz="4" w:space="0" w:color="auto"/>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0</w:t>
            </w:r>
          </w:p>
        </w:tc>
        <w:tc>
          <w:tcPr>
            <w:tcW w:w="1134" w:type="dxa"/>
            <w:tcBorders>
              <w:top w:val="nil"/>
              <w:left w:val="nil"/>
              <w:bottom w:val="single" w:sz="4" w:space="0" w:color="auto"/>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507AFB" w:rsidRPr="008E7D25" w:rsidRDefault="00507AFB" w:rsidP="00507AFB">
            <w:pPr>
              <w:jc w:val="right"/>
              <w:rPr>
                <w:sz w:val="20"/>
                <w:szCs w:val="20"/>
              </w:rPr>
            </w:pPr>
            <w:r w:rsidRPr="008E7D25">
              <w:rPr>
                <w:sz w:val="20"/>
                <w:szCs w:val="20"/>
              </w:rPr>
              <w:t>0,00</w:t>
            </w:r>
          </w:p>
        </w:tc>
      </w:tr>
    </w:tbl>
    <w:p w:rsidR="005B0EB5" w:rsidRPr="008E7D25" w:rsidRDefault="005B0EB5" w:rsidP="00127ED5">
      <w:pPr>
        <w:keepNext/>
        <w:tabs>
          <w:tab w:val="left" w:pos="170"/>
        </w:tabs>
        <w:spacing w:before="240" w:after="120"/>
        <w:jc w:val="both"/>
        <w:rPr>
          <w:b/>
          <w:szCs w:val="20"/>
          <w:u w:val="single"/>
        </w:rPr>
      </w:pPr>
      <w:r w:rsidRPr="008E7D25">
        <w:rPr>
          <w:b/>
          <w:szCs w:val="20"/>
          <w:u w:val="single"/>
        </w:rPr>
        <w:t xml:space="preserve">Neinvestiční transfery vysokým školám </w:t>
      </w:r>
    </w:p>
    <w:p w:rsidR="005B0EB5" w:rsidRPr="008E7D25" w:rsidRDefault="005B0EB5" w:rsidP="005B0EB5">
      <w:pPr>
        <w:pStyle w:val="KOMtext"/>
      </w:pPr>
      <w:r w:rsidRPr="008E7D25">
        <w:t xml:space="preserve">Neinvestiční transfer vysokým školám nebyl pro rok 2021 rozpočtován. Během roku nebyl rozpočet upravován. </w:t>
      </w:r>
    </w:p>
    <w:p w:rsidR="005B0EB5" w:rsidRPr="008E7D25" w:rsidRDefault="005B0EB5" w:rsidP="00806679">
      <w:pPr>
        <w:pStyle w:val="KOMtext"/>
      </w:pPr>
      <w:r w:rsidRPr="008E7D25">
        <w:t xml:space="preserve">V rámci projetu C-ROADS CZ byly v průběhu roku 2021 čerpány prostředky ve </w:t>
      </w:r>
      <w:proofErr w:type="gramStart"/>
      <w:r w:rsidRPr="008E7D25">
        <w:t>výši                                   2 228</w:t>
      </w:r>
      <w:proofErr w:type="gramEnd"/>
      <w:r w:rsidRPr="008E7D25">
        <w:t xml:space="preserve"> tis. Kč, v plné výši se jednalo o prostředky EU (z toho 1 088 tis. Kč nároky, 1 140 tis. Kč prostředky z rezervního fondu). </w:t>
      </w:r>
    </w:p>
    <w:p w:rsidR="005B0EB5" w:rsidRPr="008E7D25" w:rsidRDefault="005B0EB5" w:rsidP="005B0EB5">
      <w:pPr>
        <w:pStyle w:val="KOMtext"/>
      </w:pPr>
      <w:r w:rsidRPr="008E7D25">
        <w:t xml:space="preserve">Projekt C-ROADS Czech Republic je projekt úzce spojený s mezinárodní iniciativou </w:t>
      </w:r>
      <w:r w:rsidRPr="008E7D25">
        <w:br/>
        <w:t xml:space="preserve">C-ROADS, jež byla výsledkem společné aktivity států ČR, Rakouska a Německa, zvláště spolkové země Dolní Sasko. Projekt si klade si za cíl harmonizaci a spolupráci při zavádění systémů C-ITS ve státech střední Evropy. Projekt je spolufinancován z Nástroje pro propojení Evropy 2014+ (CEF Transport) z víceletého pracovního programu Evropské unie. Koordinátorem projektu je Ministerstvo dopravy ČR. Partnerem projektu za vysoké školy </w:t>
      </w:r>
      <w:r w:rsidRPr="008E7D25">
        <w:br/>
        <w:t xml:space="preserve">je ČVUT v Praze, Fakulta dopravní. </w:t>
      </w:r>
    </w:p>
    <w:p w:rsidR="005B0EB5" w:rsidRPr="008E7D25" w:rsidRDefault="005B0EB5" w:rsidP="005B0EB5">
      <w:pPr>
        <w:keepNext/>
        <w:tabs>
          <w:tab w:val="left" w:pos="170"/>
        </w:tabs>
        <w:spacing w:before="240" w:after="200" w:line="276" w:lineRule="auto"/>
        <w:jc w:val="both"/>
        <w:rPr>
          <w:b/>
          <w:szCs w:val="20"/>
          <w:u w:val="single"/>
        </w:rPr>
      </w:pPr>
      <w:r w:rsidRPr="008E7D25">
        <w:rPr>
          <w:b/>
          <w:szCs w:val="20"/>
          <w:u w:val="single"/>
        </w:rPr>
        <w:t>Neinvestiční transfery veřejným výzkumným institucím</w:t>
      </w:r>
    </w:p>
    <w:p w:rsidR="005B0EB5" w:rsidRPr="008E7D25" w:rsidRDefault="005B0EB5" w:rsidP="00806679">
      <w:pPr>
        <w:pStyle w:val="KOMtext"/>
        <w:rPr>
          <w:color w:val="FF0000"/>
        </w:rPr>
      </w:pPr>
      <w:r w:rsidRPr="008E7D25">
        <w:t xml:space="preserve">Schválený rozpočet neinvestičních transferů veřejným výzkumným organizacím pro 2021 je </w:t>
      </w:r>
      <w:r w:rsidRPr="008E7D25">
        <w:br/>
        <w:t xml:space="preserve">ve výši 105 000 tis. Kč (institucionální podpora 55 000 tis. Kč a účelová neinvestiční dotace </w:t>
      </w:r>
      <w:r w:rsidRPr="008E7D25">
        <w:br/>
        <w:t xml:space="preserve">50 000 tis. Kč). Veškeré finanční prostředky byly určeny veřejné výzkumné instituci rezortu Ministerstva dopravy Centrum dopravního výzkumu, </w:t>
      </w:r>
      <w:proofErr w:type="spellStart"/>
      <w:proofErr w:type="gramStart"/>
      <w:r w:rsidRPr="008E7D25">
        <w:t>v.v.</w:t>
      </w:r>
      <w:proofErr w:type="gramEnd"/>
      <w:r w:rsidRPr="008E7D25">
        <w:t>i</w:t>
      </w:r>
      <w:proofErr w:type="spellEnd"/>
      <w:r w:rsidRPr="008E7D25">
        <w:t xml:space="preserve">. V průběhu 4. čtvrtletí roku 2021 došlo ke snížení rozpočtu o 2 000 tis. Kč na 103 000 tis. Kč (institucionální podpora </w:t>
      </w:r>
      <w:r w:rsidRPr="008E7D25">
        <w:br/>
        <w:t xml:space="preserve">53 000 tis. Kč a účelová neinvestiční dotace 50 000 tis. Kč). Finanční prostředky byly přesunuty do investiční části institucionální podpory. </w:t>
      </w:r>
    </w:p>
    <w:p w:rsidR="005B0EB5" w:rsidRPr="008E7D25" w:rsidRDefault="005B0EB5" w:rsidP="00806679">
      <w:pPr>
        <w:pStyle w:val="KOMtext"/>
      </w:pPr>
      <w:r w:rsidRPr="008E7D25">
        <w:t xml:space="preserve">Finanční prostředky určené na neinvestiční části institucionální podpory na dlouhodobý koncepční rozvoj Centra dopravního výzkumu, </w:t>
      </w:r>
      <w:proofErr w:type="spellStart"/>
      <w:proofErr w:type="gramStart"/>
      <w:r w:rsidRPr="008E7D25">
        <w:t>v.v.</w:t>
      </w:r>
      <w:proofErr w:type="gramEnd"/>
      <w:r w:rsidRPr="008E7D25">
        <w:t>i</w:t>
      </w:r>
      <w:proofErr w:type="spellEnd"/>
      <w:r w:rsidRPr="008E7D25">
        <w:t> byly v průběhu roku 2021 čerpány ve výši 53 000 tis. Kč, tj. 100,00 % upraveného rozp</w:t>
      </w:r>
      <w:r w:rsidR="00001A03">
        <w:t xml:space="preserve">očtu. Jedná se především </w:t>
      </w:r>
      <w:r w:rsidRPr="008E7D25">
        <w:t xml:space="preserve">o realizaci projektů v oblasti zvyšování bezpečnosti silniční dopravy, zvyšování podílu železniční dopravy a ochrany životního prostředí v souvislosti s rozvojem dopravy.  </w:t>
      </w:r>
    </w:p>
    <w:p w:rsidR="005B0EB5" w:rsidRPr="008E7D25" w:rsidRDefault="005B0EB5" w:rsidP="00806679">
      <w:pPr>
        <w:pStyle w:val="KOMtext"/>
      </w:pPr>
      <w:r w:rsidRPr="008E7D25">
        <w:t xml:space="preserve">Prostředky poskytnuté v rámci účelové neinvestiční dotace na podporu rozvoje činnosti Centra dopravního výzkumu, </w:t>
      </w:r>
      <w:proofErr w:type="spellStart"/>
      <w:proofErr w:type="gramStart"/>
      <w:r w:rsidRPr="008E7D25">
        <w:t>v.v.</w:t>
      </w:r>
      <w:proofErr w:type="gramEnd"/>
      <w:r w:rsidRPr="008E7D25">
        <w:t>i</w:t>
      </w:r>
      <w:proofErr w:type="spellEnd"/>
      <w:r w:rsidRPr="008E7D25">
        <w:t>. byly v prů</w:t>
      </w:r>
      <w:r w:rsidR="00806679">
        <w:t xml:space="preserve">běhu roku 2021 čerpány ve výši </w:t>
      </w:r>
      <w:r>
        <w:t>36 972</w:t>
      </w:r>
      <w:r w:rsidRPr="008E7D25">
        <w:t xml:space="preserve"> tis. Kč, </w:t>
      </w:r>
      <w:r w:rsidR="00806679">
        <w:br/>
      </w:r>
      <w:r w:rsidRPr="008E7D25">
        <w:t xml:space="preserve">tj. </w:t>
      </w:r>
      <w:r>
        <w:t>73,94</w:t>
      </w:r>
      <w:r w:rsidRPr="008E7D25">
        <w:t xml:space="preserve"> % upraveného rozpočtu, z toho </w:t>
      </w:r>
      <w:r>
        <w:t>35 979</w:t>
      </w:r>
      <w:r w:rsidRPr="008E7D25">
        <w:t xml:space="preserve"> tis. Kč na zpracování studií a analýz především v oblasti bezpečnosti a kvality silniční dopravy a v oblasti inteligentních dopravních systémů, </w:t>
      </w:r>
      <w:r w:rsidR="00D86A99">
        <w:br/>
      </w:r>
      <w:r w:rsidRPr="008E7D25">
        <w:t>a 994 tis. Kč na projekt Zpracování nepřímých ukazatelů bezpečnosti silničního provozu, projekt BASELINE (z toho nároky 994</w:t>
      </w:r>
      <w:r w:rsidR="00806679">
        <w:t xml:space="preserve"> tis. Kč, z toho prostředky EU </w:t>
      </w:r>
      <w:r w:rsidRPr="008E7D25">
        <w:t xml:space="preserve">497 tis. Kč.).  </w:t>
      </w:r>
    </w:p>
    <w:p w:rsidR="005B0EB5" w:rsidRPr="008E7D25" w:rsidRDefault="005B0EB5" w:rsidP="00806679">
      <w:pPr>
        <w:pStyle w:val="KOMtext"/>
      </w:pPr>
      <w:r w:rsidRPr="008E7D25">
        <w:lastRenderedPageBreak/>
        <w:t xml:space="preserve">Celkem byly v průběhu roku 2021 v rámci neinvestičních transferů pro Centrum dopravního výzkumu, </w:t>
      </w:r>
      <w:proofErr w:type="spellStart"/>
      <w:proofErr w:type="gramStart"/>
      <w:r w:rsidRPr="008E7D25">
        <w:t>v.v.</w:t>
      </w:r>
      <w:proofErr w:type="gramEnd"/>
      <w:r w:rsidRPr="008E7D25">
        <w:t>i</w:t>
      </w:r>
      <w:proofErr w:type="spellEnd"/>
      <w:r w:rsidRPr="008E7D25">
        <w:t xml:space="preserve">. čerpány prostředky ve výši 89 972 tis. Kč, tj. 87,35 % upraveného rozpočtu.  </w:t>
      </w:r>
    </w:p>
    <w:p w:rsidR="008348EA" w:rsidRDefault="005B0EB5" w:rsidP="005B0EB5">
      <w:pPr>
        <w:pStyle w:val="KOMtext"/>
      </w:pPr>
      <w:r w:rsidRPr="008E7D25">
        <w:t xml:space="preserve">Oproti období k 31. 12. 2020, kdy byly neinvestiční prostředky pro Centrum dopravního výzkumu, </w:t>
      </w:r>
      <w:proofErr w:type="spellStart"/>
      <w:proofErr w:type="gramStart"/>
      <w:r w:rsidRPr="008E7D25">
        <w:t>v.v.</w:t>
      </w:r>
      <w:proofErr w:type="gramEnd"/>
      <w:r w:rsidRPr="008E7D25">
        <w:t>i</w:t>
      </w:r>
      <w:proofErr w:type="spellEnd"/>
      <w:r w:rsidRPr="008E7D25">
        <w:t xml:space="preserve">. čerpány ve výši 72 750 tis. Kč, jsou </w:t>
      </w:r>
      <w:r w:rsidR="00C75A86">
        <w:t xml:space="preserve">k 31. 12. 2021 čerpány ve výši </w:t>
      </w:r>
      <w:r w:rsidR="00C75A86">
        <w:br/>
      </w:r>
      <w:r w:rsidRPr="008E7D25">
        <w:t xml:space="preserve">89 972 tis. Kč, tj. 123,67 % úrovně roku 2020. </w:t>
      </w:r>
    </w:p>
    <w:p w:rsidR="001D5020" w:rsidRDefault="001D5020" w:rsidP="00B009D4">
      <w:pPr>
        <w:pStyle w:val="KOMnadp3"/>
      </w:pPr>
      <w:bookmarkStart w:id="429" w:name="_Toc63250928"/>
      <w:bookmarkStart w:id="430" w:name="_Toc64366105"/>
      <w:bookmarkStart w:id="431" w:name="_Toc64366494"/>
      <w:bookmarkStart w:id="432" w:name="_Toc97197690"/>
      <w:r w:rsidRPr="00C848F7">
        <w:t>Neinvestiční transfery neziskovým a podobným organizacím</w:t>
      </w:r>
      <w:bookmarkEnd w:id="423"/>
      <w:bookmarkEnd w:id="424"/>
      <w:bookmarkEnd w:id="425"/>
      <w:bookmarkEnd w:id="426"/>
      <w:bookmarkEnd w:id="427"/>
      <w:bookmarkEnd w:id="428"/>
      <w:bookmarkEnd w:id="429"/>
      <w:bookmarkEnd w:id="430"/>
      <w:bookmarkEnd w:id="431"/>
      <w:bookmarkEnd w:id="432"/>
      <w:r w:rsidRPr="00C848F7">
        <w:t xml:space="preserve"> </w:t>
      </w:r>
    </w:p>
    <w:tbl>
      <w:tblPr>
        <w:tblW w:w="9214" w:type="dxa"/>
        <w:tblLayout w:type="fixed"/>
        <w:tblCellMar>
          <w:left w:w="70" w:type="dxa"/>
          <w:right w:w="70" w:type="dxa"/>
        </w:tblCellMar>
        <w:tblLook w:val="04A0" w:firstRow="1" w:lastRow="0" w:firstColumn="1" w:lastColumn="0" w:noHBand="0" w:noVBand="1"/>
      </w:tblPr>
      <w:tblGrid>
        <w:gridCol w:w="193"/>
        <w:gridCol w:w="3209"/>
        <w:gridCol w:w="1276"/>
        <w:gridCol w:w="1134"/>
        <w:gridCol w:w="1276"/>
        <w:gridCol w:w="1276"/>
        <w:gridCol w:w="850"/>
      </w:tblGrid>
      <w:tr w:rsidR="00C848F7" w:rsidRPr="005919A0" w:rsidTr="00C848F7">
        <w:trPr>
          <w:trHeight w:val="300"/>
        </w:trPr>
        <w:tc>
          <w:tcPr>
            <w:tcW w:w="9214" w:type="dxa"/>
            <w:gridSpan w:val="7"/>
            <w:tcBorders>
              <w:top w:val="nil"/>
              <w:left w:val="nil"/>
              <w:bottom w:val="nil"/>
              <w:right w:val="nil"/>
            </w:tcBorders>
            <w:shd w:val="clear" w:color="000000" w:fill="FFFFFF"/>
            <w:noWrap/>
            <w:vAlign w:val="bottom"/>
            <w:hideMark/>
          </w:tcPr>
          <w:p w:rsidR="00C848F7" w:rsidRPr="005919A0" w:rsidRDefault="00C848F7" w:rsidP="00BB1979">
            <w:pPr>
              <w:jc w:val="right"/>
              <w:rPr>
                <w:color w:val="000000"/>
                <w:sz w:val="22"/>
                <w:szCs w:val="22"/>
              </w:rPr>
            </w:pPr>
            <w:r w:rsidRPr="005919A0">
              <w:rPr>
                <w:color w:val="000000"/>
                <w:sz w:val="22"/>
                <w:szCs w:val="22"/>
              </w:rPr>
              <w:t>v tis. Kč</w:t>
            </w:r>
          </w:p>
        </w:tc>
      </w:tr>
      <w:tr w:rsidR="00C848F7" w:rsidRPr="005919A0" w:rsidTr="00C848F7">
        <w:trPr>
          <w:trHeight w:val="1200"/>
        </w:trPr>
        <w:tc>
          <w:tcPr>
            <w:tcW w:w="340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848F7" w:rsidRPr="005919A0" w:rsidRDefault="00C848F7" w:rsidP="00BB1979">
            <w:pPr>
              <w:jc w:val="center"/>
              <w:rPr>
                <w:color w:val="000000"/>
                <w:sz w:val="22"/>
                <w:szCs w:val="22"/>
              </w:rPr>
            </w:pPr>
            <w:r w:rsidRPr="005919A0">
              <w:rPr>
                <w:color w:val="000000"/>
                <w:sz w:val="22"/>
                <w:szCs w:val="22"/>
              </w:rPr>
              <w:t>Ukazatel</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C848F7" w:rsidRPr="005919A0" w:rsidRDefault="00C848F7" w:rsidP="00BB1979">
            <w:pPr>
              <w:jc w:val="center"/>
              <w:rPr>
                <w:color w:val="000000"/>
                <w:sz w:val="22"/>
                <w:szCs w:val="22"/>
              </w:rPr>
            </w:pPr>
            <w:r>
              <w:rPr>
                <w:color w:val="000000"/>
                <w:sz w:val="22"/>
                <w:szCs w:val="22"/>
              </w:rPr>
              <w:t xml:space="preserve">Skutečnost </w:t>
            </w:r>
            <w:r w:rsidRPr="005919A0">
              <w:rPr>
                <w:color w:val="000000"/>
                <w:sz w:val="22"/>
                <w:szCs w:val="22"/>
              </w:rPr>
              <w:t>2020</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C848F7" w:rsidRPr="005919A0" w:rsidRDefault="00C848F7" w:rsidP="00BB1979">
            <w:pPr>
              <w:jc w:val="center"/>
              <w:rPr>
                <w:color w:val="000000"/>
                <w:sz w:val="22"/>
                <w:szCs w:val="22"/>
              </w:rPr>
            </w:pPr>
            <w:r w:rsidRPr="005919A0">
              <w:rPr>
                <w:color w:val="000000"/>
                <w:sz w:val="22"/>
                <w:szCs w:val="22"/>
              </w:rPr>
              <w:t>Schválený rozpočet 2021</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C848F7" w:rsidRPr="005919A0" w:rsidRDefault="00C848F7" w:rsidP="00BB1979">
            <w:pPr>
              <w:jc w:val="center"/>
              <w:rPr>
                <w:color w:val="000000"/>
                <w:sz w:val="22"/>
                <w:szCs w:val="22"/>
              </w:rPr>
            </w:pPr>
            <w:r w:rsidRPr="005919A0">
              <w:rPr>
                <w:color w:val="000000"/>
                <w:sz w:val="22"/>
                <w:szCs w:val="22"/>
              </w:rPr>
              <w:t>Upravený rozpočet 2021</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C848F7" w:rsidRPr="005919A0" w:rsidRDefault="00C848F7" w:rsidP="00BB1979">
            <w:pPr>
              <w:jc w:val="center"/>
              <w:rPr>
                <w:color w:val="000000"/>
                <w:sz w:val="22"/>
                <w:szCs w:val="22"/>
              </w:rPr>
            </w:pPr>
            <w:r>
              <w:rPr>
                <w:color w:val="000000"/>
                <w:sz w:val="22"/>
                <w:szCs w:val="22"/>
              </w:rPr>
              <w:t xml:space="preserve">Skutečnost </w:t>
            </w:r>
            <w:r w:rsidRPr="005919A0">
              <w:rPr>
                <w:color w:val="000000"/>
                <w:sz w:val="22"/>
                <w:szCs w:val="22"/>
              </w:rPr>
              <w:t>2021</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rsidR="00C848F7" w:rsidRPr="005919A0" w:rsidRDefault="00C848F7" w:rsidP="00BB1979">
            <w:pPr>
              <w:jc w:val="center"/>
              <w:rPr>
                <w:color w:val="000000"/>
                <w:sz w:val="22"/>
                <w:szCs w:val="22"/>
              </w:rPr>
            </w:pPr>
            <w:r w:rsidRPr="005919A0">
              <w:rPr>
                <w:color w:val="000000"/>
                <w:sz w:val="22"/>
                <w:szCs w:val="22"/>
              </w:rPr>
              <w:t>Index 21/20 (v %)</w:t>
            </w:r>
          </w:p>
        </w:tc>
      </w:tr>
      <w:tr w:rsidR="00507AFB" w:rsidRPr="005919A0" w:rsidTr="00507AFB">
        <w:trPr>
          <w:trHeight w:val="270"/>
        </w:trPr>
        <w:tc>
          <w:tcPr>
            <w:tcW w:w="3402"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07AFB" w:rsidRPr="001C70FF" w:rsidRDefault="00507AFB" w:rsidP="00507AFB">
            <w:pPr>
              <w:jc w:val="center"/>
              <w:rPr>
                <w:sz w:val="22"/>
              </w:rPr>
            </w:pPr>
            <w:r w:rsidRPr="001C70FF">
              <w:rPr>
                <w:sz w:val="22"/>
              </w:rPr>
              <w:t>a</w:t>
            </w:r>
          </w:p>
        </w:tc>
        <w:tc>
          <w:tcPr>
            <w:tcW w:w="1276"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1</w:t>
            </w:r>
          </w:p>
        </w:tc>
        <w:tc>
          <w:tcPr>
            <w:tcW w:w="1134"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2</w:t>
            </w:r>
          </w:p>
        </w:tc>
        <w:tc>
          <w:tcPr>
            <w:tcW w:w="1276"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3</w:t>
            </w:r>
          </w:p>
        </w:tc>
        <w:tc>
          <w:tcPr>
            <w:tcW w:w="1276"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4</w:t>
            </w:r>
          </w:p>
        </w:tc>
        <w:tc>
          <w:tcPr>
            <w:tcW w:w="850"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6</w:t>
            </w:r>
          </w:p>
        </w:tc>
      </w:tr>
      <w:tr w:rsidR="00507AFB" w:rsidRPr="005919A0" w:rsidTr="00C848F7">
        <w:trPr>
          <w:trHeight w:val="300"/>
        </w:trPr>
        <w:tc>
          <w:tcPr>
            <w:tcW w:w="3402" w:type="dxa"/>
            <w:gridSpan w:val="2"/>
            <w:tcBorders>
              <w:top w:val="single" w:sz="4" w:space="0" w:color="auto"/>
              <w:left w:val="single" w:sz="4" w:space="0" w:color="auto"/>
              <w:bottom w:val="nil"/>
              <w:right w:val="single" w:sz="4" w:space="0" w:color="auto"/>
            </w:tcBorders>
            <w:shd w:val="clear" w:color="000000" w:fill="FFFFFF"/>
            <w:vAlign w:val="bottom"/>
            <w:hideMark/>
          </w:tcPr>
          <w:p w:rsidR="00507AFB" w:rsidRPr="001C70FF" w:rsidRDefault="00507AFB" w:rsidP="00507AFB">
            <w:pPr>
              <w:rPr>
                <w:b/>
                <w:bCs/>
                <w:color w:val="000000"/>
                <w:sz w:val="20"/>
                <w:szCs w:val="20"/>
              </w:rPr>
            </w:pPr>
            <w:r w:rsidRPr="001C70FF">
              <w:rPr>
                <w:b/>
                <w:bCs/>
                <w:color w:val="000000"/>
                <w:sz w:val="20"/>
                <w:szCs w:val="20"/>
              </w:rPr>
              <w:t>Neziskové a podobné organizace</w:t>
            </w:r>
          </w:p>
        </w:tc>
        <w:tc>
          <w:tcPr>
            <w:tcW w:w="1276" w:type="dxa"/>
            <w:tcBorders>
              <w:top w:val="nil"/>
              <w:left w:val="nil"/>
              <w:bottom w:val="nil"/>
              <w:right w:val="single" w:sz="4" w:space="0" w:color="auto"/>
            </w:tcBorders>
            <w:shd w:val="clear" w:color="000000" w:fill="FFFFFF"/>
            <w:noWrap/>
            <w:vAlign w:val="center"/>
            <w:hideMark/>
          </w:tcPr>
          <w:p w:rsidR="00507AFB" w:rsidRPr="001C70FF" w:rsidRDefault="00507AFB" w:rsidP="00507AFB">
            <w:pPr>
              <w:jc w:val="right"/>
              <w:rPr>
                <w:b/>
                <w:bCs/>
                <w:color w:val="000000"/>
                <w:sz w:val="20"/>
                <w:szCs w:val="20"/>
              </w:rPr>
            </w:pPr>
            <w:r w:rsidRPr="001C70FF">
              <w:rPr>
                <w:b/>
                <w:bCs/>
                <w:color w:val="000000"/>
                <w:sz w:val="20"/>
                <w:szCs w:val="20"/>
              </w:rPr>
              <w:t>12 630</w:t>
            </w:r>
          </w:p>
        </w:tc>
        <w:tc>
          <w:tcPr>
            <w:tcW w:w="1134" w:type="dxa"/>
            <w:tcBorders>
              <w:top w:val="nil"/>
              <w:left w:val="nil"/>
              <w:bottom w:val="nil"/>
              <w:right w:val="single" w:sz="4" w:space="0" w:color="auto"/>
            </w:tcBorders>
            <w:shd w:val="clear" w:color="000000" w:fill="FFFFFF"/>
            <w:noWrap/>
            <w:vAlign w:val="center"/>
            <w:hideMark/>
          </w:tcPr>
          <w:p w:rsidR="00507AFB" w:rsidRPr="001C70FF" w:rsidRDefault="00507AFB" w:rsidP="00507AFB">
            <w:pPr>
              <w:jc w:val="right"/>
              <w:rPr>
                <w:b/>
                <w:bCs/>
                <w:color w:val="000000"/>
                <w:sz w:val="20"/>
                <w:szCs w:val="20"/>
              </w:rPr>
            </w:pPr>
            <w:r w:rsidRPr="001C70FF">
              <w:rPr>
                <w:b/>
                <w:bCs/>
                <w:color w:val="000000"/>
                <w:sz w:val="20"/>
                <w:szCs w:val="20"/>
              </w:rPr>
              <w:t>8 900</w:t>
            </w:r>
          </w:p>
        </w:tc>
        <w:tc>
          <w:tcPr>
            <w:tcW w:w="1276" w:type="dxa"/>
            <w:tcBorders>
              <w:top w:val="nil"/>
              <w:left w:val="nil"/>
              <w:bottom w:val="nil"/>
              <w:right w:val="single" w:sz="4" w:space="0" w:color="auto"/>
            </w:tcBorders>
            <w:shd w:val="clear" w:color="000000" w:fill="FFFFFF"/>
            <w:noWrap/>
            <w:vAlign w:val="center"/>
            <w:hideMark/>
          </w:tcPr>
          <w:p w:rsidR="00507AFB" w:rsidRPr="001C70FF" w:rsidRDefault="00507AFB" w:rsidP="00507AFB">
            <w:pPr>
              <w:jc w:val="right"/>
              <w:rPr>
                <w:b/>
                <w:bCs/>
                <w:color w:val="000000"/>
                <w:sz w:val="20"/>
                <w:szCs w:val="20"/>
              </w:rPr>
            </w:pPr>
            <w:r w:rsidRPr="001C70FF">
              <w:rPr>
                <w:b/>
                <w:bCs/>
                <w:color w:val="000000"/>
                <w:sz w:val="20"/>
                <w:szCs w:val="20"/>
              </w:rPr>
              <w:t>10 144</w:t>
            </w:r>
          </w:p>
        </w:tc>
        <w:tc>
          <w:tcPr>
            <w:tcW w:w="1276" w:type="dxa"/>
            <w:tcBorders>
              <w:top w:val="nil"/>
              <w:left w:val="nil"/>
              <w:bottom w:val="nil"/>
              <w:right w:val="single" w:sz="4" w:space="0" w:color="auto"/>
            </w:tcBorders>
            <w:shd w:val="clear" w:color="000000" w:fill="FFFFFF"/>
            <w:noWrap/>
            <w:vAlign w:val="center"/>
            <w:hideMark/>
          </w:tcPr>
          <w:p w:rsidR="00507AFB" w:rsidRPr="001C70FF" w:rsidRDefault="00507AFB" w:rsidP="00507AFB">
            <w:pPr>
              <w:jc w:val="right"/>
              <w:rPr>
                <w:b/>
                <w:bCs/>
                <w:color w:val="000000"/>
                <w:sz w:val="20"/>
                <w:szCs w:val="20"/>
              </w:rPr>
            </w:pPr>
            <w:r w:rsidRPr="001C70FF">
              <w:rPr>
                <w:b/>
                <w:bCs/>
                <w:color w:val="000000"/>
                <w:sz w:val="20"/>
                <w:szCs w:val="20"/>
              </w:rPr>
              <w:t>10 533</w:t>
            </w:r>
          </w:p>
        </w:tc>
        <w:tc>
          <w:tcPr>
            <w:tcW w:w="850" w:type="dxa"/>
            <w:tcBorders>
              <w:top w:val="nil"/>
              <w:left w:val="nil"/>
              <w:bottom w:val="nil"/>
              <w:right w:val="single" w:sz="4" w:space="0" w:color="auto"/>
            </w:tcBorders>
            <w:shd w:val="clear" w:color="000000" w:fill="FFFFFF"/>
            <w:noWrap/>
            <w:vAlign w:val="center"/>
            <w:hideMark/>
          </w:tcPr>
          <w:p w:rsidR="00507AFB" w:rsidRPr="001C70FF" w:rsidRDefault="00507AFB" w:rsidP="00507AFB">
            <w:pPr>
              <w:jc w:val="right"/>
              <w:rPr>
                <w:b/>
                <w:bCs/>
                <w:color w:val="000000"/>
                <w:sz w:val="20"/>
                <w:szCs w:val="20"/>
              </w:rPr>
            </w:pPr>
            <w:r w:rsidRPr="001C70FF">
              <w:rPr>
                <w:b/>
                <w:bCs/>
                <w:color w:val="000000"/>
                <w:sz w:val="20"/>
                <w:szCs w:val="20"/>
              </w:rPr>
              <w:t>83,40</w:t>
            </w:r>
          </w:p>
        </w:tc>
      </w:tr>
      <w:tr w:rsidR="00507AFB" w:rsidRPr="005919A0" w:rsidTr="00C848F7">
        <w:trPr>
          <w:trHeight w:val="300"/>
        </w:trPr>
        <w:tc>
          <w:tcPr>
            <w:tcW w:w="3402" w:type="dxa"/>
            <w:gridSpan w:val="2"/>
            <w:tcBorders>
              <w:top w:val="nil"/>
              <w:left w:val="single" w:sz="4" w:space="0" w:color="auto"/>
              <w:bottom w:val="nil"/>
              <w:right w:val="single" w:sz="4" w:space="0" w:color="auto"/>
            </w:tcBorders>
            <w:shd w:val="clear" w:color="000000" w:fill="FFFFFF"/>
            <w:vAlign w:val="bottom"/>
            <w:hideMark/>
          </w:tcPr>
          <w:p w:rsidR="00507AFB" w:rsidRPr="001C70FF" w:rsidRDefault="00507AFB" w:rsidP="00507AFB">
            <w:pPr>
              <w:rPr>
                <w:color w:val="000000"/>
                <w:sz w:val="20"/>
                <w:szCs w:val="20"/>
              </w:rPr>
            </w:pPr>
            <w:r w:rsidRPr="001C70FF">
              <w:rPr>
                <w:color w:val="000000"/>
                <w:sz w:val="20"/>
                <w:szCs w:val="20"/>
              </w:rPr>
              <w:t>v tom:</w:t>
            </w:r>
          </w:p>
        </w:tc>
        <w:tc>
          <w:tcPr>
            <w:tcW w:w="1276" w:type="dxa"/>
            <w:tcBorders>
              <w:top w:val="nil"/>
              <w:left w:val="nil"/>
              <w:bottom w:val="nil"/>
              <w:right w:val="single" w:sz="4" w:space="0" w:color="auto"/>
            </w:tcBorders>
            <w:shd w:val="clear" w:color="000000" w:fill="FFFFFF"/>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c>
          <w:tcPr>
            <w:tcW w:w="1134" w:type="dxa"/>
            <w:tcBorders>
              <w:top w:val="nil"/>
              <w:left w:val="nil"/>
              <w:bottom w:val="nil"/>
              <w:right w:val="single" w:sz="4" w:space="0" w:color="auto"/>
            </w:tcBorders>
            <w:shd w:val="clear" w:color="000000" w:fill="FFFFFF"/>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c>
          <w:tcPr>
            <w:tcW w:w="1276" w:type="dxa"/>
            <w:tcBorders>
              <w:top w:val="nil"/>
              <w:left w:val="nil"/>
              <w:bottom w:val="nil"/>
              <w:right w:val="single" w:sz="4" w:space="0" w:color="auto"/>
            </w:tcBorders>
            <w:shd w:val="clear" w:color="000000" w:fill="FFFFFF"/>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c>
          <w:tcPr>
            <w:tcW w:w="1276" w:type="dxa"/>
            <w:tcBorders>
              <w:top w:val="nil"/>
              <w:left w:val="nil"/>
              <w:bottom w:val="nil"/>
              <w:right w:val="single" w:sz="4" w:space="0" w:color="auto"/>
            </w:tcBorders>
            <w:shd w:val="clear" w:color="000000" w:fill="FFFFFF"/>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c>
          <w:tcPr>
            <w:tcW w:w="850" w:type="dxa"/>
            <w:tcBorders>
              <w:top w:val="nil"/>
              <w:left w:val="nil"/>
              <w:bottom w:val="nil"/>
              <w:right w:val="single" w:sz="4" w:space="0" w:color="auto"/>
            </w:tcBorders>
            <w:shd w:val="clear" w:color="000000" w:fill="FFFFFF"/>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r>
      <w:tr w:rsidR="00507AFB" w:rsidRPr="005919A0" w:rsidTr="00C848F7">
        <w:trPr>
          <w:trHeight w:val="300"/>
        </w:trPr>
        <w:tc>
          <w:tcPr>
            <w:tcW w:w="193" w:type="dxa"/>
            <w:tcBorders>
              <w:top w:val="nil"/>
              <w:left w:val="single" w:sz="4" w:space="0" w:color="auto"/>
              <w:bottom w:val="nil"/>
              <w:right w:val="nil"/>
            </w:tcBorders>
            <w:shd w:val="clear" w:color="000000" w:fill="FFFFFF"/>
            <w:vAlign w:val="bottom"/>
            <w:hideMark/>
          </w:tcPr>
          <w:p w:rsidR="00507AFB" w:rsidRPr="001C70FF" w:rsidRDefault="00507AFB" w:rsidP="00507AFB">
            <w:pPr>
              <w:rPr>
                <w:color w:val="000000"/>
                <w:sz w:val="20"/>
                <w:szCs w:val="20"/>
              </w:rPr>
            </w:pPr>
            <w:r w:rsidRPr="001C70FF">
              <w:rPr>
                <w:color w:val="000000"/>
                <w:sz w:val="20"/>
                <w:szCs w:val="20"/>
              </w:rPr>
              <w:t> </w:t>
            </w:r>
          </w:p>
        </w:tc>
        <w:tc>
          <w:tcPr>
            <w:tcW w:w="3209" w:type="dxa"/>
            <w:tcBorders>
              <w:top w:val="nil"/>
              <w:left w:val="nil"/>
              <w:bottom w:val="nil"/>
              <w:right w:val="single" w:sz="4" w:space="0" w:color="auto"/>
            </w:tcBorders>
            <w:shd w:val="clear" w:color="auto" w:fill="auto"/>
            <w:vAlign w:val="bottom"/>
            <w:hideMark/>
          </w:tcPr>
          <w:p w:rsidR="00507AFB" w:rsidRPr="001C70FF" w:rsidRDefault="00507AFB" w:rsidP="00437D66">
            <w:pPr>
              <w:rPr>
                <w:color w:val="000000"/>
                <w:sz w:val="20"/>
                <w:szCs w:val="20"/>
              </w:rPr>
            </w:pPr>
            <w:r w:rsidRPr="001C70FF">
              <w:rPr>
                <w:color w:val="000000"/>
                <w:sz w:val="20"/>
                <w:szCs w:val="20"/>
              </w:rPr>
              <w:t xml:space="preserve">Spolky </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12 130</w:t>
            </w:r>
          </w:p>
        </w:tc>
        <w:tc>
          <w:tcPr>
            <w:tcW w:w="1134"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8 900</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9 552</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9 893</w:t>
            </w:r>
          </w:p>
        </w:tc>
        <w:tc>
          <w:tcPr>
            <w:tcW w:w="850"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81,56</w:t>
            </w:r>
          </w:p>
        </w:tc>
      </w:tr>
      <w:tr w:rsidR="00507AFB" w:rsidRPr="005919A0" w:rsidTr="00C848F7">
        <w:trPr>
          <w:trHeight w:val="300"/>
        </w:trPr>
        <w:tc>
          <w:tcPr>
            <w:tcW w:w="193" w:type="dxa"/>
            <w:tcBorders>
              <w:top w:val="nil"/>
              <w:left w:val="single" w:sz="4" w:space="0" w:color="auto"/>
              <w:bottom w:val="nil"/>
              <w:right w:val="nil"/>
            </w:tcBorders>
            <w:shd w:val="clear" w:color="000000" w:fill="FFFFFF"/>
            <w:vAlign w:val="bottom"/>
            <w:hideMark/>
          </w:tcPr>
          <w:p w:rsidR="00507AFB" w:rsidRPr="001C70FF" w:rsidRDefault="00507AFB" w:rsidP="00507AFB">
            <w:pPr>
              <w:rPr>
                <w:color w:val="000000"/>
                <w:sz w:val="20"/>
                <w:szCs w:val="20"/>
              </w:rPr>
            </w:pPr>
            <w:r w:rsidRPr="001C70FF">
              <w:rPr>
                <w:color w:val="000000"/>
                <w:sz w:val="20"/>
                <w:szCs w:val="20"/>
              </w:rPr>
              <w:t> </w:t>
            </w:r>
          </w:p>
        </w:tc>
        <w:tc>
          <w:tcPr>
            <w:tcW w:w="3209" w:type="dxa"/>
            <w:tcBorders>
              <w:top w:val="nil"/>
              <w:left w:val="nil"/>
              <w:bottom w:val="nil"/>
              <w:right w:val="single" w:sz="4" w:space="0" w:color="auto"/>
            </w:tcBorders>
            <w:shd w:val="clear" w:color="auto" w:fill="auto"/>
            <w:vAlign w:val="bottom"/>
            <w:hideMark/>
          </w:tcPr>
          <w:p w:rsidR="00507AFB" w:rsidRPr="001C70FF" w:rsidRDefault="00507AFB" w:rsidP="00507AFB">
            <w:pPr>
              <w:rPr>
                <w:color w:val="000000"/>
                <w:sz w:val="20"/>
                <w:szCs w:val="20"/>
              </w:rPr>
            </w:pPr>
            <w:r w:rsidRPr="001C70FF">
              <w:rPr>
                <w:color w:val="000000"/>
                <w:sz w:val="20"/>
                <w:szCs w:val="20"/>
              </w:rPr>
              <w:t>z toho:</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c>
          <w:tcPr>
            <w:tcW w:w="1134"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c>
          <w:tcPr>
            <w:tcW w:w="850"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r>
      <w:tr w:rsidR="00507AFB" w:rsidRPr="005919A0" w:rsidTr="00C848F7">
        <w:trPr>
          <w:trHeight w:val="300"/>
        </w:trPr>
        <w:tc>
          <w:tcPr>
            <w:tcW w:w="193" w:type="dxa"/>
            <w:tcBorders>
              <w:top w:val="nil"/>
              <w:left w:val="single" w:sz="4" w:space="0" w:color="auto"/>
              <w:bottom w:val="nil"/>
              <w:right w:val="nil"/>
            </w:tcBorders>
            <w:shd w:val="clear" w:color="000000" w:fill="FFFFFF"/>
            <w:vAlign w:val="bottom"/>
            <w:hideMark/>
          </w:tcPr>
          <w:p w:rsidR="00507AFB" w:rsidRPr="001C70FF" w:rsidRDefault="00507AFB" w:rsidP="00507AFB">
            <w:pPr>
              <w:rPr>
                <w:color w:val="000000"/>
                <w:sz w:val="20"/>
                <w:szCs w:val="20"/>
              </w:rPr>
            </w:pPr>
            <w:r w:rsidRPr="001C70FF">
              <w:rPr>
                <w:color w:val="000000"/>
                <w:sz w:val="20"/>
                <w:szCs w:val="20"/>
              </w:rPr>
              <w:t> </w:t>
            </w:r>
          </w:p>
        </w:tc>
        <w:tc>
          <w:tcPr>
            <w:tcW w:w="3209" w:type="dxa"/>
            <w:tcBorders>
              <w:top w:val="nil"/>
              <w:left w:val="nil"/>
              <w:bottom w:val="nil"/>
              <w:right w:val="single" w:sz="4" w:space="0" w:color="auto"/>
            </w:tcBorders>
            <w:shd w:val="clear" w:color="auto" w:fill="auto"/>
            <w:vAlign w:val="bottom"/>
            <w:hideMark/>
          </w:tcPr>
          <w:p w:rsidR="00507AFB" w:rsidRPr="001C70FF" w:rsidRDefault="00507AFB" w:rsidP="00507AFB">
            <w:pPr>
              <w:rPr>
                <w:color w:val="000000"/>
                <w:sz w:val="20"/>
                <w:szCs w:val="20"/>
              </w:rPr>
            </w:pPr>
            <w:r w:rsidRPr="001C70FF">
              <w:rPr>
                <w:color w:val="000000"/>
                <w:sz w:val="20"/>
                <w:szCs w:val="20"/>
              </w:rPr>
              <w:t xml:space="preserve">   programové financování</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1 571</w:t>
            </w:r>
          </w:p>
        </w:tc>
        <w:tc>
          <w:tcPr>
            <w:tcW w:w="1134"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652</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652</w:t>
            </w:r>
          </w:p>
        </w:tc>
        <w:tc>
          <w:tcPr>
            <w:tcW w:w="850"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41,50</w:t>
            </w:r>
          </w:p>
        </w:tc>
      </w:tr>
      <w:tr w:rsidR="00507AFB" w:rsidRPr="005919A0" w:rsidTr="00C848F7">
        <w:trPr>
          <w:trHeight w:val="300"/>
        </w:trPr>
        <w:tc>
          <w:tcPr>
            <w:tcW w:w="193" w:type="dxa"/>
            <w:tcBorders>
              <w:top w:val="nil"/>
              <w:left w:val="single" w:sz="4" w:space="0" w:color="auto"/>
              <w:bottom w:val="nil"/>
              <w:right w:val="nil"/>
            </w:tcBorders>
            <w:shd w:val="clear" w:color="000000" w:fill="FFFFFF"/>
            <w:vAlign w:val="bottom"/>
            <w:hideMark/>
          </w:tcPr>
          <w:p w:rsidR="00507AFB" w:rsidRPr="001C70FF" w:rsidRDefault="00507AFB" w:rsidP="00507AFB">
            <w:pPr>
              <w:rPr>
                <w:color w:val="000000"/>
                <w:sz w:val="20"/>
                <w:szCs w:val="20"/>
              </w:rPr>
            </w:pPr>
            <w:r w:rsidRPr="001C70FF">
              <w:rPr>
                <w:color w:val="000000"/>
                <w:sz w:val="20"/>
                <w:szCs w:val="20"/>
              </w:rPr>
              <w:t> </w:t>
            </w:r>
          </w:p>
        </w:tc>
        <w:tc>
          <w:tcPr>
            <w:tcW w:w="3209" w:type="dxa"/>
            <w:tcBorders>
              <w:top w:val="nil"/>
              <w:left w:val="nil"/>
              <w:bottom w:val="nil"/>
              <w:right w:val="single" w:sz="4" w:space="0" w:color="auto"/>
            </w:tcBorders>
            <w:shd w:val="clear" w:color="auto" w:fill="auto"/>
            <w:vAlign w:val="bottom"/>
            <w:hideMark/>
          </w:tcPr>
          <w:p w:rsidR="00507AFB" w:rsidRPr="001C70FF" w:rsidRDefault="00287D41" w:rsidP="00507AFB">
            <w:pPr>
              <w:rPr>
                <w:color w:val="000000"/>
                <w:sz w:val="20"/>
                <w:szCs w:val="20"/>
              </w:rPr>
            </w:pPr>
            <w:r>
              <w:rPr>
                <w:color w:val="000000"/>
                <w:sz w:val="20"/>
                <w:szCs w:val="20"/>
              </w:rPr>
              <w:t xml:space="preserve">   COVID – Podpora COVID-BUS</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959</w:t>
            </w:r>
          </w:p>
        </w:tc>
        <w:tc>
          <w:tcPr>
            <w:tcW w:w="1134"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341</w:t>
            </w:r>
          </w:p>
        </w:tc>
        <w:tc>
          <w:tcPr>
            <w:tcW w:w="850"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35,56</w:t>
            </w:r>
          </w:p>
        </w:tc>
      </w:tr>
      <w:tr w:rsidR="00507AFB" w:rsidRPr="005919A0" w:rsidTr="00C848F7">
        <w:trPr>
          <w:trHeight w:val="300"/>
        </w:trPr>
        <w:tc>
          <w:tcPr>
            <w:tcW w:w="193" w:type="dxa"/>
            <w:tcBorders>
              <w:top w:val="nil"/>
              <w:left w:val="single" w:sz="4" w:space="0" w:color="auto"/>
              <w:bottom w:val="nil"/>
              <w:right w:val="nil"/>
            </w:tcBorders>
            <w:shd w:val="clear" w:color="000000" w:fill="FFFFFF"/>
            <w:vAlign w:val="bottom"/>
            <w:hideMark/>
          </w:tcPr>
          <w:p w:rsidR="00507AFB" w:rsidRPr="001C70FF" w:rsidRDefault="00507AFB" w:rsidP="00507AFB">
            <w:pPr>
              <w:rPr>
                <w:color w:val="000000"/>
                <w:sz w:val="20"/>
                <w:szCs w:val="20"/>
              </w:rPr>
            </w:pPr>
            <w:r w:rsidRPr="001C70FF">
              <w:rPr>
                <w:color w:val="000000"/>
                <w:sz w:val="20"/>
                <w:szCs w:val="20"/>
              </w:rPr>
              <w:t> </w:t>
            </w:r>
          </w:p>
        </w:tc>
        <w:tc>
          <w:tcPr>
            <w:tcW w:w="3209" w:type="dxa"/>
            <w:tcBorders>
              <w:top w:val="nil"/>
              <w:left w:val="nil"/>
              <w:bottom w:val="nil"/>
              <w:right w:val="single" w:sz="4" w:space="0" w:color="auto"/>
            </w:tcBorders>
            <w:shd w:val="clear" w:color="auto" w:fill="auto"/>
            <w:vAlign w:val="bottom"/>
            <w:hideMark/>
          </w:tcPr>
          <w:p w:rsidR="00507AFB" w:rsidRPr="001C70FF" w:rsidRDefault="00507AFB" w:rsidP="00507AFB">
            <w:pPr>
              <w:rPr>
                <w:color w:val="000000"/>
                <w:sz w:val="20"/>
                <w:szCs w:val="20"/>
              </w:rPr>
            </w:pPr>
            <w:r w:rsidRPr="001C70FF">
              <w:rPr>
                <w:color w:val="000000"/>
                <w:sz w:val="20"/>
                <w:szCs w:val="20"/>
              </w:rPr>
              <w:t xml:space="preserve">Obecně prospěšné společnosti </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383</w:t>
            </w:r>
          </w:p>
        </w:tc>
        <w:tc>
          <w:tcPr>
            <w:tcW w:w="1134"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592</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592</w:t>
            </w:r>
          </w:p>
        </w:tc>
        <w:tc>
          <w:tcPr>
            <w:tcW w:w="850"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154,57</w:t>
            </w:r>
          </w:p>
        </w:tc>
      </w:tr>
      <w:tr w:rsidR="00507AFB" w:rsidRPr="005919A0" w:rsidTr="00C848F7">
        <w:trPr>
          <w:trHeight w:val="300"/>
        </w:trPr>
        <w:tc>
          <w:tcPr>
            <w:tcW w:w="193" w:type="dxa"/>
            <w:tcBorders>
              <w:top w:val="nil"/>
              <w:left w:val="single" w:sz="4" w:space="0" w:color="auto"/>
              <w:bottom w:val="nil"/>
              <w:right w:val="nil"/>
            </w:tcBorders>
            <w:shd w:val="clear" w:color="000000" w:fill="FFFFFF"/>
            <w:vAlign w:val="bottom"/>
            <w:hideMark/>
          </w:tcPr>
          <w:p w:rsidR="00507AFB" w:rsidRPr="001C70FF" w:rsidRDefault="00507AFB" w:rsidP="00507AFB">
            <w:pPr>
              <w:rPr>
                <w:color w:val="000000"/>
                <w:sz w:val="20"/>
                <w:szCs w:val="20"/>
              </w:rPr>
            </w:pPr>
            <w:r w:rsidRPr="001C70FF">
              <w:rPr>
                <w:color w:val="000000"/>
                <w:sz w:val="20"/>
                <w:szCs w:val="20"/>
              </w:rPr>
              <w:t> </w:t>
            </w:r>
          </w:p>
        </w:tc>
        <w:tc>
          <w:tcPr>
            <w:tcW w:w="3209" w:type="dxa"/>
            <w:tcBorders>
              <w:top w:val="nil"/>
              <w:left w:val="nil"/>
              <w:bottom w:val="nil"/>
              <w:right w:val="single" w:sz="4" w:space="0" w:color="auto"/>
            </w:tcBorders>
            <w:shd w:val="clear" w:color="auto" w:fill="auto"/>
            <w:vAlign w:val="bottom"/>
            <w:hideMark/>
          </w:tcPr>
          <w:p w:rsidR="00507AFB" w:rsidRPr="001C70FF" w:rsidRDefault="00507AFB" w:rsidP="00507AFB">
            <w:pPr>
              <w:rPr>
                <w:color w:val="000000"/>
                <w:sz w:val="20"/>
                <w:szCs w:val="20"/>
              </w:rPr>
            </w:pPr>
            <w:r w:rsidRPr="001C70FF">
              <w:rPr>
                <w:color w:val="000000"/>
                <w:sz w:val="20"/>
                <w:szCs w:val="20"/>
              </w:rPr>
              <w:t>z toho:</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c>
          <w:tcPr>
            <w:tcW w:w="1134"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c>
          <w:tcPr>
            <w:tcW w:w="850"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r>
      <w:tr w:rsidR="00507AFB" w:rsidRPr="005919A0" w:rsidTr="00C848F7">
        <w:trPr>
          <w:trHeight w:val="300"/>
        </w:trPr>
        <w:tc>
          <w:tcPr>
            <w:tcW w:w="193" w:type="dxa"/>
            <w:tcBorders>
              <w:top w:val="nil"/>
              <w:left w:val="single" w:sz="4" w:space="0" w:color="auto"/>
              <w:bottom w:val="nil"/>
              <w:right w:val="nil"/>
            </w:tcBorders>
            <w:shd w:val="clear" w:color="000000" w:fill="FFFFFF"/>
            <w:vAlign w:val="bottom"/>
            <w:hideMark/>
          </w:tcPr>
          <w:p w:rsidR="00507AFB" w:rsidRPr="001C70FF" w:rsidRDefault="00507AFB" w:rsidP="00507AFB">
            <w:pPr>
              <w:rPr>
                <w:color w:val="000000"/>
                <w:sz w:val="20"/>
                <w:szCs w:val="20"/>
              </w:rPr>
            </w:pPr>
            <w:r w:rsidRPr="001C70FF">
              <w:rPr>
                <w:color w:val="000000"/>
                <w:sz w:val="20"/>
                <w:szCs w:val="20"/>
              </w:rPr>
              <w:t> </w:t>
            </w:r>
          </w:p>
        </w:tc>
        <w:tc>
          <w:tcPr>
            <w:tcW w:w="3209" w:type="dxa"/>
            <w:tcBorders>
              <w:top w:val="nil"/>
              <w:left w:val="nil"/>
              <w:bottom w:val="nil"/>
              <w:right w:val="single" w:sz="4" w:space="0" w:color="auto"/>
            </w:tcBorders>
            <w:shd w:val="clear" w:color="auto" w:fill="auto"/>
            <w:vAlign w:val="bottom"/>
            <w:hideMark/>
          </w:tcPr>
          <w:p w:rsidR="00507AFB" w:rsidRPr="001C70FF" w:rsidRDefault="00507AFB" w:rsidP="00507AFB">
            <w:pPr>
              <w:rPr>
                <w:color w:val="000000"/>
                <w:sz w:val="20"/>
                <w:szCs w:val="20"/>
              </w:rPr>
            </w:pPr>
            <w:r w:rsidRPr="001C70FF">
              <w:rPr>
                <w:color w:val="000000"/>
                <w:sz w:val="20"/>
                <w:szCs w:val="20"/>
              </w:rPr>
              <w:t xml:space="preserve">   COVID - </w:t>
            </w:r>
            <w:r w:rsidR="00287D41">
              <w:rPr>
                <w:color w:val="000000"/>
                <w:sz w:val="20"/>
                <w:szCs w:val="20"/>
              </w:rPr>
              <w:t>Podpora COVID-BUS</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383</w:t>
            </w:r>
          </w:p>
        </w:tc>
        <w:tc>
          <w:tcPr>
            <w:tcW w:w="1134"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0</w:t>
            </w:r>
          </w:p>
        </w:tc>
        <w:tc>
          <w:tcPr>
            <w:tcW w:w="850"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0,00</w:t>
            </w:r>
          </w:p>
        </w:tc>
      </w:tr>
      <w:tr w:rsidR="00507AFB" w:rsidRPr="005919A0" w:rsidTr="00C848F7">
        <w:trPr>
          <w:trHeight w:val="300"/>
        </w:trPr>
        <w:tc>
          <w:tcPr>
            <w:tcW w:w="193" w:type="dxa"/>
            <w:tcBorders>
              <w:top w:val="nil"/>
              <w:left w:val="single" w:sz="4" w:space="0" w:color="auto"/>
              <w:bottom w:val="nil"/>
              <w:right w:val="nil"/>
            </w:tcBorders>
            <w:shd w:val="clear" w:color="000000" w:fill="FFFFFF"/>
            <w:vAlign w:val="bottom"/>
            <w:hideMark/>
          </w:tcPr>
          <w:p w:rsidR="00507AFB" w:rsidRPr="001C70FF" w:rsidRDefault="00507AFB" w:rsidP="00507AFB">
            <w:pPr>
              <w:rPr>
                <w:color w:val="000000"/>
                <w:sz w:val="20"/>
                <w:szCs w:val="20"/>
              </w:rPr>
            </w:pPr>
            <w:r w:rsidRPr="001C70FF">
              <w:rPr>
                <w:color w:val="000000"/>
                <w:sz w:val="20"/>
                <w:szCs w:val="20"/>
              </w:rPr>
              <w:t> </w:t>
            </w:r>
          </w:p>
        </w:tc>
        <w:tc>
          <w:tcPr>
            <w:tcW w:w="3209" w:type="dxa"/>
            <w:tcBorders>
              <w:top w:val="nil"/>
              <w:left w:val="nil"/>
              <w:bottom w:val="nil"/>
              <w:right w:val="single" w:sz="4" w:space="0" w:color="auto"/>
            </w:tcBorders>
            <w:shd w:val="clear" w:color="auto" w:fill="auto"/>
            <w:vAlign w:val="bottom"/>
            <w:hideMark/>
          </w:tcPr>
          <w:p w:rsidR="00507AFB" w:rsidRPr="001C70FF" w:rsidRDefault="00507AFB" w:rsidP="00507AFB">
            <w:pPr>
              <w:rPr>
                <w:color w:val="000000"/>
                <w:sz w:val="20"/>
                <w:szCs w:val="20"/>
              </w:rPr>
            </w:pPr>
            <w:r w:rsidRPr="001C70FF">
              <w:rPr>
                <w:color w:val="000000"/>
                <w:sz w:val="20"/>
                <w:szCs w:val="20"/>
              </w:rPr>
              <w:t xml:space="preserve">Církve a náboženské společnosti </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117</w:t>
            </w:r>
          </w:p>
        </w:tc>
        <w:tc>
          <w:tcPr>
            <w:tcW w:w="1134"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48</w:t>
            </w:r>
          </w:p>
        </w:tc>
        <w:tc>
          <w:tcPr>
            <w:tcW w:w="850"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41,03</w:t>
            </w:r>
          </w:p>
        </w:tc>
      </w:tr>
      <w:tr w:rsidR="00507AFB" w:rsidRPr="005919A0" w:rsidTr="00C848F7">
        <w:trPr>
          <w:trHeight w:val="300"/>
        </w:trPr>
        <w:tc>
          <w:tcPr>
            <w:tcW w:w="193" w:type="dxa"/>
            <w:tcBorders>
              <w:top w:val="nil"/>
              <w:left w:val="single" w:sz="4" w:space="0" w:color="auto"/>
              <w:bottom w:val="nil"/>
              <w:right w:val="nil"/>
            </w:tcBorders>
            <w:shd w:val="clear" w:color="000000" w:fill="FFFFFF"/>
            <w:vAlign w:val="bottom"/>
            <w:hideMark/>
          </w:tcPr>
          <w:p w:rsidR="00507AFB" w:rsidRPr="001C70FF" w:rsidRDefault="00507AFB" w:rsidP="00507AFB">
            <w:pPr>
              <w:rPr>
                <w:color w:val="000000"/>
                <w:sz w:val="20"/>
                <w:szCs w:val="20"/>
              </w:rPr>
            </w:pPr>
            <w:r w:rsidRPr="001C70FF">
              <w:rPr>
                <w:color w:val="000000"/>
                <w:sz w:val="20"/>
                <w:szCs w:val="20"/>
              </w:rPr>
              <w:t> </w:t>
            </w:r>
          </w:p>
        </w:tc>
        <w:tc>
          <w:tcPr>
            <w:tcW w:w="3209" w:type="dxa"/>
            <w:tcBorders>
              <w:top w:val="nil"/>
              <w:left w:val="nil"/>
              <w:bottom w:val="nil"/>
              <w:right w:val="single" w:sz="4" w:space="0" w:color="auto"/>
            </w:tcBorders>
            <w:shd w:val="clear" w:color="auto" w:fill="auto"/>
            <w:vAlign w:val="bottom"/>
            <w:hideMark/>
          </w:tcPr>
          <w:p w:rsidR="00507AFB" w:rsidRPr="001C70FF" w:rsidRDefault="00507AFB" w:rsidP="00507AFB">
            <w:pPr>
              <w:rPr>
                <w:color w:val="000000"/>
                <w:sz w:val="20"/>
                <w:szCs w:val="20"/>
              </w:rPr>
            </w:pPr>
            <w:r w:rsidRPr="001C70FF">
              <w:rPr>
                <w:color w:val="000000"/>
                <w:sz w:val="20"/>
                <w:szCs w:val="20"/>
              </w:rPr>
              <w:t>z toho:</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c>
          <w:tcPr>
            <w:tcW w:w="1134"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c>
          <w:tcPr>
            <w:tcW w:w="1276"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c>
          <w:tcPr>
            <w:tcW w:w="850" w:type="dxa"/>
            <w:tcBorders>
              <w:top w:val="nil"/>
              <w:left w:val="nil"/>
              <w:bottom w:val="nil"/>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 </w:t>
            </w:r>
          </w:p>
        </w:tc>
      </w:tr>
      <w:tr w:rsidR="00507AFB" w:rsidRPr="005919A0" w:rsidTr="00C848F7">
        <w:trPr>
          <w:trHeight w:val="300"/>
        </w:trPr>
        <w:tc>
          <w:tcPr>
            <w:tcW w:w="193" w:type="dxa"/>
            <w:tcBorders>
              <w:top w:val="nil"/>
              <w:left w:val="single" w:sz="4" w:space="0" w:color="auto"/>
              <w:bottom w:val="single" w:sz="4" w:space="0" w:color="auto"/>
              <w:right w:val="nil"/>
            </w:tcBorders>
            <w:shd w:val="clear" w:color="000000" w:fill="FFFFFF"/>
            <w:vAlign w:val="bottom"/>
            <w:hideMark/>
          </w:tcPr>
          <w:p w:rsidR="00507AFB" w:rsidRPr="001C70FF" w:rsidRDefault="00507AFB" w:rsidP="00507AFB">
            <w:pPr>
              <w:rPr>
                <w:color w:val="000000"/>
                <w:sz w:val="20"/>
                <w:szCs w:val="20"/>
              </w:rPr>
            </w:pPr>
            <w:r w:rsidRPr="001C70FF">
              <w:rPr>
                <w:color w:val="000000"/>
                <w:sz w:val="20"/>
                <w:szCs w:val="20"/>
              </w:rPr>
              <w:t> </w:t>
            </w:r>
          </w:p>
        </w:tc>
        <w:tc>
          <w:tcPr>
            <w:tcW w:w="3209" w:type="dxa"/>
            <w:tcBorders>
              <w:top w:val="nil"/>
              <w:left w:val="nil"/>
              <w:bottom w:val="single" w:sz="4" w:space="0" w:color="auto"/>
              <w:right w:val="single" w:sz="4" w:space="0" w:color="auto"/>
            </w:tcBorders>
            <w:shd w:val="clear" w:color="auto" w:fill="auto"/>
            <w:vAlign w:val="bottom"/>
            <w:hideMark/>
          </w:tcPr>
          <w:p w:rsidR="00507AFB" w:rsidRPr="001C70FF" w:rsidRDefault="00507AFB" w:rsidP="00507AFB">
            <w:pPr>
              <w:rPr>
                <w:color w:val="000000"/>
                <w:sz w:val="20"/>
                <w:szCs w:val="20"/>
              </w:rPr>
            </w:pPr>
            <w:r w:rsidRPr="001C70FF">
              <w:rPr>
                <w:color w:val="000000"/>
                <w:sz w:val="20"/>
                <w:szCs w:val="20"/>
              </w:rPr>
              <w:t xml:space="preserve">   COVID - </w:t>
            </w:r>
            <w:r w:rsidR="00287D41">
              <w:rPr>
                <w:color w:val="000000"/>
                <w:sz w:val="20"/>
                <w:szCs w:val="20"/>
              </w:rPr>
              <w:t>Podpora COVID-BUS</w:t>
            </w:r>
          </w:p>
        </w:tc>
        <w:tc>
          <w:tcPr>
            <w:tcW w:w="1276" w:type="dxa"/>
            <w:tcBorders>
              <w:top w:val="nil"/>
              <w:left w:val="nil"/>
              <w:bottom w:val="single" w:sz="4" w:space="0" w:color="auto"/>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117</w:t>
            </w:r>
          </w:p>
        </w:tc>
        <w:tc>
          <w:tcPr>
            <w:tcW w:w="1134" w:type="dxa"/>
            <w:tcBorders>
              <w:top w:val="nil"/>
              <w:left w:val="nil"/>
              <w:bottom w:val="single" w:sz="4" w:space="0" w:color="auto"/>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0</w:t>
            </w:r>
          </w:p>
        </w:tc>
        <w:tc>
          <w:tcPr>
            <w:tcW w:w="1276" w:type="dxa"/>
            <w:tcBorders>
              <w:top w:val="nil"/>
              <w:left w:val="nil"/>
              <w:bottom w:val="single" w:sz="4" w:space="0" w:color="auto"/>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0</w:t>
            </w:r>
          </w:p>
        </w:tc>
        <w:tc>
          <w:tcPr>
            <w:tcW w:w="1276" w:type="dxa"/>
            <w:tcBorders>
              <w:top w:val="nil"/>
              <w:left w:val="nil"/>
              <w:bottom w:val="single" w:sz="4" w:space="0" w:color="auto"/>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48</w:t>
            </w:r>
          </w:p>
        </w:tc>
        <w:tc>
          <w:tcPr>
            <w:tcW w:w="850" w:type="dxa"/>
            <w:tcBorders>
              <w:top w:val="nil"/>
              <w:left w:val="nil"/>
              <w:bottom w:val="single" w:sz="4" w:space="0" w:color="auto"/>
              <w:right w:val="single" w:sz="4" w:space="0" w:color="auto"/>
            </w:tcBorders>
            <w:shd w:val="clear" w:color="auto" w:fill="auto"/>
            <w:noWrap/>
            <w:vAlign w:val="center"/>
            <w:hideMark/>
          </w:tcPr>
          <w:p w:rsidR="00507AFB" w:rsidRPr="001C70FF" w:rsidRDefault="00507AFB" w:rsidP="00507AFB">
            <w:pPr>
              <w:jc w:val="right"/>
              <w:rPr>
                <w:color w:val="000000"/>
                <w:sz w:val="20"/>
                <w:szCs w:val="20"/>
              </w:rPr>
            </w:pPr>
            <w:r w:rsidRPr="001C70FF">
              <w:rPr>
                <w:color w:val="000000"/>
                <w:sz w:val="20"/>
                <w:szCs w:val="20"/>
              </w:rPr>
              <w:t>41,03</w:t>
            </w:r>
          </w:p>
        </w:tc>
      </w:tr>
    </w:tbl>
    <w:p w:rsidR="00C848F7" w:rsidRPr="00564BBC" w:rsidRDefault="00C848F7" w:rsidP="00C848F7">
      <w:pPr>
        <w:pStyle w:val="Nadpis6"/>
      </w:pPr>
      <w:r w:rsidRPr="00564BBC">
        <w:t>Neinvestiční transfery spolkům</w:t>
      </w:r>
    </w:p>
    <w:p w:rsidR="00C848F7" w:rsidRPr="0099754B" w:rsidRDefault="00C848F7" w:rsidP="00C848F7">
      <w:pPr>
        <w:pStyle w:val="KOMtext"/>
        <w:rPr>
          <w:color w:val="FF0000"/>
        </w:rPr>
      </w:pPr>
      <w:r w:rsidRPr="00564BBC">
        <w:t>Schválený rozpočet 8 900 tis. Kč byl v průběhu roku 2021 navyšován</w:t>
      </w:r>
      <w:r>
        <w:rPr>
          <w:color w:val="FF0000"/>
        </w:rPr>
        <w:t xml:space="preserve"> </w:t>
      </w:r>
      <w:r w:rsidRPr="00564BBC">
        <w:t xml:space="preserve">o 652 tis. Kč. Čerpány byly prostředky ve výši 9 893 tis. Kč. </w:t>
      </w:r>
    </w:p>
    <w:p w:rsidR="00C848F7" w:rsidRPr="00564BBC" w:rsidRDefault="00C848F7" w:rsidP="00C848F7">
      <w:pPr>
        <w:pStyle w:val="KOMtext"/>
      </w:pPr>
      <w:r w:rsidRPr="00564BBC">
        <w:t xml:space="preserve">Prostředky ve výši 8 900 tis. Kč jsou určeny pro spolky v oblasti civilního letectví, které jsou v souladu se zákonem č. 49/1997 Sb., o civilním letectví, ve znění pozdějších předpisů, pověřeny Ministerstvem dopravy přeneseným výkonem státní správy ve věci ověřování letové způsobilosti sportovních létajících zařízení, způsobilosti jejich uživatelů včetně evidence </w:t>
      </w:r>
      <w:r w:rsidRPr="00564BBC">
        <w:br/>
        <w:t xml:space="preserve">a vydávání příslušných dokladů a dohledu nad činností uživatelů sportovních létajících zařízení v rámci jejich provozu. </w:t>
      </w:r>
    </w:p>
    <w:p w:rsidR="00C848F7" w:rsidRDefault="00C848F7" w:rsidP="00C848F7">
      <w:pPr>
        <w:pStyle w:val="KOMtext"/>
      </w:pPr>
      <w:r w:rsidRPr="00564BBC">
        <w:t xml:space="preserve">V roce 2021 čerpal dotaci ve výši 8 900 tis. Kč pouze jeden spolek, a to Letecká amatérská asociace ČR, která provádí dohled nad výcvikem a přezkušováním pilotů ultralehkých letadel, </w:t>
      </w:r>
      <w:proofErr w:type="spellStart"/>
      <w:r w:rsidRPr="00564BBC">
        <w:t>paraglidů</w:t>
      </w:r>
      <w:proofErr w:type="spellEnd"/>
      <w:r w:rsidRPr="00564BBC">
        <w:t xml:space="preserve"> a závěsných letadel, vydává a vede rejstříky pilotních průkazů, průkazů techniků, průkazů letové způsobilosti letadel, vydaných oprávnění k výrobě, k opravám a zkušebnictví letecké techniky. Rovněž provádí šetření leteckých nehod a mimořádných událostí. </w:t>
      </w:r>
    </w:p>
    <w:p w:rsidR="00C848F7" w:rsidRPr="00981189" w:rsidRDefault="00C848F7" w:rsidP="00C848F7">
      <w:pPr>
        <w:pStyle w:val="KOMtext"/>
      </w:pPr>
      <w:r w:rsidRPr="00981189">
        <w:lastRenderedPageBreak/>
        <w:t xml:space="preserve">Pro rok 2021 nebyly v rámci programu 127 67 „Podpora obnovy historických železničních kolejových vozidel v období 2021 – 2023“ spolkům rozpočtovány žádné neinvestiční transfery. Během roku 2021 byly rozpočtovými opatřeními v upraveném rozpočtu vyčleněny v prostředky na realizaci 6 akcí. Navýšení o částku 652 tis. Kč bylo realizováno souvztažným snížením prostředků vyčleněných ve schváleném rozpočtu ve prospěch podnikatelských subjektů. </w:t>
      </w:r>
    </w:p>
    <w:p w:rsidR="00C848F7" w:rsidRDefault="00C848F7" w:rsidP="00C848F7">
      <w:pPr>
        <w:pStyle w:val="KOMtext"/>
      </w:pPr>
      <w:r w:rsidRPr="00981189">
        <w:t>K 31. 12. 2021 byly vyčerpány prostředky v plné výši 652 tis. Kč. Příjemci dotace byli spolky: Pardubický spolek historie železniční dopravy (104 tis. Kč), Plze</w:t>
      </w:r>
      <w:r>
        <w:t>necká železnice</w:t>
      </w:r>
      <w:r w:rsidRPr="00981189">
        <w:t xml:space="preserve"> (64 tis. Kč), Zubrnická museální železnice (54 tis. Kč), Mladoboleslavský železniční spolek (200 tis. Kč) </w:t>
      </w:r>
      <w:r>
        <w:br/>
      </w:r>
      <w:r w:rsidRPr="00981189">
        <w:t>a Novopacký parostrojní spolek (230 tis. Kč).</w:t>
      </w:r>
    </w:p>
    <w:p w:rsidR="00BE10F5" w:rsidRPr="00981189" w:rsidRDefault="00BE10F5" w:rsidP="00C848F7">
      <w:pPr>
        <w:pStyle w:val="KOMtext"/>
      </w:pPr>
      <w:r>
        <w:t>V rámci podpory COVID-BUS bylo čerpáno 341 tis. Kč z nároků.</w:t>
      </w:r>
    </w:p>
    <w:p w:rsidR="00C848F7" w:rsidRPr="00981189" w:rsidRDefault="00C848F7" w:rsidP="00C848F7">
      <w:pPr>
        <w:pStyle w:val="Nadpis6"/>
      </w:pPr>
      <w:r w:rsidRPr="00981189">
        <w:t>Neinvestiční transfery obecně prospěšným společnostem</w:t>
      </w:r>
    </w:p>
    <w:p w:rsidR="00C848F7" w:rsidRPr="00981189" w:rsidRDefault="00C848F7" w:rsidP="00C848F7">
      <w:pPr>
        <w:pStyle w:val="KOMtext"/>
      </w:pPr>
      <w:r w:rsidRPr="00981189">
        <w:t xml:space="preserve">Pro rok 2021 nebyly v rámci programu 127 67 „Podpora obnovy historických železničních kolejových vozidel v období 2021 – 2023“ obecně prospěšným </w:t>
      </w:r>
      <w:proofErr w:type="gramStart"/>
      <w:r w:rsidRPr="00981189">
        <w:t>společnostem  rozpočtovány</w:t>
      </w:r>
      <w:proofErr w:type="gramEnd"/>
      <w:r w:rsidRPr="00981189">
        <w:t xml:space="preserve"> žádné neinvestiční transfery. Během roku 2021 b</w:t>
      </w:r>
      <w:r>
        <w:t>yly rozpočtovým opatřením</w:t>
      </w:r>
      <w:r w:rsidRPr="00981189">
        <w:t xml:space="preserve"> v upraveném rozpočtu vyčleněny prostředky na realizaci jedné ak</w:t>
      </w:r>
      <w:r>
        <w:t xml:space="preserve">ce. Navýšení o částku </w:t>
      </w:r>
      <w:r w:rsidRPr="00981189">
        <w:t xml:space="preserve">592 tis. Kč bylo realizováno souvztažným snížením prostředků vyčleněných ve schváleném rozpočtu ve prospěch podnikatelských subjektů. </w:t>
      </w:r>
    </w:p>
    <w:p w:rsidR="00C848F7" w:rsidRDefault="00C848F7" w:rsidP="00C848F7">
      <w:pPr>
        <w:pStyle w:val="KOMtext"/>
      </w:pPr>
      <w:r w:rsidRPr="00981189">
        <w:t xml:space="preserve">K 31. 12. 2021 byly vyčleněné prostředky plně vyčerpány. </w:t>
      </w:r>
      <w:r>
        <w:t>Příjemcem dotace ve výši</w:t>
      </w:r>
      <w:r w:rsidRPr="00981189">
        <w:t xml:space="preserve"> </w:t>
      </w:r>
      <w:r>
        <w:br/>
      </w:r>
      <w:r w:rsidRPr="00981189">
        <w:t>592 tis. Kč se stala společnost Slezské zemské dráhy.</w:t>
      </w:r>
    </w:p>
    <w:p w:rsidR="00BE10F5" w:rsidRDefault="00BE10F5" w:rsidP="00BE10F5">
      <w:pPr>
        <w:pStyle w:val="Nadpis6"/>
        <w:rPr>
          <w:b w:val="0"/>
        </w:rPr>
      </w:pPr>
      <w:r w:rsidRPr="00BE10F5">
        <w:t>Neinvestiční transfery církvím a náboženským společnostem</w:t>
      </w:r>
    </w:p>
    <w:p w:rsidR="00BE10F5" w:rsidRPr="00981189" w:rsidRDefault="00BE10F5" w:rsidP="00BE10F5">
      <w:pPr>
        <w:pStyle w:val="KOMtext"/>
      </w:pPr>
      <w:r>
        <w:t>V rámci podpory COVID-BUS bylo čerpáno 48 tis. Kč z nároků.</w:t>
      </w:r>
    </w:p>
    <w:p w:rsidR="005A08C4" w:rsidRPr="00747305" w:rsidRDefault="001D5020" w:rsidP="00C0463D">
      <w:pPr>
        <w:pStyle w:val="KOMtext"/>
      </w:pPr>
      <w:r w:rsidRPr="00C848F7">
        <w:rPr>
          <w:u w:val="single"/>
        </w:rPr>
        <w:t>Porovnání neinvestičních transferů neziskovým a podobným organizacím ve vývojové řadě 20</w:t>
      </w:r>
      <w:r w:rsidR="0086592B" w:rsidRPr="00C848F7">
        <w:rPr>
          <w:u w:val="single"/>
        </w:rPr>
        <w:t>1</w:t>
      </w:r>
      <w:r w:rsidR="00C848F7" w:rsidRPr="00C848F7">
        <w:rPr>
          <w:u w:val="single"/>
        </w:rPr>
        <w:t>7</w:t>
      </w:r>
      <w:r w:rsidR="005530E1" w:rsidRPr="00C848F7">
        <w:rPr>
          <w:u w:val="single"/>
        </w:rPr>
        <w:t xml:space="preserve"> – 202</w:t>
      </w:r>
      <w:r w:rsidR="00C848F7" w:rsidRPr="00C848F7">
        <w:rPr>
          <w:u w:val="single"/>
        </w:rPr>
        <w:t>1</w:t>
      </w:r>
      <w:r w:rsidR="0086592B" w:rsidRPr="00C848F7">
        <w:t xml:space="preserve"> </w:t>
      </w:r>
      <w:r w:rsidRPr="00C848F7">
        <w:t>je obsažen</w:t>
      </w:r>
      <w:r w:rsidR="00823C7B" w:rsidRPr="00C848F7">
        <w:t>o v příloze č. 3</w:t>
      </w:r>
      <w:r w:rsidR="00943944" w:rsidRPr="00C848F7">
        <w:t>.</w:t>
      </w:r>
      <w:r w:rsidR="00437450" w:rsidRPr="00C73BE1">
        <w:rPr>
          <w:color w:val="FF0000"/>
        </w:rPr>
        <w:t xml:space="preserve"> </w:t>
      </w:r>
      <w:r w:rsidR="00A1306C" w:rsidRPr="00747305">
        <w:t>T</w:t>
      </w:r>
      <w:r w:rsidR="005D13F5" w:rsidRPr="00747305">
        <w:t>ransfery občanským sdružením</w:t>
      </w:r>
      <w:r w:rsidR="0086592B" w:rsidRPr="00747305">
        <w:t>, resp. spolkům</w:t>
      </w:r>
      <w:r w:rsidR="0027547F" w:rsidRPr="00747305">
        <w:t xml:space="preserve"> </w:t>
      </w:r>
      <w:r w:rsidR="00A1306C" w:rsidRPr="00747305">
        <w:t>vykazují</w:t>
      </w:r>
      <w:r w:rsidR="00353FB9" w:rsidRPr="00747305">
        <w:t xml:space="preserve"> </w:t>
      </w:r>
      <w:r w:rsidR="00823C7B" w:rsidRPr="00747305">
        <w:br/>
      </w:r>
      <w:r w:rsidR="0027547F" w:rsidRPr="00747305">
        <w:t>od roku 2016</w:t>
      </w:r>
      <w:r w:rsidR="00DA3260" w:rsidRPr="00747305">
        <w:t xml:space="preserve"> </w:t>
      </w:r>
      <w:r w:rsidR="0027547F" w:rsidRPr="00747305">
        <w:t xml:space="preserve">spíše </w:t>
      </w:r>
      <w:r w:rsidR="00DA3260" w:rsidRPr="00747305">
        <w:t xml:space="preserve">mírně vzrůstající trend. </w:t>
      </w:r>
      <w:r w:rsidR="0027547F" w:rsidRPr="00747305">
        <w:t>Nárůst v roce 2020 byl nicméně plně způsoben novými výdaji</w:t>
      </w:r>
      <w:r w:rsidR="00606587">
        <w:t xml:space="preserve"> spojenými s epidemií COVID-19</w:t>
      </w:r>
      <w:r w:rsidR="0027547F" w:rsidRPr="00747305">
        <w:t>.</w:t>
      </w:r>
      <w:r w:rsidR="00747305">
        <w:t xml:space="preserve"> V roce 2021 pak s </w:t>
      </w:r>
      <w:r w:rsidR="00BC047C">
        <w:t>útlumem Podpory COVID-BUS</w:t>
      </w:r>
      <w:r w:rsidR="00747305">
        <w:t xml:space="preserve"> dochází k celkovému snížení výdajů.</w:t>
      </w:r>
    </w:p>
    <w:p w:rsidR="001D5020" w:rsidRDefault="001D5020" w:rsidP="00B009D4">
      <w:pPr>
        <w:pStyle w:val="KOMnadp3"/>
      </w:pPr>
      <w:bookmarkStart w:id="433" w:name="_Toc255297642"/>
      <w:bookmarkStart w:id="434" w:name="_Toc256066173"/>
      <w:bookmarkStart w:id="435" w:name="_Toc413413662"/>
      <w:bookmarkStart w:id="436" w:name="_Toc508879871"/>
      <w:bookmarkStart w:id="437" w:name="_Toc508880147"/>
      <w:bookmarkStart w:id="438" w:name="_Toc1376821"/>
      <w:bookmarkStart w:id="439" w:name="_Toc63250929"/>
      <w:bookmarkStart w:id="440" w:name="_Toc64366106"/>
      <w:bookmarkStart w:id="441" w:name="_Toc64366495"/>
      <w:bookmarkStart w:id="442" w:name="_Toc97197691"/>
      <w:r w:rsidRPr="001C70FF">
        <w:t>Neinvestiční transfery do zahraničí</w:t>
      </w:r>
      <w:bookmarkEnd w:id="433"/>
      <w:bookmarkEnd w:id="434"/>
      <w:bookmarkEnd w:id="435"/>
      <w:bookmarkEnd w:id="436"/>
      <w:bookmarkEnd w:id="437"/>
      <w:bookmarkEnd w:id="438"/>
      <w:bookmarkEnd w:id="439"/>
      <w:bookmarkEnd w:id="440"/>
      <w:bookmarkEnd w:id="441"/>
      <w:bookmarkEnd w:id="442"/>
    </w:p>
    <w:tbl>
      <w:tblPr>
        <w:tblW w:w="0" w:type="auto"/>
        <w:tblCellMar>
          <w:left w:w="70" w:type="dxa"/>
          <w:right w:w="70" w:type="dxa"/>
        </w:tblCellMar>
        <w:tblLook w:val="04A0" w:firstRow="1" w:lastRow="0" w:firstColumn="1" w:lastColumn="0" w:noHBand="0" w:noVBand="1"/>
      </w:tblPr>
      <w:tblGrid>
        <w:gridCol w:w="190"/>
        <w:gridCol w:w="3290"/>
        <w:gridCol w:w="1342"/>
        <w:gridCol w:w="1239"/>
        <w:gridCol w:w="1169"/>
        <w:gridCol w:w="1134"/>
        <w:gridCol w:w="851"/>
      </w:tblGrid>
      <w:tr w:rsidR="001C70FF" w:rsidRPr="00953CF2" w:rsidTr="001C70FF">
        <w:trPr>
          <w:trHeight w:val="357"/>
        </w:trPr>
        <w:tc>
          <w:tcPr>
            <w:tcW w:w="9215" w:type="dxa"/>
            <w:gridSpan w:val="7"/>
            <w:tcBorders>
              <w:bottom w:val="single" w:sz="4" w:space="0" w:color="auto"/>
            </w:tcBorders>
            <w:shd w:val="clear" w:color="000000" w:fill="FFFFFF"/>
            <w:noWrap/>
            <w:vAlign w:val="center"/>
          </w:tcPr>
          <w:p w:rsidR="001C70FF" w:rsidRPr="00953CF2" w:rsidRDefault="001C70FF" w:rsidP="001C70FF">
            <w:pPr>
              <w:jc w:val="right"/>
              <w:rPr>
                <w:sz w:val="22"/>
                <w:szCs w:val="22"/>
              </w:rPr>
            </w:pPr>
            <w:r w:rsidRPr="00953CF2">
              <w:rPr>
                <w:sz w:val="22"/>
                <w:szCs w:val="22"/>
              </w:rPr>
              <w:t>v tis. Kč</w:t>
            </w:r>
          </w:p>
        </w:tc>
      </w:tr>
      <w:tr w:rsidR="001C70FF" w:rsidRPr="00953CF2" w:rsidTr="001C70FF">
        <w:trPr>
          <w:trHeight w:val="90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70FF" w:rsidRPr="00953CF2" w:rsidRDefault="001C70FF" w:rsidP="00BB1979">
            <w:pPr>
              <w:jc w:val="center"/>
              <w:rPr>
                <w:sz w:val="22"/>
                <w:szCs w:val="22"/>
              </w:rPr>
            </w:pPr>
            <w:r w:rsidRPr="00953CF2">
              <w:rPr>
                <w:sz w:val="22"/>
                <w:szCs w:val="22"/>
              </w:rPr>
              <w:t>Ukazatel</w:t>
            </w:r>
          </w:p>
        </w:tc>
        <w:tc>
          <w:tcPr>
            <w:tcW w:w="0" w:type="auto"/>
            <w:tcBorders>
              <w:top w:val="single" w:sz="4" w:space="0" w:color="auto"/>
              <w:left w:val="nil"/>
              <w:bottom w:val="single" w:sz="4" w:space="0" w:color="000000"/>
              <w:right w:val="single" w:sz="4" w:space="0" w:color="000000"/>
            </w:tcBorders>
            <w:shd w:val="clear" w:color="auto" w:fill="auto"/>
            <w:vAlign w:val="center"/>
            <w:hideMark/>
          </w:tcPr>
          <w:p w:rsidR="001C70FF" w:rsidRPr="00953CF2" w:rsidRDefault="001C70FF" w:rsidP="00BB1979">
            <w:pPr>
              <w:jc w:val="center"/>
              <w:rPr>
                <w:sz w:val="22"/>
                <w:szCs w:val="22"/>
              </w:rPr>
            </w:pPr>
            <w:r>
              <w:rPr>
                <w:sz w:val="22"/>
                <w:szCs w:val="22"/>
              </w:rPr>
              <w:t xml:space="preserve">Skutečnost </w:t>
            </w:r>
            <w:r w:rsidRPr="00953CF2">
              <w:rPr>
                <w:sz w:val="22"/>
                <w:szCs w:val="22"/>
              </w:rPr>
              <w:t>2020</w:t>
            </w:r>
          </w:p>
        </w:tc>
        <w:tc>
          <w:tcPr>
            <w:tcW w:w="0" w:type="auto"/>
            <w:tcBorders>
              <w:top w:val="single" w:sz="4" w:space="0" w:color="auto"/>
              <w:left w:val="nil"/>
              <w:bottom w:val="single" w:sz="4" w:space="0" w:color="000000"/>
              <w:right w:val="single" w:sz="4" w:space="0" w:color="000000"/>
            </w:tcBorders>
            <w:shd w:val="clear" w:color="auto" w:fill="auto"/>
            <w:vAlign w:val="center"/>
            <w:hideMark/>
          </w:tcPr>
          <w:p w:rsidR="001C70FF" w:rsidRPr="00953CF2" w:rsidRDefault="001C70FF" w:rsidP="00BB1979">
            <w:pPr>
              <w:jc w:val="center"/>
              <w:rPr>
                <w:sz w:val="22"/>
                <w:szCs w:val="22"/>
              </w:rPr>
            </w:pPr>
            <w:r w:rsidRPr="00953CF2">
              <w:rPr>
                <w:sz w:val="22"/>
                <w:szCs w:val="22"/>
              </w:rPr>
              <w:t>Schválený rozpočet 2021</w:t>
            </w:r>
          </w:p>
        </w:tc>
        <w:tc>
          <w:tcPr>
            <w:tcW w:w="1169" w:type="dxa"/>
            <w:tcBorders>
              <w:top w:val="single" w:sz="4" w:space="0" w:color="auto"/>
              <w:left w:val="nil"/>
              <w:bottom w:val="single" w:sz="4" w:space="0" w:color="000000"/>
              <w:right w:val="single" w:sz="4" w:space="0" w:color="000000"/>
            </w:tcBorders>
            <w:shd w:val="clear" w:color="auto" w:fill="auto"/>
            <w:vAlign w:val="center"/>
            <w:hideMark/>
          </w:tcPr>
          <w:p w:rsidR="001C70FF" w:rsidRPr="00953CF2" w:rsidRDefault="001C70FF" w:rsidP="00BB1979">
            <w:pPr>
              <w:jc w:val="center"/>
              <w:rPr>
                <w:sz w:val="22"/>
                <w:szCs w:val="22"/>
              </w:rPr>
            </w:pPr>
            <w:r w:rsidRPr="00953CF2">
              <w:rPr>
                <w:sz w:val="22"/>
                <w:szCs w:val="22"/>
              </w:rPr>
              <w:t>Upravený rozpočet 2021</w:t>
            </w:r>
          </w:p>
        </w:tc>
        <w:tc>
          <w:tcPr>
            <w:tcW w:w="1134" w:type="dxa"/>
            <w:tcBorders>
              <w:top w:val="single" w:sz="4" w:space="0" w:color="auto"/>
              <w:left w:val="nil"/>
              <w:bottom w:val="single" w:sz="4" w:space="0" w:color="000000"/>
              <w:right w:val="single" w:sz="4" w:space="0" w:color="000000"/>
            </w:tcBorders>
            <w:shd w:val="clear" w:color="auto" w:fill="auto"/>
            <w:vAlign w:val="center"/>
            <w:hideMark/>
          </w:tcPr>
          <w:p w:rsidR="001C70FF" w:rsidRPr="00953CF2" w:rsidRDefault="001C70FF" w:rsidP="00BB1979">
            <w:pPr>
              <w:jc w:val="center"/>
              <w:rPr>
                <w:sz w:val="22"/>
                <w:szCs w:val="22"/>
              </w:rPr>
            </w:pPr>
            <w:r>
              <w:rPr>
                <w:sz w:val="22"/>
                <w:szCs w:val="22"/>
              </w:rPr>
              <w:t xml:space="preserve">Skutečnost </w:t>
            </w:r>
            <w:r w:rsidRPr="00953CF2">
              <w:rPr>
                <w:sz w:val="22"/>
                <w:szCs w:val="22"/>
              </w:rPr>
              <w:t>2021</w:t>
            </w:r>
          </w:p>
        </w:tc>
        <w:tc>
          <w:tcPr>
            <w:tcW w:w="851" w:type="dxa"/>
            <w:tcBorders>
              <w:top w:val="single" w:sz="4" w:space="0" w:color="auto"/>
              <w:left w:val="nil"/>
              <w:bottom w:val="single" w:sz="4" w:space="0" w:color="000000"/>
              <w:right w:val="single" w:sz="4" w:space="0" w:color="000000"/>
            </w:tcBorders>
            <w:shd w:val="clear" w:color="auto" w:fill="auto"/>
            <w:vAlign w:val="center"/>
            <w:hideMark/>
          </w:tcPr>
          <w:p w:rsidR="001C70FF" w:rsidRPr="00953CF2" w:rsidRDefault="001C70FF" w:rsidP="00BB1979">
            <w:pPr>
              <w:jc w:val="center"/>
              <w:rPr>
                <w:sz w:val="22"/>
                <w:szCs w:val="22"/>
              </w:rPr>
            </w:pPr>
            <w:r w:rsidRPr="00953CF2">
              <w:rPr>
                <w:sz w:val="22"/>
                <w:szCs w:val="22"/>
              </w:rPr>
              <w:t>Index 21/20 (v %)</w:t>
            </w:r>
          </w:p>
        </w:tc>
      </w:tr>
      <w:tr w:rsidR="001C70FF" w:rsidRPr="001C70FF" w:rsidTr="001C70FF">
        <w:trPr>
          <w:trHeight w:val="300"/>
        </w:trPr>
        <w:tc>
          <w:tcPr>
            <w:tcW w:w="0" w:type="auto"/>
            <w:gridSpan w:val="2"/>
            <w:tcBorders>
              <w:top w:val="single" w:sz="4" w:space="0" w:color="auto"/>
              <w:left w:val="single" w:sz="4" w:space="0" w:color="auto"/>
              <w:bottom w:val="single" w:sz="4" w:space="0" w:color="auto"/>
              <w:right w:val="nil"/>
            </w:tcBorders>
            <w:shd w:val="clear" w:color="000000" w:fill="FFFFFF"/>
            <w:noWrap/>
          </w:tcPr>
          <w:p w:rsidR="001C70FF" w:rsidRPr="001C70FF" w:rsidRDefault="001C70FF" w:rsidP="001C70FF">
            <w:pPr>
              <w:jc w:val="center"/>
              <w:rPr>
                <w:sz w:val="22"/>
              </w:rPr>
            </w:pPr>
            <w:r w:rsidRPr="001C70FF">
              <w:rPr>
                <w:sz w:val="22"/>
              </w:rPr>
              <w:t>a</w:t>
            </w:r>
          </w:p>
        </w:tc>
        <w:tc>
          <w:tcPr>
            <w:tcW w:w="0" w:type="auto"/>
            <w:tcBorders>
              <w:top w:val="nil"/>
              <w:left w:val="single" w:sz="4" w:space="0" w:color="auto"/>
              <w:bottom w:val="single" w:sz="4" w:space="0" w:color="auto"/>
              <w:right w:val="single" w:sz="4" w:space="0" w:color="auto"/>
            </w:tcBorders>
            <w:shd w:val="clear" w:color="000000" w:fill="FFFFFF"/>
            <w:noWrap/>
          </w:tcPr>
          <w:p w:rsidR="001C70FF" w:rsidRPr="001C70FF" w:rsidRDefault="001C70FF" w:rsidP="001C70FF">
            <w:pPr>
              <w:jc w:val="center"/>
              <w:rPr>
                <w:sz w:val="22"/>
              </w:rPr>
            </w:pPr>
            <w:r w:rsidRPr="001C70FF">
              <w:rPr>
                <w:sz w:val="22"/>
              </w:rPr>
              <w:t>1</w:t>
            </w:r>
          </w:p>
        </w:tc>
        <w:tc>
          <w:tcPr>
            <w:tcW w:w="0" w:type="auto"/>
            <w:tcBorders>
              <w:top w:val="nil"/>
              <w:left w:val="nil"/>
              <w:bottom w:val="single" w:sz="4" w:space="0" w:color="auto"/>
              <w:right w:val="single" w:sz="4" w:space="0" w:color="auto"/>
            </w:tcBorders>
            <w:shd w:val="clear" w:color="000000" w:fill="FFFFFF"/>
            <w:noWrap/>
          </w:tcPr>
          <w:p w:rsidR="001C70FF" w:rsidRPr="001C70FF" w:rsidRDefault="001C70FF" w:rsidP="001C70FF">
            <w:pPr>
              <w:jc w:val="center"/>
              <w:rPr>
                <w:sz w:val="22"/>
              </w:rPr>
            </w:pPr>
            <w:r w:rsidRPr="001C70FF">
              <w:rPr>
                <w:sz w:val="22"/>
              </w:rPr>
              <w:t>2</w:t>
            </w:r>
          </w:p>
        </w:tc>
        <w:tc>
          <w:tcPr>
            <w:tcW w:w="1169" w:type="dxa"/>
            <w:tcBorders>
              <w:top w:val="nil"/>
              <w:left w:val="nil"/>
              <w:bottom w:val="single" w:sz="4" w:space="0" w:color="auto"/>
              <w:right w:val="single" w:sz="4" w:space="0" w:color="auto"/>
            </w:tcBorders>
            <w:shd w:val="clear" w:color="000000" w:fill="FFFFFF"/>
            <w:noWrap/>
          </w:tcPr>
          <w:p w:rsidR="001C70FF" w:rsidRPr="001C70FF" w:rsidRDefault="001C70FF" w:rsidP="001C70FF">
            <w:pPr>
              <w:jc w:val="center"/>
              <w:rPr>
                <w:sz w:val="22"/>
              </w:rPr>
            </w:pPr>
            <w:r w:rsidRPr="001C70FF">
              <w:rPr>
                <w:sz w:val="22"/>
              </w:rPr>
              <w:t>3</w:t>
            </w:r>
          </w:p>
        </w:tc>
        <w:tc>
          <w:tcPr>
            <w:tcW w:w="1134" w:type="dxa"/>
            <w:tcBorders>
              <w:top w:val="nil"/>
              <w:left w:val="nil"/>
              <w:bottom w:val="single" w:sz="4" w:space="0" w:color="auto"/>
              <w:right w:val="single" w:sz="4" w:space="0" w:color="auto"/>
            </w:tcBorders>
            <w:shd w:val="clear" w:color="000000" w:fill="FFFFFF"/>
            <w:noWrap/>
          </w:tcPr>
          <w:p w:rsidR="001C70FF" w:rsidRPr="001C70FF" w:rsidRDefault="001C70FF" w:rsidP="001C70FF">
            <w:pPr>
              <w:jc w:val="center"/>
              <w:rPr>
                <w:sz w:val="22"/>
              </w:rPr>
            </w:pPr>
            <w:r w:rsidRPr="001C70FF">
              <w:rPr>
                <w:sz w:val="22"/>
              </w:rPr>
              <w:t>4</w:t>
            </w:r>
          </w:p>
        </w:tc>
        <w:tc>
          <w:tcPr>
            <w:tcW w:w="851" w:type="dxa"/>
            <w:tcBorders>
              <w:top w:val="nil"/>
              <w:left w:val="nil"/>
              <w:bottom w:val="single" w:sz="4" w:space="0" w:color="auto"/>
              <w:right w:val="single" w:sz="4" w:space="0" w:color="auto"/>
            </w:tcBorders>
            <w:shd w:val="clear" w:color="000000" w:fill="FFFFFF"/>
            <w:noWrap/>
          </w:tcPr>
          <w:p w:rsidR="001C70FF" w:rsidRPr="001C70FF" w:rsidRDefault="001C70FF" w:rsidP="001C70FF">
            <w:pPr>
              <w:jc w:val="center"/>
              <w:rPr>
                <w:sz w:val="22"/>
              </w:rPr>
            </w:pPr>
            <w:r w:rsidRPr="001C70FF">
              <w:rPr>
                <w:sz w:val="22"/>
              </w:rPr>
              <w:t>6</w:t>
            </w:r>
          </w:p>
        </w:tc>
      </w:tr>
      <w:tr w:rsidR="001C70FF" w:rsidRPr="00953CF2" w:rsidTr="001C70FF">
        <w:trPr>
          <w:trHeight w:val="300"/>
        </w:trPr>
        <w:tc>
          <w:tcPr>
            <w:tcW w:w="0" w:type="auto"/>
            <w:gridSpan w:val="2"/>
            <w:tcBorders>
              <w:top w:val="single" w:sz="4" w:space="0" w:color="auto"/>
              <w:left w:val="single" w:sz="4" w:space="0" w:color="auto"/>
              <w:bottom w:val="nil"/>
              <w:right w:val="nil"/>
            </w:tcBorders>
            <w:shd w:val="clear" w:color="000000" w:fill="FFFFFF"/>
            <w:noWrap/>
            <w:vAlign w:val="bottom"/>
            <w:hideMark/>
          </w:tcPr>
          <w:p w:rsidR="001C70FF" w:rsidRPr="001C70FF" w:rsidRDefault="001C70FF" w:rsidP="001C70FF">
            <w:pPr>
              <w:rPr>
                <w:b/>
                <w:bCs/>
                <w:sz w:val="20"/>
                <w:szCs w:val="20"/>
              </w:rPr>
            </w:pPr>
            <w:r w:rsidRPr="001C70FF">
              <w:rPr>
                <w:b/>
                <w:bCs/>
                <w:sz w:val="20"/>
                <w:szCs w:val="20"/>
              </w:rPr>
              <w:t>Neinvestiční transfery do zahraničí</w:t>
            </w:r>
          </w:p>
        </w:tc>
        <w:tc>
          <w:tcPr>
            <w:tcW w:w="0" w:type="auto"/>
            <w:tcBorders>
              <w:top w:val="single" w:sz="4" w:space="0" w:color="auto"/>
              <w:left w:val="single" w:sz="4" w:space="0" w:color="auto"/>
              <w:bottom w:val="nil"/>
              <w:right w:val="single" w:sz="4" w:space="0" w:color="auto"/>
            </w:tcBorders>
            <w:shd w:val="clear" w:color="000000" w:fill="FFFFFF"/>
            <w:noWrap/>
            <w:vAlign w:val="center"/>
            <w:hideMark/>
          </w:tcPr>
          <w:p w:rsidR="001C70FF" w:rsidRPr="001C70FF" w:rsidRDefault="001C70FF" w:rsidP="001C70FF">
            <w:pPr>
              <w:jc w:val="right"/>
              <w:rPr>
                <w:b/>
                <w:bCs/>
                <w:sz w:val="20"/>
                <w:szCs w:val="20"/>
              </w:rPr>
            </w:pPr>
            <w:r w:rsidRPr="001C70FF">
              <w:rPr>
                <w:b/>
                <w:bCs/>
                <w:sz w:val="20"/>
                <w:szCs w:val="20"/>
              </w:rPr>
              <w:t>1 251 401</w:t>
            </w:r>
          </w:p>
        </w:tc>
        <w:tc>
          <w:tcPr>
            <w:tcW w:w="0" w:type="auto"/>
            <w:tcBorders>
              <w:top w:val="single" w:sz="4" w:space="0" w:color="auto"/>
              <w:left w:val="nil"/>
              <w:bottom w:val="nil"/>
              <w:right w:val="single" w:sz="4" w:space="0" w:color="auto"/>
            </w:tcBorders>
            <w:shd w:val="clear" w:color="000000" w:fill="FFFFFF"/>
            <w:noWrap/>
            <w:vAlign w:val="center"/>
            <w:hideMark/>
          </w:tcPr>
          <w:p w:rsidR="001C70FF" w:rsidRPr="001C70FF" w:rsidRDefault="001C70FF" w:rsidP="001C70FF">
            <w:pPr>
              <w:jc w:val="right"/>
              <w:rPr>
                <w:b/>
                <w:bCs/>
                <w:sz w:val="20"/>
                <w:szCs w:val="20"/>
              </w:rPr>
            </w:pPr>
            <w:r w:rsidRPr="001C70FF">
              <w:rPr>
                <w:b/>
                <w:bCs/>
                <w:sz w:val="20"/>
                <w:szCs w:val="20"/>
              </w:rPr>
              <w:t>1 224 436</w:t>
            </w:r>
          </w:p>
        </w:tc>
        <w:tc>
          <w:tcPr>
            <w:tcW w:w="1169" w:type="dxa"/>
            <w:tcBorders>
              <w:top w:val="single" w:sz="4" w:space="0" w:color="auto"/>
              <w:left w:val="nil"/>
              <w:bottom w:val="nil"/>
              <w:right w:val="single" w:sz="4" w:space="0" w:color="auto"/>
            </w:tcBorders>
            <w:shd w:val="clear" w:color="000000" w:fill="FFFFFF"/>
            <w:noWrap/>
            <w:vAlign w:val="center"/>
            <w:hideMark/>
          </w:tcPr>
          <w:p w:rsidR="001C70FF" w:rsidRPr="001C70FF" w:rsidRDefault="001C70FF" w:rsidP="001C70FF">
            <w:pPr>
              <w:jc w:val="right"/>
              <w:rPr>
                <w:b/>
                <w:bCs/>
                <w:sz w:val="20"/>
                <w:szCs w:val="20"/>
              </w:rPr>
            </w:pPr>
            <w:r w:rsidRPr="001C70FF">
              <w:rPr>
                <w:b/>
                <w:bCs/>
                <w:sz w:val="20"/>
                <w:szCs w:val="20"/>
              </w:rPr>
              <w:t>1 224 478</w:t>
            </w:r>
          </w:p>
        </w:tc>
        <w:tc>
          <w:tcPr>
            <w:tcW w:w="1134" w:type="dxa"/>
            <w:tcBorders>
              <w:top w:val="single" w:sz="4" w:space="0" w:color="auto"/>
              <w:left w:val="nil"/>
              <w:bottom w:val="nil"/>
              <w:right w:val="single" w:sz="4" w:space="0" w:color="auto"/>
            </w:tcBorders>
            <w:shd w:val="clear" w:color="000000" w:fill="FFFFFF"/>
            <w:noWrap/>
            <w:vAlign w:val="center"/>
            <w:hideMark/>
          </w:tcPr>
          <w:p w:rsidR="001C70FF" w:rsidRPr="001C70FF" w:rsidRDefault="001C70FF" w:rsidP="001C70FF">
            <w:pPr>
              <w:jc w:val="right"/>
              <w:rPr>
                <w:b/>
                <w:bCs/>
                <w:sz w:val="20"/>
                <w:szCs w:val="20"/>
              </w:rPr>
            </w:pPr>
            <w:r w:rsidRPr="001C70FF">
              <w:rPr>
                <w:b/>
                <w:bCs/>
                <w:sz w:val="20"/>
                <w:szCs w:val="20"/>
              </w:rPr>
              <w:t>1 136 192</w:t>
            </w:r>
          </w:p>
        </w:tc>
        <w:tc>
          <w:tcPr>
            <w:tcW w:w="851" w:type="dxa"/>
            <w:tcBorders>
              <w:top w:val="single" w:sz="4" w:space="0" w:color="auto"/>
              <w:left w:val="nil"/>
              <w:bottom w:val="nil"/>
              <w:right w:val="single" w:sz="4" w:space="0" w:color="auto"/>
            </w:tcBorders>
            <w:shd w:val="clear" w:color="000000" w:fill="FFFFFF"/>
            <w:noWrap/>
            <w:vAlign w:val="center"/>
            <w:hideMark/>
          </w:tcPr>
          <w:p w:rsidR="001C70FF" w:rsidRPr="001C70FF" w:rsidRDefault="001C70FF" w:rsidP="001C70FF">
            <w:pPr>
              <w:jc w:val="right"/>
              <w:rPr>
                <w:b/>
                <w:bCs/>
                <w:sz w:val="20"/>
                <w:szCs w:val="20"/>
              </w:rPr>
            </w:pPr>
            <w:r w:rsidRPr="001C70FF">
              <w:rPr>
                <w:b/>
                <w:bCs/>
                <w:sz w:val="20"/>
                <w:szCs w:val="20"/>
              </w:rPr>
              <w:t>90,79</w:t>
            </w:r>
          </w:p>
        </w:tc>
      </w:tr>
      <w:tr w:rsidR="001C70FF" w:rsidRPr="00953CF2" w:rsidTr="001C70FF">
        <w:trPr>
          <w:trHeight w:val="300"/>
        </w:trPr>
        <w:tc>
          <w:tcPr>
            <w:tcW w:w="0" w:type="auto"/>
            <w:gridSpan w:val="2"/>
            <w:tcBorders>
              <w:top w:val="nil"/>
              <w:left w:val="single" w:sz="4" w:space="0" w:color="auto"/>
              <w:bottom w:val="nil"/>
              <w:right w:val="nil"/>
            </w:tcBorders>
            <w:shd w:val="clear" w:color="auto" w:fill="auto"/>
            <w:noWrap/>
            <w:vAlign w:val="bottom"/>
            <w:hideMark/>
          </w:tcPr>
          <w:p w:rsidR="001C70FF" w:rsidRPr="001C70FF" w:rsidRDefault="001C70FF" w:rsidP="001C70FF">
            <w:pPr>
              <w:rPr>
                <w:sz w:val="20"/>
                <w:szCs w:val="20"/>
              </w:rPr>
            </w:pPr>
            <w:r w:rsidRPr="001C70FF">
              <w:rPr>
                <w:sz w:val="20"/>
                <w:szCs w:val="20"/>
              </w:rPr>
              <w:t>v tom:</w:t>
            </w:r>
          </w:p>
        </w:tc>
        <w:tc>
          <w:tcPr>
            <w:tcW w:w="0" w:type="auto"/>
            <w:tcBorders>
              <w:top w:val="nil"/>
              <w:left w:val="single" w:sz="4" w:space="0" w:color="auto"/>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 </w:t>
            </w:r>
          </w:p>
        </w:tc>
        <w:tc>
          <w:tcPr>
            <w:tcW w:w="0" w:type="auto"/>
            <w:tcBorders>
              <w:top w:val="nil"/>
              <w:left w:val="nil"/>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 </w:t>
            </w:r>
          </w:p>
        </w:tc>
        <w:tc>
          <w:tcPr>
            <w:tcW w:w="1169" w:type="dxa"/>
            <w:tcBorders>
              <w:top w:val="nil"/>
              <w:left w:val="nil"/>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 </w:t>
            </w:r>
          </w:p>
        </w:tc>
        <w:tc>
          <w:tcPr>
            <w:tcW w:w="1134" w:type="dxa"/>
            <w:tcBorders>
              <w:top w:val="nil"/>
              <w:left w:val="nil"/>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 </w:t>
            </w:r>
          </w:p>
        </w:tc>
        <w:tc>
          <w:tcPr>
            <w:tcW w:w="851" w:type="dxa"/>
            <w:tcBorders>
              <w:top w:val="nil"/>
              <w:left w:val="nil"/>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 </w:t>
            </w:r>
          </w:p>
        </w:tc>
      </w:tr>
      <w:tr w:rsidR="001C70FF" w:rsidRPr="00953CF2" w:rsidTr="001C70FF">
        <w:trPr>
          <w:trHeight w:val="300"/>
        </w:trPr>
        <w:tc>
          <w:tcPr>
            <w:tcW w:w="0" w:type="auto"/>
            <w:tcBorders>
              <w:top w:val="nil"/>
              <w:left w:val="single" w:sz="4" w:space="0" w:color="auto"/>
              <w:bottom w:val="nil"/>
              <w:right w:val="nil"/>
            </w:tcBorders>
            <w:shd w:val="clear" w:color="000000" w:fill="FFFFFF"/>
            <w:noWrap/>
            <w:vAlign w:val="bottom"/>
            <w:hideMark/>
          </w:tcPr>
          <w:p w:rsidR="001C70FF" w:rsidRPr="001C70FF" w:rsidRDefault="001C70FF" w:rsidP="001C70FF">
            <w:pPr>
              <w:rPr>
                <w:sz w:val="20"/>
                <w:szCs w:val="20"/>
              </w:rPr>
            </w:pPr>
            <w:r w:rsidRPr="001C70FF">
              <w:rPr>
                <w:sz w:val="20"/>
                <w:szCs w:val="20"/>
              </w:rPr>
              <w:t> </w:t>
            </w:r>
          </w:p>
        </w:tc>
        <w:tc>
          <w:tcPr>
            <w:tcW w:w="0" w:type="auto"/>
            <w:tcBorders>
              <w:top w:val="nil"/>
              <w:left w:val="nil"/>
              <w:bottom w:val="nil"/>
              <w:right w:val="nil"/>
            </w:tcBorders>
            <w:shd w:val="clear" w:color="000000" w:fill="FFFFFF"/>
            <w:noWrap/>
            <w:vAlign w:val="bottom"/>
            <w:hideMark/>
          </w:tcPr>
          <w:p w:rsidR="001C70FF" w:rsidRPr="001C70FF" w:rsidRDefault="001C70FF" w:rsidP="001C70FF">
            <w:pPr>
              <w:rPr>
                <w:sz w:val="20"/>
                <w:szCs w:val="20"/>
              </w:rPr>
            </w:pPr>
            <w:proofErr w:type="spellStart"/>
            <w:r w:rsidRPr="001C70FF">
              <w:rPr>
                <w:sz w:val="20"/>
                <w:szCs w:val="20"/>
              </w:rPr>
              <w:t>Neinv</w:t>
            </w:r>
            <w:proofErr w:type="spellEnd"/>
            <w:r w:rsidRPr="001C70FF">
              <w:rPr>
                <w:sz w:val="20"/>
                <w:szCs w:val="20"/>
              </w:rPr>
              <w:t xml:space="preserve">. transfery </w:t>
            </w:r>
            <w:proofErr w:type="spellStart"/>
            <w:r w:rsidRPr="001C70FF">
              <w:rPr>
                <w:sz w:val="20"/>
                <w:szCs w:val="20"/>
              </w:rPr>
              <w:t>mezinár</w:t>
            </w:r>
            <w:proofErr w:type="spellEnd"/>
            <w:r w:rsidRPr="001C70FF">
              <w:rPr>
                <w:sz w:val="20"/>
                <w:szCs w:val="20"/>
              </w:rPr>
              <w:t xml:space="preserve">. </w:t>
            </w:r>
            <w:proofErr w:type="gramStart"/>
            <w:r w:rsidRPr="001C70FF">
              <w:rPr>
                <w:sz w:val="20"/>
                <w:szCs w:val="20"/>
              </w:rPr>
              <w:t>vládním</w:t>
            </w:r>
            <w:proofErr w:type="gramEnd"/>
            <w:r w:rsidRPr="001C70FF">
              <w:rPr>
                <w:sz w:val="20"/>
                <w:szCs w:val="20"/>
              </w:rPr>
              <w:t xml:space="preserve"> </w:t>
            </w:r>
            <w:proofErr w:type="spellStart"/>
            <w:r w:rsidRPr="001C70FF">
              <w:rPr>
                <w:sz w:val="20"/>
                <w:szCs w:val="20"/>
              </w:rPr>
              <w:t>org</w:t>
            </w:r>
            <w:proofErr w:type="spellEnd"/>
            <w:r w:rsidRPr="001C70FF">
              <w:rPr>
                <w:sz w:val="20"/>
                <w:szCs w:val="20"/>
              </w:rPr>
              <w:t>.</w:t>
            </w:r>
          </w:p>
        </w:tc>
        <w:tc>
          <w:tcPr>
            <w:tcW w:w="0" w:type="auto"/>
            <w:tcBorders>
              <w:top w:val="nil"/>
              <w:left w:val="single" w:sz="4" w:space="0" w:color="auto"/>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1 237 312</w:t>
            </w:r>
          </w:p>
        </w:tc>
        <w:tc>
          <w:tcPr>
            <w:tcW w:w="0" w:type="auto"/>
            <w:tcBorders>
              <w:top w:val="nil"/>
              <w:left w:val="nil"/>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1 205 002</w:t>
            </w:r>
          </w:p>
        </w:tc>
        <w:tc>
          <w:tcPr>
            <w:tcW w:w="1169" w:type="dxa"/>
            <w:tcBorders>
              <w:top w:val="nil"/>
              <w:left w:val="nil"/>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1 205 000</w:t>
            </w:r>
          </w:p>
        </w:tc>
        <w:tc>
          <w:tcPr>
            <w:tcW w:w="1134" w:type="dxa"/>
            <w:tcBorders>
              <w:top w:val="nil"/>
              <w:left w:val="nil"/>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1 122 302</w:t>
            </w:r>
          </w:p>
        </w:tc>
        <w:tc>
          <w:tcPr>
            <w:tcW w:w="851" w:type="dxa"/>
            <w:tcBorders>
              <w:top w:val="nil"/>
              <w:left w:val="nil"/>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90,70</w:t>
            </w:r>
          </w:p>
        </w:tc>
      </w:tr>
      <w:tr w:rsidR="001C70FF" w:rsidRPr="00953CF2" w:rsidTr="001C70FF">
        <w:trPr>
          <w:trHeight w:val="300"/>
        </w:trPr>
        <w:tc>
          <w:tcPr>
            <w:tcW w:w="0" w:type="auto"/>
            <w:tcBorders>
              <w:top w:val="nil"/>
              <w:left w:val="single" w:sz="4" w:space="0" w:color="auto"/>
              <w:bottom w:val="nil"/>
              <w:right w:val="nil"/>
            </w:tcBorders>
            <w:shd w:val="clear" w:color="000000" w:fill="FFFFFF"/>
            <w:noWrap/>
            <w:vAlign w:val="bottom"/>
            <w:hideMark/>
          </w:tcPr>
          <w:p w:rsidR="001C70FF" w:rsidRPr="001C70FF" w:rsidRDefault="001C70FF" w:rsidP="001C70FF">
            <w:pPr>
              <w:rPr>
                <w:sz w:val="20"/>
                <w:szCs w:val="20"/>
              </w:rPr>
            </w:pPr>
            <w:r w:rsidRPr="001C70FF">
              <w:rPr>
                <w:sz w:val="20"/>
                <w:szCs w:val="20"/>
              </w:rPr>
              <w:t> </w:t>
            </w:r>
          </w:p>
        </w:tc>
        <w:tc>
          <w:tcPr>
            <w:tcW w:w="0" w:type="auto"/>
            <w:tcBorders>
              <w:top w:val="nil"/>
              <w:left w:val="nil"/>
              <w:bottom w:val="nil"/>
              <w:right w:val="nil"/>
            </w:tcBorders>
            <w:shd w:val="clear" w:color="000000" w:fill="FFFFFF"/>
            <w:noWrap/>
            <w:vAlign w:val="bottom"/>
            <w:hideMark/>
          </w:tcPr>
          <w:p w:rsidR="001C70FF" w:rsidRPr="001C70FF" w:rsidRDefault="001C70FF" w:rsidP="001C70FF">
            <w:pPr>
              <w:rPr>
                <w:sz w:val="20"/>
                <w:szCs w:val="20"/>
              </w:rPr>
            </w:pPr>
            <w:r w:rsidRPr="001C70FF">
              <w:rPr>
                <w:sz w:val="20"/>
                <w:szCs w:val="20"/>
              </w:rPr>
              <w:t xml:space="preserve">Ostatní neinvestiční transfery do </w:t>
            </w:r>
            <w:proofErr w:type="spellStart"/>
            <w:r w:rsidRPr="001C70FF">
              <w:rPr>
                <w:sz w:val="20"/>
                <w:szCs w:val="20"/>
              </w:rPr>
              <w:t>zahr</w:t>
            </w:r>
            <w:proofErr w:type="spellEnd"/>
            <w:r w:rsidRPr="001C70FF">
              <w:rPr>
                <w:sz w:val="20"/>
                <w:szCs w:val="20"/>
              </w:rPr>
              <w:t>.</w:t>
            </w:r>
          </w:p>
        </w:tc>
        <w:tc>
          <w:tcPr>
            <w:tcW w:w="0" w:type="auto"/>
            <w:tcBorders>
              <w:top w:val="nil"/>
              <w:left w:val="single" w:sz="4" w:space="0" w:color="auto"/>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267</w:t>
            </w:r>
          </w:p>
        </w:tc>
        <w:tc>
          <w:tcPr>
            <w:tcW w:w="0" w:type="auto"/>
            <w:tcBorders>
              <w:top w:val="nil"/>
              <w:left w:val="nil"/>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280</w:t>
            </w:r>
          </w:p>
        </w:tc>
        <w:tc>
          <w:tcPr>
            <w:tcW w:w="1169" w:type="dxa"/>
            <w:tcBorders>
              <w:top w:val="nil"/>
              <w:left w:val="nil"/>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290</w:t>
            </w:r>
          </w:p>
        </w:tc>
        <w:tc>
          <w:tcPr>
            <w:tcW w:w="1134" w:type="dxa"/>
            <w:tcBorders>
              <w:top w:val="nil"/>
              <w:left w:val="nil"/>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256</w:t>
            </w:r>
          </w:p>
        </w:tc>
        <w:tc>
          <w:tcPr>
            <w:tcW w:w="851" w:type="dxa"/>
            <w:tcBorders>
              <w:top w:val="nil"/>
              <w:left w:val="nil"/>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95,88</w:t>
            </w:r>
          </w:p>
        </w:tc>
      </w:tr>
      <w:tr w:rsidR="001C70FF" w:rsidRPr="00953CF2" w:rsidTr="001C70FF">
        <w:trPr>
          <w:trHeight w:val="300"/>
        </w:trPr>
        <w:tc>
          <w:tcPr>
            <w:tcW w:w="0" w:type="auto"/>
            <w:tcBorders>
              <w:top w:val="nil"/>
              <w:left w:val="single" w:sz="4" w:space="0" w:color="auto"/>
              <w:bottom w:val="nil"/>
              <w:right w:val="nil"/>
            </w:tcBorders>
            <w:shd w:val="clear" w:color="000000" w:fill="FFFFFF"/>
            <w:noWrap/>
            <w:vAlign w:val="bottom"/>
            <w:hideMark/>
          </w:tcPr>
          <w:p w:rsidR="001C70FF" w:rsidRPr="001C70FF" w:rsidRDefault="001C70FF" w:rsidP="001C70FF">
            <w:pPr>
              <w:rPr>
                <w:sz w:val="20"/>
                <w:szCs w:val="20"/>
              </w:rPr>
            </w:pPr>
            <w:r w:rsidRPr="001C70FF">
              <w:rPr>
                <w:sz w:val="20"/>
                <w:szCs w:val="20"/>
              </w:rPr>
              <w:t> </w:t>
            </w:r>
          </w:p>
        </w:tc>
        <w:tc>
          <w:tcPr>
            <w:tcW w:w="0" w:type="auto"/>
            <w:tcBorders>
              <w:top w:val="nil"/>
              <w:left w:val="nil"/>
              <w:bottom w:val="nil"/>
              <w:right w:val="nil"/>
            </w:tcBorders>
            <w:shd w:val="clear" w:color="000000" w:fill="FFFFFF"/>
            <w:noWrap/>
            <w:vAlign w:val="bottom"/>
            <w:hideMark/>
          </w:tcPr>
          <w:p w:rsidR="001C70FF" w:rsidRPr="001C70FF" w:rsidRDefault="001C70FF" w:rsidP="001C70FF">
            <w:pPr>
              <w:rPr>
                <w:sz w:val="20"/>
                <w:szCs w:val="20"/>
              </w:rPr>
            </w:pPr>
            <w:r w:rsidRPr="001C70FF">
              <w:rPr>
                <w:sz w:val="20"/>
                <w:szCs w:val="20"/>
              </w:rPr>
              <w:t xml:space="preserve">Členské </w:t>
            </w:r>
            <w:proofErr w:type="spellStart"/>
            <w:r w:rsidRPr="001C70FF">
              <w:rPr>
                <w:sz w:val="20"/>
                <w:szCs w:val="20"/>
              </w:rPr>
              <w:t>přísp</w:t>
            </w:r>
            <w:proofErr w:type="spellEnd"/>
            <w:r w:rsidRPr="001C70FF">
              <w:rPr>
                <w:sz w:val="20"/>
                <w:szCs w:val="20"/>
              </w:rPr>
              <w:t xml:space="preserve">. </w:t>
            </w:r>
            <w:proofErr w:type="spellStart"/>
            <w:r w:rsidRPr="001C70FF">
              <w:rPr>
                <w:sz w:val="20"/>
                <w:szCs w:val="20"/>
              </w:rPr>
              <w:t>mezinár</w:t>
            </w:r>
            <w:proofErr w:type="spellEnd"/>
            <w:r w:rsidRPr="001C70FF">
              <w:rPr>
                <w:sz w:val="20"/>
                <w:szCs w:val="20"/>
              </w:rPr>
              <w:t xml:space="preserve">. </w:t>
            </w:r>
            <w:proofErr w:type="gramStart"/>
            <w:r w:rsidRPr="001C70FF">
              <w:rPr>
                <w:sz w:val="20"/>
                <w:szCs w:val="20"/>
              </w:rPr>
              <w:t>vládním</w:t>
            </w:r>
            <w:proofErr w:type="gramEnd"/>
            <w:r w:rsidRPr="001C70FF">
              <w:rPr>
                <w:sz w:val="20"/>
                <w:szCs w:val="20"/>
              </w:rPr>
              <w:t xml:space="preserve"> </w:t>
            </w:r>
            <w:proofErr w:type="spellStart"/>
            <w:r w:rsidRPr="001C70FF">
              <w:rPr>
                <w:sz w:val="20"/>
                <w:szCs w:val="20"/>
              </w:rPr>
              <w:t>org</w:t>
            </w:r>
            <w:proofErr w:type="spellEnd"/>
            <w:r w:rsidRPr="001C70FF">
              <w:rPr>
                <w:sz w:val="20"/>
                <w:szCs w:val="20"/>
              </w:rPr>
              <w:t>.</w:t>
            </w:r>
          </w:p>
        </w:tc>
        <w:tc>
          <w:tcPr>
            <w:tcW w:w="0" w:type="auto"/>
            <w:tcBorders>
              <w:top w:val="nil"/>
              <w:left w:val="single" w:sz="4" w:space="0" w:color="auto"/>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13 315</w:t>
            </w:r>
          </w:p>
        </w:tc>
        <w:tc>
          <w:tcPr>
            <w:tcW w:w="0" w:type="auto"/>
            <w:tcBorders>
              <w:top w:val="nil"/>
              <w:left w:val="nil"/>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18 328</w:t>
            </w:r>
          </w:p>
        </w:tc>
        <w:tc>
          <w:tcPr>
            <w:tcW w:w="1169" w:type="dxa"/>
            <w:tcBorders>
              <w:top w:val="nil"/>
              <w:left w:val="nil"/>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18 300</w:t>
            </w:r>
          </w:p>
        </w:tc>
        <w:tc>
          <w:tcPr>
            <w:tcW w:w="1134" w:type="dxa"/>
            <w:tcBorders>
              <w:top w:val="nil"/>
              <w:left w:val="nil"/>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13 165</w:t>
            </w:r>
          </w:p>
        </w:tc>
        <w:tc>
          <w:tcPr>
            <w:tcW w:w="851" w:type="dxa"/>
            <w:tcBorders>
              <w:top w:val="nil"/>
              <w:left w:val="nil"/>
              <w:bottom w:val="nil"/>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98,87</w:t>
            </w:r>
          </w:p>
        </w:tc>
      </w:tr>
      <w:tr w:rsidR="001C70FF" w:rsidRPr="00953CF2" w:rsidTr="001C70FF">
        <w:trPr>
          <w:trHeight w:val="300"/>
        </w:trPr>
        <w:tc>
          <w:tcPr>
            <w:tcW w:w="0" w:type="auto"/>
            <w:tcBorders>
              <w:top w:val="nil"/>
              <w:left w:val="single" w:sz="4" w:space="0" w:color="auto"/>
              <w:bottom w:val="single" w:sz="4" w:space="0" w:color="auto"/>
              <w:right w:val="nil"/>
            </w:tcBorders>
            <w:shd w:val="clear" w:color="000000" w:fill="FFFFFF"/>
            <w:noWrap/>
            <w:vAlign w:val="bottom"/>
            <w:hideMark/>
          </w:tcPr>
          <w:p w:rsidR="001C70FF" w:rsidRPr="001C70FF" w:rsidRDefault="001C70FF" w:rsidP="001C70FF">
            <w:pPr>
              <w:rPr>
                <w:sz w:val="20"/>
                <w:szCs w:val="20"/>
              </w:rPr>
            </w:pPr>
            <w:r w:rsidRPr="001C70FF">
              <w:rPr>
                <w:sz w:val="20"/>
                <w:szCs w:val="20"/>
              </w:rPr>
              <w:t> </w:t>
            </w:r>
          </w:p>
        </w:tc>
        <w:tc>
          <w:tcPr>
            <w:tcW w:w="0" w:type="auto"/>
            <w:tcBorders>
              <w:top w:val="nil"/>
              <w:left w:val="nil"/>
              <w:bottom w:val="single" w:sz="4" w:space="0" w:color="auto"/>
              <w:right w:val="nil"/>
            </w:tcBorders>
            <w:shd w:val="clear" w:color="000000" w:fill="FFFFFF"/>
            <w:noWrap/>
            <w:vAlign w:val="bottom"/>
            <w:hideMark/>
          </w:tcPr>
          <w:p w:rsidR="001C70FF" w:rsidRPr="001C70FF" w:rsidRDefault="001C70FF" w:rsidP="001C70FF">
            <w:pPr>
              <w:rPr>
                <w:sz w:val="20"/>
                <w:szCs w:val="20"/>
              </w:rPr>
            </w:pPr>
            <w:r w:rsidRPr="001C70FF">
              <w:rPr>
                <w:sz w:val="20"/>
                <w:szCs w:val="20"/>
              </w:rPr>
              <w:t xml:space="preserve">Členské </w:t>
            </w:r>
            <w:proofErr w:type="spellStart"/>
            <w:r w:rsidRPr="001C70FF">
              <w:rPr>
                <w:sz w:val="20"/>
                <w:szCs w:val="20"/>
              </w:rPr>
              <w:t>přísp</w:t>
            </w:r>
            <w:proofErr w:type="spellEnd"/>
            <w:r w:rsidRPr="001C70FF">
              <w:rPr>
                <w:sz w:val="20"/>
                <w:szCs w:val="20"/>
              </w:rPr>
              <w:t xml:space="preserve">. </w:t>
            </w:r>
            <w:proofErr w:type="spellStart"/>
            <w:r w:rsidRPr="001C70FF">
              <w:rPr>
                <w:sz w:val="20"/>
                <w:szCs w:val="20"/>
              </w:rPr>
              <w:t>mezinár</w:t>
            </w:r>
            <w:proofErr w:type="spellEnd"/>
            <w:r w:rsidRPr="001C70FF">
              <w:rPr>
                <w:sz w:val="20"/>
                <w:szCs w:val="20"/>
              </w:rPr>
              <w:t xml:space="preserve">. </w:t>
            </w:r>
            <w:proofErr w:type="gramStart"/>
            <w:r w:rsidRPr="001C70FF">
              <w:rPr>
                <w:sz w:val="20"/>
                <w:szCs w:val="20"/>
              </w:rPr>
              <w:t>nevládním</w:t>
            </w:r>
            <w:proofErr w:type="gramEnd"/>
            <w:r w:rsidRPr="001C70FF">
              <w:rPr>
                <w:sz w:val="20"/>
                <w:szCs w:val="20"/>
              </w:rPr>
              <w:t xml:space="preserve"> </w:t>
            </w:r>
            <w:proofErr w:type="spellStart"/>
            <w:r w:rsidRPr="001C70FF">
              <w:rPr>
                <w:sz w:val="20"/>
                <w:szCs w:val="20"/>
              </w:rPr>
              <w:t>org</w:t>
            </w:r>
            <w:proofErr w:type="spellEnd"/>
            <w:r w:rsidRPr="001C70FF">
              <w:rPr>
                <w:sz w:val="20"/>
                <w:szCs w:val="20"/>
              </w:rPr>
              <w:t>.</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506</w:t>
            </w:r>
          </w:p>
        </w:tc>
        <w:tc>
          <w:tcPr>
            <w:tcW w:w="0" w:type="auto"/>
            <w:tcBorders>
              <w:top w:val="nil"/>
              <w:left w:val="nil"/>
              <w:bottom w:val="single" w:sz="4" w:space="0" w:color="auto"/>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826</w:t>
            </w:r>
          </w:p>
        </w:tc>
        <w:tc>
          <w:tcPr>
            <w:tcW w:w="1169" w:type="dxa"/>
            <w:tcBorders>
              <w:top w:val="nil"/>
              <w:left w:val="nil"/>
              <w:bottom w:val="single" w:sz="4" w:space="0" w:color="auto"/>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888</w:t>
            </w:r>
          </w:p>
        </w:tc>
        <w:tc>
          <w:tcPr>
            <w:tcW w:w="1134" w:type="dxa"/>
            <w:tcBorders>
              <w:top w:val="nil"/>
              <w:left w:val="nil"/>
              <w:bottom w:val="single" w:sz="4" w:space="0" w:color="auto"/>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469</w:t>
            </w:r>
          </w:p>
        </w:tc>
        <w:tc>
          <w:tcPr>
            <w:tcW w:w="851" w:type="dxa"/>
            <w:tcBorders>
              <w:top w:val="nil"/>
              <w:left w:val="nil"/>
              <w:bottom w:val="single" w:sz="4" w:space="0" w:color="auto"/>
              <w:right w:val="single" w:sz="4" w:space="0" w:color="auto"/>
            </w:tcBorders>
            <w:shd w:val="clear" w:color="000000" w:fill="FFFFFF"/>
            <w:noWrap/>
            <w:vAlign w:val="center"/>
            <w:hideMark/>
          </w:tcPr>
          <w:p w:rsidR="001C70FF" w:rsidRPr="001C70FF" w:rsidRDefault="001C70FF" w:rsidP="001C70FF">
            <w:pPr>
              <w:jc w:val="right"/>
              <w:rPr>
                <w:sz w:val="20"/>
                <w:szCs w:val="20"/>
              </w:rPr>
            </w:pPr>
            <w:r w:rsidRPr="001C70FF">
              <w:rPr>
                <w:sz w:val="20"/>
                <w:szCs w:val="20"/>
              </w:rPr>
              <w:t>92,69</w:t>
            </w:r>
          </w:p>
        </w:tc>
      </w:tr>
    </w:tbl>
    <w:p w:rsidR="001C70FF" w:rsidRPr="001C70FF" w:rsidRDefault="001C70FF" w:rsidP="001C70FF">
      <w:pPr>
        <w:pStyle w:val="KOMtext"/>
      </w:pPr>
    </w:p>
    <w:p w:rsidR="002559A7" w:rsidRPr="001C70FF" w:rsidRDefault="002559A7" w:rsidP="00C0463D">
      <w:pPr>
        <w:pStyle w:val="Nadpis6"/>
      </w:pPr>
      <w:r w:rsidRPr="001C70FF">
        <w:lastRenderedPageBreak/>
        <w:t>Neinvestiční transfery mezinárodním vládním organizacím</w:t>
      </w:r>
    </w:p>
    <w:p w:rsidR="00CE51D4" w:rsidRPr="00C73BE1" w:rsidRDefault="001C70FF" w:rsidP="00CE51D4">
      <w:pPr>
        <w:pStyle w:val="KOMtext"/>
        <w:rPr>
          <w:color w:val="FF0000"/>
        </w:rPr>
      </w:pPr>
      <w:r w:rsidRPr="00677184">
        <w:t xml:space="preserve">Schválený rozpočet 1 205 002 tis. Kč byl v roce 2021 upraven na 1 205 000 tis. Kč, tj. snížení o 2 tis. Kč. Finanční prostředky byly čerpány ve výši </w:t>
      </w:r>
      <w:r w:rsidRPr="00DC7F61">
        <w:t xml:space="preserve">1 122 302 tis. Kč, tj. čerpání ve výši </w:t>
      </w:r>
      <w:r w:rsidRPr="00DC7F61">
        <w:br/>
      </w:r>
      <w:r>
        <w:t>93,14</w:t>
      </w:r>
      <w:r w:rsidRPr="00DC7F61">
        <w:t xml:space="preserve"> % upraveného rozpočtu.</w:t>
      </w:r>
    </w:p>
    <w:p w:rsidR="00C93B5F" w:rsidRPr="00C73BE1" w:rsidRDefault="00C93B5F" w:rsidP="00D71675">
      <w:pPr>
        <w:pStyle w:val="KOMtext"/>
        <w:rPr>
          <w:color w:val="FF0000"/>
        </w:rPr>
      </w:pPr>
      <w:r w:rsidRPr="00C97316">
        <w:t>Tyto výdaje obsahují příspěvky spojené s Rámcový</w:t>
      </w:r>
      <w:r w:rsidR="00FF38FA" w:rsidRPr="00C97316">
        <w:t>m</w:t>
      </w:r>
      <w:r w:rsidRPr="00C97316">
        <w:t xml:space="preserve"> projektem k implementaci podpory,</w:t>
      </w:r>
      <w:r w:rsidR="001D5D75" w:rsidRPr="00C97316">
        <w:t xml:space="preserve"> který je nástrojem k naplnění </w:t>
      </w:r>
      <w:r w:rsidR="00B72167" w:rsidRPr="00C97316">
        <w:t>Národní</w:t>
      </w:r>
      <w:r w:rsidR="00D71675" w:rsidRPr="00C97316">
        <w:t xml:space="preserve">ho kosmického plánu </w:t>
      </w:r>
      <w:r w:rsidR="007749D0" w:rsidRPr="00C97316">
        <w:t>2020 -2025</w:t>
      </w:r>
      <w:r w:rsidR="00D71675" w:rsidRPr="00C97316">
        <w:t xml:space="preserve"> </w:t>
      </w:r>
      <w:r w:rsidR="001D5D75" w:rsidRPr="00C97316">
        <w:t xml:space="preserve">a mezi jehož hlavní cíle patří např. zvýšení spolupráce mezi akademickou sférou a průmyslem, </w:t>
      </w:r>
      <w:r w:rsidR="00282F14" w:rsidRPr="00C97316">
        <w:t>zvýšení celkové</w:t>
      </w:r>
      <w:r w:rsidR="001D5D75" w:rsidRPr="00C97316">
        <w:t xml:space="preserve"> viditelnost</w:t>
      </w:r>
      <w:r w:rsidR="00282F14" w:rsidRPr="00C97316">
        <w:t>i</w:t>
      </w:r>
      <w:r w:rsidR="001D5D75" w:rsidRPr="00C97316">
        <w:t xml:space="preserve"> ČR atd.</w:t>
      </w:r>
      <w:r w:rsidR="00F170C9" w:rsidRPr="00C97316">
        <w:t xml:space="preserve">, </w:t>
      </w:r>
      <w:r w:rsidR="00B72167" w:rsidRPr="00C97316">
        <w:t>ve výši</w:t>
      </w:r>
      <w:r w:rsidR="001D5D75" w:rsidRPr="00C97316">
        <w:t xml:space="preserve"> </w:t>
      </w:r>
      <w:r w:rsidR="00C97316" w:rsidRPr="00C97316">
        <w:t>369 541</w:t>
      </w:r>
      <w:r w:rsidR="00B72167" w:rsidRPr="00C97316">
        <w:t xml:space="preserve"> tis. Kč a výdaje na financování volitelných programů ESA blízkých průmyslovým cílům, kde patří např. družicová telekomunikace, pozorování Země, nosné rakety atd., ve výši </w:t>
      </w:r>
      <w:r w:rsidR="00C97316" w:rsidRPr="00C97316">
        <w:t>752 761</w:t>
      </w:r>
      <w:r w:rsidR="001D5D75" w:rsidRPr="00C97316">
        <w:t xml:space="preserve"> </w:t>
      </w:r>
      <w:r w:rsidR="00B72167" w:rsidRPr="00C97316">
        <w:t>tis. Kč.</w:t>
      </w:r>
    </w:p>
    <w:p w:rsidR="002559A7" w:rsidRPr="001C70FF" w:rsidRDefault="002559A7" w:rsidP="00C0463D">
      <w:pPr>
        <w:pStyle w:val="Nadpis6"/>
      </w:pPr>
      <w:r w:rsidRPr="001C70FF">
        <w:t>Ostatní neinvestiční transfery do zahraničí</w:t>
      </w:r>
    </w:p>
    <w:p w:rsidR="001C70FF" w:rsidRPr="001C70FF" w:rsidRDefault="001C70FF" w:rsidP="001C70FF">
      <w:pPr>
        <w:pStyle w:val="KOMtext"/>
        <w:rPr>
          <w:color w:val="FF0000"/>
        </w:rPr>
      </w:pPr>
      <w:r w:rsidRPr="00DC7F61">
        <w:t xml:space="preserve">Schválený rozpočet </w:t>
      </w:r>
      <w:r>
        <w:t>280</w:t>
      </w:r>
      <w:r w:rsidRPr="00DC7F61">
        <w:t xml:space="preserve"> tis. Kč byl v průběhu roku 2021 upraven na 290 tis. Kč, tj. navýšen </w:t>
      </w:r>
      <w:r w:rsidR="00D86A99">
        <w:br/>
      </w:r>
      <w:r w:rsidRPr="00DC7F61">
        <w:t>o 10 tis. Kč. Čerpány byly prostředky ve výši 256 tis. Kč, tj. čerpání ve výši 88,28 % upraveného rozpočtu.</w:t>
      </w:r>
    </w:p>
    <w:p w:rsidR="001C70FF" w:rsidRPr="00DC7F61" w:rsidRDefault="001C70FF" w:rsidP="001C70FF">
      <w:pPr>
        <w:pStyle w:val="Nadpis6"/>
      </w:pPr>
      <w:r w:rsidRPr="00DC7F61">
        <w:t>Členské příspěvky mezinárodním vládním organizacím</w:t>
      </w:r>
    </w:p>
    <w:p w:rsidR="001C70FF" w:rsidRDefault="001C70FF" w:rsidP="001C70FF">
      <w:pPr>
        <w:pStyle w:val="KOMtext"/>
      </w:pPr>
      <w:r w:rsidRPr="00795438">
        <w:t>Schválený rozpočet 18 328 tis. Kč byl v průběhu</w:t>
      </w:r>
      <w:r w:rsidRPr="0099754B">
        <w:rPr>
          <w:color w:val="FF0000"/>
        </w:rPr>
        <w:t xml:space="preserve"> </w:t>
      </w:r>
      <w:r w:rsidRPr="00795438">
        <w:t xml:space="preserve">roku 2021 upravován na částku </w:t>
      </w:r>
      <w:r w:rsidRPr="00795438">
        <w:br/>
        <w:t>18 300</w:t>
      </w:r>
      <w:r>
        <w:t xml:space="preserve"> tis. Kč, tj. snížení</w:t>
      </w:r>
      <w:r w:rsidRPr="00795438">
        <w:t xml:space="preserve"> o 2</w:t>
      </w:r>
      <w:r>
        <w:t>8</w:t>
      </w:r>
      <w:r w:rsidRPr="00795438">
        <w:t xml:space="preserve"> tis. Kč. Prostředky byly čerpány ve výši 13 165 tis. Kč, </w:t>
      </w:r>
      <w:r w:rsidRPr="00795438">
        <w:br/>
        <w:t>tj. 71,94 % upraveného rozpočtu.</w:t>
      </w:r>
    </w:p>
    <w:p w:rsidR="001C70FF" w:rsidRPr="00795438" w:rsidRDefault="001C70FF" w:rsidP="001C70FF">
      <w:pPr>
        <w:pStyle w:val="Nadpis6"/>
      </w:pPr>
      <w:r w:rsidRPr="00795438">
        <w:t>Členské příspěvky mezinárodním nevládním organizacím</w:t>
      </w:r>
    </w:p>
    <w:p w:rsidR="001C70FF" w:rsidRPr="00823AAC" w:rsidRDefault="001C70FF" w:rsidP="001C70FF">
      <w:pPr>
        <w:pStyle w:val="KOMtext"/>
      </w:pPr>
      <w:r w:rsidRPr="00795438">
        <w:t>Schválený rozpočet 826 tis. Kč byl v průběhu</w:t>
      </w:r>
      <w:r w:rsidRPr="0099754B">
        <w:rPr>
          <w:color w:val="FF0000"/>
        </w:rPr>
        <w:t xml:space="preserve"> </w:t>
      </w:r>
      <w:r w:rsidRPr="00795438">
        <w:t xml:space="preserve">roku 2021 upraven na 888 tis. Kč, </w:t>
      </w:r>
      <w:r w:rsidRPr="0099754B">
        <w:rPr>
          <w:color w:val="FF0000"/>
        </w:rPr>
        <w:br/>
      </w:r>
      <w:r w:rsidRPr="00795438">
        <w:t xml:space="preserve">tj. navýšení o 62 tis. Kč. Čerpáno bylo 469 tis. Kč, tj. plnění 52,82 % upraveného rozpočtu. </w:t>
      </w:r>
      <w:r w:rsidRPr="00823AAC">
        <w:t>Navýšení rozpočtu je dáno zvýšením příspěvku pro Evropské seskupení územní spolupráce (ESUS).</w:t>
      </w:r>
    </w:p>
    <w:p w:rsidR="00282F14" w:rsidRPr="00AC396F" w:rsidRDefault="001D5020" w:rsidP="009E1F5E">
      <w:pPr>
        <w:pStyle w:val="KOMtext"/>
        <w:spacing w:before="80" w:after="80"/>
        <w:rPr>
          <w:rStyle w:val="Siln"/>
          <w:b w:val="0"/>
        </w:rPr>
      </w:pPr>
      <w:r w:rsidRPr="00A35010">
        <w:rPr>
          <w:u w:val="single"/>
        </w:rPr>
        <w:t>Porovnání neinvestičních transferů do</w:t>
      </w:r>
      <w:r w:rsidR="00B5134D" w:rsidRPr="00A35010">
        <w:rPr>
          <w:u w:val="single"/>
        </w:rPr>
        <w:t xml:space="preserve"> zahraničí ve vývojové řadě 201</w:t>
      </w:r>
      <w:r w:rsidR="00A35010" w:rsidRPr="00A35010">
        <w:rPr>
          <w:u w:val="single"/>
        </w:rPr>
        <w:t>7</w:t>
      </w:r>
      <w:r w:rsidRPr="00A35010">
        <w:rPr>
          <w:u w:val="single"/>
        </w:rPr>
        <w:t xml:space="preserve"> – 20</w:t>
      </w:r>
      <w:r w:rsidR="00282F14" w:rsidRPr="00A35010">
        <w:rPr>
          <w:u w:val="single"/>
        </w:rPr>
        <w:t>2</w:t>
      </w:r>
      <w:r w:rsidR="00A35010" w:rsidRPr="00A35010">
        <w:rPr>
          <w:u w:val="single"/>
        </w:rPr>
        <w:t>1</w:t>
      </w:r>
      <w:r w:rsidRPr="00A35010">
        <w:t xml:space="preserve"> je obsaž</w:t>
      </w:r>
      <w:r w:rsidR="00BF6E12" w:rsidRPr="00A35010">
        <w:t>eno v příloze č. 3</w:t>
      </w:r>
      <w:r w:rsidRPr="00A35010">
        <w:t>.</w:t>
      </w:r>
      <w:r w:rsidR="00C91D77" w:rsidRPr="00A35010">
        <w:t xml:space="preserve"> </w:t>
      </w:r>
      <w:r w:rsidR="00657B51" w:rsidRPr="00AC396F">
        <w:t>Od</w:t>
      </w:r>
      <w:r w:rsidR="00165091" w:rsidRPr="00AC396F">
        <w:t xml:space="preserve"> r. 2012 převzalo Ministerstvo dopravy </w:t>
      </w:r>
      <w:r w:rsidR="00165091" w:rsidRPr="00AC396F">
        <w:rPr>
          <w:rStyle w:val="Siln"/>
          <w:b w:val="0"/>
        </w:rPr>
        <w:t xml:space="preserve">finanční účast České republiky </w:t>
      </w:r>
      <w:r w:rsidR="00464095" w:rsidRPr="00AC396F">
        <w:rPr>
          <w:rStyle w:val="Siln"/>
          <w:b w:val="0"/>
        </w:rPr>
        <w:br/>
      </w:r>
      <w:r w:rsidR="00165091" w:rsidRPr="00AC396F">
        <w:rPr>
          <w:rStyle w:val="Siln"/>
          <w:b w:val="0"/>
        </w:rPr>
        <w:t>ve vybraných volitelných programech Evropské kosmické agentury (ESA)</w:t>
      </w:r>
      <w:r w:rsidR="00657B51" w:rsidRPr="00AC396F">
        <w:rPr>
          <w:rStyle w:val="Siln"/>
          <w:b w:val="0"/>
        </w:rPr>
        <w:t>,</w:t>
      </w:r>
      <w:r w:rsidR="00282F14" w:rsidRPr="00AC396F">
        <w:rPr>
          <w:rStyle w:val="Siln"/>
          <w:b w:val="0"/>
        </w:rPr>
        <w:t xml:space="preserve"> které tvoří většinovou část neinvestičních transferů do zahraničí</w:t>
      </w:r>
      <w:r w:rsidR="0091542B" w:rsidRPr="00AC396F">
        <w:rPr>
          <w:rStyle w:val="Siln"/>
          <w:b w:val="0"/>
        </w:rPr>
        <w:t xml:space="preserve"> v kapitole MD</w:t>
      </w:r>
      <w:r w:rsidR="00282F14" w:rsidRPr="00AC396F">
        <w:rPr>
          <w:rStyle w:val="Siln"/>
          <w:b w:val="0"/>
        </w:rPr>
        <w:t>. K výr</w:t>
      </w:r>
      <w:r w:rsidR="00AC396F">
        <w:rPr>
          <w:rStyle w:val="Siln"/>
          <w:b w:val="0"/>
        </w:rPr>
        <w:t>aznému nárůstu došlo v roce 2020</w:t>
      </w:r>
      <w:r w:rsidR="00282F14" w:rsidRPr="00AC396F">
        <w:rPr>
          <w:rStyle w:val="Siln"/>
          <w:b w:val="0"/>
        </w:rPr>
        <w:t xml:space="preserve"> </w:t>
      </w:r>
      <w:r w:rsidR="0091542B" w:rsidRPr="00AC396F">
        <w:rPr>
          <w:rStyle w:val="Siln"/>
          <w:b w:val="0"/>
        </w:rPr>
        <w:t>a</w:t>
      </w:r>
      <w:r w:rsidR="00AC396F">
        <w:rPr>
          <w:rStyle w:val="Siln"/>
          <w:b w:val="0"/>
        </w:rPr>
        <w:t xml:space="preserve"> 2021</w:t>
      </w:r>
      <w:r w:rsidR="00282F14" w:rsidRPr="00AC396F">
        <w:rPr>
          <w:rStyle w:val="Siln"/>
          <w:b w:val="0"/>
        </w:rPr>
        <w:t>, kdy byly dále navýšeny příspěvky na volitelné progra</w:t>
      </w:r>
      <w:r w:rsidR="0091542B" w:rsidRPr="00AC396F">
        <w:rPr>
          <w:rStyle w:val="Siln"/>
          <w:b w:val="0"/>
        </w:rPr>
        <w:t xml:space="preserve">my ESA blízké </w:t>
      </w:r>
      <w:r w:rsidR="00282F14" w:rsidRPr="00AC396F">
        <w:rPr>
          <w:rStyle w:val="Siln"/>
          <w:b w:val="0"/>
        </w:rPr>
        <w:t>průmyslovým cílům.</w:t>
      </w:r>
      <w:r w:rsidR="0091542B" w:rsidRPr="00AC396F">
        <w:rPr>
          <w:rStyle w:val="Siln"/>
          <w:b w:val="0"/>
        </w:rPr>
        <w:t xml:space="preserve">  </w:t>
      </w:r>
    </w:p>
    <w:p w:rsidR="009E7BE7" w:rsidRPr="00AC396F" w:rsidRDefault="009E7BE7" w:rsidP="009E7BE7">
      <w:pPr>
        <w:pStyle w:val="KOMtext"/>
      </w:pPr>
      <w:r w:rsidRPr="00AC396F">
        <w:t>V rámci výše uvedených rozpočtových p</w:t>
      </w:r>
      <w:r w:rsidR="00AC396F" w:rsidRPr="00AC396F">
        <w:t xml:space="preserve">oložek byl příspěvek v roce 2021 čerpán celkem </w:t>
      </w:r>
      <w:r w:rsidR="00AC396F" w:rsidRPr="00AC396F">
        <w:br/>
        <w:t>18</w:t>
      </w:r>
      <w:r w:rsidRPr="00AC396F">
        <w:t xml:space="preserve"> organizacemi, přehled podle jednotlivých t</w:t>
      </w:r>
      <w:r w:rsidR="00BF6E12" w:rsidRPr="00AC396F">
        <w:t>itulů je uveden v příloze č. 3.</w:t>
      </w:r>
      <w:r w:rsidRPr="00AC396F">
        <w:t xml:space="preserve"> </w:t>
      </w:r>
    </w:p>
    <w:p w:rsidR="001D5020" w:rsidRPr="00A0630A" w:rsidRDefault="001D5020" w:rsidP="00B009D4">
      <w:pPr>
        <w:pStyle w:val="KOMnadp3"/>
      </w:pPr>
      <w:bookmarkStart w:id="443" w:name="_Toc255297643"/>
      <w:bookmarkStart w:id="444" w:name="_Toc256066174"/>
      <w:bookmarkStart w:id="445" w:name="_Toc413413663"/>
      <w:bookmarkStart w:id="446" w:name="_Toc508879872"/>
      <w:bookmarkStart w:id="447" w:name="_Toc508880148"/>
      <w:bookmarkStart w:id="448" w:name="_Toc1376822"/>
      <w:bookmarkStart w:id="449" w:name="_Toc63250930"/>
      <w:bookmarkStart w:id="450" w:name="_Toc64366107"/>
      <w:bookmarkStart w:id="451" w:name="_Toc64366496"/>
      <w:bookmarkStart w:id="452" w:name="_Toc97197692"/>
      <w:r w:rsidRPr="00A0630A">
        <w:t>Neinvestiční transfery podnikatelským subjektům</w:t>
      </w:r>
      <w:bookmarkEnd w:id="443"/>
      <w:bookmarkEnd w:id="444"/>
      <w:bookmarkEnd w:id="445"/>
      <w:bookmarkEnd w:id="446"/>
      <w:bookmarkEnd w:id="447"/>
      <w:bookmarkEnd w:id="448"/>
      <w:bookmarkEnd w:id="449"/>
      <w:bookmarkEnd w:id="450"/>
      <w:bookmarkEnd w:id="451"/>
      <w:bookmarkEnd w:id="452"/>
      <w:r w:rsidRPr="00A0630A">
        <w:t xml:space="preserve"> </w:t>
      </w:r>
    </w:p>
    <w:p w:rsidR="00BF6E12" w:rsidRDefault="00975A8D" w:rsidP="00BF6E12">
      <w:pPr>
        <w:pStyle w:val="KOMtext"/>
      </w:pPr>
      <w:bookmarkStart w:id="453" w:name="_Toc317489633"/>
      <w:bookmarkStart w:id="454" w:name="_Toc508879874"/>
      <w:bookmarkStart w:id="455" w:name="_Toc508880150"/>
      <w:bookmarkStart w:id="456" w:name="_Toc1376823"/>
      <w:r w:rsidRPr="00944FD5">
        <w:t xml:space="preserve">Schválený rozpočet ve výši 5 246 855 tis. Kč byl v průběhu roku 2021 snížen </w:t>
      </w:r>
      <w:r w:rsidRPr="00944FD5">
        <w:br/>
        <w:t xml:space="preserve">o 30 000 tis. Kč, tj. na částku 5 216 855 tis. </w:t>
      </w:r>
      <w:r w:rsidRPr="00975A8D">
        <w:t>Kč</w:t>
      </w:r>
      <w:r w:rsidR="00BF6E12" w:rsidRPr="00975A8D">
        <w:t xml:space="preserve">. Finanční prostředky byly čerpány ve výši </w:t>
      </w:r>
      <w:r>
        <w:br/>
      </w:r>
      <w:r w:rsidRPr="00975A8D">
        <w:t>6 646 625</w:t>
      </w:r>
      <w:r w:rsidR="00BF6E12" w:rsidRPr="00975A8D">
        <w:t xml:space="preserve"> tis. Kč, tj. </w:t>
      </w:r>
      <w:r w:rsidRPr="00975A8D">
        <w:t>127,41</w:t>
      </w:r>
      <w:r w:rsidR="00BF6E12" w:rsidRPr="00975A8D">
        <w:t xml:space="preserve"> % upraveného rozpočtu, z toho činilo čerpání nároků </w:t>
      </w:r>
      <w:r>
        <w:br/>
      </w:r>
      <w:r w:rsidRPr="00975A8D">
        <w:t>1 483 996</w:t>
      </w:r>
      <w:r w:rsidR="00BF6E12" w:rsidRPr="00975A8D">
        <w:t xml:space="preserve"> tis Kč </w:t>
      </w:r>
      <w:r w:rsidR="00843952" w:rsidRPr="00975A8D">
        <w:t xml:space="preserve">a rezervního fondu </w:t>
      </w:r>
      <w:r w:rsidRPr="00975A8D">
        <w:t>1 246</w:t>
      </w:r>
      <w:r w:rsidR="00843952" w:rsidRPr="00975A8D">
        <w:t xml:space="preserve"> tis. Kč.</w:t>
      </w:r>
      <w:r w:rsidR="00BF6E12" w:rsidRPr="00975A8D">
        <w:t xml:space="preserve"> </w:t>
      </w:r>
    </w:p>
    <w:p w:rsidR="00975A8D" w:rsidRPr="00C73BE1" w:rsidRDefault="00975A8D" w:rsidP="00BF6E12">
      <w:pPr>
        <w:pStyle w:val="KOMtext"/>
        <w:rPr>
          <w:color w:val="FF0000"/>
        </w:rPr>
      </w:pPr>
      <w:r w:rsidRPr="002E092A">
        <w:lastRenderedPageBreak/>
        <w:t xml:space="preserve">Oproti stejnému období předchozího roku došlo k navýšení těchto výdajů o 457 108 tis. Kč, </w:t>
      </w:r>
      <w:r w:rsidRPr="0099754B">
        <w:rPr>
          <w:color w:val="FF0000"/>
        </w:rPr>
        <w:br/>
      </w:r>
      <w:r w:rsidRPr="002E092A">
        <w:t xml:space="preserve">tj. o 7,39 %. </w:t>
      </w:r>
      <w:r>
        <w:t>Důvodem je zejména</w:t>
      </w:r>
      <w:r w:rsidRPr="00C30958">
        <w:t xml:space="preserve"> navýšení </w:t>
      </w:r>
      <w:r>
        <w:t xml:space="preserve">Úhrady ztráty ze závazku veřejné služby ve veřejné drážní osobní dopravě o 346 622 tis. Kč, </w:t>
      </w:r>
      <w:r w:rsidRPr="00C30958">
        <w:t>podpory COVID o 261 361 tis. K</w:t>
      </w:r>
      <w:r>
        <w:t>č či</w:t>
      </w:r>
      <w:r w:rsidRPr="00C30958">
        <w:t xml:space="preserve"> </w:t>
      </w:r>
      <w:r>
        <w:t>nově podpora ROCET ve výši 187 094 tis. Kč.</w:t>
      </w:r>
    </w:p>
    <w:p w:rsidR="001011EB" w:rsidRDefault="001011EB" w:rsidP="00471000">
      <w:pPr>
        <w:pStyle w:val="KOMtext"/>
        <w:keepNext/>
        <w:spacing w:after="0"/>
      </w:pPr>
      <w:r w:rsidRPr="008D39A5">
        <w:t>Neinvestiční transfery podnikatelským subjektům zahrnují:</w:t>
      </w:r>
    </w:p>
    <w:tbl>
      <w:tblPr>
        <w:tblW w:w="9214" w:type="dxa"/>
        <w:tblCellMar>
          <w:left w:w="70" w:type="dxa"/>
          <w:right w:w="70" w:type="dxa"/>
        </w:tblCellMar>
        <w:tblLook w:val="04A0" w:firstRow="1" w:lastRow="0" w:firstColumn="1" w:lastColumn="0" w:noHBand="0" w:noVBand="1"/>
      </w:tblPr>
      <w:tblGrid>
        <w:gridCol w:w="195"/>
        <w:gridCol w:w="3066"/>
        <w:gridCol w:w="1134"/>
        <w:gridCol w:w="1275"/>
        <w:gridCol w:w="1276"/>
        <w:gridCol w:w="1276"/>
        <w:gridCol w:w="992"/>
      </w:tblGrid>
      <w:tr w:rsidR="008D39A5" w:rsidRPr="00085042" w:rsidTr="00471000">
        <w:trPr>
          <w:trHeight w:val="300"/>
          <w:tblHeader/>
        </w:trPr>
        <w:tc>
          <w:tcPr>
            <w:tcW w:w="9214" w:type="dxa"/>
            <w:gridSpan w:val="7"/>
            <w:tcBorders>
              <w:top w:val="nil"/>
              <w:left w:val="nil"/>
              <w:bottom w:val="nil"/>
              <w:right w:val="nil"/>
            </w:tcBorders>
            <w:shd w:val="clear" w:color="000000" w:fill="FFFFFF"/>
            <w:noWrap/>
            <w:vAlign w:val="bottom"/>
            <w:hideMark/>
          </w:tcPr>
          <w:p w:rsidR="008D39A5" w:rsidRPr="00085042" w:rsidRDefault="008D39A5" w:rsidP="00975A8D">
            <w:pPr>
              <w:jc w:val="right"/>
              <w:rPr>
                <w:color w:val="000000"/>
                <w:sz w:val="22"/>
                <w:szCs w:val="22"/>
              </w:rPr>
            </w:pPr>
            <w:r w:rsidRPr="00085042">
              <w:rPr>
                <w:color w:val="000000"/>
                <w:sz w:val="22"/>
                <w:szCs w:val="22"/>
              </w:rPr>
              <w:t>v tis. Kč</w:t>
            </w:r>
          </w:p>
        </w:tc>
      </w:tr>
      <w:tr w:rsidR="008D39A5" w:rsidRPr="00085042" w:rsidTr="00471000">
        <w:trPr>
          <w:trHeight w:val="900"/>
          <w:tblHeader/>
        </w:trPr>
        <w:tc>
          <w:tcPr>
            <w:tcW w:w="32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9A5" w:rsidRPr="00085042" w:rsidRDefault="008D39A5" w:rsidP="00975A8D">
            <w:pPr>
              <w:jc w:val="center"/>
              <w:rPr>
                <w:color w:val="FF0000"/>
                <w:sz w:val="22"/>
                <w:szCs w:val="22"/>
              </w:rPr>
            </w:pPr>
            <w:r w:rsidRPr="006A49F1">
              <w:rPr>
                <w:sz w:val="22"/>
                <w:szCs w:val="22"/>
              </w:rPr>
              <w:t>Ukazatel</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D39A5" w:rsidRPr="006A49F1" w:rsidRDefault="008D39A5" w:rsidP="00975A8D">
            <w:pPr>
              <w:jc w:val="center"/>
              <w:rPr>
                <w:sz w:val="22"/>
                <w:szCs w:val="22"/>
              </w:rPr>
            </w:pPr>
            <w:r>
              <w:rPr>
                <w:sz w:val="22"/>
                <w:szCs w:val="22"/>
              </w:rPr>
              <w:t xml:space="preserve">Skutečnost </w:t>
            </w:r>
            <w:r w:rsidRPr="006A49F1">
              <w:rPr>
                <w:sz w:val="22"/>
                <w:szCs w:val="22"/>
              </w:rPr>
              <w:t>2020</w:t>
            </w:r>
          </w:p>
        </w:tc>
        <w:tc>
          <w:tcPr>
            <w:tcW w:w="1275" w:type="dxa"/>
            <w:tcBorders>
              <w:top w:val="single" w:sz="4" w:space="0" w:color="000000"/>
              <w:left w:val="nil"/>
              <w:bottom w:val="single" w:sz="4" w:space="0" w:color="000000"/>
              <w:right w:val="single" w:sz="4" w:space="0" w:color="000000"/>
            </w:tcBorders>
            <w:shd w:val="clear" w:color="auto" w:fill="auto"/>
            <w:vAlign w:val="center"/>
            <w:hideMark/>
          </w:tcPr>
          <w:p w:rsidR="008D39A5" w:rsidRPr="006A49F1" w:rsidRDefault="008D39A5" w:rsidP="00975A8D">
            <w:pPr>
              <w:jc w:val="center"/>
              <w:rPr>
                <w:sz w:val="22"/>
                <w:szCs w:val="22"/>
              </w:rPr>
            </w:pPr>
            <w:r w:rsidRPr="006A49F1">
              <w:rPr>
                <w:sz w:val="22"/>
                <w:szCs w:val="22"/>
              </w:rPr>
              <w:t>Schválený rozpočet 2021</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8D39A5" w:rsidRPr="006A49F1" w:rsidRDefault="008D39A5" w:rsidP="00975A8D">
            <w:pPr>
              <w:jc w:val="center"/>
              <w:rPr>
                <w:sz w:val="22"/>
                <w:szCs w:val="22"/>
              </w:rPr>
            </w:pPr>
            <w:r w:rsidRPr="006A49F1">
              <w:rPr>
                <w:sz w:val="22"/>
                <w:szCs w:val="22"/>
              </w:rPr>
              <w:t>Upravený rozpočet 2021</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8D39A5" w:rsidRPr="006A49F1" w:rsidRDefault="008D39A5" w:rsidP="00975A8D">
            <w:pPr>
              <w:jc w:val="center"/>
              <w:rPr>
                <w:sz w:val="22"/>
                <w:szCs w:val="22"/>
              </w:rPr>
            </w:pPr>
            <w:r>
              <w:rPr>
                <w:sz w:val="22"/>
                <w:szCs w:val="22"/>
              </w:rPr>
              <w:t xml:space="preserve">Skutečnost </w:t>
            </w:r>
            <w:r w:rsidRPr="006A49F1">
              <w:rPr>
                <w:sz w:val="22"/>
                <w:szCs w:val="22"/>
              </w:rPr>
              <w:t>2021</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rsidR="008D39A5" w:rsidRPr="006A49F1" w:rsidRDefault="008D39A5" w:rsidP="00975A8D">
            <w:pPr>
              <w:jc w:val="center"/>
              <w:rPr>
                <w:sz w:val="22"/>
                <w:szCs w:val="22"/>
              </w:rPr>
            </w:pPr>
            <w:r w:rsidRPr="006A49F1">
              <w:rPr>
                <w:sz w:val="22"/>
                <w:szCs w:val="22"/>
              </w:rPr>
              <w:t xml:space="preserve">Index 21/20 </w:t>
            </w:r>
            <w:r w:rsidR="00507AFB">
              <w:rPr>
                <w:sz w:val="22"/>
                <w:szCs w:val="22"/>
              </w:rPr>
              <w:br/>
            </w:r>
            <w:r w:rsidRPr="006A49F1">
              <w:rPr>
                <w:sz w:val="22"/>
                <w:szCs w:val="22"/>
              </w:rPr>
              <w:t>(v %)</w:t>
            </w:r>
          </w:p>
        </w:tc>
      </w:tr>
      <w:tr w:rsidR="00507AFB" w:rsidRPr="00085042" w:rsidTr="00507AFB">
        <w:trPr>
          <w:trHeight w:val="305"/>
          <w:tblHeader/>
        </w:trPr>
        <w:tc>
          <w:tcPr>
            <w:tcW w:w="3261"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07AFB" w:rsidRPr="001C70FF" w:rsidRDefault="00507AFB" w:rsidP="00507AFB">
            <w:pPr>
              <w:jc w:val="center"/>
              <w:rPr>
                <w:sz w:val="22"/>
              </w:rPr>
            </w:pPr>
            <w:r w:rsidRPr="001C70FF">
              <w:rPr>
                <w:sz w:val="22"/>
              </w:rPr>
              <w:t>a</w:t>
            </w:r>
          </w:p>
        </w:tc>
        <w:tc>
          <w:tcPr>
            <w:tcW w:w="1134"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1</w:t>
            </w:r>
          </w:p>
        </w:tc>
        <w:tc>
          <w:tcPr>
            <w:tcW w:w="1275"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2</w:t>
            </w:r>
          </w:p>
        </w:tc>
        <w:tc>
          <w:tcPr>
            <w:tcW w:w="1276"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3</w:t>
            </w:r>
          </w:p>
        </w:tc>
        <w:tc>
          <w:tcPr>
            <w:tcW w:w="1276"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4</w:t>
            </w:r>
          </w:p>
        </w:tc>
        <w:tc>
          <w:tcPr>
            <w:tcW w:w="992"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6</w:t>
            </w:r>
          </w:p>
        </w:tc>
      </w:tr>
      <w:tr w:rsidR="00507AFB" w:rsidRPr="00085042" w:rsidTr="00471000">
        <w:trPr>
          <w:trHeight w:val="585"/>
          <w:tblHeader/>
        </w:trPr>
        <w:tc>
          <w:tcPr>
            <w:tcW w:w="3261" w:type="dxa"/>
            <w:gridSpan w:val="2"/>
            <w:tcBorders>
              <w:top w:val="single" w:sz="4" w:space="0" w:color="auto"/>
              <w:left w:val="single" w:sz="4" w:space="0" w:color="auto"/>
              <w:bottom w:val="nil"/>
              <w:right w:val="single" w:sz="4" w:space="0" w:color="auto"/>
            </w:tcBorders>
            <w:shd w:val="clear" w:color="000000" w:fill="FFFFFF"/>
            <w:vAlign w:val="bottom"/>
            <w:hideMark/>
          </w:tcPr>
          <w:p w:rsidR="00507AFB" w:rsidRPr="008D39A5" w:rsidRDefault="00507AFB" w:rsidP="00507AFB">
            <w:pPr>
              <w:rPr>
                <w:b/>
                <w:bCs/>
                <w:sz w:val="20"/>
                <w:szCs w:val="20"/>
              </w:rPr>
            </w:pPr>
            <w:r w:rsidRPr="008D39A5">
              <w:rPr>
                <w:b/>
                <w:bCs/>
                <w:sz w:val="20"/>
                <w:szCs w:val="20"/>
              </w:rPr>
              <w:t>Tituly neinvestičních transferů podnikatelským subjektům</w:t>
            </w:r>
          </w:p>
        </w:tc>
        <w:tc>
          <w:tcPr>
            <w:tcW w:w="1134" w:type="dxa"/>
            <w:tcBorders>
              <w:top w:val="nil"/>
              <w:left w:val="nil"/>
              <w:bottom w:val="nil"/>
              <w:right w:val="single" w:sz="4" w:space="0" w:color="auto"/>
            </w:tcBorders>
            <w:shd w:val="clear" w:color="000000" w:fill="FFFFFF"/>
            <w:noWrap/>
            <w:vAlign w:val="center"/>
            <w:hideMark/>
          </w:tcPr>
          <w:p w:rsidR="00507AFB" w:rsidRPr="008D39A5" w:rsidRDefault="00507AFB" w:rsidP="00507AFB">
            <w:pPr>
              <w:jc w:val="right"/>
              <w:rPr>
                <w:b/>
                <w:bCs/>
                <w:sz w:val="20"/>
                <w:szCs w:val="20"/>
              </w:rPr>
            </w:pPr>
            <w:r w:rsidRPr="008D39A5">
              <w:rPr>
                <w:b/>
                <w:bCs/>
                <w:sz w:val="20"/>
                <w:szCs w:val="20"/>
              </w:rPr>
              <w:t>6 189 516</w:t>
            </w:r>
          </w:p>
        </w:tc>
        <w:tc>
          <w:tcPr>
            <w:tcW w:w="1275" w:type="dxa"/>
            <w:tcBorders>
              <w:top w:val="nil"/>
              <w:left w:val="nil"/>
              <w:bottom w:val="nil"/>
              <w:right w:val="single" w:sz="4" w:space="0" w:color="auto"/>
            </w:tcBorders>
            <w:shd w:val="clear" w:color="000000" w:fill="FFFFFF"/>
            <w:noWrap/>
            <w:vAlign w:val="center"/>
            <w:hideMark/>
          </w:tcPr>
          <w:p w:rsidR="00507AFB" w:rsidRPr="008D39A5" w:rsidRDefault="00507AFB" w:rsidP="00507AFB">
            <w:pPr>
              <w:jc w:val="right"/>
              <w:rPr>
                <w:b/>
                <w:bCs/>
                <w:sz w:val="20"/>
                <w:szCs w:val="20"/>
              </w:rPr>
            </w:pPr>
            <w:r w:rsidRPr="008D39A5">
              <w:rPr>
                <w:b/>
                <w:bCs/>
                <w:sz w:val="20"/>
                <w:szCs w:val="20"/>
              </w:rPr>
              <w:t>5 246 855</w:t>
            </w:r>
          </w:p>
        </w:tc>
        <w:tc>
          <w:tcPr>
            <w:tcW w:w="1276" w:type="dxa"/>
            <w:tcBorders>
              <w:top w:val="nil"/>
              <w:left w:val="nil"/>
              <w:bottom w:val="nil"/>
              <w:right w:val="single" w:sz="4" w:space="0" w:color="auto"/>
            </w:tcBorders>
            <w:shd w:val="clear" w:color="000000" w:fill="FFFFFF"/>
            <w:noWrap/>
            <w:vAlign w:val="center"/>
            <w:hideMark/>
          </w:tcPr>
          <w:p w:rsidR="00507AFB" w:rsidRPr="008D39A5" w:rsidRDefault="00507AFB" w:rsidP="00507AFB">
            <w:pPr>
              <w:jc w:val="right"/>
              <w:rPr>
                <w:b/>
                <w:bCs/>
                <w:sz w:val="20"/>
                <w:szCs w:val="20"/>
              </w:rPr>
            </w:pPr>
            <w:r w:rsidRPr="008D39A5">
              <w:rPr>
                <w:b/>
                <w:bCs/>
                <w:sz w:val="20"/>
                <w:szCs w:val="20"/>
              </w:rPr>
              <w:t>5 216 855</w:t>
            </w:r>
          </w:p>
        </w:tc>
        <w:tc>
          <w:tcPr>
            <w:tcW w:w="1276" w:type="dxa"/>
            <w:tcBorders>
              <w:top w:val="nil"/>
              <w:left w:val="nil"/>
              <w:bottom w:val="nil"/>
              <w:right w:val="single" w:sz="4" w:space="0" w:color="auto"/>
            </w:tcBorders>
            <w:shd w:val="clear" w:color="000000" w:fill="FFFFFF"/>
            <w:noWrap/>
            <w:vAlign w:val="center"/>
            <w:hideMark/>
          </w:tcPr>
          <w:p w:rsidR="00507AFB" w:rsidRPr="008D39A5" w:rsidRDefault="00507AFB" w:rsidP="00507AFB">
            <w:pPr>
              <w:jc w:val="right"/>
              <w:rPr>
                <w:b/>
                <w:bCs/>
                <w:sz w:val="20"/>
                <w:szCs w:val="20"/>
              </w:rPr>
            </w:pPr>
            <w:r w:rsidRPr="008D39A5">
              <w:rPr>
                <w:b/>
                <w:bCs/>
                <w:sz w:val="20"/>
                <w:szCs w:val="20"/>
              </w:rPr>
              <w:t>6 646 625</w:t>
            </w:r>
          </w:p>
        </w:tc>
        <w:tc>
          <w:tcPr>
            <w:tcW w:w="992" w:type="dxa"/>
            <w:tcBorders>
              <w:top w:val="nil"/>
              <w:left w:val="nil"/>
              <w:bottom w:val="nil"/>
              <w:right w:val="single" w:sz="4" w:space="0" w:color="auto"/>
            </w:tcBorders>
            <w:shd w:val="clear" w:color="000000" w:fill="FFFFFF"/>
            <w:noWrap/>
            <w:vAlign w:val="center"/>
            <w:hideMark/>
          </w:tcPr>
          <w:p w:rsidR="00507AFB" w:rsidRPr="008D39A5" w:rsidRDefault="00507AFB" w:rsidP="00507AFB">
            <w:pPr>
              <w:jc w:val="right"/>
              <w:rPr>
                <w:b/>
                <w:bCs/>
                <w:sz w:val="20"/>
                <w:szCs w:val="20"/>
              </w:rPr>
            </w:pPr>
            <w:r w:rsidRPr="008D39A5">
              <w:rPr>
                <w:b/>
                <w:bCs/>
                <w:sz w:val="20"/>
                <w:szCs w:val="20"/>
              </w:rPr>
              <w:t>107,39</w:t>
            </w:r>
          </w:p>
        </w:tc>
      </w:tr>
      <w:tr w:rsidR="00507AFB" w:rsidRPr="00085042" w:rsidTr="00471000">
        <w:trPr>
          <w:trHeight w:val="300"/>
          <w:tblHeader/>
        </w:trPr>
        <w:tc>
          <w:tcPr>
            <w:tcW w:w="3261" w:type="dxa"/>
            <w:gridSpan w:val="2"/>
            <w:tcBorders>
              <w:top w:val="nil"/>
              <w:left w:val="single" w:sz="4" w:space="0" w:color="auto"/>
              <w:bottom w:val="nil"/>
              <w:right w:val="single" w:sz="4" w:space="0" w:color="auto"/>
            </w:tcBorders>
            <w:shd w:val="clear" w:color="000000" w:fill="FFFFFF"/>
            <w:vAlign w:val="bottom"/>
            <w:hideMark/>
          </w:tcPr>
          <w:p w:rsidR="00507AFB" w:rsidRPr="008D39A5" w:rsidRDefault="00507AFB" w:rsidP="00507AFB">
            <w:pPr>
              <w:rPr>
                <w:sz w:val="20"/>
                <w:szCs w:val="20"/>
              </w:rPr>
            </w:pPr>
            <w:r w:rsidRPr="008D39A5">
              <w:rPr>
                <w:sz w:val="20"/>
                <w:szCs w:val="20"/>
              </w:rPr>
              <w:t>v tom:</w:t>
            </w:r>
          </w:p>
        </w:tc>
        <w:tc>
          <w:tcPr>
            <w:tcW w:w="1134" w:type="dxa"/>
            <w:tcBorders>
              <w:top w:val="nil"/>
              <w:left w:val="nil"/>
              <w:bottom w:val="nil"/>
              <w:right w:val="single" w:sz="4" w:space="0" w:color="auto"/>
            </w:tcBorders>
            <w:shd w:val="clear" w:color="000000" w:fill="FFFFFF"/>
            <w:noWrap/>
            <w:vAlign w:val="center"/>
            <w:hideMark/>
          </w:tcPr>
          <w:p w:rsidR="00507AFB" w:rsidRPr="008D39A5" w:rsidRDefault="00507AFB" w:rsidP="00507AFB">
            <w:pPr>
              <w:rPr>
                <w:sz w:val="20"/>
                <w:szCs w:val="20"/>
              </w:rPr>
            </w:pPr>
            <w:r w:rsidRPr="008D39A5">
              <w:rPr>
                <w:sz w:val="20"/>
                <w:szCs w:val="20"/>
              </w:rPr>
              <w:t> </w:t>
            </w:r>
          </w:p>
        </w:tc>
        <w:tc>
          <w:tcPr>
            <w:tcW w:w="1275" w:type="dxa"/>
            <w:tcBorders>
              <w:top w:val="nil"/>
              <w:left w:val="nil"/>
              <w:bottom w:val="nil"/>
              <w:right w:val="single" w:sz="4" w:space="0" w:color="auto"/>
            </w:tcBorders>
            <w:shd w:val="clear" w:color="000000" w:fill="FFFFFF"/>
            <w:noWrap/>
            <w:vAlign w:val="center"/>
            <w:hideMark/>
          </w:tcPr>
          <w:p w:rsidR="00507AFB" w:rsidRPr="008D39A5" w:rsidRDefault="00507AFB" w:rsidP="00507AFB">
            <w:pPr>
              <w:rPr>
                <w:sz w:val="20"/>
                <w:szCs w:val="20"/>
              </w:rPr>
            </w:pPr>
            <w:r w:rsidRPr="008D39A5">
              <w:rPr>
                <w:sz w:val="20"/>
                <w:szCs w:val="20"/>
              </w:rPr>
              <w:t> </w:t>
            </w:r>
          </w:p>
        </w:tc>
        <w:tc>
          <w:tcPr>
            <w:tcW w:w="1276" w:type="dxa"/>
            <w:tcBorders>
              <w:top w:val="nil"/>
              <w:left w:val="nil"/>
              <w:bottom w:val="nil"/>
              <w:right w:val="single" w:sz="4" w:space="0" w:color="auto"/>
            </w:tcBorders>
            <w:shd w:val="clear" w:color="000000" w:fill="FFFFFF"/>
            <w:noWrap/>
            <w:vAlign w:val="center"/>
            <w:hideMark/>
          </w:tcPr>
          <w:p w:rsidR="00507AFB" w:rsidRPr="008D39A5" w:rsidRDefault="00507AFB" w:rsidP="00507AFB">
            <w:pPr>
              <w:rPr>
                <w:sz w:val="20"/>
                <w:szCs w:val="20"/>
              </w:rPr>
            </w:pPr>
            <w:r w:rsidRPr="008D39A5">
              <w:rPr>
                <w:sz w:val="20"/>
                <w:szCs w:val="20"/>
              </w:rPr>
              <w:t> </w:t>
            </w:r>
          </w:p>
        </w:tc>
        <w:tc>
          <w:tcPr>
            <w:tcW w:w="1276" w:type="dxa"/>
            <w:tcBorders>
              <w:top w:val="nil"/>
              <w:left w:val="nil"/>
              <w:bottom w:val="nil"/>
              <w:right w:val="single" w:sz="4" w:space="0" w:color="auto"/>
            </w:tcBorders>
            <w:shd w:val="clear" w:color="000000" w:fill="FFFFFF"/>
            <w:noWrap/>
            <w:vAlign w:val="center"/>
            <w:hideMark/>
          </w:tcPr>
          <w:p w:rsidR="00507AFB" w:rsidRPr="008D39A5" w:rsidRDefault="00507AFB" w:rsidP="00507AFB">
            <w:pPr>
              <w:rPr>
                <w:color w:val="FF0000"/>
                <w:sz w:val="20"/>
                <w:szCs w:val="20"/>
              </w:rPr>
            </w:pPr>
            <w:r w:rsidRPr="008D39A5">
              <w:rPr>
                <w:color w:val="FF0000"/>
                <w:sz w:val="20"/>
                <w:szCs w:val="20"/>
              </w:rPr>
              <w:t> </w:t>
            </w:r>
          </w:p>
        </w:tc>
        <w:tc>
          <w:tcPr>
            <w:tcW w:w="992" w:type="dxa"/>
            <w:tcBorders>
              <w:top w:val="nil"/>
              <w:left w:val="nil"/>
              <w:bottom w:val="nil"/>
              <w:right w:val="single" w:sz="4" w:space="0" w:color="auto"/>
            </w:tcBorders>
            <w:shd w:val="clear" w:color="000000" w:fill="FFFFFF"/>
            <w:noWrap/>
            <w:vAlign w:val="center"/>
            <w:hideMark/>
          </w:tcPr>
          <w:p w:rsidR="00507AFB" w:rsidRPr="008D39A5" w:rsidRDefault="00507AFB" w:rsidP="00507AFB">
            <w:pPr>
              <w:jc w:val="right"/>
              <w:rPr>
                <w:color w:val="FF0000"/>
                <w:sz w:val="20"/>
                <w:szCs w:val="20"/>
              </w:rPr>
            </w:pPr>
            <w:r w:rsidRPr="008D39A5">
              <w:rPr>
                <w:color w:val="FF0000"/>
                <w:sz w:val="20"/>
                <w:szCs w:val="20"/>
              </w:rPr>
              <w:t> </w:t>
            </w:r>
          </w:p>
        </w:tc>
      </w:tr>
      <w:tr w:rsidR="00507AFB" w:rsidRPr="00085042" w:rsidTr="00471000">
        <w:trPr>
          <w:trHeight w:val="600"/>
          <w:tblHeader/>
        </w:trPr>
        <w:tc>
          <w:tcPr>
            <w:tcW w:w="195" w:type="dxa"/>
            <w:tcBorders>
              <w:top w:val="nil"/>
              <w:left w:val="single" w:sz="4" w:space="0" w:color="auto"/>
              <w:bottom w:val="nil"/>
              <w:right w:val="nil"/>
            </w:tcBorders>
            <w:shd w:val="clear" w:color="000000" w:fill="FFFFFF"/>
            <w:vAlign w:val="bottom"/>
            <w:hideMark/>
          </w:tcPr>
          <w:p w:rsidR="00507AFB" w:rsidRPr="008D39A5" w:rsidRDefault="00507AFB" w:rsidP="00507AFB">
            <w:pPr>
              <w:rPr>
                <w:sz w:val="20"/>
                <w:szCs w:val="20"/>
              </w:rPr>
            </w:pPr>
            <w:r w:rsidRPr="008D39A5">
              <w:rPr>
                <w:sz w:val="20"/>
                <w:szCs w:val="20"/>
              </w:rPr>
              <w:t> </w:t>
            </w:r>
          </w:p>
        </w:tc>
        <w:tc>
          <w:tcPr>
            <w:tcW w:w="3066" w:type="dxa"/>
            <w:tcBorders>
              <w:top w:val="nil"/>
              <w:left w:val="nil"/>
              <w:bottom w:val="nil"/>
              <w:right w:val="single" w:sz="4" w:space="0" w:color="auto"/>
            </w:tcBorders>
            <w:shd w:val="clear" w:color="auto" w:fill="auto"/>
            <w:vAlign w:val="bottom"/>
            <w:hideMark/>
          </w:tcPr>
          <w:p w:rsidR="00507AFB" w:rsidRPr="008D39A5" w:rsidRDefault="00507AFB" w:rsidP="00507AFB">
            <w:pPr>
              <w:rPr>
                <w:sz w:val="20"/>
                <w:szCs w:val="20"/>
              </w:rPr>
            </w:pPr>
            <w:r w:rsidRPr="008D39A5">
              <w:rPr>
                <w:sz w:val="20"/>
                <w:szCs w:val="20"/>
              </w:rPr>
              <w:t xml:space="preserve">Úhrada ztráty ze závazku veř. </w:t>
            </w:r>
            <w:proofErr w:type="gramStart"/>
            <w:r w:rsidRPr="008D39A5">
              <w:rPr>
                <w:sz w:val="20"/>
                <w:szCs w:val="20"/>
              </w:rPr>
              <w:t>služby</w:t>
            </w:r>
            <w:proofErr w:type="gramEnd"/>
            <w:r w:rsidRPr="008D39A5">
              <w:rPr>
                <w:sz w:val="20"/>
                <w:szCs w:val="20"/>
              </w:rPr>
              <w:t xml:space="preserve"> ve veř. drážní osobní dopravě</w:t>
            </w:r>
          </w:p>
        </w:tc>
        <w:tc>
          <w:tcPr>
            <w:tcW w:w="1134"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4 835 882</w:t>
            </w:r>
          </w:p>
        </w:tc>
        <w:tc>
          <w:tcPr>
            <w:tcW w:w="1275"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5 144 240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5 115 484</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5 182 504</w:t>
            </w:r>
          </w:p>
        </w:tc>
        <w:tc>
          <w:tcPr>
            <w:tcW w:w="992"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107,17</w:t>
            </w:r>
          </w:p>
        </w:tc>
      </w:tr>
      <w:tr w:rsidR="00507AFB" w:rsidRPr="00085042" w:rsidTr="00471000">
        <w:trPr>
          <w:trHeight w:val="600"/>
          <w:tblHeader/>
        </w:trPr>
        <w:tc>
          <w:tcPr>
            <w:tcW w:w="195" w:type="dxa"/>
            <w:tcBorders>
              <w:top w:val="nil"/>
              <w:left w:val="single" w:sz="4" w:space="0" w:color="auto"/>
              <w:bottom w:val="nil"/>
              <w:right w:val="nil"/>
            </w:tcBorders>
            <w:shd w:val="clear" w:color="000000" w:fill="FFFFFF"/>
            <w:vAlign w:val="bottom"/>
            <w:hideMark/>
          </w:tcPr>
          <w:p w:rsidR="00507AFB" w:rsidRPr="008D39A5" w:rsidRDefault="00507AFB" w:rsidP="00507AFB">
            <w:pPr>
              <w:rPr>
                <w:color w:val="FF0000"/>
                <w:sz w:val="20"/>
                <w:szCs w:val="20"/>
              </w:rPr>
            </w:pPr>
            <w:r w:rsidRPr="008D39A5">
              <w:rPr>
                <w:color w:val="FF0000"/>
                <w:sz w:val="20"/>
                <w:szCs w:val="20"/>
              </w:rPr>
              <w:t> </w:t>
            </w:r>
          </w:p>
        </w:tc>
        <w:tc>
          <w:tcPr>
            <w:tcW w:w="3066" w:type="dxa"/>
            <w:tcBorders>
              <w:top w:val="nil"/>
              <w:left w:val="nil"/>
              <w:bottom w:val="nil"/>
              <w:right w:val="single" w:sz="4" w:space="0" w:color="auto"/>
            </w:tcBorders>
            <w:shd w:val="clear" w:color="auto" w:fill="auto"/>
            <w:vAlign w:val="bottom"/>
            <w:hideMark/>
          </w:tcPr>
          <w:p w:rsidR="00507AFB" w:rsidRPr="008D39A5" w:rsidRDefault="00507AFB" w:rsidP="00507AFB">
            <w:pPr>
              <w:rPr>
                <w:sz w:val="20"/>
                <w:szCs w:val="20"/>
              </w:rPr>
            </w:pPr>
            <w:r w:rsidRPr="008D39A5">
              <w:rPr>
                <w:sz w:val="20"/>
                <w:szCs w:val="20"/>
              </w:rPr>
              <w:t>Úhrada poplatků vybíraných za LPS poskytované ve vzdušném prostoru</w:t>
            </w:r>
          </w:p>
        </w:tc>
        <w:tc>
          <w:tcPr>
            <w:tcW w:w="1134"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55 615</w:t>
            </w:r>
          </w:p>
        </w:tc>
        <w:tc>
          <w:tcPr>
            <w:tcW w:w="1275"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77 777</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77 777</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58 750</w:t>
            </w:r>
          </w:p>
        </w:tc>
        <w:tc>
          <w:tcPr>
            <w:tcW w:w="992"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105,64</w:t>
            </w:r>
          </w:p>
        </w:tc>
      </w:tr>
      <w:tr w:rsidR="00507AFB" w:rsidRPr="00085042" w:rsidTr="00471000">
        <w:trPr>
          <w:trHeight w:val="600"/>
          <w:tblHeader/>
        </w:trPr>
        <w:tc>
          <w:tcPr>
            <w:tcW w:w="195" w:type="dxa"/>
            <w:tcBorders>
              <w:top w:val="nil"/>
              <w:left w:val="single" w:sz="4" w:space="0" w:color="auto"/>
              <w:bottom w:val="nil"/>
              <w:right w:val="nil"/>
            </w:tcBorders>
            <w:shd w:val="clear" w:color="000000" w:fill="FFFFFF"/>
            <w:vAlign w:val="bottom"/>
            <w:hideMark/>
          </w:tcPr>
          <w:p w:rsidR="00507AFB" w:rsidRPr="008D39A5" w:rsidRDefault="00507AFB" w:rsidP="00507AFB">
            <w:pPr>
              <w:rPr>
                <w:color w:val="FF0000"/>
                <w:sz w:val="20"/>
                <w:szCs w:val="20"/>
              </w:rPr>
            </w:pPr>
            <w:r w:rsidRPr="008D39A5">
              <w:rPr>
                <w:color w:val="FF0000"/>
                <w:sz w:val="20"/>
                <w:szCs w:val="20"/>
              </w:rPr>
              <w:t> </w:t>
            </w:r>
          </w:p>
        </w:tc>
        <w:tc>
          <w:tcPr>
            <w:tcW w:w="3066" w:type="dxa"/>
            <w:tcBorders>
              <w:top w:val="nil"/>
              <w:left w:val="nil"/>
              <w:bottom w:val="nil"/>
              <w:right w:val="single" w:sz="4" w:space="0" w:color="auto"/>
            </w:tcBorders>
            <w:shd w:val="clear" w:color="auto" w:fill="auto"/>
            <w:vAlign w:val="center"/>
            <w:hideMark/>
          </w:tcPr>
          <w:p w:rsidR="00507AFB" w:rsidRPr="008D39A5" w:rsidRDefault="00507AFB" w:rsidP="00507AFB">
            <w:pPr>
              <w:rPr>
                <w:sz w:val="20"/>
                <w:szCs w:val="20"/>
              </w:rPr>
            </w:pPr>
            <w:r w:rsidRPr="008D39A5">
              <w:rPr>
                <w:sz w:val="20"/>
                <w:szCs w:val="20"/>
              </w:rPr>
              <w:t xml:space="preserve">Výdaje na </w:t>
            </w:r>
            <w:proofErr w:type="spellStart"/>
            <w:r w:rsidRPr="008D39A5">
              <w:rPr>
                <w:sz w:val="20"/>
                <w:szCs w:val="20"/>
              </w:rPr>
              <w:t>progr</w:t>
            </w:r>
            <w:proofErr w:type="spellEnd"/>
            <w:r w:rsidRPr="008D39A5">
              <w:rPr>
                <w:sz w:val="20"/>
                <w:szCs w:val="20"/>
              </w:rPr>
              <w:t xml:space="preserve">. </w:t>
            </w:r>
            <w:proofErr w:type="spellStart"/>
            <w:r w:rsidRPr="008D39A5">
              <w:rPr>
                <w:sz w:val="20"/>
                <w:szCs w:val="20"/>
              </w:rPr>
              <w:t>spolufin</w:t>
            </w:r>
            <w:proofErr w:type="spellEnd"/>
            <w:r w:rsidRPr="008D39A5">
              <w:rPr>
                <w:sz w:val="20"/>
                <w:szCs w:val="20"/>
              </w:rPr>
              <w:t>. z EU - CEF</w:t>
            </w:r>
          </w:p>
        </w:tc>
        <w:tc>
          <w:tcPr>
            <w:tcW w:w="1134"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19 503</w:t>
            </w:r>
          </w:p>
        </w:tc>
        <w:tc>
          <w:tcPr>
            <w:tcW w:w="1275"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19 837</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19 837</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20 841</w:t>
            </w:r>
          </w:p>
        </w:tc>
        <w:tc>
          <w:tcPr>
            <w:tcW w:w="992"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106,86</w:t>
            </w:r>
          </w:p>
        </w:tc>
      </w:tr>
      <w:tr w:rsidR="00507AFB" w:rsidRPr="00085042" w:rsidTr="00471000">
        <w:trPr>
          <w:trHeight w:val="300"/>
          <w:tblHeader/>
        </w:trPr>
        <w:tc>
          <w:tcPr>
            <w:tcW w:w="195" w:type="dxa"/>
            <w:tcBorders>
              <w:top w:val="nil"/>
              <w:left w:val="single" w:sz="4" w:space="0" w:color="auto"/>
              <w:bottom w:val="nil"/>
              <w:right w:val="nil"/>
            </w:tcBorders>
            <w:shd w:val="clear" w:color="000000" w:fill="FFFFFF"/>
            <w:vAlign w:val="bottom"/>
            <w:hideMark/>
          </w:tcPr>
          <w:p w:rsidR="00507AFB" w:rsidRPr="008D39A5" w:rsidRDefault="00507AFB" w:rsidP="00507AFB">
            <w:pPr>
              <w:rPr>
                <w:color w:val="FF0000"/>
                <w:sz w:val="20"/>
                <w:szCs w:val="20"/>
              </w:rPr>
            </w:pPr>
            <w:r w:rsidRPr="008D39A5">
              <w:rPr>
                <w:color w:val="FF0000"/>
                <w:sz w:val="20"/>
                <w:szCs w:val="20"/>
              </w:rPr>
              <w:t> </w:t>
            </w:r>
          </w:p>
        </w:tc>
        <w:tc>
          <w:tcPr>
            <w:tcW w:w="3066" w:type="dxa"/>
            <w:tcBorders>
              <w:top w:val="nil"/>
              <w:left w:val="nil"/>
              <w:bottom w:val="nil"/>
              <w:right w:val="single" w:sz="4" w:space="0" w:color="auto"/>
            </w:tcBorders>
            <w:shd w:val="clear" w:color="auto" w:fill="auto"/>
            <w:vAlign w:val="center"/>
            <w:hideMark/>
          </w:tcPr>
          <w:p w:rsidR="00507AFB" w:rsidRPr="008D39A5" w:rsidRDefault="00201D7A" w:rsidP="00507AFB">
            <w:pPr>
              <w:rPr>
                <w:sz w:val="20"/>
                <w:szCs w:val="20"/>
              </w:rPr>
            </w:pPr>
            <w:r>
              <w:rPr>
                <w:sz w:val="20"/>
                <w:szCs w:val="20"/>
              </w:rPr>
              <w:t>Podpora COVID - BUS</w:t>
            </w:r>
          </w:p>
        </w:tc>
        <w:tc>
          <w:tcPr>
            <w:tcW w:w="1134"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932 255</w:t>
            </w:r>
          </w:p>
        </w:tc>
        <w:tc>
          <w:tcPr>
            <w:tcW w:w="1275"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345 966</w:t>
            </w:r>
          </w:p>
        </w:tc>
        <w:tc>
          <w:tcPr>
            <w:tcW w:w="992"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37,11</w:t>
            </w:r>
          </w:p>
        </w:tc>
      </w:tr>
      <w:tr w:rsidR="00507AFB" w:rsidRPr="00085042" w:rsidTr="00471000">
        <w:trPr>
          <w:trHeight w:val="300"/>
          <w:tblHeader/>
        </w:trPr>
        <w:tc>
          <w:tcPr>
            <w:tcW w:w="195" w:type="dxa"/>
            <w:tcBorders>
              <w:top w:val="nil"/>
              <w:left w:val="single" w:sz="4" w:space="0" w:color="auto"/>
              <w:bottom w:val="nil"/>
              <w:right w:val="nil"/>
            </w:tcBorders>
            <w:shd w:val="clear" w:color="000000" w:fill="FFFFFF"/>
            <w:vAlign w:val="bottom"/>
            <w:hideMark/>
          </w:tcPr>
          <w:p w:rsidR="00507AFB" w:rsidRPr="008D39A5" w:rsidRDefault="00507AFB" w:rsidP="00507AFB">
            <w:pPr>
              <w:rPr>
                <w:color w:val="FF0000"/>
                <w:sz w:val="20"/>
                <w:szCs w:val="20"/>
              </w:rPr>
            </w:pPr>
            <w:r w:rsidRPr="008D39A5">
              <w:rPr>
                <w:color w:val="FF0000"/>
                <w:sz w:val="20"/>
                <w:szCs w:val="20"/>
              </w:rPr>
              <w:t> </w:t>
            </w:r>
          </w:p>
        </w:tc>
        <w:tc>
          <w:tcPr>
            <w:tcW w:w="3066" w:type="dxa"/>
            <w:tcBorders>
              <w:top w:val="nil"/>
              <w:left w:val="nil"/>
              <w:bottom w:val="nil"/>
              <w:right w:val="single" w:sz="4" w:space="0" w:color="auto"/>
            </w:tcBorders>
            <w:shd w:val="clear" w:color="auto" w:fill="auto"/>
            <w:vAlign w:val="center"/>
            <w:hideMark/>
          </w:tcPr>
          <w:p w:rsidR="00507AFB" w:rsidRPr="008D39A5" w:rsidRDefault="00507AFB" w:rsidP="00507AFB">
            <w:pPr>
              <w:rPr>
                <w:sz w:val="20"/>
                <w:szCs w:val="20"/>
              </w:rPr>
            </w:pPr>
            <w:r w:rsidRPr="008D39A5">
              <w:rPr>
                <w:sz w:val="20"/>
                <w:szCs w:val="20"/>
              </w:rPr>
              <w:t>Podpora COVID - vodní doprava</w:t>
            </w:r>
          </w:p>
        </w:tc>
        <w:tc>
          <w:tcPr>
            <w:tcW w:w="1134"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5"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41 506</w:t>
            </w:r>
          </w:p>
        </w:tc>
        <w:tc>
          <w:tcPr>
            <w:tcW w:w="992"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x</w:t>
            </w:r>
          </w:p>
        </w:tc>
      </w:tr>
      <w:tr w:rsidR="00507AFB" w:rsidRPr="00085042" w:rsidTr="00471000">
        <w:trPr>
          <w:trHeight w:val="300"/>
          <w:tblHeader/>
        </w:trPr>
        <w:tc>
          <w:tcPr>
            <w:tcW w:w="195" w:type="dxa"/>
            <w:tcBorders>
              <w:top w:val="nil"/>
              <w:left w:val="single" w:sz="4" w:space="0" w:color="auto"/>
              <w:bottom w:val="nil"/>
              <w:right w:val="nil"/>
            </w:tcBorders>
            <w:shd w:val="clear" w:color="000000" w:fill="FFFFFF"/>
            <w:vAlign w:val="bottom"/>
            <w:hideMark/>
          </w:tcPr>
          <w:p w:rsidR="00507AFB" w:rsidRPr="008D39A5" w:rsidRDefault="00507AFB" w:rsidP="00507AFB">
            <w:pPr>
              <w:rPr>
                <w:color w:val="FF0000"/>
                <w:sz w:val="20"/>
                <w:szCs w:val="20"/>
              </w:rPr>
            </w:pPr>
            <w:r w:rsidRPr="008D39A5">
              <w:rPr>
                <w:color w:val="FF0000"/>
                <w:sz w:val="20"/>
                <w:szCs w:val="20"/>
              </w:rPr>
              <w:t> </w:t>
            </w:r>
          </w:p>
        </w:tc>
        <w:tc>
          <w:tcPr>
            <w:tcW w:w="3066" w:type="dxa"/>
            <w:tcBorders>
              <w:top w:val="nil"/>
              <w:left w:val="nil"/>
              <w:bottom w:val="nil"/>
              <w:right w:val="single" w:sz="4" w:space="0" w:color="auto"/>
            </w:tcBorders>
            <w:shd w:val="clear" w:color="auto" w:fill="auto"/>
            <w:vAlign w:val="center"/>
            <w:hideMark/>
          </w:tcPr>
          <w:p w:rsidR="00507AFB" w:rsidRPr="008D39A5" w:rsidRDefault="00507AFB" w:rsidP="00507AFB">
            <w:pPr>
              <w:rPr>
                <w:sz w:val="20"/>
                <w:szCs w:val="20"/>
              </w:rPr>
            </w:pPr>
            <w:r w:rsidRPr="008D39A5">
              <w:rPr>
                <w:sz w:val="20"/>
                <w:szCs w:val="20"/>
              </w:rPr>
              <w:t>Podpora COVID - letiště</w:t>
            </w:r>
          </w:p>
        </w:tc>
        <w:tc>
          <w:tcPr>
            <w:tcW w:w="1134"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5"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2 144</w:t>
            </w:r>
          </w:p>
        </w:tc>
        <w:tc>
          <w:tcPr>
            <w:tcW w:w="992"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x</w:t>
            </w:r>
          </w:p>
        </w:tc>
      </w:tr>
      <w:tr w:rsidR="00507AFB" w:rsidRPr="00085042" w:rsidTr="00471000">
        <w:trPr>
          <w:trHeight w:val="300"/>
          <w:tblHeader/>
        </w:trPr>
        <w:tc>
          <w:tcPr>
            <w:tcW w:w="195" w:type="dxa"/>
            <w:tcBorders>
              <w:top w:val="nil"/>
              <w:left w:val="single" w:sz="4" w:space="0" w:color="auto"/>
              <w:bottom w:val="nil"/>
              <w:right w:val="nil"/>
            </w:tcBorders>
            <w:shd w:val="clear" w:color="000000" w:fill="FFFFFF"/>
            <w:vAlign w:val="bottom"/>
            <w:hideMark/>
          </w:tcPr>
          <w:p w:rsidR="00507AFB" w:rsidRPr="008D39A5" w:rsidRDefault="00507AFB" w:rsidP="00507AFB">
            <w:pPr>
              <w:rPr>
                <w:color w:val="FF0000"/>
                <w:sz w:val="20"/>
                <w:szCs w:val="20"/>
              </w:rPr>
            </w:pPr>
            <w:r w:rsidRPr="008D39A5">
              <w:rPr>
                <w:color w:val="FF0000"/>
                <w:sz w:val="20"/>
                <w:szCs w:val="20"/>
              </w:rPr>
              <w:t> </w:t>
            </w:r>
          </w:p>
        </w:tc>
        <w:tc>
          <w:tcPr>
            <w:tcW w:w="3066" w:type="dxa"/>
            <w:tcBorders>
              <w:top w:val="nil"/>
              <w:left w:val="nil"/>
              <w:bottom w:val="nil"/>
              <w:right w:val="single" w:sz="4" w:space="0" w:color="auto"/>
            </w:tcBorders>
            <w:shd w:val="clear" w:color="auto" w:fill="auto"/>
            <w:vAlign w:val="center"/>
            <w:hideMark/>
          </w:tcPr>
          <w:p w:rsidR="00507AFB" w:rsidRPr="008D39A5" w:rsidRDefault="00507AFB" w:rsidP="00507AFB">
            <w:pPr>
              <w:rPr>
                <w:sz w:val="20"/>
                <w:szCs w:val="20"/>
              </w:rPr>
            </w:pPr>
            <w:r w:rsidRPr="008D39A5">
              <w:rPr>
                <w:sz w:val="20"/>
                <w:szCs w:val="20"/>
              </w:rPr>
              <w:t>Podpora COVID - jídelna CENDIS</w:t>
            </w:r>
          </w:p>
        </w:tc>
        <w:tc>
          <w:tcPr>
            <w:tcW w:w="1134"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5"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4 000</w:t>
            </w:r>
          </w:p>
        </w:tc>
        <w:tc>
          <w:tcPr>
            <w:tcW w:w="992"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x</w:t>
            </w:r>
          </w:p>
        </w:tc>
      </w:tr>
      <w:tr w:rsidR="00507AFB" w:rsidRPr="00085042" w:rsidTr="00471000">
        <w:trPr>
          <w:trHeight w:val="300"/>
          <w:tblHeader/>
        </w:trPr>
        <w:tc>
          <w:tcPr>
            <w:tcW w:w="195" w:type="dxa"/>
            <w:tcBorders>
              <w:top w:val="nil"/>
              <w:left w:val="single" w:sz="4" w:space="0" w:color="auto"/>
              <w:bottom w:val="nil"/>
              <w:right w:val="nil"/>
            </w:tcBorders>
            <w:shd w:val="clear" w:color="000000" w:fill="FFFFFF"/>
            <w:vAlign w:val="bottom"/>
          </w:tcPr>
          <w:p w:rsidR="00507AFB" w:rsidRPr="008D39A5" w:rsidRDefault="00507AFB" w:rsidP="00507AFB">
            <w:pPr>
              <w:rPr>
                <w:color w:val="FF0000"/>
                <w:sz w:val="20"/>
                <w:szCs w:val="20"/>
              </w:rPr>
            </w:pPr>
          </w:p>
        </w:tc>
        <w:tc>
          <w:tcPr>
            <w:tcW w:w="3066" w:type="dxa"/>
            <w:tcBorders>
              <w:top w:val="nil"/>
              <w:left w:val="nil"/>
              <w:bottom w:val="nil"/>
              <w:right w:val="single" w:sz="4" w:space="0" w:color="auto"/>
            </w:tcBorders>
            <w:shd w:val="clear" w:color="auto" w:fill="auto"/>
            <w:vAlign w:val="center"/>
          </w:tcPr>
          <w:p w:rsidR="00507AFB" w:rsidRPr="008D39A5" w:rsidRDefault="00507AFB" w:rsidP="00507AFB">
            <w:pPr>
              <w:rPr>
                <w:sz w:val="20"/>
                <w:szCs w:val="20"/>
              </w:rPr>
            </w:pPr>
            <w:r w:rsidRPr="008D39A5">
              <w:rPr>
                <w:sz w:val="20"/>
                <w:szCs w:val="20"/>
              </w:rPr>
              <w:t>Podpora COVID - osobní železniční doprava</w:t>
            </w:r>
          </w:p>
        </w:tc>
        <w:tc>
          <w:tcPr>
            <w:tcW w:w="1134" w:type="dxa"/>
            <w:tcBorders>
              <w:top w:val="nil"/>
              <w:left w:val="nil"/>
              <w:bottom w:val="nil"/>
              <w:right w:val="single" w:sz="4" w:space="0" w:color="auto"/>
            </w:tcBorders>
            <w:shd w:val="clear" w:color="auto" w:fill="auto"/>
            <w:noWrap/>
            <w:vAlign w:val="center"/>
          </w:tcPr>
          <w:p w:rsidR="00507AFB" w:rsidRPr="008D39A5" w:rsidRDefault="00507AFB" w:rsidP="00507AFB">
            <w:pPr>
              <w:jc w:val="right"/>
              <w:rPr>
                <w:sz w:val="20"/>
                <w:szCs w:val="20"/>
              </w:rPr>
            </w:pPr>
            <w:r w:rsidRPr="008D39A5">
              <w:rPr>
                <w:sz w:val="20"/>
                <w:szCs w:val="20"/>
              </w:rPr>
              <w:t>0</w:t>
            </w:r>
          </w:p>
        </w:tc>
        <w:tc>
          <w:tcPr>
            <w:tcW w:w="1275" w:type="dxa"/>
            <w:tcBorders>
              <w:top w:val="nil"/>
              <w:left w:val="nil"/>
              <w:bottom w:val="nil"/>
              <w:right w:val="single" w:sz="4" w:space="0" w:color="auto"/>
            </w:tcBorders>
            <w:shd w:val="clear" w:color="auto" w:fill="auto"/>
            <w:noWrap/>
            <w:vAlign w:val="center"/>
          </w:tcPr>
          <w:p w:rsidR="00507AFB" w:rsidRPr="008D39A5" w:rsidRDefault="00507AFB" w:rsidP="00507AFB">
            <w:pPr>
              <w:jc w:val="right"/>
              <w:rPr>
                <w:sz w:val="20"/>
                <w:szCs w:val="20"/>
              </w:rPr>
            </w:pPr>
            <w:r w:rsidRPr="008D39A5">
              <w:rPr>
                <w:sz w:val="20"/>
                <w:szCs w:val="20"/>
              </w:rPr>
              <w:t>0</w:t>
            </w:r>
          </w:p>
        </w:tc>
        <w:tc>
          <w:tcPr>
            <w:tcW w:w="1276" w:type="dxa"/>
            <w:tcBorders>
              <w:top w:val="nil"/>
              <w:left w:val="nil"/>
              <w:bottom w:val="nil"/>
              <w:right w:val="single" w:sz="4" w:space="0" w:color="auto"/>
            </w:tcBorders>
            <w:shd w:val="clear" w:color="auto" w:fill="auto"/>
            <w:noWrap/>
            <w:vAlign w:val="center"/>
          </w:tcPr>
          <w:p w:rsidR="00507AFB" w:rsidRPr="008D39A5" w:rsidRDefault="00507AFB" w:rsidP="00507AFB">
            <w:pPr>
              <w:jc w:val="right"/>
              <w:rPr>
                <w:sz w:val="20"/>
                <w:szCs w:val="20"/>
              </w:rPr>
            </w:pPr>
            <w:r w:rsidRPr="008D39A5">
              <w:rPr>
                <w:sz w:val="20"/>
                <w:szCs w:val="20"/>
              </w:rPr>
              <w:t>0</w:t>
            </w:r>
          </w:p>
        </w:tc>
        <w:tc>
          <w:tcPr>
            <w:tcW w:w="1276" w:type="dxa"/>
            <w:tcBorders>
              <w:top w:val="nil"/>
              <w:left w:val="nil"/>
              <w:bottom w:val="nil"/>
              <w:right w:val="single" w:sz="4" w:space="0" w:color="auto"/>
            </w:tcBorders>
            <w:shd w:val="clear" w:color="auto" w:fill="auto"/>
            <w:noWrap/>
            <w:vAlign w:val="center"/>
          </w:tcPr>
          <w:p w:rsidR="00507AFB" w:rsidRPr="008D39A5" w:rsidRDefault="00507AFB" w:rsidP="00507AFB">
            <w:pPr>
              <w:jc w:val="right"/>
              <w:rPr>
                <w:sz w:val="20"/>
                <w:szCs w:val="20"/>
              </w:rPr>
            </w:pPr>
            <w:r w:rsidRPr="008D39A5">
              <w:rPr>
                <w:sz w:val="20"/>
                <w:szCs w:val="20"/>
              </w:rPr>
              <w:t>800 000</w:t>
            </w:r>
          </w:p>
        </w:tc>
        <w:tc>
          <w:tcPr>
            <w:tcW w:w="992" w:type="dxa"/>
            <w:tcBorders>
              <w:top w:val="nil"/>
              <w:left w:val="nil"/>
              <w:bottom w:val="nil"/>
              <w:right w:val="single" w:sz="4" w:space="0" w:color="auto"/>
            </w:tcBorders>
            <w:shd w:val="clear" w:color="auto" w:fill="auto"/>
            <w:noWrap/>
            <w:vAlign w:val="center"/>
          </w:tcPr>
          <w:p w:rsidR="00507AFB" w:rsidRPr="008D39A5" w:rsidRDefault="00507AFB" w:rsidP="00507AFB">
            <w:pPr>
              <w:jc w:val="right"/>
              <w:rPr>
                <w:sz w:val="20"/>
                <w:szCs w:val="20"/>
              </w:rPr>
            </w:pPr>
            <w:r w:rsidRPr="008D39A5">
              <w:rPr>
                <w:sz w:val="20"/>
                <w:szCs w:val="20"/>
              </w:rPr>
              <w:t>x</w:t>
            </w:r>
          </w:p>
        </w:tc>
      </w:tr>
      <w:tr w:rsidR="00507AFB" w:rsidRPr="00085042" w:rsidTr="00471000">
        <w:trPr>
          <w:trHeight w:val="600"/>
          <w:tblHeader/>
        </w:trPr>
        <w:tc>
          <w:tcPr>
            <w:tcW w:w="195" w:type="dxa"/>
            <w:tcBorders>
              <w:top w:val="nil"/>
              <w:left w:val="single" w:sz="4" w:space="0" w:color="auto"/>
              <w:bottom w:val="nil"/>
              <w:right w:val="nil"/>
            </w:tcBorders>
            <w:shd w:val="clear" w:color="000000" w:fill="FFFFFF"/>
            <w:vAlign w:val="bottom"/>
            <w:hideMark/>
          </w:tcPr>
          <w:p w:rsidR="00507AFB" w:rsidRPr="008D39A5" w:rsidRDefault="00507AFB" w:rsidP="00507AFB">
            <w:pPr>
              <w:rPr>
                <w:color w:val="FF0000"/>
                <w:sz w:val="20"/>
                <w:szCs w:val="20"/>
              </w:rPr>
            </w:pPr>
            <w:r w:rsidRPr="008D39A5">
              <w:rPr>
                <w:color w:val="FF0000"/>
                <w:sz w:val="20"/>
                <w:szCs w:val="20"/>
              </w:rPr>
              <w:t> </w:t>
            </w:r>
          </w:p>
        </w:tc>
        <w:tc>
          <w:tcPr>
            <w:tcW w:w="3066" w:type="dxa"/>
            <w:tcBorders>
              <w:top w:val="nil"/>
              <w:left w:val="nil"/>
              <w:bottom w:val="nil"/>
              <w:right w:val="single" w:sz="4" w:space="0" w:color="auto"/>
            </w:tcBorders>
            <w:shd w:val="clear" w:color="auto" w:fill="auto"/>
            <w:vAlign w:val="center"/>
            <w:hideMark/>
          </w:tcPr>
          <w:p w:rsidR="00507AFB" w:rsidRPr="008D39A5" w:rsidRDefault="00507AFB" w:rsidP="00507AFB">
            <w:pPr>
              <w:rPr>
                <w:sz w:val="20"/>
                <w:szCs w:val="20"/>
              </w:rPr>
            </w:pPr>
            <w:r w:rsidRPr="008D39A5">
              <w:rPr>
                <w:sz w:val="20"/>
                <w:szCs w:val="20"/>
              </w:rPr>
              <w:t xml:space="preserve">Podpora obnovy </w:t>
            </w:r>
            <w:proofErr w:type="spellStart"/>
            <w:r w:rsidRPr="008D39A5">
              <w:rPr>
                <w:sz w:val="20"/>
                <w:szCs w:val="20"/>
              </w:rPr>
              <w:t>hist</w:t>
            </w:r>
            <w:proofErr w:type="spellEnd"/>
            <w:r w:rsidRPr="008D39A5">
              <w:rPr>
                <w:sz w:val="20"/>
                <w:szCs w:val="20"/>
              </w:rPr>
              <w:t xml:space="preserve">. žel. </w:t>
            </w:r>
            <w:proofErr w:type="gramStart"/>
            <w:r w:rsidRPr="008D39A5">
              <w:rPr>
                <w:sz w:val="20"/>
                <w:szCs w:val="20"/>
              </w:rPr>
              <w:t>kol</w:t>
            </w:r>
            <w:proofErr w:type="gramEnd"/>
            <w:r w:rsidRPr="008D39A5">
              <w:rPr>
                <w:sz w:val="20"/>
                <w:szCs w:val="20"/>
              </w:rPr>
              <w:t>. vozidel 2017 - 2020 (127 66)</w:t>
            </w:r>
          </w:p>
        </w:tc>
        <w:tc>
          <w:tcPr>
            <w:tcW w:w="1134"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2 325</w:t>
            </w:r>
          </w:p>
        </w:tc>
        <w:tc>
          <w:tcPr>
            <w:tcW w:w="1275"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85</w:t>
            </w:r>
          </w:p>
        </w:tc>
        <w:tc>
          <w:tcPr>
            <w:tcW w:w="992"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3,66</w:t>
            </w:r>
          </w:p>
        </w:tc>
      </w:tr>
      <w:tr w:rsidR="00507AFB" w:rsidRPr="00085042" w:rsidTr="00471000">
        <w:trPr>
          <w:trHeight w:val="600"/>
          <w:tblHeader/>
        </w:trPr>
        <w:tc>
          <w:tcPr>
            <w:tcW w:w="195" w:type="dxa"/>
            <w:tcBorders>
              <w:top w:val="nil"/>
              <w:left w:val="single" w:sz="4" w:space="0" w:color="auto"/>
              <w:bottom w:val="nil"/>
              <w:right w:val="nil"/>
            </w:tcBorders>
            <w:shd w:val="clear" w:color="auto" w:fill="auto"/>
            <w:noWrap/>
            <w:vAlign w:val="bottom"/>
            <w:hideMark/>
          </w:tcPr>
          <w:p w:rsidR="00507AFB" w:rsidRPr="008D39A5" w:rsidRDefault="00507AFB" w:rsidP="00507AFB">
            <w:pPr>
              <w:rPr>
                <w:rFonts w:ascii="Calibri" w:hAnsi="Calibri" w:cs="Calibri"/>
                <w:color w:val="FF0000"/>
                <w:sz w:val="20"/>
                <w:szCs w:val="20"/>
              </w:rPr>
            </w:pPr>
            <w:r w:rsidRPr="008D39A5">
              <w:rPr>
                <w:rFonts w:ascii="Calibri" w:hAnsi="Calibri" w:cs="Calibri"/>
                <w:color w:val="FF0000"/>
                <w:sz w:val="20"/>
                <w:szCs w:val="20"/>
              </w:rPr>
              <w:t> </w:t>
            </w:r>
          </w:p>
        </w:tc>
        <w:tc>
          <w:tcPr>
            <w:tcW w:w="3066" w:type="dxa"/>
            <w:tcBorders>
              <w:top w:val="nil"/>
              <w:left w:val="nil"/>
              <w:bottom w:val="nil"/>
              <w:right w:val="single" w:sz="4" w:space="0" w:color="auto"/>
            </w:tcBorders>
            <w:shd w:val="clear" w:color="auto" w:fill="auto"/>
            <w:vAlign w:val="center"/>
            <w:hideMark/>
          </w:tcPr>
          <w:p w:rsidR="00507AFB" w:rsidRPr="008D39A5" w:rsidRDefault="00507AFB" w:rsidP="00507AFB">
            <w:pPr>
              <w:rPr>
                <w:sz w:val="20"/>
                <w:szCs w:val="20"/>
              </w:rPr>
            </w:pPr>
            <w:r w:rsidRPr="008D39A5">
              <w:rPr>
                <w:sz w:val="20"/>
                <w:szCs w:val="20"/>
              </w:rPr>
              <w:t xml:space="preserve">Podpora obnovy </w:t>
            </w:r>
            <w:proofErr w:type="spellStart"/>
            <w:r w:rsidRPr="008D39A5">
              <w:rPr>
                <w:sz w:val="20"/>
                <w:szCs w:val="20"/>
              </w:rPr>
              <w:t>hist</w:t>
            </w:r>
            <w:proofErr w:type="spellEnd"/>
            <w:r w:rsidRPr="008D39A5">
              <w:rPr>
                <w:sz w:val="20"/>
                <w:szCs w:val="20"/>
              </w:rPr>
              <w:t xml:space="preserve">. žel. </w:t>
            </w:r>
            <w:proofErr w:type="gramStart"/>
            <w:r w:rsidRPr="008D39A5">
              <w:rPr>
                <w:sz w:val="20"/>
                <w:szCs w:val="20"/>
              </w:rPr>
              <w:t>kol</w:t>
            </w:r>
            <w:proofErr w:type="gramEnd"/>
            <w:r w:rsidRPr="008D39A5">
              <w:rPr>
                <w:sz w:val="20"/>
                <w:szCs w:val="20"/>
              </w:rPr>
              <w:t>. vozidel 2021 - 2023 (127 67)</w:t>
            </w:r>
          </w:p>
        </w:tc>
        <w:tc>
          <w:tcPr>
            <w:tcW w:w="1134"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5"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5 000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3 756</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3 735</w:t>
            </w:r>
          </w:p>
        </w:tc>
        <w:tc>
          <w:tcPr>
            <w:tcW w:w="992"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x</w:t>
            </w:r>
          </w:p>
        </w:tc>
      </w:tr>
      <w:tr w:rsidR="00507AFB" w:rsidRPr="00085042" w:rsidTr="00471000">
        <w:trPr>
          <w:trHeight w:val="600"/>
          <w:tblHeader/>
        </w:trPr>
        <w:tc>
          <w:tcPr>
            <w:tcW w:w="195" w:type="dxa"/>
            <w:tcBorders>
              <w:top w:val="nil"/>
              <w:left w:val="single" w:sz="4" w:space="0" w:color="auto"/>
              <w:bottom w:val="nil"/>
              <w:right w:val="nil"/>
            </w:tcBorders>
            <w:shd w:val="clear" w:color="000000" w:fill="FFFFFF"/>
            <w:vAlign w:val="bottom"/>
            <w:hideMark/>
          </w:tcPr>
          <w:p w:rsidR="00507AFB" w:rsidRPr="008D39A5" w:rsidRDefault="00507AFB" w:rsidP="00507AFB">
            <w:pPr>
              <w:rPr>
                <w:color w:val="FF0000"/>
                <w:sz w:val="20"/>
                <w:szCs w:val="20"/>
              </w:rPr>
            </w:pPr>
            <w:r w:rsidRPr="008D39A5">
              <w:rPr>
                <w:color w:val="FF0000"/>
                <w:sz w:val="20"/>
                <w:szCs w:val="20"/>
              </w:rPr>
              <w:t> </w:t>
            </w:r>
          </w:p>
        </w:tc>
        <w:tc>
          <w:tcPr>
            <w:tcW w:w="3066" w:type="dxa"/>
            <w:tcBorders>
              <w:top w:val="nil"/>
              <w:left w:val="nil"/>
              <w:bottom w:val="nil"/>
              <w:right w:val="single" w:sz="4" w:space="0" w:color="auto"/>
            </w:tcBorders>
            <w:shd w:val="clear" w:color="auto" w:fill="auto"/>
            <w:vAlign w:val="bottom"/>
            <w:hideMark/>
          </w:tcPr>
          <w:p w:rsidR="00507AFB" w:rsidRPr="008D39A5" w:rsidRDefault="00507AFB" w:rsidP="00507AFB">
            <w:pPr>
              <w:rPr>
                <w:sz w:val="20"/>
                <w:szCs w:val="20"/>
              </w:rPr>
            </w:pPr>
            <w:r w:rsidRPr="008D39A5">
              <w:rPr>
                <w:sz w:val="20"/>
                <w:szCs w:val="20"/>
              </w:rPr>
              <w:t xml:space="preserve">Příspěvek na </w:t>
            </w:r>
            <w:proofErr w:type="spellStart"/>
            <w:r w:rsidRPr="008D39A5">
              <w:rPr>
                <w:sz w:val="20"/>
                <w:szCs w:val="20"/>
              </w:rPr>
              <w:t>dopr</w:t>
            </w:r>
            <w:proofErr w:type="spellEnd"/>
            <w:r w:rsidRPr="008D39A5">
              <w:rPr>
                <w:sz w:val="20"/>
                <w:szCs w:val="20"/>
              </w:rPr>
              <w:t>. cestu nehrazený ze SFDI</w:t>
            </w:r>
          </w:p>
        </w:tc>
        <w:tc>
          <w:tcPr>
            <w:tcW w:w="1134"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324 001</w:t>
            </w:r>
          </w:p>
        </w:tc>
        <w:tc>
          <w:tcPr>
            <w:tcW w:w="1275"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992"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0,00</w:t>
            </w:r>
          </w:p>
        </w:tc>
      </w:tr>
      <w:tr w:rsidR="00507AFB" w:rsidRPr="00085042" w:rsidTr="00471000">
        <w:trPr>
          <w:trHeight w:val="300"/>
          <w:tblHeader/>
        </w:trPr>
        <w:tc>
          <w:tcPr>
            <w:tcW w:w="195" w:type="dxa"/>
            <w:tcBorders>
              <w:top w:val="nil"/>
              <w:left w:val="single" w:sz="4" w:space="0" w:color="auto"/>
              <w:bottom w:val="nil"/>
              <w:right w:val="nil"/>
            </w:tcBorders>
            <w:shd w:val="clear" w:color="000000" w:fill="FFFFFF"/>
            <w:vAlign w:val="bottom"/>
            <w:hideMark/>
          </w:tcPr>
          <w:p w:rsidR="00507AFB" w:rsidRPr="008D39A5" w:rsidRDefault="00507AFB" w:rsidP="00507AFB">
            <w:pPr>
              <w:rPr>
                <w:color w:val="FF0000"/>
                <w:sz w:val="20"/>
                <w:szCs w:val="20"/>
              </w:rPr>
            </w:pPr>
            <w:r w:rsidRPr="008D39A5">
              <w:rPr>
                <w:color w:val="FF0000"/>
                <w:sz w:val="20"/>
                <w:szCs w:val="20"/>
              </w:rPr>
              <w:t> </w:t>
            </w:r>
          </w:p>
        </w:tc>
        <w:tc>
          <w:tcPr>
            <w:tcW w:w="3066" w:type="dxa"/>
            <w:tcBorders>
              <w:top w:val="nil"/>
              <w:left w:val="nil"/>
              <w:bottom w:val="nil"/>
              <w:right w:val="single" w:sz="4" w:space="0" w:color="auto"/>
            </w:tcBorders>
            <w:shd w:val="clear" w:color="auto" w:fill="auto"/>
            <w:vAlign w:val="center"/>
            <w:hideMark/>
          </w:tcPr>
          <w:p w:rsidR="00507AFB" w:rsidRPr="008D39A5" w:rsidRDefault="00507AFB" w:rsidP="00507AFB">
            <w:pPr>
              <w:rPr>
                <w:sz w:val="20"/>
                <w:szCs w:val="20"/>
              </w:rPr>
            </w:pPr>
            <w:r w:rsidRPr="008D39A5">
              <w:rPr>
                <w:sz w:val="20"/>
                <w:szCs w:val="20"/>
              </w:rPr>
              <w:t>Dezinfekce pro dopravce</w:t>
            </w:r>
          </w:p>
        </w:tc>
        <w:tc>
          <w:tcPr>
            <w:tcW w:w="1134"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19 846</w:t>
            </w:r>
          </w:p>
        </w:tc>
        <w:tc>
          <w:tcPr>
            <w:tcW w:w="1275"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992"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0,00</w:t>
            </w:r>
          </w:p>
        </w:tc>
      </w:tr>
      <w:tr w:rsidR="00507AFB" w:rsidRPr="00085042" w:rsidTr="00471000">
        <w:trPr>
          <w:trHeight w:val="600"/>
          <w:tblHeader/>
        </w:trPr>
        <w:tc>
          <w:tcPr>
            <w:tcW w:w="195" w:type="dxa"/>
            <w:tcBorders>
              <w:top w:val="nil"/>
              <w:left w:val="single" w:sz="4" w:space="0" w:color="auto"/>
              <w:right w:val="nil"/>
            </w:tcBorders>
            <w:shd w:val="clear" w:color="000000" w:fill="FFFFFF"/>
            <w:vAlign w:val="bottom"/>
            <w:hideMark/>
          </w:tcPr>
          <w:p w:rsidR="00507AFB" w:rsidRPr="008D39A5" w:rsidRDefault="00507AFB" w:rsidP="00507AFB">
            <w:pPr>
              <w:rPr>
                <w:color w:val="FF0000"/>
                <w:sz w:val="20"/>
                <w:szCs w:val="20"/>
              </w:rPr>
            </w:pPr>
            <w:r w:rsidRPr="008D39A5">
              <w:rPr>
                <w:color w:val="FF0000"/>
                <w:sz w:val="20"/>
                <w:szCs w:val="20"/>
              </w:rPr>
              <w:t> </w:t>
            </w:r>
          </w:p>
        </w:tc>
        <w:tc>
          <w:tcPr>
            <w:tcW w:w="3066" w:type="dxa"/>
            <w:tcBorders>
              <w:top w:val="nil"/>
              <w:left w:val="nil"/>
              <w:right w:val="single" w:sz="4" w:space="0" w:color="auto"/>
            </w:tcBorders>
            <w:shd w:val="clear" w:color="auto" w:fill="auto"/>
            <w:vAlign w:val="bottom"/>
            <w:hideMark/>
          </w:tcPr>
          <w:p w:rsidR="00507AFB" w:rsidRPr="008D39A5" w:rsidRDefault="00507AFB" w:rsidP="00507AFB">
            <w:pPr>
              <w:rPr>
                <w:sz w:val="20"/>
                <w:szCs w:val="20"/>
              </w:rPr>
            </w:pPr>
            <w:r w:rsidRPr="008D39A5">
              <w:rPr>
                <w:sz w:val="20"/>
                <w:szCs w:val="20"/>
              </w:rPr>
              <w:t xml:space="preserve">Pořízení a modernizace žel. </w:t>
            </w:r>
            <w:proofErr w:type="gramStart"/>
            <w:r w:rsidRPr="008D39A5">
              <w:rPr>
                <w:sz w:val="20"/>
                <w:szCs w:val="20"/>
              </w:rPr>
              <w:t>kolejových</w:t>
            </w:r>
            <w:proofErr w:type="gramEnd"/>
            <w:r w:rsidRPr="008D39A5">
              <w:rPr>
                <w:sz w:val="20"/>
                <w:szCs w:val="20"/>
              </w:rPr>
              <w:t xml:space="preserve"> vozidel (127 65)</w:t>
            </w:r>
          </w:p>
        </w:tc>
        <w:tc>
          <w:tcPr>
            <w:tcW w:w="1134" w:type="dxa"/>
            <w:tcBorders>
              <w:top w:val="nil"/>
              <w:left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88</w:t>
            </w:r>
          </w:p>
        </w:tc>
        <w:tc>
          <w:tcPr>
            <w:tcW w:w="1275" w:type="dxa"/>
            <w:tcBorders>
              <w:top w:val="nil"/>
              <w:left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6" w:type="dxa"/>
            <w:tcBorders>
              <w:top w:val="nil"/>
              <w:left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1276" w:type="dxa"/>
            <w:tcBorders>
              <w:top w:val="nil"/>
              <w:left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w:t>
            </w:r>
          </w:p>
        </w:tc>
        <w:tc>
          <w:tcPr>
            <w:tcW w:w="992" w:type="dxa"/>
            <w:tcBorders>
              <w:top w:val="nil"/>
              <w:left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0,00</w:t>
            </w:r>
          </w:p>
        </w:tc>
      </w:tr>
      <w:tr w:rsidR="00507AFB" w:rsidRPr="00085042" w:rsidTr="00392393">
        <w:trPr>
          <w:trHeight w:val="300"/>
          <w:tblHeader/>
        </w:trPr>
        <w:tc>
          <w:tcPr>
            <w:tcW w:w="195" w:type="dxa"/>
            <w:tcBorders>
              <w:top w:val="nil"/>
              <w:left w:val="single" w:sz="4" w:space="0" w:color="auto"/>
              <w:bottom w:val="nil"/>
              <w:right w:val="nil"/>
            </w:tcBorders>
            <w:shd w:val="clear" w:color="000000" w:fill="FFFFFF"/>
            <w:vAlign w:val="bottom"/>
            <w:hideMark/>
          </w:tcPr>
          <w:p w:rsidR="00507AFB" w:rsidRPr="008D39A5" w:rsidRDefault="00507AFB" w:rsidP="00507AFB">
            <w:pPr>
              <w:rPr>
                <w:color w:val="000000"/>
                <w:sz w:val="20"/>
                <w:szCs w:val="20"/>
              </w:rPr>
            </w:pPr>
            <w:r w:rsidRPr="008D39A5">
              <w:rPr>
                <w:color w:val="000000"/>
                <w:sz w:val="20"/>
                <w:szCs w:val="20"/>
              </w:rPr>
              <w:t> </w:t>
            </w:r>
          </w:p>
        </w:tc>
        <w:tc>
          <w:tcPr>
            <w:tcW w:w="3066" w:type="dxa"/>
            <w:tcBorders>
              <w:top w:val="nil"/>
              <w:left w:val="nil"/>
              <w:bottom w:val="nil"/>
              <w:right w:val="single" w:sz="4" w:space="0" w:color="auto"/>
            </w:tcBorders>
            <w:shd w:val="clear" w:color="000000" w:fill="FFFFFF"/>
            <w:vAlign w:val="center"/>
            <w:hideMark/>
          </w:tcPr>
          <w:p w:rsidR="00507AFB" w:rsidRPr="008D39A5" w:rsidRDefault="00507AFB" w:rsidP="00507AFB">
            <w:pPr>
              <w:rPr>
                <w:sz w:val="20"/>
                <w:szCs w:val="20"/>
              </w:rPr>
            </w:pPr>
            <w:r w:rsidRPr="008D39A5">
              <w:rPr>
                <w:sz w:val="20"/>
                <w:szCs w:val="20"/>
              </w:rPr>
              <w:t>ROCET</w:t>
            </w:r>
          </w:p>
        </w:tc>
        <w:tc>
          <w:tcPr>
            <w:tcW w:w="1134"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 0</w:t>
            </w:r>
          </w:p>
        </w:tc>
        <w:tc>
          <w:tcPr>
            <w:tcW w:w="1275"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 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 0</w:t>
            </w:r>
          </w:p>
        </w:tc>
        <w:tc>
          <w:tcPr>
            <w:tcW w:w="1276"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187 094</w:t>
            </w:r>
          </w:p>
        </w:tc>
        <w:tc>
          <w:tcPr>
            <w:tcW w:w="992" w:type="dxa"/>
            <w:tcBorders>
              <w:top w:val="nil"/>
              <w:left w:val="nil"/>
              <w:bottom w:val="nil"/>
              <w:right w:val="single" w:sz="4" w:space="0" w:color="auto"/>
            </w:tcBorders>
            <w:shd w:val="clear" w:color="auto" w:fill="auto"/>
            <w:noWrap/>
            <w:vAlign w:val="center"/>
            <w:hideMark/>
          </w:tcPr>
          <w:p w:rsidR="00507AFB" w:rsidRPr="008D39A5" w:rsidRDefault="00507AFB" w:rsidP="00507AFB">
            <w:pPr>
              <w:jc w:val="right"/>
              <w:rPr>
                <w:sz w:val="20"/>
                <w:szCs w:val="20"/>
              </w:rPr>
            </w:pPr>
            <w:r w:rsidRPr="008D39A5">
              <w:rPr>
                <w:sz w:val="20"/>
                <w:szCs w:val="20"/>
              </w:rPr>
              <w:t>x</w:t>
            </w:r>
          </w:p>
        </w:tc>
      </w:tr>
      <w:tr w:rsidR="00392393" w:rsidRPr="00085042" w:rsidTr="00471000">
        <w:trPr>
          <w:trHeight w:val="300"/>
          <w:tblHeader/>
        </w:trPr>
        <w:tc>
          <w:tcPr>
            <w:tcW w:w="195" w:type="dxa"/>
            <w:tcBorders>
              <w:top w:val="nil"/>
              <w:left w:val="single" w:sz="4" w:space="0" w:color="auto"/>
              <w:bottom w:val="single" w:sz="4" w:space="0" w:color="auto"/>
              <w:right w:val="nil"/>
            </w:tcBorders>
            <w:shd w:val="clear" w:color="000000" w:fill="FFFFFF"/>
            <w:vAlign w:val="bottom"/>
          </w:tcPr>
          <w:p w:rsidR="00392393" w:rsidRPr="008D39A5" w:rsidRDefault="00392393" w:rsidP="00507AFB">
            <w:pPr>
              <w:rPr>
                <w:color w:val="000000"/>
                <w:sz w:val="20"/>
                <w:szCs w:val="20"/>
              </w:rPr>
            </w:pPr>
          </w:p>
        </w:tc>
        <w:tc>
          <w:tcPr>
            <w:tcW w:w="3066" w:type="dxa"/>
            <w:tcBorders>
              <w:top w:val="nil"/>
              <w:left w:val="nil"/>
              <w:bottom w:val="single" w:sz="4" w:space="0" w:color="auto"/>
              <w:right w:val="single" w:sz="4" w:space="0" w:color="auto"/>
            </w:tcBorders>
            <w:shd w:val="clear" w:color="000000" w:fill="FFFFFF"/>
            <w:vAlign w:val="center"/>
          </w:tcPr>
          <w:p w:rsidR="00392393" w:rsidRPr="008D39A5" w:rsidRDefault="00392393" w:rsidP="00507AFB">
            <w:pPr>
              <w:rPr>
                <w:sz w:val="20"/>
                <w:szCs w:val="20"/>
              </w:rPr>
            </w:pPr>
            <w:r>
              <w:rPr>
                <w:sz w:val="20"/>
                <w:szCs w:val="20"/>
              </w:rPr>
              <w:t>Ochrana měkkých cílů</w:t>
            </w:r>
          </w:p>
        </w:tc>
        <w:tc>
          <w:tcPr>
            <w:tcW w:w="1134" w:type="dxa"/>
            <w:tcBorders>
              <w:top w:val="nil"/>
              <w:left w:val="nil"/>
              <w:bottom w:val="single" w:sz="4" w:space="0" w:color="auto"/>
              <w:right w:val="single" w:sz="4" w:space="0" w:color="auto"/>
            </w:tcBorders>
            <w:shd w:val="clear" w:color="auto" w:fill="auto"/>
            <w:noWrap/>
            <w:vAlign w:val="center"/>
          </w:tcPr>
          <w:p w:rsidR="00392393" w:rsidRPr="008D39A5" w:rsidRDefault="00392393" w:rsidP="00507AFB">
            <w:pPr>
              <w:jc w:val="right"/>
              <w:rPr>
                <w:sz w:val="20"/>
                <w:szCs w:val="20"/>
              </w:rPr>
            </w:pPr>
            <w:r>
              <w:rPr>
                <w:sz w:val="20"/>
                <w:szCs w:val="20"/>
              </w:rPr>
              <w:t>4 001</w:t>
            </w:r>
          </w:p>
        </w:tc>
        <w:tc>
          <w:tcPr>
            <w:tcW w:w="1275" w:type="dxa"/>
            <w:tcBorders>
              <w:top w:val="nil"/>
              <w:left w:val="nil"/>
              <w:bottom w:val="single" w:sz="4" w:space="0" w:color="auto"/>
              <w:right w:val="single" w:sz="4" w:space="0" w:color="auto"/>
            </w:tcBorders>
            <w:shd w:val="clear" w:color="auto" w:fill="auto"/>
            <w:noWrap/>
            <w:vAlign w:val="center"/>
          </w:tcPr>
          <w:p w:rsidR="00392393" w:rsidRPr="008D39A5" w:rsidRDefault="00392393" w:rsidP="00507AFB">
            <w:pPr>
              <w:jc w:val="right"/>
              <w:rPr>
                <w:sz w:val="20"/>
                <w:szCs w:val="20"/>
              </w:rPr>
            </w:pPr>
            <w:r>
              <w:rPr>
                <w:sz w:val="20"/>
                <w:szCs w:val="20"/>
              </w:rPr>
              <w:t>0</w:t>
            </w:r>
          </w:p>
        </w:tc>
        <w:tc>
          <w:tcPr>
            <w:tcW w:w="1276" w:type="dxa"/>
            <w:tcBorders>
              <w:top w:val="nil"/>
              <w:left w:val="nil"/>
              <w:bottom w:val="single" w:sz="4" w:space="0" w:color="auto"/>
              <w:right w:val="single" w:sz="4" w:space="0" w:color="auto"/>
            </w:tcBorders>
            <w:shd w:val="clear" w:color="auto" w:fill="auto"/>
            <w:noWrap/>
            <w:vAlign w:val="center"/>
          </w:tcPr>
          <w:p w:rsidR="00392393" w:rsidRPr="008D39A5" w:rsidRDefault="00392393" w:rsidP="00507AFB">
            <w:pPr>
              <w:jc w:val="right"/>
              <w:rPr>
                <w:sz w:val="20"/>
                <w:szCs w:val="20"/>
              </w:rPr>
            </w:pPr>
            <w:r>
              <w:rPr>
                <w:sz w:val="20"/>
                <w:szCs w:val="20"/>
              </w:rPr>
              <w:t>0</w:t>
            </w:r>
          </w:p>
        </w:tc>
        <w:tc>
          <w:tcPr>
            <w:tcW w:w="1276" w:type="dxa"/>
            <w:tcBorders>
              <w:top w:val="nil"/>
              <w:left w:val="nil"/>
              <w:bottom w:val="single" w:sz="4" w:space="0" w:color="auto"/>
              <w:right w:val="single" w:sz="4" w:space="0" w:color="auto"/>
            </w:tcBorders>
            <w:shd w:val="clear" w:color="auto" w:fill="auto"/>
            <w:noWrap/>
            <w:vAlign w:val="center"/>
          </w:tcPr>
          <w:p w:rsidR="00392393" w:rsidRPr="008D39A5" w:rsidRDefault="00392393" w:rsidP="00507AFB">
            <w:pPr>
              <w:jc w:val="right"/>
              <w:rPr>
                <w:sz w:val="20"/>
                <w:szCs w:val="20"/>
              </w:rPr>
            </w:pPr>
            <w:r>
              <w:rPr>
                <w:sz w:val="20"/>
                <w:szCs w:val="20"/>
              </w:rPr>
              <w:t>0</w:t>
            </w:r>
          </w:p>
        </w:tc>
        <w:tc>
          <w:tcPr>
            <w:tcW w:w="992" w:type="dxa"/>
            <w:tcBorders>
              <w:top w:val="nil"/>
              <w:left w:val="nil"/>
              <w:bottom w:val="single" w:sz="4" w:space="0" w:color="auto"/>
              <w:right w:val="single" w:sz="4" w:space="0" w:color="auto"/>
            </w:tcBorders>
            <w:shd w:val="clear" w:color="auto" w:fill="auto"/>
            <w:noWrap/>
            <w:vAlign w:val="center"/>
          </w:tcPr>
          <w:p w:rsidR="00392393" w:rsidRPr="008D39A5" w:rsidRDefault="00392393" w:rsidP="00507AFB">
            <w:pPr>
              <w:jc w:val="right"/>
              <w:rPr>
                <w:sz w:val="20"/>
                <w:szCs w:val="20"/>
              </w:rPr>
            </w:pPr>
            <w:r>
              <w:rPr>
                <w:sz w:val="20"/>
                <w:szCs w:val="20"/>
              </w:rPr>
              <w:t>0,00</w:t>
            </w:r>
          </w:p>
        </w:tc>
      </w:tr>
    </w:tbl>
    <w:p w:rsidR="001011EB" w:rsidRPr="008D39A5" w:rsidRDefault="001011EB" w:rsidP="001011EB">
      <w:pPr>
        <w:pStyle w:val="Titulek"/>
      </w:pPr>
      <w:bookmarkStart w:id="457" w:name="_Toc508879873"/>
      <w:bookmarkStart w:id="458" w:name="_Toc508880149"/>
      <w:bookmarkStart w:id="459" w:name="_Toc97651127"/>
      <w:bookmarkEnd w:id="453"/>
      <w:r w:rsidRPr="008D39A5">
        <w:lastRenderedPageBreak/>
        <w:t xml:space="preserve">Graf č. </w:t>
      </w:r>
      <w:r w:rsidRPr="008D39A5">
        <w:rPr>
          <w:noProof/>
        </w:rPr>
        <w:fldChar w:fldCharType="begin"/>
      </w:r>
      <w:r w:rsidRPr="008D39A5">
        <w:rPr>
          <w:noProof/>
        </w:rPr>
        <w:instrText xml:space="preserve"> SEQ Graf_č. \* ARABIC </w:instrText>
      </w:r>
      <w:r w:rsidRPr="008D39A5">
        <w:rPr>
          <w:noProof/>
        </w:rPr>
        <w:fldChar w:fldCharType="separate"/>
      </w:r>
      <w:r w:rsidR="00A528AA">
        <w:rPr>
          <w:noProof/>
        </w:rPr>
        <w:t>15</w:t>
      </w:r>
      <w:r w:rsidRPr="008D39A5">
        <w:rPr>
          <w:noProof/>
        </w:rPr>
        <w:fldChar w:fldCharType="end"/>
      </w:r>
      <w:r w:rsidRPr="008D39A5">
        <w:t xml:space="preserve">:  </w:t>
      </w:r>
      <w:r w:rsidR="00B00FC7" w:rsidRPr="008D39A5">
        <w:t>Vybrané n</w:t>
      </w:r>
      <w:r w:rsidRPr="008D39A5">
        <w:t>einvestiční transfery podnikatelským subjektům</w:t>
      </w:r>
      <w:bookmarkEnd w:id="457"/>
      <w:bookmarkEnd w:id="458"/>
      <w:bookmarkEnd w:id="459"/>
    </w:p>
    <w:p w:rsidR="001011EB" w:rsidRPr="00C73BE1" w:rsidRDefault="001011EB" w:rsidP="001011EB">
      <w:pPr>
        <w:spacing w:after="240"/>
        <w:rPr>
          <w:color w:val="FF0000"/>
        </w:rPr>
      </w:pPr>
      <w:r w:rsidRPr="00C73BE1">
        <w:rPr>
          <w:noProof/>
          <w:color w:val="FF0000"/>
        </w:rPr>
        <w:drawing>
          <wp:inline distT="0" distB="0" distL="0" distR="0" wp14:anchorId="7DE8FA3D" wp14:editId="6DD4EF2B">
            <wp:extent cx="5749290" cy="2404153"/>
            <wp:effectExtent l="0" t="0" r="3810" b="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1011EB" w:rsidRPr="008D39A5" w:rsidRDefault="001011EB" w:rsidP="001011EB">
      <w:pPr>
        <w:pStyle w:val="Nadpis6"/>
      </w:pPr>
      <w:r w:rsidRPr="008D39A5">
        <w:t>Úhrada ztráty ze závazku veřejné služby ve veřejné drážní osobní dopravě</w:t>
      </w:r>
    </w:p>
    <w:p w:rsidR="008D39A5" w:rsidRPr="00A23681" w:rsidRDefault="008D39A5" w:rsidP="008D39A5">
      <w:pPr>
        <w:pStyle w:val="KOMtext"/>
      </w:pPr>
      <w:r w:rsidRPr="00A23681">
        <w:t xml:space="preserve">Ministerstvo dopravy hradí v souladu s § 4 odst. 1 zákona č. 194/2010 Sb., o veřejných službách v přepravě cestujících a o změně dalších zákonů, vyrovnání spojené s plněním závazku veřejné služby v drážní dopravě k zabezpečení dopravních potřeb státu (vlaky celostátní dopravy, které mají nadregionální nebo mezinárodní charakter). </w:t>
      </w:r>
    </w:p>
    <w:p w:rsidR="008D39A5" w:rsidRPr="00A23681" w:rsidRDefault="008D39A5" w:rsidP="008D39A5">
      <w:pPr>
        <w:pStyle w:val="KOMtext"/>
      </w:pPr>
      <w:r w:rsidRPr="00A23681">
        <w:t>Na financování smlouvy o závazku veřejné služby na zajištění dopravních potřeb státu zabezpečovaných veřejnou železniční osobní dopravou byla ve schváleném státním rozpočtu vyčleněna částka 5 144 240 tis. Kč. V I. čtvrtletí byl ukazatel snížen o 28 756 tis. Kč na částku 5 115 484 tis. Kč. Závazek veřejné služby k zabezpečení dopravních potřeb státu byl uzavřen následovně:</w:t>
      </w:r>
    </w:p>
    <w:p w:rsidR="008D39A5" w:rsidRPr="00A23681" w:rsidRDefault="008D39A5" w:rsidP="008D39A5">
      <w:pPr>
        <w:pStyle w:val="KOMtext"/>
        <w:keepLines w:val="0"/>
        <w:numPr>
          <w:ilvl w:val="0"/>
          <w:numId w:val="29"/>
        </w:numPr>
        <w:spacing w:before="240" w:after="240" w:line="240" w:lineRule="auto"/>
      </w:pPr>
      <w:r w:rsidRPr="00A23681">
        <w:t>ARRIVA vlaky, s.r.o., na linkách R21 Praha – Mladá Boleslav – Turnov – Tanvald, R22 Kolín – Mladá Boleslav – Česká Lípa – Nový Bor, R24 Praha – Rakovník a R26 Praha – Příbram – Písek – České Budějovice na základě jedné smlouvy (dále jen „R21 Praha – Tanvald“);</w:t>
      </w:r>
    </w:p>
    <w:p w:rsidR="008D39A5" w:rsidRPr="00A23681" w:rsidRDefault="008D39A5" w:rsidP="008D39A5">
      <w:pPr>
        <w:pStyle w:val="KOMtext"/>
        <w:keepLines w:val="0"/>
        <w:numPr>
          <w:ilvl w:val="0"/>
          <w:numId w:val="29"/>
        </w:numPr>
        <w:spacing w:before="240" w:after="240" w:line="240" w:lineRule="auto"/>
      </w:pPr>
      <w:r w:rsidRPr="00A23681">
        <w:t>ARRIVA vlaky, s.r.o., na lince R14 Pardubice – Liberec – Ústí nad Labem;</w:t>
      </w:r>
    </w:p>
    <w:p w:rsidR="008D39A5" w:rsidRPr="00A23681" w:rsidRDefault="008D39A5" w:rsidP="008D39A5">
      <w:pPr>
        <w:pStyle w:val="KOMtext"/>
        <w:keepLines w:val="0"/>
        <w:numPr>
          <w:ilvl w:val="0"/>
          <w:numId w:val="29"/>
        </w:numPr>
        <w:spacing w:before="240" w:after="240" w:line="240" w:lineRule="auto"/>
      </w:pPr>
      <w:r w:rsidRPr="00A23681">
        <w:t xml:space="preserve"> </w:t>
      </w:r>
      <w:proofErr w:type="spellStart"/>
      <w:r w:rsidRPr="00A23681">
        <w:t>RegioJet</w:t>
      </w:r>
      <w:proofErr w:type="spellEnd"/>
      <w:r w:rsidRPr="00A23681">
        <w:t>, a. s., na lince R8 Brno – Ostrava – Bohumín (dále jen „R8 Brno – Bohumín“);</w:t>
      </w:r>
    </w:p>
    <w:p w:rsidR="008D39A5" w:rsidRPr="00A23681" w:rsidRDefault="008D39A5" w:rsidP="008D39A5">
      <w:pPr>
        <w:pStyle w:val="KOMtext"/>
        <w:keepLines w:val="0"/>
        <w:numPr>
          <w:ilvl w:val="0"/>
          <w:numId w:val="29"/>
        </w:numPr>
        <w:spacing w:before="240" w:after="240" w:line="240" w:lineRule="auto"/>
      </w:pPr>
      <w:proofErr w:type="spellStart"/>
      <w:r w:rsidRPr="00A23681">
        <w:t>RegioJet</w:t>
      </w:r>
      <w:proofErr w:type="spellEnd"/>
      <w:r w:rsidRPr="00A23681">
        <w:t>, a. s., na lince R23 Kolín – Ústí nad Labem;</w:t>
      </w:r>
    </w:p>
    <w:p w:rsidR="008D39A5" w:rsidRPr="00A23681" w:rsidRDefault="008D39A5" w:rsidP="008D39A5">
      <w:pPr>
        <w:pStyle w:val="KOMtext"/>
        <w:keepLines w:val="0"/>
        <w:numPr>
          <w:ilvl w:val="0"/>
          <w:numId w:val="29"/>
        </w:numPr>
        <w:spacing w:before="240" w:after="240" w:line="240" w:lineRule="auto"/>
      </w:pPr>
      <w:r w:rsidRPr="00A23681">
        <w:t xml:space="preserve">GW Trans </w:t>
      </w:r>
      <w:proofErr w:type="spellStart"/>
      <w:r w:rsidRPr="00A23681">
        <w:t>Regio</w:t>
      </w:r>
      <w:proofErr w:type="spellEnd"/>
      <w:r w:rsidRPr="00A23681">
        <w:t>, a. s., na lince R25 Plzeň – Most;</w:t>
      </w:r>
    </w:p>
    <w:p w:rsidR="008D39A5" w:rsidRPr="00A23681" w:rsidRDefault="008D39A5" w:rsidP="008D39A5">
      <w:pPr>
        <w:pStyle w:val="KOMtext"/>
        <w:keepLines w:val="0"/>
        <w:numPr>
          <w:ilvl w:val="0"/>
          <w:numId w:val="29"/>
        </w:numPr>
        <w:spacing w:before="240" w:after="240" w:line="240" w:lineRule="auto"/>
      </w:pPr>
      <w:r w:rsidRPr="00A23681">
        <w:t>České dráhy, a. s., na lince R9 Praha – Havlíčkův Brod – Brno/Jihlava (dále jen „R9 Praha – Havlíčkův Brod – Brno“);</w:t>
      </w:r>
    </w:p>
    <w:p w:rsidR="008D39A5" w:rsidRPr="00A23681" w:rsidRDefault="008D39A5" w:rsidP="008D39A5">
      <w:pPr>
        <w:pStyle w:val="KOMtext"/>
        <w:keepLines w:val="0"/>
        <w:numPr>
          <w:ilvl w:val="0"/>
          <w:numId w:val="29"/>
        </w:numPr>
        <w:spacing w:before="240" w:after="240" w:line="240" w:lineRule="auto"/>
      </w:pPr>
      <w:r w:rsidRPr="00A23681">
        <w:t>České dráhy, a. s., na lince R10 Praha – Hradec Králové – Trutnov;</w:t>
      </w:r>
    </w:p>
    <w:p w:rsidR="008D39A5" w:rsidRPr="00A23681" w:rsidRDefault="008D39A5" w:rsidP="008D39A5">
      <w:pPr>
        <w:pStyle w:val="KOMtext"/>
        <w:keepLines w:val="0"/>
        <w:numPr>
          <w:ilvl w:val="0"/>
          <w:numId w:val="29"/>
        </w:numPr>
        <w:spacing w:before="240" w:after="240" w:line="240" w:lineRule="auto"/>
      </w:pPr>
      <w:r w:rsidRPr="00A23681">
        <w:t>České dráhy, a. s., na lince R29 Cheb – Cheb státní hranice (dále jen R29 Cheb – SRN“);</w:t>
      </w:r>
    </w:p>
    <w:p w:rsidR="008D39A5" w:rsidRPr="00A23681" w:rsidRDefault="008D39A5" w:rsidP="008D39A5">
      <w:pPr>
        <w:pStyle w:val="KOMtext"/>
        <w:keepLines w:val="0"/>
        <w:numPr>
          <w:ilvl w:val="0"/>
          <w:numId w:val="29"/>
        </w:numPr>
        <w:spacing w:before="240" w:after="240" w:line="240" w:lineRule="auto"/>
      </w:pPr>
      <w:r w:rsidRPr="00A23681">
        <w:t>České dráhy, a. s., na linky Ex2 Praha – Olomouc – (Slovensko) a R18 Praha – Olomouc – Luhačovice (dále jen Ex2 Praha – SK“);</w:t>
      </w:r>
    </w:p>
    <w:p w:rsidR="00E87805" w:rsidRPr="00A23681" w:rsidRDefault="00E87805" w:rsidP="00E87805">
      <w:pPr>
        <w:pStyle w:val="KOMtext"/>
        <w:keepLines w:val="0"/>
        <w:numPr>
          <w:ilvl w:val="0"/>
          <w:numId w:val="29"/>
        </w:numPr>
        <w:spacing w:before="240" w:after="240" w:line="240" w:lineRule="auto"/>
      </w:pPr>
      <w:r w:rsidRPr="00A23681">
        <w:lastRenderedPageBreak/>
        <w:t>České dráhy, a. s. – na lince R27 Ostrava – Opava – Krnov – Olomouc;</w:t>
      </w:r>
    </w:p>
    <w:p w:rsidR="00E87805" w:rsidRPr="00C73BE1" w:rsidRDefault="00E87805" w:rsidP="00E87805">
      <w:pPr>
        <w:pStyle w:val="KOMtext"/>
        <w:keepLines w:val="0"/>
        <w:numPr>
          <w:ilvl w:val="0"/>
          <w:numId w:val="29"/>
        </w:numPr>
        <w:spacing w:after="200" w:line="240" w:lineRule="auto"/>
        <w:rPr>
          <w:color w:val="FF0000"/>
        </w:rPr>
      </w:pPr>
      <w:r w:rsidRPr="00A23681">
        <w:t>České dráhy, a. s., na lince R13 Brno – Břeclav – Olomouc.</w:t>
      </w:r>
    </w:p>
    <w:p w:rsidR="008D39A5" w:rsidRPr="00A23681" w:rsidRDefault="008D39A5" w:rsidP="008D39A5">
      <w:pPr>
        <w:pStyle w:val="KOMtext"/>
        <w:keepLines w:val="0"/>
        <w:numPr>
          <w:ilvl w:val="0"/>
          <w:numId w:val="29"/>
        </w:numPr>
        <w:spacing w:before="240" w:after="240" w:line="240" w:lineRule="auto"/>
      </w:pPr>
      <w:r w:rsidRPr="00A23681">
        <w:t xml:space="preserve">České dráhy, a. s., na linky Ex1, Ex3-Ex7, R9-R12, R14B, R15-R17, R19, R20, R23 </w:t>
      </w:r>
      <w:r w:rsidRPr="00A23681">
        <w:br/>
        <w:t>a R27 (dále jen „ostatní potřeby státu“).</w:t>
      </w:r>
    </w:p>
    <w:p w:rsidR="008D39A5" w:rsidRPr="00251B52" w:rsidRDefault="008D39A5" w:rsidP="00EF7093">
      <w:pPr>
        <w:pStyle w:val="KOMtext"/>
        <w:rPr>
          <w:szCs w:val="24"/>
        </w:rPr>
      </w:pPr>
      <w:r w:rsidRPr="00251B52">
        <w:t xml:space="preserve">Úhrada ztráty ze závazku </w:t>
      </w:r>
      <w:r w:rsidRPr="00251B52">
        <w:rPr>
          <w:szCs w:val="24"/>
        </w:rPr>
        <w:t xml:space="preserve">veřejné služby ve veřejné drážní osobní dopravě byla k 31. 12. 2021 čerpána </w:t>
      </w:r>
      <w:r w:rsidRPr="00C30958">
        <w:rPr>
          <w:szCs w:val="24"/>
        </w:rPr>
        <w:t>ve výši 5 182 504 tis. Kč, tj. 101,31 % upraveného</w:t>
      </w:r>
      <w:r w:rsidRPr="00251B52">
        <w:rPr>
          <w:szCs w:val="24"/>
        </w:rPr>
        <w:t xml:space="preserve"> rozpočtu, </w:t>
      </w:r>
      <w:r w:rsidRPr="00251B52">
        <w:t>z toho 67 020 tis. Kč činilo čerpání nároků</w:t>
      </w:r>
      <w:r w:rsidRPr="00251B52">
        <w:rPr>
          <w:szCs w:val="24"/>
        </w:rPr>
        <w:t>. Částka je rozdělena na samostatné smluvní závazky následovně:</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4382"/>
        <w:gridCol w:w="1863"/>
      </w:tblGrid>
      <w:tr w:rsidR="008D39A5" w:rsidRPr="00251B52" w:rsidTr="00975A8D">
        <w:trPr>
          <w:jc w:val="center"/>
        </w:trPr>
        <w:tc>
          <w:tcPr>
            <w:tcW w:w="0" w:type="auto"/>
            <w:tcBorders>
              <w:top w:val="single" w:sz="12" w:space="0" w:color="auto"/>
              <w:left w:val="single" w:sz="12" w:space="0" w:color="auto"/>
              <w:bottom w:val="single" w:sz="12" w:space="0" w:color="auto"/>
            </w:tcBorders>
            <w:shd w:val="clear" w:color="auto" w:fill="auto"/>
          </w:tcPr>
          <w:p w:rsidR="008D39A5" w:rsidRPr="00251B52" w:rsidRDefault="008D39A5" w:rsidP="00975A8D">
            <w:pPr>
              <w:jc w:val="center"/>
              <w:rPr>
                <w:b/>
                <w:szCs w:val="20"/>
              </w:rPr>
            </w:pPr>
            <w:r w:rsidRPr="00251B52">
              <w:rPr>
                <w:b/>
                <w:szCs w:val="20"/>
              </w:rPr>
              <w:t>Smluvní závazky</w:t>
            </w:r>
          </w:p>
        </w:tc>
        <w:tc>
          <w:tcPr>
            <w:tcW w:w="0" w:type="auto"/>
            <w:tcBorders>
              <w:top w:val="single" w:sz="12" w:space="0" w:color="auto"/>
              <w:bottom w:val="single" w:sz="12" w:space="0" w:color="auto"/>
              <w:right w:val="single" w:sz="12" w:space="0" w:color="auto"/>
            </w:tcBorders>
            <w:shd w:val="clear" w:color="auto" w:fill="auto"/>
          </w:tcPr>
          <w:p w:rsidR="008D39A5" w:rsidRPr="00251B52" w:rsidRDefault="008D39A5" w:rsidP="00975A8D">
            <w:pPr>
              <w:jc w:val="center"/>
              <w:rPr>
                <w:b/>
                <w:szCs w:val="20"/>
              </w:rPr>
            </w:pPr>
            <w:r w:rsidRPr="00251B52">
              <w:rPr>
                <w:b/>
                <w:szCs w:val="20"/>
              </w:rPr>
              <w:t>Uhrazeno</w:t>
            </w:r>
          </w:p>
        </w:tc>
      </w:tr>
      <w:tr w:rsidR="008D39A5" w:rsidRPr="00251B52" w:rsidTr="00975A8D">
        <w:trPr>
          <w:jc w:val="center"/>
        </w:trPr>
        <w:tc>
          <w:tcPr>
            <w:tcW w:w="0" w:type="auto"/>
            <w:tcBorders>
              <w:top w:val="single" w:sz="12" w:space="0" w:color="auto"/>
              <w:left w:val="single" w:sz="12" w:space="0" w:color="auto"/>
            </w:tcBorders>
            <w:shd w:val="clear" w:color="auto" w:fill="auto"/>
          </w:tcPr>
          <w:p w:rsidR="008D39A5" w:rsidRPr="00251B52" w:rsidRDefault="008D39A5" w:rsidP="00975A8D">
            <w:pPr>
              <w:rPr>
                <w:szCs w:val="20"/>
              </w:rPr>
            </w:pPr>
            <w:r w:rsidRPr="00251B52">
              <w:rPr>
                <w:szCs w:val="20"/>
              </w:rPr>
              <w:t>R25 Plzeň – Most</w:t>
            </w:r>
          </w:p>
        </w:tc>
        <w:tc>
          <w:tcPr>
            <w:tcW w:w="0" w:type="auto"/>
            <w:tcBorders>
              <w:top w:val="single" w:sz="12" w:space="0" w:color="auto"/>
              <w:right w:val="single" w:sz="12" w:space="0" w:color="auto"/>
            </w:tcBorders>
            <w:shd w:val="clear" w:color="auto" w:fill="auto"/>
          </w:tcPr>
          <w:p w:rsidR="008D39A5" w:rsidRPr="00251B52" w:rsidRDefault="008D39A5" w:rsidP="00975A8D">
            <w:pPr>
              <w:jc w:val="right"/>
            </w:pPr>
            <w:r w:rsidRPr="00251B52">
              <w:t>37 320 tis. Kč</w:t>
            </w:r>
          </w:p>
        </w:tc>
      </w:tr>
      <w:tr w:rsidR="008D39A5" w:rsidRPr="00251B52" w:rsidTr="00975A8D">
        <w:trPr>
          <w:jc w:val="center"/>
        </w:trPr>
        <w:tc>
          <w:tcPr>
            <w:tcW w:w="0" w:type="auto"/>
            <w:tcBorders>
              <w:left w:val="single" w:sz="12" w:space="0" w:color="auto"/>
            </w:tcBorders>
            <w:shd w:val="clear" w:color="auto" w:fill="auto"/>
          </w:tcPr>
          <w:p w:rsidR="008D39A5" w:rsidRPr="00251B52" w:rsidRDefault="008D39A5" w:rsidP="00975A8D">
            <w:pPr>
              <w:rPr>
                <w:szCs w:val="20"/>
              </w:rPr>
            </w:pPr>
            <w:r w:rsidRPr="00251B52">
              <w:rPr>
                <w:szCs w:val="20"/>
              </w:rPr>
              <w:t>R21 Praha - Tanvald</w:t>
            </w:r>
          </w:p>
        </w:tc>
        <w:tc>
          <w:tcPr>
            <w:tcW w:w="0" w:type="auto"/>
            <w:tcBorders>
              <w:right w:val="single" w:sz="12" w:space="0" w:color="auto"/>
            </w:tcBorders>
            <w:shd w:val="clear" w:color="auto" w:fill="auto"/>
          </w:tcPr>
          <w:p w:rsidR="008D39A5" w:rsidRPr="00251B52" w:rsidRDefault="008D39A5" w:rsidP="00975A8D">
            <w:pPr>
              <w:jc w:val="right"/>
            </w:pPr>
            <w:r w:rsidRPr="00251B52">
              <w:t>277 974 tis. Kč</w:t>
            </w:r>
          </w:p>
        </w:tc>
      </w:tr>
      <w:tr w:rsidR="008D39A5" w:rsidRPr="00251B52" w:rsidTr="00975A8D">
        <w:trPr>
          <w:jc w:val="center"/>
        </w:trPr>
        <w:tc>
          <w:tcPr>
            <w:tcW w:w="0" w:type="auto"/>
            <w:tcBorders>
              <w:left w:val="single" w:sz="12" w:space="0" w:color="auto"/>
            </w:tcBorders>
            <w:shd w:val="clear" w:color="auto" w:fill="auto"/>
          </w:tcPr>
          <w:p w:rsidR="008D39A5" w:rsidRPr="00251B52" w:rsidRDefault="008D39A5" w:rsidP="00975A8D">
            <w:pPr>
              <w:rPr>
                <w:szCs w:val="20"/>
              </w:rPr>
            </w:pPr>
            <w:r w:rsidRPr="00251B52">
              <w:rPr>
                <w:szCs w:val="20"/>
              </w:rPr>
              <w:t>R14 Pardubice – Liberec – Ústí nad Labem</w:t>
            </w:r>
          </w:p>
        </w:tc>
        <w:tc>
          <w:tcPr>
            <w:tcW w:w="0" w:type="auto"/>
            <w:tcBorders>
              <w:right w:val="single" w:sz="12" w:space="0" w:color="auto"/>
            </w:tcBorders>
            <w:shd w:val="clear" w:color="auto" w:fill="auto"/>
          </w:tcPr>
          <w:p w:rsidR="008D39A5" w:rsidRPr="00251B52" w:rsidRDefault="008D39A5" w:rsidP="00975A8D">
            <w:pPr>
              <w:jc w:val="right"/>
            </w:pPr>
            <w:r w:rsidRPr="00251B52">
              <w:t>176 795 tis. Kč</w:t>
            </w:r>
          </w:p>
        </w:tc>
      </w:tr>
      <w:tr w:rsidR="008D39A5" w:rsidRPr="00251B52" w:rsidTr="00975A8D">
        <w:trPr>
          <w:jc w:val="center"/>
        </w:trPr>
        <w:tc>
          <w:tcPr>
            <w:tcW w:w="0" w:type="auto"/>
            <w:tcBorders>
              <w:left w:val="single" w:sz="12" w:space="0" w:color="auto"/>
            </w:tcBorders>
            <w:shd w:val="clear" w:color="auto" w:fill="auto"/>
          </w:tcPr>
          <w:p w:rsidR="008D39A5" w:rsidRPr="00251B52" w:rsidRDefault="008D39A5" w:rsidP="00975A8D">
            <w:pPr>
              <w:rPr>
                <w:szCs w:val="20"/>
              </w:rPr>
            </w:pPr>
            <w:r w:rsidRPr="00251B52">
              <w:rPr>
                <w:szCs w:val="20"/>
              </w:rPr>
              <w:t>R8 Brno - Bohumín</w:t>
            </w:r>
          </w:p>
        </w:tc>
        <w:tc>
          <w:tcPr>
            <w:tcW w:w="0" w:type="auto"/>
            <w:tcBorders>
              <w:right w:val="single" w:sz="12" w:space="0" w:color="auto"/>
            </w:tcBorders>
            <w:shd w:val="clear" w:color="auto" w:fill="auto"/>
          </w:tcPr>
          <w:p w:rsidR="008D39A5" w:rsidRPr="00251B52" w:rsidRDefault="008D39A5" w:rsidP="00975A8D">
            <w:pPr>
              <w:jc w:val="right"/>
            </w:pPr>
            <w:r w:rsidRPr="00251B52">
              <w:t>280 846 tis. Kč</w:t>
            </w:r>
          </w:p>
        </w:tc>
      </w:tr>
      <w:tr w:rsidR="008D39A5" w:rsidRPr="00251B52" w:rsidTr="00975A8D">
        <w:trPr>
          <w:jc w:val="center"/>
        </w:trPr>
        <w:tc>
          <w:tcPr>
            <w:tcW w:w="0" w:type="auto"/>
            <w:tcBorders>
              <w:left w:val="single" w:sz="12" w:space="0" w:color="auto"/>
            </w:tcBorders>
            <w:shd w:val="clear" w:color="auto" w:fill="auto"/>
          </w:tcPr>
          <w:p w:rsidR="008D39A5" w:rsidRPr="00251B52" w:rsidRDefault="008D39A5" w:rsidP="00975A8D">
            <w:pPr>
              <w:rPr>
                <w:szCs w:val="20"/>
              </w:rPr>
            </w:pPr>
            <w:r w:rsidRPr="00251B52">
              <w:t>R23 Kolín – Ústí nad Labem</w:t>
            </w:r>
          </w:p>
        </w:tc>
        <w:tc>
          <w:tcPr>
            <w:tcW w:w="0" w:type="auto"/>
            <w:tcBorders>
              <w:right w:val="single" w:sz="12" w:space="0" w:color="auto"/>
            </w:tcBorders>
            <w:shd w:val="clear" w:color="auto" w:fill="auto"/>
          </w:tcPr>
          <w:p w:rsidR="008D39A5" w:rsidRPr="00251B52" w:rsidRDefault="008D39A5" w:rsidP="00975A8D">
            <w:pPr>
              <w:jc w:val="right"/>
            </w:pPr>
            <w:r w:rsidRPr="00251B52">
              <w:t>3 807 tis. Kč</w:t>
            </w:r>
          </w:p>
        </w:tc>
      </w:tr>
      <w:tr w:rsidR="008D39A5" w:rsidRPr="00251B52" w:rsidTr="00975A8D">
        <w:trPr>
          <w:jc w:val="center"/>
        </w:trPr>
        <w:tc>
          <w:tcPr>
            <w:tcW w:w="0" w:type="auto"/>
            <w:tcBorders>
              <w:left w:val="single" w:sz="12" w:space="0" w:color="auto"/>
            </w:tcBorders>
            <w:shd w:val="clear" w:color="auto" w:fill="auto"/>
          </w:tcPr>
          <w:p w:rsidR="008D39A5" w:rsidRPr="00251B52" w:rsidRDefault="008D39A5" w:rsidP="00975A8D">
            <w:pPr>
              <w:rPr>
                <w:szCs w:val="20"/>
              </w:rPr>
            </w:pPr>
            <w:r w:rsidRPr="00251B52">
              <w:t>R9 Praha – Havlíčkův Brod – Brno</w:t>
            </w:r>
          </w:p>
        </w:tc>
        <w:tc>
          <w:tcPr>
            <w:tcW w:w="0" w:type="auto"/>
            <w:tcBorders>
              <w:right w:val="single" w:sz="12" w:space="0" w:color="auto"/>
            </w:tcBorders>
            <w:shd w:val="clear" w:color="auto" w:fill="auto"/>
          </w:tcPr>
          <w:p w:rsidR="008D39A5" w:rsidRPr="00251B52" w:rsidRDefault="008D39A5" w:rsidP="00975A8D">
            <w:pPr>
              <w:jc w:val="right"/>
            </w:pPr>
            <w:r w:rsidRPr="00251B52">
              <w:t>14 528 tis. Kč</w:t>
            </w:r>
          </w:p>
        </w:tc>
      </w:tr>
      <w:tr w:rsidR="008D39A5" w:rsidRPr="00251B52" w:rsidTr="00975A8D">
        <w:trPr>
          <w:jc w:val="center"/>
        </w:trPr>
        <w:tc>
          <w:tcPr>
            <w:tcW w:w="0" w:type="auto"/>
            <w:tcBorders>
              <w:left w:val="single" w:sz="12" w:space="0" w:color="auto"/>
            </w:tcBorders>
            <w:shd w:val="clear" w:color="auto" w:fill="auto"/>
          </w:tcPr>
          <w:p w:rsidR="008D39A5" w:rsidRPr="00251B52" w:rsidRDefault="008D39A5" w:rsidP="00975A8D">
            <w:r w:rsidRPr="00251B52">
              <w:t>R10 Praha – Hradec Králové – Trutnov</w:t>
            </w:r>
          </w:p>
        </w:tc>
        <w:tc>
          <w:tcPr>
            <w:tcW w:w="0" w:type="auto"/>
            <w:tcBorders>
              <w:right w:val="single" w:sz="12" w:space="0" w:color="auto"/>
            </w:tcBorders>
            <w:shd w:val="clear" w:color="auto" w:fill="auto"/>
          </w:tcPr>
          <w:p w:rsidR="008D39A5" w:rsidRPr="00251B52" w:rsidRDefault="008D39A5" w:rsidP="00975A8D">
            <w:pPr>
              <w:jc w:val="right"/>
            </w:pPr>
            <w:r w:rsidRPr="00251B52">
              <w:t>18 833 tis. Kč</w:t>
            </w:r>
          </w:p>
        </w:tc>
      </w:tr>
      <w:tr w:rsidR="008D39A5" w:rsidRPr="00251B52" w:rsidTr="00975A8D">
        <w:trPr>
          <w:jc w:val="center"/>
        </w:trPr>
        <w:tc>
          <w:tcPr>
            <w:tcW w:w="0" w:type="auto"/>
            <w:tcBorders>
              <w:left w:val="single" w:sz="12" w:space="0" w:color="auto"/>
            </w:tcBorders>
            <w:shd w:val="clear" w:color="auto" w:fill="auto"/>
          </w:tcPr>
          <w:p w:rsidR="008D39A5" w:rsidRPr="00251B52" w:rsidRDefault="008D39A5" w:rsidP="00975A8D">
            <w:pPr>
              <w:rPr>
                <w:szCs w:val="20"/>
              </w:rPr>
            </w:pPr>
            <w:r w:rsidRPr="00251B52">
              <w:rPr>
                <w:szCs w:val="20"/>
              </w:rPr>
              <w:t>R13 Brno – Břeclav - Olomouc</w:t>
            </w:r>
          </w:p>
        </w:tc>
        <w:tc>
          <w:tcPr>
            <w:tcW w:w="0" w:type="auto"/>
            <w:tcBorders>
              <w:right w:val="single" w:sz="12" w:space="0" w:color="auto"/>
            </w:tcBorders>
            <w:shd w:val="clear" w:color="auto" w:fill="auto"/>
          </w:tcPr>
          <w:p w:rsidR="008D39A5" w:rsidRPr="00251B52" w:rsidRDefault="008D39A5" w:rsidP="00975A8D">
            <w:pPr>
              <w:jc w:val="right"/>
            </w:pPr>
            <w:r w:rsidRPr="00251B52">
              <w:t>90 656 tis. Kč</w:t>
            </w:r>
          </w:p>
        </w:tc>
      </w:tr>
      <w:tr w:rsidR="008D39A5" w:rsidRPr="00251B52" w:rsidTr="00975A8D">
        <w:trPr>
          <w:jc w:val="center"/>
        </w:trPr>
        <w:tc>
          <w:tcPr>
            <w:tcW w:w="0" w:type="auto"/>
            <w:tcBorders>
              <w:left w:val="single" w:sz="12" w:space="0" w:color="auto"/>
            </w:tcBorders>
            <w:shd w:val="clear" w:color="auto" w:fill="auto"/>
          </w:tcPr>
          <w:p w:rsidR="008D39A5" w:rsidRPr="00251B52" w:rsidRDefault="008D39A5" w:rsidP="00975A8D">
            <w:pPr>
              <w:rPr>
                <w:szCs w:val="20"/>
              </w:rPr>
            </w:pPr>
            <w:r w:rsidRPr="00251B52">
              <w:rPr>
                <w:szCs w:val="20"/>
              </w:rPr>
              <w:t>R29 Cheb - SRN</w:t>
            </w:r>
          </w:p>
        </w:tc>
        <w:tc>
          <w:tcPr>
            <w:tcW w:w="0" w:type="auto"/>
            <w:tcBorders>
              <w:right w:val="single" w:sz="12" w:space="0" w:color="auto"/>
            </w:tcBorders>
            <w:shd w:val="clear" w:color="auto" w:fill="auto"/>
          </w:tcPr>
          <w:p w:rsidR="008D39A5" w:rsidRPr="00251B52" w:rsidRDefault="008D39A5" w:rsidP="00975A8D">
            <w:pPr>
              <w:jc w:val="right"/>
            </w:pPr>
            <w:r w:rsidRPr="00251B52">
              <w:t>3 545 tis. Kč</w:t>
            </w:r>
          </w:p>
        </w:tc>
      </w:tr>
      <w:tr w:rsidR="008D39A5" w:rsidRPr="00251B52" w:rsidTr="00975A8D">
        <w:trPr>
          <w:jc w:val="center"/>
        </w:trPr>
        <w:tc>
          <w:tcPr>
            <w:tcW w:w="0" w:type="auto"/>
            <w:tcBorders>
              <w:left w:val="single" w:sz="12" w:space="0" w:color="auto"/>
            </w:tcBorders>
            <w:shd w:val="clear" w:color="auto" w:fill="auto"/>
          </w:tcPr>
          <w:p w:rsidR="008D39A5" w:rsidRPr="00251B52" w:rsidRDefault="008D39A5" w:rsidP="00975A8D">
            <w:pPr>
              <w:rPr>
                <w:szCs w:val="20"/>
              </w:rPr>
            </w:pPr>
            <w:r w:rsidRPr="00251B52">
              <w:rPr>
                <w:szCs w:val="20"/>
              </w:rPr>
              <w:t>Ex2 Praha - SK</w:t>
            </w:r>
          </w:p>
        </w:tc>
        <w:tc>
          <w:tcPr>
            <w:tcW w:w="0" w:type="auto"/>
            <w:tcBorders>
              <w:right w:val="single" w:sz="12" w:space="0" w:color="auto"/>
            </w:tcBorders>
            <w:shd w:val="clear" w:color="auto" w:fill="auto"/>
          </w:tcPr>
          <w:p w:rsidR="008D39A5" w:rsidRPr="00251B52" w:rsidRDefault="008D39A5" w:rsidP="00975A8D">
            <w:pPr>
              <w:jc w:val="right"/>
            </w:pPr>
            <w:r w:rsidRPr="00251B52">
              <w:t>472 253 tis. Kč</w:t>
            </w:r>
          </w:p>
        </w:tc>
      </w:tr>
      <w:tr w:rsidR="008D39A5" w:rsidRPr="00251B52" w:rsidTr="00975A8D">
        <w:trPr>
          <w:jc w:val="center"/>
        </w:trPr>
        <w:tc>
          <w:tcPr>
            <w:tcW w:w="0" w:type="auto"/>
            <w:tcBorders>
              <w:left w:val="single" w:sz="12" w:space="0" w:color="auto"/>
            </w:tcBorders>
            <w:shd w:val="clear" w:color="auto" w:fill="auto"/>
          </w:tcPr>
          <w:p w:rsidR="008D39A5" w:rsidRPr="00251B52" w:rsidRDefault="008D39A5" w:rsidP="00975A8D">
            <w:pPr>
              <w:rPr>
                <w:szCs w:val="20"/>
              </w:rPr>
            </w:pPr>
            <w:r w:rsidRPr="00251B52">
              <w:rPr>
                <w:szCs w:val="20"/>
              </w:rPr>
              <w:t>R27 Ostrava – Krnov - Olomouc</w:t>
            </w:r>
          </w:p>
        </w:tc>
        <w:tc>
          <w:tcPr>
            <w:tcW w:w="0" w:type="auto"/>
            <w:tcBorders>
              <w:right w:val="single" w:sz="12" w:space="0" w:color="auto"/>
            </w:tcBorders>
            <w:shd w:val="clear" w:color="auto" w:fill="auto"/>
          </w:tcPr>
          <w:p w:rsidR="008D39A5" w:rsidRPr="00251B52" w:rsidRDefault="008D39A5" w:rsidP="00975A8D">
            <w:pPr>
              <w:jc w:val="right"/>
            </w:pPr>
            <w:r w:rsidRPr="00251B52">
              <w:t>121 060 tis. Kč</w:t>
            </w:r>
          </w:p>
        </w:tc>
      </w:tr>
      <w:tr w:rsidR="008D39A5" w:rsidRPr="00251B52" w:rsidTr="00975A8D">
        <w:trPr>
          <w:jc w:val="center"/>
        </w:trPr>
        <w:tc>
          <w:tcPr>
            <w:tcW w:w="0" w:type="auto"/>
            <w:tcBorders>
              <w:left w:val="single" w:sz="12" w:space="0" w:color="auto"/>
            </w:tcBorders>
            <w:shd w:val="clear" w:color="auto" w:fill="auto"/>
          </w:tcPr>
          <w:p w:rsidR="008D39A5" w:rsidRPr="00251B52" w:rsidRDefault="008D39A5" w:rsidP="00975A8D">
            <w:pPr>
              <w:rPr>
                <w:szCs w:val="20"/>
              </w:rPr>
            </w:pPr>
            <w:r w:rsidRPr="00251B52">
              <w:rPr>
                <w:szCs w:val="20"/>
              </w:rPr>
              <w:t>ostatní potřeby státu</w:t>
            </w:r>
          </w:p>
        </w:tc>
        <w:tc>
          <w:tcPr>
            <w:tcW w:w="0" w:type="auto"/>
            <w:tcBorders>
              <w:right w:val="single" w:sz="12" w:space="0" w:color="auto"/>
            </w:tcBorders>
            <w:shd w:val="clear" w:color="auto" w:fill="auto"/>
          </w:tcPr>
          <w:p w:rsidR="008D39A5" w:rsidRPr="00251B52" w:rsidRDefault="008D39A5" w:rsidP="00975A8D">
            <w:pPr>
              <w:rPr>
                <w:rFonts w:ascii="Arial" w:hAnsi="Arial" w:cs="Arial"/>
                <w:sz w:val="20"/>
                <w:szCs w:val="20"/>
              </w:rPr>
            </w:pPr>
            <w:r w:rsidRPr="00251B52">
              <w:t>3 684 887 tis. Kč</w:t>
            </w:r>
          </w:p>
        </w:tc>
      </w:tr>
    </w:tbl>
    <w:p w:rsidR="001011EB" w:rsidRPr="00464E4F" w:rsidRDefault="001011EB" w:rsidP="001011EB">
      <w:pPr>
        <w:pStyle w:val="Nadpis6"/>
      </w:pPr>
      <w:r w:rsidRPr="00E512E3">
        <w:t>Program spolufinancovaný z EU - CEF 2014+ (projekt C-ROADS CZ)</w:t>
      </w:r>
    </w:p>
    <w:p w:rsidR="00890C13" w:rsidRDefault="00890C13" w:rsidP="00890C13">
      <w:pPr>
        <w:pStyle w:val="KOMtext"/>
      </w:pPr>
      <w:r>
        <w:t xml:space="preserve">Projekt C-ROADS Czech Republic je projekt úzce spojený s mezinárodní iniciativou C-ROADS, jež byla výsledkem společné </w:t>
      </w:r>
      <w:r w:rsidRPr="00890C13">
        <w:t>aktivity</w:t>
      </w:r>
      <w:r>
        <w:t xml:space="preserve"> států ČR, Rakouska a Německa, zvláště spolkové země Dolní Sasko. Projekt si klade si za cíl harmonizaci a spolupráci při zavádění systémů C-ITS ve státech střední Evropy. Projekt je spolufinancován z Nástroje pro propojení Evropy 2014+ (CEF Transport) z víceletého pracovního programu Evropské unie. </w:t>
      </w:r>
    </w:p>
    <w:p w:rsidR="00464E4F" w:rsidRPr="00890C13" w:rsidRDefault="00890C13" w:rsidP="00890C13">
      <w:pPr>
        <w:pStyle w:val="KOMtext"/>
      </w:pPr>
      <w:r>
        <w:t>Pro rok 2021 byly rozpočtovány prostředky ve výši 19 837 tis. Kč. Prostředky byly v rámci roku 2021 čerpány ve výši 20 841 tis. Kč, v plné výši se jednalo</w:t>
      </w:r>
      <w:r w:rsidR="00787889">
        <w:t xml:space="preserve"> o prostředky z fondů EU, v tom</w:t>
      </w:r>
      <w:r>
        <w:t xml:space="preserve"> rezervní fond 1 245 </w:t>
      </w:r>
      <w:r w:rsidR="004B0E65">
        <w:t>tis. Kč a nároky 19 595 tis. Kč</w:t>
      </w:r>
      <w:r>
        <w:t>.</w:t>
      </w:r>
      <w:r w:rsidR="00F94733">
        <w:t xml:space="preserve"> Z této částky bylo v rámci programu 127 77 Podpora financování dopravy čerpána částka ve výši 1 983 tis. Kč.</w:t>
      </w:r>
      <w:r>
        <w:t xml:space="preserve"> Finanční prostředky čerpali příjemci v rámci projektu především na mzdy, cestovné a ostatní přímé náklady.</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ook w:val="01E0" w:firstRow="1" w:lastRow="1" w:firstColumn="1" w:lastColumn="1" w:noHBand="0" w:noVBand="0"/>
      </w:tblPr>
      <w:tblGrid>
        <w:gridCol w:w="4110"/>
        <w:gridCol w:w="1590"/>
      </w:tblGrid>
      <w:tr w:rsidR="00464E4F" w:rsidRPr="00464E4F" w:rsidTr="00674122">
        <w:trPr>
          <w:tblHeader/>
          <w:jc w:val="center"/>
        </w:trPr>
        <w:tc>
          <w:tcPr>
            <w:tcW w:w="4110" w:type="dxa"/>
            <w:tcBorders>
              <w:top w:val="single" w:sz="12" w:space="0" w:color="auto"/>
              <w:left w:val="single" w:sz="12" w:space="0" w:color="auto"/>
              <w:bottom w:val="single" w:sz="12" w:space="0" w:color="auto"/>
            </w:tcBorders>
            <w:shd w:val="clear" w:color="auto" w:fill="auto"/>
          </w:tcPr>
          <w:p w:rsidR="00464E4F" w:rsidRPr="00464E4F" w:rsidRDefault="00464E4F" w:rsidP="00464E4F">
            <w:pPr>
              <w:jc w:val="center"/>
              <w:rPr>
                <w:b/>
                <w:szCs w:val="20"/>
              </w:rPr>
            </w:pPr>
            <w:r w:rsidRPr="00464E4F">
              <w:rPr>
                <w:b/>
                <w:szCs w:val="20"/>
              </w:rPr>
              <w:t>Příjemci</w:t>
            </w:r>
          </w:p>
        </w:tc>
        <w:tc>
          <w:tcPr>
            <w:tcW w:w="0" w:type="auto"/>
            <w:tcBorders>
              <w:top w:val="single" w:sz="12" w:space="0" w:color="auto"/>
              <w:bottom w:val="single" w:sz="12" w:space="0" w:color="auto"/>
              <w:right w:val="single" w:sz="12" w:space="0" w:color="auto"/>
            </w:tcBorders>
            <w:shd w:val="clear" w:color="auto" w:fill="auto"/>
          </w:tcPr>
          <w:p w:rsidR="00464E4F" w:rsidRPr="00464E4F" w:rsidRDefault="00464E4F" w:rsidP="00464E4F">
            <w:pPr>
              <w:jc w:val="center"/>
              <w:rPr>
                <w:b/>
                <w:szCs w:val="20"/>
              </w:rPr>
            </w:pPr>
            <w:r w:rsidRPr="00464E4F">
              <w:rPr>
                <w:b/>
                <w:szCs w:val="20"/>
              </w:rPr>
              <w:t>20 841 tis. Kč</w:t>
            </w:r>
          </w:p>
        </w:tc>
      </w:tr>
      <w:tr w:rsidR="00464E4F" w:rsidRPr="00464E4F" w:rsidTr="00674122">
        <w:trPr>
          <w:tblHeader/>
          <w:jc w:val="center"/>
        </w:trPr>
        <w:tc>
          <w:tcPr>
            <w:tcW w:w="4110" w:type="dxa"/>
            <w:tcBorders>
              <w:top w:val="single" w:sz="12" w:space="0" w:color="auto"/>
              <w:left w:val="single" w:sz="12" w:space="0" w:color="auto"/>
            </w:tcBorders>
            <w:shd w:val="clear" w:color="auto" w:fill="auto"/>
          </w:tcPr>
          <w:p w:rsidR="00464E4F" w:rsidRPr="00464E4F" w:rsidRDefault="00890C13" w:rsidP="00464E4F">
            <w:pPr>
              <w:rPr>
                <w:szCs w:val="20"/>
              </w:rPr>
            </w:pPr>
            <w:r w:rsidRPr="00890C13">
              <w:rPr>
                <w:szCs w:val="20"/>
              </w:rPr>
              <w:t xml:space="preserve">INTENS </w:t>
            </w:r>
            <w:proofErr w:type="spellStart"/>
            <w:r w:rsidRPr="00890C13">
              <w:rPr>
                <w:szCs w:val="20"/>
              </w:rPr>
              <w:t>Corporation</w:t>
            </w:r>
            <w:proofErr w:type="spellEnd"/>
            <w:r w:rsidRPr="00890C13">
              <w:rPr>
                <w:szCs w:val="20"/>
              </w:rPr>
              <w:t xml:space="preserve"> s.r.o.</w:t>
            </w:r>
          </w:p>
        </w:tc>
        <w:tc>
          <w:tcPr>
            <w:tcW w:w="0" w:type="auto"/>
            <w:tcBorders>
              <w:top w:val="single" w:sz="12" w:space="0" w:color="auto"/>
              <w:right w:val="single" w:sz="12" w:space="0" w:color="auto"/>
            </w:tcBorders>
            <w:shd w:val="clear" w:color="auto" w:fill="auto"/>
          </w:tcPr>
          <w:p w:rsidR="00464E4F" w:rsidRPr="00464E4F" w:rsidRDefault="00890C13" w:rsidP="00464E4F">
            <w:pPr>
              <w:jc w:val="right"/>
            </w:pPr>
            <w:r w:rsidRPr="00890C13">
              <w:t>4 541 tis. Kč</w:t>
            </w:r>
          </w:p>
        </w:tc>
      </w:tr>
      <w:tr w:rsidR="00464E4F" w:rsidRPr="00464E4F" w:rsidTr="00674122">
        <w:trPr>
          <w:tblHeader/>
          <w:jc w:val="center"/>
        </w:trPr>
        <w:tc>
          <w:tcPr>
            <w:tcW w:w="4110" w:type="dxa"/>
            <w:tcBorders>
              <w:left w:val="single" w:sz="12" w:space="0" w:color="auto"/>
            </w:tcBorders>
            <w:shd w:val="clear" w:color="auto" w:fill="auto"/>
          </w:tcPr>
          <w:p w:rsidR="00464E4F" w:rsidRPr="00464E4F" w:rsidRDefault="00890C13" w:rsidP="00464E4F">
            <w:pPr>
              <w:rPr>
                <w:szCs w:val="20"/>
              </w:rPr>
            </w:pPr>
            <w:r w:rsidRPr="00890C13">
              <w:rPr>
                <w:szCs w:val="20"/>
              </w:rPr>
              <w:t>AŽD Praha s.r.o.</w:t>
            </w:r>
          </w:p>
        </w:tc>
        <w:tc>
          <w:tcPr>
            <w:tcW w:w="0" w:type="auto"/>
            <w:tcBorders>
              <w:right w:val="single" w:sz="12" w:space="0" w:color="auto"/>
            </w:tcBorders>
            <w:shd w:val="clear" w:color="auto" w:fill="auto"/>
          </w:tcPr>
          <w:p w:rsidR="00464E4F" w:rsidRPr="00464E4F" w:rsidRDefault="00890C13" w:rsidP="00464E4F">
            <w:pPr>
              <w:jc w:val="right"/>
            </w:pPr>
            <w:r w:rsidRPr="00890C13">
              <w:t>4 145 tis. Kč</w:t>
            </w:r>
          </w:p>
        </w:tc>
      </w:tr>
      <w:tr w:rsidR="00464E4F" w:rsidRPr="00464E4F" w:rsidTr="00674122">
        <w:trPr>
          <w:tblHeader/>
          <w:jc w:val="center"/>
        </w:trPr>
        <w:tc>
          <w:tcPr>
            <w:tcW w:w="4110" w:type="dxa"/>
            <w:tcBorders>
              <w:left w:val="single" w:sz="12" w:space="0" w:color="auto"/>
            </w:tcBorders>
            <w:shd w:val="clear" w:color="auto" w:fill="auto"/>
          </w:tcPr>
          <w:p w:rsidR="00464E4F" w:rsidRPr="00464E4F" w:rsidRDefault="00890C13" w:rsidP="00464E4F">
            <w:pPr>
              <w:rPr>
                <w:szCs w:val="20"/>
              </w:rPr>
            </w:pPr>
            <w:r w:rsidRPr="00890C13">
              <w:rPr>
                <w:szCs w:val="20"/>
              </w:rPr>
              <w:t>T-Mobile Czech Republic a.s.</w:t>
            </w:r>
          </w:p>
        </w:tc>
        <w:tc>
          <w:tcPr>
            <w:tcW w:w="0" w:type="auto"/>
            <w:tcBorders>
              <w:right w:val="single" w:sz="12" w:space="0" w:color="auto"/>
            </w:tcBorders>
            <w:shd w:val="clear" w:color="auto" w:fill="auto"/>
          </w:tcPr>
          <w:p w:rsidR="00464E4F" w:rsidRPr="00464E4F" w:rsidRDefault="00890C13" w:rsidP="00464E4F">
            <w:pPr>
              <w:jc w:val="right"/>
            </w:pPr>
            <w:r w:rsidRPr="00890C13">
              <w:t>4 942 tis. Kč</w:t>
            </w:r>
          </w:p>
        </w:tc>
      </w:tr>
      <w:tr w:rsidR="00464E4F" w:rsidRPr="00464E4F" w:rsidTr="00674122">
        <w:trPr>
          <w:tblHeader/>
          <w:jc w:val="center"/>
        </w:trPr>
        <w:tc>
          <w:tcPr>
            <w:tcW w:w="4110" w:type="dxa"/>
            <w:tcBorders>
              <w:left w:val="single" w:sz="12" w:space="0" w:color="auto"/>
            </w:tcBorders>
            <w:shd w:val="clear" w:color="auto" w:fill="auto"/>
          </w:tcPr>
          <w:p w:rsidR="00464E4F" w:rsidRPr="00464E4F" w:rsidRDefault="00890C13" w:rsidP="00464E4F">
            <w:pPr>
              <w:rPr>
                <w:szCs w:val="20"/>
              </w:rPr>
            </w:pPr>
            <w:r w:rsidRPr="00890C13">
              <w:rPr>
                <w:szCs w:val="20"/>
              </w:rPr>
              <w:t>Brněnské komunikace a.s.</w:t>
            </w:r>
          </w:p>
        </w:tc>
        <w:tc>
          <w:tcPr>
            <w:tcW w:w="0" w:type="auto"/>
            <w:tcBorders>
              <w:right w:val="single" w:sz="12" w:space="0" w:color="auto"/>
            </w:tcBorders>
            <w:shd w:val="clear" w:color="auto" w:fill="auto"/>
          </w:tcPr>
          <w:p w:rsidR="00464E4F" w:rsidRPr="00464E4F" w:rsidRDefault="00890C13" w:rsidP="00464E4F">
            <w:pPr>
              <w:jc w:val="right"/>
            </w:pPr>
            <w:r w:rsidRPr="00890C13">
              <w:t>1</w:t>
            </w:r>
            <w:r w:rsidR="00591E9B">
              <w:t> </w:t>
            </w:r>
            <w:r w:rsidRPr="00890C13">
              <w:t>762</w:t>
            </w:r>
            <w:r w:rsidR="00591E9B">
              <w:t xml:space="preserve"> tis.</w:t>
            </w:r>
            <w:r w:rsidRPr="00890C13">
              <w:t xml:space="preserve"> Kč</w:t>
            </w:r>
          </w:p>
        </w:tc>
      </w:tr>
      <w:tr w:rsidR="00464E4F" w:rsidRPr="0095067D" w:rsidTr="00674122">
        <w:trPr>
          <w:tblHeader/>
          <w:jc w:val="center"/>
        </w:trPr>
        <w:tc>
          <w:tcPr>
            <w:tcW w:w="4110" w:type="dxa"/>
            <w:tcBorders>
              <w:left w:val="single" w:sz="12" w:space="0" w:color="auto"/>
            </w:tcBorders>
            <w:shd w:val="clear" w:color="auto" w:fill="auto"/>
          </w:tcPr>
          <w:p w:rsidR="00464E4F" w:rsidRPr="00464E4F" w:rsidRDefault="00890C13" w:rsidP="00464E4F">
            <w:pPr>
              <w:rPr>
                <w:szCs w:val="20"/>
              </w:rPr>
            </w:pPr>
            <w:r w:rsidRPr="00890C13">
              <w:rPr>
                <w:szCs w:val="20"/>
              </w:rPr>
              <w:t>O2 Czech Republic a.s.</w:t>
            </w:r>
          </w:p>
        </w:tc>
        <w:tc>
          <w:tcPr>
            <w:tcW w:w="0" w:type="auto"/>
            <w:tcBorders>
              <w:right w:val="single" w:sz="12" w:space="0" w:color="auto"/>
            </w:tcBorders>
            <w:shd w:val="clear" w:color="auto" w:fill="auto"/>
          </w:tcPr>
          <w:p w:rsidR="00464E4F" w:rsidRPr="0095067D" w:rsidRDefault="00591E9B" w:rsidP="00464E4F">
            <w:pPr>
              <w:jc w:val="right"/>
            </w:pPr>
            <w:r>
              <w:t>5 451</w:t>
            </w:r>
            <w:r w:rsidR="00890C13" w:rsidRPr="00890C13">
              <w:t xml:space="preserve"> tis. Kč</w:t>
            </w:r>
          </w:p>
        </w:tc>
      </w:tr>
    </w:tbl>
    <w:p w:rsidR="00441DD5" w:rsidRPr="00441DD5" w:rsidRDefault="00441DD5" w:rsidP="00217124">
      <w:pPr>
        <w:pStyle w:val="KOMtext"/>
        <w:keepNext/>
        <w:rPr>
          <w:b/>
          <w:u w:val="single"/>
        </w:rPr>
      </w:pPr>
      <w:r w:rsidRPr="00441DD5">
        <w:rPr>
          <w:b/>
          <w:u w:val="single"/>
        </w:rPr>
        <w:lastRenderedPageBreak/>
        <w:t>Úhrada poplatků vybíraných za LPS poskytované ve vzdušném prostoru</w:t>
      </w:r>
    </w:p>
    <w:p w:rsidR="00441DD5" w:rsidRPr="00441DD5" w:rsidRDefault="00441DD5" w:rsidP="00441DD5">
      <w:pPr>
        <w:pStyle w:val="KOMtext"/>
      </w:pPr>
      <w:r w:rsidRPr="00441DD5">
        <w:t xml:space="preserve">V souladu s usnesením vlády ze dne 2. 11. 2005 č. 1404, k úhradě poplatků vybíraných </w:t>
      </w:r>
      <w:r w:rsidRPr="00441DD5">
        <w:br/>
        <w:t xml:space="preserve">za letové provozní služby poskytované ve vzdušném prostoru České republiky a nařízením Komise (EU) č. 2019/317 ze dne 11. 2. 2019, kterým se stanoví systém sledování výkonnosti </w:t>
      </w:r>
      <w:r w:rsidRPr="00441DD5">
        <w:br/>
        <w:t xml:space="preserve">a systém poplatků v jednotném evropském nebi a kterým se ruší prováděcí nařízení (EU) č. 390/2013 a (EU) č. 391/2013, stát hradí státnímu podniku Řízení letového provozu ČR náklady související s poskytováním letových služeb letům ve vzdušném prostoru České republiky osvobozeným od zpoplatnění. </w:t>
      </w:r>
    </w:p>
    <w:p w:rsidR="00AD079F" w:rsidRPr="00441DD5" w:rsidRDefault="00441DD5" w:rsidP="00441DD5">
      <w:pPr>
        <w:pStyle w:val="KOMtext"/>
      </w:pPr>
      <w:r w:rsidRPr="00441DD5">
        <w:t>Pro rok 2021 byly rozpočtovány úhrady ve výši 77 777 tis. Kč. K 31. 12. 2021 byla dotace čerpána ve výši 58 750</w:t>
      </w:r>
      <w:r w:rsidRPr="00441DD5">
        <w:rPr>
          <w:sz w:val="22"/>
          <w:szCs w:val="22"/>
        </w:rPr>
        <w:t xml:space="preserve"> tis. Kč,</w:t>
      </w:r>
      <w:r w:rsidRPr="00441DD5">
        <w:t xml:space="preserve"> tj. 75</w:t>
      </w:r>
      <w:r w:rsidRPr="00441DD5">
        <w:rPr>
          <w:sz w:val="22"/>
          <w:szCs w:val="22"/>
        </w:rPr>
        <w:t>,54</w:t>
      </w:r>
      <w:r w:rsidRPr="00441DD5">
        <w:t xml:space="preserve"> % schváleného rozpočtu.</w:t>
      </w:r>
    </w:p>
    <w:p w:rsidR="00441DD5" w:rsidRPr="00441DD5" w:rsidRDefault="00441DD5" w:rsidP="00441DD5">
      <w:pPr>
        <w:pStyle w:val="KOMtext"/>
        <w:rPr>
          <w:b/>
          <w:u w:val="single"/>
        </w:rPr>
      </w:pPr>
      <w:r w:rsidRPr="00441DD5">
        <w:rPr>
          <w:b/>
          <w:u w:val="single"/>
        </w:rPr>
        <w:t xml:space="preserve">Program 127 66 „Podpora obnovy historických železničních kolejových vozidel v období 2017 – 2020“ </w:t>
      </w:r>
    </w:p>
    <w:p w:rsidR="00441DD5" w:rsidRPr="00981189" w:rsidRDefault="00441DD5" w:rsidP="00441DD5">
      <w:pPr>
        <w:pStyle w:val="KOMtext"/>
        <w:rPr>
          <w:b/>
        </w:rPr>
      </w:pPr>
      <w:r w:rsidRPr="00981189">
        <w:t>Cílem programu byla podpora obnovy historických železničních kolejových vozidel, a to především z pohledu zachování technického a kulturního dědictví pro současnou i příští generaci, což přispívá ke zvýšení zájmu o naší minulost v dopravním oboru železnice.</w:t>
      </w:r>
    </w:p>
    <w:p w:rsidR="00441DD5" w:rsidRPr="00981189" w:rsidRDefault="00441DD5" w:rsidP="00441DD5">
      <w:pPr>
        <w:pStyle w:val="KOMtext"/>
      </w:pPr>
      <w:r w:rsidRPr="00981189">
        <w:t xml:space="preserve">Pro rok 2021 nebyl stanoven rozpočet pro neinvestiční transfery podnikatelským subjektům. Do financování potřeb programu byly zapojeny prostředky nároků ve výši 85 tis. Kč. </w:t>
      </w:r>
    </w:p>
    <w:p w:rsidR="00441DD5" w:rsidRPr="00981189" w:rsidRDefault="00441DD5" w:rsidP="00441DD5">
      <w:pPr>
        <w:pStyle w:val="KOMtext"/>
      </w:pPr>
      <w:r w:rsidRPr="00981189">
        <w:t>K </w:t>
      </w:r>
      <w:proofErr w:type="gramStart"/>
      <w:r w:rsidRPr="00981189">
        <w:t>31.12.2021</w:t>
      </w:r>
      <w:proofErr w:type="gramEnd"/>
      <w:r w:rsidRPr="00981189">
        <w:t xml:space="preserve"> došlo k čerpání ve výši 85 tis. Kč, v plné výši se jednalo o nároky. Příjemcem dotace byla společnost Posázavský Pacifik – doprava, s.r.o.  </w:t>
      </w:r>
    </w:p>
    <w:p w:rsidR="00441DD5" w:rsidRPr="00441DD5" w:rsidRDefault="00441DD5" w:rsidP="00441DD5">
      <w:pPr>
        <w:pStyle w:val="KOMtext"/>
        <w:rPr>
          <w:b/>
          <w:u w:val="single"/>
        </w:rPr>
      </w:pPr>
      <w:r w:rsidRPr="00441DD5">
        <w:rPr>
          <w:b/>
          <w:u w:val="single"/>
        </w:rPr>
        <w:t>Program 127 67 „Podpora obnovy historických železničních kolejových vozidel v období 2021 – 2023“</w:t>
      </w:r>
    </w:p>
    <w:p w:rsidR="00441DD5" w:rsidRPr="00981189" w:rsidRDefault="00441DD5" w:rsidP="00441DD5">
      <w:pPr>
        <w:pStyle w:val="KOMtext"/>
      </w:pPr>
      <w:r w:rsidRPr="00981189">
        <w:t>Cílem programu je podpora obnovy historických železničních kolejových vozidel, a to především z pohledu zachování technického a kulturního dědictví pro současnou i příští generaci, což přispívá ke zvýšení zájmu o naší minulost v dopravním oboru železnice.</w:t>
      </w:r>
    </w:p>
    <w:p w:rsidR="00441DD5" w:rsidRPr="00981189" w:rsidRDefault="00441DD5" w:rsidP="00441DD5">
      <w:pPr>
        <w:pStyle w:val="KOMtext"/>
      </w:pPr>
      <w:r w:rsidRPr="00981189">
        <w:t>Schváleným rozpočtem byla pro rok 2021 pro program vyčleněna částka 5 000 tis. Kč. Rozpočtovými opatřeními v celkovém objemu 1 244 tis. Kč ve prospěch spolků a obecně prospěšných společností byla rozpočtovaná částka pro neinvestiční transfery podnikatelským subjektům spojenými s obnovou historických železničních kolejových v</w:t>
      </w:r>
      <w:r>
        <w:t>ozidel snížena na</w:t>
      </w:r>
      <w:r w:rsidR="003C1143">
        <w:t xml:space="preserve"> </w:t>
      </w:r>
      <w:r w:rsidRPr="00981189">
        <w:t xml:space="preserve">částku 3 756 tis. Kč. </w:t>
      </w:r>
    </w:p>
    <w:p w:rsidR="00987418" w:rsidRDefault="00441DD5" w:rsidP="00441DD5">
      <w:pPr>
        <w:pStyle w:val="KOMtext"/>
      </w:pPr>
      <w:r w:rsidRPr="00441DD5">
        <w:t>Neinvestiční prostředky byly za rok 2021 čerpány ve výši 3 735 tis. Kč, tj. 99,44</w:t>
      </w:r>
      <w:r w:rsidR="003C1143">
        <w:t xml:space="preserve"> </w:t>
      </w:r>
      <w:r w:rsidR="003E36F3">
        <w:t xml:space="preserve">% </w:t>
      </w:r>
      <w:r w:rsidRPr="00441DD5">
        <w:t xml:space="preserve">upraveného rozpočtu, na realizaci 9 akcí. Prostředky byly poskytnuty 7 společnostem - právnickým osobám – TRAK </w:t>
      </w:r>
      <w:proofErr w:type="spellStart"/>
      <w:r w:rsidRPr="00441DD5">
        <w:t>Rail</w:t>
      </w:r>
      <w:proofErr w:type="spellEnd"/>
      <w:r w:rsidRPr="00441DD5">
        <w:t>, s.r.o. (110 tis. Kč), Junior market, s.r.o. (705 tis. Kč), HERKULES  KHKD, s.r.</w:t>
      </w:r>
      <w:proofErr w:type="gramStart"/>
      <w:r w:rsidRPr="00441DD5">
        <w:t>o.  (410</w:t>
      </w:r>
      <w:proofErr w:type="gramEnd"/>
      <w:r w:rsidRPr="00441DD5">
        <w:t xml:space="preserve"> tis. Kč),</w:t>
      </w:r>
      <w:r w:rsidR="003E36F3">
        <w:t xml:space="preserve"> </w:t>
      </w:r>
      <w:proofErr w:type="spellStart"/>
      <w:r w:rsidR="003E36F3">
        <w:t>Railway</w:t>
      </w:r>
      <w:proofErr w:type="spellEnd"/>
      <w:r w:rsidR="003E36F3">
        <w:t xml:space="preserve">  </w:t>
      </w:r>
      <w:proofErr w:type="spellStart"/>
      <w:r w:rsidR="003E36F3">
        <w:t>Capital</w:t>
      </w:r>
      <w:proofErr w:type="spellEnd"/>
      <w:r w:rsidR="003E36F3">
        <w:t xml:space="preserve">, </w:t>
      </w:r>
      <w:r w:rsidRPr="00441DD5">
        <w:t>a.s. (250 tis. Kč), České dráhy, a.s. (994 tis. Kč), České soukromé dráhy, s.r.o. (200 tis. Kč) a KŽC Doprava, s.r.o. (347 tis. Kč) – a 2 podnikajícím fyzickým osobám – Petr Nepil (80 tis. Kč) a Ing. Jiří Kotas (639 tis. Kč).</w:t>
      </w:r>
    </w:p>
    <w:p w:rsidR="00441DD5" w:rsidRPr="00441DD5" w:rsidRDefault="00441DD5" w:rsidP="00441DD5">
      <w:pPr>
        <w:pStyle w:val="KOMtext"/>
        <w:rPr>
          <w:b/>
          <w:u w:val="single"/>
        </w:rPr>
      </w:pPr>
      <w:r w:rsidRPr="00441DD5">
        <w:rPr>
          <w:b/>
          <w:u w:val="single"/>
        </w:rPr>
        <w:t>Program ROCET</w:t>
      </w:r>
    </w:p>
    <w:p w:rsidR="00441DD5" w:rsidRPr="00251B52" w:rsidRDefault="00441DD5" w:rsidP="00441DD5">
      <w:pPr>
        <w:pStyle w:val="KOMtext"/>
      </w:pPr>
      <w:r w:rsidRPr="00251B52">
        <w:t xml:space="preserve">Cílem programu je ekonomicky podpořit využití nákladní železniční dopravy s využitím elektrické trakce. Podpora je ve výši poplatku za obnovitelné zdroje, který hradí dopravci </w:t>
      </w:r>
      <w:r w:rsidR="00D86A99">
        <w:br/>
      </w:r>
      <w:r w:rsidRPr="00251B52">
        <w:t xml:space="preserve">za odebranou trakční energii celkem. </w:t>
      </w:r>
    </w:p>
    <w:p w:rsidR="00441DD5" w:rsidRPr="00251B52" w:rsidRDefault="00441DD5" w:rsidP="00441DD5">
      <w:pPr>
        <w:pStyle w:val="KOMtext"/>
      </w:pPr>
      <w:r w:rsidRPr="00251B52">
        <w:lastRenderedPageBreak/>
        <w:t xml:space="preserve">Podpora je schválena pro období pěti let, tj. do 19. 7. 2026, Rozhodnutím EK jako Státní podpora SA.62018 (2021/N) – Česko – </w:t>
      </w:r>
      <w:proofErr w:type="gramStart"/>
      <w:r w:rsidRPr="00251B52">
        <w:t>Podpora  provozovat</w:t>
      </w:r>
      <w:r>
        <w:t>elů</w:t>
      </w:r>
      <w:proofErr w:type="gramEnd"/>
      <w:r>
        <w:t xml:space="preserve"> železniční nákladní dopravy </w:t>
      </w:r>
      <w:r w:rsidRPr="00251B52">
        <w:t>vy</w:t>
      </w:r>
      <w:r>
        <w:t>užívajících elektrickou trakci.</w:t>
      </w:r>
      <w:r w:rsidRPr="00251B52">
        <w:t xml:space="preserve"> V roce 2021 byla z n</w:t>
      </w:r>
      <w:r>
        <w:t xml:space="preserve">ároků vyplacena podpora ve výši </w:t>
      </w:r>
      <w:r w:rsidRPr="00251B52">
        <w:t>187 094 tis. Kč.</w:t>
      </w:r>
    </w:p>
    <w:p w:rsidR="00441DD5" w:rsidRPr="008D39A5" w:rsidRDefault="00441DD5" w:rsidP="00441DD5">
      <w:pPr>
        <w:pStyle w:val="KOMtext"/>
        <w:keepNext/>
        <w:rPr>
          <w:b/>
          <w:u w:val="single"/>
        </w:rPr>
      </w:pPr>
      <w:r w:rsidRPr="008D39A5">
        <w:rPr>
          <w:b/>
          <w:u w:val="single"/>
        </w:rPr>
        <w:t xml:space="preserve">Programy COVID </w:t>
      </w:r>
    </w:p>
    <w:p w:rsidR="00441DD5" w:rsidRPr="008D39A5" w:rsidRDefault="00441DD5" w:rsidP="00441DD5">
      <w:pPr>
        <w:pStyle w:val="KOMtext"/>
      </w:pPr>
      <w:r w:rsidRPr="008D39A5">
        <w:t xml:space="preserve">V souvislosti s šířením onemocnění COVID-19 způsobeného novým </w:t>
      </w:r>
      <w:proofErr w:type="spellStart"/>
      <w:r w:rsidRPr="008D39A5">
        <w:t>koronavirem</w:t>
      </w:r>
      <w:proofErr w:type="spellEnd"/>
      <w:r w:rsidRPr="008D39A5">
        <w:t xml:space="preserve"> SARS-</w:t>
      </w:r>
      <w:r w:rsidRPr="008D39A5">
        <w:br/>
        <w:t>CoV-2 poskytlo Ministerstvo dopravy účelové neinvestiční dotace</w:t>
      </w:r>
      <w:r w:rsidR="00034142">
        <w:t>:</w:t>
      </w:r>
    </w:p>
    <w:p w:rsidR="00441DD5" w:rsidRPr="008D39A5" w:rsidRDefault="00441DD5" w:rsidP="00441DD5">
      <w:pPr>
        <w:pStyle w:val="KOMtext"/>
        <w:numPr>
          <w:ilvl w:val="0"/>
          <w:numId w:val="87"/>
        </w:numPr>
      </w:pPr>
      <w:r w:rsidRPr="008D39A5">
        <w:t>Osobní železniční dopravě</w:t>
      </w:r>
      <w:r w:rsidR="00E96675">
        <w:t xml:space="preserve"> ve výši 800 000 tis. Kč; v tom závazek</w:t>
      </w:r>
      <w:r w:rsidRPr="008D39A5">
        <w:t xml:space="preserve"> veřejné služby </w:t>
      </w:r>
      <w:r w:rsidR="00E96675">
        <w:br/>
      </w:r>
      <w:r w:rsidRPr="008D39A5">
        <w:t>352 223 tis. Kč a mimo závazek veřejné služby 447 777 tis. Kč;</w:t>
      </w:r>
    </w:p>
    <w:p w:rsidR="00441DD5" w:rsidRPr="008D39A5" w:rsidRDefault="009E1A20" w:rsidP="00441DD5">
      <w:pPr>
        <w:pStyle w:val="KOMtext"/>
        <w:numPr>
          <w:ilvl w:val="0"/>
          <w:numId w:val="87"/>
        </w:numPr>
      </w:pPr>
      <w:r>
        <w:t>linková doprava</w:t>
      </w:r>
      <w:r w:rsidR="00441DD5" w:rsidRPr="008D39A5">
        <w:t xml:space="preserve"> ve výši 26 191 tis. Kč;</w:t>
      </w:r>
      <w:r w:rsidR="001608E2">
        <w:rPr>
          <w:rStyle w:val="Znakapoznpodarou"/>
        </w:rPr>
        <w:footnoteReference w:id="4"/>
      </w:r>
    </w:p>
    <w:p w:rsidR="00441DD5" w:rsidRPr="008D39A5" w:rsidRDefault="009E1A20" w:rsidP="00441DD5">
      <w:pPr>
        <w:pStyle w:val="KOMtext"/>
        <w:numPr>
          <w:ilvl w:val="0"/>
          <w:numId w:val="87"/>
        </w:numPr>
      </w:pPr>
      <w:r>
        <w:t>nepravidelná doprava</w:t>
      </w:r>
      <w:r w:rsidR="00441DD5" w:rsidRPr="008D39A5">
        <w:t xml:space="preserve"> ve výši 319 775 tis. Kč;</w:t>
      </w:r>
      <w:r w:rsidR="001608E2">
        <w:rPr>
          <w:vertAlign w:val="superscript"/>
        </w:rPr>
        <w:t>4</w:t>
      </w:r>
    </w:p>
    <w:p w:rsidR="00441DD5" w:rsidRPr="008D39A5" w:rsidRDefault="00441DD5" w:rsidP="00441DD5">
      <w:pPr>
        <w:pStyle w:val="KOMtext"/>
        <w:numPr>
          <w:ilvl w:val="0"/>
          <w:numId w:val="87"/>
        </w:numPr>
      </w:pPr>
      <w:r w:rsidRPr="008D39A5">
        <w:t>Stravovací služby – jídelna v budově MD – ve výši 4 000 tis. Kč;</w:t>
      </w:r>
    </w:p>
    <w:p w:rsidR="00441DD5" w:rsidRPr="008D39A5" w:rsidRDefault="00441DD5" w:rsidP="00441DD5">
      <w:pPr>
        <w:pStyle w:val="KOMtext"/>
        <w:numPr>
          <w:ilvl w:val="0"/>
          <w:numId w:val="87"/>
        </w:numPr>
      </w:pPr>
      <w:r w:rsidRPr="008D39A5">
        <w:t>Vodní doprava ve výši 41 506 tis. Kč, v tom</w:t>
      </w:r>
    </w:p>
    <w:p w:rsidR="00441DD5" w:rsidRPr="008D39A5" w:rsidRDefault="00441DD5" w:rsidP="00441DD5">
      <w:pPr>
        <w:pStyle w:val="KOMtext"/>
        <w:numPr>
          <w:ilvl w:val="0"/>
          <w:numId w:val="88"/>
        </w:numPr>
      </w:pPr>
      <w:r w:rsidRPr="008D39A5">
        <w:t>osobní lodní doprava ve výši 17 811 tis. Kč;</w:t>
      </w:r>
    </w:p>
    <w:p w:rsidR="00441DD5" w:rsidRPr="008D39A5" w:rsidRDefault="00441DD5" w:rsidP="00441DD5">
      <w:pPr>
        <w:pStyle w:val="KOMtext"/>
        <w:numPr>
          <w:ilvl w:val="0"/>
          <w:numId w:val="88"/>
        </w:numPr>
      </w:pPr>
      <w:r w:rsidRPr="008D39A5">
        <w:t>nákladní lodní doprava ve výši 13 053 tis. Kč;</w:t>
      </w:r>
    </w:p>
    <w:p w:rsidR="00441DD5" w:rsidRPr="008D39A5" w:rsidRDefault="00441DD5" w:rsidP="00441DD5">
      <w:pPr>
        <w:pStyle w:val="KOMtext"/>
        <w:numPr>
          <w:ilvl w:val="0"/>
          <w:numId w:val="88"/>
        </w:numPr>
      </w:pPr>
      <w:r w:rsidRPr="008D39A5">
        <w:t>přístavy ve výši 5 529 tis. Kč;</w:t>
      </w:r>
    </w:p>
    <w:p w:rsidR="00441DD5" w:rsidRPr="008D39A5" w:rsidRDefault="00441DD5" w:rsidP="00441DD5">
      <w:pPr>
        <w:pStyle w:val="KOMtext"/>
        <w:numPr>
          <w:ilvl w:val="0"/>
          <w:numId w:val="88"/>
        </w:numPr>
      </w:pPr>
      <w:r w:rsidRPr="008D39A5">
        <w:t>loděnice 5 113 tis. Kč;</w:t>
      </w:r>
    </w:p>
    <w:p w:rsidR="00441DD5" w:rsidRPr="008D39A5" w:rsidRDefault="00441DD5" w:rsidP="00441DD5">
      <w:pPr>
        <w:pStyle w:val="KOMtext"/>
        <w:numPr>
          <w:ilvl w:val="0"/>
          <w:numId w:val="87"/>
        </w:numPr>
      </w:pPr>
      <w:r w:rsidRPr="008D39A5">
        <w:t>Letiště ve výši 2 144 tis. Kč.</w:t>
      </w:r>
    </w:p>
    <w:p w:rsidR="001D5CF1" w:rsidRDefault="00464E4F" w:rsidP="00674122">
      <w:pPr>
        <w:pStyle w:val="KOMtext"/>
        <w:keepNext/>
      </w:pPr>
      <w:r w:rsidRPr="00464E4F">
        <w:rPr>
          <w:u w:val="single"/>
        </w:rPr>
        <w:t>Porovnání neinvestičních transferů podnikatelským subjektům ve vývojové řadě 2017 – 2021</w:t>
      </w:r>
      <w:r w:rsidRPr="00464E4F">
        <w:t xml:space="preserve"> (vybrané „dlouhodobé“ a </w:t>
      </w:r>
      <w:proofErr w:type="spellStart"/>
      <w:r w:rsidRPr="00464E4F">
        <w:t>fin</w:t>
      </w:r>
      <w:proofErr w:type="spellEnd"/>
      <w:r w:rsidRPr="00464E4F">
        <w:t xml:space="preserve">. </w:t>
      </w:r>
      <w:proofErr w:type="gramStart"/>
      <w:r w:rsidRPr="00464E4F">
        <w:t>významné</w:t>
      </w:r>
      <w:proofErr w:type="gramEnd"/>
      <w:r w:rsidRPr="00464E4F">
        <w:t xml:space="preserve"> tituly):</w:t>
      </w:r>
    </w:p>
    <w:p w:rsidR="001D5CF1" w:rsidRPr="00441DD5" w:rsidRDefault="001D5CF1" w:rsidP="001D5CF1">
      <w:pPr>
        <w:keepNext/>
        <w:ind w:left="357" w:right="1"/>
        <w:jc w:val="right"/>
      </w:pPr>
      <w:r w:rsidRPr="00441DD5">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441DD5" w:rsidRPr="00441DD5" w:rsidTr="00441DD5">
        <w:trPr>
          <w:trHeight w:val="654"/>
          <w:tblHeader/>
        </w:trPr>
        <w:tc>
          <w:tcPr>
            <w:tcW w:w="3420" w:type="dxa"/>
            <w:tcBorders>
              <w:bottom w:val="single" w:sz="4" w:space="0" w:color="auto"/>
            </w:tcBorders>
            <w:vAlign w:val="center"/>
          </w:tcPr>
          <w:p w:rsidR="00441DD5" w:rsidRPr="00441DD5" w:rsidRDefault="00441DD5" w:rsidP="00975A8D">
            <w:pPr>
              <w:jc w:val="center"/>
              <w:rPr>
                <w:sz w:val="22"/>
                <w:szCs w:val="22"/>
              </w:rPr>
            </w:pPr>
            <w:r w:rsidRPr="00441DD5">
              <w:rPr>
                <w:sz w:val="22"/>
                <w:szCs w:val="22"/>
              </w:rPr>
              <w:t>Ukazatel</w:t>
            </w:r>
          </w:p>
        </w:tc>
        <w:tc>
          <w:tcPr>
            <w:tcW w:w="1152" w:type="dxa"/>
            <w:tcBorders>
              <w:bottom w:val="single" w:sz="4" w:space="0" w:color="auto"/>
            </w:tcBorders>
            <w:vAlign w:val="center"/>
          </w:tcPr>
          <w:p w:rsidR="00441DD5" w:rsidRPr="00441DD5" w:rsidRDefault="00441DD5" w:rsidP="00441DD5">
            <w:pPr>
              <w:jc w:val="center"/>
              <w:rPr>
                <w:sz w:val="22"/>
                <w:szCs w:val="22"/>
              </w:rPr>
            </w:pPr>
            <w:r w:rsidRPr="00441DD5">
              <w:rPr>
                <w:sz w:val="22"/>
                <w:szCs w:val="22"/>
              </w:rPr>
              <w:t>Skutečnost</w:t>
            </w:r>
          </w:p>
          <w:p w:rsidR="00441DD5" w:rsidRPr="00441DD5" w:rsidRDefault="00441DD5" w:rsidP="00441DD5">
            <w:pPr>
              <w:jc w:val="center"/>
              <w:rPr>
                <w:sz w:val="22"/>
                <w:szCs w:val="22"/>
              </w:rPr>
            </w:pPr>
            <w:r w:rsidRPr="00441DD5">
              <w:rPr>
                <w:sz w:val="22"/>
                <w:szCs w:val="22"/>
              </w:rPr>
              <w:t>2017</w:t>
            </w:r>
          </w:p>
        </w:tc>
        <w:tc>
          <w:tcPr>
            <w:tcW w:w="1152" w:type="dxa"/>
            <w:tcBorders>
              <w:bottom w:val="single" w:sz="4" w:space="0" w:color="auto"/>
            </w:tcBorders>
            <w:vAlign w:val="center"/>
          </w:tcPr>
          <w:p w:rsidR="00441DD5" w:rsidRPr="00441DD5" w:rsidRDefault="00441DD5" w:rsidP="00441DD5">
            <w:pPr>
              <w:jc w:val="center"/>
              <w:rPr>
                <w:sz w:val="22"/>
                <w:szCs w:val="22"/>
              </w:rPr>
            </w:pPr>
            <w:r w:rsidRPr="00441DD5">
              <w:rPr>
                <w:sz w:val="22"/>
                <w:szCs w:val="22"/>
              </w:rPr>
              <w:t>Skutečnost</w:t>
            </w:r>
          </w:p>
          <w:p w:rsidR="00441DD5" w:rsidRPr="00441DD5" w:rsidRDefault="00441DD5" w:rsidP="00441DD5">
            <w:pPr>
              <w:jc w:val="center"/>
              <w:rPr>
                <w:sz w:val="22"/>
                <w:szCs w:val="22"/>
              </w:rPr>
            </w:pPr>
            <w:r w:rsidRPr="00441DD5">
              <w:rPr>
                <w:sz w:val="22"/>
                <w:szCs w:val="22"/>
              </w:rPr>
              <w:t>2018</w:t>
            </w:r>
          </w:p>
        </w:tc>
        <w:tc>
          <w:tcPr>
            <w:tcW w:w="1152" w:type="dxa"/>
            <w:tcBorders>
              <w:bottom w:val="single" w:sz="4" w:space="0" w:color="auto"/>
            </w:tcBorders>
            <w:vAlign w:val="center"/>
          </w:tcPr>
          <w:p w:rsidR="00441DD5" w:rsidRPr="00441DD5" w:rsidRDefault="00441DD5" w:rsidP="00441DD5">
            <w:pPr>
              <w:jc w:val="center"/>
              <w:rPr>
                <w:sz w:val="22"/>
                <w:szCs w:val="22"/>
              </w:rPr>
            </w:pPr>
            <w:r w:rsidRPr="00441DD5">
              <w:rPr>
                <w:sz w:val="22"/>
                <w:szCs w:val="22"/>
              </w:rPr>
              <w:t>Skutečnost</w:t>
            </w:r>
          </w:p>
          <w:p w:rsidR="00441DD5" w:rsidRPr="00441DD5" w:rsidRDefault="00441DD5" w:rsidP="00441DD5">
            <w:pPr>
              <w:jc w:val="center"/>
              <w:rPr>
                <w:sz w:val="22"/>
                <w:szCs w:val="22"/>
              </w:rPr>
            </w:pPr>
            <w:r w:rsidRPr="00441DD5">
              <w:rPr>
                <w:sz w:val="22"/>
                <w:szCs w:val="22"/>
              </w:rPr>
              <w:t>2019</w:t>
            </w:r>
          </w:p>
        </w:tc>
        <w:tc>
          <w:tcPr>
            <w:tcW w:w="1152" w:type="dxa"/>
            <w:tcBorders>
              <w:bottom w:val="single" w:sz="4" w:space="0" w:color="auto"/>
            </w:tcBorders>
            <w:vAlign w:val="center"/>
          </w:tcPr>
          <w:p w:rsidR="00441DD5" w:rsidRPr="00441DD5" w:rsidRDefault="00441DD5" w:rsidP="00441DD5">
            <w:pPr>
              <w:jc w:val="center"/>
              <w:rPr>
                <w:sz w:val="22"/>
                <w:szCs w:val="22"/>
              </w:rPr>
            </w:pPr>
            <w:r w:rsidRPr="00441DD5">
              <w:rPr>
                <w:sz w:val="22"/>
                <w:szCs w:val="22"/>
              </w:rPr>
              <w:t>Skutečnost 2020</w:t>
            </w:r>
          </w:p>
        </w:tc>
        <w:tc>
          <w:tcPr>
            <w:tcW w:w="1152" w:type="dxa"/>
            <w:tcBorders>
              <w:bottom w:val="single" w:sz="4" w:space="0" w:color="auto"/>
            </w:tcBorders>
            <w:vAlign w:val="center"/>
          </w:tcPr>
          <w:p w:rsidR="00441DD5" w:rsidRPr="00441DD5" w:rsidRDefault="00441DD5" w:rsidP="00441DD5">
            <w:pPr>
              <w:jc w:val="center"/>
              <w:rPr>
                <w:sz w:val="22"/>
                <w:szCs w:val="22"/>
              </w:rPr>
            </w:pPr>
            <w:r w:rsidRPr="00441DD5">
              <w:rPr>
                <w:sz w:val="22"/>
                <w:szCs w:val="22"/>
              </w:rPr>
              <w:t>Skutečnost 2021</w:t>
            </w:r>
          </w:p>
        </w:tc>
      </w:tr>
      <w:tr w:rsidR="00441DD5" w:rsidRPr="00441DD5" w:rsidTr="00975A8D">
        <w:trPr>
          <w:tblHeader/>
        </w:trPr>
        <w:tc>
          <w:tcPr>
            <w:tcW w:w="3420" w:type="dxa"/>
            <w:tcBorders>
              <w:bottom w:val="single" w:sz="4" w:space="0" w:color="auto"/>
            </w:tcBorders>
          </w:tcPr>
          <w:p w:rsidR="00441DD5" w:rsidRPr="009C3FFE" w:rsidRDefault="009C3FFE" w:rsidP="00975A8D">
            <w:pPr>
              <w:jc w:val="center"/>
              <w:rPr>
                <w:sz w:val="22"/>
                <w:szCs w:val="22"/>
              </w:rPr>
            </w:pPr>
            <w:r>
              <w:rPr>
                <w:sz w:val="22"/>
                <w:szCs w:val="22"/>
              </w:rPr>
              <w:t>a</w:t>
            </w:r>
          </w:p>
        </w:tc>
        <w:tc>
          <w:tcPr>
            <w:tcW w:w="1152" w:type="dxa"/>
            <w:tcBorders>
              <w:bottom w:val="single" w:sz="4" w:space="0" w:color="auto"/>
            </w:tcBorders>
          </w:tcPr>
          <w:p w:rsidR="00441DD5" w:rsidRPr="00441DD5" w:rsidRDefault="003E3D3E" w:rsidP="00975A8D">
            <w:pPr>
              <w:jc w:val="center"/>
              <w:rPr>
                <w:sz w:val="22"/>
              </w:rPr>
            </w:pPr>
            <w:r>
              <w:rPr>
                <w:sz w:val="22"/>
              </w:rPr>
              <w:t>1</w:t>
            </w:r>
          </w:p>
        </w:tc>
        <w:tc>
          <w:tcPr>
            <w:tcW w:w="1152" w:type="dxa"/>
            <w:tcBorders>
              <w:bottom w:val="single" w:sz="4" w:space="0" w:color="auto"/>
            </w:tcBorders>
          </w:tcPr>
          <w:p w:rsidR="00441DD5" w:rsidRPr="00441DD5" w:rsidRDefault="003E3D3E" w:rsidP="00975A8D">
            <w:pPr>
              <w:jc w:val="center"/>
              <w:rPr>
                <w:sz w:val="22"/>
              </w:rPr>
            </w:pPr>
            <w:r>
              <w:rPr>
                <w:sz w:val="22"/>
              </w:rPr>
              <w:t>2</w:t>
            </w:r>
          </w:p>
        </w:tc>
        <w:tc>
          <w:tcPr>
            <w:tcW w:w="1152" w:type="dxa"/>
            <w:tcBorders>
              <w:bottom w:val="single" w:sz="4" w:space="0" w:color="auto"/>
            </w:tcBorders>
          </w:tcPr>
          <w:p w:rsidR="00441DD5" w:rsidRPr="00441DD5" w:rsidRDefault="003E3D3E" w:rsidP="00975A8D">
            <w:pPr>
              <w:jc w:val="center"/>
              <w:rPr>
                <w:sz w:val="22"/>
              </w:rPr>
            </w:pPr>
            <w:r>
              <w:rPr>
                <w:sz w:val="22"/>
              </w:rPr>
              <w:t>3</w:t>
            </w:r>
          </w:p>
        </w:tc>
        <w:tc>
          <w:tcPr>
            <w:tcW w:w="1152" w:type="dxa"/>
            <w:tcBorders>
              <w:bottom w:val="single" w:sz="4" w:space="0" w:color="auto"/>
            </w:tcBorders>
          </w:tcPr>
          <w:p w:rsidR="00441DD5" w:rsidRPr="00441DD5" w:rsidRDefault="003E3D3E" w:rsidP="00975A8D">
            <w:pPr>
              <w:jc w:val="center"/>
              <w:rPr>
                <w:sz w:val="22"/>
              </w:rPr>
            </w:pPr>
            <w:r>
              <w:rPr>
                <w:sz w:val="22"/>
              </w:rPr>
              <w:t>4</w:t>
            </w:r>
          </w:p>
        </w:tc>
        <w:tc>
          <w:tcPr>
            <w:tcW w:w="1152" w:type="dxa"/>
            <w:tcBorders>
              <w:bottom w:val="single" w:sz="4" w:space="0" w:color="auto"/>
            </w:tcBorders>
          </w:tcPr>
          <w:p w:rsidR="00441DD5" w:rsidRPr="00441DD5" w:rsidRDefault="003E3D3E" w:rsidP="00975A8D">
            <w:pPr>
              <w:jc w:val="center"/>
              <w:rPr>
                <w:sz w:val="22"/>
              </w:rPr>
            </w:pPr>
            <w:r>
              <w:rPr>
                <w:sz w:val="22"/>
              </w:rPr>
              <w:t>5</w:t>
            </w:r>
          </w:p>
        </w:tc>
      </w:tr>
      <w:tr w:rsidR="00441DD5" w:rsidRPr="00441DD5" w:rsidTr="00441DD5">
        <w:trPr>
          <w:trHeight w:val="388"/>
          <w:tblHeader/>
        </w:trPr>
        <w:tc>
          <w:tcPr>
            <w:tcW w:w="3420" w:type="dxa"/>
            <w:tcBorders>
              <w:top w:val="single" w:sz="4" w:space="0" w:color="auto"/>
              <w:left w:val="single" w:sz="4" w:space="0" w:color="auto"/>
              <w:bottom w:val="nil"/>
              <w:right w:val="single" w:sz="4" w:space="0" w:color="auto"/>
            </w:tcBorders>
          </w:tcPr>
          <w:p w:rsidR="00441DD5" w:rsidRPr="00441DD5" w:rsidRDefault="00441DD5" w:rsidP="00975A8D">
            <w:pPr>
              <w:spacing w:before="120"/>
              <w:rPr>
                <w:b/>
                <w:sz w:val="20"/>
                <w:szCs w:val="20"/>
              </w:rPr>
            </w:pPr>
            <w:r w:rsidRPr="00441DD5">
              <w:rPr>
                <w:b/>
                <w:sz w:val="20"/>
                <w:szCs w:val="20"/>
              </w:rPr>
              <w:t>Podnikatelské subjekty celkem</w:t>
            </w:r>
          </w:p>
        </w:tc>
        <w:tc>
          <w:tcPr>
            <w:tcW w:w="1152" w:type="dxa"/>
            <w:tcBorders>
              <w:top w:val="single" w:sz="4" w:space="0" w:color="auto"/>
              <w:left w:val="single" w:sz="4" w:space="0" w:color="auto"/>
              <w:bottom w:val="nil"/>
              <w:right w:val="single" w:sz="4" w:space="0" w:color="auto"/>
            </w:tcBorders>
            <w:vAlign w:val="center"/>
          </w:tcPr>
          <w:p w:rsidR="00441DD5" w:rsidRPr="00441DD5" w:rsidRDefault="00441DD5" w:rsidP="00441DD5">
            <w:pPr>
              <w:spacing w:before="120"/>
              <w:jc w:val="right"/>
              <w:rPr>
                <w:b/>
                <w:bCs/>
                <w:sz w:val="20"/>
                <w:szCs w:val="20"/>
              </w:rPr>
            </w:pPr>
            <w:r w:rsidRPr="00441DD5">
              <w:rPr>
                <w:b/>
                <w:bCs/>
                <w:sz w:val="20"/>
                <w:szCs w:val="20"/>
              </w:rPr>
              <w:t>4 723 826</w:t>
            </w:r>
          </w:p>
        </w:tc>
        <w:tc>
          <w:tcPr>
            <w:tcW w:w="1152" w:type="dxa"/>
            <w:tcBorders>
              <w:top w:val="single" w:sz="4" w:space="0" w:color="auto"/>
              <w:left w:val="single" w:sz="4" w:space="0" w:color="auto"/>
              <w:bottom w:val="nil"/>
              <w:right w:val="single" w:sz="4" w:space="0" w:color="auto"/>
            </w:tcBorders>
            <w:vAlign w:val="center"/>
          </w:tcPr>
          <w:p w:rsidR="00441DD5" w:rsidRPr="00441DD5" w:rsidRDefault="00441DD5" w:rsidP="00441DD5">
            <w:pPr>
              <w:spacing w:before="120"/>
              <w:jc w:val="right"/>
              <w:rPr>
                <w:b/>
                <w:bCs/>
                <w:sz w:val="20"/>
                <w:szCs w:val="20"/>
              </w:rPr>
            </w:pPr>
            <w:r w:rsidRPr="00441DD5">
              <w:rPr>
                <w:b/>
                <w:bCs/>
                <w:sz w:val="20"/>
                <w:szCs w:val="20"/>
              </w:rPr>
              <w:t>4 928 372</w:t>
            </w:r>
          </w:p>
        </w:tc>
        <w:tc>
          <w:tcPr>
            <w:tcW w:w="1152" w:type="dxa"/>
            <w:tcBorders>
              <w:top w:val="single" w:sz="4" w:space="0" w:color="auto"/>
              <w:left w:val="single" w:sz="4" w:space="0" w:color="auto"/>
              <w:bottom w:val="nil"/>
              <w:right w:val="single" w:sz="4" w:space="0" w:color="auto"/>
            </w:tcBorders>
            <w:vAlign w:val="center"/>
          </w:tcPr>
          <w:p w:rsidR="00441DD5" w:rsidRPr="00441DD5" w:rsidRDefault="00441DD5" w:rsidP="00441DD5">
            <w:pPr>
              <w:spacing w:before="120"/>
              <w:jc w:val="right"/>
              <w:rPr>
                <w:b/>
                <w:bCs/>
                <w:sz w:val="20"/>
                <w:szCs w:val="20"/>
              </w:rPr>
            </w:pPr>
            <w:r w:rsidRPr="00441DD5">
              <w:rPr>
                <w:b/>
                <w:bCs/>
                <w:sz w:val="20"/>
                <w:szCs w:val="20"/>
              </w:rPr>
              <w:t>4 716 517</w:t>
            </w:r>
          </w:p>
        </w:tc>
        <w:tc>
          <w:tcPr>
            <w:tcW w:w="1152" w:type="dxa"/>
            <w:tcBorders>
              <w:top w:val="single" w:sz="4" w:space="0" w:color="auto"/>
              <w:left w:val="single" w:sz="4" w:space="0" w:color="auto"/>
              <w:bottom w:val="nil"/>
              <w:right w:val="single" w:sz="4" w:space="0" w:color="auto"/>
            </w:tcBorders>
            <w:vAlign w:val="center"/>
          </w:tcPr>
          <w:p w:rsidR="00441DD5" w:rsidRPr="00441DD5" w:rsidRDefault="00441DD5" w:rsidP="00441DD5">
            <w:pPr>
              <w:spacing w:before="120"/>
              <w:jc w:val="right"/>
              <w:rPr>
                <w:b/>
                <w:bCs/>
                <w:sz w:val="20"/>
                <w:szCs w:val="20"/>
              </w:rPr>
            </w:pPr>
            <w:r w:rsidRPr="00441DD5">
              <w:rPr>
                <w:b/>
                <w:bCs/>
                <w:sz w:val="20"/>
                <w:szCs w:val="20"/>
              </w:rPr>
              <w:t>6 189 515</w:t>
            </w:r>
          </w:p>
        </w:tc>
        <w:tc>
          <w:tcPr>
            <w:tcW w:w="1152" w:type="dxa"/>
            <w:tcBorders>
              <w:top w:val="single" w:sz="4" w:space="0" w:color="auto"/>
              <w:left w:val="single" w:sz="4" w:space="0" w:color="auto"/>
              <w:bottom w:val="nil"/>
              <w:right w:val="single" w:sz="4" w:space="0" w:color="auto"/>
            </w:tcBorders>
            <w:vAlign w:val="center"/>
          </w:tcPr>
          <w:p w:rsidR="00441DD5" w:rsidRPr="00441DD5" w:rsidRDefault="00441DD5" w:rsidP="00441DD5">
            <w:pPr>
              <w:spacing w:before="120"/>
              <w:jc w:val="right"/>
              <w:rPr>
                <w:b/>
                <w:bCs/>
                <w:sz w:val="20"/>
                <w:szCs w:val="20"/>
              </w:rPr>
            </w:pPr>
            <w:r w:rsidRPr="00441DD5">
              <w:rPr>
                <w:b/>
                <w:bCs/>
                <w:sz w:val="20"/>
                <w:szCs w:val="20"/>
              </w:rPr>
              <w:t>6 646 625</w:t>
            </w:r>
          </w:p>
        </w:tc>
      </w:tr>
      <w:tr w:rsidR="00441DD5" w:rsidRPr="00441DD5" w:rsidTr="00441DD5">
        <w:trPr>
          <w:trHeight w:val="258"/>
          <w:tblHeader/>
        </w:trPr>
        <w:tc>
          <w:tcPr>
            <w:tcW w:w="3420" w:type="dxa"/>
            <w:tcBorders>
              <w:top w:val="nil"/>
              <w:bottom w:val="nil"/>
            </w:tcBorders>
          </w:tcPr>
          <w:p w:rsidR="00441DD5" w:rsidRPr="00441DD5" w:rsidRDefault="00441DD5" w:rsidP="00975A8D">
            <w:pPr>
              <w:spacing w:before="60"/>
              <w:jc w:val="both"/>
              <w:rPr>
                <w:i/>
                <w:sz w:val="20"/>
                <w:szCs w:val="20"/>
              </w:rPr>
            </w:pPr>
            <w:r w:rsidRPr="00441DD5">
              <w:rPr>
                <w:i/>
                <w:sz w:val="20"/>
                <w:szCs w:val="20"/>
              </w:rPr>
              <w:t xml:space="preserve">z toho vybrané </w:t>
            </w:r>
            <w:r w:rsidRPr="00441DD5">
              <w:rPr>
                <w:b/>
                <w:i/>
                <w:sz w:val="20"/>
                <w:szCs w:val="20"/>
              </w:rPr>
              <w:t>dlouhodobé</w:t>
            </w:r>
            <w:r w:rsidRPr="00441DD5">
              <w:rPr>
                <w:i/>
                <w:sz w:val="20"/>
                <w:szCs w:val="20"/>
              </w:rPr>
              <w:t xml:space="preserve"> tituly:</w:t>
            </w:r>
          </w:p>
        </w:tc>
        <w:tc>
          <w:tcPr>
            <w:tcW w:w="1152" w:type="dxa"/>
            <w:tcBorders>
              <w:top w:val="nil"/>
              <w:bottom w:val="nil"/>
            </w:tcBorders>
            <w:vAlign w:val="center"/>
          </w:tcPr>
          <w:p w:rsidR="00441DD5" w:rsidRPr="00441DD5" w:rsidRDefault="00441DD5" w:rsidP="00441DD5">
            <w:pPr>
              <w:spacing w:before="120"/>
              <w:jc w:val="right"/>
              <w:rPr>
                <w:b/>
                <w:bCs/>
                <w:sz w:val="20"/>
                <w:szCs w:val="20"/>
              </w:rPr>
            </w:pPr>
          </w:p>
        </w:tc>
        <w:tc>
          <w:tcPr>
            <w:tcW w:w="1152" w:type="dxa"/>
            <w:tcBorders>
              <w:top w:val="nil"/>
              <w:bottom w:val="nil"/>
            </w:tcBorders>
            <w:vAlign w:val="center"/>
          </w:tcPr>
          <w:p w:rsidR="00441DD5" w:rsidRPr="00441DD5" w:rsidRDefault="00441DD5" w:rsidP="00441DD5">
            <w:pPr>
              <w:spacing w:before="120"/>
              <w:jc w:val="right"/>
              <w:rPr>
                <w:b/>
                <w:bCs/>
                <w:sz w:val="20"/>
                <w:szCs w:val="20"/>
              </w:rPr>
            </w:pPr>
          </w:p>
        </w:tc>
        <w:tc>
          <w:tcPr>
            <w:tcW w:w="1152" w:type="dxa"/>
            <w:tcBorders>
              <w:top w:val="nil"/>
              <w:bottom w:val="nil"/>
            </w:tcBorders>
            <w:vAlign w:val="center"/>
          </w:tcPr>
          <w:p w:rsidR="00441DD5" w:rsidRPr="00441DD5" w:rsidRDefault="00441DD5" w:rsidP="00441DD5">
            <w:pPr>
              <w:spacing w:before="120"/>
              <w:jc w:val="right"/>
              <w:rPr>
                <w:b/>
                <w:bCs/>
                <w:sz w:val="20"/>
                <w:szCs w:val="20"/>
              </w:rPr>
            </w:pPr>
          </w:p>
        </w:tc>
        <w:tc>
          <w:tcPr>
            <w:tcW w:w="1152" w:type="dxa"/>
            <w:tcBorders>
              <w:top w:val="nil"/>
              <w:bottom w:val="nil"/>
            </w:tcBorders>
            <w:vAlign w:val="center"/>
          </w:tcPr>
          <w:p w:rsidR="00441DD5" w:rsidRPr="00441DD5" w:rsidRDefault="00441DD5" w:rsidP="00441DD5">
            <w:pPr>
              <w:spacing w:before="120"/>
              <w:jc w:val="right"/>
              <w:rPr>
                <w:b/>
                <w:bCs/>
                <w:sz w:val="20"/>
                <w:szCs w:val="20"/>
              </w:rPr>
            </w:pPr>
          </w:p>
        </w:tc>
        <w:tc>
          <w:tcPr>
            <w:tcW w:w="1152" w:type="dxa"/>
            <w:tcBorders>
              <w:top w:val="nil"/>
              <w:bottom w:val="nil"/>
            </w:tcBorders>
            <w:vAlign w:val="center"/>
          </w:tcPr>
          <w:p w:rsidR="00441DD5" w:rsidRPr="00441DD5" w:rsidRDefault="00441DD5" w:rsidP="00441DD5">
            <w:pPr>
              <w:spacing w:before="120"/>
              <w:jc w:val="right"/>
              <w:rPr>
                <w:b/>
                <w:bCs/>
                <w:sz w:val="20"/>
                <w:szCs w:val="20"/>
              </w:rPr>
            </w:pPr>
          </w:p>
        </w:tc>
      </w:tr>
      <w:tr w:rsidR="00441DD5" w:rsidRPr="00441DD5" w:rsidTr="00441DD5">
        <w:trPr>
          <w:trHeight w:val="388"/>
          <w:tblHeader/>
        </w:trPr>
        <w:tc>
          <w:tcPr>
            <w:tcW w:w="3420" w:type="dxa"/>
            <w:tcBorders>
              <w:top w:val="nil"/>
              <w:bottom w:val="nil"/>
            </w:tcBorders>
          </w:tcPr>
          <w:p w:rsidR="00441DD5" w:rsidRPr="00441DD5" w:rsidRDefault="00441DD5" w:rsidP="00975A8D">
            <w:pPr>
              <w:rPr>
                <w:sz w:val="20"/>
                <w:szCs w:val="20"/>
              </w:rPr>
            </w:pPr>
            <w:r w:rsidRPr="00441DD5">
              <w:rPr>
                <w:sz w:val="20"/>
                <w:szCs w:val="20"/>
              </w:rPr>
              <w:t xml:space="preserve">Úhrada ztráty ze závazku veřejné služby ve veř. </w:t>
            </w:r>
            <w:proofErr w:type="gramStart"/>
            <w:r w:rsidRPr="00441DD5">
              <w:rPr>
                <w:sz w:val="20"/>
                <w:szCs w:val="20"/>
              </w:rPr>
              <w:t>drážní</w:t>
            </w:r>
            <w:proofErr w:type="gramEnd"/>
            <w:r w:rsidRPr="00441DD5">
              <w:rPr>
                <w:sz w:val="20"/>
                <w:szCs w:val="20"/>
              </w:rPr>
              <w:t xml:space="preserve"> osobní dopravě</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4 644 917</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4 801 621</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4 629 884</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4 835 882</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5 182 504</w:t>
            </w:r>
          </w:p>
        </w:tc>
      </w:tr>
      <w:tr w:rsidR="00441DD5" w:rsidRPr="00441DD5" w:rsidTr="00441DD5">
        <w:trPr>
          <w:trHeight w:val="388"/>
          <w:tblHeader/>
        </w:trPr>
        <w:tc>
          <w:tcPr>
            <w:tcW w:w="3420" w:type="dxa"/>
            <w:tcBorders>
              <w:top w:val="nil"/>
              <w:left w:val="single" w:sz="4" w:space="0" w:color="auto"/>
              <w:bottom w:val="nil"/>
              <w:right w:val="single" w:sz="4" w:space="0" w:color="auto"/>
            </w:tcBorders>
          </w:tcPr>
          <w:p w:rsidR="00441DD5" w:rsidRPr="00441DD5" w:rsidRDefault="00441DD5" w:rsidP="00975A8D">
            <w:pPr>
              <w:rPr>
                <w:sz w:val="20"/>
                <w:szCs w:val="20"/>
              </w:rPr>
            </w:pPr>
            <w:r w:rsidRPr="00441DD5">
              <w:rPr>
                <w:sz w:val="20"/>
                <w:szCs w:val="20"/>
              </w:rPr>
              <w:t>Příspěvek na dopravní cestu nehrazený ze SFDI</w:t>
            </w:r>
          </w:p>
        </w:tc>
        <w:tc>
          <w:tcPr>
            <w:tcW w:w="1152" w:type="dxa"/>
            <w:tcBorders>
              <w:top w:val="nil"/>
              <w:left w:val="single" w:sz="4" w:space="0" w:color="auto"/>
              <w:bottom w:val="nil"/>
              <w:right w:val="single" w:sz="4" w:space="0" w:color="auto"/>
            </w:tcBorders>
            <w:vAlign w:val="center"/>
          </w:tcPr>
          <w:p w:rsidR="00441DD5" w:rsidRPr="00441DD5" w:rsidRDefault="00441DD5" w:rsidP="00441DD5">
            <w:pPr>
              <w:spacing w:before="120"/>
              <w:jc w:val="right"/>
              <w:rPr>
                <w:bCs/>
                <w:sz w:val="20"/>
                <w:szCs w:val="20"/>
              </w:rPr>
            </w:pPr>
            <w:r w:rsidRPr="00441DD5">
              <w:rPr>
                <w:bCs/>
                <w:sz w:val="20"/>
                <w:szCs w:val="20"/>
              </w:rPr>
              <w:t>0</w:t>
            </w:r>
          </w:p>
        </w:tc>
        <w:tc>
          <w:tcPr>
            <w:tcW w:w="1152" w:type="dxa"/>
            <w:tcBorders>
              <w:top w:val="nil"/>
              <w:left w:val="single" w:sz="4" w:space="0" w:color="auto"/>
              <w:bottom w:val="nil"/>
              <w:right w:val="single" w:sz="4" w:space="0" w:color="auto"/>
            </w:tcBorders>
            <w:vAlign w:val="center"/>
          </w:tcPr>
          <w:p w:rsidR="00441DD5" w:rsidRPr="00441DD5" w:rsidRDefault="00441DD5" w:rsidP="00441DD5">
            <w:pPr>
              <w:spacing w:before="120"/>
              <w:jc w:val="right"/>
              <w:rPr>
                <w:bCs/>
                <w:sz w:val="20"/>
                <w:szCs w:val="20"/>
              </w:rPr>
            </w:pPr>
            <w:r w:rsidRPr="00441DD5">
              <w:rPr>
                <w:bCs/>
                <w:sz w:val="20"/>
                <w:szCs w:val="20"/>
              </w:rPr>
              <w:t>0</w:t>
            </w:r>
          </w:p>
        </w:tc>
        <w:tc>
          <w:tcPr>
            <w:tcW w:w="1152" w:type="dxa"/>
            <w:tcBorders>
              <w:top w:val="nil"/>
              <w:left w:val="single" w:sz="4" w:space="0" w:color="auto"/>
              <w:bottom w:val="nil"/>
              <w:right w:val="single" w:sz="4" w:space="0" w:color="auto"/>
            </w:tcBorders>
            <w:vAlign w:val="center"/>
          </w:tcPr>
          <w:p w:rsidR="00441DD5" w:rsidRPr="00441DD5" w:rsidRDefault="00441DD5" w:rsidP="00441DD5">
            <w:pPr>
              <w:spacing w:before="120"/>
              <w:jc w:val="right"/>
              <w:rPr>
                <w:bCs/>
                <w:sz w:val="20"/>
                <w:szCs w:val="20"/>
              </w:rPr>
            </w:pPr>
            <w:r w:rsidRPr="00441DD5">
              <w:rPr>
                <w:bCs/>
                <w:sz w:val="20"/>
                <w:szCs w:val="20"/>
              </w:rPr>
              <w:t>0</w:t>
            </w:r>
          </w:p>
        </w:tc>
        <w:tc>
          <w:tcPr>
            <w:tcW w:w="1152" w:type="dxa"/>
            <w:tcBorders>
              <w:top w:val="nil"/>
              <w:left w:val="single" w:sz="4" w:space="0" w:color="auto"/>
              <w:bottom w:val="nil"/>
              <w:right w:val="single" w:sz="4" w:space="0" w:color="auto"/>
            </w:tcBorders>
            <w:vAlign w:val="center"/>
          </w:tcPr>
          <w:p w:rsidR="00441DD5" w:rsidRPr="00441DD5" w:rsidRDefault="00441DD5" w:rsidP="00441DD5">
            <w:pPr>
              <w:spacing w:before="120"/>
              <w:jc w:val="right"/>
              <w:rPr>
                <w:bCs/>
                <w:sz w:val="20"/>
                <w:szCs w:val="20"/>
              </w:rPr>
            </w:pPr>
            <w:r w:rsidRPr="00441DD5">
              <w:rPr>
                <w:bCs/>
                <w:sz w:val="20"/>
                <w:szCs w:val="20"/>
              </w:rPr>
              <w:t>320 000</w:t>
            </w:r>
          </w:p>
        </w:tc>
        <w:tc>
          <w:tcPr>
            <w:tcW w:w="1152" w:type="dxa"/>
            <w:tcBorders>
              <w:top w:val="nil"/>
              <w:left w:val="single" w:sz="4" w:space="0" w:color="auto"/>
              <w:bottom w:val="nil"/>
              <w:right w:val="single" w:sz="4" w:space="0" w:color="auto"/>
            </w:tcBorders>
            <w:vAlign w:val="center"/>
          </w:tcPr>
          <w:p w:rsidR="00441DD5" w:rsidRPr="00441DD5" w:rsidRDefault="00441DD5" w:rsidP="00441DD5">
            <w:pPr>
              <w:spacing w:before="120"/>
              <w:jc w:val="right"/>
              <w:rPr>
                <w:bCs/>
                <w:sz w:val="20"/>
                <w:szCs w:val="20"/>
              </w:rPr>
            </w:pPr>
            <w:r w:rsidRPr="00441DD5">
              <w:rPr>
                <w:bCs/>
                <w:sz w:val="20"/>
                <w:szCs w:val="20"/>
              </w:rPr>
              <w:t>0</w:t>
            </w:r>
          </w:p>
        </w:tc>
      </w:tr>
      <w:tr w:rsidR="00441DD5" w:rsidRPr="00441DD5" w:rsidTr="00441DD5">
        <w:trPr>
          <w:trHeight w:val="247"/>
          <w:tblHeader/>
        </w:trPr>
        <w:tc>
          <w:tcPr>
            <w:tcW w:w="3420" w:type="dxa"/>
            <w:tcBorders>
              <w:top w:val="nil"/>
              <w:bottom w:val="nil"/>
            </w:tcBorders>
          </w:tcPr>
          <w:p w:rsidR="00441DD5" w:rsidRPr="00441DD5" w:rsidRDefault="00441DD5" w:rsidP="00975A8D">
            <w:pPr>
              <w:rPr>
                <w:sz w:val="20"/>
                <w:szCs w:val="20"/>
              </w:rPr>
            </w:pPr>
            <w:r w:rsidRPr="00441DD5">
              <w:rPr>
                <w:sz w:val="20"/>
                <w:szCs w:val="20"/>
              </w:rPr>
              <w:t>Dotace na systém odměňování výkonů</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0</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29 011</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0</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0</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0</w:t>
            </w:r>
          </w:p>
        </w:tc>
      </w:tr>
      <w:tr w:rsidR="00441DD5" w:rsidRPr="00441DD5" w:rsidTr="00441DD5">
        <w:trPr>
          <w:trHeight w:val="388"/>
          <w:tblHeader/>
        </w:trPr>
        <w:tc>
          <w:tcPr>
            <w:tcW w:w="3420" w:type="dxa"/>
            <w:tcBorders>
              <w:top w:val="nil"/>
              <w:bottom w:val="nil"/>
            </w:tcBorders>
          </w:tcPr>
          <w:p w:rsidR="00441DD5" w:rsidRPr="00441DD5" w:rsidRDefault="00441DD5" w:rsidP="00975A8D">
            <w:pPr>
              <w:rPr>
                <w:sz w:val="20"/>
                <w:szCs w:val="20"/>
              </w:rPr>
            </w:pPr>
            <w:r w:rsidRPr="00441DD5">
              <w:rPr>
                <w:sz w:val="20"/>
                <w:szCs w:val="20"/>
              </w:rPr>
              <w:t>Úhrada poplatků vybíraných za LPS poskytované ve vzdušném prostoru</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75 216</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69 565</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51 826</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55 615</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58 750</w:t>
            </w:r>
          </w:p>
        </w:tc>
      </w:tr>
      <w:tr w:rsidR="00441DD5" w:rsidRPr="00441DD5" w:rsidTr="00441DD5">
        <w:trPr>
          <w:trHeight w:val="257"/>
          <w:tblHeader/>
        </w:trPr>
        <w:tc>
          <w:tcPr>
            <w:tcW w:w="3420" w:type="dxa"/>
            <w:tcBorders>
              <w:top w:val="nil"/>
              <w:left w:val="single" w:sz="4" w:space="0" w:color="auto"/>
              <w:bottom w:val="nil"/>
              <w:right w:val="single" w:sz="4" w:space="0" w:color="auto"/>
            </w:tcBorders>
          </w:tcPr>
          <w:p w:rsidR="00441DD5" w:rsidRPr="00441DD5" w:rsidRDefault="00441DD5" w:rsidP="00975A8D">
            <w:pPr>
              <w:rPr>
                <w:sz w:val="20"/>
                <w:szCs w:val="20"/>
              </w:rPr>
            </w:pPr>
            <w:r w:rsidRPr="00441DD5">
              <w:rPr>
                <w:sz w:val="20"/>
                <w:szCs w:val="20"/>
              </w:rPr>
              <w:t xml:space="preserve">Výdaje na programy </w:t>
            </w:r>
            <w:proofErr w:type="spellStart"/>
            <w:r w:rsidRPr="00441DD5">
              <w:rPr>
                <w:sz w:val="20"/>
                <w:szCs w:val="20"/>
              </w:rPr>
              <w:t>spolufin</w:t>
            </w:r>
            <w:proofErr w:type="spellEnd"/>
            <w:r w:rsidRPr="00441DD5">
              <w:rPr>
                <w:sz w:val="20"/>
                <w:szCs w:val="20"/>
              </w:rPr>
              <w:t>. z EU-CEF</w:t>
            </w:r>
          </w:p>
        </w:tc>
        <w:tc>
          <w:tcPr>
            <w:tcW w:w="1152" w:type="dxa"/>
            <w:tcBorders>
              <w:top w:val="nil"/>
              <w:left w:val="single" w:sz="4" w:space="0" w:color="auto"/>
              <w:bottom w:val="nil"/>
              <w:right w:val="single" w:sz="4" w:space="0" w:color="auto"/>
            </w:tcBorders>
            <w:vAlign w:val="center"/>
          </w:tcPr>
          <w:p w:rsidR="00441DD5" w:rsidRPr="00441DD5" w:rsidRDefault="00441DD5" w:rsidP="00441DD5">
            <w:pPr>
              <w:spacing w:before="120"/>
              <w:jc w:val="right"/>
              <w:rPr>
                <w:bCs/>
                <w:sz w:val="20"/>
                <w:szCs w:val="20"/>
              </w:rPr>
            </w:pPr>
            <w:r w:rsidRPr="00441DD5">
              <w:rPr>
                <w:bCs/>
                <w:sz w:val="20"/>
                <w:szCs w:val="20"/>
              </w:rPr>
              <w:t xml:space="preserve">0 </w:t>
            </w:r>
          </w:p>
        </w:tc>
        <w:tc>
          <w:tcPr>
            <w:tcW w:w="1152" w:type="dxa"/>
            <w:tcBorders>
              <w:top w:val="nil"/>
              <w:left w:val="single" w:sz="4" w:space="0" w:color="auto"/>
              <w:bottom w:val="nil"/>
              <w:right w:val="single" w:sz="4" w:space="0" w:color="auto"/>
            </w:tcBorders>
            <w:vAlign w:val="center"/>
          </w:tcPr>
          <w:p w:rsidR="00441DD5" w:rsidRPr="00441DD5" w:rsidRDefault="00441DD5" w:rsidP="00441DD5">
            <w:pPr>
              <w:spacing w:before="120"/>
              <w:jc w:val="right"/>
              <w:rPr>
                <w:bCs/>
                <w:sz w:val="20"/>
                <w:szCs w:val="20"/>
              </w:rPr>
            </w:pPr>
            <w:r w:rsidRPr="00441DD5">
              <w:rPr>
                <w:bCs/>
                <w:sz w:val="20"/>
                <w:szCs w:val="20"/>
              </w:rPr>
              <w:t xml:space="preserve">22 729 </w:t>
            </w:r>
          </w:p>
        </w:tc>
        <w:tc>
          <w:tcPr>
            <w:tcW w:w="1152" w:type="dxa"/>
            <w:tcBorders>
              <w:top w:val="nil"/>
              <w:left w:val="single" w:sz="4" w:space="0" w:color="auto"/>
              <w:bottom w:val="nil"/>
              <w:right w:val="single" w:sz="4" w:space="0" w:color="auto"/>
            </w:tcBorders>
            <w:vAlign w:val="center"/>
          </w:tcPr>
          <w:p w:rsidR="00441DD5" w:rsidRPr="00441DD5" w:rsidRDefault="00441DD5" w:rsidP="00441DD5">
            <w:pPr>
              <w:spacing w:before="120"/>
              <w:jc w:val="right"/>
              <w:rPr>
                <w:bCs/>
                <w:sz w:val="20"/>
                <w:szCs w:val="20"/>
              </w:rPr>
            </w:pPr>
            <w:r w:rsidRPr="00441DD5">
              <w:rPr>
                <w:bCs/>
                <w:sz w:val="20"/>
                <w:szCs w:val="20"/>
              </w:rPr>
              <w:t>33 161</w:t>
            </w:r>
          </w:p>
        </w:tc>
        <w:tc>
          <w:tcPr>
            <w:tcW w:w="1152" w:type="dxa"/>
            <w:tcBorders>
              <w:top w:val="nil"/>
              <w:left w:val="single" w:sz="4" w:space="0" w:color="auto"/>
              <w:bottom w:val="nil"/>
              <w:right w:val="single" w:sz="4" w:space="0" w:color="auto"/>
            </w:tcBorders>
            <w:vAlign w:val="center"/>
          </w:tcPr>
          <w:p w:rsidR="00441DD5" w:rsidRPr="00441DD5" w:rsidRDefault="00441DD5" w:rsidP="00441DD5">
            <w:pPr>
              <w:spacing w:before="120"/>
              <w:jc w:val="right"/>
              <w:rPr>
                <w:bCs/>
                <w:sz w:val="20"/>
                <w:szCs w:val="20"/>
              </w:rPr>
            </w:pPr>
            <w:r w:rsidRPr="00441DD5">
              <w:rPr>
                <w:bCs/>
                <w:sz w:val="20"/>
                <w:szCs w:val="20"/>
              </w:rPr>
              <w:t>19 503</w:t>
            </w:r>
          </w:p>
        </w:tc>
        <w:tc>
          <w:tcPr>
            <w:tcW w:w="1152" w:type="dxa"/>
            <w:tcBorders>
              <w:top w:val="nil"/>
              <w:left w:val="single" w:sz="4" w:space="0" w:color="auto"/>
              <w:bottom w:val="nil"/>
              <w:right w:val="single" w:sz="4" w:space="0" w:color="auto"/>
            </w:tcBorders>
            <w:vAlign w:val="center"/>
          </w:tcPr>
          <w:p w:rsidR="00441DD5" w:rsidRPr="00441DD5" w:rsidRDefault="00441DD5" w:rsidP="00441DD5">
            <w:pPr>
              <w:spacing w:before="120"/>
              <w:jc w:val="right"/>
              <w:rPr>
                <w:bCs/>
                <w:sz w:val="20"/>
                <w:szCs w:val="20"/>
              </w:rPr>
            </w:pPr>
            <w:r w:rsidRPr="00441DD5">
              <w:rPr>
                <w:bCs/>
                <w:sz w:val="20"/>
                <w:szCs w:val="20"/>
              </w:rPr>
              <w:t>20 841</w:t>
            </w:r>
          </w:p>
        </w:tc>
      </w:tr>
      <w:tr w:rsidR="00441DD5" w:rsidRPr="00441DD5" w:rsidTr="00E96675">
        <w:trPr>
          <w:trHeight w:val="388"/>
          <w:tblHeader/>
        </w:trPr>
        <w:tc>
          <w:tcPr>
            <w:tcW w:w="3420" w:type="dxa"/>
            <w:tcBorders>
              <w:top w:val="nil"/>
              <w:bottom w:val="nil"/>
            </w:tcBorders>
          </w:tcPr>
          <w:p w:rsidR="00441DD5" w:rsidRPr="00441DD5" w:rsidRDefault="00441DD5" w:rsidP="00975A8D">
            <w:pPr>
              <w:rPr>
                <w:sz w:val="20"/>
                <w:szCs w:val="20"/>
              </w:rPr>
            </w:pPr>
            <w:r w:rsidRPr="00441DD5">
              <w:rPr>
                <w:sz w:val="20"/>
                <w:szCs w:val="20"/>
              </w:rPr>
              <w:t xml:space="preserve">Podpora obnovy </w:t>
            </w:r>
            <w:proofErr w:type="spellStart"/>
            <w:r w:rsidRPr="00441DD5">
              <w:rPr>
                <w:sz w:val="20"/>
                <w:szCs w:val="20"/>
              </w:rPr>
              <w:t>hist</w:t>
            </w:r>
            <w:proofErr w:type="spellEnd"/>
            <w:r w:rsidRPr="00441DD5">
              <w:rPr>
                <w:sz w:val="20"/>
                <w:szCs w:val="20"/>
              </w:rPr>
              <w:t xml:space="preserve">. žel. </w:t>
            </w:r>
            <w:proofErr w:type="gramStart"/>
            <w:r w:rsidRPr="00441DD5">
              <w:rPr>
                <w:sz w:val="20"/>
                <w:szCs w:val="20"/>
              </w:rPr>
              <w:t>kol</w:t>
            </w:r>
            <w:proofErr w:type="gramEnd"/>
            <w:r w:rsidRPr="00441DD5">
              <w:rPr>
                <w:sz w:val="20"/>
                <w:szCs w:val="20"/>
              </w:rPr>
              <w:t>. vozidel (program 127 64, 127 66, 127 67)</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3 693</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2 560</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1 646</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2 325</w:t>
            </w:r>
          </w:p>
        </w:tc>
        <w:tc>
          <w:tcPr>
            <w:tcW w:w="1152" w:type="dxa"/>
            <w:tcBorders>
              <w:top w:val="nil"/>
              <w:bottom w:val="nil"/>
            </w:tcBorders>
            <w:vAlign w:val="center"/>
          </w:tcPr>
          <w:p w:rsidR="00441DD5" w:rsidRPr="00441DD5" w:rsidRDefault="00441DD5" w:rsidP="00441DD5">
            <w:pPr>
              <w:spacing w:before="120"/>
              <w:jc w:val="right"/>
              <w:rPr>
                <w:bCs/>
                <w:sz w:val="20"/>
                <w:szCs w:val="20"/>
              </w:rPr>
            </w:pPr>
            <w:r w:rsidRPr="00441DD5">
              <w:rPr>
                <w:bCs/>
                <w:sz w:val="20"/>
                <w:szCs w:val="20"/>
              </w:rPr>
              <w:t>3 820</w:t>
            </w:r>
          </w:p>
        </w:tc>
      </w:tr>
      <w:tr w:rsidR="00E96675" w:rsidRPr="00441DD5" w:rsidTr="00F27A68">
        <w:trPr>
          <w:trHeight w:val="388"/>
          <w:tblHeader/>
        </w:trPr>
        <w:tc>
          <w:tcPr>
            <w:tcW w:w="3420" w:type="dxa"/>
            <w:tcBorders>
              <w:top w:val="nil"/>
              <w:bottom w:val="single" w:sz="4" w:space="0" w:color="auto"/>
            </w:tcBorders>
            <w:vAlign w:val="center"/>
          </w:tcPr>
          <w:p w:rsidR="00E96675" w:rsidRPr="00441DD5" w:rsidRDefault="00E96675" w:rsidP="00E96675">
            <w:pPr>
              <w:rPr>
                <w:sz w:val="20"/>
                <w:szCs w:val="20"/>
              </w:rPr>
            </w:pPr>
            <w:r>
              <w:rPr>
                <w:sz w:val="20"/>
                <w:szCs w:val="20"/>
              </w:rPr>
              <w:t>Podpora COVID</w:t>
            </w:r>
          </w:p>
        </w:tc>
        <w:tc>
          <w:tcPr>
            <w:tcW w:w="1152" w:type="dxa"/>
            <w:tcBorders>
              <w:top w:val="nil"/>
              <w:bottom w:val="single" w:sz="4" w:space="0" w:color="auto"/>
            </w:tcBorders>
          </w:tcPr>
          <w:p w:rsidR="00E96675" w:rsidRPr="00441DD5" w:rsidRDefault="00E96675" w:rsidP="00F27A68">
            <w:pPr>
              <w:spacing w:before="120"/>
              <w:jc w:val="right"/>
              <w:rPr>
                <w:bCs/>
                <w:sz w:val="20"/>
                <w:szCs w:val="20"/>
              </w:rPr>
            </w:pPr>
            <w:r>
              <w:rPr>
                <w:bCs/>
                <w:sz w:val="20"/>
                <w:szCs w:val="20"/>
              </w:rPr>
              <w:t>0</w:t>
            </w:r>
          </w:p>
        </w:tc>
        <w:tc>
          <w:tcPr>
            <w:tcW w:w="1152" w:type="dxa"/>
            <w:tcBorders>
              <w:top w:val="nil"/>
              <w:bottom w:val="single" w:sz="4" w:space="0" w:color="auto"/>
            </w:tcBorders>
          </w:tcPr>
          <w:p w:rsidR="00E96675" w:rsidRPr="00441DD5" w:rsidRDefault="00E96675" w:rsidP="00F27A68">
            <w:pPr>
              <w:spacing w:before="120"/>
              <w:jc w:val="right"/>
              <w:rPr>
                <w:bCs/>
                <w:sz w:val="20"/>
                <w:szCs w:val="20"/>
              </w:rPr>
            </w:pPr>
            <w:r>
              <w:rPr>
                <w:bCs/>
                <w:sz w:val="20"/>
                <w:szCs w:val="20"/>
              </w:rPr>
              <w:t>0</w:t>
            </w:r>
          </w:p>
        </w:tc>
        <w:tc>
          <w:tcPr>
            <w:tcW w:w="1152" w:type="dxa"/>
            <w:tcBorders>
              <w:top w:val="nil"/>
              <w:bottom w:val="single" w:sz="4" w:space="0" w:color="auto"/>
            </w:tcBorders>
          </w:tcPr>
          <w:p w:rsidR="00E96675" w:rsidRPr="00441DD5" w:rsidRDefault="00E96675" w:rsidP="00F27A68">
            <w:pPr>
              <w:spacing w:before="120"/>
              <w:jc w:val="right"/>
              <w:rPr>
                <w:bCs/>
                <w:sz w:val="20"/>
                <w:szCs w:val="20"/>
              </w:rPr>
            </w:pPr>
            <w:r>
              <w:rPr>
                <w:bCs/>
                <w:sz w:val="20"/>
                <w:szCs w:val="20"/>
              </w:rPr>
              <w:t>0</w:t>
            </w:r>
          </w:p>
        </w:tc>
        <w:tc>
          <w:tcPr>
            <w:tcW w:w="1152" w:type="dxa"/>
            <w:tcBorders>
              <w:top w:val="nil"/>
              <w:bottom w:val="single" w:sz="4" w:space="0" w:color="auto"/>
            </w:tcBorders>
          </w:tcPr>
          <w:p w:rsidR="00E96675" w:rsidRPr="00441DD5" w:rsidRDefault="00E96675" w:rsidP="00F27A68">
            <w:pPr>
              <w:spacing w:before="120"/>
              <w:jc w:val="right"/>
              <w:rPr>
                <w:bCs/>
                <w:sz w:val="20"/>
                <w:szCs w:val="20"/>
              </w:rPr>
            </w:pPr>
            <w:r w:rsidRPr="008D39A5">
              <w:rPr>
                <w:sz w:val="20"/>
                <w:szCs w:val="20"/>
              </w:rPr>
              <w:t>932 255</w:t>
            </w:r>
          </w:p>
        </w:tc>
        <w:tc>
          <w:tcPr>
            <w:tcW w:w="1152" w:type="dxa"/>
            <w:tcBorders>
              <w:top w:val="nil"/>
              <w:bottom w:val="single" w:sz="4" w:space="0" w:color="auto"/>
            </w:tcBorders>
          </w:tcPr>
          <w:p w:rsidR="00E96675" w:rsidRPr="00441DD5" w:rsidRDefault="00E96675" w:rsidP="00F27A68">
            <w:pPr>
              <w:spacing w:before="120"/>
              <w:jc w:val="right"/>
              <w:rPr>
                <w:bCs/>
                <w:sz w:val="20"/>
                <w:szCs w:val="20"/>
              </w:rPr>
            </w:pPr>
            <w:r>
              <w:rPr>
                <w:bCs/>
                <w:sz w:val="20"/>
                <w:szCs w:val="20"/>
              </w:rPr>
              <w:t>1 193 616</w:t>
            </w:r>
          </w:p>
        </w:tc>
      </w:tr>
    </w:tbl>
    <w:p w:rsidR="00441DD5" w:rsidRPr="00441DD5" w:rsidRDefault="001D5CF1" w:rsidP="00441DD5">
      <w:pPr>
        <w:pStyle w:val="KOMtext"/>
      </w:pPr>
      <w:r w:rsidRPr="00441DD5">
        <w:lastRenderedPageBreak/>
        <w:t xml:space="preserve">Pokles </w:t>
      </w:r>
      <w:r w:rsidR="00441DD5" w:rsidRPr="00441DD5">
        <w:t xml:space="preserve">úhrady ztráty ze závazku veřejné služby ve veřejné drážní osobní dopravě v roce 2019 byl ovlivněn změnou sazby DPH. V závěru roku (od 15. 12. 2019) se zvýšil počet </w:t>
      </w:r>
      <w:proofErr w:type="spellStart"/>
      <w:r w:rsidR="00441DD5" w:rsidRPr="00441DD5">
        <w:t>vysoutěžených</w:t>
      </w:r>
      <w:proofErr w:type="spellEnd"/>
      <w:r w:rsidR="00441DD5" w:rsidRPr="00441DD5">
        <w:t xml:space="preserve"> linek, jakož i dopravců podílejících se na zajišťování závazku veřejné služby. Obdobná situace nastala koncem roku 2020, kdy se zvýšil počet </w:t>
      </w:r>
      <w:proofErr w:type="spellStart"/>
      <w:r w:rsidR="00441DD5" w:rsidRPr="00441DD5">
        <w:t>vysoutěžených</w:t>
      </w:r>
      <w:proofErr w:type="spellEnd"/>
      <w:r w:rsidR="00441DD5" w:rsidRPr="00441DD5">
        <w:t xml:space="preserve"> linek (R14 a R27).</w:t>
      </w:r>
    </w:p>
    <w:p w:rsidR="00441DD5" w:rsidRPr="00441DD5" w:rsidRDefault="00441DD5" w:rsidP="00441DD5">
      <w:pPr>
        <w:pStyle w:val="KOMtext"/>
      </w:pPr>
      <w:r w:rsidRPr="00441DD5">
        <w:t xml:space="preserve">V závěru roku 2020 se v důsledku nesouladu smluvních stran nepodařilo uzavřít dodatky smluv pro platnost jízdního řádu 2020/2021. Důvodem je rozdílný pohled na řešení situace spojené </w:t>
      </w:r>
      <w:r w:rsidRPr="00441DD5">
        <w:br/>
        <w:t xml:space="preserve">s pandemií COVID-19, a proto byly v souladu s uzavřenými smlouvami o veřejných službách zálohové platby za měsíc prosinec 2020 vyplaceny ve výši prosincové zálohy roku 2019. Tyto platby však neobsahují valorizaci inflací, mzdovou valorizaci, změnu výše poplatku za dopravní cestu, navýšení trakční energie a neobsahují poplatek za použití přístupových komunikací, který byl ze strany provozovatelů dráhy zaveden. </w:t>
      </w:r>
    </w:p>
    <w:p w:rsidR="00441DD5" w:rsidRPr="00441DD5" w:rsidRDefault="00441DD5" w:rsidP="00441DD5">
      <w:pPr>
        <w:pStyle w:val="KOMtext"/>
      </w:pPr>
      <w:r w:rsidRPr="00441DD5">
        <w:t xml:space="preserve">Skutečnost roku 2021 je ovlivněna dodatečným uzavřením dodatku smluv pro JŘ 2020/2021 </w:t>
      </w:r>
      <w:r>
        <w:br/>
      </w:r>
      <w:r w:rsidRPr="00441DD5">
        <w:t>a následným doplacením zvýšených úhrad nejen za rok 2021, ale i za konec roku 2020.</w:t>
      </w:r>
    </w:p>
    <w:p w:rsidR="00441DD5" w:rsidRPr="00441DD5" w:rsidRDefault="00441DD5" w:rsidP="00441DD5">
      <w:pPr>
        <w:pStyle w:val="KOMtext"/>
      </w:pPr>
      <w:r w:rsidRPr="00441DD5">
        <w:t>Příspěvek na dopravní cestu nehrazený ze SFDI poskytovaný Správě železnic, s. o. (dříve Správě železniční dopravní cesty, s. o.) je od roku 2017 v souladu s novelou zákona o SFDI financován prostřednictvím SFDI. V roce 2016 byla SŽ nově poskytnuta dotace, ze které byly hrazeny kompenzace železničním dopravcům provozujícím veřejnou osobní dopravu, a to z důvodu omezení provozování dráhy, kdy bylo nutné nahradit vlaky autobusovou dopravou. Také tento titul byl v roce 2017 financován prostřednictvím rozpočtu SFDI. Příspěvek poskytnutý z kapitoly Ministerstva dopravy v roce 2020 představu doplnění zdrojů organizace na zabezpečení dráhy, obsluhu dráhy, organizování drážní dopravy a opatření při mimořádných událostech.</w:t>
      </w:r>
    </w:p>
    <w:p w:rsidR="00441DD5" w:rsidRPr="00441DD5" w:rsidRDefault="00441DD5" w:rsidP="00441DD5">
      <w:pPr>
        <w:pStyle w:val="KOMtext"/>
      </w:pPr>
      <w:r w:rsidRPr="00441DD5">
        <w:t>Výdaje na úhradu poplatků vybíraných za letové provozní služby poskytované ve vzdušném prostoru v roce 2016 (poprvé od roku 2010) stouply na úroveň, která hradí skutečné náklady ŘLP, s. p.</w:t>
      </w:r>
    </w:p>
    <w:p w:rsidR="001011EB" w:rsidRPr="00441DD5" w:rsidRDefault="00441DD5" w:rsidP="00441DD5">
      <w:pPr>
        <w:pStyle w:val="KOMtext"/>
      </w:pPr>
      <w:r w:rsidRPr="00441DD5">
        <w:t xml:space="preserve">Obnova historických železničních kolejových vozidel byla z důvodu rostoucího zájmu vlastníků těchto vozidel v letech 2017, 2018 a 2020 podpořena vyššími částkami. Výše podpory </w:t>
      </w:r>
      <w:r w:rsidRPr="00441DD5">
        <w:br/>
        <w:t>ve prospěch podnikatelských subjektů je závislá na počtu projektů a na právní formě žadatelů (většinou spolky).</w:t>
      </w:r>
    </w:p>
    <w:p w:rsidR="00C224BE" w:rsidRPr="00441DD5" w:rsidRDefault="00C224BE" w:rsidP="00B009D4">
      <w:pPr>
        <w:pStyle w:val="KOMnadp3"/>
      </w:pPr>
      <w:bookmarkStart w:id="460" w:name="_Toc63250931"/>
      <w:bookmarkStart w:id="461" w:name="_Toc64366108"/>
      <w:bookmarkStart w:id="462" w:name="_Toc64366497"/>
      <w:bookmarkStart w:id="463" w:name="_Toc97197693"/>
      <w:r w:rsidRPr="00441DD5">
        <w:t xml:space="preserve">Neinvestiční </w:t>
      </w:r>
      <w:r w:rsidR="0036036B" w:rsidRPr="00441DD5">
        <w:t>půjčené prostředky</w:t>
      </w:r>
      <w:r w:rsidRPr="00441DD5">
        <w:t xml:space="preserve"> podnikatelským subjektům</w:t>
      </w:r>
      <w:bookmarkEnd w:id="454"/>
      <w:bookmarkEnd w:id="455"/>
      <w:bookmarkEnd w:id="456"/>
      <w:bookmarkEnd w:id="460"/>
      <w:bookmarkEnd w:id="461"/>
      <w:bookmarkEnd w:id="462"/>
      <w:bookmarkEnd w:id="463"/>
      <w:r w:rsidRPr="00441DD5">
        <w:t xml:space="preserve"> </w:t>
      </w:r>
    </w:p>
    <w:tbl>
      <w:tblPr>
        <w:tblW w:w="9257" w:type="dxa"/>
        <w:tblCellMar>
          <w:left w:w="70" w:type="dxa"/>
          <w:right w:w="70" w:type="dxa"/>
        </w:tblCellMar>
        <w:tblLook w:val="04A0" w:firstRow="1" w:lastRow="0" w:firstColumn="1" w:lastColumn="0" w:noHBand="0" w:noVBand="1"/>
      </w:tblPr>
      <w:tblGrid>
        <w:gridCol w:w="190"/>
        <w:gridCol w:w="3638"/>
        <w:gridCol w:w="1132"/>
        <w:gridCol w:w="1135"/>
        <w:gridCol w:w="1276"/>
        <w:gridCol w:w="1106"/>
        <w:gridCol w:w="780"/>
      </w:tblGrid>
      <w:tr w:rsidR="00441DD5" w:rsidRPr="006F61AA" w:rsidTr="00441DD5">
        <w:trPr>
          <w:trHeight w:val="300"/>
          <w:tblHeader/>
        </w:trPr>
        <w:tc>
          <w:tcPr>
            <w:tcW w:w="9257" w:type="dxa"/>
            <w:gridSpan w:val="7"/>
            <w:tcBorders>
              <w:top w:val="nil"/>
              <w:left w:val="nil"/>
              <w:bottom w:val="single" w:sz="4" w:space="0" w:color="auto"/>
              <w:right w:val="nil"/>
            </w:tcBorders>
            <w:shd w:val="clear" w:color="000000" w:fill="FFFFFF"/>
            <w:noWrap/>
            <w:vAlign w:val="bottom"/>
            <w:hideMark/>
          </w:tcPr>
          <w:p w:rsidR="00441DD5" w:rsidRPr="006F61AA" w:rsidRDefault="00441DD5" w:rsidP="00975A8D">
            <w:pPr>
              <w:jc w:val="right"/>
              <w:rPr>
                <w:sz w:val="22"/>
                <w:szCs w:val="22"/>
              </w:rPr>
            </w:pPr>
            <w:bookmarkStart w:id="464" w:name="_Toc413413664"/>
            <w:bookmarkStart w:id="465" w:name="_Toc508879875"/>
            <w:bookmarkStart w:id="466" w:name="_Toc508880151"/>
            <w:bookmarkStart w:id="467" w:name="_Toc1376824"/>
            <w:bookmarkStart w:id="468" w:name="_Toc63250932"/>
            <w:r w:rsidRPr="006F61AA">
              <w:rPr>
                <w:sz w:val="22"/>
                <w:szCs w:val="22"/>
              </w:rPr>
              <w:t>v tis. Kč</w:t>
            </w:r>
          </w:p>
        </w:tc>
      </w:tr>
      <w:tr w:rsidR="00441DD5" w:rsidRPr="006F61AA" w:rsidTr="00441DD5">
        <w:trPr>
          <w:trHeight w:val="1200"/>
          <w:tblHeader/>
        </w:trPr>
        <w:tc>
          <w:tcPr>
            <w:tcW w:w="382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1DD5" w:rsidRPr="006F61AA" w:rsidRDefault="00441DD5" w:rsidP="00975A8D">
            <w:pPr>
              <w:jc w:val="center"/>
              <w:rPr>
                <w:sz w:val="22"/>
                <w:szCs w:val="22"/>
              </w:rPr>
            </w:pPr>
            <w:r w:rsidRPr="006F61AA">
              <w:rPr>
                <w:sz w:val="22"/>
                <w:szCs w:val="22"/>
              </w:rPr>
              <w:t>Ukazatel</w:t>
            </w:r>
          </w:p>
        </w:tc>
        <w:tc>
          <w:tcPr>
            <w:tcW w:w="1132" w:type="dxa"/>
            <w:tcBorders>
              <w:top w:val="nil"/>
              <w:left w:val="nil"/>
              <w:bottom w:val="single" w:sz="4" w:space="0" w:color="000000"/>
              <w:right w:val="single" w:sz="4" w:space="0" w:color="000000"/>
            </w:tcBorders>
            <w:shd w:val="clear" w:color="auto" w:fill="auto"/>
            <w:vAlign w:val="center"/>
            <w:hideMark/>
          </w:tcPr>
          <w:p w:rsidR="00441DD5" w:rsidRPr="006F61AA" w:rsidRDefault="00441DD5" w:rsidP="00975A8D">
            <w:pPr>
              <w:jc w:val="center"/>
              <w:rPr>
                <w:sz w:val="22"/>
                <w:szCs w:val="22"/>
              </w:rPr>
            </w:pPr>
            <w:r>
              <w:rPr>
                <w:sz w:val="22"/>
                <w:szCs w:val="22"/>
              </w:rPr>
              <w:t xml:space="preserve">Skutečnost </w:t>
            </w:r>
            <w:r w:rsidRPr="006F61AA">
              <w:rPr>
                <w:sz w:val="22"/>
                <w:szCs w:val="22"/>
              </w:rPr>
              <w:t>2020</w:t>
            </w:r>
          </w:p>
        </w:tc>
        <w:tc>
          <w:tcPr>
            <w:tcW w:w="1135" w:type="dxa"/>
            <w:tcBorders>
              <w:top w:val="nil"/>
              <w:left w:val="nil"/>
              <w:bottom w:val="single" w:sz="4" w:space="0" w:color="000000"/>
              <w:right w:val="single" w:sz="4" w:space="0" w:color="000000"/>
            </w:tcBorders>
            <w:shd w:val="clear" w:color="auto" w:fill="auto"/>
            <w:vAlign w:val="center"/>
            <w:hideMark/>
          </w:tcPr>
          <w:p w:rsidR="00441DD5" w:rsidRPr="006F61AA" w:rsidRDefault="00441DD5" w:rsidP="00975A8D">
            <w:pPr>
              <w:jc w:val="center"/>
              <w:rPr>
                <w:sz w:val="22"/>
                <w:szCs w:val="22"/>
              </w:rPr>
            </w:pPr>
            <w:r w:rsidRPr="006F61AA">
              <w:rPr>
                <w:sz w:val="22"/>
                <w:szCs w:val="22"/>
              </w:rPr>
              <w:t>Schválený rozpočet 2021</w:t>
            </w:r>
          </w:p>
        </w:tc>
        <w:tc>
          <w:tcPr>
            <w:tcW w:w="1276" w:type="dxa"/>
            <w:tcBorders>
              <w:top w:val="nil"/>
              <w:left w:val="nil"/>
              <w:bottom w:val="single" w:sz="4" w:space="0" w:color="000000"/>
              <w:right w:val="single" w:sz="4" w:space="0" w:color="000000"/>
            </w:tcBorders>
            <w:shd w:val="clear" w:color="auto" w:fill="auto"/>
            <w:vAlign w:val="center"/>
            <w:hideMark/>
          </w:tcPr>
          <w:p w:rsidR="00441DD5" w:rsidRPr="006F61AA" w:rsidRDefault="00441DD5" w:rsidP="00975A8D">
            <w:pPr>
              <w:jc w:val="center"/>
              <w:rPr>
                <w:sz w:val="22"/>
                <w:szCs w:val="22"/>
              </w:rPr>
            </w:pPr>
            <w:r w:rsidRPr="006F61AA">
              <w:rPr>
                <w:sz w:val="22"/>
                <w:szCs w:val="22"/>
              </w:rPr>
              <w:t>Upravený rozpočet 2021</w:t>
            </w:r>
          </w:p>
        </w:tc>
        <w:tc>
          <w:tcPr>
            <w:tcW w:w="1106" w:type="dxa"/>
            <w:tcBorders>
              <w:top w:val="nil"/>
              <w:left w:val="nil"/>
              <w:bottom w:val="single" w:sz="4" w:space="0" w:color="000000"/>
              <w:right w:val="single" w:sz="4" w:space="0" w:color="000000"/>
            </w:tcBorders>
            <w:shd w:val="clear" w:color="auto" w:fill="auto"/>
            <w:vAlign w:val="center"/>
            <w:hideMark/>
          </w:tcPr>
          <w:p w:rsidR="00441DD5" w:rsidRPr="006F61AA" w:rsidRDefault="00441DD5" w:rsidP="00975A8D">
            <w:pPr>
              <w:jc w:val="center"/>
              <w:rPr>
                <w:sz w:val="22"/>
                <w:szCs w:val="22"/>
              </w:rPr>
            </w:pPr>
            <w:r>
              <w:rPr>
                <w:sz w:val="22"/>
                <w:szCs w:val="22"/>
              </w:rPr>
              <w:t xml:space="preserve">Skutečnost </w:t>
            </w:r>
            <w:r w:rsidRPr="006F61AA">
              <w:rPr>
                <w:sz w:val="22"/>
                <w:szCs w:val="22"/>
              </w:rPr>
              <w:t>2021</w:t>
            </w:r>
          </w:p>
        </w:tc>
        <w:tc>
          <w:tcPr>
            <w:tcW w:w="780" w:type="dxa"/>
            <w:tcBorders>
              <w:top w:val="nil"/>
              <w:left w:val="nil"/>
              <w:bottom w:val="single" w:sz="4" w:space="0" w:color="000000"/>
              <w:right w:val="single" w:sz="4" w:space="0" w:color="000000"/>
            </w:tcBorders>
            <w:shd w:val="clear" w:color="auto" w:fill="auto"/>
            <w:vAlign w:val="center"/>
            <w:hideMark/>
          </w:tcPr>
          <w:p w:rsidR="00441DD5" w:rsidRPr="006F61AA" w:rsidRDefault="00441DD5" w:rsidP="00975A8D">
            <w:pPr>
              <w:jc w:val="center"/>
              <w:rPr>
                <w:sz w:val="22"/>
                <w:szCs w:val="22"/>
              </w:rPr>
            </w:pPr>
            <w:r w:rsidRPr="006F61AA">
              <w:rPr>
                <w:sz w:val="22"/>
                <w:szCs w:val="22"/>
              </w:rPr>
              <w:t>Index 21/20 (v %)</w:t>
            </w:r>
          </w:p>
        </w:tc>
      </w:tr>
      <w:tr w:rsidR="00441DD5" w:rsidRPr="006F61AA" w:rsidTr="00441DD5">
        <w:trPr>
          <w:trHeight w:val="300"/>
          <w:tblHeader/>
        </w:trPr>
        <w:tc>
          <w:tcPr>
            <w:tcW w:w="38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1DD5" w:rsidRPr="006F61AA" w:rsidRDefault="00441DD5" w:rsidP="00975A8D">
            <w:pPr>
              <w:jc w:val="center"/>
              <w:rPr>
                <w:sz w:val="22"/>
                <w:szCs w:val="22"/>
              </w:rPr>
            </w:pPr>
            <w:r w:rsidRPr="006F61AA">
              <w:rPr>
                <w:sz w:val="22"/>
                <w:szCs w:val="22"/>
              </w:rPr>
              <w:t>a</w:t>
            </w:r>
          </w:p>
        </w:tc>
        <w:tc>
          <w:tcPr>
            <w:tcW w:w="1132" w:type="dxa"/>
            <w:tcBorders>
              <w:top w:val="nil"/>
              <w:left w:val="nil"/>
              <w:bottom w:val="single" w:sz="4" w:space="0" w:color="auto"/>
              <w:right w:val="single" w:sz="4" w:space="0" w:color="auto"/>
            </w:tcBorders>
            <w:shd w:val="clear" w:color="auto" w:fill="auto"/>
            <w:noWrap/>
            <w:vAlign w:val="bottom"/>
            <w:hideMark/>
          </w:tcPr>
          <w:p w:rsidR="00441DD5" w:rsidRPr="006F61AA" w:rsidRDefault="00441DD5" w:rsidP="00975A8D">
            <w:pPr>
              <w:jc w:val="center"/>
              <w:rPr>
                <w:sz w:val="22"/>
                <w:szCs w:val="22"/>
              </w:rPr>
            </w:pPr>
            <w:r w:rsidRPr="006F61AA">
              <w:rPr>
                <w:sz w:val="22"/>
                <w:szCs w:val="22"/>
              </w:rPr>
              <w:t>1</w:t>
            </w:r>
          </w:p>
        </w:tc>
        <w:tc>
          <w:tcPr>
            <w:tcW w:w="1135" w:type="dxa"/>
            <w:tcBorders>
              <w:top w:val="nil"/>
              <w:left w:val="nil"/>
              <w:bottom w:val="single" w:sz="4" w:space="0" w:color="auto"/>
              <w:right w:val="single" w:sz="4" w:space="0" w:color="auto"/>
            </w:tcBorders>
            <w:shd w:val="clear" w:color="auto" w:fill="auto"/>
            <w:noWrap/>
            <w:vAlign w:val="bottom"/>
            <w:hideMark/>
          </w:tcPr>
          <w:p w:rsidR="00441DD5" w:rsidRPr="006F61AA" w:rsidRDefault="00441DD5" w:rsidP="00975A8D">
            <w:pPr>
              <w:jc w:val="center"/>
              <w:rPr>
                <w:sz w:val="22"/>
                <w:szCs w:val="22"/>
              </w:rPr>
            </w:pPr>
            <w:r w:rsidRPr="006F61AA">
              <w:rPr>
                <w:sz w:val="22"/>
                <w:szCs w:val="22"/>
              </w:rPr>
              <w:t>2</w:t>
            </w:r>
          </w:p>
        </w:tc>
        <w:tc>
          <w:tcPr>
            <w:tcW w:w="1276" w:type="dxa"/>
            <w:tcBorders>
              <w:top w:val="nil"/>
              <w:left w:val="nil"/>
              <w:bottom w:val="single" w:sz="4" w:space="0" w:color="auto"/>
              <w:right w:val="single" w:sz="4" w:space="0" w:color="auto"/>
            </w:tcBorders>
            <w:shd w:val="clear" w:color="auto" w:fill="auto"/>
            <w:noWrap/>
            <w:vAlign w:val="bottom"/>
            <w:hideMark/>
          </w:tcPr>
          <w:p w:rsidR="00441DD5" w:rsidRPr="006F61AA" w:rsidRDefault="00441DD5" w:rsidP="00975A8D">
            <w:pPr>
              <w:jc w:val="center"/>
              <w:rPr>
                <w:sz w:val="22"/>
                <w:szCs w:val="22"/>
              </w:rPr>
            </w:pPr>
            <w:r w:rsidRPr="006F61AA">
              <w:rPr>
                <w:sz w:val="22"/>
                <w:szCs w:val="22"/>
              </w:rPr>
              <w:t>3</w:t>
            </w:r>
          </w:p>
        </w:tc>
        <w:tc>
          <w:tcPr>
            <w:tcW w:w="1106" w:type="dxa"/>
            <w:tcBorders>
              <w:top w:val="nil"/>
              <w:left w:val="nil"/>
              <w:bottom w:val="single" w:sz="4" w:space="0" w:color="auto"/>
              <w:right w:val="single" w:sz="4" w:space="0" w:color="auto"/>
            </w:tcBorders>
            <w:shd w:val="clear" w:color="auto" w:fill="auto"/>
            <w:noWrap/>
            <w:vAlign w:val="bottom"/>
            <w:hideMark/>
          </w:tcPr>
          <w:p w:rsidR="00441DD5" w:rsidRPr="006F61AA" w:rsidRDefault="00441DD5" w:rsidP="00975A8D">
            <w:pPr>
              <w:jc w:val="center"/>
              <w:rPr>
                <w:sz w:val="22"/>
                <w:szCs w:val="22"/>
              </w:rPr>
            </w:pPr>
            <w:r w:rsidRPr="006F61AA">
              <w:rPr>
                <w:sz w:val="22"/>
                <w:szCs w:val="22"/>
              </w:rPr>
              <w:t>4</w:t>
            </w:r>
          </w:p>
        </w:tc>
        <w:tc>
          <w:tcPr>
            <w:tcW w:w="780" w:type="dxa"/>
            <w:tcBorders>
              <w:top w:val="nil"/>
              <w:left w:val="nil"/>
              <w:bottom w:val="single" w:sz="4" w:space="0" w:color="auto"/>
              <w:right w:val="single" w:sz="4" w:space="0" w:color="auto"/>
            </w:tcBorders>
            <w:shd w:val="clear" w:color="auto" w:fill="auto"/>
            <w:noWrap/>
            <w:vAlign w:val="bottom"/>
            <w:hideMark/>
          </w:tcPr>
          <w:p w:rsidR="00441DD5" w:rsidRPr="006F61AA" w:rsidRDefault="00441DD5" w:rsidP="00975A8D">
            <w:pPr>
              <w:jc w:val="center"/>
              <w:rPr>
                <w:sz w:val="22"/>
                <w:szCs w:val="22"/>
              </w:rPr>
            </w:pPr>
            <w:r w:rsidRPr="006F61AA">
              <w:rPr>
                <w:sz w:val="22"/>
                <w:szCs w:val="22"/>
              </w:rPr>
              <w:t>5</w:t>
            </w:r>
          </w:p>
        </w:tc>
      </w:tr>
      <w:tr w:rsidR="00441DD5" w:rsidRPr="006F61AA" w:rsidTr="00441DD5">
        <w:trPr>
          <w:trHeight w:val="300"/>
          <w:tblHeader/>
        </w:trPr>
        <w:tc>
          <w:tcPr>
            <w:tcW w:w="3828" w:type="dxa"/>
            <w:gridSpan w:val="2"/>
            <w:tcBorders>
              <w:top w:val="single" w:sz="4" w:space="0" w:color="auto"/>
              <w:left w:val="single" w:sz="4" w:space="0" w:color="auto"/>
              <w:bottom w:val="nil"/>
              <w:right w:val="single" w:sz="4" w:space="0" w:color="auto"/>
            </w:tcBorders>
            <w:shd w:val="clear" w:color="000000" w:fill="FFFFFF"/>
            <w:noWrap/>
            <w:vAlign w:val="bottom"/>
            <w:hideMark/>
          </w:tcPr>
          <w:p w:rsidR="00441DD5" w:rsidRPr="00441DD5" w:rsidRDefault="00441DD5" w:rsidP="00975A8D">
            <w:pPr>
              <w:rPr>
                <w:b/>
                <w:bCs/>
                <w:sz w:val="20"/>
                <w:szCs w:val="20"/>
              </w:rPr>
            </w:pPr>
            <w:r w:rsidRPr="00441DD5">
              <w:rPr>
                <w:b/>
                <w:bCs/>
                <w:sz w:val="20"/>
                <w:szCs w:val="20"/>
              </w:rPr>
              <w:t>Neinvestiční půjčené prostředky podnikatelským sub.</w:t>
            </w:r>
          </w:p>
        </w:tc>
        <w:tc>
          <w:tcPr>
            <w:tcW w:w="1132" w:type="dxa"/>
            <w:tcBorders>
              <w:top w:val="nil"/>
              <w:left w:val="nil"/>
              <w:bottom w:val="nil"/>
              <w:right w:val="single" w:sz="4" w:space="0" w:color="auto"/>
            </w:tcBorders>
            <w:shd w:val="clear" w:color="000000" w:fill="FFFFFF"/>
            <w:noWrap/>
            <w:vAlign w:val="center"/>
            <w:hideMark/>
          </w:tcPr>
          <w:p w:rsidR="00441DD5" w:rsidRPr="00441DD5" w:rsidRDefault="00441DD5" w:rsidP="00975A8D">
            <w:pPr>
              <w:jc w:val="right"/>
              <w:rPr>
                <w:b/>
                <w:bCs/>
                <w:sz w:val="20"/>
                <w:szCs w:val="20"/>
              </w:rPr>
            </w:pPr>
            <w:r w:rsidRPr="00441DD5">
              <w:rPr>
                <w:b/>
                <w:bCs/>
                <w:sz w:val="20"/>
                <w:szCs w:val="20"/>
              </w:rPr>
              <w:t>500 000</w:t>
            </w:r>
          </w:p>
        </w:tc>
        <w:tc>
          <w:tcPr>
            <w:tcW w:w="1135" w:type="dxa"/>
            <w:tcBorders>
              <w:top w:val="nil"/>
              <w:left w:val="nil"/>
              <w:bottom w:val="nil"/>
              <w:right w:val="single" w:sz="4" w:space="0" w:color="auto"/>
            </w:tcBorders>
            <w:shd w:val="clear" w:color="000000" w:fill="FFFFFF"/>
            <w:noWrap/>
            <w:vAlign w:val="center"/>
            <w:hideMark/>
          </w:tcPr>
          <w:p w:rsidR="00441DD5" w:rsidRPr="00441DD5" w:rsidRDefault="00441DD5" w:rsidP="00975A8D">
            <w:pPr>
              <w:jc w:val="right"/>
              <w:rPr>
                <w:b/>
                <w:bCs/>
                <w:sz w:val="20"/>
                <w:szCs w:val="20"/>
              </w:rPr>
            </w:pPr>
            <w:r w:rsidRPr="00441DD5">
              <w:rPr>
                <w:b/>
                <w:bCs/>
                <w:sz w:val="20"/>
                <w:szCs w:val="20"/>
              </w:rPr>
              <w:t>0</w:t>
            </w:r>
          </w:p>
        </w:tc>
        <w:tc>
          <w:tcPr>
            <w:tcW w:w="1276" w:type="dxa"/>
            <w:tcBorders>
              <w:top w:val="nil"/>
              <w:left w:val="nil"/>
              <w:bottom w:val="nil"/>
              <w:right w:val="single" w:sz="4" w:space="0" w:color="auto"/>
            </w:tcBorders>
            <w:shd w:val="clear" w:color="000000" w:fill="FFFFFF"/>
            <w:noWrap/>
            <w:vAlign w:val="center"/>
            <w:hideMark/>
          </w:tcPr>
          <w:p w:rsidR="00441DD5" w:rsidRPr="00441DD5" w:rsidRDefault="00441DD5" w:rsidP="00975A8D">
            <w:pPr>
              <w:jc w:val="right"/>
              <w:rPr>
                <w:b/>
                <w:bCs/>
                <w:sz w:val="20"/>
                <w:szCs w:val="20"/>
              </w:rPr>
            </w:pPr>
            <w:r w:rsidRPr="00441DD5">
              <w:rPr>
                <w:b/>
                <w:bCs/>
                <w:sz w:val="20"/>
                <w:szCs w:val="20"/>
              </w:rPr>
              <w:t>0</w:t>
            </w:r>
          </w:p>
        </w:tc>
        <w:tc>
          <w:tcPr>
            <w:tcW w:w="1106" w:type="dxa"/>
            <w:tcBorders>
              <w:top w:val="nil"/>
              <w:left w:val="nil"/>
              <w:bottom w:val="nil"/>
              <w:right w:val="single" w:sz="4" w:space="0" w:color="auto"/>
            </w:tcBorders>
            <w:shd w:val="clear" w:color="000000" w:fill="FFFFFF"/>
            <w:noWrap/>
            <w:vAlign w:val="center"/>
            <w:hideMark/>
          </w:tcPr>
          <w:p w:rsidR="00441DD5" w:rsidRPr="00441DD5" w:rsidRDefault="00441DD5" w:rsidP="00975A8D">
            <w:pPr>
              <w:jc w:val="right"/>
              <w:rPr>
                <w:b/>
                <w:bCs/>
                <w:sz w:val="20"/>
                <w:szCs w:val="20"/>
              </w:rPr>
            </w:pPr>
            <w:r w:rsidRPr="00441DD5">
              <w:rPr>
                <w:b/>
                <w:bCs/>
                <w:sz w:val="20"/>
                <w:szCs w:val="20"/>
              </w:rPr>
              <w:t>40 000</w:t>
            </w:r>
          </w:p>
        </w:tc>
        <w:tc>
          <w:tcPr>
            <w:tcW w:w="780" w:type="dxa"/>
            <w:tcBorders>
              <w:top w:val="nil"/>
              <w:left w:val="nil"/>
              <w:bottom w:val="nil"/>
              <w:right w:val="single" w:sz="4" w:space="0" w:color="auto"/>
            </w:tcBorders>
            <w:shd w:val="clear" w:color="000000" w:fill="FFFFFF"/>
            <w:noWrap/>
            <w:vAlign w:val="center"/>
            <w:hideMark/>
          </w:tcPr>
          <w:p w:rsidR="00441DD5" w:rsidRPr="00441DD5" w:rsidRDefault="00441DD5" w:rsidP="00975A8D">
            <w:pPr>
              <w:jc w:val="right"/>
              <w:rPr>
                <w:b/>
                <w:bCs/>
                <w:sz w:val="20"/>
                <w:szCs w:val="20"/>
              </w:rPr>
            </w:pPr>
            <w:r w:rsidRPr="00441DD5">
              <w:rPr>
                <w:b/>
                <w:bCs/>
                <w:sz w:val="20"/>
                <w:szCs w:val="20"/>
              </w:rPr>
              <w:t>8,00</w:t>
            </w:r>
          </w:p>
        </w:tc>
      </w:tr>
      <w:tr w:rsidR="00441DD5" w:rsidRPr="006F61AA" w:rsidTr="00441DD5">
        <w:trPr>
          <w:trHeight w:val="300"/>
          <w:tblHeader/>
        </w:trPr>
        <w:tc>
          <w:tcPr>
            <w:tcW w:w="3828" w:type="dxa"/>
            <w:gridSpan w:val="2"/>
            <w:tcBorders>
              <w:top w:val="nil"/>
              <w:left w:val="single" w:sz="4" w:space="0" w:color="auto"/>
              <w:bottom w:val="nil"/>
              <w:right w:val="single" w:sz="4" w:space="0" w:color="000000"/>
            </w:tcBorders>
            <w:shd w:val="clear" w:color="000000" w:fill="FFFFFF"/>
            <w:noWrap/>
            <w:vAlign w:val="bottom"/>
            <w:hideMark/>
          </w:tcPr>
          <w:p w:rsidR="00441DD5" w:rsidRPr="00441DD5" w:rsidRDefault="00441DD5" w:rsidP="00975A8D">
            <w:pPr>
              <w:rPr>
                <w:sz w:val="20"/>
                <w:szCs w:val="20"/>
              </w:rPr>
            </w:pPr>
            <w:r w:rsidRPr="00441DD5">
              <w:rPr>
                <w:sz w:val="20"/>
                <w:szCs w:val="20"/>
              </w:rPr>
              <w:t>v tom:</w:t>
            </w:r>
          </w:p>
        </w:tc>
        <w:tc>
          <w:tcPr>
            <w:tcW w:w="1132" w:type="dxa"/>
            <w:tcBorders>
              <w:top w:val="nil"/>
              <w:left w:val="nil"/>
              <w:bottom w:val="nil"/>
              <w:right w:val="single" w:sz="4" w:space="0" w:color="auto"/>
            </w:tcBorders>
            <w:shd w:val="clear" w:color="000000" w:fill="FFFFFF"/>
            <w:noWrap/>
            <w:vAlign w:val="center"/>
            <w:hideMark/>
          </w:tcPr>
          <w:p w:rsidR="00441DD5" w:rsidRPr="00441DD5" w:rsidRDefault="00441DD5" w:rsidP="00975A8D">
            <w:pPr>
              <w:jc w:val="right"/>
              <w:rPr>
                <w:b/>
                <w:bCs/>
                <w:sz w:val="20"/>
                <w:szCs w:val="20"/>
              </w:rPr>
            </w:pPr>
            <w:r w:rsidRPr="00441DD5">
              <w:rPr>
                <w:b/>
                <w:bCs/>
                <w:sz w:val="20"/>
                <w:szCs w:val="20"/>
              </w:rPr>
              <w:t> </w:t>
            </w:r>
          </w:p>
        </w:tc>
        <w:tc>
          <w:tcPr>
            <w:tcW w:w="1135" w:type="dxa"/>
            <w:tcBorders>
              <w:top w:val="nil"/>
              <w:left w:val="nil"/>
              <w:bottom w:val="nil"/>
              <w:right w:val="single" w:sz="4" w:space="0" w:color="auto"/>
            </w:tcBorders>
            <w:shd w:val="clear" w:color="000000" w:fill="FFFFFF"/>
            <w:noWrap/>
            <w:vAlign w:val="center"/>
            <w:hideMark/>
          </w:tcPr>
          <w:p w:rsidR="00441DD5" w:rsidRPr="00441DD5" w:rsidRDefault="00441DD5" w:rsidP="00975A8D">
            <w:pPr>
              <w:jc w:val="right"/>
              <w:rPr>
                <w:b/>
                <w:bCs/>
                <w:sz w:val="20"/>
                <w:szCs w:val="20"/>
              </w:rPr>
            </w:pPr>
            <w:r w:rsidRPr="00441DD5">
              <w:rPr>
                <w:b/>
                <w:bCs/>
                <w:sz w:val="20"/>
                <w:szCs w:val="20"/>
              </w:rPr>
              <w:t> </w:t>
            </w:r>
          </w:p>
        </w:tc>
        <w:tc>
          <w:tcPr>
            <w:tcW w:w="1276" w:type="dxa"/>
            <w:tcBorders>
              <w:top w:val="nil"/>
              <w:left w:val="nil"/>
              <w:bottom w:val="nil"/>
              <w:right w:val="single" w:sz="4" w:space="0" w:color="auto"/>
            </w:tcBorders>
            <w:shd w:val="clear" w:color="000000" w:fill="FFFFFF"/>
            <w:noWrap/>
            <w:vAlign w:val="center"/>
            <w:hideMark/>
          </w:tcPr>
          <w:p w:rsidR="00441DD5" w:rsidRPr="00441DD5" w:rsidRDefault="00441DD5" w:rsidP="00975A8D">
            <w:pPr>
              <w:jc w:val="right"/>
              <w:rPr>
                <w:b/>
                <w:bCs/>
                <w:sz w:val="20"/>
                <w:szCs w:val="20"/>
              </w:rPr>
            </w:pPr>
            <w:r w:rsidRPr="00441DD5">
              <w:rPr>
                <w:b/>
                <w:bCs/>
                <w:sz w:val="20"/>
                <w:szCs w:val="20"/>
              </w:rPr>
              <w:t> </w:t>
            </w:r>
          </w:p>
        </w:tc>
        <w:tc>
          <w:tcPr>
            <w:tcW w:w="1106" w:type="dxa"/>
            <w:tcBorders>
              <w:top w:val="nil"/>
              <w:left w:val="nil"/>
              <w:bottom w:val="nil"/>
              <w:right w:val="single" w:sz="4" w:space="0" w:color="auto"/>
            </w:tcBorders>
            <w:shd w:val="clear" w:color="000000" w:fill="FFFFFF"/>
            <w:noWrap/>
            <w:vAlign w:val="center"/>
            <w:hideMark/>
          </w:tcPr>
          <w:p w:rsidR="00441DD5" w:rsidRPr="00441DD5" w:rsidRDefault="00441DD5" w:rsidP="00975A8D">
            <w:pPr>
              <w:jc w:val="right"/>
              <w:rPr>
                <w:b/>
                <w:bCs/>
                <w:sz w:val="20"/>
                <w:szCs w:val="20"/>
              </w:rPr>
            </w:pPr>
            <w:r w:rsidRPr="00441DD5">
              <w:rPr>
                <w:b/>
                <w:bCs/>
                <w:sz w:val="20"/>
                <w:szCs w:val="20"/>
              </w:rPr>
              <w:t> </w:t>
            </w:r>
          </w:p>
        </w:tc>
        <w:tc>
          <w:tcPr>
            <w:tcW w:w="780" w:type="dxa"/>
            <w:tcBorders>
              <w:top w:val="nil"/>
              <w:left w:val="nil"/>
              <w:bottom w:val="nil"/>
              <w:right w:val="single" w:sz="4" w:space="0" w:color="auto"/>
            </w:tcBorders>
            <w:shd w:val="clear" w:color="000000" w:fill="FFFFFF"/>
            <w:noWrap/>
            <w:vAlign w:val="center"/>
            <w:hideMark/>
          </w:tcPr>
          <w:p w:rsidR="00441DD5" w:rsidRPr="00441DD5" w:rsidRDefault="00441DD5" w:rsidP="00975A8D">
            <w:pPr>
              <w:jc w:val="right"/>
              <w:rPr>
                <w:b/>
                <w:bCs/>
                <w:sz w:val="20"/>
                <w:szCs w:val="20"/>
              </w:rPr>
            </w:pPr>
            <w:r w:rsidRPr="00441DD5">
              <w:rPr>
                <w:b/>
                <w:bCs/>
                <w:sz w:val="20"/>
                <w:szCs w:val="20"/>
              </w:rPr>
              <w:t> </w:t>
            </w:r>
          </w:p>
        </w:tc>
      </w:tr>
      <w:tr w:rsidR="00441DD5" w:rsidRPr="006F61AA" w:rsidTr="00441DD5">
        <w:trPr>
          <w:trHeight w:val="300"/>
          <w:tblHeader/>
        </w:trPr>
        <w:tc>
          <w:tcPr>
            <w:tcW w:w="0" w:type="auto"/>
            <w:tcBorders>
              <w:top w:val="nil"/>
              <w:left w:val="single" w:sz="4" w:space="0" w:color="auto"/>
              <w:bottom w:val="single" w:sz="4" w:space="0" w:color="auto"/>
              <w:right w:val="nil"/>
            </w:tcBorders>
            <w:shd w:val="clear" w:color="000000" w:fill="FFFFFF"/>
            <w:vAlign w:val="bottom"/>
            <w:hideMark/>
          </w:tcPr>
          <w:p w:rsidR="00441DD5" w:rsidRPr="00441DD5" w:rsidRDefault="00441DD5" w:rsidP="00975A8D">
            <w:pPr>
              <w:rPr>
                <w:sz w:val="20"/>
                <w:szCs w:val="20"/>
              </w:rPr>
            </w:pPr>
            <w:r w:rsidRPr="00441DD5">
              <w:rPr>
                <w:sz w:val="20"/>
                <w:szCs w:val="20"/>
              </w:rPr>
              <w:t> </w:t>
            </w:r>
          </w:p>
        </w:tc>
        <w:tc>
          <w:tcPr>
            <w:tcW w:w="3638" w:type="dxa"/>
            <w:tcBorders>
              <w:top w:val="nil"/>
              <w:left w:val="nil"/>
              <w:bottom w:val="single" w:sz="4" w:space="0" w:color="auto"/>
              <w:right w:val="single" w:sz="4" w:space="0" w:color="auto"/>
            </w:tcBorders>
            <w:shd w:val="clear" w:color="000000" w:fill="FFFFFF"/>
            <w:noWrap/>
            <w:vAlign w:val="bottom"/>
            <w:hideMark/>
          </w:tcPr>
          <w:p w:rsidR="00441DD5" w:rsidRPr="00441DD5" w:rsidRDefault="00441DD5" w:rsidP="00975A8D">
            <w:pPr>
              <w:rPr>
                <w:sz w:val="20"/>
                <w:szCs w:val="20"/>
              </w:rPr>
            </w:pPr>
            <w:r w:rsidRPr="00441DD5">
              <w:rPr>
                <w:sz w:val="20"/>
                <w:szCs w:val="20"/>
              </w:rPr>
              <w:t xml:space="preserve">Návratná finanční výpomoc - </w:t>
            </w:r>
            <w:proofErr w:type="spellStart"/>
            <w:r w:rsidRPr="00441DD5">
              <w:rPr>
                <w:sz w:val="20"/>
                <w:szCs w:val="20"/>
              </w:rPr>
              <w:t>cendis</w:t>
            </w:r>
            <w:proofErr w:type="spellEnd"/>
            <w:r w:rsidRPr="00441DD5">
              <w:rPr>
                <w:sz w:val="20"/>
                <w:szCs w:val="20"/>
              </w:rPr>
              <w:t>, s. p.</w:t>
            </w:r>
          </w:p>
        </w:tc>
        <w:tc>
          <w:tcPr>
            <w:tcW w:w="1132" w:type="dxa"/>
            <w:tcBorders>
              <w:top w:val="nil"/>
              <w:left w:val="nil"/>
              <w:bottom w:val="single" w:sz="4" w:space="0" w:color="auto"/>
              <w:right w:val="single" w:sz="4" w:space="0" w:color="auto"/>
            </w:tcBorders>
            <w:shd w:val="clear" w:color="000000" w:fill="FFFFFF"/>
            <w:noWrap/>
            <w:vAlign w:val="center"/>
            <w:hideMark/>
          </w:tcPr>
          <w:p w:rsidR="00441DD5" w:rsidRPr="00441DD5" w:rsidRDefault="00441DD5" w:rsidP="00975A8D">
            <w:pPr>
              <w:jc w:val="right"/>
              <w:rPr>
                <w:sz w:val="20"/>
                <w:szCs w:val="20"/>
              </w:rPr>
            </w:pPr>
            <w:r w:rsidRPr="00441DD5">
              <w:rPr>
                <w:sz w:val="20"/>
                <w:szCs w:val="20"/>
              </w:rPr>
              <w:t>500 000</w:t>
            </w:r>
          </w:p>
        </w:tc>
        <w:tc>
          <w:tcPr>
            <w:tcW w:w="1135" w:type="dxa"/>
            <w:tcBorders>
              <w:top w:val="nil"/>
              <w:left w:val="nil"/>
              <w:bottom w:val="single" w:sz="4" w:space="0" w:color="auto"/>
              <w:right w:val="single" w:sz="4" w:space="0" w:color="auto"/>
            </w:tcBorders>
            <w:shd w:val="clear" w:color="000000" w:fill="FFFFFF"/>
            <w:noWrap/>
            <w:vAlign w:val="center"/>
            <w:hideMark/>
          </w:tcPr>
          <w:p w:rsidR="00441DD5" w:rsidRPr="00441DD5" w:rsidRDefault="00441DD5" w:rsidP="00975A8D">
            <w:pPr>
              <w:jc w:val="right"/>
              <w:rPr>
                <w:sz w:val="20"/>
                <w:szCs w:val="20"/>
              </w:rPr>
            </w:pPr>
            <w:r w:rsidRPr="00441DD5">
              <w:rPr>
                <w:sz w:val="20"/>
                <w:szCs w:val="20"/>
              </w:rPr>
              <w:t>0</w:t>
            </w:r>
          </w:p>
        </w:tc>
        <w:tc>
          <w:tcPr>
            <w:tcW w:w="1276" w:type="dxa"/>
            <w:tcBorders>
              <w:top w:val="nil"/>
              <w:left w:val="nil"/>
              <w:bottom w:val="single" w:sz="4" w:space="0" w:color="auto"/>
              <w:right w:val="single" w:sz="4" w:space="0" w:color="auto"/>
            </w:tcBorders>
            <w:shd w:val="clear" w:color="000000" w:fill="FFFFFF"/>
            <w:noWrap/>
            <w:vAlign w:val="center"/>
            <w:hideMark/>
          </w:tcPr>
          <w:p w:rsidR="00441DD5" w:rsidRPr="00441DD5" w:rsidRDefault="00441DD5" w:rsidP="00975A8D">
            <w:pPr>
              <w:jc w:val="right"/>
              <w:rPr>
                <w:sz w:val="20"/>
                <w:szCs w:val="20"/>
              </w:rPr>
            </w:pPr>
            <w:r w:rsidRPr="00441DD5">
              <w:rPr>
                <w:sz w:val="20"/>
                <w:szCs w:val="20"/>
              </w:rPr>
              <w:t>0</w:t>
            </w:r>
          </w:p>
        </w:tc>
        <w:tc>
          <w:tcPr>
            <w:tcW w:w="1106" w:type="dxa"/>
            <w:tcBorders>
              <w:top w:val="nil"/>
              <w:left w:val="nil"/>
              <w:bottom w:val="single" w:sz="4" w:space="0" w:color="auto"/>
              <w:right w:val="single" w:sz="4" w:space="0" w:color="auto"/>
            </w:tcBorders>
            <w:shd w:val="clear" w:color="000000" w:fill="FFFFFF"/>
            <w:noWrap/>
            <w:vAlign w:val="center"/>
            <w:hideMark/>
          </w:tcPr>
          <w:p w:rsidR="00441DD5" w:rsidRPr="00441DD5" w:rsidRDefault="00441DD5" w:rsidP="00975A8D">
            <w:pPr>
              <w:jc w:val="right"/>
              <w:rPr>
                <w:sz w:val="20"/>
                <w:szCs w:val="20"/>
              </w:rPr>
            </w:pPr>
            <w:r w:rsidRPr="00441DD5">
              <w:rPr>
                <w:sz w:val="20"/>
                <w:szCs w:val="20"/>
              </w:rPr>
              <w:t>40 000</w:t>
            </w:r>
          </w:p>
        </w:tc>
        <w:tc>
          <w:tcPr>
            <w:tcW w:w="780" w:type="dxa"/>
            <w:tcBorders>
              <w:top w:val="nil"/>
              <w:left w:val="nil"/>
              <w:bottom w:val="single" w:sz="4" w:space="0" w:color="auto"/>
              <w:right w:val="single" w:sz="4" w:space="0" w:color="auto"/>
            </w:tcBorders>
            <w:shd w:val="clear" w:color="000000" w:fill="FFFFFF"/>
            <w:noWrap/>
            <w:vAlign w:val="center"/>
            <w:hideMark/>
          </w:tcPr>
          <w:p w:rsidR="00441DD5" w:rsidRPr="00441DD5" w:rsidRDefault="00441DD5" w:rsidP="00975A8D">
            <w:pPr>
              <w:jc w:val="right"/>
              <w:rPr>
                <w:sz w:val="20"/>
                <w:szCs w:val="20"/>
              </w:rPr>
            </w:pPr>
            <w:r w:rsidRPr="00441DD5">
              <w:rPr>
                <w:sz w:val="20"/>
                <w:szCs w:val="20"/>
              </w:rPr>
              <w:t>8,00</w:t>
            </w:r>
          </w:p>
        </w:tc>
      </w:tr>
    </w:tbl>
    <w:p w:rsidR="00441DD5" w:rsidRPr="00441DD5" w:rsidRDefault="00441DD5" w:rsidP="00F77B3F">
      <w:pPr>
        <w:pStyle w:val="KOMtext"/>
        <w:keepNext/>
        <w:rPr>
          <w:b/>
          <w:szCs w:val="24"/>
          <w:u w:val="single"/>
        </w:rPr>
      </w:pPr>
      <w:r w:rsidRPr="00441DD5">
        <w:rPr>
          <w:b/>
          <w:szCs w:val="24"/>
          <w:u w:val="single"/>
        </w:rPr>
        <w:lastRenderedPageBreak/>
        <w:t>Podpora provozování služeb a informačních systémů veřejné správy</w:t>
      </w:r>
    </w:p>
    <w:p w:rsidR="002F319E" w:rsidRPr="00C73BE1" w:rsidRDefault="00441DD5" w:rsidP="00441DD5">
      <w:pPr>
        <w:pStyle w:val="KOMtext"/>
        <w:rPr>
          <w:color w:val="FF0000"/>
          <w:szCs w:val="24"/>
        </w:rPr>
      </w:pPr>
      <w:r w:rsidRPr="00441DD5">
        <w:rPr>
          <w:szCs w:val="24"/>
        </w:rPr>
        <w:t xml:space="preserve">Návratná finanční výpomoc pro státní podnik CENDIS byla poskytnuta na neinvestiční výdaje, a to na provozování služeb a provozování informačních systémů veřejné správy ve smyslu § 2 písm. d) zákona č. 365/2000 Sb., o informačních systémech veřejné správy a o změně některých dalších zákonů, ve znění pozdějších předpisů, a v návaznosti na to i ustanovení rezortních právních předpisů, jež stanoví roli Ministerstva dopravy coby správce informačního systému veřejné správy podle zákonů č. 361/2000 Sb., č. 56/2001 Sb., č. 111/1994 Sb., a dále pokud jde o poskytování služeb ve smyslu zákona č. 181/2014 Sb., o kybernetické bezpečnosti, ve znění pozdějších předpisů i jeho prováděcích předpisů, a pokrytí provozních nákladů spojených </w:t>
      </w:r>
      <w:r>
        <w:rPr>
          <w:szCs w:val="24"/>
        </w:rPr>
        <w:br/>
      </w:r>
      <w:r w:rsidRPr="00441DD5">
        <w:rPr>
          <w:szCs w:val="24"/>
        </w:rPr>
        <w:t xml:space="preserve">s iniciací rozvoje podniku, stabilizaci možných výkyvů cash </w:t>
      </w:r>
      <w:proofErr w:type="spellStart"/>
      <w:r w:rsidRPr="00441DD5">
        <w:rPr>
          <w:szCs w:val="24"/>
        </w:rPr>
        <w:t>flow</w:t>
      </w:r>
      <w:proofErr w:type="spellEnd"/>
      <w:r w:rsidRPr="00441DD5">
        <w:rPr>
          <w:szCs w:val="24"/>
        </w:rPr>
        <w:t xml:space="preserve"> během přípravy konkrétního smluvního zajištění nových projektů. K 31. 12. 2021 </w:t>
      </w:r>
      <w:r w:rsidRPr="00441DD5">
        <w:t xml:space="preserve">byla poskytnuta návratná finanční výpomoc ve výši 40 000 </w:t>
      </w:r>
      <w:r w:rsidRPr="00441DD5">
        <w:rPr>
          <w:sz w:val="22"/>
          <w:szCs w:val="22"/>
        </w:rPr>
        <w:t xml:space="preserve">tis. Kč </w:t>
      </w:r>
      <w:r w:rsidRPr="00441DD5">
        <w:rPr>
          <w:szCs w:val="24"/>
        </w:rPr>
        <w:t>na vrub nároků.</w:t>
      </w:r>
    </w:p>
    <w:p w:rsidR="00185BC4" w:rsidRPr="009113B9" w:rsidRDefault="00185BC4" w:rsidP="00B009D4">
      <w:pPr>
        <w:pStyle w:val="KOMnadp3"/>
      </w:pPr>
      <w:bookmarkStart w:id="469" w:name="_Toc64366109"/>
      <w:bookmarkStart w:id="470" w:name="_Toc64366498"/>
      <w:bookmarkStart w:id="471" w:name="_Toc97197694"/>
      <w:r w:rsidRPr="009113B9">
        <w:t>Neinvestiční transfery státním fondům</w:t>
      </w:r>
      <w:bookmarkEnd w:id="416"/>
      <w:bookmarkEnd w:id="464"/>
      <w:bookmarkEnd w:id="465"/>
      <w:bookmarkEnd w:id="466"/>
      <w:bookmarkEnd w:id="467"/>
      <w:bookmarkEnd w:id="468"/>
      <w:bookmarkEnd w:id="469"/>
      <w:bookmarkEnd w:id="470"/>
      <w:bookmarkEnd w:id="471"/>
      <w:r w:rsidRPr="009113B9">
        <w:t xml:space="preserve"> </w:t>
      </w:r>
    </w:p>
    <w:p w:rsidR="00FB3ECE" w:rsidRPr="009113B9" w:rsidRDefault="00214598" w:rsidP="00FB3ECE">
      <w:pPr>
        <w:keepNext/>
        <w:ind w:left="357" w:right="1"/>
        <w:jc w:val="right"/>
      </w:pPr>
      <w:r w:rsidRPr="009113B9">
        <w:t xml:space="preserve"> </w:t>
      </w:r>
      <w:r w:rsidR="00FB3ECE" w:rsidRPr="009113B9">
        <w:t xml:space="preserve">                                                        v tis. Kč</w:t>
      </w:r>
    </w:p>
    <w:tbl>
      <w:tblPr>
        <w:tblW w:w="912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5"/>
        <w:gridCol w:w="1247"/>
        <w:gridCol w:w="1247"/>
        <w:gridCol w:w="1247"/>
        <w:gridCol w:w="1247"/>
        <w:gridCol w:w="1134"/>
      </w:tblGrid>
      <w:tr w:rsidR="009113B9" w:rsidRPr="00C73BE1" w:rsidTr="009113B9">
        <w:tc>
          <w:tcPr>
            <w:tcW w:w="3005" w:type="dxa"/>
          </w:tcPr>
          <w:p w:rsidR="009113B9" w:rsidRPr="00902AA4" w:rsidRDefault="009113B9" w:rsidP="009113B9">
            <w:pPr>
              <w:jc w:val="center"/>
              <w:rPr>
                <w:sz w:val="22"/>
              </w:rPr>
            </w:pPr>
          </w:p>
          <w:p w:rsidR="009113B9" w:rsidRPr="00902AA4" w:rsidRDefault="009113B9" w:rsidP="009113B9">
            <w:pPr>
              <w:jc w:val="center"/>
              <w:rPr>
                <w:sz w:val="22"/>
              </w:rPr>
            </w:pPr>
            <w:r w:rsidRPr="00902AA4">
              <w:rPr>
                <w:sz w:val="22"/>
              </w:rPr>
              <w:t>Ukazatel</w:t>
            </w:r>
          </w:p>
        </w:tc>
        <w:tc>
          <w:tcPr>
            <w:tcW w:w="1247" w:type="dxa"/>
            <w:vAlign w:val="center"/>
          </w:tcPr>
          <w:p w:rsidR="009113B9" w:rsidRPr="00902AA4" w:rsidRDefault="009113B9" w:rsidP="009113B9">
            <w:pPr>
              <w:jc w:val="center"/>
              <w:rPr>
                <w:sz w:val="22"/>
              </w:rPr>
            </w:pPr>
            <w:r w:rsidRPr="00902AA4">
              <w:rPr>
                <w:sz w:val="22"/>
              </w:rPr>
              <w:t>Skutečnost 2020</w:t>
            </w:r>
          </w:p>
        </w:tc>
        <w:tc>
          <w:tcPr>
            <w:tcW w:w="1247" w:type="dxa"/>
            <w:vAlign w:val="center"/>
          </w:tcPr>
          <w:p w:rsidR="009113B9" w:rsidRPr="00902AA4" w:rsidRDefault="009113B9" w:rsidP="009113B9">
            <w:pPr>
              <w:jc w:val="center"/>
              <w:rPr>
                <w:sz w:val="22"/>
              </w:rPr>
            </w:pPr>
            <w:r w:rsidRPr="00902AA4">
              <w:rPr>
                <w:sz w:val="22"/>
              </w:rPr>
              <w:t>Schválený</w:t>
            </w:r>
          </w:p>
          <w:p w:rsidR="009113B9" w:rsidRPr="00902AA4" w:rsidRDefault="009113B9" w:rsidP="009113B9">
            <w:pPr>
              <w:jc w:val="center"/>
              <w:rPr>
                <w:sz w:val="22"/>
              </w:rPr>
            </w:pPr>
            <w:r w:rsidRPr="00902AA4">
              <w:rPr>
                <w:sz w:val="22"/>
              </w:rPr>
              <w:t>rozpočet</w:t>
            </w:r>
          </w:p>
          <w:p w:rsidR="009113B9" w:rsidRPr="00902AA4" w:rsidRDefault="009113B9" w:rsidP="009113B9">
            <w:pPr>
              <w:jc w:val="center"/>
              <w:rPr>
                <w:sz w:val="22"/>
              </w:rPr>
            </w:pPr>
            <w:r w:rsidRPr="00902AA4">
              <w:rPr>
                <w:sz w:val="22"/>
              </w:rPr>
              <w:t>2021</w:t>
            </w:r>
          </w:p>
        </w:tc>
        <w:tc>
          <w:tcPr>
            <w:tcW w:w="1247" w:type="dxa"/>
            <w:vAlign w:val="center"/>
          </w:tcPr>
          <w:p w:rsidR="009113B9" w:rsidRPr="00902AA4" w:rsidRDefault="009113B9" w:rsidP="009113B9">
            <w:pPr>
              <w:jc w:val="center"/>
              <w:rPr>
                <w:sz w:val="22"/>
              </w:rPr>
            </w:pPr>
            <w:r w:rsidRPr="00902AA4">
              <w:rPr>
                <w:sz w:val="22"/>
              </w:rPr>
              <w:t>Upravený</w:t>
            </w:r>
          </w:p>
          <w:p w:rsidR="009113B9" w:rsidRPr="00902AA4" w:rsidRDefault="009113B9" w:rsidP="009113B9">
            <w:pPr>
              <w:jc w:val="center"/>
              <w:rPr>
                <w:sz w:val="22"/>
              </w:rPr>
            </w:pPr>
            <w:r w:rsidRPr="00902AA4">
              <w:rPr>
                <w:sz w:val="22"/>
              </w:rPr>
              <w:t>rozpočet</w:t>
            </w:r>
          </w:p>
          <w:p w:rsidR="009113B9" w:rsidRPr="00902AA4" w:rsidRDefault="009113B9" w:rsidP="009113B9">
            <w:pPr>
              <w:jc w:val="center"/>
              <w:rPr>
                <w:sz w:val="22"/>
              </w:rPr>
            </w:pPr>
            <w:r w:rsidRPr="00902AA4">
              <w:rPr>
                <w:sz w:val="22"/>
              </w:rPr>
              <w:t>2021</w:t>
            </w:r>
          </w:p>
        </w:tc>
        <w:tc>
          <w:tcPr>
            <w:tcW w:w="1247" w:type="dxa"/>
            <w:vAlign w:val="center"/>
          </w:tcPr>
          <w:p w:rsidR="009113B9" w:rsidRPr="00902AA4" w:rsidRDefault="009113B9" w:rsidP="009113B9">
            <w:pPr>
              <w:jc w:val="center"/>
              <w:rPr>
                <w:sz w:val="22"/>
              </w:rPr>
            </w:pPr>
            <w:r w:rsidRPr="00902AA4">
              <w:rPr>
                <w:sz w:val="22"/>
              </w:rPr>
              <w:t>Skutečnost 2021</w:t>
            </w:r>
          </w:p>
        </w:tc>
        <w:tc>
          <w:tcPr>
            <w:tcW w:w="1134" w:type="dxa"/>
            <w:vAlign w:val="center"/>
          </w:tcPr>
          <w:p w:rsidR="009113B9" w:rsidRPr="00902AA4" w:rsidRDefault="009113B9" w:rsidP="009113B9">
            <w:pPr>
              <w:jc w:val="center"/>
              <w:rPr>
                <w:sz w:val="22"/>
              </w:rPr>
            </w:pPr>
            <w:r w:rsidRPr="00902AA4">
              <w:rPr>
                <w:sz w:val="22"/>
              </w:rPr>
              <w:t>Index</w:t>
            </w:r>
          </w:p>
          <w:p w:rsidR="009113B9" w:rsidRPr="00902AA4" w:rsidRDefault="009113B9" w:rsidP="009113B9">
            <w:pPr>
              <w:jc w:val="center"/>
              <w:rPr>
                <w:sz w:val="22"/>
              </w:rPr>
            </w:pPr>
            <w:r w:rsidRPr="00902AA4">
              <w:rPr>
                <w:sz w:val="22"/>
              </w:rPr>
              <w:t>21/20         (v %)</w:t>
            </w:r>
          </w:p>
        </w:tc>
      </w:tr>
      <w:tr w:rsidR="009113B9" w:rsidRPr="00C73BE1" w:rsidTr="009113B9">
        <w:tc>
          <w:tcPr>
            <w:tcW w:w="3005" w:type="dxa"/>
            <w:tcBorders>
              <w:bottom w:val="single" w:sz="4" w:space="0" w:color="auto"/>
            </w:tcBorders>
          </w:tcPr>
          <w:p w:rsidR="009113B9" w:rsidRPr="00902AA4" w:rsidRDefault="000575F4" w:rsidP="009113B9">
            <w:pPr>
              <w:jc w:val="center"/>
              <w:rPr>
                <w:sz w:val="22"/>
              </w:rPr>
            </w:pPr>
            <w:r>
              <w:rPr>
                <w:sz w:val="22"/>
              </w:rPr>
              <w:t>a</w:t>
            </w:r>
          </w:p>
        </w:tc>
        <w:tc>
          <w:tcPr>
            <w:tcW w:w="1247" w:type="dxa"/>
            <w:tcBorders>
              <w:bottom w:val="single" w:sz="4" w:space="0" w:color="auto"/>
            </w:tcBorders>
          </w:tcPr>
          <w:p w:rsidR="009113B9" w:rsidRPr="00902AA4" w:rsidRDefault="009113B9" w:rsidP="009113B9">
            <w:pPr>
              <w:jc w:val="center"/>
              <w:rPr>
                <w:sz w:val="22"/>
              </w:rPr>
            </w:pPr>
            <w:r w:rsidRPr="00902AA4">
              <w:rPr>
                <w:sz w:val="22"/>
              </w:rPr>
              <w:t>1</w:t>
            </w:r>
          </w:p>
        </w:tc>
        <w:tc>
          <w:tcPr>
            <w:tcW w:w="1247" w:type="dxa"/>
            <w:tcBorders>
              <w:bottom w:val="single" w:sz="4" w:space="0" w:color="auto"/>
            </w:tcBorders>
          </w:tcPr>
          <w:p w:rsidR="009113B9" w:rsidRPr="00902AA4" w:rsidRDefault="009113B9" w:rsidP="009113B9">
            <w:pPr>
              <w:jc w:val="center"/>
              <w:rPr>
                <w:sz w:val="22"/>
              </w:rPr>
            </w:pPr>
            <w:r w:rsidRPr="00902AA4">
              <w:rPr>
                <w:sz w:val="22"/>
              </w:rPr>
              <w:t>2</w:t>
            </w:r>
          </w:p>
        </w:tc>
        <w:tc>
          <w:tcPr>
            <w:tcW w:w="1247" w:type="dxa"/>
            <w:tcBorders>
              <w:bottom w:val="single" w:sz="4" w:space="0" w:color="auto"/>
            </w:tcBorders>
          </w:tcPr>
          <w:p w:rsidR="009113B9" w:rsidRPr="00902AA4" w:rsidRDefault="009113B9" w:rsidP="009113B9">
            <w:pPr>
              <w:jc w:val="center"/>
              <w:rPr>
                <w:sz w:val="22"/>
              </w:rPr>
            </w:pPr>
            <w:r w:rsidRPr="00902AA4">
              <w:rPr>
                <w:sz w:val="22"/>
              </w:rPr>
              <w:t>3</w:t>
            </w:r>
          </w:p>
        </w:tc>
        <w:tc>
          <w:tcPr>
            <w:tcW w:w="1247" w:type="dxa"/>
            <w:tcBorders>
              <w:bottom w:val="single" w:sz="4" w:space="0" w:color="auto"/>
            </w:tcBorders>
          </w:tcPr>
          <w:p w:rsidR="009113B9" w:rsidRPr="00902AA4" w:rsidRDefault="009113B9" w:rsidP="009113B9">
            <w:pPr>
              <w:jc w:val="center"/>
              <w:rPr>
                <w:sz w:val="22"/>
              </w:rPr>
            </w:pPr>
            <w:r w:rsidRPr="00902AA4">
              <w:rPr>
                <w:sz w:val="22"/>
              </w:rPr>
              <w:t>4</w:t>
            </w:r>
          </w:p>
        </w:tc>
        <w:tc>
          <w:tcPr>
            <w:tcW w:w="1134" w:type="dxa"/>
            <w:tcBorders>
              <w:bottom w:val="single" w:sz="4" w:space="0" w:color="auto"/>
            </w:tcBorders>
          </w:tcPr>
          <w:p w:rsidR="009113B9" w:rsidRPr="00902AA4" w:rsidRDefault="009113B9" w:rsidP="009113B9">
            <w:pPr>
              <w:jc w:val="center"/>
              <w:rPr>
                <w:sz w:val="22"/>
              </w:rPr>
            </w:pPr>
            <w:r w:rsidRPr="00902AA4">
              <w:rPr>
                <w:sz w:val="22"/>
              </w:rPr>
              <w:t>5</w:t>
            </w:r>
          </w:p>
        </w:tc>
      </w:tr>
      <w:tr w:rsidR="009113B9" w:rsidRPr="00C73BE1" w:rsidTr="009113B9">
        <w:trPr>
          <w:trHeight w:val="70"/>
        </w:trPr>
        <w:tc>
          <w:tcPr>
            <w:tcW w:w="3005" w:type="dxa"/>
            <w:tcBorders>
              <w:top w:val="single" w:sz="4" w:space="0" w:color="auto"/>
              <w:left w:val="single" w:sz="4" w:space="0" w:color="auto"/>
              <w:bottom w:val="single" w:sz="4" w:space="0" w:color="auto"/>
              <w:right w:val="single" w:sz="4" w:space="0" w:color="auto"/>
            </w:tcBorders>
          </w:tcPr>
          <w:p w:rsidR="009113B9" w:rsidRPr="00902AA4" w:rsidRDefault="009113B9" w:rsidP="009113B9">
            <w:pPr>
              <w:pStyle w:val="Zkladntext"/>
              <w:jc w:val="left"/>
              <w:rPr>
                <w:b/>
                <w:bCs/>
                <w:sz w:val="22"/>
                <w:szCs w:val="22"/>
              </w:rPr>
            </w:pPr>
            <w:r w:rsidRPr="00902AA4">
              <w:rPr>
                <w:b/>
                <w:sz w:val="22"/>
                <w:szCs w:val="22"/>
              </w:rPr>
              <w:t>Neinvestiční transfer SFDI</w:t>
            </w:r>
          </w:p>
        </w:tc>
        <w:tc>
          <w:tcPr>
            <w:tcW w:w="1247" w:type="dxa"/>
            <w:tcBorders>
              <w:top w:val="single" w:sz="4" w:space="0" w:color="auto"/>
              <w:left w:val="single" w:sz="4" w:space="0" w:color="auto"/>
              <w:bottom w:val="single" w:sz="4" w:space="0" w:color="auto"/>
              <w:right w:val="single" w:sz="4" w:space="0" w:color="auto"/>
            </w:tcBorders>
            <w:vAlign w:val="center"/>
          </w:tcPr>
          <w:p w:rsidR="009113B9" w:rsidRPr="00902AA4" w:rsidRDefault="009113B9" w:rsidP="009113B9">
            <w:pPr>
              <w:jc w:val="right"/>
              <w:rPr>
                <w:b/>
                <w:bCs/>
                <w:sz w:val="20"/>
              </w:rPr>
            </w:pPr>
            <w:r w:rsidRPr="00902AA4">
              <w:rPr>
                <w:b/>
                <w:bCs/>
                <w:sz w:val="20"/>
              </w:rPr>
              <w:t>24 096 140</w:t>
            </w:r>
          </w:p>
        </w:tc>
        <w:tc>
          <w:tcPr>
            <w:tcW w:w="1247" w:type="dxa"/>
            <w:tcBorders>
              <w:top w:val="single" w:sz="4" w:space="0" w:color="auto"/>
              <w:left w:val="single" w:sz="4" w:space="0" w:color="auto"/>
              <w:bottom w:val="single" w:sz="4" w:space="0" w:color="auto"/>
              <w:right w:val="single" w:sz="4" w:space="0" w:color="auto"/>
            </w:tcBorders>
            <w:vAlign w:val="center"/>
          </w:tcPr>
          <w:p w:rsidR="009113B9" w:rsidRPr="00902AA4" w:rsidRDefault="009113B9" w:rsidP="009113B9">
            <w:pPr>
              <w:jc w:val="right"/>
              <w:rPr>
                <w:b/>
                <w:bCs/>
                <w:sz w:val="20"/>
              </w:rPr>
            </w:pPr>
            <w:r w:rsidRPr="00902AA4">
              <w:rPr>
                <w:b/>
                <w:bCs/>
                <w:sz w:val="20"/>
              </w:rPr>
              <w:t>15 063 554</w:t>
            </w:r>
          </w:p>
        </w:tc>
        <w:tc>
          <w:tcPr>
            <w:tcW w:w="1247" w:type="dxa"/>
            <w:tcBorders>
              <w:top w:val="single" w:sz="4" w:space="0" w:color="auto"/>
              <w:left w:val="single" w:sz="4" w:space="0" w:color="auto"/>
              <w:bottom w:val="single" w:sz="4" w:space="0" w:color="auto"/>
              <w:right w:val="single" w:sz="4" w:space="0" w:color="auto"/>
            </w:tcBorders>
            <w:vAlign w:val="center"/>
          </w:tcPr>
          <w:p w:rsidR="009113B9" w:rsidRPr="00902AA4" w:rsidRDefault="009113B9" w:rsidP="009113B9">
            <w:pPr>
              <w:jc w:val="right"/>
              <w:rPr>
                <w:b/>
                <w:bCs/>
                <w:sz w:val="20"/>
              </w:rPr>
            </w:pPr>
            <w:r w:rsidRPr="00902AA4">
              <w:rPr>
                <w:b/>
                <w:bCs/>
                <w:sz w:val="20"/>
              </w:rPr>
              <w:t>23 787 456</w:t>
            </w:r>
          </w:p>
        </w:tc>
        <w:tc>
          <w:tcPr>
            <w:tcW w:w="1247" w:type="dxa"/>
            <w:tcBorders>
              <w:top w:val="single" w:sz="4" w:space="0" w:color="auto"/>
              <w:left w:val="single" w:sz="4" w:space="0" w:color="auto"/>
              <w:bottom w:val="single" w:sz="4" w:space="0" w:color="auto"/>
              <w:right w:val="single" w:sz="4" w:space="0" w:color="auto"/>
            </w:tcBorders>
            <w:vAlign w:val="center"/>
          </w:tcPr>
          <w:p w:rsidR="009113B9" w:rsidRPr="00902AA4" w:rsidRDefault="009113B9" w:rsidP="009113B9">
            <w:pPr>
              <w:jc w:val="right"/>
              <w:rPr>
                <w:b/>
                <w:bCs/>
                <w:sz w:val="20"/>
              </w:rPr>
            </w:pPr>
            <w:r w:rsidRPr="00902AA4">
              <w:rPr>
                <w:b/>
                <w:bCs/>
                <w:sz w:val="20"/>
              </w:rPr>
              <w:t>24 217 381</w:t>
            </w:r>
          </w:p>
        </w:tc>
        <w:tc>
          <w:tcPr>
            <w:tcW w:w="1134" w:type="dxa"/>
            <w:tcBorders>
              <w:top w:val="single" w:sz="4" w:space="0" w:color="auto"/>
              <w:left w:val="single" w:sz="4" w:space="0" w:color="auto"/>
              <w:bottom w:val="single" w:sz="4" w:space="0" w:color="auto"/>
              <w:right w:val="single" w:sz="4" w:space="0" w:color="auto"/>
            </w:tcBorders>
            <w:vAlign w:val="center"/>
          </w:tcPr>
          <w:p w:rsidR="009113B9" w:rsidRPr="00902AA4" w:rsidRDefault="009113B9" w:rsidP="009113B9">
            <w:pPr>
              <w:jc w:val="right"/>
              <w:rPr>
                <w:b/>
                <w:bCs/>
                <w:sz w:val="20"/>
              </w:rPr>
            </w:pPr>
            <w:r w:rsidRPr="00902AA4">
              <w:rPr>
                <w:b/>
                <w:bCs/>
                <w:sz w:val="20"/>
              </w:rPr>
              <w:t>100,50</w:t>
            </w:r>
          </w:p>
        </w:tc>
      </w:tr>
    </w:tbl>
    <w:p w:rsidR="009113B9" w:rsidRPr="00510376" w:rsidRDefault="009113B9" w:rsidP="009113B9">
      <w:pPr>
        <w:pStyle w:val="KOMtext"/>
      </w:pPr>
      <w:r w:rsidRPr="00510376">
        <w:t xml:space="preserve">Schválený rozpočet ve výši 15 063 554 tis. Kč byl v průběhu roku 2021 upraven </w:t>
      </w:r>
      <w:r w:rsidR="00D86A99">
        <w:br/>
      </w:r>
      <w:r w:rsidRPr="00510376">
        <w:t xml:space="preserve">na 23 787 456 tis. Kč. Navýšení je způsobeno převodem finančních prostředků z investičních </w:t>
      </w:r>
      <w:r w:rsidR="00D86A99">
        <w:br/>
      </w:r>
      <w:r w:rsidRPr="00510376">
        <w:t xml:space="preserve">do neinvestičních na zajištění oprav a údržby dopravní infrastruktury. Státnímu fondu dopravní infrastruktury byly převedeny k 31. 12. 2021 prostředky ve výši 24 217 381 tis. Kč, tj. 101,81 % upraveného rozpočtu, z toho nároky činily 509 285 tis. Kč. </w:t>
      </w:r>
    </w:p>
    <w:p w:rsidR="009113B9" w:rsidRPr="00510376" w:rsidRDefault="009113B9" w:rsidP="009113B9">
      <w:pPr>
        <w:pStyle w:val="KOMtext"/>
      </w:pPr>
      <w:r w:rsidRPr="00510376">
        <w:t xml:space="preserve">Prostředky EU byly čerpány ve výši 38 112 tis. Kč. </w:t>
      </w:r>
    </w:p>
    <w:p w:rsidR="00FB3ECE" w:rsidRPr="009113B9" w:rsidRDefault="00FB3ECE" w:rsidP="00975A8D">
      <w:pPr>
        <w:pStyle w:val="KOMtext"/>
        <w:rPr>
          <w:b/>
        </w:rPr>
      </w:pPr>
      <w:r w:rsidRPr="00C73BE1">
        <w:rPr>
          <w:color w:val="FF0000"/>
        </w:rPr>
        <w:t xml:space="preserve"> </w:t>
      </w:r>
      <w:r w:rsidRPr="009113B9">
        <w:rPr>
          <w:b/>
        </w:rPr>
        <w:t>Prostředky byly poskytnuty na tyto oblasti transferů:</w:t>
      </w:r>
    </w:p>
    <w:p w:rsidR="00FB3ECE" w:rsidRPr="009113B9" w:rsidRDefault="00FB3ECE" w:rsidP="00FB3ECE">
      <w:pPr>
        <w:keepNext/>
        <w:ind w:left="357" w:right="1"/>
        <w:jc w:val="right"/>
      </w:pPr>
      <w:r w:rsidRPr="009113B9">
        <w:t>v tis. Kč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1"/>
        <w:gridCol w:w="2484"/>
        <w:gridCol w:w="1650"/>
      </w:tblGrid>
      <w:tr w:rsidR="009113B9" w:rsidRPr="00C73BE1" w:rsidTr="009113B9">
        <w:trPr>
          <w:tblHeader/>
        </w:trPr>
        <w:tc>
          <w:tcPr>
            <w:tcW w:w="2754" w:type="pct"/>
            <w:shd w:val="clear" w:color="auto" w:fill="auto"/>
            <w:vAlign w:val="center"/>
          </w:tcPr>
          <w:p w:rsidR="009113B9" w:rsidRPr="00510376" w:rsidRDefault="009113B9" w:rsidP="009113B9">
            <w:pPr>
              <w:jc w:val="center"/>
              <w:rPr>
                <w:b/>
              </w:rPr>
            </w:pPr>
            <w:r w:rsidRPr="00510376">
              <w:rPr>
                <w:b/>
              </w:rPr>
              <w:t>Oblasti transferů</w:t>
            </w:r>
          </w:p>
        </w:tc>
        <w:tc>
          <w:tcPr>
            <w:tcW w:w="1349" w:type="pct"/>
            <w:shd w:val="clear" w:color="auto" w:fill="auto"/>
            <w:vAlign w:val="center"/>
          </w:tcPr>
          <w:p w:rsidR="009113B9" w:rsidRPr="00510376" w:rsidRDefault="009113B9" w:rsidP="009113B9">
            <w:pPr>
              <w:jc w:val="center"/>
              <w:rPr>
                <w:b/>
              </w:rPr>
            </w:pPr>
            <w:r w:rsidRPr="00510376">
              <w:rPr>
                <w:b/>
              </w:rPr>
              <w:t>Finanční prostředky</w:t>
            </w:r>
          </w:p>
        </w:tc>
        <w:tc>
          <w:tcPr>
            <w:tcW w:w="896" w:type="pct"/>
            <w:shd w:val="clear" w:color="auto" w:fill="auto"/>
            <w:vAlign w:val="center"/>
          </w:tcPr>
          <w:p w:rsidR="009113B9" w:rsidRPr="00510376" w:rsidRDefault="009113B9" w:rsidP="009113B9">
            <w:pPr>
              <w:jc w:val="center"/>
              <w:rPr>
                <w:b/>
              </w:rPr>
            </w:pPr>
            <w:r w:rsidRPr="00510376">
              <w:rPr>
                <w:b/>
              </w:rPr>
              <w:t>z toho nároky</w:t>
            </w:r>
          </w:p>
        </w:tc>
      </w:tr>
      <w:tr w:rsidR="009113B9" w:rsidRPr="00AE0ACB" w:rsidTr="009113B9">
        <w:trPr>
          <w:trHeight w:val="326"/>
          <w:tblHeader/>
        </w:trPr>
        <w:tc>
          <w:tcPr>
            <w:tcW w:w="2754" w:type="pct"/>
            <w:tcBorders>
              <w:bottom w:val="single" w:sz="4" w:space="0" w:color="auto"/>
            </w:tcBorders>
            <w:shd w:val="clear" w:color="auto" w:fill="auto"/>
            <w:vAlign w:val="center"/>
          </w:tcPr>
          <w:p w:rsidR="009113B9" w:rsidRPr="00510376" w:rsidRDefault="009113B9" w:rsidP="009113B9">
            <w:r w:rsidRPr="00510376">
              <w:t>Vyrovnání deficitu příjmů a výdajů rozpočtu SFDI</w:t>
            </w:r>
          </w:p>
        </w:tc>
        <w:tc>
          <w:tcPr>
            <w:tcW w:w="1349" w:type="pct"/>
            <w:tcBorders>
              <w:bottom w:val="single" w:sz="4" w:space="0" w:color="auto"/>
            </w:tcBorders>
            <w:shd w:val="clear" w:color="auto" w:fill="auto"/>
            <w:vAlign w:val="center"/>
          </w:tcPr>
          <w:p w:rsidR="009113B9" w:rsidRPr="00510376" w:rsidRDefault="009113B9" w:rsidP="009113B9">
            <w:pPr>
              <w:jc w:val="right"/>
            </w:pPr>
            <w:r w:rsidRPr="00510376">
              <w:t>24 179 270</w:t>
            </w:r>
          </w:p>
        </w:tc>
        <w:tc>
          <w:tcPr>
            <w:tcW w:w="896" w:type="pct"/>
            <w:tcBorders>
              <w:bottom w:val="single" w:sz="4" w:space="0" w:color="auto"/>
            </w:tcBorders>
            <w:shd w:val="clear" w:color="auto" w:fill="auto"/>
            <w:vAlign w:val="center"/>
          </w:tcPr>
          <w:p w:rsidR="009113B9" w:rsidRPr="00AE0ACB" w:rsidRDefault="009113B9" w:rsidP="009113B9">
            <w:pPr>
              <w:jc w:val="right"/>
            </w:pPr>
            <w:r w:rsidRPr="00AE0ACB">
              <w:t>471 234</w:t>
            </w:r>
          </w:p>
        </w:tc>
      </w:tr>
      <w:tr w:rsidR="009113B9" w:rsidRPr="00C73BE1" w:rsidTr="009113B9">
        <w:trPr>
          <w:trHeight w:val="400"/>
          <w:tblHeader/>
        </w:trPr>
        <w:tc>
          <w:tcPr>
            <w:tcW w:w="2754" w:type="pct"/>
            <w:tcBorders>
              <w:top w:val="single" w:sz="4" w:space="0" w:color="auto"/>
              <w:left w:val="single" w:sz="4" w:space="0" w:color="auto"/>
              <w:bottom w:val="nil"/>
              <w:right w:val="single" w:sz="4" w:space="0" w:color="auto"/>
            </w:tcBorders>
            <w:shd w:val="clear" w:color="auto" w:fill="auto"/>
            <w:vAlign w:val="center"/>
          </w:tcPr>
          <w:p w:rsidR="009113B9" w:rsidRPr="00510376" w:rsidRDefault="009113B9" w:rsidP="009113B9">
            <w:pPr>
              <w:pStyle w:val="KOMtext"/>
              <w:spacing w:after="0"/>
              <w:jc w:val="left"/>
              <w:rPr>
                <w:szCs w:val="24"/>
              </w:rPr>
            </w:pPr>
            <w:r w:rsidRPr="00510376">
              <w:rPr>
                <w:szCs w:val="24"/>
              </w:rPr>
              <w:t>Operační program Doprava 2014 – 2020</w:t>
            </w:r>
          </w:p>
        </w:tc>
        <w:tc>
          <w:tcPr>
            <w:tcW w:w="1349" w:type="pct"/>
            <w:tcBorders>
              <w:top w:val="single" w:sz="4" w:space="0" w:color="auto"/>
              <w:left w:val="single" w:sz="4" w:space="0" w:color="auto"/>
              <w:bottom w:val="nil"/>
              <w:right w:val="single" w:sz="4" w:space="0" w:color="auto"/>
            </w:tcBorders>
            <w:shd w:val="clear" w:color="auto" w:fill="auto"/>
            <w:vAlign w:val="center"/>
          </w:tcPr>
          <w:p w:rsidR="009113B9" w:rsidRPr="00510376" w:rsidRDefault="009113B9" w:rsidP="009113B9">
            <w:pPr>
              <w:pStyle w:val="KOMtext"/>
              <w:spacing w:after="0"/>
              <w:jc w:val="right"/>
              <w:rPr>
                <w:szCs w:val="24"/>
              </w:rPr>
            </w:pPr>
            <w:r w:rsidRPr="00510376">
              <w:rPr>
                <w:szCs w:val="24"/>
              </w:rPr>
              <w:t>33 484</w:t>
            </w:r>
          </w:p>
        </w:tc>
        <w:tc>
          <w:tcPr>
            <w:tcW w:w="896" w:type="pct"/>
            <w:tcBorders>
              <w:top w:val="single" w:sz="4" w:space="0" w:color="auto"/>
              <w:left w:val="single" w:sz="4" w:space="0" w:color="auto"/>
              <w:bottom w:val="nil"/>
              <w:right w:val="single" w:sz="4" w:space="0" w:color="auto"/>
            </w:tcBorders>
            <w:shd w:val="clear" w:color="auto" w:fill="auto"/>
            <w:vAlign w:val="center"/>
          </w:tcPr>
          <w:p w:rsidR="009113B9" w:rsidRPr="00510376" w:rsidRDefault="009113B9" w:rsidP="009113B9">
            <w:pPr>
              <w:pStyle w:val="KOMtext"/>
              <w:spacing w:after="0"/>
              <w:jc w:val="right"/>
              <w:rPr>
                <w:szCs w:val="24"/>
              </w:rPr>
            </w:pPr>
            <w:r w:rsidRPr="00510376">
              <w:rPr>
                <w:szCs w:val="24"/>
              </w:rPr>
              <w:t>33 471</w:t>
            </w:r>
          </w:p>
        </w:tc>
      </w:tr>
      <w:tr w:rsidR="009113B9" w:rsidRPr="00C73BE1" w:rsidTr="009113B9">
        <w:trPr>
          <w:trHeight w:val="139"/>
          <w:tblHeader/>
        </w:trPr>
        <w:tc>
          <w:tcPr>
            <w:tcW w:w="2754" w:type="pct"/>
            <w:tcBorders>
              <w:top w:val="nil"/>
              <w:bottom w:val="single" w:sz="4" w:space="0" w:color="auto"/>
            </w:tcBorders>
            <w:shd w:val="clear" w:color="auto" w:fill="auto"/>
            <w:vAlign w:val="center"/>
          </w:tcPr>
          <w:p w:rsidR="009113B9" w:rsidRPr="00510376" w:rsidRDefault="009113B9" w:rsidP="009113B9">
            <w:pPr>
              <w:pStyle w:val="KOMtext"/>
              <w:spacing w:after="0"/>
              <w:jc w:val="left"/>
              <w:rPr>
                <w:i/>
              </w:rPr>
            </w:pPr>
            <w:r w:rsidRPr="00510376">
              <w:t>z toho:</w:t>
            </w:r>
            <w:r w:rsidRPr="00510376">
              <w:rPr>
                <w:i/>
              </w:rPr>
              <w:t xml:space="preserve">  program 127 06                                                   </w:t>
            </w:r>
          </w:p>
          <w:p w:rsidR="009113B9" w:rsidRPr="00510376" w:rsidRDefault="009113B9" w:rsidP="009113B9">
            <w:pPr>
              <w:pStyle w:val="KOMtext"/>
              <w:spacing w:after="0"/>
              <w:jc w:val="left"/>
              <w:rPr>
                <w:i/>
                <w:szCs w:val="24"/>
              </w:rPr>
            </w:pPr>
            <w:r w:rsidRPr="00510376">
              <w:rPr>
                <w:i/>
                <w:szCs w:val="24"/>
              </w:rPr>
              <w:t xml:space="preserve">            program 127 77</w:t>
            </w:r>
          </w:p>
        </w:tc>
        <w:tc>
          <w:tcPr>
            <w:tcW w:w="1349" w:type="pct"/>
            <w:tcBorders>
              <w:top w:val="nil"/>
              <w:bottom w:val="single" w:sz="4" w:space="0" w:color="auto"/>
            </w:tcBorders>
            <w:shd w:val="clear" w:color="auto" w:fill="auto"/>
            <w:vAlign w:val="center"/>
          </w:tcPr>
          <w:p w:rsidR="009113B9" w:rsidRPr="00510376" w:rsidRDefault="009113B9" w:rsidP="009113B9">
            <w:pPr>
              <w:pStyle w:val="KOMtext"/>
              <w:spacing w:after="0"/>
              <w:jc w:val="right"/>
              <w:rPr>
                <w:i/>
                <w:szCs w:val="24"/>
              </w:rPr>
            </w:pPr>
            <w:r w:rsidRPr="00510376">
              <w:rPr>
                <w:i/>
                <w:szCs w:val="24"/>
              </w:rPr>
              <w:t>339</w:t>
            </w:r>
          </w:p>
          <w:p w:rsidR="009113B9" w:rsidRPr="00510376" w:rsidRDefault="009113B9" w:rsidP="009113B9">
            <w:pPr>
              <w:pStyle w:val="KOMtext"/>
              <w:spacing w:after="0"/>
              <w:jc w:val="right"/>
              <w:rPr>
                <w:i/>
                <w:szCs w:val="24"/>
              </w:rPr>
            </w:pPr>
            <w:r w:rsidRPr="00510376">
              <w:rPr>
                <w:i/>
                <w:szCs w:val="24"/>
              </w:rPr>
              <w:t>98</w:t>
            </w:r>
          </w:p>
        </w:tc>
        <w:tc>
          <w:tcPr>
            <w:tcW w:w="896" w:type="pct"/>
            <w:tcBorders>
              <w:top w:val="nil"/>
              <w:bottom w:val="single" w:sz="4" w:space="0" w:color="auto"/>
            </w:tcBorders>
            <w:shd w:val="clear" w:color="auto" w:fill="auto"/>
            <w:vAlign w:val="center"/>
          </w:tcPr>
          <w:p w:rsidR="009113B9" w:rsidRPr="00510376" w:rsidRDefault="009113B9" w:rsidP="009113B9">
            <w:pPr>
              <w:pStyle w:val="KOMtext"/>
              <w:spacing w:after="0"/>
              <w:jc w:val="right"/>
              <w:rPr>
                <w:i/>
                <w:szCs w:val="24"/>
              </w:rPr>
            </w:pPr>
            <w:r w:rsidRPr="00510376">
              <w:rPr>
                <w:i/>
                <w:szCs w:val="24"/>
              </w:rPr>
              <w:t>339</w:t>
            </w:r>
          </w:p>
          <w:p w:rsidR="009113B9" w:rsidRPr="00510376" w:rsidRDefault="009113B9" w:rsidP="009113B9">
            <w:pPr>
              <w:pStyle w:val="KOMtext"/>
              <w:spacing w:after="0"/>
              <w:jc w:val="right"/>
              <w:rPr>
                <w:i/>
                <w:szCs w:val="24"/>
              </w:rPr>
            </w:pPr>
            <w:r w:rsidRPr="00510376">
              <w:rPr>
                <w:i/>
                <w:szCs w:val="24"/>
              </w:rPr>
              <w:t>85</w:t>
            </w:r>
          </w:p>
        </w:tc>
      </w:tr>
      <w:tr w:rsidR="009113B9" w:rsidRPr="00C73BE1" w:rsidTr="009113B9">
        <w:trPr>
          <w:trHeight w:val="139"/>
          <w:tblHeader/>
        </w:trPr>
        <w:tc>
          <w:tcPr>
            <w:tcW w:w="2754" w:type="pct"/>
            <w:tcBorders>
              <w:top w:val="single" w:sz="4" w:space="0" w:color="auto"/>
              <w:bottom w:val="single" w:sz="4" w:space="0" w:color="auto"/>
            </w:tcBorders>
            <w:shd w:val="clear" w:color="auto" w:fill="auto"/>
            <w:vAlign w:val="center"/>
          </w:tcPr>
          <w:p w:rsidR="009113B9" w:rsidRPr="00C922F9" w:rsidRDefault="009113B9" w:rsidP="009113B9">
            <w:pPr>
              <w:rPr>
                <w:szCs w:val="20"/>
              </w:rPr>
            </w:pPr>
            <w:r w:rsidRPr="00C922F9">
              <w:rPr>
                <w:szCs w:val="20"/>
              </w:rPr>
              <w:t>Nástroj pro propojení Evropy 2014+ (CEF –</w:t>
            </w:r>
            <w:r w:rsidRPr="00C922F9">
              <w:rPr>
                <w:szCs w:val="20"/>
              </w:rPr>
              <w:br/>
              <w:t xml:space="preserve">C </w:t>
            </w:r>
            <w:proofErr w:type="spellStart"/>
            <w:r w:rsidRPr="00C922F9">
              <w:rPr>
                <w:szCs w:val="20"/>
              </w:rPr>
              <w:t>Roads</w:t>
            </w:r>
            <w:proofErr w:type="spellEnd"/>
            <w:r w:rsidRPr="00C922F9">
              <w:rPr>
                <w:szCs w:val="20"/>
              </w:rPr>
              <w:t xml:space="preserve"> CZ) </w:t>
            </w:r>
          </w:p>
        </w:tc>
        <w:tc>
          <w:tcPr>
            <w:tcW w:w="1349" w:type="pct"/>
            <w:tcBorders>
              <w:top w:val="single" w:sz="4" w:space="0" w:color="auto"/>
              <w:bottom w:val="single" w:sz="4" w:space="0" w:color="auto"/>
            </w:tcBorders>
            <w:shd w:val="clear" w:color="auto" w:fill="auto"/>
            <w:vAlign w:val="center"/>
          </w:tcPr>
          <w:p w:rsidR="009113B9" w:rsidRPr="00C922F9" w:rsidRDefault="009113B9" w:rsidP="009113B9">
            <w:pPr>
              <w:pStyle w:val="KOMtext"/>
              <w:spacing w:after="0" w:line="360" w:lineRule="auto"/>
              <w:jc w:val="right"/>
              <w:rPr>
                <w:szCs w:val="24"/>
              </w:rPr>
            </w:pPr>
            <w:r w:rsidRPr="00C922F9">
              <w:rPr>
                <w:szCs w:val="24"/>
              </w:rPr>
              <w:t xml:space="preserve">4 </w:t>
            </w:r>
            <w:r>
              <w:rPr>
                <w:szCs w:val="24"/>
              </w:rPr>
              <w:t>299</w:t>
            </w:r>
          </w:p>
        </w:tc>
        <w:tc>
          <w:tcPr>
            <w:tcW w:w="896" w:type="pct"/>
            <w:tcBorders>
              <w:top w:val="single" w:sz="4" w:space="0" w:color="auto"/>
              <w:bottom w:val="single" w:sz="4" w:space="0" w:color="auto"/>
            </w:tcBorders>
            <w:shd w:val="clear" w:color="auto" w:fill="auto"/>
            <w:vAlign w:val="center"/>
          </w:tcPr>
          <w:p w:rsidR="009113B9" w:rsidRPr="00C922F9" w:rsidRDefault="009113B9" w:rsidP="009113B9">
            <w:pPr>
              <w:pStyle w:val="KOMtext"/>
              <w:spacing w:after="0"/>
              <w:jc w:val="right"/>
              <w:rPr>
                <w:szCs w:val="24"/>
              </w:rPr>
            </w:pPr>
            <w:r w:rsidRPr="00C922F9">
              <w:rPr>
                <w:szCs w:val="24"/>
              </w:rPr>
              <w:t>4 252</w:t>
            </w:r>
          </w:p>
        </w:tc>
      </w:tr>
      <w:tr w:rsidR="009113B9" w:rsidRPr="00C73BE1" w:rsidTr="009113B9">
        <w:trPr>
          <w:trHeight w:val="139"/>
          <w:tblHeader/>
        </w:trPr>
        <w:tc>
          <w:tcPr>
            <w:tcW w:w="2754" w:type="pct"/>
            <w:tcBorders>
              <w:top w:val="single" w:sz="4" w:space="0" w:color="auto"/>
            </w:tcBorders>
            <w:shd w:val="clear" w:color="auto" w:fill="auto"/>
            <w:vAlign w:val="center"/>
          </w:tcPr>
          <w:p w:rsidR="009113B9" w:rsidRPr="00C922F9" w:rsidRDefault="009113B9" w:rsidP="009113B9">
            <w:pPr>
              <w:rPr>
                <w:sz w:val="22"/>
                <w:szCs w:val="22"/>
              </w:rPr>
            </w:pPr>
            <w:r w:rsidRPr="00C922F9">
              <w:t>Nástroj pro propojení Evropy 2014+ (CEF –</w:t>
            </w:r>
          </w:p>
          <w:p w:rsidR="009113B9" w:rsidRPr="00C922F9" w:rsidRDefault="009113B9" w:rsidP="009113B9">
            <w:pPr>
              <w:rPr>
                <w:szCs w:val="20"/>
              </w:rPr>
            </w:pPr>
            <w:proofErr w:type="spellStart"/>
            <w:r w:rsidRPr="00C922F9">
              <w:t>Crocodile</w:t>
            </w:r>
            <w:proofErr w:type="spellEnd"/>
            <w:r w:rsidRPr="00C922F9">
              <w:t xml:space="preserve"> 3)</w:t>
            </w:r>
          </w:p>
        </w:tc>
        <w:tc>
          <w:tcPr>
            <w:tcW w:w="1349" w:type="pct"/>
            <w:tcBorders>
              <w:top w:val="single" w:sz="4" w:space="0" w:color="auto"/>
            </w:tcBorders>
            <w:shd w:val="clear" w:color="auto" w:fill="auto"/>
            <w:vAlign w:val="center"/>
          </w:tcPr>
          <w:p w:rsidR="009113B9" w:rsidRPr="00C922F9" w:rsidRDefault="009113B9" w:rsidP="009113B9">
            <w:pPr>
              <w:pStyle w:val="KOMtext"/>
              <w:spacing w:after="0"/>
              <w:jc w:val="right"/>
              <w:rPr>
                <w:szCs w:val="24"/>
              </w:rPr>
            </w:pPr>
            <w:r w:rsidRPr="00C922F9">
              <w:rPr>
                <w:szCs w:val="24"/>
              </w:rPr>
              <w:t>329</w:t>
            </w:r>
          </w:p>
        </w:tc>
        <w:tc>
          <w:tcPr>
            <w:tcW w:w="896" w:type="pct"/>
            <w:tcBorders>
              <w:top w:val="single" w:sz="4" w:space="0" w:color="auto"/>
            </w:tcBorders>
            <w:shd w:val="clear" w:color="auto" w:fill="auto"/>
            <w:vAlign w:val="center"/>
          </w:tcPr>
          <w:p w:rsidR="009113B9" w:rsidRPr="00C922F9" w:rsidRDefault="009113B9" w:rsidP="009113B9">
            <w:pPr>
              <w:pStyle w:val="KOMtext"/>
              <w:spacing w:after="0"/>
              <w:jc w:val="right"/>
              <w:rPr>
                <w:szCs w:val="24"/>
              </w:rPr>
            </w:pPr>
            <w:r w:rsidRPr="00C922F9">
              <w:rPr>
                <w:szCs w:val="24"/>
              </w:rPr>
              <w:t>329</w:t>
            </w:r>
          </w:p>
        </w:tc>
      </w:tr>
    </w:tbl>
    <w:p w:rsidR="009113B9" w:rsidRPr="00E137AE" w:rsidRDefault="009113B9" w:rsidP="008C1FE3">
      <w:pPr>
        <w:pStyle w:val="KOMtext"/>
        <w:rPr>
          <w:u w:val="single"/>
        </w:rPr>
      </w:pPr>
      <w:r w:rsidRPr="00E137AE">
        <w:rPr>
          <w:u w:val="single"/>
        </w:rPr>
        <w:t>Porovnání neinvestičních transferů Státnímu fondu dopravní infrastruktury ve vývojové řadě 2017 – 2021:</w:t>
      </w:r>
    </w:p>
    <w:p w:rsidR="009113B9" w:rsidRPr="00E137AE" w:rsidRDefault="009113B9" w:rsidP="009113B9">
      <w:pPr>
        <w:keepNext/>
        <w:ind w:left="357" w:right="1"/>
        <w:jc w:val="right"/>
      </w:pPr>
      <w:r w:rsidRPr="00E137AE">
        <w:lastRenderedPageBreak/>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9113B9" w:rsidRPr="00E137AE" w:rsidTr="009113B9">
        <w:trPr>
          <w:trHeight w:val="631"/>
        </w:trPr>
        <w:tc>
          <w:tcPr>
            <w:tcW w:w="3420" w:type="dxa"/>
            <w:vAlign w:val="center"/>
          </w:tcPr>
          <w:p w:rsidR="009113B9" w:rsidRPr="00E137AE" w:rsidRDefault="009113B9" w:rsidP="009113B9">
            <w:pPr>
              <w:spacing w:after="120"/>
              <w:jc w:val="center"/>
              <w:rPr>
                <w:sz w:val="22"/>
              </w:rPr>
            </w:pPr>
            <w:r w:rsidRPr="00E137AE">
              <w:rPr>
                <w:sz w:val="22"/>
              </w:rPr>
              <w:t>Ukazatel</w:t>
            </w:r>
          </w:p>
        </w:tc>
        <w:tc>
          <w:tcPr>
            <w:tcW w:w="1152" w:type="dxa"/>
            <w:vAlign w:val="center"/>
          </w:tcPr>
          <w:p w:rsidR="009113B9" w:rsidRPr="00E137AE" w:rsidRDefault="009113B9" w:rsidP="009113B9">
            <w:pPr>
              <w:jc w:val="center"/>
              <w:rPr>
                <w:sz w:val="22"/>
              </w:rPr>
            </w:pPr>
            <w:r w:rsidRPr="00E137AE">
              <w:rPr>
                <w:sz w:val="22"/>
              </w:rPr>
              <w:t>Skutečnost</w:t>
            </w:r>
          </w:p>
          <w:p w:rsidR="009113B9" w:rsidRPr="00E137AE" w:rsidRDefault="009113B9" w:rsidP="009113B9">
            <w:pPr>
              <w:jc w:val="center"/>
              <w:rPr>
                <w:sz w:val="22"/>
              </w:rPr>
            </w:pPr>
            <w:r w:rsidRPr="00E137AE">
              <w:rPr>
                <w:sz w:val="22"/>
              </w:rPr>
              <w:t>2017</w:t>
            </w:r>
          </w:p>
        </w:tc>
        <w:tc>
          <w:tcPr>
            <w:tcW w:w="1152" w:type="dxa"/>
            <w:vAlign w:val="center"/>
          </w:tcPr>
          <w:p w:rsidR="009113B9" w:rsidRPr="00E137AE" w:rsidRDefault="009113B9" w:rsidP="009113B9">
            <w:pPr>
              <w:jc w:val="center"/>
              <w:rPr>
                <w:sz w:val="22"/>
              </w:rPr>
            </w:pPr>
            <w:r w:rsidRPr="00E137AE">
              <w:rPr>
                <w:sz w:val="22"/>
              </w:rPr>
              <w:t>Skutečnost</w:t>
            </w:r>
          </w:p>
          <w:p w:rsidR="009113B9" w:rsidRPr="00E137AE" w:rsidRDefault="009113B9" w:rsidP="009113B9">
            <w:pPr>
              <w:jc w:val="center"/>
              <w:rPr>
                <w:sz w:val="22"/>
              </w:rPr>
            </w:pPr>
            <w:r w:rsidRPr="00E137AE">
              <w:rPr>
                <w:sz w:val="22"/>
              </w:rPr>
              <w:t>2018</w:t>
            </w:r>
          </w:p>
        </w:tc>
        <w:tc>
          <w:tcPr>
            <w:tcW w:w="1152" w:type="dxa"/>
            <w:vAlign w:val="center"/>
          </w:tcPr>
          <w:p w:rsidR="009113B9" w:rsidRPr="00E137AE" w:rsidRDefault="009113B9" w:rsidP="009113B9">
            <w:pPr>
              <w:jc w:val="center"/>
              <w:rPr>
                <w:sz w:val="22"/>
              </w:rPr>
            </w:pPr>
            <w:r w:rsidRPr="00E137AE">
              <w:rPr>
                <w:sz w:val="22"/>
              </w:rPr>
              <w:t>Skutečnost</w:t>
            </w:r>
          </w:p>
          <w:p w:rsidR="009113B9" w:rsidRPr="00E137AE" w:rsidRDefault="009113B9" w:rsidP="009113B9">
            <w:pPr>
              <w:jc w:val="center"/>
              <w:rPr>
                <w:sz w:val="22"/>
              </w:rPr>
            </w:pPr>
            <w:r w:rsidRPr="00E137AE">
              <w:rPr>
                <w:sz w:val="22"/>
              </w:rPr>
              <w:t>2019</w:t>
            </w:r>
          </w:p>
        </w:tc>
        <w:tc>
          <w:tcPr>
            <w:tcW w:w="1152" w:type="dxa"/>
            <w:vAlign w:val="center"/>
          </w:tcPr>
          <w:p w:rsidR="009113B9" w:rsidRPr="00E137AE" w:rsidRDefault="009113B9" w:rsidP="009113B9">
            <w:pPr>
              <w:jc w:val="center"/>
              <w:rPr>
                <w:sz w:val="22"/>
              </w:rPr>
            </w:pPr>
            <w:r w:rsidRPr="00E137AE">
              <w:rPr>
                <w:sz w:val="22"/>
              </w:rPr>
              <w:t>Skutečnost</w:t>
            </w:r>
          </w:p>
          <w:p w:rsidR="009113B9" w:rsidRPr="00E137AE" w:rsidRDefault="009113B9" w:rsidP="009113B9">
            <w:pPr>
              <w:jc w:val="center"/>
              <w:rPr>
                <w:sz w:val="22"/>
              </w:rPr>
            </w:pPr>
            <w:r w:rsidRPr="00E137AE">
              <w:rPr>
                <w:sz w:val="22"/>
              </w:rPr>
              <w:t>2020</w:t>
            </w:r>
          </w:p>
        </w:tc>
        <w:tc>
          <w:tcPr>
            <w:tcW w:w="1152" w:type="dxa"/>
            <w:vAlign w:val="center"/>
          </w:tcPr>
          <w:p w:rsidR="009113B9" w:rsidRPr="00E137AE" w:rsidRDefault="009113B9" w:rsidP="009113B9">
            <w:pPr>
              <w:jc w:val="center"/>
              <w:rPr>
                <w:sz w:val="22"/>
              </w:rPr>
            </w:pPr>
            <w:r w:rsidRPr="00E137AE">
              <w:rPr>
                <w:sz w:val="22"/>
              </w:rPr>
              <w:t>Skutečnost</w:t>
            </w:r>
          </w:p>
          <w:p w:rsidR="009113B9" w:rsidRPr="00E137AE" w:rsidRDefault="009113B9" w:rsidP="009113B9">
            <w:pPr>
              <w:jc w:val="center"/>
              <w:rPr>
                <w:sz w:val="22"/>
              </w:rPr>
            </w:pPr>
            <w:r w:rsidRPr="00E137AE">
              <w:rPr>
                <w:sz w:val="22"/>
              </w:rPr>
              <w:t>2021</w:t>
            </w:r>
          </w:p>
        </w:tc>
      </w:tr>
      <w:tr w:rsidR="009113B9" w:rsidRPr="00E137AE" w:rsidTr="009113B9">
        <w:tc>
          <w:tcPr>
            <w:tcW w:w="3420" w:type="dxa"/>
            <w:tcBorders>
              <w:bottom w:val="single" w:sz="4" w:space="0" w:color="auto"/>
            </w:tcBorders>
          </w:tcPr>
          <w:p w:rsidR="009113B9" w:rsidRPr="00E137AE" w:rsidRDefault="000575F4" w:rsidP="009113B9">
            <w:pPr>
              <w:jc w:val="center"/>
              <w:rPr>
                <w:sz w:val="22"/>
              </w:rPr>
            </w:pPr>
            <w:r>
              <w:rPr>
                <w:sz w:val="22"/>
              </w:rPr>
              <w:t>a</w:t>
            </w:r>
          </w:p>
        </w:tc>
        <w:tc>
          <w:tcPr>
            <w:tcW w:w="1152" w:type="dxa"/>
            <w:tcBorders>
              <w:bottom w:val="single" w:sz="4" w:space="0" w:color="auto"/>
            </w:tcBorders>
          </w:tcPr>
          <w:p w:rsidR="009113B9" w:rsidRPr="00E137AE" w:rsidRDefault="009113B9" w:rsidP="009113B9">
            <w:pPr>
              <w:jc w:val="center"/>
              <w:rPr>
                <w:sz w:val="22"/>
              </w:rPr>
            </w:pPr>
            <w:r w:rsidRPr="00E137AE">
              <w:rPr>
                <w:sz w:val="22"/>
              </w:rPr>
              <w:t>1</w:t>
            </w:r>
          </w:p>
        </w:tc>
        <w:tc>
          <w:tcPr>
            <w:tcW w:w="1152" w:type="dxa"/>
            <w:tcBorders>
              <w:bottom w:val="single" w:sz="4" w:space="0" w:color="auto"/>
            </w:tcBorders>
          </w:tcPr>
          <w:p w:rsidR="009113B9" w:rsidRPr="00E137AE" w:rsidRDefault="009113B9" w:rsidP="009113B9">
            <w:pPr>
              <w:jc w:val="center"/>
              <w:rPr>
                <w:sz w:val="22"/>
              </w:rPr>
            </w:pPr>
            <w:r w:rsidRPr="00E137AE">
              <w:rPr>
                <w:sz w:val="22"/>
              </w:rPr>
              <w:t>2</w:t>
            </w:r>
          </w:p>
        </w:tc>
        <w:tc>
          <w:tcPr>
            <w:tcW w:w="1152" w:type="dxa"/>
            <w:tcBorders>
              <w:bottom w:val="single" w:sz="4" w:space="0" w:color="auto"/>
            </w:tcBorders>
          </w:tcPr>
          <w:p w:rsidR="009113B9" w:rsidRPr="00E137AE" w:rsidRDefault="009113B9" w:rsidP="009113B9">
            <w:pPr>
              <w:jc w:val="center"/>
              <w:rPr>
                <w:sz w:val="22"/>
              </w:rPr>
            </w:pPr>
            <w:r w:rsidRPr="00E137AE">
              <w:rPr>
                <w:sz w:val="22"/>
              </w:rPr>
              <w:t>3</w:t>
            </w:r>
          </w:p>
        </w:tc>
        <w:tc>
          <w:tcPr>
            <w:tcW w:w="1152" w:type="dxa"/>
            <w:tcBorders>
              <w:bottom w:val="single" w:sz="4" w:space="0" w:color="auto"/>
            </w:tcBorders>
          </w:tcPr>
          <w:p w:rsidR="009113B9" w:rsidRPr="00E137AE" w:rsidRDefault="009113B9" w:rsidP="009113B9">
            <w:pPr>
              <w:jc w:val="center"/>
              <w:rPr>
                <w:sz w:val="22"/>
              </w:rPr>
            </w:pPr>
            <w:r w:rsidRPr="00E137AE">
              <w:rPr>
                <w:sz w:val="22"/>
              </w:rPr>
              <w:t>4</w:t>
            </w:r>
          </w:p>
        </w:tc>
        <w:tc>
          <w:tcPr>
            <w:tcW w:w="1152" w:type="dxa"/>
            <w:tcBorders>
              <w:bottom w:val="single" w:sz="4" w:space="0" w:color="auto"/>
            </w:tcBorders>
          </w:tcPr>
          <w:p w:rsidR="009113B9" w:rsidRPr="00E137AE" w:rsidRDefault="009113B9" w:rsidP="009113B9">
            <w:pPr>
              <w:jc w:val="center"/>
              <w:rPr>
                <w:sz w:val="22"/>
              </w:rPr>
            </w:pPr>
            <w:r w:rsidRPr="00E137AE">
              <w:rPr>
                <w:sz w:val="22"/>
              </w:rPr>
              <w:t>5</w:t>
            </w:r>
          </w:p>
        </w:tc>
      </w:tr>
      <w:tr w:rsidR="009113B9" w:rsidRPr="00E137AE" w:rsidTr="009113B9">
        <w:trPr>
          <w:trHeight w:val="389"/>
        </w:trPr>
        <w:tc>
          <w:tcPr>
            <w:tcW w:w="3420" w:type="dxa"/>
            <w:tcBorders>
              <w:top w:val="single" w:sz="4" w:space="0" w:color="auto"/>
              <w:left w:val="single" w:sz="4" w:space="0" w:color="auto"/>
              <w:bottom w:val="single" w:sz="4" w:space="0" w:color="auto"/>
              <w:right w:val="single" w:sz="4" w:space="0" w:color="auto"/>
            </w:tcBorders>
          </w:tcPr>
          <w:p w:rsidR="009113B9" w:rsidRPr="00E137AE" w:rsidRDefault="009113B9" w:rsidP="009113B9">
            <w:pPr>
              <w:pStyle w:val="Zkladntext"/>
              <w:snapToGrid w:val="0"/>
              <w:rPr>
                <w:b/>
                <w:bCs/>
                <w:sz w:val="20"/>
                <w:szCs w:val="20"/>
              </w:rPr>
            </w:pPr>
            <w:r w:rsidRPr="00E137AE">
              <w:rPr>
                <w:b/>
                <w:sz w:val="20"/>
                <w:szCs w:val="20"/>
              </w:rPr>
              <w:t>Neinvestiční transfer SFDI</w:t>
            </w:r>
          </w:p>
        </w:tc>
        <w:tc>
          <w:tcPr>
            <w:tcW w:w="1152" w:type="dxa"/>
            <w:tcBorders>
              <w:top w:val="single" w:sz="4" w:space="0" w:color="auto"/>
              <w:left w:val="single" w:sz="4" w:space="0" w:color="auto"/>
              <w:bottom w:val="single" w:sz="4" w:space="0" w:color="auto"/>
              <w:right w:val="single" w:sz="4" w:space="0" w:color="auto"/>
            </w:tcBorders>
          </w:tcPr>
          <w:p w:rsidR="009113B9" w:rsidRPr="00E137AE" w:rsidRDefault="009113B9" w:rsidP="009113B9">
            <w:pPr>
              <w:snapToGrid w:val="0"/>
              <w:spacing w:before="120"/>
              <w:jc w:val="right"/>
              <w:rPr>
                <w:b/>
                <w:bCs/>
                <w:sz w:val="20"/>
              </w:rPr>
            </w:pPr>
            <w:r w:rsidRPr="00E137AE">
              <w:rPr>
                <w:b/>
                <w:bCs/>
                <w:sz w:val="20"/>
              </w:rPr>
              <w:t>9 880 920</w:t>
            </w:r>
          </w:p>
        </w:tc>
        <w:tc>
          <w:tcPr>
            <w:tcW w:w="1152" w:type="dxa"/>
            <w:tcBorders>
              <w:top w:val="single" w:sz="4" w:space="0" w:color="auto"/>
              <w:left w:val="single" w:sz="4" w:space="0" w:color="auto"/>
              <w:bottom w:val="single" w:sz="4" w:space="0" w:color="auto"/>
              <w:right w:val="single" w:sz="4" w:space="0" w:color="auto"/>
            </w:tcBorders>
          </w:tcPr>
          <w:p w:rsidR="009113B9" w:rsidRPr="00E137AE" w:rsidRDefault="009113B9" w:rsidP="009113B9">
            <w:pPr>
              <w:snapToGrid w:val="0"/>
              <w:spacing w:before="120"/>
              <w:jc w:val="right"/>
              <w:rPr>
                <w:b/>
                <w:bCs/>
                <w:sz w:val="20"/>
              </w:rPr>
            </w:pPr>
            <w:r w:rsidRPr="00E137AE">
              <w:rPr>
                <w:b/>
                <w:bCs/>
                <w:sz w:val="20"/>
              </w:rPr>
              <w:t>6 887 713</w:t>
            </w:r>
          </w:p>
        </w:tc>
        <w:tc>
          <w:tcPr>
            <w:tcW w:w="1152" w:type="dxa"/>
            <w:tcBorders>
              <w:top w:val="single" w:sz="4" w:space="0" w:color="auto"/>
              <w:left w:val="single" w:sz="4" w:space="0" w:color="auto"/>
              <w:bottom w:val="single" w:sz="4" w:space="0" w:color="auto"/>
              <w:right w:val="single" w:sz="4" w:space="0" w:color="auto"/>
            </w:tcBorders>
          </w:tcPr>
          <w:p w:rsidR="009113B9" w:rsidRPr="00E137AE" w:rsidRDefault="009113B9" w:rsidP="009113B9">
            <w:pPr>
              <w:snapToGrid w:val="0"/>
              <w:spacing w:before="120"/>
              <w:jc w:val="right"/>
              <w:rPr>
                <w:b/>
                <w:bCs/>
                <w:sz w:val="20"/>
              </w:rPr>
            </w:pPr>
            <w:r w:rsidRPr="00E137AE">
              <w:rPr>
                <w:b/>
                <w:bCs/>
                <w:sz w:val="20"/>
              </w:rPr>
              <w:t>13 966 954</w:t>
            </w:r>
          </w:p>
        </w:tc>
        <w:tc>
          <w:tcPr>
            <w:tcW w:w="1152" w:type="dxa"/>
            <w:tcBorders>
              <w:top w:val="single" w:sz="4" w:space="0" w:color="auto"/>
              <w:left w:val="single" w:sz="4" w:space="0" w:color="auto"/>
              <w:bottom w:val="single" w:sz="4" w:space="0" w:color="auto"/>
              <w:right w:val="single" w:sz="4" w:space="0" w:color="auto"/>
            </w:tcBorders>
          </w:tcPr>
          <w:p w:rsidR="009113B9" w:rsidRPr="00E137AE" w:rsidRDefault="009113B9" w:rsidP="009113B9">
            <w:pPr>
              <w:snapToGrid w:val="0"/>
              <w:spacing w:before="120"/>
              <w:jc w:val="right"/>
              <w:rPr>
                <w:b/>
                <w:bCs/>
                <w:sz w:val="20"/>
              </w:rPr>
            </w:pPr>
            <w:r w:rsidRPr="00E137AE">
              <w:rPr>
                <w:b/>
                <w:bCs/>
                <w:sz w:val="20"/>
              </w:rPr>
              <w:t>24 096 140</w:t>
            </w:r>
          </w:p>
        </w:tc>
        <w:tc>
          <w:tcPr>
            <w:tcW w:w="1152" w:type="dxa"/>
            <w:tcBorders>
              <w:top w:val="single" w:sz="4" w:space="0" w:color="auto"/>
              <w:left w:val="single" w:sz="4" w:space="0" w:color="auto"/>
              <w:bottom w:val="single" w:sz="4" w:space="0" w:color="auto"/>
              <w:right w:val="single" w:sz="4" w:space="0" w:color="auto"/>
            </w:tcBorders>
          </w:tcPr>
          <w:p w:rsidR="009113B9" w:rsidRPr="00E137AE" w:rsidRDefault="009113B9" w:rsidP="009113B9">
            <w:pPr>
              <w:snapToGrid w:val="0"/>
              <w:spacing w:before="120"/>
              <w:jc w:val="right"/>
              <w:rPr>
                <w:b/>
                <w:bCs/>
                <w:sz w:val="20"/>
              </w:rPr>
            </w:pPr>
            <w:r w:rsidRPr="00E137AE">
              <w:rPr>
                <w:b/>
                <w:bCs/>
                <w:sz w:val="20"/>
              </w:rPr>
              <w:t>24 217 381</w:t>
            </w:r>
          </w:p>
        </w:tc>
      </w:tr>
    </w:tbl>
    <w:p w:rsidR="009113B9" w:rsidRPr="006D78EC" w:rsidRDefault="009113B9" w:rsidP="009113B9">
      <w:pPr>
        <w:pStyle w:val="KOMtext"/>
      </w:pPr>
      <w:r w:rsidRPr="006D78EC">
        <w:t xml:space="preserve">Vývoj výše neinvestičního transferu je ovlivněn poměrem potřeby neinvestičních a investičních prostředků v daném roce. V letech 2017, 2018 nevykazuje čerpání výrazný výkyv. K velkému nárůstu dochází v roce 2019 a následně v roce 2020, kdy výši čerpání ovlivnila zvýšená potřeba dokrytí neinvestičního vyrovnání příjmů a výdajů SFDI. Nárůst požadavku neinvestičních potřeb vychází z potřeb konečných příjemců, tj. ŘSD ČR, SŽDC (od r. 2020 SŽ) a ŘVC ČR. </w:t>
      </w:r>
      <w:proofErr w:type="gramStart"/>
      <w:r w:rsidRPr="006D78EC">
        <w:t>Čerpání  roku</w:t>
      </w:r>
      <w:proofErr w:type="gramEnd"/>
      <w:r w:rsidRPr="006D78EC">
        <w:t xml:space="preserve"> 2021 vykazuje oproti roku 2020 nepatrný nárůst. </w:t>
      </w:r>
    </w:p>
    <w:p w:rsidR="000409F7" w:rsidRDefault="009113B9" w:rsidP="009113B9">
      <w:pPr>
        <w:pStyle w:val="KOMtext"/>
      </w:pPr>
      <w:r w:rsidRPr="006D78EC">
        <w:t>Účelovost vynaložených finančních prostředků pro Státní fond dopravní infrastruktury byla splněna.</w:t>
      </w:r>
    </w:p>
    <w:p w:rsidR="001D5020" w:rsidRDefault="001D5020" w:rsidP="00B009D4">
      <w:pPr>
        <w:pStyle w:val="KOMnadp3"/>
      </w:pPr>
      <w:bookmarkStart w:id="472" w:name="_Toc1376825"/>
      <w:bookmarkStart w:id="473" w:name="_Toc413413665"/>
      <w:bookmarkStart w:id="474" w:name="_Toc508879876"/>
      <w:bookmarkStart w:id="475" w:name="_Toc508880152"/>
      <w:bookmarkStart w:id="476" w:name="_Toc63250933"/>
      <w:bookmarkStart w:id="477" w:name="_Toc64366110"/>
      <w:bookmarkStart w:id="478" w:name="_Toc64366499"/>
      <w:bookmarkStart w:id="479" w:name="_Toc97197695"/>
      <w:r w:rsidRPr="00127ED5">
        <w:t>Neinvestiční transfery veřejným rozpočtům územní úrovně</w:t>
      </w:r>
      <w:bookmarkEnd w:id="472"/>
      <w:bookmarkEnd w:id="473"/>
      <w:bookmarkEnd w:id="474"/>
      <w:bookmarkEnd w:id="475"/>
      <w:bookmarkEnd w:id="476"/>
      <w:bookmarkEnd w:id="477"/>
      <w:bookmarkEnd w:id="478"/>
      <w:bookmarkEnd w:id="479"/>
    </w:p>
    <w:tbl>
      <w:tblPr>
        <w:tblW w:w="9215" w:type="dxa"/>
        <w:tblCellMar>
          <w:left w:w="70" w:type="dxa"/>
          <w:right w:w="70" w:type="dxa"/>
        </w:tblCellMar>
        <w:tblLook w:val="04A0" w:firstRow="1" w:lastRow="0" w:firstColumn="1" w:lastColumn="0" w:noHBand="0" w:noVBand="1"/>
      </w:tblPr>
      <w:tblGrid>
        <w:gridCol w:w="195"/>
        <w:gridCol w:w="2462"/>
        <w:gridCol w:w="1454"/>
        <w:gridCol w:w="1418"/>
        <w:gridCol w:w="1417"/>
        <w:gridCol w:w="1430"/>
        <w:gridCol w:w="839"/>
      </w:tblGrid>
      <w:tr w:rsidR="003078C0" w:rsidRPr="0083498F" w:rsidTr="003078C0">
        <w:trPr>
          <w:trHeight w:val="300"/>
        </w:trPr>
        <w:tc>
          <w:tcPr>
            <w:tcW w:w="9215" w:type="dxa"/>
            <w:gridSpan w:val="7"/>
            <w:tcBorders>
              <w:top w:val="nil"/>
              <w:left w:val="nil"/>
              <w:bottom w:val="nil"/>
              <w:right w:val="nil"/>
            </w:tcBorders>
            <w:shd w:val="clear" w:color="000000" w:fill="FFFFFF"/>
            <w:noWrap/>
            <w:vAlign w:val="bottom"/>
            <w:hideMark/>
          </w:tcPr>
          <w:p w:rsidR="003078C0" w:rsidRPr="006F61AA" w:rsidRDefault="003078C0" w:rsidP="00975A8D">
            <w:pPr>
              <w:jc w:val="right"/>
              <w:rPr>
                <w:sz w:val="22"/>
                <w:szCs w:val="22"/>
              </w:rPr>
            </w:pPr>
            <w:r w:rsidRPr="006F61AA">
              <w:rPr>
                <w:sz w:val="22"/>
                <w:szCs w:val="22"/>
              </w:rPr>
              <w:t>v tis. Kč</w:t>
            </w:r>
          </w:p>
        </w:tc>
      </w:tr>
      <w:tr w:rsidR="003078C0" w:rsidRPr="0083498F" w:rsidTr="003078C0">
        <w:trPr>
          <w:trHeight w:val="850"/>
        </w:trPr>
        <w:tc>
          <w:tcPr>
            <w:tcW w:w="265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078C0" w:rsidRPr="006F61AA" w:rsidRDefault="003078C0" w:rsidP="00975A8D">
            <w:pPr>
              <w:jc w:val="center"/>
              <w:rPr>
                <w:sz w:val="22"/>
                <w:szCs w:val="22"/>
              </w:rPr>
            </w:pPr>
            <w:r w:rsidRPr="006F61AA">
              <w:rPr>
                <w:sz w:val="22"/>
                <w:szCs w:val="22"/>
              </w:rPr>
              <w:t>Ukazatel</w:t>
            </w:r>
          </w:p>
        </w:tc>
        <w:tc>
          <w:tcPr>
            <w:tcW w:w="1454" w:type="dxa"/>
            <w:tcBorders>
              <w:top w:val="single" w:sz="4" w:space="0" w:color="000000"/>
              <w:left w:val="nil"/>
              <w:bottom w:val="single" w:sz="4" w:space="0" w:color="000000"/>
              <w:right w:val="single" w:sz="4" w:space="0" w:color="000000"/>
            </w:tcBorders>
            <w:shd w:val="clear" w:color="auto" w:fill="auto"/>
            <w:vAlign w:val="center"/>
            <w:hideMark/>
          </w:tcPr>
          <w:p w:rsidR="003078C0" w:rsidRPr="006F61AA" w:rsidRDefault="003078C0" w:rsidP="00975A8D">
            <w:pPr>
              <w:jc w:val="center"/>
              <w:rPr>
                <w:sz w:val="22"/>
                <w:szCs w:val="22"/>
              </w:rPr>
            </w:pPr>
            <w:r>
              <w:rPr>
                <w:sz w:val="22"/>
                <w:szCs w:val="22"/>
              </w:rPr>
              <w:t xml:space="preserve">Skutečnost </w:t>
            </w:r>
            <w:r w:rsidRPr="006F61AA">
              <w:rPr>
                <w:sz w:val="22"/>
                <w:szCs w:val="22"/>
              </w:rPr>
              <w:t>2020</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3078C0" w:rsidRPr="006F61AA" w:rsidRDefault="003078C0" w:rsidP="00975A8D">
            <w:pPr>
              <w:jc w:val="center"/>
              <w:rPr>
                <w:sz w:val="22"/>
                <w:szCs w:val="22"/>
              </w:rPr>
            </w:pPr>
            <w:r w:rsidRPr="006F61AA">
              <w:rPr>
                <w:sz w:val="22"/>
                <w:szCs w:val="22"/>
              </w:rPr>
              <w:t>Schválený rozpočet 2021</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3078C0" w:rsidRPr="006F61AA" w:rsidRDefault="003078C0" w:rsidP="00975A8D">
            <w:pPr>
              <w:jc w:val="center"/>
              <w:rPr>
                <w:sz w:val="22"/>
                <w:szCs w:val="22"/>
              </w:rPr>
            </w:pPr>
            <w:r w:rsidRPr="006F61AA">
              <w:rPr>
                <w:sz w:val="22"/>
                <w:szCs w:val="22"/>
              </w:rPr>
              <w:t>Upravený rozpočet 2021</w:t>
            </w:r>
          </w:p>
        </w:tc>
        <w:tc>
          <w:tcPr>
            <w:tcW w:w="1430" w:type="dxa"/>
            <w:tcBorders>
              <w:top w:val="single" w:sz="4" w:space="0" w:color="000000"/>
              <w:left w:val="nil"/>
              <w:bottom w:val="single" w:sz="4" w:space="0" w:color="000000"/>
              <w:right w:val="single" w:sz="4" w:space="0" w:color="000000"/>
            </w:tcBorders>
            <w:shd w:val="clear" w:color="auto" w:fill="auto"/>
            <w:vAlign w:val="center"/>
            <w:hideMark/>
          </w:tcPr>
          <w:p w:rsidR="003078C0" w:rsidRPr="006F61AA" w:rsidRDefault="003078C0" w:rsidP="00975A8D">
            <w:pPr>
              <w:jc w:val="center"/>
              <w:rPr>
                <w:sz w:val="22"/>
                <w:szCs w:val="22"/>
              </w:rPr>
            </w:pPr>
            <w:r>
              <w:rPr>
                <w:sz w:val="22"/>
                <w:szCs w:val="22"/>
              </w:rPr>
              <w:t xml:space="preserve">Skutečnost </w:t>
            </w:r>
            <w:r w:rsidRPr="006F61AA">
              <w:rPr>
                <w:sz w:val="22"/>
                <w:szCs w:val="22"/>
              </w:rPr>
              <w:t>2021</w:t>
            </w:r>
          </w:p>
        </w:tc>
        <w:tc>
          <w:tcPr>
            <w:tcW w:w="839" w:type="dxa"/>
            <w:tcBorders>
              <w:top w:val="single" w:sz="4" w:space="0" w:color="000000"/>
              <w:left w:val="nil"/>
              <w:bottom w:val="single" w:sz="4" w:space="0" w:color="000000"/>
              <w:right w:val="single" w:sz="4" w:space="0" w:color="000000"/>
            </w:tcBorders>
            <w:shd w:val="clear" w:color="auto" w:fill="auto"/>
            <w:vAlign w:val="center"/>
            <w:hideMark/>
          </w:tcPr>
          <w:p w:rsidR="003078C0" w:rsidRPr="006F61AA" w:rsidRDefault="003078C0" w:rsidP="00975A8D">
            <w:pPr>
              <w:jc w:val="center"/>
              <w:rPr>
                <w:sz w:val="22"/>
                <w:szCs w:val="22"/>
              </w:rPr>
            </w:pPr>
            <w:r w:rsidRPr="006F61AA">
              <w:rPr>
                <w:sz w:val="22"/>
                <w:szCs w:val="22"/>
              </w:rPr>
              <w:t>Index 21/20 (v %)</w:t>
            </w:r>
          </w:p>
        </w:tc>
      </w:tr>
      <w:tr w:rsidR="00507AFB" w:rsidRPr="0083498F" w:rsidTr="00507AFB">
        <w:trPr>
          <w:trHeight w:val="270"/>
        </w:trPr>
        <w:tc>
          <w:tcPr>
            <w:tcW w:w="2657"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07AFB" w:rsidRPr="001C70FF" w:rsidRDefault="00507AFB" w:rsidP="00507AFB">
            <w:pPr>
              <w:jc w:val="center"/>
              <w:rPr>
                <w:sz w:val="22"/>
              </w:rPr>
            </w:pPr>
            <w:r w:rsidRPr="001C70FF">
              <w:rPr>
                <w:sz w:val="22"/>
              </w:rPr>
              <w:t>a</w:t>
            </w:r>
          </w:p>
        </w:tc>
        <w:tc>
          <w:tcPr>
            <w:tcW w:w="1454"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1</w:t>
            </w:r>
          </w:p>
        </w:tc>
        <w:tc>
          <w:tcPr>
            <w:tcW w:w="1418"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2</w:t>
            </w:r>
          </w:p>
        </w:tc>
        <w:tc>
          <w:tcPr>
            <w:tcW w:w="1417"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3</w:t>
            </w:r>
          </w:p>
        </w:tc>
        <w:tc>
          <w:tcPr>
            <w:tcW w:w="1430"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4</w:t>
            </w:r>
          </w:p>
        </w:tc>
        <w:tc>
          <w:tcPr>
            <w:tcW w:w="839" w:type="dxa"/>
            <w:tcBorders>
              <w:top w:val="single" w:sz="4" w:space="0" w:color="000000"/>
              <w:left w:val="nil"/>
              <w:bottom w:val="single" w:sz="4" w:space="0" w:color="000000"/>
              <w:right w:val="single" w:sz="4" w:space="0" w:color="000000"/>
            </w:tcBorders>
            <w:shd w:val="clear" w:color="auto" w:fill="auto"/>
          </w:tcPr>
          <w:p w:rsidR="00507AFB" w:rsidRPr="001C70FF" w:rsidRDefault="00507AFB" w:rsidP="00507AFB">
            <w:pPr>
              <w:jc w:val="center"/>
              <w:rPr>
                <w:sz w:val="22"/>
              </w:rPr>
            </w:pPr>
            <w:r w:rsidRPr="001C70FF">
              <w:rPr>
                <w:sz w:val="22"/>
              </w:rPr>
              <w:t>6</w:t>
            </w:r>
          </w:p>
        </w:tc>
      </w:tr>
      <w:tr w:rsidR="00507AFB" w:rsidRPr="0083498F" w:rsidTr="003078C0">
        <w:trPr>
          <w:trHeight w:val="300"/>
        </w:trPr>
        <w:tc>
          <w:tcPr>
            <w:tcW w:w="2657" w:type="dxa"/>
            <w:gridSpan w:val="2"/>
            <w:tcBorders>
              <w:top w:val="single" w:sz="4" w:space="0" w:color="auto"/>
              <w:left w:val="single" w:sz="4" w:space="0" w:color="auto"/>
              <w:bottom w:val="nil"/>
              <w:right w:val="single" w:sz="4" w:space="0" w:color="auto"/>
            </w:tcBorders>
            <w:shd w:val="clear" w:color="000000" w:fill="FFFFFF"/>
            <w:vAlign w:val="bottom"/>
            <w:hideMark/>
          </w:tcPr>
          <w:p w:rsidR="00507AFB" w:rsidRPr="003078C0" w:rsidRDefault="00507AFB" w:rsidP="00507AFB">
            <w:pPr>
              <w:rPr>
                <w:b/>
                <w:bCs/>
                <w:sz w:val="20"/>
                <w:szCs w:val="20"/>
              </w:rPr>
            </w:pPr>
            <w:r w:rsidRPr="003078C0">
              <w:rPr>
                <w:b/>
                <w:bCs/>
                <w:sz w:val="20"/>
                <w:szCs w:val="20"/>
              </w:rPr>
              <w:t>Veřejné rozpočty územní úrovně</w:t>
            </w:r>
          </w:p>
        </w:tc>
        <w:tc>
          <w:tcPr>
            <w:tcW w:w="1454" w:type="dxa"/>
            <w:tcBorders>
              <w:top w:val="nil"/>
              <w:left w:val="nil"/>
              <w:bottom w:val="nil"/>
              <w:right w:val="single" w:sz="4" w:space="0" w:color="auto"/>
            </w:tcBorders>
            <w:shd w:val="clear" w:color="000000" w:fill="FFFFFF"/>
            <w:noWrap/>
            <w:vAlign w:val="bottom"/>
            <w:hideMark/>
          </w:tcPr>
          <w:p w:rsidR="00507AFB" w:rsidRPr="003078C0" w:rsidRDefault="00507AFB" w:rsidP="00507AFB">
            <w:pPr>
              <w:jc w:val="right"/>
              <w:rPr>
                <w:b/>
                <w:bCs/>
                <w:sz w:val="20"/>
                <w:szCs w:val="20"/>
              </w:rPr>
            </w:pPr>
            <w:r w:rsidRPr="003078C0">
              <w:rPr>
                <w:b/>
                <w:bCs/>
                <w:sz w:val="20"/>
                <w:szCs w:val="20"/>
              </w:rPr>
              <w:t>3 256 727</w:t>
            </w:r>
          </w:p>
        </w:tc>
        <w:tc>
          <w:tcPr>
            <w:tcW w:w="1418" w:type="dxa"/>
            <w:tcBorders>
              <w:top w:val="nil"/>
              <w:left w:val="nil"/>
              <w:bottom w:val="nil"/>
              <w:right w:val="single" w:sz="4" w:space="0" w:color="auto"/>
            </w:tcBorders>
            <w:shd w:val="clear" w:color="000000" w:fill="FFFFFF"/>
            <w:noWrap/>
            <w:vAlign w:val="bottom"/>
            <w:hideMark/>
          </w:tcPr>
          <w:p w:rsidR="00507AFB" w:rsidRPr="003078C0" w:rsidRDefault="00507AFB" w:rsidP="00507AFB">
            <w:pPr>
              <w:jc w:val="right"/>
              <w:rPr>
                <w:b/>
                <w:bCs/>
                <w:sz w:val="20"/>
                <w:szCs w:val="20"/>
              </w:rPr>
            </w:pPr>
            <w:r w:rsidRPr="003078C0">
              <w:rPr>
                <w:b/>
                <w:bCs/>
                <w:sz w:val="20"/>
                <w:szCs w:val="20"/>
              </w:rPr>
              <w:t>3 355 495</w:t>
            </w:r>
          </w:p>
        </w:tc>
        <w:tc>
          <w:tcPr>
            <w:tcW w:w="1417" w:type="dxa"/>
            <w:tcBorders>
              <w:top w:val="nil"/>
              <w:left w:val="nil"/>
              <w:bottom w:val="nil"/>
              <w:right w:val="single" w:sz="4" w:space="0" w:color="auto"/>
            </w:tcBorders>
            <w:shd w:val="clear" w:color="000000" w:fill="FFFFFF"/>
            <w:noWrap/>
            <w:vAlign w:val="bottom"/>
            <w:hideMark/>
          </w:tcPr>
          <w:p w:rsidR="00507AFB" w:rsidRPr="003078C0" w:rsidRDefault="00507AFB" w:rsidP="00507AFB">
            <w:pPr>
              <w:jc w:val="right"/>
              <w:rPr>
                <w:b/>
                <w:bCs/>
                <w:sz w:val="20"/>
                <w:szCs w:val="20"/>
              </w:rPr>
            </w:pPr>
            <w:r w:rsidRPr="003078C0">
              <w:rPr>
                <w:b/>
                <w:bCs/>
                <w:sz w:val="20"/>
                <w:szCs w:val="20"/>
              </w:rPr>
              <w:t>3 384 251</w:t>
            </w:r>
          </w:p>
        </w:tc>
        <w:tc>
          <w:tcPr>
            <w:tcW w:w="1430" w:type="dxa"/>
            <w:tcBorders>
              <w:top w:val="nil"/>
              <w:left w:val="nil"/>
              <w:bottom w:val="nil"/>
              <w:right w:val="single" w:sz="4" w:space="0" w:color="auto"/>
            </w:tcBorders>
            <w:shd w:val="clear" w:color="000000" w:fill="FFFFFF"/>
            <w:noWrap/>
            <w:vAlign w:val="bottom"/>
            <w:hideMark/>
          </w:tcPr>
          <w:p w:rsidR="00507AFB" w:rsidRPr="003078C0" w:rsidRDefault="00507AFB" w:rsidP="00507AFB">
            <w:pPr>
              <w:jc w:val="right"/>
              <w:rPr>
                <w:b/>
                <w:bCs/>
                <w:sz w:val="20"/>
                <w:szCs w:val="20"/>
              </w:rPr>
            </w:pPr>
            <w:r w:rsidRPr="003078C0">
              <w:rPr>
                <w:b/>
                <w:bCs/>
                <w:sz w:val="20"/>
                <w:szCs w:val="20"/>
              </w:rPr>
              <w:t>3 405 751</w:t>
            </w:r>
          </w:p>
        </w:tc>
        <w:tc>
          <w:tcPr>
            <w:tcW w:w="839" w:type="dxa"/>
            <w:tcBorders>
              <w:top w:val="nil"/>
              <w:left w:val="nil"/>
              <w:bottom w:val="nil"/>
              <w:right w:val="single" w:sz="4" w:space="0" w:color="auto"/>
            </w:tcBorders>
            <w:shd w:val="clear" w:color="000000" w:fill="FFFFFF"/>
            <w:noWrap/>
            <w:vAlign w:val="bottom"/>
            <w:hideMark/>
          </w:tcPr>
          <w:p w:rsidR="00507AFB" w:rsidRPr="003078C0" w:rsidRDefault="00507AFB" w:rsidP="00507AFB">
            <w:pPr>
              <w:jc w:val="right"/>
              <w:rPr>
                <w:b/>
                <w:bCs/>
                <w:sz w:val="20"/>
                <w:szCs w:val="20"/>
              </w:rPr>
            </w:pPr>
            <w:r w:rsidRPr="003078C0">
              <w:rPr>
                <w:b/>
                <w:bCs/>
                <w:sz w:val="20"/>
                <w:szCs w:val="20"/>
              </w:rPr>
              <w:t>104,58</w:t>
            </w:r>
          </w:p>
        </w:tc>
      </w:tr>
      <w:tr w:rsidR="00507AFB" w:rsidRPr="0083498F" w:rsidTr="003078C0">
        <w:trPr>
          <w:trHeight w:val="300"/>
        </w:trPr>
        <w:tc>
          <w:tcPr>
            <w:tcW w:w="2657" w:type="dxa"/>
            <w:gridSpan w:val="2"/>
            <w:tcBorders>
              <w:top w:val="nil"/>
              <w:left w:val="single" w:sz="4" w:space="0" w:color="auto"/>
              <w:bottom w:val="nil"/>
              <w:right w:val="single" w:sz="4" w:space="0" w:color="auto"/>
            </w:tcBorders>
            <w:shd w:val="clear" w:color="000000" w:fill="FFFFFF"/>
            <w:vAlign w:val="bottom"/>
            <w:hideMark/>
          </w:tcPr>
          <w:p w:rsidR="00507AFB" w:rsidRPr="003078C0" w:rsidRDefault="00507AFB" w:rsidP="00507AFB">
            <w:pPr>
              <w:rPr>
                <w:sz w:val="20"/>
                <w:szCs w:val="20"/>
              </w:rPr>
            </w:pPr>
            <w:r w:rsidRPr="003078C0">
              <w:rPr>
                <w:sz w:val="20"/>
                <w:szCs w:val="20"/>
              </w:rPr>
              <w:t>v tom:</w:t>
            </w:r>
          </w:p>
        </w:tc>
        <w:tc>
          <w:tcPr>
            <w:tcW w:w="1454" w:type="dxa"/>
            <w:tcBorders>
              <w:top w:val="nil"/>
              <w:left w:val="nil"/>
              <w:bottom w:val="nil"/>
              <w:right w:val="single" w:sz="4" w:space="0" w:color="auto"/>
            </w:tcBorders>
            <w:shd w:val="clear" w:color="000000" w:fill="FFFFFF"/>
            <w:noWrap/>
            <w:vAlign w:val="bottom"/>
            <w:hideMark/>
          </w:tcPr>
          <w:p w:rsidR="00507AFB" w:rsidRPr="003078C0" w:rsidRDefault="00507AFB" w:rsidP="00507AFB">
            <w:pPr>
              <w:rPr>
                <w:sz w:val="20"/>
                <w:szCs w:val="20"/>
              </w:rPr>
            </w:pPr>
            <w:r w:rsidRPr="003078C0">
              <w:rPr>
                <w:sz w:val="20"/>
                <w:szCs w:val="20"/>
              </w:rPr>
              <w:t> </w:t>
            </w:r>
          </w:p>
        </w:tc>
        <w:tc>
          <w:tcPr>
            <w:tcW w:w="1418" w:type="dxa"/>
            <w:tcBorders>
              <w:top w:val="nil"/>
              <w:left w:val="nil"/>
              <w:bottom w:val="nil"/>
              <w:right w:val="single" w:sz="4" w:space="0" w:color="auto"/>
            </w:tcBorders>
            <w:shd w:val="clear" w:color="000000" w:fill="FFFFFF"/>
            <w:noWrap/>
            <w:vAlign w:val="bottom"/>
            <w:hideMark/>
          </w:tcPr>
          <w:p w:rsidR="00507AFB" w:rsidRPr="003078C0" w:rsidRDefault="00507AFB" w:rsidP="00507AFB">
            <w:pPr>
              <w:rPr>
                <w:sz w:val="20"/>
                <w:szCs w:val="20"/>
              </w:rPr>
            </w:pPr>
            <w:r w:rsidRPr="003078C0">
              <w:rPr>
                <w:sz w:val="20"/>
                <w:szCs w:val="20"/>
              </w:rPr>
              <w:t> </w:t>
            </w:r>
          </w:p>
        </w:tc>
        <w:tc>
          <w:tcPr>
            <w:tcW w:w="1417" w:type="dxa"/>
            <w:tcBorders>
              <w:top w:val="nil"/>
              <w:left w:val="nil"/>
              <w:bottom w:val="nil"/>
              <w:right w:val="single" w:sz="4" w:space="0" w:color="auto"/>
            </w:tcBorders>
            <w:shd w:val="clear" w:color="000000" w:fill="FFFFFF"/>
            <w:noWrap/>
            <w:vAlign w:val="bottom"/>
            <w:hideMark/>
          </w:tcPr>
          <w:p w:rsidR="00507AFB" w:rsidRPr="003078C0" w:rsidRDefault="00507AFB" w:rsidP="00507AFB">
            <w:pPr>
              <w:rPr>
                <w:sz w:val="20"/>
                <w:szCs w:val="20"/>
              </w:rPr>
            </w:pPr>
            <w:r w:rsidRPr="003078C0">
              <w:rPr>
                <w:sz w:val="20"/>
                <w:szCs w:val="20"/>
              </w:rPr>
              <w:t> </w:t>
            </w:r>
          </w:p>
        </w:tc>
        <w:tc>
          <w:tcPr>
            <w:tcW w:w="1430" w:type="dxa"/>
            <w:tcBorders>
              <w:top w:val="nil"/>
              <w:left w:val="nil"/>
              <w:bottom w:val="nil"/>
              <w:right w:val="single" w:sz="4" w:space="0" w:color="auto"/>
            </w:tcBorders>
            <w:shd w:val="clear" w:color="000000" w:fill="FFFFFF"/>
            <w:noWrap/>
            <w:vAlign w:val="bottom"/>
            <w:hideMark/>
          </w:tcPr>
          <w:p w:rsidR="00507AFB" w:rsidRPr="003078C0" w:rsidRDefault="00507AFB" w:rsidP="00507AFB">
            <w:pPr>
              <w:rPr>
                <w:sz w:val="20"/>
                <w:szCs w:val="20"/>
              </w:rPr>
            </w:pPr>
            <w:r w:rsidRPr="003078C0">
              <w:rPr>
                <w:sz w:val="20"/>
                <w:szCs w:val="20"/>
              </w:rPr>
              <w:t> </w:t>
            </w:r>
          </w:p>
        </w:tc>
        <w:tc>
          <w:tcPr>
            <w:tcW w:w="839" w:type="dxa"/>
            <w:tcBorders>
              <w:top w:val="nil"/>
              <w:left w:val="nil"/>
              <w:bottom w:val="nil"/>
              <w:right w:val="single" w:sz="4" w:space="0" w:color="auto"/>
            </w:tcBorders>
            <w:shd w:val="clear" w:color="000000" w:fill="FFFFFF"/>
            <w:noWrap/>
            <w:vAlign w:val="bottom"/>
            <w:hideMark/>
          </w:tcPr>
          <w:p w:rsidR="00507AFB" w:rsidRPr="003078C0" w:rsidRDefault="00507AFB" w:rsidP="00507AFB">
            <w:pPr>
              <w:jc w:val="right"/>
              <w:rPr>
                <w:sz w:val="20"/>
                <w:szCs w:val="20"/>
              </w:rPr>
            </w:pPr>
            <w:r w:rsidRPr="003078C0">
              <w:rPr>
                <w:sz w:val="20"/>
                <w:szCs w:val="20"/>
              </w:rPr>
              <w:t> </w:t>
            </w:r>
          </w:p>
        </w:tc>
      </w:tr>
      <w:tr w:rsidR="00507AFB" w:rsidRPr="0083498F" w:rsidTr="003078C0">
        <w:trPr>
          <w:trHeight w:val="300"/>
        </w:trPr>
        <w:tc>
          <w:tcPr>
            <w:tcW w:w="195" w:type="dxa"/>
            <w:tcBorders>
              <w:top w:val="nil"/>
              <w:left w:val="single" w:sz="4" w:space="0" w:color="auto"/>
              <w:bottom w:val="nil"/>
              <w:right w:val="nil"/>
            </w:tcBorders>
            <w:shd w:val="clear" w:color="000000" w:fill="FFFFFF"/>
            <w:vAlign w:val="bottom"/>
            <w:hideMark/>
          </w:tcPr>
          <w:p w:rsidR="00507AFB" w:rsidRPr="003078C0" w:rsidRDefault="00507AFB" w:rsidP="00507AFB">
            <w:pPr>
              <w:rPr>
                <w:sz w:val="20"/>
                <w:szCs w:val="20"/>
              </w:rPr>
            </w:pPr>
            <w:r w:rsidRPr="003078C0">
              <w:rPr>
                <w:sz w:val="20"/>
                <w:szCs w:val="20"/>
              </w:rPr>
              <w:t> </w:t>
            </w:r>
          </w:p>
        </w:tc>
        <w:tc>
          <w:tcPr>
            <w:tcW w:w="2462" w:type="dxa"/>
            <w:tcBorders>
              <w:top w:val="nil"/>
              <w:left w:val="nil"/>
              <w:bottom w:val="nil"/>
              <w:right w:val="single" w:sz="4" w:space="0" w:color="auto"/>
            </w:tcBorders>
            <w:shd w:val="clear" w:color="000000" w:fill="FFFFFF"/>
            <w:vAlign w:val="bottom"/>
            <w:hideMark/>
          </w:tcPr>
          <w:p w:rsidR="00507AFB" w:rsidRPr="003078C0" w:rsidRDefault="00507AFB" w:rsidP="00507AFB">
            <w:pPr>
              <w:rPr>
                <w:sz w:val="20"/>
                <w:szCs w:val="20"/>
              </w:rPr>
            </w:pPr>
            <w:r w:rsidRPr="003078C0">
              <w:rPr>
                <w:sz w:val="20"/>
                <w:szCs w:val="20"/>
              </w:rPr>
              <w:t>Obce</w:t>
            </w:r>
          </w:p>
        </w:tc>
        <w:tc>
          <w:tcPr>
            <w:tcW w:w="1454" w:type="dxa"/>
            <w:tcBorders>
              <w:top w:val="nil"/>
              <w:left w:val="nil"/>
              <w:bottom w:val="nil"/>
              <w:right w:val="single" w:sz="4" w:space="0" w:color="auto"/>
            </w:tcBorders>
            <w:shd w:val="clear" w:color="000000" w:fill="FFFFFF"/>
            <w:noWrap/>
            <w:vAlign w:val="bottom"/>
            <w:hideMark/>
          </w:tcPr>
          <w:p w:rsidR="00507AFB" w:rsidRPr="003078C0" w:rsidRDefault="00507AFB" w:rsidP="00507AFB">
            <w:pPr>
              <w:jc w:val="right"/>
              <w:rPr>
                <w:sz w:val="20"/>
                <w:szCs w:val="20"/>
              </w:rPr>
            </w:pPr>
            <w:r w:rsidRPr="003078C0">
              <w:rPr>
                <w:sz w:val="20"/>
                <w:szCs w:val="20"/>
              </w:rPr>
              <w:t>300 432</w:t>
            </w:r>
          </w:p>
        </w:tc>
        <w:tc>
          <w:tcPr>
            <w:tcW w:w="1418" w:type="dxa"/>
            <w:tcBorders>
              <w:top w:val="nil"/>
              <w:left w:val="nil"/>
              <w:bottom w:val="nil"/>
              <w:right w:val="single" w:sz="4" w:space="0" w:color="auto"/>
            </w:tcBorders>
            <w:shd w:val="clear" w:color="000000" w:fill="FFFFFF"/>
            <w:noWrap/>
            <w:vAlign w:val="bottom"/>
            <w:hideMark/>
          </w:tcPr>
          <w:p w:rsidR="00507AFB" w:rsidRPr="003078C0" w:rsidRDefault="00507AFB" w:rsidP="00507AFB">
            <w:pPr>
              <w:jc w:val="right"/>
              <w:rPr>
                <w:sz w:val="20"/>
                <w:szCs w:val="20"/>
              </w:rPr>
            </w:pPr>
            <w:r w:rsidRPr="003078C0">
              <w:rPr>
                <w:sz w:val="20"/>
                <w:szCs w:val="20"/>
              </w:rPr>
              <w:t>283 673</w:t>
            </w:r>
          </w:p>
        </w:tc>
        <w:tc>
          <w:tcPr>
            <w:tcW w:w="1417" w:type="dxa"/>
            <w:tcBorders>
              <w:top w:val="nil"/>
              <w:left w:val="nil"/>
              <w:bottom w:val="nil"/>
              <w:right w:val="single" w:sz="4" w:space="0" w:color="auto"/>
            </w:tcBorders>
            <w:shd w:val="clear" w:color="000000" w:fill="FFFFFF"/>
            <w:noWrap/>
            <w:vAlign w:val="bottom"/>
            <w:hideMark/>
          </w:tcPr>
          <w:p w:rsidR="00507AFB" w:rsidRPr="003078C0" w:rsidRDefault="00507AFB" w:rsidP="00507AFB">
            <w:pPr>
              <w:jc w:val="right"/>
              <w:rPr>
                <w:sz w:val="20"/>
                <w:szCs w:val="20"/>
              </w:rPr>
            </w:pPr>
            <w:r w:rsidRPr="003078C0">
              <w:rPr>
                <w:sz w:val="20"/>
                <w:szCs w:val="20"/>
              </w:rPr>
              <w:t>289 083</w:t>
            </w:r>
          </w:p>
        </w:tc>
        <w:tc>
          <w:tcPr>
            <w:tcW w:w="1430" w:type="dxa"/>
            <w:tcBorders>
              <w:top w:val="nil"/>
              <w:left w:val="nil"/>
              <w:bottom w:val="nil"/>
              <w:right w:val="single" w:sz="4" w:space="0" w:color="auto"/>
            </w:tcBorders>
            <w:shd w:val="clear" w:color="000000" w:fill="FFFFFF"/>
            <w:noWrap/>
            <w:vAlign w:val="bottom"/>
            <w:hideMark/>
          </w:tcPr>
          <w:p w:rsidR="00507AFB" w:rsidRPr="003078C0" w:rsidRDefault="00507AFB" w:rsidP="00507AFB">
            <w:pPr>
              <w:jc w:val="right"/>
              <w:rPr>
                <w:sz w:val="20"/>
                <w:szCs w:val="20"/>
              </w:rPr>
            </w:pPr>
            <w:r w:rsidRPr="003078C0">
              <w:rPr>
                <w:sz w:val="20"/>
                <w:szCs w:val="20"/>
              </w:rPr>
              <w:t>289 083</w:t>
            </w:r>
          </w:p>
        </w:tc>
        <w:tc>
          <w:tcPr>
            <w:tcW w:w="839" w:type="dxa"/>
            <w:tcBorders>
              <w:top w:val="nil"/>
              <w:left w:val="nil"/>
              <w:bottom w:val="nil"/>
              <w:right w:val="single" w:sz="4" w:space="0" w:color="auto"/>
            </w:tcBorders>
            <w:shd w:val="clear" w:color="000000" w:fill="FFFFFF"/>
            <w:noWrap/>
            <w:vAlign w:val="bottom"/>
            <w:hideMark/>
          </w:tcPr>
          <w:p w:rsidR="00507AFB" w:rsidRPr="003078C0" w:rsidRDefault="00507AFB" w:rsidP="00507AFB">
            <w:pPr>
              <w:jc w:val="right"/>
              <w:rPr>
                <w:sz w:val="20"/>
                <w:szCs w:val="20"/>
              </w:rPr>
            </w:pPr>
            <w:r w:rsidRPr="003078C0">
              <w:rPr>
                <w:sz w:val="20"/>
                <w:szCs w:val="20"/>
              </w:rPr>
              <w:t>96,22</w:t>
            </w:r>
          </w:p>
        </w:tc>
      </w:tr>
      <w:tr w:rsidR="00507AFB" w:rsidRPr="0083498F" w:rsidTr="003078C0">
        <w:trPr>
          <w:trHeight w:val="300"/>
        </w:trPr>
        <w:tc>
          <w:tcPr>
            <w:tcW w:w="195" w:type="dxa"/>
            <w:tcBorders>
              <w:top w:val="nil"/>
              <w:left w:val="single" w:sz="4" w:space="0" w:color="auto"/>
              <w:bottom w:val="single" w:sz="4" w:space="0" w:color="auto"/>
              <w:right w:val="nil"/>
            </w:tcBorders>
            <w:shd w:val="clear" w:color="000000" w:fill="FFFFFF"/>
            <w:vAlign w:val="bottom"/>
            <w:hideMark/>
          </w:tcPr>
          <w:p w:rsidR="00507AFB" w:rsidRPr="003078C0" w:rsidRDefault="00507AFB" w:rsidP="00507AFB">
            <w:pPr>
              <w:rPr>
                <w:sz w:val="20"/>
                <w:szCs w:val="20"/>
              </w:rPr>
            </w:pPr>
            <w:r w:rsidRPr="003078C0">
              <w:rPr>
                <w:sz w:val="20"/>
                <w:szCs w:val="20"/>
              </w:rPr>
              <w:t> </w:t>
            </w:r>
          </w:p>
        </w:tc>
        <w:tc>
          <w:tcPr>
            <w:tcW w:w="2462" w:type="dxa"/>
            <w:tcBorders>
              <w:top w:val="nil"/>
              <w:left w:val="nil"/>
              <w:bottom w:val="single" w:sz="4" w:space="0" w:color="auto"/>
              <w:right w:val="single" w:sz="4" w:space="0" w:color="auto"/>
            </w:tcBorders>
            <w:shd w:val="clear" w:color="000000" w:fill="FFFFFF"/>
            <w:vAlign w:val="bottom"/>
            <w:hideMark/>
          </w:tcPr>
          <w:p w:rsidR="00507AFB" w:rsidRPr="003078C0" w:rsidRDefault="00507AFB" w:rsidP="00507AFB">
            <w:pPr>
              <w:rPr>
                <w:sz w:val="20"/>
                <w:szCs w:val="20"/>
              </w:rPr>
            </w:pPr>
            <w:r w:rsidRPr="003078C0">
              <w:rPr>
                <w:sz w:val="20"/>
                <w:szCs w:val="20"/>
              </w:rPr>
              <w:t>Kraje</w:t>
            </w:r>
          </w:p>
        </w:tc>
        <w:tc>
          <w:tcPr>
            <w:tcW w:w="1454" w:type="dxa"/>
            <w:tcBorders>
              <w:top w:val="nil"/>
              <w:left w:val="nil"/>
              <w:bottom w:val="single" w:sz="4" w:space="0" w:color="auto"/>
              <w:right w:val="single" w:sz="4" w:space="0" w:color="auto"/>
            </w:tcBorders>
            <w:shd w:val="clear" w:color="000000" w:fill="FFFFFF"/>
            <w:noWrap/>
            <w:vAlign w:val="bottom"/>
            <w:hideMark/>
          </w:tcPr>
          <w:p w:rsidR="00507AFB" w:rsidRPr="003078C0" w:rsidRDefault="00507AFB" w:rsidP="00507AFB">
            <w:pPr>
              <w:jc w:val="right"/>
              <w:rPr>
                <w:sz w:val="20"/>
                <w:szCs w:val="20"/>
              </w:rPr>
            </w:pPr>
            <w:r w:rsidRPr="003078C0">
              <w:rPr>
                <w:sz w:val="20"/>
                <w:szCs w:val="20"/>
              </w:rPr>
              <w:t>2 956 295</w:t>
            </w:r>
          </w:p>
        </w:tc>
        <w:tc>
          <w:tcPr>
            <w:tcW w:w="1418" w:type="dxa"/>
            <w:tcBorders>
              <w:top w:val="nil"/>
              <w:left w:val="nil"/>
              <w:bottom w:val="single" w:sz="4" w:space="0" w:color="auto"/>
              <w:right w:val="single" w:sz="4" w:space="0" w:color="auto"/>
            </w:tcBorders>
            <w:shd w:val="clear" w:color="000000" w:fill="FFFFFF"/>
            <w:noWrap/>
            <w:vAlign w:val="bottom"/>
            <w:hideMark/>
          </w:tcPr>
          <w:p w:rsidR="00507AFB" w:rsidRPr="003078C0" w:rsidRDefault="00507AFB" w:rsidP="00507AFB">
            <w:pPr>
              <w:jc w:val="right"/>
              <w:rPr>
                <w:sz w:val="20"/>
                <w:szCs w:val="20"/>
              </w:rPr>
            </w:pPr>
            <w:r w:rsidRPr="003078C0">
              <w:rPr>
                <w:sz w:val="20"/>
                <w:szCs w:val="20"/>
              </w:rPr>
              <w:t>3 071 822</w:t>
            </w:r>
          </w:p>
        </w:tc>
        <w:tc>
          <w:tcPr>
            <w:tcW w:w="1417" w:type="dxa"/>
            <w:tcBorders>
              <w:top w:val="nil"/>
              <w:left w:val="nil"/>
              <w:bottom w:val="single" w:sz="4" w:space="0" w:color="auto"/>
              <w:right w:val="single" w:sz="4" w:space="0" w:color="auto"/>
            </w:tcBorders>
            <w:shd w:val="clear" w:color="000000" w:fill="FFFFFF"/>
            <w:noWrap/>
            <w:vAlign w:val="bottom"/>
            <w:hideMark/>
          </w:tcPr>
          <w:p w:rsidR="00507AFB" w:rsidRPr="003078C0" w:rsidRDefault="00507AFB" w:rsidP="00507AFB">
            <w:pPr>
              <w:jc w:val="right"/>
              <w:rPr>
                <w:sz w:val="20"/>
                <w:szCs w:val="20"/>
              </w:rPr>
            </w:pPr>
            <w:r w:rsidRPr="003078C0">
              <w:rPr>
                <w:sz w:val="20"/>
                <w:szCs w:val="20"/>
              </w:rPr>
              <w:t>3 095 168</w:t>
            </w:r>
          </w:p>
        </w:tc>
        <w:tc>
          <w:tcPr>
            <w:tcW w:w="1430" w:type="dxa"/>
            <w:tcBorders>
              <w:top w:val="nil"/>
              <w:left w:val="nil"/>
              <w:bottom w:val="single" w:sz="4" w:space="0" w:color="auto"/>
              <w:right w:val="single" w:sz="4" w:space="0" w:color="auto"/>
            </w:tcBorders>
            <w:shd w:val="clear" w:color="000000" w:fill="FFFFFF"/>
            <w:noWrap/>
            <w:vAlign w:val="bottom"/>
            <w:hideMark/>
          </w:tcPr>
          <w:p w:rsidR="00507AFB" w:rsidRPr="003078C0" w:rsidRDefault="00507AFB" w:rsidP="00507AFB">
            <w:pPr>
              <w:jc w:val="right"/>
              <w:rPr>
                <w:sz w:val="20"/>
                <w:szCs w:val="20"/>
              </w:rPr>
            </w:pPr>
            <w:r w:rsidRPr="003078C0">
              <w:rPr>
                <w:sz w:val="20"/>
                <w:szCs w:val="20"/>
              </w:rPr>
              <w:t>3 116 668</w:t>
            </w:r>
          </w:p>
        </w:tc>
        <w:tc>
          <w:tcPr>
            <w:tcW w:w="839" w:type="dxa"/>
            <w:tcBorders>
              <w:top w:val="nil"/>
              <w:left w:val="nil"/>
              <w:bottom w:val="single" w:sz="4" w:space="0" w:color="auto"/>
              <w:right w:val="single" w:sz="4" w:space="0" w:color="auto"/>
            </w:tcBorders>
            <w:shd w:val="clear" w:color="000000" w:fill="FFFFFF"/>
            <w:noWrap/>
            <w:vAlign w:val="bottom"/>
            <w:hideMark/>
          </w:tcPr>
          <w:p w:rsidR="00507AFB" w:rsidRPr="003078C0" w:rsidRDefault="00507AFB" w:rsidP="00507AFB">
            <w:pPr>
              <w:jc w:val="right"/>
              <w:rPr>
                <w:sz w:val="20"/>
                <w:szCs w:val="20"/>
              </w:rPr>
            </w:pPr>
            <w:r w:rsidRPr="003078C0">
              <w:rPr>
                <w:sz w:val="20"/>
                <w:szCs w:val="20"/>
              </w:rPr>
              <w:t>105,42</w:t>
            </w:r>
          </w:p>
        </w:tc>
      </w:tr>
    </w:tbl>
    <w:p w:rsidR="00727F42" w:rsidRPr="00C73BE1" w:rsidRDefault="003078C0" w:rsidP="00727F42">
      <w:pPr>
        <w:pStyle w:val="KOMtext"/>
        <w:rPr>
          <w:color w:val="FF0000"/>
        </w:rPr>
      </w:pPr>
      <w:r w:rsidRPr="003078C0">
        <w:t xml:space="preserve">Schválený rozpočet ve výši 3 355 495 tis. Kč byl v I. čtvrtletí zvýšen o 28 756 tis. Kč </w:t>
      </w:r>
      <w:r w:rsidRPr="003078C0">
        <w:br/>
        <w:t xml:space="preserve">na vrub podnikatelských subjektů. Neinvestiční transfery obcím (v tomto případě i vč. hl. m. Prahy) byly rozpočtovány ve výši 283 673 tis. Kč a neinvestiční transfery krajům byly rozpočtovány ve výši 3 071 822 tis. Kč. K 31. 12. 2021 byly neinvestiční transfery obcím </w:t>
      </w:r>
      <w:r w:rsidR="00D86A99">
        <w:br/>
      </w:r>
      <w:r w:rsidRPr="003078C0">
        <w:t>a krajům poskytnuty ve výši 3 405 751 tis. Kč, tj. 100,64 % upraveného rozpočtu, z toho nároky činily 24 000 tis. Kč.</w:t>
      </w:r>
      <w:r w:rsidR="00BB28A1" w:rsidRPr="00C73BE1">
        <w:rPr>
          <w:color w:val="FF0000"/>
        </w:rPr>
        <w:t xml:space="preserve">   </w:t>
      </w:r>
      <w:r w:rsidR="00727F42" w:rsidRPr="00C73BE1">
        <w:rPr>
          <w:color w:val="FF0000"/>
        </w:rPr>
        <w:t xml:space="preserve">   </w:t>
      </w:r>
    </w:p>
    <w:p w:rsidR="00611EB8" w:rsidRPr="003078C0" w:rsidRDefault="003078C0" w:rsidP="00727F42">
      <w:pPr>
        <w:pStyle w:val="KOMtext"/>
      </w:pPr>
      <w:r w:rsidRPr="003078C0">
        <w:rPr>
          <w:i/>
        </w:rPr>
        <w:t>Čerpání za rok 2021 (3 405 751</w:t>
      </w:r>
      <w:r w:rsidR="00727F42" w:rsidRPr="003078C0">
        <w:rPr>
          <w:i/>
        </w:rPr>
        <w:t xml:space="preserve"> tis. Kč) je oproti roku </w:t>
      </w:r>
      <w:r w:rsidRPr="003078C0">
        <w:rPr>
          <w:i/>
        </w:rPr>
        <w:t>2020 (3 256 727</w:t>
      </w:r>
      <w:r w:rsidR="00727F42" w:rsidRPr="003078C0">
        <w:rPr>
          <w:i/>
        </w:rPr>
        <w:t xml:space="preserve"> tis. Kč) o </w:t>
      </w:r>
      <w:r w:rsidRPr="003078C0">
        <w:rPr>
          <w:i/>
        </w:rPr>
        <w:t>149 024</w:t>
      </w:r>
      <w:r w:rsidR="004474F6" w:rsidRPr="003078C0">
        <w:rPr>
          <w:i/>
        </w:rPr>
        <w:t xml:space="preserve"> tis. Kč vyšší, tj. index</w:t>
      </w:r>
      <w:r w:rsidR="00FC142F" w:rsidRPr="003078C0">
        <w:rPr>
          <w:i/>
        </w:rPr>
        <w:t xml:space="preserve"> </w:t>
      </w:r>
      <w:r w:rsidRPr="003078C0">
        <w:rPr>
          <w:i/>
        </w:rPr>
        <w:t>104,58</w:t>
      </w:r>
      <w:r w:rsidR="00727F42" w:rsidRPr="003078C0">
        <w:rPr>
          <w:i/>
        </w:rPr>
        <w:t xml:space="preserve"> %.</w:t>
      </w:r>
      <w:r w:rsidR="00727F42" w:rsidRPr="003078C0">
        <w:t xml:space="preserve"> </w:t>
      </w:r>
      <w:r w:rsidR="00FC142F" w:rsidRPr="003078C0">
        <w:rPr>
          <w:i/>
        </w:rPr>
        <w:t>Vyšší č</w:t>
      </w:r>
      <w:r w:rsidRPr="003078C0">
        <w:rPr>
          <w:i/>
        </w:rPr>
        <w:t>erpání v roce 2021 oproti roku 2020</w:t>
      </w:r>
      <w:r w:rsidR="005D0D4B" w:rsidRPr="003078C0">
        <w:rPr>
          <w:i/>
        </w:rPr>
        <w:t xml:space="preserve"> je umožněno především vyšším rozpočtem, který zohledňuje inflační navýšení výdajů.</w:t>
      </w:r>
    </w:p>
    <w:p w:rsidR="00727F42" w:rsidRPr="003078C0" w:rsidRDefault="00727F42" w:rsidP="008C1FE3">
      <w:pPr>
        <w:pStyle w:val="KOMtext"/>
        <w:keepNext/>
        <w:rPr>
          <w:b/>
        </w:rPr>
      </w:pPr>
      <w:r w:rsidRPr="003078C0">
        <w:rPr>
          <w:b/>
        </w:rPr>
        <w:t>Prostředky byly použity na financování těchto titulů:</w:t>
      </w:r>
    </w:p>
    <w:p w:rsidR="003078C0" w:rsidRPr="003078C0" w:rsidRDefault="003078C0" w:rsidP="003078C0">
      <w:pPr>
        <w:pStyle w:val="komnadp4"/>
        <w:keepLines w:val="0"/>
        <w:numPr>
          <w:ilvl w:val="0"/>
          <w:numId w:val="59"/>
        </w:numPr>
        <w:spacing w:line="240" w:lineRule="auto"/>
        <w:ind w:left="1134" w:hanging="1134"/>
        <w:rPr>
          <w:bCs/>
          <w:u w:val="single"/>
        </w:rPr>
      </w:pPr>
      <w:r w:rsidRPr="003078C0">
        <w:rPr>
          <w:bCs/>
          <w:u w:val="single"/>
        </w:rPr>
        <w:t xml:space="preserve">Financování </w:t>
      </w:r>
      <w:r w:rsidRPr="003078C0">
        <w:rPr>
          <w:u w:val="single"/>
        </w:rPr>
        <w:t>závazků veřejné služby v železniční dopravě</w:t>
      </w:r>
    </w:p>
    <w:p w:rsidR="003078C0" w:rsidRPr="003078C0" w:rsidRDefault="003078C0" w:rsidP="003078C0">
      <w:pPr>
        <w:pStyle w:val="KOMtext"/>
      </w:pPr>
      <w:r w:rsidRPr="003078C0">
        <w:t xml:space="preserve">Ministerstvo dopravy poskytuje v souladu s usnesením vlády ze dne 31. srpna 2009 </w:t>
      </w:r>
      <w:r w:rsidRPr="003078C0">
        <w:br/>
        <w:t xml:space="preserve">č. 1132 a usnesením vlády ze dne 9. března 2016 č. 191 krajům a hl. m. Praze dotace na úhradu prokazatelné ztráty ze závazku veřejné služby ve veřejné drážní osobní dopravě. Stát touto dotací doplňuje finanční zdroje krajů a hl. m. Prahy na úhradu nákladů dopravních výkonů, které </w:t>
      </w:r>
      <w:r w:rsidRPr="003078C0">
        <w:br/>
        <w:t>si jednotlivé kraje a hl. m. Praha objednaly. Dotace je poskytnuta k zajištění odpovídající dopravní obslužnost krajů a hl. m. Prahy železniční dopravou na regionální úrovni.</w:t>
      </w:r>
    </w:p>
    <w:p w:rsidR="003078C0" w:rsidRPr="003078C0" w:rsidRDefault="003078C0" w:rsidP="003078C0">
      <w:pPr>
        <w:pStyle w:val="KOMtext"/>
      </w:pPr>
      <w:r w:rsidRPr="003078C0">
        <w:lastRenderedPageBreak/>
        <w:t xml:space="preserve">Financování dopravní obslužnosti veřejnou železniční osobní dopravou krajů a hl. m. Prahy probíhá v závislosti na termínu předložení žádosti o poskytnutí dotace ze strany krajů </w:t>
      </w:r>
      <w:r w:rsidRPr="003078C0">
        <w:br/>
        <w:t xml:space="preserve">a hl. m. Prahy. Schválený rozpočet ve výši 3 352 995 tis. Kč byl v I. čtvrtletí navýšen o </w:t>
      </w:r>
      <w:r w:rsidR="00806679">
        <w:br/>
      </w:r>
      <w:r w:rsidRPr="003078C0">
        <w:t xml:space="preserve">28 756 tis. Kč na částku 3 381 751 tis. Kč. K 31. 12. 2021 bylo čerpání ve výši 3 381 751 tis. Kč, tj. 100,00 % upraveného rozpočtu. </w:t>
      </w:r>
    </w:p>
    <w:p w:rsidR="003078C0" w:rsidRPr="003078C0" w:rsidRDefault="003078C0" w:rsidP="003078C0">
      <w:pPr>
        <w:pStyle w:val="KOMtext"/>
      </w:pPr>
      <w:r w:rsidRPr="003078C0">
        <w:t xml:space="preserve">Prostředky ve výši </w:t>
      </w:r>
      <w:proofErr w:type="gramStart"/>
      <w:r w:rsidRPr="003078C0">
        <w:t>3 381 751  tis.</w:t>
      </w:r>
      <w:proofErr w:type="gramEnd"/>
      <w:r w:rsidRPr="003078C0">
        <w:t xml:space="preserve"> Kč byly ve prospěch krajů a hl. m. Prahy převedeny v tomto členění:</w:t>
      </w:r>
    </w:p>
    <w:tbl>
      <w:tblPr>
        <w:tblW w:w="5340" w:type="dxa"/>
        <w:jc w:val="center"/>
        <w:tblCellMar>
          <w:left w:w="70" w:type="dxa"/>
          <w:right w:w="70" w:type="dxa"/>
        </w:tblCellMar>
        <w:tblLook w:val="0000" w:firstRow="0" w:lastRow="0" w:firstColumn="0" w:lastColumn="0" w:noHBand="0" w:noVBand="0"/>
      </w:tblPr>
      <w:tblGrid>
        <w:gridCol w:w="3440"/>
        <w:gridCol w:w="1900"/>
      </w:tblGrid>
      <w:tr w:rsidR="003078C0" w:rsidRPr="003078C0" w:rsidTr="00975A8D">
        <w:trPr>
          <w:trHeight w:val="630"/>
          <w:tblHeader/>
          <w:jc w:val="center"/>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pPr>
              <w:rPr>
                <w:b/>
                <w:bCs/>
              </w:rPr>
            </w:pPr>
            <w:r w:rsidRPr="003078C0">
              <w:rPr>
                <w:b/>
                <w:bCs/>
              </w:rPr>
              <w:t>Kraj</w:t>
            </w:r>
          </w:p>
        </w:tc>
        <w:tc>
          <w:tcPr>
            <w:tcW w:w="1900" w:type="dxa"/>
            <w:tcBorders>
              <w:top w:val="single" w:sz="4" w:space="0" w:color="auto"/>
              <w:left w:val="nil"/>
              <w:bottom w:val="single" w:sz="4" w:space="0" w:color="auto"/>
              <w:right w:val="single" w:sz="4" w:space="0" w:color="auto"/>
            </w:tcBorders>
            <w:shd w:val="clear" w:color="auto" w:fill="auto"/>
            <w:vAlign w:val="bottom"/>
          </w:tcPr>
          <w:p w:rsidR="003078C0" w:rsidRPr="003078C0" w:rsidRDefault="003078C0" w:rsidP="00975A8D">
            <w:pPr>
              <w:jc w:val="center"/>
              <w:rPr>
                <w:b/>
                <w:bCs/>
              </w:rPr>
            </w:pPr>
            <w:r w:rsidRPr="003078C0">
              <w:rPr>
                <w:b/>
                <w:bCs/>
              </w:rPr>
              <w:t>Uvolněná částka</w:t>
            </w:r>
            <w:r w:rsidRPr="003078C0">
              <w:t xml:space="preserve"> (v tis. Kč)</w:t>
            </w:r>
          </w:p>
        </w:tc>
      </w:tr>
      <w:tr w:rsidR="003078C0" w:rsidRPr="003078C0" w:rsidTr="00975A8D">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r w:rsidRPr="003078C0">
              <w:t>Středočeský</w:t>
            </w:r>
          </w:p>
        </w:tc>
        <w:tc>
          <w:tcPr>
            <w:tcW w:w="1900" w:type="dxa"/>
            <w:tcBorders>
              <w:top w:val="nil"/>
              <w:left w:val="nil"/>
              <w:bottom w:val="single" w:sz="4" w:space="0" w:color="auto"/>
              <w:right w:val="single" w:sz="4" w:space="0" w:color="auto"/>
            </w:tcBorders>
            <w:shd w:val="clear" w:color="auto" w:fill="auto"/>
            <w:noWrap/>
            <w:vAlign w:val="center"/>
          </w:tcPr>
          <w:p w:rsidR="003078C0" w:rsidRPr="003078C0" w:rsidRDefault="003078C0" w:rsidP="00975A8D">
            <w:pPr>
              <w:jc w:val="right"/>
            </w:pPr>
            <w:r w:rsidRPr="003078C0">
              <w:t>563 780</w:t>
            </w:r>
          </w:p>
        </w:tc>
      </w:tr>
      <w:tr w:rsidR="003078C0" w:rsidRPr="003078C0" w:rsidTr="00975A8D">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r w:rsidRPr="003078C0">
              <w:t>Jihočeský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3078C0" w:rsidRPr="003078C0" w:rsidRDefault="003078C0" w:rsidP="00975A8D">
            <w:pPr>
              <w:jc w:val="right"/>
            </w:pPr>
            <w:r w:rsidRPr="003078C0">
              <w:t>199 866</w:t>
            </w:r>
          </w:p>
        </w:tc>
      </w:tr>
      <w:tr w:rsidR="003078C0" w:rsidRPr="003078C0" w:rsidTr="00975A8D">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r w:rsidRPr="003078C0">
              <w:t>Plzeňský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3078C0" w:rsidRPr="003078C0" w:rsidRDefault="003078C0" w:rsidP="00975A8D">
            <w:pPr>
              <w:jc w:val="right"/>
            </w:pPr>
            <w:r w:rsidRPr="003078C0">
              <w:t>216 068</w:t>
            </w:r>
          </w:p>
        </w:tc>
      </w:tr>
      <w:tr w:rsidR="003078C0" w:rsidRPr="003078C0" w:rsidTr="00975A8D">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r w:rsidRPr="003078C0">
              <w:t>Karlovarský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3078C0" w:rsidRPr="003078C0" w:rsidRDefault="003078C0" w:rsidP="00975A8D">
            <w:pPr>
              <w:jc w:val="right"/>
            </w:pPr>
            <w:r w:rsidRPr="003078C0">
              <w:t>108 356</w:t>
            </w:r>
          </w:p>
        </w:tc>
      </w:tr>
      <w:tr w:rsidR="003078C0" w:rsidRPr="003078C0" w:rsidTr="00975A8D">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r w:rsidRPr="003078C0">
              <w:t>Ústecký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3078C0" w:rsidRPr="003078C0" w:rsidRDefault="003078C0" w:rsidP="00975A8D">
            <w:pPr>
              <w:jc w:val="right"/>
            </w:pPr>
            <w:r w:rsidRPr="003078C0">
              <w:t>283 885</w:t>
            </w:r>
          </w:p>
        </w:tc>
      </w:tr>
      <w:tr w:rsidR="003078C0" w:rsidRPr="003078C0" w:rsidTr="00975A8D">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r w:rsidRPr="003078C0">
              <w:t>Liberecký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3078C0" w:rsidRPr="003078C0" w:rsidRDefault="003078C0" w:rsidP="00975A8D">
            <w:pPr>
              <w:jc w:val="right"/>
            </w:pPr>
            <w:r w:rsidRPr="003078C0">
              <w:t>131 933</w:t>
            </w:r>
          </w:p>
        </w:tc>
      </w:tr>
      <w:tr w:rsidR="003078C0" w:rsidRPr="003078C0" w:rsidTr="00975A8D">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r w:rsidRPr="003078C0">
              <w:t>Královéhradecký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3078C0" w:rsidRPr="003078C0" w:rsidRDefault="003078C0" w:rsidP="00975A8D">
            <w:pPr>
              <w:jc w:val="right"/>
            </w:pPr>
            <w:r w:rsidRPr="003078C0">
              <w:t>225 997</w:t>
            </w:r>
          </w:p>
        </w:tc>
      </w:tr>
      <w:tr w:rsidR="003078C0" w:rsidRPr="003078C0" w:rsidTr="00975A8D">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r w:rsidRPr="003078C0">
              <w:t>Pardubický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3078C0" w:rsidRPr="003078C0" w:rsidRDefault="003078C0" w:rsidP="00975A8D">
            <w:pPr>
              <w:jc w:val="right"/>
            </w:pPr>
            <w:r w:rsidRPr="003078C0">
              <w:t>171 839</w:t>
            </w:r>
          </w:p>
        </w:tc>
      </w:tr>
      <w:tr w:rsidR="003078C0" w:rsidRPr="003078C0" w:rsidTr="00975A8D">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r w:rsidRPr="003078C0">
              <w:t>Vysočina</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3078C0" w:rsidRPr="003078C0" w:rsidRDefault="003078C0" w:rsidP="00975A8D">
            <w:pPr>
              <w:jc w:val="right"/>
            </w:pPr>
            <w:r w:rsidRPr="003078C0">
              <w:t>146 726</w:t>
            </w:r>
          </w:p>
        </w:tc>
      </w:tr>
      <w:tr w:rsidR="003078C0" w:rsidRPr="003078C0" w:rsidTr="00975A8D">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r w:rsidRPr="003078C0">
              <w:t>Jihomoravský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3078C0" w:rsidRPr="003078C0" w:rsidRDefault="003078C0" w:rsidP="00975A8D">
            <w:pPr>
              <w:jc w:val="right"/>
            </w:pPr>
            <w:r w:rsidRPr="003078C0">
              <w:t>342 060</w:t>
            </w:r>
          </w:p>
        </w:tc>
      </w:tr>
      <w:tr w:rsidR="003078C0" w:rsidRPr="003078C0" w:rsidTr="00975A8D">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r w:rsidRPr="003078C0">
              <w:t>Olomoucký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3078C0" w:rsidRPr="003078C0" w:rsidRDefault="003078C0" w:rsidP="00975A8D">
            <w:pPr>
              <w:jc w:val="right"/>
            </w:pPr>
            <w:r w:rsidRPr="003078C0">
              <w:t>222 389</w:t>
            </w:r>
          </w:p>
        </w:tc>
      </w:tr>
      <w:tr w:rsidR="003078C0" w:rsidRPr="003078C0" w:rsidTr="00975A8D">
        <w:trPr>
          <w:trHeight w:val="315"/>
          <w:tblHeader/>
          <w:jc w:val="center"/>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r w:rsidRPr="003078C0">
              <w:t>Zlínský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3078C0" w:rsidRPr="003078C0" w:rsidRDefault="003078C0" w:rsidP="00975A8D">
            <w:pPr>
              <w:jc w:val="right"/>
            </w:pPr>
            <w:r w:rsidRPr="003078C0">
              <w:t>143 276</w:t>
            </w:r>
          </w:p>
        </w:tc>
      </w:tr>
      <w:tr w:rsidR="003078C0" w:rsidRPr="003078C0" w:rsidTr="00975A8D">
        <w:trPr>
          <w:trHeight w:val="315"/>
          <w:tblHeader/>
          <w:jc w:val="center"/>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r w:rsidRPr="003078C0">
              <w:t>Moravskoslezský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3078C0" w:rsidRPr="003078C0" w:rsidRDefault="003078C0" w:rsidP="00975A8D">
            <w:pPr>
              <w:jc w:val="right"/>
            </w:pPr>
            <w:r w:rsidRPr="003078C0">
              <w:t>336 493</w:t>
            </w:r>
          </w:p>
        </w:tc>
      </w:tr>
      <w:tr w:rsidR="003078C0" w:rsidRPr="003078C0" w:rsidTr="00975A8D">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pPr>
              <w:rPr>
                <w:b/>
                <w:bCs/>
              </w:rPr>
            </w:pPr>
            <w:proofErr w:type="gramStart"/>
            <w:r w:rsidRPr="003078C0">
              <w:rPr>
                <w:b/>
                <w:bCs/>
              </w:rPr>
              <w:t>C e l k e m  k r a j e</w:t>
            </w:r>
            <w:proofErr w:type="gramEnd"/>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3078C0" w:rsidRPr="003078C0" w:rsidRDefault="003078C0" w:rsidP="00975A8D">
            <w:pPr>
              <w:jc w:val="right"/>
              <w:rPr>
                <w:b/>
                <w:bCs/>
              </w:rPr>
            </w:pPr>
            <w:r w:rsidRPr="003078C0">
              <w:rPr>
                <w:b/>
                <w:bCs/>
              </w:rPr>
              <w:t>3 092 668</w:t>
            </w:r>
          </w:p>
        </w:tc>
      </w:tr>
      <w:tr w:rsidR="003078C0" w:rsidRPr="003078C0" w:rsidTr="00975A8D">
        <w:trPr>
          <w:trHeight w:val="25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r w:rsidRPr="003078C0">
              <w:t> </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3078C0" w:rsidRPr="003078C0" w:rsidRDefault="003078C0" w:rsidP="00975A8D">
            <w:r w:rsidRPr="003078C0">
              <w:t> </w:t>
            </w:r>
          </w:p>
        </w:tc>
      </w:tr>
      <w:tr w:rsidR="003078C0" w:rsidRPr="003078C0" w:rsidTr="00975A8D">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r w:rsidRPr="003078C0">
              <w:t>Praha</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3078C0" w:rsidRPr="003078C0" w:rsidRDefault="003078C0" w:rsidP="00975A8D">
            <w:pPr>
              <w:jc w:val="right"/>
            </w:pPr>
            <w:r w:rsidRPr="003078C0">
              <w:t>289 083</w:t>
            </w:r>
          </w:p>
        </w:tc>
      </w:tr>
      <w:tr w:rsidR="003078C0" w:rsidRPr="003078C0" w:rsidTr="00975A8D">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3078C0" w:rsidRPr="003078C0" w:rsidRDefault="003078C0" w:rsidP="00975A8D">
            <w:pPr>
              <w:rPr>
                <w:b/>
                <w:bCs/>
              </w:rPr>
            </w:pPr>
            <w:r w:rsidRPr="003078C0">
              <w:rPr>
                <w:b/>
                <w:bCs/>
              </w:rPr>
              <w:t xml:space="preserve">C e l k e m   </w:t>
            </w:r>
          </w:p>
        </w:tc>
        <w:tc>
          <w:tcPr>
            <w:tcW w:w="1900" w:type="dxa"/>
            <w:tcBorders>
              <w:top w:val="single" w:sz="4" w:space="0" w:color="auto"/>
              <w:left w:val="nil"/>
              <w:bottom w:val="single" w:sz="8" w:space="0" w:color="auto"/>
              <w:right w:val="single" w:sz="4" w:space="0" w:color="auto"/>
            </w:tcBorders>
            <w:shd w:val="clear" w:color="auto" w:fill="auto"/>
            <w:noWrap/>
            <w:vAlign w:val="center"/>
          </w:tcPr>
          <w:p w:rsidR="003078C0" w:rsidRPr="003078C0" w:rsidRDefault="003078C0" w:rsidP="00975A8D">
            <w:pPr>
              <w:jc w:val="right"/>
              <w:rPr>
                <w:b/>
                <w:bCs/>
              </w:rPr>
            </w:pPr>
            <w:r w:rsidRPr="003078C0">
              <w:rPr>
                <w:b/>
                <w:bCs/>
              </w:rPr>
              <w:t>3 381 751</w:t>
            </w:r>
          </w:p>
        </w:tc>
      </w:tr>
    </w:tbl>
    <w:p w:rsidR="00ED1147" w:rsidRPr="003078C0" w:rsidRDefault="00AE353C" w:rsidP="00AE353C">
      <w:pPr>
        <w:pStyle w:val="Titulek"/>
        <w:rPr>
          <w:rStyle w:val="Siln"/>
        </w:rPr>
      </w:pPr>
      <w:bookmarkStart w:id="480" w:name="_Toc97651128"/>
      <w:r w:rsidRPr="003078C0">
        <w:t xml:space="preserve">Graf č. </w:t>
      </w:r>
      <w:r w:rsidR="00A65941" w:rsidRPr="003078C0">
        <w:rPr>
          <w:noProof/>
        </w:rPr>
        <w:fldChar w:fldCharType="begin"/>
      </w:r>
      <w:r w:rsidR="00A65941" w:rsidRPr="003078C0">
        <w:rPr>
          <w:noProof/>
        </w:rPr>
        <w:instrText xml:space="preserve"> SEQ Graf_č. \* ARABIC </w:instrText>
      </w:r>
      <w:r w:rsidR="00A65941" w:rsidRPr="003078C0">
        <w:rPr>
          <w:noProof/>
        </w:rPr>
        <w:fldChar w:fldCharType="separate"/>
      </w:r>
      <w:r w:rsidR="00A528AA">
        <w:rPr>
          <w:noProof/>
        </w:rPr>
        <w:t>16</w:t>
      </w:r>
      <w:r w:rsidR="00A65941" w:rsidRPr="003078C0">
        <w:rPr>
          <w:noProof/>
        </w:rPr>
        <w:fldChar w:fldCharType="end"/>
      </w:r>
      <w:r w:rsidR="00ED1147" w:rsidRPr="003078C0">
        <w:rPr>
          <w:rStyle w:val="Siln"/>
        </w:rPr>
        <w:t xml:space="preserve">:  </w:t>
      </w:r>
      <w:r w:rsidR="00ED1147" w:rsidRPr="003078C0">
        <w:rPr>
          <w:rStyle w:val="Siln"/>
          <w:b/>
        </w:rPr>
        <w:t>Rozdělení prostředků mezi jednotlivé kraje</w:t>
      </w:r>
      <w:r w:rsidR="008C14BB" w:rsidRPr="003078C0">
        <w:rPr>
          <w:rStyle w:val="Siln"/>
          <w:b/>
        </w:rPr>
        <w:t xml:space="preserve"> a hl. m. Prahu (tis. Kč)</w:t>
      </w:r>
      <w:bookmarkEnd w:id="480"/>
    </w:p>
    <w:p w:rsidR="002559A7" w:rsidRPr="00C73BE1" w:rsidRDefault="00E51501" w:rsidP="004D68FC">
      <w:pPr>
        <w:rPr>
          <w:color w:val="FF0000"/>
        </w:rPr>
      </w:pPr>
      <w:r w:rsidRPr="00C73BE1">
        <w:rPr>
          <w:noProof/>
          <w:color w:val="FF0000"/>
        </w:rPr>
        <w:drawing>
          <wp:inline distT="0" distB="0" distL="0" distR="0">
            <wp:extent cx="5486400" cy="2216506"/>
            <wp:effectExtent l="0" t="0" r="0"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8E2140" w:rsidRPr="008E2140" w:rsidRDefault="008E2140" w:rsidP="008E2140">
      <w:pPr>
        <w:pStyle w:val="KOMtext"/>
        <w:keepNext/>
        <w:numPr>
          <w:ilvl w:val="0"/>
          <w:numId w:val="67"/>
        </w:numPr>
        <w:tabs>
          <w:tab w:val="left" w:pos="0"/>
        </w:tabs>
        <w:spacing w:before="240"/>
        <w:ind w:left="142" w:hanging="142"/>
        <w:rPr>
          <w:b/>
          <w:u w:val="single"/>
        </w:rPr>
      </w:pPr>
      <w:r w:rsidRPr="008E2140">
        <w:rPr>
          <w:b/>
          <w:u w:val="single"/>
        </w:rPr>
        <w:lastRenderedPageBreak/>
        <w:t>Financování závazků veřejné služby v linkové dopravě</w:t>
      </w:r>
    </w:p>
    <w:p w:rsidR="008E2140" w:rsidRPr="008E2140" w:rsidRDefault="008E2140" w:rsidP="008E2140">
      <w:pPr>
        <w:pStyle w:val="KOMtext"/>
      </w:pPr>
      <w:r w:rsidRPr="008E2140">
        <w:t>V roce 2021 byla poskytnuta Jihomoravskému kraji dotace na úhradu zvýšených nákladů dopravců zajišťujících závazek veřejné služby v linkové dopravě ve výši 24 000 tis. Kč hrazených z nároků.</w:t>
      </w:r>
    </w:p>
    <w:p w:rsidR="008E2140" w:rsidRPr="008E2140" w:rsidRDefault="008E2140" w:rsidP="008E2140">
      <w:pPr>
        <w:pStyle w:val="KOMtext"/>
        <w:keepNext/>
        <w:numPr>
          <w:ilvl w:val="0"/>
          <w:numId w:val="67"/>
        </w:numPr>
        <w:tabs>
          <w:tab w:val="left" w:pos="0"/>
        </w:tabs>
        <w:spacing w:before="240"/>
        <w:ind w:left="142" w:hanging="142"/>
        <w:rPr>
          <w:b/>
          <w:u w:val="single"/>
        </w:rPr>
      </w:pPr>
      <w:r w:rsidRPr="008E2140">
        <w:rPr>
          <w:b/>
          <w:u w:val="single"/>
        </w:rPr>
        <w:t>Ochrana měkkých cílů</w:t>
      </w:r>
    </w:p>
    <w:p w:rsidR="008E2140" w:rsidRPr="008E2140" w:rsidRDefault="008E2140" w:rsidP="008E2140">
      <w:pPr>
        <w:pStyle w:val="KOMtext"/>
      </w:pPr>
      <w:r w:rsidRPr="008E2140">
        <w:t xml:space="preserve">Usnesením vlády ze dne 24. července 2017 č. 527 bylo navrženo zřízení dotačních programů </w:t>
      </w:r>
      <w:r w:rsidRPr="008E2140">
        <w:br/>
        <w:t>za účelem zvýšení ochrany měkkých cílů. V rámci kapito</w:t>
      </w:r>
      <w:r w:rsidR="00F67B26">
        <w:t>ly 327 Ministerstvo dopravy byly</w:t>
      </w:r>
      <w:r w:rsidRPr="008E2140">
        <w:t xml:space="preserve"> </w:t>
      </w:r>
      <w:r w:rsidRPr="008E2140">
        <w:br/>
        <w:t>na daný účel rozpočtovány finanční prostředky ve výši 2 500 tis. Kč. Finanční prostředky na daný program nebyly čerpány.</w:t>
      </w:r>
    </w:p>
    <w:p w:rsidR="005D0D4B" w:rsidRPr="00525868" w:rsidRDefault="005D0D4B" w:rsidP="005D0D4B">
      <w:pPr>
        <w:pStyle w:val="Znormal"/>
        <w:ind w:firstLine="0"/>
      </w:pPr>
      <w:r w:rsidRPr="00525868">
        <w:rPr>
          <w:u w:val="single"/>
        </w:rPr>
        <w:t xml:space="preserve">Porovnání neinvestičních transferů veřejným rozpočtům územní úrovně ve vývojové řadě </w:t>
      </w:r>
      <w:r w:rsidR="00896441" w:rsidRPr="00525868">
        <w:rPr>
          <w:u w:val="single"/>
        </w:rPr>
        <w:t>201</w:t>
      </w:r>
      <w:r w:rsidR="00525868" w:rsidRPr="00525868">
        <w:rPr>
          <w:u w:val="single"/>
        </w:rPr>
        <w:t>7</w:t>
      </w:r>
      <w:r w:rsidR="00BB28A1" w:rsidRPr="00525868">
        <w:rPr>
          <w:u w:val="single"/>
        </w:rPr>
        <w:t xml:space="preserve"> – 202</w:t>
      </w:r>
      <w:r w:rsidR="00525868" w:rsidRPr="00525868">
        <w:rPr>
          <w:u w:val="single"/>
        </w:rPr>
        <w:t>1</w:t>
      </w:r>
      <w:r w:rsidRPr="00525868">
        <w:t xml:space="preserve"> v rozdělení na obce a kraje:</w:t>
      </w:r>
    </w:p>
    <w:p w:rsidR="005D0D4B" w:rsidRPr="00525868" w:rsidRDefault="005D0D4B" w:rsidP="00DB2320">
      <w:pPr>
        <w:keepNext/>
        <w:ind w:left="357" w:right="1"/>
        <w:jc w:val="right"/>
      </w:pPr>
      <w:r w:rsidRPr="00525868">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525868" w:rsidRPr="00C73BE1" w:rsidTr="00975A8D">
        <w:trPr>
          <w:tblHeader/>
        </w:trPr>
        <w:tc>
          <w:tcPr>
            <w:tcW w:w="3420" w:type="dxa"/>
            <w:vAlign w:val="center"/>
          </w:tcPr>
          <w:p w:rsidR="00525868" w:rsidRPr="00525868" w:rsidRDefault="00525868" w:rsidP="00975A8D">
            <w:pPr>
              <w:jc w:val="center"/>
              <w:rPr>
                <w:sz w:val="22"/>
              </w:rPr>
            </w:pPr>
            <w:r w:rsidRPr="00525868">
              <w:rPr>
                <w:sz w:val="22"/>
              </w:rPr>
              <w:t>Ukazatel</w:t>
            </w:r>
          </w:p>
        </w:tc>
        <w:tc>
          <w:tcPr>
            <w:tcW w:w="1152" w:type="dxa"/>
            <w:vAlign w:val="center"/>
          </w:tcPr>
          <w:p w:rsidR="00525868" w:rsidRPr="00525868" w:rsidRDefault="00525868" w:rsidP="00975A8D">
            <w:pPr>
              <w:jc w:val="center"/>
              <w:rPr>
                <w:sz w:val="22"/>
              </w:rPr>
            </w:pPr>
            <w:r w:rsidRPr="00525868">
              <w:rPr>
                <w:sz w:val="22"/>
              </w:rPr>
              <w:t>Skutečnost</w:t>
            </w:r>
          </w:p>
          <w:p w:rsidR="00525868" w:rsidRPr="00525868" w:rsidRDefault="00525868" w:rsidP="00975A8D">
            <w:pPr>
              <w:jc w:val="center"/>
              <w:rPr>
                <w:sz w:val="22"/>
              </w:rPr>
            </w:pPr>
            <w:r w:rsidRPr="00525868">
              <w:rPr>
                <w:sz w:val="22"/>
              </w:rPr>
              <w:t>2017</w:t>
            </w:r>
          </w:p>
        </w:tc>
        <w:tc>
          <w:tcPr>
            <w:tcW w:w="1152" w:type="dxa"/>
            <w:vAlign w:val="center"/>
          </w:tcPr>
          <w:p w:rsidR="00525868" w:rsidRPr="00525868" w:rsidRDefault="00525868" w:rsidP="00975A8D">
            <w:pPr>
              <w:jc w:val="center"/>
              <w:rPr>
                <w:sz w:val="22"/>
              </w:rPr>
            </w:pPr>
            <w:r w:rsidRPr="00525868">
              <w:rPr>
                <w:sz w:val="22"/>
              </w:rPr>
              <w:t>Skutečnost</w:t>
            </w:r>
          </w:p>
          <w:p w:rsidR="00525868" w:rsidRPr="00525868" w:rsidRDefault="00525868" w:rsidP="00975A8D">
            <w:pPr>
              <w:jc w:val="center"/>
              <w:rPr>
                <w:sz w:val="22"/>
              </w:rPr>
            </w:pPr>
            <w:r w:rsidRPr="00525868">
              <w:rPr>
                <w:sz w:val="22"/>
              </w:rPr>
              <w:t>2018</w:t>
            </w:r>
          </w:p>
        </w:tc>
        <w:tc>
          <w:tcPr>
            <w:tcW w:w="1152" w:type="dxa"/>
            <w:vAlign w:val="center"/>
          </w:tcPr>
          <w:p w:rsidR="00525868" w:rsidRPr="00525868" w:rsidRDefault="00525868" w:rsidP="00975A8D">
            <w:pPr>
              <w:jc w:val="center"/>
              <w:rPr>
                <w:sz w:val="22"/>
              </w:rPr>
            </w:pPr>
            <w:r w:rsidRPr="00525868">
              <w:rPr>
                <w:sz w:val="22"/>
              </w:rPr>
              <w:t>Skutečnost</w:t>
            </w:r>
          </w:p>
          <w:p w:rsidR="00525868" w:rsidRPr="00525868" w:rsidRDefault="00525868" w:rsidP="00975A8D">
            <w:pPr>
              <w:jc w:val="center"/>
              <w:rPr>
                <w:sz w:val="22"/>
              </w:rPr>
            </w:pPr>
            <w:r w:rsidRPr="00525868">
              <w:rPr>
                <w:sz w:val="22"/>
              </w:rPr>
              <w:t>2019</w:t>
            </w:r>
          </w:p>
        </w:tc>
        <w:tc>
          <w:tcPr>
            <w:tcW w:w="1152" w:type="dxa"/>
          </w:tcPr>
          <w:p w:rsidR="00525868" w:rsidRPr="00525868" w:rsidRDefault="00525868" w:rsidP="00975A8D">
            <w:pPr>
              <w:jc w:val="center"/>
              <w:rPr>
                <w:sz w:val="22"/>
              </w:rPr>
            </w:pPr>
            <w:r w:rsidRPr="00525868">
              <w:rPr>
                <w:sz w:val="22"/>
              </w:rPr>
              <w:t>Skutečnost</w:t>
            </w:r>
            <w:r w:rsidRPr="00525868">
              <w:rPr>
                <w:sz w:val="22"/>
              </w:rPr>
              <w:br/>
              <w:t>2020</w:t>
            </w:r>
          </w:p>
        </w:tc>
        <w:tc>
          <w:tcPr>
            <w:tcW w:w="1152" w:type="dxa"/>
          </w:tcPr>
          <w:p w:rsidR="00525868" w:rsidRPr="00525868" w:rsidRDefault="00525868" w:rsidP="00975A8D">
            <w:pPr>
              <w:jc w:val="center"/>
              <w:rPr>
                <w:sz w:val="22"/>
              </w:rPr>
            </w:pPr>
            <w:r w:rsidRPr="00525868">
              <w:rPr>
                <w:sz w:val="22"/>
              </w:rPr>
              <w:t>Skutečnost</w:t>
            </w:r>
            <w:r w:rsidRPr="00525868">
              <w:rPr>
                <w:sz w:val="22"/>
              </w:rPr>
              <w:br/>
              <w:t>2021</w:t>
            </w:r>
          </w:p>
        </w:tc>
      </w:tr>
      <w:tr w:rsidR="00525868" w:rsidRPr="00C73BE1" w:rsidTr="00975A8D">
        <w:trPr>
          <w:tblHeader/>
        </w:trPr>
        <w:tc>
          <w:tcPr>
            <w:tcW w:w="3420" w:type="dxa"/>
            <w:tcBorders>
              <w:bottom w:val="single" w:sz="4" w:space="0" w:color="auto"/>
            </w:tcBorders>
          </w:tcPr>
          <w:p w:rsidR="00525868" w:rsidRPr="00525868" w:rsidRDefault="00525868" w:rsidP="00975A8D">
            <w:pPr>
              <w:jc w:val="center"/>
              <w:rPr>
                <w:sz w:val="22"/>
              </w:rPr>
            </w:pPr>
            <w:r w:rsidRPr="00525868">
              <w:rPr>
                <w:sz w:val="22"/>
              </w:rPr>
              <w:t>a</w:t>
            </w:r>
          </w:p>
        </w:tc>
        <w:tc>
          <w:tcPr>
            <w:tcW w:w="1152" w:type="dxa"/>
            <w:tcBorders>
              <w:bottom w:val="single" w:sz="4" w:space="0" w:color="auto"/>
            </w:tcBorders>
          </w:tcPr>
          <w:p w:rsidR="00525868" w:rsidRPr="00525868" w:rsidRDefault="00525868" w:rsidP="00975A8D">
            <w:pPr>
              <w:jc w:val="center"/>
              <w:rPr>
                <w:sz w:val="22"/>
              </w:rPr>
            </w:pPr>
            <w:r w:rsidRPr="00525868">
              <w:rPr>
                <w:sz w:val="22"/>
              </w:rPr>
              <w:t>1</w:t>
            </w:r>
          </w:p>
        </w:tc>
        <w:tc>
          <w:tcPr>
            <w:tcW w:w="1152" w:type="dxa"/>
            <w:tcBorders>
              <w:bottom w:val="single" w:sz="4" w:space="0" w:color="auto"/>
            </w:tcBorders>
          </w:tcPr>
          <w:p w:rsidR="00525868" w:rsidRPr="00525868" w:rsidRDefault="00525868" w:rsidP="00975A8D">
            <w:pPr>
              <w:jc w:val="center"/>
              <w:rPr>
                <w:sz w:val="22"/>
              </w:rPr>
            </w:pPr>
            <w:r w:rsidRPr="00525868">
              <w:rPr>
                <w:sz w:val="22"/>
              </w:rPr>
              <w:t>2</w:t>
            </w:r>
          </w:p>
        </w:tc>
        <w:tc>
          <w:tcPr>
            <w:tcW w:w="1152" w:type="dxa"/>
            <w:tcBorders>
              <w:bottom w:val="single" w:sz="4" w:space="0" w:color="auto"/>
            </w:tcBorders>
          </w:tcPr>
          <w:p w:rsidR="00525868" w:rsidRPr="00525868" w:rsidRDefault="00525868" w:rsidP="00975A8D">
            <w:pPr>
              <w:jc w:val="center"/>
              <w:rPr>
                <w:sz w:val="22"/>
              </w:rPr>
            </w:pPr>
            <w:r w:rsidRPr="00525868">
              <w:rPr>
                <w:sz w:val="22"/>
              </w:rPr>
              <w:t>3</w:t>
            </w:r>
          </w:p>
        </w:tc>
        <w:tc>
          <w:tcPr>
            <w:tcW w:w="1152" w:type="dxa"/>
            <w:tcBorders>
              <w:bottom w:val="single" w:sz="4" w:space="0" w:color="auto"/>
            </w:tcBorders>
          </w:tcPr>
          <w:p w:rsidR="00525868" w:rsidRPr="00525868" w:rsidRDefault="00525868" w:rsidP="00975A8D">
            <w:pPr>
              <w:jc w:val="center"/>
              <w:rPr>
                <w:sz w:val="22"/>
              </w:rPr>
            </w:pPr>
            <w:r w:rsidRPr="00525868">
              <w:rPr>
                <w:sz w:val="22"/>
              </w:rPr>
              <w:t>4</w:t>
            </w:r>
          </w:p>
        </w:tc>
        <w:tc>
          <w:tcPr>
            <w:tcW w:w="1152" w:type="dxa"/>
            <w:tcBorders>
              <w:bottom w:val="single" w:sz="4" w:space="0" w:color="auto"/>
            </w:tcBorders>
          </w:tcPr>
          <w:p w:rsidR="00525868" w:rsidRPr="00525868" w:rsidRDefault="00525868" w:rsidP="00975A8D">
            <w:pPr>
              <w:jc w:val="center"/>
              <w:rPr>
                <w:sz w:val="22"/>
              </w:rPr>
            </w:pPr>
            <w:r w:rsidRPr="00525868">
              <w:rPr>
                <w:sz w:val="22"/>
              </w:rPr>
              <w:t>5</w:t>
            </w:r>
          </w:p>
        </w:tc>
      </w:tr>
      <w:tr w:rsidR="00525868" w:rsidRPr="00C73BE1" w:rsidTr="00975A8D">
        <w:trPr>
          <w:trHeight w:val="388"/>
          <w:tblHeader/>
        </w:trPr>
        <w:tc>
          <w:tcPr>
            <w:tcW w:w="3420" w:type="dxa"/>
            <w:tcBorders>
              <w:top w:val="single" w:sz="4" w:space="0" w:color="auto"/>
              <w:left w:val="single" w:sz="4" w:space="0" w:color="auto"/>
              <w:bottom w:val="nil"/>
              <w:right w:val="single" w:sz="4" w:space="0" w:color="auto"/>
            </w:tcBorders>
          </w:tcPr>
          <w:p w:rsidR="00525868" w:rsidRPr="00525868" w:rsidRDefault="00525868" w:rsidP="00975A8D">
            <w:pPr>
              <w:pStyle w:val="Zkladntext"/>
              <w:snapToGrid w:val="0"/>
              <w:jc w:val="left"/>
              <w:rPr>
                <w:b/>
                <w:bCs/>
                <w:sz w:val="20"/>
                <w:szCs w:val="20"/>
              </w:rPr>
            </w:pPr>
            <w:r w:rsidRPr="00525868">
              <w:rPr>
                <w:b/>
                <w:bCs/>
                <w:sz w:val="20"/>
                <w:szCs w:val="20"/>
              </w:rPr>
              <w:t>Veřejné rozpočty územní úrovně</w:t>
            </w:r>
          </w:p>
          <w:p w:rsidR="00525868" w:rsidRPr="00525868" w:rsidRDefault="00525868" w:rsidP="00975A8D">
            <w:pPr>
              <w:rPr>
                <w:sz w:val="20"/>
                <w:szCs w:val="20"/>
              </w:rPr>
            </w:pPr>
            <w:r w:rsidRPr="00525868">
              <w:rPr>
                <w:sz w:val="20"/>
                <w:szCs w:val="20"/>
              </w:rPr>
              <w:t xml:space="preserve">v tom: </w:t>
            </w:r>
          </w:p>
        </w:tc>
        <w:tc>
          <w:tcPr>
            <w:tcW w:w="1152" w:type="dxa"/>
            <w:tcBorders>
              <w:top w:val="single" w:sz="4" w:space="0" w:color="auto"/>
              <w:left w:val="single" w:sz="4" w:space="0" w:color="auto"/>
              <w:bottom w:val="nil"/>
              <w:right w:val="single" w:sz="4" w:space="0" w:color="auto"/>
            </w:tcBorders>
          </w:tcPr>
          <w:p w:rsidR="00525868" w:rsidRPr="00525868" w:rsidRDefault="00525868" w:rsidP="00975A8D">
            <w:pPr>
              <w:snapToGrid w:val="0"/>
              <w:spacing w:before="120"/>
              <w:jc w:val="right"/>
              <w:rPr>
                <w:b/>
                <w:bCs/>
                <w:sz w:val="20"/>
              </w:rPr>
            </w:pPr>
            <w:r w:rsidRPr="00525868">
              <w:rPr>
                <w:b/>
                <w:bCs/>
                <w:sz w:val="20"/>
              </w:rPr>
              <w:t>2 779 424</w:t>
            </w:r>
          </w:p>
        </w:tc>
        <w:tc>
          <w:tcPr>
            <w:tcW w:w="1152" w:type="dxa"/>
            <w:tcBorders>
              <w:top w:val="single" w:sz="4" w:space="0" w:color="auto"/>
              <w:left w:val="single" w:sz="4" w:space="0" w:color="auto"/>
              <w:bottom w:val="nil"/>
              <w:right w:val="single" w:sz="4" w:space="0" w:color="auto"/>
            </w:tcBorders>
          </w:tcPr>
          <w:p w:rsidR="00525868" w:rsidRPr="00525868" w:rsidRDefault="00525868" w:rsidP="00975A8D">
            <w:pPr>
              <w:snapToGrid w:val="0"/>
              <w:spacing w:before="120"/>
              <w:jc w:val="right"/>
              <w:rPr>
                <w:b/>
                <w:bCs/>
                <w:sz w:val="20"/>
              </w:rPr>
            </w:pPr>
            <w:r w:rsidRPr="00525868">
              <w:rPr>
                <w:b/>
                <w:bCs/>
                <w:sz w:val="20"/>
              </w:rPr>
              <w:t>2 799 114</w:t>
            </w:r>
          </w:p>
        </w:tc>
        <w:tc>
          <w:tcPr>
            <w:tcW w:w="1152" w:type="dxa"/>
            <w:tcBorders>
              <w:top w:val="single" w:sz="4" w:space="0" w:color="auto"/>
              <w:left w:val="single" w:sz="4" w:space="0" w:color="auto"/>
              <w:bottom w:val="nil"/>
              <w:right w:val="single" w:sz="4" w:space="0" w:color="auto"/>
            </w:tcBorders>
          </w:tcPr>
          <w:p w:rsidR="00525868" w:rsidRPr="00525868" w:rsidRDefault="00525868" w:rsidP="00975A8D">
            <w:pPr>
              <w:snapToGrid w:val="0"/>
              <w:spacing w:before="120"/>
              <w:jc w:val="right"/>
              <w:rPr>
                <w:b/>
                <w:bCs/>
                <w:sz w:val="20"/>
              </w:rPr>
            </w:pPr>
            <w:r w:rsidRPr="00525868">
              <w:rPr>
                <w:b/>
                <w:bCs/>
                <w:sz w:val="20"/>
              </w:rPr>
              <w:t>2 968 970</w:t>
            </w:r>
          </w:p>
        </w:tc>
        <w:tc>
          <w:tcPr>
            <w:tcW w:w="1152" w:type="dxa"/>
            <w:tcBorders>
              <w:top w:val="single" w:sz="4" w:space="0" w:color="auto"/>
              <w:left w:val="single" w:sz="4" w:space="0" w:color="auto"/>
              <w:bottom w:val="nil"/>
              <w:right w:val="single" w:sz="4" w:space="0" w:color="auto"/>
            </w:tcBorders>
          </w:tcPr>
          <w:p w:rsidR="00525868" w:rsidRPr="00525868" w:rsidRDefault="00525868" w:rsidP="00975A8D">
            <w:pPr>
              <w:snapToGrid w:val="0"/>
              <w:spacing w:before="120"/>
              <w:jc w:val="right"/>
              <w:rPr>
                <w:b/>
                <w:bCs/>
                <w:sz w:val="20"/>
              </w:rPr>
            </w:pPr>
            <w:r w:rsidRPr="00525868">
              <w:rPr>
                <w:b/>
                <w:bCs/>
                <w:sz w:val="20"/>
              </w:rPr>
              <w:t>3 256 727</w:t>
            </w:r>
          </w:p>
        </w:tc>
        <w:tc>
          <w:tcPr>
            <w:tcW w:w="1152" w:type="dxa"/>
            <w:tcBorders>
              <w:top w:val="single" w:sz="4" w:space="0" w:color="auto"/>
              <w:left w:val="single" w:sz="4" w:space="0" w:color="auto"/>
              <w:bottom w:val="nil"/>
              <w:right w:val="single" w:sz="4" w:space="0" w:color="auto"/>
            </w:tcBorders>
          </w:tcPr>
          <w:p w:rsidR="00525868" w:rsidRPr="00525868" w:rsidRDefault="00525868" w:rsidP="00975A8D">
            <w:pPr>
              <w:snapToGrid w:val="0"/>
              <w:spacing w:before="120"/>
              <w:jc w:val="right"/>
              <w:rPr>
                <w:b/>
                <w:bCs/>
                <w:sz w:val="20"/>
              </w:rPr>
            </w:pPr>
            <w:r w:rsidRPr="00525868">
              <w:rPr>
                <w:b/>
                <w:bCs/>
                <w:sz w:val="20"/>
              </w:rPr>
              <w:t>3 405 751</w:t>
            </w:r>
          </w:p>
        </w:tc>
      </w:tr>
      <w:tr w:rsidR="00525868" w:rsidRPr="00C73BE1" w:rsidTr="00975A8D">
        <w:trPr>
          <w:tblHeader/>
        </w:trPr>
        <w:tc>
          <w:tcPr>
            <w:tcW w:w="3420" w:type="dxa"/>
            <w:tcBorders>
              <w:top w:val="nil"/>
              <w:left w:val="single" w:sz="4" w:space="0" w:color="auto"/>
              <w:bottom w:val="nil"/>
              <w:right w:val="single" w:sz="4" w:space="0" w:color="auto"/>
            </w:tcBorders>
          </w:tcPr>
          <w:p w:rsidR="00525868" w:rsidRPr="00525868" w:rsidRDefault="00525868" w:rsidP="00975A8D">
            <w:pPr>
              <w:snapToGrid w:val="0"/>
              <w:jc w:val="both"/>
              <w:rPr>
                <w:sz w:val="20"/>
                <w:szCs w:val="20"/>
              </w:rPr>
            </w:pPr>
            <w:r w:rsidRPr="00525868">
              <w:rPr>
                <w:sz w:val="20"/>
                <w:szCs w:val="20"/>
              </w:rPr>
              <w:t>Obce</w:t>
            </w:r>
          </w:p>
        </w:tc>
        <w:tc>
          <w:tcPr>
            <w:tcW w:w="1152" w:type="dxa"/>
            <w:tcBorders>
              <w:top w:val="nil"/>
              <w:left w:val="single" w:sz="4" w:space="0" w:color="auto"/>
              <w:bottom w:val="nil"/>
              <w:right w:val="single" w:sz="4" w:space="0" w:color="auto"/>
            </w:tcBorders>
          </w:tcPr>
          <w:p w:rsidR="00525868" w:rsidRPr="00525868" w:rsidRDefault="00525868" w:rsidP="00975A8D">
            <w:pPr>
              <w:snapToGrid w:val="0"/>
              <w:jc w:val="right"/>
              <w:rPr>
                <w:sz w:val="20"/>
              </w:rPr>
            </w:pPr>
            <w:r w:rsidRPr="00525868">
              <w:rPr>
                <w:sz w:val="20"/>
              </w:rPr>
              <w:t>216 834</w:t>
            </w:r>
          </w:p>
        </w:tc>
        <w:tc>
          <w:tcPr>
            <w:tcW w:w="1152" w:type="dxa"/>
            <w:tcBorders>
              <w:top w:val="nil"/>
              <w:left w:val="single" w:sz="4" w:space="0" w:color="auto"/>
              <w:bottom w:val="nil"/>
              <w:right w:val="single" w:sz="4" w:space="0" w:color="auto"/>
            </w:tcBorders>
          </w:tcPr>
          <w:p w:rsidR="00525868" w:rsidRPr="00525868" w:rsidRDefault="00525868" w:rsidP="00975A8D">
            <w:pPr>
              <w:snapToGrid w:val="0"/>
              <w:jc w:val="right"/>
              <w:rPr>
                <w:sz w:val="20"/>
              </w:rPr>
            </w:pPr>
            <w:r w:rsidRPr="00525868">
              <w:rPr>
                <w:sz w:val="20"/>
              </w:rPr>
              <w:t>218 352</w:t>
            </w:r>
          </w:p>
        </w:tc>
        <w:tc>
          <w:tcPr>
            <w:tcW w:w="1152" w:type="dxa"/>
            <w:tcBorders>
              <w:top w:val="nil"/>
              <w:left w:val="single" w:sz="4" w:space="0" w:color="auto"/>
              <w:bottom w:val="nil"/>
              <w:right w:val="single" w:sz="4" w:space="0" w:color="auto"/>
            </w:tcBorders>
          </w:tcPr>
          <w:p w:rsidR="00525868" w:rsidRPr="00525868" w:rsidRDefault="00525868" w:rsidP="00975A8D">
            <w:pPr>
              <w:snapToGrid w:val="0"/>
              <w:jc w:val="right"/>
              <w:rPr>
                <w:sz w:val="20"/>
              </w:rPr>
            </w:pPr>
            <w:r w:rsidRPr="00525868">
              <w:rPr>
                <w:sz w:val="20"/>
              </w:rPr>
              <w:t>223 811</w:t>
            </w:r>
          </w:p>
        </w:tc>
        <w:tc>
          <w:tcPr>
            <w:tcW w:w="1152" w:type="dxa"/>
            <w:tcBorders>
              <w:top w:val="nil"/>
              <w:left w:val="single" w:sz="4" w:space="0" w:color="auto"/>
              <w:bottom w:val="nil"/>
              <w:right w:val="single" w:sz="4" w:space="0" w:color="auto"/>
            </w:tcBorders>
          </w:tcPr>
          <w:p w:rsidR="00525868" w:rsidRPr="00525868" w:rsidRDefault="00525868" w:rsidP="00975A8D">
            <w:pPr>
              <w:snapToGrid w:val="0"/>
              <w:jc w:val="right"/>
              <w:rPr>
                <w:sz w:val="20"/>
              </w:rPr>
            </w:pPr>
            <w:r w:rsidRPr="00525868">
              <w:rPr>
                <w:sz w:val="20"/>
              </w:rPr>
              <w:t>300 432</w:t>
            </w:r>
          </w:p>
        </w:tc>
        <w:tc>
          <w:tcPr>
            <w:tcW w:w="1152" w:type="dxa"/>
            <w:tcBorders>
              <w:top w:val="nil"/>
              <w:left w:val="single" w:sz="4" w:space="0" w:color="auto"/>
              <w:bottom w:val="nil"/>
              <w:right w:val="single" w:sz="4" w:space="0" w:color="auto"/>
            </w:tcBorders>
          </w:tcPr>
          <w:p w:rsidR="00525868" w:rsidRPr="00525868" w:rsidRDefault="00525868" w:rsidP="00975A8D">
            <w:pPr>
              <w:snapToGrid w:val="0"/>
              <w:jc w:val="right"/>
              <w:rPr>
                <w:sz w:val="20"/>
              </w:rPr>
            </w:pPr>
            <w:r w:rsidRPr="00525868">
              <w:rPr>
                <w:sz w:val="20"/>
              </w:rPr>
              <w:t>289 083</w:t>
            </w:r>
          </w:p>
        </w:tc>
      </w:tr>
      <w:tr w:rsidR="00525868" w:rsidRPr="00C73BE1" w:rsidTr="00975A8D">
        <w:trPr>
          <w:tblHeader/>
        </w:trPr>
        <w:tc>
          <w:tcPr>
            <w:tcW w:w="3420" w:type="dxa"/>
            <w:tcBorders>
              <w:top w:val="nil"/>
              <w:left w:val="single" w:sz="4" w:space="0" w:color="auto"/>
              <w:bottom w:val="single" w:sz="4" w:space="0" w:color="auto"/>
              <w:right w:val="single" w:sz="4" w:space="0" w:color="auto"/>
            </w:tcBorders>
          </w:tcPr>
          <w:p w:rsidR="00525868" w:rsidRPr="00525868" w:rsidRDefault="00525868" w:rsidP="00975A8D">
            <w:pPr>
              <w:snapToGrid w:val="0"/>
              <w:jc w:val="both"/>
              <w:rPr>
                <w:sz w:val="20"/>
                <w:szCs w:val="20"/>
              </w:rPr>
            </w:pPr>
            <w:r w:rsidRPr="00525868">
              <w:rPr>
                <w:sz w:val="20"/>
                <w:szCs w:val="20"/>
              </w:rPr>
              <w:t>Kraje</w:t>
            </w:r>
          </w:p>
        </w:tc>
        <w:tc>
          <w:tcPr>
            <w:tcW w:w="1152" w:type="dxa"/>
            <w:tcBorders>
              <w:top w:val="nil"/>
              <w:left w:val="single" w:sz="4" w:space="0" w:color="auto"/>
              <w:bottom w:val="single" w:sz="4" w:space="0" w:color="auto"/>
              <w:right w:val="single" w:sz="4" w:space="0" w:color="auto"/>
            </w:tcBorders>
          </w:tcPr>
          <w:p w:rsidR="00525868" w:rsidRPr="00525868" w:rsidRDefault="00525868" w:rsidP="00975A8D">
            <w:pPr>
              <w:snapToGrid w:val="0"/>
              <w:jc w:val="right"/>
              <w:rPr>
                <w:sz w:val="20"/>
              </w:rPr>
            </w:pPr>
            <w:r w:rsidRPr="00525868">
              <w:rPr>
                <w:sz w:val="20"/>
              </w:rPr>
              <w:t>2 562 590</w:t>
            </w:r>
          </w:p>
        </w:tc>
        <w:tc>
          <w:tcPr>
            <w:tcW w:w="1152" w:type="dxa"/>
            <w:tcBorders>
              <w:top w:val="nil"/>
              <w:left w:val="single" w:sz="4" w:space="0" w:color="auto"/>
              <w:bottom w:val="single" w:sz="4" w:space="0" w:color="auto"/>
              <w:right w:val="single" w:sz="4" w:space="0" w:color="auto"/>
            </w:tcBorders>
          </w:tcPr>
          <w:p w:rsidR="00525868" w:rsidRPr="00525868" w:rsidRDefault="00525868" w:rsidP="00975A8D">
            <w:pPr>
              <w:snapToGrid w:val="0"/>
              <w:jc w:val="right"/>
              <w:rPr>
                <w:sz w:val="20"/>
              </w:rPr>
            </w:pPr>
            <w:r w:rsidRPr="00525868">
              <w:rPr>
                <w:sz w:val="20"/>
              </w:rPr>
              <w:t>2 580 762</w:t>
            </w:r>
          </w:p>
        </w:tc>
        <w:tc>
          <w:tcPr>
            <w:tcW w:w="1152" w:type="dxa"/>
            <w:tcBorders>
              <w:top w:val="nil"/>
              <w:left w:val="single" w:sz="4" w:space="0" w:color="auto"/>
              <w:bottom w:val="single" w:sz="4" w:space="0" w:color="auto"/>
              <w:right w:val="single" w:sz="4" w:space="0" w:color="auto"/>
            </w:tcBorders>
          </w:tcPr>
          <w:p w:rsidR="00525868" w:rsidRPr="00525868" w:rsidRDefault="00525868" w:rsidP="00975A8D">
            <w:pPr>
              <w:snapToGrid w:val="0"/>
              <w:jc w:val="right"/>
              <w:rPr>
                <w:sz w:val="20"/>
              </w:rPr>
            </w:pPr>
            <w:r w:rsidRPr="00525868">
              <w:rPr>
                <w:sz w:val="20"/>
              </w:rPr>
              <w:t>2 745 159</w:t>
            </w:r>
          </w:p>
        </w:tc>
        <w:tc>
          <w:tcPr>
            <w:tcW w:w="1152" w:type="dxa"/>
            <w:tcBorders>
              <w:top w:val="nil"/>
              <w:left w:val="single" w:sz="4" w:space="0" w:color="auto"/>
              <w:bottom w:val="single" w:sz="4" w:space="0" w:color="auto"/>
              <w:right w:val="single" w:sz="4" w:space="0" w:color="auto"/>
            </w:tcBorders>
          </w:tcPr>
          <w:p w:rsidR="00525868" w:rsidRPr="00525868" w:rsidRDefault="00525868" w:rsidP="00975A8D">
            <w:pPr>
              <w:snapToGrid w:val="0"/>
              <w:jc w:val="right"/>
              <w:rPr>
                <w:sz w:val="20"/>
              </w:rPr>
            </w:pPr>
            <w:r w:rsidRPr="00525868">
              <w:rPr>
                <w:sz w:val="20"/>
              </w:rPr>
              <w:t>2 956 295</w:t>
            </w:r>
          </w:p>
        </w:tc>
        <w:tc>
          <w:tcPr>
            <w:tcW w:w="1152" w:type="dxa"/>
            <w:tcBorders>
              <w:top w:val="nil"/>
              <w:left w:val="single" w:sz="4" w:space="0" w:color="auto"/>
              <w:bottom w:val="single" w:sz="4" w:space="0" w:color="auto"/>
              <w:right w:val="single" w:sz="4" w:space="0" w:color="auto"/>
            </w:tcBorders>
          </w:tcPr>
          <w:p w:rsidR="00525868" w:rsidRPr="00525868" w:rsidRDefault="00525868" w:rsidP="00975A8D">
            <w:pPr>
              <w:snapToGrid w:val="0"/>
              <w:jc w:val="right"/>
              <w:rPr>
                <w:sz w:val="20"/>
              </w:rPr>
            </w:pPr>
            <w:r w:rsidRPr="00525868">
              <w:rPr>
                <w:sz w:val="20"/>
              </w:rPr>
              <w:t>3 116 668</w:t>
            </w:r>
          </w:p>
        </w:tc>
      </w:tr>
    </w:tbl>
    <w:p w:rsidR="00525868" w:rsidRPr="00525868" w:rsidRDefault="00525868" w:rsidP="00525868">
      <w:pPr>
        <w:pStyle w:val="KOMtext"/>
      </w:pPr>
      <w:r w:rsidRPr="00525868">
        <w:t xml:space="preserve">Od roku 2009 Ministerstvo dopravy začalo krajům a hl. m. Praze poskytovat účelové dotace </w:t>
      </w:r>
      <w:r w:rsidRPr="00525868">
        <w:br/>
        <w:t>na úhradu prokazatelné ztráty ze závazku veřejné služby ve veřejné drážní osobní dopravě. V letech 2015 až 2020 dochází k postupnému zvyšování z důvodů zohlednění inflace. Tyto dotace tvoří podstatnou část neinvestičních transferů krajům a obcím.</w:t>
      </w:r>
    </w:p>
    <w:p w:rsidR="00525868" w:rsidRPr="00525868" w:rsidRDefault="00525868" w:rsidP="00525868">
      <w:pPr>
        <w:pStyle w:val="KOMtext"/>
        <w:rPr>
          <w:bCs/>
        </w:rPr>
      </w:pPr>
      <w:r w:rsidRPr="00525868">
        <w:rPr>
          <w:bCs/>
        </w:rPr>
        <w:t xml:space="preserve">V roce 2019 byla Jihomoravskému kraji poskytnuta účelová dotace </w:t>
      </w:r>
      <w:r w:rsidRPr="00525868">
        <w:t xml:space="preserve">na úhradu navýšených nákladů veřejných služeb v autobusové dopravě </w:t>
      </w:r>
      <w:r w:rsidRPr="00525868">
        <w:rPr>
          <w:bCs/>
        </w:rPr>
        <w:t>ve výši 100 mil. Kč</w:t>
      </w:r>
      <w:r w:rsidRPr="00525868">
        <w:t xml:space="preserve"> dle usnesení vlády ze dne 26. srpna 2019 č. 590.</w:t>
      </w:r>
    </w:p>
    <w:p w:rsidR="00525868" w:rsidRPr="00525868" w:rsidRDefault="00525868" w:rsidP="00525868">
      <w:pPr>
        <w:pStyle w:val="KOMtext"/>
      </w:pPr>
      <w:r w:rsidRPr="00525868">
        <w:t>V roce 2020 byla opět poskytnuta Jihomoravskému kraji dotace na úhradu zvýšených nákladů dopravců zajišťujících závazek veřejné služby v linkové dopravě ve výši 70 000 tis. Kč, hrazených z nároků.</w:t>
      </w:r>
    </w:p>
    <w:p w:rsidR="00525868" w:rsidRPr="00525868" w:rsidRDefault="00525868" w:rsidP="00525868">
      <w:pPr>
        <w:pStyle w:val="KOMtext"/>
      </w:pPr>
      <w:r w:rsidRPr="00525868">
        <w:t>V roce 2021 byla opět poskytnuta Jihomoravskému kraji dotace na úhradu zvýšených nákladů dopravců zajišťujících závazek veřejné služby v linkové dopravě ve výši 24 000 tis. Kč, hrazených z nároků.</w:t>
      </w:r>
    </w:p>
    <w:p w:rsidR="00921939" w:rsidRPr="00C73BE1" w:rsidRDefault="00921939" w:rsidP="00466721">
      <w:pPr>
        <w:pStyle w:val="KOMtext"/>
        <w:rPr>
          <w:color w:val="FF0000"/>
        </w:rPr>
      </w:pPr>
    </w:p>
    <w:p w:rsidR="00385BB9" w:rsidRPr="00C73BE1" w:rsidRDefault="00385BB9" w:rsidP="00385BB9">
      <w:pPr>
        <w:pStyle w:val="KOModrky"/>
        <w:rPr>
          <w:bCs/>
          <w:color w:val="FF0000"/>
        </w:rPr>
      </w:pPr>
    </w:p>
    <w:p w:rsidR="00391ADC" w:rsidRPr="00C73BE1" w:rsidRDefault="00391ADC">
      <w:pPr>
        <w:rPr>
          <w:bCs/>
          <w:color w:val="FF0000"/>
        </w:rPr>
      </w:pPr>
      <w:r w:rsidRPr="00C73BE1">
        <w:rPr>
          <w:bCs/>
          <w:color w:val="FF0000"/>
        </w:rPr>
        <w:br w:type="page"/>
      </w:r>
    </w:p>
    <w:p w:rsidR="005D362D" w:rsidRPr="00803E57" w:rsidRDefault="005D362D" w:rsidP="00D94D91">
      <w:pPr>
        <w:pStyle w:val="KOMnadp2"/>
      </w:pPr>
      <w:bookmarkStart w:id="481" w:name="_Toc413413666"/>
      <w:bookmarkStart w:id="482" w:name="_Toc508879877"/>
      <w:bookmarkStart w:id="483" w:name="_Toc508880153"/>
      <w:bookmarkStart w:id="484" w:name="_Toc1376826"/>
      <w:bookmarkStart w:id="485" w:name="_Toc63250934"/>
      <w:bookmarkStart w:id="486" w:name="_Toc64366111"/>
      <w:bookmarkStart w:id="487" w:name="_Toc64366500"/>
      <w:bookmarkStart w:id="488" w:name="_Toc97197696"/>
      <w:bookmarkStart w:id="489" w:name="_Toc255297646"/>
      <w:r w:rsidRPr="00803E57">
        <w:lastRenderedPageBreak/>
        <w:t>Kapitálové výdaje</w:t>
      </w:r>
      <w:bookmarkEnd w:id="481"/>
      <w:bookmarkEnd w:id="482"/>
      <w:bookmarkEnd w:id="483"/>
      <w:bookmarkEnd w:id="484"/>
      <w:bookmarkEnd w:id="485"/>
      <w:bookmarkEnd w:id="486"/>
      <w:bookmarkEnd w:id="487"/>
      <w:bookmarkEnd w:id="488"/>
    </w:p>
    <w:p w:rsidR="006177B7" w:rsidRPr="00C73BE1" w:rsidRDefault="006177B7" w:rsidP="006177B7">
      <w:pPr>
        <w:keepNext/>
        <w:ind w:left="357" w:right="-424"/>
        <w:jc w:val="right"/>
        <w:rPr>
          <w:color w:val="FF0000"/>
        </w:rPr>
      </w:pPr>
      <w:bookmarkStart w:id="490" w:name="_Toc508879540"/>
      <w:bookmarkStart w:id="491" w:name="_Toc508879881"/>
      <w:bookmarkStart w:id="492" w:name="_Toc508880157"/>
      <w:bookmarkStart w:id="493" w:name="_Toc508883820"/>
      <w:bookmarkStart w:id="494" w:name="_Toc508884023"/>
      <w:bookmarkStart w:id="495" w:name="_Toc508884114"/>
      <w:bookmarkStart w:id="496" w:name="_Toc508884406"/>
      <w:bookmarkStart w:id="497" w:name="_Toc508887037"/>
      <w:bookmarkStart w:id="498" w:name="_Toc508887288"/>
      <w:bookmarkStart w:id="499" w:name="_Toc508887720"/>
      <w:bookmarkStart w:id="500" w:name="_Toc508887826"/>
      <w:bookmarkStart w:id="501" w:name="_Toc535839573"/>
      <w:bookmarkStart w:id="502" w:name="_Toc535839741"/>
      <w:bookmarkStart w:id="503" w:name="_Toc970023"/>
      <w:bookmarkStart w:id="504" w:name="_Toc1042937"/>
      <w:bookmarkStart w:id="505" w:name="_Toc1050817"/>
      <w:bookmarkStart w:id="506" w:name="_Toc1144993"/>
      <w:bookmarkStart w:id="507" w:name="_Toc1145119"/>
      <w:bookmarkStart w:id="508" w:name="_Toc1145715"/>
      <w:bookmarkStart w:id="509" w:name="_Toc1376749"/>
      <w:bookmarkStart w:id="510" w:name="_Toc1376827"/>
      <w:bookmarkStart w:id="511" w:name="_Toc1377472"/>
      <w:bookmarkStart w:id="512" w:name="_Toc1473475"/>
      <w:bookmarkStart w:id="513" w:name="_Toc1491629"/>
      <w:bookmarkStart w:id="514" w:name="_Toc1491708"/>
      <w:bookmarkStart w:id="515" w:name="_Toc1561686"/>
      <w:bookmarkStart w:id="516" w:name="_Toc2756985"/>
      <w:bookmarkStart w:id="517" w:name="_Toc2786529"/>
      <w:bookmarkStart w:id="518" w:name="_Toc2789289"/>
      <w:bookmarkStart w:id="519" w:name="_Toc2789416"/>
      <w:bookmarkStart w:id="520" w:name="_Toc508879541"/>
      <w:bookmarkStart w:id="521" w:name="_Toc508879882"/>
      <w:bookmarkStart w:id="522" w:name="_Toc508880158"/>
      <w:bookmarkStart w:id="523" w:name="_Toc508883821"/>
      <w:bookmarkStart w:id="524" w:name="_Toc508884024"/>
      <w:bookmarkStart w:id="525" w:name="_Toc508884115"/>
      <w:bookmarkStart w:id="526" w:name="_Toc508884407"/>
      <w:bookmarkStart w:id="527" w:name="_Toc508887038"/>
      <w:bookmarkStart w:id="528" w:name="_Toc508887289"/>
      <w:bookmarkStart w:id="529" w:name="_Toc508887721"/>
      <w:bookmarkStart w:id="530" w:name="_Toc508887827"/>
      <w:bookmarkStart w:id="531" w:name="_Toc535839574"/>
      <w:bookmarkStart w:id="532" w:name="_Toc535839742"/>
      <w:bookmarkStart w:id="533" w:name="_Toc970024"/>
      <w:bookmarkStart w:id="534" w:name="_Toc1042938"/>
      <w:bookmarkStart w:id="535" w:name="_Toc1050818"/>
      <w:bookmarkStart w:id="536" w:name="_Toc1144994"/>
      <w:bookmarkStart w:id="537" w:name="_Toc1145120"/>
      <w:bookmarkStart w:id="538" w:name="_Toc1145716"/>
      <w:bookmarkStart w:id="539" w:name="_Toc1376750"/>
      <w:bookmarkStart w:id="540" w:name="_Toc1376828"/>
      <w:bookmarkStart w:id="541" w:name="_Toc1377473"/>
      <w:bookmarkStart w:id="542" w:name="_Toc1473476"/>
      <w:bookmarkStart w:id="543" w:name="_Toc1491630"/>
      <w:bookmarkStart w:id="544" w:name="_Toc1491709"/>
      <w:bookmarkStart w:id="545" w:name="_Toc1561687"/>
      <w:bookmarkStart w:id="546" w:name="_Toc2756986"/>
      <w:bookmarkStart w:id="547" w:name="_Toc2786530"/>
      <w:bookmarkStart w:id="548" w:name="_Toc2789290"/>
      <w:bookmarkStart w:id="549" w:name="_Toc2789417"/>
      <w:bookmarkStart w:id="550" w:name="_Toc508879542"/>
      <w:bookmarkStart w:id="551" w:name="_Toc508879883"/>
      <w:bookmarkStart w:id="552" w:name="_Toc508880159"/>
      <w:bookmarkStart w:id="553" w:name="_Toc508883822"/>
      <w:bookmarkStart w:id="554" w:name="_Toc508884025"/>
      <w:bookmarkStart w:id="555" w:name="_Toc508884116"/>
      <w:bookmarkStart w:id="556" w:name="_Toc508884408"/>
      <w:bookmarkStart w:id="557" w:name="_Toc508887039"/>
      <w:bookmarkStart w:id="558" w:name="_Toc508887290"/>
      <w:bookmarkStart w:id="559" w:name="_Toc508887722"/>
      <w:bookmarkStart w:id="560" w:name="_Toc508887828"/>
      <w:bookmarkStart w:id="561" w:name="_Toc535839575"/>
      <w:bookmarkStart w:id="562" w:name="_Toc535839743"/>
      <w:bookmarkStart w:id="563" w:name="_Toc970025"/>
      <w:bookmarkStart w:id="564" w:name="_Toc1042939"/>
      <w:bookmarkStart w:id="565" w:name="_Toc1050819"/>
      <w:bookmarkStart w:id="566" w:name="_Toc1144995"/>
      <w:bookmarkStart w:id="567" w:name="_Toc1145121"/>
      <w:bookmarkStart w:id="568" w:name="_Toc1145717"/>
      <w:bookmarkStart w:id="569" w:name="_Toc1376751"/>
      <w:bookmarkStart w:id="570" w:name="_Toc1376829"/>
      <w:bookmarkStart w:id="571" w:name="_Toc1377474"/>
      <w:bookmarkStart w:id="572" w:name="_Toc1473477"/>
      <w:bookmarkStart w:id="573" w:name="_Toc1491631"/>
      <w:bookmarkStart w:id="574" w:name="_Toc1491710"/>
      <w:bookmarkStart w:id="575" w:name="_Toc1561688"/>
      <w:bookmarkStart w:id="576" w:name="_Toc2756987"/>
      <w:bookmarkStart w:id="577" w:name="_Toc2786531"/>
      <w:bookmarkStart w:id="578" w:name="_Toc2789291"/>
      <w:bookmarkStart w:id="579" w:name="_Toc2789418"/>
      <w:bookmarkStart w:id="580" w:name="_Toc508879543"/>
      <w:bookmarkStart w:id="581" w:name="_Toc508879884"/>
      <w:bookmarkStart w:id="582" w:name="_Toc508880160"/>
      <w:bookmarkStart w:id="583" w:name="_Toc508883823"/>
      <w:bookmarkStart w:id="584" w:name="_Toc508884026"/>
      <w:bookmarkStart w:id="585" w:name="_Toc508884117"/>
      <w:bookmarkStart w:id="586" w:name="_Toc508884409"/>
      <w:bookmarkStart w:id="587" w:name="_Toc508887040"/>
      <w:bookmarkStart w:id="588" w:name="_Toc508887291"/>
      <w:bookmarkStart w:id="589" w:name="_Toc508887723"/>
      <w:bookmarkStart w:id="590" w:name="_Toc508887829"/>
      <w:bookmarkStart w:id="591" w:name="_Toc535839576"/>
      <w:bookmarkStart w:id="592" w:name="_Toc535839744"/>
      <w:bookmarkStart w:id="593" w:name="_Toc970026"/>
      <w:bookmarkStart w:id="594" w:name="_Toc1042940"/>
      <w:bookmarkStart w:id="595" w:name="_Toc1050820"/>
      <w:bookmarkStart w:id="596" w:name="_Toc1144996"/>
      <w:bookmarkStart w:id="597" w:name="_Toc1145122"/>
      <w:bookmarkStart w:id="598" w:name="_Toc1145718"/>
      <w:bookmarkStart w:id="599" w:name="_Toc1376752"/>
      <w:bookmarkStart w:id="600" w:name="_Toc1376830"/>
      <w:bookmarkStart w:id="601" w:name="_Toc1377475"/>
      <w:bookmarkStart w:id="602" w:name="_Toc1473478"/>
      <w:bookmarkStart w:id="603" w:name="_Toc1491632"/>
      <w:bookmarkStart w:id="604" w:name="_Toc1491711"/>
      <w:bookmarkStart w:id="605" w:name="_Toc1561689"/>
      <w:bookmarkStart w:id="606" w:name="_Toc2756988"/>
      <w:bookmarkStart w:id="607" w:name="_Toc2786532"/>
      <w:bookmarkStart w:id="608" w:name="_Toc2789292"/>
      <w:bookmarkStart w:id="609" w:name="_Toc2789419"/>
      <w:bookmarkStart w:id="610" w:name="_Toc508879544"/>
      <w:bookmarkStart w:id="611" w:name="_Toc508879885"/>
      <w:bookmarkStart w:id="612" w:name="_Toc508880161"/>
      <w:bookmarkStart w:id="613" w:name="_Toc508883824"/>
      <w:bookmarkStart w:id="614" w:name="_Toc508884027"/>
      <w:bookmarkStart w:id="615" w:name="_Toc508884118"/>
      <w:bookmarkStart w:id="616" w:name="_Toc508884410"/>
      <w:bookmarkStart w:id="617" w:name="_Toc508887041"/>
      <w:bookmarkStart w:id="618" w:name="_Toc508887292"/>
      <w:bookmarkStart w:id="619" w:name="_Toc508887724"/>
      <w:bookmarkStart w:id="620" w:name="_Toc508887830"/>
      <w:bookmarkStart w:id="621" w:name="_Toc535839577"/>
      <w:bookmarkStart w:id="622" w:name="_Toc535839745"/>
      <w:bookmarkStart w:id="623" w:name="_Toc970027"/>
      <w:bookmarkStart w:id="624" w:name="_Toc1042941"/>
      <w:bookmarkStart w:id="625" w:name="_Toc1050821"/>
      <w:bookmarkStart w:id="626" w:name="_Toc1144997"/>
      <w:bookmarkStart w:id="627" w:name="_Toc1145123"/>
      <w:bookmarkStart w:id="628" w:name="_Toc1145719"/>
      <w:bookmarkStart w:id="629" w:name="_Toc1376753"/>
      <w:bookmarkStart w:id="630" w:name="_Toc1376831"/>
      <w:bookmarkStart w:id="631" w:name="_Toc1377476"/>
      <w:bookmarkStart w:id="632" w:name="_Toc1473479"/>
      <w:bookmarkStart w:id="633" w:name="_Toc1491633"/>
      <w:bookmarkStart w:id="634" w:name="_Toc1491712"/>
      <w:bookmarkStart w:id="635" w:name="_Toc1561690"/>
      <w:bookmarkStart w:id="636" w:name="_Toc2756989"/>
      <w:bookmarkStart w:id="637" w:name="_Toc2786533"/>
      <w:bookmarkStart w:id="638" w:name="_Toc2789293"/>
      <w:bookmarkStart w:id="639" w:name="_Toc2789420"/>
      <w:bookmarkStart w:id="640" w:name="_Toc508879545"/>
      <w:bookmarkStart w:id="641" w:name="_Toc508879886"/>
      <w:bookmarkStart w:id="642" w:name="_Toc508880162"/>
      <w:bookmarkStart w:id="643" w:name="_Toc508883825"/>
      <w:bookmarkStart w:id="644" w:name="_Toc508884028"/>
      <w:bookmarkStart w:id="645" w:name="_Toc508884119"/>
      <w:bookmarkStart w:id="646" w:name="_Toc508884411"/>
      <w:bookmarkStart w:id="647" w:name="_Toc508887042"/>
      <w:bookmarkStart w:id="648" w:name="_Toc508887293"/>
      <w:bookmarkStart w:id="649" w:name="_Toc508887725"/>
      <w:bookmarkStart w:id="650" w:name="_Toc508887831"/>
      <w:bookmarkStart w:id="651" w:name="_Toc535839578"/>
      <w:bookmarkStart w:id="652" w:name="_Toc535839746"/>
      <w:bookmarkStart w:id="653" w:name="_Toc970028"/>
      <w:bookmarkStart w:id="654" w:name="_Toc1042942"/>
      <w:bookmarkStart w:id="655" w:name="_Toc1050822"/>
      <w:bookmarkStart w:id="656" w:name="_Toc1144998"/>
      <w:bookmarkStart w:id="657" w:name="_Toc1145124"/>
      <w:bookmarkStart w:id="658" w:name="_Toc1145720"/>
      <w:bookmarkStart w:id="659" w:name="_Toc1376754"/>
      <w:bookmarkStart w:id="660" w:name="_Toc1376832"/>
      <w:bookmarkStart w:id="661" w:name="_Toc1377477"/>
      <w:bookmarkStart w:id="662" w:name="_Toc1473480"/>
      <w:bookmarkStart w:id="663" w:name="_Toc1491634"/>
      <w:bookmarkStart w:id="664" w:name="_Toc1491713"/>
      <w:bookmarkStart w:id="665" w:name="_Toc1561691"/>
      <w:bookmarkStart w:id="666" w:name="_Toc2756990"/>
      <w:bookmarkStart w:id="667" w:name="_Toc2786534"/>
      <w:bookmarkStart w:id="668" w:name="_Toc2789294"/>
      <w:bookmarkStart w:id="669" w:name="_Toc2789421"/>
      <w:bookmarkStart w:id="670" w:name="_Toc508879546"/>
      <w:bookmarkStart w:id="671" w:name="_Toc508879887"/>
      <w:bookmarkStart w:id="672" w:name="_Toc508880163"/>
      <w:bookmarkStart w:id="673" w:name="_Toc508883826"/>
      <w:bookmarkStart w:id="674" w:name="_Toc508884029"/>
      <w:bookmarkStart w:id="675" w:name="_Toc508884120"/>
      <w:bookmarkStart w:id="676" w:name="_Toc508884412"/>
      <w:bookmarkStart w:id="677" w:name="_Toc508887043"/>
      <w:bookmarkStart w:id="678" w:name="_Toc508887294"/>
      <w:bookmarkStart w:id="679" w:name="_Toc508887726"/>
      <w:bookmarkStart w:id="680" w:name="_Toc508887832"/>
      <w:bookmarkStart w:id="681" w:name="_Toc535839579"/>
      <w:bookmarkStart w:id="682" w:name="_Toc535839747"/>
      <w:bookmarkStart w:id="683" w:name="_Toc970029"/>
      <w:bookmarkStart w:id="684" w:name="_Toc1042943"/>
      <w:bookmarkStart w:id="685" w:name="_Toc1050823"/>
      <w:bookmarkStart w:id="686" w:name="_Toc1144999"/>
      <w:bookmarkStart w:id="687" w:name="_Toc1145125"/>
      <w:bookmarkStart w:id="688" w:name="_Toc1145721"/>
      <w:bookmarkStart w:id="689" w:name="_Toc1376755"/>
      <w:bookmarkStart w:id="690" w:name="_Toc1376833"/>
      <w:bookmarkStart w:id="691" w:name="_Toc1377478"/>
      <w:bookmarkStart w:id="692" w:name="_Toc1473481"/>
      <w:bookmarkStart w:id="693" w:name="_Toc1491635"/>
      <w:bookmarkStart w:id="694" w:name="_Toc1491714"/>
      <w:bookmarkStart w:id="695" w:name="_Toc1561692"/>
      <w:bookmarkStart w:id="696" w:name="_Toc2756991"/>
      <w:bookmarkStart w:id="697" w:name="_Toc2786535"/>
      <w:bookmarkStart w:id="698" w:name="_Toc2789295"/>
      <w:bookmarkStart w:id="699" w:name="_Toc2789422"/>
      <w:bookmarkStart w:id="700" w:name="_Toc508879547"/>
      <w:bookmarkStart w:id="701" w:name="_Toc508879888"/>
      <w:bookmarkStart w:id="702" w:name="_Toc508880164"/>
      <w:bookmarkStart w:id="703" w:name="_Toc508883827"/>
      <w:bookmarkStart w:id="704" w:name="_Toc508884030"/>
      <w:bookmarkStart w:id="705" w:name="_Toc508884121"/>
      <w:bookmarkStart w:id="706" w:name="_Toc508884413"/>
      <w:bookmarkStart w:id="707" w:name="_Toc508887044"/>
      <w:bookmarkStart w:id="708" w:name="_Toc508887295"/>
      <w:bookmarkStart w:id="709" w:name="_Toc508887727"/>
      <w:bookmarkStart w:id="710" w:name="_Toc508887833"/>
      <w:bookmarkStart w:id="711" w:name="_Toc535839580"/>
      <w:bookmarkStart w:id="712" w:name="_Toc535839748"/>
      <w:bookmarkStart w:id="713" w:name="_Toc970030"/>
      <w:bookmarkStart w:id="714" w:name="_Toc1042944"/>
      <w:bookmarkStart w:id="715" w:name="_Toc1050824"/>
      <w:bookmarkStart w:id="716" w:name="_Toc1145000"/>
      <w:bookmarkStart w:id="717" w:name="_Toc1145126"/>
      <w:bookmarkStart w:id="718" w:name="_Toc1145722"/>
      <w:bookmarkStart w:id="719" w:name="_Toc1376756"/>
      <w:bookmarkStart w:id="720" w:name="_Toc1376834"/>
      <w:bookmarkStart w:id="721" w:name="_Toc1377479"/>
      <w:bookmarkStart w:id="722" w:name="_Toc1473482"/>
      <w:bookmarkStart w:id="723" w:name="_Toc1491636"/>
      <w:bookmarkStart w:id="724" w:name="_Toc1491715"/>
      <w:bookmarkStart w:id="725" w:name="_Toc1561693"/>
      <w:bookmarkStart w:id="726" w:name="_Toc2756992"/>
      <w:bookmarkStart w:id="727" w:name="_Toc2786536"/>
      <w:bookmarkStart w:id="728" w:name="_Toc2789296"/>
      <w:bookmarkStart w:id="729" w:name="_Toc2789423"/>
      <w:bookmarkStart w:id="730" w:name="_Toc508879548"/>
      <w:bookmarkStart w:id="731" w:name="_Toc508879889"/>
      <w:bookmarkStart w:id="732" w:name="_Toc508880165"/>
      <w:bookmarkStart w:id="733" w:name="_Toc508883828"/>
      <w:bookmarkStart w:id="734" w:name="_Toc508884031"/>
      <w:bookmarkStart w:id="735" w:name="_Toc508884122"/>
      <w:bookmarkStart w:id="736" w:name="_Toc508884414"/>
      <w:bookmarkStart w:id="737" w:name="_Toc508887045"/>
      <w:bookmarkStart w:id="738" w:name="_Toc508887296"/>
      <w:bookmarkStart w:id="739" w:name="_Toc508887728"/>
      <w:bookmarkStart w:id="740" w:name="_Toc508887834"/>
      <w:bookmarkStart w:id="741" w:name="_Toc535839581"/>
      <w:bookmarkStart w:id="742" w:name="_Toc535839749"/>
      <w:bookmarkStart w:id="743" w:name="_Toc970031"/>
      <w:bookmarkStart w:id="744" w:name="_Toc1042945"/>
      <w:bookmarkStart w:id="745" w:name="_Toc1050825"/>
      <w:bookmarkStart w:id="746" w:name="_Toc1145001"/>
      <w:bookmarkStart w:id="747" w:name="_Toc1145127"/>
      <w:bookmarkStart w:id="748" w:name="_Toc1145723"/>
      <w:bookmarkStart w:id="749" w:name="_Toc1376757"/>
      <w:bookmarkStart w:id="750" w:name="_Toc1376835"/>
      <w:bookmarkStart w:id="751" w:name="_Toc1377480"/>
      <w:bookmarkStart w:id="752" w:name="_Toc1473483"/>
      <w:bookmarkStart w:id="753" w:name="_Toc1491637"/>
      <w:bookmarkStart w:id="754" w:name="_Toc1491716"/>
      <w:bookmarkStart w:id="755" w:name="_Toc1561694"/>
      <w:bookmarkStart w:id="756" w:name="_Toc2756993"/>
      <w:bookmarkStart w:id="757" w:name="_Toc2786537"/>
      <w:bookmarkStart w:id="758" w:name="_Toc2789297"/>
      <w:bookmarkStart w:id="759" w:name="_Toc2789424"/>
      <w:bookmarkStart w:id="760" w:name="_Toc508879549"/>
      <w:bookmarkStart w:id="761" w:name="_Toc508879890"/>
      <w:bookmarkStart w:id="762" w:name="_Toc508880166"/>
      <w:bookmarkStart w:id="763" w:name="_Toc508883829"/>
      <w:bookmarkStart w:id="764" w:name="_Toc508884032"/>
      <w:bookmarkStart w:id="765" w:name="_Toc508884123"/>
      <w:bookmarkStart w:id="766" w:name="_Toc508884415"/>
      <w:bookmarkStart w:id="767" w:name="_Toc508887046"/>
      <w:bookmarkStart w:id="768" w:name="_Toc508887297"/>
      <w:bookmarkStart w:id="769" w:name="_Toc508887729"/>
      <w:bookmarkStart w:id="770" w:name="_Toc508887835"/>
      <w:bookmarkStart w:id="771" w:name="_Toc535839582"/>
      <w:bookmarkStart w:id="772" w:name="_Toc535839750"/>
      <w:bookmarkStart w:id="773" w:name="_Toc970032"/>
      <w:bookmarkStart w:id="774" w:name="_Toc1042946"/>
      <w:bookmarkStart w:id="775" w:name="_Toc1050826"/>
      <w:bookmarkStart w:id="776" w:name="_Toc1145002"/>
      <w:bookmarkStart w:id="777" w:name="_Toc1145128"/>
      <w:bookmarkStart w:id="778" w:name="_Toc1145724"/>
      <w:bookmarkStart w:id="779" w:name="_Toc1376758"/>
      <w:bookmarkStart w:id="780" w:name="_Toc1376836"/>
      <w:bookmarkStart w:id="781" w:name="_Toc1377481"/>
      <w:bookmarkStart w:id="782" w:name="_Toc1473484"/>
      <w:bookmarkStart w:id="783" w:name="_Toc1491638"/>
      <w:bookmarkStart w:id="784" w:name="_Toc1491717"/>
      <w:bookmarkStart w:id="785" w:name="_Toc1561695"/>
      <w:bookmarkStart w:id="786" w:name="_Toc2756994"/>
      <w:bookmarkStart w:id="787" w:name="_Toc2786538"/>
      <w:bookmarkStart w:id="788" w:name="_Toc2789298"/>
      <w:bookmarkStart w:id="789" w:name="_Toc2789425"/>
      <w:bookmarkStart w:id="790" w:name="_Toc508879550"/>
      <w:bookmarkStart w:id="791" w:name="_Toc508879891"/>
      <w:bookmarkStart w:id="792" w:name="_Toc508880167"/>
      <w:bookmarkStart w:id="793" w:name="_Toc508883830"/>
      <w:bookmarkStart w:id="794" w:name="_Toc508884033"/>
      <w:bookmarkStart w:id="795" w:name="_Toc508884124"/>
      <w:bookmarkStart w:id="796" w:name="_Toc508884416"/>
      <w:bookmarkStart w:id="797" w:name="_Toc508887047"/>
      <w:bookmarkStart w:id="798" w:name="_Toc508887298"/>
      <w:bookmarkStart w:id="799" w:name="_Toc508887730"/>
      <w:bookmarkStart w:id="800" w:name="_Toc508887836"/>
      <w:bookmarkStart w:id="801" w:name="_Toc535839583"/>
      <w:bookmarkStart w:id="802" w:name="_Toc535839751"/>
      <w:bookmarkStart w:id="803" w:name="_Toc970033"/>
      <w:bookmarkStart w:id="804" w:name="_Toc1042947"/>
      <w:bookmarkStart w:id="805" w:name="_Toc1050827"/>
      <w:bookmarkStart w:id="806" w:name="_Toc1145003"/>
      <w:bookmarkStart w:id="807" w:name="_Toc1145129"/>
      <w:bookmarkStart w:id="808" w:name="_Toc1145725"/>
      <w:bookmarkStart w:id="809" w:name="_Toc1376759"/>
      <w:bookmarkStart w:id="810" w:name="_Toc1376837"/>
      <w:bookmarkStart w:id="811" w:name="_Toc1377482"/>
      <w:bookmarkStart w:id="812" w:name="_Toc1473485"/>
      <w:bookmarkStart w:id="813" w:name="_Toc1491639"/>
      <w:bookmarkStart w:id="814" w:name="_Toc1491718"/>
      <w:bookmarkStart w:id="815" w:name="_Toc1561696"/>
      <w:bookmarkStart w:id="816" w:name="_Toc2756995"/>
      <w:bookmarkStart w:id="817" w:name="_Toc2786539"/>
      <w:bookmarkStart w:id="818" w:name="_Toc2789299"/>
      <w:bookmarkStart w:id="819" w:name="_Toc2789426"/>
      <w:bookmarkStart w:id="820" w:name="_Toc508879551"/>
      <w:bookmarkStart w:id="821" w:name="_Toc508879892"/>
      <w:bookmarkStart w:id="822" w:name="_Toc508880168"/>
      <w:bookmarkStart w:id="823" w:name="_Toc508883831"/>
      <w:bookmarkStart w:id="824" w:name="_Toc508884034"/>
      <w:bookmarkStart w:id="825" w:name="_Toc508884125"/>
      <w:bookmarkStart w:id="826" w:name="_Toc508884417"/>
      <w:bookmarkStart w:id="827" w:name="_Toc508887048"/>
      <w:bookmarkStart w:id="828" w:name="_Toc508887299"/>
      <w:bookmarkStart w:id="829" w:name="_Toc508887731"/>
      <w:bookmarkStart w:id="830" w:name="_Toc508887837"/>
      <w:bookmarkStart w:id="831" w:name="_Toc535839584"/>
      <w:bookmarkStart w:id="832" w:name="_Toc535839752"/>
      <w:bookmarkStart w:id="833" w:name="_Toc970034"/>
      <w:bookmarkStart w:id="834" w:name="_Toc1042948"/>
      <w:bookmarkStart w:id="835" w:name="_Toc1050828"/>
      <w:bookmarkStart w:id="836" w:name="_Toc1145004"/>
      <w:bookmarkStart w:id="837" w:name="_Toc1145130"/>
      <w:bookmarkStart w:id="838" w:name="_Toc1145726"/>
      <w:bookmarkStart w:id="839" w:name="_Toc1376760"/>
      <w:bookmarkStart w:id="840" w:name="_Toc1376838"/>
      <w:bookmarkStart w:id="841" w:name="_Toc1377483"/>
      <w:bookmarkStart w:id="842" w:name="_Toc1473486"/>
      <w:bookmarkStart w:id="843" w:name="_Toc1491640"/>
      <w:bookmarkStart w:id="844" w:name="_Toc1491719"/>
      <w:bookmarkStart w:id="845" w:name="_Toc1561697"/>
      <w:bookmarkStart w:id="846" w:name="_Toc2756996"/>
      <w:bookmarkStart w:id="847" w:name="_Toc2786540"/>
      <w:bookmarkStart w:id="848" w:name="_Toc2789300"/>
      <w:bookmarkStart w:id="849" w:name="_Toc2789427"/>
      <w:bookmarkStart w:id="850" w:name="_Toc508879552"/>
      <w:bookmarkStart w:id="851" w:name="_Toc508879893"/>
      <w:bookmarkStart w:id="852" w:name="_Toc508880169"/>
      <w:bookmarkStart w:id="853" w:name="_Toc508883832"/>
      <w:bookmarkStart w:id="854" w:name="_Toc508884035"/>
      <w:bookmarkStart w:id="855" w:name="_Toc508884126"/>
      <w:bookmarkStart w:id="856" w:name="_Toc508884418"/>
      <w:bookmarkStart w:id="857" w:name="_Toc508887049"/>
      <w:bookmarkStart w:id="858" w:name="_Toc508887300"/>
      <w:bookmarkStart w:id="859" w:name="_Toc508887732"/>
      <w:bookmarkStart w:id="860" w:name="_Toc508887838"/>
      <w:bookmarkStart w:id="861" w:name="_Toc535839585"/>
      <w:bookmarkStart w:id="862" w:name="_Toc535839753"/>
      <w:bookmarkStart w:id="863" w:name="_Toc970035"/>
      <w:bookmarkStart w:id="864" w:name="_Toc1042949"/>
      <w:bookmarkStart w:id="865" w:name="_Toc1050829"/>
      <w:bookmarkStart w:id="866" w:name="_Toc1145005"/>
      <w:bookmarkStart w:id="867" w:name="_Toc1145131"/>
      <w:bookmarkStart w:id="868" w:name="_Toc1145727"/>
      <w:bookmarkStart w:id="869" w:name="_Toc1376761"/>
      <w:bookmarkStart w:id="870" w:name="_Toc1376839"/>
      <w:bookmarkStart w:id="871" w:name="_Toc1377484"/>
      <w:bookmarkStart w:id="872" w:name="_Toc1473487"/>
      <w:bookmarkStart w:id="873" w:name="_Toc1491641"/>
      <w:bookmarkStart w:id="874" w:name="_Toc1491720"/>
      <w:bookmarkStart w:id="875" w:name="_Toc1561698"/>
      <w:bookmarkStart w:id="876" w:name="_Toc2756997"/>
      <w:bookmarkStart w:id="877" w:name="_Toc2786541"/>
      <w:bookmarkStart w:id="878" w:name="_Toc2789301"/>
      <w:bookmarkStart w:id="879" w:name="_Toc2789428"/>
      <w:bookmarkStart w:id="880" w:name="_Toc508879553"/>
      <w:bookmarkStart w:id="881" w:name="_Toc508879894"/>
      <w:bookmarkStart w:id="882" w:name="_Toc508880170"/>
      <w:bookmarkStart w:id="883" w:name="_Toc508883833"/>
      <w:bookmarkStart w:id="884" w:name="_Toc508884036"/>
      <w:bookmarkStart w:id="885" w:name="_Toc508884127"/>
      <w:bookmarkStart w:id="886" w:name="_Toc508884419"/>
      <w:bookmarkStart w:id="887" w:name="_Toc508887050"/>
      <w:bookmarkStart w:id="888" w:name="_Toc508887301"/>
      <w:bookmarkStart w:id="889" w:name="_Toc508887733"/>
      <w:bookmarkStart w:id="890" w:name="_Toc508887839"/>
      <w:bookmarkStart w:id="891" w:name="_Toc535839586"/>
      <w:bookmarkStart w:id="892" w:name="_Toc535839754"/>
      <w:bookmarkStart w:id="893" w:name="_Toc970036"/>
      <w:bookmarkStart w:id="894" w:name="_Toc1042950"/>
      <w:bookmarkStart w:id="895" w:name="_Toc1050830"/>
      <w:bookmarkStart w:id="896" w:name="_Toc1145006"/>
      <w:bookmarkStart w:id="897" w:name="_Toc1145132"/>
      <w:bookmarkStart w:id="898" w:name="_Toc1145728"/>
      <w:bookmarkStart w:id="899" w:name="_Toc1376762"/>
      <w:bookmarkStart w:id="900" w:name="_Toc1376840"/>
      <w:bookmarkStart w:id="901" w:name="_Toc1377485"/>
      <w:bookmarkStart w:id="902" w:name="_Toc1473488"/>
      <w:bookmarkStart w:id="903" w:name="_Toc1491642"/>
      <w:bookmarkStart w:id="904" w:name="_Toc1491721"/>
      <w:bookmarkStart w:id="905" w:name="_Toc1561699"/>
      <w:bookmarkStart w:id="906" w:name="_Toc2756998"/>
      <w:bookmarkStart w:id="907" w:name="_Toc2786542"/>
      <w:bookmarkStart w:id="908" w:name="_Toc2789302"/>
      <w:bookmarkStart w:id="909" w:name="_Toc2789429"/>
      <w:bookmarkStart w:id="910" w:name="_Toc508879554"/>
      <w:bookmarkStart w:id="911" w:name="_Toc508879895"/>
      <w:bookmarkStart w:id="912" w:name="_Toc508880171"/>
      <w:bookmarkStart w:id="913" w:name="_Toc508883834"/>
      <w:bookmarkStart w:id="914" w:name="_Toc508884037"/>
      <w:bookmarkStart w:id="915" w:name="_Toc508884128"/>
      <w:bookmarkStart w:id="916" w:name="_Toc508884420"/>
      <w:bookmarkStart w:id="917" w:name="_Toc508887051"/>
      <w:bookmarkStart w:id="918" w:name="_Toc508887302"/>
      <w:bookmarkStart w:id="919" w:name="_Toc508887734"/>
      <w:bookmarkStart w:id="920" w:name="_Toc508887840"/>
      <w:bookmarkStart w:id="921" w:name="_Toc535839587"/>
      <w:bookmarkStart w:id="922" w:name="_Toc535839755"/>
      <w:bookmarkStart w:id="923" w:name="_Toc970037"/>
      <w:bookmarkStart w:id="924" w:name="_Toc1042951"/>
      <w:bookmarkStart w:id="925" w:name="_Toc1050831"/>
      <w:bookmarkStart w:id="926" w:name="_Toc1145007"/>
      <w:bookmarkStart w:id="927" w:name="_Toc1145133"/>
      <w:bookmarkStart w:id="928" w:name="_Toc1145729"/>
      <w:bookmarkStart w:id="929" w:name="_Toc1376763"/>
      <w:bookmarkStart w:id="930" w:name="_Toc1376841"/>
      <w:bookmarkStart w:id="931" w:name="_Toc1377486"/>
      <w:bookmarkStart w:id="932" w:name="_Toc1473489"/>
      <w:bookmarkStart w:id="933" w:name="_Toc1491643"/>
      <w:bookmarkStart w:id="934" w:name="_Toc1491722"/>
      <w:bookmarkStart w:id="935" w:name="_Toc1561700"/>
      <w:bookmarkStart w:id="936" w:name="_Toc2756999"/>
      <w:bookmarkStart w:id="937" w:name="_Toc2786543"/>
      <w:bookmarkStart w:id="938" w:name="_Toc2789303"/>
      <w:bookmarkStart w:id="939" w:name="_Toc2789430"/>
      <w:bookmarkStart w:id="940" w:name="_Toc508879555"/>
      <w:bookmarkStart w:id="941" w:name="_Toc508879896"/>
      <w:bookmarkStart w:id="942" w:name="_Toc508880172"/>
      <w:bookmarkStart w:id="943" w:name="_Toc508883835"/>
      <w:bookmarkStart w:id="944" w:name="_Toc508884038"/>
      <w:bookmarkStart w:id="945" w:name="_Toc508884129"/>
      <w:bookmarkStart w:id="946" w:name="_Toc508884421"/>
      <w:bookmarkStart w:id="947" w:name="_Toc508887052"/>
      <w:bookmarkStart w:id="948" w:name="_Toc508887303"/>
      <w:bookmarkStart w:id="949" w:name="_Toc508887735"/>
      <w:bookmarkStart w:id="950" w:name="_Toc508887841"/>
      <w:bookmarkStart w:id="951" w:name="_Toc535839588"/>
      <w:bookmarkStart w:id="952" w:name="_Toc535839756"/>
      <w:bookmarkStart w:id="953" w:name="_Toc970038"/>
      <w:bookmarkStart w:id="954" w:name="_Toc1042952"/>
      <w:bookmarkStart w:id="955" w:name="_Toc1050832"/>
      <w:bookmarkStart w:id="956" w:name="_Toc1145008"/>
      <w:bookmarkStart w:id="957" w:name="_Toc1145134"/>
      <w:bookmarkStart w:id="958" w:name="_Toc1145730"/>
      <w:bookmarkStart w:id="959" w:name="_Toc1376764"/>
      <w:bookmarkStart w:id="960" w:name="_Toc1376842"/>
      <w:bookmarkStart w:id="961" w:name="_Toc1377487"/>
      <w:bookmarkStart w:id="962" w:name="_Toc1473490"/>
      <w:bookmarkStart w:id="963" w:name="_Toc1491644"/>
      <w:bookmarkStart w:id="964" w:name="_Toc1491723"/>
      <w:bookmarkStart w:id="965" w:name="_Toc1561701"/>
      <w:bookmarkStart w:id="966" w:name="_Toc2757000"/>
      <w:bookmarkStart w:id="967" w:name="_Toc2786544"/>
      <w:bookmarkStart w:id="968" w:name="_Toc2789304"/>
      <w:bookmarkStart w:id="969" w:name="_Toc2789431"/>
      <w:bookmarkStart w:id="970" w:name="_Toc508879556"/>
      <w:bookmarkStart w:id="971" w:name="_Toc508879897"/>
      <w:bookmarkStart w:id="972" w:name="_Toc508880173"/>
      <w:bookmarkStart w:id="973" w:name="_Toc508883836"/>
      <w:bookmarkStart w:id="974" w:name="_Toc508884039"/>
      <w:bookmarkStart w:id="975" w:name="_Toc508884130"/>
      <w:bookmarkStart w:id="976" w:name="_Toc508884422"/>
      <w:bookmarkStart w:id="977" w:name="_Toc508887053"/>
      <w:bookmarkStart w:id="978" w:name="_Toc508887304"/>
      <w:bookmarkStart w:id="979" w:name="_Toc508887736"/>
      <w:bookmarkStart w:id="980" w:name="_Toc508887842"/>
      <w:bookmarkStart w:id="981" w:name="_Toc535839589"/>
      <w:bookmarkStart w:id="982" w:name="_Toc535839757"/>
      <w:bookmarkStart w:id="983" w:name="_Toc970039"/>
      <w:bookmarkStart w:id="984" w:name="_Toc1042953"/>
      <w:bookmarkStart w:id="985" w:name="_Toc1050833"/>
      <w:bookmarkStart w:id="986" w:name="_Toc1145009"/>
      <w:bookmarkStart w:id="987" w:name="_Toc1145135"/>
      <w:bookmarkStart w:id="988" w:name="_Toc1145731"/>
      <w:bookmarkStart w:id="989" w:name="_Toc1376765"/>
      <w:bookmarkStart w:id="990" w:name="_Toc1376843"/>
      <w:bookmarkStart w:id="991" w:name="_Toc1377488"/>
      <w:bookmarkStart w:id="992" w:name="_Toc1473491"/>
      <w:bookmarkStart w:id="993" w:name="_Toc1491645"/>
      <w:bookmarkStart w:id="994" w:name="_Toc1491724"/>
      <w:bookmarkStart w:id="995" w:name="_Toc1561702"/>
      <w:bookmarkStart w:id="996" w:name="_Toc2757001"/>
      <w:bookmarkStart w:id="997" w:name="_Toc2786545"/>
      <w:bookmarkStart w:id="998" w:name="_Toc2789305"/>
      <w:bookmarkStart w:id="999" w:name="_Toc2789432"/>
      <w:bookmarkStart w:id="1000" w:name="_Toc508879557"/>
      <w:bookmarkStart w:id="1001" w:name="_Toc508879898"/>
      <w:bookmarkStart w:id="1002" w:name="_Toc508880174"/>
      <w:bookmarkStart w:id="1003" w:name="_Toc508883837"/>
      <w:bookmarkStart w:id="1004" w:name="_Toc508884040"/>
      <w:bookmarkStart w:id="1005" w:name="_Toc508884131"/>
      <w:bookmarkStart w:id="1006" w:name="_Toc508884423"/>
      <w:bookmarkStart w:id="1007" w:name="_Toc508887054"/>
      <w:bookmarkStart w:id="1008" w:name="_Toc508887305"/>
      <w:bookmarkStart w:id="1009" w:name="_Toc508887737"/>
      <w:bookmarkStart w:id="1010" w:name="_Toc508887843"/>
      <w:bookmarkStart w:id="1011" w:name="_Toc535839590"/>
      <w:bookmarkStart w:id="1012" w:name="_Toc535839758"/>
      <w:bookmarkStart w:id="1013" w:name="_Toc970040"/>
      <w:bookmarkStart w:id="1014" w:name="_Toc1042954"/>
      <w:bookmarkStart w:id="1015" w:name="_Toc1050834"/>
      <w:bookmarkStart w:id="1016" w:name="_Toc1145010"/>
      <w:bookmarkStart w:id="1017" w:name="_Toc1145136"/>
      <w:bookmarkStart w:id="1018" w:name="_Toc1145732"/>
      <w:bookmarkStart w:id="1019" w:name="_Toc1376766"/>
      <w:bookmarkStart w:id="1020" w:name="_Toc1376844"/>
      <w:bookmarkStart w:id="1021" w:name="_Toc1377489"/>
      <w:bookmarkStart w:id="1022" w:name="_Toc1473492"/>
      <w:bookmarkStart w:id="1023" w:name="_Toc1491646"/>
      <w:bookmarkStart w:id="1024" w:name="_Toc1491725"/>
      <w:bookmarkStart w:id="1025" w:name="_Toc1561703"/>
      <w:bookmarkStart w:id="1026" w:name="_Toc2757002"/>
      <w:bookmarkStart w:id="1027" w:name="_Toc2786546"/>
      <w:bookmarkStart w:id="1028" w:name="_Toc2789306"/>
      <w:bookmarkStart w:id="1029" w:name="_Toc2789433"/>
      <w:bookmarkStart w:id="1030" w:name="_Toc32587604"/>
      <w:bookmarkStart w:id="1031" w:name="_Toc32587698"/>
      <w:bookmarkStart w:id="1032" w:name="_Toc32935725"/>
      <w:bookmarkStart w:id="1033" w:name="_Toc63250935"/>
      <w:bookmarkStart w:id="1034" w:name="_Toc64365883"/>
      <w:bookmarkStart w:id="1035" w:name="_Toc64365903"/>
      <w:bookmarkStart w:id="1036" w:name="_Toc64365923"/>
      <w:bookmarkStart w:id="1037" w:name="_Toc64366025"/>
      <w:bookmarkStart w:id="1038" w:name="_Toc64367213"/>
      <w:bookmarkStart w:id="1039" w:name="_Toc508879899"/>
      <w:bookmarkStart w:id="1040" w:name="_Toc508880175"/>
      <w:bookmarkStart w:id="1041" w:name="_Toc1376845"/>
      <w:bookmarkStart w:id="1042" w:name="_Toc255297651"/>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r w:rsidRPr="00C73BE1">
        <w:rPr>
          <w:color w:val="FF0000"/>
          <w:sz w:val="22"/>
          <w:szCs w:val="22"/>
        </w:rPr>
        <w:tab/>
      </w:r>
      <w:r w:rsidRPr="00C73BE1">
        <w:rPr>
          <w:color w:val="FF0000"/>
          <w:sz w:val="22"/>
          <w:szCs w:val="22"/>
        </w:rPr>
        <w:tab/>
      </w:r>
      <w:r w:rsidRPr="00C73BE1">
        <w:rPr>
          <w:color w:val="FF0000"/>
          <w:sz w:val="22"/>
          <w:szCs w:val="22"/>
        </w:rPr>
        <w:tab/>
      </w:r>
      <w:r w:rsidRPr="00C73BE1">
        <w:rPr>
          <w:color w:val="FF0000"/>
          <w:sz w:val="22"/>
          <w:szCs w:val="22"/>
        </w:rPr>
        <w:tab/>
      </w:r>
      <w:r w:rsidRPr="00C73BE1">
        <w:rPr>
          <w:color w:val="FF0000"/>
          <w:sz w:val="22"/>
          <w:szCs w:val="22"/>
        </w:rPr>
        <w:tab/>
      </w:r>
      <w:r w:rsidRPr="00C73BE1">
        <w:rPr>
          <w:color w:val="FF0000"/>
          <w:sz w:val="22"/>
          <w:szCs w:val="22"/>
        </w:rPr>
        <w:tab/>
      </w:r>
      <w:r w:rsidRPr="00C73BE1">
        <w:rPr>
          <w:color w:val="FF0000"/>
          <w:sz w:val="22"/>
          <w:szCs w:val="22"/>
        </w:rPr>
        <w:tab/>
      </w:r>
      <w:r w:rsidRPr="00C73BE1">
        <w:rPr>
          <w:color w:val="FF0000"/>
          <w:sz w:val="22"/>
          <w:szCs w:val="22"/>
        </w:rPr>
        <w:tab/>
      </w:r>
      <w:r w:rsidRPr="00803E57">
        <w:t>v tis. Kč</w:t>
      </w:r>
    </w:p>
    <w:tbl>
      <w:tblPr>
        <w:tblW w:w="5610" w:type="pct"/>
        <w:jc w:val="center"/>
        <w:tblLayout w:type="fixed"/>
        <w:tblCellMar>
          <w:left w:w="30" w:type="dxa"/>
          <w:right w:w="30" w:type="dxa"/>
        </w:tblCellMar>
        <w:tblLook w:val="0000" w:firstRow="0" w:lastRow="0" w:firstColumn="0" w:lastColumn="0" w:noHBand="0" w:noVBand="0"/>
      </w:tblPr>
      <w:tblGrid>
        <w:gridCol w:w="2728"/>
        <w:gridCol w:w="1418"/>
        <w:gridCol w:w="1437"/>
        <w:gridCol w:w="1435"/>
        <w:gridCol w:w="1437"/>
        <w:gridCol w:w="754"/>
        <w:gridCol w:w="1097"/>
      </w:tblGrid>
      <w:tr w:rsidR="00803E57" w:rsidRPr="00EC6EA2" w:rsidTr="00803E57">
        <w:trPr>
          <w:trHeight w:val="50"/>
          <w:jc w:val="center"/>
        </w:trPr>
        <w:tc>
          <w:tcPr>
            <w:tcW w:w="1324" w:type="pct"/>
            <w:vMerge w:val="restart"/>
            <w:tcBorders>
              <w:top w:val="single" w:sz="12" w:space="0" w:color="auto"/>
              <w:left w:val="single" w:sz="12" w:space="0" w:color="auto"/>
              <w:right w:val="single" w:sz="12" w:space="0" w:color="000000"/>
            </w:tcBorders>
            <w:vAlign w:val="center"/>
          </w:tcPr>
          <w:p w:rsidR="00803E57" w:rsidRPr="00EC6EA2" w:rsidRDefault="00803E57" w:rsidP="00803E57">
            <w:pPr>
              <w:jc w:val="center"/>
              <w:rPr>
                <w:b/>
                <w:sz w:val="22"/>
              </w:rPr>
            </w:pPr>
            <w:r w:rsidRPr="00EC6EA2">
              <w:rPr>
                <w:b/>
                <w:sz w:val="22"/>
              </w:rPr>
              <w:t>Ukazatel</w:t>
            </w:r>
          </w:p>
        </w:tc>
        <w:tc>
          <w:tcPr>
            <w:tcW w:w="688" w:type="pct"/>
            <w:vMerge w:val="restart"/>
            <w:tcBorders>
              <w:top w:val="single" w:sz="12" w:space="0" w:color="auto"/>
              <w:left w:val="single" w:sz="12" w:space="0" w:color="000000"/>
              <w:right w:val="single" w:sz="12" w:space="0" w:color="000000"/>
            </w:tcBorders>
            <w:vAlign w:val="center"/>
          </w:tcPr>
          <w:p w:rsidR="00803E57" w:rsidRPr="00EC6EA2" w:rsidRDefault="00803E57" w:rsidP="00803E57">
            <w:pPr>
              <w:snapToGrid w:val="0"/>
              <w:jc w:val="center"/>
              <w:rPr>
                <w:b/>
              </w:rPr>
            </w:pPr>
            <w:r w:rsidRPr="00EC6EA2">
              <w:rPr>
                <w:b/>
              </w:rPr>
              <w:t>Skutečnost</w:t>
            </w:r>
          </w:p>
          <w:p w:rsidR="00803E57" w:rsidRPr="00EC6EA2" w:rsidRDefault="00803E57" w:rsidP="00803E57">
            <w:pPr>
              <w:snapToGrid w:val="0"/>
              <w:jc w:val="center"/>
              <w:rPr>
                <w:b/>
                <w:sz w:val="10"/>
                <w:szCs w:val="10"/>
              </w:rPr>
            </w:pPr>
            <w:r w:rsidRPr="00EC6EA2">
              <w:rPr>
                <w:b/>
              </w:rPr>
              <w:t>2020</w:t>
            </w:r>
          </w:p>
        </w:tc>
        <w:tc>
          <w:tcPr>
            <w:tcW w:w="1393" w:type="pct"/>
            <w:gridSpan w:val="2"/>
            <w:tcBorders>
              <w:top w:val="single" w:sz="12" w:space="0" w:color="auto"/>
              <w:left w:val="single" w:sz="12" w:space="0" w:color="000000"/>
              <w:right w:val="single" w:sz="12" w:space="0" w:color="000000"/>
            </w:tcBorders>
          </w:tcPr>
          <w:p w:rsidR="00803E57" w:rsidRPr="00EC6EA2" w:rsidRDefault="00803E57" w:rsidP="00803E57">
            <w:pPr>
              <w:snapToGrid w:val="0"/>
              <w:rPr>
                <w:b/>
                <w:sz w:val="10"/>
                <w:szCs w:val="10"/>
              </w:rPr>
            </w:pPr>
          </w:p>
        </w:tc>
        <w:tc>
          <w:tcPr>
            <w:tcW w:w="697" w:type="pct"/>
            <w:tcBorders>
              <w:top w:val="single" w:sz="12" w:space="0" w:color="auto"/>
              <w:left w:val="single" w:sz="12" w:space="0" w:color="000000"/>
              <w:right w:val="single" w:sz="12" w:space="0" w:color="000000"/>
            </w:tcBorders>
          </w:tcPr>
          <w:p w:rsidR="00803E57" w:rsidRPr="00EC6EA2" w:rsidRDefault="00803E57" w:rsidP="00803E57">
            <w:pPr>
              <w:snapToGrid w:val="0"/>
              <w:jc w:val="center"/>
              <w:rPr>
                <w:b/>
                <w:sz w:val="10"/>
                <w:szCs w:val="10"/>
              </w:rPr>
            </w:pPr>
          </w:p>
        </w:tc>
        <w:tc>
          <w:tcPr>
            <w:tcW w:w="366" w:type="pct"/>
            <w:tcBorders>
              <w:top w:val="single" w:sz="12" w:space="0" w:color="auto"/>
              <w:left w:val="single" w:sz="12" w:space="0" w:color="000000"/>
              <w:right w:val="single" w:sz="12" w:space="0" w:color="000000"/>
            </w:tcBorders>
          </w:tcPr>
          <w:p w:rsidR="00803E57" w:rsidRPr="00EC6EA2" w:rsidRDefault="00803E57" w:rsidP="00803E57">
            <w:pPr>
              <w:snapToGrid w:val="0"/>
              <w:jc w:val="center"/>
              <w:rPr>
                <w:b/>
                <w:sz w:val="10"/>
                <w:szCs w:val="10"/>
              </w:rPr>
            </w:pPr>
          </w:p>
        </w:tc>
        <w:tc>
          <w:tcPr>
            <w:tcW w:w="532" w:type="pct"/>
            <w:tcBorders>
              <w:top w:val="single" w:sz="12" w:space="0" w:color="auto"/>
              <w:left w:val="single" w:sz="12" w:space="0" w:color="000000"/>
              <w:right w:val="single" w:sz="12" w:space="0" w:color="auto"/>
            </w:tcBorders>
          </w:tcPr>
          <w:p w:rsidR="00803E57" w:rsidRPr="00EC6EA2" w:rsidRDefault="00803E57" w:rsidP="00803E57">
            <w:pPr>
              <w:snapToGrid w:val="0"/>
              <w:jc w:val="center"/>
              <w:rPr>
                <w:b/>
                <w:sz w:val="10"/>
                <w:szCs w:val="10"/>
              </w:rPr>
            </w:pPr>
          </w:p>
        </w:tc>
      </w:tr>
      <w:tr w:rsidR="00803E57" w:rsidRPr="00EC6EA2" w:rsidTr="00803E57">
        <w:trPr>
          <w:trHeight w:val="221"/>
          <w:jc w:val="center"/>
        </w:trPr>
        <w:tc>
          <w:tcPr>
            <w:tcW w:w="1324" w:type="pct"/>
            <w:vMerge/>
            <w:tcBorders>
              <w:left w:val="single" w:sz="12" w:space="0" w:color="auto"/>
              <w:right w:val="single" w:sz="12" w:space="0" w:color="000000"/>
            </w:tcBorders>
          </w:tcPr>
          <w:p w:rsidR="00803E57" w:rsidRPr="00EC6EA2" w:rsidRDefault="00803E57" w:rsidP="00803E57">
            <w:pPr>
              <w:snapToGrid w:val="0"/>
              <w:jc w:val="center"/>
              <w:rPr>
                <w:b/>
              </w:rPr>
            </w:pPr>
          </w:p>
        </w:tc>
        <w:tc>
          <w:tcPr>
            <w:tcW w:w="688" w:type="pct"/>
            <w:vMerge/>
            <w:tcBorders>
              <w:left w:val="single" w:sz="12" w:space="0" w:color="000000"/>
              <w:right w:val="single" w:sz="12" w:space="0" w:color="000000"/>
            </w:tcBorders>
            <w:vAlign w:val="center"/>
          </w:tcPr>
          <w:p w:rsidR="00803E57" w:rsidRPr="00EC6EA2" w:rsidRDefault="00803E57" w:rsidP="00803E57">
            <w:pPr>
              <w:snapToGrid w:val="0"/>
              <w:jc w:val="center"/>
              <w:rPr>
                <w:b/>
              </w:rPr>
            </w:pPr>
          </w:p>
        </w:tc>
        <w:tc>
          <w:tcPr>
            <w:tcW w:w="1393" w:type="pct"/>
            <w:gridSpan w:val="2"/>
            <w:tcBorders>
              <w:left w:val="single" w:sz="12" w:space="0" w:color="000000"/>
              <w:bottom w:val="single" w:sz="12" w:space="0" w:color="000000"/>
              <w:right w:val="single" w:sz="12" w:space="0" w:color="000000"/>
            </w:tcBorders>
          </w:tcPr>
          <w:p w:rsidR="00803E57" w:rsidRPr="00EC6EA2" w:rsidRDefault="00803E57" w:rsidP="00803E57">
            <w:pPr>
              <w:pBdr>
                <w:bottom w:val="single" w:sz="4" w:space="1" w:color="000000"/>
              </w:pBdr>
              <w:snapToGrid w:val="0"/>
              <w:jc w:val="center"/>
              <w:rPr>
                <w:b/>
              </w:rPr>
            </w:pPr>
            <w:r w:rsidRPr="00EC6EA2">
              <w:rPr>
                <w:b/>
              </w:rPr>
              <w:t>Rozpočet 2021</w:t>
            </w:r>
          </w:p>
        </w:tc>
        <w:tc>
          <w:tcPr>
            <w:tcW w:w="697" w:type="pct"/>
            <w:vMerge w:val="restart"/>
            <w:tcBorders>
              <w:left w:val="single" w:sz="12" w:space="0" w:color="000000"/>
              <w:right w:val="single" w:sz="12" w:space="0" w:color="000000"/>
            </w:tcBorders>
            <w:vAlign w:val="center"/>
          </w:tcPr>
          <w:p w:rsidR="00803E57" w:rsidRPr="00EC6EA2" w:rsidRDefault="00803E57" w:rsidP="00803E57">
            <w:pPr>
              <w:snapToGrid w:val="0"/>
              <w:jc w:val="center"/>
              <w:rPr>
                <w:b/>
              </w:rPr>
            </w:pPr>
            <w:r w:rsidRPr="00EC6EA2">
              <w:rPr>
                <w:b/>
              </w:rPr>
              <w:t>Skutečnost</w:t>
            </w:r>
          </w:p>
          <w:p w:rsidR="00803E57" w:rsidRPr="00EC6EA2" w:rsidRDefault="00803E57" w:rsidP="00803E57">
            <w:pPr>
              <w:snapToGrid w:val="0"/>
              <w:jc w:val="center"/>
              <w:rPr>
                <w:b/>
              </w:rPr>
            </w:pPr>
            <w:r w:rsidRPr="00EC6EA2">
              <w:rPr>
                <w:b/>
              </w:rPr>
              <w:t>2021</w:t>
            </w:r>
          </w:p>
        </w:tc>
        <w:tc>
          <w:tcPr>
            <w:tcW w:w="366" w:type="pct"/>
            <w:tcBorders>
              <w:left w:val="single" w:sz="12" w:space="0" w:color="000000"/>
              <w:bottom w:val="single" w:sz="12" w:space="0" w:color="000000"/>
              <w:right w:val="single" w:sz="12" w:space="0" w:color="000000"/>
            </w:tcBorders>
          </w:tcPr>
          <w:p w:rsidR="00803E57" w:rsidRPr="00EC6EA2" w:rsidRDefault="00803E57" w:rsidP="00803E57">
            <w:pPr>
              <w:snapToGrid w:val="0"/>
              <w:jc w:val="center"/>
              <w:rPr>
                <w:b/>
              </w:rPr>
            </w:pPr>
            <w:r w:rsidRPr="00EC6EA2">
              <w:rPr>
                <w:b/>
              </w:rPr>
              <w:t>%</w:t>
            </w:r>
          </w:p>
        </w:tc>
        <w:tc>
          <w:tcPr>
            <w:tcW w:w="532" w:type="pct"/>
            <w:tcBorders>
              <w:left w:val="single" w:sz="12" w:space="0" w:color="000000"/>
              <w:bottom w:val="single" w:sz="12" w:space="0" w:color="000000"/>
              <w:right w:val="single" w:sz="12" w:space="0" w:color="auto"/>
            </w:tcBorders>
          </w:tcPr>
          <w:p w:rsidR="00803E57" w:rsidRPr="00EC6EA2" w:rsidRDefault="00803E57" w:rsidP="00803E57">
            <w:pPr>
              <w:snapToGrid w:val="0"/>
              <w:jc w:val="center"/>
              <w:rPr>
                <w:b/>
              </w:rPr>
            </w:pPr>
            <w:r w:rsidRPr="00EC6EA2">
              <w:rPr>
                <w:b/>
              </w:rPr>
              <w:t>Index</w:t>
            </w:r>
          </w:p>
        </w:tc>
      </w:tr>
      <w:tr w:rsidR="00803E57" w:rsidRPr="00EC6EA2" w:rsidTr="00803E57">
        <w:trPr>
          <w:trHeight w:val="565"/>
          <w:jc w:val="center"/>
        </w:trPr>
        <w:tc>
          <w:tcPr>
            <w:tcW w:w="1324" w:type="pct"/>
            <w:vMerge/>
            <w:tcBorders>
              <w:left w:val="single" w:sz="12" w:space="0" w:color="auto"/>
              <w:bottom w:val="single" w:sz="12" w:space="0" w:color="000000"/>
              <w:right w:val="single" w:sz="12" w:space="0" w:color="000000"/>
            </w:tcBorders>
          </w:tcPr>
          <w:p w:rsidR="00803E57" w:rsidRPr="00EC6EA2" w:rsidRDefault="00803E57" w:rsidP="00803E57">
            <w:pPr>
              <w:snapToGrid w:val="0"/>
              <w:jc w:val="right"/>
              <w:rPr>
                <w:rFonts w:ascii="Arial" w:hAnsi="Arial"/>
                <w:b/>
              </w:rPr>
            </w:pPr>
          </w:p>
        </w:tc>
        <w:tc>
          <w:tcPr>
            <w:tcW w:w="688" w:type="pct"/>
            <w:vMerge/>
            <w:tcBorders>
              <w:left w:val="single" w:sz="12" w:space="0" w:color="000000"/>
              <w:bottom w:val="single" w:sz="12" w:space="0" w:color="000000"/>
              <w:right w:val="single" w:sz="12" w:space="0" w:color="000000"/>
            </w:tcBorders>
          </w:tcPr>
          <w:p w:rsidR="00803E57" w:rsidRPr="00EC6EA2" w:rsidRDefault="00803E57" w:rsidP="00803E57">
            <w:pPr>
              <w:snapToGrid w:val="0"/>
              <w:jc w:val="center"/>
              <w:rPr>
                <w:b/>
              </w:rPr>
            </w:pPr>
          </w:p>
        </w:tc>
        <w:tc>
          <w:tcPr>
            <w:tcW w:w="697" w:type="pct"/>
            <w:tcBorders>
              <w:top w:val="single" w:sz="12" w:space="0" w:color="000000"/>
              <w:left w:val="single" w:sz="12" w:space="0" w:color="000000"/>
              <w:bottom w:val="single" w:sz="12" w:space="0" w:color="000000"/>
              <w:right w:val="single" w:sz="12" w:space="0" w:color="000000"/>
            </w:tcBorders>
            <w:vAlign w:val="center"/>
          </w:tcPr>
          <w:p w:rsidR="00803E57" w:rsidRPr="00EC6EA2" w:rsidRDefault="00803E57" w:rsidP="00803E57">
            <w:pPr>
              <w:tabs>
                <w:tab w:val="left" w:pos="871"/>
              </w:tabs>
              <w:snapToGrid w:val="0"/>
              <w:jc w:val="center"/>
              <w:rPr>
                <w:b/>
              </w:rPr>
            </w:pPr>
            <w:r w:rsidRPr="00EC6EA2">
              <w:rPr>
                <w:b/>
              </w:rPr>
              <w:t>Schválený</w:t>
            </w:r>
          </w:p>
        </w:tc>
        <w:tc>
          <w:tcPr>
            <w:tcW w:w="696" w:type="pct"/>
            <w:tcBorders>
              <w:top w:val="single" w:sz="12" w:space="0" w:color="000000"/>
              <w:left w:val="single" w:sz="12" w:space="0" w:color="000000"/>
              <w:bottom w:val="single" w:sz="12" w:space="0" w:color="000000"/>
              <w:right w:val="single" w:sz="12" w:space="0" w:color="000000"/>
            </w:tcBorders>
            <w:vAlign w:val="center"/>
          </w:tcPr>
          <w:p w:rsidR="00803E57" w:rsidRPr="00EC6EA2" w:rsidRDefault="00803E57" w:rsidP="00803E57">
            <w:pPr>
              <w:tabs>
                <w:tab w:val="left" w:pos="871"/>
              </w:tabs>
              <w:snapToGrid w:val="0"/>
              <w:jc w:val="center"/>
              <w:rPr>
                <w:b/>
              </w:rPr>
            </w:pPr>
            <w:r w:rsidRPr="00EC6EA2">
              <w:rPr>
                <w:b/>
              </w:rPr>
              <w:t>Po změnách</w:t>
            </w:r>
          </w:p>
        </w:tc>
        <w:tc>
          <w:tcPr>
            <w:tcW w:w="697" w:type="pct"/>
            <w:vMerge/>
            <w:tcBorders>
              <w:left w:val="single" w:sz="12" w:space="0" w:color="000000"/>
              <w:bottom w:val="single" w:sz="12" w:space="0" w:color="000000"/>
              <w:right w:val="single" w:sz="12" w:space="0" w:color="000000"/>
            </w:tcBorders>
          </w:tcPr>
          <w:p w:rsidR="00803E57" w:rsidRPr="00EC6EA2" w:rsidRDefault="00803E57" w:rsidP="00803E57">
            <w:pPr>
              <w:snapToGrid w:val="0"/>
              <w:jc w:val="center"/>
              <w:rPr>
                <w:b/>
              </w:rPr>
            </w:pPr>
          </w:p>
        </w:tc>
        <w:tc>
          <w:tcPr>
            <w:tcW w:w="366" w:type="pct"/>
            <w:tcBorders>
              <w:top w:val="single" w:sz="12" w:space="0" w:color="000000"/>
              <w:left w:val="single" w:sz="12" w:space="0" w:color="000000"/>
              <w:bottom w:val="single" w:sz="12" w:space="0" w:color="000000"/>
              <w:right w:val="single" w:sz="12" w:space="0" w:color="000000"/>
            </w:tcBorders>
            <w:vAlign w:val="center"/>
          </w:tcPr>
          <w:p w:rsidR="00803E57" w:rsidRPr="00EC6EA2" w:rsidRDefault="00803E57" w:rsidP="00803E57">
            <w:pPr>
              <w:snapToGrid w:val="0"/>
              <w:jc w:val="center"/>
              <w:rPr>
                <w:b/>
              </w:rPr>
            </w:pPr>
            <w:r w:rsidRPr="00EC6EA2">
              <w:rPr>
                <w:b/>
              </w:rPr>
              <w:t>plnění</w:t>
            </w:r>
          </w:p>
        </w:tc>
        <w:tc>
          <w:tcPr>
            <w:tcW w:w="532" w:type="pct"/>
            <w:tcBorders>
              <w:top w:val="single" w:sz="12" w:space="0" w:color="000000"/>
              <w:left w:val="single" w:sz="12" w:space="0" w:color="000000"/>
              <w:bottom w:val="single" w:sz="12" w:space="0" w:color="000000"/>
              <w:right w:val="single" w:sz="12" w:space="0" w:color="auto"/>
            </w:tcBorders>
            <w:vAlign w:val="center"/>
          </w:tcPr>
          <w:p w:rsidR="00803E57" w:rsidRPr="00EC6EA2" w:rsidRDefault="00803E57" w:rsidP="00803E57">
            <w:pPr>
              <w:snapToGrid w:val="0"/>
              <w:jc w:val="center"/>
              <w:rPr>
                <w:b/>
              </w:rPr>
            </w:pPr>
            <w:r w:rsidRPr="00EC6EA2">
              <w:rPr>
                <w:b/>
              </w:rPr>
              <w:t xml:space="preserve">21/20  </w:t>
            </w:r>
            <w:r w:rsidRPr="00EC6EA2">
              <w:rPr>
                <w:b/>
              </w:rPr>
              <w:br/>
              <w:t>(v %)</w:t>
            </w:r>
          </w:p>
        </w:tc>
      </w:tr>
      <w:tr w:rsidR="00803E57" w:rsidRPr="00C73BE1" w:rsidTr="00803E57">
        <w:trPr>
          <w:trHeight w:val="838"/>
          <w:jc w:val="center"/>
        </w:trPr>
        <w:tc>
          <w:tcPr>
            <w:tcW w:w="1324" w:type="pct"/>
            <w:tcBorders>
              <w:top w:val="single" w:sz="4" w:space="0" w:color="auto"/>
              <w:left w:val="single" w:sz="12" w:space="0" w:color="auto"/>
              <w:right w:val="single" w:sz="12" w:space="0" w:color="000000"/>
            </w:tcBorders>
          </w:tcPr>
          <w:p w:rsidR="00803E57" w:rsidRPr="00EC6EA2" w:rsidRDefault="00803E57" w:rsidP="00803E57">
            <w:pPr>
              <w:snapToGrid w:val="0"/>
              <w:rPr>
                <w:b/>
              </w:rPr>
            </w:pPr>
            <w:r w:rsidRPr="00EC6EA2">
              <w:rPr>
                <w:b/>
              </w:rPr>
              <w:t>Investiční nákupy a související výdaje OSS</w:t>
            </w:r>
          </w:p>
          <w:p w:rsidR="00803E57" w:rsidRPr="00EC6EA2" w:rsidRDefault="00803E57" w:rsidP="00803E57">
            <w:pPr>
              <w:snapToGrid w:val="0"/>
              <w:rPr>
                <w:b/>
              </w:rPr>
            </w:pPr>
            <w:r w:rsidRPr="00EC6EA2">
              <w:t>v tom:</w:t>
            </w:r>
            <w:r w:rsidRPr="00EC6EA2">
              <w:rPr>
                <w:b/>
              </w:rPr>
              <w:t xml:space="preserve"> </w:t>
            </w:r>
          </w:p>
        </w:tc>
        <w:tc>
          <w:tcPr>
            <w:tcW w:w="688" w:type="pct"/>
            <w:tcBorders>
              <w:top w:val="single" w:sz="4" w:space="0" w:color="auto"/>
              <w:left w:val="single" w:sz="12" w:space="0" w:color="000000"/>
              <w:right w:val="single" w:sz="12" w:space="0" w:color="000000"/>
            </w:tcBorders>
          </w:tcPr>
          <w:p w:rsidR="00803E57" w:rsidRPr="00EC6EA2" w:rsidRDefault="00803E57" w:rsidP="00803E57">
            <w:pPr>
              <w:jc w:val="right"/>
              <w:rPr>
                <w:b/>
              </w:rPr>
            </w:pPr>
          </w:p>
          <w:p w:rsidR="00803E57" w:rsidRPr="00EC6EA2" w:rsidRDefault="00803E57" w:rsidP="00803E57">
            <w:pPr>
              <w:jc w:val="right"/>
              <w:rPr>
                <w:b/>
              </w:rPr>
            </w:pPr>
            <w:r w:rsidRPr="00EC6EA2">
              <w:rPr>
                <w:b/>
              </w:rPr>
              <w:t>126</w:t>
            </w:r>
            <w:r>
              <w:rPr>
                <w:b/>
              </w:rPr>
              <w:t> </w:t>
            </w:r>
            <w:r w:rsidRPr="00EC6EA2">
              <w:rPr>
                <w:b/>
              </w:rPr>
              <w:t>597</w:t>
            </w:r>
          </w:p>
        </w:tc>
        <w:tc>
          <w:tcPr>
            <w:tcW w:w="697" w:type="pct"/>
            <w:tcBorders>
              <w:top w:val="single" w:sz="4" w:space="0" w:color="auto"/>
              <w:left w:val="single" w:sz="12" w:space="0" w:color="000000"/>
              <w:right w:val="single" w:sz="12" w:space="0" w:color="auto"/>
            </w:tcBorders>
          </w:tcPr>
          <w:p w:rsidR="00803E57" w:rsidRPr="00B92A63" w:rsidRDefault="00803E57" w:rsidP="00803E57">
            <w:pPr>
              <w:tabs>
                <w:tab w:val="left" w:pos="871"/>
              </w:tabs>
              <w:jc w:val="right"/>
              <w:rPr>
                <w:b/>
              </w:rPr>
            </w:pPr>
          </w:p>
          <w:p w:rsidR="00803E57" w:rsidRPr="00B92A63" w:rsidRDefault="00803E57" w:rsidP="00803E57">
            <w:pPr>
              <w:tabs>
                <w:tab w:val="left" w:pos="871"/>
              </w:tabs>
              <w:jc w:val="right"/>
              <w:rPr>
                <w:b/>
              </w:rPr>
            </w:pPr>
            <w:r w:rsidRPr="00B92A63">
              <w:rPr>
                <w:b/>
              </w:rPr>
              <w:t>73 176</w:t>
            </w:r>
          </w:p>
        </w:tc>
        <w:tc>
          <w:tcPr>
            <w:tcW w:w="696" w:type="pct"/>
            <w:tcBorders>
              <w:top w:val="single" w:sz="4" w:space="0" w:color="auto"/>
              <w:left w:val="single" w:sz="12" w:space="0" w:color="auto"/>
              <w:right w:val="single" w:sz="12" w:space="0" w:color="000000"/>
            </w:tcBorders>
          </w:tcPr>
          <w:p w:rsidR="00803E57" w:rsidRPr="00B92A63" w:rsidRDefault="00803E57" w:rsidP="00803E57">
            <w:pPr>
              <w:tabs>
                <w:tab w:val="left" w:pos="871"/>
              </w:tabs>
              <w:jc w:val="right"/>
              <w:rPr>
                <w:b/>
              </w:rPr>
            </w:pPr>
          </w:p>
          <w:p w:rsidR="00803E57" w:rsidRPr="00B92A63" w:rsidRDefault="00803E57" w:rsidP="00803E57">
            <w:pPr>
              <w:tabs>
                <w:tab w:val="left" w:pos="871"/>
              </w:tabs>
              <w:jc w:val="right"/>
              <w:rPr>
                <w:b/>
              </w:rPr>
            </w:pPr>
            <w:r w:rsidRPr="00B92A63">
              <w:rPr>
                <w:b/>
              </w:rPr>
              <w:t>74 148</w:t>
            </w:r>
          </w:p>
        </w:tc>
        <w:tc>
          <w:tcPr>
            <w:tcW w:w="697" w:type="pct"/>
            <w:tcBorders>
              <w:top w:val="single" w:sz="4" w:space="0" w:color="auto"/>
              <w:left w:val="single" w:sz="12" w:space="0" w:color="auto"/>
              <w:right w:val="single" w:sz="12" w:space="0" w:color="000000"/>
            </w:tcBorders>
          </w:tcPr>
          <w:p w:rsidR="00803E57" w:rsidRPr="00B92A63" w:rsidRDefault="00803E57" w:rsidP="00803E57">
            <w:pPr>
              <w:tabs>
                <w:tab w:val="left" w:pos="871"/>
              </w:tabs>
              <w:jc w:val="right"/>
              <w:rPr>
                <w:b/>
              </w:rPr>
            </w:pPr>
          </w:p>
          <w:p w:rsidR="00803E57" w:rsidRPr="00B92A63" w:rsidRDefault="00803E57" w:rsidP="00803E57">
            <w:pPr>
              <w:tabs>
                <w:tab w:val="left" w:pos="871"/>
              </w:tabs>
              <w:jc w:val="right"/>
              <w:rPr>
                <w:b/>
              </w:rPr>
            </w:pPr>
            <w:r w:rsidRPr="00B92A63">
              <w:rPr>
                <w:b/>
              </w:rPr>
              <w:t>74 373</w:t>
            </w:r>
          </w:p>
        </w:tc>
        <w:tc>
          <w:tcPr>
            <w:tcW w:w="366" w:type="pct"/>
            <w:tcBorders>
              <w:top w:val="single" w:sz="4" w:space="0" w:color="auto"/>
              <w:left w:val="single" w:sz="12" w:space="0" w:color="auto"/>
              <w:right w:val="single" w:sz="12" w:space="0" w:color="000000"/>
            </w:tcBorders>
          </w:tcPr>
          <w:p w:rsidR="00803E57" w:rsidRPr="00B92A63" w:rsidRDefault="00803E57" w:rsidP="00803E57">
            <w:pPr>
              <w:tabs>
                <w:tab w:val="left" w:pos="871"/>
              </w:tabs>
              <w:jc w:val="right"/>
              <w:rPr>
                <w:b/>
              </w:rPr>
            </w:pPr>
          </w:p>
          <w:p w:rsidR="00803E57" w:rsidRPr="00B92A63" w:rsidRDefault="00803E57" w:rsidP="00803E57">
            <w:pPr>
              <w:tabs>
                <w:tab w:val="left" w:pos="871"/>
              </w:tabs>
              <w:jc w:val="right"/>
              <w:rPr>
                <w:b/>
              </w:rPr>
            </w:pPr>
            <w:r w:rsidRPr="00B92A63">
              <w:rPr>
                <w:b/>
              </w:rPr>
              <w:t>100,30</w:t>
            </w:r>
          </w:p>
        </w:tc>
        <w:tc>
          <w:tcPr>
            <w:tcW w:w="532" w:type="pct"/>
            <w:tcBorders>
              <w:top w:val="single" w:sz="4" w:space="0" w:color="auto"/>
              <w:left w:val="single" w:sz="12" w:space="0" w:color="auto"/>
              <w:right w:val="single" w:sz="12" w:space="0" w:color="000000"/>
            </w:tcBorders>
          </w:tcPr>
          <w:p w:rsidR="00803E57" w:rsidRPr="00B92A63" w:rsidRDefault="00803E57" w:rsidP="00803E57">
            <w:pPr>
              <w:tabs>
                <w:tab w:val="left" w:pos="871"/>
              </w:tabs>
              <w:jc w:val="right"/>
              <w:rPr>
                <w:b/>
              </w:rPr>
            </w:pPr>
          </w:p>
          <w:p w:rsidR="00803E57" w:rsidRPr="00B92A63" w:rsidRDefault="00803E57" w:rsidP="00803E57">
            <w:pPr>
              <w:tabs>
                <w:tab w:val="left" w:pos="871"/>
              </w:tabs>
              <w:jc w:val="right"/>
              <w:rPr>
                <w:b/>
              </w:rPr>
            </w:pPr>
            <w:r w:rsidRPr="00B92A63">
              <w:rPr>
                <w:b/>
              </w:rPr>
              <w:t>58,75</w:t>
            </w:r>
          </w:p>
        </w:tc>
      </w:tr>
      <w:tr w:rsidR="00803E57" w:rsidRPr="00C73BE1" w:rsidTr="00803E57">
        <w:trPr>
          <w:trHeight w:val="221"/>
          <w:jc w:val="center"/>
        </w:trPr>
        <w:tc>
          <w:tcPr>
            <w:tcW w:w="1324" w:type="pct"/>
            <w:tcBorders>
              <w:left w:val="single" w:sz="12" w:space="0" w:color="auto"/>
              <w:right w:val="single" w:sz="12" w:space="0" w:color="000000"/>
            </w:tcBorders>
          </w:tcPr>
          <w:p w:rsidR="00803E57" w:rsidRPr="00EC6EA2" w:rsidRDefault="00803E57" w:rsidP="00803E57">
            <w:pPr>
              <w:snapToGrid w:val="0"/>
            </w:pPr>
            <w:r w:rsidRPr="00EC6EA2">
              <w:t>prostředky SR - SUV</w:t>
            </w:r>
          </w:p>
        </w:tc>
        <w:tc>
          <w:tcPr>
            <w:tcW w:w="688" w:type="pct"/>
            <w:tcBorders>
              <w:left w:val="single" w:sz="12" w:space="0" w:color="000000"/>
              <w:right w:val="single" w:sz="12" w:space="0" w:color="000000"/>
            </w:tcBorders>
          </w:tcPr>
          <w:p w:rsidR="00803E57" w:rsidRPr="00EC6EA2" w:rsidRDefault="00803E57" w:rsidP="00803E57">
            <w:pPr>
              <w:snapToGrid w:val="0"/>
              <w:jc w:val="right"/>
            </w:pPr>
            <w:r w:rsidRPr="00EC6EA2">
              <w:t>53 394</w:t>
            </w:r>
          </w:p>
        </w:tc>
        <w:tc>
          <w:tcPr>
            <w:tcW w:w="697" w:type="pct"/>
            <w:tcBorders>
              <w:left w:val="single" w:sz="12" w:space="0" w:color="000000"/>
              <w:right w:val="single" w:sz="12" w:space="0" w:color="auto"/>
            </w:tcBorders>
          </w:tcPr>
          <w:p w:rsidR="00803E57" w:rsidRPr="00B92A63" w:rsidRDefault="00803E57" w:rsidP="00803E57">
            <w:pPr>
              <w:snapToGrid w:val="0"/>
              <w:jc w:val="right"/>
            </w:pPr>
            <w:r w:rsidRPr="00B92A63">
              <w:t>71 054</w:t>
            </w:r>
          </w:p>
        </w:tc>
        <w:tc>
          <w:tcPr>
            <w:tcW w:w="696" w:type="pct"/>
            <w:tcBorders>
              <w:left w:val="single" w:sz="12" w:space="0" w:color="auto"/>
              <w:right w:val="single" w:sz="12" w:space="0" w:color="000000"/>
            </w:tcBorders>
          </w:tcPr>
          <w:p w:rsidR="00803E57" w:rsidRPr="00B92A63" w:rsidRDefault="00803E57" w:rsidP="00803E57">
            <w:pPr>
              <w:snapToGrid w:val="0"/>
              <w:jc w:val="right"/>
            </w:pPr>
            <w:r w:rsidRPr="00B92A63">
              <w:t>63 377</w:t>
            </w:r>
          </w:p>
        </w:tc>
        <w:tc>
          <w:tcPr>
            <w:tcW w:w="697" w:type="pct"/>
            <w:tcBorders>
              <w:left w:val="single" w:sz="12" w:space="0" w:color="auto"/>
              <w:right w:val="single" w:sz="12" w:space="0" w:color="000000"/>
            </w:tcBorders>
          </w:tcPr>
          <w:p w:rsidR="00803E57" w:rsidRPr="00B92A63" w:rsidRDefault="00803E57" w:rsidP="00803E57">
            <w:pPr>
              <w:snapToGrid w:val="0"/>
              <w:jc w:val="right"/>
            </w:pPr>
            <w:r w:rsidRPr="00B92A63">
              <w:t>63 449</w:t>
            </w:r>
          </w:p>
        </w:tc>
        <w:tc>
          <w:tcPr>
            <w:tcW w:w="366" w:type="pct"/>
            <w:tcBorders>
              <w:left w:val="single" w:sz="12" w:space="0" w:color="auto"/>
              <w:right w:val="single" w:sz="12" w:space="0" w:color="000000"/>
            </w:tcBorders>
          </w:tcPr>
          <w:p w:rsidR="00803E57" w:rsidRPr="00B92A63" w:rsidRDefault="00803E57" w:rsidP="00803E57">
            <w:pPr>
              <w:snapToGrid w:val="0"/>
              <w:jc w:val="right"/>
            </w:pPr>
            <w:r w:rsidRPr="00B92A63">
              <w:t>100,11</w:t>
            </w:r>
          </w:p>
        </w:tc>
        <w:tc>
          <w:tcPr>
            <w:tcW w:w="532" w:type="pct"/>
            <w:tcBorders>
              <w:left w:val="single" w:sz="12" w:space="0" w:color="auto"/>
              <w:right w:val="single" w:sz="12" w:space="0" w:color="000000"/>
            </w:tcBorders>
          </w:tcPr>
          <w:p w:rsidR="00803E57" w:rsidRPr="00B92A63" w:rsidRDefault="00803E57" w:rsidP="00803E57">
            <w:pPr>
              <w:snapToGrid w:val="0"/>
              <w:jc w:val="right"/>
            </w:pPr>
            <w:r w:rsidRPr="00B92A63">
              <w:t>118,83</w:t>
            </w:r>
          </w:p>
        </w:tc>
      </w:tr>
      <w:tr w:rsidR="00803E57" w:rsidRPr="00C73BE1" w:rsidTr="00803E57">
        <w:trPr>
          <w:trHeight w:val="221"/>
          <w:jc w:val="center"/>
        </w:trPr>
        <w:tc>
          <w:tcPr>
            <w:tcW w:w="1324" w:type="pct"/>
            <w:tcBorders>
              <w:left w:val="single" w:sz="12" w:space="0" w:color="auto"/>
              <w:right w:val="single" w:sz="12" w:space="0" w:color="000000"/>
            </w:tcBorders>
          </w:tcPr>
          <w:p w:rsidR="00803E57" w:rsidRPr="00EC6EA2" w:rsidRDefault="00803E57" w:rsidP="00803E57">
            <w:pPr>
              <w:snapToGrid w:val="0"/>
            </w:pPr>
            <w:r w:rsidRPr="00EC6EA2">
              <w:t>prostředky SR - IPV</w:t>
            </w:r>
          </w:p>
        </w:tc>
        <w:tc>
          <w:tcPr>
            <w:tcW w:w="688" w:type="pct"/>
            <w:tcBorders>
              <w:left w:val="single" w:sz="12" w:space="0" w:color="000000"/>
              <w:right w:val="single" w:sz="12" w:space="0" w:color="000000"/>
            </w:tcBorders>
          </w:tcPr>
          <w:p w:rsidR="00803E57" w:rsidRPr="00EC6EA2" w:rsidRDefault="00803E57" w:rsidP="00803E57">
            <w:pPr>
              <w:snapToGrid w:val="0"/>
              <w:jc w:val="right"/>
            </w:pPr>
            <w:r w:rsidRPr="00EC6EA2">
              <w:t>73 203</w:t>
            </w:r>
          </w:p>
        </w:tc>
        <w:tc>
          <w:tcPr>
            <w:tcW w:w="697" w:type="pct"/>
            <w:tcBorders>
              <w:left w:val="single" w:sz="12" w:space="0" w:color="000000"/>
              <w:right w:val="single" w:sz="12" w:space="0" w:color="auto"/>
            </w:tcBorders>
          </w:tcPr>
          <w:p w:rsidR="00803E57" w:rsidRPr="00B92A63" w:rsidRDefault="00803E57" w:rsidP="00803E57">
            <w:pPr>
              <w:snapToGrid w:val="0"/>
              <w:jc w:val="right"/>
            </w:pPr>
            <w:r w:rsidRPr="00B92A63">
              <w:t>2 122</w:t>
            </w:r>
          </w:p>
        </w:tc>
        <w:tc>
          <w:tcPr>
            <w:tcW w:w="696" w:type="pct"/>
            <w:tcBorders>
              <w:left w:val="single" w:sz="12" w:space="0" w:color="auto"/>
              <w:right w:val="single" w:sz="12" w:space="0" w:color="000000"/>
            </w:tcBorders>
          </w:tcPr>
          <w:p w:rsidR="00803E57" w:rsidRPr="00B92A63" w:rsidRDefault="00803E57" w:rsidP="00803E57">
            <w:pPr>
              <w:snapToGrid w:val="0"/>
              <w:jc w:val="right"/>
            </w:pPr>
            <w:r w:rsidRPr="00B92A63">
              <w:t>10 609</w:t>
            </w:r>
          </w:p>
        </w:tc>
        <w:tc>
          <w:tcPr>
            <w:tcW w:w="697" w:type="pct"/>
            <w:tcBorders>
              <w:left w:val="single" w:sz="12" w:space="0" w:color="auto"/>
              <w:right w:val="single" w:sz="12" w:space="0" w:color="000000"/>
            </w:tcBorders>
          </w:tcPr>
          <w:p w:rsidR="00803E57" w:rsidRPr="00B92A63" w:rsidRDefault="00803E57" w:rsidP="00803E57">
            <w:pPr>
              <w:snapToGrid w:val="0"/>
              <w:jc w:val="right"/>
            </w:pPr>
            <w:r w:rsidRPr="00B92A63">
              <w:t>10 786</w:t>
            </w:r>
          </w:p>
        </w:tc>
        <w:tc>
          <w:tcPr>
            <w:tcW w:w="366" w:type="pct"/>
            <w:tcBorders>
              <w:left w:val="single" w:sz="12" w:space="0" w:color="auto"/>
              <w:right w:val="single" w:sz="12" w:space="0" w:color="000000"/>
            </w:tcBorders>
          </w:tcPr>
          <w:p w:rsidR="00803E57" w:rsidRPr="00B92A63" w:rsidRDefault="00803E57" w:rsidP="00803E57">
            <w:pPr>
              <w:snapToGrid w:val="0"/>
              <w:jc w:val="right"/>
            </w:pPr>
            <w:r w:rsidRPr="00B92A63">
              <w:t>101,67</w:t>
            </w:r>
          </w:p>
        </w:tc>
        <w:tc>
          <w:tcPr>
            <w:tcW w:w="532" w:type="pct"/>
            <w:tcBorders>
              <w:left w:val="single" w:sz="12" w:space="0" w:color="auto"/>
              <w:right w:val="single" w:sz="12" w:space="0" w:color="000000"/>
            </w:tcBorders>
          </w:tcPr>
          <w:p w:rsidR="00803E57" w:rsidRPr="00B92A63" w:rsidRDefault="00803E57" w:rsidP="00803E57">
            <w:pPr>
              <w:snapToGrid w:val="0"/>
              <w:jc w:val="right"/>
            </w:pPr>
            <w:r w:rsidRPr="00B92A63">
              <w:t>14,73</w:t>
            </w:r>
          </w:p>
        </w:tc>
      </w:tr>
      <w:tr w:rsidR="00803E57" w:rsidRPr="00C73BE1" w:rsidTr="00803E57">
        <w:trPr>
          <w:trHeight w:val="221"/>
          <w:jc w:val="center"/>
        </w:trPr>
        <w:tc>
          <w:tcPr>
            <w:tcW w:w="1324" w:type="pct"/>
            <w:tcBorders>
              <w:left w:val="single" w:sz="12" w:space="0" w:color="auto"/>
              <w:bottom w:val="single" w:sz="12" w:space="0" w:color="auto"/>
              <w:right w:val="single" w:sz="12" w:space="0" w:color="000000"/>
            </w:tcBorders>
          </w:tcPr>
          <w:p w:rsidR="00803E57" w:rsidRPr="00EC6EA2" w:rsidRDefault="00803E57" w:rsidP="00803E57">
            <w:pPr>
              <w:snapToGrid w:val="0"/>
            </w:pPr>
            <w:r w:rsidRPr="00EC6EA2">
              <w:t>prostředky EU</w:t>
            </w:r>
          </w:p>
        </w:tc>
        <w:tc>
          <w:tcPr>
            <w:tcW w:w="688" w:type="pct"/>
            <w:tcBorders>
              <w:left w:val="single" w:sz="12" w:space="0" w:color="000000"/>
              <w:bottom w:val="single" w:sz="12" w:space="0" w:color="auto"/>
              <w:right w:val="single" w:sz="12" w:space="0" w:color="000000"/>
            </w:tcBorders>
          </w:tcPr>
          <w:p w:rsidR="00803E57" w:rsidRPr="00EC6EA2" w:rsidRDefault="00803E57" w:rsidP="00803E57">
            <w:pPr>
              <w:snapToGrid w:val="0"/>
              <w:jc w:val="right"/>
            </w:pPr>
            <w:r w:rsidRPr="00EC6EA2">
              <w:t>0</w:t>
            </w:r>
          </w:p>
        </w:tc>
        <w:tc>
          <w:tcPr>
            <w:tcW w:w="697" w:type="pct"/>
            <w:tcBorders>
              <w:left w:val="single" w:sz="12" w:space="0" w:color="000000"/>
              <w:bottom w:val="single" w:sz="12" w:space="0" w:color="auto"/>
              <w:right w:val="single" w:sz="12" w:space="0" w:color="auto"/>
            </w:tcBorders>
          </w:tcPr>
          <w:p w:rsidR="00803E57" w:rsidRPr="00B92A63" w:rsidRDefault="00803E57" w:rsidP="00803E57">
            <w:pPr>
              <w:snapToGrid w:val="0"/>
              <w:jc w:val="right"/>
            </w:pPr>
            <w:r w:rsidRPr="00B92A63">
              <w:t>0</w:t>
            </w:r>
          </w:p>
        </w:tc>
        <w:tc>
          <w:tcPr>
            <w:tcW w:w="696" w:type="pct"/>
            <w:tcBorders>
              <w:left w:val="single" w:sz="12" w:space="0" w:color="auto"/>
              <w:bottom w:val="single" w:sz="12" w:space="0" w:color="auto"/>
              <w:right w:val="single" w:sz="12" w:space="0" w:color="000000"/>
            </w:tcBorders>
          </w:tcPr>
          <w:p w:rsidR="00803E57" w:rsidRPr="00B92A63" w:rsidRDefault="00803E57" w:rsidP="00803E57">
            <w:pPr>
              <w:snapToGrid w:val="0"/>
              <w:jc w:val="right"/>
            </w:pPr>
            <w:r w:rsidRPr="00B92A63">
              <w:t>162</w:t>
            </w:r>
          </w:p>
        </w:tc>
        <w:tc>
          <w:tcPr>
            <w:tcW w:w="697" w:type="pct"/>
            <w:tcBorders>
              <w:left w:val="single" w:sz="12" w:space="0" w:color="auto"/>
              <w:bottom w:val="single" w:sz="12" w:space="0" w:color="auto"/>
              <w:right w:val="single" w:sz="12" w:space="0" w:color="000000"/>
            </w:tcBorders>
          </w:tcPr>
          <w:p w:rsidR="00803E57" w:rsidRPr="00B92A63" w:rsidRDefault="00803E57" w:rsidP="00803E57">
            <w:pPr>
              <w:snapToGrid w:val="0"/>
              <w:jc w:val="right"/>
            </w:pPr>
            <w:r w:rsidRPr="00B92A63">
              <w:t>138</w:t>
            </w:r>
          </w:p>
        </w:tc>
        <w:tc>
          <w:tcPr>
            <w:tcW w:w="366" w:type="pct"/>
            <w:tcBorders>
              <w:left w:val="single" w:sz="12" w:space="0" w:color="auto"/>
              <w:bottom w:val="single" w:sz="12" w:space="0" w:color="auto"/>
              <w:right w:val="single" w:sz="12" w:space="0" w:color="000000"/>
            </w:tcBorders>
          </w:tcPr>
          <w:p w:rsidR="00803E57" w:rsidRPr="00B92A63" w:rsidRDefault="00803E57" w:rsidP="00803E57">
            <w:pPr>
              <w:snapToGrid w:val="0"/>
              <w:jc w:val="right"/>
            </w:pPr>
            <w:r w:rsidRPr="00B92A63">
              <w:t>85,19</w:t>
            </w:r>
          </w:p>
        </w:tc>
        <w:tc>
          <w:tcPr>
            <w:tcW w:w="532" w:type="pct"/>
            <w:tcBorders>
              <w:left w:val="single" w:sz="12" w:space="0" w:color="auto"/>
              <w:bottom w:val="single" w:sz="12" w:space="0" w:color="auto"/>
              <w:right w:val="single" w:sz="12" w:space="0" w:color="000000"/>
            </w:tcBorders>
          </w:tcPr>
          <w:p w:rsidR="00803E57" w:rsidRPr="00B92A63" w:rsidRDefault="00803E57" w:rsidP="00803E57">
            <w:pPr>
              <w:snapToGrid w:val="0"/>
              <w:jc w:val="right"/>
            </w:pPr>
            <w:r w:rsidRPr="00B92A63">
              <w:t>x</w:t>
            </w:r>
          </w:p>
        </w:tc>
      </w:tr>
      <w:tr w:rsidR="00803E57" w:rsidRPr="00C73BE1" w:rsidTr="00803E57">
        <w:trPr>
          <w:trHeight w:val="1134"/>
          <w:jc w:val="center"/>
        </w:trPr>
        <w:tc>
          <w:tcPr>
            <w:tcW w:w="1324" w:type="pct"/>
            <w:tcBorders>
              <w:top w:val="single" w:sz="12" w:space="0" w:color="auto"/>
              <w:left w:val="single" w:sz="12" w:space="0" w:color="auto"/>
              <w:right w:val="single" w:sz="12" w:space="0" w:color="000000"/>
            </w:tcBorders>
          </w:tcPr>
          <w:p w:rsidR="00803E57" w:rsidRPr="00EC6EA2" w:rsidRDefault="00803E57" w:rsidP="00803E57">
            <w:pPr>
              <w:snapToGrid w:val="0"/>
              <w:rPr>
                <w:b/>
              </w:rPr>
            </w:pPr>
            <w:r w:rsidRPr="00EC6EA2">
              <w:rPr>
                <w:b/>
              </w:rPr>
              <w:t xml:space="preserve">Investiční transfery </w:t>
            </w:r>
            <w:proofErr w:type="gramStart"/>
            <w:r w:rsidRPr="00EC6EA2">
              <w:rPr>
                <w:b/>
              </w:rPr>
              <w:t>příspěvkovým                    a podobným</w:t>
            </w:r>
            <w:proofErr w:type="gramEnd"/>
            <w:r w:rsidRPr="00EC6EA2">
              <w:rPr>
                <w:b/>
              </w:rPr>
              <w:t xml:space="preserve"> organizacím </w:t>
            </w:r>
          </w:p>
          <w:p w:rsidR="00803E57" w:rsidRPr="00EC6EA2" w:rsidRDefault="00803E57" w:rsidP="00803E57">
            <w:pPr>
              <w:snapToGrid w:val="0"/>
              <w:rPr>
                <w:b/>
              </w:rPr>
            </w:pPr>
            <w:r w:rsidRPr="00EC6EA2">
              <w:t>v tom:</w:t>
            </w:r>
          </w:p>
        </w:tc>
        <w:tc>
          <w:tcPr>
            <w:tcW w:w="688" w:type="pct"/>
            <w:tcBorders>
              <w:top w:val="single" w:sz="12" w:space="0" w:color="auto"/>
              <w:left w:val="single" w:sz="12" w:space="0" w:color="auto"/>
              <w:right w:val="single" w:sz="12" w:space="0" w:color="000000"/>
            </w:tcBorders>
          </w:tcPr>
          <w:p w:rsidR="00803E57" w:rsidRPr="00EC6EA2" w:rsidRDefault="00803E57" w:rsidP="00803E57">
            <w:pPr>
              <w:jc w:val="right"/>
              <w:rPr>
                <w:b/>
              </w:rPr>
            </w:pPr>
          </w:p>
          <w:p w:rsidR="00803E57" w:rsidRPr="00EC6EA2" w:rsidRDefault="00803E57" w:rsidP="00803E57">
            <w:pPr>
              <w:jc w:val="right"/>
              <w:rPr>
                <w:b/>
              </w:rPr>
            </w:pPr>
          </w:p>
          <w:p w:rsidR="00803E57" w:rsidRPr="00EC6EA2" w:rsidRDefault="00803E57" w:rsidP="00803E57">
            <w:pPr>
              <w:jc w:val="right"/>
              <w:rPr>
                <w:b/>
              </w:rPr>
            </w:pPr>
            <w:r w:rsidRPr="00EC6EA2">
              <w:rPr>
                <w:b/>
              </w:rPr>
              <w:t>27</w:t>
            </w:r>
            <w:r>
              <w:rPr>
                <w:b/>
              </w:rPr>
              <w:t> </w:t>
            </w:r>
            <w:r w:rsidRPr="00EC6EA2">
              <w:rPr>
                <w:b/>
              </w:rPr>
              <w:t>500</w:t>
            </w:r>
          </w:p>
        </w:tc>
        <w:tc>
          <w:tcPr>
            <w:tcW w:w="697" w:type="pct"/>
            <w:tcBorders>
              <w:top w:val="single" w:sz="12" w:space="0" w:color="auto"/>
              <w:left w:val="single" w:sz="12" w:space="0" w:color="000000"/>
              <w:right w:val="single" w:sz="12" w:space="0" w:color="auto"/>
            </w:tcBorders>
          </w:tcPr>
          <w:p w:rsidR="00803E57" w:rsidRPr="006F650F" w:rsidRDefault="00803E57" w:rsidP="00803E57">
            <w:pPr>
              <w:jc w:val="right"/>
              <w:rPr>
                <w:b/>
              </w:rPr>
            </w:pPr>
          </w:p>
          <w:p w:rsidR="00803E57" w:rsidRPr="006F650F" w:rsidRDefault="00803E57" w:rsidP="00803E57">
            <w:pPr>
              <w:jc w:val="right"/>
              <w:rPr>
                <w:b/>
              </w:rPr>
            </w:pPr>
          </w:p>
          <w:p w:rsidR="00803E57" w:rsidRPr="006F650F" w:rsidRDefault="00803E57" w:rsidP="00803E57">
            <w:pPr>
              <w:jc w:val="right"/>
              <w:rPr>
                <w:b/>
              </w:rPr>
            </w:pPr>
            <w:r w:rsidRPr="006F650F">
              <w:rPr>
                <w:b/>
              </w:rPr>
              <w:t>47 580</w:t>
            </w:r>
          </w:p>
        </w:tc>
        <w:tc>
          <w:tcPr>
            <w:tcW w:w="696" w:type="pct"/>
            <w:tcBorders>
              <w:top w:val="single" w:sz="12" w:space="0" w:color="auto"/>
              <w:left w:val="single" w:sz="12" w:space="0" w:color="auto"/>
              <w:right w:val="single" w:sz="12" w:space="0" w:color="000000"/>
            </w:tcBorders>
          </w:tcPr>
          <w:p w:rsidR="00803E57" w:rsidRPr="00B92A63" w:rsidRDefault="00803E57" w:rsidP="00803E57">
            <w:pPr>
              <w:jc w:val="right"/>
              <w:rPr>
                <w:b/>
              </w:rPr>
            </w:pPr>
          </w:p>
          <w:p w:rsidR="00803E57" w:rsidRPr="00B92A63" w:rsidRDefault="00803E57" w:rsidP="00803E57">
            <w:pPr>
              <w:jc w:val="right"/>
              <w:rPr>
                <w:b/>
              </w:rPr>
            </w:pPr>
          </w:p>
          <w:p w:rsidR="00803E57" w:rsidRPr="00B92A63" w:rsidRDefault="00803E57" w:rsidP="00803E57">
            <w:pPr>
              <w:jc w:val="right"/>
              <w:rPr>
                <w:b/>
              </w:rPr>
            </w:pPr>
            <w:r w:rsidRPr="00B92A63">
              <w:rPr>
                <w:b/>
              </w:rPr>
              <w:t>49 580</w:t>
            </w:r>
          </w:p>
        </w:tc>
        <w:tc>
          <w:tcPr>
            <w:tcW w:w="697" w:type="pct"/>
            <w:tcBorders>
              <w:top w:val="single" w:sz="12" w:space="0" w:color="auto"/>
              <w:left w:val="single" w:sz="12" w:space="0" w:color="auto"/>
              <w:right w:val="single" w:sz="12" w:space="0" w:color="000000"/>
            </w:tcBorders>
          </w:tcPr>
          <w:p w:rsidR="00803E57" w:rsidRPr="00B92A63" w:rsidRDefault="00803E57" w:rsidP="00803E57">
            <w:pPr>
              <w:jc w:val="right"/>
              <w:rPr>
                <w:b/>
              </w:rPr>
            </w:pPr>
          </w:p>
          <w:p w:rsidR="00803E57" w:rsidRPr="00B92A63" w:rsidRDefault="00803E57" w:rsidP="00803E57">
            <w:pPr>
              <w:jc w:val="right"/>
              <w:rPr>
                <w:b/>
              </w:rPr>
            </w:pPr>
          </w:p>
          <w:p w:rsidR="00803E57" w:rsidRPr="00B92A63" w:rsidRDefault="00803E57" w:rsidP="00803E57">
            <w:pPr>
              <w:jc w:val="right"/>
              <w:rPr>
                <w:b/>
              </w:rPr>
            </w:pPr>
            <w:r w:rsidRPr="00B92A63">
              <w:rPr>
                <w:b/>
              </w:rPr>
              <w:t>44 137</w:t>
            </w:r>
          </w:p>
        </w:tc>
        <w:tc>
          <w:tcPr>
            <w:tcW w:w="366" w:type="pct"/>
            <w:tcBorders>
              <w:top w:val="single" w:sz="12" w:space="0" w:color="auto"/>
              <w:left w:val="single" w:sz="12" w:space="0" w:color="auto"/>
              <w:right w:val="single" w:sz="12" w:space="0" w:color="000000"/>
            </w:tcBorders>
          </w:tcPr>
          <w:p w:rsidR="00803E57" w:rsidRPr="00B92A63" w:rsidRDefault="00803E57" w:rsidP="00803E57">
            <w:pPr>
              <w:jc w:val="right"/>
              <w:rPr>
                <w:b/>
              </w:rPr>
            </w:pPr>
          </w:p>
          <w:p w:rsidR="00803E57" w:rsidRPr="00B92A63" w:rsidRDefault="00803E57" w:rsidP="00803E57">
            <w:pPr>
              <w:jc w:val="right"/>
              <w:rPr>
                <w:b/>
              </w:rPr>
            </w:pPr>
          </w:p>
          <w:p w:rsidR="00803E57" w:rsidRPr="00B92A63" w:rsidRDefault="00803E57" w:rsidP="00803E57">
            <w:pPr>
              <w:jc w:val="right"/>
              <w:rPr>
                <w:b/>
              </w:rPr>
            </w:pPr>
            <w:r w:rsidRPr="00B92A63">
              <w:rPr>
                <w:b/>
              </w:rPr>
              <w:t>89,02</w:t>
            </w:r>
          </w:p>
        </w:tc>
        <w:tc>
          <w:tcPr>
            <w:tcW w:w="532" w:type="pct"/>
            <w:tcBorders>
              <w:top w:val="single" w:sz="12" w:space="0" w:color="auto"/>
              <w:left w:val="single" w:sz="12" w:space="0" w:color="auto"/>
              <w:right w:val="single" w:sz="12" w:space="0" w:color="000000"/>
            </w:tcBorders>
          </w:tcPr>
          <w:p w:rsidR="00803E57" w:rsidRPr="00B92A63" w:rsidRDefault="00803E57" w:rsidP="00803E57">
            <w:pPr>
              <w:jc w:val="right"/>
              <w:rPr>
                <w:b/>
              </w:rPr>
            </w:pPr>
          </w:p>
          <w:p w:rsidR="00803E57" w:rsidRPr="00B92A63" w:rsidRDefault="00803E57" w:rsidP="00803E57">
            <w:pPr>
              <w:jc w:val="right"/>
              <w:rPr>
                <w:b/>
              </w:rPr>
            </w:pPr>
          </w:p>
          <w:p w:rsidR="00803E57" w:rsidRPr="00B92A63" w:rsidRDefault="00803E57" w:rsidP="00803E57">
            <w:pPr>
              <w:jc w:val="right"/>
              <w:rPr>
                <w:b/>
              </w:rPr>
            </w:pPr>
            <w:r w:rsidRPr="00B92A63">
              <w:rPr>
                <w:b/>
              </w:rPr>
              <w:t>160,50</w:t>
            </w:r>
          </w:p>
        </w:tc>
      </w:tr>
      <w:tr w:rsidR="00803E57" w:rsidRPr="00C73BE1" w:rsidTr="00803E57">
        <w:trPr>
          <w:trHeight w:val="221"/>
          <w:jc w:val="center"/>
        </w:trPr>
        <w:tc>
          <w:tcPr>
            <w:tcW w:w="1324" w:type="pct"/>
            <w:tcBorders>
              <w:left w:val="single" w:sz="12" w:space="0" w:color="auto"/>
              <w:bottom w:val="single" w:sz="12" w:space="0" w:color="auto"/>
              <w:right w:val="single" w:sz="12" w:space="0" w:color="000000"/>
            </w:tcBorders>
          </w:tcPr>
          <w:p w:rsidR="00803E57" w:rsidRPr="00EC6EA2" w:rsidRDefault="00803E57" w:rsidP="00803E57">
            <w:pPr>
              <w:snapToGrid w:val="0"/>
            </w:pPr>
            <w:r w:rsidRPr="00EC6EA2">
              <w:t>prostředky SR - SD</w:t>
            </w:r>
          </w:p>
          <w:p w:rsidR="00803E57" w:rsidRPr="00EC6EA2" w:rsidRDefault="00803E57" w:rsidP="00803E57">
            <w:r w:rsidRPr="00EC6EA2">
              <w:t>prostředky SR - ID</w:t>
            </w:r>
          </w:p>
          <w:p w:rsidR="00803E57" w:rsidRPr="00EC6EA2" w:rsidRDefault="00803E57" w:rsidP="00803E57">
            <w:r w:rsidRPr="00EC6EA2">
              <w:t>prostředky EU</w:t>
            </w:r>
          </w:p>
          <w:p w:rsidR="00803E57" w:rsidRPr="00EC6EA2" w:rsidRDefault="00803E57" w:rsidP="00803E57">
            <w:r w:rsidRPr="00EC6EA2">
              <w:t>výzkum, vývoj a inovace</w:t>
            </w:r>
          </w:p>
        </w:tc>
        <w:tc>
          <w:tcPr>
            <w:tcW w:w="688" w:type="pct"/>
            <w:tcBorders>
              <w:left w:val="single" w:sz="12" w:space="0" w:color="auto"/>
              <w:bottom w:val="single" w:sz="12" w:space="0" w:color="auto"/>
              <w:right w:val="single" w:sz="12" w:space="0" w:color="000000"/>
            </w:tcBorders>
          </w:tcPr>
          <w:p w:rsidR="00803E57" w:rsidRPr="00EC6EA2" w:rsidRDefault="00803E57" w:rsidP="00803E57">
            <w:pPr>
              <w:jc w:val="right"/>
            </w:pPr>
            <w:r w:rsidRPr="00EC6EA2">
              <w:t>0</w:t>
            </w:r>
          </w:p>
          <w:p w:rsidR="00803E57" w:rsidRPr="00EC6EA2" w:rsidRDefault="00803E57" w:rsidP="00803E57">
            <w:pPr>
              <w:jc w:val="right"/>
            </w:pPr>
            <w:r w:rsidRPr="00EC6EA2">
              <w:t>0</w:t>
            </w:r>
          </w:p>
          <w:p w:rsidR="00803E57" w:rsidRPr="00EC6EA2" w:rsidRDefault="00803E57" w:rsidP="00803E57">
            <w:pPr>
              <w:jc w:val="right"/>
            </w:pPr>
            <w:r w:rsidRPr="00EC6EA2">
              <w:t>0</w:t>
            </w:r>
          </w:p>
          <w:p w:rsidR="00803E57" w:rsidRPr="00EC6EA2" w:rsidRDefault="00803E57" w:rsidP="00803E57">
            <w:pPr>
              <w:jc w:val="right"/>
            </w:pPr>
            <w:r w:rsidRPr="00EC6EA2">
              <w:t>27 500</w:t>
            </w:r>
          </w:p>
        </w:tc>
        <w:tc>
          <w:tcPr>
            <w:tcW w:w="697" w:type="pct"/>
            <w:tcBorders>
              <w:left w:val="single" w:sz="12" w:space="0" w:color="000000"/>
              <w:bottom w:val="single" w:sz="12" w:space="0" w:color="auto"/>
              <w:right w:val="single" w:sz="12" w:space="0" w:color="auto"/>
            </w:tcBorders>
          </w:tcPr>
          <w:p w:rsidR="00803E57" w:rsidRPr="006F650F" w:rsidRDefault="00803E57" w:rsidP="00803E57">
            <w:pPr>
              <w:jc w:val="right"/>
            </w:pPr>
            <w:r w:rsidRPr="006F650F">
              <w:t>8 673</w:t>
            </w:r>
          </w:p>
          <w:p w:rsidR="00803E57" w:rsidRPr="006F650F" w:rsidRDefault="00803E57" w:rsidP="00803E57">
            <w:pPr>
              <w:jc w:val="right"/>
            </w:pPr>
            <w:r w:rsidRPr="006F650F">
              <w:t>0</w:t>
            </w:r>
          </w:p>
          <w:p w:rsidR="00803E57" w:rsidRPr="006F650F" w:rsidRDefault="00803E57" w:rsidP="00803E57">
            <w:pPr>
              <w:jc w:val="right"/>
            </w:pPr>
            <w:r w:rsidRPr="006F650F">
              <w:t>0</w:t>
            </w:r>
          </w:p>
          <w:p w:rsidR="00803E57" w:rsidRPr="006F650F" w:rsidRDefault="00803E57" w:rsidP="00803E57">
            <w:pPr>
              <w:jc w:val="right"/>
            </w:pPr>
            <w:r w:rsidRPr="006F650F">
              <w:t>38 907</w:t>
            </w:r>
          </w:p>
        </w:tc>
        <w:tc>
          <w:tcPr>
            <w:tcW w:w="696" w:type="pct"/>
            <w:tcBorders>
              <w:left w:val="single" w:sz="12" w:space="0" w:color="auto"/>
              <w:bottom w:val="single" w:sz="12" w:space="0" w:color="auto"/>
              <w:right w:val="single" w:sz="12" w:space="0" w:color="000000"/>
            </w:tcBorders>
          </w:tcPr>
          <w:p w:rsidR="00803E57" w:rsidRPr="00B92A63" w:rsidRDefault="00803E57" w:rsidP="00803E57">
            <w:pPr>
              <w:jc w:val="right"/>
            </w:pPr>
            <w:r w:rsidRPr="00B92A63">
              <w:t>8 673</w:t>
            </w:r>
          </w:p>
          <w:p w:rsidR="00803E57" w:rsidRPr="00B92A63" w:rsidRDefault="00803E57" w:rsidP="00803E57">
            <w:pPr>
              <w:jc w:val="right"/>
            </w:pPr>
            <w:r w:rsidRPr="00B92A63">
              <w:t>0</w:t>
            </w:r>
          </w:p>
          <w:p w:rsidR="00803E57" w:rsidRPr="00B92A63" w:rsidRDefault="00803E57" w:rsidP="00803E57">
            <w:pPr>
              <w:jc w:val="right"/>
            </w:pPr>
            <w:r w:rsidRPr="00B92A63">
              <w:t>0</w:t>
            </w:r>
          </w:p>
          <w:p w:rsidR="00803E57" w:rsidRPr="00B92A63" w:rsidRDefault="00803E57" w:rsidP="00803E57">
            <w:pPr>
              <w:jc w:val="right"/>
            </w:pPr>
            <w:r w:rsidRPr="00B92A63">
              <w:t>40 907</w:t>
            </w:r>
          </w:p>
        </w:tc>
        <w:tc>
          <w:tcPr>
            <w:tcW w:w="697" w:type="pct"/>
            <w:tcBorders>
              <w:left w:val="single" w:sz="12" w:space="0" w:color="auto"/>
              <w:bottom w:val="single" w:sz="12" w:space="0" w:color="auto"/>
              <w:right w:val="single" w:sz="12" w:space="0" w:color="000000"/>
            </w:tcBorders>
          </w:tcPr>
          <w:p w:rsidR="00803E57" w:rsidRPr="00B92A63" w:rsidRDefault="00803E57" w:rsidP="00803E57">
            <w:pPr>
              <w:jc w:val="right"/>
            </w:pPr>
            <w:r w:rsidRPr="00B92A63">
              <w:t>266</w:t>
            </w:r>
          </w:p>
          <w:p w:rsidR="00803E57" w:rsidRPr="00B92A63" w:rsidRDefault="00803E57" w:rsidP="00803E57">
            <w:pPr>
              <w:jc w:val="right"/>
            </w:pPr>
            <w:r w:rsidRPr="00B92A63">
              <w:t>0</w:t>
            </w:r>
          </w:p>
          <w:p w:rsidR="00803E57" w:rsidRPr="00B92A63" w:rsidRDefault="00803E57" w:rsidP="00803E57">
            <w:pPr>
              <w:jc w:val="right"/>
            </w:pPr>
            <w:r w:rsidRPr="00B92A63">
              <w:t>2 964</w:t>
            </w:r>
          </w:p>
          <w:p w:rsidR="00803E57" w:rsidRPr="00B92A63" w:rsidRDefault="00803E57" w:rsidP="00803E57">
            <w:pPr>
              <w:jc w:val="right"/>
            </w:pPr>
            <w:r w:rsidRPr="00B92A63">
              <w:t>40 907</w:t>
            </w:r>
          </w:p>
        </w:tc>
        <w:tc>
          <w:tcPr>
            <w:tcW w:w="366" w:type="pct"/>
            <w:tcBorders>
              <w:left w:val="single" w:sz="12" w:space="0" w:color="auto"/>
              <w:bottom w:val="single" w:sz="12" w:space="0" w:color="auto"/>
              <w:right w:val="single" w:sz="12" w:space="0" w:color="000000"/>
            </w:tcBorders>
          </w:tcPr>
          <w:p w:rsidR="00803E57" w:rsidRPr="00B92A63" w:rsidRDefault="00803E57" w:rsidP="00803E57">
            <w:pPr>
              <w:jc w:val="right"/>
            </w:pPr>
            <w:r w:rsidRPr="00B92A63">
              <w:t>3,07</w:t>
            </w:r>
          </w:p>
          <w:p w:rsidR="00803E57" w:rsidRPr="00B92A63" w:rsidRDefault="00803E57" w:rsidP="00803E57">
            <w:pPr>
              <w:jc w:val="right"/>
            </w:pPr>
            <w:r w:rsidRPr="00B92A63">
              <w:t>x</w:t>
            </w:r>
          </w:p>
          <w:p w:rsidR="00803E57" w:rsidRPr="00B92A63" w:rsidRDefault="00803E57" w:rsidP="00803E57">
            <w:pPr>
              <w:jc w:val="right"/>
            </w:pPr>
            <w:r w:rsidRPr="00B92A63">
              <w:t>x</w:t>
            </w:r>
          </w:p>
          <w:p w:rsidR="00803E57" w:rsidRPr="00B92A63" w:rsidRDefault="00803E57" w:rsidP="00803E57">
            <w:pPr>
              <w:jc w:val="right"/>
            </w:pPr>
            <w:r w:rsidRPr="00B92A63">
              <w:t>100,00</w:t>
            </w:r>
          </w:p>
        </w:tc>
        <w:tc>
          <w:tcPr>
            <w:tcW w:w="532" w:type="pct"/>
            <w:tcBorders>
              <w:left w:val="single" w:sz="12" w:space="0" w:color="auto"/>
              <w:bottom w:val="single" w:sz="12" w:space="0" w:color="auto"/>
              <w:right w:val="single" w:sz="12" w:space="0" w:color="000000"/>
            </w:tcBorders>
          </w:tcPr>
          <w:p w:rsidR="00803E57" w:rsidRPr="00B92A63" w:rsidRDefault="00803E57" w:rsidP="00803E57">
            <w:pPr>
              <w:jc w:val="right"/>
            </w:pPr>
            <w:r w:rsidRPr="00B92A63">
              <w:t>x</w:t>
            </w:r>
          </w:p>
          <w:p w:rsidR="00803E57" w:rsidRPr="00B92A63" w:rsidRDefault="00803E57" w:rsidP="00803E57">
            <w:pPr>
              <w:jc w:val="right"/>
            </w:pPr>
            <w:r w:rsidRPr="00B92A63">
              <w:t>x</w:t>
            </w:r>
          </w:p>
          <w:p w:rsidR="00803E57" w:rsidRPr="00B92A63" w:rsidRDefault="00803E57" w:rsidP="00803E57">
            <w:pPr>
              <w:jc w:val="right"/>
            </w:pPr>
            <w:r w:rsidRPr="00B92A63">
              <w:t>x</w:t>
            </w:r>
          </w:p>
          <w:p w:rsidR="00803E57" w:rsidRPr="00B92A63" w:rsidRDefault="00803E57" w:rsidP="00803E57">
            <w:pPr>
              <w:jc w:val="right"/>
            </w:pPr>
            <w:r w:rsidRPr="00B92A63">
              <w:t>148,75</w:t>
            </w:r>
          </w:p>
        </w:tc>
      </w:tr>
      <w:tr w:rsidR="00803E57" w:rsidRPr="00C73BE1" w:rsidTr="00803E57">
        <w:trPr>
          <w:trHeight w:val="858"/>
          <w:jc w:val="center"/>
        </w:trPr>
        <w:tc>
          <w:tcPr>
            <w:tcW w:w="1324" w:type="pct"/>
            <w:tcBorders>
              <w:top w:val="single" w:sz="12" w:space="0" w:color="auto"/>
              <w:left w:val="single" w:sz="12" w:space="0" w:color="auto"/>
              <w:right w:val="single" w:sz="12" w:space="0" w:color="000000"/>
            </w:tcBorders>
          </w:tcPr>
          <w:p w:rsidR="00803E57" w:rsidRPr="00EC6EA2" w:rsidRDefault="00803E57" w:rsidP="00803E57">
            <w:pPr>
              <w:snapToGrid w:val="0"/>
              <w:rPr>
                <w:b/>
              </w:rPr>
            </w:pPr>
            <w:r w:rsidRPr="00EC6EA2">
              <w:rPr>
                <w:b/>
              </w:rPr>
              <w:t xml:space="preserve">Investiční transfery podnik. </w:t>
            </w:r>
            <w:proofErr w:type="gramStart"/>
            <w:r w:rsidRPr="00EC6EA2">
              <w:rPr>
                <w:b/>
              </w:rPr>
              <w:t>subjektům</w:t>
            </w:r>
            <w:proofErr w:type="gramEnd"/>
          </w:p>
          <w:p w:rsidR="00803E57" w:rsidRPr="00EC6EA2" w:rsidRDefault="00803E57" w:rsidP="00803E57">
            <w:pPr>
              <w:snapToGrid w:val="0"/>
              <w:rPr>
                <w:b/>
              </w:rPr>
            </w:pPr>
            <w:r w:rsidRPr="00EC6EA2">
              <w:t>v tom:</w:t>
            </w:r>
          </w:p>
        </w:tc>
        <w:tc>
          <w:tcPr>
            <w:tcW w:w="688" w:type="pct"/>
            <w:tcBorders>
              <w:top w:val="single" w:sz="12" w:space="0" w:color="auto"/>
              <w:left w:val="single" w:sz="12" w:space="0" w:color="000000"/>
              <w:right w:val="single" w:sz="12" w:space="0" w:color="000000"/>
            </w:tcBorders>
          </w:tcPr>
          <w:p w:rsidR="00803E57" w:rsidRPr="00B92A63" w:rsidRDefault="00803E57" w:rsidP="00803E57">
            <w:pPr>
              <w:jc w:val="right"/>
              <w:rPr>
                <w:b/>
              </w:rPr>
            </w:pPr>
          </w:p>
          <w:p w:rsidR="00803E57" w:rsidRPr="00B92A63" w:rsidRDefault="00803E57" w:rsidP="00803E57">
            <w:pPr>
              <w:jc w:val="right"/>
              <w:rPr>
                <w:b/>
              </w:rPr>
            </w:pPr>
            <w:r w:rsidRPr="00B92A63">
              <w:rPr>
                <w:b/>
              </w:rPr>
              <w:t>789 807</w:t>
            </w:r>
          </w:p>
        </w:tc>
        <w:tc>
          <w:tcPr>
            <w:tcW w:w="697" w:type="pct"/>
            <w:tcBorders>
              <w:top w:val="single" w:sz="12" w:space="0" w:color="auto"/>
              <w:left w:val="single" w:sz="12" w:space="0" w:color="000000"/>
              <w:right w:val="single" w:sz="12" w:space="0" w:color="auto"/>
            </w:tcBorders>
          </w:tcPr>
          <w:p w:rsidR="00803E57" w:rsidRPr="00B92A63" w:rsidRDefault="00803E57" w:rsidP="00803E57">
            <w:pPr>
              <w:jc w:val="right"/>
              <w:rPr>
                <w:b/>
              </w:rPr>
            </w:pPr>
          </w:p>
          <w:p w:rsidR="00803E57" w:rsidRPr="00B92A63" w:rsidRDefault="00803E57" w:rsidP="00803E57">
            <w:pPr>
              <w:jc w:val="right"/>
              <w:rPr>
                <w:b/>
              </w:rPr>
            </w:pPr>
            <w:r w:rsidRPr="00B92A63">
              <w:rPr>
                <w:b/>
              </w:rPr>
              <w:t>2 626 621</w:t>
            </w:r>
          </w:p>
        </w:tc>
        <w:tc>
          <w:tcPr>
            <w:tcW w:w="696" w:type="pct"/>
            <w:tcBorders>
              <w:top w:val="single" w:sz="12" w:space="0" w:color="auto"/>
              <w:left w:val="single" w:sz="12" w:space="0" w:color="000000"/>
              <w:right w:val="single" w:sz="12" w:space="0" w:color="auto"/>
            </w:tcBorders>
          </w:tcPr>
          <w:p w:rsidR="00803E57" w:rsidRPr="00B92A63" w:rsidRDefault="00803E57" w:rsidP="00803E57">
            <w:pPr>
              <w:jc w:val="right"/>
              <w:rPr>
                <w:b/>
              </w:rPr>
            </w:pPr>
          </w:p>
          <w:p w:rsidR="00803E57" w:rsidRPr="00B92A63" w:rsidRDefault="00803E57" w:rsidP="00803E57">
            <w:pPr>
              <w:jc w:val="right"/>
              <w:rPr>
                <w:b/>
              </w:rPr>
            </w:pPr>
            <w:r w:rsidRPr="00B92A63">
              <w:rPr>
                <w:b/>
              </w:rPr>
              <w:t>2 626 621</w:t>
            </w:r>
          </w:p>
        </w:tc>
        <w:tc>
          <w:tcPr>
            <w:tcW w:w="697" w:type="pct"/>
            <w:tcBorders>
              <w:top w:val="single" w:sz="12" w:space="0" w:color="auto"/>
              <w:left w:val="single" w:sz="12" w:space="0" w:color="000000"/>
              <w:right w:val="single" w:sz="12" w:space="0" w:color="auto"/>
            </w:tcBorders>
          </w:tcPr>
          <w:p w:rsidR="00803E57" w:rsidRPr="00B92A63" w:rsidRDefault="00803E57" w:rsidP="00803E57">
            <w:pPr>
              <w:jc w:val="right"/>
              <w:rPr>
                <w:b/>
              </w:rPr>
            </w:pPr>
          </w:p>
          <w:p w:rsidR="00803E57" w:rsidRPr="00B92A63" w:rsidRDefault="00803E57" w:rsidP="00803E57">
            <w:pPr>
              <w:jc w:val="right"/>
              <w:rPr>
                <w:b/>
              </w:rPr>
            </w:pPr>
            <w:r w:rsidRPr="00B92A63">
              <w:rPr>
                <w:b/>
              </w:rPr>
              <w:t>81 735</w:t>
            </w:r>
          </w:p>
        </w:tc>
        <w:tc>
          <w:tcPr>
            <w:tcW w:w="366" w:type="pct"/>
            <w:tcBorders>
              <w:top w:val="single" w:sz="12" w:space="0" w:color="auto"/>
              <w:left w:val="single" w:sz="12" w:space="0" w:color="000000"/>
              <w:right w:val="single" w:sz="12" w:space="0" w:color="auto"/>
            </w:tcBorders>
          </w:tcPr>
          <w:p w:rsidR="00803E57" w:rsidRPr="00B92A63" w:rsidRDefault="00803E57" w:rsidP="00803E57">
            <w:pPr>
              <w:jc w:val="right"/>
              <w:rPr>
                <w:b/>
              </w:rPr>
            </w:pPr>
          </w:p>
          <w:p w:rsidR="00803E57" w:rsidRPr="00B92A63" w:rsidRDefault="00803E57" w:rsidP="00803E57">
            <w:pPr>
              <w:jc w:val="right"/>
              <w:rPr>
                <w:b/>
              </w:rPr>
            </w:pPr>
            <w:r w:rsidRPr="00B92A63">
              <w:rPr>
                <w:b/>
              </w:rPr>
              <w:t>3,11</w:t>
            </w:r>
          </w:p>
        </w:tc>
        <w:tc>
          <w:tcPr>
            <w:tcW w:w="532" w:type="pct"/>
            <w:tcBorders>
              <w:top w:val="single" w:sz="12" w:space="0" w:color="auto"/>
              <w:left w:val="single" w:sz="12" w:space="0" w:color="000000"/>
              <w:right w:val="single" w:sz="12" w:space="0" w:color="auto"/>
            </w:tcBorders>
          </w:tcPr>
          <w:p w:rsidR="00803E57" w:rsidRPr="00B92A63" w:rsidRDefault="00803E57" w:rsidP="00803E57">
            <w:pPr>
              <w:jc w:val="right"/>
              <w:rPr>
                <w:b/>
              </w:rPr>
            </w:pPr>
          </w:p>
          <w:p w:rsidR="00803E57" w:rsidRPr="00B92A63" w:rsidRDefault="00803E57" w:rsidP="00803E57">
            <w:pPr>
              <w:jc w:val="right"/>
              <w:rPr>
                <w:b/>
              </w:rPr>
            </w:pPr>
            <w:r w:rsidRPr="00B92A63">
              <w:rPr>
                <w:b/>
              </w:rPr>
              <w:t>10,35</w:t>
            </w:r>
          </w:p>
        </w:tc>
      </w:tr>
      <w:tr w:rsidR="00803E57" w:rsidRPr="00C73BE1" w:rsidTr="00803E57">
        <w:trPr>
          <w:trHeight w:val="574"/>
          <w:jc w:val="center"/>
        </w:trPr>
        <w:tc>
          <w:tcPr>
            <w:tcW w:w="1324" w:type="pct"/>
            <w:tcBorders>
              <w:left w:val="single" w:sz="12" w:space="0" w:color="auto"/>
              <w:right w:val="single" w:sz="12" w:space="0" w:color="000000"/>
            </w:tcBorders>
          </w:tcPr>
          <w:p w:rsidR="00803E57" w:rsidRPr="00EC6EA2" w:rsidRDefault="00803E57" w:rsidP="00803E57">
            <w:pPr>
              <w:snapToGrid w:val="0"/>
            </w:pPr>
            <w:r w:rsidRPr="00EC6EA2">
              <w:t>prostředky SR - SD</w:t>
            </w:r>
          </w:p>
          <w:p w:rsidR="00803E57" w:rsidRPr="00EC6EA2" w:rsidRDefault="00803E57" w:rsidP="00803E57">
            <w:r w:rsidRPr="00EC6EA2">
              <w:t>prostředky SR - ID</w:t>
            </w:r>
          </w:p>
        </w:tc>
        <w:tc>
          <w:tcPr>
            <w:tcW w:w="688" w:type="pct"/>
            <w:tcBorders>
              <w:left w:val="single" w:sz="12" w:space="0" w:color="000000"/>
              <w:right w:val="single" w:sz="12" w:space="0" w:color="000000"/>
            </w:tcBorders>
          </w:tcPr>
          <w:p w:rsidR="00803E57" w:rsidRPr="00B92A63" w:rsidRDefault="00803E57" w:rsidP="00803E57">
            <w:pPr>
              <w:jc w:val="right"/>
            </w:pPr>
            <w:r w:rsidRPr="00B92A63">
              <w:t>0</w:t>
            </w:r>
          </w:p>
          <w:p w:rsidR="00803E57" w:rsidRPr="00B92A63" w:rsidRDefault="00803E57" w:rsidP="00803E57">
            <w:pPr>
              <w:jc w:val="right"/>
            </w:pPr>
            <w:r w:rsidRPr="00B92A63">
              <w:t>0</w:t>
            </w:r>
          </w:p>
        </w:tc>
        <w:tc>
          <w:tcPr>
            <w:tcW w:w="697" w:type="pct"/>
            <w:tcBorders>
              <w:left w:val="single" w:sz="12" w:space="0" w:color="000000"/>
              <w:right w:val="single" w:sz="12" w:space="0" w:color="auto"/>
            </w:tcBorders>
          </w:tcPr>
          <w:p w:rsidR="00803E57" w:rsidRPr="00B92A63" w:rsidRDefault="00803E57" w:rsidP="00803E57">
            <w:pPr>
              <w:jc w:val="right"/>
            </w:pPr>
            <w:r w:rsidRPr="00B92A63">
              <w:t>0</w:t>
            </w:r>
          </w:p>
          <w:p w:rsidR="00803E57" w:rsidRPr="00B92A63" w:rsidRDefault="00803E57" w:rsidP="00803E57">
            <w:pPr>
              <w:jc w:val="right"/>
            </w:pPr>
            <w:r w:rsidRPr="00B92A63">
              <w:t>0</w:t>
            </w:r>
          </w:p>
        </w:tc>
        <w:tc>
          <w:tcPr>
            <w:tcW w:w="696" w:type="pct"/>
            <w:tcBorders>
              <w:left w:val="single" w:sz="12" w:space="0" w:color="000000"/>
              <w:right w:val="single" w:sz="12" w:space="0" w:color="auto"/>
            </w:tcBorders>
          </w:tcPr>
          <w:p w:rsidR="00803E57" w:rsidRPr="00B92A63" w:rsidRDefault="00803E57" w:rsidP="00803E57">
            <w:pPr>
              <w:jc w:val="right"/>
            </w:pPr>
            <w:r w:rsidRPr="00B92A63">
              <w:t>0</w:t>
            </w:r>
          </w:p>
          <w:p w:rsidR="00803E57" w:rsidRPr="00B92A63" w:rsidRDefault="00803E57" w:rsidP="00803E57">
            <w:pPr>
              <w:jc w:val="right"/>
            </w:pPr>
            <w:r w:rsidRPr="00B92A63">
              <w:t>0</w:t>
            </w:r>
          </w:p>
        </w:tc>
        <w:tc>
          <w:tcPr>
            <w:tcW w:w="697" w:type="pct"/>
            <w:tcBorders>
              <w:left w:val="single" w:sz="12" w:space="0" w:color="000000"/>
              <w:right w:val="single" w:sz="12" w:space="0" w:color="auto"/>
            </w:tcBorders>
          </w:tcPr>
          <w:p w:rsidR="00803E57" w:rsidRPr="00B92A63" w:rsidRDefault="00803E57" w:rsidP="00803E57">
            <w:pPr>
              <w:jc w:val="right"/>
            </w:pPr>
            <w:r w:rsidRPr="00B92A63">
              <w:t>0</w:t>
            </w:r>
          </w:p>
          <w:p w:rsidR="00803E57" w:rsidRPr="00B92A63" w:rsidRDefault="00803E57" w:rsidP="00803E57">
            <w:pPr>
              <w:jc w:val="right"/>
            </w:pPr>
            <w:r w:rsidRPr="00B92A63">
              <w:t>0</w:t>
            </w:r>
          </w:p>
        </w:tc>
        <w:tc>
          <w:tcPr>
            <w:tcW w:w="366" w:type="pct"/>
            <w:tcBorders>
              <w:left w:val="single" w:sz="12" w:space="0" w:color="000000"/>
              <w:right w:val="single" w:sz="12" w:space="0" w:color="auto"/>
            </w:tcBorders>
          </w:tcPr>
          <w:p w:rsidR="00803E57" w:rsidRPr="00B92A63" w:rsidRDefault="00803E57" w:rsidP="00803E57">
            <w:pPr>
              <w:jc w:val="right"/>
            </w:pPr>
            <w:r w:rsidRPr="00B92A63">
              <w:t>x</w:t>
            </w:r>
          </w:p>
          <w:p w:rsidR="00803E57" w:rsidRPr="00B92A63" w:rsidRDefault="00803E57" w:rsidP="00803E57">
            <w:pPr>
              <w:jc w:val="right"/>
            </w:pPr>
            <w:r w:rsidRPr="00B92A63">
              <w:t>x</w:t>
            </w:r>
          </w:p>
        </w:tc>
        <w:tc>
          <w:tcPr>
            <w:tcW w:w="532" w:type="pct"/>
            <w:tcBorders>
              <w:left w:val="single" w:sz="12" w:space="0" w:color="000000"/>
              <w:right w:val="single" w:sz="12" w:space="0" w:color="auto"/>
            </w:tcBorders>
          </w:tcPr>
          <w:p w:rsidR="00803E57" w:rsidRPr="00B92A63" w:rsidRDefault="00803E57" w:rsidP="00803E57">
            <w:pPr>
              <w:jc w:val="right"/>
            </w:pPr>
            <w:r w:rsidRPr="00B92A63">
              <w:t>x</w:t>
            </w:r>
          </w:p>
          <w:p w:rsidR="00803E57" w:rsidRPr="00B92A63" w:rsidRDefault="00803E57" w:rsidP="00803E57">
            <w:pPr>
              <w:jc w:val="right"/>
            </w:pPr>
            <w:r w:rsidRPr="00B92A63">
              <w:t>x</w:t>
            </w:r>
          </w:p>
        </w:tc>
      </w:tr>
      <w:tr w:rsidR="00803E57" w:rsidRPr="00C73BE1" w:rsidTr="00803E57">
        <w:trPr>
          <w:trHeight w:val="183"/>
          <w:jc w:val="center"/>
        </w:trPr>
        <w:tc>
          <w:tcPr>
            <w:tcW w:w="1324" w:type="pct"/>
            <w:tcBorders>
              <w:left w:val="single" w:sz="12" w:space="0" w:color="auto"/>
              <w:bottom w:val="single" w:sz="12" w:space="0" w:color="auto"/>
              <w:right w:val="single" w:sz="12" w:space="0" w:color="000000"/>
            </w:tcBorders>
          </w:tcPr>
          <w:p w:rsidR="00803E57" w:rsidRPr="00EC6EA2" w:rsidRDefault="00803E57" w:rsidP="00803E57">
            <w:pPr>
              <w:snapToGrid w:val="0"/>
            </w:pPr>
            <w:r w:rsidRPr="00EC6EA2">
              <w:t>prostředky EU</w:t>
            </w:r>
          </w:p>
        </w:tc>
        <w:tc>
          <w:tcPr>
            <w:tcW w:w="688" w:type="pct"/>
            <w:tcBorders>
              <w:left w:val="single" w:sz="12" w:space="0" w:color="000000"/>
              <w:bottom w:val="single" w:sz="12" w:space="0" w:color="auto"/>
              <w:right w:val="single" w:sz="12" w:space="0" w:color="000000"/>
            </w:tcBorders>
          </w:tcPr>
          <w:p w:rsidR="00803E57" w:rsidRPr="00B92A63" w:rsidRDefault="00803E57" w:rsidP="00803E57">
            <w:pPr>
              <w:snapToGrid w:val="0"/>
              <w:jc w:val="right"/>
            </w:pPr>
            <w:r w:rsidRPr="00B92A63">
              <w:t xml:space="preserve">789 807 </w:t>
            </w:r>
          </w:p>
        </w:tc>
        <w:tc>
          <w:tcPr>
            <w:tcW w:w="697" w:type="pct"/>
            <w:tcBorders>
              <w:left w:val="single" w:sz="12" w:space="0" w:color="000000"/>
              <w:bottom w:val="single" w:sz="12" w:space="0" w:color="auto"/>
              <w:right w:val="single" w:sz="12" w:space="0" w:color="auto"/>
            </w:tcBorders>
          </w:tcPr>
          <w:p w:rsidR="00803E57" w:rsidRPr="00B92A63" w:rsidRDefault="00803E57" w:rsidP="00803E57">
            <w:pPr>
              <w:snapToGrid w:val="0"/>
              <w:jc w:val="right"/>
            </w:pPr>
            <w:r w:rsidRPr="00B92A63">
              <w:t>2 626 621</w:t>
            </w:r>
          </w:p>
        </w:tc>
        <w:tc>
          <w:tcPr>
            <w:tcW w:w="696" w:type="pct"/>
            <w:tcBorders>
              <w:left w:val="single" w:sz="12" w:space="0" w:color="000000"/>
              <w:bottom w:val="single" w:sz="12" w:space="0" w:color="auto"/>
              <w:right w:val="single" w:sz="12" w:space="0" w:color="auto"/>
            </w:tcBorders>
          </w:tcPr>
          <w:p w:rsidR="00803E57" w:rsidRPr="00B92A63" w:rsidRDefault="00803E57" w:rsidP="00803E57">
            <w:pPr>
              <w:snapToGrid w:val="0"/>
              <w:jc w:val="right"/>
            </w:pPr>
            <w:r w:rsidRPr="00B92A63">
              <w:t>2 626 621</w:t>
            </w:r>
          </w:p>
        </w:tc>
        <w:tc>
          <w:tcPr>
            <w:tcW w:w="697" w:type="pct"/>
            <w:tcBorders>
              <w:left w:val="single" w:sz="12" w:space="0" w:color="000000"/>
              <w:bottom w:val="single" w:sz="12" w:space="0" w:color="auto"/>
              <w:right w:val="single" w:sz="12" w:space="0" w:color="auto"/>
            </w:tcBorders>
          </w:tcPr>
          <w:p w:rsidR="00803E57" w:rsidRPr="00B92A63" w:rsidRDefault="00803E57" w:rsidP="00803E57">
            <w:pPr>
              <w:snapToGrid w:val="0"/>
              <w:jc w:val="right"/>
            </w:pPr>
            <w:r w:rsidRPr="00B92A63">
              <w:t>81 735</w:t>
            </w:r>
          </w:p>
        </w:tc>
        <w:tc>
          <w:tcPr>
            <w:tcW w:w="366" w:type="pct"/>
            <w:tcBorders>
              <w:left w:val="single" w:sz="12" w:space="0" w:color="000000"/>
              <w:bottom w:val="single" w:sz="12" w:space="0" w:color="auto"/>
              <w:right w:val="single" w:sz="12" w:space="0" w:color="auto"/>
            </w:tcBorders>
          </w:tcPr>
          <w:p w:rsidR="00803E57" w:rsidRPr="00B92A63" w:rsidRDefault="00803E57" w:rsidP="00803E57">
            <w:pPr>
              <w:snapToGrid w:val="0"/>
              <w:jc w:val="right"/>
            </w:pPr>
            <w:r w:rsidRPr="00B92A63">
              <w:t>3,11</w:t>
            </w:r>
          </w:p>
        </w:tc>
        <w:tc>
          <w:tcPr>
            <w:tcW w:w="532" w:type="pct"/>
            <w:tcBorders>
              <w:left w:val="single" w:sz="12" w:space="0" w:color="000000"/>
              <w:bottom w:val="single" w:sz="12" w:space="0" w:color="auto"/>
              <w:right w:val="single" w:sz="12" w:space="0" w:color="auto"/>
            </w:tcBorders>
          </w:tcPr>
          <w:p w:rsidR="00803E57" w:rsidRPr="00B92A63" w:rsidRDefault="00803E57" w:rsidP="00803E57">
            <w:pPr>
              <w:snapToGrid w:val="0"/>
              <w:jc w:val="right"/>
            </w:pPr>
            <w:r w:rsidRPr="00B92A63">
              <w:t>10,35</w:t>
            </w:r>
          </w:p>
        </w:tc>
      </w:tr>
      <w:tr w:rsidR="00803E57" w:rsidRPr="00C73BE1" w:rsidTr="00803E57">
        <w:trPr>
          <w:trHeight w:val="1134"/>
          <w:jc w:val="center"/>
        </w:trPr>
        <w:tc>
          <w:tcPr>
            <w:tcW w:w="1324" w:type="pct"/>
            <w:tcBorders>
              <w:top w:val="single" w:sz="12" w:space="0" w:color="auto"/>
              <w:left w:val="single" w:sz="12" w:space="0" w:color="auto"/>
              <w:right w:val="single" w:sz="12" w:space="0" w:color="000000"/>
            </w:tcBorders>
          </w:tcPr>
          <w:p w:rsidR="00803E57" w:rsidRPr="00EC6EA2" w:rsidRDefault="00803E57" w:rsidP="00803E57">
            <w:pPr>
              <w:snapToGrid w:val="0"/>
              <w:rPr>
                <w:b/>
              </w:rPr>
            </w:pPr>
            <w:r w:rsidRPr="00EC6EA2">
              <w:rPr>
                <w:b/>
              </w:rPr>
              <w:t>Investiční transfery veřejným rozpočtům územní úrovně</w:t>
            </w:r>
          </w:p>
          <w:p w:rsidR="00803E57" w:rsidRPr="00EC6EA2" w:rsidRDefault="00803E57" w:rsidP="00803E57">
            <w:pPr>
              <w:snapToGrid w:val="0"/>
              <w:rPr>
                <w:b/>
              </w:rPr>
            </w:pPr>
            <w:r w:rsidRPr="00EC6EA2">
              <w:t>v tom:</w:t>
            </w:r>
          </w:p>
        </w:tc>
        <w:tc>
          <w:tcPr>
            <w:tcW w:w="688" w:type="pct"/>
            <w:tcBorders>
              <w:top w:val="single" w:sz="12" w:space="0" w:color="auto"/>
              <w:left w:val="single" w:sz="12" w:space="0" w:color="000000"/>
              <w:right w:val="single" w:sz="12" w:space="0" w:color="000000"/>
            </w:tcBorders>
          </w:tcPr>
          <w:p w:rsidR="00803E57" w:rsidRPr="00EC6EA2" w:rsidRDefault="00803E57" w:rsidP="00803E57">
            <w:pPr>
              <w:jc w:val="right"/>
              <w:rPr>
                <w:b/>
                <w:bCs/>
              </w:rPr>
            </w:pPr>
          </w:p>
          <w:p w:rsidR="00803E57" w:rsidRPr="00EC6EA2" w:rsidRDefault="00803E57" w:rsidP="00803E57">
            <w:pPr>
              <w:jc w:val="right"/>
              <w:rPr>
                <w:b/>
                <w:bCs/>
              </w:rPr>
            </w:pPr>
          </w:p>
          <w:p w:rsidR="00803E57" w:rsidRPr="00EC6EA2" w:rsidRDefault="00803E57" w:rsidP="00803E57">
            <w:pPr>
              <w:jc w:val="right"/>
              <w:rPr>
                <w:b/>
                <w:bCs/>
              </w:rPr>
            </w:pPr>
            <w:r w:rsidRPr="00EC6EA2">
              <w:rPr>
                <w:b/>
              </w:rPr>
              <w:t>2 193</w:t>
            </w:r>
            <w:r>
              <w:rPr>
                <w:b/>
              </w:rPr>
              <w:t> </w:t>
            </w:r>
            <w:r w:rsidRPr="00EC6EA2">
              <w:rPr>
                <w:b/>
              </w:rPr>
              <w:t>736</w:t>
            </w:r>
          </w:p>
        </w:tc>
        <w:tc>
          <w:tcPr>
            <w:tcW w:w="697" w:type="pct"/>
            <w:tcBorders>
              <w:top w:val="single" w:sz="12" w:space="0" w:color="auto"/>
              <w:left w:val="single" w:sz="12" w:space="0" w:color="000000"/>
              <w:right w:val="single" w:sz="12" w:space="0" w:color="auto"/>
            </w:tcBorders>
          </w:tcPr>
          <w:p w:rsidR="00803E57" w:rsidRPr="00B92A63" w:rsidRDefault="00803E57" w:rsidP="00803E57">
            <w:pPr>
              <w:jc w:val="right"/>
              <w:rPr>
                <w:b/>
              </w:rPr>
            </w:pPr>
          </w:p>
          <w:p w:rsidR="00803E57" w:rsidRPr="00B92A63" w:rsidRDefault="00803E57" w:rsidP="00803E57">
            <w:pPr>
              <w:jc w:val="right"/>
              <w:rPr>
                <w:b/>
              </w:rPr>
            </w:pPr>
          </w:p>
          <w:p w:rsidR="00803E57" w:rsidRPr="00B92A63" w:rsidRDefault="00803E57" w:rsidP="00803E57">
            <w:pPr>
              <w:jc w:val="right"/>
              <w:rPr>
                <w:b/>
              </w:rPr>
            </w:pPr>
            <w:r w:rsidRPr="00B92A63">
              <w:rPr>
                <w:b/>
              </w:rPr>
              <w:t>0</w:t>
            </w:r>
          </w:p>
        </w:tc>
        <w:tc>
          <w:tcPr>
            <w:tcW w:w="696" w:type="pct"/>
            <w:tcBorders>
              <w:top w:val="single" w:sz="12" w:space="0" w:color="auto"/>
              <w:left w:val="single" w:sz="12" w:space="0" w:color="000000"/>
              <w:right w:val="single" w:sz="12" w:space="0" w:color="auto"/>
            </w:tcBorders>
          </w:tcPr>
          <w:p w:rsidR="00803E57" w:rsidRPr="00B92A63" w:rsidRDefault="00803E57" w:rsidP="00803E57">
            <w:pPr>
              <w:jc w:val="right"/>
              <w:rPr>
                <w:b/>
              </w:rPr>
            </w:pPr>
          </w:p>
          <w:p w:rsidR="00803E57" w:rsidRPr="00B92A63" w:rsidRDefault="00803E57" w:rsidP="00803E57">
            <w:pPr>
              <w:jc w:val="right"/>
              <w:rPr>
                <w:b/>
              </w:rPr>
            </w:pPr>
          </w:p>
          <w:p w:rsidR="00803E57" w:rsidRPr="00B92A63" w:rsidRDefault="00803E57" w:rsidP="00803E57">
            <w:pPr>
              <w:jc w:val="right"/>
              <w:rPr>
                <w:b/>
              </w:rPr>
            </w:pPr>
            <w:r w:rsidRPr="00B92A63">
              <w:rPr>
                <w:b/>
              </w:rPr>
              <w:t>0</w:t>
            </w:r>
          </w:p>
        </w:tc>
        <w:tc>
          <w:tcPr>
            <w:tcW w:w="697" w:type="pct"/>
            <w:tcBorders>
              <w:top w:val="single" w:sz="12" w:space="0" w:color="auto"/>
              <w:left w:val="single" w:sz="12" w:space="0" w:color="000000"/>
              <w:right w:val="single" w:sz="12" w:space="0" w:color="auto"/>
            </w:tcBorders>
          </w:tcPr>
          <w:p w:rsidR="00803E57" w:rsidRPr="00B92A63" w:rsidRDefault="00803E57" w:rsidP="00803E57">
            <w:pPr>
              <w:jc w:val="right"/>
              <w:rPr>
                <w:b/>
              </w:rPr>
            </w:pPr>
          </w:p>
          <w:p w:rsidR="00803E57" w:rsidRPr="00B92A63" w:rsidRDefault="00803E57" w:rsidP="00803E57">
            <w:pPr>
              <w:jc w:val="right"/>
              <w:rPr>
                <w:b/>
              </w:rPr>
            </w:pPr>
          </w:p>
          <w:p w:rsidR="00803E57" w:rsidRPr="00B92A63" w:rsidRDefault="00803E57" w:rsidP="00803E57">
            <w:pPr>
              <w:jc w:val="right"/>
              <w:rPr>
                <w:b/>
              </w:rPr>
            </w:pPr>
            <w:r w:rsidRPr="00B92A63">
              <w:rPr>
                <w:b/>
              </w:rPr>
              <w:t>0</w:t>
            </w:r>
          </w:p>
        </w:tc>
        <w:tc>
          <w:tcPr>
            <w:tcW w:w="366" w:type="pct"/>
            <w:tcBorders>
              <w:top w:val="single" w:sz="12" w:space="0" w:color="auto"/>
              <w:left w:val="single" w:sz="12" w:space="0" w:color="000000"/>
              <w:right w:val="single" w:sz="12" w:space="0" w:color="000000"/>
            </w:tcBorders>
          </w:tcPr>
          <w:p w:rsidR="00803E57" w:rsidRPr="00B92A63" w:rsidRDefault="00803E57" w:rsidP="00803E57">
            <w:pPr>
              <w:jc w:val="right"/>
              <w:rPr>
                <w:b/>
              </w:rPr>
            </w:pPr>
          </w:p>
          <w:p w:rsidR="00803E57" w:rsidRPr="00B92A63" w:rsidRDefault="00803E57" w:rsidP="00803E57">
            <w:pPr>
              <w:jc w:val="right"/>
              <w:rPr>
                <w:b/>
              </w:rPr>
            </w:pPr>
          </w:p>
          <w:p w:rsidR="00803E57" w:rsidRPr="00B92A63" w:rsidRDefault="00803E57" w:rsidP="00803E57">
            <w:pPr>
              <w:jc w:val="right"/>
              <w:rPr>
                <w:b/>
              </w:rPr>
            </w:pPr>
            <w:r w:rsidRPr="00B92A63">
              <w:rPr>
                <w:b/>
              </w:rPr>
              <w:t>x</w:t>
            </w:r>
          </w:p>
        </w:tc>
        <w:tc>
          <w:tcPr>
            <w:tcW w:w="532" w:type="pct"/>
            <w:tcBorders>
              <w:top w:val="single" w:sz="12" w:space="0" w:color="auto"/>
              <w:left w:val="single" w:sz="12" w:space="0" w:color="000000"/>
              <w:right w:val="single" w:sz="12" w:space="0" w:color="auto"/>
            </w:tcBorders>
          </w:tcPr>
          <w:p w:rsidR="00803E57" w:rsidRPr="00B92A63" w:rsidRDefault="00803E57" w:rsidP="00803E57">
            <w:pPr>
              <w:jc w:val="right"/>
              <w:rPr>
                <w:b/>
              </w:rPr>
            </w:pPr>
          </w:p>
          <w:p w:rsidR="00803E57" w:rsidRPr="00B92A63" w:rsidRDefault="00803E57" w:rsidP="00803E57">
            <w:pPr>
              <w:jc w:val="right"/>
              <w:rPr>
                <w:b/>
              </w:rPr>
            </w:pPr>
          </w:p>
          <w:p w:rsidR="00803E57" w:rsidRPr="00B92A63" w:rsidRDefault="00803E57" w:rsidP="00803E57">
            <w:pPr>
              <w:jc w:val="right"/>
              <w:rPr>
                <w:b/>
              </w:rPr>
            </w:pPr>
            <w:r w:rsidRPr="00B92A63">
              <w:rPr>
                <w:b/>
              </w:rPr>
              <w:t>0,00</w:t>
            </w:r>
          </w:p>
        </w:tc>
      </w:tr>
      <w:tr w:rsidR="00803E57" w:rsidRPr="00C73BE1" w:rsidTr="00803E57">
        <w:trPr>
          <w:trHeight w:val="221"/>
          <w:jc w:val="center"/>
        </w:trPr>
        <w:tc>
          <w:tcPr>
            <w:tcW w:w="1324" w:type="pct"/>
            <w:tcBorders>
              <w:left w:val="single" w:sz="12" w:space="0" w:color="auto"/>
              <w:right w:val="single" w:sz="12" w:space="0" w:color="000000"/>
            </w:tcBorders>
          </w:tcPr>
          <w:p w:rsidR="00803E57" w:rsidRPr="00EC6EA2" w:rsidRDefault="00803E57" w:rsidP="00803E57">
            <w:pPr>
              <w:snapToGrid w:val="0"/>
            </w:pPr>
            <w:r w:rsidRPr="00EC6EA2">
              <w:t>prostředky SR - SD</w:t>
            </w:r>
          </w:p>
        </w:tc>
        <w:tc>
          <w:tcPr>
            <w:tcW w:w="688" w:type="pct"/>
            <w:tcBorders>
              <w:left w:val="single" w:sz="12" w:space="0" w:color="000000"/>
              <w:right w:val="single" w:sz="12" w:space="0" w:color="000000"/>
            </w:tcBorders>
          </w:tcPr>
          <w:p w:rsidR="00803E57" w:rsidRPr="00EC6EA2" w:rsidRDefault="00803E57" w:rsidP="00803E57">
            <w:pPr>
              <w:snapToGrid w:val="0"/>
              <w:jc w:val="right"/>
            </w:pPr>
            <w:r w:rsidRPr="00EC6EA2">
              <w:t>0</w:t>
            </w:r>
          </w:p>
        </w:tc>
        <w:tc>
          <w:tcPr>
            <w:tcW w:w="697" w:type="pct"/>
            <w:tcBorders>
              <w:left w:val="single" w:sz="12" w:space="0" w:color="000000"/>
              <w:right w:val="single" w:sz="12" w:space="0" w:color="auto"/>
            </w:tcBorders>
          </w:tcPr>
          <w:p w:rsidR="00803E57" w:rsidRPr="00B92A63" w:rsidRDefault="00803E57" w:rsidP="00803E57">
            <w:pPr>
              <w:snapToGrid w:val="0"/>
              <w:jc w:val="right"/>
            </w:pPr>
            <w:r w:rsidRPr="00B92A63">
              <w:t>0</w:t>
            </w:r>
          </w:p>
        </w:tc>
        <w:tc>
          <w:tcPr>
            <w:tcW w:w="696" w:type="pct"/>
            <w:tcBorders>
              <w:left w:val="single" w:sz="12" w:space="0" w:color="000000"/>
              <w:right w:val="single" w:sz="12" w:space="0" w:color="auto"/>
            </w:tcBorders>
          </w:tcPr>
          <w:p w:rsidR="00803E57" w:rsidRPr="00B92A63" w:rsidRDefault="00803E57" w:rsidP="00803E57">
            <w:pPr>
              <w:snapToGrid w:val="0"/>
              <w:jc w:val="right"/>
            </w:pPr>
            <w:r w:rsidRPr="00B92A63">
              <w:t>0</w:t>
            </w:r>
          </w:p>
        </w:tc>
        <w:tc>
          <w:tcPr>
            <w:tcW w:w="697" w:type="pct"/>
            <w:tcBorders>
              <w:left w:val="single" w:sz="12" w:space="0" w:color="000000"/>
              <w:right w:val="single" w:sz="12" w:space="0" w:color="auto"/>
            </w:tcBorders>
          </w:tcPr>
          <w:p w:rsidR="00803E57" w:rsidRPr="00B92A63" w:rsidRDefault="00803E57" w:rsidP="00803E57">
            <w:pPr>
              <w:snapToGrid w:val="0"/>
              <w:jc w:val="right"/>
            </w:pPr>
            <w:r w:rsidRPr="00B92A63">
              <w:t>0</w:t>
            </w:r>
          </w:p>
        </w:tc>
        <w:tc>
          <w:tcPr>
            <w:tcW w:w="366" w:type="pct"/>
            <w:tcBorders>
              <w:left w:val="single" w:sz="12" w:space="0" w:color="000000"/>
              <w:right w:val="single" w:sz="12" w:space="0" w:color="000000"/>
            </w:tcBorders>
          </w:tcPr>
          <w:p w:rsidR="00803E57" w:rsidRPr="00B92A63" w:rsidRDefault="00803E57" w:rsidP="00803E57">
            <w:pPr>
              <w:snapToGrid w:val="0"/>
              <w:jc w:val="right"/>
            </w:pPr>
            <w:r w:rsidRPr="00B92A63">
              <w:t>x</w:t>
            </w:r>
          </w:p>
        </w:tc>
        <w:tc>
          <w:tcPr>
            <w:tcW w:w="532" w:type="pct"/>
            <w:tcBorders>
              <w:left w:val="single" w:sz="12" w:space="0" w:color="000000"/>
              <w:right w:val="single" w:sz="12" w:space="0" w:color="auto"/>
            </w:tcBorders>
          </w:tcPr>
          <w:p w:rsidR="00803E57" w:rsidRPr="00B92A63" w:rsidRDefault="00803E57" w:rsidP="00803E57">
            <w:pPr>
              <w:snapToGrid w:val="0"/>
              <w:jc w:val="right"/>
            </w:pPr>
            <w:r w:rsidRPr="00B92A63">
              <w:t>x</w:t>
            </w:r>
          </w:p>
        </w:tc>
      </w:tr>
      <w:tr w:rsidR="00803E57" w:rsidRPr="00C73BE1" w:rsidTr="00803E57">
        <w:trPr>
          <w:trHeight w:val="221"/>
          <w:jc w:val="center"/>
        </w:trPr>
        <w:tc>
          <w:tcPr>
            <w:tcW w:w="1324" w:type="pct"/>
            <w:tcBorders>
              <w:left w:val="single" w:sz="12" w:space="0" w:color="auto"/>
              <w:right w:val="single" w:sz="12" w:space="0" w:color="000000"/>
            </w:tcBorders>
          </w:tcPr>
          <w:p w:rsidR="00803E57" w:rsidRPr="00EC6EA2" w:rsidRDefault="00803E57" w:rsidP="00803E57">
            <w:pPr>
              <w:snapToGrid w:val="0"/>
            </w:pPr>
            <w:r w:rsidRPr="00EC6EA2">
              <w:t>prostředky SR - ID</w:t>
            </w:r>
          </w:p>
        </w:tc>
        <w:tc>
          <w:tcPr>
            <w:tcW w:w="688" w:type="pct"/>
            <w:tcBorders>
              <w:left w:val="single" w:sz="12" w:space="0" w:color="000000"/>
              <w:right w:val="single" w:sz="12" w:space="0" w:color="000000"/>
            </w:tcBorders>
          </w:tcPr>
          <w:p w:rsidR="00803E57" w:rsidRPr="00EC6EA2" w:rsidRDefault="00803E57" w:rsidP="00803E57">
            <w:pPr>
              <w:snapToGrid w:val="0"/>
              <w:jc w:val="right"/>
            </w:pPr>
            <w:r w:rsidRPr="00EC6EA2">
              <w:t>0</w:t>
            </w:r>
          </w:p>
        </w:tc>
        <w:tc>
          <w:tcPr>
            <w:tcW w:w="697" w:type="pct"/>
            <w:tcBorders>
              <w:left w:val="single" w:sz="12" w:space="0" w:color="000000"/>
              <w:right w:val="single" w:sz="12" w:space="0" w:color="auto"/>
            </w:tcBorders>
          </w:tcPr>
          <w:p w:rsidR="00803E57" w:rsidRPr="00B92A63" w:rsidRDefault="00803E57" w:rsidP="00803E57">
            <w:pPr>
              <w:snapToGrid w:val="0"/>
              <w:jc w:val="right"/>
            </w:pPr>
            <w:r w:rsidRPr="00B92A63">
              <w:t>0</w:t>
            </w:r>
          </w:p>
        </w:tc>
        <w:tc>
          <w:tcPr>
            <w:tcW w:w="696" w:type="pct"/>
            <w:tcBorders>
              <w:left w:val="single" w:sz="12" w:space="0" w:color="000000"/>
              <w:right w:val="single" w:sz="12" w:space="0" w:color="auto"/>
            </w:tcBorders>
          </w:tcPr>
          <w:p w:rsidR="00803E57" w:rsidRPr="00B92A63" w:rsidRDefault="00803E57" w:rsidP="00803E57">
            <w:pPr>
              <w:snapToGrid w:val="0"/>
              <w:jc w:val="right"/>
            </w:pPr>
            <w:r w:rsidRPr="00B92A63">
              <w:t>0</w:t>
            </w:r>
          </w:p>
        </w:tc>
        <w:tc>
          <w:tcPr>
            <w:tcW w:w="697" w:type="pct"/>
            <w:tcBorders>
              <w:left w:val="single" w:sz="12" w:space="0" w:color="000000"/>
              <w:right w:val="single" w:sz="12" w:space="0" w:color="auto"/>
            </w:tcBorders>
          </w:tcPr>
          <w:p w:rsidR="00803E57" w:rsidRPr="00B92A63" w:rsidRDefault="00803E57" w:rsidP="00803E57">
            <w:pPr>
              <w:snapToGrid w:val="0"/>
              <w:jc w:val="right"/>
            </w:pPr>
            <w:r w:rsidRPr="00B92A63">
              <w:t>0</w:t>
            </w:r>
          </w:p>
        </w:tc>
        <w:tc>
          <w:tcPr>
            <w:tcW w:w="366" w:type="pct"/>
            <w:tcBorders>
              <w:left w:val="single" w:sz="12" w:space="0" w:color="000000"/>
              <w:right w:val="single" w:sz="12" w:space="0" w:color="000000"/>
            </w:tcBorders>
          </w:tcPr>
          <w:p w:rsidR="00803E57" w:rsidRPr="00B92A63" w:rsidRDefault="00803E57" w:rsidP="00803E57">
            <w:pPr>
              <w:snapToGrid w:val="0"/>
              <w:jc w:val="right"/>
            </w:pPr>
            <w:r w:rsidRPr="00B92A63">
              <w:t>x</w:t>
            </w:r>
          </w:p>
        </w:tc>
        <w:tc>
          <w:tcPr>
            <w:tcW w:w="532" w:type="pct"/>
            <w:tcBorders>
              <w:left w:val="single" w:sz="12" w:space="0" w:color="000000"/>
              <w:right w:val="single" w:sz="12" w:space="0" w:color="auto"/>
            </w:tcBorders>
          </w:tcPr>
          <w:p w:rsidR="00803E57" w:rsidRPr="00B92A63" w:rsidRDefault="00803E57" w:rsidP="00803E57">
            <w:pPr>
              <w:snapToGrid w:val="0"/>
              <w:jc w:val="right"/>
            </w:pPr>
            <w:r w:rsidRPr="00B92A63">
              <w:t>x</w:t>
            </w:r>
          </w:p>
        </w:tc>
      </w:tr>
      <w:tr w:rsidR="00803E57" w:rsidRPr="00C73BE1" w:rsidTr="00803E57">
        <w:trPr>
          <w:trHeight w:val="221"/>
          <w:jc w:val="center"/>
        </w:trPr>
        <w:tc>
          <w:tcPr>
            <w:tcW w:w="1324" w:type="pct"/>
            <w:tcBorders>
              <w:left w:val="single" w:sz="12" w:space="0" w:color="auto"/>
              <w:bottom w:val="single" w:sz="12" w:space="0" w:color="auto"/>
              <w:right w:val="single" w:sz="12" w:space="0" w:color="000000"/>
            </w:tcBorders>
          </w:tcPr>
          <w:p w:rsidR="00803E57" w:rsidRPr="00EC6EA2" w:rsidRDefault="00803E57" w:rsidP="00803E57">
            <w:pPr>
              <w:snapToGrid w:val="0"/>
            </w:pPr>
            <w:r w:rsidRPr="00EC6EA2">
              <w:t>prostředky EU</w:t>
            </w:r>
          </w:p>
        </w:tc>
        <w:tc>
          <w:tcPr>
            <w:tcW w:w="688" w:type="pct"/>
            <w:tcBorders>
              <w:left w:val="single" w:sz="12" w:space="0" w:color="000000"/>
              <w:bottom w:val="single" w:sz="12" w:space="0" w:color="auto"/>
              <w:right w:val="single" w:sz="12" w:space="0" w:color="000000"/>
            </w:tcBorders>
          </w:tcPr>
          <w:p w:rsidR="00803E57" w:rsidRPr="00EC6EA2" w:rsidRDefault="00803E57" w:rsidP="00803E57">
            <w:pPr>
              <w:snapToGrid w:val="0"/>
              <w:jc w:val="right"/>
              <w:rPr>
                <w:vertAlign w:val="superscript"/>
              </w:rPr>
            </w:pPr>
            <w:r w:rsidRPr="00EC6EA2">
              <w:t>2 193 736</w:t>
            </w:r>
          </w:p>
        </w:tc>
        <w:tc>
          <w:tcPr>
            <w:tcW w:w="697" w:type="pct"/>
            <w:tcBorders>
              <w:left w:val="single" w:sz="12" w:space="0" w:color="000000"/>
              <w:bottom w:val="single" w:sz="12" w:space="0" w:color="auto"/>
              <w:right w:val="single" w:sz="12" w:space="0" w:color="auto"/>
            </w:tcBorders>
          </w:tcPr>
          <w:p w:rsidR="00803E57" w:rsidRPr="00B92A63" w:rsidRDefault="00803E57" w:rsidP="00803E57">
            <w:pPr>
              <w:snapToGrid w:val="0"/>
              <w:jc w:val="right"/>
            </w:pPr>
            <w:r w:rsidRPr="00B92A63">
              <w:t>0</w:t>
            </w:r>
          </w:p>
        </w:tc>
        <w:tc>
          <w:tcPr>
            <w:tcW w:w="696" w:type="pct"/>
            <w:tcBorders>
              <w:left w:val="single" w:sz="12" w:space="0" w:color="000000"/>
              <w:bottom w:val="single" w:sz="12" w:space="0" w:color="auto"/>
              <w:right w:val="single" w:sz="12" w:space="0" w:color="auto"/>
            </w:tcBorders>
          </w:tcPr>
          <w:p w:rsidR="00803E57" w:rsidRPr="00B92A63" w:rsidRDefault="00803E57" w:rsidP="00803E57">
            <w:pPr>
              <w:snapToGrid w:val="0"/>
              <w:jc w:val="right"/>
            </w:pPr>
            <w:r w:rsidRPr="00B92A63">
              <w:t>0</w:t>
            </w:r>
          </w:p>
        </w:tc>
        <w:tc>
          <w:tcPr>
            <w:tcW w:w="697" w:type="pct"/>
            <w:tcBorders>
              <w:left w:val="single" w:sz="12" w:space="0" w:color="000000"/>
              <w:bottom w:val="single" w:sz="12" w:space="0" w:color="auto"/>
              <w:right w:val="single" w:sz="12" w:space="0" w:color="auto"/>
            </w:tcBorders>
          </w:tcPr>
          <w:p w:rsidR="00803E57" w:rsidRPr="00B92A63" w:rsidRDefault="00803E57" w:rsidP="00803E57">
            <w:pPr>
              <w:snapToGrid w:val="0"/>
              <w:jc w:val="right"/>
            </w:pPr>
            <w:r w:rsidRPr="00B92A63">
              <w:t>0</w:t>
            </w:r>
          </w:p>
        </w:tc>
        <w:tc>
          <w:tcPr>
            <w:tcW w:w="366" w:type="pct"/>
            <w:tcBorders>
              <w:left w:val="single" w:sz="12" w:space="0" w:color="000000"/>
              <w:bottom w:val="single" w:sz="12" w:space="0" w:color="auto"/>
              <w:right w:val="single" w:sz="12" w:space="0" w:color="000000"/>
            </w:tcBorders>
          </w:tcPr>
          <w:p w:rsidR="00803E57" w:rsidRPr="00B92A63" w:rsidRDefault="00803E57" w:rsidP="00803E57">
            <w:pPr>
              <w:snapToGrid w:val="0"/>
              <w:jc w:val="right"/>
            </w:pPr>
            <w:r w:rsidRPr="00B92A63">
              <w:t>x</w:t>
            </w:r>
          </w:p>
        </w:tc>
        <w:tc>
          <w:tcPr>
            <w:tcW w:w="532" w:type="pct"/>
            <w:tcBorders>
              <w:left w:val="single" w:sz="12" w:space="0" w:color="000000"/>
              <w:bottom w:val="single" w:sz="12" w:space="0" w:color="auto"/>
              <w:right w:val="single" w:sz="12" w:space="0" w:color="auto"/>
            </w:tcBorders>
          </w:tcPr>
          <w:p w:rsidR="00803E57" w:rsidRPr="00B92A63" w:rsidRDefault="00803E57" w:rsidP="00803E57">
            <w:pPr>
              <w:snapToGrid w:val="0"/>
              <w:jc w:val="right"/>
            </w:pPr>
            <w:r w:rsidRPr="00B92A63">
              <w:t>0,00</w:t>
            </w:r>
          </w:p>
        </w:tc>
      </w:tr>
      <w:tr w:rsidR="00803E57" w:rsidRPr="00C73BE1" w:rsidTr="00803E57">
        <w:trPr>
          <w:trHeight w:val="858"/>
          <w:jc w:val="center"/>
        </w:trPr>
        <w:tc>
          <w:tcPr>
            <w:tcW w:w="1324" w:type="pct"/>
            <w:tcBorders>
              <w:top w:val="single" w:sz="12" w:space="0" w:color="auto"/>
              <w:left w:val="single" w:sz="12" w:space="0" w:color="auto"/>
              <w:right w:val="single" w:sz="12" w:space="0" w:color="000000"/>
            </w:tcBorders>
          </w:tcPr>
          <w:p w:rsidR="00803E57" w:rsidRPr="00EC6EA2" w:rsidRDefault="00803E57" w:rsidP="00803E57">
            <w:pPr>
              <w:snapToGrid w:val="0"/>
              <w:rPr>
                <w:b/>
              </w:rPr>
            </w:pPr>
            <w:r w:rsidRPr="00EC6EA2">
              <w:rPr>
                <w:b/>
              </w:rPr>
              <w:t>Investiční transfery státním fondům</w:t>
            </w:r>
          </w:p>
          <w:p w:rsidR="00803E57" w:rsidRPr="00EC6EA2" w:rsidRDefault="00803E57" w:rsidP="00803E57">
            <w:pPr>
              <w:snapToGrid w:val="0"/>
              <w:rPr>
                <w:b/>
              </w:rPr>
            </w:pPr>
            <w:r w:rsidRPr="00EC6EA2">
              <w:t>v tom</w:t>
            </w:r>
            <w:r w:rsidRPr="00EC6EA2">
              <w:rPr>
                <w:b/>
              </w:rPr>
              <w:t>:</w:t>
            </w:r>
          </w:p>
        </w:tc>
        <w:tc>
          <w:tcPr>
            <w:tcW w:w="688" w:type="pct"/>
            <w:tcBorders>
              <w:top w:val="single" w:sz="12" w:space="0" w:color="auto"/>
              <w:left w:val="single" w:sz="12" w:space="0" w:color="000000"/>
              <w:right w:val="single" w:sz="12" w:space="0" w:color="000000"/>
            </w:tcBorders>
          </w:tcPr>
          <w:p w:rsidR="00803E57" w:rsidRPr="00EC6EA2" w:rsidRDefault="00803E57" w:rsidP="00803E57">
            <w:pPr>
              <w:tabs>
                <w:tab w:val="left" w:pos="1170"/>
              </w:tabs>
              <w:jc w:val="right"/>
              <w:rPr>
                <w:b/>
              </w:rPr>
            </w:pPr>
          </w:p>
          <w:p w:rsidR="00803E57" w:rsidRPr="00EC6EA2" w:rsidRDefault="00803E57" w:rsidP="00803E57">
            <w:pPr>
              <w:tabs>
                <w:tab w:val="left" w:pos="1170"/>
              </w:tabs>
              <w:jc w:val="right"/>
              <w:rPr>
                <w:b/>
              </w:rPr>
            </w:pPr>
            <w:r w:rsidRPr="00EC6EA2">
              <w:rPr>
                <w:b/>
              </w:rPr>
              <w:t>63 095</w:t>
            </w:r>
            <w:r>
              <w:rPr>
                <w:b/>
              </w:rPr>
              <w:t> </w:t>
            </w:r>
            <w:r w:rsidRPr="00EC6EA2">
              <w:rPr>
                <w:b/>
              </w:rPr>
              <w:t>055</w:t>
            </w:r>
          </w:p>
        </w:tc>
        <w:tc>
          <w:tcPr>
            <w:tcW w:w="697" w:type="pct"/>
            <w:tcBorders>
              <w:top w:val="single" w:sz="12" w:space="0" w:color="auto"/>
              <w:left w:val="single" w:sz="12" w:space="0" w:color="000000"/>
              <w:right w:val="single" w:sz="12" w:space="0" w:color="auto"/>
            </w:tcBorders>
          </w:tcPr>
          <w:p w:rsidR="00803E57" w:rsidRPr="006F650F" w:rsidRDefault="00803E57" w:rsidP="00803E57">
            <w:pPr>
              <w:jc w:val="right"/>
              <w:rPr>
                <w:b/>
              </w:rPr>
            </w:pPr>
          </w:p>
          <w:p w:rsidR="00803E57" w:rsidRPr="006F650F" w:rsidRDefault="00803E57" w:rsidP="00803E57">
            <w:pPr>
              <w:jc w:val="right"/>
              <w:rPr>
                <w:b/>
              </w:rPr>
            </w:pPr>
            <w:r w:rsidRPr="006F650F">
              <w:rPr>
                <w:b/>
              </w:rPr>
              <w:t>80 438 703</w:t>
            </w:r>
          </w:p>
        </w:tc>
        <w:tc>
          <w:tcPr>
            <w:tcW w:w="696" w:type="pct"/>
            <w:tcBorders>
              <w:top w:val="single" w:sz="12" w:space="0" w:color="auto"/>
              <w:left w:val="single" w:sz="12" w:space="0" w:color="000000"/>
              <w:right w:val="single" w:sz="12" w:space="0" w:color="auto"/>
            </w:tcBorders>
          </w:tcPr>
          <w:p w:rsidR="00803E57" w:rsidRPr="006F650F" w:rsidRDefault="00803E57" w:rsidP="00803E57">
            <w:pPr>
              <w:jc w:val="right"/>
              <w:rPr>
                <w:b/>
              </w:rPr>
            </w:pPr>
          </w:p>
          <w:p w:rsidR="00803E57" w:rsidRPr="006F650F" w:rsidRDefault="00803E57" w:rsidP="00803E57">
            <w:pPr>
              <w:jc w:val="right"/>
              <w:rPr>
                <w:b/>
              </w:rPr>
            </w:pPr>
            <w:r w:rsidRPr="006F650F">
              <w:rPr>
                <w:b/>
              </w:rPr>
              <w:t>71 414 801</w:t>
            </w:r>
          </w:p>
        </w:tc>
        <w:tc>
          <w:tcPr>
            <w:tcW w:w="697" w:type="pct"/>
            <w:tcBorders>
              <w:top w:val="single" w:sz="12" w:space="0" w:color="auto"/>
              <w:left w:val="single" w:sz="12" w:space="0" w:color="000000"/>
              <w:right w:val="single" w:sz="12" w:space="0" w:color="auto"/>
            </w:tcBorders>
          </w:tcPr>
          <w:p w:rsidR="00803E57" w:rsidRPr="007E26FF" w:rsidRDefault="00803E57" w:rsidP="00803E57">
            <w:pPr>
              <w:jc w:val="right"/>
              <w:rPr>
                <w:b/>
              </w:rPr>
            </w:pPr>
          </w:p>
          <w:p w:rsidR="00803E57" w:rsidRPr="007E26FF" w:rsidRDefault="00803E57" w:rsidP="00803E57">
            <w:pPr>
              <w:jc w:val="right"/>
              <w:rPr>
                <w:b/>
              </w:rPr>
            </w:pPr>
            <w:r w:rsidRPr="007E26FF">
              <w:rPr>
                <w:b/>
              </w:rPr>
              <w:t>66 342 841</w:t>
            </w:r>
          </w:p>
        </w:tc>
        <w:tc>
          <w:tcPr>
            <w:tcW w:w="366" w:type="pct"/>
            <w:tcBorders>
              <w:top w:val="single" w:sz="12" w:space="0" w:color="auto"/>
              <w:left w:val="single" w:sz="12" w:space="0" w:color="000000"/>
              <w:right w:val="single" w:sz="12" w:space="0" w:color="auto"/>
            </w:tcBorders>
          </w:tcPr>
          <w:p w:rsidR="00803E57" w:rsidRPr="007E26FF" w:rsidRDefault="00803E57" w:rsidP="00803E57">
            <w:pPr>
              <w:jc w:val="right"/>
              <w:rPr>
                <w:b/>
              </w:rPr>
            </w:pPr>
          </w:p>
          <w:p w:rsidR="00803E57" w:rsidRPr="007E26FF" w:rsidRDefault="00803E57" w:rsidP="00803E57">
            <w:pPr>
              <w:jc w:val="right"/>
              <w:rPr>
                <w:b/>
              </w:rPr>
            </w:pPr>
            <w:r w:rsidRPr="007E26FF">
              <w:rPr>
                <w:b/>
              </w:rPr>
              <w:t>92,90</w:t>
            </w:r>
          </w:p>
        </w:tc>
        <w:tc>
          <w:tcPr>
            <w:tcW w:w="532" w:type="pct"/>
            <w:tcBorders>
              <w:top w:val="single" w:sz="12" w:space="0" w:color="auto"/>
              <w:left w:val="single" w:sz="12" w:space="0" w:color="000000"/>
              <w:right w:val="single" w:sz="12" w:space="0" w:color="auto"/>
            </w:tcBorders>
          </w:tcPr>
          <w:p w:rsidR="00803E57" w:rsidRPr="007E26FF" w:rsidRDefault="00803E57" w:rsidP="00803E57">
            <w:pPr>
              <w:jc w:val="right"/>
              <w:rPr>
                <w:b/>
              </w:rPr>
            </w:pPr>
          </w:p>
          <w:p w:rsidR="00803E57" w:rsidRPr="007E26FF" w:rsidRDefault="00803E57" w:rsidP="00803E57">
            <w:pPr>
              <w:jc w:val="right"/>
              <w:rPr>
                <w:b/>
              </w:rPr>
            </w:pPr>
            <w:r w:rsidRPr="007E26FF">
              <w:rPr>
                <w:b/>
              </w:rPr>
              <w:t xml:space="preserve">105,15 </w:t>
            </w:r>
          </w:p>
        </w:tc>
      </w:tr>
      <w:tr w:rsidR="00803E57" w:rsidRPr="00C73BE1" w:rsidTr="00803E57">
        <w:trPr>
          <w:trHeight w:val="650"/>
          <w:jc w:val="center"/>
        </w:trPr>
        <w:tc>
          <w:tcPr>
            <w:tcW w:w="1324" w:type="pct"/>
            <w:tcBorders>
              <w:left w:val="single" w:sz="12" w:space="0" w:color="auto"/>
              <w:bottom w:val="single" w:sz="12" w:space="0" w:color="auto"/>
              <w:right w:val="single" w:sz="12" w:space="0" w:color="000000"/>
            </w:tcBorders>
          </w:tcPr>
          <w:p w:rsidR="00803E57" w:rsidRPr="00EC6EA2" w:rsidRDefault="00803E57" w:rsidP="00803E57">
            <w:pPr>
              <w:snapToGrid w:val="0"/>
            </w:pPr>
            <w:r w:rsidRPr="00EC6EA2">
              <w:t xml:space="preserve">prostředky SR </w:t>
            </w:r>
          </w:p>
          <w:p w:rsidR="00803E57" w:rsidRPr="00EC6EA2" w:rsidRDefault="00803E57" w:rsidP="00803E57">
            <w:pPr>
              <w:snapToGrid w:val="0"/>
            </w:pPr>
            <w:r w:rsidRPr="00EC6EA2">
              <w:t>prostředky EU</w:t>
            </w:r>
          </w:p>
        </w:tc>
        <w:tc>
          <w:tcPr>
            <w:tcW w:w="688" w:type="pct"/>
            <w:tcBorders>
              <w:left w:val="single" w:sz="12" w:space="0" w:color="000000"/>
              <w:bottom w:val="single" w:sz="12" w:space="0" w:color="auto"/>
              <w:right w:val="single" w:sz="12" w:space="0" w:color="000000"/>
            </w:tcBorders>
          </w:tcPr>
          <w:p w:rsidR="00803E57" w:rsidRPr="00EC6EA2" w:rsidRDefault="00803E57" w:rsidP="00803E57">
            <w:pPr>
              <w:tabs>
                <w:tab w:val="left" w:pos="1170"/>
              </w:tabs>
              <w:snapToGrid w:val="0"/>
              <w:jc w:val="right"/>
            </w:pPr>
            <w:r w:rsidRPr="00EC6EA2">
              <w:t>40 360 382</w:t>
            </w:r>
          </w:p>
          <w:p w:rsidR="00803E57" w:rsidRPr="00EC6EA2" w:rsidRDefault="00803E57" w:rsidP="00803E57">
            <w:pPr>
              <w:tabs>
                <w:tab w:val="left" w:pos="1170"/>
              </w:tabs>
              <w:snapToGrid w:val="0"/>
              <w:jc w:val="right"/>
            </w:pPr>
            <w:r w:rsidRPr="00EC6EA2">
              <w:t xml:space="preserve">22 734 673 </w:t>
            </w:r>
          </w:p>
        </w:tc>
        <w:tc>
          <w:tcPr>
            <w:tcW w:w="697" w:type="pct"/>
            <w:tcBorders>
              <w:left w:val="single" w:sz="12" w:space="0" w:color="000000"/>
              <w:bottom w:val="single" w:sz="12" w:space="0" w:color="auto"/>
              <w:right w:val="single" w:sz="12" w:space="0" w:color="auto"/>
            </w:tcBorders>
          </w:tcPr>
          <w:p w:rsidR="00803E57" w:rsidRPr="006F650F" w:rsidRDefault="00803E57" w:rsidP="00803E57">
            <w:pPr>
              <w:snapToGrid w:val="0"/>
              <w:jc w:val="right"/>
            </w:pPr>
            <w:r w:rsidRPr="006F650F">
              <w:t>43 525 000</w:t>
            </w:r>
          </w:p>
          <w:p w:rsidR="00803E57" w:rsidRPr="006F650F" w:rsidRDefault="00803E57" w:rsidP="00803E57">
            <w:pPr>
              <w:snapToGrid w:val="0"/>
              <w:jc w:val="right"/>
            </w:pPr>
            <w:r w:rsidRPr="006F650F">
              <w:t>36 913 703</w:t>
            </w:r>
          </w:p>
        </w:tc>
        <w:tc>
          <w:tcPr>
            <w:tcW w:w="696" w:type="pct"/>
            <w:tcBorders>
              <w:left w:val="single" w:sz="12" w:space="0" w:color="000000"/>
              <w:bottom w:val="single" w:sz="12" w:space="0" w:color="auto"/>
              <w:right w:val="single" w:sz="12" w:space="0" w:color="auto"/>
            </w:tcBorders>
          </w:tcPr>
          <w:p w:rsidR="00803E57" w:rsidRPr="006F650F" w:rsidRDefault="00803E57" w:rsidP="00803E57">
            <w:pPr>
              <w:snapToGrid w:val="0"/>
              <w:jc w:val="right"/>
            </w:pPr>
            <w:r w:rsidRPr="006F650F">
              <w:t>34 501 390</w:t>
            </w:r>
          </w:p>
          <w:p w:rsidR="00803E57" w:rsidRPr="006F650F" w:rsidRDefault="00803E57" w:rsidP="00803E57">
            <w:pPr>
              <w:snapToGrid w:val="0"/>
              <w:jc w:val="right"/>
            </w:pPr>
            <w:r w:rsidRPr="006F650F">
              <w:t>36 913 411</w:t>
            </w:r>
          </w:p>
        </w:tc>
        <w:tc>
          <w:tcPr>
            <w:tcW w:w="697" w:type="pct"/>
            <w:tcBorders>
              <w:left w:val="single" w:sz="12" w:space="0" w:color="000000"/>
              <w:bottom w:val="single" w:sz="12" w:space="0" w:color="auto"/>
              <w:right w:val="single" w:sz="12" w:space="0" w:color="auto"/>
            </w:tcBorders>
          </w:tcPr>
          <w:p w:rsidR="00803E57" w:rsidRPr="007E26FF" w:rsidRDefault="00803E57" w:rsidP="00803E57">
            <w:pPr>
              <w:snapToGrid w:val="0"/>
              <w:jc w:val="right"/>
            </w:pPr>
            <w:r w:rsidRPr="007E26FF">
              <w:t>35 074 622</w:t>
            </w:r>
          </w:p>
          <w:p w:rsidR="00803E57" w:rsidRPr="007E26FF" w:rsidRDefault="00803E57" w:rsidP="00803E57">
            <w:pPr>
              <w:snapToGrid w:val="0"/>
              <w:jc w:val="right"/>
            </w:pPr>
            <w:r w:rsidRPr="007E26FF">
              <w:t>31 268 219</w:t>
            </w:r>
          </w:p>
        </w:tc>
        <w:tc>
          <w:tcPr>
            <w:tcW w:w="366" w:type="pct"/>
            <w:tcBorders>
              <w:left w:val="single" w:sz="12" w:space="0" w:color="000000"/>
              <w:bottom w:val="single" w:sz="12" w:space="0" w:color="auto"/>
              <w:right w:val="single" w:sz="12" w:space="0" w:color="000000"/>
            </w:tcBorders>
          </w:tcPr>
          <w:p w:rsidR="00803E57" w:rsidRPr="007E26FF" w:rsidRDefault="00803E57" w:rsidP="00803E57">
            <w:pPr>
              <w:snapToGrid w:val="0"/>
              <w:jc w:val="right"/>
            </w:pPr>
            <w:r w:rsidRPr="007E26FF">
              <w:t>101,66</w:t>
            </w:r>
          </w:p>
          <w:p w:rsidR="00803E57" w:rsidRPr="007E26FF" w:rsidRDefault="00803E57" w:rsidP="00803E57">
            <w:pPr>
              <w:snapToGrid w:val="0"/>
              <w:jc w:val="right"/>
            </w:pPr>
            <w:r w:rsidRPr="007E26FF">
              <w:t>84,71</w:t>
            </w:r>
          </w:p>
        </w:tc>
        <w:tc>
          <w:tcPr>
            <w:tcW w:w="532" w:type="pct"/>
            <w:tcBorders>
              <w:left w:val="single" w:sz="12" w:space="0" w:color="000000"/>
              <w:bottom w:val="single" w:sz="12" w:space="0" w:color="auto"/>
              <w:right w:val="single" w:sz="12" w:space="0" w:color="auto"/>
            </w:tcBorders>
          </w:tcPr>
          <w:p w:rsidR="00803E57" w:rsidRPr="007E26FF" w:rsidRDefault="00803E57" w:rsidP="00803E57">
            <w:pPr>
              <w:snapToGrid w:val="0"/>
              <w:jc w:val="right"/>
            </w:pPr>
            <w:r w:rsidRPr="007E26FF">
              <w:t>86,90</w:t>
            </w:r>
          </w:p>
          <w:p w:rsidR="00803E57" w:rsidRPr="007E26FF" w:rsidRDefault="00803E57" w:rsidP="00803E57">
            <w:pPr>
              <w:snapToGrid w:val="0"/>
              <w:jc w:val="right"/>
            </w:pPr>
            <w:r w:rsidRPr="007E26FF">
              <w:t>137,54</w:t>
            </w:r>
          </w:p>
        </w:tc>
      </w:tr>
      <w:tr w:rsidR="00803E57" w:rsidRPr="00C73BE1" w:rsidTr="00803E57">
        <w:trPr>
          <w:trHeight w:val="873"/>
          <w:jc w:val="center"/>
        </w:trPr>
        <w:tc>
          <w:tcPr>
            <w:tcW w:w="1324" w:type="pct"/>
            <w:tcBorders>
              <w:top w:val="single" w:sz="12" w:space="0" w:color="auto"/>
              <w:left w:val="single" w:sz="12" w:space="0" w:color="auto"/>
              <w:right w:val="single" w:sz="12" w:space="0" w:color="000000"/>
            </w:tcBorders>
            <w:vAlign w:val="center"/>
          </w:tcPr>
          <w:p w:rsidR="00803E57" w:rsidRPr="00EC6EA2" w:rsidRDefault="00803E57" w:rsidP="00803E57">
            <w:r w:rsidRPr="00EC6EA2">
              <w:rPr>
                <w:b/>
              </w:rPr>
              <w:t>Kapitálové výdaje celkem</w:t>
            </w:r>
          </w:p>
          <w:p w:rsidR="00803E57" w:rsidRPr="00EC6EA2" w:rsidRDefault="00803E57" w:rsidP="00803E57">
            <w:pPr>
              <w:snapToGrid w:val="0"/>
            </w:pPr>
            <w:r w:rsidRPr="00EC6EA2">
              <w:t>v tom:</w:t>
            </w:r>
          </w:p>
          <w:p w:rsidR="00803E57" w:rsidRPr="00EC6EA2" w:rsidRDefault="00803E57" w:rsidP="00803E57">
            <w:pPr>
              <w:snapToGrid w:val="0"/>
            </w:pPr>
            <w:r w:rsidRPr="00EC6EA2">
              <w:t>prostředky SR</w:t>
            </w:r>
          </w:p>
        </w:tc>
        <w:tc>
          <w:tcPr>
            <w:tcW w:w="688" w:type="pct"/>
            <w:tcBorders>
              <w:top w:val="single" w:sz="12" w:space="0" w:color="auto"/>
              <w:left w:val="single" w:sz="12" w:space="0" w:color="000000"/>
              <w:right w:val="single" w:sz="12" w:space="0" w:color="000000"/>
            </w:tcBorders>
            <w:vAlign w:val="center"/>
          </w:tcPr>
          <w:p w:rsidR="00803E57" w:rsidRPr="00EC6EA2" w:rsidRDefault="00803E57" w:rsidP="00803E57">
            <w:pPr>
              <w:tabs>
                <w:tab w:val="left" w:pos="1170"/>
              </w:tabs>
              <w:jc w:val="right"/>
              <w:rPr>
                <w:b/>
              </w:rPr>
            </w:pPr>
            <w:r w:rsidRPr="00EC6EA2">
              <w:rPr>
                <w:b/>
              </w:rPr>
              <w:t>66 232 695</w:t>
            </w:r>
          </w:p>
          <w:p w:rsidR="00803E57" w:rsidRPr="00EC6EA2" w:rsidRDefault="00803E57" w:rsidP="00803E57">
            <w:pPr>
              <w:tabs>
                <w:tab w:val="left" w:pos="1170"/>
              </w:tabs>
              <w:snapToGrid w:val="0"/>
              <w:jc w:val="right"/>
            </w:pPr>
          </w:p>
          <w:p w:rsidR="00803E57" w:rsidRPr="00EC6EA2" w:rsidRDefault="00803E57" w:rsidP="00803E57">
            <w:pPr>
              <w:tabs>
                <w:tab w:val="left" w:pos="1170"/>
              </w:tabs>
              <w:snapToGrid w:val="0"/>
              <w:jc w:val="right"/>
              <w:rPr>
                <w:b/>
              </w:rPr>
            </w:pPr>
            <w:r w:rsidRPr="00EC6EA2">
              <w:t>40 486 979</w:t>
            </w:r>
          </w:p>
        </w:tc>
        <w:tc>
          <w:tcPr>
            <w:tcW w:w="697" w:type="pct"/>
            <w:tcBorders>
              <w:top w:val="single" w:sz="12" w:space="0" w:color="auto"/>
              <w:left w:val="single" w:sz="12" w:space="0" w:color="000000"/>
              <w:right w:val="single" w:sz="12" w:space="0" w:color="000000"/>
            </w:tcBorders>
            <w:vAlign w:val="center"/>
          </w:tcPr>
          <w:p w:rsidR="00803E57" w:rsidRPr="00EC6EA2" w:rsidRDefault="00803E57" w:rsidP="00803E57">
            <w:pPr>
              <w:tabs>
                <w:tab w:val="left" w:pos="1170"/>
              </w:tabs>
              <w:jc w:val="right"/>
              <w:rPr>
                <w:b/>
              </w:rPr>
            </w:pPr>
            <w:r>
              <w:rPr>
                <w:b/>
              </w:rPr>
              <w:t>83 186 080</w:t>
            </w:r>
          </w:p>
          <w:p w:rsidR="00803E57" w:rsidRPr="00EC6EA2" w:rsidRDefault="00803E57" w:rsidP="00803E57">
            <w:pPr>
              <w:tabs>
                <w:tab w:val="left" w:pos="1170"/>
              </w:tabs>
              <w:snapToGrid w:val="0"/>
              <w:jc w:val="right"/>
            </w:pPr>
          </w:p>
          <w:p w:rsidR="00803E57" w:rsidRPr="00EC6EA2" w:rsidRDefault="00803E57" w:rsidP="00803E57">
            <w:pPr>
              <w:tabs>
                <w:tab w:val="left" w:pos="1170"/>
              </w:tabs>
              <w:snapToGrid w:val="0"/>
              <w:jc w:val="right"/>
              <w:rPr>
                <w:b/>
              </w:rPr>
            </w:pPr>
            <w:r>
              <w:t>43 606 849</w:t>
            </w:r>
          </w:p>
        </w:tc>
        <w:tc>
          <w:tcPr>
            <w:tcW w:w="696" w:type="pct"/>
            <w:tcBorders>
              <w:top w:val="single" w:sz="12" w:space="0" w:color="auto"/>
              <w:left w:val="single" w:sz="12" w:space="0" w:color="000000"/>
              <w:right w:val="single" w:sz="12" w:space="0" w:color="000000"/>
            </w:tcBorders>
            <w:vAlign w:val="center"/>
          </w:tcPr>
          <w:p w:rsidR="00803E57" w:rsidRPr="00EC6EA2" w:rsidRDefault="00803E57" w:rsidP="00803E57">
            <w:pPr>
              <w:tabs>
                <w:tab w:val="left" w:pos="1170"/>
              </w:tabs>
              <w:jc w:val="right"/>
              <w:rPr>
                <w:b/>
              </w:rPr>
            </w:pPr>
            <w:r>
              <w:rPr>
                <w:b/>
              </w:rPr>
              <w:t>74 165 150</w:t>
            </w:r>
          </w:p>
          <w:p w:rsidR="00803E57" w:rsidRPr="00EC6EA2" w:rsidRDefault="00803E57" w:rsidP="00803E57">
            <w:pPr>
              <w:tabs>
                <w:tab w:val="left" w:pos="1170"/>
              </w:tabs>
              <w:snapToGrid w:val="0"/>
              <w:jc w:val="right"/>
            </w:pPr>
          </w:p>
          <w:p w:rsidR="00803E57" w:rsidRPr="00EC6EA2" w:rsidRDefault="00803E57" w:rsidP="00803E57">
            <w:pPr>
              <w:tabs>
                <w:tab w:val="left" w:pos="1170"/>
              </w:tabs>
              <w:snapToGrid w:val="0"/>
              <w:jc w:val="right"/>
              <w:rPr>
                <w:b/>
              </w:rPr>
            </w:pPr>
            <w:r>
              <w:t>34 584 049</w:t>
            </w:r>
          </w:p>
        </w:tc>
        <w:tc>
          <w:tcPr>
            <w:tcW w:w="697" w:type="pct"/>
            <w:tcBorders>
              <w:top w:val="single" w:sz="12" w:space="0" w:color="auto"/>
              <w:left w:val="single" w:sz="12" w:space="0" w:color="000000"/>
              <w:right w:val="single" w:sz="12" w:space="0" w:color="000000"/>
            </w:tcBorders>
            <w:vAlign w:val="center"/>
          </w:tcPr>
          <w:p w:rsidR="00803E57" w:rsidRPr="00EC6EA2" w:rsidRDefault="00803E57" w:rsidP="00803E57">
            <w:pPr>
              <w:tabs>
                <w:tab w:val="left" w:pos="1170"/>
              </w:tabs>
              <w:jc w:val="right"/>
              <w:rPr>
                <w:b/>
              </w:rPr>
            </w:pPr>
            <w:r>
              <w:rPr>
                <w:b/>
              </w:rPr>
              <w:t>66 543 085</w:t>
            </w:r>
          </w:p>
          <w:p w:rsidR="00803E57" w:rsidRPr="00EC6EA2" w:rsidRDefault="00803E57" w:rsidP="00803E57">
            <w:pPr>
              <w:tabs>
                <w:tab w:val="left" w:pos="1170"/>
              </w:tabs>
              <w:snapToGrid w:val="0"/>
              <w:jc w:val="right"/>
            </w:pPr>
          </w:p>
          <w:p w:rsidR="00803E57" w:rsidRPr="00EC6EA2" w:rsidRDefault="00803E57" w:rsidP="00803E57">
            <w:pPr>
              <w:tabs>
                <w:tab w:val="left" w:pos="1170"/>
              </w:tabs>
              <w:snapToGrid w:val="0"/>
              <w:jc w:val="right"/>
              <w:rPr>
                <w:b/>
              </w:rPr>
            </w:pPr>
            <w:r>
              <w:t>35 149 123</w:t>
            </w:r>
          </w:p>
        </w:tc>
        <w:tc>
          <w:tcPr>
            <w:tcW w:w="366" w:type="pct"/>
            <w:tcBorders>
              <w:top w:val="single" w:sz="12" w:space="0" w:color="auto"/>
              <w:left w:val="single" w:sz="12" w:space="0" w:color="000000"/>
              <w:right w:val="single" w:sz="12" w:space="0" w:color="000000"/>
            </w:tcBorders>
          </w:tcPr>
          <w:p w:rsidR="00803E57" w:rsidRPr="004D116F" w:rsidRDefault="00803E57" w:rsidP="00803E57">
            <w:pPr>
              <w:snapToGrid w:val="0"/>
              <w:jc w:val="right"/>
              <w:rPr>
                <w:b/>
              </w:rPr>
            </w:pPr>
            <w:r w:rsidRPr="004D116F">
              <w:rPr>
                <w:b/>
              </w:rPr>
              <w:t>89,72</w:t>
            </w:r>
          </w:p>
          <w:p w:rsidR="00803E57" w:rsidRDefault="00803E57" w:rsidP="00803E57">
            <w:pPr>
              <w:snapToGrid w:val="0"/>
              <w:jc w:val="right"/>
            </w:pPr>
          </w:p>
          <w:p w:rsidR="00803E57" w:rsidRPr="007E26FF" w:rsidRDefault="00803E57" w:rsidP="00803E57">
            <w:pPr>
              <w:snapToGrid w:val="0"/>
              <w:jc w:val="right"/>
            </w:pPr>
            <w:r>
              <w:t>101,63</w:t>
            </w:r>
          </w:p>
        </w:tc>
        <w:tc>
          <w:tcPr>
            <w:tcW w:w="532" w:type="pct"/>
            <w:tcBorders>
              <w:top w:val="single" w:sz="12" w:space="0" w:color="auto"/>
              <w:left w:val="single" w:sz="12" w:space="0" w:color="000000"/>
              <w:right w:val="single" w:sz="12" w:space="0" w:color="auto"/>
            </w:tcBorders>
          </w:tcPr>
          <w:p w:rsidR="00803E57" w:rsidRPr="004D116F" w:rsidRDefault="00803E57" w:rsidP="00803E57">
            <w:pPr>
              <w:snapToGrid w:val="0"/>
              <w:jc w:val="right"/>
              <w:rPr>
                <w:b/>
              </w:rPr>
            </w:pPr>
            <w:r w:rsidRPr="004D116F">
              <w:rPr>
                <w:b/>
              </w:rPr>
              <w:t>100,47</w:t>
            </w:r>
          </w:p>
          <w:p w:rsidR="00803E57" w:rsidRDefault="00803E57" w:rsidP="00803E57">
            <w:pPr>
              <w:snapToGrid w:val="0"/>
              <w:jc w:val="right"/>
            </w:pPr>
          </w:p>
          <w:p w:rsidR="00803E57" w:rsidRPr="007E26FF" w:rsidRDefault="00803E57" w:rsidP="00803E57">
            <w:pPr>
              <w:snapToGrid w:val="0"/>
              <w:jc w:val="right"/>
            </w:pPr>
            <w:r>
              <w:t>86,82</w:t>
            </w:r>
          </w:p>
        </w:tc>
      </w:tr>
      <w:tr w:rsidR="00803E57" w:rsidRPr="00C73BE1" w:rsidTr="00803E57">
        <w:trPr>
          <w:trHeight w:val="1380"/>
          <w:jc w:val="center"/>
        </w:trPr>
        <w:tc>
          <w:tcPr>
            <w:tcW w:w="1324" w:type="pct"/>
            <w:tcBorders>
              <w:left w:val="single" w:sz="12" w:space="0" w:color="auto"/>
              <w:bottom w:val="single" w:sz="12" w:space="0" w:color="auto"/>
              <w:right w:val="single" w:sz="12" w:space="0" w:color="000000"/>
            </w:tcBorders>
          </w:tcPr>
          <w:p w:rsidR="00803E57" w:rsidRPr="00EC6EA2" w:rsidRDefault="00803E57" w:rsidP="00803E57">
            <w:pPr>
              <w:snapToGrid w:val="0"/>
            </w:pPr>
            <w:r w:rsidRPr="00EC6EA2">
              <w:t>prostředky EU</w:t>
            </w:r>
          </w:p>
          <w:p w:rsidR="00803E57" w:rsidRPr="00EC6EA2" w:rsidRDefault="00803E57" w:rsidP="00803E57">
            <w:pPr>
              <w:snapToGrid w:val="0"/>
            </w:pPr>
            <w:r w:rsidRPr="00EC6EA2">
              <w:t xml:space="preserve">výzkum, vývoj a inovace </w:t>
            </w:r>
          </w:p>
          <w:p w:rsidR="00803E57" w:rsidRPr="00EC6EA2" w:rsidRDefault="00803E57" w:rsidP="00803E57">
            <w:pPr>
              <w:snapToGrid w:val="0"/>
            </w:pPr>
            <w:r w:rsidRPr="00EC6EA2">
              <w:t>z toho:</w:t>
            </w:r>
          </w:p>
          <w:p w:rsidR="00803E57" w:rsidRPr="00EC6EA2" w:rsidRDefault="00803E57" w:rsidP="00803E57">
            <w:pPr>
              <w:snapToGrid w:val="0"/>
            </w:pPr>
            <w:r w:rsidRPr="00EC6EA2">
              <w:t>programové financování</w:t>
            </w:r>
          </w:p>
          <w:p w:rsidR="00803E57" w:rsidRPr="00EC6EA2" w:rsidRDefault="00803E57" w:rsidP="00803E57">
            <w:pPr>
              <w:snapToGrid w:val="0"/>
            </w:pPr>
            <w:r w:rsidRPr="00EC6EA2">
              <w:t>(EDS/SMVS)</w:t>
            </w:r>
          </w:p>
        </w:tc>
        <w:tc>
          <w:tcPr>
            <w:tcW w:w="688" w:type="pct"/>
            <w:tcBorders>
              <w:left w:val="single" w:sz="12" w:space="0" w:color="000000"/>
              <w:bottom w:val="single" w:sz="12" w:space="0" w:color="auto"/>
              <w:right w:val="single" w:sz="12" w:space="0" w:color="000000"/>
            </w:tcBorders>
          </w:tcPr>
          <w:p w:rsidR="00803E57" w:rsidRPr="00EC6EA2" w:rsidRDefault="00803E57" w:rsidP="00803E57">
            <w:pPr>
              <w:tabs>
                <w:tab w:val="left" w:pos="1170"/>
              </w:tabs>
              <w:snapToGrid w:val="0"/>
              <w:jc w:val="right"/>
            </w:pPr>
            <w:r w:rsidRPr="00EC6EA2">
              <w:t>25 718 216 27 500</w:t>
            </w:r>
          </w:p>
          <w:p w:rsidR="00803E57" w:rsidRPr="00EC6EA2" w:rsidRDefault="00803E57" w:rsidP="00803E57">
            <w:pPr>
              <w:jc w:val="right"/>
            </w:pPr>
          </w:p>
          <w:p w:rsidR="00803E57" w:rsidRPr="00EC6EA2" w:rsidRDefault="00803E57" w:rsidP="00803E57">
            <w:pPr>
              <w:jc w:val="right"/>
            </w:pPr>
          </w:p>
          <w:p w:rsidR="00803E57" w:rsidRPr="00EC6EA2" w:rsidRDefault="00803E57" w:rsidP="00803E57">
            <w:pPr>
              <w:jc w:val="right"/>
            </w:pPr>
            <w:r w:rsidRPr="00EC6EA2">
              <w:t>66 205 195</w:t>
            </w:r>
            <w:r w:rsidRPr="00EC6EA2">
              <w:rPr>
                <w:vertAlign w:val="superscript"/>
              </w:rPr>
              <w:t>+)</w:t>
            </w:r>
          </w:p>
        </w:tc>
        <w:tc>
          <w:tcPr>
            <w:tcW w:w="697" w:type="pct"/>
            <w:tcBorders>
              <w:left w:val="single" w:sz="12" w:space="0" w:color="000000"/>
              <w:bottom w:val="single" w:sz="12" w:space="0" w:color="auto"/>
              <w:right w:val="single" w:sz="12" w:space="0" w:color="000000"/>
            </w:tcBorders>
          </w:tcPr>
          <w:p w:rsidR="00803E57" w:rsidRPr="00EC6EA2" w:rsidRDefault="00803E57" w:rsidP="00803E57">
            <w:pPr>
              <w:tabs>
                <w:tab w:val="left" w:pos="1170"/>
              </w:tabs>
              <w:snapToGrid w:val="0"/>
              <w:jc w:val="right"/>
            </w:pPr>
            <w:r>
              <w:t>39 540 324</w:t>
            </w:r>
            <w:r w:rsidRPr="00EC6EA2">
              <w:t xml:space="preserve"> </w:t>
            </w:r>
            <w:r>
              <w:t>38 907</w:t>
            </w:r>
          </w:p>
          <w:p w:rsidR="00803E57" w:rsidRPr="00EC6EA2" w:rsidRDefault="00803E57" w:rsidP="00803E57">
            <w:pPr>
              <w:jc w:val="right"/>
            </w:pPr>
          </w:p>
          <w:p w:rsidR="00803E57" w:rsidRPr="00EC6EA2" w:rsidRDefault="00803E57" w:rsidP="00803E57">
            <w:pPr>
              <w:jc w:val="right"/>
            </w:pPr>
          </w:p>
          <w:p w:rsidR="00803E57" w:rsidRPr="00EC6EA2" w:rsidRDefault="00803E57" w:rsidP="00803E57">
            <w:pPr>
              <w:jc w:val="right"/>
            </w:pPr>
            <w:r>
              <w:t>83 147 173</w:t>
            </w:r>
            <w:r w:rsidRPr="00EC6EA2">
              <w:rPr>
                <w:vertAlign w:val="superscript"/>
              </w:rPr>
              <w:t>+)</w:t>
            </w:r>
          </w:p>
        </w:tc>
        <w:tc>
          <w:tcPr>
            <w:tcW w:w="696" w:type="pct"/>
            <w:tcBorders>
              <w:left w:val="single" w:sz="12" w:space="0" w:color="000000"/>
              <w:bottom w:val="single" w:sz="12" w:space="0" w:color="auto"/>
              <w:right w:val="single" w:sz="12" w:space="0" w:color="000000"/>
            </w:tcBorders>
          </w:tcPr>
          <w:p w:rsidR="00803E57" w:rsidRDefault="00803E57" w:rsidP="00803E57">
            <w:pPr>
              <w:tabs>
                <w:tab w:val="left" w:pos="1170"/>
              </w:tabs>
              <w:snapToGrid w:val="0"/>
              <w:jc w:val="right"/>
            </w:pPr>
            <w:r>
              <w:t>39 540 194</w:t>
            </w:r>
          </w:p>
          <w:p w:rsidR="00803E57" w:rsidRPr="00EC6EA2" w:rsidRDefault="00803E57" w:rsidP="00803E57">
            <w:pPr>
              <w:tabs>
                <w:tab w:val="left" w:pos="1170"/>
              </w:tabs>
              <w:snapToGrid w:val="0"/>
              <w:jc w:val="right"/>
            </w:pPr>
            <w:r>
              <w:t>40 907</w:t>
            </w:r>
          </w:p>
          <w:p w:rsidR="00803E57" w:rsidRPr="00EC6EA2" w:rsidRDefault="00803E57" w:rsidP="00803E57">
            <w:pPr>
              <w:jc w:val="right"/>
            </w:pPr>
          </w:p>
          <w:p w:rsidR="00803E57" w:rsidRPr="00EC6EA2" w:rsidRDefault="00803E57" w:rsidP="00803E57">
            <w:pPr>
              <w:jc w:val="right"/>
            </w:pPr>
          </w:p>
          <w:p w:rsidR="00803E57" w:rsidRPr="00EC6EA2" w:rsidRDefault="00803E57" w:rsidP="00803E57">
            <w:pPr>
              <w:jc w:val="right"/>
            </w:pPr>
            <w:r>
              <w:t>74 124 243</w:t>
            </w:r>
            <w:r w:rsidRPr="00EC6EA2">
              <w:rPr>
                <w:vertAlign w:val="superscript"/>
              </w:rPr>
              <w:t>+)</w:t>
            </w:r>
          </w:p>
        </w:tc>
        <w:tc>
          <w:tcPr>
            <w:tcW w:w="697" w:type="pct"/>
            <w:tcBorders>
              <w:left w:val="single" w:sz="12" w:space="0" w:color="000000"/>
              <w:bottom w:val="single" w:sz="12" w:space="0" w:color="auto"/>
              <w:right w:val="single" w:sz="12" w:space="0" w:color="000000"/>
            </w:tcBorders>
          </w:tcPr>
          <w:p w:rsidR="00803E57" w:rsidRPr="00EC6EA2" w:rsidRDefault="00803E57" w:rsidP="00803E57">
            <w:pPr>
              <w:tabs>
                <w:tab w:val="left" w:pos="1170"/>
              </w:tabs>
              <w:snapToGrid w:val="0"/>
              <w:jc w:val="right"/>
            </w:pPr>
            <w:r>
              <w:t>31 353 056</w:t>
            </w:r>
            <w:r w:rsidRPr="00EC6EA2">
              <w:t xml:space="preserve"> </w:t>
            </w:r>
            <w:r>
              <w:t>40 907</w:t>
            </w:r>
          </w:p>
          <w:p w:rsidR="00803E57" w:rsidRPr="00EC6EA2" w:rsidRDefault="00803E57" w:rsidP="00803E57">
            <w:pPr>
              <w:jc w:val="right"/>
            </w:pPr>
          </w:p>
          <w:p w:rsidR="00803E57" w:rsidRPr="00EC6EA2" w:rsidRDefault="00803E57" w:rsidP="00803E57">
            <w:pPr>
              <w:jc w:val="right"/>
            </w:pPr>
          </w:p>
          <w:p w:rsidR="00803E57" w:rsidRPr="00EC6EA2" w:rsidRDefault="00803E57" w:rsidP="00803E57">
            <w:pPr>
              <w:jc w:val="right"/>
            </w:pPr>
            <w:r w:rsidRPr="00EC6EA2">
              <w:t>66 </w:t>
            </w:r>
            <w:r>
              <w:t>502</w:t>
            </w:r>
            <w:r w:rsidRPr="00EC6EA2">
              <w:t xml:space="preserve"> 1</w:t>
            </w:r>
            <w:r>
              <w:t>79</w:t>
            </w:r>
            <w:r w:rsidRPr="00EC6EA2">
              <w:rPr>
                <w:vertAlign w:val="superscript"/>
              </w:rPr>
              <w:t>+)</w:t>
            </w:r>
          </w:p>
        </w:tc>
        <w:tc>
          <w:tcPr>
            <w:tcW w:w="366" w:type="pct"/>
            <w:tcBorders>
              <w:left w:val="single" w:sz="12" w:space="0" w:color="000000"/>
              <w:bottom w:val="single" w:sz="12" w:space="0" w:color="auto"/>
              <w:right w:val="single" w:sz="12" w:space="0" w:color="000000"/>
            </w:tcBorders>
          </w:tcPr>
          <w:p w:rsidR="00803E57" w:rsidRPr="007E26FF" w:rsidRDefault="00803E57" w:rsidP="00803E57">
            <w:pPr>
              <w:snapToGrid w:val="0"/>
              <w:jc w:val="right"/>
            </w:pPr>
            <w:r w:rsidRPr="007E26FF">
              <w:t>79,29</w:t>
            </w:r>
          </w:p>
          <w:p w:rsidR="00803E57" w:rsidRDefault="00803E57" w:rsidP="00803E57">
            <w:pPr>
              <w:snapToGrid w:val="0"/>
              <w:jc w:val="right"/>
            </w:pPr>
            <w:r w:rsidRPr="007E26FF">
              <w:t>100,00</w:t>
            </w:r>
          </w:p>
          <w:p w:rsidR="00803E57" w:rsidRDefault="00803E57" w:rsidP="00803E57">
            <w:pPr>
              <w:snapToGrid w:val="0"/>
              <w:jc w:val="right"/>
            </w:pPr>
          </w:p>
          <w:p w:rsidR="00803E57" w:rsidRDefault="00803E57" w:rsidP="00803E57">
            <w:pPr>
              <w:snapToGrid w:val="0"/>
              <w:jc w:val="right"/>
            </w:pPr>
          </w:p>
          <w:p w:rsidR="00803E57" w:rsidRPr="007E26FF" w:rsidRDefault="00803E57" w:rsidP="00803E57">
            <w:pPr>
              <w:snapToGrid w:val="0"/>
              <w:jc w:val="right"/>
            </w:pPr>
            <w:r>
              <w:t>89,72</w:t>
            </w:r>
          </w:p>
        </w:tc>
        <w:tc>
          <w:tcPr>
            <w:tcW w:w="532" w:type="pct"/>
            <w:tcBorders>
              <w:left w:val="single" w:sz="12" w:space="0" w:color="000000"/>
              <w:bottom w:val="single" w:sz="12" w:space="0" w:color="auto"/>
              <w:right w:val="single" w:sz="12" w:space="0" w:color="auto"/>
            </w:tcBorders>
          </w:tcPr>
          <w:p w:rsidR="00803E57" w:rsidRPr="007E26FF" w:rsidRDefault="00803E57" w:rsidP="00803E57">
            <w:pPr>
              <w:snapToGrid w:val="0"/>
              <w:jc w:val="right"/>
            </w:pPr>
            <w:r w:rsidRPr="007E26FF">
              <w:t>121,91</w:t>
            </w:r>
          </w:p>
          <w:p w:rsidR="00803E57" w:rsidRDefault="00803E57" w:rsidP="00803E57">
            <w:pPr>
              <w:snapToGrid w:val="0"/>
              <w:jc w:val="right"/>
            </w:pPr>
            <w:r w:rsidRPr="007E26FF">
              <w:t>148,75</w:t>
            </w:r>
          </w:p>
          <w:p w:rsidR="00803E57" w:rsidRDefault="00803E57" w:rsidP="00803E57">
            <w:pPr>
              <w:snapToGrid w:val="0"/>
              <w:jc w:val="right"/>
            </w:pPr>
          </w:p>
          <w:p w:rsidR="00803E57" w:rsidRDefault="00803E57" w:rsidP="00803E57">
            <w:pPr>
              <w:snapToGrid w:val="0"/>
              <w:jc w:val="right"/>
            </w:pPr>
          </w:p>
          <w:p w:rsidR="00803E57" w:rsidRPr="007E26FF" w:rsidRDefault="00803E57" w:rsidP="00803E57">
            <w:pPr>
              <w:snapToGrid w:val="0"/>
              <w:jc w:val="right"/>
            </w:pPr>
            <w:r>
              <w:t>100,45</w:t>
            </w:r>
          </w:p>
        </w:tc>
      </w:tr>
    </w:tbl>
    <w:p w:rsidR="006177B7" w:rsidRPr="00C73BE1" w:rsidRDefault="006177B7" w:rsidP="006177B7">
      <w:pPr>
        <w:pStyle w:val="Odstavecseseznamem"/>
        <w:spacing w:before="120"/>
        <w:ind w:left="340"/>
        <w:rPr>
          <w:color w:val="FF0000"/>
          <w:sz w:val="22"/>
          <w:szCs w:val="22"/>
          <w:u w:val="single"/>
        </w:rPr>
      </w:pPr>
    </w:p>
    <w:p w:rsidR="006177B7" w:rsidRPr="00C73BE1" w:rsidRDefault="006177B7" w:rsidP="006177B7">
      <w:pPr>
        <w:pStyle w:val="Odstavecseseznamem"/>
        <w:spacing w:before="120"/>
        <w:ind w:left="340"/>
        <w:rPr>
          <w:color w:val="FF0000"/>
          <w:sz w:val="22"/>
          <w:szCs w:val="22"/>
          <w:u w:val="single"/>
        </w:rPr>
      </w:pPr>
    </w:p>
    <w:p w:rsidR="00803E57" w:rsidRPr="00DC29BA" w:rsidRDefault="00803E57" w:rsidP="00803E57">
      <w:pPr>
        <w:pStyle w:val="Odstavecseseznamem"/>
        <w:spacing w:before="120"/>
        <w:ind w:left="340"/>
        <w:rPr>
          <w:sz w:val="22"/>
          <w:szCs w:val="22"/>
          <w:u w:val="single"/>
        </w:rPr>
      </w:pPr>
      <w:r w:rsidRPr="00DC29BA">
        <w:rPr>
          <w:sz w:val="22"/>
          <w:szCs w:val="22"/>
          <w:u w:val="single"/>
        </w:rPr>
        <w:lastRenderedPageBreak/>
        <w:t>Poznámka:</w:t>
      </w:r>
    </w:p>
    <w:p w:rsidR="00803E57" w:rsidRPr="00DC29BA" w:rsidRDefault="00803E57" w:rsidP="00803E57">
      <w:pPr>
        <w:pStyle w:val="Odstavecseseznamem"/>
        <w:ind w:left="340"/>
        <w:rPr>
          <w:sz w:val="22"/>
          <w:szCs w:val="22"/>
        </w:rPr>
      </w:pPr>
      <w:r w:rsidRPr="00DC29BA">
        <w:rPr>
          <w:sz w:val="22"/>
          <w:szCs w:val="22"/>
        </w:rPr>
        <w:t>Prostředky SR - SD – systémová dotace</w:t>
      </w:r>
    </w:p>
    <w:p w:rsidR="00803E57" w:rsidRPr="00DC29BA" w:rsidRDefault="00803E57" w:rsidP="00803E57">
      <w:pPr>
        <w:pStyle w:val="Odstavecseseznamem"/>
        <w:ind w:left="340"/>
        <w:rPr>
          <w:sz w:val="22"/>
          <w:szCs w:val="22"/>
        </w:rPr>
      </w:pPr>
      <w:r w:rsidRPr="00DC29BA">
        <w:rPr>
          <w:sz w:val="22"/>
          <w:szCs w:val="22"/>
        </w:rPr>
        <w:t>Prostředky SR - ID – individuální dotace</w:t>
      </w:r>
    </w:p>
    <w:p w:rsidR="00803E57" w:rsidRPr="00DC29BA" w:rsidRDefault="00803E57" w:rsidP="00803E57">
      <w:pPr>
        <w:pStyle w:val="Odstavecseseznamem"/>
        <w:ind w:left="340"/>
        <w:rPr>
          <w:sz w:val="22"/>
          <w:szCs w:val="22"/>
        </w:rPr>
      </w:pPr>
      <w:r w:rsidRPr="00DC29BA">
        <w:rPr>
          <w:sz w:val="22"/>
          <w:szCs w:val="22"/>
        </w:rPr>
        <w:t>Prostředky SR - SUV – systémově určený výdaj investiční</w:t>
      </w:r>
    </w:p>
    <w:p w:rsidR="00803E57" w:rsidRPr="00DC29BA" w:rsidRDefault="00803E57" w:rsidP="00803E57">
      <w:pPr>
        <w:pStyle w:val="Odstavecseseznamem"/>
        <w:ind w:left="340"/>
        <w:rPr>
          <w:sz w:val="22"/>
          <w:szCs w:val="22"/>
        </w:rPr>
      </w:pPr>
      <w:r w:rsidRPr="00DC29BA">
        <w:rPr>
          <w:sz w:val="22"/>
          <w:szCs w:val="22"/>
        </w:rPr>
        <w:t>Prostředky SR - IPV – individuálně posuzovaný výdaj investiční</w:t>
      </w:r>
    </w:p>
    <w:p w:rsidR="00803E57" w:rsidRPr="00DC29BA" w:rsidRDefault="00803E57" w:rsidP="00803E57">
      <w:pPr>
        <w:pStyle w:val="Odstavecseseznamem"/>
        <w:ind w:left="340"/>
        <w:rPr>
          <w:sz w:val="22"/>
          <w:szCs w:val="22"/>
        </w:rPr>
      </w:pPr>
      <w:r w:rsidRPr="00DC29BA">
        <w:rPr>
          <w:sz w:val="22"/>
          <w:szCs w:val="22"/>
        </w:rPr>
        <w:t>Prostředky EU – výdaje kryté příjmem z rozpočtu EU</w:t>
      </w:r>
    </w:p>
    <w:p w:rsidR="00803E57" w:rsidRPr="00DC29BA" w:rsidRDefault="00803E57" w:rsidP="00803E57">
      <w:pPr>
        <w:pStyle w:val="Odstavecseseznamem"/>
        <w:ind w:left="340"/>
        <w:jc w:val="both"/>
        <w:rPr>
          <w:sz w:val="22"/>
          <w:szCs w:val="22"/>
        </w:rPr>
      </w:pPr>
      <w:r w:rsidRPr="00DC29BA">
        <w:rPr>
          <w:sz w:val="22"/>
          <w:szCs w:val="22"/>
        </w:rPr>
        <w:t>+) včetně dotace z EU</w:t>
      </w:r>
    </w:p>
    <w:p w:rsidR="006177B7" w:rsidRPr="00803E57" w:rsidRDefault="006177B7" w:rsidP="006177B7">
      <w:pPr>
        <w:pStyle w:val="Titulek"/>
        <w:ind w:left="340"/>
      </w:pPr>
      <w:bookmarkStart w:id="1043" w:name="_Toc508879879"/>
      <w:bookmarkStart w:id="1044" w:name="_Toc508880155"/>
      <w:bookmarkStart w:id="1045" w:name="_Toc97651129"/>
      <w:r w:rsidRPr="00803E57">
        <w:t xml:space="preserve">Graf č. </w:t>
      </w:r>
      <w:r w:rsidRPr="00803E57">
        <w:rPr>
          <w:noProof/>
        </w:rPr>
        <w:fldChar w:fldCharType="begin"/>
      </w:r>
      <w:r w:rsidRPr="00803E57">
        <w:rPr>
          <w:noProof/>
        </w:rPr>
        <w:instrText xml:space="preserve"> SEQ Graf_č. \* ARABIC </w:instrText>
      </w:r>
      <w:r w:rsidRPr="00803E57">
        <w:rPr>
          <w:noProof/>
        </w:rPr>
        <w:fldChar w:fldCharType="separate"/>
      </w:r>
      <w:r w:rsidR="00A528AA">
        <w:rPr>
          <w:noProof/>
        </w:rPr>
        <w:t>17</w:t>
      </w:r>
      <w:r w:rsidRPr="00803E57">
        <w:rPr>
          <w:noProof/>
        </w:rPr>
        <w:fldChar w:fldCharType="end"/>
      </w:r>
      <w:r w:rsidRPr="00803E57">
        <w:t>:  Členění kapitálových výdajů kapitoly 327-MD</w:t>
      </w:r>
      <w:bookmarkEnd w:id="1043"/>
      <w:bookmarkEnd w:id="1044"/>
      <w:bookmarkEnd w:id="1045"/>
    </w:p>
    <w:p w:rsidR="006177B7" w:rsidRPr="00C73BE1" w:rsidRDefault="00803E57" w:rsidP="006177B7">
      <w:pPr>
        <w:pStyle w:val="Odstavecseseznamem"/>
        <w:ind w:left="340"/>
        <w:rPr>
          <w:color w:val="FF0000"/>
        </w:rPr>
      </w:pPr>
      <w:r w:rsidRPr="00C73BE1">
        <w:rPr>
          <w:noProof/>
          <w:color w:val="FF0000"/>
        </w:rPr>
        <w:drawing>
          <wp:inline distT="0" distB="0" distL="0" distR="0" wp14:anchorId="32E36242" wp14:editId="583D4CBA">
            <wp:extent cx="5749290" cy="2926080"/>
            <wp:effectExtent l="0" t="0" r="3810" b="7620"/>
            <wp:docPr id="31" name="Graf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803E57" w:rsidRPr="00EC6EA2" w:rsidRDefault="00803E57" w:rsidP="00803E57">
      <w:pPr>
        <w:pStyle w:val="KOMtext"/>
        <w:rPr>
          <w:sz w:val="22"/>
        </w:rPr>
      </w:pPr>
      <w:bookmarkStart w:id="1046" w:name="_Toc508879880"/>
      <w:bookmarkStart w:id="1047" w:name="_Toc508880156"/>
      <w:r w:rsidRPr="00EC6EA2">
        <w:t>Přehled čerpání kapitálových výdajů v jednotlivých čtvrtletích v letech 201</w:t>
      </w:r>
      <w:r>
        <w:t>7</w:t>
      </w:r>
      <w:r w:rsidRPr="00EC6EA2">
        <w:t>-202</w:t>
      </w:r>
      <w:r>
        <w:t>1</w:t>
      </w:r>
      <w:r w:rsidRPr="00EC6EA2">
        <w:t xml:space="preserve"> ukazuje následující tabulka:</w:t>
      </w:r>
    </w:p>
    <w:tbl>
      <w:tblPr>
        <w:tblW w:w="5000" w:type="pct"/>
        <w:tblCellMar>
          <w:left w:w="70" w:type="dxa"/>
          <w:right w:w="70" w:type="dxa"/>
        </w:tblCellMar>
        <w:tblLook w:val="0000" w:firstRow="0" w:lastRow="0" w:firstColumn="0" w:lastColumn="0" w:noHBand="0" w:noVBand="0"/>
      </w:tblPr>
      <w:tblGrid>
        <w:gridCol w:w="1441"/>
        <w:gridCol w:w="1508"/>
        <w:gridCol w:w="1664"/>
        <w:gridCol w:w="1508"/>
        <w:gridCol w:w="1585"/>
        <w:gridCol w:w="1509"/>
      </w:tblGrid>
      <w:tr w:rsidR="00803E57" w:rsidRPr="00EC6EA2" w:rsidTr="00803E57">
        <w:tc>
          <w:tcPr>
            <w:tcW w:w="5000" w:type="pct"/>
            <w:gridSpan w:val="6"/>
            <w:tcBorders>
              <w:bottom w:val="single" w:sz="4" w:space="0" w:color="auto"/>
            </w:tcBorders>
          </w:tcPr>
          <w:p w:rsidR="00803E57" w:rsidRPr="00EC6EA2" w:rsidRDefault="00803E57" w:rsidP="00803E57">
            <w:pPr>
              <w:snapToGrid w:val="0"/>
              <w:jc w:val="right"/>
            </w:pPr>
            <w:r w:rsidRPr="00EC6EA2">
              <w:t>v tis. Kč</w:t>
            </w:r>
          </w:p>
        </w:tc>
      </w:tr>
      <w:tr w:rsidR="00803E57" w:rsidRPr="00EC6EA2" w:rsidTr="00803E57">
        <w:tc>
          <w:tcPr>
            <w:tcW w:w="782" w:type="pct"/>
            <w:tcBorders>
              <w:top w:val="single" w:sz="12" w:space="0" w:color="auto"/>
              <w:left w:val="single" w:sz="12" w:space="0" w:color="000000"/>
              <w:bottom w:val="single" w:sz="12" w:space="0" w:color="000000"/>
              <w:right w:val="single" w:sz="12" w:space="0" w:color="000000"/>
            </w:tcBorders>
          </w:tcPr>
          <w:p w:rsidR="00803E57" w:rsidRPr="00EC6EA2" w:rsidRDefault="00803E57" w:rsidP="00803E57">
            <w:pPr>
              <w:snapToGrid w:val="0"/>
              <w:jc w:val="both"/>
            </w:pPr>
          </w:p>
        </w:tc>
        <w:tc>
          <w:tcPr>
            <w:tcW w:w="818" w:type="pct"/>
            <w:tcBorders>
              <w:top w:val="single" w:sz="12" w:space="0" w:color="auto"/>
              <w:left w:val="single" w:sz="12" w:space="0" w:color="000000"/>
              <w:bottom w:val="single" w:sz="12" w:space="0" w:color="000000"/>
              <w:right w:val="single" w:sz="12" w:space="0" w:color="000000"/>
            </w:tcBorders>
            <w:vAlign w:val="center"/>
          </w:tcPr>
          <w:p w:rsidR="00803E57" w:rsidRPr="00EC6EA2" w:rsidRDefault="00803E57" w:rsidP="00803E57">
            <w:pPr>
              <w:snapToGrid w:val="0"/>
              <w:jc w:val="center"/>
            </w:pPr>
            <w:r w:rsidRPr="00EC6EA2">
              <w:t>1. čtvrtletí</w:t>
            </w:r>
          </w:p>
        </w:tc>
        <w:tc>
          <w:tcPr>
            <w:tcW w:w="903" w:type="pct"/>
            <w:tcBorders>
              <w:top w:val="single" w:sz="12" w:space="0" w:color="auto"/>
              <w:left w:val="single" w:sz="12" w:space="0" w:color="000000"/>
              <w:bottom w:val="single" w:sz="12" w:space="0" w:color="000000"/>
              <w:right w:val="single" w:sz="12" w:space="0" w:color="000000"/>
            </w:tcBorders>
            <w:vAlign w:val="center"/>
          </w:tcPr>
          <w:p w:rsidR="00803E57" w:rsidRPr="00EC6EA2" w:rsidRDefault="00803E57" w:rsidP="00803E57">
            <w:pPr>
              <w:snapToGrid w:val="0"/>
              <w:jc w:val="center"/>
            </w:pPr>
            <w:r w:rsidRPr="00EC6EA2">
              <w:t>2. čtvrtletí</w:t>
            </w:r>
          </w:p>
        </w:tc>
        <w:tc>
          <w:tcPr>
            <w:tcW w:w="818" w:type="pct"/>
            <w:tcBorders>
              <w:top w:val="single" w:sz="12" w:space="0" w:color="auto"/>
              <w:left w:val="single" w:sz="12" w:space="0" w:color="000000"/>
              <w:bottom w:val="single" w:sz="12" w:space="0" w:color="000000"/>
              <w:right w:val="single" w:sz="12" w:space="0" w:color="000000"/>
            </w:tcBorders>
            <w:vAlign w:val="center"/>
          </w:tcPr>
          <w:p w:rsidR="00803E57" w:rsidRPr="00EC6EA2" w:rsidRDefault="00803E57" w:rsidP="00803E57">
            <w:pPr>
              <w:snapToGrid w:val="0"/>
              <w:jc w:val="center"/>
            </w:pPr>
            <w:r w:rsidRPr="00EC6EA2">
              <w:t>3. čtvrtletí</w:t>
            </w:r>
          </w:p>
        </w:tc>
        <w:tc>
          <w:tcPr>
            <w:tcW w:w="860" w:type="pct"/>
            <w:tcBorders>
              <w:top w:val="single" w:sz="12" w:space="0" w:color="auto"/>
              <w:left w:val="single" w:sz="12" w:space="0" w:color="000000"/>
              <w:bottom w:val="single" w:sz="12" w:space="0" w:color="000000"/>
              <w:right w:val="single" w:sz="12" w:space="0" w:color="000000"/>
            </w:tcBorders>
            <w:vAlign w:val="center"/>
          </w:tcPr>
          <w:p w:rsidR="00803E57" w:rsidRPr="00EC6EA2" w:rsidRDefault="00803E57" w:rsidP="00803E57">
            <w:pPr>
              <w:snapToGrid w:val="0"/>
              <w:jc w:val="center"/>
            </w:pPr>
            <w:r w:rsidRPr="00EC6EA2">
              <w:t>4. čtvrtletí</w:t>
            </w:r>
          </w:p>
        </w:tc>
        <w:tc>
          <w:tcPr>
            <w:tcW w:w="819" w:type="pct"/>
            <w:tcBorders>
              <w:top w:val="single" w:sz="12" w:space="0" w:color="auto"/>
              <w:left w:val="single" w:sz="12" w:space="0" w:color="000000"/>
              <w:bottom w:val="single" w:sz="12" w:space="0" w:color="000000"/>
              <w:right w:val="single" w:sz="12" w:space="0" w:color="000000"/>
            </w:tcBorders>
            <w:vAlign w:val="center"/>
          </w:tcPr>
          <w:p w:rsidR="00803E57" w:rsidRPr="00EC6EA2" w:rsidRDefault="00803E57" w:rsidP="00803E57">
            <w:pPr>
              <w:snapToGrid w:val="0"/>
              <w:jc w:val="center"/>
            </w:pPr>
            <w:r w:rsidRPr="00EC6EA2">
              <w:t>Celkem</w:t>
            </w:r>
          </w:p>
        </w:tc>
      </w:tr>
      <w:tr w:rsidR="00803E57" w:rsidRPr="00EC6EA2" w:rsidTr="00803E57">
        <w:tc>
          <w:tcPr>
            <w:tcW w:w="782" w:type="pct"/>
            <w:tcBorders>
              <w:top w:val="single" w:sz="12" w:space="0" w:color="000000"/>
              <w:left w:val="single" w:sz="12" w:space="0" w:color="000000"/>
              <w:right w:val="single" w:sz="12" w:space="0" w:color="000000"/>
            </w:tcBorders>
          </w:tcPr>
          <w:p w:rsidR="00803E57" w:rsidRPr="00EC6EA2" w:rsidRDefault="00803E57" w:rsidP="00803E57">
            <w:pPr>
              <w:snapToGrid w:val="0"/>
              <w:jc w:val="both"/>
              <w:rPr>
                <w:b/>
                <w:sz w:val="16"/>
                <w:szCs w:val="16"/>
              </w:rPr>
            </w:pPr>
          </w:p>
        </w:tc>
        <w:tc>
          <w:tcPr>
            <w:tcW w:w="818"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6"/>
                <w:szCs w:val="16"/>
              </w:rPr>
            </w:pPr>
          </w:p>
        </w:tc>
        <w:tc>
          <w:tcPr>
            <w:tcW w:w="903"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6"/>
                <w:szCs w:val="16"/>
              </w:rPr>
            </w:pPr>
          </w:p>
        </w:tc>
        <w:tc>
          <w:tcPr>
            <w:tcW w:w="818"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6"/>
                <w:szCs w:val="16"/>
              </w:rPr>
            </w:pPr>
          </w:p>
        </w:tc>
        <w:tc>
          <w:tcPr>
            <w:tcW w:w="860"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6"/>
                <w:szCs w:val="16"/>
              </w:rPr>
            </w:pPr>
          </w:p>
        </w:tc>
        <w:tc>
          <w:tcPr>
            <w:tcW w:w="819"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6"/>
                <w:szCs w:val="16"/>
              </w:rPr>
            </w:pPr>
          </w:p>
        </w:tc>
      </w:tr>
      <w:tr w:rsidR="00803E57" w:rsidRPr="00EC6EA2" w:rsidTr="00803E57">
        <w:tc>
          <w:tcPr>
            <w:tcW w:w="782" w:type="pct"/>
            <w:tcBorders>
              <w:left w:val="single" w:sz="12" w:space="0" w:color="000000"/>
              <w:right w:val="single" w:sz="12" w:space="0" w:color="000000"/>
            </w:tcBorders>
          </w:tcPr>
          <w:p w:rsidR="00803E57" w:rsidRPr="00EC6EA2" w:rsidRDefault="00803E57" w:rsidP="00803E57">
            <w:pPr>
              <w:snapToGrid w:val="0"/>
              <w:jc w:val="center"/>
            </w:pPr>
            <w:r w:rsidRPr="00EC6EA2">
              <w:t>Rok 2017</w:t>
            </w:r>
          </w:p>
        </w:tc>
        <w:tc>
          <w:tcPr>
            <w:tcW w:w="818"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1 442 099</w:t>
            </w:r>
          </w:p>
        </w:tc>
        <w:tc>
          <w:tcPr>
            <w:tcW w:w="903"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1 706 200</w:t>
            </w:r>
          </w:p>
        </w:tc>
        <w:tc>
          <w:tcPr>
            <w:tcW w:w="818"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9 462 552</w:t>
            </w:r>
          </w:p>
        </w:tc>
        <w:tc>
          <w:tcPr>
            <w:tcW w:w="860"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19 194 826</w:t>
            </w:r>
          </w:p>
        </w:tc>
        <w:tc>
          <w:tcPr>
            <w:tcW w:w="819"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31 805 677</w:t>
            </w:r>
          </w:p>
        </w:tc>
      </w:tr>
      <w:tr w:rsidR="00803E57" w:rsidRPr="00EC6EA2" w:rsidTr="00803E57">
        <w:trPr>
          <w:trHeight w:val="238"/>
        </w:trPr>
        <w:tc>
          <w:tcPr>
            <w:tcW w:w="782"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center"/>
            </w:pPr>
            <w:r w:rsidRPr="00EC6EA2">
              <w:t>%</w:t>
            </w:r>
          </w:p>
        </w:tc>
        <w:tc>
          <w:tcPr>
            <w:tcW w:w="818"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3,99</w:t>
            </w:r>
          </w:p>
        </w:tc>
        <w:tc>
          <w:tcPr>
            <w:tcW w:w="903"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4,72</w:t>
            </w:r>
          </w:p>
        </w:tc>
        <w:tc>
          <w:tcPr>
            <w:tcW w:w="818"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26,18</w:t>
            </w:r>
          </w:p>
        </w:tc>
        <w:tc>
          <w:tcPr>
            <w:tcW w:w="860"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53,11</w:t>
            </w:r>
          </w:p>
        </w:tc>
        <w:tc>
          <w:tcPr>
            <w:tcW w:w="819"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88,00</w:t>
            </w:r>
          </w:p>
        </w:tc>
      </w:tr>
      <w:tr w:rsidR="00803E57" w:rsidRPr="00EC6EA2" w:rsidTr="00803E57">
        <w:tc>
          <w:tcPr>
            <w:tcW w:w="782" w:type="pct"/>
            <w:tcBorders>
              <w:top w:val="single" w:sz="12" w:space="0" w:color="000000"/>
              <w:left w:val="single" w:sz="12" w:space="0" w:color="000000"/>
              <w:right w:val="single" w:sz="12" w:space="0" w:color="000000"/>
            </w:tcBorders>
          </w:tcPr>
          <w:p w:rsidR="00803E57" w:rsidRPr="00EC6EA2" w:rsidRDefault="00803E57" w:rsidP="00803E57">
            <w:pPr>
              <w:snapToGrid w:val="0"/>
              <w:jc w:val="center"/>
              <w:rPr>
                <w:sz w:val="10"/>
                <w:szCs w:val="10"/>
              </w:rPr>
            </w:pPr>
          </w:p>
        </w:tc>
        <w:tc>
          <w:tcPr>
            <w:tcW w:w="818"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c>
          <w:tcPr>
            <w:tcW w:w="903"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c>
          <w:tcPr>
            <w:tcW w:w="818"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c>
          <w:tcPr>
            <w:tcW w:w="860"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c>
          <w:tcPr>
            <w:tcW w:w="819"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r>
      <w:tr w:rsidR="00803E57" w:rsidRPr="00EC6EA2" w:rsidTr="00803E57">
        <w:tc>
          <w:tcPr>
            <w:tcW w:w="782" w:type="pct"/>
            <w:tcBorders>
              <w:left w:val="single" w:sz="12" w:space="0" w:color="000000"/>
              <w:right w:val="single" w:sz="12" w:space="0" w:color="000000"/>
            </w:tcBorders>
          </w:tcPr>
          <w:p w:rsidR="00803E57" w:rsidRPr="00EC6EA2" w:rsidRDefault="00803E57" w:rsidP="00803E57">
            <w:pPr>
              <w:snapToGrid w:val="0"/>
              <w:jc w:val="center"/>
            </w:pPr>
            <w:r w:rsidRPr="00EC6EA2">
              <w:t>Rok 2018</w:t>
            </w:r>
          </w:p>
        </w:tc>
        <w:tc>
          <w:tcPr>
            <w:tcW w:w="818"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2 565 402</w:t>
            </w:r>
          </w:p>
        </w:tc>
        <w:tc>
          <w:tcPr>
            <w:tcW w:w="903"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2 963 626</w:t>
            </w:r>
          </w:p>
        </w:tc>
        <w:tc>
          <w:tcPr>
            <w:tcW w:w="818"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9 585 573</w:t>
            </w:r>
          </w:p>
        </w:tc>
        <w:tc>
          <w:tcPr>
            <w:tcW w:w="860"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17 299 384</w:t>
            </w:r>
          </w:p>
        </w:tc>
        <w:tc>
          <w:tcPr>
            <w:tcW w:w="819"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32 413 985</w:t>
            </w:r>
          </w:p>
        </w:tc>
      </w:tr>
      <w:tr w:rsidR="00803E57" w:rsidRPr="00EC6EA2" w:rsidTr="00803E57">
        <w:tc>
          <w:tcPr>
            <w:tcW w:w="782"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center"/>
            </w:pPr>
            <w:r w:rsidRPr="00EC6EA2">
              <w:t>%</w:t>
            </w:r>
          </w:p>
        </w:tc>
        <w:tc>
          <w:tcPr>
            <w:tcW w:w="818"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6,79</w:t>
            </w:r>
          </w:p>
        </w:tc>
        <w:tc>
          <w:tcPr>
            <w:tcW w:w="903"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7,85</w:t>
            </w:r>
          </w:p>
        </w:tc>
        <w:tc>
          <w:tcPr>
            <w:tcW w:w="818"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25,37</w:t>
            </w:r>
          </w:p>
        </w:tc>
        <w:tc>
          <w:tcPr>
            <w:tcW w:w="860"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45,80</w:t>
            </w:r>
          </w:p>
        </w:tc>
        <w:tc>
          <w:tcPr>
            <w:tcW w:w="819"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85,81</w:t>
            </w:r>
          </w:p>
        </w:tc>
      </w:tr>
      <w:tr w:rsidR="00803E57" w:rsidRPr="00EC6EA2" w:rsidTr="00803E57">
        <w:tc>
          <w:tcPr>
            <w:tcW w:w="782" w:type="pct"/>
            <w:tcBorders>
              <w:top w:val="single" w:sz="12" w:space="0" w:color="000000"/>
              <w:left w:val="single" w:sz="12" w:space="0" w:color="000000"/>
              <w:right w:val="single" w:sz="12" w:space="0" w:color="000000"/>
            </w:tcBorders>
          </w:tcPr>
          <w:p w:rsidR="00803E57" w:rsidRPr="00EC6EA2" w:rsidRDefault="00803E57" w:rsidP="00803E57">
            <w:pPr>
              <w:snapToGrid w:val="0"/>
              <w:jc w:val="center"/>
              <w:rPr>
                <w:sz w:val="10"/>
                <w:szCs w:val="10"/>
              </w:rPr>
            </w:pPr>
          </w:p>
        </w:tc>
        <w:tc>
          <w:tcPr>
            <w:tcW w:w="818"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c>
          <w:tcPr>
            <w:tcW w:w="903"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c>
          <w:tcPr>
            <w:tcW w:w="818"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c>
          <w:tcPr>
            <w:tcW w:w="860"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c>
          <w:tcPr>
            <w:tcW w:w="819"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r>
      <w:tr w:rsidR="00803E57" w:rsidRPr="00EC6EA2" w:rsidTr="00803E57">
        <w:trPr>
          <w:trHeight w:val="255"/>
        </w:trPr>
        <w:tc>
          <w:tcPr>
            <w:tcW w:w="782" w:type="pct"/>
            <w:tcBorders>
              <w:left w:val="single" w:sz="12" w:space="0" w:color="000000"/>
              <w:right w:val="single" w:sz="12" w:space="0" w:color="000000"/>
            </w:tcBorders>
          </w:tcPr>
          <w:p w:rsidR="00803E57" w:rsidRPr="00EC6EA2" w:rsidRDefault="00803E57" w:rsidP="00803E57">
            <w:pPr>
              <w:snapToGrid w:val="0"/>
              <w:jc w:val="center"/>
            </w:pPr>
            <w:r w:rsidRPr="00EC6EA2">
              <w:t>Rok 2019</w:t>
            </w:r>
          </w:p>
        </w:tc>
        <w:tc>
          <w:tcPr>
            <w:tcW w:w="818"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3 018 829</w:t>
            </w:r>
          </w:p>
        </w:tc>
        <w:tc>
          <w:tcPr>
            <w:tcW w:w="903"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5 923 576</w:t>
            </w:r>
          </w:p>
        </w:tc>
        <w:tc>
          <w:tcPr>
            <w:tcW w:w="818"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19 367 419</w:t>
            </w:r>
          </w:p>
        </w:tc>
        <w:tc>
          <w:tcPr>
            <w:tcW w:w="860"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16 484 134</w:t>
            </w:r>
          </w:p>
        </w:tc>
        <w:tc>
          <w:tcPr>
            <w:tcW w:w="819"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44 793 958</w:t>
            </w:r>
          </w:p>
        </w:tc>
      </w:tr>
      <w:tr w:rsidR="00803E57" w:rsidRPr="00EC6EA2" w:rsidTr="00803E57">
        <w:tc>
          <w:tcPr>
            <w:tcW w:w="782"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center"/>
            </w:pPr>
            <w:r w:rsidRPr="00EC6EA2">
              <w:t>%</w:t>
            </w:r>
          </w:p>
        </w:tc>
        <w:tc>
          <w:tcPr>
            <w:tcW w:w="818"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6,75</w:t>
            </w:r>
          </w:p>
        </w:tc>
        <w:tc>
          <w:tcPr>
            <w:tcW w:w="903"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13,25</w:t>
            </w:r>
          </w:p>
        </w:tc>
        <w:tc>
          <w:tcPr>
            <w:tcW w:w="818"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43,31</w:t>
            </w:r>
          </w:p>
        </w:tc>
        <w:tc>
          <w:tcPr>
            <w:tcW w:w="860"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36,86</w:t>
            </w:r>
          </w:p>
        </w:tc>
        <w:tc>
          <w:tcPr>
            <w:tcW w:w="819"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100,17</w:t>
            </w:r>
          </w:p>
        </w:tc>
      </w:tr>
      <w:tr w:rsidR="00803E57" w:rsidRPr="00EC6EA2" w:rsidTr="00803E57">
        <w:tc>
          <w:tcPr>
            <w:tcW w:w="782" w:type="pct"/>
            <w:tcBorders>
              <w:top w:val="single" w:sz="12" w:space="0" w:color="000000"/>
              <w:left w:val="single" w:sz="12" w:space="0" w:color="000000"/>
              <w:right w:val="single" w:sz="12" w:space="0" w:color="000000"/>
            </w:tcBorders>
          </w:tcPr>
          <w:p w:rsidR="00803E57" w:rsidRPr="00EC6EA2" w:rsidRDefault="00803E57" w:rsidP="00803E57">
            <w:pPr>
              <w:snapToGrid w:val="0"/>
              <w:jc w:val="center"/>
              <w:rPr>
                <w:sz w:val="10"/>
                <w:szCs w:val="10"/>
              </w:rPr>
            </w:pPr>
          </w:p>
        </w:tc>
        <w:tc>
          <w:tcPr>
            <w:tcW w:w="818"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c>
          <w:tcPr>
            <w:tcW w:w="903"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c>
          <w:tcPr>
            <w:tcW w:w="818"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c>
          <w:tcPr>
            <w:tcW w:w="860"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c>
          <w:tcPr>
            <w:tcW w:w="819"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r>
      <w:tr w:rsidR="00803E57" w:rsidRPr="00EC6EA2" w:rsidTr="00803E57">
        <w:tc>
          <w:tcPr>
            <w:tcW w:w="782" w:type="pct"/>
            <w:tcBorders>
              <w:left w:val="single" w:sz="12" w:space="0" w:color="000000"/>
              <w:right w:val="single" w:sz="12" w:space="0" w:color="000000"/>
            </w:tcBorders>
          </w:tcPr>
          <w:p w:rsidR="00803E57" w:rsidRPr="00EC6EA2" w:rsidRDefault="00803E57" w:rsidP="00803E57">
            <w:pPr>
              <w:snapToGrid w:val="0"/>
              <w:jc w:val="center"/>
            </w:pPr>
            <w:r w:rsidRPr="00EC6EA2">
              <w:t>Rok 2020</w:t>
            </w:r>
          </w:p>
        </w:tc>
        <w:tc>
          <w:tcPr>
            <w:tcW w:w="818"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7 333 661</w:t>
            </w:r>
          </w:p>
        </w:tc>
        <w:tc>
          <w:tcPr>
            <w:tcW w:w="903"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18 197 049</w:t>
            </w:r>
          </w:p>
        </w:tc>
        <w:tc>
          <w:tcPr>
            <w:tcW w:w="818"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18 401 030</w:t>
            </w:r>
          </w:p>
        </w:tc>
        <w:tc>
          <w:tcPr>
            <w:tcW w:w="860"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22 300 955</w:t>
            </w:r>
          </w:p>
        </w:tc>
        <w:tc>
          <w:tcPr>
            <w:tcW w:w="819"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EC6EA2">
              <w:rPr>
                <w:sz w:val="22"/>
                <w:szCs w:val="22"/>
              </w:rPr>
              <w:t>66 232 695</w:t>
            </w:r>
          </w:p>
        </w:tc>
      </w:tr>
      <w:tr w:rsidR="00803E57" w:rsidRPr="00EC6EA2" w:rsidTr="00803E57">
        <w:tc>
          <w:tcPr>
            <w:tcW w:w="782"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center"/>
            </w:pPr>
            <w:r w:rsidRPr="00EC6EA2">
              <w:t>%</w:t>
            </w:r>
          </w:p>
        </w:tc>
        <w:tc>
          <w:tcPr>
            <w:tcW w:w="818"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13,85</w:t>
            </w:r>
          </w:p>
        </w:tc>
        <w:tc>
          <w:tcPr>
            <w:tcW w:w="903"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34,35</w:t>
            </w:r>
          </w:p>
        </w:tc>
        <w:tc>
          <w:tcPr>
            <w:tcW w:w="818"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34,74</w:t>
            </w:r>
          </w:p>
        </w:tc>
        <w:tc>
          <w:tcPr>
            <w:tcW w:w="860"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42,10</w:t>
            </w:r>
          </w:p>
        </w:tc>
        <w:tc>
          <w:tcPr>
            <w:tcW w:w="819"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sidRPr="00EC6EA2">
              <w:rPr>
                <w:sz w:val="22"/>
                <w:szCs w:val="22"/>
              </w:rPr>
              <w:t>125,04</w:t>
            </w:r>
          </w:p>
        </w:tc>
      </w:tr>
      <w:tr w:rsidR="00803E57" w:rsidRPr="00EC6EA2" w:rsidTr="00803E57">
        <w:tc>
          <w:tcPr>
            <w:tcW w:w="782" w:type="pct"/>
            <w:tcBorders>
              <w:top w:val="single" w:sz="12" w:space="0" w:color="000000"/>
              <w:left w:val="single" w:sz="12" w:space="0" w:color="000000"/>
              <w:right w:val="single" w:sz="12" w:space="0" w:color="000000"/>
            </w:tcBorders>
          </w:tcPr>
          <w:p w:rsidR="00803E57" w:rsidRPr="00EC6EA2" w:rsidRDefault="00803E57" w:rsidP="00803E57">
            <w:pPr>
              <w:snapToGrid w:val="0"/>
              <w:jc w:val="center"/>
              <w:rPr>
                <w:sz w:val="10"/>
                <w:szCs w:val="10"/>
              </w:rPr>
            </w:pPr>
          </w:p>
        </w:tc>
        <w:tc>
          <w:tcPr>
            <w:tcW w:w="818"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c>
          <w:tcPr>
            <w:tcW w:w="903"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c>
          <w:tcPr>
            <w:tcW w:w="818"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c>
          <w:tcPr>
            <w:tcW w:w="860"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c>
          <w:tcPr>
            <w:tcW w:w="819" w:type="pct"/>
            <w:tcBorders>
              <w:top w:val="single" w:sz="12" w:space="0" w:color="000000"/>
              <w:left w:val="single" w:sz="12" w:space="0" w:color="000000"/>
              <w:right w:val="single" w:sz="12" w:space="0" w:color="000000"/>
            </w:tcBorders>
          </w:tcPr>
          <w:p w:rsidR="00803E57" w:rsidRPr="00EC6EA2" w:rsidRDefault="00803E57" w:rsidP="00803E57">
            <w:pPr>
              <w:snapToGrid w:val="0"/>
              <w:jc w:val="right"/>
              <w:rPr>
                <w:sz w:val="10"/>
                <w:szCs w:val="10"/>
              </w:rPr>
            </w:pPr>
          </w:p>
        </w:tc>
      </w:tr>
      <w:tr w:rsidR="00803E57" w:rsidRPr="00EC6EA2" w:rsidTr="00803E57">
        <w:tc>
          <w:tcPr>
            <w:tcW w:w="782" w:type="pct"/>
            <w:tcBorders>
              <w:left w:val="single" w:sz="12" w:space="0" w:color="000000"/>
              <w:right w:val="single" w:sz="12" w:space="0" w:color="000000"/>
            </w:tcBorders>
          </w:tcPr>
          <w:p w:rsidR="00803E57" w:rsidRPr="00EC6EA2" w:rsidRDefault="00803E57" w:rsidP="00803E57">
            <w:pPr>
              <w:snapToGrid w:val="0"/>
              <w:jc w:val="center"/>
            </w:pPr>
            <w:r w:rsidRPr="00EC6EA2">
              <w:t>Rok 2021</w:t>
            </w:r>
          </w:p>
        </w:tc>
        <w:tc>
          <w:tcPr>
            <w:tcW w:w="818"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Pr>
                <w:sz w:val="22"/>
                <w:szCs w:val="22"/>
              </w:rPr>
              <w:t>8 508 279</w:t>
            </w:r>
          </w:p>
        </w:tc>
        <w:tc>
          <w:tcPr>
            <w:tcW w:w="903"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sidRPr="00880A8C">
              <w:rPr>
                <w:sz w:val="22"/>
                <w:szCs w:val="22"/>
              </w:rPr>
              <w:t>12 398 018</w:t>
            </w:r>
          </w:p>
        </w:tc>
        <w:tc>
          <w:tcPr>
            <w:tcW w:w="818" w:type="pct"/>
            <w:tcBorders>
              <w:left w:val="single" w:sz="12" w:space="0" w:color="000000"/>
              <w:right w:val="single" w:sz="12" w:space="0" w:color="000000"/>
            </w:tcBorders>
          </w:tcPr>
          <w:p w:rsidR="00803E57" w:rsidRPr="00EC6EA2" w:rsidRDefault="00803E57" w:rsidP="00803E57">
            <w:pPr>
              <w:snapToGrid w:val="0"/>
              <w:jc w:val="center"/>
              <w:rPr>
                <w:sz w:val="22"/>
                <w:szCs w:val="22"/>
              </w:rPr>
            </w:pPr>
            <w:r>
              <w:rPr>
                <w:sz w:val="22"/>
                <w:szCs w:val="22"/>
              </w:rPr>
              <w:t xml:space="preserve">      </w:t>
            </w:r>
            <w:r w:rsidRPr="00880A8C">
              <w:rPr>
                <w:sz w:val="22"/>
                <w:szCs w:val="22"/>
              </w:rPr>
              <w:t>20 105 426</w:t>
            </w:r>
          </w:p>
        </w:tc>
        <w:tc>
          <w:tcPr>
            <w:tcW w:w="860" w:type="pct"/>
            <w:tcBorders>
              <w:left w:val="single" w:sz="12" w:space="0" w:color="000000"/>
              <w:right w:val="single" w:sz="12" w:space="0" w:color="000000"/>
            </w:tcBorders>
          </w:tcPr>
          <w:p w:rsidR="00803E57" w:rsidRPr="00EC6EA2" w:rsidRDefault="00803E57" w:rsidP="00803E57">
            <w:pPr>
              <w:snapToGrid w:val="0"/>
              <w:jc w:val="center"/>
              <w:rPr>
                <w:sz w:val="22"/>
                <w:szCs w:val="22"/>
              </w:rPr>
            </w:pPr>
            <w:r>
              <w:rPr>
                <w:sz w:val="22"/>
                <w:szCs w:val="22"/>
              </w:rPr>
              <w:t xml:space="preserve">        </w:t>
            </w:r>
            <w:r w:rsidRPr="00880A8C">
              <w:rPr>
                <w:sz w:val="22"/>
                <w:szCs w:val="22"/>
              </w:rPr>
              <w:t>25 531 362</w:t>
            </w:r>
          </w:p>
        </w:tc>
        <w:tc>
          <w:tcPr>
            <w:tcW w:w="819" w:type="pct"/>
            <w:tcBorders>
              <w:left w:val="single" w:sz="12" w:space="0" w:color="000000"/>
              <w:right w:val="single" w:sz="12" w:space="0" w:color="000000"/>
            </w:tcBorders>
          </w:tcPr>
          <w:p w:rsidR="00803E57" w:rsidRPr="00EC6EA2" w:rsidRDefault="00803E57" w:rsidP="00803E57">
            <w:pPr>
              <w:snapToGrid w:val="0"/>
              <w:jc w:val="right"/>
              <w:rPr>
                <w:sz w:val="22"/>
                <w:szCs w:val="22"/>
              </w:rPr>
            </w:pPr>
            <w:r>
              <w:rPr>
                <w:sz w:val="22"/>
                <w:szCs w:val="22"/>
              </w:rPr>
              <w:t>66 543 085</w:t>
            </w:r>
          </w:p>
        </w:tc>
      </w:tr>
      <w:tr w:rsidR="00803E57" w:rsidRPr="00EC6EA2" w:rsidTr="00803E57">
        <w:tc>
          <w:tcPr>
            <w:tcW w:w="782"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center"/>
            </w:pPr>
            <w:r w:rsidRPr="00EC6EA2">
              <w:t>%</w:t>
            </w:r>
          </w:p>
        </w:tc>
        <w:tc>
          <w:tcPr>
            <w:tcW w:w="818"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Pr>
                <w:sz w:val="22"/>
                <w:szCs w:val="22"/>
              </w:rPr>
              <w:t>11,47</w:t>
            </w:r>
          </w:p>
        </w:tc>
        <w:tc>
          <w:tcPr>
            <w:tcW w:w="903"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Pr>
                <w:sz w:val="22"/>
                <w:szCs w:val="22"/>
              </w:rPr>
              <w:t>16,72</w:t>
            </w:r>
          </w:p>
        </w:tc>
        <w:tc>
          <w:tcPr>
            <w:tcW w:w="818"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Pr>
                <w:sz w:val="22"/>
                <w:szCs w:val="22"/>
              </w:rPr>
              <w:t>27,11</w:t>
            </w:r>
          </w:p>
        </w:tc>
        <w:tc>
          <w:tcPr>
            <w:tcW w:w="860"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Pr>
                <w:sz w:val="22"/>
                <w:szCs w:val="22"/>
              </w:rPr>
              <w:t>34,42</w:t>
            </w:r>
          </w:p>
        </w:tc>
        <w:tc>
          <w:tcPr>
            <w:tcW w:w="819" w:type="pct"/>
            <w:tcBorders>
              <w:left w:val="single" w:sz="12" w:space="0" w:color="000000"/>
              <w:bottom w:val="single" w:sz="12" w:space="0" w:color="000000"/>
              <w:right w:val="single" w:sz="12" w:space="0" w:color="000000"/>
            </w:tcBorders>
          </w:tcPr>
          <w:p w:rsidR="00803E57" w:rsidRPr="00EC6EA2" w:rsidRDefault="00803E57" w:rsidP="00803E57">
            <w:pPr>
              <w:snapToGrid w:val="0"/>
              <w:spacing w:before="80"/>
              <w:jc w:val="right"/>
              <w:rPr>
                <w:sz w:val="22"/>
                <w:szCs w:val="22"/>
              </w:rPr>
            </w:pPr>
            <w:r>
              <w:rPr>
                <w:sz w:val="22"/>
                <w:szCs w:val="22"/>
              </w:rPr>
              <w:t>89,72</w:t>
            </w:r>
          </w:p>
        </w:tc>
      </w:tr>
    </w:tbl>
    <w:p w:rsidR="00803E57" w:rsidRPr="00C73BE1" w:rsidRDefault="00803E57" w:rsidP="00803E57">
      <w:pPr>
        <w:pStyle w:val="Odstavecseseznamem"/>
        <w:spacing w:before="120"/>
        <w:ind w:left="0"/>
        <w:jc w:val="both"/>
        <w:rPr>
          <w:i/>
          <w:color w:val="FF0000"/>
          <w:sz w:val="22"/>
          <w:szCs w:val="22"/>
        </w:rPr>
      </w:pPr>
      <w:r w:rsidRPr="00EC6EA2">
        <w:rPr>
          <w:i/>
          <w:sz w:val="22"/>
          <w:szCs w:val="22"/>
          <w:u w:val="single"/>
        </w:rPr>
        <w:t>Poznámka:</w:t>
      </w:r>
      <w:r w:rsidRPr="00EC6EA2">
        <w:rPr>
          <w:i/>
          <w:sz w:val="22"/>
          <w:szCs w:val="22"/>
        </w:rPr>
        <w:t xml:space="preserve">  %  -  plnění k rozpočtu po všech změnách k 31. 12. příslušného roku </w:t>
      </w:r>
    </w:p>
    <w:p w:rsidR="00803E57" w:rsidRPr="00C73BE1" w:rsidRDefault="00803E57" w:rsidP="00803E57">
      <w:pPr>
        <w:pStyle w:val="KOMtext"/>
        <w:rPr>
          <w:color w:val="FF0000"/>
        </w:rPr>
      </w:pPr>
    </w:p>
    <w:p w:rsidR="00803E57" w:rsidRPr="00EC6EA2" w:rsidRDefault="00803E57" w:rsidP="00803E57">
      <w:pPr>
        <w:pStyle w:val="KOMtext"/>
      </w:pPr>
      <w:r w:rsidRPr="00EC6EA2">
        <w:lastRenderedPageBreak/>
        <w:t xml:space="preserve">Z výše uvedeného přehledu je patrné, že v roce 2017 bylo čerpání kapitálových prostředků rovnoměrné v 1. a 2 čtvrtletí. Vyšší čerpání bylo ve 4. čtvrtletí. Důvodem bylo poskytnutí investiční dotace SFDI ve výši 19,1 mld. Kč, dále byly ve větší míře čerpány prostředky určené pro příspěvkové organizace a organizační složky státu. </w:t>
      </w:r>
    </w:p>
    <w:p w:rsidR="00803E57" w:rsidRPr="00EC6EA2" w:rsidRDefault="00803E57" w:rsidP="00803E57">
      <w:pPr>
        <w:pStyle w:val="KOMtext"/>
      </w:pPr>
      <w:r w:rsidRPr="00EC6EA2">
        <w:t xml:space="preserve">V roce 2018 bylo čerpání kapitálových prostředků rovnoměrné v 1. a 2 čtvrtletí. Vyšší čerpání bylo ve 4. čtvrtletí. Důvodem bylo poskytnutí investiční dotace SFDI ve výši 17,2 mld. Kč, dále byly ve větší míře čerpány prostředky určené pro organizační složky státu. </w:t>
      </w:r>
    </w:p>
    <w:p w:rsidR="00803E57" w:rsidRPr="00EC6EA2" w:rsidRDefault="00803E57" w:rsidP="00803E57">
      <w:pPr>
        <w:pStyle w:val="KOMtext"/>
      </w:pPr>
      <w:r w:rsidRPr="00EC6EA2">
        <w:t xml:space="preserve">V roce 2019 bylo čerpání kapitálových prostředky vyšší ve 3. a 4 čtvrtletí. Důvodem bylo poskytnutí investiční dotace SFDI ve výši 19,3 mld. Kč ve 3. čtvrtletí a ve 4. čtvrtletí ve výši 16,4 mld. Kč.   </w:t>
      </w:r>
    </w:p>
    <w:p w:rsidR="00803E57" w:rsidRDefault="00803E57" w:rsidP="00803E57">
      <w:pPr>
        <w:pStyle w:val="KOMtext"/>
      </w:pPr>
      <w:r w:rsidRPr="00EC6EA2">
        <w:t xml:space="preserve">V roce 2020 </w:t>
      </w:r>
      <w:proofErr w:type="gramStart"/>
      <w:r w:rsidRPr="00EC6EA2">
        <w:t>bylo  čerpání</w:t>
      </w:r>
      <w:proofErr w:type="gramEnd"/>
      <w:r w:rsidRPr="00EC6EA2">
        <w:t xml:space="preserve"> kapitálových prostředky rovnoměrné ve 2. a 3. čtvrtletí (jednalo </w:t>
      </w:r>
      <w:r w:rsidRPr="00EC6EA2">
        <w:br/>
        <w:t xml:space="preserve">se především o čerpání investiční dotace SFDI). Vyšší čerpání kapitálových výdajů bylo </w:t>
      </w:r>
      <w:r w:rsidRPr="00EC6EA2">
        <w:br/>
        <w:t>ve 4. čtvrtletí ovlivněno poskytnutím investiční dotace SFDI ve výši 21,6 mld. Kč, investiční dotace pro veřejné rozpočty územní úrovně ve výši 0,5 mld. Kč. Dále byly ve větší míře čerpány prostředky určené pro organizační složky státu.</w:t>
      </w:r>
    </w:p>
    <w:p w:rsidR="00803E57" w:rsidRPr="00A52DC0" w:rsidRDefault="00803E57" w:rsidP="00806679">
      <w:pPr>
        <w:pStyle w:val="KOMtext"/>
      </w:pPr>
      <w:r w:rsidRPr="00A52DC0">
        <w:t xml:space="preserve">V roce 2021 došlo k postupnému navyšování čerpání kapitálových prostředků. Vyšší čerpání bylo ve 4. čtvrtletí. Důvodem bylo </w:t>
      </w:r>
      <w:proofErr w:type="gramStart"/>
      <w:r w:rsidRPr="00A52DC0">
        <w:t>poskytnutí  investiční</w:t>
      </w:r>
      <w:proofErr w:type="gramEnd"/>
      <w:r w:rsidRPr="00A52DC0">
        <w:t xml:space="preserve"> dotace SFDI ve výši 25,5 mld. Kč. Dále byly ve větší míře čerpány prostředky určené pro organizační složky státu.</w:t>
      </w:r>
    </w:p>
    <w:p w:rsidR="00803E57" w:rsidRDefault="00803E57" w:rsidP="00803E57">
      <w:pPr>
        <w:pStyle w:val="KOMtext"/>
        <w:rPr>
          <w:color w:val="FF0000"/>
        </w:rPr>
      </w:pPr>
      <w:r w:rsidRPr="00A52DC0">
        <w:t xml:space="preserve">Pokud jde o celkovou výši čerpání kapitálových výdajů v jednotlivých letech, nejvyššího čerpání bylo dosaženo v roce 2021. Důvodem bylo vyšší čerpání investiční dotace </w:t>
      </w:r>
      <w:r w:rsidRPr="00FB3EB5">
        <w:t xml:space="preserve">SFDI. </w:t>
      </w:r>
    </w:p>
    <w:p w:rsidR="00803E57" w:rsidRPr="00EC6EA2" w:rsidRDefault="00803E57" w:rsidP="00803E57">
      <w:pPr>
        <w:pStyle w:val="KOMtext"/>
      </w:pPr>
      <w:r w:rsidRPr="00EC6EA2">
        <w:rPr>
          <w:u w:val="single"/>
        </w:rPr>
        <w:t>V roce 2017</w:t>
      </w:r>
      <w:r w:rsidRPr="00EC6EA2">
        <w:t xml:space="preserve"> se oproti roku 2016 snížilo čerpání kapitálových výdajů o 2 mld. Kč. Snížení bylo realizováno především snížením čerpání investiční dotace podnikatelským subjektům </w:t>
      </w:r>
      <w:r w:rsidRPr="00EC6EA2">
        <w:br/>
        <w:t xml:space="preserve">o 5,3 mld. Kč (v roce 2016 byla jednorázově poskytnuta dotace na obnovu vozového parku linky R 13 Brno-Břeclav-Olomouc a nákup nádražních budov a souvisejícího majetku z ČD, a.s. </w:t>
      </w:r>
      <w:r w:rsidRPr="00EC6EA2">
        <w:br/>
        <w:t xml:space="preserve">do majetku SŽDC, </w:t>
      </w:r>
      <w:proofErr w:type="spellStart"/>
      <w:proofErr w:type="gramStart"/>
      <w:r w:rsidRPr="00EC6EA2">
        <w:t>s.o</w:t>
      </w:r>
      <w:proofErr w:type="spellEnd"/>
      <w:r w:rsidRPr="00EC6EA2">
        <w:t>.</w:t>
      </w:r>
      <w:proofErr w:type="gramEnd"/>
      <w:r w:rsidRPr="00EC6EA2">
        <w:t xml:space="preserve">) a snížením čerpání dotace územním rozpočtům o 1,1 mld. Kč. Současně došlo k navýšení čerpání investiční dotace SFDI o 4,3 mld. Kč a čerpání příspěvkových </w:t>
      </w:r>
      <w:r w:rsidRPr="00EC6EA2">
        <w:br/>
        <w:t xml:space="preserve">a podobných organizací o 0,1 mld. Kč. Vyšší čerpání investiční dotace SFDI je způsobeno čerpáním prostředků Operačního programu Doprava (2014-2020), prostředků komunitárních programů (Nástroj pro propojení Evropy 2014+) a prostředků určených na krytí deficitu SFDI. </w:t>
      </w:r>
      <w:r w:rsidRPr="00EC6EA2">
        <w:br/>
        <w:t xml:space="preserve">U podnikatelských subjektů nebylo zahájeno čerpání prostředků Operačního programu Doprava (2014-2020). </w:t>
      </w:r>
    </w:p>
    <w:p w:rsidR="00803E57" w:rsidRPr="00EC6EA2" w:rsidRDefault="00803E57" w:rsidP="00803E57">
      <w:pPr>
        <w:pStyle w:val="KOMtext"/>
      </w:pPr>
      <w:r w:rsidRPr="00EC6EA2">
        <w:rPr>
          <w:u w:val="single"/>
        </w:rPr>
        <w:t>V roce 2018</w:t>
      </w:r>
      <w:r w:rsidRPr="00EC6EA2">
        <w:t xml:space="preserve"> se oproti roku 2017 zvýšilo čerpání kapitálových výdajů o 0,6 mld. Kč. Zvýšení bylo realizováno především zvýšením čerpání investiční dotace SFDI. Vyšší čerpání investiční dotace SFDI je způsobeno vyšším čerpáním prostředků určených na krytí deficitu SFDI a dále navýšením čerpání u prostředků komunitárních programů (Nástroj pro propojení Evropy2014+). </w:t>
      </w:r>
    </w:p>
    <w:p w:rsidR="00803E57" w:rsidRPr="00EC6EA2" w:rsidRDefault="00803E57" w:rsidP="00803E57">
      <w:pPr>
        <w:pStyle w:val="KOMtext"/>
      </w:pPr>
      <w:r w:rsidRPr="00EC6EA2">
        <w:rPr>
          <w:u w:val="single"/>
        </w:rPr>
        <w:t>V roce 2019</w:t>
      </w:r>
      <w:r w:rsidRPr="00EC6EA2">
        <w:t xml:space="preserve"> se oproti roku 2018 zvýšilo čerpání kapitálových výdajů o 12,4 mld. Kč. Zvýšení bylo realizováno především zvýšením čerpání investiční dotace SFDI. Vyšší čerpání investiční dotace SFDI je způsobeno vyšším čerpáním prostředky určených na krytí deficitu SFDI.</w:t>
      </w:r>
    </w:p>
    <w:p w:rsidR="00803E57" w:rsidRDefault="00803E57" w:rsidP="00803E57">
      <w:pPr>
        <w:pStyle w:val="KOMtext"/>
      </w:pPr>
      <w:r w:rsidRPr="00EC6EA2">
        <w:rPr>
          <w:u w:val="single"/>
        </w:rPr>
        <w:lastRenderedPageBreak/>
        <w:t>V roce 2020</w:t>
      </w:r>
      <w:r w:rsidRPr="00EC6EA2">
        <w:t xml:space="preserve"> se oproti roku 2019 zvýšilo čerpání kapitálových výdajů o 21,4 mld. Kč. Zvýšení bylo realizováno především zvýšením čerpání investiční dotace SFDI o 18,4 mld. Kč (vyšší čerpání prostředků určených na krytí deficitu SFDI a dále prostředků Operačního programu Doprava (2014-2020)) a zvýšením čerpání dotace podnikatelským subjektům o 0,8 mld. Kč </w:t>
      </w:r>
      <w:r w:rsidRPr="00EC6EA2">
        <w:br/>
        <w:t>a dotace veřejným rozpočtům územní úrovně o 2,2 mld. Kč (především prostředky Operačního programu Doprava (2014-2020)).</w:t>
      </w:r>
    </w:p>
    <w:p w:rsidR="00803E57" w:rsidRPr="00F54086" w:rsidRDefault="00803E57" w:rsidP="00806679">
      <w:pPr>
        <w:pStyle w:val="KOMtext"/>
      </w:pPr>
      <w:r w:rsidRPr="00EC6EA2">
        <w:rPr>
          <w:u w:val="single"/>
        </w:rPr>
        <w:t>V roce 202</w:t>
      </w:r>
      <w:r>
        <w:rPr>
          <w:u w:val="single"/>
        </w:rPr>
        <w:t>1</w:t>
      </w:r>
      <w:r w:rsidRPr="00EC6EA2">
        <w:t xml:space="preserve"> se oproti roku 20</w:t>
      </w:r>
      <w:r>
        <w:t>20</w:t>
      </w:r>
      <w:r w:rsidRPr="00EC6EA2">
        <w:t xml:space="preserve"> </w:t>
      </w:r>
      <w:r w:rsidRPr="003919F8">
        <w:t xml:space="preserve">zvýšilo čerpání kapitálových výdajů o 0,3 mld. Kč. Zvýšení bylo realizováno především zvýšením čerpání investiční dotace SFDI o 3,2 mld. Kč (vyšší </w:t>
      </w:r>
      <w:r w:rsidRPr="00F54086">
        <w:t xml:space="preserve">čerpání bylo ovlivněno čerpáním prostředků v rámci Národního plánu obnovy).  Současně došlo ke snížení čerpání dotace územním rozpočtům o 2,2 mld. Kč a snížení čerpání investiční dotace podnikatelským subjektům o </w:t>
      </w:r>
      <w:proofErr w:type="gramStart"/>
      <w:r w:rsidRPr="00F54086">
        <w:t>0,7  mld.</w:t>
      </w:r>
      <w:proofErr w:type="gramEnd"/>
      <w:r w:rsidRPr="00F54086">
        <w:t xml:space="preserve"> Kč. Čerpání prostředků určených územním </w:t>
      </w:r>
      <w:proofErr w:type="gramStart"/>
      <w:r w:rsidRPr="00F54086">
        <w:t>rozpočtům               a podnikatelským</w:t>
      </w:r>
      <w:proofErr w:type="gramEnd"/>
      <w:r w:rsidRPr="00F54086">
        <w:t xml:space="preserve"> subjektům je odrazem stavu realizace programů financovaných z Operačního programu Dopravu (2014-2020).</w:t>
      </w:r>
    </w:p>
    <w:p w:rsidR="00803E57" w:rsidRPr="00EC6EA2" w:rsidRDefault="00803E57" w:rsidP="00803E57">
      <w:pPr>
        <w:pStyle w:val="KOMtext"/>
      </w:pPr>
      <w:r w:rsidRPr="00EC6EA2">
        <w:t xml:space="preserve">Kapitálové výdaje byly účelně vynaloženy v souladu se schválenými dokumentacemi jednotlivých programů a Rozhodnutím o poskytnutí dotace v případě kapitálových výdajů určených veřejným výzkumným institucím.  </w:t>
      </w:r>
    </w:p>
    <w:p w:rsidR="00803E57" w:rsidRPr="00F54086" w:rsidRDefault="00803E57" w:rsidP="00803E57">
      <w:pPr>
        <w:pStyle w:val="KOMtext"/>
      </w:pPr>
      <w:r w:rsidRPr="00F54086">
        <w:t>Největší podíl kapitálových výdajů byl vynaložen na krytí deficitu SFDI, v rámci Operačního programu Doprava 2014+, Národního plánu obnovy a Nástroje pro propojení Evropy 2014+.</w:t>
      </w:r>
      <w:r w:rsidR="0071469C">
        <w:t xml:space="preserve"> </w:t>
      </w:r>
      <w:r w:rsidR="0071469C" w:rsidRPr="0071469C">
        <w:t>Největším příjemcem těchto dotací je Státní fond dopravní infrastruktury.</w:t>
      </w:r>
    </w:p>
    <w:p w:rsidR="00803E57" w:rsidRPr="00C71468" w:rsidRDefault="00803E57" w:rsidP="00803E57">
      <w:pPr>
        <w:pStyle w:val="KOMtext"/>
      </w:pPr>
      <w:r w:rsidRPr="00C71468">
        <w:t xml:space="preserve">Čerpáním finančních prostředků na realizaci infrastrukturních projektů v programovém období 2014-2020, dochází ke zkvalitnění dopravní infrastruktury. Kvalita dopravního spojení hraje </w:t>
      </w:r>
      <w:r w:rsidRPr="00C71468">
        <w:br/>
        <w:t xml:space="preserve">v konkurenceschopnosti regionů důležitou a velmi významnou roli, proto všechny realizované projekty musí splňovat předem nastavené cíle a indikátory, které jsou schvalovány </w:t>
      </w:r>
      <w:r w:rsidRPr="00C71468">
        <w:br/>
        <w:t>v projektových žádostech. Účelnost vynaložených finančních prostředků na realizaci dopravních staveb zejména těch finančně objemově významnějších je dokládána studiemi proveditelnosti případně analýzou CBA a dále také musí naplňovat cíle dopravních strategických dokumentů ČR.</w:t>
      </w:r>
    </w:p>
    <w:p w:rsidR="00803E57" w:rsidRDefault="00803E57" w:rsidP="00806679">
      <w:pPr>
        <w:pStyle w:val="KOMtext"/>
      </w:pPr>
      <w:r w:rsidRPr="00F85770">
        <w:t xml:space="preserve">Za </w:t>
      </w:r>
      <w:r w:rsidRPr="0071469C">
        <w:rPr>
          <w:b/>
        </w:rPr>
        <w:t>Operační program Doprava v programovém období 2014-2020</w:t>
      </w:r>
      <w:r w:rsidRPr="00F85770">
        <w:t xml:space="preserve"> bylo doposud v oblasti silniční dopravy postaveno 70,2 km nových silnic a dálnic TEN-T, došlo k modernizaci 82,2 km silnic TEN-T a postaveno bylo 87 km nových silnic I. tř. </w:t>
      </w:r>
      <w:proofErr w:type="gramStart"/>
      <w:r w:rsidRPr="00F85770">
        <w:t>mimo</w:t>
      </w:r>
      <w:proofErr w:type="gramEnd"/>
      <w:r w:rsidRPr="00F85770">
        <w:t xml:space="preserve"> TEN-T. Co se týká železniční dopravy, tak bylo postaveno 93,58 km železničních tratí TEN-T a 253,62 km železničních tratí mimo TEN-T. Díky realizaci železničních projektů byla umožněna úspora času v hodnotě </w:t>
      </w:r>
      <w:r w:rsidR="00C75A86">
        <w:br/>
      </w:r>
      <w:r w:rsidRPr="00F85770">
        <w:t>68 mil. EUR za rok.</w:t>
      </w:r>
    </w:p>
    <w:p w:rsidR="0071469C" w:rsidRPr="0071469C" w:rsidRDefault="0071469C" w:rsidP="0071469C">
      <w:pPr>
        <w:spacing w:before="120" w:after="120" w:line="276" w:lineRule="auto"/>
        <w:jc w:val="both"/>
        <w:rPr>
          <w:sz w:val="22"/>
          <w:szCs w:val="22"/>
        </w:rPr>
      </w:pPr>
      <w:r w:rsidRPr="0071469C">
        <w:t xml:space="preserve">Cílem </w:t>
      </w:r>
      <w:r w:rsidRPr="0071469C">
        <w:rPr>
          <w:b/>
          <w:bCs/>
        </w:rPr>
        <w:t>Národního plánu obnovy - komponenty Udržitelná a bezpečná doprava</w:t>
      </w:r>
      <w:r w:rsidRPr="0071469C">
        <w:t xml:space="preserve"> je přispět jak k rozvoji digitalizace dopravy a </w:t>
      </w:r>
      <w:proofErr w:type="spellStart"/>
      <w:r w:rsidRPr="0071469C">
        <w:t>elektromobility</w:t>
      </w:r>
      <w:proofErr w:type="spellEnd"/>
      <w:r w:rsidRPr="0071469C">
        <w:t xml:space="preserve"> v železniční dopravě, tak zvýšit podíl železniční dopravy v nákladní a osobní dopravě, význam aktivní mobility s důrazem na města, bezpečnost dopravního provozu a v neposlední řadě aktivně snižovat vliv dopravního provozu na životní prostředí a veřejné zdraví. </w:t>
      </w:r>
    </w:p>
    <w:p w:rsidR="0071469C" w:rsidRPr="0071469C" w:rsidRDefault="0071469C" w:rsidP="0071469C">
      <w:pPr>
        <w:spacing w:before="120" w:after="120" w:line="276" w:lineRule="auto"/>
        <w:jc w:val="both"/>
      </w:pPr>
      <w:r w:rsidRPr="0071469C">
        <w:t xml:space="preserve">Investice se zaměřují především na tyto oblasti: aplikace moderních technologií na železniční infrastruktuře, elektrizace železnic, podpora železniční infrastruktury, bezpečnost </w:t>
      </w:r>
      <w:proofErr w:type="gramStart"/>
      <w:r w:rsidRPr="0071469C">
        <w:t>silniční                              a železniční</w:t>
      </w:r>
      <w:proofErr w:type="gramEnd"/>
      <w:r w:rsidRPr="0071469C">
        <w:t xml:space="preserve"> dopravy.</w:t>
      </w:r>
    </w:p>
    <w:p w:rsidR="0071469C" w:rsidRDefault="0071469C" w:rsidP="0071469C">
      <w:pPr>
        <w:pStyle w:val="KOMtext"/>
      </w:pPr>
      <w:r w:rsidRPr="0071469C">
        <w:lastRenderedPageBreak/>
        <w:t xml:space="preserve">V roce 2021 byly finanční prostředky použity na dostavbu železničních přejezdů se zvýšenou bezpečností, dokončení modernizace železničních mostů a dokončení vybudování cyklostezek, chodníků a </w:t>
      </w:r>
      <w:proofErr w:type="spellStart"/>
      <w:r w:rsidRPr="0071469C">
        <w:t>bezbariových</w:t>
      </w:r>
      <w:proofErr w:type="spellEnd"/>
      <w:r w:rsidRPr="0071469C">
        <w:t xml:space="preserve"> tras.</w:t>
      </w:r>
    </w:p>
    <w:p w:rsidR="0071469C" w:rsidRPr="0071469C" w:rsidRDefault="0071469C" w:rsidP="0071469C">
      <w:pPr>
        <w:pStyle w:val="KOMtext"/>
      </w:pPr>
      <w:r w:rsidRPr="0071469C">
        <w:rPr>
          <w:b/>
        </w:rPr>
        <w:t>V rámci projektu C-</w:t>
      </w:r>
      <w:proofErr w:type="spellStart"/>
      <w:r w:rsidRPr="0071469C">
        <w:rPr>
          <w:b/>
        </w:rPr>
        <w:t>Roads</w:t>
      </w:r>
      <w:proofErr w:type="spellEnd"/>
      <w:r w:rsidRPr="0071469C">
        <w:rPr>
          <w:b/>
        </w:rPr>
        <w:t xml:space="preserve"> Czech Republic (Nástroj pro propojení Evropy 2014+)</w:t>
      </w:r>
      <w:r w:rsidRPr="00DD745E">
        <w:t xml:space="preserve"> byla v roce 2021 dokončena modernizace silniční infrastruktury ve vlastnictví státu na vybraných dálničních úsecích. Modernizací je myšlena instalace kooperativního int</w:t>
      </w:r>
      <w:r>
        <w:t xml:space="preserve">eligentního dopravního systému </w:t>
      </w:r>
      <w:r w:rsidRPr="00DD745E">
        <w:t xml:space="preserve">(C-ITS), který spravuje ŘSD  ČR a v rámci kterého bude zajištěna moderní komunikace vozidel s infrastrukturou a opačně. Účelem je v silniční dopravě zavést tento systém pro sběr dat </w:t>
      </w:r>
      <w:r w:rsidRPr="00DD745E">
        <w:br/>
        <w:t xml:space="preserve">o provozu v reálném čase z vozidel a také z dalších dopravních senzorů na silniční síti a tato data vyhodnocovat v rámci Národního dopravního informačního centra (ŘSD ČR). Následně výsledky tohoto vyhodnocení přenést zpět do provozu, uživatelům v rámci silniční dopravy v podobě dopravní informací, které </w:t>
      </w:r>
      <w:proofErr w:type="gramStart"/>
      <w:r w:rsidRPr="00DD745E">
        <w:t>mohou  zásadním</w:t>
      </w:r>
      <w:proofErr w:type="gramEnd"/>
      <w:r w:rsidRPr="00DD745E">
        <w:t xml:space="preserve"> způsobem ovlivnit bezpečnost </w:t>
      </w:r>
      <w:r w:rsidRPr="00DD745E">
        <w:br/>
        <w:t xml:space="preserve"> a plynulost silničního provozu v ČR. Proběhla také implementace C-ITS systému na vybraných železničních přejezdech, v prostředí městské veřejné dopravy a také v prostředí mobilních operátorů T-Mobile Czech Republic a O2 Czech Republic.</w:t>
      </w:r>
    </w:p>
    <w:p w:rsidR="006177B7" w:rsidRPr="00C73BE1" w:rsidRDefault="00803E57" w:rsidP="00803E57">
      <w:pPr>
        <w:pStyle w:val="KOMtext"/>
        <w:rPr>
          <w:color w:val="FF0000"/>
        </w:rPr>
      </w:pPr>
      <w:r w:rsidRPr="00F54086">
        <w:t xml:space="preserve">Stejně jako v předchozích letech bylo v oblasti </w:t>
      </w:r>
      <w:r w:rsidRPr="0071469C">
        <w:rPr>
          <w:b/>
        </w:rPr>
        <w:t>financování reprodukce majetku organizačních složek státu</w:t>
      </w:r>
      <w:r w:rsidRPr="00F54086">
        <w:t xml:space="preserve"> investováno do rozvoje informačních a komunikačních technologií (ICT). Významné kapitálové výdaje byly vynaloženy na rozvoj informačních systémů Národního (jednotného) tarifu, Digitálního tachografu České republiky a Rejstříku podnikatelů v silniční dopravě nebo do rozvoje aplikací Registru silničních vozidel a Centrálního registru řidičů</w:t>
      </w:r>
      <w:r w:rsidRPr="00F54086">
        <w:rPr>
          <w:color w:val="1F497D"/>
        </w:rPr>
        <w:t>.</w:t>
      </w:r>
    </w:p>
    <w:p w:rsidR="006177B7" w:rsidRPr="0071485F" w:rsidRDefault="006177B7" w:rsidP="006177B7">
      <w:pPr>
        <w:pStyle w:val="Titulek"/>
        <w:spacing w:before="240"/>
      </w:pPr>
      <w:bookmarkStart w:id="1048" w:name="_Toc97651130"/>
      <w:r w:rsidRPr="0071485F">
        <w:t xml:space="preserve">Graf č. </w:t>
      </w:r>
      <w:r w:rsidRPr="0071485F">
        <w:rPr>
          <w:noProof/>
        </w:rPr>
        <w:fldChar w:fldCharType="begin"/>
      </w:r>
      <w:r w:rsidRPr="0071485F">
        <w:rPr>
          <w:noProof/>
        </w:rPr>
        <w:instrText xml:space="preserve"> SEQ Graf_č. \* ARABIC </w:instrText>
      </w:r>
      <w:r w:rsidRPr="0071485F">
        <w:rPr>
          <w:noProof/>
        </w:rPr>
        <w:fldChar w:fldCharType="separate"/>
      </w:r>
      <w:r w:rsidR="00A528AA">
        <w:rPr>
          <w:noProof/>
        </w:rPr>
        <w:t>18</w:t>
      </w:r>
      <w:r w:rsidRPr="0071485F">
        <w:rPr>
          <w:noProof/>
        </w:rPr>
        <w:fldChar w:fldCharType="end"/>
      </w:r>
      <w:r w:rsidRPr="0071485F">
        <w:t>: Přehled čerpání kapitálových výdajů v jednotl</w:t>
      </w:r>
      <w:r w:rsidR="0071485F" w:rsidRPr="0071485F">
        <w:t xml:space="preserve">ivých čtvrtletích v letech </w:t>
      </w:r>
      <w:r w:rsidR="0071485F" w:rsidRPr="0071485F">
        <w:br/>
        <w:t>2017</w:t>
      </w:r>
      <w:r w:rsidRPr="0071485F">
        <w:t>-20</w:t>
      </w:r>
      <w:bookmarkEnd w:id="1046"/>
      <w:bookmarkEnd w:id="1047"/>
      <w:r w:rsidR="0071485F" w:rsidRPr="0071485F">
        <w:t>21</w:t>
      </w:r>
      <w:r w:rsidRPr="0071485F">
        <w:t xml:space="preserve"> (tis. Kč)</w:t>
      </w:r>
      <w:bookmarkEnd w:id="1048"/>
    </w:p>
    <w:p w:rsidR="008C1FE3" w:rsidRDefault="0071485F" w:rsidP="006177B7">
      <w:pPr>
        <w:rPr>
          <w:color w:val="FF0000"/>
        </w:rPr>
      </w:pPr>
      <w:r w:rsidRPr="00C73BE1">
        <w:rPr>
          <w:noProof/>
          <w:color w:val="FF0000"/>
        </w:rPr>
        <w:drawing>
          <wp:inline distT="0" distB="0" distL="0" distR="0" wp14:anchorId="3DF499BC" wp14:editId="6BBA887A">
            <wp:extent cx="5760720" cy="2552700"/>
            <wp:effectExtent l="0" t="0" r="0" b="0"/>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6177B7" w:rsidRPr="00C73BE1" w:rsidRDefault="008C1FE3" w:rsidP="006177B7">
      <w:pPr>
        <w:rPr>
          <w:color w:val="FF0000"/>
        </w:rPr>
      </w:pPr>
      <w:r>
        <w:rPr>
          <w:color w:val="FF0000"/>
        </w:rPr>
        <w:br w:type="page"/>
      </w:r>
    </w:p>
    <w:p w:rsidR="00155668" w:rsidRPr="00C73BE1" w:rsidRDefault="00155668" w:rsidP="00172D2B">
      <w:pPr>
        <w:pStyle w:val="Odstavecseseznamem"/>
        <w:keepNext/>
        <w:numPr>
          <w:ilvl w:val="1"/>
          <w:numId w:val="37"/>
        </w:numPr>
        <w:overflowPunct w:val="0"/>
        <w:autoSpaceDE w:val="0"/>
        <w:autoSpaceDN w:val="0"/>
        <w:adjustRightInd w:val="0"/>
        <w:spacing w:before="240" w:after="120"/>
        <w:contextualSpacing w:val="0"/>
        <w:jc w:val="both"/>
        <w:textAlignment w:val="baseline"/>
        <w:outlineLvl w:val="2"/>
        <w:rPr>
          <w:b/>
          <w:vanish/>
          <w:color w:val="FF0000"/>
          <w:szCs w:val="20"/>
        </w:rPr>
      </w:pPr>
    </w:p>
    <w:p w:rsidR="005D362D" w:rsidRPr="0071485F" w:rsidRDefault="00EC42A0" w:rsidP="00B009D4">
      <w:pPr>
        <w:pStyle w:val="KOMnadp3"/>
      </w:pPr>
      <w:bookmarkStart w:id="1049" w:name="_Toc63250936"/>
      <w:bookmarkStart w:id="1050" w:name="_Toc64366112"/>
      <w:bookmarkStart w:id="1051" w:name="_Toc64366501"/>
      <w:bookmarkStart w:id="1052" w:name="_Toc97197697"/>
      <w:r w:rsidRPr="0071485F">
        <w:t>I</w:t>
      </w:r>
      <w:r w:rsidR="00632D06" w:rsidRPr="0071485F">
        <w:t>nvestiční nákupy a související výdaje organizačních složek státu</w:t>
      </w:r>
      <w:bookmarkEnd w:id="1039"/>
      <w:bookmarkEnd w:id="1040"/>
      <w:bookmarkEnd w:id="1041"/>
      <w:bookmarkEnd w:id="1049"/>
      <w:bookmarkEnd w:id="1050"/>
      <w:bookmarkEnd w:id="1051"/>
      <w:bookmarkEnd w:id="1052"/>
    </w:p>
    <w:p w:rsidR="006177B7" w:rsidRPr="0071485F" w:rsidRDefault="006177B7" w:rsidP="006177B7">
      <w:pPr>
        <w:keepNext/>
        <w:ind w:left="357" w:right="1"/>
        <w:jc w:val="right"/>
        <w:rPr>
          <w:lang w:eastAsia="ar-SA"/>
        </w:rPr>
      </w:pPr>
      <w:bookmarkStart w:id="1053" w:name="_Toc413413668"/>
      <w:r w:rsidRPr="0071485F">
        <w:rPr>
          <w:lang w:eastAsia="ar-SA"/>
        </w:rPr>
        <w:t>v </w:t>
      </w:r>
      <w:r w:rsidRPr="0071485F">
        <w:t>tis</w:t>
      </w:r>
      <w:r w:rsidRPr="0071485F">
        <w:rPr>
          <w:lang w:eastAsia="ar-SA"/>
        </w:rPr>
        <w:t>. Kč</w:t>
      </w:r>
    </w:p>
    <w:tbl>
      <w:tblPr>
        <w:tblW w:w="9210" w:type="dxa"/>
        <w:tblInd w:w="70" w:type="dxa"/>
        <w:tblLayout w:type="fixed"/>
        <w:tblCellMar>
          <w:left w:w="70" w:type="dxa"/>
          <w:right w:w="70" w:type="dxa"/>
        </w:tblCellMar>
        <w:tblLook w:val="0000" w:firstRow="0" w:lastRow="0" w:firstColumn="0" w:lastColumn="0" w:noHBand="0" w:noVBand="0"/>
      </w:tblPr>
      <w:tblGrid>
        <w:gridCol w:w="3780"/>
        <w:gridCol w:w="1125"/>
        <w:gridCol w:w="1125"/>
        <w:gridCol w:w="1125"/>
        <w:gridCol w:w="1125"/>
        <w:gridCol w:w="930"/>
      </w:tblGrid>
      <w:tr w:rsidR="0071485F" w:rsidRPr="00EC6EA2" w:rsidTr="00153F07">
        <w:tc>
          <w:tcPr>
            <w:tcW w:w="3780" w:type="dxa"/>
            <w:tcBorders>
              <w:top w:val="single" w:sz="4" w:space="0" w:color="000000"/>
              <w:left w:val="single" w:sz="4" w:space="0" w:color="000000"/>
              <w:bottom w:val="single" w:sz="4" w:space="0" w:color="000000"/>
              <w:right w:val="single" w:sz="4" w:space="0" w:color="auto"/>
            </w:tcBorders>
          </w:tcPr>
          <w:p w:rsidR="0071485F" w:rsidRPr="00EC6EA2" w:rsidRDefault="0071485F" w:rsidP="00153F07">
            <w:pPr>
              <w:snapToGrid w:val="0"/>
              <w:jc w:val="center"/>
              <w:rPr>
                <w:sz w:val="22"/>
                <w:szCs w:val="22"/>
                <w:lang w:eastAsia="ar-SA"/>
              </w:rPr>
            </w:pPr>
          </w:p>
          <w:p w:rsidR="0071485F" w:rsidRPr="00EC6EA2" w:rsidRDefault="0071485F" w:rsidP="00153F07">
            <w:pPr>
              <w:jc w:val="center"/>
              <w:rPr>
                <w:sz w:val="22"/>
                <w:szCs w:val="22"/>
                <w:lang w:eastAsia="ar-SA"/>
              </w:rPr>
            </w:pPr>
            <w:r w:rsidRPr="00EC6EA2">
              <w:rPr>
                <w:sz w:val="22"/>
                <w:szCs w:val="22"/>
                <w:lang w:eastAsia="ar-SA"/>
              </w:rPr>
              <w:t>Ukazatel</w:t>
            </w:r>
          </w:p>
        </w:tc>
        <w:tc>
          <w:tcPr>
            <w:tcW w:w="1125" w:type="dxa"/>
            <w:tcBorders>
              <w:top w:val="single" w:sz="4" w:space="0" w:color="000000"/>
              <w:left w:val="single" w:sz="4" w:space="0" w:color="auto"/>
              <w:bottom w:val="single" w:sz="4" w:space="0" w:color="000000"/>
            </w:tcBorders>
            <w:vAlign w:val="center"/>
          </w:tcPr>
          <w:p w:rsidR="0071485F" w:rsidRPr="00EC6EA2" w:rsidRDefault="0071485F" w:rsidP="00153F07">
            <w:pPr>
              <w:snapToGrid w:val="0"/>
              <w:jc w:val="center"/>
              <w:rPr>
                <w:sz w:val="22"/>
                <w:szCs w:val="22"/>
                <w:lang w:eastAsia="ar-SA"/>
              </w:rPr>
            </w:pPr>
            <w:r w:rsidRPr="00EC6EA2">
              <w:rPr>
                <w:sz w:val="22"/>
                <w:szCs w:val="22"/>
                <w:lang w:eastAsia="ar-SA"/>
              </w:rPr>
              <w:t>Skutečnost</w:t>
            </w:r>
          </w:p>
          <w:p w:rsidR="0071485F" w:rsidRPr="00EC6EA2" w:rsidRDefault="0071485F" w:rsidP="00153F07">
            <w:pPr>
              <w:jc w:val="center"/>
              <w:rPr>
                <w:sz w:val="22"/>
                <w:szCs w:val="22"/>
                <w:lang w:eastAsia="ar-SA"/>
              </w:rPr>
            </w:pPr>
            <w:r w:rsidRPr="00EC6EA2">
              <w:rPr>
                <w:sz w:val="22"/>
                <w:szCs w:val="22"/>
                <w:lang w:eastAsia="ar-SA"/>
              </w:rPr>
              <w:t>2020</w:t>
            </w:r>
          </w:p>
        </w:tc>
        <w:tc>
          <w:tcPr>
            <w:tcW w:w="1125" w:type="dxa"/>
            <w:tcBorders>
              <w:top w:val="single" w:sz="4" w:space="0" w:color="000000"/>
              <w:left w:val="single" w:sz="4" w:space="0" w:color="000000"/>
              <w:bottom w:val="single" w:sz="4" w:space="0" w:color="000000"/>
            </w:tcBorders>
            <w:vAlign w:val="center"/>
          </w:tcPr>
          <w:p w:rsidR="0071485F" w:rsidRPr="00EC6EA2" w:rsidRDefault="0071485F" w:rsidP="00153F07">
            <w:pPr>
              <w:snapToGrid w:val="0"/>
              <w:jc w:val="center"/>
              <w:rPr>
                <w:sz w:val="22"/>
                <w:szCs w:val="22"/>
                <w:lang w:eastAsia="ar-SA"/>
              </w:rPr>
            </w:pPr>
            <w:r w:rsidRPr="00EC6EA2">
              <w:rPr>
                <w:sz w:val="22"/>
                <w:szCs w:val="22"/>
                <w:lang w:eastAsia="ar-SA"/>
              </w:rPr>
              <w:t>Schválený</w:t>
            </w:r>
          </w:p>
          <w:p w:rsidR="0071485F" w:rsidRPr="00EC6EA2" w:rsidRDefault="0071485F" w:rsidP="00153F07">
            <w:pPr>
              <w:jc w:val="center"/>
              <w:rPr>
                <w:sz w:val="22"/>
                <w:szCs w:val="22"/>
                <w:lang w:eastAsia="ar-SA"/>
              </w:rPr>
            </w:pPr>
            <w:r w:rsidRPr="00EC6EA2">
              <w:rPr>
                <w:sz w:val="22"/>
                <w:szCs w:val="22"/>
                <w:lang w:eastAsia="ar-SA"/>
              </w:rPr>
              <w:t>rozpočet</w:t>
            </w:r>
          </w:p>
          <w:p w:rsidR="0071485F" w:rsidRPr="00EC6EA2" w:rsidRDefault="0071485F" w:rsidP="00153F07">
            <w:pPr>
              <w:jc w:val="center"/>
              <w:rPr>
                <w:sz w:val="22"/>
                <w:szCs w:val="22"/>
                <w:lang w:eastAsia="ar-SA"/>
              </w:rPr>
            </w:pPr>
            <w:r w:rsidRPr="00EC6EA2">
              <w:rPr>
                <w:sz w:val="22"/>
                <w:szCs w:val="22"/>
                <w:lang w:eastAsia="ar-SA"/>
              </w:rPr>
              <w:t>2021</w:t>
            </w:r>
          </w:p>
        </w:tc>
        <w:tc>
          <w:tcPr>
            <w:tcW w:w="1125" w:type="dxa"/>
            <w:tcBorders>
              <w:top w:val="single" w:sz="4" w:space="0" w:color="000000"/>
              <w:left w:val="single" w:sz="4" w:space="0" w:color="000000"/>
              <w:bottom w:val="single" w:sz="4" w:space="0" w:color="000000"/>
            </w:tcBorders>
            <w:vAlign w:val="center"/>
          </w:tcPr>
          <w:p w:rsidR="0071485F" w:rsidRPr="00EC6EA2" w:rsidRDefault="0071485F" w:rsidP="00153F07">
            <w:pPr>
              <w:snapToGrid w:val="0"/>
              <w:jc w:val="center"/>
              <w:rPr>
                <w:sz w:val="22"/>
                <w:szCs w:val="22"/>
                <w:lang w:eastAsia="ar-SA"/>
              </w:rPr>
            </w:pPr>
            <w:r w:rsidRPr="00EC6EA2">
              <w:rPr>
                <w:sz w:val="22"/>
                <w:szCs w:val="22"/>
                <w:lang w:eastAsia="ar-SA"/>
              </w:rPr>
              <w:t>Upravený</w:t>
            </w:r>
          </w:p>
          <w:p w:rsidR="0071485F" w:rsidRPr="00EC6EA2" w:rsidRDefault="0071485F" w:rsidP="00153F07">
            <w:pPr>
              <w:jc w:val="center"/>
              <w:rPr>
                <w:sz w:val="22"/>
                <w:szCs w:val="22"/>
                <w:lang w:eastAsia="ar-SA"/>
              </w:rPr>
            </w:pPr>
            <w:r w:rsidRPr="00EC6EA2">
              <w:rPr>
                <w:sz w:val="22"/>
                <w:szCs w:val="22"/>
                <w:lang w:eastAsia="ar-SA"/>
              </w:rPr>
              <w:t>rozpočet</w:t>
            </w:r>
          </w:p>
          <w:p w:rsidR="0071485F" w:rsidRPr="00EC6EA2" w:rsidRDefault="0071485F" w:rsidP="00153F07">
            <w:pPr>
              <w:jc w:val="center"/>
              <w:rPr>
                <w:sz w:val="22"/>
                <w:szCs w:val="22"/>
                <w:lang w:eastAsia="ar-SA"/>
              </w:rPr>
            </w:pPr>
            <w:r w:rsidRPr="00EC6EA2">
              <w:rPr>
                <w:sz w:val="22"/>
                <w:szCs w:val="22"/>
                <w:lang w:eastAsia="ar-SA"/>
              </w:rPr>
              <w:t>2021</w:t>
            </w:r>
          </w:p>
        </w:tc>
        <w:tc>
          <w:tcPr>
            <w:tcW w:w="1125" w:type="dxa"/>
            <w:tcBorders>
              <w:top w:val="single" w:sz="4" w:space="0" w:color="000000"/>
              <w:left w:val="single" w:sz="4" w:space="0" w:color="000000"/>
              <w:bottom w:val="single" w:sz="4" w:space="0" w:color="000000"/>
            </w:tcBorders>
            <w:vAlign w:val="center"/>
          </w:tcPr>
          <w:p w:rsidR="0071485F" w:rsidRPr="00EC6EA2" w:rsidRDefault="0071485F" w:rsidP="00153F07">
            <w:pPr>
              <w:snapToGrid w:val="0"/>
              <w:jc w:val="center"/>
              <w:rPr>
                <w:sz w:val="22"/>
                <w:szCs w:val="22"/>
                <w:lang w:eastAsia="ar-SA"/>
              </w:rPr>
            </w:pPr>
            <w:r w:rsidRPr="00EC6EA2">
              <w:rPr>
                <w:sz w:val="22"/>
                <w:szCs w:val="22"/>
                <w:lang w:eastAsia="ar-SA"/>
              </w:rPr>
              <w:t>Skutečnost</w:t>
            </w:r>
          </w:p>
          <w:p w:rsidR="0071485F" w:rsidRPr="00EC6EA2" w:rsidRDefault="0071485F" w:rsidP="00153F07">
            <w:pPr>
              <w:jc w:val="center"/>
              <w:rPr>
                <w:sz w:val="22"/>
                <w:szCs w:val="22"/>
                <w:lang w:eastAsia="ar-SA"/>
              </w:rPr>
            </w:pPr>
            <w:r w:rsidRPr="00EC6EA2">
              <w:rPr>
                <w:sz w:val="22"/>
                <w:szCs w:val="22"/>
                <w:lang w:eastAsia="ar-SA"/>
              </w:rPr>
              <w:t>2021</w:t>
            </w:r>
          </w:p>
        </w:tc>
        <w:tc>
          <w:tcPr>
            <w:tcW w:w="930" w:type="dxa"/>
            <w:tcBorders>
              <w:top w:val="single" w:sz="4" w:space="0" w:color="000000"/>
              <w:left w:val="single" w:sz="4" w:space="0" w:color="000000"/>
              <w:bottom w:val="single" w:sz="4" w:space="0" w:color="000000"/>
              <w:right w:val="single" w:sz="4" w:space="0" w:color="000000"/>
            </w:tcBorders>
            <w:vAlign w:val="center"/>
          </w:tcPr>
          <w:p w:rsidR="0071485F" w:rsidRPr="00EC6EA2" w:rsidRDefault="0071485F" w:rsidP="00153F07">
            <w:pPr>
              <w:snapToGrid w:val="0"/>
              <w:jc w:val="center"/>
              <w:rPr>
                <w:sz w:val="22"/>
                <w:szCs w:val="22"/>
                <w:lang w:eastAsia="ar-SA"/>
              </w:rPr>
            </w:pPr>
            <w:r w:rsidRPr="00EC6EA2">
              <w:rPr>
                <w:sz w:val="22"/>
                <w:szCs w:val="22"/>
                <w:lang w:eastAsia="ar-SA"/>
              </w:rPr>
              <w:t>Index</w:t>
            </w:r>
          </w:p>
          <w:p w:rsidR="0071485F" w:rsidRPr="00EC6EA2" w:rsidRDefault="0071485F" w:rsidP="00153F07">
            <w:pPr>
              <w:jc w:val="center"/>
              <w:rPr>
                <w:sz w:val="22"/>
                <w:szCs w:val="22"/>
                <w:lang w:eastAsia="ar-SA"/>
              </w:rPr>
            </w:pPr>
            <w:r w:rsidRPr="00EC6EA2">
              <w:rPr>
                <w:sz w:val="22"/>
                <w:szCs w:val="22"/>
                <w:lang w:eastAsia="ar-SA"/>
              </w:rPr>
              <w:t>21/20       (v %)</w:t>
            </w:r>
          </w:p>
        </w:tc>
      </w:tr>
      <w:tr w:rsidR="0071485F" w:rsidRPr="00C73BE1" w:rsidTr="00153F07">
        <w:tc>
          <w:tcPr>
            <w:tcW w:w="3780" w:type="dxa"/>
            <w:tcBorders>
              <w:top w:val="single" w:sz="4" w:space="0" w:color="000000"/>
              <w:left w:val="single" w:sz="4" w:space="0" w:color="000000"/>
              <w:bottom w:val="single" w:sz="4" w:space="0" w:color="auto"/>
              <w:right w:val="single" w:sz="4" w:space="0" w:color="auto"/>
            </w:tcBorders>
          </w:tcPr>
          <w:p w:rsidR="0071485F" w:rsidRPr="00EC6EA2" w:rsidRDefault="0071485F" w:rsidP="00153F07">
            <w:pPr>
              <w:snapToGrid w:val="0"/>
              <w:jc w:val="center"/>
              <w:rPr>
                <w:sz w:val="22"/>
                <w:szCs w:val="22"/>
                <w:lang w:eastAsia="ar-SA"/>
              </w:rPr>
            </w:pPr>
            <w:r w:rsidRPr="00EC6EA2">
              <w:rPr>
                <w:sz w:val="22"/>
                <w:szCs w:val="22"/>
                <w:lang w:eastAsia="ar-SA"/>
              </w:rPr>
              <w:t>a</w:t>
            </w:r>
          </w:p>
        </w:tc>
        <w:tc>
          <w:tcPr>
            <w:tcW w:w="1125" w:type="dxa"/>
            <w:tcBorders>
              <w:top w:val="single" w:sz="4" w:space="0" w:color="000000"/>
              <w:left w:val="single" w:sz="4" w:space="0" w:color="auto"/>
              <w:bottom w:val="single" w:sz="4" w:space="0" w:color="auto"/>
            </w:tcBorders>
          </w:tcPr>
          <w:p w:rsidR="0071485F" w:rsidRPr="00EC6EA2" w:rsidRDefault="0071485F" w:rsidP="00153F07">
            <w:pPr>
              <w:snapToGrid w:val="0"/>
              <w:jc w:val="center"/>
              <w:rPr>
                <w:sz w:val="22"/>
                <w:szCs w:val="22"/>
                <w:lang w:eastAsia="ar-SA"/>
              </w:rPr>
            </w:pPr>
            <w:r w:rsidRPr="00EC6EA2">
              <w:rPr>
                <w:sz w:val="22"/>
                <w:szCs w:val="22"/>
                <w:lang w:eastAsia="ar-SA"/>
              </w:rPr>
              <w:t>1</w:t>
            </w:r>
          </w:p>
        </w:tc>
        <w:tc>
          <w:tcPr>
            <w:tcW w:w="1125" w:type="dxa"/>
            <w:tcBorders>
              <w:top w:val="single" w:sz="4" w:space="0" w:color="000000"/>
              <w:left w:val="single" w:sz="4" w:space="0" w:color="000000"/>
              <w:bottom w:val="single" w:sz="4" w:space="0" w:color="auto"/>
            </w:tcBorders>
          </w:tcPr>
          <w:p w:rsidR="0071485F" w:rsidRPr="007F5EF3" w:rsidRDefault="0071485F" w:rsidP="00153F07">
            <w:pPr>
              <w:snapToGrid w:val="0"/>
              <w:jc w:val="center"/>
              <w:rPr>
                <w:sz w:val="22"/>
                <w:szCs w:val="22"/>
                <w:lang w:eastAsia="ar-SA"/>
              </w:rPr>
            </w:pPr>
            <w:r w:rsidRPr="007F5EF3">
              <w:rPr>
                <w:sz w:val="22"/>
                <w:szCs w:val="22"/>
                <w:lang w:eastAsia="ar-SA"/>
              </w:rPr>
              <w:t>2</w:t>
            </w:r>
          </w:p>
        </w:tc>
        <w:tc>
          <w:tcPr>
            <w:tcW w:w="1125" w:type="dxa"/>
            <w:tcBorders>
              <w:top w:val="single" w:sz="4" w:space="0" w:color="000000"/>
              <w:left w:val="single" w:sz="4" w:space="0" w:color="000000"/>
              <w:bottom w:val="single" w:sz="4" w:space="0" w:color="auto"/>
            </w:tcBorders>
          </w:tcPr>
          <w:p w:rsidR="0071485F" w:rsidRPr="007F5EF3" w:rsidRDefault="0071485F" w:rsidP="00153F07">
            <w:pPr>
              <w:snapToGrid w:val="0"/>
              <w:jc w:val="center"/>
              <w:rPr>
                <w:sz w:val="22"/>
                <w:szCs w:val="22"/>
                <w:lang w:eastAsia="ar-SA"/>
              </w:rPr>
            </w:pPr>
            <w:r w:rsidRPr="007F5EF3">
              <w:rPr>
                <w:sz w:val="22"/>
                <w:szCs w:val="22"/>
                <w:lang w:eastAsia="ar-SA"/>
              </w:rPr>
              <w:t>3</w:t>
            </w:r>
          </w:p>
        </w:tc>
        <w:tc>
          <w:tcPr>
            <w:tcW w:w="1125" w:type="dxa"/>
            <w:tcBorders>
              <w:top w:val="single" w:sz="4" w:space="0" w:color="000000"/>
              <w:left w:val="single" w:sz="4" w:space="0" w:color="000000"/>
              <w:bottom w:val="single" w:sz="4" w:space="0" w:color="auto"/>
            </w:tcBorders>
          </w:tcPr>
          <w:p w:rsidR="0071485F" w:rsidRPr="007F5EF3" w:rsidRDefault="0071485F" w:rsidP="00153F07">
            <w:pPr>
              <w:snapToGrid w:val="0"/>
              <w:jc w:val="center"/>
              <w:rPr>
                <w:sz w:val="22"/>
                <w:szCs w:val="22"/>
                <w:lang w:eastAsia="ar-SA"/>
              </w:rPr>
            </w:pPr>
            <w:r w:rsidRPr="007F5EF3">
              <w:rPr>
                <w:sz w:val="22"/>
                <w:szCs w:val="22"/>
                <w:lang w:eastAsia="ar-SA"/>
              </w:rPr>
              <w:t>4</w:t>
            </w:r>
          </w:p>
        </w:tc>
        <w:tc>
          <w:tcPr>
            <w:tcW w:w="930" w:type="dxa"/>
            <w:tcBorders>
              <w:top w:val="single" w:sz="4" w:space="0" w:color="000000"/>
              <w:left w:val="single" w:sz="4" w:space="0" w:color="000000"/>
              <w:bottom w:val="single" w:sz="4" w:space="0" w:color="auto"/>
              <w:right w:val="single" w:sz="4" w:space="0" w:color="000000"/>
            </w:tcBorders>
          </w:tcPr>
          <w:p w:rsidR="0071485F" w:rsidRPr="007F5EF3" w:rsidRDefault="0071485F" w:rsidP="00153F07">
            <w:pPr>
              <w:snapToGrid w:val="0"/>
              <w:jc w:val="center"/>
              <w:rPr>
                <w:sz w:val="22"/>
                <w:szCs w:val="22"/>
                <w:lang w:eastAsia="ar-SA"/>
              </w:rPr>
            </w:pPr>
            <w:r w:rsidRPr="007F5EF3">
              <w:rPr>
                <w:sz w:val="22"/>
                <w:szCs w:val="22"/>
                <w:lang w:eastAsia="ar-SA"/>
              </w:rPr>
              <w:t>5</w:t>
            </w:r>
          </w:p>
        </w:tc>
      </w:tr>
      <w:tr w:rsidR="0071485F" w:rsidRPr="00C73BE1" w:rsidTr="00153F07">
        <w:trPr>
          <w:trHeight w:val="388"/>
        </w:trPr>
        <w:tc>
          <w:tcPr>
            <w:tcW w:w="3780" w:type="dxa"/>
            <w:tcBorders>
              <w:top w:val="single" w:sz="4" w:space="0" w:color="auto"/>
              <w:left w:val="single" w:sz="4" w:space="0" w:color="auto"/>
              <w:right w:val="single" w:sz="4" w:space="0" w:color="auto"/>
            </w:tcBorders>
          </w:tcPr>
          <w:p w:rsidR="0071485F" w:rsidRPr="00EC6EA2" w:rsidRDefault="0071485F" w:rsidP="00153F07">
            <w:pPr>
              <w:snapToGrid w:val="0"/>
              <w:jc w:val="both"/>
              <w:rPr>
                <w:sz w:val="20"/>
                <w:szCs w:val="20"/>
                <w:lang w:eastAsia="ar-SA"/>
              </w:rPr>
            </w:pPr>
            <w:r w:rsidRPr="00EC6EA2">
              <w:rPr>
                <w:b/>
                <w:sz w:val="20"/>
                <w:szCs w:val="20"/>
                <w:lang w:eastAsia="ar-SA"/>
              </w:rPr>
              <w:t>Investiční nákupy a související výdaje OSS</w:t>
            </w:r>
            <w:r w:rsidRPr="00EC6EA2">
              <w:rPr>
                <w:sz w:val="20"/>
                <w:szCs w:val="20"/>
                <w:lang w:eastAsia="ar-SA"/>
              </w:rPr>
              <w:t xml:space="preserve">  </w:t>
            </w:r>
          </w:p>
          <w:p w:rsidR="0071485F" w:rsidRPr="00EC6EA2" w:rsidRDefault="0071485F" w:rsidP="00153F07">
            <w:pPr>
              <w:snapToGrid w:val="0"/>
              <w:jc w:val="both"/>
              <w:rPr>
                <w:sz w:val="20"/>
                <w:szCs w:val="20"/>
                <w:lang w:eastAsia="ar-SA"/>
              </w:rPr>
            </w:pPr>
            <w:r w:rsidRPr="00EC6EA2">
              <w:rPr>
                <w:sz w:val="20"/>
                <w:szCs w:val="20"/>
                <w:lang w:eastAsia="ar-SA"/>
              </w:rPr>
              <w:t>v tom:</w:t>
            </w:r>
          </w:p>
        </w:tc>
        <w:tc>
          <w:tcPr>
            <w:tcW w:w="1125" w:type="dxa"/>
            <w:tcBorders>
              <w:top w:val="single" w:sz="2" w:space="0" w:color="auto"/>
              <w:left w:val="single" w:sz="2" w:space="0" w:color="auto"/>
              <w:right w:val="single" w:sz="2" w:space="0" w:color="000000"/>
            </w:tcBorders>
            <w:shd w:val="clear" w:color="auto" w:fill="auto"/>
          </w:tcPr>
          <w:p w:rsidR="0071485F" w:rsidRPr="00EC6EA2" w:rsidRDefault="0071485F" w:rsidP="00153F07">
            <w:pPr>
              <w:jc w:val="right"/>
              <w:rPr>
                <w:b/>
                <w:bCs/>
                <w:sz w:val="20"/>
                <w:szCs w:val="20"/>
                <w:lang w:eastAsia="ar-SA"/>
              </w:rPr>
            </w:pPr>
            <w:r w:rsidRPr="00EC6EA2">
              <w:rPr>
                <w:b/>
                <w:sz w:val="20"/>
                <w:szCs w:val="20"/>
              </w:rPr>
              <w:t>126 597</w:t>
            </w:r>
          </w:p>
        </w:tc>
        <w:tc>
          <w:tcPr>
            <w:tcW w:w="1125" w:type="dxa"/>
            <w:tcBorders>
              <w:top w:val="single" w:sz="4" w:space="0" w:color="auto"/>
              <w:left w:val="single" w:sz="4" w:space="0" w:color="auto"/>
              <w:right w:val="single" w:sz="4" w:space="0" w:color="auto"/>
            </w:tcBorders>
          </w:tcPr>
          <w:p w:rsidR="0071485F" w:rsidRPr="007F5EF3" w:rsidRDefault="0071485F" w:rsidP="00153F07">
            <w:pPr>
              <w:jc w:val="right"/>
              <w:rPr>
                <w:b/>
                <w:bCs/>
                <w:sz w:val="20"/>
                <w:szCs w:val="20"/>
                <w:lang w:eastAsia="ar-SA"/>
              </w:rPr>
            </w:pPr>
            <w:r w:rsidRPr="007F5EF3">
              <w:rPr>
                <w:b/>
                <w:sz w:val="20"/>
                <w:szCs w:val="20"/>
              </w:rPr>
              <w:t>73 176</w:t>
            </w:r>
          </w:p>
        </w:tc>
        <w:tc>
          <w:tcPr>
            <w:tcW w:w="1125" w:type="dxa"/>
            <w:tcBorders>
              <w:top w:val="single" w:sz="4" w:space="0" w:color="auto"/>
              <w:left w:val="single" w:sz="4" w:space="0" w:color="auto"/>
              <w:right w:val="single" w:sz="4" w:space="0" w:color="auto"/>
            </w:tcBorders>
          </w:tcPr>
          <w:p w:rsidR="0071485F" w:rsidRPr="007F5EF3" w:rsidRDefault="0071485F" w:rsidP="00153F07">
            <w:pPr>
              <w:jc w:val="right"/>
              <w:rPr>
                <w:b/>
                <w:bCs/>
                <w:sz w:val="20"/>
                <w:szCs w:val="20"/>
                <w:lang w:eastAsia="ar-SA"/>
              </w:rPr>
            </w:pPr>
            <w:r w:rsidRPr="007F5EF3">
              <w:rPr>
                <w:b/>
                <w:sz w:val="20"/>
                <w:szCs w:val="20"/>
              </w:rPr>
              <w:t>74 148</w:t>
            </w:r>
          </w:p>
        </w:tc>
        <w:tc>
          <w:tcPr>
            <w:tcW w:w="1125" w:type="dxa"/>
            <w:tcBorders>
              <w:top w:val="single" w:sz="2" w:space="0" w:color="auto"/>
              <w:left w:val="single" w:sz="2" w:space="0" w:color="auto"/>
              <w:right w:val="single" w:sz="2" w:space="0" w:color="000000"/>
            </w:tcBorders>
            <w:shd w:val="clear" w:color="auto" w:fill="auto"/>
          </w:tcPr>
          <w:p w:rsidR="0071485F" w:rsidRPr="007F5EF3" w:rsidRDefault="0071485F" w:rsidP="00153F07">
            <w:pPr>
              <w:jc w:val="right"/>
              <w:rPr>
                <w:b/>
                <w:bCs/>
                <w:sz w:val="20"/>
                <w:szCs w:val="20"/>
                <w:lang w:eastAsia="ar-SA"/>
              </w:rPr>
            </w:pPr>
            <w:r w:rsidRPr="007F5EF3">
              <w:rPr>
                <w:b/>
                <w:bCs/>
                <w:sz w:val="20"/>
                <w:szCs w:val="20"/>
                <w:lang w:eastAsia="ar-SA"/>
              </w:rPr>
              <w:t>74 373</w:t>
            </w:r>
          </w:p>
        </w:tc>
        <w:tc>
          <w:tcPr>
            <w:tcW w:w="930" w:type="dxa"/>
            <w:tcBorders>
              <w:top w:val="single" w:sz="2" w:space="0" w:color="auto"/>
              <w:left w:val="single" w:sz="2" w:space="0" w:color="000000"/>
              <w:bottom w:val="nil"/>
              <w:right w:val="single" w:sz="5" w:space="0" w:color="auto"/>
            </w:tcBorders>
            <w:shd w:val="clear" w:color="auto" w:fill="auto"/>
          </w:tcPr>
          <w:p w:rsidR="0071485F" w:rsidRPr="007F5EF3" w:rsidRDefault="0071485F" w:rsidP="00153F07">
            <w:pPr>
              <w:jc w:val="right"/>
              <w:rPr>
                <w:b/>
                <w:bCs/>
                <w:sz w:val="20"/>
                <w:szCs w:val="20"/>
              </w:rPr>
            </w:pPr>
            <w:r w:rsidRPr="007F5EF3">
              <w:rPr>
                <w:b/>
                <w:bCs/>
                <w:sz w:val="20"/>
                <w:szCs w:val="20"/>
                <w:lang w:eastAsia="ar-SA"/>
              </w:rPr>
              <w:t>58,75</w:t>
            </w:r>
          </w:p>
        </w:tc>
      </w:tr>
      <w:tr w:rsidR="0071485F" w:rsidRPr="00C73BE1" w:rsidTr="00153F07">
        <w:tc>
          <w:tcPr>
            <w:tcW w:w="3780" w:type="dxa"/>
            <w:tcBorders>
              <w:left w:val="single" w:sz="4" w:space="0" w:color="000000"/>
              <w:right w:val="single" w:sz="4" w:space="0" w:color="auto"/>
            </w:tcBorders>
          </w:tcPr>
          <w:p w:rsidR="0071485F" w:rsidRPr="00EC6EA2" w:rsidRDefault="0071485F" w:rsidP="00153F07">
            <w:pPr>
              <w:snapToGrid w:val="0"/>
              <w:jc w:val="both"/>
              <w:rPr>
                <w:sz w:val="20"/>
                <w:lang w:eastAsia="ar-SA"/>
              </w:rPr>
            </w:pPr>
            <w:r w:rsidRPr="00EC6EA2">
              <w:rPr>
                <w:sz w:val="20"/>
                <w:lang w:eastAsia="ar-SA"/>
              </w:rPr>
              <w:t>Ústřední orgán MD</w:t>
            </w:r>
          </w:p>
        </w:tc>
        <w:tc>
          <w:tcPr>
            <w:tcW w:w="1125" w:type="dxa"/>
            <w:tcBorders>
              <w:top w:val="nil"/>
              <w:left w:val="single" w:sz="4" w:space="0" w:color="auto"/>
              <w:bottom w:val="nil"/>
              <w:right w:val="single" w:sz="4" w:space="0" w:color="auto"/>
            </w:tcBorders>
            <w:shd w:val="clear" w:color="000000" w:fill="FFFFFF"/>
            <w:vAlign w:val="center"/>
          </w:tcPr>
          <w:p w:rsidR="0071485F" w:rsidRPr="00EC6EA2" w:rsidRDefault="0071485F" w:rsidP="00153F07">
            <w:pPr>
              <w:jc w:val="right"/>
              <w:rPr>
                <w:sz w:val="20"/>
                <w:szCs w:val="20"/>
              </w:rPr>
            </w:pPr>
            <w:r w:rsidRPr="00EC6EA2">
              <w:rPr>
                <w:sz w:val="20"/>
                <w:szCs w:val="20"/>
              </w:rPr>
              <w:t>105 823</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53 576</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 xml:space="preserve">54 348 </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60 251</w:t>
            </w:r>
          </w:p>
        </w:tc>
        <w:tc>
          <w:tcPr>
            <w:tcW w:w="930" w:type="dxa"/>
            <w:tcBorders>
              <w:top w:val="nil"/>
              <w:left w:val="nil"/>
              <w:bottom w:val="nil"/>
              <w:right w:val="single" w:sz="4" w:space="0" w:color="auto"/>
            </w:tcBorders>
            <w:shd w:val="clear" w:color="000000" w:fill="FFFFFF"/>
            <w:vAlign w:val="bottom"/>
          </w:tcPr>
          <w:p w:rsidR="0071485F" w:rsidRPr="007F5EF3" w:rsidRDefault="0071485F" w:rsidP="00153F07">
            <w:pPr>
              <w:jc w:val="right"/>
              <w:rPr>
                <w:sz w:val="20"/>
                <w:szCs w:val="20"/>
              </w:rPr>
            </w:pPr>
            <w:r w:rsidRPr="007F5EF3">
              <w:rPr>
                <w:sz w:val="20"/>
                <w:szCs w:val="20"/>
              </w:rPr>
              <w:t>56,94</w:t>
            </w:r>
          </w:p>
        </w:tc>
      </w:tr>
      <w:tr w:rsidR="0071485F" w:rsidRPr="00C73BE1" w:rsidTr="00153F07">
        <w:tc>
          <w:tcPr>
            <w:tcW w:w="3780" w:type="dxa"/>
            <w:tcBorders>
              <w:left w:val="single" w:sz="4" w:space="0" w:color="000000"/>
              <w:right w:val="single" w:sz="4" w:space="0" w:color="auto"/>
            </w:tcBorders>
          </w:tcPr>
          <w:p w:rsidR="0071485F" w:rsidRPr="00EC6EA2" w:rsidRDefault="0071485F" w:rsidP="00153F07">
            <w:pPr>
              <w:snapToGrid w:val="0"/>
              <w:jc w:val="both"/>
              <w:rPr>
                <w:i/>
                <w:sz w:val="20"/>
                <w:lang w:eastAsia="ar-SA"/>
              </w:rPr>
            </w:pPr>
            <w:r w:rsidRPr="00EC6EA2">
              <w:rPr>
                <w:i/>
                <w:sz w:val="20"/>
                <w:lang w:eastAsia="ar-SA"/>
              </w:rPr>
              <w:t xml:space="preserve">   z toho prostředky EU</w:t>
            </w:r>
          </w:p>
        </w:tc>
        <w:tc>
          <w:tcPr>
            <w:tcW w:w="1125" w:type="dxa"/>
            <w:tcBorders>
              <w:top w:val="nil"/>
              <w:left w:val="single" w:sz="4" w:space="0" w:color="auto"/>
              <w:bottom w:val="nil"/>
              <w:right w:val="single" w:sz="4" w:space="0" w:color="auto"/>
            </w:tcBorders>
            <w:shd w:val="clear" w:color="000000" w:fill="FFFFFF"/>
            <w:vAlign w:val="center"/>
          </w:tcPr>
          <w:p w:rsidR="0071485F" w:rsidRPr="00EC6EA2" w:rsidRDefault="0071485F" w:rsidP="00153F07">
            <w:pPr>
              <w:jc w:val="right"/>
              <w:rPr>
                <w:i/>
                <w:sz w:val="20"/>
                <w:szCs w:val="20"/>
              </w:rPr>
            </w:pPr>
            <w:r w:rsidRPr="00EC6EA2">
              <w:rPr>
                <w:i/>
                <w:sz w:val="20"/>
                <w:szCs w:val="20"/>
              </w:rPr>
              <w:t>0</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i/>
                <w:sz w:val="20"/>
                <w:szCs w:val="20"/>
              </w:rPr>
            </w:pPr>
            <w:r w:rsidRPr="007F5EF3">
              <w:rPr>
                <w:i/>
                <w:sz w:val="20"/>
                <w:szCs w:val="20"/>
              </w:rPr>
              <w:t>0</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i/>
                <w:sz w:val="20"/>
                <w:szCs w:val="20"/>
              </w:rPr>
            </w:pPr>
            <w:r w:rsidRPr="007F5EF3">
              <w:rPr>
                <w:i/>
                <w:sz w:val="20"/>
                <w:szCs w:val="20"/>
              </w:rPr>
              <w:t>0</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i/>
                <w:sz w:val="20"/>
                <w:szCs w:val="20"/>
              </w:rPr>
            </w:pPr>
            <w:r w:rsidRPr="007F5EF3">
              <w:rPr>
                <w:i/>
                <w:sz w:val="20"/>
                <w:szCs w:val="20"/>
              </w:rPr>
              <w:t>0</w:t>
            </w:r>
          </w:p>
        </w:tc>
        <w:tc>
          <w:tcPr>
            <w:tcW w:w="930" w:type="dxa"/>
            <w:tcBorders>
              <w:top w:val="nil"/>
              <w:left w:val="nil"/>
              <w:bottom w:val="nil"/>
              <w:right w:val="single" w:sz="4" w:space="0" w:color="auto"/>
            </w:tcBorders>
            <w:shd w:val="clear" w:color="000000" w:fill="FFFFFF"/>
            <w:vAlign w:val="bottom"/>
          </w:tcPr>
          <w:p w:rsidR="0071485F" w:rsidRPr="007F5EF3" w:rsidRDefault="0071485F" w:rsidP="00153F07">
            <w:pPr>
              <w:jc w:val="right"/>
              <w:rPr>
                <w:i/>
                <w:sz w:val="20"/>
                <w:szCs w:val="20"/>
              </w:rPr>
            </w:pPr>
            <w:r w:rsidRPr="007F5EF3">
              <w:rPr>
                <w:i/>
                <w:sz w:val="20"/>
                <w:szCs w:val="20"/>
              </w:rPr>
              <w:t>x</w:t>
            </w:r>
          </w:p>
        </w:tc>
      </w:tr>
      <w:tr w:rsidR="0071485F" w:rsidRPr="00C73BE1" w:rsidTr="00153F07">
        <w:tc>
          <w:tcPr>
            <w:tcW w:w="3780" w:type="dxa"/>
            <w:tcBorders>
              <w:left w:val="single" w:sz="4" w:space="0" w:color="000000"/>
              <w:right w:val="single" w:sz="4" w:space="0" w:color="auto"/>
            </w:tcBorders>
          </w:tcPr>
          <w:p w:rsidR="0071485F" w:rsidRPr="00EC6EA2" w:rsidRDefault="0071485F" w:rsidP="00153F07">
            <w:pPr>
              <w:snapToGrid w:val="0"/>
              <w:jc w:val="both"/>
              <w:rPr>
                <w:sz w:val="20"/>
                <w:lang w:eastAsia="ar-SA"/>
              </w:rPr>
            </w:pPr>
            <w:r w:rsidRPr="00EC6EA2">
              <w:rPr>
                <w:sz w:val="20"/>
                <w:lang w:eastAsia="ar-SA"/>
              </w:rPr>
              <w:t>Drážní úřad</w:t>
            </w:r>
          </w:p>
        </w:tc>
        <w:tc>
          <w:tcPr>
            <w:tcW w:w="1125" w:type="dxa"/>
            <w:tcBorders>
              <w:top w:val="nil"/>
              <w:left w:val="single" w:sz="4" w:space="0" w:color="auto"/>
              <w:bottom w:val="nil"/>
              <w:right w:val="single" w:sz="4" w:space="0" w:color="auto"/>
            </w:tcBorders>
            <w:shd w:val="clear" w:color="000000" w:fill="FFFFFF"/>
            <w:vAlign w:val="center"/>
          </w:tcPr>
          <w:p w:rsidR="0071485F" w:rsidRPr="00EC6EA2" w:rsidRDefault="0071485F" w:rsidP="00153F07">
            <w:pPr>
              <w:jc w:val="right"/>
              <w:rPr>
                <w:sz w:val="20"/>
                <w:szCs w:val="20"/>
              </w:rPr>
            </w:pPr>
            <w:r w:rsidRPr="00EC6EA2">
              <w:rPr>
                <w:sz w:val="20"/>
                <w:szCs w:val="20"/>
              </w:rPr>
              <w:t>3 349</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2 400</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2 400</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1 289</w:t>
            </w:r>
          </w:p>
        </w:tc>
        <w:tc>
          <w:tcPr>
            <w:tcW w:w="930" w:type="dxa"/>
            <w:tcBorders>
              <w:top w:val="nil"/>
              <w:left w:val="nil"/>
              <w:bottom w:val="nil"/>
              <w:right w:val="single" w:sz="4" w:space="0" w:color="auto"/>
            </w:tcBorders>
            <w:shd w:val="clear" w:color="000000" w:fill="FFFFFF"/>
            <w:vAlign w:val="bottom"/>
          </w:tcPr>
          <w:p w:rsidR="0071485F" w:rsidRPr="007F5EF3" w:rsidRDefault="0071485F" w:rsidP="00153F07">
            <w:pPr>
              <w:jc w:val="right"/>
              <w:rPr>
                <w:sz w:val="20"/>
                <w:szCs w:val="20"/>
              </w:rPr>
            </w:pPr>
            <w:r w:rsidRPr="007F5EF3">
              <w:rPr>
                <w:sz w:val="20"/>
                <w:szCs w:val="20"/>
              </w:rPr>
              <w:t>38,49</w:t>
            </w:r>
          </w:p>
        </w:tc>
      </w:tr>
      <w:tr w:rsidR="0071485F" w:rsidRPr="00C73BE1" w:rsidTr="00153F07">
        <w:tc>
          <w:tcPr>
            <w:tcW w:w="3780" w:type="dxa"/>
            <w:tcBorders>
              <w:left w:val="single" w:sz="4" w:space="0" w:color="000000"/>
              <w:right w:val="single" w:sz="4" w:space="0" w:color="auto"/>
            </w:tcBorders>
          </w:tcPr>
          <w:p w:rsidR="0071485F" w:rsidRPr="00EC6EA2" w:rsidRDefault="0071485F" w:rsidP="00153F07">
            <w:pPr>
              <w:snapToGrid w:val="0"/>
              <w:jc w:val="both"/>
              <w:rPr>
                <w:sz w:val="20"/>
                <w:lang w:eastAsia="ar-SA"/>
              </w:rPr>
            </w:pPr>
            <w:r w:rsidRPr="00EC6EA2">
              <w:rPr>
                <w:sz w:val="20"/>
                <w:lang w:eastAsia="ar-SA"/>
              </w:rPr>
              <w:t>Drážní inspekce</w:t>
            </w:r>
          </w:p>
        </w:tc>
        <w:tc>
          <w:tcPr>
            <w:tcW w:w="1125" w:type="dxa"/>
            <w:tcBorders>
              <w:top w:val="nil"/>
              <w:left w:val="single" w:sz="4" w:space="0" w:color="auto"/>
              <w:bottom w:val="nil"/>
              <w:right w:val="single" w:sz="4" w:space="0" w:color="auto"/>
            </w:tcBorders>
            <w:shd w:val="clear" w:color="000000" w:fill="FFFFFF"/>
            <w:vAlign w:val="center"/>
          </w:tcPr>
          <w:p w:rsidR="0071485F" w:rsidRPr="00EC6EA2" w:rsidRDefault="0071485F" w:rsidP="00153F07">
            <w:pPr>
              <w:jc w:val="right"/>
              <w:rPr>
                <w:sz w:val="20"/>
                <w:szCs w:val="20"/>
              </w:rPr>
            </w:pPr>
            <w:r w:rsidRPr="00EC6EA2">
              <w:rPr>
                <w:sz w:val="20"/>
                <w:szCs w:val="20"/>
              </w:rPr>
              <w:t>1 482</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0</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200</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170</w:t>
            </w:r>
          </w:p>
        </w:tc>
        <w:tc>
          <w:tcPr>
            <w:tcW w:w="930" w:type="dxa"/>
            <w:tcBorders>
              <w:top w:val="nil"/>
              <w:left w:val="nil"/>
              <w:bottom w:val="nil"/>
              <w:right w:val="single" w:sz="4" w:space="0" w:color="auto"/>
            </w:tcBorders>
            <w:shd w:val="clear" w:color="000000" w:fill="FFFFFF"/>
            <w:vAlign w:val="bottom"/>
          </w:tcPr>
          <w:p w:rsidR="0071485F" w:rsidRPr="007F5EF3" w:rsidRDefault="0071485F" w:rsidP="00153F07">
            <w:pPr>
              <w:jc w:val="right"/>
              <w:rPr>
                <w:sz w:val="20"/>
                <w:szCs w:val="20"/>
              </w:rPr>
            </w:pPr>
            <w:r w:rsidRPr="007F5EF3">
              <w:rPr>
                <w:sz w:val="20"/>
                <w:szCs w:val="20"/>
              </w:rPr>
              <w:t>11,47</w:t>
            </w:r>
          </w:p>
        </w:tc>
      </w:tr>
      <w:tr w:rsidR="0071485F" w:rsidRPr="00C73BE1" w:rsidTr="00153F07">
        <w:tc>
          <w:tcPr>
            <w:tcW w:w="3780" w:type="dxa"/>
            <w:tcBorders>
              <w:left w:val="single" w:sz="4" w:space="0" w:color="000000"/>
              <w:right w:val="single" w:sz="4" w:space="0" w:color="auto"/>
            </w:tcBorders>
          </w:tcPr>
          <w:p w:rsidR="0071485F" w:rsidRPr="00EC6EA2" w:rsidRDefault="0071485F" w:rsidP="00153F07">
            <w:pPr>
              <w:snapToGrid w:val="0"/>
              <w:jc w:val="both"/>
              <w:rPr>
                <w:sz w:val="20"/>
                <w:lang w:eastAsia="ar-SA"/>
              </w:rPr>
            </w:pPr>
            <w:r>
              <w:rPr>
                <w:i/>
                <w:sz w:val="20"/>
                <w:lang w:eastAsia="ar-SA"/>
              </w:rPr>
              <w:t xml:space="preserve">   </w:t>
            </w:r>
            <w:r w:rsidRPr="00EC6EA2">
              <w:rPr>
                <w:i/>
                <w:sz w:val="20"/>
                <w:lang w:eastAsia="ar-SA"/>
              </w:rPr>
              <w:t>z toho prostředky EU</w:t>
            </w:r>
          </w:p>
        </w:tc>
        <w:tc>
          <w:tcPr>
            <w:tcW w:w="1125" w:type="dxa"/>
            <w:tcBorders>
              <w:top w:val="nil"/>
              <w:left w:val="single" w:sz="4" w:space="0" w:color="auto"/>
              <w:bottom w:val="nil"/>
              <w:right w:val="single" w:sz="4" w:space="0" w:color="auto"/>
            </w:tcBorders>
            <w:shd w:val="clear" w:color="000000" w:fill="FFFFFF"/>
            <w:vAlign w:val="center"/>
          </w:tcPr>
          <w:p w:rsidR="0071485F" w:rsidRPr="00EC6EA2" w:rsidRDefault="0071485F" w:rsidP="00153F07">
            <w:pPr>
              <w:jc w:val="right"/>
              <w:rPr>
                <w:sz w:val="20"/>
                <w:szCs w:val="20"/>
              </w:rPr>
            </w:pPr>
            <w:r>
              <w:rPr>
                <w:sz w:val="20"/>
                <w:szCs w:val="20"/>
              </w:rPr>
              <w:t>0</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0</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162</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138</w:t>
            </w:r>
          </w:p>
        </w:tc>
        <w:tc>
          <w:tcPr>
            <w:tcW w:w="930" w:type="dxa"/>
            <w:tcBorders>
              <w:top w:val="nil"/>
              <w:left w:val="nil"/>
              <w:bottom w:val="nil"/>
              <w:right w:val="single" w:sz="4" w:space="0" w:color="auto"/>
            </w:tcBorders>
            <w:shd w:val="clear" w:color="000000" w:fill="FFFFFF"/>
            <w:vAlign w:val="bottom"/>
          </w:tcPr>
          <w:p w:rsidR="0071485F" w:rsidRPr="007F5EF3" w:rsidRDefault="0071485F" w:rsidP="00153F07">
            <w:pPr>
              <w:jc w:val="right"/>
              <w:rPr>
                <w:sz w:val="20"/>
                <w:szCs w:val="20"/>
              </w:rPr>
            </w:pPr>
            <w:r w:rsidRPr="007F5EF3">
              <w:rPr>
                <w:sz w:val="20"/>
                <w:szCs w:val="20"/>
              </w:rPr>
              <w:t>x</w:t>
            </w:r>
          </w:p>
        </w:tc>
      </w:tr>
      <w:tr w:rsidR="0071485F" w:rsidRPr="00C73BE1" w:rsidTr="00153F07">
        <w:tc>
          <w:tcPr>
            <w:tcW w:w="3780" w:type="dxa"/>
            <w:tcBorders>
              <w:left w:val="single" w:sz="4" w:space="0" w:color="000000"/>
              <w:right w:val="single" w:sz="4" w:space="0" w:color="auto"/>
            </w:tcBorders>
          </w:tcPr>
          <w:p w:rsidR="0071485F" w:rsidRPr="00EC6EA2" w:rsidRDefault="0071485F" w:rsidP="00153F07">
            <w:pPr>
              <w:snapToGrid w:val="0"/>
              <w:jc w:val="both"/>
              <w:rPr>
                <w:sz w:val="20"/>
                <w:lang w:eastAsia="ar-SA"/>
              </w:rPr>
            </w:pPr>
            <w:r w:rsidRPr="00EC6EA2">
              <w:rPr>
                <w:sz w:val="20"/>
                <w:lang w:eastAsia="ar-SA"/>
              </w:rPr>
              <w:t>Ředitelství vodních cest ČR</w:t>
            </w:r>
          </w:p>
        </w:tc>
        <w:tc>
          <w:tcPr>
            <w:tcW w:w="1125" w:type="dxa"/>
            <w:tcBorders>
              <w:top w:val="nil"/>
              <w:left w:val="single" w:sz="4" w:space="0" w:color="auto"/>
              <w:bottom w:val="nil"/>
              <w:right w:val="single" w:sz="4" w:space="0" w:color="auto"/>
            </w:tcBorders>
            <w:shd w:val="clear" w:color="000000" w:fill="FFFFFF"/>
            <w:vAlign w:val="center"/>
          </w:tcPr>
          <w:p w:rsidR="0071485F" w:rsidRPr="00EC6EA2" w:rsidRDefault="0071485F" w:rsidP="00153F07">
            <w:pPr>
              <w:jc w:val="right"/>
              <w:rPr>
                <w:sz w:val="20"/>
                <w:szCs w:val="20"/>
              </w:rPr>
            </w:pPr>
            <w:r w:rsidRPr="00EC6EA2">
              <w:rPr>
                <w:sz w:val="20"/>
                <w:szCs w:val="20"/>
              </w:rPr>
              <w:t>337</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0</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0</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0</w:t>
            </w:r>
          </w:p>
        </w:tc>
        <w:tc>
          <w:tcPr>
            <w:tcW w:w="930" w:type="dxa"/>
            <w:tcBorders>
              <w:top w:val="nil"/>
              <w:left w:val="nil"/>
              <w:bottom w:val="nil"/>
              <w:right w:val="single" w:sz="4" w:space="0" w:color="auto"/>
            </w:tcBorders>
            <w:shd w:val="clear" w:color="000000" w:fill="FFFFFF"/>
            <w:vAlign w:val="bottom"/>
          </w:tcPr>
          <w:p w:rsidR="0071485F" w:rsidRPr="007F5EF3" w:rsidRDefault="0071485F" w:rsidP="00153F07">
            <w:pPr>
              <w:jc w:val="right"/>
              <w:rPr>
                <w:sz w:val="20"/>
                <w:szCs w:val="20"/>
              </w:rPr>
            </w:pPr>
            <w:r w:rsidRPr="007F5EF3">
              <w:rPr>
                <w:sz w:val="20"/>
                <w:szCs w:val="20"/>
              </w:rPr>
              <w:t>0,00</w:t>
            </w:r>
          </w:p>
        </w:tc>
      </w:tr>
      <w:tr w:rsidR="0071485F" w:rsidRPr="00C73BE1" w:rsidTr="00153F07">
        <w:tc>
          <w:tcPr>
            <w:tcW w:w="3780" w:type="dxa"/>
            <w:tcBorders>
              <w:left w:val="single" w:sz="4" w:space="0" w:color="000000"/>
              <w:right w:val="single" w:sz="4" w:space="0" w:color="auto"/>
            </w:tcBorders>
          </w:tcPr>
          <w:p w:rsidR="0071485F" w:rsidRPr="00EC6EA2" w:rsidRDefault="0071485F" w:rsidP="00153F07">
            <w:pPr>
              <w:snapToGrid w:val="0"/>
              <w:jc w:val="both"/>
              <w:rPr>
                <w:sz w:val="20"/>
                <w:lang w:eastAsia="ar-SA"/>
              </w:rPr>
            </w:pPr>
            <w:r w:rsidRPr="00EC6EA2">
              <w:rPr>
                <w:sz w:val="20"/>
                <w:lang w:eastAsia="ar-SA"/>
              </w:rPr>
              <w:t>Státní plavební správa</w:t>
            </w:r>
          </w:p>
        </w:tc>
        <w:tc>
          <w:tcPr>
            <w:tcW w:w="1125" w:type="dxa"/>
            <w:tcBorders>
              <w:top w:val="nil"/>
              <w:left w:val="single" w:sz="4" w:space="0" w:color="auto"/>
              <w:bottom w:val="nil"/>
              <w:right w:val="single" w:sz="4" w:space="0" w:color="auto"/>
            </w:tcBorders>
            <w:shd w:val="clear" w:color="000000" w:fill="FFFFFF"/>
            <w:vAlign w:val="center"/>
          </w:tcPr>
          <w:p w:rsidR="0071485F" w:rsidRPr="00EC6EA2" w:rsidRDefault="0071485F" w:rsidP="00153F07">
            <w:pPr>
              <w:jc w:val="right"/>
              <w:rPr>
                <w:sz w:val="20"/>
                <w:szCs w:val="20"/>
              </w:rPr>
            </w:pPr>
            <w:r w:rsidRPr="00EC6EA2">
              <w:rPr>
                <w:sz w:val="20"/>
                <w:szCs w:val="20"/>
              </w:rPr>
              <w:t>4 415</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12 200</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12 200</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8 035</w:t>
            </w:r>
          </w:p>
        </w:tc>
        <w:tc>
          <w:tcPr>
            <w:tcW w:w="930" w:type="dxa"/>
            <w:tcBorders>
              <w:top w:val="nil"/>
              <w:left w:val="nil"/>
              <w:bottom w:val="nil"/>
              <w:right w:val="single" w:sz="4" w:space="0" w:color="auto"/>
            </w:tcBorders>
            <w:shd w:val="clear" w:color="000000" w:fill="FFFFFF"/>
            <w:vAlign w:val="bottom"/>
          </w:tcPr>
          <w:p w:rsidR="0071485F" w:rsidRPr="007F5EF3" w:rsidRDefault="0071485F" w:rsidP="00153F07">
            <w:pPr>
              <w:jc w:val="right"/>
              <w:rPr>
                <w:sz w:val="20"/>
                <w:szCs w:val="20"/>
              </w:rPr>
            </w:pPr>
            <w:r w:rsidRPr="007F5EF3">
              <w:rPr>
                <w:sz w:val="20"/>
                <w:szCs w:val="20"/>
              </w:rPr>
              <w:t>181,99</w:t>
            </w:r>
          </w:p>
        </w:tc>
      </w:tr>
      <w:tr w:rsidR="0071485F" w:rsidRPr="00C73BE1" w:rsidTr="00153F07">
        <w:tc>
          <w:tcPr>
            <w:tcW w:w="3780" w:type="dxa"/>
            <w:tcBorders>
              <w:left w:val="single" w:sz="4" w:space="0" w:color="000000"/>
              <w:right w:val="single" w:sz="4" w:space="0" w:color="auto"/>
            </w:tcBorders>
          </w:tcPr>
          <w:p w:rsidR="0071485F" w:rsidRPr="00EC6EA2" w:rsidRDefault="0071485F" w:rsidP="00153F07">
            <w:pPr>
              <w:snapToGrid w:val="0"/>
              <w:jc w:val="both"/>
              <w:rPr>
                <w:sz w:val="20"/>
                <w:lang w:eastAsia="ar-SA"/>
              </w:rPr>
            </w:pPr>
            <w:r w:rsidRPr="00EC6EA2">
              <w:rPr>
                <w:sz w:val="20"/>
                <w:lang w:eastAsia="ar-SA"/>
              </w:rPr>
              <w:t>Úřad pro civilní letectví</w:t>
            </w:r>
          </w:p>
        </w:tc>
        <w:tc>
          <w:tcPr>
            <w:tcW w:w="1125" w:type="dxa"/>
            <w:tcBorders>
              <w:top w:val="nil"/>
              <w:left w:val="single" w:sz="4" w:space="0" w:color="auto"/>
              <w:bottom w:val="nil"/>
              <w:right w:val="single" w:sz="4" w:space="0" w:color="auto"/>
            </w:tcBorders>
            <w:shd w:val="clear" w:color="000000" w:fill="FFFFFF"/>
            <w:vAlign w:val="center"/>
          </w:tcPr>
          <w:p w:rsidR="0071485F" w:rsidRPr="00EC6EA2" w:rsidRDefault="0071485F" w:rsidP="00153F07">
            <w:pPr>
              <w:jc w:val="right"/>
              <w:rPr>
                <w:sz w:val="20"/>
                <w:szCs w:val="20"/>
              </w:rPr>
            </w:pPr>
            <w:r w:rsidRPr="00EC6EA2">
              <w:rPr>
                <w:sz w:val="20"/>
                <w:szCs w:val="20"/>
              </w:rPr>
              <w:t>10 559</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3 700</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3 700</w:t>
            </w:r>
          </w:p>
        </w:tc>
        <w:tc>
          <w:tcPr>
            <w:tcW w:w="1125"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3 758</w:t>
            </w:r>
          </w:p>
        </w:tc>
        <w:tc>
          <w:tcPr>
            <w:tcW w:w="930" w:type="dxa"/>
            <w:tcBorders>
              <w:top w:val="nil"/>
              <w:left w:val="nil"/>
              <w:bottom w:val="nil"/>
              <w:right w:val="single" w:sz="4" w:space="0" w:color="auto"/>
            </w:tcBorders>
            <w:shd w:val="clear" w:color="000000" w:fill="FFFFFF"/>
            <w:vAlign w:val="bottom"/>
          </w:tcPr>
          <w:p w:rsidR="0071485F" w:rsidRPr="007F5EF3" w:rsidRDefault="0071485F" w:rsidP="00153F07">
            <w:pPr>
              <w:jc w:val="right"/>
              <w:rPr>
                <w:sz w:val="20"/>
                <w:szCs w:val="20"/>
              </w:rPr>
            </w:pPr>
            <w:r w:rsidRPr="007F5EF3">
              <w:rPr>
                <w:sz w:val="20"/>
                <w:szCs w:val="20"/>
              </w:rPr>
              <w:t>35,59</w:t>
            </w:r>
          </w:p>
        </w:tc>
      </w:tr>
      <w:tr w:rsidR="0071485F" w:rsidRPr="00C73BE1" w:rsidTr="00153F07">
        <w:trPr>
          <w:trHeight w:val="439"/>
        </w:trPr>
        <w:tc>
          <w:tcPr>
            <w:tcW w:w="3780" w:type="dxa"/>
            <w:tcBorders>
              <w:left w:val="single" w:sz="4" w:space="0" w:color="000000"/>
              <w:bottom w:val="single" w:sz="4" w:space="0" w:color="000000"/>
              <w:right w:val="single" w:sz="4" w:space="0" w:color="auto"/>
            </w:tcBorders>
          </w:tcPr>
          <w:p w:rsidR="0071485F" w:rsidRPr="00EC6EA2" w:rsidRDefault="0071485F" w:rsidP="00153F07">
            <w:pPr>
              <w:snapToGrid w:val="0"/>
              <w:jc w:val="both"/>
              <w:rPr>
                <w:sz w:val="20"/>
                <w:lang w:eastAsia="ar-SA"/>
              </w:rPr>
            </w:pPr>
            <w:r w:rsidRPr="00EC6EA2">
              <w:rPr>
                <w:sz w:val="20"/>
                <w:lang w:eastAsia="ar-SA"/>
              </w:rPr>
              <w:t>Ústav pro odborné zjišťování příčin leteckých nehod</w:t>
            </w:r>
          </w:p>
        </w:tc>
        <w:tc>
          <w:tcPr>
            <w:tcW w:w="1125" w:type="dxa"/>
            <w:tcBorders>
              <w:top w:val="nil"/>
              <w:left w:val="single" w:sz="4" w:space="0" w:color="auto"/>
              <w:bottom w:val="single" w:sz="4" w:space="0" w:color="auto"/>
              <w:right w:val="single" w:sz="4" w:space="0" w:color="auto"/>
            </w:tcBorders>
            <w:shd w:val="clear" w:color="000000" w:fill="FFFFFF"/>
            <w:vAlign w:val="bottom"/>
          </w:tcPr>
          <w:p w:rsidR="0071485F" w:rsidRPr="00EC6EA2" w:rsidRDefault="0071485F" w:rsidP="00153F07">
            <w:pPr>
              <w:jc w:val="right"/>
              <w:rPr>
                <w:sz w:val="20"/>
                <w:szCs w:val="20"/>
              </w:rPr>
            </w:pPr>
            <w:r w:rsidRPr="00EC6EA2">
              <w:rPr>
                <w:sz w:val="20"/>
                <w:szCs w:val="20"/>
              </w:rPr>
              <w:t>632</w:t>
            </w:r>
          </w:p>
        </w:tc>
        <w:tc>
          <w:tcPr>
            <w:tcW w:w="1125" w:type="dxa"/>
            <w:tcBorders>
              <w:top w:val="nil"/>
              <w:left w:val="nil"/>
              <w:bottom w:val="single" w:sz="4" w:space="0" w:color="auto"/>
              <w:right w:val="single" w:sz="4" w:space="0" w:color="auto"/>
            </w:tcBorders>
            <w:shd w:val="clear" w:color="000000" w:fill="FFFFFF"/>
            <w:vAlign w:val="bottom"/>
          </w:tcPr>
          <w:p w:rsidR="0071485F" w:rsidRPr="007F5EF3" w:rsidRDefault="0071485F" w:rsidP="00153F07">
            <w:pPr>
              <w:jc w:val="right"/>
              <w:rPr>
                <w:sz w:val="20"/>
                <w:szCs w:val="20"/>
              </w:rPr>
            </w:pPr>
            <w:r w:rsidRPr="007F5EF3">
              <w:rPr>
                <w:sz w:val="20"/>
                <w:szCs w:val="20"/>
              </w:rPr>
              <w:t>1 300</w:t>
            </w:r>
          </w:p>
        </w:tc>
        <w:tc>
          <w:tcPr>
            <w:tcW w:w="1125" w:type="dxa"/>
            <w:tcBorders>
              <w:top w:val="nil"/>
              <w:left w:val="nil"/>
              <w:bottom w:val="single" w:sz="4" w:space="0" w:color="auto"/>
              <w:right w:val="single" w:sz="4" w:space="0" w:color="auto"/>
            </w:tcBorders>
            <w:shd w:val="clear" w:color="000000" w:fill="FFFFFF"/>
            <w:vAlign w:val="bottom"/>
          </w:tcPr>
          <w:p w:rsidR="0071485F" w:rsidRPr="007F5EF3" w:rsidRDefault="0071485F" w:rsidP="00153F07">
            <w:pPr>
              <w:jc w:val="right"/>
              <w:rPr>
                <w:sz w:val="20"/>
                <w:szCs w:val="20"/>
              </w:rPr>
            </w:pPr>
            <w:r w:rsidRPr="007F5EF3">
              <w:rPr>
                <w:sz w:val="20"/>
                <w:szCs w:val="20"/>
              </w:rPr>
              <w:t>1 300</w:t>
            </w:r>
          </w:p>
        </w:tc>
        <w:tc>
          <w:tcPr>
            <w:tcW w:w="1125" w:type="dxa"/>
            <w:tcBorders>
              <w:top w:val="nil"/>
              <w:left w:val="nil"/>
              <w:bottom w:val="single" w:sz="4" w:space="0" w:color="auto"/>
              <w:right w:val="single" w:sz="4" w:space="0" w:color="auto"/>
            </w:tcBorders>
            <w:shd w:val="clear" w:color="000000" w:fill="FFFFFF"/>
            <w:vAlign w:val="bottom"/>
          </w:tcPr>
          <w:p w:rsidR="0071485F" w:rsidRPr="007F5EF3" w:rsidRDefault="0071485F" w:rsidP="00153F07">
            <w:pPr>
              <w:jc w:val="right"/>
              <w:rPr>
                <w:sz w:val="20"/>
                <w:szCs w:val="20"/>
              </w:rPr>
            </w:pPr>
            <w:r w:rsidRPr="007F5EF3">
              <w:rPr>
                <w:sz w:val="20"/>
                <w:szCs w:val="20"/>
              </w:rPr>
              <w:t>870</w:t>
            </w:r>
          </w:p>
        </w:tc>
        <w:tc>
          <w:tcPr>
            <w:tcW w:w="930" w:type="dxa"/>
            <w:tcBorders>
              <w:top w:val="nil"/>
              <w:left w:val="nil"/>
              <w:bottom w:val="single" w:sz="4" w:space="0" w:color="auto"/>
              <w:right w:val="single" w:sz="4" w:space="0" w:color="auto"/>
            </w:tcBorders>
            <w:shd w:val="clear" w:color="000000" w:fill="FFFFFF"/>
            <w:vAlign w:val="bottom"/>
          </w:tcPr>
          <w:p w:rsidR="0071485F" w:rsidRPr="007F5EF3" w:rsidRDefault="0071485F" w:rsidP="00153F07">
            <w:pPr>
              <w:jc w:val="right"/>
              <w:rPr>
                <w:sz w:val="20"/>
                <w:szCs w:val="20"/>
              </w:rPr>
            </w:pPr>
            <w:r w:rsidRPr="007F5EF3">
              <w:rPr>
                <w:sz w:val="20"/>
                <w:szCs w:val="20"/>
              </w:rPr>
              <w:t>137,66</w:t>
            </w:r>
          </w:p>
        </w:tc>
      </w:tr>
    </w:tbl>
    <w:p w:rsidR="0071485F" w:rsidRPr="007F5EF3" w:rsidRDefault="0071485F" w:rsidP="0071485F">
      <w:pPr>
        <w:keepLines/>
        <w:spacing w:before="120" w:after="120" w:line="276" w:lineRule="auto"/>
        <w:jc w:val="both"/>
        <w:rPr>
          <w:szCs w:val="20"/>
          <w:lang w:eastAsia="ar-SA"/>
        </w:rPr>
      </w:pPr>
      <w:r>
        <w:rPr>
          <w:szCs w:val="20"/>
        </w:rPr>
        <w:t>P</w:t>
      </w:r>
      <w:r w:rsidRPr="007F5EF3">
        <w:rPr>
          <w:szCs w:val="20"/>
        </w:rPr>
        <w:t xml:space="preserve">ro rok 2021 byl stanoven schválený objem výdajů na investiční nákupy a související výdaje organizačních složek státu ve výši 73 176 </w:t>
      </w:r>
      <w:r w:rsidRPr="007F5EF3">
        <w:rPr>
          <w:bCs/>
          <w:szCs w:val="20"/>
        </w:rPr>
        <w:t xml:space="preserve">tis. Kč. Prostředky byly určeny na program </w:t>
      </w:r>
      <w:r w:rsidRPr="007F5EF3">
        <w:rPr>
          <w:b/>
          <w:bCs/>
          <w:szCs w:val="20"/>
        </w:rPr>
        <w:t>127 03 „Rozvoj a obnova MTZ systému řízení MD-OSS“</w:t>
      </w:r>
      <w:r w:rsidRPr="007F5EF3">
        <w:rPr>
          <w:bCs/>
          <w:szCs w:val="20"/>
        </w:rPr>
        <w:t>.</w:t>
      </w:r>
      <w:r w:rsidRPr="007F5EF3">
        <w:rPr>
          <w:b/>
          <w:bCs/>
          <w:szCs w:val="20"/>
        </w:rPr>
        <w:t xml:space="preserve"> </w:t>
      </w:r>
      <w:r w:rsidRPr="007F5EF3">
        <w:rPr>
          <w:szCs w:val="20"/>
          <w:lang w:eastAsia="ar-SA"/>
        </w:rPr>
        <w:t xml:space="preserve"> V průběhu roku 2021 byl</w:t>
      </w:r>
      <w:r>
        <w:rPr>
          <w:szCs w:val="20"/>
          <w:lang w:eastAsia="ar-SA"/>
        </w:rPr>
        <w:t xml:space="preserve">a účast státu upravena o </w:t>
      </w:r>
      <w:proofErr w:type="gramStart"/>
      <w:r>
        <w:rPr>
          <w:szCs w:val="20"/>
          <w:lang w:eastAsia="ar-SA"/>
        </w:rPr>
        <w:t>972  tis.</w:t>
      </w:r>
      <w:proofErr w:type="gramEnd"/>
      <w:r>
        <w:rPr>
          <w:szCs w:val="20"/>
          <w:lang w:eastAsia="ar-SA"/>
        </w:rPr>
        <w:t xml:space="preserve"> Kč </w:t>
      </w:r>
      <w:r w:rsidRPr="007F5EF3">
        <w:rPr>
          <w:szCs w:val="20"/>
          <w:lang w:eastAsia="ar-SA"/>
        </w:rPr>
        <w:t xml:space="preserve">na částku 74 148 tis. Kč. </w:t>
      </w:r>
      <w:r>
        <w:rPr>
          <w:szCs w:val="20"/>
          <w:lang w:eastAsia="ar-SA"/>
        </w:rPr>
        <w:t xml:space="preserve">Navýšeny byly prostředky pro organizační složku státu Drážní inspekci (200 tis. Kč) s ohledem na zapojení do projektu „Profesionalizace Drážní inspekce“ – program OP Zaměstnanost 2014+. Dále byly převedeny prostředky ve </w:t>
      </w:r>
      <w:proofErr w:type="gramStart"/>
      <w:r>
        <w:rPr>
          <w:szCs w:val="20"/>
          <w:lang w:eastAsia="ar-SA"/>
        </w:rPr>
        <w:t>výši                            772</w:t>
      </w:r>
      <w:proofErr w:type="gramEnd"/>
      <w:r>
        <w:rPr>
          <w:szCs w:val="20"/>
          <w:lang w:eastAsia="ar-SA"/>
        </w:rPr>
        <w:t xml:space="preserve"> tis. Kč  v rámci daného programu z běžných výdajů u ústředního orgánu MD.</w:t>
      </w:r>
    </w:p>
    <w:p w:rsidR="006177B7" w:rsidRPr="00C73BE1" w:rsidRDefault="0071485F" w:rsidP="0071485F">
      <w:pPr>
        <w:keepLines/>
        <w:spacing w:line="276" w:lineRule="auto"/>
        <w:jc w:val="both"/>
        <w:rPr>
          <w:color w:val="FF0000"/>
          <w:szCs w:val="20"/>
          <w:lang w:eastAsia="ar-SA"/>
        </w:rPr>
      </w:pPr>
      <w:r w:rsidRPr="007F5EF3">
        <w:rPr>
          <w:szCs w:val="20"/>
        </w:rPr>
        <w:t xml:space="preserve">Organizace čerpaly prostředky ve výši 74 373 tis. Kč, tj. 100,30 % upraveného rozpočtu, z toho nároky ve výši </w:t>
      </w:r>
      <w:r>
        <w:rPr>
          <w:szCs w:val="20"/>
        </w:rPr>
        <w:t>44 549</w:t>
      </w:r>
      <w:r w:rsidRPr="007F5EF3">
        <w:rPr>
          <w:szCs w:val="20"/>
        </w:rPr>
        <w:t xml:space="preserve"> tis. Kč</w:t>
      </w:r>
      <w:r>
        <w:rPr>
          <w:szCs w:val="20"/>
        </w:rPr>
        <w:t>, z toho prostředky EU 138 tis. Kč.</w:t>
      </w:r>
      <w:r w:rsidRPr="007F5EF3">
        <w:rPr>
          <w:szCs w:val="20"/>
        </w:rPr>
        <w:t xml:space="preserve"> Prostředky byly čerpány v rámci </w:t>
      </w:r>
      <w:r w:rsidRPr="007F5EF3">
        <w:rPr>
          <w:szCs w:val="20"/>
          <w:lang w:eastAsia="ar-SA"/>
        </w:rPr>
        <w:t xml:space="preserve">programu </w:t>
      </w:r>
      <w:r w:rsidRPr="007F5EF3">
        <w:rPr>
          <w:b/>
          <w:szCs w:val="20"/>
          <w:lang w:eastAsia="ar-SA"/>
        </w:rPr>
        <w:t>127 03 „Rozvoj</w:t>
      </w:r>
      <w:r>
        <w:rPr>
          <w:b/>
          <w:szCs w:val="20"/>
          <w:lang w:eastAsia="ar-SA"/>
        </w:rPr>
        <w:t xml:space="preserve"> a </w:t>
      </w:r>
      <w:r w:rsidRPr="007F5EF3">
        <w:rPr>
          <w:b/>
          <w:szCs w:val="20"/>
          <w:lang w:eastAsia="ar-SA"/>
        </w:rPr>
        <w:t>obnova MTZ systému řízení MD - OSS“.</w:t>
      </w:r>
      <w:r w:rsidR="006177B7" w:rsidRPr="00C73BE1">
        <w:rPr>
          <w:color w:val="FF0000"/>
          <w:szCs w:val="20"/>
          <w:lang w:eastAsia="ar-SA"/>
        </w:rPr>
        <w:t xml:space="preserve">  </w:t>
      </w:r>
    </w:p>
    <w:p w:rsidR="006177B7" w:rsidRPr="0071485F" w:rsidRDefault="006177B7" w:rsidP="006177B7">
      <w:pPr>
        <w:pStyle w:val="Titulek"/>
      </w:pPr>
      <w:bookmarkStart w:id="1054" w:name="_Toc508879900"/>
      <w:bookmarkStart w:id="1055" w:name="_Toc508880176"/>
      <w:bookmarkStart w:id="1056" w:name="_Toc97651131"/>
      <w:bookmarkStart w:id="1057" w:name="_Toc255297648"/>
      <w:r w:rsidRPr="0071485F">
        <w:t xml:space="preserve">Graf č. </w:t>
      </w:r>
      <w:r w:rsidRPr="0071485F">
        <w:rPr>
          <w:noProof/>
        </w:rPr>
        <w:fldChar w:fldCharType="begin"/>
      </w:r>
      <w:r w:rsidRPr="0071485F">
        <w:rPr>
          <w:noProof/>
        </w:rPr>
        <w:instrText xml:space="preserve"> SEQ Graf_č. \* ARABIC </w:instrText>
      </w:r>
      <w:r w:rsidRPr="0071485F">
        <w:rPr>
          <w:noProof/>
        </w:rPr>
        <w:fldChar w:fldCharType="separate"/>
      </w:r>
      <w:r w:rsidR="00A528AA">
        <w:rPr>
          <w:noProof/>
        </w:rPr>
        <w:t>19</w:t>
      </w:r>
      <w:r w:rsidRPr="0071485F">
        <w:rPr>
          <w:noProof/>
        </w:rPr>
        <w:fldChar w:fldCharType="end"/>
      </w:r>
      <w:r w:rsidRPr="0071485F">
        <w:t>:  Přehled kapitálových výdajů organizačních složek státu kapitoly 327-MD</w:t>
      </w:r>
      <w:bookmarkEnd w:id="1054"/>
      <w:bookmarkEnd w:id="1055"/>
      <w:bookmarkEnd w:id="1056"/>
    </w:p>
    <w:p w:rsidR="006177B7" w:rsidRPr="00C73BE1" w:rsidRDefault="0071485F" w:rsidP="006177B7">
      <w:pPr>
        <w:rPr>
          <w:color w:val="FF0000"/>
        </w:rPr>
      </w:pPr>
      <w:r w:rsidRPr="00C73BE1">
        <w:rPr>
          <w:noProof/>
          <w:color w:val="FF0000"/>
        </w:rPr>
        <w:drawing>
          <wp:inline distT="0" distB="0" distL="0" distR="0" wp14:anchorId="3027C937" wp14:editId="015F10C3">
            <wp:extent cx="5844540" cy="2964180"/>
            <wp:effectExtent l="0" t="0" r="3810" b="762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bookmarkEnd w:id="1057"/>
    <w:p w:rsidR="006177B7" w:rsidRPr="00C73BE1" w:rsidRDefault="0071485F" w:rsidP="00611EB8">
      <w:pPr>
        <w:pStyle w:val="KOMtext"/>
        <w:rPr>
          <w:color w:val="FF0000"/>
        </w:rPr>
      </w:pPr>
      <w:r w:rsidRPr="00A62699">
        <w:rPr>
          <w:lang w:eastAsia="ar-SA"/>
        </w:rPr>
        <w:lastRenderedPageBreak/>
        <w:t xml:space="preserve">Prostředky byly čerpány ústředním orgánem MD ve výši 60 251 tis. Kč (z toho nároky </w:t>
      </w:r>
      <w:r w:rsidRPr="00A62699">
        <w:rPr>
          <w:lang w:eastAsia="ar-SA"/>
        </w:rPr>
        <w:br/>
        <w:t xml:space="preserve">36 154 tis. Kč), Státní plavební správou ve výši 8 035 tis. Kč (z toho nároky 4 946 tis. Kč), Úřadem pro civilní letectví ve výši 3 758 tis. Kč (z toho nároky 2 579 tis. Kč), Drážní úřad </w:t>
      </w:r>
      <w:r w:rsidR="00D86A99">
        <w:rPr>
          <w:lang w:eastAsia="ar-SA"/>
        </w:rPr>
        <w:br/>
      </w:r>
      <w:r w:rsidRPr="00A62699">
        <w:rPr>
          <w:lang w:eastAsia="ar-SA"/>
        </w:rPr>
        <w:t xml:space="preserve">ve výši 1 289 tis. Kč, Ústav pro odborné zjišťování příčin leteckých nehod ve výši 870 tis. </w:t>
      </w:r>
      <w:proofErr w:type="gramStart"/>
      <w:r w:rsidRPr="00A62699">
        <w:rPr>
          <w:lang w:eastAsia="ar-SA"/>
        </w:rPr>
        <w:t>Kč                  (z toho</w:t>
      </w:r>
      <w:proofErr w:type="gramEnd"/>
      <w:r w:rsidRPr="00A62699">
        <w:rPr>
          <w:lang w:eastAsia="ar-SA"/>
        </w:rPr>
        <w:t xml:space="preserve"> nároky 870 tis. Kč)  a Drážní inspekce 170 tis. Kč (z toho prostředky EU 138 tis. Kč), a to hlavně na akce související s ICT, na preventivní animační spoty, na rekonstrukce </w:t>
      </w:r>
      <w:proofErr w:type="spellStart"/>
      <w:r w:rsidRPr="00A62699">
        <w:rPr>
          <w:lang w:eastAsia="ar-SA"/>
        </w:rPr>
        <w:t>serverovny</w:t>
      </w:r>
      <w:proofErr w:type="spellEnd"/>
      <w:r w:rsidRPr="00A62699">
        <w:rPr>
          <w:lang w:eastAsia="ar-SA"/>
        </w:rPr>
        <w:t>, na rekonstrukci kotelny a nákup dopravních prostředků, atd.</w:t>
      </w:r>
      <w:r w:rsidR="006177B7" w:rsidRPr="00C73BE1">
        <w:rPr>
          <w:color w:val="FF0000"/>
        </w:rPr>
        <w:t xml:space="preserve"> </w:t>
      </w:r>
    </w:p>
    <w:p w:rsidR="0071485F" w:rsidRPr="00A62699" w:rsidRDefault="0071485F" w:rsidP="000409F7">
      <w:pPr>
        <w:keepNext/>
        <w:keepLines/>
        <w:spacing w:before="120" w:after="120" w:line="276" w:lineRule="auto"/>
        <w:jc w:val="both"/>
      </w:pPr>
      <w:r w:rsidRPr="00A62699">
        <w:rPr>
          <w:u w:val="single"/>
        </w:rPr>
        <w:t>Porovnání investičních nákupů a souvisejících výdajů organizačních složek státu ve vývojové řadě 2017 – 2021</w:t>
      </w:r>
      <w:r w:rsidRPr="00A62699">
        <w:t xml:space="preserve"> v rozdělení na jednotlivé organizace:</w:t>
      </w:r>
    </w:p>
    <w:p w:rsidR="0071485F" w:rsidRPr="00EC6EA2" w:rsidRDefault="0071485F" w:rsidP="0071485F">
      <w:pPr>
        <w:keepNext/>
        <w:ind w:left="357" w:right="1"/>
        <w:jc w:val="right"/>
      </w:pPr>
      <w:r w:rsidRPr="00EC6EA2">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71485F" w:rsidRPr="00EC6EA2" w:rsidTr="00153F07">
        <w:trPr>
          <w:trHeight w:val="587"/>
          <w:tblHeader/>
        </w:trPr>
        <w:tc>
          <w:tcPr>
            <w:tcW w:w="3420" w:type="dxa"/>
            <w:vAlign w:val="center"/>
          </w:tcPr>
          <w:p w:rsidR="0071485F" w:rsidRPr="00EC6EA2" w:rsidRDefault="0071485F" w:rsidP="00153F07">
            <w:pPr>
              <w:jc w:val="center"/>
              <w:rPr>
                <w:sz w:val="22"/>
                <w:szCs w:val="22"/>
              </w:rPr>
            </w:pPr>
            <w:r w:rsidRPr="00EC6EA2">
              <w:rPr>
                <w:sz w:val="22"/>
                <w:szCs w:val="22"/>
              </w:rPr>
              <w:t>Ukazatel</w:t>
            </w:r>
          </w:p>
        </w:tc>
        <w:tc>
          <w:tcPr>
            <w:tcW w:w="1152" w:type="dxa"/>
            <w:vAlign w:val="center"/>
          </w:tcPr>
          <w:p w:rsidR="0071485F" w:rsidRPr="00EC6EA2" w:rsidRDefault="0071485F" w:rsidP="00153F07">
            <w:pPr>
              <w:jc w:val="center"/>
              <w:rPr>
                <w:sz w:val="22"/>
                <w:szCs w:val="22"/>
              </w:rPr>
            </w:pPr>
            <w:r w:rsidRPr="00EC6EA2">
              <w:rPr>
                <w:sz w:val="22"/>
                <w:szCs w:val="22"/>
              </w:rPr>
              <w:t>Skutečnost 2017</w:t>
            </w:r>
          </w:p>
        </w:tc>
        <w:tc>
          <w:tcPr>
            <w:tcW w:w="1152" w:type="dxa"/>
            <w:vAlign w:val="center"/>
          </w:tcPr>
          <w:p w:rsidR="0071485F" w:rsidRPr="00EC6EA2" w:rsidRDefault="0071485F" w:rsidP="00153F07">
            <w:pPr>
              <w:jc w:val="center"/>
              <w:rPr>
                <w:sz w:val="22"/>
                <w:szCs w:val="22"/>
              </w:rPr>
            </w:pPr>
            <w:r w:rsidRPr="00EC6EA2">
              <w:rPr>
                <w:sz w:val="22"/>
                <w:szCs w:val="22"/>
              </w:rPr>
              <w:t>Skutečnost</w:t>
            </w:r>
          </w:p>
          <w:p w:rsidR="0071485F" w:rsidRPr="00EC6EA2" w:rsidRDefault="0071485F" w:rsidP="00153F07">
            <w:pPr>
              <w:jc w:val="center"/>
              <w:rPr>
                <w:sz w:val="22"/>
                <w:szCs w:val="22"/>
              </w:rPr>
            </w:pPr>
            <w:r w:rsidRPr="00EC6EA2">
              <w:rPr>
                <w:sz w:val="22"/>
                <w:szCs w:val="22"/>
              </w:rPr>
              <w:t>2018</w:t>
            </w:r>
          </w:p>
        </w:tc>
        <w:tc>
          <w:tcPr>
            <w:tcW w:w="1152" w:type="dxa"/>
            <w:vAlign w:val="center"/>
          </w:tcPr>
          <w:p w:rsidR="0071485F" w:rsidRPr="00EC6EA2" w:rsidRDefault="0071485F" w:rsidP="00153F07">
            <w:pPr>
              <w:jc w:val="center"/>
              <w:rPr>
                <w:sz w:val="22"/>
                <w:szCs w:val="22"/>
              </w:rPr>
            </w:pPr>
            <w:r w:rsidRPr="00EC6EA2">
              <w:rPr>
                <w:sz w:val="22"/>
                <w:szCs w:val="22"/>
              </w:rPr>
              <w:t>Skutečnost</w:t>
            </w:r>
          </w:p>
          <w:p w:rsidR="0071485F" w:rsidRPr="00EC6EA2" w:rsidRDefault="0071485F" w:rsidP="00153F07">
            <w:pPr>
              <w:jc w:val="center"/>
              <w:rPr>
                <w:sz w:val="22"/>
                <w:szCs w:val="22"/>
              </w:rPr>
            </w:pPr>
            <w:r w:rsidRPr="00EC6EA2">
              <w:rPr>
                <w:sz w:val="22"/>
                <w:szCs w:val="22"/>
              </w:rPr>
              <w:t>2019</w:t>
            </w:r>
          </w:p>
        </w:tc>
        <w:tc>
          <w:tcPr>
            <w:tcW w:w="1152" w:type="dxa"/>
            <w:vAlign w:val="center"/>
          </w:tcPr>
          <w:p w:rsidR="0071485F" w:rsidRPr="00EC6EA2" w:rsidRDefault="0071485F" w:rsidP="00153F07">
            <w:pPr>
              <w:jc w:val="center"/>
              <w:rPr>
                <w:sz w:val="22"/>
                <w:szCs w:val="22"/>
              </w:rPr>
            </w:pPr>
            <w:r w:rsidRPr="00EC6EA2">
              <w:rPr>
                <w:sz w:val="22"/>
                <w:szCs w:val="22"/>
              </w:rPr>
              <w:t>Skutečnost</w:t>
            </w:r>
          </w:p>
          <w:p w:rsidR="0071485F" w:rsidRPr="00EC6EA2" w:rsidRDefault="0071485F" w:rsidP="00153F07">
            <w:pPr>
              <w:jc w:val="center"/>
              <w:rPr>
                <w:sz w:val="22"/>
                <w:szCs w:val="22"/>
              </w:rPr>
            </w:pPr>
            <w:r w:rsidRPr="00EC6EA2">
              <w:rPr>
                <w:sz w:val="22"/>
                <w:szCs w:val="22"/>
              </w:rPr>
              <w:t>2020</w:t>
            </w:r>
          </w:p>
        </w:tc>
        <w:tc>
          <w:tcPr>
            <w:tcW w:w="1152" w:type="dxa"/>
            <w:vAlign w:val="center"/>
          </w:tcPr>
          <w:p w:rsidR="0071485F" w:rsidRPr="00EC6EA2" w:rsidRDefault="0071485F" w:rsidP="00153F07">
            <w:pPr>
              <w:jc w:val="center"/>
              <w:rPr>
                <w:sz w:val="22"/>
                <w:szCs w:val="22"/>
              </w:rPr>
            </w:pPr>
            <w:r w:rsidRPr="00EC6EA2">
              <w:rPr>
                <w:sz w:val="22"/>
                <w:szCs w:val="22"/>
              </w:rPr>
              <w:t>Skutečnost</w:t>
            </w:r>
          </w:p>
          <w:p w:rsidR="0071485F" w:rsidRPr="00EC6EA2" w:rsidRDefault="0071485F" w:rsidP="00153F07">
            <w:pPr>
              <w:jc w:val="center"/>
              <w:rPr>
                <w:sz w:val="22"/>
                <w:szCs w:val="22"/>
              </w:rPr>
            </w:pPr>
            <w:r w:rsidRPr="00EC6EA2">
              <w:rPr>
                <w:sz w:val="22"/>
                <w:szCs w:val="22"/>
              </w:rPr>
              <w:t>2021</w:t>
            </w:r>
          </w:p>
        </w:tc>
      </w:tr>
      <w:tr w:rsidR="0071485F" w:rsidRPr="00EC6EA2" w:rsidTr="00153F07">
        <w:trPr>
          <w:tblHeader/>
        </w:trPr>
        <w:tc>
          <w:tcPr>
            <w:tcW w:w="3420" w:type="dxa"/>
            <w:tcBorders>
              <w:bottom w:val="single" w:sz="4" w:space="0" w:color="auto"/>
            </w:tcBorders>
          </w:tcPr>
          <w:p w:rsidR="0071485F" w:rsidRPr="00EC6EA2" w:rsidRDefault="0071485F" w:rsidP="00153F07">
            <w:pPr>
              <w:jc w:val="center"/>
              <w:rPr>
                <w:sz w:val="22"/>
                <w:szCs w:val="22"/>
              </w:rPr>
            </w:pPr>
            <w:r w:rsidRPr="00EC6EA2">
              <w:rPr>
                <w:sz w:val="22"/>
                <w:szCs w:val="22"/>
              </w:rPr>
              <w:t>a</w:t>
            </w:r>
          </w:p>
        </w:tc>
        <w:tc>
          <w:tcPr>
            <w:tcW w:w="1152" w:type="dxa"/>
            <w:tcBorders>
              <w:bottom w:val="single" w:sz="4" w:space="0" w:color="auto"/>
            </w:tcBorders>
          </w:tcPr>
          <w:p w:rsidR="0071485F" w:rsidRPr="00EC6EA2" w:rsidRDefault="0071485F" w:rsidP="00153F07">
            <w:pPr>
              <w:jc w:val="center"/>
              <w:rPr>
                <w:sz w:val="22"/>
                <w:szCs w:val="22"/>
              </w:rPr>
            </w:pPr>
            <w:r w:rsidRPr="00EC6EA2">
              <w:rPr>
                <w:sz w:val="22"/>
                <w:szCs w:val="22"/>
              </w:rPr>
              <w:t>1</w:t>
            </w:r>
          </w:p>
        </w:tc>
        <w:tc>
          <w:tcPr>
            <w:tcW w:w="1152" w:type="dxa"/>
            <w:tcBorders>
              <w:bottom w:val="single" w:sz="4" w:space="0" w:color="auto"/>
            </w:tcBorders>
          </w:tcPr>
          <w:p w:rsidR="0071485F" w:rsidRPr="00EC6EA2" w:rsidRDefault="0071485F" w:rsidP="00153F07">
            <w:pPr>
              <w:jc w:val="center"/>
              <w:rPr>
                <w:sz w:val="22"/>
                <w:szCs w:val="22"/>
              </w:rPr>
            </w:pPr>
            <w:r w:rsidRPr="00EC6EA2">
              <w:rPr>
                <w:sz w:val="22"/>
                <w:szCs w:val="22"/>
              </w:rPr>
              <w:t>2</w:t>
            </w:r>
          </w:p>
        </w:tc>
        <w:tc>
          <w:tcPr>
            <w:tcW w:w="1152" w:type="dxa"/>
            <w:tcBorders>
              <w:bottom w:val="single" w:sz="4" w:space="0" w:color="auto"/>
            </w:tcBorders>
          </w:tcPr>
          <w:p w:rsidR="0071485F" w:rsidRPr="00EC6EA2" w:rsidRDefault="0071485F" w:rsidP="00153F07">
            <w:pPr>
              <w:jc w:val="center"/>
              <w:rPr>
                <w:sz w:val="22"/>
                <w:szCs w:val="22"/>
              </w:rPr>
            </w:pPr>
            <w:r w:rsidRPr="00EC6EA2">
              <w:rPr>
                <w:sz w:val="22"/>
                <w:szCs w:val="22"/>
              </w:rPr>
              <w:t>3</w:t>
            </w:r>
          </w:p>
        </w:tc>
        <w:tc>
          <w:tcPr>
            <w:tcW w:w="1152" w:type="dxa"/>
            <w:tcBorders>
              <w:bottom w:val="single" w:sz="4" w:space="0" w:color="auto"/>
            </w:tcBorders>
          </w:tcPr>
          <w:p w:rsidR="0071485F" w:rsidRPr="00EC6EA2" w:rsidRDefault="0071485F" w:rsidP="00153F07">
            <w:pPr>
              <w:jc w:val="center"/>
              <w:rPr>
                <w:sz w:val="22"/>
                <w:szCs w:val="22"/>
              </w:rPr>
            </w:pPr>
            <w:r w:rsidRPr="00EC6EA2">
              <w:rPr>
                <w:sz w:val="22"/>
                <w:szCs w:val="22"/>
              </w:rPr>
              <w:t>4</w:t>
            </w:r>
          </w:p>
        </w:tc>
        <w:tc>
          <w:tcPr>
            <w:tcW w:w="1152" w:type="dxa"/>
            <w:tcBorders>
              <w:bottom w:val="single" w:sz="4" w:space="0" w:color="auto"/>
            </w:tcBorders>
          </w:tcPr>
          <w:p w:rsidR="0071485F" w:rsidRPr="00EC6EA2" w:rsidRDefault="0071485F" w:rsidP="00153F07">
            <w:pPr>
              <w:jc w:val="center"/>
              <w:rPr>
                <w:sz w:val="22"/>
                <w:szCs w:val="22"/>
              </w:rPr>
            </w:pPr>
            <w:r w:rsidRPr="00EC6EA2">
              <w:rPr>
                <w:sz w:val="22"/>
                <w:szCs w:val="22"/>
              </w:rPr>
              <w:t>5</w:t>
            </w:r>
          </w:p>
        </w:tc>
      </w:tr>
      <w:tr w:rsidR="0071485F" w:rsidRPr="00EC6EA2" w:rsidTr="00153F07">
        <w:trPr>
          <w:trHeight w:val="388"/>
          <w:tblHeader/>
        </w:trPr>
        <w:tc>
          <w:tcPr>
            <w:tcW w:w="3420" w:type="dxa"/>
            <w:tcBorders>
              <w:top w:val="single" w:sz="4" w:space="0" w:color="auto"/>
              <w:left w:val="single" w:sz="4" w:space="0" w:color="auto"/>
              <w:bottom w:val="nil"/>
              <w:right w:val="single" w:sz="4" w:space="0" w:color="auto"/>
            </w:tcBorders>
          </w:tcPr>
          <w:p w:rsidR="0071485F" w:rsidRPr="00EC6EA2" w:rsidRDefault="0071485F" w:rsidP="00153F07">
            <w:pPr>
              <w:snapToGrid w:val="0"/>
              <w:spacing w:before="120"/>
              <w:rPr>
                <w:b/>
                <w:bCs/>
                <w:sz w:val="20"/>
                <w:szCs w:val="20"/>
              </w:rPr>
            </w:pPr>
            <w:r w:rsidRPr="00EC6EA2">
              <w:rPr>
                <w:b/>
                <w:bCs/>
                <w:sz w:val="20"/>
                <w:szCs w:val="20"/>
              </w:rPr>
              <w:t>Organizační složky státu</w:t>
            </w:r>
          </w:p>
          <w:p w:rsidR="0071485F" w:rsidRPr="00EC6EA2" w:rsidRDefault="0071485F" w:rsidP="00153F07">
            <w:pPr>
              <w:rPr>
                <w:sz w:val="20"/>
                <w:szCs w:val="20"/>
              </w:rPr>
            </w:pPr>
            <w:r w:rsidRPr="00EC6EA2">
              <w:rPr>
                <w:sz w:val="20"/>
                <w:szCs w:val="20"/>
              </w:rPr>
              <w:t xml:space="preserve">v tom: </w:t>
            </w:r>
          </w:p>
        </w:tc>
        <w:tc>
          <w:tcPr>
            <w:tcW w:w="1152" w:type="dxa"/>
            <w:tcBorders>
              <w:top w:val="single" w:sz="4" w:space="0" w:color="auto"/>
              <w:left w:val="single" w:sz="4" w:space="0" w:color="auto"/>
              <w:bottom w:val="nil"/>
              <w:right w:val="single" w:sz="4" w:space="0" w:color="auto"/>
            </w:tcBorders>
          </w:tcPr>
          <w:p w:rsidR="0071485F" w:rsidRPr="00EC6EA2" w:rsidRDefault="0071485F" w:rsidP="00153F07">
            <w:pPr>
              <w:spacing w:before="120"/>
              <w:jc w:val="right"/>
              <w:rPr>
                <w:b/>
                <w:bCs/>
                <w:sz w:val="20"/>
                <w:szCs w:val="20"/>
                <w:lang w:eastAsia="ar-SA"/>
              </w:rPr>
            </w:pPr>
            <w:r w:rsidRPr="00EC6EA2">
              <w:rPr>
                <w:b/>
                <w:bCs/>
                <w:sz w:val="20"/>
                <w:szCs w:val="20"/>
                <w:lang w:eastAsia="ar-SA"/>
              </w:rPr>
              <w:t>51 267</w:t>
            </w:r>
          </w:p>
        </w:tc>
        <w:tc>
          <w:tcPr>
            <w:tcW w:w="1152" w:type="dxa"/>
            <w:tcBorders>
              <w:top w:val="single" w:sz="4" w:space="0" w:color="auto"/>
              <w:left w:val="single" w:sz="4" w:space="0" w:color="auto"/>
              <w:bottom w:val="nil"/>
              <w:right w:val="single" w:sz="4" w:space="0" w:color="auto"/>
            </w:tcBorders>
          </w:tcPr>
          <w:p w:rsidR="0071485F" w:rsidRPr="00EC6EA2" w:rsidRDefault="0071485F" w:rsidP="00153F07">
            <w:pPr>
              <w:spacing w:before="120"/>
              <w:jc w:val="right"/>
              <w:rPr>
                <w:b/>
                <w:bCs/>
                <w:sz w:val="20"/>
                <w:szCs w:val="20"/>
                <w:lang w:eastAsia="ar-SA"/>
              </w:rPr>
            </w:pPr>
            <w:r w:rsidRPr="00EC6EA2">
              <w:rPr>
                <w:b/>
                <w:bCs/>
                <w:sz w:val="20"/>
                <w:szCs w:val="20"/>
                <w:lang w:eastAsia="ar-SA"/>
              </w:rPr>
              <w:t>77 143</w:t>
            </w:r>
          </w:p>
        </w:tc>
        <w:tc>
          <w:tcPr>
            <w:tcW w:w="1152" w:type="dxa"/>
            <w:tcBorders>
              <w:top w:val="single" w:sz="4" w:space="0" w:color="auto"/>
              <w:left w:val="single" w:sz="4" w:space="0" w:color="auto"/>
              <w:bottom w:val="nil"/>
              <w:right w:val="single" w:sz="4" w:space="0" w:color="auto"/>
            </w:tcBorders>
          </w:tcPr>
          <w:p w:rsidR="0071485F" w:rsidRPr="00EC6EA2" w:rsidRDefault="0071485F" w:rsidP="00153F07">
            <w:pPr>
              <w:spacing w:before="120"/>
              <w:jc w:val="right"/>
              <w:rPr>
                <w:b/>
                <w:bCs/>
                <w:sz w:val="20"/>
                <w:szCs w:val="20"/>
                <w:lang w:eastAsia="ar-SA"/>
              </w:rPr>
            </w:pPr>
            <w:r w:rsidRPr="00EC6EA2">
              <w:rPr>
                <w:b/>
                <w:bCs/>
                <w:sz w:val="20"/>
                <w:szCs w:val="20"/>
                <w:lang w:eastAsia="ar-SA"/>
              </w:rPr>
              <w:t>42 640</w:t>
            </w:r>
          </w:p>
        </w:tc>
        <w:tc>
          <w:tcPr>
            <w:tcW w:w="1152" w:type="dxa"/>
            <w:tcBorders>
              <w:top w:val="nil"/>
              <w:left w:val="nil"/>
              <w:bottom w:val="nil"/>
              <w:right w:val="single" w:sz="8" w:space="0" w:color="auto"/>
            </w:tcBorders>
          </w:tcPr>
          <w:p w:rsidR="0071485F" w:rsidRDefault="0071485F" w:rsidP="00153F07">
            <w:pPr>
              <w:spacing w:before="120"/>
              <w:jc w:val="right"/>
              <w:rPr>
                <w:b/>
                <w:bCs/>
                <w:sz w:val="20"/>
                <w:szCs w:val="20"/>
                <w:lang w:eastAsia="ar-SA"/>
              </w:rPr>
            </w:pPr>
            <w:r>
              <w:rPr>
                <w:b/>
                <w:bCs/>
                <w:sz w:val="20"/>
                <w:szCs w:val="20"/>
                <w:lang w:eastAsia="ar-SA"/>
              </w:rPr>
              <w:t>126 597</w:t>
            </w:r>
          </w:p>
        </w:tc>
        <w:tc>
          <w:tcPr>
            <w:tcW w:w="1152" w:type="dxa"/>
            <w:tcBorders>
              <w:top w:val="nil"/>
              <w:left w:val="nil"/>
              <w:bottom w:val="nil"/>
              <w:right w:val="single" w:sz="8" w:space="0" w:color="auto"/>
            </w:tcBorders>
          </w:tcPr>
          <w:p w:rsidR="0071485F" w:rsidRDefault="0071485F" w:rsidP="00153F07">
            <w:pPr>
              <w:spacing w:before="120"/>
              <w:jc w:val="right"/>
              <w:rPr>
                <w:b/>
                <w:bCs/>
                <w:sz w:val="20"/>
                <w:szCs w:val="20"/>
                <w:lang w:eastAsia="ar-SA"/>
              </w:rPr>
            </w:pPr>
            <w:r>
              <w:rPr>
                <w:b/>
                <w:bCs/>
                <w:sz w:val="20"/>
                <w:szCs w:val="20"/>
                <w:lang w:eastAsia="ar-SA"/>
              </w:rPr>
              <w:t>74 373</w:t>
            </w:r>
          </w:p>
        </w:tc>
      </w:tr>
      <w:tr w:rsidR="0071485F" w:rsidRPr="00EC6EA2" w:rsidTr="00153F07">
        <w:trPr>
          <w:tblHeader/>
        </w:trPr>
        <w:tc>
          <w:tcPr>
            <w:tcW w:w="3420" w:type="dxa"/>
            <w:tcBorders>
              <w:top w:val="nil"/>
              <w:left w:val="single" w:sz="4" w:space="0" w:color="auto"/>
              <w:bottom w:val="nil"/>
              <w:right w:val="single" w:sz="4" w:space="0" w:color="auto"/>
            </w:tcBorders>
            <w:vAlign w:val="center"/>
          </w:tcPr>
          <w:p w:rsidR="0071485F" w:rsidRPr="00EC6EA2" w:rsidRDefault="0071485F" w:rsidP="00153F07">
            <w:pPr>
              <w:snapToGrid w:val="0"/>
              <w:jc w:val="both"/>
              <w:rPr>
                <w:sz w:val="20"/>
                <w:szCs w:val="20"/>
              </w:rPr>
            </w:pPr>
            <w:r w:rsidRPr="00EC6EA2">
              <w:rPr>
                <w:sz w:val="20"/>
                <w:szCs w:val="20"/>
              </w:rPr>
              <w:t>Ústřední orgán MD</w:t>
            </w:r>
          </w:p>
        </w:tc>
        <w:tc>
          <w:tcPr>
            <w:tcW w:w="1152" w:type="dxa"/>
            <w:tcBorders>
              <w:top w:val="nil"/>
              <w:left w:val="single" w:sz="4" w:space="0" w:color="auto"/>
              <w:bottom w:val="nil"/>
              <w:right w:val="single" w:sz="4" w:space="0" w:color="auto"/>
            </w:tcBorders>
          </w:tcPr>
          <w:p w:rsidR="0071485F" w:rsidRPr="00EC6EA2" w:rsidRDefault="0071485F" w:rsidP="00153F07">
            <w:pPr>
              <w:snapToGrid w:val="0"/>
              <w:jc w:val="right"/>
              <w:rPr>
                <w:sz w:val="20"/>
                <w:lang w:eastAsia="ar-SA"/>
              </w:rPr>
            </w:pPr>
            <w:r w:rsidRPr="00EC6EA2">
              <w:rPr>
                <w:sz w:val="20"/>
                <w:lang w:eastAsia="ar-SA"/>
              </w:rPr>
              <w:t>33 440</w:t>
            </w:r>
          </w:p>
        </w:tc>
        <w:tc>
          <w:tcPr>
            <w:tcW w:w="1152" w:type="dxa"/>
            <w:tcBorders>
              <w:top w:val="nil"/>
              <w:left w:val="single" w:sz="4" w:space="0" w:color="auto"/>
              <w:bottom w:val="nil"/>
              <w:right w:val="single" w:sz="4" w:space="0" w:color="auto"/>
            </w:tcBorders>
          </w:tcPr>
          <w:p w:rsidR="0071485F" w:rsidRPr="00EC6EA2" w:rsidRDefault="0071485F" w:rsidP="00153F07">
            <w:pPr>
              <w:snapToGrid w:val="0"/>
              <w:jc w:val="right"/>
              <w:rPr>
                <w:sz w:val="20"/>
                <w:lang w:eastAsia="ar-SA"/>
              </w:rPr>
            </w:pPr>
            <w:r w:rsidRPr="00EC6EA2">
              <w:rPr>
                <w:sz w:val="20"/>
                <w:lang w:eastAsia="ar-SA"/>
              </w:rPr>
              <w:t>53 915</w:t>
            </w:r>
          </w:p>
        </w:tc>
        <w:tc>
          <w:tcPr>
            <w:tcW w:w="1152" w:type="dxa"/>
            <w:tcBorders>
              <w:top w:val="nil"/>
              <w:left w:val="single" w:sz="4" w:space="0" w:color="auto"/>
              <w:bottom w:val="nil"/>
              <w:right w:val="single" w:sz="4" w:space="0" w:color="auto"/>
            </w:tcBorders>
          </w:tcPr>
          <w:p w:rsidR="0071485F" w:rsidRPr="00EC6EA2" w:rsidRDefault="0071485F" w:rsidP="00153F07">
            <w:pPr>
              <w:snapToGrid w:val="0"/>
              <w:jc w:val="right"/>
              <w:rPr>
                <w:sz w:val="20"/>
                <w:lang w:eastAsia="ar-SA"/>
              </w:rPr>
            </w:pPr>
            <w:r w:rsidRPr="00EC6EA2">
              <w:rPr>
                <w:sz w:val="20"/>
                <w:lang w:eastAsia="ar-SA"/>
              </w:rPr>
              <w:t>28 749</w:t>
            </w:r>
          </w:p>
        </w:tc>
        <w:tc>
          <w:tcPr>
            <w:tcW w:w="1152" w:type="dxa"/>
            <w:tcBorders>
              <w:top w:val="nil"/>
              <w:left w:val="nil"/>
              <w:bottom w:val="nil"/>
              <w:right w:val="single" w:sz="8" w:space="0" w:color="auto"/>
            </w:tcBorders>
          </w:tcPr>
          <w:p w:rsidR="0071485F" w:rsidRDefault="0071485F" w:rsidP="00153F07">
            <w:pPr>
              <w:snapToGrid w:val="0"/>
              <w:jc w:val="right"/>
              <w:rPr>
                <w:sz w:val="20"/>
                <w:szCs w:val="20"/>
                <w:lang w:eastAsia="ar-SA"/>
              </w:rPr>
            </w:pPr>
            <w:r>
              <w:rPr>
                <w:sz w:val="20"/>
                <w:szCs w:val="20"/>
                <w:lang w:eastAsia="ar-SA"/>
              </w:rPr>
              <w:t>105 823</w:t>
            </w:r>
          </w:p>
        </w:tc>
        <w:tc>
          <w:tcPr>
            <w:tcW w:w="1152" w:type="dxa"/>
            <w:tcBorders>
              <w:top w:val="nil"/>
              <w:left w:val="nil"/>
              <w:bottom w:val="nil"/>
              <w:right w:val="single" w:sz="8" w:space="0" w:color="auto"/>
            </w:tcBorders>
          </w:tcPr>
          <w:p w:rsidR="0071485F" w:rsidRDefault="0071485F" w:rsidP="00153F07">
            <w:pPr>
              <w:snapToGrid w:val="0"/>
              <w:jc w:val="right"/>
              <w:rPr>
                <w:sz w:val="20"/>
                <w:szCs w:val="20"/>
                <w:lang w:eastAsia="ar-SA"/>
              </w:rPr>
            </w:pPr>
            <w:r>
              <w:rPr>
                <w:sz w:val="20"/>
                <w:szCs w:val="20"/>
                <w:lang w:eastAsia="ar-SA"/>
              </w:rPr>
              <w:t>60 251</w:t>
            </w:r>
          </w:p>
        </w:tc>
      </w:tr>
      <w:tr w:rsidR="0071485F" w:rsidRPr="00EC6EA2" w:rsidTr="00153F07">
        <w:trPr>
          <w:tblHeader/>
        </w:trPr>
        <w:tc>
          <w:tcPr>
            <w:tcW w:w="3420" w:type="dxa"/>
            <w:tcBorders>
              <w:top w:val="nil"/>
              <w:left w:val="single" w:sz="4" w:space="0" w:color="auto"/>
              <w:bottom w:val="nil"/>
              <w:right w:val="single" w:sz="4" w:space="0" w:color="auto"/>
            </w:tcBorders>
            <w:vAlign w:val="center"/>
          </w:tcPr>
          <w:p w:rsidR="0071485F" w:rsidRPr="00EC6EA2" w:rsidRDefault="0071485F" w:rsidP="00153F07">
            <w:pPr>
              <w:snapToGrid w:val="0"/>
              <w:jc w:val="both"/>
              <w:rPr>
                <w:sz w:val="20"/>
                <w:szCs w:val="20"/>
              </w:rPr>
            </w:pPr>
            <w:r w:rsidRPr="00EC6EA2">
              <w:rPr>
                <w:sz w:val="20"/>
                <w:szCs w:val="20"/>
              </w:rPr>
              <w:t>Drážní úřad</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sidRPr="00EC6EA2">
              <w:rPr>
                <w:sz w:val="20"/>
                <w:lang w:eastAsia="ar-SA"/>
              </w:rPr>
              <w:t>1 898</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sidRPr="00EC6EA2">
              <w:rPr>
                <w:sz w:val="20"/>
                <w:lang w:eastAsia="ar-SA"/>
              </w:rPr>
              <w:t>2 576</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sidRPr="00EC6EA2">
              <w:rPr>
                <w:sz w:val="20"/>
                <w:lang w:eastAsia="ar-SA"/>
              </w:rPr>
              <w:t>95</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sidRPr="00EC6EA2">
              <w:rPr>
                <w:sz w:val="20"/>
                <w:lang w:eastAsia="ar-SA"/>
              </w:rPr>
              <w:t>3 349</w:t>
            </w:r>
          </w:p>
        </w:tc>
        <w:tc>
          <w:tcPr>
            <w:tcW w:w="1152"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1 289</w:t>
            </w:r>
          </w:p>
        </w:tc>
      </w:tr>
      <w:tr w:rsidR="0071485F" w:rsidRPr="00EC6EA2" w:rsidTr="00153F07">
        <w:trPr>
          <w:tblHeader/>
        </w:trPr>
        <w:tc>
          <w:tcPr>
            <w:tcW w:w="3420" w:type="dxa"/>
            <w:tcBorders>
              <w:top w:val="nil"/>
              <w:left w:val="single" w:sz="4" w:space="0" w:color="auto"/>
              <w:bottom w:val="nil"/>
              <w:right w:val="single" w:sz="4" w:space="0" w:color="auto"/>
            </w:tcBorders>
            <w:vAlign w:val="center"/>
          </w:tcPr>
          <w:p w:rsidR="0071485F" w:rsidRPr="00EC6EA2" w:rsidRDefault="0071485F" w:rsidP="00153F07">
            <w:pPr>
              <w:snapToGrid w:val="0"/>
              <w:jc w:val="both"/>
              <w:rPr>
                <w:sz w:val="20"/>
                <w:szCs w:val="20"/>
              </w:rPr>
            </w:pPr>
            <w:r w:rsidRPr="00EC6EA2">
              <w:rPr>
                <w:sz w:val="20"/>
                <w:szCs w:val="20"/>
              </w:rPr>
              <w:t>Drážní inspekce</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sidRPr="00EC6EA2">
              <w:rPr>
                <w:sz w:val="20"/>
                <w:lang w:eastAsia="ar-SA"/>
              </w:rPr>
              <w:t>2 941</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sidRPr="00EC6EA2">
              <w:rPr>
                <w:sz w:val="20"/>
                <w:lang w:eastAsia="ar-SA"/>
              </w:rPr>
              <w:t>155</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sidRPr="00EC6EA2">
              <w:rPr>
                <w:sz w:val="20"/>
                <w:lang w:eastAsia="ar-SA"/>
              </w:rPr>
              <w:t>1 935</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sidRPr="00EC6EA2">
              <w:rPr>
                <w:sz w:val="20"/>
                <w:lang w:eastAsia="ar-SA"/>
              </w:rPr>
              <w:t>1 482</w:t>
            </w:r>
          </w:p>
        </w:tc>
        <w:tc>
          <w:tcPr>
            <w:tcW w:w="1152"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170</w:t>
            </w:r>
          </w:p>
        </w:tc>
      </w:tr>
      <w:tr w:rsidR="0071485F" w:rsidRPr="00EC6EA2" w:rsidTr="00153F07">
        <w:trPr>
          <w:tblHeader/>
        </w:trPr>
        <w:tc>
          <w:tcPr>
            <w:tcW w:w="3420" w:type="dxa"/>
            <w:tcBorders>
              <w:top w:val="nil"/>
              <w:left w:val="single" w:sz="4" w:space="0" w:color="auto"/>
              <w:bottom w:val="nil"/>
              <w:right w:val="single" w:sz="4" w:space="0" w:color="auto"/>
            </w:tcBorders>
            <w:vAlign w:val="center"/>
          </w:tcPr>
          <w:p w:rsidR="0071485F" w:rsidRPr="00EC6EA2" w:rsidRDefault="0071485F" w:rsidP="00153F07">
            <w:pPr>
              <w:snapToGrid w:val="0"/>
              <w:jc w:val="both"/>
              <w:rPr>
                <w:sz w:val="20"/>
                <w:szCs w:val="20"/>
              </w:rPr>
            </w:pPr>
            <w:r w:rsidRPr="00EC6EA2">
              <w:rPr>
                <w:sz w:val="20"/>
                <w:szCs w:val="20"/>
              </w:rPr>
              <w:t>Ředitelství vodních cest ČR</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sidRPr="00EC6EA2">
              <w:rPr>
                <w:sz w:val="20"/>
                <w:lang w:eastAsia="ar-SA"/>
              </w:rPr>
              <w:t>1 282</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sidRPr="00EC6EA2">
              <w:rPr>
                <w:sz w:val="20"/>
                <w:lang w:eastAsia="ar-SA"/>
              </w:rPr>
              <w:t>2 619</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sidRPr="00EC6EA2">
              <w:rPr>
                <w:sz w:val="20"/>
                <w:lang w:eastAsia="ar-SA"/>
              </w:rPr>
              <w:t>580</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sidRPr="00EC6EA2">
              <w:rPr>
                <w:sz w:val="20"/>
                <w:lang w:eastAsia="ar-SA"/>
              </w:rPr>
              <w:t>337</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Pr>
                <w:sz w:val="20"/>
                <w:lang w:eastAsia="ar-SA"/>
              </w:rPr>
              <w:t>0</w:t>
            </w:r>
          </w:p>
        </w:tc>
      </w:tr>
      <w:tr w:rsidR="0071485F" w:rsidRPr="00EC6EA2" w:rsidTr="00153F07">
        <w:trPr>
          <w:tblHeader/>
        </w:trPr>
        <w:tc>
          <w:tcPr>
            <w:tcW w:w="3420" w:type="dxa"/>
            <w:tcBorders>
              <w:top w:val="nil"/>
              <w:left w:val="single" w:sz="4" w:space="0" w:color="auto"/>
              <w:bottom w:val="nil"/>
              <w:right w:val="single" w:sz="4" w:space="0" w:color="auto"/>
            </w:tcBorders>
            <w:vAlign w:val="center"/>
          </w:tcPr>
          <w:p w:rsidR="0071485F" w:rsidRPr="00EC6EA2" w:rsidRDefault="0071485F" w:rsidP="00153F07">
            <w:pPr>
              <w:snapToGrid w:val="0"/>
              <w:jc w:val="both"/>
              <w:rPr>
                <w:sz w:val="20"/>
                <w:szCs w:val="20"/>
              </w:rPr>
            </w:pPr>
            <w:r w:rsidRPr="00EC6EA2">
              <w:rPr>
                <w:sz w:val="20"/>
                <w:szCs w:val="20"/>
              </w:rPr>
              <w:t>Státní plavební správa</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sidRPr="00EC6EA2">
              <w:rPr>
                <w:sz w:val="20"/>
                <w:lang w:eastAsia="ar-SA"/>
              </w:rPr>
              <w:t>7 019</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sidRPr="00EC6EA2">
              <w:rPr>
                <w:sz w:val="20"/>
                <w:lang w:eastAsia="ar-SA"/>
              </w:rPr>
              <w:t>6 859</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sidRPr="00EC6EA2">
              <w:rPr>
                <w:sz w:val="20"/>
                <w:lang w:eastAsia="ar-SA"/>
              </w:rPr>
              <w:t>7 246</w:t>
            </w:r>
          </w:p>
        </w:tc>
        <w:tc>
          <w:tcPr>
            <w:tcW w:w="1152" w:type="dxa"/>
            <w:tcBorders>
              <w:top w:val="nil"/>
              <w:left w:val="single" w:sz="4" w:space="0" w:color="000000"/>
              <w:bottom w:val="nil"/>
              <w:right w:val="single" w:sz="4" w:space="0" w:color="000000"/>
            </w:tcBorders>
          </w:tcPr>
          <w:p w:rsidR="0071485F" w:rsidRPr="00EC6EA2" w:rsidRDefault="0071485F" w:rsidP="00153F07">
            <w:pPr>
              <w:snapToGrid w:val="0"/>
              <w:jc w:val="right"/>
              <w:rPr>
                <w:sz w:val="20"/>
                <w:lang w:eastAsia="ar-SA"/>
              </w:rPr>
            </w:pPr>
            <w:r w:rsidRPr="00EC6EA2">
              <w:rPr>
                <w:sz w:val="20"/>
                <w:lang w:eastAsia="ar-SA"/>
              </w:rPr>
              <w:t>4 415</w:t>
            </w:r>
          </w:p>
        </w:tc>
        <w:tc>
          <w:tcPr>
            <w:tcW w:w="1152"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8 035</w:t>
            </w:r>
          </w:p>
        </w:tc>
      </w:tr>
      <w:tr w:rsidR="0071485F" w:rsidRPr="00EC6EA2" w:rsidTr="00153F07">
        <w:trPr>
          <w:tblHeader/>
        </w:trPr>
        <w:tc>
          <w:tcPr>
            <w:tcW w:w="3420" w:type="dxa"/>
            <w:tcBorders>
              <w:top w:val="nil"/>
              <w:left w:val="single" w:sz="4" w:space="0" w:color="auto"/>
              <w:bottom w:val="nil"/>
              <w:right w:val="single" w:sz="4" w:space="0" w:color="auto"/>
            </w:tcBorders>
            <w:vAlign w:val="center"/>
          </w:tcPr>
          <w:p w:rsidR="0071485F" w:rsidRPr="00EC6EA2" w:rsidRDefault="0071485F" w:rsidP="00153F07">
            <w:pPr>
              <w:snapToGrid w:val="0"/>
              <w:jc w:val="both"/>
              <w:rPr>
                <w:sz w:val="20"/>
                <w:szCs w:val="20"/>
              </w:rPr>
            </w:pPr>
            <w:r w:rsidRPr="00EC6EA2">
              <w:rPr>
                <w:sz w:val="20"/>
                <w:szCs w:val="20"/>
              </w:rPr>
              <w:t>Úřad pro civilní letectví</w:t>
            </w:r>
          </w:p>
        </w:tc>
        <w:tc>
          <w:tcPr>
            <w:tcW w:w="1152" w:type="dxa"/>
            <w:tcBorders>
              <w:top w:val="nil"/>
              <w:left w:val="single" w:sz="4" w:space="0" w:color="000000"/>
              <w:bottom w:val="nil"/>
              <w:right w:val="single" w:sz="4" w:space="0" w:color="000000"/>
            </w:tcBorders>
            <w:vAlign w:val="center"/>
          </w:tcPr>
          <w:p w:rsidR="0071485F" w:rsidRPr="00EC6EA2" w:rsidRDefault="0071485F" w:rsidP="00153F07">
            <w:pPr>
              <w:snapToGrid w:val="0"/>
              <w:jc w:val="right"/>
              <w:rPr>
                <w:sz w:val="20"/>
                <w:lang w:eastAsia="ar-SA"/>
              </w:rPr>
            </w:pPr>
            <w:r w:rsidRPr="00EC6EA2">
              <w:rPr>
                <w:sz w:val="20"/>
                <w:lang w:eastAsia="ar-SA"/>
              </w:rPr>
              <w:t>3 647</w:t>
            </w:r>
          </w:p>
        </w:tc>
        <w:tc>
          <w:tcPr>
            <w:tcW w:w="1152" w:type="dxa"/>
            <w:tcBorders>
              <w:top w:val="nil"/>
              <w:left w:val="single" w:sz="4" w:space="0" w:color="000000"/>
              <w:bottom w:val="nil"/>
              <w:right w:val="single" w:sz="4" w:space="0" w:color="000000"/>
            </w:tcBorders>
            <w:vAlign w:val="center"/>
          </w:tcPr>
          <w:p w:rsidR="0071485F" w:rsidRPr="00EC6EA2" w:rsidRDefault="0071485F" w:rsidP="00153F07">
            <w:pPr>
              <w:snapToGrid w:val="0"/>
              <w:jc w:val="right"/>
              <w:rPr>
                <w:sz w:val="20"/>
                <w:lang w:eastAsia="ar-SA"/>
              </w:rPr>
            </w:pPr>
            <w:r w:rsidRPr="00EC6EA2">
              <w:rPr>
                <w:sz w:val="20"/>
                <w:lang w:eastAsia="ar-SA"/>
              </w:rPr>
              <w:t>10 110</w:t>
            </w:r>
          </w:p>
        </w:tc>
        <w:tc>
          <w:tcPr>
            <w:tcW w:w="1152" w:type="dxa"/>
            <w:tcBorders>
              <w:top w:val="nil"/>
              <w:left w:val="single" w:sz="4" w:space="0" w:color="000000"/>
              <w:bottom w:val="nil"/>
              <w:right w:val="single" w:sz="4" w:space="0" w:color="000000"/>
            </w:tcBorders>
            <w:vAlign w:val="center"/>
          </w:tcPr>
          <w:p w:rsidR="0071485F" w:rsidRPr="00EC6EA2" w:rsidRDefault="0071485F" w:rsidP="00153F07">
            <w:pPr>
              <w:snapToGrid w:val="0"/>
              <w:jc w:val="right"/>
              <w:rPr>
                <w:sz w:val="20"/>
                <w:lang w:eastAsia="ar-SA"/>
              </w:rPr>
            </w:pPr>
            <w:r w:rsidRPr="00EC6EA2">
              <w:rPr>
                <w:sz w:val="20"/>
                <w:lang w:eastAsia="ar-SA"/>
              </w:rPr>
              <w:t>3 629</w:t>
            </w:r>
          </w:p>
        </w:tc>
        <w:tc>
          <w:tcPr>
            <w:tcW w:w="1152" w:type="dxa"/>
            <w:tcBorders>
              <w:top w:val="nil"/>
              <w:left w:val="single" w:sz="4" w:space="0" w:color="000000"/>
              <w:bottom w:val="nil"/>
              <w:right w:val="single" w:sz="4" w:space="0" w:color="000000"/>
            </w:tcBorders>
            <w:vAlign w:val="center"/>
          </w:tcPr>
          <w:p w:rsidR="0071485F" w:rsidRPr="00EC6EA2" w:rsidRDefault="0071485F" w:rsidP="00153F07">
            <w:pPr>
              <w:snapToGrid w:val="0"/>
              <w:jc w:val="right"/>
              <w:rPr>
                <w:sz w:val="20"/>
                <w:lang w:eastAsia="ar-SA"/>
              </w:rPr>
            </w:pPr>
            <w:r w:rsidRPr="00EC6EA2">
              <w:rPr>
                <w:sz w:val="20"/>
                <w:lang w:eastAsia="ar-SA"/>
              </w:rPr>
              <w:t>10 559</w:t>
            </w:r>
          </w:p>
        </w:tc>
        <w:tc>
          <w:tcPr>
            <w:tcW w:w="1152" w:type="dxa"/>
            <w:tcBorders>
              <w:top w:val="nil"/>
              <w:left w:val="nil"/>
              <w:bottom w:val="nil"/>
              <w:right w:val="single" w:sz="4" w:space="0" w:color="auto"/>
            </w:tcBorders>
            <w:shd w:val="clear" w:color="000000" w:fill="FFFFFF"/>
            <w:vAlign w:val="center"/>
          </w:tcPr>
          <w:p w:rsidR="0071485F" w:rsidRPr="007F5EF3" w:rsidRDefault="0071485F" w:rsidP="00153F07">
            <w:pPr>
              <w:jc w:val="right"/>
              <w:rPr>
                <w:sz w:val="20"/>
                <w:szCs w:val="20"/>
              </w:rPr>
            </w:pPr>
            <w:r w:rsidRPr="007F5EF3">
              <w:rPr>
                <w:sz w:val="20"/>
                <w:szCs w:val="20"/>
              </w:rPr>
              <w:t>3 758</w:t>
            </w:r>
          </w:p>
        </w:tc>
      </w:tr>
      <w:tr w:rsidR="0071485F" w:rsidRPr="00EC6EA2" w:rsidTr="00153F07">
        <w:trPr>
          <w:tblHeader/>
        </w:trPr>
        <w:tc>
          <w:tcPr>
            <w:tcW w:w="3420" w:type="dxa"/>
            <w:tcBorders>
              <w:top w:val="nil"/>
              <w:left w:val="single" w:sz="4" w:space="0" w:color="auto"/>
              <w:bottom w:val="single" w:sz="4" w:space="0" w:color="auto"/>
              <w:right w:val="single" w:sz="4" w:space="0" w:color="auto"/>
            </w:tcBorders>
            <w:vAlign w:val="center"/>
          </w:tcPr>
          <w:p w:rsidR="0071485F" w:rsidRPr="00EC6EA2" w:rsidRDefault="0071485F" w:rsidP="00153F07">
            <w:pPr>
              <w:snapToGrid w:val="0"/>
              <w:jc w:val="both"/>
              <w:rPr>
                <w:sz w:val="20"/>
                <w:szCs w:val="20"/>
              </w:rPr>
            </w:pPr>
            <w:r w:rsidRPr="00EC6EA2">
              <w:rPr>
                <w:sz w:val="20"/>
                <w:szCs w:val="20"/>
              </w:rPr>
              <w:t>Ústav pro odborné zjišťování příčin leteckých nehod</w:t>
            </w:r>
          </w:p>
        </w:tc>
        <w:tc>
          <w:tcPr>
            <w:tcW w:w="1152" w:type="dxa"/>
            <w:tcBorders>
              <w:top w:val="nil"/>
              <w:left w:val="single" w:sz="4" w:space="0" w:color="000000"/>
              <w:bottom w:val="single" w:sz="4" w:space="0" w:color="auto"/>
              <w:right w:val="single" w:sz="4" w:space="0" w:color="000000"/>
            </w:tcBorders>
          </w:tcPr>
          <w:p w:rsidR="0071485F" w:rsidRPr="00EC6EA2" w:rsidRDefault="0071485F" w:rsidP="00153F07">
            <w:pPr>
              <w:jc w:val="right"/>
              <w:rPr>
                <w:sz w:val="20"/>
                <w:lang w:eastAsia="ar-SA"/>
              </w:rPr>
            </w:pPr>
          </w:p>
          <w:p w:rsidR="0071485F" w:rsidRPr="00EC6EA2" w:rsidRDefault="0071485F" w:rsidP="00153F07">
            <w:pPr>
              <w:jc w:val="right"/>
              <w:rPr>
                <w:sz w:val="20"/>
                <w:lang w:eastAsia="ar-SA"/>
              </w:rPr>
            </w:pPr>
            <w:r w:rsidRPr="00EC6EA2">
              <w:rPr>
                <w:sz w:val="20"/>
                <w:lang w:eastAsia="ar-SA"/>
              </w:rPr>
              <w:t>1 040</w:t>
            </w:r>
          </w:p>
        </w:tc>
        <w:tc>
          <w:tcPr>
            <w:tcW w:w="1152" w:type="dxa"/>
            <w:tcBorders>
              <w:top w:val="nil"/>
              <w:left w:val="single" w:sz="4" w:space="0" w:color="000000"/>
              <w:bottom w:val="single" w:sz="4" w:space="0" w:color="auto"/>
              <w:right w:val="single" w:sz="4" w:space="0" w:color="000000"/>
            </w:tcBorders>
          </w:tcPr>
          <w:p w:rsidR="0071485F" w:rsidRPr="00EC6EA2" w:rsidRDefault="0071485F" w:rsidP="00153F07">
            <w:pPr>
              <w:jc w:val="right"/>
              <w:rPr>
                <w:sz w:val="20"/>
                <w:lang w:eastAsia="ar-SA"/>
              </w:rPr>
            </w:pPr>
          </w:p>
          <w:p w:rsidR="0071485F" w:rsidRPr="00EC6EA2" w:rsidRDefault="0071485F" w:rsidP="00153F07">
            <w:pPr>
              <w:jc w:val="right"/>
              <w:rPr>
                <w:sz w:val="20"/>
                <w:lang w:eastAsia="ar-SA"/>
              </w:rPr>
            </w:pPr>
            <w:r w:rsidRPr="00EC6EA2">
              <w:rPr>
                <w:sz w:val="20"/>
                <w:lang w:eastAsia="ar-SA"/>
              </w:rPr>
              <w:t>909</w:t>
            </w:r>
          </w:p>
        </w:tc>
        <w:tc>
          <w:tcPr>
            <w:tcW w:w="1152" w:type="dxa"/>
            <w:tcBorders>
              <w:top w:val="nil"/>
              <w:left w:val="single" w:sz="4" w:space="0" w:color="000000"/>
              <w:bottom w:val="single" w:sz="4" w:space="0" w:color="auto"/>
              <w:right w:val="single" w:sz="4" w:space="0" w:color="000000"/>
            </w:tcBorders>
          </w:tcPr>
          <w:p w:rsidR="0071485F" w:rsidRPr="00EC6EA2" w:rsidRDefault="0071485F" w:rsidP="00153F07">
            <w:pPr>
              <w:jc w:val="right"/>
              <w:rPr>
                <w:sz w:val="20"/>
                <w:lang w:eastAsia="ar-SA"/>
              </w:rPr>
            </w:pPr>
          </w:p>
          <w:p w:rsidR="0071485F" w:rsidRPr="00EC6EA2" w:rsidRDefault="0071485F" w:rsidP="00153F07">
            <w:pPr>
              <w:jc w:val="right"/>
              <w:rPr>
                <w:sz w:val="20"/>
                <w:lang w:eastAsia="ar-SA"/>
              </w:rPr>
            </w:pPr>
            <w:r w:rsidRPr="00EC6EA2">
              <w:rPr>
                <w:sz w:val="20"/>
                <w:lang w:eastAsia="ar-SA"/>
              </w:rPr>
              <w:t>406</w:t>
            </w:r>
          </w:p>
        </w:tc>
        <w:tc>
          <w:tcPr>
            <w:tcW w:w="1152" w:type="dxa"/>
            <w:tcBorders>
              <w:top w:val="nil"/>
              <w:left w:val="single" w:sz="4" w:space="0" w:color="000000"/>
              <w:bottom w:val="single" w:sz="4" w:space="0" w:color="auto"/>
              <w:right w:val="single" w:sz="4" w:space="0" w:color="000000"/>
            </w:tcBorders>
          </w:tcPr>
          <w:p w:rsidR="0071485F" w:rsidRPr="00EC6EA2" w:rsidRDefault="0071485F" w:rsidP="00153F07">
            <w:pPr>
              <w:jc w:val="right"/>
              <w:rPr>
                <w:sz w:val="20"/>
                <w:lang w:eastAsia="ar-SA"/>
              </w:rPr>
            </w:pPr>
          </w:p>
          <w:p w:rsidR="0071485F" w:rsidRPr="00EC6EA2" w:rsidRDefault="0071485F" w:rsidP="00153F07">
            <w:pPr>
              <w:jc w:val="right"/>
              <w:rPr>
                <w:sz w:val="20"/>
                <w:lang w:eastAsia="ar-SA"/>
              </w:rPr>
            </w:pPr>
            <w:r w:rsidRPr="00EC6EA2">
              <w:rPr>
                <w:sz w:val="20"/>
                <w:lang w:eastAsia="ar-SA"/>
              </w:rPr>
              <w:t>632</w:t>
            </w:r>
          </w:p>
        </w:tc>
        <w:tc>
          <w:tcPr>
            <w:tcW w:w="1152" w:type="dxa"/>
            <w:tcBorders>
              <w:top w:val="nil"/>
              <w:left w:val="nil"/>
              <w:bottom w:val="single" w:sz="4" w:space="0" w:color="auto"/>
              <w:right w:val="single" w:sz="4" w:space="0" w:color="auto"/>
            </w:tcBorders>
            <w:shd w:val="clear" w:color="000000" w:fill="FFFFFF"/>
            <w:vAlign w:val="bottom"/>
          </w:tcPr>
          <w:p w:rsidR="0071485F" w:rsidRPr="007F5EF3" w:rsidRDefault="0071485F" w:rsidP="00153F07">
            <w:pPr>
              <w:jc w:val="right"/>
              <w:rPr>
                <w:sz w:val="20"/>
                <w:szCs w:val="20"/>
              </w:rPr>
            </w:pPr>
            <w:r w:rsidRPr="007F5EF3">
              <w:rPr>
                <w:sz w:val="20"/>
                <w:szCs w:val="20"/>
              </w:rPr>
              <w:t>870</w:t>
            </w:r>
          </w:p>
        </w:tc>
      </w:tr>
    </w:tbl>
    <w:p w:rsidR="006177B7" w:rsidRPr="00C73BE1" w:rsidRDefault="0071485F" w:rsidP="00611EB8">
      <w:pPr>
        <w:pStyle w:val="KOMtext"/>
        <w:rPr>
          <w:color w:val="FF0000"/>
        </w:rPr>
      </w:pPr>
      <w:r>
        <w:rPr>
          <w:iCs/>
        </w:rPr>
        <w:t>U ústředního orgánu MD byla v období let 2017-2019 postupně dokončována realizace víceletých ICT projektů v programu 127 01. Zejména pak v letech 2017 a 2019 byly čerpány prostředky k zajištění správy a běžného provozu informačních systémů, což mělo vliv na nižší čerpání investičních výdajů. Realizace programu 127 01 byla ukončena k </w:t>
      </w:r>
      <w:proofErr w:type="gramStart"/>
      <w:r>
        <w:rPr>
          <w:iCs/>
        </w:rPr>
        <w:t>31.12.2019</w:t>
      </w:r>
      <w:proofErr w:type="gramEnd"/>
      <w:r>
        <w:rPr>
          <w:iCs/>
        </w:rPr>
        <w:t xml:space="preserve">. Nové investiční projekty byly od roku 2016 zahajovány v programu 127 03. V roce 2018 bylo zaznamenáno vyšší čerpání rozvojových požadavků u informačních systémů z uzavřených smluvních závazků předchozích let či investice do obnovy výpočetní techniky u jednoletých projektů. V roce 2019 pokračovala převážně realizace projektů s uzavřenými smlouvami z roku 2018 prostřednictvím běžné provozní podpory. V roce 2020 došlo k navýšení čerpání investičních výdajů na dokončování projektů zahájených v předchozích letech a dále pak na upgrade informačních systémů u dlouhodobých smluv. Z těch významných investic jmenujme např. rozvoj informačních systémů </w:t>
      </w:r>
      <w:r w:rsidRPr="000712FF">
        <w:rPr>
          <w:iCs/>
        </w:rPr>
        <w:t>Jednotného tarifu</w:t>
      </w:r>
      <w:r>
        <w:rPr>
          <w:iCs/>
        </w:rPr>
        <w:t xml:space="preserve"> a T</w:t>
      </w:r>
      <w:r w:rsidRPr="000712FF">
        <w:rPr>
          <w:iCs/>
        </w:rPr>
        <w:t>echnických prohlídek či</w:t>
      </w:r>
      <w:r>
        <w:rPr>
          <w:iCs/>
        </w:rPr>
        <w:t xml:space="preserve"> </w:t>
      </w:r>
      <w:proofErr w:type="gramStart"/>
      <w:r>
        <w:rPr>
          <w:iCs/>
        </w:rPr>
        <w:t xml:space="preserve">rozvoj </w:t>
      </w:r>
      <w:r w:rsidRPr="000712FF">
        <w:rPr>
          <w:iCs/>
        </w:rPr>
        <w:t xml:space="preserve"> aplikace</w:t>
      </w:r>
      <w:proofErr w:type="gramEnd"/>
      <w:r w:rsidRPr="000712FF">
        <w:rPr>
          <w:iCs/>
        </w:rPr>
        <w:t xml:space="preserve"> Registru silničních vozidel</w:t>
      </w:r>
      <w:r>
        <w:rPr>
          <w:iCs/>
        </w:rPr>
        <w:t>. Trend vyššího čerpání investičních výdajů do rozvoje informačních systémů pokračoval i v roce 2021.</w:t>
      </w:r>
      <w:r w:rsidR="006177B7" w:rsidRPr="00C73BE1">
        <w:rPr>
          <w:iCs/>
          <w:color w:val="FF0000"/>
        </w:rPr>
        <w:t xml:space="preserve"> </w:t>
      </w:r>
      <w:r w:rsidR="006177B7" w:rsidRPr="00C73BE1">
        <w:rPr>
          <w:color w:val="FF0000"/>
        </w:rPr>
        <w:t> </w:t>
      </w:r>
    </w:p>
    <w:p w:rsidR="00260B96" w:rsidRPr="0071485F" w:rsidRDefault="00260B96" w:rsidP="00B009D4">
      <w:pPr>
        <w:pStyle w:val="KOMnadp3"/>
      </w:pPr>
      <w:bookmarkStart w:id="1058" w:name="_Toc508879901"/>
      <w:bookmarkStart w:id="1059" w:name="_Toc508880177"/>
      <w:bookmarkStart w:id="1060" w:name="_Toc535839760"/>
      <w:bookmarkStart w:id="1061" w:name="_Toc1376846"/>
      <w:bookmarkStart w:id="1062" w:name="_Toc63250937"/>
      <w:bookmarkStart w:id="1063" w:name="_Toc64366113"/>
      <w:bookmarkStart w:id="1064" w:name="_Toc64366502"/>
      <w:bookmarkStart w:id="1065" w:name="_Toc97197698"/>
      <w:bookmarkStart w:id="1066" w:name="_Toc255297649"/>
      <w:r w:rsidRPr="0071485F">
        <w:lastRenderedPageBreak/>
        <w:t>Investiční transfery zřízeným příspěvkovým organizacím</w:t>
      </w:r>
      <w:bookmarkEnd w:id="1058"/>
      <w:bookmarkEnd w:id="1059"/>
      <w:bookmarkEnd w:id="1060"/>
      <w:bookmarkEnd w:id="1061"/>
      <w:bookmarkEnd w:id="1062"/>
      <w:bookmarkEnd w:id="1063"/>
      <w:bookmarkEnd w:id="1064"/>
      <w:bookmarkEnd w:id="1065"/>
    </w:p>
    <w:p w:rsidR="006177B7" w:rsidRPr="0071485F" w:rsidRDefault="00016A1A" w:rsidP="006177B7">
      <w:pPr>
        <w:keepNext/>
        <w:ind w:left="357" w:right="1"/>
        <w:jc w:val="right"/>
        <w:rPr>
          <w:lang w:eastAsia="ar-SA"/>
        </w:rPr>
      </w:pPr>
      <w:bookmarkStart w:id="1067" w:name="_Toc488158899"/>
      <w:bookmarkStart w:id="1068" w:name="_Toc488236046"/>
      <w:bookmarkStart w:id="1069" w:name="_Toc505845221"/>
      <w:bookmarkStart w:id="1070" w:name="_Toc508879903"/>
      <w:bookmarkStart w:id="1071" w:name="_Toc508880179"/>
      <w:bookmarkStart w:id="1072" w:name="_Toc1376847"/>
      <w:r w:rsidRPr="0071485F">
        <w:rPr>
          <w:b/>
          <w:bCs/>
          <w:sz w:val="22"/>
          <w:szCs w:val="22"/>
          <w:lang w:eastAsia="ar-SA"/>
        </w:rPr>
        <w:t xml:space="preserve">             </w:t>
      </w:r>
      <w:r w:rsidR="006177B7" w:rsidRPr="0071485F">
        <w:rPr>
          <w:b/>
          <w:bCs/>
          <w:sz w:val="22"/>
          <w:szCs w:val="22"/>
          <w:lang w:eastAsia="ar-SA"/>
        </w:rPr>
        <w:t xml:space="preserve">               </w:t>
      </w:r>
      <w:r w:rsidR="006177B7" w:rsidRPr="0071485F">
        <w:rPr>
          <w:lang w:eastAsia="ar-SA"/>
        </w:rPr>
        <w:t>v </w:t>
      </w:r>
      <w:r w:rsidR="006177B7" w:rsidRPr="0071485F">
        <w:t>tis</w:t>
      </w:r>
      <w:r w:rsidR="006177B7" w:rsidRPr="0071485F">
        <w:rPr>
          <w:lang w:eastAsia="ar-SA"/>
        </w:rPr>
        <w:t>. Kč</w:t>
      </w:r>
    </w:p>
    <w:tbl>
      <w:tblPr>
        <w:tblW w:w="9176" w:type="dxa"/>
        <w:tblInd w:w="70" w:type="dxa"/>
        <w:tblLayout w:type="fixed"/>
        <w:tblCellMar>
          <w:left w:w="70" w:type="dxa"/>
          <w:right w:w="70" w:type="dxa"/>
        </w:tblCellMar>
        <w:tblLook w:val="0000" w:firstRow="0" w:lastRow="0" w:firstColumn="0" w:lastColumn="0" w:noHBand="0" w:noVBand="0"/>
      </w:tblPr>
      <w:tblGrid>
        <w:gridCol w:w="3742"/>
        <w:gridCol w:w="1125"/>
        <w:gridCol w:w="1125"/>
        <w:gridCol w:w="1125"/>
        <w:gridCol w:w="1209"/>
        <w:gridCol w:w="850"/>
      </w:tblGrid>
      <w:tr w:rsidR="0071485F" w:rsidRPr="00EC6EA2" w:rsidTr="00153F07">
        <w:trPr>
          <w:trHeight w:val="194"/>
          <w:tblHeader/>
        </w:trPr>
        <w:tc>
          <w:tcPr>
            <w:tcW w:w="3742" w:type="dxa"/>
            <w:tcBorders>
              <w:top w:val="single" w:sz="4" w:space="0" w:color="000000"/>
              <w:left w:val="single" w:sz="4" w:space="0" w:color="000000"/>
              <w:bottom w:val="single" w:sz="4" w:space="0" w:color="000000"/>
            </w:tcBorders>
          </w:tcPr>
          <w:p w:rsidR="0071485F" w:rsidRPr="00EC6EA2" w:rsidRDefault="0071485F" w:rsidP="00153F07">
            <w:pPr>
              <w:snapToGrid w:val="0"/>
              <w:jc w:val="center"/>
              <w:rPr>
                <w:b/>
                <w:bCs/>
                <w:sz w:val="22"/>
                <w:szCs w:val="22"/>
                <w:lang w:eastAsia="ar-SA"/>
              </w:rPr>
            </w:pPr>
            <w:r w:rsidRPr="00EC6EA2">
              <w:rPr>
                <w:b/>
                <w:bCs/>
                <w:sz w:val="22"/>
                <w:szCs w:val="22"/>
                <w:lang w:eastAsia="ar-SA"/>
              </w:rPr>
              <w:t xml:space="preserve">                                                                                                   </w:t>
            </w:r>
          </w:p>
          <w:p w:rsidR="0071485F" w:rsidRPr="00EC6EA2" w:rsidRDefault="0071485F" w:rsidP="00153F07">
            <w:pPr>
              <w:jc w:val="center"/>
              <w:rPr>
                <w:sz w:val="22"/>
                <w:szCs w:val="22"/>
                <w:lang w:eastAsia="ar-SA"/>
              </w:rPr>
            </w:pPr>
            <w:r w:rsidRPr="00EC6EA2">
              <w:rPr>
                <w:sz w:val="22"/>
                <w:szCs w:val="22"/>
                <w:lang w:eastAsia="ar-SA"/>
              </w:rPr>
              <w:t>Ukazatel</w:t>
            </w:r>
          </w:p>
        </w:tc>
        <w:tc>
          <w:tcPr>
            <w:tcW w:w="1125" w:type="dxa"/>
            <w:tcBorders>
              <w:top w:val="single" w:sz="4" w:space="0" w:color="000000"/>
              <w:left w:val="single" w:sz="4" w:space="0" w:color="000000"/>
              <w:bottom w:val="single" w:sz="4" w:space="0" w:color="000000"/>
            </w:tcBorders>
            <w:vAlign w:val="center"/>
          </w:tcPr>
          <w:p w:rsidR="0071485F" w:rsidRPr="000F0FA3" w:rsidRDefault="0071485F" w:rsidP="00153F07">
            <w:pPr>
              <w:snapToGrid w:val="0"/>
              <w:jc w:val="center"/>
              <w:rPr>
                <w:sz w:val="22"/>
                <w:szCs w:val="22"/>
                <w:lang w:eastAsia="ar-SA"/>
              </w:rPr>
            </w:pPr>
            <w:r w:rsidRPr="000F0FA3">
              <w:rPr>
                <w:sz w:val="22"/>
                <w:szCs w:val="22"/>
                <w:lang w:eastAsia="ar-SA"/>
              </w:rPr>
              <w:t>Skutečnost</w:t>
            </w:r>
          </w:p>
          <w:p w:rsidR="0071485F" w:rsidRPr="000F0FA3" w:rsidRDefault="0071485F" w:rsidP="00153F07">
            <w:pPr>
              <w:jc w:val="center"/>
              <w:rPr>
                <w:sz w:val="22"/>
                <w:szCs w:val="22"/>
                <w:lang w:eastAsia="ar-SA"/>
              </w:rPr>
            </w:pPr>
            <w:r w:rsidRPr="000F0FA3">
              <w:rPr>
                <w:sz w:val="22"/>
                <w:szCs w:val="22"/>
                <w:lang w:eastAsia="ar-SA"/>
              </w:rPr>
              <w:t>2020</w:t>
            </w:r>
          </w:p>
        </w:tc>
        <w:tc>
          <w:tcPr>
            <w:tcW w:w="1125" w:type="dxa"/>
            <w:tcBorders>
              <w:top w:val="single" w:sz="4" w:space="0" w:color="000000"/>
              <w:left w:val="single" w:sz="4" w:space="0" w:color="000000"/>
              <w:bottom w:val="single" w:sz="4" w:space="0" w:color="000000"/>
            </w:tcBorders>
            <w:vAlign w:val="center"/>
          </w:tcPr>
          <w:p w:rsidR="0071485F" w:rsidRPr="000F0FA3" w:rsidRDefault="0071485F" w:rsidP="00153F07">
            <w:pPr>
              <w:snapToGrid w:val="0"/>
              <w:jc w:val="center"/>
              <w:rPr>
                <w:sz w:val="22"/>
                <w:szCs w:val="22"/>
                <w:lang w:eastAsia="ar-SA"/>
              </w:rPr>
            </w:pPr>
            <w:r w:rsidRPr="000F0FA3">
              <w:rPr>
                <w:sz w:val="22"/>
                <w:szCs w:val="22"/>
                <w:lang w:eastAsia="ar-SA"/>
              </w:rPr>
              <w:t>Schválený</w:t>
            </w:r>
          </w:p>
          <w:p w:rsidR="0071485F" w:rsidRPr="000F0FA3" w:rsidRDefault="0071485F" w:rsidP="00153F07">
            <w:pPr>
              <w:jc w:val="center"/>
              <w:rPr>
                <w:sz w:val="22"/>
                <w:szCs w:val="22"/>
                <w:lang w:eastAsia="ar-SA"/>
              </w:rPr>
            </w:pPr>
            <w:r w:rsidRPr="000F0FA3">
              <w:rPr>
                <w:sz w:val="22"/>
                <w:szCs w:val="22"/>
                <w:lang w:eastAsia="ar-SA"/>
              </w:rPr>
              <w:t>rozpočet</w:t>
            </w:r>
          </w:p>
          <w:p w:rsidR="0071485F" w:rsidRPr="000F0FA3" w:rsidRDefault="0071485F" w:rsidP="00153F07">
            <w:pPr>
              <w:jc w:val="center"/>
              <w:rPr>
                <w:sz w:val="22"/>
                <w:szCs w:val="22"/>
                <w:lang w:eastAsia="ar-SA"/>
              </w:rPr>
            </w:pPr>
            <w:r w:rsidRPr="000F0FA3">
              <w:rPr>
                <w:sz w:val="22"/>
                <w:szCs w:val="22"/>
                <w:lang w:eastAsia="ar-SA"/>
              </w:rPr>
              <w:t>2021</w:t>
            </w:r>
          </w:p>
        </w:tc>
        <w:tc>
          <w:tcPr>
            <w:tcW w:w="1125" w:type="dxa"/>
            <w:tcBorders>
              <w:top w:val="single" w:sz="4" w:space="0" w:color="000000"/>
              <w:left w:val="single" w:sz="4" w:space="0" w:color="000000"/>
              <w:bottom w:val="single" w:sz="4" w:space="0" w:color="000000"/>
            </w:tcBorders>
            <w:vAlign w:val="center"/>
          </w:tcPr>
          <w:p w:rsidR="0071485F" w:rsidRPr="000F0FA3" w:rsidRDefault="0071485F" w:rsidP="00153F07">
            <w:pPr>
              <w:snapToGrid w:val="0"/>
              <w:jc w:val="center"/>
              <w:rPr>
                <w:sz w:val="22"/>
                <w:szCs w:val="22"/>
                <w:lang w:eastAsia="ar-SA"/>
              </w:rPr>
            </w:pPr>
            <w:r w:rsidRPr="000F0FA3">
              <w:rPr>
                <w:sz w:val="22"/>
                <w:szCs w:val="22"/>
                <w:lang w:eastAsia="ar-SA"/>
              </w:rPr>
              <w:t>Upravený</w:t>
            </w:r>
          </w:p>
          <w:p w:rsidR="0071485F" w:rsidRPr="000F0FA3" w:rsidRDefault="0071485F" w:rsidP="00153F07">
            <w:pPr>
              <w:jc w:val="center"/>
              <w:rPr>
                <w:sz w:val="22"/>
                <w:szCs w:val="22"/>
                <w:lang w:eastAsia="ar-SA"/>
              </w:rPr>
            </w:pPr>
            <w:r w:rsidRPr="000F0FA3">
              <w:rPr>
                <w:sz w:val="22"/>
                <w:szCs w:val="22"/>
                <w:lang w:eastAsia="ar-SA"/>
              </w:rPr>
              <w:t>rozpočet</w:t>
            </w:r>
          </w:p>
          <w:p w:rsidR="0071485F" w:rsidRPr="000F0FA3" w:rsidRDefault="0071485F" w:rsidP="00153F07">
            <w:pPr>
              <w:jc w:val="center"/>
              <w:rPr>
                <w:sz w:val="22"/>
                <w:szCs w:val="22"/>
                <w:lang w:eastAsia="ar-SA"/>
              </w:rPr>
            </w:pPr>
            <w:r w:rsidRPr="000F0FA3">
              <w:rPr>
                <w:sz w:val="22"/>
                <w:szCs w:val="22"/>
                <w:lang w:eastAsia="ar-SA"/>
              </w:rPr>
              <w:t>2021</w:t>
            </w:r>
          </w:p>
        </w:tc>
        <w:tc>
          <w:tcPr>
            <w:tcW w:w="1209" w:type="dxa"/>
            <w:tcBorders>
              <w:top w:val="single" w:sz="4" w:space="0" w:color="000000"/>
              <w:left w:val="single" w:sz="4" w:space="0" w:color="000000"/>
              <w:bottom w:val="single" w:sz="4" w:space="0" w:color="000000"/>
            </w:tcBorders>
            <w:vAlign w:val="center"/>
          </w:tcPr>
          <w:p w:rsidR="0071485F" w:rsidRPr="000F0FA3" w:rsidRDefault="0071485F" w:rsidP="00153F07">
            <w:pPr>
              <w:snapToGrid w:val="0"/>
              <w:jc w:val="center"/>
              <w:rPr>
                <w:sz w:val="22"/>
                <w:szCs w:val="22"/>
                <w:lang w:eastAsia="ar-SA"/>
              </w:rPr>
            </w:pPr>
            <w:r w:rsidRPr="000F0FA3">
              <w:rPr>
                <w:sz w:val="22"/>
                <w:szCs w:val="22"/>
                <w:lang w:eastAsia="ar-SA"/>
              </w:rPr>
              <w:t>Skutečnost</w:t>
            </w:r>
          </w:p>
          <w:p w:rsidR="0071485F" w:rsidRPr="000F0FA3" w:rsidRDefault="0071485F" w:rsidP="00153F07">
            <w:pPr>
              <w:jc w:val="center"/>
              <w:rPr>
                <w:sz w:val="22"/>
                <w:szCs w:val="22"/>
                <w:lang w:eastAsia="ar-SA"/>
              </w:rPr>
            </w:pPr>
            <w:r w:rsidRPr="000F0FA3">
              <w:rPr>
                <w:sz w:val="22"/>
                <w:szCs w:val="22"/>
                <w:lang w:eastAsia="ar-SA"/>
              </w:rPr>
              <w:t>2021</w:t>
            </w:r>
          </w:p>
        </w:tc>
        <w:tc>
          <w:tcPr>
            <w:tcW w:w="850" w:type="dxa"/>
            <w:tcBorders>
              <w:top w:val="single" w:sz="4" w:space="0" w:color="000000"/>
              <w:left w:val="single" w:sz="4" w:space="0" w:color="000000"/>
              <w:bottom w:val="single" w:sz="4" w:space="0" w:color="000000"/>
              <w:right w:val="single" w:sz="4" w:space="0" w:color="000000"/>
            </w:tcBorders>
            <w:vAlign w:val="center"/>
          </w:tcPr>
          <w:p w:rsidR="0071485F" w:rsidRPr="000F0FA3" w:rsidRDefault="0071485F" w:rsidP="00153F07">
            <w:pPr>
              <w:snapToGrid w:val="0"/>
              <w:jc w:val="center"/>
              <w:rPr>
                <w:sz w:val="22"/>
                <w:szCs w:val="22"/>
                <w:lang w:eastAsia="ar-SA"/>
              </w:rPr>
            </w:pPr>
            <w:r w:rsidRPr="000F0FA3">
              <w:rPr>
                <w:sz w:val="22"/>
                <w:szCs w:val="22"/>
                <w:lang w:eastAsia="ar-SA"/>
              </w:rPr>
              <w:t>Index</w:t>
            </w:r>
          </w:p>
          <w:p w:rsidR="0071485F" w:rsidRPr="000F0FA3" w:rsidRDefault="0071485F" w:rsidP="00153F07">
            <w:pPr>
              <w:jc w:val="center"/>
              <w:rPr>
                <w:sz w:val="22"/>
                <w:szCs w:val="22"/>
                <w:lang w:eastAsia="ar-SA"/>
              </w:rPr>
            </w:pPr>
            <w:r w:rsidRPr="000F0FA3">
              <w:rPr>
                <w:sz w:val="22"/>
                <w:szCs w:val="22"/>
                <w:lang w:eastAsia="ar-SA"/>
              </w:rPr>
              <w:t>21/20         (v %)</w:t>
            </w:r>
          </w:p>
        </w:tc>
      </w:tr>
      <w:tr w:rsidR="0071485F" w:rsidRPr="00EC6EA2" w:rsidTr="00153F07">
        <w:trPr>
          <w:tblHeader/>
        </w:trPr>
        <w:tc>
          <w:tcPr>
            <w:tcW w:w="3742" w:type="dxa"/>
            <w:tcBorders>
              <w:left w:val="single" w:sz="4" w:space="0" w:color="000000"/>
              <w:bottom w:val="single" w:sz="4" w:space="0" w:color="000000"/>
            </w:tcBorders>
          </w:tcPr>
          <w:p w:rsidR="0071485F" w:rsidRPr="00EC6EA2" w:rsidRDefault="0071485F" w:rsidP="00153F07">
            <w:pPr>
              <w:snapToGrid w:val="0"/>
              <w:jc w:val="center"/>
              <w:rPr>
                <w:sz w:val="22"/>
                <w:szCs w:val="22"/>
                <w:lang w:eastAsia="ar-SA"/>
              </w:rPr>
            </w:pPr>
            <w:r w:rsidRPr="00EC6EA2">
              <w:rPr>
                <w:sz w:val="22"/>
                <w:szCs w:val="22"/>
                <w:lang w:eastAsia="ar-SA"/>
              </w:rPr>
              <w:t>a</w:t>
            </w:r>
          </w:p>
        </w:tc>
        <w:tc>
          <w:tcPr>
            <w:tcW w:w="1125" w:type="dxa"/>
            <w:tcBorders>
              <w:left w:val="single" w:sz="4" w:space="0" w:color="000000"/>
              <w:bottom w:val="single" w:sz="4" w:space="0" w:color="000000"/>
            </w:tcBorders>
          </w:tcPr>
          <w:p w:rsidR="0071485F" w:rsidRPr="000F0FA3" w:rsidRDefault="0071485F" w:rsidP="00153F07">
            <w:pPr>
              <w:snapToGrid w:val="0"/>
              <w:jc w:val="center"/>
              <w:rPr>
                <w:sz w:val="22"/>
                <w:szCs w:val="22"/>
                <w:lang w:eastAsia="ar-SA"/>
              </w:rPr>
            </w:pPr>
            <w:r w:rsidRPr="000F0FA3">
              <w:rPr>
                <w:sz w:val="22"/>
                <w:szCs w:val="22"/>
                <w:lang w:eastAsia="ar-SA"/>
              </w:rPr>
              <w:t>1</w:t>
            </w:r>
          </w:p>
        </w:tc>
        <w:tc>
          <w:tcPr>
            <w:tcW w:w="1125" w:type="dxa"/>
            <w:tcBorders>
              <w:left w:val="single" w:sz="4" w:space="0" w:color="000000"/>
              <w:bottom w:val="single" w:sz="4" w:space="0" w:color="000000"/>
            </w:tcBorders>
          </w:tcPr>
          <w:p w:rsidR="0071485F" w:rsidRPr="000F0FA3" w:rsidRDefault="0071485F" w:rsidP="00153F07">
            <w:pPr>
              <w:snapToGrid w:val="0"/>
              <w:jc w:val="center"/>
              <w:rPr>
                <w:sz w:val="22"/>
                <w:szCs w:val="22"/>
                <w:lang w:eastAsia="ar-SA"/>
              </w:rPr>
            </w:pPr>
            <w:r w:rsidRPr="000F0FA3">
              <w:rPr>
                <w:sz w:val="22"/>
                <w:szCs w:val="22"/>
                <w:lang w:eastAsia="ar-SA"/>
              </w:rPr>
              <w:t>2</w:t>
            </w:r>
          </w:p>
        </w:tc>
        <w:tc>
          <w:tcPr>
            <w:tcW w:w="1125" w:type="dxa"/>
            <w:tcBorders>
              <w:left w:val="single" w:sz="4" w:space="0" w:color="000000"/>
              <w:bottom w:val="single" w:sz="4" w:space="0" w:color="000000"/>
            </w:tcBorders>
          </w:tcPr>
          <w:p w:rsidR="0071485F" w:rsidRPr="000F0FA3" w:rsidRDefault="0071485F" w:rsidP="00153F07">
            <w:pPr>
              <w:snapToGrid w:val="0"/>
              <w:jc w:val="center"/>
              <w:rPr>
                <w:sz w:val="22"/>
                <w:szCs w:val="22"/>
                <w:lang w:eastAsia="ar-SA"/>
              </w:rPr>
            </w:pPr>
            <w:r w:rsidRPr="000F0FA3">
              <w:rPr>
                <w:sz w:val="22"/>
                <w:szCs w:val="22"/>
                <w:lang w:eastAsia="ar-SA"/>
              </w:rPr>
              <w:t>3</w:t>
            </w:r>
          </w:p>
        </w:tc>
        <w:tc>
          <w:tcPr>
            <w:tcW w:w="1209" w:type="dxa"/>
            <w:tcBorders>
              <w:left w:val="single" w:sz="4" w:space="0" w:color="000000"/>
              <w:bottom w:val="single" w:sz="4" w:space="0" w:color="000000"/>
            </w:tcBorders>
          </w:tcPr>
          <w:p w:rsidR="0071485F" w:rsidRPr="000F0FA3" w:rsidRDefault="0071485F" w:rsidP="00153F07">
            <w:pPr>
              <w:snapToGrid w:val="0"/>
              <w:jc w:val="center"/>
              <w:rPr>
                <w:sz w:val="22"/>
                <w:szCs w:val="22"/>
                <w:lang w:eastAsia="ar-SA"/>
              </w:rPr>
            </w:pPr>
            <w:r w:rsidRPr="000F0FA3">
              <w:rPr>
                <w:sz w:val="22"/>
                <w:szCs w:val="22"/>
                <w:lang w:eastAsia="ar-SA"/>
              </w:rPr>
              <w:t>4</w:t>
            </w:r>
          </w:p>
        </w:tc>
        <w:tc>
          <w:tcPr>
            <w:tcW w:w="850" w:type="dxa"/>
            <w:tcBorders>
              <w:left w:val="single" w:sz="4" w:space="0" w:color="000000"/>
              <w:bottom w:val="single" w:sz="4" w:space="0" w:color="000000"/>
              <w:right w:val="single" w:sz="4" w:space="0" w:color="000000"/>
            </w:tcBorders>
          </w:tcPr>
          <w:p w:rsidR="0071485F" w:rsidRPr="000F0FA3" w:rsidRDefault="0071485F" w:rsidP="00153F07">
            <w:pPr>
              <w:snapToGrid w:val="0"/>
              <w:jc w:val="center"/>
              <w:rPr>
                <w:sz w:val="22"/>
                <w:szCs w:val="22"/>
                <w:lang w:eastAsia="ar-SA"/>
              </w:rPr>
            </w:pPr>
            <w:r w:rsidRPr="000F0FA3">
              <w:rPr>
                <w:sz w:val="22"/>
                <w:szCs w:val="22"/>
                <w:lang w:eastAsia="ar-SA"/>
              </w:rPr>
              <w:t>5</w:t>
            </w:r>
          </w:p>
        </w:tc>
      </w:tr>
      <w:tr w:rsidR="0071485F" w:rsidRPr="00C73BE1" w:rsidTr="00153F07">
        <w:trPr>
          <w:trHeight w:val="1103"/>
          <w:tblHeader/>
        </w:trPr>
        <w:tc>
          <w:tcPr>
            <w:tcW w:w="3742" w:type="dxa"/>
            <w:tcBorders>
              <w:left w:val="single" w:sz="4" w:space="0" w:color="000000"/>
              <w:bottom w:val="single" w:sz="4" w:space="0" w:color="000000"/>
            </w:tcBorders>
          </w:tcPr>
          <w:p w:rsidR="0071485F" w:rsidRPr="00EC6EA2" w:rsidRDefault="0071485F" w:rsidP="00153F07">
            <w:pPr>
              <w:tabs>
                <w:tab w:val="left" w:pos="0"/>
                <w:tab w:val="left" w:pos="110"/>
              </w:tabs>
              <w:snapToGrid w:val="0"/>
              <w:spacing w:before="120"/>
              <w:rPr>
                <w:b/>
                <w:sz w:val="20"/>
                <w:szCs w:val="20"/>
                <w:lang w:eastAsia="ar-SA"/>
              </w:rPr>
            </w:pPr>
            <w:r w:rsidRPr="00EC6EA2">
              <w:rPr>
                <w:b/>
                <w:sz w:val="20"/>
                <w:szCs w:val="20"/>
                <w:lang w:eastAsia="ar-SA"/>
              </w:rPr>
              <w:t>Investiční transfery zřízeným PO</w:t>
            </w:r>
          </w:p>
          <w:p w:rsidR="0071485F" w:rsidRPr="00EC6EA2" w:rsidRDefault="0071485F" w:rsidP="00153F07">
            <w:pPr>
              <w:tabs>
                <w:tab w:val="left" w:pos="0"/>
                <w:tab w:val="left" w:pos="110"/>
              </w:tabs>
              <w:rPr>
                <w:sz w:val="20"/>
                <w:szCs w:val="20"/>
                <w:lang w:eastAsia="ar-SA"/>
              </w:rPr>
            </w:pPr>
            <w:r w:rsidRPr="00EC6EA2">
              <w:rPr>
                <w:sz w:val="20"/>
                <w:szCs w:val="20"/>
                <w:lang w:eastAsia="ar-SA"/>
              </w:rPr>
              <w:t>v tom:</w:t>
            </w:r>
          </w:p>
          <w:p w:rsidR="0071485F" w:rsidRPr="00EC6EA2" w:rsidRDefault="0071485F" w:rsidP="00153F07">
            <w:pPr>
              <w:tabs>
                <w:tab w:val="left" w:pos="0"/>
                <w:tab w:val="left" w:pos="110"/>
              </w:tabs>
              <w:rPr>
                <w:sz w:val="20"/>
                <w:szCs w:val="20"/>
                <w:lang w:eastAsia="ar-SA"/>
              </w:rPr>
            </w:pPr>
            <w:r w:rsidRPr="00EC6EA2">
              <w:rPr>
                <w:sz w:val="20"/>
                <w:szCs w:val="20"/>
                <w:lang w:eastAsia="ar-SA"/>
              </w:rPr>
              <w:t>Ředitelství silnic a dálnic ČR</w:t>
            </w:r>
          </w:p>
          <w:p w:rsidR="0071485F" w:rsidRPr="00EC6EA2" w:rsidRDefault="0071485F" w:rsidP="00153F07">
            <w:pPr>
              <w:tabs>
                <w:tab w:val="left" w:pos="0"/>
                <w:tab w:val="left" w:pos="110"/>
              </w:tabs>
              <w:rPr>
                <w:sz w:val="20"/>
                <w:szCs w:val="20"/>
                <w:lang w:eastAsia="ar-SA"/>
              </w:rPr>
            </w:pPr>
            <w:r w:rsidRPr="00EC6EA2">
              <w:rPr>
                <w:sz w:val="20"/>
                <w:szCs w:val="20"/>
                <w:lang w:eastAsia="ar-SA"/>
              </w:rPr>
              <w:t>Centrum služeb pro silniční dopravu</w:t>
            </w:r>
          </w:p>
        </w:tc>
        <w:tc>
          <w:tcPr>
            <w:tcW w:w="1125" w:type="dxa"/>
            <w:tcBorders>
              <w:left w:val="single" w:sz="4" w:space="0" w:color="000000"/>
              <w:bottom w:val="single" w:sz="4" w:space="0" w:color="000000"/>
            </w:tcBorders>
          </w:tcPr>
          <w:p w:rsidR="0071485F" w:rsidRPr="000F0FA3" w:rsidRDefault="0071485F" w:rsidP="00153F07">
            <w:pPr>
              <w:snapToGrid w:val="0"/>
              <w:spacing w:before="120"/>
              <w:jc w:val="right"/>
              <w:rPr>
                <w:b/>
                <w:sz w:val="20"/>
                <w:szCs w:val="20"/>
                <w:lang w:eastAsia="ar-SA"/>
              </w:rPr>
            </w:pPr>
            <w:r w:rsidRPr="000F0FA3">
              <w:rPr>
                <w:b/>
                <w:sz w:val="20"/>
                <w:szCs w:val="20"/>
                <w:lang w:eastAsia="ar-SA"/>
              </w:rPr>
              <w:t>0</w:t>
            </w:r>
          </w:p>
          <w:p w:rsidR="0071485F" w:rsidRPr="000F0FA3" w:rsidRDefault="0071485F" w:rsidP="00153F07">
            <w:pPr>
              <w:jc w:val="right"/>
              <w:rPr>
                <w:b/>
                <w:sz w:val="20"/>
                <w:szCs w:val="20"/>
                <w:lang w:eastAsia="ar-SA"/>
              </w:rPr>
            </w:pPr>
          </w:p>
          <w:p w:rsidR="0071485F" w:rsidRPr="000F0FA3" w:rsidRDefault="0071485F" w:rsidP="00153F07">
            <w:pPr>
              <w:jc w:val="right"/>
              <w:rPr>
                <w:sz w:val="20"/>
                <w:szCs w:val="20"/>
                <w:lang w:eastAsia="ar-SA"/>
              </w:rPr>
            </w:pPr>
            <w:r w:rsidRPr="000F0FA3">
              <w:rPr>
                <w:sz w:val="20"/>
                <w:szCs w:val="20"/>
                <w:lang w:eastAsia="ar-SA"/>
              </w:rPr>
              <w:t>0</w:t>
            </w:r>
          </w:p>
          <w:p w:rsidR="0071485F" w:rsidRPr="000F0FA3" w:rsidRDefault="0071485F" w:rsidP="00153F07">
            <w:pPr>
              <w:jc w:val="right"/>
              <w:rPr>
                <w:sz w:val="20"/>
                <w:szCs w:val="20"/>
                <w:lang w:eastAsia="ar-SA"/>
              </w:rPr>
            </w:pPr>
            <w:r w:rsidRPr="000F0FA3">
              <w:rPr>
                <w:sz w:val="20"/>
                <w:szCs w:val="20"/>
                <w:lang w:eastAsia="ar-SA"/>
              </w:rPr>
              <w:t>0</w:t>
            </w:r>
          </w:p>
        </w:tc>
        <w:tc>
          <w:tcPr>
            <w:tcW w:w="1125" w:type="dxa"/>
            <w:tcBorders>
              <w:left w:val="single" w:sz="4" w:space="0" w:color="000000"/>
              <w:bottom w:val="single" w:sz="4" w:space="0" w:color="000000"/>
            </w:tcBorders>
          </w:tcPr>
          <w:p w:rsidR="0071485F" w:rsidRPr="000F0FA3" w:rsidRDefault="0071485F" w:rsidP="00153F07">
            <w:pPr>
              <w:snapToGrid w:val="0"/>
              <w:spacing w:before="120"/>
              <w:jc w:val="right"/>
              <w:rPr>
                <w:b/>
                <w:sz w:val="20"/>
                <w:szCs w:val="20"/>
                <w:lang w:eastAsia="ar-SA"/>
              </w:rPr>
            </w:pPr>
            <w:r w:rsidRPr="000F0FA3">
              <w:rPr>
                <w:b/>
                <w:sz w:val="20"/>
                <w:szCs w:val="20"/>
                <w:lang w:eastAsia="ar-SA"/>
              </w:rPr>
              <w:t xml:space="preserve">8 673 </w:t>
            </w:r>
          </w:p>
          <w:p w:rsidR="0071485F" w:rsidRPr="000F0FA3" w:rsidRDefault="0071485F" w:rsidP="00153F07">
            <w:pPr>
              <w:jc w:val="right"/>
              <w:rPr>
                <w:b/>
                <w:sz w:val="20"/>
                <w:szCs w:val="20"/>
                <w:lang w:eastAsia="ar-SA"/>
              </w:rPr>
            </w:pPr>
          </w:p>
          <w:p w:rsidR="0071485F" w:rsidRPr="000F0FA3" w:rsidRDefault="0071485F" w:rsidP="00153F07">
            <w:pPr>
              <w:jc w:val="right"/>
              <w:rPr>
                <w:sz w:val="20"/>
                <w:szCs w:val="20"/>
                <w:lang w:eastAsia="ar-SA"/>
              </w:rPr>
            </w:pPr>
            <w:r w:rsidRPr="000F0FA3">
              <w:rPr>
                <w:sz w:val="20"/>
                <w:szCs w:val="20"/>
                <w:lang w:eastAsia="ar-SA"/>
              </w:rPr>
              <w:t>0</w:t>
            </w:r>
          </w:p>
          <w:p w:rsidR="0071485F" w:rsidRPr="000F0FA3" w:rsidRDefault="0071485F" w:rsidP="00153F07">
            <w:pPr>
              <w:jc w:val="right"/>
              <w:rPr>
                <w:sz w:val="20"/>
                <w:szCs w:val="20"/>
                <w:lang w:eastAsia="ar-SA"/>
              </w:rPr>
            </w:pPr>
            <w:r w:rsidRPr="000F0FA3">
              <w:rPr>
                <w:sz w:val="20"/>
                <w:szCs w:val="20"/>
                <w:lang w:eastAsia="ar-SA"/>
              </w:rPr>
              <w:t>8 673</w:t>
            </w:r>
          </w:p>
        </w:tc>
        <w:tc>
          <w:tcPr>
            <w:tcW w:w="1125" w:type="dxa"/>
            <w:tcBorders>
              <w:left w:val="single" w:sz="4" w:space="0" w:color="000000"/>
              <w:bottom w:val="single" w:sz="4" w:space="0" w:color="000000"/>
            </w:tcBorders>
          </w:tcPr>
          <w:p w:rsidR="0071485F" w:rsidRPr="000F0FA3" w:rsidRDefault="0071485F" w:rsidP="00153F07">
            <w:pPr>
              <w:snapToGrid w:val="0"/>
              <w:spacing w:before="120"/>
              <w:jc w:val="right"/>
              <w:rPr>
                <w:b/>
                <w:sz w:val="20"/>
                <w:szCs w:val="20"/>
                <w:lang w:eastAsia="ar-SA"/>
              </w:rPr>
            </w:pPr>
            <w:r w:rsidRPr="000F0FA3">
              <w:rPr>
                <w:b/>
                <w:sz w:val="20"/>
                <w:szCs w:val="20"/>
                <w:lang w:eastAsia="ar-SA"/>
              </w:rPr>
              <w:t>8 673</w:t>
            </w:r>
          </w:p>
          <w:p w:rsidR="0071485F" w:rsidRPr="000F0FA3" w:rsidRDefault="0071485F" w:rsidP="00153F07">
            <w:pPr>
              <w:jc w:val="right"/>
              <w:rPr>
                <w:b/>
                <w:sz w:val="20"/>
                <w:szCs w:val="20"/>
                <w:lang w:eastAsia="ar-SA"/>
              </w:rPr>
            </w:pPr>
          </w:p>
          <w:p w:rsidR="0071485F" w:rsidRPr="000F0FA3" w:rsidRDefault="0071485F" w:rsidP="00153F07">
            <w:pPr>
              <w:jc w:val="right"/>
              <w:rPr>
                <w:sz w:val="20"/>
                <w:szCs w:val="20"/>
                <w:lang w:eastAsia="ar-SA"/>
              </w:rPr>
            </w:pPr>
            <w:r w:rsidRPr="000F0FA3">
              <w:rPr>
                <w:sz w:val="20"/>
                <w:szCs w:val="20"/>
                <w:lang w:eastAsia="ar-SA"/>
              </w:rPr>
              <w:t>0</w:t>
            </w:r>
          </w:p>
          <w:p w:rsidR="0071485F" w:rsidRPr="000F0FA3" w:rsidRDefault="0071485F" w:rsidP="00153F07">
            <w:pPr>
              <w:jc w:val="right"/>
              <w:rPr>
                <w:sz w:val="20"/>
                <w:szCs w:val="20"/>
                <w:lang w:eastAsia="ar-SA"/>
              </w:rPr>
            </w:pPr>
            <w:r w:rsidRPr="000F0FA3">
              <w:rPr>
                <w:sz w:val="20"/>
                <w:szCs w:val="20"/>
                <w:lang w:eastAsia="ar-SA"/>
              </w:rPr>
              <w:t>8 673</w:t>
            </w:r>
          </w:p>
        </w:tc>
        <w:tc>
          <w:tcPr>
            <w:tcW w:w="1209" w:type="dxa"/>
            <w:tcBorders>
              <w:left w:val="single" w:sz="4" w:space="0" w:color="000000"/>
              <w:bottom w:val="single" w:sz="4" w:space="0" w:color="000000"/>
            </w:tcBorders>
          </w:tcPr>
          <w:p w:rsidR="0071485F" w:rsidRPr="000F0FA3" w:rsidRDefault="0071485F" w:rsidP="00153F07">
            <w:pPr>
              <w:snapToGrid w:val="0"/>
              <w:spacing w:before="120"/>
              <w:jc w:val="right"/>
              <w:rPr>
                <w:b/>
                <w:sz w:val="20"/>
                <w:szCs w:val="20"/>
                <w:lang w:eastAsia="ar-SA"/>
              </w:rPr>
            </w:pPr>
            <w:r w:rsidRPr="000F0FA3">
              <w:rPr>
                <w:b/>
                <w:sz w:val="20"/>
                <w:szCs w:val="20"/>
                <w:lang w:eastAsia="ar-SA"/>
              </w:rPr>
              <w:t>266</w:t>
            </w:r>
          </w:p>
          <w:p w:rsidR="0071485F" w:rsidRPr="000F0FA3" w:rsidRDefault="0071485F" w:rsidP="00153F07">
            <w:pPr>
              <w:jc w:val="right"/>
              <w:rPr>
                <w:b/>
                <w:sz w:val="20"/>
                <w:szCs w:val="20"/>
                <w:lang w:eastAsia="ar-SA"/>
              </w:rPr>
            </w:pPr>
          </w:p>
          <w:p w:rsidR="0071485F" w:rsidRPr="000F0FA3" w:rsidRDefault="0071485F" w:rsidP="00153F07">
            <w:pPr>
              <w:jc w:val="right"/>
              <w:rPr>
                <w:sz w:val="20"/>
                <w:szCs w:val="20"/>
                <w:lang w:eastAsia="ar-SA"/>
              </w:rPr>
            </w:pPr>
            <w:r w:rsidRPr="000F0FA3">
              <w:rPr>
                <w:sz w:val="20"/>
                <w:szCs w:val="20"/>
                <w:lang w:eastAsia="ar-SA"/>
              </w:rPr>
              <w:t>0</w:t>
            </w:r>
          </w:p>
          <w:p w:rsidR="0071485F" w:rsidRPr="000F0FA3" w:rsidRDefault="0071485F" w:rsidP="00153F07">
            <w:pPr>
              <w:jc w:val="right"/>
              <w:rPr>
                <w:sz w:val="20"/>
                <w:szCs w:val="20"/>
                <w:lang w:eastAsia="ar-SA"/>
              </w:rPr>
            </w:pPr>
            <w:r w:rsidRPr="000F0FA3">
              <w:rPr>
                <w:sz w:val="20"/>
                <w:szCs w:val="20"/>
                <w:lang w:eastAsia="ar-SA"/>
              </w:rPr>
              <w:t>266</w:t>
            </w:r>
          </w:p>
        </w:tc>
        <w:tc>
          <w:tcPr>
            <w:tcW w:w="850" w:type="dxa"/>
            <w:tcBorders>
              <w:left w:val="single" w:sz="4" w:space="0" w:color="000000"/>
              <w:bottom w:val="single" w:sz="4" w:space="0" w:color="000000"/>
              <w:right w:val="single" w:sz="4" w:space="0" w:color="000000"/>
            </w:tcBorders>
          </w:tcPr>
          <w:p w:rsidR="0071485F" w:rsidRPr="000F0FA3" w:rsidRDefault="0071485F" w:rsidP="00153F07">
            <w:pPr>
              <w:snapToGrid w:val="0"/>
              <w:spacing w:before="120"/>
              <w:jc w:val="right"/>
              <w:rPr>
                <w:b/>
                <w:sz w:val="20"/>
                <w:szCs w:val="20"/>
                <w:lang w:eastAsia="ar-SA"/>
              </w:rPr>
            </w:pPr>
            <w:r w:rsidRPr="000F0FA3">
              <w:rPr>
                <w:b/>
                <w:sz w:val="20"/>
                <w:szCs w:val="20"/>
                <w:lang w:eastAsia="ar-SA"/>
              </w:rPr>
              <w:t>x</w:t>
            </w:r>
          </w:p>
          <w:p w:rsidR="0071485F" w:rsidRPr="000F0FA3" w:rsidRDefault="0071485F" w:rsidP="00153F07">
            <w:pPr>
              <w:jc w:val="right"/>
              <w:rPr>
                <w:b/>
                <w:sz w:val="20"/>
                <w:szCs w:val="20"/>
                <w:lang w:eastAsia="ar-SA"/>
              </w:rPr>
            </w:pPr>
          </w:p>
          <w:p w:rsidR="0071485F" w:rsidRPr="000F0FA3" w:rsidRDefault="0071485F" w:rsidP="00153F07">
            <w:pPr>
              <w:jc w:val="right"/>
              <w:rPr>
                <w:sz w:val="20"/>
                <w:szCs w:val="20"/>
                <w:lang w:eastAsia="ar-SA"/>
              </w:rPr>
            </w:pPr>
            <w:r w:rsidRPr="000F0FA3">
              <w:rPr>
                <w:sz w:val="20"/>
                <w:szCs w:val="20"/>
                <w:lang w:eastAsia="ar-SA"/>
              </w:rPr>
              <w:t>x</w:t>
            </w:r>
          </w:p>
          <w:p w:rsidR="0071485F" w:rsidRPr="000F0FA3" w:rsidRDefault="0071485F" w:rsidP="00153F07">
            <w:pPr>
              <w:jc w:val="right"/>
              <w:rPr>
                <w:sz w:val="20"/>
                <w:szCs w:val="20"/>
                <w:lang w:eastAsia="ar-SA"/>
              </w:rPr>
            </w:pPr>
            <w:r w:rsidRPr="000F0FA3">
              <w:rPr>
                <w:sz w:val="20"/>
                <w:szCs w:val="20"/>
                <w:lang w:eastAsia="ar-SA"/>
              </w:rPr>
              <w:t>x</w:t>
            </w:r>
          </w:p>
        </w:tc>
      </w:tr>
    </w:tbl>
    <w:p w:rsidR="0071485F" w:rsidRPr="002C3A18" w:rsidRDefault="0071485F" w:rsidP="0071485F">
      <w:pPr>
        <w:pStyle w:val="KOMtext"/>
        <w:spacing w:before="240"/>
        <w:rPr>
          <w:lang w:eastAsia="ar-SA"/>
        </w:rPr>
      </w:pPr>
      <w:r w:rsidRPr="002C3A18">
        <w:rPr>
          <w:lang w:eastAsia="ar-SA"/>
        </w:rPr>
        <w:t xml:space="preserve">Pro rok 2021 byl stanoven schválený rozpočet pro investiční transfery zřízeným příspěvkovým organizacím ve výši 8 673 tis. Kč. Prostředky byly určeny na programu </w:t>
      </w:r>
      <w:r w:rsidRPr="002C3A18">
        <w:rPr>
          <w:b/>
          <w:lang w:eastAsia="ar-SA"/>
        </w:rPr>
        <w:t>127 06 „Rozvoj a obnova materiálně-technické základy systému řízení MD-PO,SFDI</w:t>
      </w:r>
      <w:r>
        <w:rPr>
          <w:b/>
          <w:lang w:eastAsia="ar-SA"/>
        </w:rPr>
        <w:t>“</w:t>
      </w:r>
      <w:r w:rsidRPr="002C3A18">
        <w:rPr>
          <w:lang w:eastAsia="ar-SA"/>
        </w:rPr>
        <w:t xml:space="preserve"> pro Centrum služeb pro silniční dopravu. V průběhu roku 2021 nedošlo k úpravě schváleného rozpočtu.</w:t>
      </w:r>
    </w:p>
    <w:p w:rsidR="0071485F" w:rsidRPr="00AF1275" w:rsidRDefault="0071485F" w:rsidP="00806679">
      <w:pPr>
        <w:pStyle w:val="KOMtext"/>
      </w:pPr>
      <w:r w:rsidRPr="00AF1275">
        <w:rPr>
          <w:lang w:eastAsia="ar-SA"/>
        </w:rPr>
        <w:t xml:space="preserve">Finanční prostředky byly čerpány ve výši 266 tis. Kč, to je 3,07 % upraveného (schváleného rozpočtu), z toho nároky 266 tis. Kč. Prostředky byly čerpány Centrem služeb pro silniční dopravu na nákup licencí audiovizuálního díla. Jedná se o licence ke čtyřem </w:t>
      </w:r>
      <w:r w:rsidRPr="00AF1275">
        <w:t xml:space="preserve">edukativním 3D animovaným spotům znázorňujícím fyzikální vlastnosti vozidla při nebezpečně rychlé jízdě, biofyzikální vlastnosti člověka vlivem nepřiměřené rychlosti, zužující se zorné pole řidiče při různých rychlostech dopravního prostředku a vliv rychlosti na bezpečnost jízdy </w:t>
      </w:r>
      <w:proofErr w:type="gramStart"/>
      <w:r w:rsidRPr="00AF1275">
        <w:t xml:space="preserve">vozidla </w:t>
      </w:r>
      <w:r>
        <w:t xml:space="preserve">                             </w:t>
      </w:r>
      <w:r w:rsidRPr="00AF1275">
        <w:t>ve</w:t>
      </w:r>
      <w:proofErr w:type="gramEnd"/>
      <w:r w:rsidRPr="00AF1275">
        <w:t xml:space="preserve"> vztahu k povrchu vozovky. </w:t>
      </w:r>
    </w:p>
    <w:p w:rsidR="0071485F" w:rsidRPr="0042425F" w:rsidRDefault="0071485F" w:rsidP="0071485F">
      <w:pPr>
        <w:pStyle w:val="KOMtext"/>
        <w:keepNext/>
      </w:pPr>
      <w:r w:rsidRPr="0042425F">
        <w:rPr>
          <w:u w:val="single"/>
        </w:rPr>
        <w:t>V následující tabulce je provedeno srovnání investičních transferů zřízeným příspěvkovým organizacím ve vývojové řadě 2017 – 2021</w:t>
      </w:r>
      <w:r w:rsidRPr="0042425F">
        <w:t>:</w:t>
      </w:r>
    </w:p>
    <w:p w:rsidR="0071485F" w:rsidRPr="0042425F" w:rsidRDefault="0071485F" w:rsidP="0071485F">
      <w:pPr>
        <w:keepNext/>
        <w:ind w:left="357" w:right="1"/>
        <w:jc w:val="right"/>
      </w:pPr>
      <w:r w:rsidRPr="0042425F">
        <w:t>v tis. Kč</w:t>
      </w:r>
    </w:p>
    <w:tbl>
      <w:tblPr>
        <w:tblW w:w="918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03"/>
        <w:gridCol w:w="1196"/>
        <w:gridCol w:w="1197"/>
        <w:gridCol w:w="1197"/>
        <w:gridCol w:w="1197"/>
        <w:gridCol w:w="1197"/>
      </w:tblGrid>
      <w:tr w:rsidR="0071485F" w:rsidRPr="0042425F" w:rsidTr="00153F07">
        <w:trPr>
          <w:trHeight w:val="578"/>
          <w:tblHeader/>
        </w:trPr>
        <w:tc>
          <w:tcPr>
            <w:tcW w:w="3203" w:type="dxa"/>
            <w:vAlign w:val="center"/>
          </w:tcPr>
          <w:p w:rsidR="0071485F" w:rsidRPr="0042425F" w:rsidRDefault="0071485F" w:rsidP="00153F07">
            <w:pPr>
              <w:jc w:val="center"/>
              <w:rPr>
                <w:sz w:val="22"/>
                <w:szCs w:val="22"/>
              </w:rPr>
            </w:pPr>
            <w:r w:rsidRPr="0042425F">
              <w:rPr>
                <w:sz w:val="22"/>
                <w:szCs w:val="22"/>
              </w:rPr>
              <w:t>Ukazatel</w:t>
            </w:r>
          </w:p>
        </w:tc>
        <w:tc>
          <w:tcPr>
            <w:tcW w:w="1196" w:type="dxa"/>
            <w:vAlign w:val="center"/>
          </w:tcPr>
          <w:p w:rsidR="0071485F" w:rsidRPr="0042425F" w:rsidRDefault="0071485F" w:rsidP="00153F07">
            <w:pPr>
              <w:jc w:val="center"/>
              <w:rPr>
                <w:sz w:val="22"/>
                <w:szCs w:val="22"/>
              </w:rPr>
            </w:pPr>
            <w:r w:rsidRPr="0042425F">
              <w:rPr>
                <w:sz w:val="22"/>
                <w:szCs w:val="22"/>
              </w:rPr>
              <w:t>Skutečnost</w:t>
            </w:r>
          </w:p>
          <w:p w:rsidR="0071485F" w:rsidRPr="0042425F" w:rsidRDefault="0071485F" w:rsidP="00153F07">
            <w:pPr>
              <w:jc w:val="center"/>
              <w:rPr>
                <w:sz w:val="22"/>
                <w:szCs w:val="22"/>
              </w:rPr>
            </w:pPr>
            <w:r w:rsidRPr="0042425F">
              <w:rPr>
                <w:sz w:val="22"/>
                <w:szCs w:val="22"/>
              </w:rPr>
              <w:t xml:space="preserve">2017 </w:t>
            </w:r>
          </w:p>
        </w:tc>
        <w:tc>
          <w:tcPr>
            <w:tcW w:w="1197" w:type="dxa"/>
            <w:vAlign w:val="center"/>
          </w:tcPr>
          <w:p w:rsidR="0071485F" w:rsidRPr="0042425F" w:rsidRDefault="0071485F" w:rsidP="00153F07">
            <w:pPr>
              <w:jc w:val="center"/>
              <w:rPr>
                <w:sz w:val="22"/>
                <w:szCs w:val="22"/>
              </w:rPr>
            </w:pPr>
            <w:r w:rsidRPr="0042425F">
              <w:rPr>
                <w:sz w:val="22"/>
                <w:szCs w:val="22"/>
              </w:rPr>
              <w:t>Skutečnost</w:t>
            </w:r>
          </w:p>
          <w:p w:rsidR="0071485F" w:rsidRPr="0042425F" w:rsidRDefault="0071485F" w:rsidP="00153F07">
            <w:pPr>
              <w:jc w:val="center"/>
              <w:rPr>
                <w:sz w:val="22"/>
                <w:szCs w:val="22"/>
              </w:rPr>
            </w:pPr>
            <w:r w:rsidRPr="0042425F">
              <w:rPr>
                <w:sz w:val="22"/>
                <w:szCs w:val="22"/>
              </w:rPr>
              <w:t>2018</w:t>
            </w:r>
          </w:p>
        </w:tc>
        <w:tc>
          <w:tcPr>
            <w:tcW w:w="1197" w:type="dxa"/>
            <w:vAlign w:val="center"/>
          </w:tcPr>
          <w:p w:rsidR="0071485F" w:rsidRPr="0042425F" w:rsidRDefault="0071485F" w:rsidP="00153F07">
            <w:pPr>
              <w:jc w:val="center"/>
              <w:rPr>
                <w:sz w:val="22"/>
                <w:szCs w:val="22"/>
              </w:rPr>
            </w:pPr>
            <w:r w:rsidRPr="0042425F">
              <w:rPr>
                <w:sz w:val="22"/>
                <w:szCs w:val="22"/>
              </w:rPr>
              <w:t>Skutečnost</w:t>
            </w:r>
          </w:p>
          <w:p w:rsidR="0071485F" w:rsidRPr="0042425F" w:rsidRDefault="0071485F" w:rsidP="00153F07">
            <w:pPr>
              <w:jc w:val="center"/>
              <w:rPr>
                <w:sz w:val="22"/>
                <w:szCs w:val="22"/>
              </w:rPr>
            </w:pPr>
            <w:r w:rsidRPr="0042425F">
              <w:rPr>
                <w:sz w:val="22"/>
                <w:szCs w:val="22"/>
              </w:rPr>
              <w:t>2019</w:t>
            </w:r>
          </w:p>
        </w:tc>
        <w:tc>
          <w:tcPr>
            <w:tcW w:w="1197" w:type="dxa"/>
            <w:vAlign w:val="center"/>
          </w:tcPr>
          <w:p w:rsidR="0071485F" w:rsidRPr="0042425F" w:rsidRDefault="0071485F" w:rsidP="00153F07">
            <w:pPr>
              <w:jc w:val="center"/>
              <w:rPr>
                <w:sz w:val="22"/>
                <w:szCs w:val="22"/>
              </w:rPr>
            </w:pPr>
            <w:r w:rsidRPr="0042425F">
              <w:rPr>
                <w:sz w:val="22"/>
                <w:szCs w:val="22"/>
              </w:rPr>
              <w:t>Skutečnost</w:t>
            </w:r>
          </w:p>
          <w:p w:rsidR="0071485F" w:rsidRPr="0042425F" w:rsidRDefault="0071485F" w:rsidP="00153F07">
            <w:pPr>
              <w:jc w:val="center"/>
              <w:rPr>
                <w:sz w:val="22"/>
                <w:szCs w:val="22"/>
              </w:rPr>
            </w:pPr>
            <w:r w:rsidRPr="0042425F">
              <w:rPr>
                <w:sz w:val="22"/>
                <w:szCs w:val="22"/>
              </w:rPr>
              <w:t>2020</w:t>
            </w:r>
          </w:p>
        </w:tc>
        <w:tc>
          <w:tcPr>
            <w:tcW w:w="1197" w:type="dxa"/>
            <w:vAlign w:val="center"/>
          </w:tcPr>
          <w:p w:rsidR="0071485F" w:rsidRPr="0042425F" w:rsidRDefault="0071485F" w:rsidP="00153F07">
            <w:pPr>
              <w:jc w:val="center"/>
              <w:rPr>
                <w:sz w:val="22"/>
                <w:szCs w:val="22"/>
              </w:rPr>
            </w:pPr>
            <w:r w:rsidRPr="0042425F">
              <w:rPr>
                <w:sz w:val="22"/>
                <w:szCs w:val="22"/>
              </w:rPr>
              <w:t>Skutečnost</w:t>
            </w:r>
          </w:p>
          <w:p w:rsidR="0071485F" w:rsidRPr="0042425F" w:rsidRDefault="0071485F" w:rsidP="00153F07">
            <w:pPr>
              <w:jc w:val="center"/>
              <w:rPr>
                <w:sz w:val="22"/>
                <w:szCs w:val="22"/>
              </w:rPr>
            </w:pPr>
            <w:r w:rsidRPr="0042425F">
              <w:rPr>
                <w:sz w:val="22"/>
                <w:szCs w:val="22"/>
              </w:rPr>
              <w:t>2021</w:t>
            </w:r>
          </w:p>
        </w:tc>
      </w:tr>
      <w:tr w:rsidR="0071485F" w:rsidRPr="0042425F" w:rsidTr="00153F07">
        <w:trPr>
          <w:tblHeader/>
        </w:trPr>
        <w:tc>
          <w:tcPr>
            <w:tcW w:w="3203" w:type="dxa"/>
            <w:tcBorders>
              <w:bottom w:val="single" w:sz="4" w:space="0" w:color="auto"/>
            </w:tcBorders>
          </w:tcPr>
          <w:p w:rsidR="0071485F" w:rsidRPr="0042425F" w:rsidRDefault="0071485F" w:rsidP="00153F07">
            <w:pPr>
              <w:jc w:val="center"/>
              <w:rPr>
                <w:sz w:val="22"/>
                <w:szCs w:val="22"/>
              </w:rPr>
            </w:pPr>
            <w:r w:rsidRPr="0042425F">
              <w:rPr>
                <w:sz w:val="22"/>
                <w:szCs w:val="22"/>
              </w:rPr>
              <w:t>a</w:t>
            </w:r>
          </w:p>
        </w:tc>
        <w:tc>
          <w:tcPr>
            <w:tcW w:w="1196" w:type="dxa"/>
            <w:tcBorders>
              <w:bottom w:val="single" w:sz="4" w:space="0" w:color="auto"/>
            </w:tcBorders>
          </w:tcPr>
          <w:p w:rsidR="0071485F" w:rsidRPr="0042425F" w:rsidRDefault="0071485F" w:rsidP="00153F07">
            <w:pPr>
              <w:jc w:val="center"/>
              <w:rPr>
                <w:sz w:val="22"/>
                <w:szCs w:val="22"/>
              </w:rPr>
            </w:pPr>
            <w:r w:rsidRPr="0042425F">
              <w:rPr>
                <w:sz w:val="22"/>
                <w:szCs w:val="22"/>
              </w:rPr>
              <w:t>1</w:t>
            </w:r>
          </w:p>
        </w:tc>
        <w:tc>
          <w:tcPr>
            <w:tcW w:w="1197" w:type="dxa"/>
            <w:tcBorders>
              <w:bottom w:val="single" w:sz="4" w:space="0" w:color="auto"/>
            </w:tcBorders>
          </w:tcPr>
          <w:p w:rsidR="0071485F" w:rsidRPr="0042425F" w:rsidRDefault="0071485F" w:rsidP="00153F07">
            <w:pPr>
              <w:jc w:val="center"/>
              <w:rPr>
                <w:sz w:val="22"/>
                <w:szCs w:val="22"/>
              </w:rPr>
            </w:pPr>
            <w:r w:rsidRPr="0042425F">
              <w:rPr>
                <w:sz w:val="22"/>
                <w:szCs w:val="22"/>
              </w:rPr>
              <w:t>2</w:t>
            </w:r>
          </w:p>
        </w:tc>
        <w:tc>
          <w:tcPr>
            <w:tcW w:w="1197" w:type="dxa"/>
            <w:tcBorders>
              <w:bottom w:val="single" w:sz="4" w:space="0" w:color="auto"/>
            </w:tcBorders>
          </w:tcPr>
          <w:p w:rsidR="0071485F" w:rsidRPr="0042425F" w:rsidRDefault="0071485F" w:rsidP="00153F07">
            <w:pPr>
              <w:jc w:val="center"/>
              <w:rPr>
                <w:sz w:val="22"/>
                <w:szCs w:val="22"/>
              </w:rPr>
            </w:pPr>
            <w:r w:rsidRPr="0042425F">
              <w:rPr>
                <w:sz w:val="22"/>
                <w:szCs w:val="22"/>
              </w:rPr>
              <w:t>3</w:t>
            </w:r>
          </w:p>
        </w:tc>
        <w:tc>
          <w:tcPr>
            <w:tcW w:w="1197" w:type="dxa"/>
            <w:tcBorders>
              <w:bottom w:val="single" w:sz="4" w:space="0" w:color="auto"/>
            </w:tcBorders>
          </w:tcPr>
          <w:p w:rsidR="0071485F" w:rsidRPr="0042425F" w:rsidRDefault="0071485F" w:rsidP="00153F07">
            <w:pPr>
              <w:jc w:val="center"/>
              <w:rPr>
                <w:sz w:val="22"/>
                <w:szCs w:val="22"/>
              </w:rPr>
            </w:pPr>
            <w:r w:rsidRPr="0042425F">
              <w:rPr>
                <w:sz w:val="22"/>
                <w:szCs w:val="22"/>
              </w:rPr>
              <w:t>4</w:t>
            </w:r>
          </w:p>
        </w:tc>
        <w:tc>
          <w:tcPr>
            <w:tcW w:w="1197" w:type="dxa"/>
            <w:tcBorders>
              <w:bottom w:val="single" w:sz="4" w:space="0" w:color="auto"/>
            </w:tcBorders>
          </w:tcPr>
          <w:p w:rsidR="0071485F" w:rsidRPr="0042425F" w:rsidRDefault="0071485F" w:rsidP="00153F07">
            <w:pPr>
              <w:jc w:val="center"/>
              <w:rPr>
                <w:sz w:val="22"/>
                <w:szCs w:val="22"/>
              </w:rPr>
            </w:pPr>
            <w:r w:rsidRPr="0042425F">
              <w:rPr>
                <w:sz w:val="22"/>
                <w:szCs w:val="22"/>
              </w:rPr>
              <w:t>5</w:t>
            </w:r>
          </w:p>
        </w:tc>
      </w:tr>
      <w:tr w:rsidR="0071485F" w:rsidRPr="0042425F" w:rsidTr="00153F07">
        <w:trPr>
          <w:trHeight w:val="388"/>
          <w:tblHeader/>
        </w:trPr>
        <w:tc>
          <w:tcPr>
            <w:tcW w:w="3203" w:type="dxa"/>
            <w:tcBorders>
              <w:top w:val="single" w:sz="4" w:space="0" w:color="auto"/>
              <w:left w:val="single" w:sz="4" w:space="0" w:color="auto"/>
              <w:bottom w:val="nil"/>
              <w:right w:val="single" w:sz="4" w:space="0" w:color="auto"/>
            </w:tcBorders>
          </w:tcPr>
          <w:p w:rsidR="0071485F" w:rsidRPr="0042425F" w:rsidRDefault="0071485F" w:rsidP="00153F07">
            <w:pPr>
              <w:rPr>
                <w:b/>
                <w:sz w:val="20"/>
                <w:szCs w:val="20"/>
              </w:rPr>
            </w:pPr>
            <w:r w:rsidRPr="0042425F">
              <w:rPr>
                <w:b/>
                <w:sz w:val="20"/>
                <w:szCs w:val="20"/>
              </w:rPr>
              <w:t>Zřízené příspěvkové organizace</w:t>
            </w:r>
          </w:p>
          <w:p w:rsidR="0071485F" w:rsidRPr="0042425F" w:rsidRDefault="0071485F" w:rsidP="00153F07">
            <w:pPr>
              <w:jc w:val="both"/>
              <w:rPr>
                <w:sz w:val="20"/>
                <w:szCs w:val="20"/>
              </w:rPr>
            </w:pPr>
            <w:r w:rsidRPr="0042425F">
              <w:rPr>
                <w:sz w:val="20"/>
                <w:szCs w:val="20"/>
              </w:rPr>
              <w:t>v tom:</w:t>
            </w:r>
          </w:p>
        </w:tc>
        <w:tc>
          <w:tcPr>
            <w:tcW w:w="1196" w:type="dxa"/>
            <w:tcBorders>
              <w:top w:val="single" w:sz="4" w:space="0" w:color="auto"/>
              <w:left w:val="single" w:sz="4" w:space="0" w:color="auto"/>
              <w:bottom w:val="nil"/>
              <w:right w:val="single" w:sz="4" w:space="0" w:color="auto"/>
            </w:tcBorders>
          </w:tcPr>
          <w:p w:rsidR="0071485F" w:rsidRPr="0042425F" w:rsidRDefault="0071485F" w:rsidP="00153F07">
            <w:pPr>
              <w:jc w:val="right"/>
              <w:rPr>
                <w:b/>
                <w:bCs/>
                <w:sz w:val="20"/>
                <w:szCs w:val="20"/>
              </w:rPr>
            </w:pPr>
            <w:r w:rsidRPr="0042425F">
              <w:rPr>
                <w:b/>
                <w:bCs/>
                <w:sz w:val="20"/>
                <w:szCs w:val="20"/>
              </w:rPr>
              <w:t>89 160</w:t>
            </w:r>
          </w:p>
        </w:tc>
        <w:tc>
          <w:tcPr>
            <w:tcW w:w="1197" w:type="dxa"/>
            <w:tcBorders>
              <w:top w:val="single" w:sz="4" w:space="0" w:color="auto"/>
              <w:left w:val="single" w:sz="4" w:space="0" w:color="auto"/>
              <w:bottom w:val="nil"/>
              <w:right w:val="single" w:sz="4" w:space="0" w:color="auto"/>
            </w:tcBorders>
          </w:tcPr>
          <w:p w:rsidR="0071485F" w:rsidRPr="0042425F" w:rsidRDefault="0071485F" w:rsidP="00153F07">
            <w:pPr>
              <w:jc w:val="right"/>
              <w:rPr>
                <w:b/>
                <w:bCs/>
                <w:sz w:val="20"/>
                <w:szCs w:val="20"/>
              </w:rPr>
            </w:pPr>
            <w:r w:rsidRPr="0042425F">
              <w:rPr>
                <w:b/>
                <w:bCs/>
                <w:sz w:val="20"/>
                <w:szCs w:val="20"/>
              </w:rPr>
              <w:t>58 081</w:t>
            </w:r>
          </w:p>
        </w:tc>
        <w:tc>
          <w:tcPr>
            <w:tcW w:w="1197" w:type="dxa"/>
            <w:tcBorders>
              <w:top w:val="single" w:sz="4" w:space="0" w:color="auto"/>
              <w:left w:val="single" w:sz="4" w:space="0" w:color="auto"/>
              <w:bottom w:val="nil"/>
              <w:right w:val="single" w:sz="4" w:space="0" w:color="auto"/>
            </w:tcBorders>
          </w:tcPr>
          <w:p w:rsidR="0071485F" w:rsidRPr="0042425F" w:rsidRDefault="0071485F" w:rsidP="00153F07">
            <w:pPr>
              <w:jc w:val="right"/>
              <w:rPr>
                <w:b/>
                <w:bCs/>
                <w:sz w:val="20"/>
                <w:szCs w:val="20"/>
              </w:rPr>
            </w:pPr>
            <w:r w:rsidRPr="0042425F">
              <w:rPr>
                <w:b/>
                <w:bCs/>
                <w:sz w:val="20"/>
                <w:szCs w:val="20"/>
              </w:rPr>
              <w:t>0</w:t>
            </w:r>
          </w:p>
        </w:tc>
        <w:tc>
          <w:tcPr>
            <w:tcW w:w="1197" w:type="dxa"/>
            <w:tcBorders>
              <w:top w:val="single" w:sz="4" w:space="0" w:color="auto"/>
              <w:left w:val="single" w:sz="4" w:space="0" w:color="auto"/>
              <w:bottom w:val="nil"/>
              <w:right w:val="single" w:sz="4" w:space="0" w:color="auto"/>
            </w:tcBorders>
          </w:tcPr>
          <w:p w:rsidR="0071485F" w:rsidRPr="0042425F" w:rsidRDefault="0071485F" w:rsidP="00153F07">
            <w:pPr>
              <w:jc w:val="right"/>
              <w:rPr>
                <w:b/>
                <w:bCs/>
                <w:sz w:val="20"/>
                <w:szCs w:val="20"/>
              </w:rPr>
            </w:pPr>
            <w:r w:rsidRPr="0042425F">
              <w:rPr>
                <w:b/>
                <w:bCs/>
                <w:sz w:val="20"/>
                <w:szCs w:val="20"/>
              </w:rPr>
              <w:t>0</w:t>
            </w:r>
          </w:p>
        </w:tc>
        <w:tc>
          <w:tcPr>
            <w:tcW w:w="1197" w:type="dxa"/>
            <w:tcBorders>
              <w:top w:val="single" w:sz="4" w:space="0" w:color="auto"/>
              <w:left w:val="single" w:sz="4" w:space="0" w:color="auto"/>
              <w:bottom w:val="nil"/>
              <w:right w:val="single" w:sz="4" w:space="0" w:color="auto"/>
            </w:tcBorders>
          </w:tcPr>
          <w:p w:rsidR="0071485F" w:rsidRPr="0042425F" w:rsidRDefault="0071485F" w:rsidP="00153F07">
            <w:pPr>
              <w:jc w:val="right"/>
              <w:rPr>
                <w:b/>
                <w:bCs/>
                <w:sz w:val="20"/>
                <w:szCs w:val="20"/>
              </w:rPr>
            </w:pPr>
            <w:r>
              <w:rPr>
                <w:b/>
                <w:bCs/>
                <w:sz w:val="20"/>
                <w:szCs w:val="20"/>
              </w:rPr>
              <w:t>266</w:t>
            </w:r>
          </w:p>
        </w:tc>
      </w:tr>
      <w:tr w:rsidR="0071485F" w:rsidRPr="0042425F" w:rsidTr="00153F07">
        <w:trPr>
          <w:tblHeader/>
        </w:trPr>
        <w:tc>
          <w:tcPr>
            <w:tcW w:w="3203" w:type="dxa"/>
            <w:tcBorders>
              <w:top w:val="nil"/>
              <w:left w:val="single" w:sz="4" w:space="0" w:color="auto"/>
              <w:bottom w:val="nil"/>
              <w:right w:val="single" w:sz="4" w:space="0" w:color="auto"/>
            </w:tcBorders>
          </w:tcPr>
          <w:p w:rsidR="0071485F" w:rsidRPr="0042425F" w:rsidRDefault="0071485F" w:rsidP="00153F07">
            <w:pPr>
              <w:jc w:val="both"/>
              <w:rPr>
                <w:sz w:val="20"/>
                <w:szCs w:val="20"/>
              </w:rPr>
            </w:pPr>
            <w:r w:rsidRPr="0042425F">
              <w:rPr>
                <w:sz w:val="20"/>
                <w:szCs w:val="20"/>
              </w:rPr>
              <w:t>Ředitelství silnic a dálnic ČR</w:t>
            </w:r>
          </w:p>
        </w:tc>
        <w:tc>
          <w:tcPr>
            <w:tcW w:w="1196" w:type="dxa"/>
            <w:tcBorders>
              <w:top w:val="nil"/>
              <w:left w:val="single" w:sz="4" w:space="0" w:color="auto"/>
              <w:bottom w:val="nil"/>
              <w:right w:val="single" w:sz="4" w:space="0" w:color="auto"/>
            </w:tcBorders>
          </w:tcPr>
          <w:p w:rsidR="0071485F" w:rsidRPr="0042425F" w:rsidRDefault="0071485F" w:rsidP="00153F07">
            <w:pPr>
              <w:jc w:val="right"/>
              <w:rPr>
                <w:sz w:val="20"/>
                <w:szCs w:val="20"/>
              </w:rPr>
            </w:pPr>
            <w:r w:rsidRPr="0042425F">
              <w:rPr>
                <w:sz w:val="20"/>
                <w:szCs w:val="20"/>
              </w:rPr>
              <w:t>73 705</w:t>
            </w:r>
          </w:p>
        </w:tc>
        <w:tc>
          <w:tcPr>
            <w:tcW w:w="1197" w:type="dxa"/>
            <w:tcBorders>
              <w:top w:val="nil"/>
              <w:left w:val="single" w:sz="4" w:space="0" w:color="auto"/>
              <w:bottom w:val="nil"/>
              <w:right w:val="single" w:sz="4" w:space="0" w:color="auto"/>
            </w:tcBorders>
          </w:tcPr>
          <w:p w:rsidR="0071485F" w:rsidRPr="0042425F" w:rsidRDefault="0071485F" w:rsidP="00153F07">
            <w:pPr>
              <w:jc w:val="right"/>
              <w:rPr>
                <w:sz w:val="20"/>
                <w:szCs w:val="20"/>
              </w:rPr>
            </w:pPr>
            <w:r w:rsidRPr="0042425F">
              <w:rPr>
                <w:sz w:val="20"/>
                <w:szCs w:val="20"/>
              </w:rPr>
              <w:t>48 808</w:t>
            </w:r>
          </w:p>
        </w:tc>
        <w:tc>
          <w:tcPr>
            <w:tcW w:w="1197" w:type="dxa"/>
            <w:tcBorders>
              <w:top w:val="nil"/>
              <w:left w:val="single" w:sz="4" w:space="0" w:color="auto"/>
              <w:bottom w:val="nil"/>
              <w:right w:val="single" w:sz="4" w:space="0" w:color="auto"/>
            </w:tcBorders>
          </w:tcPr>
          <w:p w:rsidR="0071485F" w:rsidRPr="0042425F" w:rsidRDefault="0071485F" w:rsidP="00153F07">
            <w:pPr>
              <w:jc w:val="right"/>
              <w:rPr>
                <w:sz w:val="20"/>
                <w:szCs w:val="20"/>
              </w:rPr>
            </w:pPr>
            <w:r w:rsidRPr="0042425F">
              <w:rPr>
                <w:sz w:val="20"/>
                <w:szCs w:val="20"/>
              </w:rPr>
              <w:t>0</w:t>
            </w:r>
          </w:p>
        </w:tc>
        <w:tc>
          <w:tcPr>
            <w:tcW w:w="1197" w:type="dxa"/>
            <w:tcBorders>
              <w:top w:val="nil"/>
              <w:left w:val="single" w:sz="4" w:space="0" w:color="auto"/>
              <w:bottom w:val="nil"/>
              <w:right w:val="single" w:sz="4" w:space="0" w:color="auto"/>
            </w:tcBorders>
          </w:tcPr>
          <w:p w:rsidR="0071485F" w:rsidRPr="0042425F" w:rsidRDefault="0071485F" w:rsidP="00153F07">
            <w:pPr>
              <w:jc w:val="right"/>
              <w:rPr>
                <w:sz w:val="20"/>
                <w:szCs w:val="20"/>
              </w:rPr>
            </w:pPr>
            <w:r w:rsidRPr="0042425F">
              <w:rPr>
                <w:sz w:val="20"/>
                <w:szCs w:val="20"/>
              </w:rPr>
              <w:t>0</w:t>
            </w:r>
          </w:p>
        </w:tc>
        <w:tc>
          <w:tcPr>
            <w:tcW w:w="1197" w:type="dxa"/>
            <w:tcBorders>
              <w:top w:val="nil"/>
              <w:left w:val="single" w:sz="4" w:space="0" w:color="auto"/>
              <w:bottom w:val="nil"/>
              <w:right w:val="single" w:sz="4" w:space="0" w:color="auto"/>
            </w:tcBorders>
          </w:tcPr>
          <w:p w:rsidR="0071485F" w:rsidRPr="0042425F" w:rsidRDefault="0071485F" w:rsidP="00153F07">
            <w:pPr>
              <w:jc w:val="right"/>
              <w:rPr>
                <w:sz w:val="20"/>
                <w:szCs w:val="20"/>
              </w:rPr>
            </w:pPr>
            <w:r>
              <w:rPr>
                <w:sz w:val="20"/>
                <w:szCs w:val="20"/>
              </w:rPr>
              <w:t>0</w:t>
            </w:r>
          </w:p>
        </w:tc>
      </w:tr>
      <w:tr w:rsidR="0071485F" w:rsidRPr="0042425F" w:rsidTr="00153F07">
        <w:trPr>
          <w:tblHeader/>
        </w:trPr>
        <w:tc>
          <w:tcPr>
            <w:tcW w:w="3203" w:type="dxa"/>
            <w:tcBorders>
              <w:top w:val="nil"/>
              <w:left w:val="single" w:sz="4" w:space="0" w:color="auto"/>
              <w:bottom w:val="single" w:sz="4" w:space="0" w:color="auto"/>
              <w:right w:val="single" w:sz="4" w:space="0" w:color="auto"/>
            </w:tcBorders>
          </w:tcPr>
          <w:p w:rsidR="0071485F" w:rsidRPr="0042425F" w:rsidRDefault="0071485F" w:rsidP="00153F07">
            <w:pPr>
              <w:jc w:val="both"/>
              <w:rPr>
                <w:sz w:val="20"/>
                <w:szCs w:val="20"/>
              </w:rPr>
            </w:pPr>
            <w:r w:rsidRPr="0042425F">
              <w:rPr>
                <w:sz w:val="20"/>
                <w:szCs w:val="20"/>
              </w:rPr>
              <w:t>Centrum služeb pro silniční dopravu</w:t>
            </w:r>
          </w:p>
        </w:tc>
        <w:tc>
          <w:tcPr>
            <w:tcW w:w="1196" w:type="dxa"/>
            <w:tcBorders>
              <w:top w:val="nil"/>
              <w:left w:val="single" w:sz="4" w:space="0" w:color="auto"/>
              <w:bottom w:val="single" w:sz="4" w:space="0" w:color="auto"/>
              <w:right w:val="single" w:sz="4" w:space="0" w:color="auto"/>
            </w:tcBorders>
          </w:tcPr>
          <w:p w:rsidR="0071485F" w:rsidRPr="0042425F" w:rsidRDefault="0071485F" w:rsidP="00153F07">
            <w:pPr>
              <w:jc w:val="right"/>
              <w:rPr>
                <w:sz w:val="20"/>
                <w:szCs w:val="20"/>
              </w:rPr>
            </w:pPr>
            <w:r w:rsidRPr="0042425F">
              <w:rPr>
                <w:sz w:val="20"/>
                <w:szCs w:val="20"/>
              </w:rPr>
              <w:t>15 455</w:t>
            </w:r>
          </w:p>
        </w:tc>
        <w:tc>
          <w:tcPr>
            <w:tcW w:w="1197" w:type="dxa"/>
            <w:tcBorders>
              <w:top w:val="nil"/>
              <w:left w:val="single" w:sz="4" w:space="0" w:color="auto"/>
              <w:bottom w:val="single" w:sz="4" w:space="0" w:color="auto"/>
              <w:right w:val="single" w:sz="4" w:space="0" w:color="auto"/>
            </w:tcBorders>
          </w:tcPr>
          <w:p w:rsidR="0071485F" w:rsidRPr="0042425F" w:rsidRDefault="0071485F" w:rsidP="00153F07">
            <w:pPr>
              <w:jc w:val="right"/>
              <w:rPr>
                <w:sz w:val="20"/>
                <w:szCs w:val="20"/>
              </w:rPr>
            </w:pPr>
            <w:r w:rsidRPr="0042425F">
              <w:rPr>
                <w:sz w:val="20"/>
                <w:szCs w:val="20"/>
              </w:rPr>
              <w:t>9 273</w:t>
            </w:r>
          </w:p>
        </w:tc>
        <w:tc>
          <w:tcPr>
            <w:tcW w:w="1197" w:type="dxa"/>
            <w:tcBorders>
              <w:top w:val="nil"/>
              <w:left w:val="single" w:sz="4" w:space="0" w:color="auto"/>
              <w:bottom w:val="single" w:sz="4" w:space="0" w:color="auto"/>
              <w:right w:val="single" w:sz="4" w:space="0" w:color="auto"/>
            </w:tcBorders>
          </w:tcPr>
          <w:p w:rsidR="0071485F" w:rsidRPr="0042425F" w:rsidRDefault="0071485F" w:rsidP="00153F07">
            <w:pPr>
              <w:jc w:val="right"/>
              <w:rPr>
                <w:sz w:val="20"/>
                <w:szCs w:val="20"/>
              </w:rPr>
            </w:pPr>
            <w:r w:rsidRPr="0042425F">
              <w:rPr>
                <w:sz w:val="20"/>
                <w:szCs w:val="20"/>
              </w:rPr>
              <w:t>0</w:t>
            </w:r>
          </w:p>
        </w:tc>
        <w:tc>
          <w:tcPr>
            <w:tcW w:w="1197" w:type="dxa"/>
            <w:tcBorders>
              <w:top w:val="nil"/>
              <w:left w:val="single" w:sz="4" w:space="0" w:color="auto"/>
              <w:bottom w:val="single" w:sz="4" w:space="0" w:color="auto"/>
              <w:right w:val="single" w:sz="4" w:space="0" w:color="auto"/>
            </w:tcBorders>
          </w:tcPr>
          <w:p w:rsidR="0071485F" w:rsidRPr="0042425F" w:rsidRDefault="0071485F" w:rsidP="00153F07">
            <w:pPr>
              <w:jc w:val="right"/>
              <w:rPr>
                <w:sz w:val="20"/>
                <w:szCs w:val="20"/>
              </w:rPr>
            </w:pPr>
            <w:r w:rsidRPr="0042425F">
              <w:rPr>
                <w:sz w:val="20"/>
                <w:szCs w:val="20"/>
              </w:rPr>
              <w:t>0</w:t>
            </w:r>
          </w:p>
        </w:tc>
        <w:tc>
          <w:tcPr>
            <w:tcW w:w="1197" w:type="dxa"/>
            <w:tcBorders>
              <w:top w:val="nil"/>
              <w:left w:val="single" w:sz="4" w:space="0" w:color="auto"/>
              <w:bottom w:val="single" w:sz="4" w:space="0" w:color="auto"/>
              <w:right w:val="single" w:sz="4" w:space="0" w:color="auto"/>
            </w:tcBorders>
          </w:tcPr>
          <w:p w:rsidR="0071485F" w:rsidRPr="0042425F" w:rsidRDefault="0071485F" w:rsidP="00153F07">
            <w:pPr>
              <w:jc w:val="right"/>
              <w:rPr>
                <w:sz w:val="20"/>
                <w:szCs w:val="20"/>
              </w:rPr>
            </w:pPr>
            <w:r>
              <w:rPr>
                <w:sz w:val="20"/>
                <w:szCs w:val="20"/>
              </w:rPr>
              <w:t>266</w:t>
            </w:r>
          </w:p>
        </w:tc>
      </w:tr>
    </w:tbl>
    <w:p w:rsidR="0071485F" w:rsidRPr="005952AA" w:rsidRDefault="0071485F" w:rsidP="0071485F">
      <w:pPr>
        <w:pStyle w:val="KOMtext"/>
      </w:pPr>
      <w:r w:rsidRPr="005952AA">
        <w:t xml:space="preserve">V rámci programu 127 06 „Rozvoj a obnova MTZ systému řízení MD-PO, SFDI“ byly v roce 2016 připraveny nové akce, proběhlo výběrové řízení a začala vlastní realizace. Prostředky byly čerpány následně v letech 2017 a 2018. </w:t>
      </w:r>
    </w:p>
    <w:p w:rsidR="0071485F" w:rsidRPr="005952AA" w:rsidRDefault="0071485F" w:rsidP="0071485F">
      <w:pPr>
        <w:pStyle w:val="KOMtext"/>
      </w:pPr>
      <w:r w:rsidRPr="005952AA">
        <w:t>V roce 2018 byla v rámci programu 127 02 „Rozvoj a obnova MTZ systému řízení MD-PO“ realizována poslední akce programu, a to nákup mechanizace pro dálniční údržbu (zametačů). Nižší čerpání v roce 2018 je způsobeno ukončováním akcí, které byly zahájeny v roce 2016.</w:t>
      </w:r>
    </w:p>
    <w:p w:rsidR="0071485F" w:rsidRPr="005952AA" w:rsidRDefault="0071485F" w:rsidP="0071485F">
      <w:pPr>
        <w:pStyle w:val="KOMtext"/>
      </w:pPr>
      <w:r w:rsidRPr="005952AA">
        <w:t xml:space="preserve">V roce 2019 nebyly čerpány žádné investiční prostředky, důvodem bylo ukončení </w:t>
      </w:r>
      <w:proofErr w:type="gramStart"/>
      <w:r w:rsidRPr="005952AA">
        <w:t>programu                 127 02</w:t>
      </w:r>
      <w:proofErr w:type="gramEnd"/>
      <w:r w:rsidRPr="005952AA">
        <w:t xml:space="preserve"> „Rozvoj a obnova MTZ systému řízení MD-PO“ a ukončení realizovaných akcí programu 127 06 „Rozvoj a obnova MTZ systému řízení MD-PO, SFDI“.  </w:t>
      </w:r>
    </w:p>
    <w:p w:rsidR="0071485F" w:rsidRPr="005952AA" w:rsidRDefault="0071485F" w:rsidP="0071485F">
      <w:pPr>
        <w:pStyle w:val="KOMtext"/>
      </w:pPr>
      <w:r w:rsidRPr="005952AA">
        <w:t xml:space="preserve">V roce 2020 nebyly čerpány žádné prostředky, došlo k přehodnocení cílů </w:t>
      </w:r>
      <w:proofErr w:type="gramStart"/>
      <w:r w:rsidRPr="005952AA">
        <w:t>programu                      127 06</w:t>
      </w:r>
      <w:proofErr w:type="gramEnd"/>
      <w:r w:rsidRPr="005952AA">
        <w:t xml:space="preserve"> „Rozvoj a obnova MTZ systému řízení MD-PO, SFDI“, realizace akcí</w:t>
      </w:r>
      <w:r>
        <w:t xml:space="preserve"> byla zahájena</w:t>
      </w:r>
      <w:r w:rsidRPr="005952AA">
        <w:t xml:space="preserve"> v roce 2021</w:t>
      </w:r>
      <w:r>
        <w:t xml:space="preserve"> </w:t>
      </w:r>
      <w:r w:rsidRPr="005952AA">
        <w:t xml:space="preserve">a je plánována do roku 2023. </w:t>
      </w:r>
    </w:p>
    <w:p w:rsidR="0071485F" w:rsidRPr="005952AA" w:rsidRDefault="0071485F" w:rsidP="0071485F">
      <w:pPr>
        <w:tabs>
          <w:tab w:val="left" w:pos="0"/>
        </w:tabs>
        <w:spacing w:before="120" w:line="276" w:lineRule="auto"/>
        <w:jc w:val="both"/>
        <w:rPr>
          <w:szCs w:val="20"/>
        </w:rPr>
      </w:pPr>
      <w:r w:rsidRPr="005952AA">
        <w:rPr>
          <w:szCs w:val="20"/>
        </w:rPr>
        <w:lastRenderedPageBreak/>
        <w:t xml:space="preserve">Kromě prostředků státního rozpočtu čerpaly příspěvkové organizace v roce 2021: </w:t>
      </w:r>
    </w:p>
    <w:p w:rsidR="002B0910" w:rsidRPr="002B0910" w:rsidRDefault="002B0910" w:rsidP="002B0910">
      <w:pPr>
        <w:pStyle w:val="Odstavecseseznamem"/>
        <w:numPr>
          <w:ilvl w:val="0"/>
          <w:numId w:val="76"/>
        </w:numPr>
        <w:suppressAutoHyphens/>
        <w:spacing w:before="60" w:line="276" w:lineRule="auto"/>
        <w:ind w:left="709" w:hanging="425"/>
        <w:jc w:val="both"/>
        <w:rPr>
          <w:lang w:eastAsia="ar-SA"/>
        </w:rPr>
      </w:pPr>
      <w:r w:rsidRPr="005952AA">
        <w:rPr>
          <w:lang w:eastAsia="ar-SA"/>
        </w:rPr>
        <w:t>investiční dotaci SFDI ve vazbě na zákon č. 104/2000 Sb., o Státním fondu dopravní infrastruktury</w:t>
      </w:r>
      <w:r>
        <w:rPr>
          <w:lang w:eastAsia="ar-SA"/>
        </w:rPr>
        <w:t xml:space="preserve"> </w:t>
      </w:r>
      <w:r w:rsidRPr="002B0910">
        <w:rPr>
          <w:lang w:eastAsia="ar-SA"/>
        </w:rPr>
        <w:t xml:space="preserve">v celkovém objemu 31 286 897 tis. Kč (ŘSD ČR), </w:t>
      </w:r>
    </w:p>
    <w:p w:rsidR="002B2452" w:rsidRPr="002B0910" w:rsidRDefault="002B0910" w:rsidP="002B0910">
      <w:pPr>
        <w:pStyle w:val="Odstavecseseznamem"/>
        <w:numPr>
          <w:ilvl w:val="0"/>
          <w:numId w:val="76"/>
        </w:numPr>
        <w:suppressAutoHyphens/>
        <w:spacing w:before="60" w:line="276" w:lineRule="auto"/>
        <w:ind w:left="709" w:hanging="425"/>
        <w:jc w:val="both"/>
        <w:rPr>
          <w:bCs/>
          <w:lang w:eastAsia="ar-SA"/>
        </w:rPr>
      </w:pPr>
      <w:r w:rsidRPr="002B0910">
        <w:rPr>
          <w:bCs/>
          <w:lang w:eastAsia="ar-SA"/>
        </w:rPr>
        <w:t>prostředky fondu reprodukce majetku ve výši 258 193 tis. Kč (ŘSD ČR 257 650 tis. Kč, CSPSD 543 tis. Kč).</w:t>
      </w:r>
    </w:p>
    <w:p w:rsidR="007847DF" w:rsidRPr="0071485F" w:rsidRDefault="00DE1E79" w:rsidP="00E30E78">
      <w:pPr>
        <w:pStyle w:val="KOMnadp3"/>
      </w:pPr>
      <w:bookmarkStart w:id="1073" w:name="_Toc63250938"/>
      <w:bookmarkStart w:id="1074" w:name="_Toc64366114"/>
      <w:bookmarkStart w:id="1075" w:name="_Toc64366503"/>
      <w:bookmarkStart w:id="1076" w:name="_Toc97197699"/>
      <w:r w:rsidRPr="0071485F">
        <w:t>Investiční transfery ostatním příspěvkovým a podobným organizacím</w:t>
      </w:r>
      <w:bookmarkEnd w:id="1067"/>
      <w:bookmarkEnd w:id="1068"/>
      <w:bookmarkEnd w:id="1069"/>
      <w:bookmarkEnd w:id="1070"/>
      <w:bookmarkEnd w:id="1071"/>
      <w:bookmarkEnd w:id="1072"/>
      <w:bookmarkEnd w:id="1073"/>
      <w:bookmarkEnd w:id="1074"/>
      <w:bookmarkEnd w:id="1075"/>
      <w:bookmarkEnd w:id="1076"/>
      <w:r w:rsidRPr="0071485F">
        <w:t xml:space="preserve"> </w:t>
      </w:r>
      <w:bookmarkStart w:id="1077" w:name="_Toc508879904"/>
      <w:bookmarkStart w:id="1078" w:name="_Toc508880180"/>
      <w:bookmarkStart w:id="1079" w:name="_Toc1376848"/>
    </w:p>
    <w:p w:rsidR="00E30E78" w:rsidRPr="0071485F" w:rsidRDefault="00E30E78" w:rsidP="00E30E78">
      <w:pPr>
        <w:keepNext/>
        <w:ind w:left="357" w:right="1"/>
        <w:jc w:val="right"/>
      </w:pPr>
      <w:r w:rsidRPr="0071485F">
        <w:t>v tis. Kč</w:t>
      </w:r>
    </w:p>
    <w:tbl>
      <w:tblPr>
        <w:tblW w:w="918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88"/>
        <w:gridCol w:w="1247"/>
        <w:gridCol w:w="1247"/>
        <w:gridCol w:w="1247"/>
        <w:gridCol w:w="1247"/>
        <w:gridCol w:w="907"/>
      </w:tblGrid>
      <w:tr w:rsidR="0071485F" w:rsidRPr="0042425F" w:rsidTr="00153F07">
        <w:trPr>
          <w:tblHeader/>
        </w:trPr>
        <w:tc>
          <w:tcPr>
            <w:tcW w:w="3288" w:type="dxa"/>
            <w:tcBorders>
              <w:right w:val="single" w:sz="4" w:space="0" w:color="auto"/>
            </w:tcBorders>
          </w:tcPr>
          <w:p w:rsidR="0071485F" w:rsidRPr="0042425F" w:rsidRDefault="0071485F" w:rsidP="00153F07">
            <w:pPr>
              <w:jc w:val="center"/>
              <w:rPr>
                <w:sz w:val="22"/>
              </w:rPr>
            </w:pPr>
          </w:p>
          <w:p w:rsidR="0071485F" w:rsidRPr="0042425F" w:rsidRDefault="0071485F" w:rsidP="00153F07">
            <w:pPr>
              <w:jc w:val="center"/>
              <w:rPr>
                <w:sz w:val="22"/>
              </w:rPr>
            </w:pPr>
            <w:r w:rsidRPr="0042425F">
              <w:rPr>
                <w:sz w:val="22"/>
              </w:rPr>
              <w:t>Ukazatel</w:t>
            </w:r>
          </w:p>
        </w:tc>
        <w:tc>
          <w:tcPr>
            <w:tcW w:w="1247" w:type="dxa"/>
            <w:tcBorders>
              <w:top w:val="single" w:sz="4" w:space="0" w:color="auto"/>
              <w:bottom w:val="single" w:sz="4" w:space="0" w:color="auto"/>
              <w:right w:val="single" w:sz="4" w:space="0" w:color="auto"/>
            </w:tcBorders>
            <w:vAlign w:val="center"/>
          </w:tcPr>
          <w:p w:rsidR="0071485F" w:rsidRPr="0042425F" w:rsidRDefault="0071485F" w:rsidP="00153F07">
            <w:pPr>
              <w:jc w:val="center"/>
              <w:rPr>
                <w:sz w:val="22"/>
              </w:rPr>
            </w:pPr>
            <w:r w:rsidRPr="0042425F">
              <w:rPr>
                <w:sz w:val="22"/>
              </w:rPr>
              <w:t>Skutečnost</w:t>
            </w:r>
          </w:p>
          <w:p w:rsidR="0071485F" w:rsidRPr="0042425F" w:rsidRDefault="0071485F" w:rsidP="00153F07">
            <w:pPr>
              <w:jc w:val="center"/>
              <w:rPr>
                <w:sz w:val="22"/>
              </w:rPr>
            </w:pPr>
            <w:r w:rsidRPr="0042425F">
              <w:rPr>
                <w:sz w:val="22"/>
              </w:rPr>
              <w:t>2020</w:t>
            </w:r>
          </w:p>
        </w:tc>
        <w:tc>
          <w:tcPr>
            <w:tcW w:w="1247" w:type="dxa"/>
            <w:tcBorders>
              <w:top w:val="single" w:sz="4" w:space="0" w:color="auto"/>
              <w:left w:val="single" w:sz="4" w:space="0" w:color="auto"/>
              <w:bottom w:val="single" w:sz="4" w:space="0" w:color="auto"/>
              <w:right w:val="single" w:sz="4" w:space="0" w:color="auto"/>
            </w:tcBorders>
            <w:vAlign w:val="center"/>
          </w:tcPr>
          <w:p w:rsidR="0071485F" w:rsidRPr="0042425F" w:rsidRDefault="0071485F" w:rsidP="00153F07">
            <w:pPr>
              <w:jc w:val="center"/>
              <w:rPr>
                <w:sz w:val="22"/>
              </w:rPr>
            </w:pPr>
            <w:r w:rsidRPr="0042425F">
              <w:rPr>
                <w:sz w:val="22"/>
              </w:rPr>
              <w:t>Schválený</w:t>
            </w:r>
          </w:p>
          <w:p w:rsidR="0071485F" w:rsidRPr="0042425F" w:rsidRDefault="0071485F" w:rsidP="00153F07">
            <w:pPr>
              <w:jc w:val="center"/>
              <w:rPr>
                <w:sz w:val="22"/>
              </w:rPr>
            </w:pPr>
            <w:r w:rsidRPr="0042425F">
              <w:rPr>
                <w:sz w:val="22"/>
              </w:rPr>
              <w:t>rozpočet</w:t>
            </w:r>
          </w:p>
          <w:p w:rsidR="0071485F" w:rsidRPr="0042425F" w:rsidRDefault="0071485F" w:rsidP="00153F07">
            <w:pPr>
              <w:jc w:val="center"/>
              <w:rPr>
                <w:sz w:val="22"/>
              </w:rPr>
            </w:pPr>
            <w:r w:rsidRPr="0042425F">
              <w:rPr>
                <w:sz w:val="22"/>
              </w:rPr>
              <w:t>2021</w:t>
            </w:r>
          </w:p>
        </w:tc>
        <w:tc>
          <w:tcPr>
            <w:tcW w:w="1247" w:type="dxa"/>
            <w:tcBorders>
              <w:top w:val="single" w:sz="4" w:space="0" w:color="auto"/>
              <w:left w:val="single" w:sz="4" w:space="0" w:color="auto"/>
              <w:bottom w:val="single" w:sz="4" w:space="0" w:color="auto"/>
              <w:right w:val="single" w:sz="4" w:space="0" w:color="auto"/>
            </w:tcBorders>
            <w:vAlign w:val="center"/>
          </w:tcPr>
          <w:p w:rsidR="0071485F" w:rsidRPr="0042425F" w:rsidRDefault="0071485F" w:rsidP="00153F07">
            <w:pPr>
              <w:jc w:val="center"/>
              <w:rPr>
                <w:sz w:val="22"/>
              </w:rPr>
            </w:pPr>
            <w:r w:rsidRPr="0042425F">
              <w:rPr>
                <w:sz w:val="22"/>
              </w:rPr>
              <w:t>Upravený</w:t>
            </w:r>
          </w:p>
          <w:p w:rsidR="0071485F" w:rsidRPr="0042425F" w:rsidRDefault="0071485F" w:rsidP="00153F07">
            <w:pPr>
              <w:jc w:val="center"/>
              <w:rPr>
                <w:sz w:val="22"/>
              </w:rPr>
            </w:pPr>
            <w:r w:rsidRPr="0042425F">
              <w:rPr>
                <w:sz w:val="22"/>
              </w:rPr>
              <w:t>rozpočet</w:t>
            </w:r>
          </w:p>
          <w:p w:rsidR="0071485F" w:rsidRPr="0042425F" w:rsidRDefault="0071485F" w:rsidP="00153F07">
            <w:pPr>
              <w:jc w:val="center"/>
              <w:rPr>
                <w:sz w:val="22"/>
              </w:rPr>
            </w:pPr>
            <w:r w:rsidRPr="0042425F">
              <w:rPr>
                <w:sz w:val="22"/>
              </w:rPr>
              <w:t>2021</w:t>
            </w:r>
          </w:p>
        </w:tc>
        <w:tc>
          <w:tcPr>
            <w:tcW w:w="1247" w:type="dxa"/>
            <w:tcBorders>
              <w:top w:val="single" w:sz="4" w:space="0" w:color="auto"/>
              <w:left w:val="single" w:sz="4" w:space="0" w:color="auto"/>
              <w:bottom w:val="single" w:sz="4" w:space="0" w:color="auto"/>
            </w:tcBorders>
            <w:vAlign w:val="center"/>
          </w:tcPr>
          <w:p w:rsidR="0071485F" w:rsidRPr="0042425F" w:rsidRDefault="0071485F" w:rsidP="00153F07">
            <w:pPr>
              <w:jc w:val="center"/>
              <w:rPr>
                <w:sz w:val="22"/>
              </w:rPr>
            </w:pPr>
            <w:r w:rsidRPr="0042425F">
              <w:rPr>
                <w:sz w:val="22"/>
              </w:rPr>
              <w:t>Skutečnost</w:t>
            </w:r>
          </w:p>
          <w:p w:rsidR="0071485F" w:rsidRPr="0042425F" w:rsidRDefault="0071485F" w:rsidP="00153F07">
            <w:pPr>
              <w:jc w:val="center"/>
              <w:rPr>
                <w:sz w:val="22"/>
              </w:rPr>
            </w:pPr>
            <w:r w:rsidRPr="0042425F">
              <w:rPr>
                <w:sz w:val="22"/>
              </w:rPr>
              <w:t>2021</w:t>
            </w:r>
          </w:p>
        </w:tc>
        <w:tc>
          <w:tcPr>
            <w:tcW w:w="907" w:type="dxa"/>
            <w:tcBorders>
              <w:top w:val="single" w:sz="4" w:space="0" w:color="auto"/>
              <w:left w:val="single" w:sz="4" w:space="0" w:color="auto"/>
              <w:bottom w:val="single" w:sz="4" w:space="0" w:color="auto"/>
            </w:tcBorders>
            <w:vAlign w:val="center"/>
          </w:tcPr>
          <w:p w:rsidR="0071485F" w:rsidRPr="0042425F" w:rsidRDefault="0071485F" w:rsidP="00153F07">
            <w:pPr>
              <w:jc w:val="center"/>
              <w:rPr>
                <w:sz w:val="22"/>
              </w:rPr>
            </w:pPr>
            <w:r w:rsidRPr="0042425F">
              <w:rPr>
                <w:sz w:val="22"/>
              </w:rPr>
              <w:t>Index</w:t>
            </w:r>
          </w:p>
          <w:p w:rsidR="0071485F" w:rsidRPr="0042425F" w:rsidRDefault="0071485F" w:rsidP="00153F07">
            <w:pPr>
              <w:jc w:val="center"/>
              <w:rPr>
                <w:sz w:val="22"/>
              </w:rPr>
            </w:pPr>
            <w:r w:rsidRPr="0042425F">
              <w:rPr>
                <w:sz w:val="22"/>
              </w:rPr>
              <w:t>21/20         (v %)</w:t>
            </w:r>
          </w:p>
        </w:tc>
      </w:tr>
      <w:tr w:rsidR="0071485F" w:rsidRPr="0042425F" w:rsidTr="00153F07">
        <w:trPr>
          <w:tblHeader/>
        </w:trPr>
        <w:tc>
          <w:tcPr>
            <w:tcW w:w="3288" w:type="dxa"/>
            <w:tcBorders>
              <w:top w:val="single" w:sz="4" w:space="0" w:color="auto"/>
              <w:bottom w:val="single" w:sz="4" w:space="0" w:color="auto"/>
              <w:right w:val="single" w:sz="4" w:space="0" w:color="auto"/>
            </w:tcBorders>
          </w:tcPr>
          <w:p w:rsidR="0071485F" w:rsidRPr="0042425F" w:rsidRDefault="0071485F" w:rsidP="00153F07">
            <w:pPr>
              <w:jc w:val="center"/>
              <w:rPr>
                <w:sz w:val="22"/>
              </w:rPr>
            </w:pPr>
            <w:r w:rsidRPr="0042425F">
              <w:rPr>
                <w:sz w:val="22"/>
              </w:rPr>
              <w:t>a</w:t>
            </w:r>
          </w:p>
        </w:tc>
        <w:tc>
          <w:tcPr>
            <w:tcW w:w="1247" w:type="dxa"/>
            <w:tcBorders>
              <w:top w:val="single" w:sz="4" w:space="0" w:color="auto"/>
              <w:bottom w:val="single" w:sz="4" w:space="0" w:color="auto"/>
              <w:right w:val="single" w:sz="4" w:space="0" w:color="auto"/>
            </w:tcBorders>
          </w:tcPr>
          <w:p w:rsidR="0071485F" w:rsidRPr="0042425F" w:rsidRDefault="0071485F" w:rsidP="00153F07">
            <w:pPr>
              <w:jc w:val="center"/>
              <w:rPr>
                <w:sz w:val="22"/>
              </w:rPr>
            </w:pPr>
            <w:r w:rsidRPr="0042425F">
              <w:rPr>
                <w:sz w:val="22"/>
              </w:rPr>
              <w:t>1</w:t>
            </w:r>
          </w:p>
        </w:tc>
        <w:tc>
          <w:tcPr>
            <w:tcW w:w="1247" w:type="dxa"/>
            <w:tcBorders>
              <w:top w:val="single" w:sz="4" w:space="0" w:color="auto"/>
              <w:left w:val="single" w:sz="4" w:space="0" w:color="auto"/>
              <w:bottom w:val="single" w:sz="4" w:space="0" w:color="auto"/>
              <w:right w:val="single" w:sz="4" w:space="0" w:color="auto"/>
            </w:tcBorders>
          </w:tcPr>
          <w:p w:rsidR="0071485F" w:rsidRPr="0042425F" w:rsidRDefault="0071485F" w:rsidP="00153F07">
            <w:pPr>
              <w:jc w:val="center"/>
              <w:rPr>
                <w:sz w:val="22"/>
              </w:rPr>
            </w:pPr>
            <w:r w:rsidRPr="0042425F">
              <w:rPr>
                <w:sz w:val="22"/>
              </w:rPr>
              <w:t>2</w:t>
            </w:r>
          </w:p>
        </w:tc>
        <w:tc>
          <w:tcPr>
            <w:tcW w:w="1247" w:type="dxa"/>
            <w:tcBorders>
              <w:top w:val="single" w:sz="4" w:space="0" w:color="auto"/>
              <w:left w:val="single" w:sz="4" w:space="0" w:color="auto"/>
              <w:bottom w:val="single" w:sz="4" w:space="0" w:color="auto"/>
              <w:right w:val="single" w:sz="4" w:space="0" w:color="auto"/>
            </w:tcBorders>
          </w:tcPr>
          <w:p w:rsidR="0071485F" w:rsidRPr="0042425F" w:rsidRDefault="0071485F" w:rsidP="00153F07">
            <w:pPr>
              <w:jc w:val="center"/>
              <w:rPr>
                <w:sz w:val="22"/>
              </w:rPr>
            </w:pPr>
            <w:r w:rsidRPr="0042425F">
              <w:rPr>
                <w:sz w:val="22"/>
              </w:rPr>
              <w:t>3</w:t>
            </w:r>
          </w:p>
        </w:tc>
        <w:tc>
          <w:tcPr>
            <w:tcW w:w="1247" w:type="dxa"/>
            <w:tcBorders>
              <w:top w:val="single" w:sz="4" w:space="0" w:color="auto"/>
              <w:left w:val="single" w:sz="4" w:space="0" w:color="auto"/>
              <w:bottom w:val="single" w:sz="4" w:space="0" w:color="auto"/>
              <w:right w:val="single" w:sz="4" w:space="0" w:color="auto"/>
            </w:tcBorders>
          </w:tcPr>
          <w:p w:rsidR="0071485F" w:rsidRPr="0042425F" w:rsidRDefault="0071485F" w:rsidP="00153F07">
            <w:pPr>
              <w:jc w:val="center"/>
              <w:rPr>
                <w:sz w:val="22"/>
              </w:rPr>
            </w:pPr>
            <w:r w:rsidRPr="0042425F">
              <w:rPr>
                <w:sz w:val="22"/>
              </w:rPr>
              <w:t>4</w:t>
            </w:r>
          </w:p>
        </w:tc>
        <w:tc>
          <w:tcPr>
            <w:tcW w:w="907" w:type="dxa"/>
            <w:tcBorders>
              <w:top w:val="single" w:sz="4" w:space="0" w:color="auto"/>
              <w:left w:val="single" w:sz="4" w:space="0" w:color="auto"/>
              <w:bottom w:val="single" w:sz="4" w:space="0" w:color="auto"/>
            </w:tcBorders>
          </w:tcPr>
          <w:p w:rsidR="0071485F" w:rsidRPr="0042425F" w:rsidRDefault="0071485F" w:rsidP="00153F07">
            <w:pPr>
              <w:jc w:val="center"/>
              <w:rPr>
                <w:sz w:val="22"/>
              </w:rPr>
            </w:pPr>
            <w:r w:rsidRPr="0042425F">
              <w:rPr>
                <w:sz w:val="22"/>
              </w:rPr>
              <w:t>6</w:t>
            </w:r>
          </w:p>
        </w:tc>
      </w:tr>
      <w:tr w:rsidR="0071485F" w:rsidRPr="00C73BE1" w:rsidTr="00153F07">
        <w:trPr>
          <w:trHeight w:val="126"/>
          <w:tblHeader/>
        </w:trPr>
        <w:tc>
          <w:tcPr>
            <w:tcW w:w="3288" w:type="dxa"/>
            <w:tcBorders>
              <w:top w:val="single" w:sz="4" w:space="0" w:color="auto"/>
              <w:left w:val="single" w:sz="4" w:space="0" w:color="auto"/>
              <w:bottom w:val="nil"/>
              <w:right w:val="single" w:sz="4" w:space="0" w:color="auto"/>
            </w:tcBorders>
          </w:tcPr>
          <w:p w:rsidR="0071485F" w:rsidRPr="0042425F" w:rsidRDefault="0071485F" w:rsidP="00153F07">
            <w:pPr>
              <w:tabs>
                <w:tab w:val="left" w:pos="0"/>
                <w:tab w:val="left" w:pos="110"/>
              </w:tabs>
              <w:rPr>
                <w:sz w:val="20"/>
                <w:szCs w:val="20"/>
              </w:rPr>
            </w:pPr>
            <w:proofErr w:type="spellStart"/>
            <w:r w:rsidRPr="0042425F">
              <w:rPr>
                <w:b/>
                <w:sz w:val="20"/>
                <w:szCs w:val="20"/>
              </w:rPr>
              <w:t>Ost</w:t>
            </w:r>
            <w:proofErr w:type="spellEnd"/>
            <w:r w:rsidRPr="0042425F">
              <w:rPr>
                <w:b/>
                <w:sz w:val="20"/>
                <w:szCs w:val="20"/>
              </w:rPr>
              <w:t xml:space="preserve">. </w:t>
            </w:r>
            <w:proofErr w:type="gramStart"/>
            <w:r w:rsidRPr="0042425F">
              <w:rPr>
                <w:b/>
                <w:sz w:val="20"/>
                <w:szCs w:val="20"/>
              </w:rPr>
              <w:t>příspěvkové</w:t>
            </w:r>
            <w:proofErr w:type="gramEnd"/>
            <w:r w:rsidRPr="0042425F">
              <w:rPr>
                <w:b/>
                <w:sz w:val="20"/>
                <w:szCs w:val="20"/>
              </w:rPr>
              <w:t xml:space="preserve"> a pod. organizace</w:t>
            </w:r>
          </w:p>
        </w:tc>
        <w:tc>
          <w:tcPr>
            <w:tcW w:w="1247" w:type="dxa"/>
            <w:tcBorders>
              <w:top w:val="single" w:sz="4" w:space="0" w:color="auto"/>
              <w:left w:val="single" w:sz="4" w:space="0" w:color="auto"/>
              <w:bottom w:val="nil"/>
              <w:right w:val="single" w:sz="4" w:space="0" w:color="auto"/>
            </w:tcBorders>
          </w:tcPr>
          <w:p w:rsidR="0071485F" w:rsidRPr="0042425F" w:rsidRDefault="0071485F" w:rsidP="00153F07">
            <w:pPr>
              <w:jc w:val="right"/>
              <w:rPr>
                <w:b/>
                <w:bCs/>
                <w:sz w:val="20"/>
                <w:szCs w:val="20"/>
              </w:rPr>
            </w:pPr>
            <w:r w:rsidRPr="0042425F">
              <w:rPr>
                <w:b/>
                <w:bCs/>
                <w:sz w:val="20"/>
                <w:szCs w:val="20"/>
              </w:rPr>
              <w:t>27 500</w:t>
            </w:r>
          </w:p>
        </w:tc>
        <w:tc>
          <w:tcPr>
            <w:tcW w:w="1247" w:type="dxa"/>
            <w:tcBorders>
              <w:top w:val="single" w:sz="4" w:space="0" w:color="auto"/>
              <w:left w:val="single" w:sz="4" w:space="0" w:color="auto"/>
              <w:bottom w:val="nil"/>
              <w:right w:val="single" w:sz="4" w:space="0" w:color="auto"/>
            </w:tcBorders>
          </w:tcPr>
          <w:p w:rsidR="0071485F" w:rsidRPr="004B1957" w:rsidRDefault="0071485F" w:rsidP="00153F07">
            <w:pPr>
              <w:jc w:val="right"/>
              <w:rPr>
                <w:b/>
                <w:bCs/>
                <w:sz w:val="20"/>
                <w:szCs w:val="20"/>
              </w:rPr>
            </w:pPr>
            <w:r w:rsidRPr="004B1957">
              <w:rPr>
                <w:b/>
                <w:bCs/>
                <w:sz w:val="20"/>
                <w:szCs w:val="20"/>
              </w:rPr>
              <w:t>38 907</w:t>
            </w:r>
          </w:p>
        </w:tc>
        <w:tc>
          <w:tcPr>
            <w:tcW w:w="1247" w:type="dxa"/>
            <w:tcBorders>
              <w:top w:val="single" w:sz="4" w:space="0" w:color="auto"/>
              <w:left w:val="single" w:sz="4" w:space="0" w:color="auto"/>
              <w:bottom w:val="nil"/>
              <w:right w:val="single" w:sz="4" w:space="0" w:color="auto"/>
            </w:tcBorders>
          </w:tcPr>
          <w:p w:rsidR="0071485F" w:rsidRPr="004B1957" w:rsidRDefault="0071485F" w:rsidP="00153F07">
            <w:pPr>
              <w:jc w:val="right"/>
              <w:rPr>
                <w:b/>
                <w:bCs/>
                <w:sz w:val="20"/>
                <w:szCs w:val="20"/>
              </w:rPr>
            </w:pPr>
            <w:r w:rsidRPr="004B1957">
              <w:rPr>
                <w:b/>
                <w:bCs/>
                <w:sz w:val="20"/>
                <w:szCs w:val="20"/>
              </w:rPr>
              <w:t>40 907</w:t>
            </w:r>
          </w:p>
        </w:tc>
        <w:tc>
          <w:tcPr>
            <w:tcW w:w="1247" w:type="dxa"/>
            <w:tcBorders>
              <w:top w:val="single" w:sz="4" w:space="0" w:color="auto"/>
              <w:left w:val="single" w:sz="4" w:space="0" w:color="auto"/>
              <w:bottom w:val="nil"/>
              <w:right w:val="single" w:sz="4" w:space="0" w:color="auto"/>
            </w:tcBorders>
          </w:tcPr>
          <w:p w:rsidR="0071485F" w:rsidRPr="004B1957" w:rsidRDefault="0071485F" w:rsidP="00153F07">
            <w:pPr>
              <w:jc w:val="right"/>
              <w:rPr>
                <w:b/>
                <w:bCs/>
                <w:sz w:val="20"/>
                <w:szCs w:val="20"/>
              </w:rPr>
            </w:pPr>
            <w:r w:rsidRPr="004B1957">
              <w:rPr>
                <w:b/>
                <w:bCs/>
                <w:sz w:val="20"/>
                <w:szCs w:val="20"/>
              </w:rPr>
              <w:t>43 871</w:t>
            </w:r>
          </w:p>
        </w:tc>
        <w:tc>
          <w:tcPr>
            <w:tcW w:w="907" w:type="dxa"/>
            <w:tcBorders>
              <w:top w:val="single" w:sz="4" w:space="0" w:color="auto"/>
              <w:left w:val="single" w:sz="4" w:space="0" w:color="auto"/>
              <w:bottom w:val="nil"/>
              <w:right w:val="single" w:sz="4" w:space="0" w:color="auto"/>
            </w:tcBorders>
          </w:tcPr>
          <w:p w:rsidR="0071485F" w:rsidRPr="004B1957" w:rsidRDefault="0071485F" w:rsidP="00153F07">
            <w:pPr>
              <w:jc w:val="right"/>
              <w:rPr>
                <w:b/>
                <w:bCs/>
                <w:sz w:val="20"/>
                <w:szCs w:val="20"/>
              </w:rPr>
            </w:pPr>
            <w:r w:rsidRPr="004B1957">
              <w:rPr>
                <w:b/>
                <w:bCs/>
                <w:sz w:val="20"/>
                <w:szCs w:val="20"/>
              </w:rPr>
              <w:t>159,53</w:t>
            </w:r>
          </w:p>
        </w:tc>
      </w:tr>
      <w:tr w:rsidR="0071485F" w:rsidRPr="00C73BE1" w:rsidTr="00153F07">
        <w:trPr>
          <w:tblHeader/>
        </w:trPr>
        <w:tc>
          <w:tcPr>
            <w:tcW w:w="3288" w:type="dxa"/>
            <w:tcBorders>
              <w:top w:val="nil"/>
              <w:left w:val="single" w:sz="4" w:space="0" w:color="auto"/>
              <w:bottom w:val="nil"/>
              <w:right w:val="single" w:sz="4" w:space="0" w:color="auto"/>
            </w:tcBorders>
          </w:tcPr>
          <w:p w:rsidR="0071485F" w:rsidRPr="0042425F" w:rsidRDefault="0071485F" w:rsidP="00153F07">
            <w:pPr>
              <w:jc w:val="both"/>
              <w:rPr>
                <w:sz w:val="20"/>
                <w:szCs w:val="20"/>
              </w:rPr>
            </w:pPr>
            <w:r w:rsidRPr="0042425F">
              <w:rPr>
                <w:sz w:val="20"/>
                <w:szCs w:val="20"/>
              </w:rPr>
              <w:t>v tom:</w:t>
            </w:r>
          </w:p>
        </w:tc>
        <w:tc>
          <w:tcPr>
            <w:tcW w:w="1247" w:type="dxa"/>
            <w:tcBorders>
              <w:top w:val="nil"/>
              <w:left w:val="single" w:sz="4" w:space="0" w:color="auto"/>
              <w:bottom w:val="nil"/>
              <w:right w:val="single" w:sz="4" w:space="0" w:color="auto"/>
            </w:tcBorders>
          </w:tcPr>
          <w:p w:rsidR="0071485F" w:rsidRPr="0042425F" w:rsidRDefault="0071485F" w:rsidP="00153F07">
            <w:pPr>
              <w:jc w:val="right"/>
              <w:rPr>
                <w:sz w:val="20"/>
                <w:szCs w:val="20"/>
              </w:rPr>
            </w:pPr>
          </w:p>
        </w:tc>
        <w:tc>
          <w:tcPr>
            <w:tcW w:w="1247" w:type="dxa"/>
            <w:tcBorders>
              <w:top w:val="nil"/>
              <w:left w:val="single" w:sz="4" w:space="0" w:color="auto"/>
              <w:bottom w:val="nil"/>
              <w:right w:val="single" w:sz="4" w:space="0" w:color="auto"/>
            </w:tcBorders>
          </w:tcPr>
          <w:p w:rsidR="0071485F" w:rsidRPr="004B1957" w:rsidRDefault="0071485F" w:rsidP="00153F07">
            <w:pPr>
              <w:jc w:val="right"/>
              <w:rPr>
                <w:sz w:val="20"/>
                <w:szCs w:val="20"/>
              </w:rPr>
            </w:pPr>
          </w:p>
        </w:tc>
        <w:tc>
          <w:tcPr>
            <w:tcW w:w="1247" w:type="dxa"/>
            <w:tcBorders>
              <w:top w:val="nil"/>
              <w:left w:val="single" w:sz="4" w:space="0" w:color="auto"/>
              <w:bottom w:val="nil"/>
              <w:right w:val="single" w:sz="4" w:space="0" w:color="auto"/>
            </w:tcBorders>
          </w:tcPr>
          <w:p w:rsidR="0071485F" w:rsidRPr="004B1957" w:rsidRDefault="0071485F" w:rsidP="00153F07">
            <w:pPr>
              <w:jc w:val="right"/>
              <w:rPr>
                <w:sz w:val="20"/>
                <w:szCs w:val="20"/>
              </w:rPr>
            </w:pPr>
          </w:p>
        </w:tc>
        <w:tc>
          <w:tcPr>
            <w:tcW w:w="1247" w:type="dxa"/>
            <w:tcBorders>
              <w:top w:val="nil"/>
              <w:left w:val="single" w:sz="4" w:space="0" w:color="auto"/>
              <w:bottom w:val="nil"/>
              <w:right w:val="single" w:sz="4" w:space="0" w:color="auto"/>
            </w:tcBorders>
          </w:tcPr>
          <w:p w:rsidR="0071485F" w:rsidRPr="004B1957" w:rsidRDefault="0071485F" w:rsidP="00153F07">
            <w:pPr>
              <w:jc w:val="right"/>
              <w:rPr>
                <w:sz w:val="20"/>
                <w:szCs w:val="20"/>
              </w:rPr>
            </w:pPr>
          </w:p>
        </w:tc>
        <w:tc>
          <w:tcPr>
            <w:tcW w:w="907" w:type="dxa"/>
            <w:tcBorders>
              <w:top w:val="nil"/>
              <w:left w:val="single" w:sz="4" w:space="0" w:color="auto"/>
              <w:bottom w:val="nil"/>
              <w:right w:val="single" w:sz="4" w:space="0" w:color="auto"/>
            </w:tcBorders>
          </w:tcPr>
          <w:p w:rsidR="0071485F" w:rsidRPr="004B1957" w:rsidRDefault="0071485F" w:rsidP="00153F07">
            <w:pPr>
              <w:jc w:val="right"/>
              <w:rPr>
                <w:sz w:val="20"/>
                <w:szCs w:val="20"/>
              </w:rPr>
            </w:pPr>
          </w:p>
        </w:tc>
      </w:tr>
      <w:tr w:rsidR="0071485F" w:rsidRPr="00C73BE1" w:rsidTr="00153F07">
        <w:trPr>
          <w:tblHeader/>
        </w:trPr>
        <w:tc>
          <w:tcPr>
            <w:tcW w:w="3288" w:type="dxa"/>
            <w:tcBorders>
              <w:top w:val="nil"/>
              <w:left w:val="single" w:sz="4" w:space="0" w:color="auto"/>
              <w:bottom w:val="nil"/>
              <w:right w:val="single" w:sz="4" w:space="0" w:color="auto"/>
            </w:tcBorders>
          </w:tcPr>
          <w:p w:rsidR="0071485F" w:rsidRPr="0042425F" w:rsidRDefault="0071485F" w:rsidP="00153F07">
            <w:pPr>
              <w:jc w:val="both"/>
              <w:rPr>
                <w:sz w:val="20"/>
                <w:szCs w:val="20"/>
              </w:rPr>
            </w:pPr>
            <w:r w:rsidRPr="0042425F">
              <w:rPr>
                <w:sz w:val="20"/>
                <w:szCs w:val="20"/>
              </w:rPr>
              <w:t>Veřejné výzkumné instituce</w:t>
            </w:r>
          </w:p>
          <w:p w:rsidR="0071485F" w:rsidRPr="00171859" w:rsidRDefault="0071485F" w:rsidP="00153F07">
            <w:pPr>
              <w:jc w:val="both"/>
              <w:rPr>
                <w:i/>
                <w:sz w:val="20"/>
                <w:szCs w:val="20"/>
              </w:rPr>
            </w:pPr>
            <w:r w:rsidRPr="00171859">
              <w:rPr>
                <w:i/>
                <w:sz w:val="20"/>
                <w:szCs w:val="20"/>
              </w:rPr>
              <w:t>z</w:t>
            </w:r>
            <w:r w:rsidR="00E84D4F">
              <w:rPr>
                <w:i/>
                <w:sz w:val="20"/>
                <w:szCs w:val="20"/>
              </w:rPr>
              <w:t> </w:t>
            </w:r>
            <w:r w:rsidRPr="00171859">
              <w:rPr>
                <w:i/>
                <w:sz w:val="20"/>
                <w:szCs w:val="20"/>
              </w:rPr>
              <w:t>toho</w:t>
            </w:r>
            <w:r w:rsidR="00E84D4F">
              <w:rPr>
                <w:i/>
                <w:sz w:val="20"/>
                <w:szCs w:val="20"/>
              </w:rPr>
              <w:t>:</w:t>
            </w:r>
            <w:r w:rsidRPr="00171859">
              <w:rPr>
                <w:i/>
                <w:sz w:val="20"/>
                <w:szCs w:val="20"/>
              </w:rPr>
              <w:t xml:space="preserve"> výzkum, vývoj a inovace </w:t>
            </w:r>
          </w:p>
        </w:tc>
        <w:tc>
          <w:tcPr>
            <w:tcW w:w="1247" w:type="dxa"/>
            <w:tcBorders>
              <w:top w:val="nil"/>
              <w:left w:val="single" w:sz="4" w:space="0" w:color="auto"/>
              <w:bottom w:val="nil"/>
              <w:right w:val="single" w:sz="4" w:space="0" w:color="auto"/>
            </w:tcBorders>
          </w:tcPr>
          <w:p w:rsidR="0071485F" w:rsidRPr="0042425F" w:rsidRDefault="0071485F" w:rsidP="00153F07">
            <w:pPr>
              <w:jc w:val="right"/>
              <w:rPr>
                <w:sz w:val="20"/>
                <w:szCs w:val="20"/>
              </w:rPr>
            </w:pPr>
            <w:r w:rsidRPr="0042425F">
              <w:rPr>
                <w:sz w:val="20"/>
                <w:szCs w:val="20"/>
              </w:rPr>
              <w:t>27 500</w:t>
            </w:r>
          </w:p>
          <w:p w:rsidR="0071485F" w:rsidRPr="00171859" w:rsidRDefault="0071485F" w:rsidP="00153F07">
            <w:pPr>
              <w:jc w:val="right"/>
              <w:rPr>
                <w:i/>
                <w:sz w:val="20"/>
                <w:szCs w:val="20"/>
              </w:rPr>
            </w:pPr>
            <w:r w:rsidRPr="00171859">
              <w:rPr>
                <w:i/>
                <w:sz w:val="20"/>
                <w:szCs w:val="20"/>
              </w:rPr>
              <w:t>27 500</w:t>
            </w:r>
          </w:p>
        </w:tc>
        <w:tc>
          <w:tcPr>
            <w:tcW w:w="1247" w:type="dxa"/>
            <w:tcBorders>
              <w:top w:val="nil"/>
              <w:left w:val="single" w:sz="4" w:space="0" w:color="auto"/>
              <w:bottom w:val="nil"/>
              <w:right w:val="single" w:sz="4" w:space="0" w:color="auto"/>
            </w:tcBorders>
          </w:tcPr>
          <w:p w:rsidR="0071485F" w:rsidRPr="004B1957" w:rsidRDefault="0071485F" w:rsidP="00153F07">
            <w:pPr>
              <w:jc w:val="right"/>
              <w:rPr>
                <w:sz w:val="20"/>
                <w:szCs w:val="20"/>
              </w:rPr>
            </w:pPr>
            <w:r w:rsidRPr="004B1957">
              <w:rPr>
                <w:sz w:val="20"/>
                <w:szCs w:val="20"/>
              </w:rPr>
              <w:t>38 907</w:t>
            </w:r>
          </w:p>
          <w:p w:rsidR="0071485F" w:rsidRPr="004B1957" w:rsidRDefault="0071485F" w:rsidP="00153F07">
            <w:pPr>
              <w:jc w:val="right"/>
              <w:rPr>
                <w:i/>
                <w:sz w:val="20"/>
                <w:szCs w:val="20"/>
              </w:rPr>
            </w:pPr>
            <w:r w:rsidRPr="004B1957">
              <w:rPr>
                <w:i/>
                <w:sz w:val="20"/>
                <w:szCs w:val="20"/>
              </w:rPr>
              <w:t>38 907</w:t>
            </w:r>
          </w:p>
        </w:tc>
        <w:tc>
          <w:tcPr>
            <w:tcW w:w="1247" w:type="dxa"/>
            <w:tcBorders>
              <w:top w:val="nil"/>
              <w:left w:val="single" w:sz="4" w:space="0" w:color="auto"/>
              <w:bottom w:val="nil"/>
              <w:right w:val="single" w:sz="4" w:space="0" w:color="auto"/>
            </w:tcBorders>
          </w:tcPr>
          <w:p w:rsidR="0071485F" w:rsidRPr="004B1957" w:rsidRDefault="0071485F" w:rsidP="00153F07">
            <w:pPr>
              <w:jc w:val="right"/>
              <w:rPr>
                <w:sz w:val="20"/>
                <w:szCs w:val="20"/>
              </w:rPr>
            </w:pPr>
            <w:r w:rsidRPr="004B1957">
              <w:rPr>
                <w:sz w:val="20"/>
                <w:szCs w:val="20"/>
              </w:rPr>
              <w:t>40 907</w:t>
            </w:r>
          </w:p>
          <w:p w:rsidR="0071485F" w:rsidRPr="004B1957" w:rsidRDefault="0071485F" w:rsidP="00153F07">
            <w:pPr>
              <w:jc w:val="right"/>
              <w:rPr>
                <w:i/>
                <w:sz w:val="20"/>
                <w:szCs w:val="20"/>
              </w:rPr>
            </w:pPr>
            <w:r w:rsidRPr="004B1957">
              <w:rPr>
                <w:i/>
                <w:sz w:val="20"/>
                <w:szCs w:val="20"/>
              </w:rPr>
              <w:t>40 907</w:t>
            </w:r>
          </w:p>
        </w:tc>
        <w:tc>
          <w:tcPr>
            <w:tcW w:w="1247" w:type="dxa"/>
            <w:tcBorders>
              <w:top w:val="nil"/>
              <w:left w:val="single" w:sz="4" w:space="0" w:color="auto"/>
              <w:bottom w:val="nil"/>
              <w:right w:val="single" w:sz="4" w:space="0" w:color="auto"/>
            </w:tcBorders>
          </w:tcPr>
          <w:p w:rsidR="0071485F" w:rsidRPr="004B1957" w:rsidRDefault="0071485F" w:rsidP="00153F07">
            <w:pPr>
              <w:jc w:val="right"/>
              <w:rPr>
                <w:sz w:val="20"/>
                <w:szCs w:val="20"/>
              </w:rPr>
            </w:pPr>
            <w:r w:rsidRPr="004B1957">
              <w:rPr>
                <w:sz w:val="20"/>
                <w:szCs w:val="20"/>
              </w:rPr>
              <w:t>40 907</w:t>
            </w:r>
          </w:p>
          <w:p w:rsidR="0071485F" w:rsidRPr="004B1957" w:rsidRDefault="0071485F" w:rsidP="00153F07">
            <w:pPr>
              <w:jc w:val="right"/>
              <w:rPr>
                <w:i/>
                <w:sz w:val="20"/>
                <w:szCs w:val="20"/>
              </w:rPr>
            </w:pPr>
            <w:r w:rsidRPr="004B1957">
              <w:rPr>
                <w:i/>
                <w:sz w:val="20"/>
                <w:szCs w:val="20"/>
              </w:rPr>
              <w:t>40 907</w:t>
            </w:r>
          </w:p>
        </w:tc>
        <w:tc>
          <w:tcPr>
            <w:tcW w:w="907" w:type="dxa"/>
            <w:tcBorders>
              <w:top w:val="nil"/>
              <w:left w:val="single" w:sz="4" w:space="0" w:color="auto"/>
              <w:bottom w:val="nil"/>
              <w:right w:val="single" w:sz="4" w:space="0" w:color="auto"/>
            </w:tcBorders>
          </w:tcPr>
          <w:p w:rsidR="0071485F" w:rsidRPr="004B1957" w:rsidRDefault="0071485F" w:rsidP="00153F07">
            <w:pPr>
              <w:jc w:val="right"/>
              <w:rPr>
                <w:sz w:val="20"/>
                <w:szCs w:val="20"/>
              </w:rPr>
            </w:pPr>
            <w:r w:rsidRPr="004B1957">
              <w:rPr>
                <w:sz w:val="20"/>
                <w:szCs w:val="20"/>
              </w:rPr>
              <w:t>148,75</w:t>
            </w:r>
          </w:p>
          <w:p w:rsidR="0071485F" w:rsidRPr="004B1957" w:rsidRDefault="0071485F" w:rsidP="00153F07">
            <w:pPr>
              <w:jc w:val="right"/>
              <w:rPr>
                <w:i/>
                <w:sz w:val="20"/>
                <w:szCs w:val="20"/>
              </w:rPr>
            </w:pPr>
            <w:r w:rsidRPr="004B1957">
              <w:rPr>
                <w:i/>
                <w:sz w:val="20"/>
                <w:szCs w:val="20"/>
              </w:rPr>
              <w:t>148,75</w:t>
            </w:r>
          </w:p>
        </w:tc>
      </w:tr>
      <w:tr w:rsidR="0071485F" w:rsidRPr="00C73BE1" w:rsidTr="00153F07">
        <w:trPr>
          <w:tblHeader/>
        </w:trPr>
        <w:tc>
          <w:tcPr>
            <w:tcW w:w="3288" w:type="dxa"/>
            <w:tcBorders>
              <w:top w:val="nil"/>
              <w:left w:val="single" w:sz="4" w:space="0" w:color="auto"/>
              <w:bottom w:val="single" w:sz="4" w:space="0" w:color="auto"/>
              <w:right w:val="single" w:sz="4" w:space="0" w:color="auto"/>
            </w:tcBorders>
          </w:tcPr>
          <w:p w:rsidR="0071485F" w:rsidRPr="0042425F" w:rsidRDefault="0071485F" w:rsidP="00153F07">
            <w:pPr>
              <w:jc w:val="both"/>
              <w:rPr>
                <w:sz w:val="20"/>
                <w:szCs w:val="20"/>
              </w:rPr>
            </w:pPr>
            <w:r>
              <w:rPr>
                <w:sz w:val="20"/>
                <w:szCs w:val="20"/>
              </w:rPr>
              <w:t>Vysoké školy</w:t>
            </w:r>
          </w:p>
        </w:tc>
        <w:tc>
          <w:tcPr>
            <w:tcW w:w="1247" w:type="dxa"/>
            <w:tcBorders>
              <w:top w:val="nil"/>
              <w:left w:val="single" w:sz="4" w:space="0" w:color="auto"/>
              <w:bottom w:val="single" w:sz="4" w:space="0" w:color="auto"/>
              <w:right w:val="single" w:sz="4" w:space="0" w:color="auto"/>
            </w:tcBorders>
          </w:tcPr>
          <w:p w:rsidR="0071485F" w:rsidRPr="0042425F" w:rsidRDefault="0071485F" w:rsidP="00153F07">
            <w:pPr>
              <w:jc w:val="right"/>
              <w:rPr>
                <w:sz w:val="20"/>
                <w:szCs w:val="20"/>
              </w:rPr>
            </w:pPr>
            <w:r>
              <w:rPr>
                <w:sz w:val="20"/>
                <w:szCs w:val="20"/>
              </w:rPr>
              <w:t>0</w:t>
            </w:r>
          </w:p>
        </w:tc>
        <w:tc>
          <w:tcPr>
            <w:tcW w:w="1247" w:type="dxa"/>
            <w:tcBorders>
              <w:top w:val="nil"/>
              <w:left w:val="single" w:sz="4" w:space="0" w:color="auto"/>
              <w:bottom w:val="single" w:sz="4" w:space="0" w:color="auto"/>
              <w:right w:val="single" w:sz="4" w:space="0" w:color="auto"/>
            </w:tcBorders>
          </w:tcPr>
          <w:p w:rsidR="0071485F" w:rsidRPr="004B1957" w:rsidRDefault="0071485F" w:rsidP="00153F07">
            <w:pPr>
              <w:jc w:val="right"/>
              <w:rPr>
                <w:sz w:val="20"/>
                <w:szCs w:val="20"/>
              </w:rPr>
            </w:pPr>
            <w:r w:rsidRPr="004B1957">
              <w:rPr>
                <w:sz w:val="20"/>
                <w:szCs w:val="20"/>
              </w:rPr>
              <w:t>0</w:t>
            </w:r>
          </w:p>
        </w:tc>
        <w:tc>
          <w:tcPr>
            <w:tcW w:w="1247" w:type="dxa"/>
            <w:tcBorders>
              <w:top w:val="nil"/>
              <w:left w:val="single" w:sz="4" w:space="0" w:color="auto"/>
              <w:bottom w:val="single" w:sz="4" w:space="0" w:color="auto"/>
              <w:right w:val="single" w:sz="4" w:space="0" w:color="auto"/>
            </w:tcBorders>
          </w:tcPr>
          <w:p w:rsidR="0071485F" w:rsidRPr="004B1957" w:rsidRDefault="0071485F" w:rsidP="00153F07">
            <w:pPr>
              <w:jc w:val="right"/>
              <w:rPr>
                <w:sz w:val="20"/>
                <w:szCs w:val="20"/>
              </w:rPr>
            </w:pPr>
            <w:r w:rsidRPr="004B1957">
              <w:rPr>
                <w:sz w:val="20"/>
                <w:szCs w:val="20"/>
              </w:rPr>
              <w:t>0</w:t>
            </w:r>
          </w:p>
        </w:tc>
        <w:tc>
          <w:tcPr>
            <w:tcW w:w="1247" w:type="dxa"/>
            <w:tcBorders>
              <w:top w:val="nil"/>
              <w:left w:val="single" w:sz="4" w:space="0" w:color="auto"/>
              <w:bottom w:val="single" w:sz="4" w:space="0" w:color="auto"/>
              <w:right w:val="single" w:sz="4" w:space="0" w:color="auto"/>
            </w:tcBorders>
          </w:tcPr>
          <w:p w:rsidR="0071485F" w:rsidRPr="004B1957" w:rsidRDefault="0071485F" w:rsidP="00153F07">
            <w:pPr>
              <w:jc w:val="right"/>
              <w:rPr>
                <w:sz w:val="20"/>
                <w:szCs w:val="20"/>
              </w:rPr>
            </w:pPr>
            <w:r w:rsidRPr="004B1957">
              <w:rPr>
                <w:sz w:val="20"/>
                <w:szCs w:val="20"/>
              </w:rPr>
              <w:t>2 964</w:t>
            </w:r>
          </w:p>
        </w:tc>
        <w:tc>
          <w:tcPr>
            <w:tcW w:w="907" w:type="dxa"/>
            <w:tcBorders>
              <w:top w:val="nil"/>
              <w:left w:val="single" w:sz="4" w:space="0" w:color="auto"/>
              <w:bottom w:val="single" w:sz="4" w:space="0" w:color="auto"/>
              <w:right w:val="single" w:sz="4" w:space="0" w:color="auto"/>
            </w:tcBorders>
          </w:tcPr>
          <w:p w:rsidR="0071485F" w:rsidRPr="004B1957" w:rsidRDefault="0071485F" w:rsidP="00153F07">
            <w:pPr>
              <w:jc w:val="right"/>
              <w:rPr>
                <w:sz w:val="20"/>
                <w:szCs w:val="20"/>
              </w:rPr>
            </w:pPr>
            <w:r w:rsidRPr="004B1957">
              <w:rPr>
                <w:sz w:val="20"/>
                <w:szCs w:val="20"/>
              </w:rPr>
              <w:t>x</w:t>
            </w:r>
          </w:p>
        </w:tc>
      </w:tr>
    </w:tbl>
    <w:p w:rsidR="0071485F" w:rsidRPr="004B1957" w:rsidRDefault="0071485F" w:rsidP="0071485F">
      <w:pPr>
        <w:pStyle w:val="Nadpis6"/>
      </w:pPr>
      <w:r w:rsidRPr="004B1957">
        <w:t>Investiční transfery veřejným výzkumným institucím</w:t>
      </w:r>
    </w:p>
    <w:p w:rsidR="0071485F" w:rsidRPr="004B1957" w:rsidRDefault="0071485F" w:rsidP="0071485F">
      <w:pPr>
        <w:pStyle w:val="KOMtext"/>
      </w:pPr>
      <w:r w:rsidRPr="004B1957">
        <w:t>Investiční část institucionální podpory byla pro rok 202</w:t>
      </w:r>
      <w:r>
        <w:t>1</w:t>
      </w:r>
      <w:r w:rsidRPr="004B1957">
        <w:t xml:space="preserve"> rozpočtována ve výši </w:t>
      </w:r>
      <w:r>
        <w:t>38 907</w:t>
      </w:r>
      <w:r w:rsidRPr="004B1957">
        <w:t xml:space="preserve"> tis. Kč.  V průběhu roku 2021 byl rozpočet upraven na čá</w:t>
      </w:r>
      <w:r w:rsidR="00E512E3">
        <w:t>stku 40 907 tis. Kč. Prostředky</w:t>
      </w:r>
      <w:r w:rsidRPr="004B1957">
        <w:t xml:space="preserve"> ve výš</w:t>
      </w:r>
      <w:r w:rsidR="00E512E3">
        <w:t xml:space="preserve">i </w:t>
      </w:r>
      <w:r w:rsidR="00E512E3">
        <w:br/>
      </w:r>
      <w:r w:rsidRPr="004B1957">
        <w:t xml:space="preserve">2 000 tis. Kč byly převedeny z neinvestiční části institucionální podpory.  </w:t>
      </w:r>
    </w:p>
    <w:p w:rsidR="0071485F" w:rsidRPr="00346B2D" w:rsidRDefault="0071485F" w:rsidP="0071485F">
      <w:pPr>
        <w:pStyle w:val="KOMtext"/>
      </w:pPr>
      <w:r w:rsidRPr="004B1957">
        <w:t xml:space="preserve">Finanční prostředky byly čerpány ve výši 40 907 tis. Kč, tj. 100,00 % upraveného rozpočtu. Prostředky investiční části institucionální podpory čerpala veřejná výzkumná instituce rezortu dopravy Centrum dopravního </w:t>
      </w:r>
      <w:r w:rsidRPr="008537D6">
        <w:t xml:space="preserve">výzkumu. Prostředky </w:t>
      </w:r>
      <w:r w:rsidRPr="00346B2D">
        <w:t>byly použity na rekonstrukci budovy, skenovací elektronový mikroskop, chromatograf, obnovu vozového parku atd.</w:t>
      </w:r>
    </w:p>
    <w:p w:rsidR="00E84D4F" w:rsidRDefault="0071485F" w:rsidP="0071485F">
      <w:pPr>
        <w:pStyle w:val="KOMtext"/>
        <w:rPr>
          <w:b/>
          <w:u w:val="single"/>
        </w:rPr>
      </w:pPr>
      <w:r w:rsidRPr="00346B2D">
        <w:rPr>
          <w:b/>
          <w:u w:val="single"/>
        </w:rPr>
        <w:t>Investiční transfery vysokým školám</w:t>
      </w:r>
      <w:r>
        <w:rPr>
          <w:b/>
          <w:u w:val="single"/>
        </w:rPr>
        <w:t xml:space="preserve"> </w:t>
      </w:r>
    </w:p>
    <w:p w:rsidR="0071485F" w:rsidRDefault="00591FC0" w:rsidP="0071485F">
      <w:pPr>
        <w:pStyle w:val="KOMtext"/>
      </w:pPr>
      <w:r w:rsidRPr="001F4F6A">
        <w:t xml:space="preserve">Pro rok 2021 nebyly v rámci podprogramu </w:t>
      </w:r>
      <w:r w:rsidRPr="001F4F6A">
        <w:rPr>
          <w:b/>
        </w:rPr>
        <w:t xml:space="preserve">127 774 „Nástroj pro propojení Evropy“ </w:t>
      </w:r>
      <w:r w:rsidRPr="001F4F6A">
        <w:t>rozpočtovány i</w:t>
      </w:r>
      <w:r w:rsidRPr="00346B2D">
        <w:t>nvestiční transfer</w:t>
      </w:r>
      <w:r w:rsidRPr="001F4F6A">
        <w:t>y</w:t>
      </w:r>
      <w:r w:rsidRPr="00346B2D">
        <w:t xml:space="preserve"> vysokým školám</w:t>
      </w:r>
      <w:r w:rsidRPr="001F4F6A">
        <w:t>.</w:t>
      </w:r>
      <w:r w:rsidRPr="00346B2D">
        <w:t xml:space="preserve"> Finanční prostředky byly čerpány ve </w:t>
      </w:r>
      <w:proofErr w:type="gramStart"/>
      <w:r w:rsidRPr="00346B2D">
        <w:t>výši</w:t>
      </w:r>
      <w:r w:rsidRPr="001F4F6A">
        <w:t xml:space="preserve">                </w:t>
      </w:r>
      <w:r w:rsidRPr="00346B2D">
        <w:t xml:space="preserve"> 2 964</w:t>
      </w:r>
      <w:proofErr w:type="gramEnd"/>
      <w:r w:rsidRPr="00346B2D">
        <w:t xml:space="preserve"> tis. Kč</w:t>
      </w:r>
      <w:r w:rsidRPr="001F4F6A">
        <w:t xml:space="preserve">, </w:t>
      </w:r>
      <w:r w:rsidRPr="00346B2D">
        <w:t xml:space="preserve"> v tom 2 964 tis. Kč prostředky EU (</w:t>
      </w:r>
      <w:r w:rsidRPr="001F4F6A">
        <w:t>vše</w:t>
      </w:r>
      <w:r w:rsidRPr="00346B2D">
        <w:t> prostředk</w:t>
      </w:r>
      <w:r w:rsidRPr="001F4F6A">
        <w:t>y</w:t>
      </w:r>
      <w:r w:rsidRPr="00346B2D">
        <w:t xml:space="preserve"> rezervního fondu). </w:t>
      </w:r>
      <w:r w:rsidRPr="001F4F6A">
        <w:t xml:space="preserve">Prostředky byly čerpány na projekt </w:t>
      </w:r>
      <w:r w:rsidRPr="00346B2D">
        <w:t>C-ROADS Czech Republic</w:t>
      </w:r>
      <w:r w:rsidRPr="001F4F6A">
        <w:t xml:space="preserve"> (Nástroj pro propojení Evropy CEF 2014+)</w:t>
      </w:r>
      <w:r w:rsidRPr="00346B2D">
        <w:t>.</w:t>
      </w:r>
      <w:r w:rsidRPr="001F4F6A">
        <w:t xml:space="preserve"> Příjemcem dotace bylo ČV</w:t>
      </w:r>
      <w:r>
        <w:t>U</w:t>
      </w:r>
      <w:r w:rsidRPr="001F4F6A">
        <w:t xml:space="preserve">T. </w:t>
      </w:r>
      <w:r>
        <w:t xml:space="preserve"> V roce 2021 byla realizována 1 akce. </w:t>
      </w:r>
      <w:r w:rsidRPr="001F4F6A">
        <w:t xml:space="preserve">Prostředky byly použity na </w:t>
      </w:r>
      <w:r>
        <w:t>pořízení C-ITS hybridní jednotky, licence k SW a SW aplikace.</w:t>
      </w:r>
    </w:p>
    <w:p w:rsidR="006F3BF5" w:rsidRPr="00332BD2" w:rsidRDefault="006F3BF5" w:rsidP="006F3BF5">
      <w:pPr>
        <w:pStyle w:val="KOMtext"/>
      </w:pPr>
      <w:r w:rsidRPr="00332BD2">
        <w:rPr>
          <w:u w:val="single"/>
        </w:rPr>
        <w:t xml:space="preserve">V následující tabulce je provedeno srovnání investičních transferů veřejným výzkumným institucím </w:t>
      </w:r>
      <w:r>
        <w:rPr>
          <w:u w:val="single"/>
        </w:rPr>
        <w:t xml:space="preserve">a vysokým školám </w:t>
      </w:r>
      <w:r w:rsidRPr="00332BD2">
        <w:rPr>
          <w:u w:val="single"/>
        </w:rPr>
        <w:t>ve vývojové řadě 2017 – 2021</w:t>
      </w:r>
      <w:r w:rsidRPr="00332BD2">
        <w:t>:</w:t>
      </w:r>
    </w:p>
    <w:p w:rsidR="006F3BF5" w:rsidRPr="00C56F1A" w:rsidRDefault="006F3BF5" w:rsidP="006F3BF5">
      <w:pPr>
        <w:keepNext/>
        <w:ind w:left="357" w:right="1"/>
        <w:jc w:val="right"/>
        <w:rPr>
          <w:szCs w:val="20"/>
        </w:rPr>
      </w:pPr>
      <w:r w:rsidRPr="00C73BE1">
        <w:rPr>
          <w:color w:val="FF0000"/>
          <w:szCs w:val="20"/>
        </w:rPr>
        <w:tab/>
      </w:r>
      <w:r w:rsidRPr="00C73BE1">
        <w:rPr>
          <w:color w:val="FF0000"/>
          <w:szCs w:val="20"/>
        </w:rPr>
        <w:tab/>
      </w:r>
      <w:r w:rsidRPr="00C73BE1">
        <w:rPr>
          <w:color w:val="FF0000"/>
          <w:szCs w:val="20"/>
        </w:rPr>
        <w:tab/>
      </w:r>
      <w:r w:rsidRPr="00C73BE1">
        <w:rPr>
          <w:color w:val="FF0000"/>
          <w:szCs w:val="20"/>
        </w:rPr>
        <w:tab/>
      </w:r>
      <w:r w:rsidRPr="00C73BE1">
        <w:rPr>
          <w:color w:val="FF0000"/>
          <w:szCs w:val="20"/>
        </w:rPr>
        <w:tab/>
      </w:r>
      <w:r w:rsidRPr="00C73BE1">
        <w:rPr>
          <w:color w:val="FF0000"/>
          <w:szCs w:val="20"/>
        </w:rPr>
        <w:tab/>
      </w:r>
      <w:r w:rsidRPr="00C73BE1">
        <w:rPr>
          <w:color w:val="FF0000"/>
          <w:szCs w:val="20"/>
        </w:rPr>
        <w:tab/>
      </w:r>
      <w:r w:rsidRPr="00C73BE1">
        <w:rPr>
          <w:color w:val="FF0000"/>
          <w:szCs w:val="20"/>
        </w:rPr>
        <w:tab/>
      </w:r>
      <w:r w:rsidRPr="00C73BE1">
        <w:rPr>
          <w:color w:val="FF0000"/>
          <w:szCs w:val="20"/>
        </w:rPr>
        <w:tab/>
      </w:r>
      <w:r w:rsidRPr="00C73BE1">
        <w:rPr>
          <w:color w:val="FF0000"/>
          <w:szCs w:val="20"/>
        </w:rPr>
        <w:tab/>
        <w:t xml:space="preserve">           </w:t>
      </w:r>
      <w:r w:rsidRPr="00C73BE1">
        <w:rPr>
          <w:color w:val="FF0000"/>
          <w:szCs w:val="20"/>
        </w:rPr>
        <w:tab/>
      </w:r>
      <w:r w:rsidRPr="00C56F1A">
        <w:rPr>
          <w:szCs w:val="20"/>
        </w:rPr>
        <w:t xml:space="preserve">v </w:t>
      </w:r>
      <w:r w:rsidRPr="00C56F1A">
        <w:t>tis</w:t>
      </w:r>
      <w:r w:rsidRPr="00C56F1A">
        <w:rPr>
          <w:szCs w:val="20"/>
        </w:rPr>
        <w:t>. Kč</w:t>
      </w:r>
    </w:p>
    <w:tbl>
      <w:tblPr>
        <w:tblW w:w="92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1196"/>
        <w:gridCol w:w="1197"/>
        <w:gridCol w:w="1197"/>
        <w:gridCol w:w="1197"/>
        <w:gridCol w:w="1197"/>
      </w:tblGrid>
      <w:tr w:rsidR="006F3BF5" w:rsidRPr="00C56F1A" w:rsidTr="009006E5">
        <w:trPr>
          <w:trHeight w:val="555"/>
          <w:tblHeader/>
        </w:trPr>
        <w:tc>
          <w:tcPr>
            <w:tcW w:w="3240" w:type="dxa"/>
            <w:vAlign w:val="center"/>
          </w:tcPr>
          <w:p w:rsidR="006F3BF5" w:rsidRPr="00C56F1A" w:rsidRDefault="006F3BF5" w:rsidP="009006E5">
            <w:pPr>
              <w:jc w:val="center"/>
              <w:rPr>
                <w:sz w:val="22"/>
                <w:szCs w:val="22"/>
              </w:rPr>
            </w:pPr>
            <w:r w:rsidRPr="00C56F1A">
              <w:rPr>
                <w:sz w:val="22"/>
                <w:szCs w:val="22"/>
              </w:rPr>
              <w:t>Ukazatel</w:t>
            </w:r>
          </w:p>
        </w:tc>
        <w:tc>
          <w:tcPr>
            <w:tcW w:w="1196" w:type="dxa"/>
            <w:vAlign w:val="center"/>
          </w:tcPr>
          <w:p w:rsidR="006F3BF5" w:rsidRPr="00C56F1A" w:rsidRDefault="006F3BF5" w:rsidP="009006E5">
            <w:pPr>
              <w:jc w:val="center"/>
              <w:rPr>
                <w:sz w:val="22"/>
                <w:szCs w:val="22"/>
              </w:rPr>
            </w:pPr>
            <w:r w:rsidRPr="00C56F1A">
              <w:rPr>
                <w:sz w:val="22"/>
                <w:szCs w:val="22"/>
              </w:rPr>
              <w:t>Skutečnost</w:t>
            </w:r>
          </w:p>
          <w:p w:rsidR="006F3BF5" w:rsidRPr="00C56F1A" w:rsidRDefault="006F3BF5" w:rsidP="009006E5">
            <w:pPr>
              <w:jc w:val="center"/>
              <w:rPr>
                <w:sz w:val="22"/>
                <w:szCs w:val="22"/>
              </w:rPr>
            </w:pPr>
            <w:r w:rsidRPr="00C56F1A">
              <w:rPr>
                <w:sz w:val="22"/>
                <w:szCs w:val="22"/>
              </w:rPr>
              <w:t xml:space="preserve">2017 </w:t>
            </w:r>
          </w:p>
        </w:tc>
        <w:tc>
          <w:tcPr>
            <w:tcW w:w="1197" w:type="dxa"/>
            <w:vAlign w:val="center"/>
          </w:tcPr>
          <w:p w:rsidR="006F3BF5" w:rsidRPr="00C56F1A" w:rsidRDefault="006F3BF5" w:rsidP="009006E5">
            <w:pPr>
              <w:jc w:val="center"/>
              <w:rPr>
                <w:sz w:val="22"/>
                <w:szCs w:val="22"/>
              </w:rPr>
            </w:pPr>
            <w:r w:rsidRPr="00C56F1A">
              <w:rPr>
                <w:sz w:val="22"/>
                <w:szCs w:val="22"/>
              </w:rPr>
              <w:t>Skutečnost</w:t>
            </w:r>
          </w:p>
          <w:p w:rsidR="006F3BF5" w:rsidRPr="00C56F1A" w:rsidRDefault="006F3BF5" w:rsidP="009006E5">
            <w:pPr>
              <w:jc w:val="center"/>
              <w:rPr>
                <w:sz w:val="22"/>
                <w:szCs w:val="22"/>
              </w:rPr>
            </w:pPr>
            <w:r w:rsidRPr="00C56F1A">
              <w:rPr>
                <w:sz w:val="22"/>
                <w:szCs w:val="22"/>
              </w:rPr>
              <w:t>2018</w:t>
            </w:r>
          </w:p>
        </w:tc>
        <w:tc>
          <w:tcPr>
            <w:tcW w:w="1197" w:type="dxa"/>
            <w:vAlign w:val="center"/>
          </w:tcPr>
          <w:p w:rsidR="006F3BF5" w:rsidRPr="00C56F1A" w:rsidRDefault="006F3BF5" w:rsidP="009006E5">
            <w:pPr>
              <w:jc w:val="center"/>
              <w:rPr>
                <w:sz w:val="22"/>
                <w:szCs w:val="22"/>
              </w:rPr>
            </w:pPr>
            <w:r w:rsidRPr="00C56F1A">
              <w:rPr>
                <w:sz w:val="22"/>
                <w:szCs w:val="22"/>
              </w:rPr>
              <w:t>Skutečnost</w:t>
            </w:r>
          </w:p>
          <w:p w:rsidR="006F3BF5" w:rsidRPr="00C56F1A" w:rsidRDefault="006F3BF5" w:rsidP="009006E5">
            <w:pPr>
              <w:jc w:val="center"/>
              <w:rPr>
                <w:sz w:val="22"/>
                <w:szCs w:val="22"/>
              </w:rPr>
            </w:pPr>
            <w:r w:rsidRPr="00C56F1A">
              <w:rPr>
                <w:sz w:val="22"/>
                <w:szCs w:val="22"/>
              </w:rPr>
              <w:t>2019</w:t>
            </w:r>
          </w:p>
        </w:tc>
        <w:tc>
          <w:tcPr>
            <w:tcW w:w="1197" w:type="dxa"/>
            <w:vAlign w:val="center"/>
          </w:tcPr>
          <w:p w:rsidR="006F3BF5" w:rsidRPr="00C56F1A" w:rsidRDefault="006F3BF5" w:rsidP="009006E5">
            <w:pPr>
              <w:jc w:val="center"/>
              <w:rPr>
                <w:sz w:val="22"/>
                <w:szCs w:val="22"/>
              </w:rPr>
            </w:pPr>
            <w:r w:rsidRPr="00C56F1A">
              <w:rPr>
                <w:sz w:val="22"/>
                <w:szCs w:val="22"/>
              </w:rPr>
              <w:t>Skutečnost</w:t>
            </w:r>
          </w:p>
          <w:p w:rsidR="006F3BF5" w:rsidRPr="00C56F1A" w:rsidRDefault="006F3BF5" w:rsidP="009006E5">
            <w:pPr>
              <w:jc w:val="center"/>
              <w:rPr>
                <w:sz w:val="22"/>
                <w:szCs w:val="22"/>
              </w:rPr>
            </w:pPr>
            <w:r w:rsidRPr="00C56F1A">
              <w:rPr>
                <w:sz w:val="22"/>
                <w:szCs w:val="22"/>
              </w:rPr>
              <w:t>2020</w:t>
            </w:r>
          </w:p>
        </w:tc>
        <w:tc>
          <w:tcPr>
            <w:tcW w:w="1197" w:type="dxa"/>
            <w:vAlign w:val="center"/>
          </w:tcPr>
          <w:p w:rsidR="006F3BF5" w:rsidRPr="00C56F1A" w:rsidRDefault="006F3BF5" w:rsidP="009006E5">
            <w:pPr>
              <w:jc w:val="center"/>
              <w:rPr>
                <w:sz w:val="22"/>
                <w:szCs w:val="22"/>
              </w:rPr>
            </w:pPr>
            <w:r w:rsidRPr="00C56F1A">
              <w:rPr>
                <w:sz w:val="22"/>
                <w:szCs w:val="22"/>
              </w:rPr>
              <w:t>Skutečnost</w:t>
            </w:r>
          </w:p>
          <w:p w:rsidR="006F3BF5" w:rsidRPr="00C56F1A" w:rsidRDefault="006F3BF5" w:rsidP="009006E5">
            <w:pPr>
              <w:jc w:val="center"/>
              <w:rPr>
                <w:sz w:val="22"/>
                <w:szCs w:val="22"/>
              </w:rPr>
            </w:pPr>
            <w:r w:rsidRPr="00C56F1A">
              <w:rPr>
                <w:sz w:val="22"/>
                <w:szCs w:val="22"/>
              </w:rPr>
              <w:t>2021</w:t>
            </w:r>
          </w:p>
        </w:tc>
      </w:tr>
      <w:tr w:rsidR="006F3BF5" w:rsidRPr="00C56F1A" w:rsidTr="009006E5">
        <w:trPr>
          <w:tblHeader/>
        </w:trPr>
        <w:tc>
          <w:tcPr>
            <w:tcW w:w="3240" w:type="dxa"/>
            <w:tcBorders>
              <w:bottom w:val="single" w:sz="4" w:space="0" w:color="auto"/>
            </w:tcBorders>
          </w:tcPr>
          <w:p w:rsidR="006F3BF5" w:rsidRPr="00C56F1A" w:rsidRDefault="006F3BF5" w:rsidP="009006E5">
            <w:pPr>
              <w:jc w:val="center"/>
              <w:rPr>
                <w:sz w:val="22"/>
                <w:szCs w:val="22"/>
              </w:rPr>
            </w:pPr>
            <w:r w:rsidRPr="00C56F1A">
              <w:rPr>
                <w:sz w:val="22"/>
                <w:szCs w:val="22"/>
              </w:rPr>
              <w:t>A</w:t>
            </w:r>
          </w:p>
        </w:tc>
        <w:tc>
          <w:tcPr>
            <w:tcW w:w="1196" w:type="dxa"/>
            <w:tcBorders>
              <w:bottom w:val="single" w:sz="4" w:space="0" w:color="auto"/>
            </w:tcBorders>
          </w:tcPr>
          <w:p w:rsidR="006F3BF5" w:rsidRPr="00C56F1A" w:rsidRDefault="006F3BF5" w:rsidP="009006E5">
            <w:pPr>
              <w:jc w:val="center"/>
              <w:rPr>
                <w:sz w:val="22"/>
                <w:szCs w:val="22"/>
              </w:rPr>
            </w:pPr>
            <w:r w:rsidRPr="00C56F1A">
              <w:rPr>
                <w:sz w:val="22"/>
                <w:szCs w:val="22"/>
              </w:rPr>
              <w:t>1</w:t>
            </w:r>
          </w:p>
        </w:tc>
        <w:tc>
          <w:tcPr>
            <w:tcW w:w="1197" w:type="dxa"/>
            <w:tcBorders>
              <w:bottom w:val="single" w:sz="4" w:space="0" w:color="auto"/>
            </w:tcBorders>
          </w:tcPr>
          <w:p w:rsidR="006F3BF5" w:rsidRPr="00C56F1A" w:rsidRDefault="006F3BF5" w:rsidP="009006E5">
            <w:pPr>
              <w:jc w:val="center"/>
              <w:rPr>
                <w:sz w:val="22"/>
                <w:szCs w:val="22"/>
              </w:rPr>
            </w:pPr>
            <w:r w:rsidRPr="00C56F1A">
              <w:rPr>
                <w:sz w:val="22"/>
                <w:szCs w:val="22"/>
              </w:rPr>
              <w:t>2</w:t>
            </w:r>
          </w:p>
        </w:tc>
        <w:tc>
          <w:tcPr>
            <w:tcW w:w="1197" w:type="dxa"/>
            <w:tcBorders>
              <w:bottom w:val="single" w:sz="4" w:space="0" w:color="auto"/>
            </w:tcBorders>
          </w:tcPr>
          <w:p w:rsidR="006F3BF5" w:rsidRPr="00C56F1A" w:rsidRDefault="006F3BF5" w:rsidP="009006E5">
            <w:pPr>
              <w:jc w:val="center"/>
              <w:rPr>
                <w:sz w:val="22"/>
                <w:szCs w:val="22"/>
              </w:rPr>
            </w:pPr>
            <w:r w:rsidRPr="00C56F1A">
              <w:rPr>
                <w:sz w:val="22"/>
                <w:szCs w:val="22"/>
              </w:rPr>
              <w:t>3</w:t>
            </w:r>
          </w:p>
        </w:tc>
        <w:tc>
          <w:tcPr>
            <w:tcW w:w="1197" w:type="dxa"/>
            <w:tcBorders>
              <w:bottom w:val="single" w:sz="4" w:space="0" w:color="auto"/>
            </w:tcBorders>
          </w:tcPr>
          <w:p w:rsidR="006F3BF5" w:rsidRPr="00C56F1A" w:rsidRDefault="006F3BF5" w:rsidP="009006E5">
            <w:pPr>
              <w:jc w:val="center"/>
              <w:rPr>
                <w:sz w:val="22"/>
                <w:szCs w:val="22"/>
              </w:rPr>
            </w:pPr>
            <w:r w:rsidRPr="00C56F1A">
              <w:rPr>
                <w:sz w:val="22"/>
                <w:szCs w:val="22"/>
              </w:rPr>
              <w:t>4</w:t>
            </w:r>
          </w:p>
        </w:tc>
        <w:tc>
          <w:tcPr>
            <w:tcW w:w="1197" w:type="dxa"/>
            <w:tcBorders>
              <w:bottom w:val="single" w:sz="4" w:space="0" w:color="auto"/>
            </w:tcBorders>
          </w:tcPr>
          <w:p w:rsidR="006F3BF5" w:rsidRPr="00C56F1A" w:rsidRDefault="006F3BF5" w:rsidP="009006E5">
            <w:pPr>
              <w:jc w:val="center"/>
              <w:rPr>
                <w:sz w:val="22"/>
                <w:szCs w:val="22"/>
              </w:rPr>
            </w:pPr>
            <w:r w:rsidRPr="00C56F1A">
              <w:rPr>
                <w:sz w:val="22"/>
                <w:szCs w:val="22"/>
              </w:rPr>
              <w:t>5</w:t>
            </w:r>
          </w:p>
        </w:tc>
      </w:tr>
      <w:tr w:rsidR="006F3BF5" w:rsidRPr="00C56F1A" w:rsidTr="009006E5">
        <w:trPr>
          <w:trHeight w:val="298"/>
          <w:tblHeader/>
        </w:trPr>
        <w:tc>
          <w:tcPr>
            <w:tcW w:w="3240" w:type="dxa"/>
            <w:tcBorders>
              <w:top w:val="single" w:sz="4" w:space="0" w:color="auto"/>
              <w:left w:val="single" w:sz="4" w:space="0" w:color="auto"/>
              <w:bottom w:val="nil"/>
              <w:right w:val="single" w:sz="4" w:space="0" w:color="auto"/>
            </w:tcBorders>
          </w:tcPr>
          <w:p w:rsidR="006F3BF5" w:rsidRPr="00C56F1A" w:rsidRDefault="006F3BF5" w:rsidP="009006E5">
            <w:pPr>
              <w:tabs>
                <w:tab w:val="left" w:pos="0"/>
                <w:tab w:val="left" w:pos="110"/>
              </w:tabs>
              <w:rPr>
                <w:sz w:val="20"/>
                <w:szCs w:val="20"/>
              </w:rPr>
            </w:pPr>
            <w:proofErr w:type="spellStart"/>
            <w:r w:rsidRPr="00C56F1A">
              <w:rPr>
                <w:b/>
                <w:sz w:val="20"/>
                <w:szCs w:val="20"/>
              </w:rPr>
              <w:t>Ost</w:t>
            </w:r>
            <w:proofErr w:type="spellEnd"/>
            <w:r w:rsidRPr="00C56F1A">
              <w:rPr>
                <w:b/>
                <w:sz w:val="20"/>
                <w:szCs w:val="20"/>
              </w:rPr>
              <w:t xml:space="preserve">. </w:t>
            </w:r>
            <w:proofErr w:type="gramStart"/>
            <w:r w:rsidRPr="00C56F1A">
              <w:rPr>
                <w:b/>
                <w:sz w:val="20"/>
                <w:szCs w:val="20"/>
              </w:rPr>
              <w:t>příspěvkové</w:t>
            </w:r>
            <w:proofErr w:type="gramEnd"/>
            <w:r w:rsidRPr="00C56F1A">
              <w:rPr>
                <w:b/>
                <w:sz w:val="20"/>
                <w:szCs w:val="20"/>
              </w:rPr>
              <w:t xml:space="preserve"> a pod. organizace</w:t>
            </w:r>
          </w:p>
        </w:tc>
        <w:tc>
          <w:tcPr>
            <w:tcW w:w="1196" w:type="dxa"/>
            <w:tcBorders>
              <w:top w:val="single" w:sz="4" w:space="0" w:color="auto"/>
              <w:left w:val="single" w:sz="4" w:space="0" w:color="auto"/>
              <w:bottom w:val="nil"/>
              <w:right w:val="single" w:sz="4" w:space="0" w:color="auto"/>
            </w:tcBorders>
          </w:tcPr>
          <w:p w:rsidR="006F3BF5" w:rsidRPr="00C56F1A" w:rsidRDefault="006F3BF5" w:rsidP="009006E5">
            <w:pPr>
              <w:jc w:val="right"/>
              <w:rPr>
                <w:b/>
                <w:bCs/>
                <w:sz w:val="20"/>
                <w:szCs w:val="20"/>
              </w:rPr>
            </w:pPr>
            <w:r w:rsidRPr="00C56F1A">
              <w:rPr>
                <w:b/>
                <w:bCs/>
                <w:sz w:val="20"/>
                <w:szCs w:val="20"/>
              </w:rPr>
              <w:t>7 414</w:t>
            </w:r>
          </w:p>
        </w:tc>
        <w:tc>
          <w:tcPr>
            <w:tcW w:w="1197" w:type="dxa"/>
            <w:tcBorders>
              <w:top w:val="single" w:sz="4" w:space="0" w:color="auto"/>
              <w:left w:val="single" w:sz="4" w:space="0" w:color="auto"/>
              <w:bottom w:val="nil"/>
              <w:right w:val="single" w:sz="4" w:space="0" w:color="auto"/>
            </w:tcBorders>
          </w:tcPr>
          <w:p w:rsidR="006F3BF5" w:rsidRPr="00C56F1A" w:rsidRDefault="006F3BF5" w:rsidP="009006E5">
            <w:pPr>
              <w:jc w:val="right"/>
              <w:rPr>
                <w:b/>
                <w:bCs/>
                <w:sz w:val="20"/>
                <w:szCs w:val="20"/>
              </w:rPr>
            </w:pPr>
            <w:r w:rsidRPr="00C56F1A">
              <w:rPr>
                <w:b/>
                <w:bCs/>
                <w:sz w:val="20"/>
                <w:szCs w:val="20"/>
              </w:rPr>
              <w:t>7 549</w:t>
            </w:r>
          </w:p>
        </w:tc>
        <w:tc>
          <w:tcPr>
            <w:tcW w:w="1197" w:type="dxa"/>
            <w:tcBorders>
              <w:top w:val="single" w:sz="4" w:space="0" w:color="auto"/>
              <w:left w:val="single" w:sz="4" w:space="0" w:color="auto"/>
              <w:bottom w:val="nil"/>
              <w:right w:val="single" w:sz="4" w:space="0" w:color="auto"/>
            </w:tcBorders>
          </w:tcPr>
          <w:p w:rsidR="006F3BF5" w:rsidRPr="00C56F1A" w:rsidRDefault="006F3BF5" w:rsidP="009006E5">
            <w:pPr>
              <w:jc w:val="right"/>
              <w:rPr>
                <w:b/>
                <w:bCs/>
                <w:sz w:val="20"/>
                <w:szCs w:val="20"/>
              </w:rPr>
            </w:pPr>
            <w:r w:rsidRPr="00C56F1A">
              <w:rPr>
                <w:b/>
                <w:bCs/>
                <w:sz w:val="20"/>
                <w:szCs w:val="20"/>
              </w:rPr>
              <w:t>7 250</w:t>
            </w:r>
          </w:p>
        </w:tc>
        <w:tc>
          <w:tcPr>
            <w:tcW w:w="1197" w:type="dxa"/>
            <w:tcBorders>
              <w:top w:val="single" w:sz="4" w:space="0" w:color="auto"/>
              <w:left w:val="single" w:sz="4" w:space="0" w:color="auto"/>
              <w:bottom w:val="nil"/>
              <w:right w:val="single" w:sz="4" w:space="0" w:color="auto"/>
            </w:tcBorders>
          </w:tcPr>
          <w:p w:rsidR="006F3BF5" w:rsidRPr="00C56F1A" w:rsidRDefault="006F3BF5" w:rsidP="009006E5">
            <w:pPr>
              <w:jc w:val="right"/>
              <w:rPr>
                <w:b/>
                <w:bCs/>
                <w:sz w:val="20"/>
                <w:szCs w:val="20"/>
              </w:rPr>
            </w:pPr>
            <w:r w:rsidRPr="00C56F1A">
              <w:rPr>
                <w:b/>
                <w:bCs/>
                <w:sz w:val="20"/>
                <w:szCs w:val="20"/>
              </w:rPr>
              <w:t>27 500</w:t>
            </w:r>
          </w:p>
        </w:tc>
        <w:tc>
          <w:tcPr>
            <w:tcW w:w="1197" w:type="dxa"/>
            <w:tcBorders>
              <w:top w:val="single" w:sz="4" w:space="0" w:color="auto"/>
              <w:left w:val="single" w:sz="4" w:space="0" w:color="auto"/>
              <w:bottom w:val="nil"/>
              <w:right w:val="single" w:sz="4" w:space="0" w:color="auto"/>
            </w:tcBorders>
          </w:tcPr>
          <w:p w:rsidR="006F3BF5" w:rsidRPr="00C56F1A" w:rsidRDefault="006F3BF5" w:rsidP="009006E5">
            <w:pPr>
              <w:jc w:val="right"/>
              <w:rPr>
                <w:b/>
                <w:bCs/>
                <w:sz w:val="20"/>
                <w:szCs w:val="20"/>
              </w:rPr>
            </w:pPr>
            <w:r w:rsidRPr="00C56F1A">
              <w:rPr>
                <w:b/>
                <w:bCs/>
                <w:sz w:val="20"/>
                <w:szCs w:val="20"/>
              </w:rPr>
              <w:t>40 907</w:t>
            </w:r>
          </w:p>
        </w:tc>
      </w:tr>
      <w:tr w:rsidR="006F3BF5" w:rsidRPr="00C56F1A" w:rsidTr="009006E5">
        <w:trPr>
          <w:tblHeader/>
        </w:trPr>
        <w:tc>
          <w:tcPr>
            <w:tcW w:w="3240" w:type="dxa"/>
            <w:tcBorders>
              <w:top w:val="nil"/>
              <w:left w:val="single" w:sz="4" w:space="0" w:color="auto"/>
              <w:bottom w:val="nil"/>
              <w:right w:val="single" w:sz="4" w:space="0" w:color="auto"/>
            </w:tcBorders>
          </w:tcPr>
          <w:p w:rsidR="006F3BF5" w:rsidRPr="00C56F1A" w:rsidRDefault="006F3BF5" w:rsidP="009006E5">
            <w:pPr>
              <w:jc w:val="both"/>
              <w:rPr>
                <w:sz w:val="20"/>
                <w:szCs w:val="20"/>
              </w:rPr>
            </w:pPr>
            <w:r w:rsidRPr="00C56F1A">
              <w:rPr>
                <w:sz w:val="20"/>
                <w:szCs w:val="20"/>
              </w:rPr>
              <w:t>v tom:</w:t>
            </w:r>
          </w:p>
        </w:tc>
        <w:tc>
          <w:tcPr>
            <w:tcW w:w="1196" w:type="dxa"/>
            <w:tcBorders>
              <w:top w:val="nil"/>
              <w:left w:val="single" w:sz="4" w:space="0" w:color="auto"/>
              <w:bottom w:val="nil"/>
              <w:right w:val="single" w:sz="4" w:space="0" w:color="auto"/>
            </w:tcBorders>
          </w:tcPr>
          <w:p w:rsidR="006F3BF5" w:rsidRPr="00C56F1A" w:rsidRDefault="006F3BF5" w:rsidP="009006E5">
            <w:pPr>
              <w:jc w:val="right"/>
              <w:rPr>
                <w:sz w:val="20"/>
                <w:szCs w:val="20"/>
              </w:rPr>
            </w:pPr>
          </w:p>
        </w:tc>
        <w:tc>
          <w:tcPr>
            <w:tcW w:w="1197" w:type="dxa"/>
            <w:tcBorders>
              <w:top w:val="nil"/>
              <w:left w:val="single" w:sz="4" w:space="0" w:color="auto"/>
              <w:bottom w:val="nil"/>
              <w:right w:val="single" w:sz="4" w:space="0" w:color="auto"/>
            </w:tcBorders>
          </w:tcPr>
          <w:p w:rsidR="006F3BF5" w:rsidRPr="00C56F1A" w:rsidRDefault="006F3BF5" w:rsidP="009006E5">
            <w:pPr>
              <w:jc w:val="right"/>
              <w:rPr>
                <w:sz w:val="20"/>
                <w:szCs w:val="20"/>
              </w:rPr>
            </w:pPr>
          </w:p>
        </w:tc>
        <w:tc>
          <w:tcPr>
            <w:tcW w:w="1197" w:type="dxa"/>
            <w:tcBorders>
              <w:top w:val="nil"/>
              <w:left w:val="single" w:sz="4" w:space="0" w:color="auto"/>
              <w:bottom w:val="nil"/>
              <w:right w:val="single" w:sz="4" w:space="0" w:color="auto"/>
            </w:tcBorders>
          </w:tcPr>
          <w:p w:rsidR="006F3BF5" w:rsidRPr="00C56F1A" w:rsidRDefault="006F3BF5" w:rsidP="009006E5">
            <w:pPr>
              <w:jc w:val="right"/>
              <w:rPr>
                <w:sz w:val="20"/>
                <w:szCs w:val="20"/>
              </w:rPr>
            </w:pPr>
          </w:p>
        </w:tc>
        <w:tc>
          <w:tcPr>
            <w:tcW w:w="1197" w:type="dxa"/>
            <w:tcBorders>
              <w:top w:val="nil"/>
              <w:left w:val="single" w:sz="4" w:space="0" w:color="auto"/>
              <w:bottom w:val="nil"/>
              <w:right w:val="single" w:sz="4" w:space="0" w:color="auto"/>
            </w:tcBorders>
          </w:tcPr>
          <w:p w:rsidR="006F3BF5" w:rsidRPr="00C56F1A" w:rsidRDefault="006F3BF5" w:rsidP="009006E5">
            <w:pPr>
              <w:jc w:val="right"/>
              <w:rPr>
                <w:sz w:val="20"/>
                <w:szCs w:val="20"/>
              </w:rPr>
            </w:pPr>
          </w:p>
        </w:tc>
        <w:tc>
          <w:tcPr>
            <w:tcW w:w="1197" w:type="dxa"/>
            <w:tcBorders>
              <w:top w:val="nil"/>
              <w:left w:val="single" w:sz="4" w:space="0" w:color="auto"/>
              <w:bottom w:val="nil"/>
              <w:right w:val="single" w:sz="4" w:space="0" w:color="auto"/>
            </w:tcBorders>
          </w:tcPr>
          <w:p w:rsidR="006F3BF5" w:rsidRPr="00C56F1A" w:rsidRDefault="006F3BF5" w:rsidP="009006E5">
            <w:pPr>
              <w:jc w:val="right"/>
              <w:rPr>
                <w:sz w:val="20"/>
                <w:szCs w:val="20"/>
              </w:rPr>
            </w:pPr>
          </w:p>
        </w:tc>
      </w:tr>
      <w:tr w:rsidR="006F3BF5" w:rsidRPr="00C56F1A" w:rsidTr="009006E5">
        <w:trPr>
          <w:tblHeader/>
        </w:trPr>
        <w:tc>
          <w:tcPr>
            <w:tcW w:w="3240" w:type="dxa"/>
            <w:tcBorders>
              <w:top w:val="nil"/>
              <w:left w:val="single" w:sz="4" w:space="0" w:color="auto"/>
              <w:bottom w:val="nil"/>
              <w:right w:val="single" w:sz="4" w:space="0" w:color="auto"/>
            </w:tcBorders>
          </w:tcPr>
          <w:p w:rsidR="006F3BF5" w:rsidRPr="00C56F1A" w:rsidRDefault="006F3BF5" w:rsidP="009006E5">
            <w:pPr>
              <w:jc w:val="both"/>
              <w:rPr>
                <w:sz w:val="20"/>
                <w:szCs w:val="20"/>
              </w:rPr>
            </w:pPr>
            <w:r w:rsidRPr="00C56F1A">
              <w:rPr>
                <w:sz w:val="20"/>
                <w:szCs w:val="20"/>
              </w:rPr>
              <w:t xml:space="preserve">Veřejné výzkumné instituce </w:t>
            </w:r>
          </w:p>
        </w:tc>
        <w:tc>
          <w:tcPr>
            <w:tcW w:w="1196" w:type="dxa"/>
            <w:tcBorders>
              <w:top w:val="nil"/>
              <w:left w:val="single" w:sz="4" w:space="0" w:color="auto"/>
              <w:bottom w:val="nil"/>
              <w:right w:val="single" w:sz="4" w:space="0" w:color="auto"/>
            </w:tcBorders>
          </w:tcPr>
          <w:p w:rsidR="006F3BF5" w:rsidRPr="00C56F1A" w:rsidRDefault="006F3BF5" w:rsidP="009006E5">
            <w:pPr>
              <w:jc w:val="right"/>
              <w:rPr>
                <w:sz w:val="20"/>
                <w:szCs w:val="20"/>
              </w:rPr>
            </w:pPr>
            <w:r w:rsidRPr="00C56F1A">
              <w:rPr>
                <w:sz w:val="20"/>
                <w:szCs w:val="20"/>
              </w:rPr>
              <w:t>7 414</w:t>
            </w:r>
          </w:p>
        </w:tc>
        <w:tc>
          <w:tcPr>
            <w:tcW w:w="1197" w:type="dxa"/>
            <w:tcBorders>
              <w:top w:val="nil"/>
              <w:left w:val="single" w:sz="4" w:space="0" w:color="auto"/>
              <w:bottom w:val="nil"/>
              <w:right w:val="single" w:sz="4" w:space="0" w:color="auto"/>
            </w:tcBorders>
          </w:tcPr>
          <w:p w:rsidR="006F3BF5" w:rsidRPr="00C56F1A" w:rsidRDefault="006F3BF5" w:rsidP="009006E5">
            <w:pPr>
              <w:jc w:val="right"/>
              <w:rPr>
                <w:sz w:val="20"/>
                <w:szCs w:val="20"/>
              </w:rPr>
            </w:pPr>
            <w:r w:rsidRPr="00C56F1A">
              <w:rPr>
                <w:sz w:val="20"/>
                <w:szCs w:val="20"/>
              </w:rPr>
              <w:t>7 549</w:t>
            </w:r>
          </w:p>
        </w:tc>
        <w:tc>
          <w:tcPr>
            <w:tcW w:w="1197" w:type="dxa"/>
            <w:tcBorders>
              <w:top w:val="nil"/>
              <w:left w:val="single" w:sz="4" w:space="0" w:color="auto"/>
              <w:bottom w:val="nil"/>
              <w:right w:val="single" w:sz="4" w:space="0" w:color="auto"/>
            </w:tcBorders>
          </w:tcPr>
          <w:p w:rsidR="006F3BF5" w:rsidRPr="00C56F1A" w:rsidRDefault="006F3BF5" w:rsidP="009006E5">
            <w:pPr>
              <w:jc w:val="right"/>
              <w:rPr>
                <w:sz w:val="20"/>
                <w:szCs w:val="20"/>
              </w:rPr>
            </w:pPr>
            <w:r w:rsidRPr="00C56F1A">
              <w:rPr>
                <w:sz w:val="20"/>
                <w:szCs w:val="20"/>
              </w:rPr>
              <w:t>7 250</w:t>
            </w:r>
          </w:p>
        </w:tc>
        <w:tc>
          <w:tcPr>
            <w:tcW w:w="1197" w:type="dxa"/>
            <w:tcBorders>
              <w:top w:val="nil"/>
              <w:left w:val="single" w:sz="4" w:space="0" w:color="auto"/>
              <w:bottom w:val="nil"/>
              <w:right w:val="single" w:sz="4" w:space="0" w:color="auto"/>
            </w:tcBorders>
          </w:tcPr>
          <w:p w:rsidR="006F3BF5" w:rsidRPr="00C56F1A" w:rsidRDefault="006F3BF5" w:rsidP="009006E5">
            <w:pPr>
              <w:jc w:val="right"/>
              <w:rPr>
                <w:sz w:val="20"/>
                <w:szCs w:val="20"/>
              </w:rPr>
            </w:pPr>
            <w:r w:rsidRPr="00C56F1A">
              <w:rPr>
                <w:sz w:val="20"/>
                <w:szCs w:val="20"/>
              </w:rPr>
              <w:t>27 500</w:t>
            </w:r>
          </w:p>
        </w:tc>
        <w:tc>
          <w:tcPr>
            <w:tcW w:w="1197" w:type="dxa"/>
            <w:tcBorders>
              <w:top w:val="nil"/>
              <w:left w:val="single" w:sz="4" w:space="0" w:color="auto"/>
              <w:bottom w:val="nil"/>
              <w:right w:val="single" w:sz="4" w:space="0" w:color="auto"/>
            </w:tcBorders>
          </w:tcPr>
          <w:p w:rsidR="006F3BF5" w:rsidRPr="00C56F1A" w:rsidRDefault="006F3BF5" w:rsidP="009006E5">
            <w:pPr>
              <w:jc w:val="right"/>
              <w:rPr>
                <w:sz w:val="20"/>
                <w:szCs w:val="20"/>
              </w:rPr>
            </w:pPr>
            <w:r w:rsidRPr="00C56F1A">
              <w:rPr>
                <w:sz w:val="20"/>
                <w:szCs w:val="20"/>
              </w:rPr>
              <w:t>40 907</w:t>
            </w:r>
          </w:p>
        </w:tc>
      </w:tr>
      <w:tr w:rsidR="006F3BF5" w:rsidRPr="00C56F1A" w:rsidTr="009006E5">
        <w:trPr>
          <w:tblHeader/>
        </w:trPr>
        <w:tc>
          <w:tcPr>
            <w:tcW w:w="3240" w:type="dxa"/>
            <w:tcBorders>
              <w:top w:val="nil"/>
              <w:left w:val="single" w:sz="4" w:space="0" w:color="auto"/>
              <w:bottom w:val="single" w:sz="4" w:space="0" w:color="auto"/>
              <w:right w:val="single" w:sz="4" w:space="0" w:color="auto"/>
            </w:tcBorders>
          </w:tcPr>
          <w:p w:rsidR="006F3BF5" w:rsidRPr="00C56F1A" w:rsidRDefault="006F3BF5" w:rsidP="009006E5">
            <w:pPr>
              <w:jc w:val="both"/>
              <w:rPr>
                <w:sz w:val="20"/>
                <w:szCs w:val="20"/>
              </w:rPr>
            </w:pPr>
            <w:r w:rsidRPr="00C56F1A">
              <w:rPr>
                <w:sz w:val="20"/>
                <w:szCs w:val="20"/>
              </w:rPr>
              <w:t>Vysoké školy</w:t>
            </w:r>
          </w:p>
        </w:tc>
        <w:tc>
          <w:tcPr>
            <w:tcW w:w="1196" w:type="dxa"/>
            <w:tcBorders>
              <w:top w:val="nil"/>
              <w:left w:val="single" w:sz="4" w:space="0" w:color="auto"/>
              <w:bottom w:val="single" w:sz="4" w:space="0" w:color="auto"/>
              <w:right w:val="single" w:sz="4" w:space="0" w:color="auto"/>
            </w:tcBorders>
          </w:tcPr>
          <w:p w:rsidR="006F3BF5" w:rsidRPr="00C56F1A" w:rsidRDefault="006F3BF5" w:rsidP="009006E5">
            <w:pPr>
              <w:jc w:val="right"/>
              <w:rPr>
                <w:sz w:val="20"/>
                <w:szCs w:val="20"/>
              </w:rPr>
            </w:pPr>
            <w:r w:rsidRPr="00C56F1A">
              <w:rPr>
                <w:sz w:val="20"/>
                <w:szCs w:val="20"/>
              </w:rPr>
              <w:t>0</w:t>
            </w:r>
          </w:p>
        </w:tc>
        <w:tc>
          <w:tcPr>
            <w:tcW w:w="1197" w:type="dxa"/>
            <w:tcBorders>
              <w:top w:val="nil"/>
              <w:left w:val="single" w:sz="4" w:space="0" w:color="auto"/>
              <w:bottom w:val="single" w:sz="4" w:space="0" w:color="auto"/>
              <w:right w:val="single" w:sz="4" w:space="0" w:color="auto"/>
            </w:tcBorders>
          </w:tcPr>
          <w:p w:rsidR="006F3BF5" w:rsidRPr="00C56F1A" w:rsidRDefault="006F3BF5" w:rsidP="009006E5">
            <w:pPr>
              <w:jc w:val="right"/>
              <w:rPr>
                <w:sz w:val="20"/>
                <w:szCs w:val="20"/>
              </w:rPr>
            </w:pPr>
            <w:r w:rsidRPr="00C56F1A">
              <w:rPr>
                <w:sz w:val="20"/>
                <w:szCs w:val="20"/>
              </w:rPr>
              <w:t>0</w:t>
            </w:r>
          </w:p>
        </w:tc>
        <w:tc>
          <w:tcPr>
            <w:tcW w:w="1197" w:type="dxa"/>
            <w:tcBorders>
              <w:top w:val="nil"/>
              <w:left w:val="single" w:sz="4" w:space="0" w:color="auto"/>
              <w:bottom w:val="single" w:sz="4" w:space="0" w:color="auto"/>
              <w:right w:val="single" w:sz="4" w:space="0" w:color="auto"/>
            </w:tcBorders>
          </w:tcPr>
          <w:p w:rsidR="006F3BF5" w:rsidRPr="00C56F1A" w:rsidRDefault="006F3BF5" w:rsidP="009006E5">
            <w:pPr>
              <w:jc w:val="right"/>
              <w:rPr>
                <w:sz w:val="20"/>
                <w:szCs w:val="20"/>
              </w:rPr>
            </w:pPr>
            <w:r w:rsidRPr="00C56F1A">
              <w:rPr>
                <w:sz w:val="20"/>
                <w:szCs w:val="20"/>
              </w:rPr>
              <w:t>0</w:t>
            </w:r>
          </w:p>
        </w:tc>
        <w:tc>
          <w:tcPr>
            <w:tcW w:w="1197" w:type="dxa"/>
            <w:tcBorders>
              <w:top w:val="nil"/>
              <w:left w:val="single" w:sz="4" w:space="0" w:color="auto"/>
              <w:bottom w:val="single" w:sz="4" w:space="0" w:color="auto"/>
              <w:right w:val="single" w:sz="4" w:space="0" w:color="auto"/>
            </w:tcBorders>
          </w:tcPr>
          <w:p w:rsidR="006F3BF5" w:rsidRPr="00C56F1A" w:rsidRDefault="006F3BF5" w:rsidP="009006E5">
            <w:pPr>
              <w:jc w:val="right"/>
              <w:rPr>
                <w:sz w:val="20"/>
                <w:szCs w:val="20"/>
              </w:rPr>
            </w:pPr>
            <w:r w:rsidRPr="00C56F1A">
              <w:rPr>
                <w:sz w:val="20"/>
                <w:szCs w:val="20"/>
              </w:rPr>
              <w:t>0</w:t>
            </w:r>
          </w:p>
        </w:tc>
        <w:tc>
          <w:tcPr>
            <w:tcW w:w="1197" w:type="dxa"/>
            <w:tcBorders>
              <w:top w:val="nil"/>
              <w:left w:val="single" w:sz="4" w:space="0" w:color="auto"/>
              <w:bottom w:val="single" w:sz="4" w:space="0" w:color="auto"/>
              <w:right w:val="single" w:sz="4" w:space="0" w:color="auto"/>
            </w:tcBorders>
          </w:tcPr>
          <w:p w:rsidR="006F3BF5" w:rsidRPr="00C56F1A" w:rsidRDefault="006F3BF5" w:rsidP="009006E5">
            <w:pPr>
              <w:jc w:val="right"/>
              <w:rPr>
                <w:sz w:val="20"/>
                <w:szCs w:val="20"/>
              </w:rPr>
            </w:pPr>
            <w:r w:rsidRPr="00C56F1A">
              <w:rPr>
                <w:sz w:val="20"/>
                <w:szCs w:val="20"/>
              </w:rPr>
              <w:t>2 964</w:t>
            </w:r>
          </w:p>
        </w:tc>
      </w:tr>
    </w:tbl>
    <w:p w:rsidR="006F3BF5" w:rsidRPr="00C56F1A" w:rsidRDefault="006F3BF5" w:rsidP="006F3BF5">
      <w:pPr>
        <w:pStyle w:val="KOMtext"/>
      </w:pPr>
      <w:r w:rsidRPr="00C56F1A">
        <w:t xml:space="preserve">V roce 2017 byly poprvé od roku 2011 čerpány investiční transfery veřejným </w:t>
      </w:r>
      <w:proofErr w:type="gramStart"/>
      <w:r w:rsidRPr="00C56F1A">
        <w:t>výzkumným  institucím</w:t>
      </w:r>
      <w:proofErr w:type="gramEnd"/>
      <w:r w:rsidRPr="00C56F1A">
        <w:t xml:space="preserve">. Čerpání v roce 2020 a 2019 je srovnatelné s čerpáním v roce 2018. </w:t>
      </w:r>
    </w:p>
    <w:p w:rsidR="006F3BF5" w:rsidRDefault="006F3BF5" w:rsidP="006F3BF5">
      <w:pPr>
        <w:pStyle w:val="KOMtext"/>
      </w:pPr>
      <w:r w:rsidRPr="00C56F1A">
        <w:lastRenderedPageBreak/>
        <w:t>Zvýšené čerpání v roce 2021 je ovlivněno objemem přidělených prostředků. Již ve schváleném rozpočtu byly investiční prostředky institucionální podpory navýšené na úkor neinvestičních prostředků institucionální podpory.</w:t>
      </w:r>
      <w:r>
        <w:t xml:space="preserve"> </w:t>
      </w:r>
    </w:p>
    <w:p w:rsidR="006F3BF5" w:rsidRPr="00C73BE1" w:rsidRDefault="006F3BF5" w:rsidP="006F3BF5">
      <w:pPr>
        <w:pStyle w:val="KOMtext"/>
        <w:rPr>
          <w:color w:val="FF0000"/>
        </w:rPr>
      </w:pPr>
      <w:r>
        <w:t>V roce 2021 byly poprvé čerpány prostředky na investiční transfery vysokým školám.</w:t>
      </w:r>
    </w:p>
    <w:p w:rsidR="00DE1E79" w:rsidRPr="0071485F" w:rsidRDefault="00DE1E79" w:rsidP="00B009D4">
      <w:pPr>
        <w:pStyle w:val="KOMnadp3"/>
      </w:pPr>
      <w:bookmarkStart w:id="1080" w:name="_Toc63250939"/>
      <w:bookmarkStart w:id="1081" w:name="_Toc64366115"/>
      <w:bookmarkStart w:id="1082" w:name="_Toc64366504"/>
      <w:bookmarkStart w:id="1083" w:name="_Toc97197700"/>
      <w:r w:rsidRPr="0071485F">
        <w:t>Investiční transfery veřejným rozpočtům územní úrovně</w:t>
      </w:r>
      <w:bookmarkEnd w:id="1066"/>
      <w:bookmarkEnd w:id="1077"/>
      <w:bookmarkEnd w:id="1078"/>
      <w:bookmarkEnd w:id="1079"/>
      <w:bookmarkEnd w:id="1080"/>
      <w:bookmarkEnd w:id="1081"/>
      <w:bookmarkEnd w:id="1082"/>
      <w:bookmarkEnd w:id="1083"/>
    </w:p>
    <w:p w:rsidR="00E30E78" w:rsidRPr="0071485F" w:rsidRDefault="00E30E78" w:rsidP="00E30E78">
      <w:pPr>
        <w:keepNext/>
        <w:ind w:left="357" w:right="1"/>
        <w:jc w:val="right"/>
        <w:rPr>
          <w:lang w:eastAsia="ar-SA"/>
        </w:rPr>
      </w:pPr>
      <w:bookmarkStart w:id="1084" w:name="_Toc255297650"/>
      <w:bookmarkStart w:id="1085" w:name="_Toc508879905"/>
      <w:bookmarkStart w:id="1086" w:name="_Toc508880181"/>
      <w:r w:rsidRPr="0071485F">
        <w:rPr>
          <w:lang w:eastAsia="ar-SA"/>
        </w:rPr>
        <w:t>v tis. Kč</w:t>
      </w:r>
    </w:p>
    <w:tbl>
      <w:tblPr>
        <w:tblW w:w="9214" w:type="dxa"/>
        <w:tblInd w:w="70" w:type="dxa"/>
        <w:tblLayout w:type="fixed"/>
        <w:tblCellMar>
          <w:left w:w="70" w:type="dxa"/>
          <w:right w:w="70" w:type="dxa"/>
        </w:tblCellMar>
        <w:tblLook w:val="0000" w:firstRow="0" w:lastRow="0" w:firstColumn="0" w:lastColumn="0" w:noHBand="0" w:noVBand="0"/>
      </w:tblPr>
      <w:tblGrid>
        <w:gridCol w:w="3828"/>
        <w:gridCol w:w="1134"/>
        <w:gridCol w:w="1134"/>
        <w:gridCol w:w="1134"/>
        <w:gridCol w:w="1134"/>
        <w:gridCol w:w="850"/>
      </w:tblGrid>
      <w:tr w:rsidR="0071485F" w:rsidRPr="000D1266" w:rsidTr="00153F07">
        <w:trPr>
          <w:tblHeader/>
        </w:trPr>
        <w:tc>
          <w:tcPr>
            <w:tcW w:w="3828" w:type="dxa"/>
            <w:tcBorders>
              <w:top w:val="single" w:sz="4" w:space="0" w:color="000000"/>
              <w:left w:val="single" w:sz="4" w:space="0" w:color="000000"/>
              <w:bottom w:val="single" w:sz="4" w:space="0" w:color="000000"/>
            </w:tcBorders>
          </w:tcPr>
          <w:p w:rsidR="0071485F" w:rsidRPr="000D1266" w:rsidRDefault="0071485F" w:rsidP="00153F07">
            <w:pPr>
              <w:snapToGrid w:val="0"/>
              <w:jc w:val="center"/>
              <w:rPr>
                <w:sz w:val="22"/>
                <w:lang w:eastAsia="ar-SA"/>
              </w:rPr>
            </w:pPr>
          </w:p>
          <w:p w:rsidR="0071485F" w:rsidRPr="000D1266" w:rsidRDefault="0071485F" w:rsidP="00153F07">
            <w:pPr>
              <w:jc w:val="center"/>
              <w:rPr>
                <w:sz w:val="22"/>
                <w:lang w:eastAsia="ar-SA"/>
              </w:rPr>
            </w:pPr>
            <w:r w:rsidRPr="000D1266">
              <w:rPr>
                <w:sz w:val="22"/>
                <w:lang w:eastAsia="ar-SA"/>
              </w:rPr>
              <w:t>Ukazatel</w:t>
            </w:r>
          </w:p>
        </w:tc>
        <w:tc>
          <w:tcPr>
            <w:tcW w:w="1134" w:type="dxa"/>
            <w:tcBorders>
              <w:top w:val="single" w:sz="4" w:space="0" w:color="000000"/>
              <w:left w:val="single" w:sz="4" w:space="0" w:color="000000"/>
              <w:bottom w:val="single" w:sz="4" w:space="0" w:color="000000"/>
            </w:tcBorders>
            <w:vAlign w:val="center"/>
          </w:tcPr>
          <w:p w:rsidR="0071485F" w:rsidRPr="000D1266" w:rsidRDefault="0071485F" w:rsidP="00153F07">
            <w:pPr>
              <w:snapToGrid w:val="0"/>
              <w:jc w:val="center"/>
              <w:rPr>
                <w:sz w:val="22"/>
                <w:lang w:eastAsia="ar-SA"/>
              </w:rPr>
            </w:pPr>
            <w:r w:rsidRPr="000D1266">
              <w:rPr>
                <w:sz w:val="22"/>
                <w:lang w:eastAsia="ar-SA"/>
              </w:rPr>
              <w:t>Skutečnost</w:t>
            </w:r>
          </w:p>
          <w:p w:rsidR="0071485F" w:rsidRPr="000D1266" w:rsidRDefault="0071485F" w:rsidP="00153F07">
            <w:pPr>
              <w:jc w:val="center"/>
              <w:rPr>
                <w:sz w:val="22"/>
                <w:lang w:eastAsia="ar-SA"/>
              </w:rPr>
            </w:pPr>
            <w:r w:rsidRPr="000D1266">
              <w:rPr>
                <w:sz w:val="22"/>
                <w:lang w:eastAsia="ar-SA"/>
              </w:rPr>
              <w:t>2020</w:t>
            </w:r>
          </w:p>
        </w:tc>
        <w:tc>
          <w:tcPr>
            <w:tcW w:w="1134" w:type="dxa"/>
            <w:tcBorders>
              <w:top w:val="single" w:sz="4" w:space="0" w:color="000000"/>
              <w:left w:val="single" w:sz="4" w:space="0" w:color="000000"/>
              <w:bottom w:val="single" w:sz="4" w:space="0" w:color="000000"/>
            </w:tcBorders>
            <w:vAlign w:val="center"/>
          </w:tcPr>
          <w:p w:rsidR="0071485F" w:rsidRPr="000D1266" w:rsidRDefault="0071485F" w:rsidP="00153F07">
            <w:pPr>
              <w:snapToGrid w:val="0"/>
              <w:jc w:val="center"/>
              <w:rPr>
                <w:sz w:val="22"/>
                <w:lang w:eastAsia="ar-SA"/>
              </w:rPr>
            </w:pPr>
            <w:r w:rsidRPr="000D1266">
              <w:rPr>
                <w:sz w:val="22"/>
                <w:lang w:eastAsia="ar-SA"/>
              </w:rPr>
              <w:t>Schválený</w:t>
            </w:r>
          </w:p>
          <w:p w:rsidR="0071485F" w:rsidRPr="000D1266" w:rsidRDefault="0071485F" w:rsidP="00153F07">
            <w:pPr>
              <w:jc w:val="center"/>
              <w:rPr>
                <w:sz w:val="22"/>
                <w:lang w:eastAsia="ar-SA"/>
              </w:rPr>
            </w:pPr>
            <w:r w:rsidRPr="000D1266">
              <w:rPr>
                <w:sz w:val="22"/>
                <w:lang w:eastAsia="ar-SA"/>
              </w:rPr>
              <w:t>rozpočet</w:t>
            </w:r>
          </w:p>
          <w:p w:rsidR="0071485F" w:rsidRPr="000D1266" w:rsidRDefault="0071485F" w:rsidP="00153F07">
            <w:pPr>
              <w:jc w:val="center"/>
              <w:rPr>
                <w:sz w:val="22"/>
                <w:lang w:eastAsia="ar-SA"/>
              </w:rPr>
            </w:pPr>
            <w:r w:rsidRPr="000D1266">
              <w:rPr>
                <w:sz w:val="22"/>
                <w:lang w:eastAsia="ar-SA"/>
              </w:rPr>
              <w:t>2021</w:t>
            </w:r>
          </w:p>
        </w:tc>
        <w:tc>
          <w:tcPr>
            <w:tcW w:w="1134" w:type="dxa"/>
            <w:tcBorders>
              <w:top w:val="single" w:sz="4" w:space="0" w:color="000000"/>
              <w:left w:val="single" w:sz="4" w:space="0" w:color="000000"/>
              <w:bottom w:val="single" w:sz="4" w:space="0" w:color="000000"/>
            </w:tcBorders>
            <w:vAlign w:val="center"/>
          </w:tcPr>
          <w:p w:rsidR="0071485F" w:rsidRPr="000D1266" w:rsidRDefault="0071485F" w:rsidP="00153F07">
            <w:pPr>
              <w:snapToGrid w:val="0"/>
              <w:jc w:val="center"/>
              <w:rPr>
                <w:sz w:val="22"/>
                <w:lang w:eastAsia="ar-SA"/>
              </w:rPr>
            </w:pPr>
            <w:r w:rsidRPr="000D1266">
              <w:rPr>
                <w:sz w:val="22"/>
                <w:lang w:eastAsia="ar-SA"/>
              </w:rPr>
              <w:t>Upravený</w:t>
            </w:r>
          </w:p>
          <w:p w:rsidR="0071485F" w:rsidRPr="000D1266" w:rsidRDefault="0071485F" w:rsidP="00153F07">
            <w:pPr>
              <w:jc w:val="center"/>
              <w:rPr>
                <w:sz w:val="22"/>
                <w:lang w:eastAsia="ar-SA"/>
              </w:rPr>
            </w:pPr>
            <w:r w:rsidRPr="000D1266">
              <w:rPr>
                <w:sz w:val="22"/>
                <w:lang w:eastAsia="ar-SA"/>
              </w:rPr>
              <w:t>rozpočet</w:t>
            </w:r>
          </w:p>
          <w:p w:rsidR="0071485F" w:rsidRPr="000D1266" w:rsidRDefault="0071485F" w:rsidP="00153F07">
            <w:pPr>
              <w:jc w:val="center"/>
              <w:rPr>
                <w:sz w:val="22"/>
                <w:lang w:eastAsia="ar-SA"/>
              </w:rPr>
            </w:pPr>
            <w:r w:rsidRPr="000D1266">
              <w:rPr>
                <w:sz w:val="22"/>
                <w:lang w:eastAsia="ar-SA"/>
              </w:rPr>
              <w:t>2021</w:t>
            </w:r>
          </w:p>
        </w:tc>
        <w:tc>
          <w:tcPr>
            <w:tcW w:w="1134" w:type="dxa"/>
            <w:tcBorders>
              <w:top w:val="single" w:sz="4" w:space="0" w:color="000000"/>
              <w:left w:val="single" w:sz="4" w:space="0" w:color="000000"/>
              <w:bottom w:val="single" w:sz="4" w:space="0" w:color="000000"/>
            </w:tcBorders>
            <w:vAlign w:val="center"/>
          </w:tcPr>
          <w:p w:rsidR="0071485F" w:rsidRPr="000D1266" w:rsidRDefault="0071485F" w:rsidP="00153F07">
            <w:pPr>
              <w:snapToGrid w:val="0"/>
              <w:jc w:val="center"/>
              <w:rPr>
                <w:sz w:val="22"/>
                <w:lang w:eastAsia="ar-SA"/>
              </w:rPr>
            </w:pPr>
            <w:r w:rsidRPr="000D1266">
              <w:rPr>
                <w:sz w:val="22"/>
                <w:lang w:eastAsia="ar-SA"/>
              </w:rPr>
              <w:t>Skutečnost</w:t>
            </w:r>
          </w:p>
          <w:p w:rsidR="0071485F" w:rsidRPr="000D1266" w:rsidRDefault="0071485F" w:rsidP="00153F07">
            <w:pPr>
              <w:jc w:val="center"/>
              <w:rPr>
                <w:sz w:val="22"/>
                <w:lang w:eastAsia="ar-SA"/>
              </w:rPr>
            </w:pPr>
            <w:r w:rsidRPr="000D1266">
              <w:rPr>
                <w:sz w:val="22"/>
                <w:lang w:eastAsia="ar-SA"/>
              </w:rPr>
              <w:t>2021</w:t>
            </w:r>
          </w:p>
        </w:tc>
        <w:tc>
          <w:tcPr>
            <w:tcW w:w="850" w:type="dxa"/>
            <w:tcBorders>
              <w:top w:val="single" w:sz="4" w:space="0" w:color="000000"/>
              <w:left w:val="single" w:sz="4" w:space="0" w:color="000000"/>
              <w:bottom w:val="single" w:sz="4" w:space="0" w:color="000000"/>
              <w:right w:val="single" w:sz="4" w:space="0" w:color="000000"/>
            </w:tcBorders>
            <w:vAlign w:val="center"/>
          </w:tcPr>
          <w:p w:rsidR="0071485F" w:rsidRPr="000D1266" w:rsidRDefault="0071485F" w:rsidP="00153F07">
            <w:pPr>
              <w:snapToGrid w:val="0"/>
              <w:jc w:val="center"/>
              <w:rPr>
                <w:sz w:val="22"/>
                <w:lang w:eastAsia="ar-SA"/>
              </w:rPr>
            </w:pPr>
            <w:r w:rsidRPr="000D1266">
              <w:rPr>
                <w:sz w:val="22"/>
                <w:lang w:eastAsia="ar-SA"/>
              </w:rPr>
              <w:t>Index</w:t>
            </w:r>
          </w:p>
          <w:p w:rsidR="0071485F" w:rsidRPr="000D1266" w:rsidRDefault="0071485F" w:rsidP="00153F07">
            <w:pPr>
              <w:jc w:val="center"/>
              <w:rPr>
                <w:sz w:val="22"/>
                <w:lang w:eastAsia="ar-SA"/>
              </w:rPr>
            </w:pPr>
            <w:r w:rsidRPr="000D1266">
              <w:rPr>
                <w:sz w:val="22"/>
                <w:lang w:eastAsia="ar-SA"/>
              </w:rPr>
              <w:t>21/20       (v %)</w:t>
            </w:r>
          </w:p>
        </w:tc>
      </w:tr>
      <w:tr w:rsidR="0071485F" w:rsidRPr="000D1266" w:rsidTr="00153F07">
        <w:trPr>
          <w:tblHeader/>
        </w:trPr>
        <w:tc>
          <w:tcPr>
            <w:tcW w:w="3828" w:type="dxa"/>
            <w:tcBorders>
              <w:left w:val="single" w:sz="4" w:space="0" w:color="000000"/>
              <w:bottom w:val="single" w:sz="4" w:space="0" w:color="000000"/>
            </w:tcBorders>
          </w:tcPr>
          <w:p w:rsidR="0071485F" w:rsidRPr="000D1266" w:rsidRDefault="0071485F" w:rsidP="00153F07">
            <w:pPr>
              <w:snapToGrid w:val="0"/>
              <w:jc w:val="center"/>
              <w:rPr>
                <w:sz w:val="22"/>
                <w:lang w:eastAsia="ar-SA"/>
              </w:rPr>
            </w:pPr>
            <w:r w:rsidRPr="000D1266">
              <w:rPr>
                <w:sz w:val="22"/>
                <w:lang w:eastAsia="ar-SA"/>
              </w:rPr>
              <w:t>a</w:t>
            </w:r>
          </w:p>
        </w:tc>
        <w:tc>
          <w:tcPr>
            <w:tcW w:w="1134" w:type="dxa"/>
            <w:tcBorders>
              <w:left w:val="single" w:sz="4" w:space="0" w:color="000000"/>
              <w:bottom w:val="single" w:sz="4" w:space="0" w:color="000000"/>
            </w:tcBorders>
          </w:tcPr>
          <w:p w:rsidR="0071485F" w:rsidRPr="000D1266" w:rsidRDefault="0071485F" w:rsidP="00153F07">
            <w:pPr>
              <w:snapToGrid w:val="0"/>
              <w:jc w:val="center"/>
              <w:rPr>
                <w:sz w:val="22"/>
                <w:lang w:eastAsia="ar-SA"/>
              </w:rPr>
            </w:pPr>
            <w:r w:rsidRPr="000D1266">
              <w:rPr>
                <w:sz w:val="22"/>
                <w:lang w:eastAsia="ar-SA"/>
              </w:rPr>
              <w:t>1</w:t>
            </w:r>
          </w:p>
        </w:tc>
        <w:tc>
          <w:tcPr>
            <w:tcW w:w="1134" w:type="dxa"/>
            <w:tcBorders>
              <w:left w:val="single" w:sz="4" w:space="0" w:color="000000"/>
              <w:bottom w:val="single" w:sz="4" w:space="0" w:color="000000"/>
            </w:tcBorders>
          </w:tcPr>
          <w:p w:rsidR="0071485F" w:rsidRPr="000D1266" w:rsidRDefault="0071485F" w:rsidP="00153F07">
            <w:pPr>
              <w:snapToGrid w:val="0"/>
              <w:jc w:val="center"/>
              <w:rPr>
                <w:sz w:val="22"/>
                <w:lang w:eastAsia="ar-SA"/>
              </w:rPr>
            </w:pPr>
            <w:r w:rsidRPr="000D1266">
              <w:rPr>
                <w:sz w:val="22"/>
                <w:lang w:eastAsia="ar-SA"/>
              </w:rPr>
              <w:t>2</w:t>
            </w:r>
          </w:p>
        </w:tc>
        <w:tc>
          <w:tcPr>
            <w:tcW w:w="1134" w:type="dxa"/>
            <w:tcBorders>
              <w:left w:val="single" w:sz="4" w:space="0" w:color="000000"/>
              <w:bottom w:val="single" w:sz="4" w:space="0" w:color="000000"/>
            </w:tcBorders>
          </w:tcPr>
          <w:p w:rsidR="0071485F" w:rsidRPr="000D1266" w:rsidRDefault="0071485F" w:rsidP="00153F07">
            <w:pPr>
              <w:snapToGrid w:val="0"/>
              <w:jc w:val="center"/>
              <w:rPr>
                <w:sz w:val="22"/>
                <w:lang w:eastAsia="ar-SA"/>
              </w:rPr>
            </w:pPr>
            <w:r w:rsidRPr="000D1266">
              <w:rPr>
                <w:sz w:val="22"/>
                <w:lang w:eastAsia="ar-SA"/>
              </w:rPr>
              <w:t>3</w:t>
            </w:r>
          </w:p>
        </w:tc>
        <w:tc>
          <w:tcPr>
            <w:tcW w:w="1134" w:type="dxa"/>
            <w:tcBorders>
              <w:left w:val="single" w:sz="4" w:space="0" w:color="000000"/>
              <w:bottom w:val="single" w:sz="4" w:space="0" w:color="000000"/>
            </w:tcBorders>
          </w:tcPr>
          <w:p w:rsidR="0071485F" w:rsidRPr="000D1266" w:rsidRDefault="0071485F" w:rsidP="00153F07">
            <w:pPr>
              <w:snapToGrid w:val="0"/>
              <w:jc w:val="center"/>
              <w:rPr>
                <w:sz w:val="22"/>
                <w:lang w:eastAsia="ar-SA"/>
              </w:rPr>
            </w:pPr>
            <w:r w:rsidRPr="000D1266">
              <w:rPr>
                <w:sz w:val="22"/>
                <w:lang w:eastAsia="ar-SA"/>
              </w:rPr>
              <w:t>4</w:t>
            </w:r>
          </w:p>
        </w:tc>
        <w:tc>
          <w:tcPr>
            <w:tcW w:w="850" w:type="dxa"/>
            <w:tcBorders>
              <w:left w:val="single" w:sz="4" w:space="0" w:color="000000"/>
              <w:bottom w:val="single" w:sz="4" w:space="0" w:color="000000"/>
              <w:right w:val="single" w:sz="4" w:space="0" w:color="000000"/>
            </w:tcBorders>
          </w:tcPr>
          <w:p w:rsidR="0071485F" w:rsidRPr="000D1266" w:rsidRDefault="0071485F" w:rsidP="00153F07">
            <w:pPr>
              <w:snapToGrid w:val="0"/>
              <w:jc w:val="center"/>
              <w:rPr>
                <w:sz w:val="22"/>
                <w:lang w:eastAsia="ar-SA"/>
              </w:rPr>
            </w:pPr>
            <w:r w:rsidRPr="000D1266">
              <w:rPr>
                <w:sz w:val="22"/>
                <w:lang w:eastAsia="ar-SA"/>
              </w:rPr>
              <w:t>5</w:t>
            </w:r>
          </w:p>
        </w:tc>
      </w:tr>
      <w:tr w:rsidR="0071485F" w:rsidRPr="000D1266" w:rsidTr="00153F07">
        <w:trPr>
          <w:trHeight w:val="388"/>
          <w:tblHeader/>
        </w:trPr>
        <w:tc>
          <w:tcPr>
            <w:tcW w:w="3828" w:type="dxa"/>
            <w:tcBorders>
              <w:left w:val="single" w:sz="4" w:space="0" w:color="000000"/>
            </w:tcBorders>
          </w:tcPr>
          <w:p w:rsidR="0071485F" w:rsidRPr="000D1266" w:rsidRDefault="0071485F" w:rsidP="00153F07">
            <w:pPr>
              <w:snapToGrid w:val="0"/>
              <w:spacing w:before="120"/>
              <w:rPr>
                <w:b/>
                <w:bCs/>
                <w:sz w:val="20"/>
                <w:lang w:eastAsia="ar-SA"/>
              </w:rPr>
            </w:pPr>
            <w:r w:rsidRPr="000D1266">
              <w:rPr>
                <w:b/>
                <w:bCs/>
                <w:sz w:val="20"/>
                <w:lang w:eastAsia="ar-SA"/>
              </w:rPr>
              <w:t>Investiční transfery veřejným rozpočtům územní úrovně</w:t>
            </w:r>
          </w:p>
          <w:p w:rsidR="0071485F" w:rsidRPr="000D1266" w:rsidRDefault="0071485F" w:rsidP="00153F07">
            <w:pPr>
              <w:rPr>
                <w:sz w:val="20"/>
                <w:lang w:eastAsia="ar-SA"/>
              </w:rPr>
            </w:pPr>
            <w:r w:rsidRPr="000D1266">
              <w:rPr>
                <w:sz w:val="20"/>
                <w:lang w:eastAsia="ar-SA"/>
              </w:rPr>
              <w:t xml:space="preserve">v tom: </w:t>
            </w:r>
          </w:p>
        </w:tc>
        <w:tc>
          <w:tcPr>
            <w:tcW w:w="1134" w:type="dxa"/>
            <w:tcBorders>
              <w:left w:val="single" w:sz="4" w:space="0" w:color="000000"/>
            </w:tcBorders>
          </w:tcPr>
          <w:p w:rsidR="0071485F" w:rsidRPr="000D1266" w:rsidRDefault="0071485F" w:rsidP="00153F07">
            <w:pPr>
              <w:jc w:val="right"/>
              <w:rPr>
                <w:b/>
                <w:bCs/>
                <w:sz w:val="20"/>
                <w:lang w:eastAsia="ar-SA"/>
              </w:rPr>
            </w:pPr>
          </w:p>
          <w:p w:rsidR="0071485F" w:rsidRPr="000D1266" w:rsidRDefault="0071485F" w:rsidP="00153F07">
            <w:pPr>
              <w:jc w:val="right"/>
              <w:rPr>
                <w:b/>
                <w:bCs/>
                <w:sz w:val="20"/>
                <w:lang w:eastAsia="ar-SA"/>
              </w:rPr>
            </w:pPr>
            <w:r w:rsidRPr="000D1266">
              <w:rPr>
                <w:b/>
                <w:bCs/>
                <w:sz w:val="20"/>
                <w:lang w:eastAsia="ar-SA"/>
              </w:rPr>
              <w:t>2 193 736</w:t>
            </w:r>
          </w:p>
          <w:p w:rsidR="0071485F" w:rsidRPr="000D1266" w:rsidRDefault="0071485F" w:rsidP="00153F07">
            <w:pPr>
              <w:jc w:val="right"/>
              <w:rPr>
                <w:b/>
                <w:bCs/>
                <w:sz w:val="20"/>
                <w:lang w:eastAsia="ar-SA"/>
              </w:rPr>
            </w:pPr>
          </w:p>
        </w:tc>
        <w:tc>
          <w:tcPr>
            <w:tcW w:w="1134" w:type="dxa"/>
            <w:tcBorders>
              <w:left w:val="single" w:sz="4" w:space="0" w:color="000000"/>
            </w:tcBorders>
          </w:tcPr>
          <w:p w:rsidR="0071485F" w:rsidRPr="000D1266" w:rsidRDefault="0071485F" w:rsidP="00153F07">
            <w:pPr>
              <w:jc w:val="right"/>
              <w:rPr>
                <w:b/>
                <w:bCs/>
                <w:sz w:val="20"/>
                <w:lang w:eastAsia="ar-SA"/>
              </w:rPr>
            </w:pPr>
          </w:p>
          <w:p w:rsidR="0071485F" w:rsidRPr="000D1266" w:rsidRDefault="0071485F" w:rsidP="00153F07">
            <w:pPr>
              <w:jc w:val="right"/>
              <w:rPr>
                <w:b/>
                <w:bCs/>
                <w:sz w:val="20"/>
                <w:lang w:eastAsia="ar-SA"/>
              </w:rPr>
            </w:pPr>
            <w:r w:rsidRPr="000D1266">
              <w:rPr>
                <w:b/>
                <w:bCs/>
                <w:sz w:val="20"/>
                <w:lang w:eastAsia="ar-SA"/>
              </w:rPr>
              <w:t>0</w:t>
            </w:r>
          </w:p>
          <w:p w:rsidR="0071485F" w:rsidRPr="000D1266" w:rsidRDefault="0071485F" w:rsidP="00153F07">
            <w:pPr>
              <w:jc w:val="right"/>
              <w:rPr>
                <w:b/>
                <w:bCs/>
                <w:sz w:val="20"/>
                <w:lang w:eastAsia="ar-SA"/>
              </w:rPr>
            </w:pPr>
          </w:p>
        </w:tc>
        <w:tc>
          <w:tcPr>
            <w:tcW w:w="1134" w:type="dxa"/>
            <w:tcBorders>
              <w:left w:val="single" w:sz="4" w:space="0" w:color="000000"/>
            </w:tcBorders>
          </w:tcPr>
          <w:p w:rsidR="0071485F" w:rsidRPr="000D1266" w:rsidRDefault="0071485F" w:rsidP="00153F07">
            <w:pPr>
              <w:jc w:val="right"/>
              <w:rPr>
                <w:b/>
                <w:bCs/>
                <w:sz w:val="20"/>
                <w:lang w:eastAsia="ar-SA"/>
              </w:rPr>
            </w:pPr>
          </w:p>
          <w:p w:rsidR="0071485F" w:rsidRPr="000D1266" w:rsidRDefault="0071485F" w:rsidP="00153F07">
            <w:pPr>
              <w:jc w:val="right"/>
              <w:rPr>
                <w:b/>
                <w:bCs/>
                <w:sz w:val="20"/>
                <w:lang w:eastAsia="ar-SA"/>
              </w:rPr>
            </w:pPr>
            <w:r w:rsidRPr="000D1266">
              <w:rPr>
                <w:b/>
                <w:bCs/>
                <w:sz w:val="20"/>
                <w:lang w:eastAsia="ar-SA"/>
              </w:rPr>
              <w:t>0</w:t>
            </w:r>
          </w:p>
          <w:p w:rsidR="0071485F" w:rsidRPr="000D1266" w:rsidRDefault="0071485F" w:rsidP="00153F07">
            <w:pPr>
              <w:jc w:val="right"/>
              <w:rPr>
                <w:b/>
                <w:bCs/>
                <w:sz w:val="20"/>
                <w:lang w:eastAsia="ar-SA"/>
              </w:rPr>
            </w:pPr>
          </w:p>
        </w:tc>
        <w:tc>
          <w:tcPr>
            <w:tcW w:w="1134" w:type="dxa"/>
            <w:tcBorders>
              <w:left w:val="single" w:sz="4" w:space="0" w:color="000000"/>
            </w:tcBorders>
          </w:tcPr>
          <w:p w:rsidR="0071485F" w:rsidRPr="000D1266" w:rsidRDefault="0071485F" w:rsidP="00153F07">
            <w:pPr>
              <w:jc w:val="right"/>
              <w:rPr>
                <w:b/>
                <w:bCs/>
                <w:sz w:val="20"/>
                <w:lang w:eastAsia="ar-SA"/>
              </w:rPr>
            </w:pPr>
          </w:p>
          <w:p w:rsidR="0071485F" w:rsidRPr="000D1266" w:rsidRDefault="0071485F" w:rsidP="00153F07">
            <w:pPr>
              <w:jc w:val="right"/>
              <w:rPr>
                <w:b/>
                <w:bCs/>
                <w:sz w:val="20"/>
                <w:lang w:eastAsia="ar-SA"/>
              </w:rPr>
            </w:pPr>
            <w:r w:rsidRPr="000D1266">
              <w:rPr>
                <w:b/>
                <w:bCs/>
                <w:sz w:val="20"/>
                <w:lang w:eastAsia="ar-SA"/>
              </w:rPr>
              <w:t>0</w:t>
            </w:r>
          </w:p>
          <w:p w:rsidR="0071485F" w:rsidRPr="000D1266" w:rsidRDefault="0071485F" w:rsidP="00153F07">
            <w:pPr>
              <w:jc w:val="right"/>
              <w:rPr>
                <w:b/>
                <w:bCs/>
                <w:sz w:val="20"/>
                <w:lang w:eastAsia="ar-SA"/>
              </w:rPr>
            </w:pPr>
          </w:p>
        </w:tc>
        <w:tc>
          <w:tcPr>
            <w:tcW w:w="850" w:type="dxa"/>
            <w:tcBorders>
              <w:left w:val="single" w:sz="4" w:space="0" w:color="000000"/>
              <w:right w:val="single" w:sz="4" w:space="0" w:color="000000"/>
            </w:tcBorders>
          </w:tcPr>
          <w:p w:rsidR="0071485F" w:rsidRPr="000D1266" w:rsidRDefault="0071485F" w:rsidP="00153F07">
            <w:pPr>
              <w:jc w:val="right"/>
              <w:rPr>
                <w:b/>
                <w:bCs/>
                <w:sz w:val="20"/>
                <w:lang w:eastAsia="ar-SA"/>
              </w:rPr>
            </w:pPr>
          </w:p>
          <w:p w:rsidR="0071485F" w:rsidRPr="000D1266" w:rsidRDefault="0071485F" w:rsidP="00153F07">
            <w:pPr>
              <w:jc w:val="right"/>
              <w:rPr>
                <w:b/>
                <w:bCs/>
                <w:sz w:val="20"/>
                <w:lang w:eastAsia="ar-SA"/>
              </w:rPr>
            </w:pPr>
            <w:r w:rsidRPr="000D1266">
              <w:rPr>
                <w:b/>
                <w:bCs/>
                <w:sz w:val="20"/>
                <w:lang w:eastAsia="ar-SA"/>
              </w:rPr>
              <w:t>0,00</w:t>
            </w:r>
          </w:p>
        </w:tc>
      </w:tr>
      <w:tr w:rsidR="0071485F" w:rsidRPr="000D1266" w:rsidTr="00153F07">
        <w:trPr>
          <w:tblHeader/>
        </w:trPr>
        <w:tc>
          <w:tcPr>
            <w:tcW w:w="3828" w:type="dxa"/>
            <w:tcBorders>
              <w:left w:val="single" w:sz="4" w:space="0" w:color="000000"/>
            </w:tcBorders>
          </w:tcPr>
          <w:p w:rsidR="0071485F" w:rsidRPr="000D1266" w:rsidRDefault="0071485F" w:rsidP="00153F07">
            <w:pPr>
              <w:snapToGrid w:val="0"/>
              <w:jc w:val="both"/>
              <w:rPr>
                <w:sz w:val="20"/>
                <w:lang w:eastAsia="ar-SA"/>
              </w:rPr>
            </w:pPr>
            <w:r w:rsidRPr="000D1266">
              <w:rPr>
                <w:sz w:val="20"/>
                <w:lang w:eastAsia="ar-SA"/>
              </w:rPr>
              <w:t>Obce</w:t>
            </w:r>
          </w:p>
        </w:tc>
        <w:tc>
          <w:tcPr>
            <w:tcW w:w="1134" w:type="dxa"/>
            <w:tcBorders>
              <w:left w:val="single" w:sz="4" w:space="0" w:color="000000"/>
            </w:tcBorders>
          </w:tcPr>
          <w:p w:rsidR="0071485F" w:rsidRPr="000D1266" w:rsidRDefault="0071485F" w:rsidP="00153F07">
            <w:pPr>
              <w:snapToGrid w:val="0"/>
              <w:jc w:val="right"/>
              <w:rPr>
                <w:sz w:val="20"/>
                <w:lang w:eastAsia="ar-SA"/>
              </w:rPr>
            </w:pPr>
            <w:r w:rsidRPr="000D1266">
              <w:rPr>
                <w:sz w:val="20"/>
                <w:lang w:eastAsia="ar-SA"/>
              </w:rPr>
              <w:t>0</w:t>
            </w:r>
          </w:p>
        </w:tc>
        <w:tc>
          <w:tcPr>
            <w:tcW w:w="1134" w:type="dxa"/>
            <w:tcBorders>
              <w:left w:val="single" w:sz="4" w:space="0" w:color="000000"/>
            </w:tcBorders>
          </w:tcPr>
          <w:p w:rsidR="0071485F" w:rsidRPr="000D1266" w:rsidRDefault="0071485F" w:rsidP="00153F07">
            <w:pPr>
              <w:snapToGrid w:val="0"/>
              <w:jc w:val="right"/>
              <w:rPr>
                <w:sz w:val="20"/>
                <w:lang w:eastAsia="ar-SA"/>
              </w:rPr>
            </w:pPr>
            <w:r w:rsidRPr="000D1266">
              <w:rPr>
                <w:sz w:val="20"/>
                <w:lang w:eastAsia="ar-SA"/>
              </w:rPr>
              <w:t>0</w:t>
            </w:r>
          </w:p>
        </w:tc>
        <w:tc>
          <w:tcPr>
            <w:tcW w:w="1134" w:type="dxa"/>
            <w:tcBorders>
              <w:left w:val="single" w:sz="4" w:space="0" w:color="000000"/>
            </w:tcBorders>
          </w:tcPr>
          <w:p w:rsidR="0071485F" w:rsidRPr="000D1266" w:rsidRDefault="0071485F" w:rsidP="00153F07">
            <w:pPr>
              <w:snapToGrid w:val="0"/>
              <w:jc w:val="right"/>
              <w:rPr>
                <w:sz w:val="20"/>
                <w:lang w:eastAsia="ar-SA"/>
              </w:rPr>
            </w:pPr>
            <w:r w:rsidRPr="000D1266">
              <w:rPr>
                <w:sz w:val="20"/>
                <w:lang w:eastAsia="ar-SA"/>
              </w:rPr>
              <w:t>0</w:t>
            </w:r>
          </w:p>
        </w:tc>
        <w:tc>
          <w:tcPr>
            <w:tcW w:w="1134" w:type="dxa"/>
            <w:tcBorders>
              <w:left w:val="single" w:sz="4" w:space="0" w:color="000000"/>
            </w:tcBorders>
          </w:tcPr>
          <w:p w:rsidR="0071485F" w:rsidRPr="000D1266" w:rsidRDefault="0071485F" w:rsidP="00153F07">
            <w:pPr>
              <w:snapToGrid w:val="0"/>
              <w:jc w:val="right"/>
              <w:rPr>
                <w:sz w:val="20"/>
                <w:lang w:eastAsia="ar-SA"/>
              </w:rPr>
            </w:pPr>
            <w:r w:rsidRPr="000D1266">
              <w:rPr>
                <w:sz w:val="20"/>
                <w:lang w:eastAsia="ar-SA"/>
              </w:rPr>
              <w:t>0</w:t>
            </w:r>
          </w:p>
        </w:tc>
        <w:tc>
          <w:tcPr>
            <w:tcW w:w="850" w:type="dxa"/>
            <w:tcBorders>
              <w:left w:val="single" w:sz="4" w:space="0" w:color="000000"/>
              <w:right w:val="single" w:sz="4" w:space="0" w:color="000000"/>
            </w:tcBorders>
          </w:tcPr>
          <w:p w:rsidR="0071485F" w:rsidRPr="000D1266" w:rsidRDefault="0071485F" w:rsidP="00153F07">
            <w:pPr>
              <w:snapToGrid w:val="0"/>
              <w:jc w:val="right"/>
              <w:rPr>
                <w:sz w:val="20"/>
                <w:lang w:eastAsia="ar-SA"/>
              </w:rPr>
            </w:pPr>
            <w:r w:rsidRPr="000D1266">
              <w:rPr>
                <w:sz w:val="20"/>
                <w:lang w:eastAsia="ar-SA"/>
              </w:rPr>
              <w:t>x</w:t>
            </w:r>
          </w:p>
        </w:tc>
      </w:tr>
      <w:tr w:rsidR="0071485F" w:rsidRPr="000D1266" w:rsidTr="00153F07">
        <w:trPr>
          <w:trHeight w:val="185"/>
          <w:tblHeader/>
        </w:trPr>
        <w:tc>
          <w:tcPr>
            <w:tcW w:w="3828" w:type="dxa"/>
            <w:tcBorders>
              <w:left w:val="single" w:sz="4" w:space="0" w:color="000000"/>
            </w:tcBorders>
          </w:tcPr>
          <w:p w:rsidR="0071485F" w:rsidRPr="000D1266" w:rsidRDefault="0071485F" w:rsidP="00153F07">
            <w:pPr>
              <w:snapToGrid w:val="0"/>
              <w:jc w:val="both"/>
              <w:rPr>
                <w:i/>
                <w:sz w:val="20"/>
                <w:lang w:eastAsia="ar-SA"/>
              </w:rPr>
            </w:pPr>
            <w:r w:rsidRPr="000D1266">
              <w:rPr>
                <w:i/>
                <w:sz w:val="20"/>
                <w:lang w:eastAsia="ar-SA"/>
              </w:rPr>
              <w:t>z toho prostředky EU</w:t>
            </w:r>
          </w:p>
        </w:tc>
        <w:tc>
          <w:tcPr>
            <w:tcW w:w="1134" w:type="dxa"/>
            <w:tcBorders>
              <w:left w:val="single" w:sz="4" w:space="0" w:color="000000"/>
            </w:tcBorders>
          </w:tcPr>
          <w:p w:rsidR="0071485F" w:rsidRPr="000D1266" w:rsidRDefault="0071485F" w:rsidP="00153F07">
            <w:pPr>
              <w:snapToGrid w:val="0"/>
              <w:jc w:val="right"/>
              <w:rPr>
                <w:i/>
                <w:sz w:val="20"/>
                <w:lang w:eastAsia="ar-SA"/>
              </w:rPr>
            </w:pPr>
            <w:r w:rsidRPr="000D1266">
              <w:rPr>
                <w:i/>
                <w:sz w:val="20"/>
                <w:lang w:eastAsia="ar-SA"/>
              </w:rPr>
              <w:t>0</w:t>
            </w:r>
          </w:p>
        </w:tc>
        <w:tc>
          <w:tcPr>
            <w:tcW w:w="1134" w:type="dxa"/>
            <w:tcBorders>
              <w:left w:val="single" w:sz="4" w:space="0" w:color="000000"/>
            </w:tcBorders>
          </w:tcPr>
          <w:p w:rsidR="0071485F" w:rsidRPr="000D1266" w:rsidRDefault="0071485F" w:rsidP="00153F07">
            <w:pPr>
              <w:snapToGrid w:val="0"/>
              <w:jc w:val="right"/>
              <w:rPr>
                <w:i/>
                <w:sz w:val="20"/>
                <w:lang w:eastAsia="ar-SA"/>
              </w:rPr>
            </w:pPr>
            <w:r w:rsidRPr="000D1266">
              <w:rPr>
                <w:i/>
                <w:sz w:val="20"/>
                <w:lang w:eastAsia="ar-SA"/>
              </w:rPr>
              <w:t>0</w:t>
            </w:r>
          </w:p>
        </w:tc>
        <w:tc>
          <w:tcPr>
            <w:tcW w:w="1134" w:type="dxa"/>
            <w:tcBorders>
              <w:left w:val="single" w:sz="4" w:space="0" w:color="000000"/>
            </w:tcBorders>
          </w:tcPr>
          <w:p w:rsidR="0071485F" w:rsidRPr="000D1266" w:rsidRDefault="0071485F" w:rsidP="00153F07">
            <w:pPr>
              <w:snapToGrid w:val="0"/>
              <w:jc w:val="right"/>
              <w:rPr>
                <w:i/>
                <w:sz w:val="20"/>
                <w:lang w:eastAsia="ar-SA"/>
              </w:rPr>
            </w:pPr>
            <w:r w:rsidRPr="000D1266">
              <w:rPr>
                <w:i/>
                <w:sz w:val="20"/>
                <w:lang w:eastAsia="ar-SA"/>
              </w:rPr>
              <w:t>0</w:t>
            </w:r>
          </w:p>
        </w:tc>
        <w:tc>
          <w:tcPr>
            <w:tcW w:w="1134" w:type="dxa"/>
            <w:tcBorders>
              <w:left w:val="single" w:sz="4" w:space="0" w:color="000000"/>
            </w:tcBorders>
          </w:tcPr>
          <w:p w:rsidR="0071485F" w:rsidRPr="000D1266" w:rsidRDefault="0071485F" w:rsidP="00153F07">
            <w:pPr>
              <w:snapToGrid w:val="0"/>
              <w:jc w:val="right"/>
              <w:rPr>
                <w:i/>
                <w:sz w:val="20"/>
                <w:lang w:eastAsia="ar-SA"/>
              </w:rPr>
            </w:pPr>
            <w:r w:rsidRPr="000D1266">
              <w:rPr>
                <w:i/>
                <w:sz w:val="20"/>
                <w:lang w:eastAsia="ar-SA"/>
              </w:rPr>
              <w:t>0</w:t>
            </w:r>
          </w:p>
        </w:tc>
        <w:tc>
          <w:tcPr>
            <w:tcW w:w="850" w:type="dxa"/>
            <w:tcBorders>
              <w:left w:val="single" w:sz="4" w:space="0" w:color="000000"/>
              <w:right w:val="single" w:sz="4" w:space="0" w:color="000000"/>
            </w:tcBorders>
          </w:tcPr>
          <w:p w:rsidR="0071485F" w:rsidRPr="000D1266" w:rsidRDefault="0071485F" w:rsidP="00153F07">
            <w:pPr>
              <w:snapToGrid w:val="0"/>
              <w:jc w:val="right"/>
              <w:rPr>
                <w:i/>
                <w:sz w:val="20"/>
                <w:lang w:eastAsia="ar-SA"/>
              </w:rPr>
            </w:pPr>
            <w:r w:rsidRPr="000D1266">
              <w:rPr>
                <w:i/>
                <w:sz w:val="20"/>
                <w:lang w:eastAsia="ar-SA"/>
              </w:rPr>
              <w:t>x</w:t>
            </w:r>
          </w:p>
        </w:tc>
      </w:tr>
      <w:tr w:rsidR="0071485F" w:rsidRPr="000D1266" w:rsidTr="00153F07">
        <w:trPr>
          <w:trHeight w:val="185"/>
          <w:tblHeader/>
        </w:trPr>
        <w:tc>
          <w:tcPr>
            <w:tcW w:w="3828" w:type="dxa"/>
            <w:tcBorders>
              <w:left w:val="single" w:sz="4" w:space="0" w:color="000000"/>
            </w:tcBorders>
          </w:tcPr>
          <w:p w:rsidR="0071485F" w:rsidRPr="000D1266" w:rsidRDefault="0071485F" w:rsidP="00153F07">
            <w:pPr>
              <w:snapToGrid w:val="0"/>
              <w:jc w:val="both"/>
              <w:rPr>
                <w:sz w:val="20"/>
                <w:lang w:eastAsia="ar-SA"/>
              </w:rPr>
            </w:pPr>
            <w:r w:rsidRPr="000D1266">
              <w:rPr>
                <w:sz w:val="20"/>
                <w:lang w:eastAsia="ar-SA"/>
              </w:rPr>
              <w:t>Kraje</w:t>
            </w:r>
          </w:p>
        </w:tc>
        <w:tc>
          <w:tcPr>
            <w:tcW w:w="1134" w:type="dxa"/>
            <w:tcBorders>
              <w:left w:val="single" w:sz="4" w:space="0" w:color="000000"/>
            </w:tcBorders>
          </w:tcPr>
          <w:p w:rsidR="0071485F" w:rsidRPr="000D1266" w:rsidRDefault="0071485F" w:rsidP="00153F07">
            <w:pPr>
              <w:snapToGrid w:val="0"/>
              <w:jc w:val="right"/>
              <w:rPr>
                <w:sz w:val="20"/>
                <w:lang w:eastAsia="ar-SA"/>
              </w:rPr>
            </w:pPr>
            <w:r w:rsidRPr="000D1266">
              <w:rPr>
                <w:sz w:val="20"/>
                <w:lang w:eastAsia="ar-SA"/>
              </w:rPr>
              <w:t>2 193 736</w:t>
            </w:r>
          </w:p>
        </w:tc>
        <w:tc>
          <w:tcPr>
            <w:tcW w:w="1134" w:type="dxa"/>
            <w:tcBorders>
              <w:left w:val="single" w:sz="4" w:space="0" w:color="000000"/>
            </w:tcBorders>
          </w:tcPr>
          <w:p w:rsidR="0071485F" w:rsidRPr="000D1266" w:rsidRDefault="0071485F" w:rsidP="00153F07">
            <w:pPr>
              <w:snapToGrid w:val="0"/>
              <w:jc w:val="right"/>
              <w:rPr>
                <w:sz w:val="20"/>
                <w:lang w:eastAsia="ar-SA"/>
              </w:rPr>
            </w:pPr>
            <w:r w:rsidRPr="000D1266">
              <w:rPr>
                <w:sz w:val="20"/>
                <w:lang w:eastAsia="ar-SA"/>
              </w:rPr>
              <w:t>0</w:t>
            </w:r>
          </w:p>
        </w:tc>
        <w:tc>
          <w:tcPr>
            <w:tcW w:w="1134" w:type="dxa"/>
            <w:tcBorders>
              <w:left w:val="single" w:sz="4" w:space="0" w:color="000000"/>
            </w:tcBorders>
          </w:tcPr>
          <w:p w:rsidR="0071485F" w:rsidRPr="000D1266" w:rsidRDefault="0071485F" w:rsidP="00153F07">
            <w:pPr>
              <w:snapToGrid w:val="0"/>
              <w:jc w:val="right"/>
              <w:rPr>
                <w:sz w:val="20"/>
                <w:lang w:eastAsia="ar-SA"/>
              </w:rPr>
            </w:pPr>
            <w:r w:rsidRPr="000D1266">
              <w:rPr>
                <w:sz w:val="20"/>
                <w:lang w:eastAsia="ar-SA"/>
              </w:rPr>
              <w:t>0</w:t>
            </w:r>
          </w:p>
        </w:tc>
        <w:tc>
          <w:tcPr>
            <w:tcW w:w="1134" w:type="dxa"/>
            <w:tcBorders>
              <w:left w:val="single" w:sz="4" w:space="0" w:color="000000"/>
            </w:tcBorders>
          </w:tcPr>
          <w:p w:rsidR="0071485F" w:rsidRPr="000D1266" w:rsidRDefault="0071485F" w:rsidP="00153F07">
            <w:pPr>
              <w:snapToGrid w:val="0"/>
              <w:jc w:val="right"/>
              <w:rPr>
                <w:sz w:val="20"/>
                <w:lang w:eastAsia="ar-SA"/>
              </w:rPr>
            </w:pPr>
            <w:r w:rsidRPr="000D1266">
              <w:rPr>
                <w:sz w:val="20"/>
                <w:lang w:eastAsia="ar-SA"/>
              </w:rPr>
              <w:t>0</w:t>
            </w:r>
          </w:p>
        </w:tc>
        <w:tc>
          <w:tcPr>
            <w:tcW w:w="850" w:type="dxa"/>
            <w:tcBorders>
              <w:left w:val="single" w:sz="4" w:space="0" w:color="000000"/>
              <w:right w:val="single" w:sz="4" w:space="0" w:color="000000"/>
            </w:tcBorders>
          </w:tcPr>
          <w:p w:rsidR="0071485F" w:rsidRPr="000D1266" w:rsidRDefault="0071485F" w:rsidP="00153F07">
            <w:pPr>
              <w:snapToGrid w:val="0"/>
              <w:jc w:val="right"/>
              <w:rPr>
                <w:sz w:val="20"/>
                <w:lang w:eastAsia="ar-SA"/>
              </w:rPr>
            </w:pPr>
            <w:r w:rsidRPr="000D1266">
              <w:rPr>
                <w:sz w:val="20"/>
                <w:lang w:eastAsia="ar-SA"/>
              </w:rPr>
              <w:t>0,00</w:t>
            </w:r>
          </w:p>
        </w:tc>
      </w:tr>
      <w:tr w:rsidR="0071485F" w:rsidRPr="000D1266" w:rsidTr="00153F07">
        <w:trPr>
          <w:trHeight w:val="185"/>
          <w:tblHeader/>
        </w:trPr>
        <w:tc>
          <w:tcPr>
            <w:tcW w:w="3828" w:type="dxa"/>
            <w:tcBorders>
              <w:left w:val="single" w:sz="4" w:space="0" w:color="000000"/>
              <w:bottom w:val="single" w:sz="4" w:space="0" w:color="auto"/>
            </w:tcBorders>
          </w:tcPr>
          <w:p w:rsidR="0071485F" w:rsidRPr="000D1266" w:rsidRDefault="0071485F" w:rsidP="00153F07">
            <w:pPr>
              <w:snapToGrid w:val="0"/>
              <w:jc w:val="both"/>
              <w:rPr>
                <w:sz w:val="20"/>
                <w:lang w:eastAsia="ar-SA"/>
              </w:rPr>
            </w:pPr>
            <w:r w:rsidRPr="000D1266">
              <w:rPr>
                <w:i/>
                <w:sz w:val="20"/>
                <w:lang w:eastAsia="ar-SA"/>
              </w:rPr>
              <w:t>z toho prostředky EU</w:t>
            </w:r>
          </w:p>
        </w:tc>
        <w:tc>
          <w:tcPr>
            <w:tcW w:w="1134" w:type="dxa"/>
            <w:tcBorders>
              <w:left w:val="single" w:sz="4" w:space="0" w:color="000000"/>
              <w:bottom w:val="single" w:sz="4" w:space="0" w:color="auto"/>
            </w:tcBorders>
          </w:tcPr>
          <w:p w:rsidR="0071485F" w:rsidRPr="000D1266" w:rsidRDefault="0071485F" w:rsidP="00153F07">
            <w:pPr>
              <w:snapToGrid w:val="0"/>
              <w:jc w:val="right"/>
              <w:rPr>
                <w:i/>
                <w:sz w:val="20"/>
                <w:lang w:eastAsia="ar-SA"/>
              </w:rPr>
            </w:pPr>
            <w:r w:rsidRPr="000D1266">
              <w:rPr>
                <w:i/>
                <w:sz w:val="20"/>
                <w:lang w:eastAsia="ar-SA"/>
              </w:rPr>
              <w:t>2 193 736</w:t>
            </w:r>
          </w:p>
        </w:tc>
        <w:tc>
          <w:tcPr>
            <w:tcW w:w="1134" w:type="dxa"/>
            <w:tcBorders>
              <w:left w:val="single" w:sz="4" w:space="0" w:color="000000"/>
              <w:bottom w:val="single" w:sz="4" w:space="0" w:color="auto"/>
            </w:tcBorders>
          </w:tcPr>
          <w:p w:rsidR="0071485F" w:rsidRPr="000D1266" w:rsidRDefault="0071485F" w:rsidP="00153F07">
            <w:pPr>
              <w:snapToGrid w:val="0"/>
              <w:jc w:val="right"/>
              <w:rPr>
                <w:i/>
                <w:sz w:val="20"/>
                <w:lang w:eastAsia="ar-SA"/>
              </w:rPr>
            </w:pPr>
            <w:r w:rsidRPr="000D1266">
              <w:rPr>
                <w:i/>
                <w:sz w:val="20"/>
                <w:lang w:eastAsia="ar-SA"/>
              </w:rPr>
              <w:t>0</w:t>
            </w:r>
          </w:p>
        </w:tc>
        <w:tc>
          <w:tcPr>
            <w:tcW w:w="1134" w:type="dxa"/>
            <w:tcBorders>
              <w:left w:val="single" w:sz="4" w:space="0" w:color="000000"/>
              <w:bottom w:val="single" w:sz="4" w:space="0" w:color="auto"/>
            </w:tcBorders>
          </w:tcPr>
          <w:p w:rsidR="0071485F" w:rsidRPr="000D1266" w:rsidRDefault="0071485F" w:rsidP="00153F07">
            <w:pPr>
              <w:snapToGrid w:val="0"/>
              <w:jc w:val="right"/>
              <w:rPr>
                <w:i/>
                <w:sz w:val="20"/>
                <w:lang w:eastAsia="ar-SA"/>
              </w:rPr>
            </w:pPr>
            <w:r w:rsidRPr="000D1266">
              <w:rPr>
                <w:i/>
                <w:sz w:val="20"/>
                <w:lang w:eastAsia="ar-SA"/>
              </w:rPr>
              <w:t>0</w:t>
            </w:r>
          </w:p>
        </w:tc>
        <w:tc>
          <w:tcPr>
            <w:tcW w:w="1134" w:type="dxa"/>
            <w:tcBorders>
              <w:left w:val="single" w:sz="4" w:space="0" w:color="000000"/>
              <w:bottom w:val="single" w:sz="4" w:space="0" w:color="auto"/>
            </w:tcBorders>
          </w:tcPr>
          <w:p w:rsidR="0071485F" w:rsidRPr="000D1266" w:rsidRDefault="0071485F" w:rsidP="00153F07">
            <w:pPr>
              <w:snapToGrid w:val="0"/>
              <w:jc w:val="right"/>
              <w:rPr>
                <w:i/>
                <w:sz w:val="20"/>
                <w:lang w:eastAsia="ar-SA"/>
              </w:rPr>
            </w:pPr>
            <w:r w:rsidRPr="000D1266">
              <w:rPr>
                <w:i/>
                <w:sz w:val="20"/>
                <w:lang w:eastAsia="ar-SA"/>
              </w:rPr>
              <w:t>0</w:t>
            </w:r>
          </w:p>
        </w:tc>
        <w:tc>
          <w:tcPr>
            <w:tcW w:w="850" w:type="dxa"/>
            <w:tcBorders>
              <w:left w:val="single" w:sz="4" w:space="0" w:color="000000"/>
              <w:bottom w:val="single" w:sz="4" w:space="0" w:color="auto"/>
              <w:right w:val="single" w:sz="4" w:space="0" w:color="000000"/>
            </w:tcBorders>
          </w:tcPr>
          <w:p w:rsidR="0071485F" w:rsidRPr="000D1266" w:rsidRDefault="0071485F" w:rsidP="00153F07">
            <w:pPr>
              <w:snapToGrid w:val="0"/>
              <w:jc w:val="right"/>
              <w:rPr>
                <w:i/>
                <w:sz w:val="20"/>
                <w:lang w:eastAsia="ar-SA"/>
              </w:rPr>
            </w:pPr>
            <w:r w:rsidRPr="000D1266">
              <w:rPr>
                <w:i/>
                <w:sz w:val="20"/>
                <w:lang w:eastAsia="ar-SA"/>
              </w:rPr>
              <w:t>0,00</w:t>
            </w:r>
          </w:p>
        </w:tc>
      </w:tr>
    </w:tbl>
    <w:p w:rsidR="0071485F" w:rsidRPr="000D1266" w:rsidRDefault="0071485F" w:rsidP="0071485F">
      <w:pPr>
        <w:keepLines/>
        <w:spacing w:before="240" w:after="240" w:line="276" w:lineRule="auto"/>
        <w:jc w:val="both"/>
        <w:rPr>
          <w:color w:val="FF0000"/>
          <w:szCs w:val="20"/>
          <w:lang w:eastAsia="ar-SA"/>
        </w:rPr>
      </w:pPr>
      <w:r w:rsidRPr="000D1266">
        <w:rPr>
          <w:szCs w:val="20"/>
          <w:lang w:eastAsia="ar-SA"/>
        </w:rPr>
        <w:t>Schválený rozpočet 0 tis. Kč nebyl v průběhu roku 2021 upravován, ani čerpán.</w:t>
      </w:r>
    </w:p>
    <w:p w:rsidR="0071485F" w:rsidRPr="00CE050B" w:rsidRDefault="0071485F" w:rsidP="0071485F">
      <w:pPr>
        <w:pStyle w:val="KOMtext"/>
      </w:pPr>
      <w:r w:rsidRPr="00CE050B">
        <w:rPr>
          <w:u w:val="single"/>
        </w:rPr>
        <w:t>Porovnání investičních transferů veřejným rozpočtům územní úrovně ve vývojové řadě 2017 – 2021</w:t>
      </w:r>
      <w:r w:rsidRPr="00CE050B">
        <w:t xml:space="preserve"> v rozdělení na obce a kraje:</w:t>
      </w:r>
    </w:p>
    <w:p w:rsidR="0071485F" w:rsidRPr="00CE050B" w:rsidRDefault="0071485F" w:rsidP="0071485F">
      <w:pPr>
        <w:keepNext/>
        <w:ind w:left="357" w:right="1"/>
        <w:jc w:val="right"/>
      </w:pPr>
      <w:r w:rsidRPr="00CE050B">
        <w:t>v </w:t>
      </w:r>
      <w:r w:rsidRPr="00CE050B">
        <w:rPr>
          <w:szCs w:val="20"/>
        </w:rPr>
        <w:t>tis</w:t>
      </w:r>
      <w:r w:rsidRPr="00CE050B">
        <w:t>.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71485F" w:rsidRPr="00CE050B" w:rsidTr="00153F07">
        <w:trPr>
          <w:trHeight w:val="659"/>
          <w:tblHeader/>
        </w:trPr>
        <w:tc>
          <w:tcPr>
            <w:tcW w:w="3420" w:type="dxa"/>
            <w:vAlign w:val="center"/>
          </w:tcPr>
          <w:p w:rsidR="0071485F" w:rsidRPr="00CE050B" w:rsidRDefault="0071485F" w:rsidP="00153F07">
            <w:pPr>
              <w:jc w:val="center"/>
              <w:rPr>
                <w:sz w:val="22"/>
                <w:szCs w:val="22"/>
              </w:rPr>
            </w:pPr>
            <w:r w:rsidRPr="00CE050B">
              <w:rPr>
                <w:sz w:val="22"/>
                <w:szCs w:val="22"/>
              </w:rPr>
              <w:t>Ukazatel</w:t>
            </w:r>
          </w:p>
        </w:tc>
        <w:tc>
          <w:tcPr>
            <w:tcW w:w="1152" w:type="dxa"/>
            <w:vAlign w:val="center"/>
          </w:tcPr>
          <w:p w:rsidR="0071485F" w:rsidRPr="00CE050B" w:rsidRDefault="0071485F" w:rsidP="00153F07">
            <w:pPr>
              <w:jc w:val="center"/>
              <w:rPr>
                <w:sz w:val="22"/>
                <w:szCs w:val="22"/>
              </w:rPr>
            </w:pPr>
            <w:r w:rsidRPr="00CE050B">
              <w:rPr>
                <w:sz w:val="22"/>
                <w:szCs w:val="22"/>
              </w:rPr>
              <w:t>Skutečnost</w:t>
            </w:r>
          </w:p>
          <w:p w:rsidR="0071485F" w:rsidRPr="00CE050B" w:rsidRDefault="0071485F" w:rsidP="00153F07">
            <w:pPr>
              <w:jc w:val="center"/>
              <w:rPr>
                <w:sz w:val="22"/>
                <w:szCs w:val="22"/>
              </w:rPr>
            </w:pPr>
            <w:r w:rsidRPr="00CE050B">
              <w:rPr>
                <w:sz w:val="22"/>
                <w:szCs w:val="22"/>
              </w:rPr>
              <w:t>2017</w:t>
            </w:r>
          </w:p>
        </w:tc>
        <w:tc>
          <w:tcPr>
            <w:tcW w:w="1152" w:type="dxa"/>
            <w:vAlign w:val="center"/>
          </w:tcPr>
          <w:p w:rsidR="0071485F" w:rsidRPr="00CE050B" w:rsidRDefault="0071485F" w:rsidP="00153F07">
            <w:pPr>
              <w:jc w:val="center"/>
              <w:rPr>
                <w:sz w:val="22"/>
                <w:szCs w:val="22"/>
              </w:rPr>
            </w:pPr>
            <w:r w:rsidRPr="00CE050B">
              <w:rPr>
                <w:sz w:val="22"/>
                <w:szCs w:val="22"/>
              </w:rPr>
              <w:t>Skutečnost</w:t>
            </w:r>
          </w:p>
          <w:p w:rsidR="0071485F" w:rsidRPr="00CE050B" w:rsidRDefault="0071485F" w:rsidP="00153F07">
            <w:pPr>
              <w:jc w:val="center"/>
              <w:rPr>
                <w:sz w:val="22"/>
                <w:szCs w:val="22"/>
              </w:rPr>
            </w:pPr>
            <w:r w:rsidRPr="00CE050B">
              <w:rPr>
                <w:sz w:val="22"/>
                <w:szCs w:val="22"/>
              </w:rPr>
              <w:t>2018</w:t>
            </w:r>
          </w:p>
        </w:tc>
        <w:tc>
          <w:tcPr>
            <w:tcW w:w="1152" w:type="dxa"/>
            <w:vAlign w:val="center"/>
          </w:tcPr>
          <w:p w:rsidR="0071485F" w:rsidRPr="00CE050B" w:rsidRDefault="0071485F" w:rsidP="00153F07">
            <w:pPr>
              <w:jc w:val="center"/>
              <w:rPr>
                <w:sz w:val="22"/>
                <w:szCs w:val="22"/>
              </w:rPr>
            </w:pPr>
            <w:r w:rsidRPr="00CE050B">
              <w:rPr>
                <w:sz w:val="22"/>
                <w:szCs w:val="22"/>
              </w:rPr>
              <w:t>Skutečnost</w:t>
            </w:r>
          </w:p>
          <w:p w:rsidR="0071485F" w:rsidRPr="00CE050B" w:rsidRDefault="0071485F" w:rsidP="00153F07">
            <w:pPr>
              <w:jc w:val="center"/>
              <w:rPr>
                <w:sz w:val="22"/>
                <w:szCs w:val="22"/>
              </w:rPr>
            </w:pPr>
            <w:r w:rsidRPr="00CE050B">
              <w:rPr>
                <w:sz w:val="22"/>
                <w:szCs w:val="22"/>
              </w:rPr>
              <w:t>2019</w:t>
            </w:r>
          </w:p>
        </w:tc>
        <w:tc>
          <w:tcPr>
            <w:tcW w:w="1152" w:type="dxa"/>
            <w:vAlign w:val="center"/>
          </w:tcPr>
          <w:p w:rsidR="0071485F" w:rsidRPr="00CE050B" w:rsidRDefault="0071485F" w:rsidP="00153F07">
            <w:pPr>
              <w:jc w:val="center"/>
              <w:rPr>
                <w:sz w:val="22"/>
                <w:szCs w:val="22"/>
              </w:rPr>
            </w:pPr>
            <w:r w:rsidRPr="00CE050B">
              <w:rPr>
                <w:sz w:val="22"/>
                <w:szCs w:val="22"/>
              </w:rPr>
              <w:t>Skutečnost</w:t>
            </w:r>
          </w:p>
          <w:p w:rsidR="0071485F" w:rsidRPr="00CE050B" w:rsidRDefault="0071485F" w:rsidP="00153F07">
            <w:pPr>
              <w:jc w:val="center"/>
              <w:rPr>
                <w:sz w:val="22"/>
                <w:szCs w:val="22"/>
              </w:rPr>
            </w:pPr>
            <w:r w:rsidRPr="00CE050B">
              <w:rPr>
                <w:sz w:val="22"/>
                <w:szCs w:val="22"/>
              </w:rPr>
              <w:t>2020</w:t>
            </w:r>
          </w:p>
        </w:tc>
        <w:tc>
          <w:tcPr>
            <w:tcW w:w="1152" w:type="dxa"/>
            <w:vAlign w:val="center"/>
          </w:tcPr>
          <w:p w:rsidR="0071485F" w:rsidRPr="00CE050B" w:rsidRDefault="0071485F" w:rsidP="00153F07">
            <w:pPr>
              <w:jc w:val="center"/>
              <w:rPr>
                <w:sz w:val="22"/>
                <w:szCs w:val="22"/>
              </w:rPr>
            </w:pPr>
            <w:r w:rsidRPr="00CE050B">
              <w:rPr>
                <w:sz w:val="22"/>
                <w:szCs w:val="22"/>
              </w:rPr>
              <w:t>Skutečnost</w:t>
            </w:r>
          </w:p>
          <w:p w:rsidR="0071485F" w:rsidRPr="00CE050B" w:rsidRDefault="0071485F" w:rsidP="00153F07">
            <w:pPr>
              <w:jc w:val="center"/>
              <w:rPr>
                <w:sz w:val="22"/>
                <w:szCs w:val="22"/>
              </w:rPr>
            </w:pPr>
            <w:r w:rsidRPr="00CE050B">
              <w:rPr>
                <w:sz w:val="22"/>
                <w:szCs w:val="22"/>
              </w:rPr>
              <w:t>2020</w:t>
            </w:r>
          </w:p>
        </w:tc>
      </w:tr>
      <w:tr w:rsidR="0071485F" w:rsidRPr="00CE050B" w:rsidTr="00153F07">
        <w:trPr>
          <w:tblHeader/>
        </w:trPr>
        <w:tc>
          <w:tcPr>
            <w:tcW w:w="3420" w:type="dxa"/>
            <w:tcBorders>
              <w:bottom w:val="single" w:sz="4" w:space="0" w:color="auto"/>
            </w:tcBorders>
          </w:tcPr>
          <w:p w:rsidR="0071485F" w:rsidRPr="00CE050B" w:rsidRDefault="0071485F" w:rsidP="00153F07">
            <w:pPr>
              <w:jc w:val="center"/>
              <w:rPr>
                <w:sz w:val="22"/>
                <w:szCs w:val="22"/>
              </w:rPr>
            </w:pPr>
            <w:r w:rsidRPr="00CE050B">
              <w:rPr>
                <w:sz w:val="22"/>
                <w:szCs w:val="22"/>
              </w:rPr>
              <w:t>a</w:t>
            </w:r>
          </w:p>
        </w:tc>
        <w:tc>
          <w:tcPr>
            <w:tcW w:w="1152" w:type="dxa"/>
            <w:tcBorders>
              <w:bottom w:val="single" w:sz="4" w:space="0" w:color="auto"/>
            </w:tcBorders>
          </w:tcPr>
          <w:p w:rsidR="0071485F" w:rsidRPr="00CE050B" w:rsidRDefault="0071485F" w:rsidP="00153F07">
            <w:pPr>
              <w:jc w:val="center"/>
              <w:rPr>
                <w:sz w:val="22"/>
                <w:szCs w:val="22"/>
              </w:rPr>
            </w:pPr>
            <w:r w:rsidRPr="00CE050B">
              <w:rPr>
                <w:sz w:val="22"/>
                <w:szCs w:val="22"/>
              </w:rPr>
              <w:t>1</w:t>
            </w:r>
          </w:p>
        </w:tc>
        <w:tc>
          <w:tcPr>
            <w:tcW w:w="1152" w:type="dxa"/>
            <w:tcBorders>
              <w:bottom w:val="single" w:sz="4" w:space="0" w:color="auto"/>
            </w:tcBorders>
          </w:tcPr>
          <w:p w:rsidR="0071485F" w:rsidRPr="00CE050B" w:rsidRDefault="0071485F" w:rsidP="00153F07">
            <w:pPr>
              <w:jc w:val="center"/>
              <w:rPr>
                <w:sz w:val="22"/>
                <w:szCs w:val="22"/>
              </w:rPr>
            </w:pPr>
            <w:r w:rsidRPr="00CE050B">
              <w:rPr>
                <w:sz w:val="22"/>
                <w:szCs w:val="22"/>
              </w:rPr>
              <w:t>2</w:t>
            </w:r>
          </w:p>
        </w:tc>
        <w:tc>
          <w:tcPr>
            <w:tcW w:w="1152" w:type="dxa"/>
            <w:tcBorders>
              <w:bottom w:val="single" w:sz="4" w:space="0" w:color="auto"/>
            </w:tcBorders>
          </w:tcPr>
          <w:p w:rsidR="0071485F" w:rsidRPr="00CE050B" w:rsidRDefault="0071485F" w:rsidP="00153F07">
            <w:pPr>
              <w:jc w:val="center"/>
              <w:rPr>
                <w:sz w:val="22"/>
                <w:szCs w:val="22"/>
              </w:rPr>
            </w:pPr>
            <w:r w:rsidRPr="00CE050B">
              <w:rPr>
                <w:sz w:val="22"/>
                <w:szCs w:val="22"/>
              </w:rPr>
              <w:t>3</w:t>
            </w:r>
          </w:p>
        </w:tc>
        <w:tc>
          <w:tcPr>
            <w:tcW w:w="1152" w:type="dxa"/>
            <w:tcBorders>
              <w:bottom w:val="single" w:sz="4" w:space="0" w:color="auto"/>
            </w:tcBorders>
          </w:tcPr>
          <w:p w:rsidR="0071485F" w:rsidRPr="00CE050B" w:rsidRDefault="0071485F" w:rsidP="00153F07">
            <w:pPr>
              <w:jc w:val="center"/>
              <w:rPr>
                <w:sz w:val="22"/>
                <w:szCs w:val="22"/>
              </w:rPr>
            </w:pPr>
            <w:r w:rsidRPr="00CE050B">
              <w:rPr>
                <w:sz w:val="22"/>
                <w:szCs w:val="22"/>
              </w:rPr>
              <w:t>4</w:t>
            </w:r>
          </w:p>
        </w:tc>
        <w:tc>
          <w:tcPr>
            <w:tcW w:w="1152" w:type="dxa"/>
            <w:tcBorders>
              <w:bottom w:val="single" w:sz="4" w:space="0" w:color="auto"/>
            </w:tcBorders>
          </w:tcPr>
          <w:p w:rsidR="0071485F" w:rsidRPr="00CE050B" w:rsidRDefault="0071485F" w:rsidP="00153F07">
            <w:pPr>
              <w:jc w:val="center"/>
              <w:rPr>
                <w:sz w:val="22"/>
                <w:szCs w:val="22"/>
              </w:rPr>
            </w:pPr>
            <w:r w:rsidRPr="00CE050B">
              <w:rPr>
                <w:sz w:val="22"/>
                <w:szCs w:val="22"/>
              </w:rPr>
              <w:t>5</w:t>
            </w:r>
          </w:p>
        </w:tc>
      </w:tr>
      <w:tr w:rsidR="0071485F" w:rsidRPr="00CE050B" w:rsidTr="00153F07">
        <w:trPr>
          <w:trHeight w:val="388"/>
          <w:tblHeader/>
        </w:trPr>
        <w:tc>
          <w:tcPr>
            <w:tcW w:w="3420" w:type="dxa"/>
            <w:tcBorders>
              <w:top w:val="single" w:sz="4" w:space="0" w:color="auto"/>
              <w:left w:val="single" w:sz="4" w:space="0" w:color="auto"/>
              <w:bottom w:val="nil"/>
              <w:right w:val="single" w:sz="4" w:space="0" w:color="auto"/>
            </w:tcBorders>
          </w:tcPr>
          <w:p w:rsidR="0071485F" w:rsidRPr="00CE050B" w:rsidRDefault="0071485F" w:rsidP="00153F07">
            <w:pPr>
              <w:snapToGrid w:val="0"/>
              <w:spacing w:before="120"/>
              <w:rPr>
                <w:b/>
                <w:bCs/>
                <w:sz w:val="20"/>
                <w:szCs w:val="20"/>
              </w:rPr>
            </w:pPr>
            <w:r w:rsidRPr="00CE050B">
              <w:rPr>
                <w:b/>
                <w:bCs/>
                <w:sz w:val="20"/>
                <w:szCs w:val="20"/>
              </w:rPr>
              <w:t>Veřejné rozpočty územní úrovně</w:t>
            </w:r>
          </w:p>
          <w:p w:rsidR="0071485F" w:rsidRPr="00CE050B" w:rsidRDefault="0071485F" w:rsidP="00153F07">
            <w:pPr>
              <w:rPr>
                <w:sz w:val="20"/>
                <w:szCs w:val="20"/>
              </w:rPr>
            </w:pPr>
            <w:r w:rsidRPr="00CE050B">
              <w:rPr>
                <w:sz w:val="20"/>
                <w:szCs w:val="20"/>
              </w:rPr>
              <w:t xml:space="preserve">v tom: </w:t>
            </w:r>
          </w:p>
        </w:tc>
        <w:tc>
          <w:tcPr>
            <w:tcW w:w="1152" w:type="dxa"/>
            <w:tcBorders>
              <w:top w:val="single" w:sz="4" w:space="0" w:color="auto"/>
              <w:left w:val="single" w:sz="4" w:space="0" w:color="auto"/>
              <w:bottom w:val="nil"/>
              <w:right w:val="single" w:sz="4" w:space="0" w:color="auto"/>
            </w:tcBorders>
          </w:tcPr>
          <w:p w:rsidR="0071485F" w:rsidRPr="00CE050B" w:rsidRDefault="0071485F" w:rsidP="00153F07">
            <w:pPr>
              <w:snapToGrid w:val="0"/>
              <w:spacing w:before="120"/>
              <w:jc w:val="right"/>
              <w:rPr>
                <w:b/>
                <w:bCs/>
                <w:sz w:val="20"/>
                <w:szCs w:val="20"/>
              </w:rPr>
            </w:pPr>
            <w:r w:rsidRPr="00CE050B">
              <w:rPr>
                <w:b/>
                <w:bCs/>
                <w:sz w:val="20"/>
                <w:szCs w:val="20"/>
              </w:rPr>
              <w:t>5 194</w:t>
            </w:r>
          </w:p>
        </w:tc>
        <w:tc>
          <w:tcPr>
            <w:tcW w:w="1152" w:type="dxa"/>
            <w:tcBorders>
              <w:top w:val="single" w:sz="4" w:space="0" w:color="auto"/>
              <w:left w:val="single" w:sz="4" w:space="0" w:color="auto"/>
              <w:bottom w:val="nil"/>
              <w:right w:val="single" w:sz="4" w:space="0" w:color="auto"/>
            </w:tcBorders>
          </w:tcPr>
          <w:p w:rsidR="0071485F" w:rsidRPr="00CE050B" w:rsidRDefault="0071485F" w:rsidP="00153F07">
            <w:pPr>
              <w:snapToGrid w:val="0"/>
              <w:spacing w:before="120"/>
              <w:jc w:val="right"/>
              <w:rPr>
                <w:b/>
                <w:bCs/>
                <w:sz w:val="20"/>
                <w:szCs w:val="20"/>
              </w:rPr>
            </w:pPr>
            <w:r w:rsidRPr="00CE050B">
              <w:rPr>
                <w:b/>
                <w:bCs/>
                <w:sz w:val="20"/>
                <w:szCs w:val="20"/>
              </w:rPr>
              <w:t>0</w:t>
            </w:r>
          </w:p>
        </w:tc>
        <w:tc>
          <w:tcPr>
            <w:tcW w:w="1152" w:type="dxa"/>
            <w:tcBorders>
              <w:top w:val="single" w:sz="4" w:space="0" w:color="auto"/>
              <w:left w:val="single" w:sz="4" w:space="0" w:color="auto"/>
              <w:bottom w:val="nil"/>
              <w:right w:val="single" w:sz="4" w:space="0" w:color="auto"/>
            </w:tcBorders>
          </w:tcPr>
          <w:p w:rsidR="0071485F" w:rsidRPr="00CE050B" w:rsidRDefault="0071485F" w:rsidP="00153F07">
            <w:pPr>
              <w:snapToGrid w:val="0"/>
              <w:spacing w:before="120"/>
              <w:jc w:val="right"/>
              <w:rPr>
                <w:b/>
                <w:bCs/>
                <w:sz w:val="20"/>
                <w:szCs w:val="20"/>
              </w:rPr>
            </w:pPr>
            <w:r w:rsidRPr="00CE050B">
              <w:rPr>
                <w:b/>
                <w:bCs/>
                <w:sz w:val="20"/>
                <w:szCs w:val="20"/>
              </w:rPr>
              <w:t>0</w:t>
            </w:r>
          </w:p>
        </w:tc>
        <w:tc>
          <w:tcPr>
            <w:tcW w:w="1152" w:type="dxa"/>
            <w:tcBorders>
              <w:top w:val="single" w:sz="4" w:space="0" w:color="auto"/>
              <w:left w:val="single" w:sz="4" w:space="0" w:color="auto"/>
              <w:bottom w:val="nil"/>
              <w:right w:val="single" w:sz="4" w:space="0" w:color="auto"/>
            </w:tcBorders>
          </w:tcPr>
          <w:p w:rsidR="0071485F" w:rsidRPr="00CE050B" w:rsidRDefault="0071485F" w:rsidP="00153F07">
            <w:pPr>
              <w:snapToGrid w:val="0"/>
              <w:spacing w:before="120"/>
              <w:jc w:val="right"/>
              <w:rPr>
                <w:b/>
                <w:bCs/>
                <w:sz w:val="20"/>
                <w:szCs w:val="20"/>
              </w:rPr>
            </w:pPr>
            <w:r w:rsidRPr="00CE050B">
              <w:rPr>
                <w:b/>
                <w:bCs/>
                <w:sz w:val="20"/>
                <w:szCs w:val="20"/>
              </w:rPr>
              <w:t>2 193 736</w:t>
            </w:r>
          </w:p>
        </w:tc>
        <w:tc>
          <w:tcPr>
            <w:tcW w:w="1152" w:type="dxa"/>
            <w:tcBorders>
              <w:top w:val="single" w:sz="4" w:space="0" w:color="auto"/>
              <w:left w:val="single" w:sz="4" w:space="0" w:color="auto"/>
              <w:bottom w:val="nil"/>
              <w:right w:val="single" w:sz="4" w:space="0" w:color="auto"/>
            </w:tcBorders>
          </w:tcPr>
          <w:p w:rsidR="0071485F" w:rsidRPr="00CE050B" w:rsidRDefault="0071485F" w:rsidP="00153F07">
            <w:pPr>
              <w:snapToGrid w:val="0"/>
              <w:spacing w:before="120"/>
              <w:jc w:val="right"/>
              <w:rPr>
                <w:b/>
                <w:bCs/>
                <w:sz w:val="20"/>
                <w:szCs w:val="20"/>
              </w:rPr>
            </w:pPr>
            <w:r>
              <w:rPr>
                <w:b/>
                <w:bCs/>
                <w:sz w:val="20"/>
                <w:szCs w:val="20"/>
              </w:rPr>
              <w:t>0</w:t>
            </w:r>
          </w:p>
        </w:tc>
      </w:tr>
      <w:tr w:rsidR="0071485F" w:rsidRPr="00CE050B" w:rsidTr="00153F07">
        <w:trPr>
          <w:tblHeader/>
        </w:trPr>
        <w:tc>
          <w:tcPr>
            <w:tcW w:w="3420" w:type="dxa"/>
            <w:tcBorders>
              <w:top w:val="nil"/>
              <w:left w:val="single" w:sz="4" w:space="0" w:color="auto"/>
              <w:bottom w:val="nil"/>
              <w:right w:val="single" w:sz="4" w:space="0" w:color="auto"/>
            </w:tcBorders>
          </w:tcPr>
          <w:p w:rsidR="0071485F" w:rsidRPr="00CE050B" w:rsidRDefault="0071485F" w:rsidP="00153F07">
            <w:pPr>
              <w:snapToGrid w:val="0"/>
              <w:jc w:val="both"/>
              <w:rPr>
                <w:sz w:val="20"/>
                <w:szCs w:val="20"/>
              </w:rPr>
            </w:pPr>
            <w:r w:rsidRPr="00CE050B">
              <w:rPr>
                <w:sz w:val="20"/>
                <w:szCs w:val="20"/>
              </w:rPr>
              <w:t>Obce</w:t>
            </w:r>
          </w:p>
        </w:tc>
        <w:tc>
          <w:tcPr>
            <w:tcW w:w="1152" w:type="dxa"/>
            <w:tcBorders>
              <w:top w:val="nil"/>
              <w:left w:val="single" w:sz="4" w:space="0" w:color="auto"/>
              <w:bottom w:val="nil"/>
              <w:right w:val="single" w:sz="4" w:space="0" w:color="auto"/>
            </w:tcBorders>
          </w:tcPr>
          <w:p w:rsidR="0071485F" w:rsidRPr="00CE050B" w:rsidRDefault="0071485F" w:rsidP="00153F07">
            <w:pPr>
              <w:snapToGrid w:val="0"/>
              <w:jc w:val="right"/>
              <w:rPr>
                <w:sz w:val="20"/>
                <w:szCs w:val="20"/>
              </w:rPr>
            </w:pPr>
            <w:r w:rsidRPr="00CE050B">
              <w:rPr>
                <w:sz w:val="20"/>
                <w:szCs w:val="20"/>
              </w:rPr>
              <w:t>5 194</w:t>
            </w:r>
          </w:p>
        </w:tc>
        <w:tc>
          <w:tcPr>
            <w:tcW w:w="1152" w:type="dxa"/>
            <w:tcBorders>
              <w:top w:val="nil"/>
              <w:left w:val="single" w:sz="4" w:space="0" w:color="auto"/>
              <w:bottom w:val="nil"/>
              <w:right w:val="single" w:sz="4" w:space="0" w:color="auto"/>
            </w:tcBorders>
          </w:tcPr>
          <w:p w:rsidR="0071485F" w:rsidRPr="00CE050B" w:rsidRDefault="0071485F" w:rsidP="00153F07">
            <w:pPr>
              <w:snapToGrid w:val="0"/>
              <w:jc w:val="right"/>
              <w:rPr>
                <w:sz w:val="20"/>
                <w:szCs w:val="20"/>
              </w:rPr>
            </w:pPr>
            <w:r w:rsidRPr="00CE050B">
              <w:rPr>
                <w:sz w:val="20"/>
                <w:szCs w:val="20"/>
              </w:rPr>
              <w:t>0</w:t>
            </w:r>
          </w:p>
        </w:tc>
        <w:tc>
          <w:tcPr>
            <w:tcW w:w="1152" w:type="dxa"/>
            <w:tcBorders>
              <w:top w:val="nil"/>
              <w:left w:val="single" w:sz="4" w:space="0" w:color="auto"/>
              <w:bottom w:val="nil"/>
              <w:right w:val="single" w:sz="4" w:space="0" w:color="auto"/>
            </w:tcBorders>
          </w:tcPr>
          <w:p w:rsidR="0071485F" w:rsidRPr="00CE050B" w:rsidRDefault="0071485F" w:rsidP="00153F07">
            <w:pPr>
              <w:snapToGrid w:val="0"/>
              <w:jc w:val="right"/>
              <w:rPr>
                <w:sz w:val="20"/>
                <w:szCs w:val="20"/>
              </w:rPr>
            </w:pPr>
            <w:r w:rsidRPr="00CE050B">
              <w:rPr>
                <w:sz w:val="20"/>
                <w:szCs w:val="20"/>
              </w:rPr>
              <w:t>0</w:t>
            </w:r>
          </w:p>
        </w:tc>
        <w:tc>
          <w:tcPr>
            <w:tcW w:w="1152" w:type="dxa"/>
            <w:tcBorders>
              <w:top w:val="nil"/>
              <w:left w:val="single" w:sz="4" w:space="0" w:color="auto"/>
              <w:bottom w:val="nil"/>
              <w:right w:val="single" w:sz="4" w:space="0" w:color="auto"/>
            </w:tcBorders>
          </w:tcPr>
          <w:p w:rsidR="0071485F" w:rsidRPr="00CE050B" w:rsidRDefault="0071485F" w:rsidP="00153F07">
            <w:pPr>
              <w:snapToGrid w:val="0"/>
              <w:jc w:val="right"/>
              <w:rPr>
                <w:sz w:val="20"/>
                <w:szCs w:val="20"/>
              </w:rPr>
            </w:pPr>
            <w:r w:rsidRPr="00CE050B">
              <w:rPr>
                <w:sz w:val="20"/>
                <w:szCs w:val="20"/>
              </w:rPr>
              <w:t>0</w:t>
            </w:r>
          </w:p>
        </w:tc>
        <w:tc>
          <w:tcPr>
            <w:tcW w:w="1152" w:type="dxa"/>
            <w:tcBorders>
              <w:top w:val="nil"/>
              <w:left w:val="single" w:sz="4" w:space="0" w:color="auto"/>
              <w:bottom w:val="nil"/>
              <w:right w:val="single" w:sz="4" w:space="0" w:color="auto"/>
            </w:tcBorders>
          </w:tcPr>
          <w:p w:rsidR="0071485F" w:rsidRPr="00CE050B" w:rsidRDefault="0071485F" w:rsidP="00153F07">
            <w:pPr>
              <w:snapToGrid w:val="0"/>
              <w:jc w:val="right"/>
              <w:rPr>
                <w:sz w:val="20"/>
                <w:szCs w:val="20"/>
              </w:rPr>
            </w:pPr>
            <w:r>
              <w:rPr>
                <w:sz w:val="20"/>
                <w:szCs w:val="20"/>
              </w:rPr>
              <w:t>0</w:t>
            </w:r>
          </w:p>
        </w:tc>
      </w:tr>
      <w:tr w:rsidR="0071485F" w:rsidRPr="00CE050B" w:rsidTr="00153F07">
        <w:trPr>
          <w:tblHeader/>
        </w:trPr>
        <w:tc>
          <w:tcPr>
            <w:tcW w:w="3420" w:type="dxa"/>
            <w:tcBorders>
              <w:top w:val="nil"/>
              <w:left w:val="single" w:sz="4" w:space="0" w:color="auto"/>
              <w:bottom w:val="single" w:sz="4" w:space="0" w:color="auto"/>
              <w:right w:val="single" w:sz="4" w:space="0" w:color="auto"/>
            </w:tcBorders>
          </w:tcPr>
          <w:p w:rsidR="0071485F" w:rsidRPr="00CE050B" w:rsidRDefault="0071485F" w:rsidP="00153F07">
            <w:pPr>
              <w:snapToGrid w:val="0"/>
              <w:jc w:val="both"/>
              <w:rPr>
                <w:sz w:val="20"/>
                <w:szCs w:val="20"/>
              </w:rPr>
            </w:pPr>
            <w:r w:rsidRPr="00CE050B">
              <w:rPr>
                <w:sz w:val="20"/>
                <w:szCs w:val="20"/>
              </w:rPr>
              <w:t>Kraje</w:t>
            </w:r>
          </w:p>
        </w:tc>
        <w:tc>
          <w:tcPr>
            <w:tcW w:w="1152" w:type="dxa"/>
            <w:tcBorders>
              <w:top w:val="nil"/>
              <w:left w:val="single" w:sz="4" w:space="0" w:color="auto"/>
              <w:bottom w:val="single" w:sz="4" w:space="0" w:color="auto"/>
              <w:right w:val="single" w:sz="4" w:space="0" w:color="auto"/>
            </w:tcBorders>
          </w:tcPr>
          <w:p w:rsidR="0071485F" w:rsidRPr="00CE050B" w:rsidRDefault="0071485F" w:rsidP="00153F07">
            <w:pPr>
              <w:snapToGrid w:val="0"/>
              <w:jc w:val="right"/>
              <w:rPr>
                <w:sz w:val="20"/>
                <w:szCs w:val="20"/>
              </w:rPr>
            </w:pPr>
            <w:r w:rsidRPr="00CE050B">
              <w:rPr>
                <w:sz w:val="20"/>
                <w:szCs w:val="20"/>
              </w:rPr>
              <w:t>0</w:t>
            </w:r>
          </w:p>
        </w:tc>
        <w:tc>
          <w:tcPr>
            <w:tcW w:w="1152" w:type="dxa"/>
            <w:tcBorders>
              <w:top w:val="nil"/>
              <w:left w:val="single" w:sz="4" w:space="0" w:color="auto"/>
              <w:bottom w:val="single" w:sz="4" w:space="0" w:color="auto"/>
              <w:right w:val="single" w:sz="4" w:space="0" w:color="auto"/>
            </w:tcBorders>
          </w:tcPr>
          <w:p w:rsidR="0071485F" w:rsidRPr="00CE050B" w:rsidRDefault="0071485F" w:rsidP="00153F07">
            <w:pPr>
              <w:snapToGrid w:val="0"/>
              <w:jc w:val="right"/>
              <w:rPr>
                <w:sz w:val="20"/>
                <w:szCs w:val="20"/>
              </w:rPr>
            </w:pPr>
            <w:r w:rsidRPr="00CE050B">
              <w:rPr>
                <w:sz w:val="20"/>
                <w:szCs w:val="20"/>
              </w:rPr>
              <w:t>0</w:t>
            </w:r>
          </w:p>
        </w:tc>
        <w:tc>
          <w:tcPr>
            <w:tcW w:w="1152" w:type="dxa"/>
            <w:tcBorders>
              <w:top w:val="nil"/>
              <w:left w:val="single" w:sz="4" w:space="0" w:color="auto"/>
              <w:bottom w:val="single" w:sz="4" w:space="0" w:color="auto"/>
              <w:right w:val="single" w:sz="4" w:space="0" w:color="auto"/>
            </w:tcBorders>
          </w:tcPr>
          <w:p w:rsidR="0071485F" w:rsidRPr="00CE050B" w:rsidRDefault="0071485F" w:rsidP="00153F07">
            <w:pPr>
              <w:snapToGrid w:val="0"/>
              <w:jc w:val="right"/>
              <w:rPr>
                <w:sz w:val="20"/>
                <w:szCs w:val="20"/>
              </w:rPr>
            </w:pPr>
            <w:r w:rsidRPr="00CE050B">
              <w:rPr>
                <w:sz w:val="20"/>
                <w:szCs w:val="20"/>
              </w:rPr>
              <w:t>0</w:t>
            </w:r>
          </w:p>
        </w:tc>
        <w:tc>
          <w:tcPr>
            <w:tcW w:w="1152" w:type="dxa"/>
            <w:tcBorders>
              <w:top w:val="nil"/>
              <w:left w:val="single" w:sz="4" w:space="0" w:color="auto"/>
              <w:bottom w:val="single" w:sz="4" w:space="0" w:color="auto"/>
              <w:right w:val="single" w:sz="4" w:space="0" w:color="auto"/>
            </w:tcBorders>
          </w:tcPr>
          <w:p w:rsidR="0071485F" w:rsidRPr="00CE050B" w:rsidRDefault="0071485F" w:rsidP="00153F07">
            <w:pPr>
              <w:snapToGrid w:val="0"/>
              <w:jc w:val="right"/>
              <w:rPr>
                <w:sz w:val="20"/>
                <w:szCs w:val="20"/>
              </w:rPr>
            </w:pPr>
            <w:r w:rsidRPr="00CE050B">
              <w:rPr>
                <w:sz w:val="20"/>
                <w:szCs w:val="20"/>
              </w:rPr>
              <w:t>2 193 736</w:t>
            </w:r>
          </w:p>
        </w:tc>
        <w:tc>
          <w:tcPr>
            <w:tcW w:w="1152" w:type="dxa"/>
            <w:tcBorders>
              <w:top w:val="nil"/>
              <w:left w:val="single" w:sz="4" w:space="0" w:color="auto"/>
              <w:bottom w:val="single" w:sz="4" w:space="0" w:color="auto"/>
              <w:right w:val="single" w:sz="4" w:space="0" w:color="auto"/>
            </w:tcBorders>
          </w:tcPr>
          <w:p w:rsidR="0071485F" w:rsidRPr="00CE050B" w:rsidRDefault="0071485F" w:rsidP="00153F07">
            <w:pPr>
              <w:snapToGrid w:val="0"/>
              <w:jc w:val="right"/>
              <w:rPr>
                <w:sz w:val="20"/>
                <w:szCs w:val="20"/>
              </w:rPr>
            </w:pPr>
            <w:r>
              <w:rPr>
                <w:sz w:val="20"/>
                <w:szCs w:val="20"/>
              </w:rPr>
              <w:t>0</w:t>
            </w:r>
          </w:p>
        </w:tc>
      </w:tr>
    </w:tbl>
    <w:p w:rsidR="0071485F" w:rsidRDefault="0071485F" w:rsidP="0071485F">
      <w:pPr>
        <w:pStyle w:val="KOMtext"/>
        <w:rPr>
          <w:bCs/>
          <w:szCs w:val="24"/>
        </w:rPr>
      </w:pPr>
      <w:r w:rsidRPr="001F4F6A">
        <w:t>Kolísavé čerpání prostředků je odrazem stavu realizace jednotlivých programů</w:t>
      </w:r>
      <w:r w:rsidRPr="001F4F6A">
        <w:rPr>
          <w:lang w:eastAsia="ar-SA"/>
        </w:rPr>
        <w:t xml:space="preserve">. Investičními transfery obcím v roce 2017 </w:t>
      </w:r>
      <w:r w:rsidRPr="001F4F6A">
        <w:rPr>
          <w:szCs w:val="24"/>
        </w:rPr>
        <w:t xml:space="preserve">program </w:t>
      </w:r>
      <w:r w:rsidRPr="001F4F6A">
        <w:rPr>
          <w:bCs/>
          <w:szCs w:val="24"/>
        </w:rPr>
        <w:t>127 21 „Obnova místních komunikací po povodních“</w:t>
      </w:r>
      <w:r>
        <w:rPr>
          <w:bCs/>
          <w:szCs w:val="24"/>
        </w:rPr>
        <w:t xml:space="preserve"> skončil.</w:t>
      </w:r>
    </w:p>
    <w:p w:rsidR="007847DF" w:rsidRPr="00C73BE1" w:rsidRDefault="0071485F" w:rsidP="0071485F">
      <w:pPr>
        <w:pStyle w:val="KOMtext"/>
        <w:rPr>
          <w:color w:val="FF0000"/>
        </w:rPr>
      </w:pPr>
      <w:r>
        <w:rPr>
          <w:bCs/>
          <w:szCs w:val="24"/>
        </w:rPr>
        <w:t xml:space="preserve">Skutečnost roku 2020 byla ovlivněna vysokým jednorázovým čerpáním spojeným s pořízením nových železničních elektrických jednotek do majetku Jihomoravského kraje v rámci programu 127 65 „Pořízení a modernizace železničních kolejových vozidel“. Uzavřená smlouva o </w:t>
      </w:r>
      <w:proofErr w:type="gramStart"/>
      <w:r>
        <w:rPr>
          <w:bCs/>
          <w:szCs w:val="24"/>
        </w:rPr>
        <w:t>dílo                      a probíhající</w:t>
      </w:r>
      <w:proofErr w:type="gramEnd"/>
      <w:r>
        <w:rPr>
          <w:bCs/>
          <w:szCs w:val="24"/>
        </w:rPr>
        <w:t xml:space="preserve"> technologické postupy při výrobě dalších jednotek negenerovaly během roku 2021 žádné fakturační celky. Další čerpání se očekává v letech 2022-2023.</w:t>
      </w:r>
    </w:p>
    <w:p w:rsidR="00DE1E79" w:rsidRPr="00174F89" w:rsidRDefault="00DE1E79" w:rsidP="00B009D4">
      <w:pPr>
        <w:pStyle w:val="KOMnadp3"/>
      </w:pPr>
      <w:bookmarkStart w:id="1087" w:name="_Toc1376849"/>
      <w:bookmarkStart w:id="1088" w:name="_Toc63250940"/>
      <w:bookmarkStart w:id="1089" w:name="_Toc64366116"/>
      <w:bookmarkStart w:id="1090" w:name="_Toc64366505"/>
      <w:bookmarkStart w:id="1091" w:name="_Toc97197701"/>
      <w:r w:rsidRPr="00174F89">
        <w:t>Investiční transfery podnikatelským subjektům</w:t>
      </w:r>
      <w:bookmarkEnd w:id="1084"/>
      <w:bookmarkEnd w:id="1085"/>
      <w:bookmarkEnd w:id="1086"/>
      <w:bookmarkEnd w:id="1087"/>
      <w:bookmarkEnd w:id="1088"/>
      <w:bookmarkEnd w:id="1089"/>
      <w:bookmarkEnd w:id="1090"/>
      <w:bookmarkEnd w:id="1091"/>
    </w:p>
    <w:p w:rsidR="00174F89" w:rsidRPr="0015071C" w:rsidRDefault="00174F89" w:rsidP="00174F89">
      <w:pPr>
        <w:pStyle w:val="KOMtext"/>
      </w:pPr>
      <w:bookmarkStart w:id="1092" w:name="OLE_LINK5"/>
      <w:bookmarkStart w:id="1093" w:name="OLE_LINK6"/>
      <w:bookmarkStart w:id="1094" w:name="_Toc508879907"/>
      <w:bookmarkStart w:id="1095" w:name="_Toc508880183"/>
      <w:bookmarkStart w:id="1096" w:name="_Toc1376850"/>
      <w:r w:rsidRPr="0015071C">
        <w:t>Schválený rozpočet ve výši 2 626 621 tis. Kč, v tom prostředky EU 2 626 621 tis. Kč nebyl v průběhu roku 2021 upravován.</w:t>
      </w:r>
    </w:p>
    <w:p w:rsidR="00174F89" w:rsidRPr="0015071C" w:rsidRDefault="00174F89" w:rsidP="00174F89">
      <w:pPr>
        <w:pStyle w:val="KOMtext"/>
      </w:pPr>
      <w:r w:rsidRPr="0015071C">
        <w:t xml:space="preserve">Čerpání dosáhlo výše 81 735 tis. Kč, což představuje </w:t>
      </w:r>
      <w:proofErr w:type="gramStart"/>
      <w:r w:rsidRPr="0015071C">
        <w:t>3,11 %  schváleného</w:t>
      </w:r>
      <w:proofErr w:type="gramEnd"/>
      <w:r w:rsidRPr="0015071C">
        <w:t xml:space="preserve"> (upraveného) rozpočtu, </w:t>
      </w:r>
      <w:r>
        <w:t>v tom</w:t>
      </w:r>
      <w:r w:rsidRPr="0015071C">
        <w:t xml:space="preserve"> prostředky EU 81 735 tis. Kč, z toho nároky 63 390 tis. Kč, z toho </w:t>
      </w:r>
      <w:r>
        <w:t xml:space="preserve">rezervní fond </w:t>
      </w:r>
      <w:r w:rsidRPr="0015071C">
        <w:t xml:space="preserve">15 392 tis. Kč. </w:t>
      </w:r>
    </w:p>
    <w:p w:rsidR="00174F89" w:rsidRPr="00CE050B" w:rsidRDefault="00174F89" w:rsidP="000409F7">
      <w:pPr>
        <w:keepNext/>
        <w:ind w:left="357" w:right="-424"/>
        <w:jc w:val="right"/>
        <w:rPr>
          <w:lang w:eastAsia="ar-SA"/>
        </w:rPr>
      </w:pPr>
      <w:r w:rsidRPr="00CE050B">
        <w:rPr>
          <w:lang w:eastAsia="ar-SA"/>
        </w:rPr>
        <w:lastRenderedPageBreak/>
        <w:t xml:space="preserve">v </w:t>
      </w:r>
      <w:r w:rsidRPr="00CE050B">
        <w:rPr>
          <w:szCs w:val="20"/>
        </w:rPr>
        <w:t>tis</w:t>
      </w:r>
      <w:r w:rsidRPr="00CE050B">
        <w:rPr>
          <w:lang w:eastAsia="ar-SA"/>
        </w:rPr>
        <w:t>. Kč</w:t>
      </w:r>
    </w:p>
    <w:tbl>
      <w:tblPr>
        <w:tblW w:w="9526" w:type="dxa"/>
        <w:tblInd w:w="108" w:type="dxa"/>
        <w:tblLayout w:type="fixed"/>
        <w:tblLook w:val="0000" w:firstRow="0" w:lastRow="0" w:firstColumn="0" w:lastColumn="0" w:noHBand="0" w:noVBand="0"/>
      </w:tblPr>
      <w:tblGrid>
        <w:gridCol w:w="3572"/>
        <w:gridCol w:w="1277"/>
        <w:gridCol w:w="1134"/>
        <w:gridCol w:w="1134"/>
        <w:gridCol w:w="1275"/>
        <w:gridCol w:w="1134"/>
      </w:tblGrid>
      <w:tr w:rsidR="00174F89" w:rsidRPr="00CE050B" w:rsidTr="00153F07">
        <w:trPr>
          <w:tblHeader/>
        </w:trPr>
        <w:tc>
          <w:tcPr>
            <w:tcW w:w="3572" w:type="dxa"/>
            <w:tcBorders>
              <w:top w:val="single" w:sz="4" w:space="0" w:color="auto"/>
              <w:left w:val="single" w:sz="4" w:space="0" w:color="auto"/>
              <w:bottom w:val="single" w:sz="4" w:space="0" w:color="000000"/>
            </w:tcBorders>
          </w:tcPr>
          <w:p w:rsidR="00174F89" w:rsidRPr="00141F29" w:rsidRDefault="00174F89" w:rsidP="00153F07">
            <w:pPr>
              <w:snapToGrid w:val="0"/>
              <w:jc w:val="center"/>
              <w:rPr>
                <w:color w:val="000000" w:themeColor="text1"/>
                <w:sz w:val="22"/>
                <w:szCs w:val="22"/>
                <w:lang w:eastAsia="ar-SA"/>
              </w:rPr>
            </w:pPr>
            <w:bookmarkStart w:id="1097" w:name="_Toc508879906"/>
            <w:bookmarkStart w:id="1098" w:name="_Toc508880182"/>
          </w:p>
          <w:p w:rsidR="00174F89" w:rsidRPr="00141F29" w:rsidRDefault="00174F89" w:rsidP="00153F07">
            <w:pPr>
              <w:jc w:val="center"/>
              <w:rPr>
                <w:color w:val="000000" w:themeColor="text1"/>
                <w:sz w:val="22"/>
                <w:szCs w:val="22"/>
                <w:lang w:eastAsia="ar-SA"/>
              </w:rPr>
            </w:pPr>
            <w:r w:rsidRPr="00141F29">
              <w:rPr>
                <w:color w:val="000000" w:themeColor="text1"/>
                <w:sz w:val="22"/>
                <w:szCs w:val="22"/>
                <w:lang w:eastAsia="ar-SA"/>
              </w:rPr>
              <w:t>Ukazatel</w:t>
            </w:r>
          </w:p>
        </w:tc>
        <w:tc>
          <w:tcPr>
            <w:tcW w:w="1277" w:type="dxa"/>
            <w:tcBorders>
              <w:top w:val="single" w:sz="4" w:space="0" w:color="auto"/>
              <w:left w:val="single" w:sz="4" w:space="0" w:color="000000"/>
              <w:bottom w:val="single" w:sz="4" w:space="0" w:color="000000"/>
            </w:tcBorders>
            <w:vAlign w:val="center"/>
          </w:tcPr>
          <w:p w:rsidR="00174F89" w:rsidRPr="00141F29" w:rsidRDefault="00174F89" w:rsidP="00153F07">
            <w:pPr>
              <w:snapToGrid w:val="0"/>
              <w:jc w:val="center"/>
              <w:rPr>
                <w:color w:val="000000" w:themeColor="text1"/>
                <w:sz w:val="22"/>
                <w:szCs w:val="22"/>
                <w:lang w:eastAsia="ar-SA"/>
              </w:rPr>
            </w:pPr>
            <w:r w:rsidRPr="00141F29">
              <w:rPr>
                <w:color w:val="000000" w:themeColor="text1"/>
                <w:sz w:val="22"/>
                <w:szCs w:val="22"/>
                <w:lang w:eastAsia="ar-SA"/>
              </w:rPr>
              <w:t>Skutečnost</w:t>
            </w:r>
          </w:p>
          <w:p w:rsidR="00174F89" w:rsidRPr="00141F29" w:rsidRDefault="00174F89" w:rsidP="00153F07">
            <w:pPr>
              <w:jc w:val="center"/>
              <w:rPr>
                <w:color w:val="000000" w:themeColor="text1"/>
                <w:sz w:val="22"/>
                <w:szCs w:val="22"/>
                <w:lang w:eastAsia="ar-SA"/>
              </w:rPr>
            </w:pPr>
            <w:r w:rsidRPr="00141F29">
              <w:rPr>
                <w:color w:val="000000" w:themeColor="text1"/>
                <w:sz w:val="22"/>
                <w:szCs w:val="22"/>
                <w:lang w:eastAsia="ar-SA"/>
              </w:rPr>
              <w:t>2020</w:t>
            </w:r>
          </w:p>
        </w:tc>
        <w:tc>
          <w:tcPr>
            <w:tcW w:w="1134" w:type="dxa"/>
            <w:tcBorders>
              <w:top w:val="single" w:sz="4" w:space="0" w:color="auto"/>
              <w:left w:val="single" w:sz="4" w:space="0" w:color="000000"/>
              <w:bottom w:val="single" w:sz="4" w:space="0" w:color="000000"/>
            </w:tcBorders>
            <w:vAlign w:val="center"/>
          </w:tcPr>
          <w:p w:rsidR="00174F89" w:rsidRPr="00141F29" w:rsidRDefault="00174F89" w:rsidP="00153F07">
            <w:pPr>
              <w:snapToGrid w:val="0"/>
              <w:jc w:val="center"/>
              <w:rPr>
                <w:color w:val="000000" w:themeColor="text1"/>
                <w:sz w:val="22"/>
                <w:szCs w:val="22"/>
                <w:lang w:eastAsia="ar-SA"/>
              </w:rPr>
            </w:pPr>
            <w:r w:rsidRPr="00141F29">
              <w:rPr>
                <w:color w:val="000000" w:themeColor="text1"/>
                <w:sz w:val="22"/>
                <w:szCs w:val="22"/>
                <w:lang w:eastAsia="ar-SA"/>
              </w:rPr>
              <w:t>Schválený</w:t>
            </w:r>
          </w:p>
          <w:p w:rsidR="00174F89" w:rsidRPr="00141F29" w:rsidRDefault="00174F89" w:rsidP="00153F07">
            <w:pPr>
              <w:jc w:val="center"/>
              <w:rPr>
                <w:color w:val="000000" w:themeColor="text1"/>
                <w:sz w:val="22"/>
                <w:szCs w:val="22"/>
                <w:lang w:eastAsia="ar-SA"/>
              </w:rPr>
            </w:pPr>
            <w:r w:rsidRPr="00141F29">
              <w:rPr>
                <w:color w:val="000000" w:themeColor="text1"/>
                <w:sz w:val="22"/>
                <w:szCs w:val="22"/>
                <w:lang w:eastAsia="ar-SA"/>
              </w:rPr>
              <w:t>rozpočet</w:t>
            </w:r>
          </w:p>
          <w:p w:rsidR="00174F89" w:rsidRPr="00141F29" w:rsidRDefault="00174F89" w:rsidP="00153F07">
            <w:pPr>
              <w:jc w:val="center"/>
              <w:rPr>
                <w:color w:val="000000" w:themeColor="text1"/>
                <w:sz w:val="22"/>
                <w:szCs w:val="22"/>
                <w:lang w:eastAsia="ar-SA"/>
              </w:rPr>
            </w:pPr>
            <w:r w:rsidRPr="00141F29">
              <w:rPr>
                <w:color w:val="000000" w:themeColor="text1"/>
                <w:sz w:val="22"/>
                <w:szCs w:val="22"/>
                <w:lang w:eastAsia="ar-SA"/>
              </w:rPr>
              <w:t>2021</w:t>
            </w:r>
          </w:p>
        </w:tc>
        <w:tc>
          <w:tcPr>
            <w:tcW w:w="1134" w:type="dxa"/>
            <w:tcBorders>
              <w:top w:val="single" w:sz="4" w:space="0" w:color="auto"/>
              <w:left w:val="single" w:sz="4" w:space="0" w:color="000000"/>
              <w:bottom w:val="single" w:sz="4" w:space="0" w:color="000000"/>
            </w:tcBorders>
            <w:vAlign w:val="center"/>
          </w:tcPr>
          <w:p w:rsidR="00174F89" w:rsidRPr="00141F29" w:rsidRDefault="00174F89" w:rsidP="00153F07">
            <w:pPr>
              <w:snapToGrid w:val="0"/>
              <w:jc w:val="center"/>
              <w:rPr>
                <w:color w:val="000000" w:themeColor="text1"/>
                <w:sz w:val="22"/>
                <w:szCs w:val="22"/>
                <w:lang w:eastAsia="ar-SA"/>
              </w:rPr>
            </w:pPr>
            <w:r w:rsidRPr="00141F29">
              <w:rPr>
                <w:color w:val="000000" w:themeColor="text1"/>
                <w:sz w:val="22"/>
                <w:szCs w:val="22"/>
                <w:lang w:eastAsia="ar-SA"/>
              </w:rPr>
              <w:t>Upravený</w:t>
            </w:r>
          </w:p>
          <w:p w:rsidR="00174F89" w:rsidRPr="00141F29" w:rsidRDefault="00174F89" w:rsidP="00153F07">
            <w:pPr>
              <w:jc w:val="center"/>
              <w:rPr>
                <w:color w:val="000000" w:themeColor="text1"/>
                <w:sz w:val="22"/>
                <w:szCs w:val="22"/>
                <w:lang w:eastAsia="ar-SA"/>
              </w:rPr>
            </w:pPr>
            <w:r w:rsidRPr="00141F29">
              <w:rPr>
                <w:color w:val="000000" w:themeColor="text1"/>
                <w:sz w:val="22"/>
                <w:szCs w:val="22"/>
                <w:lang w:eastAsia="ar-SA"/>
              </w:rPr>
              <w:t>rozpočet</w:t>
            </w:r>
          </w:p>
          <w:p w:rsidR="00174F89" w:rsidRPr="00141F29" w:rsidRDefault="00174F89" w:rsidP="00153F07">
            <w:pPr>
              <w:jc w:val="center"/>
              <w:rPr>
                <w:color w:val="000000" w:themeColor="text1"/>
                <w:sz w:val="22"/>
                <w:szCs w:val="22"/>
                <w:lang w:eastAsia="ar-SA"/>
              </w:rPr>
            </w:pPr>
            <w:r w:rsidRPr="00141F29">
              <w:rPr>
                <w:color w:val="000000" w:themeColor="text1"/>
                <w:sz w:val="22"/>
                <w:szCs w:val="22"/>
                <w:lang w:eastAsia="ar-SA"/>
              </w:rPr>
              <w:t>2021</w:t>
            </w:r>
          </w:p>
        </w:tc>
        <w:tc>
          <w:tcPr>
            <w:tcW w:w="1275" w:type="dxa"/>
            <w:tcBorders>
              <w:top w:val="single" w:sz="4" w:space="0" w:color="auto"/>
              <w:left w:val="single" w:sz="4" w:space="0" w:color="000000"/>
              <w:bottom w:val="single" w:sz="4" w:space="0" w:color="000000"/>
            </w:tcBorders>
            <w:vAlign w:val="center"/>
          </w:tcPr>
          <w:p w:rsidR="00174F89" w:rsidRPr="00141F29" w:rsidRDefault="00174F89" w:rsidP="00153F07">
            <w:pPr>
              <w:snapToGrid w:val="0"/>
              <w:jc w:val="center"/>
              <w:rPr>
                <w:color w:val="000000" w:themeColor="text1"/>
                <w:sz w:val="22"/>
                <w:szCs w:val="22"/>
                <w:lang w:eastAsia="ar-SA"/>
              </w:rPr>
            </w:pPr>
            <w:r w:rsidRPr="00141F29">
              <w:rPr>
                <w:color w:val="000000" w:themeColor="text1"/>
                <w:sz w:val="22"/>
                <w:szCs w:val="22"/>
                <w:lang w:eastAsia="ar-SA"/>
              </w:rPr>
              <w:t>Skutečnost</w:t>
            </w:r>
          </w:p>
          <w:p w:rsidR="00174F89" w:rsidRPr="00141F29" w:rsidRDefault="00174F89" w:rsidP="00153F07">
            <w:pPr>
              <w:jc w:val="center"/>
              <w:rPr>
                <w:color w:val="000000" w:themeColor="text1"/>
                <w:sz w:val="22"/>
                <w:szCs w:val="22"/>
                <w:lang w:eastAsia="ar-SA"/>
              </w:rPr>
            </w:pPr>
            <w:r w:rsidRPr="00141F29">
              <w:rPr>
                <w:color w:val="000000" w:themeColor="text1"/>
                <w:sz w:val="22"/>
                <w:szCs w:val="22"/>
                <w:lang w:eastAsia="ar-SA"/>
              </w:rPr>
              <w:t>2021</w:t>
            </w:r>
          </w:p>
        </w:tc>
        <w:tc>
          <w:tcPr>
            <w:tcW w:w="1134" w:type="dxa"/>
            <w:tcBorders>
              <w:top w:val="single" w:sz="4" w:space="0" w:color="auto"/>
              <w:left w:val="single" w:sz="4" w:space="0" w:color="000000"/>
              <w:bottom w:val="single" w:sz="4" w:space="0" w:color="000000"/>
              <w:right w:val="single" w:sz="4" w:space="0" w:color="auto"/>
            </w:tcBorders>
            <w:vAlign w:val="center"/>
          </w:tcPr>
          <w:p w:rsidR="00174F89" w:rsidRPr="00141F29" w:rsidRDefault="00174F89" w:rsidP="00153F07">
            <w:pPr>
              <w:snapToGrid w:val="0"/>
              <w:jc w:val="center"/>
              <w:rPr>
                <w:color w:val="000000" w:themeColor="text1"/>
                <w:sz w:val="22"/>
                <w:szCs w:val="22"/>
                <w:lang w:eastAsia="ar-SA"/>
              </w:rPr>
            </w:pPr>
            <w:r w:rsidRPr="00141F29">
              <w:rPr>
                <w:color w:val="000000" w:themeColor="text1"/>
                <w:sz w:val="22"/>
                <w:szCs w:val="22"/>
                <w:lang w:eastAsia="ar-SA"/>
              </w:rPr>
              <w:t>Index</w:t>
            </w:r>
          </w:p>
          <w:p w:rsidR="00174F89" w:rsidRPr="00141F29" w:rsidRDefault="00174F89" w:rsidP="00153F07">
            <w:pPr>
              <w:jc w:val="center"/>
              <w:rPr>
                <w:color w:val="000000" w:themeColor="text1"/>
                <w:sz w:val="22"/>
                <w:szCs w:val="22"/>
                <w:lang w:eastAsia="ar-SA"/>
              </w:rPr>
            </w:pPr>
            <w:r w:rsidRPr="00141F29">
              <w:rPr>
                <w:color w:val="000000" w:themeColor="text1"/>
                <w:sz w:val="22"/>
                <w:szCs w:val="22"/>
                <w:lang w:eastAsia="ar-SA"/>
              </w:rPr>
              <w:t>21/20       (v %)</w:t>
            </w:r>
          </w:p>
        </w:tc>
      </w:tr>
      <w:tr w:rsidR="00174F89" w:rsidRPr="00CE050B" w:rsidTr="00153F07">
        <w:trPr>
          <w:tblHeader/>
        </w:trPr>
        <w:tc>
          <w:tcPr>
            <w:tcW w:w="3572" w:type="dxa"/>
            <w:tcBorders>
              <w:left w:val="single" w:sz="4" w:space="0" w:color="auto"/>
              <w:bottom w:val="single" w:sz="4" w:space="0" w:color="000000"/>
            </w:tcBorders>
          </w:tcPr>
          <w:p w:rsidR="00174F89" w:rsidRPr="00141F29" w:rsidRDefault="00174F89" w:rsidP="00153F07">
            <w:pPr>
              <w:snapToGrid w:val="0"/>
              <w:jc w:val="center"/>
              <w:rPr>
                <w:color w:val="000000" w:themeColor="text1"/>
                <w:sz w:val="22"/>
                <w:szCs w:val="22"/>
                <w:lang w:eastAsia="ar-SA"/>
              </w:rPr>
            </w:pPr>
            <w:r w:rsidRPr="00141F29">
              <w:rPr>
                <w:color w:val="000000" w:themeColor="text1"/>
                <w:sz w:val="22"/>
                <w:szCs w:val="22"/>
                <w:lang w:eastAsia="ar-SA"/>
              </w:rPr>
              <w:t>a</w:t>
            </w:r>
          </w:p>
        </w:tc>
        <w:tc>
          <w:tcPr>
            <w:tcW w:w="1277" w:type="dxa"/>
            <w:tcBorders>
              <w:left w:val="single" w:sz="4" w:space="0" w:color="000000"/>
              <w:bottom w:val="single" w:sz="4" w:space="0" w:color="000000"/>
            </w:tcBorders>
          </w:tcPr>
          <w:p w:rsidR="00174F89" w:rsidRPr="00141F29" w:rsidRDefault="00174F89" w:rsidP="00153F07">
            <w:pPr>
              <w:snapToGrid w:val="0"/>
              <w:jc w:val="center"/>
              <w:rPr>
                <w:color w:val="000000" w:themeColor="text1"/>
                <w:sz w:val="22"/>
                <w:szCs w:val="22"/>
                <w:lang w:eastAsia="ar-SA"/>
              </w:rPr>
            </w:pPr>
            <w:r w:rsidRPr="00141F29">
              <w:rPr>
                <w:color w:val="000000" w:themeColor="text1"/>
                <w:sz w:val="22"/>
                <w:szCs w:val="22"/>
                <w:lang w:eastAsia="ar-SA"/>
              </w:rPr>
              <w:t>1</w:t>
            </w:r>
          </w:p>
        </w:tc>
        <w:tc>
          <w:tcPr>
            <w:tcW w:w="1134" w:type="dxa"/>
            <w:tcBorders>
              <w:left w:val="single" w:sz="4" w:space="0" w:color="000000"/>
              <w:bottom w:val="single" w:sz="4" w:space="0" w:color="000000"/>
            </w:tcBorders>
          </w:tcPr>
          <w:p w:rsidR="00174F89" w:rsidRPr="00141F29" w:rsidRDefault="00174F89" w:rsidP="00153F07">
            <w:pPr>
              <w:snapToGrid w:val="0"/>
              <w:jc w:val="center"/>
              <w:rPr>
                <w:color w:val="000000" w:themeColor="text1"/>
                <w:sz w:val="22"/>
                <w:szCs w:val="22"/>
                <w:lang w:eastAsia="ar-SA"/>
              </w:rPr>
            </w:pPr>
            <w:r w:rsidRPr="00141F29">
              <w:rPr>
                <w:color w:val="000000" w:themeColor="text1"/>
                <w:sz w:val="22"/>
                <w:szCs w:val="22"/>
                <w:lang w:eastAsia="ar-SA"/>
              </w:rPr>
              <w:t>2</w:t>
            </w:r>
          </w:p>
        </w:tc>
        <w:tc>
          <w:tcPr>
            <w:tcW w:w="1134" w:type="dxa"/>
            <w:tcBorders>
              <w:left w:val="single" w:sz="4" w:space="0" w:color="000000"/>
              <w:bottom w:val="single" w:sz="4" w:space="0" w:color="000000"/>
            </w:tcBorders>
          </w:tcPr>
          <w:p w:rsidR="00174F89" w:rsidRPr="00141F29" w:rsidRDefault="00174F89" w:rsidP="00153F07">
            <w:pPr>
              <w:snapToGrid w:val="0"/>
              <w:jc w:val="center"/>
              <w:rPr>
                <w:color w:val="000000" w:themeColor="text1"/>
                <w:sz w:val="22"/>
                <w:szCs w:val="22"/>
                <w:lang w:eastAsia="ar-SA"/>
              </w:rPr>
            </w:pPr>
            <w:r w:rsidRPr="00141F29">
              <w:rPr>
                <w:color w:val="000000" w:themeColor="text1"/>
                <w:sz w:val="22"/>
                <w:szCs w:val="22"/>
                <w:lang w:eastAsia="ar-SA"/>
              </w:rPr>
              <w:t>3</w:t>
            </w:r>
          </w:p>
        </w:tc>
        <w:tc>
          <w:tcPr>
            <w:tcW w:w="1275" w:type="dxa"/>
            <w:tcBorders>
              <w:left w:val="single" w:sz="4" w:space="0" w:color="000000"/>
              <w:bottom w:val="single" w:sz="4" w:space="0" w:color="000000"/>
            </w:tcBorders>
          </w:tcPr>
          <w:p w:rsidR="00174F89" w:rsidRPr="00141F29" w:rsidRDefault="00174F89" w:rsidP="00153F07">
            <w:pPr>
              <w:snapToGrid w:val="0"/>
              <w:jc w:val="center"/>
              <w:rPr>
                <w:color w:val="000000" w:themeColor="text1"/>
                <w:sz w:val="22"/>
                <w:szCs w:val="22"/>
                <w:lang w:eastAsia="ar-SA"/>
              </w:rPr>
            </w:pPr>
            <w:r w:rsidRPr="00141F29">
              <w:rPr>
                <w:color w:val="000000" w:themeColor="text1"/>
                <w:sz w:val="22"/>
                <w:szCs w:val="22"/>
                <w:lang w:eastAsia="ar-SA"/>
              </w:rPr>
              <w:t>4</w:t>
            </w:r>
          </w:p>
        </w:tc>
        <w:tc>
          <w:tcPr>
            <w:tcW w:w="1134" w:type="dxa"/>
            <w:tcBorders>
              <w:left w:val="single" w:sz="4" w:space="0" w:color="000000"/>
              <w:bottom w:val="single" w:sz="4" w:space="0" w:color="000000"/>
              <w:right w:val="single" w:sz="4" w:space="0" w:color="auto"/>
            </w:tcBorders>
          </w:tcPr>
          <w:p w:rsidR="00174F89" w:rsidRPr="00141F29" w:rsidRDefault="00174F89" w:rsidP="00153F07">
            <w:pPr>
              <w:snapToGrid w:val="0"/>
              <w:jc w:val="center"/>
              <w:rPr>
                <w:color w:val="000000" w:themeColor="text1"/>
                <w:sz w:val="22"/>
                <w:szCs w:val="22"/>
                <w:lang w:eastAsia="ar-SA"/>
              </w:rPr>
            </w:pPr>
            <w:r w:rsidRPr="00141F29">
              <w:rPr>
                <w:color w:val="000000" w:themeColor="text1"/>
                <w:sz w:val="22"/>
                <w:szCs w:val="22"/>
                <w:lang w:eastAsia="ar-SA"/>
              </w:rPr>
              <w:t>5</w:t>
            </w:r>
          </w:p>
        </w:tc>
      </w:tr>
      <w:tr w:rsidR="00174F89" w:rsidRPr="00C73BE1" w:rsidTr="00153F07">
        <w:trPr>
          <w:tblHeader/>
        </w:trPr>
        <w:tc>
          <w:tcPr>
            <w:tcW w:w="3572" w:type="dxa"/>
            <w:tcBorders>
              <w:left w:val="single" w:sz="4" w:space="0" w:color="auto"/>
            </w:tcBorders>
          </w:tcPr>
          <w:p w:rsidR="00174F89" w:rsidRPr="00141F29" w:rsidRDefault="00174F89" w:rsidP="00153F07">
            <w:pPr>
              <w:snapToGrid w:val="0"/>
              <w:rPr>
                <w:b/>
                <w:color w:val="000000" w:themeColor="text1"/>
                <w:sz w:val="20"/>
                <w:szCs w:val="20"/>
                <w:lang w:eastAsia="ar-SA"/>
              </w:rPr>
            </w:pPr>
            <w:r w:rsidRPr="00141F29">
              <w:rPr>
                <w:b/>
                <w:color w:val="000000" w:themeColor="text1"/>
                <w:sz w:val="20"/>
                <w:szCs w:val="20"/>
                <w:lang w:eastAsia="ar-SA"/>
              </w:rPr>
              <w:t>Investiční transfery podnikatelským subjektům</w:t>
            </w:r>
          </w:p>
        </w:tc>
        <w:tc>
          <w:tcPr>
            <w:tcW w:w="1277" w:type="dxa"/>
            <w:tcBorders>
              <w:left w:val="single" w:sz="4" w:space="0" w:color="000000"/>
            </w:tcBorders>
            <w:vAlign w:val="center"/>
          </w:tcPr>
          <w:p w:rsidR="00174F89" w:rsidRPr="00141F29" w:rsidRDefault="00174F89" w:rsidP="00153F07">
            <w:pPr>
              <w:jc w:val="right"/>
              <w:rPr>
                <w:b/>
                <w:color w:val="000000" w:themeColor="text1"/>
                <w:sz w:val="20"/>
                <w:szCs w:val="20"/>
                <w:lang w:eastAsia="ar-SA"/>
              </w:rPr>
            </w:pPr>
            <w:r w:rsidRPr="00141F29">
              <w:rPr>
                <w:b/>
                <w:color w:val="000000" w:themeColor="text1"/>
                <w:sz w:val="20"/>
                <w:szCs w:val="20"/>
                <w:lang w:eastAsia="ar-SA"/>
              </w:rPr>
              <w:t xml:space="preserve"> </w:t>
            </w:r>
          </w:p>
          <w:p w:rsidR="00174F89" w:rsidRPr="00141F29" w:rsidRDefault="00174F89" w:rsidP="00153F07">
            <w:pPr>
              <w:jc w:val="right"/>
              <w:rPr>
                <w:b/>
                <w:color w:val="000000" w:themeColor="text1"/>
                <w:sz w:val="20"/>
                <w:szCs w:val="20"/>
                <w:lang w:eastAsia="ar-SA"/>
              </w:rPr>
            </w:pPr>
            <w:r w:rsidRPr="00141F29">
              <w:rPr>
                <w:b/>
                <w:color w:val="000000" w:themeColor="text1"/>
                <w:sz w:val="20"/>
                <w:szCs w:val="20"/>
                <w:lang w:eastAsia="ar-SA"/>
              </w:rPr>
              <w:t xml:space="preserve">789 807 </w:t>
            </w:r>
          </w:p>
        </w:tc>
        <w:tc>
          <w:tcPr>
            <w:tcW w:w="1134" w:type="dxa"/>
            <w:tcBorders>
              <w:left w:val="single" w:sz="4" w:space="0" w:color="000000"/>
            </w:tcBorders>
            <w:vAlign w:val="center"/>
          </w:tcPr>
          <w:p w:rsidR="00174F89" w:rsidRPr="00141F29" w:rsidRDefault="00174F89" w:rsidP="00153F07">
            <w:pPr>
              <w:jc w:val="right"/>
              <w:rPr>
                <w:b/>
                <w:color w:val="000000" w:themeColor="text1"/>
                <w:sz w:val="20"/>
                <w:szCs w:val="20"/>
                <w:lang w:eastAsia="ar-SA"/>
              </w:rPr>
            </w:pPr>
          </w:p>
          <w:p w:rsidR="00174F89" w:rsidRPr="00141F29" w:rsidRDefault="00174F89" w:rsidP="00153F07">
            <w:pPr>
              <w:jc w:val="right"/>
              <w:rPr>
                <w:b/>
                <w:color w:val="000000" w:themeColor="text1"/>
                <w:sz w:val="20"/>
                <w:szCs w:val="20"/>
                <w:lang w:eastAsia="ar-SA"/>
              </w:rPr>
            </w:pPr>
            <w:r w:rsidRPr="00141F29">
              <w:rPr>
                <w:b/>
                <w:color w:val="000000" w:themeColor="text1"/>
                <w:sz w:val="20"/>
                <w:szCs w:val="20"/>
                <w:lang w:eastAsia="ar-SA"/>
              </w:rPr>
              <w:t>2 626 621</w:t>
            </w:r>
          </w:p>
        </w:tc>
        <w:tc>
          <w:tcPr>
            <w:tcW w:w="1134" w:type="dxa"/>
            <w:tcBorders>
              <w:left w:val="single" w:sz="4" w:space="0" w:color="000000"/>
            </w:tcBorders>
            <w:vAlign w:val="center"/>
          </w:tcPr>
          <w:p w:rsidR="00174F89" w:rsidRPr="00141F29" w:rsidRDefault="00174F89" w:rsidP="00153F07">
            <w:pPr>
              <w:jc w:val="right"/>
              <w:rPr>
                <w:b/>
                <w:color w:val="000000" w:themeColor="text1"/>
                <w:sz w:val="20"/>
                <w:szCs w:val="20"/>
                <w:lang w:eastAsia="ar-SA"/>
              </w:rPr>
            </w:pPr>
          </w:p>
          <w:p w:rsidR="00174F89" w:rsidRPr="00141F29" w:rsidRDefault="00174F89" w:rsidP="00153F07">
            <w:pPr>
              <w:jc w:val="right"/>
              <w:rPr>
                <w:b/>
                <w:color w:val="000000" w:themeColor="text1"/>
                <w:sz w:val="20"/>
                <w:szCs w:val="20"/>
                <w:lang w:eastAsia="ar-SA"/>
              </w:rPr>
            </w:pPr>
            <w:r w:rsidRPr="00141F29">
              <w:rPr>
                <w:b/>
                <w:color w:val="000000" w:themeColor="text1"/>
                <w:sz w:val="20"/>
                <w:szCs w:val="20"/>
                <w:lang w:eastAsia="ar-SA"/>
              </w:rPr>
              <w:t>2 626 621</w:t>
            </w:r>
          </w:p>
        </w:tc>
        <w:tc>
          <w:tcPr>
            <w:tcW w:w="1275" w:type="dxa"/>
            <w:tcBorders>
              <w:left w:val="single" w:sz="4" w:space="0" w:color="000000"/>
            </w:tcBorders>
            <w:vAlign w:val="center"/>
          </w:tcPr>
          <w:p w:rsidR="00174F89" w:rsidRPr="00141F29" w:rsidRDefault="00174F89" w:rsidP="00153F07">
            <w:pPr>
              <w:jc w:val="right"/>
              <w:rPr>
                <w:b/>
                <w:color w:val="000000" w:themeColor="text1"/>
                <w:sz w:val="20"/>
                <w:szCs w:val="20"/>
                <w:lang w:eastAsia="ar-SA"/>
              </w:rPr>
            </w:pPr>
            <w:r w:rsidRPr="00141F29">
              <w:rPr>
                <w:b/>
                <w:color w:val="000000" w:themeColor="text1"/>
                <w:sz w:val="20"/>
                <w:szCs w:val="20"/>
                <w:lang w:eastAsia="ar-SA"/>
              </w:rPr>
              <w:t xml:space="preserve"> </w:t>
            </w:r>
          </w:p>
          <w:p w:rsidR="00174F89" w:rsidRPr="00141F29" w:rsidRDefault="00174F89" w:rsidP="00153F07">
            <w:pPr>
              <w:jc w:val="right"/>
              <w:rPr>
                <w:b/>
                <w:color w:val="000000" w:themeColor="text1"/>
                <w:sz w:val="20"/>
                <w:szCs w:val="20"/>
                <w:lang w:eastAsia="ar-SA"/>
              </w:rPr>
            </w:pPr>
            <w:r w:rsidRPr="00141F29">
              <w:rPr>
                <w:b/>
                <w:color w:val="000000" w:themeColor="text1"/>
                <w:sz w:val="20"/>
                <w:szCs w:val="20"/>
                <w:lang w:eastAsia="ar-SA"/>
              </w:rPr>
              <w:t xml:space="preserve">81 735 </w:t>
            </w:r>
          </w:p>
        </w:tc>
        <w:tc>
          <w:tcPr>
            <w:tcW w:w="1134" w:type="dxa"/>
            <w:tcBorders>
              <w:left w:val="single" w:sz="4" w:space="0" w:color="000000"/>
              <w:right w:val="single" w:sz="4" w:space="0" w:color="auto"/>
            </w:tcBorders>
            <w:vAlign w:val="center"/>
          </w:tcPr>
          <w:p w:rsidR="00174F89" w:rsidRPr="00141F29" w:rsidRDefault="00174F89" w:rsidP="00153F07">
            <w:pPr>
              <w:snapToGrid w:val="0"/>
              <w:jc w:val="right"/>
              <w:rPr>
                <w:b/>
                <w:color w:val="000000" w:themeColor="text1"/>
                <w:sz w:val="20"/>
                <w:szCs w:val="20"/>
                <w:lang w:eastAsia="ar-SA"/>
              </w:rPr>
            </w:pPr>
          </w:p>
          <w:p w:rsidR="00174F89" w:rsidRPr="00141F29" w:rsidRDefault="00174F89" w:rsidP="00153F07">
            <w:pPr>
              <w:snapToGrid w:val="0"/>
              <w:jc w:val="right"/>
              <w:rPr>
                <w:b/>
                <w:color w:val="000000" w:themeColor="text1"/>
                <w:sz w:val="20"/>
                <w:szCs w:val="20"/>
                <w:lang w:eastAsia="ar-SA"/>
              </w:rPr>
            </w:pPr>
            <w:r w:rsidRPr="00141F29">
              <w:rPr>
                <w:b/>
                <w:color w:val="000000" w:themeColor="text1"/>
                <w:sz w:val="20"/>
                <w:szCs w:val="20"/>
                <w:lang w:eastAsia="ar-SA"/>
              </w:rPr>
              <w:t>10,35</w:t>
            </w:r>
          </w:p>
        </w:tc>
      </w:tr>
      <w:tr w:rsidR="00174F89" w:rsidRPr="00C73BE1" w:rsidTr="00153F07">
        <w:trPr>
          <w:tblHeader/>
        </w:trPr>
        <w:tc>
          <w:tcPr>
            <w:tcW w:w="3572" w:type="dxa"/>
            <w:tcBorders>
              <w:left w:val="single" w:sz="4" w:space="0" w:color="auto"/>
            </w:tcBorders>
          </w:tcPr>
          <w:p w:rsidR="00174F89" w:rsidRPr="00141F29" w:rsidRDefault="00174F89" w:rsidP="00153F07">
            <w:pPr>
              <w:snapToGrid w:val="0"/>
              <w:rPr>
                <w:color w:val="000000" w:themeColor="text1"/>
                <w:sz w:val="20"/>
                <w:szCs w:val="20"/>
                <w:lang w:eastAsia="ar-SA"/>
              </w:rPr>
            </w:pPr>
            <w:r w:rsidRPr="00141F29">
              <w:rPr>
                <w:color w:val="000000" w:themeColor="text1"/>
                <w:sz w:val="20"/>
                <w:szCs w:val="20"/>
                <w:lang w:eastAsia="ar-SA"/>
              </w:rPr>
              <w:t>v tom:</w:t>
            </w:r>
          </w:p>
        </w:tc>
        <w:tc>
          <w:tcPr>
            <w:tcW w:w="1277"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p>
        </w:tc>
        <w:tc>
          <w:tcPr>
            <w:tcW w:w="1134"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p>
        </w:tc>
        <w:tc>
          <w:tcPr>
            <w:tcW w:w="1134"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p>
        </w:tc>
        <w:tc>
          <w:tcPr>
            <w:tcW w:w="1275"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p>
        </w:tc>
        <w:tc>
          <w:tcPr>
            <w:tcW w:w="1134" w:type="dxa"/>
            <w:tcBorders>
              <w:left w:val="single" w:sz="4" w:space="0" w:color="000000"/>
              <w:right w:val="single" w:sz="4" w:space="0" w:color="auto"/>
            </w:tcBorders>
          </w:tcPr>
          <w:p w:rsidR="00174F89" w:rsidRPr="00141F29" w:rsidRDefault="00174F89" w:rsidP="00153F07">
            <w:pPr>
              <w:snapToGrid w:val="0"/>
              <w:jc w:val="right"/>
              <w:rPr>
                <w:color w:val="000000" w:themeColor="text1"/>
                <w:sz w:val="20"/>
                <w:szCs w:val="20"/>
                <w:lang w:eastAsia="ar-SA"/>
              </w:rPr>
            </w:pPr>
          </w:p>
        </w:tc>
      </w:tr>
      <w:tr w:rsidR="00174F89" w:rsidRPr="00C73BE1" w:rsidTr="00153F07">
        <w:trPr>
          <w:tblHeader/>
        </w:trPr>
        <w:tc>
          <w:tcPr>
            <w:tcW w:w="3572" w:type="dxa"/>
            <w:tcBorders>
              <w:left w:val="single" w:sz="4" w:space="0" w:color="auto"/>
            </w:tcBorders>
          </w:tcPr>
          <w:p w:rsidR="00174F89" w:rsidRPr="00141F29" w:rsidRDefault="00174F89" w:rsidP="00153F07">
            <w:pPr>
              <w:snapToGrid w:val="0"/>
              <w:rPr>
                <w:color w:val="000000" w:themeColor="text1"/>
                <w:sz w:val="20"/>
                <w:szCs w:val="20"/>
                <w:lang w:eastAsia="ar-SA"/>
              </w:rPr>
            </w:pPr>
            <w:r w:rsidRPr="00141F29">
              <w:rPr>
                <w:color w:val="000000" w:themeColor="text1"/>
                <w:sz w:val="20"/>
                <w:szCs w:val="20"/>
                <w:lang w:eastAsia="ar-SA"/>
              </w:rPr>
              <w:t>Železniční doprava</w:t>
            </w:r>
          </w:p>
        </w:tc>
        <w:tc>
          <w:tcPr>
            <w:tcW w:w="1277"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679 060</w:t>
            </w:r>
          </w:p>
        </w:tc>
        <w:tc>
          <w:tcPr>
            <w:tcW w:w="1134"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1 596 018</w:t>
            </w:r>
          </w:p>
        </w:tc>
        <w:tc>
          <w:tcPr>
            <w:tcW w:w="1134"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1 596 018</w:t>
            </w:r>
          </w:p>
        </w:tc>
        <w:tc>
          <w:tcPr>
            <w:tcW w:w="1275"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32 17</w:t>
            </w:r>
            <w:r>
              <w:rPr>
                <w:color w:val="000000" w:themeColor="text1"/>
                <w:sz w:val="20"/>
                <w:szCs w:val="20"/>
                <w:lang w:eastAsia="ar-SA"/>
              </w:rPr>
              <w:t>0</w:t>
            </w:r>
          </w:p>
        </w:tc>
        <w:tc>
          <w:tcPr>
            <w:tcW w:w="1134" w:type="dxa"/>
            <w:tcBorders>
              <w:left w:val="single" w:sz="4" w:space="0" w:color="000000"/>
              <w:right w:val="single" w:sz="4" w:space="0" w:color="auto"/>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4,74</w:t>
            </w:r>
          </w:p>
        </w:tc>
      </w:tr>
      <w:tr w:rsidR="00174F89" w:rsidRPr="00C73BE1" w:rsidTr="00153F07">
        <w:trPr>
          <w:tblHeader/>
        </w:trPr>
        <w:tc>
          <w:tcPr>
            <w:tcW w:w="3572" w:type="dxa"/>
            <w:tcBorders>
              <w:left w:val="single" w:sz="4" w:space="0" w:color="auto"/>
            </w:tcBorders>
          </w:tcPr>
          <w:p w:rsidR="00174F89" w:rsidRPr="00141F29" w:rsidRDefault="00174F89" w:rsidP="00153F07">
            <w:pPr>
              <w:snapToGrid w:val="0"/>
              <w:rPr>
                <w:color w:val="000000" w:themeColor="text1"/>
                <w:sz w:val="20"/>
                <w:szCs w:val="20"/>
                <w:lang w:eastAsia="ar-SA"/>
              </w:rPr>
            </w:pPr>
            <w:r w:rsidRPr="00141F29">
              <w:rPr>
                <w:color w:val="000000" w:themeColor="text1"/>
                <w:sz w:val="20"/>
                <w:szCs w:val="20"/>
                <w:lang w:eastAsia="ar-SA"/>
              </w:rPr>
              <w:t>Kombinovaná doprava</w:t>
            </w:r>
          </w:p>
        </w:tc>
        <w:tc>
          <w:tcPr>
            <w:tcW w:w="1277"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19 250</w:t>
            </w:r>
          </w:p>
        </w:tc>
        <w:tc>
          <w:tcPr>
            <w:tcW w:w="1134"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0</w:t>
            </w:r>
          </w:p>
        </w:tc>
        <w:tc>
          <w:tcPr>
            <w:tcW w:w="1134"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0</w:t>
            </w:r>
          </w:p>
        </w:tc>
        <w:tc>
          <w:tcPr>
            <w:tcW w:w="1275"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4 821</w:t>
            </w:r>
          </w:p>
        </w:tc>
        <w:tc>
          <w:tcPr>
            <w:tcW w:w="1134" w:type="dxa"/>
            <w:tcBorders>
              <w:left w:val="single" w:sz="4" w:space="0" w:color="000000"/>
              <w:right w:val="single" w:sz="4" w:space="0" w:color="auto"/>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25,04</w:t>
            </w:r>
          </w:p>
        </w:tc>
      </w:tr>
      <w:tr w:rsidR="00174F89" w:rsidRPr="00C73BE1" w:rsidTr="00153F07">
        <w:trPr>
          <w:tblHeader/>
        </w:trPr>
        <w:tc>
          <w:tcPr>
            <w:tcW w:w="3572" w:type="dxa"/>
            <w:tcBorders>
              <w:left w:val="single" w:sz="4" w:space="0" w:color="auto"/>
            </w:tcBorders>
          </w:tcPr>
          <w:p w:rsidR="00174F89" w:rsidRPr="00141F29" w:rsidRDefault="00174F89" w:rsidP="00153F07">
            <w:pPr>
              <w:snapToGrid w:val="0"/>
              <w:rPr>
                <w:color w:val="000000" w:themeColor="text1"/>
                <w:sz w:val="20"/>
                <w:szCs w:val="20"/>
                <w:lang w:eastAsia="ar-SA"/>
              </w:rPr>
            </w:pPr>
            <w:r w:rsidRPr="00141F29">
              <w:rPr>
                <w:color w:val="000000" w:themeColor="text1"/>
                <w:sz w:val="20"/>
                <w:szCs w:val="20"/>
                <w:lang w:eastAsia="ar-SA"/>
              </w:rPr>
              <w:t>Vodní doprava</w:t>
            </w:r>
          </w:p>
        </w:tc>
        <w:tc>
          <w:tcPr>
            <w:tcW w:w="1277"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0</w:t>
            </w:r>
          </w:p>
        </w:tc>
        <w:tc>
          <w:tcPr>
            <w:tcW w:w="1134"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88 103</w:t>
            </w:r>
          </w:p>
        </w:tc>
        <w:tc>
          <w:tcPr>
            <w:tcW w:w="1134"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88 103</w:t>
            </w:r>
          </w:p>
        </w:tc>
        <w:tc>
          <w:tcPr>
            <w:tcW w:w="1275"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0</w:t>
            </w:r>
          </w:p>
        </w:tc>
        <w:tc>
          <w:tcPr>
            <w:tcW w:w="1134" w:type="dxa"/>
            <w:tcBorders>
              <w:left w:val="single" w:sz="4" w:space="0" w:color="000000"/>
              <w:right w:val="single" w:sz="4" w:space="0" w:color="auto"/>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x</w:t>
            </w:r>
          </w:p>
        </w:tc>
      </w:tr>
      <w:tr w:rsidR="00174F89" w:rsidRPr="00C73BE1" w:rsidTr="00153F07">
        <w:trPr>
          <w:tblHeader/>
        </w:trPr>
        <w:tc>
          <w:tcPr>
            <w:tcW w:w="3572" w:type="dxa"/>
            <w:tcBorders>
              <w:left w:val="single" w:sz="4" w:space="0" w:color="auto"/>
            </w:tcBorders>
          </w:tcPr>
          <w:p w:rsidR="00174F89" w:rsidRPr="00141F29" w:rsidRDefault="00174F89" w:rsidP="00153F07">
            <w:pPr>
              <w:snapToGrid w:val="0"/>
              <w:rPr>
                <w:color w:val="000000" w:themeColor="text1"/>
                <w:sz w:val="20"/>
                <w:szCs w:val="20"/>
                <w:lang w:eastAsia="ar-SA"/>
              </w:rPr>
            </w:pPr>
            <w:r w:rsidRPr="00141F29">
              <w:rPr>
                <w:color w:val="000000" w:themeColor="text1"/>
                <w:sz w:val="20"/>
                <w:szCs w:val="20"/>
                <w:lang w:eastAsia="ar-SA"/>
              </w:rPr>
              <w:t>Silniční doprava</w:t>
            </w:r>
          </w:p>
        </w:tc>
        <w:tc>
          <w:tcPr>
            <w:tcW w:w="1277"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2 501</w:t>
            </w:r>
          </w:p>
        </w:tc>
        <w:tc>
          <w:tcPr>
            <w:tcW w:w="1134"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900 000</w:t>
            </w:r>
          </w:p>
        </w:tc>
        <w:tc>
          <w:tcPr>
            <w:tcW w:w="1134"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900 000</w:t>
            </w:r>
          </w:p>
        </w:tc>
        <w:tc>
          <w:tcPr>
            <w:tcW w:w="1275" w:type="dxa"/>
            <w:tcBorders>
              <w:left w:val="single" w:sz="4" w:space="0" w:color="000000"/>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28 354</w:t>
            </w:r>
          </w:p>
        </w:tc>
        <w:tc>
          <w:tcPr>
            <w:tcW w:w="1134" w:type="dxa"/>
            <w:tcBorders>
              <w:left w:val="single" w:sz="4" w:space="0" w:color="000000"/>
              <w:right w:val="single" w:sz="4" w:space="0" w:color="auto"/>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1 133,71</w:t>
            </w:r>
          </w:p>
        </w:tc>
      </w:tr>
      <w:tr w:rsidR="00174F89" w:rsidRPr="00C73BE1" w:rsidTr="00153F07">
        <w:trPr>
          <w:tblHeader/>
        </w:trPr>
        <w:tc>
          <w:tcPr>
            <w:tcW w:w="3572" w:type="dxa"/>
            <w:tcBorders>
              <w:left w:val="single" w:sz="4" w:space="0" w:color="auto"/>
              <w:bottom w:val="single" w:sz="4" w:space="0" w:color="auto"/>
            </w:tcBorders>
          </w:tcPr>
          <w:p w:rsidR="00174F89" w:rsidRPr="00141F29" w:rsidRDefault="00174F89" w:rsidP="00153F07">
            <w:pPr>
              <w:snapToGrid w:val="0"/>
              <w:rPr>
                <w:color w:val="000000" w:themeColor="text1"/>
                <w:sz w:val="20"/>
                <w:szCs w:val="20"/>
                <w:lang w:eastAsia="ar-SA"/>
              </w:rPr>
            </w:pPr>
            <w:r w:rsidRPr="00141F29">
              <w:rPr>
                <w:color w:val="000000" w:themeColor="text1"/>
                <w:sz w:val="20"/>
                <w:szCs w:val="20"/>
                <w:lang w:eastAsia="ar-SA"/>
              </w:rPr>
              <w:t>Nástroj pro propojení Evropy CEF 2014+</w:t>
            </w:r>
          </w:p>
        </w:tc>
        <w:tc>
          <w:tcPr>
            <w:tcW w:w="1277" w:type="dxa"/>
            <w:tcBorders>
              <w:left w:val="single" w:sz="4" w:space="0" w:color="000000"/>
              <w:bottom w:val="single" w:sz="4" w:space="0" w:color="auto"/>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88 997</w:t>
            </w:r>
          </w:p>
        </w:tc>
        <w:tc>
          <w:tcPr>
            <w:tcW w:w="1134" w:type="dxa"/>
            <w:tcBorders>
              <w:left w:val="single" w:sz="4" w:space="0" w:color="000000"/>
              <w:bottom w:val="single" w:sz="4" w:space="0" w:color="auto"/>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42 500</w:t>
            </w:r>
          </w:p>
        </w:tc>
        <w:tc>
          <w:tcPr>
            <w:tcW w:w="1134" w:type="dxa"/>
            <w:tcBorders>
              <w:left w:val="single" w:sz="4" w:space="0" w:color="000000"/>
              <w:bottom w:val="single" w:sz="4" w:space="0" w:color="auto"/>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42 500</w:t>
            </w:r>
          </w:p>
        </w:tc>
        <w:tc>
          <w:tcPr>
            <w:tcW w:w="1275" w:type="dxa"/>
            <w:tcBorders>
              <w:left w:val="single" w:sz="4" w:space="0" w:color="000000"/>
              <w:bottom w:val="single" w:sz="4" w:space="0" w:color="auto"/>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16 390</w:t>
            </w:r>
          </w:p>
        </w:tc>
        <w:tc>
          <w:tcPr>
            <w:tcW w:w="1134" w:type="dxa"/>
            <w:tcBorders>
              <w:left w:val="single" w:sz="4" w:space="0" w:color="000000"/>
              <w:bottom w:val="single" w:sz="4" w:space="0" w:color="auto"/>
              <w:right w:val="single" w:sz="4" w:space="0" w:color="auto"/>
            </w:tcBorders>
          </w:tcPr>
          <w:p w:rsidR="00174F89" w:rsidRPr="00141F29" w:rsidRDefault="00174F89" w:rsidP="00153F07">
            <w:pPr>
              <w:snapToGrid w:val="0"/>
              <w:jc w:val="right"/>
              <w:rPr>
                <w:color w:val="000000" w:themeColor="text1"/>
                <w:sz w:val="20"/>
                <w:szCs w:val="20"/>
                <w:lang w:eastAsia="ar-SA"/>
              </w:rPr>
            </w:pPr>
            <w:r w:rsidRPr="00141F29">
              <w:rPr>
                <w:color w:val="000000" w:themeColor="text1"/>
                <w:sz w:val="20"/>
                <w:szCs w:val="20"/>
                <w:lang w:eastAsia="ar-SA"/>
              </w:rPr>
              <w:t>18,42</w:t>
            </w:r>
          </w:p>
        </w:tc>
      </w:tr>
    </w:tbl>
    <w:bookmarkEnd w:id="1097"/>
    <w:bookmarkEnd w:id="1098"/>
    <w:p w:rsidR="00174F89" w:rsidRPr="00141F29" w:rsidRDefault="00174F89" w:rsidP="00174F89">
      <w:pPr>
        <w:pStyle w:val="Nadpis6"/>
        <w:spacing w:before="240"/>
        <w:rPr>
          <w:color w:val="000000" w:themeColor="text1"/>
          <w:lang w:eastAsia="ar-SA"/>
        </w:rPr>
      </w:pPr>
      <w:r w:rsidRPr="00141F29">
        <w:rPr>
          <w:color w:val="000000" w:themeColor="text1"/>
          <w:lang w:eastAsia="ar-SA"/>
        </w:rPr>
        <w:t>Železniční doprava</w:t>
      </w:r>
    </w:p>
    <w:p w:rsidR="00174F89" w:rsidRPr="00141F29" w:rsidRDefault="00174F89" w:rsidP="00174F89">
      <w:pPr>
        <w:pStyle w:val="KOMtext"/>
        <w:rPr>
          <w:color w:val="000000" w:themeColor="text1"/>
          <w:lang w:eastAsia="ar-SA"/>
        </w:rPr>
      </w:pPr>
      <w:r w:rsidRPr="00141F29">
        <w:rPr>
          <w:color w:val="000000" w:themeColor="text1"/>
          <w:lang w:eastAsia="ar-SA"/>
        </w:rPr>
        <w:t xml:space="preserve">Program </w:t>
      </w:r>
      <w:r w:rsidRPr="00141F29">
        <w:rPr>
          <w:b/>
          <w:color w:val="000000" w:themeColor="text1"/>
          <w:lang w:eastAsia="ar-SA"/>
        </w:rPr>
        <w:t xml:space="preserve">127 65 „Pořízení a modernizace železničních kolejových vozidel“ </w:t>
      </w:r>
      <w:r w:rsidRPr="00141F29">
        <w:rPr>
          <w:color w:val="000000" w:themeColor="text1"/>
          <w:lang w:eastAsia="ar-SA"/>
        </w:rPr>
        <w:t xml:space="preserve">je určen </w:t>
      </w:r>
      <w:r w:rsidRPr="00141F29">
        <w:rPr>
          <w:color w:val="000000" w:themeColor="text1"/>
          <w:lang w:eastAsia="ar-SA"/>
        </w:rPr>
        <w:br/>
        <w:t xml:space="preserve">pro implementaci projektů zaměřených na podporu pořízení železničních kolejových vozidel </w:t>
      </w:r>
      <w:r w:rsidRPr="00141F29">
        <w:rPr>
          <w:color w:val="000000" w:themeColor="text1"/>
          <w:lang w:eastAsia="ar-SA"/>
        </w:rPr>
        <w:br/>
        <w:t>v rámci specifického cíle 1.5</w:t>
      </w:r>
      <w:r w:rsidRPr="00141F29">
        <w:rPr>
          <w:color w:val="000000" w:themeColor="text1"/>
        </w:rPr>
        <w:t xml:space="preserve"> - Vytvoření podmínek pro širší využití železniční a vodní dopravy prostřednictvím modernizace dopravního parku (Operační program Doprava 2014-2020).</w:t>
      </w:r>
      <w:r w:rsidRPr="00141F29">
        <w:rPr>
          <w:color w:val="000000" w:themeColor="text1"/>
          <w:lang w:eastAsia="ar-SA"/>
        </w:rPr>
        <w:t xml:space="preserve"> Program je zaměřen na podporu dopravní obslužnosti na území České republiky formou zvýšení konkurenceschopnosti železniční dopravy. Pro rok 2021 byly v rámci programu rozpočtovány investiční transfery podnikatelským subjektům v  objemu 1 162 910 tis. Kč, vše prostředky EU. </w:t>
      </w:r>
    </w:p>
    <w:p w:rsidR="00174F89" w:rsidRPr="00C73BE1" w:rsidRDefault="00174F89" w:rsidP="00174F89">
      <w:pPr>
        <w:pStyle w:val="KOMtext"/>
        <w:rPr>
          <w:color w:val="FF0000"/>
          <w:lang w:eastAsia="ar-SA"/>
        </w:rPr>
      </w:pPr>
      <w:r w:rsidRPr="00141F29">
        <w:rPr>
          <w:color w:val="000000" w:themeColor="text1"/>
          <w:lang w:eastAsia="ar-SA"/>
        </w:rPr>
        <w:t>K čerpání p</w:t>
      </w:r>
      <w:r w:rsidR="00DF2A13">
        <w:rPr>
          <w:color w:val="000000" w:themeColor="text1"/>
          <w:lang w:eastAsia="ar-SA"/>
        </w:rPr>
        <w:t xml:space="preserve">rostředků v roce 2021 nedošlo. </w:t>
      </w:r>
      <w:r w:rsidRPr="00141F29">
        <w:rPr>
          <w:color w:val="000000" w:themeColor="text1"/>
          <w:lang w:eastAsia="ar-SA"/>
        </w:rPr>
        <w:t xml:space="preserve">Probíhající technologické postupy při výrobě kolejových vozidel negenerovaly během roku žádné fakturační </w:t>
      </w:r>
      <w:r w:rsidRPr="00DF2A13">
        <w:rPr>
          <w:lang w:eastAsia="ar-SA"/>
        </w:rPr>
        <w:t>celky.</w:t>
      </w:r>
    </w:p>
    <w:p w:rsidR="00174F89" w:rsidRPr="00141F29" w:rsidRDefault="00174F89" w:rsidP="00174F89">
      <w:pPr>
        <w:pStyle w:val="KOMtext"/>
        <w:rPr>
          <w:color w:val="000000" w:themeColor="text1"/>
          <w:lang w:eastAsia="ar-SA"/>
        </w:rPr>
      </w:pPr>
      <w:r w:rsidRPr="00141F29">
        <w:rPr>
          <w:color w:val="000000" w:themeColor="text1"/>
          <w:lang w:eastAsia="ar-SA"/>
        </w:rPr>
        <w:t xml:space="preserve">Pro rok 2021 byly v rámci podprogramu </w:t>
      </w:r>
      <w:r w:rsidRPr="00141F29">
        <w:rPr>
          <w:b/>
          <w:color w:val="000000" w:themeColor="text1"/>
          <w:lang w:eastAsia="ar-SA"/>
        </w:rPr>
        <w:t>127 772 „Operační program Doprava 2014-2020 - Ministerstvo dopravy“</w:t>
      </w:r>
      <w:r w:rsidRPr="00141F29">
        <w:rPr>
          <w:color w:val="000000" w:themeColor="text1"/>
          <w:lang w:eastAsia="ar-SA"/>
        </w:rPr>
        <w:t xml:space="preserve"> rozpočtovány investiční transfery podnikatelským subjektům </w:t>
      </w:r>
      <w:proofErr w:type="gramStart"/>
      <w:r w:rsidRPr="00141F29">
        <w:rPr>
          <w:color w:val="000000" w:themeColor="text1"/>
          <w:lang w:eastAsia="ar-SA"/>
        </w:rPr>
        <w:t>určené           na</w:t>
      </w:r>
      <w:proofErr w:type="gramEnd"/>
      <w:r w:rsidRPr="00141F29">
        <w:rPr>
          <w:color w:val="000000" w:themeColor="text1"/>
          <w:lang w:eastAsia="ar-SA"/>
        </w:rPr>
        <w:t xml:space="preserve"> zajištění interoperability v železniční dopravě ve výši 433</w:t>
      </w:r>
      <w:r>
        <w:rPr>
          <w:color w:val="000000" w:themeColor="text1"/>
          <w:lang w:eastAsia="ar-SA"/>
        </w:rPr>
        <w:t> </w:t>
      </w:r>
      <w:r w:rsidRPr="00141F29">
        <w:rPr>
          <w:color w:val="000000" w:themeColor="text1"/>
          <w:lang w:eastAsia="ar-SA"/>
        </w:rPr>
        <w:t>108</w:t>
      </w:r>
      <w:r>
        <w:rPr>
          <w:color w:val="000000" w:themeColor="text1"/>
          <w:lang w:eastAsia="ar-SA"/>
        </w:rPr>
        <w:t xml:space="preserve"> tis. Kč, vše </w:t>
      </w:r>
      <w:r w:rsidRPr="00141F29">
        <w:rPr>
          <w:color w:val="000000" w:themeColor="text1"/>
          <w:lang w:eastAsia="ar-SA"/>
        </w:rPr>
        <w:t>prostředky EU.</w:t>
      </w:r>
    </w:p>
    <w:p w:rsidR="00174F89" w:rsidRPr="00141F29" w:rsidRDefault="00174F89" w:rsidP="00174F89">
      <w:pPr>
        <w:pStyle w:val="KOMtext"/>
        <w:rPr>
          <w:color w:val="000000" w:themeColor="text1"/>
          <w:lang w:eastAsia="ar-SA"/>
        </w:rPr>
      </w:pPr>
      <w:r w:rsidRPr="00141F29">
        <w:rPr>
          <w:color w:val="000000" w:themeColor="text1"/>
          <w:lang w:eastAsia="ar-SA"/>
        </w:rPr>
        <w:t xml:space="preserve"> </w:t>
      </w:r>
      <w:r w:rsidRPr="00E17C59">
        <w:rPr>
          <w:color w:val="000000" w:themeColor="text1"/>
          <w:lang w:eastAsia="ar-SA"/>
        </w:rPr>
        <w:t>Během roku bylo v různých stádií realizace</w:t>
      </w:r>
      <w:r>
        <w:rPr>
          <w:color w:val="000000" w:themeColor="text1"/>
          <w:lang w:eastAsia="ar-SA"/>
        </w:rPr>
        <w:t xml:space="preserve"> </w:t>
      </w:r>
      <w:r w:rsidRPr="00E17C59">
        <w:rPr>
          <w:color w:val="000000" w:themeColor="text1"/>
          <w:lang w:eastAsia="ar-SA"/>
        </w:rPr>
        <w:t>11 akcí pro „Zajištění interoperability v železniční dopravě</w:t>
      </w:r>
      <w:r>
        <w:rPr>
          <w:color w:val="000000" w:themeColor="text1"/>
          <w:lang w:eastAsia="ar-SA"/>
        </w:rPr>
        <w:t xml:space="preserve">“. </w:t>
      </w:r>
      <w:r w:rsidRPr="00141F29">
        <w:rPr>
          <w:color w:val="000000" w:themeColor="text1"/>
          <w:lang w:eastAsia="ar-SA"/>
        </w:rPr>
        <w:t>K 31. 12. 2021 byly čerpány prostředky státního rozpočtu (prostředky EU)</w:t>
      </w:r>
      <w:r>
        <w:rPr>
          <w:color w:val="000000" w:themeColor="text1"/>
          <w:lang w:eastAsia="ar-SA"/>
        </w:rPr>
        <w:t xml:space="preserve"> na tři akce v celkové</w:t>
      </w:r>
      <w:r w:rsidRPr="00141F29">
        <w:rPr>
          <w:color w:val="000000" w:themeColor="text1"/>
          <w:lang w:eastAsia="ar-SA"/>
        </w:rPr>
        <w:t xml:space="preserve"> výši</w:t>
      </w:r>
      <w:r>
        <w:rPr>
          <w:color w:val="000000" w:themeColor="text1"/>
          <w:lang w:eastAsia="ar-SA"/>
        </w:rPr>
        <w:t xml:space="preserve"> </w:t>
      </w:r>
      <w:r w:rsidRPr="00141F29">
        <w:rPr>
          <w:color w:val="000000" w:themeColor="text1"/>
          <w:lang w:eastAsia="ar-SA"/>
        </w:rPr>
        <w:t>32</w:t>
      </w:r>
      <w:r>
        <w:rPr>
          <w:color w:val="000000" w:themeColor="text1"/>
          <w:lang w:eastAsia="ar-SA"/>
        </w:rPr>
        <w:t> </w:t>
      </w:r>
      <w:r w:rsidR="00854B1C">
        <w:rPr>
          <w:color w:val="000000" w:themeColor="text1"/>
          <w:lang w:eastAsia="ar-SA"/>
        </w:rPr>
        <w:t xml:space="preserve">170 </w:t>
      </w:r>
      <w:r w:rsidRPr="00E17C59">
        <w:rPr>
          <w:color w:val="000000" w:themeColor="text1"/>
          <w:lang w:eastAsia="ar-SA"/>
        </w:rPr>
        <w:t>tis. Kč, z toho nároky 29 218 tis. Kč.</w:t>
      </w:r>
      <w:r>
        <w:rPr>
          <w:color w:val="000000" w:themeColor="text1"/>
          <w:lang w:eastAsia="ar-SA"/>
        </w:rPr>
        <w:t xml:space="preserve"> Konečnými </w:t>
      </w:r>
      <w:r w:rsidRPr="00141F29">
        <w:rPr>
          <w:color w:val="000000" w:themeColor="text1"/>
          <w:lang w:eastAsia="ar-SA"/>
        </w:rPr>
        <w:t>příjemci transferů byly podnikatelské subjekty - právnické osoby (</w:t>
      </w:r>
      <w:r w:rsidRPr="00141F29">
        <w:rPr>
          <w:color w:val="000000" w:themeColor="text1"/>
        </w:rPr>
        <w:t xml:space="preserve">ČD </w:t>
      </w:r>
      <w:proofErr w:type="spellStart"/>
      <w:r w:rsidRPr="00141F29">
        <w:rPr>
          <w:color w:val="000000" w:themeColor="text1"/>
        </w:rPr>
        <w:t>Cargo</w:t>
      </w:r>
      <w:proofErr w:type="spellEnd"/>
      <w:r w:rsidRPr="00141F29">
        <w:rPr>
          <w:color w:val="000000" w:themeColor="text1"/>
        </w:rPr>
        <w:t>, a.s., PKP CARGO International, a.</w:t>
      </w:r>
      <w:proofErr w:type="gramStart"/>
      <w:r w:rsidRPr="00141F29">
        <w:rPr>
          <w:color w:val="000000" w:themeColor="text1"/>
        </w:rPr>
        <w:t xml:space="preserve">s. </w:t>
      </w:r>
      <w:r>
        <w:rPr>
          <w:color w:val="000000" w:themeColor="text1"/>
        </w:rPr>
        <w:t xml:space="preserve">                       </w:t>
      </w:r>
      <w:r w:rsidRPr="00141F29">
        <w:rPr>
          <w:color w:val="000000" w:themeColor="text1"/>
        </w:rPr>
        <w:t>a ORLEN</w:t>
      </w:r>
      <w:proofErr w:type="gramEnd"/>
      <w:r w:rsidRPr="00141F29">
        <w:rPr>
          <w:color w:val="000000" w:themeColor="text1"/>
        </w:rPr>
        <w:t xml:space="preserve"> Unipetrol Doprava, s.r.o.).</w:t>
      </w:r>
    </w:p>
    <w:p w:rsidR="00174F89" w:rsidRPr="002B2D3C" w:rsidRDefault="00174F89" w:rsidP="00174F89">
      <w:pPr>
        <w:keepNext/>
        <w:spacing w:before="240" w:after="120" w:line="276" w:lineRule="auto"/>
        <w:rPr>
          <w:b/>
          <w:color w:val="000000" w:themeColor="text1"/>
          <w:u w:val="single"/>
          <w:lang w:eastAsia="ar-SA"/>
        </w:rPr>
      </w:pPr>
      <w:r w:rsidRPr="002B2D3C">
        <w:rPr>
          <w:b/>
          <w:color w:val="000000" w:themeColor="text1"/>
          <w:u w:val="single"/>
          <w:lang w:eastAsia="ar-SA"/>
        </w:rPr>
        <w:t>Kombinovaná doprava</w:t>
      </w:r>
    </w:p>
    <w:p w:rsidR="00174F89" w:rsidRDefault="00174F89" w:rsidP="00174F89">
      <w:pPr>
        <w:pStyle w:val="KOMtext"/>
        <w:rPr>
          <w:color w:val="000000" w:themeColor="text1"/>
          <w:lang w:eastAsia="ar-SA"/>
        </w:rPr>
      </w:pPr>
      <w:r w:rsidRPr="002B2D3C">
        <w:rPr>
          <w:color w:val="000000" w:themeColor="text1"/>
          <w:lang w:eastAsia="ar-SA"/>
        </w:rPr>
        <w:t xml:space="preserve">Pro rok 2021 nebyly v rámci podprogramu </w:t>
      </w:r>
      <w:r w:rsidRPr="002B2D3C">
        <w:rPr>
          <w:b/>
          <w:color w:val="000000" w:themeColor="text1"/>
          <w:lang w:eastAsia="ar-SA"/>
        </w:rPr>
        <w:t>127 772 „Operační program Doprava 2014-2020 - Ministerstvo dopravy“</w:t>
      </w:r>
      <w:r w:rsidRPr="002B2D3C">
        <w:rPr>
          <w:color w:val="000000" w:themeColor="text1"/>
          <w:lang w:eastAsia="ar-SA"/>
        </w:rPr>
        <w:t xml:space="preserve"> rozpočtovány žádné investiční transfery podnikatelským </w:t>
      </w:r>
      <w:proofErr w:type="gramStart"/>
      <w:r w:rsidRPr="002B2D3C">
        <w:rPr>
          <w:color w:val="000000" w:themeColor="text1"/>
          <w:lang w:eastAsia="ar-SA"/>
        </w:rPr>
        <w:t>subjektům                     ve</w:t>
      </w:r>
      <w:proofErr w:type="gramEnd"/>
      <w:r w:rsidRPr="002B2D3C">
        <w:rPr>
          <w:color w:val="000000" w:themeColor="text1"/>
          <w:lang w:eastAsia="ar-SA"/>
        </w:rPr>
        <w:t xml:space="preserve"> prospěch pořízení přepravních jednotek kombinované dopravy. </w:t>
      </w:r>
    </w:p>
    <w:p w:rsidR="00174F89" w:rsidRPr="002B2D3C" w:rsidRDefault="00174F89" w:rsidP="00174F89">
      <w:pPr>
        <w:pStyle w:val="KOMtext"/>
        <w:rPr>
          <w:color w:val="000000" w:themeColor="text1"/>
          <w:lang w:eastAsia="ar-SA"/>
        </w:rPr>
      </w:pPr>
      <w:r>
        <w:rPr>
          <w:color w:val="000000" w:themeColor="text1"/>
          <w:lang w:eastAsia="ar-SA"/>
        </w:rPr>
        <w:t>Během roku</w:t>
      </w:r>
      <w:r w:rsidRPr="002B2D3C">
        <w:rPr>
          <w:color w:val="000000" w:themeColor="text1"/>
          <w:lang w:eastAsia="ar-SA"/>
        </w:rPr>
        <w:t xml:space="preserve"> byly</w:t>
      </w:r>
      <w:r>
        <w:rPr>
          <w:color w:val="000000" w:themeColor="text1"/>
          <w:lang w:eastAsia="ar-SA"/>
        </w:rPr>
        <w:t xml:space="preserve"> v realizaci</w:t>
      </w:r>
      <w:r w:rsidRPr="002B2D3C">
        <w:rPr>
          <w:color w:val="000000" w:themeColor="text1"/>
          <w:lang w:eastAsia="ar-SA"/>
        </w:rPr>
        <w:t xml:space="preserve"> 2 akce pro „Pořízení přepravních jednotek kombinované dopravy“</w:t>
      </w:r>
      <w:r>
        <w:rPr>
          <w:color w:val="000000" w:themeColor="text1"/>
          <w:lang w:eastAsia="ar-SA"/>
        </w:rPr>
        <w:t xml:space="preserve">. </w:t>
      </w:r>
      <w:r w:rsidRPr="002B2D3C">
        <w:rPr>
          <w:color w:val="000000" w:themeColor="text1"/>
          <w:lang w:eastAsia="ar-SA"/>
        </w:rPr>
        <w:t>K 31. 12. 2021 byly čerpány prostředky státního rozpočtu (prostředky EU)</w:t>
      </w:r>
      <w:r>
        <w:rPr>
          <w:color w:val="000000" w:themeColor="text1"/>
          <w:lang w:eastAsia="ar-SA"/>
        </w:rPr>
        <w:t xml:space="preserve"> na jednu </w:t>
      </w:r>
      <w:proofErr w:type="gramStart"/>
      <w:r>
        <w:rPr>
          <w:color w:val="000000" w:themeColor="text1"/>
          <w:lang w:eastAsia="ar-SA"/>
        </w:rPr>
        <w:t>akci</w:t>
      </w:r>
      <w:r w:rsidRPr="002B2D3C">
        <w:rPr>
          <w:color w:val="000000" w:themeColor="text1"/>
          <w:lang w:eastAsia="ar-SA"/>
        </w:rPr>
        <w:t xml:space="preserve"> </w:t>
      </w:r>
      <w:r>
        <w:rPr>
          <w:color w:val="000000" w:themeColor="text1"/>
          <w:lang w:eastAsia="ar-SA"/>
        </w:rPr>
        <w:t xml:space="preserve">                        </w:t>
      </w:r>
      <w:r w:rsidRPr="002B2D3C">
        <w:rPr>
          <w:color w:val="000000" w:themeColor="text1"/>
          <w:lang w:eastAsia="ar-SA"/>
        </w:rPr>
        <w:t>ve</w:t>
      </w:r>
      <w:proofErr w:type="gramEnd"/>
      <w:r w:rsidRPr="002B2D3C">
        <w:rPr>
          <w:color w:val="000000" w:themeColor="text1"/>
          <w:lang w:eastAsia="ar-SA"/>
        </w:rPr>
        <w:t xml:space="preserve"> výši   4 821 tis. Kč, v tom nároky   4 821 tis. Kč. Konečným příjemcem transferu byl podnikatelský subjekt - právnická osoba - ČSAD </w:t>
      </w:r>
      <w:proofErr w:type="spellStart"/>
      <w:r w:rsidRPr="002B2D3C">
        <w:rPr>
          <w:color w:val="000000" w:themeColor="text1"/>
          <w:lang w:eastAsia="ar-SA"/>
        </w:rPr>
        <w:t>Logistic</w:t>
      </w:r>
      <w:proofErr w:type="spellEnd"/>
      <w:r w:rsidRPr="002B2D3C">
        <w:rPr>
          <w:color w:val="000000" w:themeColor="text1"/>
          <w:lang w:eastAsia="ar-SA"/>
        </w:rPr>
        <w:t xml:space="preserve"> Ostrava, </w:t>
      </w:r>
      <w:proofErr w:type="gramStart"/>
      <w:r w:rsidRPr="002B2D3C">
        <w:rPr>
          <w:color w:val="000000" w:themeColor="text1"/>
          <w:lang w:eastAsia="ar-SA"/>
        </w:rPr>
        <w:t>a.s..</w:t>
      </w:r>
      <w:proofErr w:type="gramEnd"/>
    </w:p>
    <w:p w:rsidR="00FA7B0E" w:rsidRPr="00FA7B0E" w:rsidRDefault="00FA7B0E" w:rsidP="00FA7B0E">
      <w:pPr>
        <w:pStyle w:val="xmsonormal"/>
        <w:shd w:val="clear" w:color="auto" w:fill="FFFFFF"/>
        <w:spacing w:line="276" w:lineRule="atLeast"/>
      </w:pPr>
      <w:r w:rsidRPr="00FA7B0E">
        <w:rPr>
          <w:b/>
          <w:bCs/>
          <w:u w:val="single"/>
        </w:rPr>
        <w:t>Vodní doprava</w:t>
      </w:r>
    </w:p>
    <w:p w:rsidR="00FA7B0E" w:rsidRPr="00FA7B0E" w:rsidRDefault="00FA7B0E" w:rsidP="00FA7B0E">
      <w:pPr>
        <w:pStyle w:val="xmsonormal"/>
        <w:shd w:val="clear" w:color="auto" w:fill="FFFFFF"/>
        <w:spacing w:before="120" w:after="120" w:line="276" w:lineRule="auto"/>
        <w:jc w:val="both"/>
      </w:pPr>
      <w:r w:rsidRPr="00FA7B0E">
        <w:t>Pro rok 2021 byly v rámci podprogramu </w:t>
      </w:r>
      <w:r w:rsidRPr="00FA7B0E">
        <w:rPr>
          <w:b/>
          <w:bCs/>
        </w:rPr>
        <w:t>127 772 „Operační program Doprava 2014-2020 - Ministerstvo dopravy“</w:t>
      </w:r>
      <w:r w:rsidRPr="00FA7B0E">
        <w:t xml:space="preserve"> rozpočtovány investiční transfery podnikatelským subjektům  v objemu </w:t>
      </w:r>
      <w:r w:rsidRPr="00FA7B0E">
        <w:lastRenderedPageBreak/>
        <w:t>88 103 tis. Kč, vše prostředky EU,  určené na modernizaci plavidel vnitrozemské vodní nákladní dopravy.</w:t>
      </w:r>
    </w:p>
    <w:p w:rsidR="00FA7B0E" w:rsidRPr="00FA7B0E" w:rsidRDefault="00FA7B0E" w:rsidP="00FA7B0E">
      <w:pPr>
        <w:pStyle w:val="xmsonormal"/>
        <w:shd w:val="clear" w:color="auto" w:fill="FFFFFF"/>
        <w:spacing w:before="120" w:after="120" w:line="276" w:lineRule="auto"/>
      </w:pPr>
      <w:r w:rsidRPr="00FA7B0E">
        <w:t>K čerpání prostředků v roce 2021 nedošlo.</w:t>
      </w:r>
    </w:p>
    <w:p w:rsidR="00174F89" w:rsidRPr="002B2D3C" w:rsidRDefault="00174F89" w:rsidP="00174F89">
      <w:pPr>
        <w:spacing w:before="240" w:after="120" w:line="276" w:lineRule="auto"/>
        <w:rPr>
          <w:b/>
          <w:color w:val="000000" w:themeColor="text1"/>
          <w:u w:val="single"/>
          <w:lang w:eastAsia="ar-SA"/>
        </w:rPr>
      </w:pPr>
      <w:r w:rsidRPr="002B2D3C">
        <w:rPr>
          <w:b/>
          <w:color w:val="000000" w:themeColor="text1"/>
          <w:u w:val="single"/>
          <w:lang w:eastAsia="ar-SA"/>
        </w:rPr>
        <w:t>Silniční doprava</w:t>
      </w:r>
    </w:p>
    <w:p w:rsidR="00174F89" w:rsidRDefault="00174F89" w:rsidP="00174F89">
      <w:pPr>
        <w:pStyle w:val="KOMtext"/>
        <w:rPr>
          <w:color w:val="000000" w:themeColor="text1"/>
          <w:lang w:eastAsia="ar-SA"/>
        </w:rPr>
      </w:pPr>
      <w:r w:rsidRPr="002B2D3C">
        <w:rPr>
          <w:color w:val="000000" w:themeColor="text1"/>
          <w:lang w:eastAsia="ar-SA"/>
        </w:rPr>
        <w:t xml:space="preserve">Pro rok 2021 byly v rámci podprogramu </w:t>
      </w:r>
      <w:r w:rsidRPr="002B2D3C">
        <w:rPr>
          <w:b/>
          <w:color w:val="000000" w:themeColor="text1"/>
          <w:lang w:eastAsia="ar-SA"/>
        </w:rPr>
        <w:t xml:space="preserve">127 772 „Operační program Doprava 2014-2020 - Ministerstvo dopravy“ </w:t>
      </w:r>
      <w:r w:rsidRPr="002B2D3C">
        <w:rPr>
          <w:color w:val="000000" w:themeColor="text1"/>
          <w:lang w:eastAsia="ar-SA"/>
        </w:rPr>
        <w:t xml:space="preserve">rozpočtovány investiční transfery podnikatelským subjektům v </w:t>
      </w:r>
      <w:proofErr w:type="gramStart"/>
      <w:r w:rsidRPr="002B2D3C">
        <w:rPr>
          <w:color w:val="000000" w:themeColor="text1"/>
          <w:lang w:eastAsia="ar-SA"/>
        </w:rPr>
        <w:t>objemu  900 000</w:t>
      </w:r>
      <w:proofErr w:type="gramEnd"/>
      <w:r w:rsidRPr="002B2D3C">
        <w:rPr>
          <w:color w:val="000000" w:themeColor="text1"/>
          <w:lang w:eastAsia="ar-SA"/>
        </w:rPr>
        <w:t xml:space="preserve"> tis. Kč, vše prostředky EU, ve prospěch rozvoje čisté mobility.</w:t>
      </w:r>
    </w:p>
    <w:p w:rsidR="00E30E78" w:rsidRPr="00C73BE1" w:rsidRDefault="00174F89" w:rsidP="00174F89">
      <w:pPr>
        <w:pStyle w:val="KOMtext"/>
        <w:rPr>
          <w:color w:val="FF0000"/>
          <w:lang w:eastAsia="ar-SA"/>
        </w:rPr>
      </w:pPr>
      <w:r w:rsidRPr="00E17C59">
        <w:rPr>
          <w:color w:val="000000" w:themeColor="text1"/>
          <w:lang w:eastAsia="ar-SA"/>
        </w:rPr>
        <w:t xml:space="preserve">Během roku bylo v různých stádiích realizace 30 akcí zaměřených na </w:t>
      </w:r>
      <w:r>
        <w:rPr>
          <w:color w:val="000000" w:themeColor="text1"/>
          <w:lang w:eastAsia="ar-SA"/>
        </w:rPr>
        <w:t xml:space="preserve">„Rozvoj čisté mobility.              </w:t>
      </w:r>
      <w:r w:rsidRPr="002B2D3C">
        <w:rPr>
          <w:color w:val="000000" w:themeColor="text1"/>
          <w:lang w:eastAsia="ar-SA"/>
        </w:rPr>
        <w:t xml:space="preserve">K </w:t>
      </w:r>
      <w:proofErr w:type="gramStart"/>
      <w:r w:rsidRPr="002B2D3C">
        <w:rPr>
          <w:color w:val="000000" w:themeColor="text1"/>
          <w:lang w:eastAsia="ar-SA"/>
        </w:rPr>
        <w:t>31.12. 2021</w:t>
      </w:r>
      <w:proofErr w:type="gramEnd"/>
      <w:r w:rsidRPr="002B2D3C">
        <w:rPr>
          <w:color w:val="000000" w:themeColor="text1"/>
          <w:lang w:eastAsia="ar-SA"/>
        </w:rPr>
        <w:t xml:space="preserve"> byly čerpány prostředky státního rozpočtu (prostředky EU) </w:t>
      </w:r>
      <w:r>
        <w:rPr>
          <w:color w:val="000000" w:themeColor="text1"/>
          <w:lang w:eastAsia="ar-SA"/>
        </w:rPr>
        <w:t xml:space="preserve"> na pěti akcích                           </w:t>
      </w:r>
      <w:r w:rsidRPr="002B2D3C">
        <w:rPr>
          <w:color w:val="000000" w:themeColor="text1"/>
          <w:lang w:eastAsia="ar-SA"/>
        </w:rPr>
        <w:t>v</w:t>
      </w:r>
      <w:r>
        <w:rPr>
          <w:color w:val="000000" w:themeColor="text1"/>
          <w:lang w:eastAsia="ar-SA"/>
        </w:rPr>
        <w:t xml:space="preserve"> celkové</w:t>
      </w:r>
      <w:r w:rsidRPr="002B2D3C">
        <w:rPr>
          <w:color w:val="000000" w:themeColor="text1"/>
          <w:lang w:eastAsia="ar-SA"/>
        </w:rPr>
        <w:t xml:space="preserve"> výši  28 35</w:t>
      </w:r>
      <w:r>
        <w:rPr>
          <w:color w:val="000000" w:themeColor="text1"/>
          <w:lang w:eastAsia="ar-SA"/>
        </w:rPr>
        <w:t>4</w:t>
      </w:r>
      <w:r w:rsidRPr="002B2D3C">
        <w:rPr>
          <w:color w:val="000000" w:themeColor="text1"/>
          <w:lang w:eastAsia="ar-SA"/>
        </w:rPr>
        <w:t xml:space="preserve"> tis. Kč, v tom nároky</w:t>
      </w:r>
      <w:r>
        <w:rPr>
          <w:color w:val="000000" w:themeColor="text1"/>
          <w:lang w:eastAsia="ar-SA"/>
        </w:rPr>
        <w:t xml:space="preserve"> </w:t>
      </w:r>
      <w:r w:rsidRPr="002B2D3C">
        <w:rPr>
          <w:color w:val="000000" w:themeColor="text1"/>
          <w:lang w:eastAsia="ar-SA"/>
        </w:rPr>
        <w:t xml:space="preserve"> 28 35</w:t>
      </w:r>
      <w:r>
        <w:rPr>
          <w:color w:val="000000" w:themeColor="text1"/>
          <w:lang w:eastAsia="ar-SA"/>
        </w:rPr>
        <w:t>4</w:t>
      </w:r>
      <w:r w:rsidRPr="002B2D3C">
        <w:rPr>
          <w:color w:val="000000" w:themeColor="text1"/>
          <w:lang w:eastAsia="ar-SA"/>
        </w:rPr>
        <w:t xml:space="preserve">  tis. Kč.</w:t>
      </w:r>
      <w:r>
        <w:rPr>
          <w:color w:val="000000" w:themeColor="text1"/>
          <w:lang w:eastAsia="ar-SA"/>
        </w:rPr>
        <w:t xml:space="preserve"> </w:t>
      </w:r>
      <w:r w:rsidRPr="002B2D3C">
        <w:rPr>
          <w:color w:val="000000" w:themeColor="text1"/>
          <w:lang w:eastAsia="ar-SA"/>
        </w:rPr>
        <w:t>Konečnými příjemci byly podnikatelské subjekty - právnické osoby (</w:t>
      </w:r>
      <w:r w:rsidRPr="002B2D3C">
        <w:rPr>
          <w:color w:val="000000" w:themeColor="text1"/>
        </w:rPr>
        <w:t xml:space="preserve">Pražská energetika, a.s.,  ENGIE </w:t>
      </w:r>
      <w:proofErr w:type="spellStart"/>
      <w:r w:rsidRPr="002B2D3C">
        <w:rPr>
          <w:color w:val="000000" w:themeColor="text1"/>
        </w:rPr>
        <w:t>Services</w:t>
      </w:r>
      <w:proofErr w:type="spellEnd"/>
      <w:r w:rsidRPr="002B2D3C">
        <w:rPr>
          <w:color w:val="000000" w:themeColor="text1"/>
        </w:rPr>
        <w:t>, a.</w:t>
      </w:r>
      <w:proofErr w:type="gramStart"/>
      <w:r w:rsidRPr="002B2D3C">
        <w:rPr>
          <w:color w:val="000000" w:themeColor="text1"/>
        </w:rPr>
        <w:t>s., E.ON</w:t>
      </w:r>
      <w:proofErr w:type="gramEnd"/>
      <w:r w:rsidRPr="002B2D3C">
        <w:rPr>
          <w:color w:val="000000" w:themeColor="text1"/>
        </w:rPr>
        <w:t xml:space="preserve"> Energie, a.s. a ČEZ, a. s.)</w:t>
      </w:r>
      <w:r w:rsidRPr="002B2D3C">
        <w:rPr>
          <w:color w:val="000000" w:themeColor="text1"/>
          <w:lang w:eastAsia="ar-SA"/>
        </w:rPr>
        <w:t>.</w:t>
      </w:r>
    </w:p>
    <w:p w:rsidR="00174F89" w:rsidRPr="00174F89" w:rsidRDefault="00174F89" w:rsidP="00EC645A">
      <w:pPr>
        <w:keepNext/>
        <w:spacing w:before="240" w:after="120" w:line="276" w:lineRule="auto"/>
        <w:rPr>
          <w:b/>
          <w:color w:val="000000" w:themeColor="text1"/>
          <w:u w:val="single"/>
          <w:lang w:eastAsia="ar-SA"/>
        </w:rPr>
      </w:pPr>
      <w:r w:rsidRPr="00174F89">
        <w:rPr>
          <w:b/>
          <w:color w:val="000000" w:themeColor="text1"/>
          <w:u w:val="single"/>
          <w:lang w:eastAsia="ar-SA"/>
        </w:rPr>
        <w:t>Nástroj pro propojení Evropy CEF 2014</w:t>
      </w:r>
      <w:r w:rsidR="00E84D4F">
        <w:rPr>
          <w:b/>
          <w:color w:val="000000" w:themeColor="text1"/>
          <w:u w:val="single"/>
          <w:lang w:eastAsia="ar-SA"/>
        </w:rPr>
        <w:t>+</w:t>
      </w:r>
    </w:p>
    <w:p w:rsidR="00174F89" w:rsidRPr="0039337C" w:rsidRDefault="00174F89" w:rsidP="00174F89">
      <w:pPr>
        <w:pStyle w:val="KOMtext"/>
      </w:pPr>
      <w:r w:rsidRPr="002B2D3C">
        <w:rPr>
          <w:color w:val="000000" w:themeColor="text1"/>
          <w:lang w:eastAsia="ar-SA"/>
        </w:rPr>
        <w:t xml:space="preserve">Pro rok 2021 byly v rámci podprogramu </w:t>
      </w:r>
      <w:r w:rsidRPr="002B2D3C">
        <w:rPr>
          <w:b/>
          <w:color w:val="000000" w:themeColor="text1"/>
        </w:rPr>
        <w:t xml:space="preserve">127 774 „Nástroj pro propojení </w:t>
      </w:r>
      <w:proofErr w:type="gramStart"/>
      <w:r w:rsidRPr="002B2D3C">
        <w:rPr>
          <w:b/>
          <w:color w:val="000000" w:themeColor="text1"/>
        </w:rPr>
        <w:t xml:space="preserve">Evropy“  </w:t>
      </w:r>
      <w:r w:rsidRPr="002B2D3C">
        <w:rPr>
          <w:color w:val="000000" w:themeColor="text1"/>
        </w:rPr>
        <w:t>rozpočtovány</w:t>
      </w:r>
      <w:proofErr w:type="gramEnd"/>
      <w:r w:rsidRPr="002B2D3C">
        <w:rPr>
          <w:color w:val="000000" w:themeColor="text1"/>
        </w:rPr>
        <w:t xml:space="preserve"> investiční transfery podnikatelským subjektům v objemu 42 500 tis. Kč, vše prostředky EU.</w:t>
      </w:r>
      <w:r w:rsidRPr="002B2D3C">
        <w:rPr>
          <w:color w:val="000000" w:themeColor="text1"/>
          <w:lang w:eastAsia="ar-SA"/>
        </w:rPr>
        <w:t xml:space="preserve">  </w:t>
      </w:r>
      <w:r w:rsidRPr="002B2D3C">
        <w:rPr>
          <w:color w:val="000000" w:themeColor="text1"/>
        </w:rPr>
        <w:t xml:space="preserve">Prostředky byly </w:t>
      </w:r>
      <w:proofErr w:type="gramStart"/>
      <w:r w:rsidRPr="002B2D3C">
        <w:rPr>
          <w:color w:val="000000" w:themeColor="text1"/>
        </w:rPr>
        <w:t>čerpány  na</w:t>
      </w:r>
      <w:proofErr w:type="gramEnd"/>
      <w:r w:rsidRPr="002B2D3C">
        <w:rPr>
          <w:color w:val="000000" w:themeColor="text1"/>
        </w:rPr>
        <w:t xml:space="preserve"> </w:t>
      </w:r>
      <w:r w:rsidRPr="002B2D3C">
        <w:rPr>
          <w:b/>
          <w:color w:val="000000" w:themeColor="text1"/>
          <w:lang w:eastAsia="ar-SA"/>
        </w:rPr>
        <w:t xml:space="preserve">projekt C-ROADS </w:t>
      </w:r>
      <w:r w:rsidRPr="002B2D3C">
        <w:rPr>
          <w:color w:val="000000" w:themeColor="text1"/>
          <w:lang w:eastAsia="ar-SA"/>
        </w:rPr>
        <w:t xml:space="preserve">(Nástroj pro propojení Evropy CEF 2014+) </w:t>
      </w:r>
      <w:r w:rsidRPr="002B2D3C">
        <w:rPr>
          <w:color w:val="000000" w:themeColor="text1"/>
        </w:rPr>
        <w:t>ve výši 16 390 tis. Kč (prostředky EU), z toho rezervní fond 15 932 tis. Kč, nároky 998 tis. Kč. Cílem projektu  C-ROADS je ověřit v praxi na českých silnicích, vybraných úsecích linek MHD a vybraných železničních fungování spolupracujících systémů ITS (C-ITS).</w:t>
      </w:r>
      <w:r w:rsidRPr="00C73BE1">
        <w:rPr>
          <w:color w:val="FF0000"/>
        </w:rPr>
        <w:t xml:space="preserve"> </w:t>
      </w:r>
      <w:r w:rsidRPr="00E026BB">
        <w:t xml:space="preserve">Příjemci dotací byly podnikatelské subjekty – právnické osoby (O2 Czech Republic, a.s., T-Mobile Czech Republic, a.s., AŽD Praha, </w:t>
      </w:r>
      <w:r w:rsidR="003E36F3" w:rsidRPr="00E026BB">
        <w:t>s.r.o.</w:t>
      </w:r>
      <w:r w:rsidRPr="00BC34E0">
        <w:t>).  V roce 2021 bylo realizováno 7 akcí. Prostředky byly použity např</w:t>
      </w:r>
      <w:r w:rsidRPr="0039337C">
        <w:t xml:space="preserve">. na dodávku C-ITS jednotek, na vybavení 2 železničních přejezdů systémem C-ITS, </w:t>
      </w:r>
      <w:r w:rsidR="00D86A99">
        <w:br/>
      </w:r>
      <w:r w:rsidRPr="0039337C">
        <w:t xml:space="preserve">na dodávky </w:t>
      </w:r>
      <w:proofErr w:type="spellStart"/>
      <w:r w:rsidRPr="00AB6BB4">
        <w:t>backoffice</w:t>
      </w:r>
      <w:proofErr w:type="spellEnd"/>
      <w:r w:rsidRPr="0039337C">
        <w:t xml:space="preserve"> pro C-ITS systém, pořízení Hardware </w:t>
      </w:r>
      <w:proofErr w:type="spellStart"/>
      <w:r w:rsidRPr="0039337C">
        <w:t>Security</w:t>
      </w:r>
      <w:proofErr w:type="spellEnd"/>
      <w:r w:rsidRPr="0039337C">
        <w:t xml:space="preserve"> Module, na dodávku integrace LTE-V systému.  </w:t>
      </w:r>
    </w:p>
    <w:p w:rsidR="00174F89" w:rsidRPr="00CE050B" w:rsidRDefault="00174F89" w:rsidP="00174F89">
      <w:pPr>
        <w:pStyle w:val="Nadpis8"/>
        <w:rPr>
          <w:sz w:val="24"/>
          <w:szCs w:val="24"/>
        </w:rPr>
      </w:pPr>
      <w:r w:rsidRPr="00CE050B">
        <w:rPr>
          <w:sz w:val="24"/>
          <w:szCs w:val="24"/>
        </w:rPr>
        <w:t>Porovnání investičních transferů podnikatelským subjektům ve vývojové řadě 2017 - 2021:</w:t>
      </w:r>
    </w:p>
    <w:p w:rsidR="00174F89" w:rsidRPr="00CE050B" w:rsidRDefault="00174F89" w:rsidP="00174F89">
      <w:pPr>
        <w:keepNext/>
        <w:ind w:left="357" w:right="1"/>
        <w:jc w:val="right"/>
      </w:pPr>
      <w:r w:rsidRPr="00CE050B">
        <w:tab/>
      </w:r>
      <w:r w:rsidRPr="00CE050B">
        <w:tab/>
      </w:r>
      <w:r w:rsidRPr="00CE050B">
        <w:tab/>
      </w:r>
      <w:r w:rsidRPr="00CE050B">
        <w:tab/>
      </w:r>
      <w:r w:rsidRPr="00CE050B">
        <w:tab/>
      </w:r>
      <w:r w:rsidRPr="00CE050B">
        <w:tab/>
      </w:r>
      <w:r w:rsidRPr="00CE050B">
        <w:tab/>
      </w:r>
      <w:r w:rsidRPr="00CE050B">
        <w:tab/>
      </w:r>
      <w:r w:rsidRPr="00CE050B">
        <w:tab/>
      </w:r>
      <w:r w:rsidRPr="00CE050B">
        <w:tab/>
        <w:t xml:space="preserve">     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0"/>
        <w:gridCol w:w="1260"/>
        <w:gridCol w:w="1260"/>
        <w:gridCol w:w="1260"/>
        <w:gridCol w:w="1206"/>
        <w:gridCol w:w="1134"/>
      </w:tblGrid>
      <w:tr w:rsidR="00174F89" w:rsidRPr="00CE050B" w:rsidTr="00153F07">
        <w:trPr>
          <w:trHeight w:val="586"/>
          <w:tblHeader/>
        </w:trPr>
        <w:tc>
          <w:tcPr>
            <w:tcW w:w="3060" w:type="dxa"/>
            <w:tcBorders>
              <w:bottom w:val="single" w:sz="4" w:space="0" w:color="auto"/>
            </w:tcBorders>
            <w:vAlign w:val="center"/>
          </w:tcPr>
          <w:p w:rsidR="00174F89" w:rsidRPr="00CE050B" w:rsidRDefault="00174F89" w:rsidP="00153F07">
            <w:pPr>
              <w:jc w:val="center"/>
              <w:rPr>
                <w:sz w:val="22"/>
                <w:szCs w:val="22"/>
              </w:rPr>
            </w:pPr>
            <w:r w:rsidRPr="00CE050B">
              <w:rPr>
                <w:sz w:val="22"/>
                <w:szCs w:val="22"/>
              </w:rPr>
              <w:t>Ukazatel</w:t>
            </w:r>
          </w:p>
        </w:tc>
        <w:tc>
          <w:tcPr>
            <w:tcW w:w="1260" w:type="dxa"/>
            <w:tcBorders>
              <w:bottom w:val="single" w:sz="4" w:space="0" w:color="auto"/>
            </w:tcBorders>
            <w:vAlign w:val="center"/>
          </w:tcPr>
          <w:p w:rsidR="00174F89" w:rsidRPr="00CE050B" w:rsidRDefault="00174F89" w:rsidP="00153F07">
            <w:pPr>
              <w:jc w:val="center"/>
              <w:rPr>
                <w:sz w:val="22"/>
                <w:szCs w:val="22"/>
              </w:rPr>
            </w:pPr>
            <w:r w:rsidRPr="00CE050B">
              <w:rPr>
                <w:sz w:val="22"/>
                <w:szCs w:val="22"/>
              </w:rPr>
              <w:t>Skutečnost</w:t>
            </w:r>
          </w:p>
          <w:p w:rsidR="00174F89" w:rsidRPr="00CE050B" w:rsidRDefault="00174F89" w:rsidP="00153F07">
            <w:pPr>
              <w:jc w:val="center"/>
              <w:rPr>
                <w:sz w:val="22"/>
                <w:szCs w:val="22"/>
              </w:rPr>
            </w:pPr>
            <w:r w:rsidRPr="00CE050B">
              <w:rPr>
                <w:sz w:val="22"/>
                <w:szCs w:val="22"/>
              </w:rPr>
              <w:t>2017</w:t>
            </w:r>
          </w:p>
        </w:tc>
        <w:tc>
          <w:tcPr>
            <w:tcW w:w="1260" w:type="dxa"/>
            <w:tcBorders>
              <w:bottom w:val="single" w:sz="4" w:space="0" w:color="auto"/>
            </w:tcBorders>
            <w:vAlign w:val="center"/>
          </w:tcPr>
          <w:p w:rsidR="00174F89" w:rsidRPr="00CE050B" w:rsidRDefault="00174F89" w:rsidP="00153F07">
            <w:pPr>
              <w:jc w:val="center"/>
              <w:rPr>
                <w:sz w:val="22"/>
                <w:szCs w:val="22"/>
              </w:rPr>
            </w:pPr>
            <w:r w:rsidRPr="00CE050B">
              <w:rPr>
                <w:sz w:val="22"/>
                <w:szCs w:val="22"/>
              </w:rPr>
              <w:t>Skutečnost</w:t>
            </w:r>
          </w:p>
          <w:p w:rsidR="00174F89" w:rsidRPr="00CE050B" w:rsidRDefault="00174F89" w:rsidP="00153F07">
            <w:pPr>
              <w:jc w:val="center"/>
              <w:rPr>
                <w:sz w:val="22"/>
                <w:szCs w:val="22"/>
              </w:rPr>
            </w:pPr>
            <w:r w:rsidRPr="00CE050B">
              <w:rPr>
                <w:sz w:val="22"/>
                <w:szCs w:val="22"/>
              </w:rPr>
              <w:t>2018</w:t>
            </w:r>
          </w:p>
        </w:tc>
        <w:tc>
          <w:tcPr>
            <w:tcW w:w="1260" w:type="dxa"/>
            <w:tcBorders>
              <w:bottom w:val="single" w:sz="4" w:space="0" w:color="auto"/>
            </w:tcBorders>
            <w:vAlign w:val="center"/>
          </w:tcPr>
          <w:p w:rsidR="00174F89" w:rsidRPr="00CE050B" w:rsidRDefault="00174F89" w:rsidP="00153F07">
            <w:pPr>
              <w:jc w:val="center"/>
              <w:rPr>
                <w:sz w:val="22"/>
                <w:szCs w:val="22"/>
              </w:rPr>
            </w:pPr>
            <w:r w:rsidRPr="00CE050B">
              <w:rPr>
                <w:sz w:val="22"/>
                <w:szCs w:val="22"/>
              </w:rPr>
              <w:t>Skutečnost</w:t>
            </w:r>
          </w:p>
          <w:p w:rsidR="00174F89" w:rsidRPr="00CE050B" w:rsidRDefault="00174F89" w:rsidP="00153F07">
            <w:pPr>
              <w:jc w:val="center"/>
              <w:rPr>
                <w:sz w:val="22"/>
                <w:szCs w:val="22"/>
              </w:rPr>
            </w:pPr>
            <w:r w:rsidRPr="00CE050B">
              <w:rPr>
                <w:sz w:val="22"/>
                <w:szCs w:val="22"/>
              </w:rPr>
              <w:t>2019</w:t>
            </w:r>
          </w:p>
        </w:tc>
        <w:tc>
          <w:tcPr>
            <w:tcW w:w="1206" w:type="dxa"/>
            <w:tcBorders>
              <w:bottom w:val="single" w:sz="4" w:space="0" w:color="auto"/>
            </w:tcBorders>
            <w:vAlign w:val="center"/>
          </w:tcPr>
          <w:p w:rsidR="00174F89" w:rsidRPr="00CE050B" w:rsidRDefault="00174F89" w:rsidP="00153F07">
            <w:pPr>
              <w:jc w:val="center"/>
              <w:rPr>
                <w:sz w:val="22"/>
                <w:szCs w:val="22"/>
              </w:rPr>
            </w:pPr>
            <w:r w:rsidRPr="00CE050B">
              <w:rPr>
                <w:sz w:val="22"/>
                <w:szCs w:val="22"/>
              </w:rPr>
              <w:t>Skutečnost</w:t>
            </w:r>
          </w:p>
          <w:p w:rsidR="00174F89" w:rsidRPr="00CE050B" w:rsidRDefault="00174F89" w:rsidP="00153F07">
            <w:pPr>
              <w:jc w:val="center"/>
              <w:rPr>
                <w:sz w:val="22"/>
                <w:szCs w:val="22"/>
              </w:rPr>
            </w:pPr>
            <w:r w:rsidRPr="00CE050B">
              <w:rPr>
                <w:sz w:val="22"/>
                <w:szCs w:val="22"/>
              </w:rPr>
              <w:t>2020</w:t>
            </w:r>
          </w:p>
        </w:tc>
        <w:tc>
          <w:tcPr>
            <w:tcW w:w="1134" w:type="dxa"/>
            <w:tcBorders>
              <w:bottom w:val="single" w:sz="4" w:space="0" w:color="auto"/>
            </w:tcBorders>
            <w:vAlign w:val="center"/>
          </w:tcPr>
          <w:p w:rsidR="00174F89" w:rsidRPr="00CE050B" w:rsidRDefault="00174F89" w:rsidP="00153F07">
            <w:pPr>
              <w:jc w:val="center"/>
              <w:rPr>
                <w:sz w:val="22"/>
                <w:szCs w:val="22"/>
              </w:rPr>
            </w:pPr>
            <w:r w:rsidRPr="00CE050B">
              <w:rPr>
                <w:sz w:val="22"/>
                <w:szCs w:val="22"/>
              </w:rPr>
              <w:t>Skutečnost</w:t>
            </w:r>
          </w:p>
          <w:p w:rsidR="00174F89" w:rsidRPr="00CE050B" w:rsidRDefault="00174F89" w:rsidP="00153F07">
            <w:pPr>
              <w:jc w:val="center"/>
              <w:rPr>
                <w:sz w:val="22"/>
                <w:szCs w:val="22"/>
              </w:rPr>
            </w:pPr>
            <w:r w:rsidRPr="00CE050B">
              <w:rPr>
                <w:sz w:val="22"/>
                <w:szCs w:val="22"/>
              </w:rPr>
              <w:t>2021</w:t>
            </w:r>
          </w:p>
        </w:tc>
      </w:tr>
      <w:tr w:rsidR="00174F89" w:rsidRPr="00CE050B" w:rsidTr="00153F07">
        <w:trPr>
          <w:tblHeader/>
        </w:trPr>
        <w:tc>
          <w:tcPr>
            <w:tcW w:w="3060" w:type="dxa"/>
            <w:tcBorders>
              <w:bottom w:val="single" w:sz="4" w:space="0" w:color="auto"/>
            </w:tcBorders>
          </w:tcPr>
          <w:p w:rsidR="00174F89" w:rsidRPr="00CE050B" w:rsidRDefault="00174F89" w:rsidP="00153F07">
            <w:pPr>
              <w:jc w:val="center"/>
              <w:rPr>
                <w:sz w:val="22"/>
                <w:szCs w:val="22"/>
              </w:rPr>
            </w:pPr>
            <w:r w:rsidRPr="00CE050B">
              <w:rPr>
                <w:sz w:val="22"/>
                <w:szCs w:val="22"/>
              </w:rPr>
              <w:t>a</w:t>
            </w:r>
          </w:p>
        </w:tc>
        <w:tc>
          <w:tcPr>
            <w:tcW w:w="1260" w:type="dxa"/>
            <w:tcBorders>
              <w:bottom w:val="single" w:sz="4" w:space="0" w:color="auto"/>
            </w:tcBorders>
          </w:tcPr>
          <w:p w:rsidR="00174F89" w:rsidRPr="00CE050B" w:rsidRDefault="00174F89" w:rsidP="00153F07">
            <w:pPr>
              <w:jc w:val="center"/>
              <w:rPr>
                <w:sz w:val="22"/>
                <w:szCs w:val="22"/>
              </w:rPr>
            </w:pPr>
            <w:r w:rsidRPr="00CE050B">
              <w:rPr>
                <w:sz w:val="22"/>
                <w:szCs w:val="22"/>
              </w:rPr>
              <w:t>1</w:t>
            </w:r>
          </w:p>
        </w:tc>
        <w:tc>
          <w:tcPr>
            <w:tcW w:w="1260" w:type="dxa"/>
            <w:tcBorders>
              <w:bottom w:val="single" w:sz="4" w:space="0" w:color="auto"/>
            </w:tcBorders>
          </w:tcPr>
          <w:p w:rsidR="00174F89" w:rsidRPr="00CE050B" w:rsidRDefault="00174F89" w:rsidP="00153F07">
            <w:pPr>
              <w:jc w:val="center"/>
              <w:rPr>
                <w:sz w:val="22"/>
                <w:szCs w:val="22"/>
              </w:rPr>
            </w:pPr>
            <w:r w:rsidRPr="00CE050B">
              <w:rPr>
                <w:sz w:val="22"/>
                <w:szCs w:val="22"/>
              </w:rPr>
              <w:t>2</w:t>
            </w:r>
          </w:p>
        </w:tc>
        <w:tc>
          <w:tcPr>
            <w:tcW w:w="1260" w:type="dxa"/>
            <w:tcBorders>
              <w:bottom w:val="single" w:sz="4" w:space="0" w:color="auto"/>
            </w:tcBorders>
          </w:tcPr>
          <w:p w:rsidR="00174F89" w:rsidRPr="00CE050B" w:rsidRDefault="00174F89" w:rsidP="00153F07">
            <w:pPr>
              <w:jc w:val="center"/>
              <w:rPr>
                <w:sz w:val="22"/>
                <w:szCs w:val="22"/>
              </w:rPr>
            </w:pPr>
            <w:r w:rsidRPr="00CE050B">
              <w:rPr>
                <w:sz w:val="22"/>
                <w:szCs w:val="22"/>
              </w:rPr>
              <w:t>3</w:t>
            </w:r>
          </w:p>
        </w:tc>
        <w:tc>
          <w:tcPr>
            <w:tcW w:w="1206" w:type="dxa"/>
            <w:tcBorders>
              <w:bottom w:val="single" w:sz="4" w:space="0" w:color="auto"/>
            </w:tcBorders>
          </w:tcPr>
          <w:p w:rsidR="00174F89" w:rsidRPr="00CE050B" w:rsidRDefault="00174F89" w:rsidP="00153F07">
            <w:pPr>
              <w:jc w:val="center"/>
              <w:rPr>
                <w:sz w:val="22"/>
                <w:szCs w:val="22"/>
              </w:rPr>
            </w:pPr>
            <w:r w:rsidRPr="00CE050B">
              <w:rPr>
                <w:sz w:val="22"/>
                <w:szCs w:val="22"/>
              </w:rPr>
              <w:t>4</w:t>
            </w:r>
          </w:p>
        </w:tc>
        <w:tc>
          <w:tcPr>
            <w:tcW w:w="1134" w:type="dxa"/>
            <w:tcBorders>
              <w:bottom w:val="single" w:sz="4" w:space="0" w:color="auto"/>
            </w:tcBorders>
          </w:tcPr>
          <w:p w:rsidR="00174F89" w:rsidRPr="00CE050B" w:rsidRDefault="00174F89" w:rsidP="00153F07">
            <w:pPr>
              <w:jc w:val="center"/>
              <w:rPr>
                <w:sz w:val="22"/>
                <w:szCs w:val="22"/>
              </w:rPr>
            </w:pPr>
            <w:r w:rsidRPr="00CE050B">
              <w:rPr>
                <w:sz w:val="22"/>
                <w:szCs w:val="22"/>
              </w:rPr>
              <w:t>5</w:t>
            </w:r>
          </w:p>
        </w:tc>
      </w:tr>
      <w:tr w:rsidR="00174F89" w:rsidRPr="00CE050B" w:rsidTr="00153F07">
        <w:trPr>
          <w:trHeight w:val="388"/>
          <w:tblHeader/>
        </w:trPr>
        <w:tc>
          <w:tcPr>
            <w:tcW w:w="3060" w:type="dxa"/>
            <w:tcBorders>
              <w:top w:val="single" w:sz="4" w:space="0" w:color="auto"/>
              <w:left w:val="single" w:sz="4" w:space="0" w:color="auto"/>
              <w:bottom w:val="nil"/>
              <w:right w:val="single" w:sz="4" w:space="0" w:color="auto"/>
            </w:tcBorders>
          </w:tcPr>
          <w:p w:rsidR="00174F89" w:rsidRPr="00CE050B" w:rsidRDefault="00174F89" w:rsidP="00153F07">
            <w:pPr>
              <w:spacing w:before="120"/>
              <w:jc w:val="both"/>
              <w:rPr>
                <w:b/>
                <w:sz w:val="20"/>
                <w:szCs w:val="20"/>
              </w:rPr>
            </w:pPr>
            <w:r w:rsidRPr="00CE050B">
              <w:rPr>
                <w:b/>
                <w:sz w:val="20"/>
                <w:szCs w:val="20"/>
              </w:rPr>
              <w:t>Podnikatelské subjekty</w:t>
            </w:r>
          </w:p>
        </w:tc>
        <w:tc>
          <w:tcPr>
            <w:tcW w:w="1260" w:type="dxa"/>
            <w:tcBorders>
              <w:top w:val="single" w:sz="4" w:space="0" w:color="auto"/>
              <w:left w:val="single" w:sz="4" w:space="0" w:color="auto"/>
              <w:bottom w:val="nil"/>
              <w:right w:val="single" w:sz="4" w:space="0" w:color="auto"/>
            </w:tcBorders>
            <w:vAlign w:val="center"/>
          </w:tcPr>
          <w:p w:rsidR="00174F89" w:rsidRPr="00CE050B" w:rsidRDefault="00174F89" w:rsidP="00153F07">
            <w:pPr>
              <w:spacing w:before="120"/>
              <w:jc w:val="right"/>
              <w:rPr>
                <w:b/>
                <w:bCs/>
                <w:sz w:val="20"/>
                <w:szCs w:val="20"/>
              </w:rPr>
            </w:pPr>
            <w:r w:rsidRPr="00CE050B">
              <w:rPr>
                <w:b/>
                <w:bCs/>
                <w:sz w:val="20"/>
                <w:szCs w:val="20"/>
              </w:rPr>
              <w:t>0</w:t>
            </w:r>
          </w:p>
        </w:tc>
        <w:tc>
          <w:tcPr>
            <w:tcW w:w="1260" w:type="dxa"/>
            <w:tcBorders>
              <w:top w:val="single" w:sz="4" w:space="0" w:color="auto"/>
              <w:left w:val="single" w:sz="4" w:space="0" w:color="auto"/>
              <w:bottom w:val="nil"/>
              <w:right w:val="single" w:sz="4" w:space="0" w:color="auto"/>
            </w:tcBorders>
            <w:vAlign w:val="center"/>
          </w:tcPr>
          <w:p w:rsidR="00174F89" w:rsidRPr="00CE050B" w:rsidRDefault="00174F89" w:rsidP="00153F07">
            <w:pPr>
              <w:spacing w:before="120"/>
              <w:jc w:val="right"/>
              <w:rPr>
                <w:b/>
                <w:bCs/>
                <w:sz w:val="20"/>
                <w:szCs w:val="20"/>
              </w:rPr>
            </w:pPr>
            <w:r w:rsidRPr="00CE050B">
              <w:rPr>
                <w:b/>
                <w:bCs/>
                <w:sz w:val="20"/>
                <w:szCs w:val="20"/>
              </w:rPr>
              <w:t>1 528</w:t>
            </w:r>
          </w:p>
        </w:tc>
        <w:tc>
          <w:tcPr>
            <w:tcW w:w="1260" w:type="dxa"/>
            <w:tcBorders>
              <w:top w:val="single" w:sz="4" w:space="0" w:color="auto"/>
              <w:left w:val="single" w:sz="4" w:space="0" w:color="auto"/>
              <w:bottom w:val="nil"/>
              <w:right w:val="single" w:sz="4" w:space="0" w:color="auto"/>
            </w:tcBorders>
            <w:vAlign w:val="center"/>
          </w:tcPr>
          <w:p w:rsidR="00174F89" w:rsidRPr="00CE050B" w:rsidRDefault="00174F89" w:rsidP="00153F07">
            <w:pPr>
              <w:spacing w:before="120"/>
              <w:jc w:val="right"/>
              <w:rPr>
                <w:b/>
                <w:bCs/>
                <w:sz w:val="20"/>
                <w:szCs w:val="20"/>
              </w:rPr>
            </w:pPr>
            <w:r w:rsidRPr="00CE050B">
              <w:rPr>
                <w:b/>
                <w:bCs/>
                <w:sz w:val="20"/>
                <w:szCs w:val="20"/>
              </w:rPr>
              <w:t>1 145</w:t>
            </w:r>
          </w:p>
        </w:tc>
        <w:tc>
          <w:tcPr>
            <w:tcW w:w="1206" w:type="dxa"/>
            <w:tcBorders>
              <w:top w:val="single" w:sz="4" w:space="0" w:color="auto"/>
              <w:left w:val="single" w:sz="4" w:space="0" w:color="auto"/>
              <w:bottom w:val="nil"/>
              <w:right w:val="single" w:sz="4" w:space="0" w:color="auto"/>
            </w:tcBorders>
            <w:vAlign w:val="center"/>
          </w:tcPr>
          <w:p w:rsidR="00174F89" w:rsidRPr="00CE050B" w:rsidRDefault="00174F89" w:rsidP="00153F07">
            <w:pPr>
              <w:spacing w:before="120"/>
              <w:jc w:val="right"/>
              <w:rPr>
                <w:b/>
                <w:bCs/>
                <w:sz w:val="20"/>
                <w:szCs w:val="20"/>
              </w:rPr>
            </w:pPr>
            <w:r w:rsidRPr="00CE050B">
              <w:rPr>
                <w:b/>
                <w:sz w:val="20"/>
                <w:szCs w:val="20"/>
                <w:lang w:eastAsia="ar-SA"/>
              </w:rPr>
              <w:t>789 807</w:t>
            </w:r>
          </w:p>
        </w:tc>
        <w:tc>
          <w:tcPr>
            <w:tcW w:w="1134" w:type="dxa"/>
            <w:tcBorders>
              <w:top w:val="single" w:sz="4" w:space="0" w:color="auto"/>
              <w:left w:val="single" w:sz="4" w:space="0" w:color="auto"/>
              <w:bottom w:val="nil"/>
              <w:right w:val="single" w:sz="4" w:space="0" w:color="auto"/>
            </w:tcBorders>
            <w:vAlign w:val="center"/>
          </w:tcPr>
          <w:p w:rsidR="00174F89" w:rsidRPr="00CE050B" w:rsidRDefault="00174F89" w:rsidP="00153F07">
            <w:pPr>
              <w:spacing w:before="120"/>
              <w:jc w:val="right"/>
              <w:rPr>
                <w:b/>
                <w:bCs/>
                <w:sz w:val="20"/>
                <w:szCs w:val="20"/>
              </w:rPr>
            </w:pPr>
            <w:r>
              <w:rPr>
                <w:b/>
                <w:bCs/>
                <w:sz w:val="20"/>
                <w:szCs w:val="20"/>
              </w:rPr>
              <w:t>81 735</w:t>
            </w:r>
          </w:p>
        </w:tc>
      </w:tr>
      <w:tr w:rsidR="00174F89" w:rsidRPr="00CE050B" w:rsidTr="00153F07">
        <w:trPr>
          <w:trHeight w:val="280"/>
          <w:tblHeader/>
        </w:trPr>
        <w:tc>
          <w:tcPr>
            <w:tcW w:w="3060" w:type="dxa"/>
            <w:tcBorders>
              <w:top w:val="nil"/>
              <w:bottom w:val="nil"/>
            </w:tcBorders>
          </w:tcPr>
          <w:p w:rsidR="00174F89" w:rsidRPr="00CE050B" w:rsidRDefault="00174F89" w:rsidP="00153F07">
            <w:pPr>
              <w:jc w:val="both"/>
              <w:rPr>
                <w:sz w:val="20"/>
                <w:szCs w:val="20"/>
              </w:rPr>
            </w:pPr>
            <w:r w:rsidRPr="00CE050B">
              <w:rPr>
                <w:sz w:val="20"/>
                <w:szCs w:val="20"/>
              </w:rPr>
              <w:t>v tom:</w:t>
            </w:r>
          </w:p>
        </w:tc>
        <w:tc>
          <w:tcPr>
            <w:tcW w:w="1260" w:type="dxa"/>
            <w:tcBorders>
              <w:top w:val="nil"/>
              <w:bottom w:val="nil"/>
            </w:tcBorders>
            <w:vAlign w:val="center"/>
          </w:tcPr>
          <w:p w:rsidR="00174F89" w:rsidRPr="00CE050B" w:rsidRDefault="00174F89" w:rsidP="00153F07">
            <w:pPr>
              <w:jc w:val="right"/>
              <w:rPr>
                <w:b/>
                <w:bCs/>
                <w:sz w:val="20"/>
                <w:szCs w:val="20"/>
              </w:rPr>
            </w:pPr>
          </w:p>
        </w:tc>
        <w:tc>
          <w:tcPr>
            <w:tcW w:w="1260" w:type="dxa"/>
            <w:tcBorders>
              <w:top w:val="nil"/>
              <w:bottom w:val="nil"/>
            </w:tcBorders>
            <w:vAlign w:val="center"/>
          </w:tcPr>
          <w:p w:rsidR="00174F89" w:rsidRPr="00CE050B" w:rsidRDefault="00174F89" w:rsidP="00153F07">
            <w:pPr>
              <w:jc w:val="right"/>
              <w:rPr>
                <w:b/>
                <w:bCs/>
                <w:sz w:val="20"/>
                <w:szCs w:val="20"/>
              </w:rPr>
            </w:pPr>
          </w:p>
        </w:tc>
        <w:tc>
          <w:tcPr>
            <w:tcW w:w="1260" w:type="dxa"/>
            <w:tcBorders>
              <w:top w:val="nil"/>
              <w:bottom w:val="nil"/>
            </w:tcBorders>
            <w:vAlign w:val="center"/>
          </w:tcPr>
          <w:p w:rsidR="00174F89" w:rsidRPr="00CE050B" w:rsidRDefault="00174F89" w:rsidP="00153F07">
            <w:pPr>
              <w:jc w:val="right"/>
              <w:rPr>
                <w:b/>
                <w:bCs/>
                <w:sz w:val="20"/>
                <w:szCs w:val="20"/>
              </w:rPr>
            </w:pPr>
          </w:p>
        </w:tc>
        <w:tc>
          <w:tcPr>
            <w:tcW w:w="1206" w:type="dxa"/>
            <w:tcBorders>
              <w:top w:val="nil"/>
              <w:bottom w:val="nil"/>
            </w:tcBorders>
            <w:vAlign w:val="center"/>
          </w:tcPr>
          <w:p w:rsidR="00174F89" w:rsidRPr="00CE050B" w:rsidRDefault="00174F89" w:rsidP="00153F07">
            <w:pPr>
              <w:jc w:val="right"/>
              <w:rPr>
                <w:b/>
                <w:bCs/>
                <w:sz w:val="20"/>
                <w:szCs w:val="20"/>
              </w:rPr>
            </w:pPr>
          </w:p>
        </w:tc>
        <w:tc>
          <w:tcPr>
            <w:tcW w:w="1134" w:type="dxa"/>
            <w:tcBorders>
              <w:top w:val="nil"/>
              <w:bottom w:val="nil"/>
            </w:tcBorders>
            <w:vAlign w:val="center"/>
          </w:tcPr>
          <w:p w:rsidR="00174F89" w:rsidRPr="00CE050B" w:rsidRDefault="00174F89" w:rsidP="00153F07">
            <w:pPr>
              <w:jc w:val="right"/>
              <w:rPr>
                <w:b/>
                <w:bCs/>
                <w:sz w:val="20"/>
                <w:szCs w:val="20"/>
              </w:rPr>
            </w:pPr>
          </w:p>
        </w:tc>
      </w:tr>
      <w:tr w:rsidR="00174F89" w:rsidRPr="00CE050B" w:rsidTr="00153F07">
        <w:trPr>
          <w:tblHeader/>
        </w:trPr>
        <w:tc>
          <w:tcPr>
            <w:tcW w:w="3060" w:type="dxa"/>
            <w:tcBorders>
              <w:top w:val="nil"/>
              <w:bottom w:val="nil"/>
            </w:tcBorders>
            <w:vAlign w:val="bottom"/>
          </w:tcPr>
          <w:p w:rsidR="00174F89" w:rsidRPr="00CE050B" w:rsidRDefault="00174F89" w:rsidP="00153F07">
            <w:pPr>
              <w:rPr>
                <w:sz w:val="20"/>
                <w:szCs w:val="20"/>
              </w:rPr>
            </w:pPr>
            <w:r w:rsidRPr="00CE050B">
              <w:rPr>
                <w:sz w:val="20"/>
                <w:szCs w:val="20"/>
              </w:rPr>
              <w:t>Železniční doprava</w:t>
            </w:r>
          </w:p>
        </w:tc>
        <w:tc>
          <w:tcPr>
            <w:tcW w:w="1260" w:type="dxa"/>
            <w:tcBorders>
              <w:top w:val="nil"/>
              <w:bottom w:val="nil"/>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0</w:t>
            </w:r>
          </w:p>
        </w:tc>
        <w:tc>
          <w:tcPr>
            <w:tcW w:w="1260" w:type="dxa"/>
            <w:tcBorders>
              <w:top w:val="nil"/>
              <w:bottom w:val="nil"/>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0</w:t>
            </w:r>
          </w:p>
        </w:tc>
        <w:tc>
          <w:tcPr>
            <w:tcW w:w="1260" w:type="dxa"/>
            <w:tcBorders>
              <w:top w:val="nil"/>
              <w:bottom w:val="nil"/>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0</w:t>
            </w:r>
          </w:p>
        </w:tc>
        <w:tc>
          <w:tcPr>
            <w:tcW w:w="1206" w:type="dxa"/>
            <w:tcBorders>
              <w:top w:val="nil"/>
              <w:left w:val="single" w:sz="4" w:space="0" w:color="000000"/>
              <w:bottom w:val="nil"/>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679 060</w:t>
            </w:r>
          </w:p>
        </w:tc>
        <w:tc>
          <w:tcPr>
            <w:tcW w:w="1134" w:type="dxa"/>
            <w:tcBorders>
              <w:top w:val="nil"/>
              <w:left w:val="single" w:sz="4" w:space="0" w:color="000000"/>
              <w:bottom w:val="nil"/>
            </w:tcBorders>
            <w:vAlign w:val="center"/>
          </w:tcPr>
          <w:p w:rsidR="00174F89" w:rsidRPr="00CE050B" w:rsidRDefault="00174F89" w:rsidP="00153F07">
            <w:pPr>
              <w:snapToGrid w:val="0"/>
              <w:jc w:val="right"/>
              <w:rPr>
                <w:sz w:val="20"/>
                <w:szCs w:val="20"/>
                <w:lang w:eastAsia="ar-SA"/>
              </w:rPr>
            </w:pPr>
            <w:r>
              <w:rPr>
                <w:sz w:val="20"/>
                <w:szCs w:val="20"/>
                <w:lang w:eastAsia="ar-SA"/>
              </w:rPr>
              <w:t>32 170</w:t>
            </w:r>
          </w:p>
        </w:tc>
      </w:tr>
      <w:tr w:rsidR="00174F89" w:rsidRPr="00CE050B" w:rsidTr="00153F07">
        <w:trPr>
          <w:tblHeader/>
        </w:trPr>
        <w:tc>
          <w:tcPr>
            <w:tcW w:w="3060" w:type="dxa"/>
            <w:tcBorders>
              <w:top w:val="nil"/>
              <w:bottom w:val="nil"/>
            </w:tcBorders>
            <w:vAlign w:val="bottom"/>
          </w:tcPr>
          <w:p w:rsidR="00174F89" w:rsidRPr="00CE050B" w:rsidRDefault="00174F89" w:rsidP="00153F07">
            <w:pPr>
              <w:rPr>
                <w:sz w:val="20"/>
                <w:szCs w:val="20"/>
              </w:rPr>
            </w:pPr>
            <w:r w:rsidRPr="00CE050B">
              <w:rPr>
                <w:sz w:val="20"/>
                <w:szCs w:val="20"/>
              </w:rPr>
              <w:t>Kombinovaná doprava</w:t>
            </w:r>
          </w:p>
        </w:tc>
        <w:tc>
          <w:tcPr>
            <w:tcW w:w="1260" w:type="dxa"/>
            <w:tcBorders>
              <w:top w:val="nil"/>
              <w:bottom w:val="nil"/>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0</w:t>
            </w:r>
          </w:p>
        </w:tc>
        <w:tc>
          <w:tcPr>
            <w:tcW w:w="1260" w:type="dxa"/>
            <w:tcBorders>
              <w:top w:val="nil"/>
              <w:bottom w:val="nil"/>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0</w:t>
            </w:r>
          </w:p>
        </w:tc>
        <w:tc>
          <w:tcPr>
            <w:tcW w:w="1260" w:type="dxa"/>
            <w:tcBorders>
              <w:top w:val="nil"/>
              <w:bottom w:val="nil"/>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0</w:t>
            </w:r>
          </w:p>
        </w:tc>
        <w:tc>
          <w:tcPr>
            <w:tcW w:w="1206" w:type="dxa"/>
            <w:tcBorders>
              <w:top w:val="nil"/>
              <w:left w:val="single" w:sz="4" w:space="0" w:color="000000"/>
              <w:bottom w:val="nil"/>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19 250</w:t>
            </w:r>
          </w:p>
        </w:tc>
        <w:tc>
          <w:tcPr>
            <w:tcW w:w="1134" w:type="dxa"/>
            <w:tcBorders>
              <w:top w:val="nil"/>
              <w:left w:val="single" w:sz="4" w:space="0" w:color="000000"/>
              <w:bottom w:val="nil"/>
            </w:tcBorders>
            <w:vAlign w:val="center"/>
          </w:tcPr>
          <w:p w:rsidR="00174F89" w:rsidRPr="00CE050B" w:rsidRDefault="00174F89" w:rsidP="00153F07">
            <w:pPr>
              <w:snapToGrid w:val="0"/>
              <w:jc w:val="right"/>
              <w:rPr>
                <w:sz w:val="20"/>
                <w:szCs w:val="20"/>
                <w:lang w:eastAsia="ar-SA"/>
              </w:rPr>
            </w:pPr>
            <w:r>
              <w:rPr>
                <w:sz w:val="20"/>
                <w:szCs w:val="20"/>
                <w:lang w:eastAsia="ar-SA"/>
              </w:rPr>
              <w:t>4 821</w:t>
            </w:r>
          </w:p>
        </w:tc>
      </w:tr>
      <w:tr w:rsidR="00174F89" w:rsidRPr="00CE050B" w:rsidTr="00153F07">
        <w:trPr>
          <w:tblHeader/>
        </w:trPr>
        <w:tc>
          <w:tcPr>
            <w:tcW w:w="3060" w:type="dxa"/>
            <w:tcBorders>
              <w:top w:val="nil"/>
              <w:left w:val="single" w:sz="4" w:space="0" w:color="auto"/>
              <w:bottom w:val="nil"/>
              <w:right w:val="single" w:sz="4" w:space="0" w:color="auto"/>
            </w:tcBorders>
            <w:vAlign w:val="bottom"/>
          </w:tcPr>
          <w:p w:rsidR="00174F89" w:rsidRPr="00CE050B" w:rsidRDefault="00174F89" w:rsidP="00153F07">
            <w:pPr>
              <w:rPr>
                <w:sz w:val="20"/>
                <w:szCs w:val="20"/>
              </w:rPr>
            </w:pPr>
            <w:r w:rsidRPr="00CE050B">
              <w:rPr>
                <w:sz w:val="20"/>
                <w:szCs w:val="20"/>
              </w:rPr>
              <w:t xml:space="preserve">Vodní doprava </w:t>
            </w:r>
          </w:p>
        </w:tc>
        <w:tc>
          <w:tcPr>
            <w:tcW w:w="1260" w:type="dxa"/>
            <w:tcBorders>
              <w:top w:val="nil"/>
              <w:left w:val="single" w:sz="4" w:space="0" w:color="auto"/>
              <w:bottom w:val="nil"/>
              <w:right w:val="single" w:sz="4" w:space="0" w:color="auto"/>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0</w:t>
            </w:r>
          </w:p>
        </w:tc>
        <w:tc>
          <w:tcPr>
            <w:tcW w:w="1260" w:type="dxa"/>
            <w:tcBorders>
              <w:top w:val="nil"/>
              <w:left w:val="single" w:sz="4" w:space="0" w:color="auto"/>
              <w:bottom w:val="nil"/>
              <w:right w:val="single" w:sz="4" w:space="0" w:color="auto"/>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0</w:t>
            </w:r>
          </w:p>
        </w:tc>
        <w:tc>
          <w:tcPr>
            <w:tcW w:w="1260" w:type="dxa"/>
            <w:tcBorders>
              <w:top w:val="nil"/>
              <w:left w:val="single" w:sz="4" w:space="0" w:color="auto"/>
              <w:bottom w:val="nil"/>
              <w:right w:val="single" w:sz="4" w:space="0" w:color="auto"/>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0</w:t>
            </w:r>
          </w:p>
        </w:tc>
        <w:tc>
          <w:tcPr>
            <w:tcW w:w="1206" w:type="dxa"/>
            <w:tcBorders>
              <w:top w:val="nil"/>
              <w:left w:val="single" w:sz="4" w:space="0" w:color="000000"/>
              <w:bottom w:val="nil"/>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0</w:t>
            </w:r>
          </w:p>
        </w:tc>
        <w:tc>
          <w:tcPr>
            <w:tcW w:w="1134" w:type="dxa"/>
            <w:tcBorders>
              <w:top w:val="nil"/>
              <w:left w:val="single" w:sz="4" w:space="0" w:color="000000"/>
              <w:bottom w:val="nil"/>
            </w:tcBorders>
            <w:vAlign w:val="center"/>
          </w:tcPr>
          <w:p w:rsidR="00174F89" w:rsidRPr="00CE050B" w:rsidRDefault="00174F89" w:rsidP="00153F07">
            <w:pPr>
              <w:snapToGrid w:val="0"/>
              <w:jc w:val="right"/>
              <w:rPr>
                <w:sz w:val="20"/>
                <w:szCs w:val="20"/>
                <w:lang w:eastAsia="ar-SA"/>
              </w:rPr>
            </w:pPr>
            <w:r>
              <w:rPr>
                <w:sz w:val="20"/>
                <w:szCs w:val="20"/>
                <w:lang w:eastAsia="ar-SA"/>
              </w:rPr>
              <w:t>0</w:t>
            </w:r>
          </w:p>
        </w:tc>
      </w:tr>
      <w:tr w:rsidR="00174F89" w:rsidRPr="00CE050B" w:rsidTr="00153F07">
        <w:trPr>
          <w:tblHeader/>
        </w:trPr>
        <w:tc>
          <w:tcPr>
            <w:tcW w:w="3060" w:type="dxa"/>
            <w:tcBorders>
              <w:top w:val="nil"/>
              <w:left w:val="single" w:sz="4" w:space="0" w:color="auto"/>
              <w:bottom w:val="nil"/>
              <w:right w:val="single" w:sz="4" w:space="0" w:color="auto"/>
            </w:tcBorders>
            <w:vAlign w:val="bottom"/>
          </w:tcPr>
          <w:p w:rsidR="00174F89" w:rsidRPr="00CE050B" w:rsidRDefault="00174F89" w:rsidP="00153F07">
            <w:pPr>
              <w:rPr>
                <w:sz w:val="20"/>
                <w:szCs w:val="20"/>
              </w:rPr>
            </w:pPr>
            <w:r w:rsidRPr="00CE050B">
              <w:rPr>
                <w:sz w:val="20"/>
                <w:szCs w:val="20"/>
              </w:rPr>
              <w:t>Silniční doprava</w:t>
            </w:r>
          </w:p>
        </w:tc>
        <w:tc>
          <w:tcPr>
            <w:tcW w:w="1260" w:type="dxa"/>
            <w:tcBorders>
              <w:top w:val="nil"/>
              <w:left w:val="single" w:sz="4" w:space="0" w:color="auto"/>
              <w:bottom w:val="nil"/>
              <w:right w:val="single" w:sz="4" w:space="0" w:color="auto"/>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0</w:t>
            </w:r>
          </w:p>
        </w:tc>
        <w:tc>
          <w:tcPr>
            <w:tcW w:w="1260" w:type="dxa"/>
            <w:tcBorders>
              <w:top w:val="nil"/>
              <w:left w:val="single" w:sz="4" w:space="0" w:color="auto"/>
              <w:bottom w:val="nil"/>
              <w:right w:val="single" w:sz="4" w:space="0" w:color="auto"/>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0</w:t>
            </w:r>
          </w:p>
        </w:tc>
        <w:tc>
          <w:tcPr>
            <w:tcW w:w="1260" w:type="dxa"/>
            <w:tcBorders>
              <w:top w:val="nil"/>
              <w:left w:val="single" w:sz="4" w:space="0" w:color="auto"/>
              <w:bottom w:val="nil"/>
              <w:right w:val="single" w:sz="4" w:space="0" w:color="auto"/>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0</w:t>
            </w:r>
          </w:p>
        </w:tc>
        <w:tc>
          <w:tcPr>
            <w:tcW w:w="1206" w:type="dxa"/>
            <w:tcBorders>
              <w:top w:val="nil"/>
              <w:left w:val="single" w:sz="4" w:space="0" w:color="000000"/>
              <w:bottom w:val="nil"/>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2 501</w:t>
            </w:r>
          </w:p>
        </w:tc>
        <w:tc>
          <w:tcPr>
            <w:tcW w:w="1134" w:type="dxa"/>
            <w:tcBorders>
              <w:top w:val="nil"/>
              <w:left w:val="single" w:sz="4" w:space="0" w:color="000000"/>
              <w:bottom w:val="nil"/>
            </w:tcBorders>
            <w:vAlign w:val="center"/>
          </w:tcPr>
          <w:p w:rsidR="00174F89" w:rsidRPr="00CE050B" w:rsidRDefault="00174F89" w:rsidP="00153F07">
            <w:pPr>
              <w:snapToGrid w:val="0"/>
              <w:jc w:val="right"/>
              <w:rPr>
                <w:sz w:val="20"/>
                <w:szCs w:val="20"/>
                <w:lang w:eastAsia="ar-SA"/>
              </w:rPr>
            </w:pPr>
            <w:r>
              <w:rPr>
                <w:sz w:val="20"/>
                <w:szCs w:val="20"/>
                <w:lang w:eastAsia="ar-SA"/>
              </w:rPr>
              <w:t>28 354</w:t>
            </w:r>
          </w:p>
        </w:tc>
      </w:tr>
      <w:tr w:rsidR="00174F89" w:rsidRPr="00CE050B" w:rsidTr="00153F07">
        <w:trPr>
          <w:tblHeader/>
        </w:trPr>
        <w:tc>
          <w:tcPr>
            <w:tcW w:w="3060" w:type="dxa"/>
            <w:tcBorders>
              <w:top w:val="nil"/>
              <w:left w:val="single" w:sz="4" w:space="0" w:color="auto"/>
              <w:bottom w:val="single" w:sz="4" w:space="0" w:color="auto"/>
              <w:right w:val="single" w:sz="4" w:space="0" w:color="auto"/>
            </w:tcBorders>
            <w:vAlign w:val="bottom"/>
          </w:tcPr>
          <w:p w:rsidR="00174F89" w:rsidRPr="00CE050B" w:rsidRDefault="00174F89" w:rsidP="00153F07">
            <w:pPr>
              <w:rPr>
                <w:sz w:val="20"/>
                <w:szCs w:val="20"/>
              </w:rPr>
            </w:pPr>
            <w:r w:rsidRPr="00CE050B">
              <w:rPr>
                <w:sz w:val="20"/>
                <w:szCs w:val="20"/>
              </w:rPr>
              <w:t>Nástroj pro propojení Evropy CEF 2014+</w:t>
            </w:r>
          </w:p>
        </w:tc>
        <w:tc>
          <w:tcPr>
            <w:tcW w:w="1260" w:type="dxa"/>
            <w:tcBorders>
              <w:top w:val="nil"/>
              <w:left w:val="single" w:sz="4" w:space="0" w:color="auto"/>
              <w:bottom w:val="single" w:sz="4" w:space="0" w:color="auto"/>
              <w:right w:val="single" w:sz="4" w:space="0" w:color="auto"/>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0</w:t>
            </w:r>
          </w:p>
        </w:tc>
        <w:tc>
          <w:tcPr>
            <w:tcW w:w="1260" w:type="dxa"/>
            <w:tcBorders>
              <w:top w:val="nil"/>
              <w:left w:val="single" w:sz="4" w:space="0" w:color="auto"/>
              <w:bottom w:val="single" w:sz="4" w:space="0" w:color="auto"/>
              <w:right w:val="single" w:sz="4" w:space="0" w:color="auto"/>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1 528</w:t>
            </w:r>
          </w:p>
        </w:tc>
        <w:tc>
          <w:tcPr>
            <w:tcW w:w="1260" w:type="dxa"/>
            <w:tcBorders>
              <w:top w:val="nil"/>
              <w:left w:val="single" w:sz="4" w:space="0" w:color="auto"/>
              <w:bottom w:val="single" w:sz="4" w:space="0" w:color="auto"/>
              <w:right w:val="single" w:sz="4" w:space="0" w:color="auto"/>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1 145</w:t>
            </w:r>
          </w:p>
        </w:tc>
        <w:tc>
          <w:tcPr>
            <w:tcW w:w="1206" w:type="dxa"/>
            <w:tcBorders>
              <w:top w:val="nil"/>
              <w:left w:val="single" w:sz="4" w:space="0" w:color="000000"/>
              <w:bottom w:val="single" w:sz="4" w:space="0" w:color="auto"/>
            </w:tcBorders>
            <w:vAlign w:val="center"/>
          </w:tcPr>
          <w:p w:rsidR="00174F89" w:rsidRPr="00CE050B" w:rsidRDefault="00174F89" w:rsidP="00153F07">
            <w:pPr>
              <w:snapToGrid w:val="0"/>
              <w:jc w:val="right"/>
              <w:rPr>
                <w:sz w:val="20"/>
                <w:szCs w:val="20"/>
                <w:lang w:eastAsia="ar-SA"/>
              </w:rPr>
            </w:pPr>
            <w:r w:rsidRPr="00CE050B">
              <w:rPr>
                <w:sz w:val="20"/>
                <w:szCs w:val="20"/>
                <w:lang w:eastAsia="ar-SA"/>
              </w:rPr>
              <w:t>88 997</w:t>
            </w:r>
          </w:p>
        </w:tc>
        <w:tc>
          <w:tcPr>
            <w:tcW w:w="1134" w:type="dxa"/>
            <w:tcBorders>
              <w:top w:val="nil"/>
              <w:left w:val="single" w:sz="4" w:space="0" w:color="000000"/>
              <w:bottom w:val="single" w:sz="4" w:space="0" w:color="auto"/>
            </w:tcBorders>
            <w:vAlign w:val="center"/>
          </w:tcPr>
          <w:p w:rsidR="00174F89" w:rsidRPr="00CE050B" w:rsidRDefault="00174F89" w:rsidP="00153F07">
            <w:pPr>
              <w:snapToGrid w:val="0"/>
              <w:jc w:val="right"/>
              <w:rPr>
                <w:sz w:val="20"/>
                <w:szCs w:val="20"/>
                <w:lang w:eastAsia="ar-SA"/>
              </w:rPr>
            </w:pPr>
            <w:r>
              <w:rPr>
                <w:sz w:val="20"/>
                <w:szCs w:val="20"/>
                <w:lang w:eastAsia="ar-SA"/>
              </w:rPr>
              <w:t>16 390</w:t>
            </w:r>
          </w:p>
        </w:tc>
      </w:tr>
    </w:tbl>
    <w:p w:rsidR="00174F89" w:rsidRPr="00C22B1D" w:rsidRDefault="00174F89" w:rsidP="00174F89">
      <w:pPr>
        <w:pStyle w:val="KOMtext"/>
        <w:rPr>
          <w:color w:val="000000" w:themeColor="text1"/>
        </w:rPr>
      </w:pPr>
      <w:r w:rsidRPr="00C22B1D">
        <w:rPr>
          <w:color w:val="000000" w:themeColor="text1"/>
        </w:rPr>
        <w:t xml:space="preserve">Čerpání v letech 2017 až 2021 je odrazem stavu realizace programů 127 65 „Pořízení </w:t>
      </w:r>
      <w:r w:rsidRPr="00C22B1D">
        <w:rPr>
          <w:color w:val="000000" w:themeColor="text1"/>
        </w:rPr>
        <w:br/>
        <w:t>a modernizace železničních kolejových vozidel“ a 127 77 “Podpora financování dopravy“ založených na Operačním programu Doprava 2014-2020.</w:t>
      </w:r>
    </w:p>
    <w:p w:rsidR="00E84D4F" w:rsidRPr="00835AE1" w:rsidRDefault="00174F89" w:rsidP="00E84D4F">
      <w:pPr>
        <w:pStyle w:val="KOMtext"/>
      </w:pPr>
      <w:r w:rsidRPr="00141F29">
        <w:rPr>
          <w:color w:val="000000" w:themeColor="text1"/>
        </w:rPr>
        <w:lastRenderedPageBreak/>
        <w:t xml:space="preserve">U prostředků určených na projekt C-ROADS (Nástroj pro propojení Evropy CEF 2014+) </w:t>
      </w:r>
      <w:r>
        <w:rPr>
          <w:color w:val="000000" w:themeColor="text1"/>
        </w:rPr>
        <w:t>bylo</w:t>
      </w:r>
      <w:r w:rsidRPr="00141F29">
        <w:rPr>
          <w:color w:val="000000" w:themeColor="text1"/>
        </w:rPr>
        <w:t xml:space="preserve"> vyšší čerpání</w:t>
      </w:r>
      <w:r w:rsidRPr="00C22B1D">
        <w:rPr>
          <w:color w:val="000000" w:themeColor="text1"/>
        </w:rPr>
        <w:t xml:space="preserve"> v roce 2020</w:t>
      </w:r>
      <w:r w:rsidRPr="00141F29">
        <w:rPr>
          <w:color w:val="000000" w:themeColor="text1"/>
        </w:rPr>
        <w:t xml:space="preserve"> způsobené blížícím se termínem ukončení tohoto projektu</w:t>
      </w:r>
      <w:r w:rsidRPr="00AB6BB4">
        <w:t>. V roce 2021 byla ukončena realizace projektu. V roce 2022 bude ještě probíhat dofinancování akcí.</w:t>
      </w:r>
      <w:r w:rsidR="00E84D4F" w:rsidRPr="00E84D4F">
        <w:t xml:space="preserve"> </w:t>
      </w:r>
    </w:p>
    <w:p w:rsidR="00185BC4" w:rsidRPr="009113B9" w:rsidRDefault="00185BC4" w:rsidP="00B009D4">
      <w:pPr>
        <w:pStyle w:val="KOMnadp3"/>
      </w:pPr>
      <w:bookmarkStart w:id="1099" w:name="_Toc63250941"/>
      <w:bookmarkStart w:id="1100" w:name="_Toc64366117"/>
      <w:bookmarkStart w:id="1101" w:name="_Toc64366506"/>
      <w:bookmarkStart w:id="1102" w:name="_Toc97197702"/>
      <w:bookmarkEnd w:id="1092"/>
      <w:bookmarkEnd w:id="1093"/>
      <w:r w:rsidRPr="009113B9">
        <w:t>Investiční transfery státním fondům</w:t>
      </w:r>
      <w:bookmarkEnd w:id="1042"/>
      <w:bookmarkEnd w:id="1053"/>
      <w:bookmarkEnd w:id="1094"/>
      <w:bookmarkEnd w:id="1095"/>
      <w:bookmarkEnd w:id="1096"/>
      <w:bookmarkEnd w:id="1099"/>
      <w:bookmarkEnd w:id="1100"/>
      <w:bookmarkEnd w:id="1101"/>
      <w:bookmarkEnd w:id="1102"/>
      <w:r w:rsidRPr="009113B9">
        <w:t xml:space="preserve"> </w:t>
      </w:r>
    </w:p>
    <w:p w:rsidR="009113B9" w:rsidRPr="001E3B5F" w:rsidRDefault="009113B9" w:rsidP="009113B9">
      <w:pPr>
        <w:pStyle w:val="KOMtext"/>
      </w:pPr>
      <w:bookmarkStart w:id="1103" w:name="_Toc255297652"/>
      <w:bookmarkStart w:id="1104" w:name="_Toc413413669"/>
      <w:bookmarkStart w:id="1105" w:name="_Toc508879908"/>
      <w:bookmarkStart w:id="1106" w:name="_Toc508880184"/>
      <w:r w:rsidRPr="001E3B5F">
        <w:t xml:space="preserve">Schválený rozpočet ve výši 80 438 703 tis. Kč byl k 31. 12. 2021 upraven na 71 414 801 tis. Kč. </w:t>
      </w:r>
    </w:p>
    <w:p w:rsidR="009113B9" w:rsidRPr="001E3B5F" w:rsidRDefault="009113B9" w:rsidP="009113B9">
      <w:pPr>
        <w:pStyle w:val="KOMtext"/>
      </w:pPr>
      <w:r w:rsidRPr="001E3B5F">
        <w:t xml:space="preserve">K 31. 12. 2021 byly SFDI poskytnuty investiční prostředky ve výši 66 342 841 tis. Kč, </w:t>
      </w:r>
      <w:r w:rsidRPr="001E3B5F">
        <w:br/>
        <w:t>tj. 92,9 % upraveného rozpočtu, z toho nároky 2 566 227 tis. Kč. Prostředky EU byly čerpány ve výši 31 268 219 tis. Kč. Rezervní fond byl čerpán ve výši 14 965 tis. Kč.</w:t>
      </w:r>
    </w:p>
    <w:p w:rsidR="009113B9" w:rsidRPr="001E3B5F" w:rsidRDefault="009113B9" w:rsidP="009113B9">
      <w:pPr>
        <w:keepNext/>
        <w:ind w:left="357" w:right="1"/>
        <w:jc w:val="right"/>
        <w:rPr>
          <w:lang w:eastAsia="ar-SA"/>
        </w:rPr>
      </w:pPr>
      <w:r w:rsidRPr="001E3B5F">
        <w:rPr>
          <w:lang w:eastAsia="ar-SA"/>
        </w:rPr>
        <w:t>v tis. Kč</w:t>
      </w:r>
    </w:p>
    <w:tbl>
      <w:tblPr>
        <w:tblW w:w="9139" w:type="dxa"/>
        <w:tblInd w:w="70" w:type="dxa"/>
        <w:tblLayout w:type="fixed"/>
        <w:tblCellMar>
          <w:left w:w="70" w:type="dxa"/>
          <w:right w:w="70" w:type="dxa"/>
        </w:tblCellMar>
        <w:tblLook w:val="0000" w:firstRow="0" w:lastRow="0" w:firstColumn="0" w:lastColumn="0" w:noHBand="0" w:noVBand="0"/>
      </w:tblPr>
      <w:tblGrid>
        <w:gridCol w:w="2760"/>
        <w:gridCol w:w="1418"/>
        <w:gridCol w:w="1276"/>
        <w:gridCol w:w="1134"/>
        <w:gridCol w:w="1417"/>
        <w:gridCol w:w="1134"/>
      </w:tblGrid>
      <w:tr w:rsidR="009113B9" w:rsidRPr="00C73BE1" w:rsidTr="009113B9">
        <w:tc>
          <w:tcPr>
            <w:tcW w:w="2760" w:type="dxa"/>
            <w:tcBorders>
              <w:top w:val="single" w:sz="4" w:space="0" w:color="auto"/>
              <w:left w:val="single" w:sz="4" w:space="0" w:color="auto"/>
              <w:bottom w:val="single" w:sz="4" w:space="0" w:color="auto"/>
              <w:right w:val="single" w:sz="4" w:space="0" w:color="auto"/>
            </w:tcBorders>
          </w:tcPr>
          <w:p w:rsidR="009113B9" w:rsidRPr="001E3B5F" w:rsidRDefault="009113B9" w:rsidP="009113B9">
            <w:pPr>
              <w:jc w:val="center"/>
              <w:rPr>
                <w:sz w:val="22"/>
              </w:rPr>
            </w:pPr>
          </w:p>
          <w:p w:rsidR="009113B9" w:rsidRPr="001E3B5F" w:rsidRDefault="009113B9" w:rsidP="009113B9">
            <w:pPr>
              <w:jc w:val="center"/>
              <w:rPr>
                <w:sz w:val="22"/>
              </w:rPr>
            </w:pPr>
            <w:r w:rsidRPr="001E3B5F">
              <w:rPr>
                <w:sz w:val="22"/>
              </w:rPr>
              <w:t>Ukazatel</w:t>
            </w:r>
          </w:p>
        </w:tc>
        <w:tc>
          <w:tcPr>
            <w:tcW w:w="1418" w:type="dxa"/>
            <w:tcBorders>
              <w:top w:val="single" w:sz="4" w:space="0" w:color="auto"/>
              <w:left w:val="single" w:sz="4" w:space="0" w:color="auto"/>
              <w:bottom w:val="single" w:sz="4" w:space="0" w:color="auto"/>
              <w:right w:val="single" w:sz="4" w:space="0" w:color="auto"/>
            </w:tcBorders>
            <w:vAlign w:val="center"/>
          </w:tcPr>
          <w:p w:rsidR="009113B9" w:rsidRPr="001E3B5F" w:rsidRDefault="009113B9" w:rsidP="009113B9">
            <w:pPr>
              <w:jc w:val="center"/>
              <w:rPr>
                <w:sz w:val="22"/>
              </w:rPr>
            </w:pPr>
            <w:r w:rsidRPr="001E3B5F">
              <w:rPr>
                <w:sz w:val="22"/>
              </w:rPr>
              <w:t>Skutečnost</w:t>
            </w:r>
          </w:p>
          <w:p w:rsidR="009113B9" w:rsidRPr="001E3B5F" w:rsidRDefault="009113B9" w:rsidP="009113B9">
            <w:pPr>
              <w:jc w:val="center"/>
              <w:rPr>
                <w:sz w:val="22"/>
              </w:rPr>
            </w:pPr>
            <w:r w:rsidRPr="001E3B5F">
              <w:rPr>
                <w:sz w:val="22"/>
              </w:rPr>
              <w:t>2020</w:t>
            </w:r>
          </w:p>
        </w:tc>
        <w:tc>
          <w:tcPr>
            <w:tcW w:w="1276" w:type="dxa"/>
            <w:tcBorders>
              <w:top w:val="single" w:sz="4" w:space="0" w:color="auto"/>
              <w:left w:val="single" w:sz="4" w:space="0" w:color="auto"/>
              <w:bottom w:val="single" w:sz="4" w:space="0" w:color="auto"/>
              <w:right w:val="single" w:sz="4" w:space="0" w:color="auto"/>
            </w:tcBorders>
            <w:vAlign w:val="center"/>
          </w:tcPr>
          <w:p w:rsidR="009113B9" w:rsidRPr="001E3B5F" w:rsidRDefault="009113B9" w:rsidP="009113B9">
            <w:pPr>
              <w:jc w:val="center"/>
              <w:rPr>
                <w:sz w:val="22"/>
              </w:rPr>
            </w:pPr>
            <w:r w:rsidRPr="001E3B5F">
              <w:rPr>
                <w:sz w:val="22"/>
              </w:rPr>
              <w:t>Schválený</w:t>
            </w:r>
          </w:p>
          <w:p w:rsidR="009113B9" w:rsidRPr="001E3B5F" w:rsidRDefault="009113B9" w:rsidP="009113B9">
            <w:pPr>
              <w:jc w:val="center"/>
              <w:rPr>
                <w:sz w:val="22"/>
              </w:rPr>
            </w:pPr>
            <w:r w:rsidRPr="001E3B5F">
              <w:rPr>
                <w:sz w:val="22"/>
              </w:rPr>
              <w:t>rozpočet</w:t>
            </w:r>
          </w:p>
          <w:p w:rsidR="009113B9" w:rsidRPr="001E3B5F" w:rsidRDefault="009113B9" w:rsidP="009113B9">
            <w:pPr>
              <w:jc w:val="center"/>
              <w:rPr>
                <w:sz w:val="22"/>
              </w:rPr>
            </w:pPr>
            <w:r w:rsidRPr="001E3B5F">
              <w:rPr>
                <w:sz w:val="22"/>
              </w:rPr>
              <w:t>2021</w:t>
            </w:r>
          </w:p>
        </w:tc>
        <w:tc>
          <w:tcPr>
            <w:tcW w:w="1134" w:type="dxa"/>
            <w:tcBorders>
              <w:top w:val="single" w:sz="4" w:space="0" w:color="auto"/>
              <w:left w:val="single" w:sz="4" w:space="0" w:color="auto"/>
              <w:bottom w:val="single" w:sz="4" w:space="0" w:color="auto"/>
              <w:right w:val="single" w:sz="4" w:space="0" w:color="auto"/>
            </w:tcBorders>
            <w:vAlign w:val="center"/>
          </w:tcPr>
          <w:p w:rsidR="009113B9" w:rsidRPr="001E3B5F" w:rsidRDefault="009113B9" w:rsidP="009113B9">
            <w:pPr>
              <w:jc w:val="center"/>
              <w:rPr>
                <w:sz w:val="22"/>
              </w:rPr>
            </w:pPr>
            <w:r w:rsidRPr="001E3B5F">
              <w:rPr>
                <w:sz w:val="22"/>
              </w:rPr>
              <w:t>Upravený</w:t>
            </w:r>
          </w:p>
          <w:p w:rsidR="009113B9" w:rsidRPr="001E3B5F" w:rsidRDefault="009113B9" w:rsidP="009113B9">
            <w:pPr>
              <w:jc w:val="center"/>
              <w:rPr>
                <w:sz w:val="22"/>
              </w:rPr>
            </w:pPr>
            <w:r w:rsidRPr="001E3B5F">
              <w:rPr>
                <w:sz w:val="22"/>
              </w:rPr>
              <w:t>rozpočet</w:t>
            </w:r>
          </w:p>
          <w:p w:rsidR="009113B9" w:rsidRPr="001E3B5F" w:rsidRDefault="009113B9" w:rsidP="009113B9">
            <w:pPr>
              <w:jc w:val="center"/>
              <w:rPr>
                <w:sz w:val="22"/>
              </w:rPr>
            </w:pPr>
            <w:r w:rsidRPr="001E3B5F">
              <w:rPr>
                <w:sz w:val="22"/>
              </w:rPr>
              <w:t>2021</w:t>
            </w:r>
          </w:p>
        </w:tc>
        <w:tc>
          <w:tcPr>
            <w:tcW w:w="1417" w:type="dxa"/>
            <w:tcBorders>
              <w:top w:val="single" w:sz="4" w:space="0" w:color="auto"/>
              <w:left w:val="single" w:sz="4" w:space="0" w:color="auto"/>
              <w:bottom w:val="single" w:sz="4" w:space="0" w:color="auto"/>
              <w:right w:val="single" w:sz="4" w:space="0" w:color="auto"/>
            </w:tcBorders>
            <w:vAlign w:val="center"/>
          </w:tcPr>
          <w:p w:rsidR="009113B9" w:rsidRPr="001E3B5F" w:rsidRDefault="009113B9" w:rsidP="009113B9">
            <w:pPr>
              <w:jc w:val="center"/>
              <w:rPr>
                <w:sz w:val="22"/>
              </w:rPr>
            </w:pPr>
            <w:r w:rsidRPr="001E3B5F">
              <w:rPr>
                <w:sz w:val="22"/>
              </w:rPr>
              <w:t>Skutečnost</w:t>
            </w:r>
          </w:p>
          <w:p w:rsidR="009113B9" w:rsidRPr="001E3B5F" w:rsidRDefault="009113B9" w:rsidP="009113B9">
            <w:pPr>
              <w:jc w:val="center"/>
              <w:rPr>
                <w:sz w:val="22"/>
              </w:rPr>
            </w:pPr>
            <w:r w:rsidRPr="001E3B5F">
              <w:rPr>
                <w:sz w:val="22"/>
              </w:rPr>
              <w:t>2021</w:t>
            </w:r>
          </w:p>
        </w:tc>
        <w:tc>
          <w:tcPr>
            <w:tcW w:w="1134" w:type="dxa"/>
            <w:tcBorders>
              <w:top w:val="single" w:sz="4" w:space="0" w:color="auto"/>
              <w:left w:val="single" w:sz="4" w:space="0" w:color="auto"/>
              <w:bottom w:val="single" w:sz="4" w:space="0" w:color="auto"/>
              <w:right w:val="single" w:sz="4" w:space="0" w:color="auto"/>
            </w:tcBorders>
            <w:vAlign w:val="center"/>
          </w:tcPr>
          <w:p w:rsidR="009113B9" w:rsidRPr="001E3B5F" w:rsidRDefault="009113B9" w:rsidP="009113B9">
            <w:pPr>
              <w:jc w:val="center"/>
              <w:rPr>
                <w:sz w:val="22"/>
              </w:rPr>
            </w:pPr>
            <w:r w:rsidRPr="001E3B5F">
              <w:rPr>
                <w:sz w:val="22"/>
              </w:rPr>
              <w:t>Index</w:t>
            </w:r>
          </w:p>
          <w:p w:rsidR="009113B9" w:rsidRPr="001E3B5F" w:rsidRDefault="009113B9" w:rsidP="009113B9">
            <w:pPr>
              <w:jc w:val="center"/>
              <w:rPr>
                <w:sz w:val="22"/>
              </w:rPr>
            </w:pPr>
            <w:r w:rsidRPr="001E3B5F">
              <w:rPr>
                <w:sz w:val="22"/>
              </w:rPr>
              <w:t>21/20        (v %)</w:t>
            </w:r>
          </w:p>
        </w:tc>
      </w:tr>
      <w:tr w:rsidR="009113B9" w:rsidRPr="00C73BE1" w:rsidTr="009113B9">
        <w:tc>
          <w:tcPr>
            <w:tcW w:w="2760" w:type="dxa"/>
            <w:tcBorders>
              <w:top w:val="single" w:sz="4" w:space="0" w:color="auto"/>
              <w:left w:val="single" w:sz="4" w:space="0" w:color="auto"/>
              <w:bottom w:val="single" w:sz="4" w:space="0" w:color="auto"/>
              <w:right w:val="single" w:sz="4" w:space="0" w:color="auto"/>
            </w:tcBorders>
          </w:tcPr>
          <w:p w:rsidR="009113B9" w:rsidRPr="001E3B5F" w:rsidRDefault="009113B9" w:rsidP="009113B9">
            <w:pPr>
              <w:jc w:val="center"/>
              <w:rPr>
                <w:sz w:val="22"/>
              </w:rPr>
            </w:pPr>
            <w:r w:rsidRPr="001E3B5F">
              <w:rPr>
                <w:sz w:val="22"/>
              </w:rPr>
              <w:t>a</w:t>
            </w:r>
          </w:p>
        </w:tc>
        <w:tc>
          <w:tcPr>
            <w:tcW w:w="1418" w:type="dxa"/>
            <w:tcBorders>
              <w:top w:val="single" w:sz="4" w:space="0" w:color="auto"/>
              <w:left w:val="single" w:sz="4" w:space="0" w:color="auto"/>
              <w:bottom w:val="single" w:sz="4" w:space="0" w:color="auto"/>
              <w:right w:val="single" w:sz="4" w:space="0" w:color="auto"/>
            </w:tcBorders>
          </w:tcPr>
          <w:p w:rsidR="009113B9" w:rsidRPr="001E3B5F" w:rsidRDefault="009113B9" w:rsidP="009113B9">
            <w:pPr>
              <w:jc w:val="center"/>
              <w:rPr>
                <w:sz w:val="22"/>
              </w:rPr>
            </w:pPr>
            <w:r w:rsidRPr="001E3B5F">
              <w:rPr>
                <w:sz w:val="22"/>
              </w:rPr>
              <w:t>1</w:t>
            </w:r>
          </w:p>
        </w:tc>
        <w:tc>
          <w:tcPr>
            <w:tcW w:w="1276" w:type="dxa"/>
            <w:tcBorders>
              <w:top w:val="single" w:sz="4" w:space="0" w:color="auto"/>
              <w:left w:val="single" w:sz="4" w:space="0" w:color="auto"/>
              <w:bottom w:val="single" w:sz="4" w:space="0" w:color="auto"/>
              <w:right w:val="single" w:sz="4" w:space="0" w:color="auto"/>
            </w:tcBorders>
          </w:tcPr>
          <w:p w:rsidR="009113B9" w:rsidRPr="001E3B5F" w:rsidRDefault="009113B9" w:rsidP="009113B9">
            <w:pPr>
              <w:jc w:val="center"/>
              <w:rPr>
                <w:sz w:val="22"/>
              </w:rPr>
            </w:pPr>
            <w:r w:rsidRPr="001E3B5F">
              <w:rPr>
                <w:sz w:val="22"/>
              </w:rPr>
              <w:t>2</w:t>
            </w:r>
          </w:p>
        </w:tc>
        <w:tc>
          <w:tcPr>
            <w:tcW w:w="1134" w:type="dxa"/>
            <w:tcBorders>
              <w:top w:val="single" w:sz="4" w:space="0" w:color="auto"/>
              <w:left w:val="single" w:sz="4" w:space="0" w:color="auto"/>
              <w:bottom w:val="single" w:sz="4" w:space="0" w:color="auto"/>
              <w:right w:val="single" w:sz="4" w:space="0" w:color="auto"/>
            </w:tcBorders>
          </w:tcPr>
          <w:p w:rsidR="009113B9" w:rsidRPr="001E3B5F" w:rsidRDefault="009113B9" w:rsidP="009113B9">
            <w:pPr>
              <w:jc w:val="center"/>
              <w:rPr>
                <w:sz w:val="22"/>
              </w:rPr>
            </w:pPr>
            <w:r w:rsidRPr="001E3B5F">
              <w:rPr>
                <w:sz w:val="22"/>
              </w:rPr>
              <w:t>3</w:t>
            </w:r>
          </w:p>
        </w:tc>
        <w:tc>
          <w:tcPr>
            <w:tcW w:w="1417" w:type="dxa"/>
            <w:tcBorders>
              <w:top w:val="single" w:sz="4" w:space="0" w:color="auto"/>
              <w:left w:val="single" w:sz="4" w:space="0" w:color="auto"/>
              <w:bottom w:val="single" w:sz="4" w:space="0" w:color="auto"/>
              <w:right w:val="single" w:sz="4" w:space="0" w:color="auto"/>
            </w:tcBorders>
          </w:tcPr>
          <w:p w:rsidR="009113B9" w:rsidRPr="001E3B5F" w:rsidRDefault="009113B9" w:rsidP="009113B9">
            <w:pPr>
              <w:jc w:val="center"/>
              <w:rPr>
                <w:sz w:val="22"/>
              </w:rPr>
            </w:pPr>
            <w:r w:rsidRPr="001E3B5F">
              <w:rPr>
                <w:sz w:val="22"/>
              </w:rPr>
              <w:t>4</w:t>
            </w:r>
          </w:p>
        </w:tc>
        <w:tc>
          <w:tcPr>
            <w:tcW w:w="1134" w:type="dxa"/>
            <w:tcBorders>
              <w:top w:val="single" w:sz="4" w:space="0" w:color="auto"/>
              <w:left w:val="single" w:sz="4" w:space="0" w:color="auto"/>
              <w:bottom w:val="single" w:sz="4" w:space="0" w:color="auto"/>
              <w:right w:val="single" w:sz="4" w:space="0" w:color="auto"/>
            </w:tcBorders>
          </w:tcPr>
          <w:p w:rsidR="009113B9" w:rsidRPr="001E3B5F" w:rsidRDefault="009113B9" w:rsidP="009113B9">
            <w:pPr>
              <w:jc w:val="center"/>
              <w:rPr>
                <w:sz w:val="22"/>
              </w:rPr>
            </w:pPr>
            <w:r w:rsidRPr="001E3B5F">
              <w:rPr>
                <w:sz w:val="22"/>
              </w:rPr>
              <w:t>5</w:t>
            </w:r>
          </w:p>
        </w:tc>
      </w:tr>
      <w:tr w:rsidR="009113B9" w:rsidRPr="00C73BE1" w:rsidTr="009113B9">
        <w:trPr>
          <w:trHeight w:val="388"/>
        </w:trPr>
        <w:tc>
          <w:tcPr>
            <w:tcW w:w="2760" w:type="dxa"/>
            <w:tcBorders>
              <w:left w:val="single" w:sz="4" w:space="0" w:color="000000"/>
            </w:tcBorders>
          </w:tcPr>
          <w:p w:rsidR="009113B9" w:rsidRPr="001E3B5F" w:rsidRDefault="009113B9" w:rsidP="009113B9">
            <w:pPr>
              <w:pStyle w:val="Zkladntext"/>
              <w:snapToGrid w:val="0"/>
              <w:rPr>
                <w:b/>
                <w:bCs/>
                <w:sz w:val="20"/>
                <w:lang w:eastAsia="ar-SA"/>
              </w:rPr>
            </w:pPr>
            <w:r w:rsidRPr="001E3B5F">
              <w:rPr>
                <w:b/>
                <w:bCs/>
                <w:sz w:val="20"/>
                <w:lang w:eastAsia="ar-SA"/>
              </w:rPr>
              <w:t xml:space="preserve">Investiční transfer SFDI </w:t>
            </w:r>
          </w:p>
          <w:p w:rsidR="009113B9" w:rsidRPr="001E3B5F" w:rsidRDefault="009113B9" w:rsidP="009113B9">
            <w:pPr>
              <w:jc w:val="both"/>
              <w:rPr>
                <w:sz w:val="20"/>
                <w:lang w:eastAsia="ar-SA"/>
              </w:rPr>
            </w:pPr>
            <w:r w:rsidRPr="001E3B5F">
              <w:rPr>
                <w:sz w:val="20"/>
                <w:lang w:eastAsia="ar-SA"/>
              </w:rPr>
              <w:t xml:space="preserve">v tom: </w:t>
            </w:r>
          </w:p>
        </w:tc>
        <w:tc>
          <w:tcPr>
            <w:tcW w:w="1418" w:type="dxa"/>
            <w:tcBorders>
              <w:left w:val="single" w:sz="4" w:space="0" w:color="000000"/>
            </w:tcBorders>
            <w:vAlign w:val="center"/>
          </w:tcPr>
          <w:p w:rsidR="009113B9" w:rsidRPr="001E3B5F" w:rsidRDefault="009113B9" w:rsidP="009113B9">
            <w:pPr>
              <w:snapToGrid w:val="0"/>
              <w:jc w:val="right"/>
              <w:rPr>
                <w:b/>
                <w:bCs/>
                <w:sz w:val="20"/>
                <w:lang w:eastAsia="ar-SA"/>
              </w:rPr>
            </w:pPr>
            <w:r w:rsidRPr="001E3B5F">
              <w:rPr>
                <w:b/>
                <w:bCs/>
                <w:sz w:val="20"/>
                <w:lang w:eastAsia="ar-SA"/>
              </w:rPr>
              <w:t>63 095 054</w:t>
            </w:r>
          </w:p>
        </w:tc>
        <w:tc>
          <w:tcPr>
            <w:tcW w:w="1276" w:type="dxa"/>
            <w:tcBorders>
              <w:left w:val="single" w:sz="4" w:space="0" w:color="000000"/>
            </w:tcBorders>
            <w:vAlign w:val="center"/>
          </w:tcPr>
          <w:p w:rsidR="009113B9" w:rsidRPr="001E3B5F" w:rsidRDefault="009113B9" w:rsidP="009113B9">
            <w:pPr>
              <w:snapToGrid w:val="0"/>
              <w:jc w:val="right"/>
              <w:rPr>
                <w:b/>
                <w:bCs/>
                <w:sz w:val="20"/>
                <w:lang w:eastAsia="ar-SA"/>
              </w:rPr>
            </w:pPr>
            <w:r w:rsidRPr="001E3B5F">
              <w:rPr>
                <w:b/>
                <w:bCs/>
                <w:sz w:val="20"/>
                <w:lang w:eastAsia="ar-SA"/>
              </w:rPr>
              <w:t>80 438 703</w:t>
            </w:r>
          </w:p>
        </w:tc>
        <w:tc>
          <w:tcPr>
            <w:tcW w:w="1134" w:type="dxa"/>
            <w:tcBorders>
              <w:left w:val="single" w:sz="4" w:space="0" w:color="000000"/>
            </w:tcBorders>
            <w:vAlign w:val="center"/>
          </w:tcPr>
          <w:p w:rsidR="009113B9" w:rsidRPr="001E3B5F" w:rsidRDefault="009113B9" w:rsidP="009113B9">
            <w:pPr>
              <w:snapToGrid w:val="0"/>
              <w:jc w:val="right"/>
              <w:rPr>
                <w:b/>
                <w:bCs/>
                <w:sz w:val="20"/>
                <w:lang w:eastAsia="ar-SA"/>
              </w:rPr>
            </w:pPr>
            <w:r w:rsidRPr="001E3B5F">
              <w:rPr>
                <w:b/>
                <w:bCs/>
                <w:sz w:val="20"/>
                <w:lang w:eastAsia="ar-SA"/>
              </w:rPr>
              <w:t>71 414 801</w:t>
            </w:r>
          </w:p>
        </w:tc>
        <w:tc>
          <w:tcPr>
            <w:tcW w:w="1417" w:type="dxa"/>
            <w:tcBorders>
              <w:left w:val="single" w:sz="4" w:space="0" w:color="000000"/>
            </w:tcBorders>
            <w:vAlign w:val="center"/>
          </w:tcPr>
          <w:p w:rsidR="009113B9" w:rsidRPr="001E3B5F" w:rsidRDefault="009113B9" w:rsidP="009113B9">
            <w:pPr>
              <w:snapToGrid w:val="0"/>
              <w:jc w:val="right"/>
              <w:rPr>
                <w:b/>
                <w:bCs/>
                <w:sz w:val="20"/>
                <w:lang w:eastAsia="ar-SA"/>
              </w:rPr>
            </w:pPr>
            <w:r w:rsidRPr="001E3B5F">
              <w:rPr>
                <w:b/>
                <w:bCs/>
                <w:sz w:val="20"/>
                <w:lang w:eastAsia="ar-SA"/>
              </w:rPr>
              <w:t>66 342 841</w:t>
            </w:r>
          </w:p>
        </w:tc>
        <w:tc>
          <w:tcPr>
            <w:tcW w:w="1134" w:type="dxa"/>
            <w:tcBorders>
              <w:left w:val="single" w:sz="4" w:space="0" w:color="000000"/>
              <w:right w:val="single" w:sz="4" w:space="0" w:color="000000"/>
            </w:tcBorders>
            <w:vAlign w:val="center"/>
          </w:tcPr>
          <w:p w:rsidR="009113B9" w:rsidRPr="001E3B5F" w:rsidRDefault="009113B9" w:rsidP="009113B9">
            <w:pPr>
              <w:snapToGrid w:val="0"/>
              <w:jc w:val="right"/>
              <w:rPr>
                <w:b/>
                <w:bCs/>
                <w:sz w:val="20"/>
                <w:lang w:eastAsia="ar-SA"/>
              </w:rPr>
            </w:pPr>
            <w:r w:rsidRPr="001E3B5F">
              <w:rPr>
                <w:b/>
                <w:bCs/>
                <w:sz w:val="20"/>
                <w:lang w:eastAsia="ar-SA"/>
              </w:rPr>
              <w:t>105,15</w:t>
            </w:r>
          </w:p>
        </w:tc>
      </w:tr>
      <w:tr w:rsidR="009113B9" w:rsidRPr="00C73BE1" w:rsidTr="009113B9">
        <w:tc>
          <w:tcPr>
            <w:tcW w:w="2760" w:type="dxa"/>
            <w:tcBorders>
              <w:left w:val="single" w:sz="4" w:space="0" w:color="000000"/>
            </w:tcBorders>
            <w:vAlign w:val="bottom"/>
          </w:tcPr>
          <w:p w:rsidR="009113B9" w:rsidRPr="001E3B5F" w:rsidRDefault="009113B9" w:rsidP="009113B9">
            <w:pPr>
              <w:snapToGrid w:val="0"/>
              <w:rPr>
                <w:i/>
                <w:sz w:val="20"/>
                <w:lang w:eastAsia="ar-SA"/>
              </w:rPr>
            </w:pPr>
            <w:r w:rsidRPr="001E3B5F">
              <w:rPr>
                <w:i/>
                <w:sz w:val="20"/>
                <w:lang w:eastAsia="ar-SA"/>
              </w:rPr>
              <w:t>programové financování</w:t>
            </w:r>
          </w:p>
        </w:tc>
        <w:tc>
          <w:tcPr>
            <w:tcW w:w="1418" w:type="dxa"/>
            <w:tcBorders>
              <w:left w:val="single" w:sz="4" w:space="0" w:color="000000"/>
            </w:tcBorders>
            <w:vAlign w:val="center"/>
          </w:tcPr>
          <w:p w:rsidR="009113B9" w:rsidRPr="001E3B5F" w:rsidRDefault="009113B9" w:rsidP="009113B9">
            <w:pPr>
              <w:snapToGrid w:val="0"/>
              <w:jc w:val="right"/>
              <w:rPr>
                <w:i/>
                <w:sz w:val="20"/>
                <w:lang w:eastAsia="ar-SA"/>
              </w:rPr>
            </w:pPr>
            <w:r w:rsidRPr="001E3B5F">
              <w:rPr>
                <w:i/>
                <w:sz w:val="20"/>
                <w:lang w:eastAsia="ar-SA"/>
              </w:rPr>
              <w:t>63 095 054</w:t>
            </w:r>
          </w:p>
        </w:tc>
        <w:tc>
          <w:tcPr>
            <w:tcW w:w="1276" w:type="dxa"/>
            <w:tcBorders>
              <w:left w:val="single" w:sz="4" w:space="0" w:color="000000"/>
            </w:tcBorders>
            <w:vAlign w:val="center"/>
          </w:tcPr>
          <w:p w:rsidR="009113B9" w:rsidRPr="001E3B5F" w:rsidRDefault="009113B9" w:rsidP="009113B9">
            <w:pPr>
              <w:snapToGrid w:val="0"/>
              <w:jc w:val="right"/>
              <w:rPr>
                <w:i/>
                <w:sz w:val="20"/>
                <w:lang w:eastAsia="ar-SA"/>
              </w:rPr>
            </w:pPr>
            <w:r w:rsidRPr="001E3B5F">
              <w:rPr>
                <w:bCs/>
                <w:i/>
                <w:sz w:val="20"/>
                <w:lang w:eastAsia="ar-SA"/>
              </w:rPr>
              <w:t>80 438 703</w:t>
            </w:r>
          </w:p>
        </w:tc>
        <w:tc>
          <w:tcPr>
            <w:tcW w:w="1134" w:type="dxa"/>
            <w:tcBorders>
              <w:left w:val="single" w:sz="4" w:space="0" w:color="000000"/>
            </w:tcBorders>
            <w:vAlign w:val="center"/>
          </w:tcPr>
          <w:p w:rsidR="009113B9" w:rsidRPr="001E3B5F" w:rsidRDefault="009113B9" w:rsidP="009113B9">
            <w:pPr>
              <w:snapToGrid w:val="0"/>
              <w:jc w:val="right"/>
              <w:rPr>
                <w:i/>
                <w:sz w:val="20"/>
                <w:lang w:eastAsia="ar-SA"/>
              </w:rPr>
            </w:pPr>
            <w:r w:rsidRPr="001E3B5F">
              <w:rPr>
                <w:bCs/>
                <w:i/>
                <w:sz w:val="20"/>
                <w:lang w:eastAsia="ar-SA"/>
              </w:rPr>
              <w:t>71 414 801</w:t>
            </w:r>
          </w:p>
        </w:tc>
        <w:tc>
          <w:tcPr>
            <w:tcW w:w="1417" w:type="dxa"/>
            <w:tcBorders>
              <w:left w:val="single" w:sz="4" w:space="0" w:color="000000"/>
            </w:tcBorders>
            <w:vAlign w:val="center"/>
          </w:tcPr>
          <w:p w:rsidR="009113B9" w:rsidRPr="001E3B5F" w:rsidRDefault="009113B9" w:rsidP="009113B9">
            <w:pPr>
              <w:snapToGrid w:val="0"/>
              <w:jc w:val="right"/>
              <w:rPr>
                <w:i/>
                <w:sz w:val="20"/>
                <w:lang w:eastAsia="ar-SA"/>
              </w:rPr>
            </w:pPr>
            <w:r w:rsidRPr="001E3B5F">
              <w:rPr>
                <w:bCs/>
                <w:i/>
                <w:sz w:val="20"/>
                <w:lang w:eastAsia="ar-SA"/>
              </w:rPr>
              <w:t>66 342 841</w:t>
            </w:r>
          </w:p>
        </w:tc>
        <w:tc>
          <w:tcPr>
            <w:tcW w:w="1134" w:type="dxa"/>
            <w:tcBorders>
              <w:left w:val="single" w:sz="4" w:space="0" w:color="000000"/>
              <w:right w:val="single" w:sz="4" w:space="0" w:color="000000"/>
            </w:tcBorders>
            <w:vAlign w:val="center"/>
          </w:tcPr>
          <w:p w:rsidR="009113B9" w:rsidRPr="001E3B5F" w:rsidRDefault="009113B9" w:rsidP="009113B9">
            <w:pPr>
              <w:snapToGrid w:val="0"/>
              <w:jc w:val="right"/>
              <w:rPr>
                <w:i/>
                <w:sz w:val="20"/>
                <w:lang w:eastAsia="ar-SA"/>
              </w:rPr>
            </w:pPr>
            <w:r w:rsidRPr="001E3B5F">
              <w:rPr>
                <w:i/>
                <w:sz w:val="20"/>
                <w:lang w:eastAsia="ar-SA"/>
              </w:rPr>
              <w:t>105,15</w:t>
            </w:r>
          </w:p>
        </w:tc>
      </w:tr>
      <w:tr w:rsidR="009113B9" w:rsidRPr="00C73BE1" w:rsidTr="009113B9">
        <w:trPr>
          <w:trHeight w:val="68"/>
        </w:trPr>
        <w:tc>
          <w:tcPr>
            <w:tcW w:w="2760" w:type="dxa"/>
            <w:tcBorders>
              <w:left w:val="single" w:sz="4" w:space="0" w:color="000000"/>
              <w:bottom w:val="single" w:sz="4" w:space="0" w:color="auto"/>
            </w:tcBorders>
          </w:tcPr>
          <w:p w:rsidR="009113B9" w:rsidRPr="001E3B5F" w:rsidRDefault="009113B9" w:rsidP="009113B9">
            <w:pPr>
              <w:snapToGrid w:val="0"/>
              <w:jc w:val="both"/>
              <w:rPr>
                <w:i/>
                <w:sz w:val="20"/>
                <w:lang w:eastAsia="ar-SA"/>
              </w:rPr>
            </w:pPr>
          </w:p>
        </w:tc>
        <w:tc>
          <w:tcPr>
            <w:tcW w:w="1418" w:type="dxa"/>
            <w:tcBorders>
              <w:left w:val="single" w:sz="4" w:space="0" w:color="000000"/>
              <w:bottom w:val="single" w:sz="4" w:space="0" w:color="auto"/>
            </w:tcBorders>
            <w:vAlign w:val="center"/>
          </w:tcPr>
          <w:p w:rsidR="009113B9" w:rsidRPr="001E3B5F" w:rsidRDefault="009113B9" w:rsidP="009113B9">
            <w:pPr>
              <w:snapToGrid w:val="0"/>
              <w:rPr>
                <w:i/>
                <w:sz w:val="20"/>
                <w:lang w:eastAsia="ar-SA"/>
              </w:rPr>
            </w:pPr>
          </w:p>
        </w:tc>
        <w:tc>
          <w:tcPr>
            <w:tcW w:w="1276" w:type="dxa"/>
            <w:tcBorders>
              <w:left w:val="single" w:sz="4" w:space="0" w:color="000000"/>
              <w:bottom w:val="single" w:sz="4" w:space="0" w:color="auto"/>
            </w:tcBorders>
            <w:vAlign w:val="center"/>
          </w:tcPr>
          <w:p w:rsidR="009113B9" w:rsidRPr="001E3B5F" w:rsidRDefault="009113B9" w:rsidP="009113B9">
            <w:pPr>
              <w:snapToGrid w:val="0"/>
              <w:rPr>
                <w:i/>
                <w:sz w:val="20"/>
                <w:lang w:eastAsia="ar-SA"/>
              </w:rPr>
            </w:pPr>
          </w:p>
        </w:tc>
        <w:tc>
          <w:tcPr>
            <w:tcW w:w="1134" w:type="dxa"/>
            <w:tcBorders>
              <w:left w:val="single" w:sz="4" w:space="0" w:color="000000"/>
              <w:bottom w:val="single" w:sz="4" w:space="0" w:color="auto"/>
            </w:tcBorders>
            <w:vAlign w:val="center"/>
          </w:tcPr>
          <w:p w:rsidR="009113B9" w:rsidRPr="001E3B5F" w:rsidRDefault="009113B9" w:rsidP="009113B9">
            <w:pPr>
              <w:snapToGrid w:val="0"/>
              <w:rPr>
                <w:i/>
                <w:sz w:val="20"/>
                <w:lang w:eastAsia="ar-SA"/>
              </w:rPr>
            </w:pPr>
          </w:p>
        </w:tc>
        <w:tc>
          <w:tcPr>
            <w:tcW w:w="1417" w:type="dxa"/>
            <w:tcBorders>
              <w:left w:val="single" w:sz="4" w:space="0" w:color="000000"/>
              <w:bottom w:val="single" w:sz="4" w:space="0" w:color="auto"/>
            </w:tcBorders>
            <w:vAlign w:val="center"/>
          </w:tcPr>
          <w:p w:rsidR="009113B9" w:rsidRPr="001E3B5F" w:rsidRDefault="009113B9" w:rsidP="009113B9">
            <w:pPr>
              <w:snapToGrid w:val="0"/>
              <w:rPr>
                <w:i/>
                <w:sz w:val="20"/>
                <w:lang w:eastAsia="ar-SA"/>
              </w:rPr>
            </w:pPr>
          </w:p>
        </w:tc>
        <w:tc>
          <w:tcPr>
            <w:tcW w:w="1134" w:type="dxa"/>
            <w:tcBorders>
              <w:left w:val="single" w:sz="4" w:space="0" w:color="000000"/>
              <w:bottom w:val="single" w:sz="4" w:space="0" w:color="auto"/>
              <w:right w:val="single" w:sz="4" w:space="0" w:color="000000"/>
            </w:tcBorders>
            <w:vAlign w:val="center"/>
          </w:tcPr>
          <w:p w:rsidR="009113B9" w:rsidRPr="001E3B5F" w:rsidRDefault="009113B9" w:rsidP="009113B9">
            <w:pPr>
              <w:snapToGrid w:val="0"/>
              <w:rPr>
                <w:i/>
                <w:sz w:val="20"/>
                <w:lang w:eastAsia="ar-SA"/>
              </w:rPr>
            </w:pPr>
          </w:p>
        </w:tc>
      </w:tr>
    </w:tbl>
    <w:p w:rsidR="009113B9" w:rsidRPr="001E3B5F" w:rsidRDefault="009113B9" w:rsidP="009113B9">
      <w:pPr>
        <w:keepNext/>
        <w:spacing w:before="240"/>
        <w:jc w:val="both"/>
        <w:rPr>
          <w:szCs w:val="20"/>
        </w:rPr>
      </w:pPr>
      <w:r w:rsidRPr="001E3B5F">
        <w:rPr>
          <w:szCs w:val="20"/>
        </w:rPr>
        <w:t>Prostředky byly poskytnuty na tyto oblasti:</w:t>
      </w:r>
    </w:p>
    <w:p w:rsidR="009113B9" w:rsidRPr="008F32FC" w:rsidRDefault="009113B9" w:rsidP="009113B9">
      <w:pPr>
        <w:keepNext/>
        <w:ind w:left="357" w:right="1"/>
        <w:jc w:val="center"/>
      </w:pPr>
      <w:r w:rsidRPr="008F32FC">
        <w:t>v </w:t>
      </w:r>
      <w:r w:rsidRPr="008F32FC">
        <w:rPr>
          <w:szCs w:val="20"/>
        </w:rPr>
        <w:t>tis</w:t>
      </w:r>
      <w:r w:rsidRPr="008F32FC">
        <w:t>. Kč</w:t>
      </w:r>
    </w:p>
    <w:tbl>
      <w:tblPr>
        <w:tblW w:w="489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1560"/>
        <w:gridCol w:w="1928"/>
      </w:tblGrid>
      <w:tr w:rsidR="009113B9" w:rsidRPr="008F32FC" w:rsidTr="009113B9">
        <w:tc>
          <w:tcPr>
            <w:tcW w:w="3066" w:type="pct"/>
            <w:shd w:val="clear" w:color="auto" w:fill="auto"/>
            <w:vAlign w:val="center"/>
          </w:tcPr>
          <w:p w:rsidR="009113B9" w:rsidRPr="008F32FC" w:rsidRDefault="009113B9" w:rsidP="009113B9">
            <w:pPr>
              <w:jc w:val="center"/>
              <w:rPr>
                <w:b/>
              </w:rPr>
            </w:pPr>
            <w:r w:rsidRPr="008F32FC">
              <w:rPr>
                <w:b/>
              </w:rPr>
              <w:t>Oblasti podpory</w:t>
            </w:r>
          </w:p>
        </w:tc>
        <w:tc>
          <w:tcPr>
            <w:tcW w:w="865" w:type="pct"/>
            <w:shd w:val="clear" w:color="auto" w:fill="auto"/>
          </w:tcPr>
          <w:p w:rsidR="009113B9" w:rsidRPr="008F32FC" w:rsidRDefault="009113B9" w:rsidP="009113B9">
            <w:pPr>
              <w:jc w:val="center"/>
              <w:rPr>
                <w:b/>
              </w:rPr>
            </w:pPr>
            <w:r w:rsidRPr="008F32FC">
              <w:rPr>
                <w:b/>
              </w:rPr>
              <w:t>Finanční prostředky</w:t>
            </w:r>
          </w:p>
        </w:tc>
        <w:tc>
          <w:tcPr>
            <w:tcW w:w="1069" w:type="pct"/>
            <w:shd w:val="clear" w:color="auto" w:fill="auto"/>
          </w:tcPr>
          <w:p w:rsidR="009113B9" w:rsidRPr="008F32FC" w:rsidRDefault="009113B9" w:rsidP="009113B9">
            <w:pPr>
              <w:jc w:val="center"/>
              <w:rPr>
                <w:b/>
              </w:rPr>
            </w:pPr>
            <w:r w:rsidRPr="008F32FC">
              <w:rPr>
                <w:b/>
              </w:rPr>
              <w:t>Z toho nároky/RF</w:t>
            </w:r>
          </w:p>
        </w:tc>
      </w:tr>
      <w:tr w:rsidR="009113B9" w:rsidRPr="008F32FC" w:rsidTr="009113B9">
        <w:tc>
          <w:tcPr>
            <w:tcW w:w="3066" w:type="pct"/>
            <w:shd w:val="clear" w:color="auto" w:fill="auto"/>
          </w:tcPr>
          <w:p w:rsidR="009113B9" w:rsidRPr="008F32FC" w:rsidRDefault="009113B9" w:rsidP="009113B9">
            <w:pPr>
              <w:rPr>
                <w:b/>
              </w:rPr>
            </w:pPr>
            <w:r w:rsidRPr="008F32FC">
              <w:t>127D069 SFDI TP OPD 2014 -2020</w:t>
            </w:r>
          </w:p>
        </w:tc>
        <w:tc>
          <w:tcPr>
            <w:tcW w:w="865" w:type="pct"/>
            <w:shd w:val="clear" w:color="auto" w:fill="auto"/>
          </w:tcPr>
          <w:p w:rsidR="009113B9" w:rsidRPr="008F32FC" w:rsidRDefault="009113B9" w:rsidP="009113B9">
            <w:pPr>
              <w:jc w:val="right"/>
            </w:pPr>
            <w:r w:rsidRPr="008F32FC">
              <w:t>216</w:t>
            </w:r>
          </w:p>
        </w:tc>
        <w:tc>
          <w:tcPr>
            <w:tcW w:w="1069" w:type="pct"/>
            <w:shd w:val="clear" w:color="auto" w:fill="auto"/>
          </w:tcPr>
          <w:p w:rsidR="009113B9" w:rsidRPr="008F32FC" w:rsidRDefault="009113B9" w:rsidP="009113B9">
            <w:pPr>
              <w:jc w:val="right"/>
            </w:pPr>
            <w:r w:rsidRPr="008F32FC">
              <w:t>216/0</w:t>
            </w:r>
          </w:p>
        </w:tc>
      </w:tr>
      <w:tr w:rsidR="009113B9" w:rsidRPr="008F32FC" w:rsidTr="009113B9">
        <w:tc>
          <w:tcPr>
            <w:tcW w:w="3066" w:type="pct"/>
            <w:shd w:val="clear" w:color="auto" w:fill="auto"/>
          </w:tcPr>
          <w:p w:rsidR="009113B9" w:rsidRPr="008F32FC" w:rsidRDefault="009113B9" w:rsidP="009113B9">
            <w:pPr>
              <w:jc w:val="both"/>
            </w:pPr>
            <w:r w:rsidRPr="008F32FC">
              <w:t>127D773000007 SFDI OPD 2014-2020 v roce 2021</w:t>
            </w:r>
          </w:p>
        </w:tc>
        <w:tc>
          <w:tcPr>
            <w:tcW w:w="865" w:type="pct"/>
            <w:shd w:val="clear" w:color="auto" w:fill="auto"/>
            <w:vAlign w:val="center"/>
          </w:tcPr>
          <w:p w:rsidR="009113B9" w:rsidRPr="008F32FC" w:rsidRDefault="009113B9" w:rsidP="009113B9">
            <w:pPr>
              <w:jc w:val="right"/>
            </w:pPr>
            <w:r w:rsidRPr="008F32FC">
              <w:t xml:space="preserve">16 019 430  </w:t>
            </w:r>
          </w:p>
        </w:tc>
        <w:tc>
          <w:tcPr>
            <w:tcW w:w="1069" w:type="pct"/>
            <w:shd w:val="clear" w:color="auto" w:fill="auto"/>
            <w:vAlign w:val="center"/>
          </w:tcPr>
          <w:p w:rsidR="009113B9" w:rsidRPr="008F32FC" w:rsidRDefault="009113B9" w:rsidP="009113B9">
            <w:pPr>
              <w:jc w:val="right"/>
            </w:pPr>
            <w:r w:rsidRPr="008F32FC">
              <w:t>1 380 792/0</w:t>
            </w:r>
          </w:p>
        </w:tc>
      </w:tr>
      <w:tr w:rsidR="009113B9" w:rsidRPr="008F32FC" w:rsidTr="009113B9">
        <w:tc>
          <w:tcPr>
            <w:tcW w:w="3066" w:type="pct"/>
            <w:shd w:val="clear" w:color="auto" w:fill="auto"/>
          </w:tcPr>
          <w:p w:rsidR="009113B9" w:rsidRPr="008F32FC" w:rsidRDefault="009113B9" w:rsidP="009113B9">
            <w:r w:rsidRPr="008F32FC">
              <w:t>127D774 Nástroj pro propojení Evropy 2014+ _CEF (dopravní stavby)</w:t>
            </w:r>
          </w:p>
        </w:tc>
        <w:tc>
          <w:tcPr>
            <w:tcW w:w="865" w:type="pct"/>
            <w:shd w:val="clear" w:color="auto" w:fill="auto"/>
            <w:vAlign w:val="center"/>
          </w:tcPr>
          <w:p w:rsidR="009113B9" w:rsidRPr="008F32FC" w:rsidRDefault="009113B9" w:rsidP="009113B9">
            <w:pPr>
              <w:jc w:val="right"/>
            </w:pPr>
            <w:r w:rsidRPr="008F32FC">
              <w:t>5 517 019</w:t>
            </w:r>
          </w:p>
        </w:tc>
        <w:tc>
          <w:tcPr>
            <w:tcW w:w="1069" w:type="pct"/>
            <w:shd w:val="clear" w:color="auto" w:fill="auto"/>
            <w:vAlign w:val="center"/>
          </w:tcPr>
          <w:p w:rsidR="009113B9" w:rsidRPr="008F32FC" w:rsidRDefault="009113B9" w:rsidP="009113B9">
            <w:pPr>
              <w:jc w:val="right"/>
              <w:rPr>
                <w:sz w:val="22"/>
                <w:szCs w:val="22"/>
              </w:rPr>
            </w:pPr>
            <w:r w:rsidRPr="008F32FC">
              <w:rPr>
                <w:sz w:val="22"/>
                <w:szCs w:val="22"/>
              </w:rPr>
              <w:t>169 484/14 965</w:t>
            </w:r>
          </w:p>
        </w:tc>
      </w:tr>
      <w:tr w:rsidR="009113B9" w:rsidRPr="008F32FC" w:rsidTr="009113B9">
        <w:tc>
          <w:tcPr>
            <w:tcW w:w="3066" w:type="pct"/>
            <w:shd w:val="clear" w:color="auto" w:fill="auto"/>
          </w:tcPr>
          <w:p w:rsidR="009113B9" w:rsidRPr="008F32FC" w:rsidRDefault="009113B9" w:rsidP="009113B9">
            <w:r w:rsidRPr="008F32FC">
              <w:t>127D774 Nástroj pro propojení Evropy 2014+ _RIS COMEX (vodní cesty)</w:t>
            </w:r>
          </w:p>
        </w:tc>
        <w:tc>
          <w:tcPr>
            <w:tcW w:w="865" w:type="pct"/>
            <w:shd w:val="clear" w:color="auto" w:fill="auto"/>
            <w:vAlign w:val="center"/>
          </w:tcPr>
          <w:p w:rsidR="009113B9" w:rsidRPr="008F32FC" w:rsidRDefault="009113B9" w:rsidP="009113B9">
            <w:pPr>
              <w:jc w:val="right"/>
            </w:pPr>
            <w:r w:rsidRPr="008F32FC">
              <w:t>13 738</w:t>
            </w:r>
          </w:p>
        </w:tc>
        <w:tc>
          <w:tcPr>
            <w:tcW w:w="1069" w:type="pct"/>
            <w:shd w:val="clear" w:color="auto" w:fill="auto"/>
            <w:vAlign w:val="center"/>
          </w:tcPr>
          <w:p w:rsidR="009113B9" w:rsidRPr="008F32FC" w:rsidRDefault="009113B9" w:rsidP="009113B9">
            <w:pPr>
              <w:jc w:val="right"/>
            </w:pPr>
            <w:r w:rsidRPr="008F32FC">
              <w:t>13 374/0</w:t>
            </w:r>
          </w:p>
        </w:tc>
      </w:tr>
      <w:tr w:rsidR="009113B9" w:rsidRPr="008F32FC" w:rsidTr="009113B9">
        <w:tc>
          <w:tcPr>
            <w:tcW w:w="3066" w:type="pct"/>
            <w:shd w:val="clear" w:color="auto" w:fill="auto"/>
          </w:tcPr>
          <w:p w:rsidR="009113B9" w:rsidRPr="008F32FC" w:rsidRDefault="009113B9" w:rsidP="009113B9">
            <w:pPr>
              <w:jc w:val="both"/>
            </w:pPr>
            <w:r w:rsidRPr="008F32FC">
              <w:t>127D775000005 Krytí deficitu rozpočtu SFDI v roce 2021</w:t>
            </w:r>
          </w:p>
        </w:tc>
        <w:tc>
          <w:tcPr>
            <w:tcW w:w="865" w:type="pct"/>
            <w:shd w:val="clear" w:color="auto" w:fill="auto"/>
            <w:vAlign w:val="center"/>
          </w:tcPr>
          <w:p w:rsidR="009113B9" w:rsidRPr="008F32FC" w:rsidRDefault="009113B9" w:rsidP="009113B9">
            <w:pPr>
              <w:jc w:val="right"/>
            </w:pPr>
            <w:r w:rsidRPr="008F32FC">
              <w:t>33 148 402</w:t>
            </w:r>
          </w:p>
        </w:tc>
        <w:tc>
          <w:tcPr>
            <w:tcW w:w="1069" w:type="pct"/>
            <w:shd w:val="clear" w:color="auto" w:fill="auto"/>
            <w:vAlign w:val="center"/>
          </w:tcPr>
          <w:p w:rsidR="009113B9" w:rsidRPr="008F32FC" w:rsidRDefault="009113B9" w:rsidP="009113B9">
            <w:pPr>
              <w:jc w:val="right"/>
            </w:pPr>
            <w:r w:rsidRPr="008F32FC">
              <w:t>448 402/0</w:t>
            </w:r>
          </w:p>
        </w:tc>
      </w:tr>
      <w:tr w:rsidR="009113B9" w:rsidRPr="008F32FC" w:rsidTr="009113B9">
        <w:tc>
          <w:tcPr>
            <w:tcW w:w="3066" w:type="pct"/>
            <w:shd w:val="clear" w:color="auto" w:fill="auto"/>
          </w:tcPr>
          <w:p w:rsidR="009113B9" w:rsidRPr="008F32FC" w:rsidRDefault="009113B9" w:rsidP="009113B9">
            <w:r w:rsidRPr="008F32FC">
              <w:t>127D775002002 SFDI_ Dotace na projekty spolufinancované z EIB v roce 2021</w:t>
            </w:r>
          </w:p>
        </w:tc>
        <w:tc>
          <w:tcPr>
            <w:tcW w:w="865" w:type="pct"/>
            <w:shd w:val="clear" w:color="auto" w:fill="auto"/>
            <w:vAlign w:val="center"/>
          </w:tcPr>
          <w:p w:rsidR="009113B9" w:rsidRPr="008F32FC" w:rsidRDefault="009113B9" w:rsidP="009113B9">
            <w:pPr>
              <w:jc w:val="right"/>
            </w:pPr>
            <w:r w:rsidRPr="008F32FC">
              <w:t>1 926 220</w:t>
            </w:r>
          </w:p>
        </w:tc>
        <w:tc>
          <w:tcPr>
            <w:tcW w:w="1069" w:type="pct"/>
            <w:shd w:val="clear" w:color="auto" w:fill="auto"/>
            <w:vAlign w:val="center"/>
          </w:tcPr>
          <w:p w:rsidR="009113B9" w:rsidRPr="008F32FC" w:rsidRDefault="009113B9" w:rsidP="009113B9">
            <w:pPr>
              <w:jc w:val="right"/>
            </w:pPr>
            <w:r w:rsidRPr="008F32FC">
              <w:t>553 959/0</w:t>
            </w:r>
          </w:p>
        </w:tc>
      </w:tr>
      <w:tr w:rsidR="009113B9" w:rsidRPr="008F32FC" w:rsidTr="009113B9">
        <w:tc>
          <w:tcPr>
            <w:tcW w:w="3066" w:type="pct"/>
            <w:tcBorders>
              <w:bottom w:val="single" w:sz="4" w:space="0" w:color="auto"/>
            </w:tcBorders>
            <w:shd w:val="clear" w:color="auto" w:fill="auto"/>
          </w:tcPr>
          <w:p w:rsidR="009113B9" w:rsidRPr="008F32FC" w:rsidRDefault="009113B9" w:rsidP="009113B9">
            <w:r w:rsidRPr="008F32FC">
              <w:t xml:space="preserve">127D776000001 </w:t>
            </w:r>
            <w:proofErr w:type="spellStart"/>
            <w:r w:rsidRPr="008F32FC">
              <w:t>Facilita</w:t>
            </w:r>
            <w:proofErr w:type="spellEnd"/>
            <w:r w:rsidRPr="008F32FC">
              <w:t xml:space="preserve"> na podporu oživení a odolnosti (RRF)</w:t>
            </w:r>
          </w:p>
        </w:tc>
        <w:tc>
          <w:tcPr>
            <w:tcW w:w="865" w:type="pct"/>
            <w:tcBorders>
              <w:bottom w:val="single" w:sz="4" w:space="0" w:color="auto"/>
            </w:tcBorders>
            <w:shd w:val="clear" w:color="auto" w:fill="auto"/>
            <w:vAlign w:val="center"/>
          </w:tcPr>
          <w:p w:rsidR="009113B9" w:rsidRPr="008F32FC" w:rsidRDefault="009113B9" w:rsidP="009113B9">
            <w:pPr>
              <w:jc w:val="right"/>
            </w:pPr>
            <w:r w:rsidRPr="008F32FC">
              <w:t>9 717 816</w:t>
            </w:r>
          </w:p>
        </w:tc>
        <w:tc>
          <w:tcPr>
            <w:tcW w:w="1069" w:type="pct"/>
            <w:tcBorders>
              <w:bottom w:val="single" w:sz="4" w:space="0" w:color="auto"/>
            </w:tcBorders>
            <w:shd w:val="clear" w:color="auto" w:fill="auto"/>
            <w:vAlign w:val="center"/>
          </w:tcPr>
          <w:p w:rsidR="009113B9" w:rsidRPr="008F32FC" w:rsidRDefault="009113B9" w:rsidP="009113B9">
            <w:pPr>
              <w:jc w:val="right"/>
            </w:pPr>
            <w:r w:rsidRPr="008F32FC">
              <w:t>0/0</w:t>
            </w:r>
          </w:p>
        </w:tc>
      </w:tr>
    </w:tbl>
    <w:p w:rsidR="009113B9" w:rsidRPr="00C73BE1" w:rsidRDefault="009113B9" w:rsidP="009113B9">
      <w:pPr>
        <w:jc w:val="both"/>
        <w:rPr>
          <w:color w:val="FF0000"/>
          <w:szCs w:val="20"/>
          <w:u w:val="single"/>
        </w:rPr>
      </w:pPr>
    </w:p>
    <w:p w:rsidR="008C1FE3" w:rsidRDefault="008C1FE3">
      <w:pPr>
        <w:rPr>
          <w:szCs w:val="20"/>
          <w:u w:val="single"/>
        </w:rPr>
      </w:pPr>
      <w:r>
        <w:rPr>
          <w:szCs w:val="20"/>
          <w:u w:val="single"/>
        </w:rPr>
        <w:br w:type="page"/>
      </w:r>
    </w:p>
    <w:p w:rsidR="009113B9" w:rsidRPr="00250101" w:rsidRDefault="009113B9" w:rsidP="009113B9">
      <w:pPr>
        <w:jc w:val="both"/>
        <w:rPr>
          <w:szCs w:val="20"/>
        </w:rPr>
      </w:pPr>
      <w:r w:rsidRPr="00250101">
        <w:rPr>
          <w:szCs w:val="20"/>
          <w:u w:val="single"/>
        </w:rPr>
        <w:lastRenderedPageBreak/>
        <w:t>V následující tabulce je provedeno srovnání investičního transferu státním fondům ve vývojové řadě 2017 – 2021</w:t>
      </w:r>
      <w:r w:rsidRPr="00250101">
        <w:rPr>
          <w:szCs w:val="20"/>
        </w:rPr>
        <w:t>:</w:t>
      </w:r>
    </w:p>
    <w:p w:rsidR="009113B9" w:rsidRPr="00250101" w:rsidRDefault="009113B9" w:rsidP="009113B9">
      <w:pPr>
        <w:keepNext/>
        <w:ind w:left="357" w:right="1"/>
        <w:jc w:val="right"/>
      </w:pPr>
      <w:r w:rsidRPr="00250101">
        <w:t>v tis. Kč</w:t>
      </w:r>
    </w:p>
    <w:tbl>
      <w:tblPr>
        <w:tblW w:w="9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81"/>
        <w:gridCol w:w="1191"/>
        <w:gridCol w:w="1191"/>
        <w:gridCol w:w="1191"/>
        <w:gridCol w:w="1191"/>
        <w:gridCol w:w="1191"/>
      </w:tblGrid>
      <w:tr w:rsidR="009113B9" w:rsidRPr="00250101" w:rsidTr="009113B9">
        <w:trPr>
          <w:trHeight w:val="580"/>
          <w:jc w:val="center"/>
        </w:trPr>
        <w:tc>
          <w:tcPr>
            <w:tcW w:w="3381" w:type="dxa"/>
            <w:vAlign w:val="center"/>
          </w:tcPr>
          <w:p w:rsidR="009113B9" w:rsidRPr="00250101" w:rsidRDefault="009113B9" w:rsidP="009113B9">
            <w:pPr>
              <w:jc w:val="center"/>
              <w:rPr>
                <w:sz w:val="22"/>
                <w:szCs w:val="22"/>
              </w:rPr>
            </w:pPr>
            <w:r w:rsidRPr="00250101">
              <w:rPr>
                <w:sz w:val="22"/>
                <w:szCs w:val="22"/>
              </w:rPr>
              <w:t>Ukazatel</w:t>
            </w:r>
          </w:p>
        </w:tc>
        <w:tc>
          <w:tcPr>
            <w:tcW w:w="1191" w:type="dxa"/>
            <w:vAlign w:val="center"/>
          </w:tcPr>
          <w:p w:rsidR="009113B9" w:rsidRPr="00250101" w:rsidRDefault="009113B9" w:rsidP="009113B9">
            <w:pPr>
              <w:jc w:val="center"/>
              <w:rPr>
                <w:sz w:val="22"/>
                <w:szCs w:val="22"/>
              </w:rPr>
            </w:pPr>
            <w:r w:rsidRPr="00250101">
              <w:rPr>
                <w:sz w:val="22"/>
                <w:szCs w:val="22"/>
              </w:rPr>
              <w:t>Skutečnost</w:t>
            </w:r>
          </w:p>
          <w:p w:rsidR="009113B9" w:rsidRPr="00250101" w:rsidRDefault="009113B9" w:rsidP="009113B9">
            <w:pPr>
              <w:jc w:val="center"/>
              <w:rPr>
                <w:sz w:val="22"/>
                <w:szCs w:val="22"/>
              </w:rPr>
            </w:pPr>
            <w:r w:rsidRPr="00250101">
              <w:rPr>
                <w:sz w:val="22"/>
                <w:szCs w:val="22"/>
              </w:rPr>
              <w:t>2017</w:t>
            </w:r>
          </w:p>
        </w:tc>
        <w:tc>
          <w:tcPr>
            <w:tcW w:w="1191" w:type="dxa"/>
            <w:vAlign w:val="center"/>
          </w:tcPr>
          <w:p w:rsidR="009113B9" w:rsidRPr="00250101" w:rsidRDefault="009113B9" w:rsidP="009113B9">
            <w:pPr>
              <w:jc w:val="center"/>
              <w:rPr>
                <w:sz w:val="22"/>
                <w:szCs w:val="22"/>
              </w:rPr>
            </w:pPr>
            <w:r w:rsidRPr="00250101">
              <w:rPr>
                <w:sz w:val="22"/>
                <w:szCs w:val="22"/>
              </w:rPr>
              <w:t>Skutečnost</w:t>
            </w:r>
          </w:p>
          <w:p w:rsidR="009113B9" w:rsidRPr="00250101" w:rsidRDefault="009113B9" w:rsidP="009113B9">
            <w:pPr>
              <w:jc w:val="center"/>
              <w:rPr>
                <w:sz w:val="22"/>
                <w:szCs w:val="22"/>
              </w:rPr>
            </w:pPr>
            <w:r w:rsidRPr="00250101">
              <w:rPr>
                <w:sz w:val="22"/>
                <w:szCs w:val="22"/>
              </w:rPr>
              <w:t>2018</w:t>
            </w:r>
          </w:p>
        </w:tc>
        <w:tc>
          <w:tcPr>
            <w:tcW w:w="1191" w:type="dxa"/>
            <w:vAlign w:val="center"/>
          </w:tcPr>
          <w:p w:rsidR="009113B9" w:rsidRPr="00250101" w:rsidRDefault="009113B9" w:rsidP="009113B9">
            <w:pPr>
              <w:jc w:val="center"/>
              <w:rPr>
                <w:sz w:val="22"/>
                <w:szCs w:val="22"/>
              </w:rPr>
            </w:pPr>
            <w:r w:rsidRPr="00250101">
              <w:rPr>
                <w:sz w:val="22"/>
                <w:szCs w:val="22"/>
              </w:rPr>
              <w:t>Skutečnost</w:t>
            </w:r>
          </w:p>
          <w:p w:rsidR="009113B9" w:rsidRPr="00250101" w:rsidRDefault="009113B9" w:rsidP="009113B9">
            <w:pPr>
              <w:jc w:val="center"/>
              <w:rPr>
                <w:sz w:val="22"/>
                <w:szCs w:val="22"/>
              </w:rPr>
            </w:pPr>
            <w:r w:rsidRPr="00250101">
              <w:rPr>
                <w:sz w:val="22"/>
                <w:szCs w:val="22"/>
              </w:rPr>
              <w:t>2019</w:t>
            </w:r>
          </w:p>
        </w:tc>
        <w:tc>
          <w:tcPr>
            <w:tcW w:w="1191" w:type="dxa"/>
            <w:vAlign w:val="center"/>
          </w:tcPr>
          <w:p w:rsidR="009113B9" w:rsidRPr="00250101" w:rsidRDefault="009113B9" w:rsidP="009113B9">
            <w:pPr>
              <w:jc w:val="center"/>
              <w:rPr>
                <w:sz w:val="22"/>
                <w:szCs w:val="22"/>
              </w:rPr>
            </w:pPr>
            <w:r w:rsidRPr="00250101">
              <w:rPr>
                <w:sz w:val="22"/>
                <w:szCs w:val="22"/>
              </w:rPr>
              <w:t>Skutečnost</w:t>
            </w:r>
          </w:p>
          <w:p w:rsidR="009113B9" w:rsidRPr="00250101" w:rsidRDefault="009113B9" w:rsidP="009113B9">
            <w:pPr>
              <w:jc w:val="center"/>
              <w:rPr>
                <w:sz w:val="22"/>
                <w:szCs w:val="22"/>
              </w:rPr>
            </w:pPr>
            <w:r w:rsidRPr="00250101">
              <w:rPr>
                <w:sz w:val="22"/>
                <w:szCs w:val="22"/>
              </w:rPr>
              <w:t>2020</w:t>
            </w:r>
          </w:p>
        </w:tc>
        <w:tc>
          <w:tcPr>
            <w:tcW w:w="1191" w:type="dxa"/>
            <w:vAlign w:val="center"/>
          </w:tcPr>
          <w:p w:rsidR="009113B9" w:rsidRPr="00250101" w:rsidRDefault="009113B9" w:rsidP="009113B9">
            <w:pPr>
              <w:jc w:val="center"/>
              <w:rPr>
                <w:sz w:val="22"/>
                <w:szCs w:val="22"/>
              </w:rPr>
            </w:pPr>
            <w:r w:rsidRPr="00250101">
              <w:rPr>
                <w:sz w:val="22"/>
                <w:szCs w:val="22"/>
              </w:rPr>
              <w:t xml:space="preserve">Skutečnost </w:t>
            </w:r>
          </w:p>
          <w:p w:rsidR="009113B9" w:rsidRPr="00250101" w:rsidRDefault="009113B9" w:rsidP="009113B9">
            <w:pPr>
              <w:jc w:val="center"/>
              <w:rPr>
                <w:sz w:val="22"/>
                <w:szCs w:val="22"/>
              </w:rPr>
            </w:pPr>
            <w:r w:rsidRPr="00250101">
              <w:rPr>
                <w:sz w:val="22"/>
                <w:szCs w:val="22"/>
              </w:rPr>
              <w:t>2021</w:t>
            </w:r>
          </w:p>
        </w:tc>
      </w:tr>
      <w:tr w:rsidR="009113B9" w:rsidRPr="00250101" w:rsidTr="009113B9">
        <w:trPr>
          <w:jc w:val="center"/>
        </w:trPr>
        <w:tc>
          <w:tcPr>
            <w:tcW w:w="3381" w:type="dxa"/>
            <w:tcBorders>
              <w:bottom w:val="single" w:sz="4" w:space="0" w:color="auto"/>
            </w:tcBorders>
          </w:tcPr>
          <w:p w:rsidR="009113B9" w:rsidRPr="00250101" w:rsidRDefault="009113B9" w:rsidP="009113B9">
            <w:pPr>
              <w:jc w:val="center"/>
              <w:rPr>
                <w:sz w:val="22"/>
                <w:szCs w:val="22"/>
              </w:rPr>
            </w:pPr>
            <w:r w:rsidRPr="00250101">
              <w:rPr>
                <w:sz w:val="22"/>
                <w:szCs w:val="22"/>
              </w:rPr>
              <w:t>a</w:t>
            </w:r>
          </w:p>
        </w:tc>
        <w:tc>
          <w:tcPr>
            <w:tcW w:w="1191" w:type="dxa"/>
            <w:tcBorders>
              <w:bottom w:val="single" w:sz="4" w:space="0" w:color="auto"/>
            </w:tcBorders>
          </w:tcPr>
          <w:p w:rsidR="009113B9" w:rsidRPr="00250101" w:rsidRDefault="009113B9" w:rsidP="009113B9">
            <w:pPr>
              <w:jc w:val="center"/>
              <w:rPr>
                <w:sz w:val="22"/>
                <w:szCs w:val="22"/>
              </w:rPr>
            </w:pPr>
            <w:r w:rsidRPr="00250101">
              <w:rPr>
                <w:sz w:val="22"/>
                <w:szCs w:val="22"/>
              </w:rPr>
              <w:t>2</w:t>
            </w:r>
          </w:p>
        </w:tc>
        <w:tc>
          <w:tcPr>
            <w:tcW w:w="1191" w:type="dxa"/>
            <w:tcBorders>
              <w:bottom w:val="single" w:sz="4" w:space="0" w:color="auto"/>
            </w:tcBorders>
          </w:tcPr>
          <w:p w:rsidR="009113B9" w:rsidRPr="00250101" w:rsidRDefault="009113B9" w:rsidP="009113B9">
            <w:pPr>
              <w:jc w:val="center"/>
              <w:rPr>
                <w:sz w:val="22"/>
                <w:szCs w:val="22"/>
              </w:rPr>
            </w:pPr>
            <w:r w:rsidRPr="00250101">
              <w:rPr>
                <w:sz w:val="22"/>
                <w:szCs w:val="22"/>
              </w:rPr>
              <w:t>3</w:t>
            </w:r>
          </w:p>
        </w:tc>
        <w:tc>
          <w:tcPr>
            <w:tcW w:w="1191" w:type="dxa"/>
            <w:tcBorders>
              <w:bottom w:val="single" w:sz="4" w:space="0" w:color="auto"/>
            </w:tcBorders>
          </w:tcPr>
          <w:p w:rsidR="009113B9" w:rsidRPr="00250101" w:rsidRDefault="009113B9" w:rsidP="009113B9">
            <w:pPr>
              <w:jc w:val="center"/>
              <w:rPr>
                <w:sz w:val="22"/>
                <w:szCs w:val="22"/>
              </w:rPr>
            </w:pPr>
            <w:r w:rsidRPr="00250101">
              <w:rPr>
                <w:sz w:val="22"/>
                <w:szCs w:val="22"/>
              </w:rPr>
              <w:t>4</w:t>
            </w:r>
          </w:p>
        </w:tc>
        <w:tc>
          <w:tcPr>
            <w:tcW w:w="1191" w:type="dxa"/>
            <w:tcBorders>
              <w:bottom w:val="single" w:sz="4" w:space="0" w:color="auto"/>
            </w:tcBorders>
          </w:tcPr>
          <w:p w:rsidR="009113B9" w:rsidRPr="00250101" w:rsidRDefault="009113B9" w:rsidP="009113B9">
            <w:pPr>
              <w:jc w:val="center"/>
              <w:rPr>
                <w:sz w:val="22"/>
                <w:szCs w:val="22"/>
              </w:rPr>
            </w:pPr>
            <w:r w:rsidRPr="00250101">
              <w:rPr>
                <w:sz w:val="22"/>
                <w:szCs w:val="22"/>
              </w:rPr>
              <w:t>5</w:t>
            </w:r>
          </w:p>
        </w:tc>
        <w:tc>
          <w:tcPr>
            <w:tcW w:w="1191" w:type="dxa"/>
            <w:tcBorders>
              <w:bottom w:val="single" w:sz="4" w:space="0" w:color="auto"/>
            </w:tcBorders>
          </w:tcPr>
          <w:p w:rsidR="009113B9" w:rsidRPr="00250101" w:rsidRDefault="009113B9" w:rsidP="009113B9">
            <w:pPr>
              <w:jc w:val="center"/>
              <w:rPr>
                <w:sz w:val="22"/>
                <w:szCs w:val="22"/>
              </w:rPr>
            </w:pPr>
          </w:p>
        </w:tc>
      </w:tr>
      <w:tr w:rsidR="009113B9" w:rsidRPr="00250101" w:rsidTr="009113B9">
        <w:trPr>
          <w:trHeight w:val="825"/>
          <w:jc w:val="center"/>
        </w:trPr>
        <w:tc>
          <w:tcPr>
            <w:tcW w:w="3381" w:type="dxa"/>
            <w:tcBorders>
              <w:bottom w:val="nil"/>
            </w:tcBorders>
            <w:vAlign w:val="center"/>
          </w:tcPr>
          <w:p w:rsidR="009113B9" w:rsidRPr="00250101" w:rsidRDefault="009113B9" w:rsidP="009113B9">
            <w:pPr>
              <w:rPr>
                <w:b/>
              </w:rPr>
            </w:pPr>
            <w:r w:rsidRPr="00250101">
              <w:rPr>
                <w:b/>
              </w:rPr>
              <w:t>Státní fond dopravní infrastruktury</w:t>
            </w:r>
          </w:p>
          <w:p w:rsidR="009113B9" w:rsidRPr="00250101" w:rsidRDefault="009113B9" w:rsidP="009113B9">
            <w:pPr>
              <w:jc w:val="both"/>
              <w:rPr>
                <w:sz w:val="20"/>
                <w:szCs w:val="20"/>
              </w:rPr>
            </w:pPr>
            <w:r w:rsidRPr="00250101">
              <w:rPr>
                <w:sz w:val="20"/>
                <w:szCs w:val="20"/>
              </w:rPr>
              <w:t>v tom:</w:t>
            </w:r>
          </w:p>
        </w:tc>
        <w:tc>
          <w:tcPr>
            <w:tcW w:w="1191" w:type="dxa"/>
            <w:tcBorders>
              <w:bottom w:val="nil"/>
            </w:tcBorders>
            <w:vAlign w:val="center"/>
          </w:tcPr>
          <w:p w:rsidR="009113B9" w:rsidRPr="00250101" w:rsidRDefault="009113B9" w:rsidP="009113B9">
            <w:pPr>
              <w:jc w:val="right"/>
              <w:rPr>
                <w:b/>
                <w:bCs/>
                <w:sz w:val="20"/>
                <w:szCs w:val="20"/>
              </w:rPr>
            </w:pPr>
            <w:r w:rsidRPr="00250101">
              <w:rPr>
                <w:b/>
                <w:bCs/>
                <w:sz w:val="20"/>
                <w:szCs w:val="20"/>
                <w:lang w:eastAsia="ar-SA"/>
              </w:rPr>
              <w:t>31 652 642</w:t>
            </w:r>
          </w:p>
        </w:tc>
        <w:tc>
          <w:tcPr>
            <w:tcW w:w="1191" w:type="dxa"/>
            <w:tcBorders>
              <w:bottom w:val="nil"/>
            </w:tcBorders>
            <w:vAlign w:val="center"/>
          </w:tcPr>
          <w:p w:rsidR="009113B9" w:rsidRPr="00250101" w:rsidRDefault="009113B9" w:rsidP="009113B9">
            <w:pPr>
              <w:jc w:val="right"/>
              <w:rPr>
                <w:b/>
                <w:bCs/>
                <w:sz w:val="20"/>
                <w:szCs w:val="20"/>
              </w:rPr>
            </w:pPr>
            <w:r w:rsidRPr="00250101">
              <w:rPr>
                <w:b/>
                <w:bCs/>
                <w:sz w:val="20"/>
                <w:szCs w:val="20"/>
                <w:lang w:eastAsia="ar-SA"/>
              </w:rPr>
              <w:t>32 269 684</w:t>
            </w:r>
          </w:p>
        </w:tc>
        <w:tc>
          <w:tcPr>
            <w:tcW w:w="1191" w:type="dxa"/>
            <w:tcBorders>
              <w:bottom w:val="nil"/>
            </w:tcBorders>
            <w:vAlign w:val="center"/>
          </w:tcPr>
          <w:p w:rsidR="009113B9" w:rsidRPr="00250101" w:rsidRDefault="009113B9" w:rsidP="009113B9">
            <w:pPr>
              <w:jc w:val="right"/>
              <w:rPr>
                <w:b/>
                <w:bCs/>
                <w:sz w:val="20"/>
                <w:szCs w:val="20"/>
              </w:rPr>
            </w:pPr>
            <w:r w:rsidRPr="00250101">
              <w:rPr>
                <w:b/>
                <w:bCs/>
                <w:sz w:val="20"/>
                <w:szCs w:val="20"/>
                <w:lang w:eastAsia="ar-SA"/>
              </w:rPr>
              <w:t>44 742 923</w:t>
            </w:r>
          </w:p>
        </w:tc>
        <w:tc>
          <w:tcPr>
            <w:tcW w:w="1191" w:type="dxa"/>
            <w:tcBorders>
              <w:bottom w:val="nil"/>
            </w:tcBorders>
            <w:vAlign w:val="center"/>
          </w:tcPr>
          <w:p w:rsidR="009113B9" w:rsidRPr="00250101" w:rsidRDefault="009113B9" w:rsidP="009113B9">
            <w:pPr>
              <w:jc w:val="right"/>
              <w:rPr>
                <w:b/>
                <w:bCs/>
                <w:sz w:val="20"/>
                <w:szCs w:val="20"/>
              </w:rPr>
            </w:pPr>
            <w:r w:rsidRPr="00250101">
              <w:rPr>
                <w:b/>
                <w:bCs/>
                <w:sz w:val="20"/>
                <w:szCs w:val="20"/>
                <w:lang w:eastAsia="ar-SA"/>
              </w:rPr>
              <w:t>63 095 054</w:t>
            </w:r>
          </w:p>
        </w:tc>
        <w:tc>
          <w:tcPr>
            <w:tcW w:w="1191" w:type="dxa"/>
            <w:tcBorders>
              <w:bottom w:val="nil"/>
            </w:tcBorders>
            <w:vAlign w:val="center"/>
          </w:tcPr>
          <w:p w:rsidR="009113B9" w:rsidRPr="00250101" w:rsidRDefault="009113B9" w:rsidP="009113B9">
            <w:pPr>
              <w:jc w:val="right"/>
              <w:rPr>
                <w:b/>
                <w:bCs/>
                <w:sz w:val="20"/>
                <w:szCs w:val="20"/>
              </w:rPr>
            </w:pPr>
            <w:r w:rsidRPr="00250101">
              <w:rPr>
                <w:b/>
                <w:bCs/>
                <w:sz w:val="20"/>
                <w:szCs w:val="20"/>
                <w:lang w:eastAsia="ar-SA"/>
              </w:rPr>
              <w:t>66 342 841</w:t>
            </w:r>
          </w:p>
        </w:tc>
      </w:tr>
      <w:tr w:rsidR="009113B9" w:rsidRPr="00250101" w:rsidTr="009113B9">
        <w:trPr>
          <w:trHeight w:val="791"/>
          <w:jc w:val="center"/>
        </w:trPr>
        <w:tc>
          <w:tcPr>
            <w:tcW w:w="3381" w:type="dxa"/>
            <w:tcBorders>
              <w:top w:val="nil"/>
              <w:left w:val="single" w:sz="4" w:space="0" w:color="auto"/>
              <w:bottom w:val="nil"/>
              <w:right w:val="single" w:sz="4" w:space="0" w:color="auto"/>
            </w:tcBorders>
            <w:vAlign w:val="center"/>
          </w:tcPr>
          <w:p w:rsidR="009113B9" w:rsidRPr="00250101" w:rsidRDefault="009113B9" w:rsidP="009113B9">
            <w:pPr>
              <w:rPr>
                <w:b/>
                <w:i/>
                <w:sz w:val="20"/>
                <w:szCs w:val="20"/>
              </w:rPr>
            </w:pPr>
            <w:r w:rsidRPr="00250101">
              <w:rPr>
                <w:b/>
                <w:i/>
                <w:sz w:val="20"/>
                <w:szCs w:val="20"/>
              </w:rPr>
              <w:t xml:space="preserve">Vyrovnání deficitu příjmů a výdajů rozpočtu SFDI </w:t>
            </w:r>
          </w:p>
          <w:p w:rsidR="009113B9" w:rsidRPr="00250101" w:rsidRDefault="009113B9" w:rsidP="009113B9">
            <w:pPr>
              <w:rPr>
                <w:sz w:val="20"/>
                <w:szCs w:val="20"/>
              </w:rPr>
            </w:pPr>
            <w:r w:rsidRPr="00250101">
              <w:rPr>
                <w:sz w:val="20"/>
                <w:szCs w:val="20"/>
              </w:rPr>
              <w:t>v tom program 127 77</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rPr>
                <w:b/>
                <w:bCs/>
                <w:i/>
                <w:sz w:val="20"/>
                <w:szCs w:val="20"/>
              </w:rPr>
            </w:pPr>
            <w:r w:rsidRPr="00250101">
              <w:rPr>
                <w:bCs/>
                <w:sz w:val="20"/>
                <w:szCs w:val="20"/>
              </w:rPr>
              <w:t xml:space="preserve">  </w:t>
            </w:r>
            <w:r w:rsidRPr="00250101">
              <w:rPr>
                <w:b/>
                <w:bCs/>
                <w:i/>
                <w:sz w:val="20"/>
                <w:szCs w:val="20"/>
              </w:rPr>
              <w:t>14 000 000</w:t>
            </w:r>
          </w:p>
          <w:p w:rsidR="009113B9" w:rsidRPr="00250101" w:rsidRDefault="009113B9" w:rsidP="009113B9">
            <w:pPr>
              <w:rPr>
                <w:bCs/>
                <w:sz w:val="20"/>
                <w:szCs w:val="20"/>
              </w:rPr>
            </w:pPr>
          </w:p>
          <w:p w:rsidR="009113B9" w:rsidRPr="00250101" w:rsidRDefault="009113B9" w:rsidP="009113B9">
            <w:pPr>
              <w:rPr>
                <w:bCs/>
                <w:sz w:val="20"/>
                <w:szCs w:val="20"/>
              </w:rPr>
            </w:pPr>
            <w:r w:rsidRPr="00250101">
              <w:rPr>
                <w:bCs/>
                <w:sz w:val="20"/>
                <w:szCs w:val="20"/>
              </w:rPr>
              <w:t xml:space="preserve">  14 000 000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rPr>
                <w:b/>
                <w:bCs/>
                <w:i/>
                <w:sz w:val="20"/>
                <w:szCs w:val="20"/>
              </w:rPr>
            </w:pPr>
            <w:r w:rsidRPr="00250101">
              <w:rPr>
                <w:bCs/>
                <w:sz w:val="20"/>
                <w:szCs w:val="20"/>
              </w:rPr>
              <w:t xml:space="preserve">  </w:t>
            </w:r>
            <w:r w:rsidRPr="00250101">
              <w:rPr>
                <w:b/>
                <w:bCs/>
                <w:i/>
                <w:sz w:val="20"/>
                <w:szCs w:val="20"/>
              </w:rPr>
              <w:t>17 232 556</w:t>
            </w:r>
          </w:p>
          <w:p w:rsidR="009113B9" w:rsidRPr="00250101" w:rsidRDefault="009113B9" w:rsidP="009113B9">
            <w:pPr>
              <w:rPr>
                <w:bCs/>
                <w:sz w:val="20"/>
                <w:szCs w:val="20"/>
              </w:rPr>
            </w:pPr>
          </w:p>
          <w:p w:rsidR="009113B9" w:rsidRPr="00250101" w:rsidRDefault="009113B9" w:rsidP="009113B9">
            <w:pPr>
              <w:rPr>
                <w:bCs/>
                <w:sz w:val="20"/>
                <w:szCs w:val="20"/>
              </w:rPr>
            </w:pPr>
            <w:r w:rsidRPr="00250101">
              <w:rPr>
                <w:bCs/>
                <w:sz w:val="20"/>
                <w:szCs w:val="20"/>
              </w:rPr>
              <w:t xml:space="preserve">  17 232 556</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rPr>
                <w:b/>
                <w:bCs/>
                <w:i/>
                <w:sz w:val="20"/>
                <w:szCs w:val="20"/>
              </w:rPr>
            </w:pPr>
            <w:r w:rsidRPr="00250101">
              <w:rPr>
                <w:bCs/>
                <w:sz w:val="20"/>
                <w:szCs w:val="20"/>
              </w:rPr>
              <w:t xml:space="preserve">  </w:t>
            </w:r>
            <w:r w:rsidRPr="00250101">
              <w:rPr>
                <w:b/>
                <w:bCs/>
                <w:i/>
                <w:sz w:val="20"/>
                <w:szCs w:val="20"/>
              </w:rPr>
              <w:t>26 980 000</w:t>
            </w:r>
          </w:p>
          <w:p w:rsidR="009113B9" w:rsidRPr="00250101" w:rsidRDefault="009113B9" w:rsidP="009113B9">
            <w:pPr>
              <w:rPr>
                <w:bCs/>
                <w:sz w:val="20"/>
                <w:szCs w:val="20"/>
              </w:rPr>
            </w:pPr>
          </w:p>
          <w:p w:rsidR="009113B9" w:rsidRPr="00250101" w:rsidRDefault="009113B9" w:rsidP="009113B9">
            <w:pPr>
              <w:rPr>
                <w:bCs/>
                <w:sz w:val="20"/>
                <w:szCs w:val="20"/>
              </w:rPr>
            </w:pPr>
            <w:r w:rsidRPr="00250101">
              <w:rPr>
                <w:bCs/>
                <w:sz w:val="20"/>
                <w:szCs w:val="20"/>
              </w:rPr>
              <w:t xml:space="preserve">  26 980 000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rPr>
                <w:b/>
                <w:bCs/>
                <w:i/>
                <w:sz w:val="20"/>
                <w:szCs w:val="20"/>
              </w:rPr>
            </w:pPr>
            <w:r w:rsidRPr="00250101">
              <w:rPr>
                <w:bCs/>
                <w:sz w:val="20"/>
                <w:szCs w:val="20"/>
              </w:rPr>
              <w:t xml:space="preserve">  </w:t>
            </w:r>
            <w:r w:rsidRPr="00250101">
              <w:rPr>
                <w:b/>
                <w:bCs/>
                <w:i/>
                <w:sz w:val="20"/>
                <w:szCs w:val="20"/>
              </w:rPr>
              <w:t>39 778 340</w:t>
            </w:r>
          </w:p>
          <w:p w:rsidR="009113B9" w:rsidRPr="00250101" w:rsidRDefault="009113B9" w:rsidP="009113B9">
            <w:pPr>
              <w:rPr>
                <w:bCs/>
                <w:sz w:val="20"/>
                <w:szCs w:val="20"/>
              </w:rPr>
            </w:pPr>
          </w:p>
          <w:p w:rsidR="009113B9" w:rsidRPr="00250101" w:rsidRDefault="009113B9" w:rsidP="009113B9">
            <w:pPr>
              <w:rPr>
                <w:bCs/>
                <w:sz w:val="20"/>
                <w:szCs w:val="20"/>
              </w:rPr>
            </w:pPr>
            <w:r w:rsidRPr="00250101">
              <w:rPr>
                <w:bCs/>
                <w:sz w:val="20"/>
                <w:szCs w:val="20"/>
              </w:rPr>
              <w:t xml:space="preserve">  39 778 340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rPr>
                <w:b/>
                <w:bCs/>
                <w:i/>
                <w:sz w:val="20"/>
                <w:szCs w:val="20"/>
              </w:rPr>
            </w:pPr>
            <w:r w:rsidRPr="00250101">
              <w:rPr>
                <w:bCs/>
                <w:sz w:val="20"/>
                <w:szCs w:val="20"/>
              </w:rPr>
              <w:t xml:space="preserve">  </w:t>
            </w:r>
            <w:r w:rsidRPr="00250101">
              <w:rPr>
                <w:b/>
                <w:bCs/>
                <w:i/>
                <w:sz w:val="20"/>
                <w:szCs w:val="20"/>
              </w:rPr>
              <w:t>33 148 402</w:t>
            </w:r>
          </w:p>
          <w:p w:rsidR="009113B9" w:rsidRPr="00250101" w:rsidRDefault="009113B9" w:rsidP="009113B9">
            <w:pPr>
              <w:rPr>
                <w:bCs/>
                <w:sz w:val="20"/>
                <w:szCs w:val="20"/>
              </w:rPr>
            </w:pPr>
          </w:p>
          <w:p w:rsidR="009113B9" w:rsidRPr="00250101" w:rsidRDefault="009113B9" w:rsidP="009113B9">
            <w:pPr>
              <w:rPr>
                <w:bCs/>
                <w:sz w:val="20"/>
                <w:szCs w:val="20"/>
              </w:rPr>
            </w:pPr>
            <w:r w:rsidRPr="00250101">
              <w:rPr>
                <w:bCs/>
                <w:sz w:val="20"/>
                <w:szCs w:val="20"/>
              </w:rPr>
              <w:t xml:space="preserve">  33 148 402</w:t>
            </w:r>
          </w:p>
        </w:tc>
      </w:tr>
      <w:tr w:rsidR="009113B9" w:rsidRPr="00250101" w:rsidTr="009113B9">
        <w:trPr>
          <w:jc w:val="center"/>
        </w:trPr>
        <w:tc>
          <w:tcPr>
            <w:tcW w:w="3381" w:type="dxa"/>
            <w:tcBorders>
              <w:top w:val="nil"/>
              <w:left w:val="single" w:sz="4" w:space="0" w:color="auto"/>
              <w:bottom w:val="nil"/>
              <w:right w:val="single" w:sz="4" w:space="0" w:color="auto"/>
            </w:tcBorders>
            <w:vAlign w:val="center"/>
          </w:tcPr>
          <w:p w:rsidR="009113B9" w:rsidRPr="00250101" w:rsidRDefault="009113B9" w:rsidP="009113B9">
            <w:pPr>
              <w:spacing w:before="120"/>
              <w:rPr>
                <w:b/>
                <w:i/>
                <w:sz w:val="20"/>
                <w:szCs w:val="20"/>
              </w:rPr>
            </w:pPr>
            <w:r w:rsidRPr="00250101">
              <w:rPr>
                <w:b/>
                <w:i/>
                <w:sz w:val="20"/>
                <w:szCs w:val="20"/>
              </w:rPr>
              <w:t xml:space="preserve">Komunitární programy EU  </w:t>
            </w:r>
          </w:p>
          <w:p w:rsidR="009113B9" w:rsidRPr="00250101" w:rsidRDefault="009113B9" w:rsidP="009113B9">
            <w:pPr>
              <w:spacing w:before="120"/>
              <w:rPr>
                <w:sz w:val="20"/>
                <w:szCs w:val="20"/>
              </w:rPr>
            </w:pPr>
            <w:r w:rsidRPr="00250101">
              <w:rPr>
                <w:sz w:val="20"/>
                <w:szCs w:val="20"/>
              </w:rPr>
              <w:t>v tom program 127 77</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1 084 965</w:t>
            </w:r>
          </w:p>
          <w:p w:rsidR="009113B9" w:rsidRPr="00250101" w:rsidRDefault="009113B9" w:rsidP="009113B9">
            <w:pPr>
              <w:spacing w:before="120"/>
              <w:jc w:val="right"/>
              <w:rPr>
                <w:bCs/>
                <w:sz w:val="20"/>
                <w:szCs w:val="20"/>
              </w:rPr>
            </w:pPr>
            <w:r w:rsidRPr="00250101">
              <w:rPr>
                <w:bCs/>
                <w:sz w:val="20"/>
                <w:szCs w:val="20"/>
              </w:rPr>
              <w:t>1 084 965</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2 597 887</w:t>
            </w:r>
          </w:p>
          <w:p w:rsidR="009113B9" w:rsidRPr="00250101" w:rsidRDefault="009113B9" w:rsidP="009113B9">
            <w:pPr>
              <w:spacing w:before="120"/>
              <w:jc w:val="right"/>
              <w:rPr>
                <w:bCs/>
                <w:sz w:val="20"/>
                <w:szCs w:val="20"/>
              </w:rPr>
            </w:pPr>
            <w:r w:rsidRPr="00250101">
              <w:rPr>
                <w:bCs/>
                <w:sz w:val="20"/>
                <w:szCs w:val="20"/>
              </w:rPr>
              <w:t>2 597 887</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3 129 181</w:t>
            </w:r>
          </w:p>
          <w:p w:rsidR="009113B9" w:rsidRPr="00250101" w:rsidRDefault="009113B9" w:rsidP="009113B9">
            <w:pPr>
              <w:spacing w:before="120"/>
              <w:jc w:val="right"/>
              <w:rPr>
                <w:bCs/>
                <w:sz w:val="20"/>
                <w:szCs w:val="20"/>
              </w:rPr>
            </w:pPr>
            <w:r w:rsidRPr="00250101">
              <w:rPr>
                <w:bCs/>
                <w:sz w:val="20"/>
                <w:szCs w:val="20"/>
              </w:rPr>
              <w:t>3 129 181</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4 538 759</w:t>
            </w:r>
          </w:p>
          <w:p w:rsidR="009113B9" w:rsidRPr="00250101" w:rsidRDefault="009113B9" w:rsidP="009113B9">
            <w:pPr>
              <w:spacing w:before="120"/>
              <w:jc w:val="right"/>
              <w:rPr>
                <w:bCs/>
                <w:sz w:val="20"/>
                <w:szCs w:val="20"/>
              </w:rPr>
            </w:pPr>
            <w:r w:rsidRPr="00250101">
              <w:rPr>
                <w:bCs/>
                <w:sz w:val="20"/>
                <w:szCs w:val="20"/>
              </w:rPr>
              <w:t>4 538 759</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5</w:t>
            </w:r>
            <w:r>
              <w:rPr>
                <w:b/>
                <w:bCs/>
                <w:i/>
                <w:sz w:val="20"/>
                <w:szCs w:val="20"/>
              </w:rPr>
              <w:t> 530 757</w:t>
            </w:r>
          </w:p>
          <w:p w:rsidR="009113B9" w:rsidRPr="00250101" w:rsidRDefault="009113B9" w:rsidP="009113B9">
            <w:pPr>
              <w:spacing w:before="120"/>
              <w:jc w:val="right"/>
              <w:rPr>
                <w:bCs/>
                <w:sz w:val="20"/>
                <w:szCs w:val="20"/>
              </w:rPr>
            </w:pPr>
            <w:r w:rsidRPr="00250101">
              <w:rPr>
                <w:bCs/>
                <w:sz w:val="20"/>
                <w:szCs w:val="20"/>
              </w:rPr>
              <w:t>5</w:t>
            </w:r>
            <w:r>
              <w:rPr>
                <w:bCs/>
                <w:sz w:val="20"/>
                <w:szCs w:val="20"/>
              </w:rPr>
              <w:t> 530 757</w:t>
            </w:r>
          </w:p>
        </w:tc>
      </w:tr>
      <w:tr w:rsidR="009113B9" w:rsidRPr="00250101" w:rsidTr="009113B9">
        <w:trPr>
          <w:jc w:val="center"/>
        </w:trPr>
        <w:tc>
          <w:tcPr>
            <w:tcW w:w="3381" w:type="dxa"/>
            <w:tcBorders>
              <w:top w:val="nil"/>
              <w:left w:val="single" w:sz="4" w:space="0" w:color="auto"/>
              <w:bottom w:val="nil"/>
              <w:right w:val="single" w:sz="4" w:space="0" w:color="auto"/>
            </w:tcBorders>
            <w:vAlign w:val="center"/>
          </w:tcPr>
          <w:p w:rsidR="009113B9" w:rsidRPr="00250101" w:rsidRDefault="009113B9" w:rsidP="009113B9">
            <w:pPr>
              <w:rPr>
                <w:b/>
                <w:i/>
                <w:sz w:val="20"/>
                <w:szCs w:val="20"/>
              </w:rPr>
            </w:pPr>
          </w:p>
          <w:p w:rsidR="009113B9" w:rsidRPr="00250101" w:rsidRDefault="009113B9" w:rsidP="009113B9">
            <w:pPr>
              <w:rPr>
                <w:b/>
                <w:i/>
                <w:sz w:val="20"/>
                <w:szCs w:val="20"/>
              </w:rPr>
            </w:pPr>
            <w:r w:rsidRPr="00250101">
              <w:rPr>
                <w:b/>
                <w:i/>
                <w:sz w:val="20"/>
                <w:szCs w:val="20"/>
              </w:rPr>
              <w:t>Úvěrové prostředky EIB</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
                <w:bCs/>
                <w:i/>
                <w:sz w:val="20"/>
                <w:szCs w:val="20"/>
              </w:rPr>
            </w:pPr>
          </w:p>
          <w:p w:rsidR="009113B9" w:rsidRPr="00250101" w:rsidRDefault="009113B9" w:rsidP="009113B9">
            <w:pPr>
              <w:jc w:val="right"/>
              <w:rPr>
                <w:b/>
                <w:bCs/>
                <w:i/>
                <w:sz w:val="20"/>
                <w:szCs w:val="20"/>
              </w:rPr>
            </w:pPr>
            <w:r w:rsidRPr="00250101">
              <w:rPr>
                <w:b/>
                <w:bCs/>
                <w:i/>
                <w:sz w:val="20"/>
                <w:szCs w:val="20"/>
              </w:rPr>
              <w:t>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
                <w:bCs/>
                <w:i/>
                <w:sz w:val="20"/>
                <w:szCs w:val="20"/>
              </w:rPr>
            </w:pPr>
          </w:p>
          <w:p w:rsidR="009113B9" w:rsidRPr="00250101" w:rsidRDefault="009113B9" w:rsidP="009113B9">
            <w:pPr>
              <w:jc w:val="right"/>
              <w:rPr>
                <w:b/>
                <w:bCs/>
                <w:i/>
                <w:sz w:val="20"/>
                <w:szCs w:val="20"/>
              </w:rPr>
            </w:pPr>
            <w:r w:rsidRPr="00250101">
              <w:rPr>
                <w:b/>
                <w:bCs/>
                <w:i/>
                <w:sz w:val="20"/>
                <w:szCs w:val="20"/>
              </w:rPr>
              <w:t>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
                <w:bCs/>
                <w:i/>
                <w:sz w:val="20"/>
                <w:szCs w:val="20"/>
              </w:rPr>
            </w:pPr>
          </w:p>
          <w:p w:rsidR="009113B9" w:rsidRPr="00250101" w:rsidRDefault="009113B9" w:rsidP="009113B9">
            <w:pPr>
              <w:jc w:val="right"/>
              <w:rPr>
                <w:b/>
                <w:bCs/>
                <w:i/>
                <w:sz w:val="20"/>
                <w:szCs w:val="20"/>
              </w:rPr>
            </w:pPr>
            <w:r w:rsidRPr="00250101">
              <w:rPr>
                <w:b/>
                <w:bCs/>
                <w:i/>
                <w:sz w:val="20"/>
                <w:szCs w:val="20"/>
              </w:rPr>
              <w:t>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
                <w:bCs/>
                <w:i/>
                <w:sz w:val="20"/>
                <w:szCs w:val="20"/>
              </w:rPr>
            </w:pPr>
          </w:p>
          <w:p w:rsidR="009113B9" w:rsidRPr="00250101" w:rsidRDefault="009113B9" w:rsidP="009113B9">
            <w:pPr>
              <w:jc w:val="right"/>
              <w:rPr>
                <w:b/>
                <w:bCs/>
                <w:i/>
                <w:sz w:val="20"/>
                <w:szCs w:val="20"/>
              </w:rPr>
            </w:pPr>
            <w:r w:rsidRPr="00250101">
              <w:rPr>
                <w:b/>
                <w:bCs/>
                <w:i/>
                <w:sz w:val="20"/>
                <w:szCs w:val="20"/>
              </w:rPr>
              <w:t>582 042</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
                <w:bCs/>
                <w:i/>
                <w:sz w:val="20"/>
                <w:szCs w:val="20"/>
              </w:rPr>
            </w:pPr>
          </w:p>
          <w:p w:rsidR="009113B9" w:rsidRPr="00250101" w:rsidRDefault="009113B9" w:rsidP="009113B9">
            <w:pPr>
              <w:jc w:val="right"/>
              <w:rPr>
                <w:b/>
                <w:bCs/>
                <w:i/>
                <w:sz w:val="20"/>
                <w:szCs w:val="20"/>
              </w:rPr>
            </w:pPr>
            <w:r w:rsidRPr="00250101">
              <w:rPr>
                <w:b/>
                <w:bCs/>
                <w:i/>
                <w:sz w:val="20"/>
                <w:szCs w:val="20"/>
              </w:rPr>
              <w:t>1 926 220</w:t>
            </w:r>
          </w:p>
        </w:tc>
      </w:tr>
      <w:tr w:rsidR="009113B9" w:rsidRPr="00250101" w:rsidTr="009113B9">
        <w:trPr>
          <w:jc w:val="center"/>
        </w:trPr>
        <w:tc>
          <w:tcPr>
            <w:tcW w:w="3381" w:type="dxa"/>
            <w:tcBorders>
              <w:top w:val="nil"/>
              <w:left w:val="single" w:sz="4" w:space="0" w:color="auto"/>
              <w:bottom w:val="nil"/>
              <w:right w:val="single" w:sz="4" w:space="0" w:color="auto"/>
            </w:tcBorders>
            <w:vAlign w:val="center"/>
          </w:tcPr>
          <w:p w:rsidR="009113B9" w:rsidRPr="00250101" w:rsidRDefault="009113B9" w:rsidP="009113B9">
            <w:pPr>
              <w:rPr>
                <w:sz w:val="20"/>
                <w:szCs w:val="20"/>
              </w:rPr>
            </w:pPr>
            <w:r w:rsidRPr="00250101">
              <w:rPr>
                <w:sz w:val="20"/>
                <w:szCs w:val="20"/>
              </w:rPr>
              <w:t>v tom program 127 77</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Cs/>
                <w:sz w:val="20"/>
                <w:szCs w:val="20"/>
              </w:rPr>
            </w:pPr>
            <w:r w:rsidRPr="00250101">
              <w:rPr>
                <w:bCs/>
                <w:sz w:val="20"/>
                <w:szCs w:val="20"/>
              </w:rPr>
              <w:t>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Cs/>
                <w:sz w:val="20"/>
                <w:szCs w:val="20"/>
              </w:rPr>
            </w:pPr>
            <w:r w:rsidRPr="00250101">
              <w:rPr>
                <w:bCs/>
                <w:sz w:val="20"/>
                <w:szCs w:val="20"/>
              </w:rPr>
              <w:t>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Cs/>
                <w:sz w:val="20"/>
                <w:szCs w:val="20"/>
              </w:rPr>
            </w:pPr>
            <w:r w:rsidRPr="00250101">
              <w:rPr>
                <w:bCs/>
                <w:sz w:val="20"/>
                <w:szCs w:val="20"/>
              </w:rPr>
              <w:t>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Cs/>
                <w:sz w:val="20"/>
                <w:szCs w:val="20"/>
              </w:rPr>
            </w:pPr>
            <w:r w:rsidRPr="00250101">
              <w:rPr>
                <w:bCs/>
                <w:sz w:val="20"/>
                <w:szCs w:val="20"/>
              </w:rPr>
              <w:t>582 042</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Cs/>
                <w:sz w:val="20"/>
                <w:szCs w:val="20"/>
              </w:rPr>
            </w:pPr>
            <w:r w:rsidRPr="00250101">
              <w:rPr>
                <w:bCs/>
                <w:sz w:val="20"/>
                <w:szCs w:val="20"/>
              </w:rPr>
              <w:t>1 926 220</w:t>
            </w:r>
          </w:p>
        </w:tc>
      </w:tr>
      <w:tr w:rsidR="009113B9" w:rsidRPr="00250101" w:rsidTr="009113B9">
        <w:trPr>
          <w:trHeight w:val="953"/>
          <w:jc w:val="center"/>
        </w:trPr>
        <w:tc>
          <w:tcPr>
            <w:tcW w:w="3381" w:type="dxa"/>
            <w:tcBorders>
              <w:top w:val="nil"/>
              <w:left w:val="single" w:sz="4" w:space="0" w:color="auto"/>
              <w:bottom w:val="nil"/>
              <w:right w:val="single" w:sz="4" w:space="0" w:color="auto"/>
            </w:tcBorders>
            <w:vAlign w:val="center"/>
          </w:tcPr>
          <w:p w:rsidR="009113B9" w:rsidRPr="00250101" w:rsidRDefault="009113B9" w:rsidP="009113B9">
            <w:pPr>
              <w:rPr>
                <w:i/>
                <w:sz w:val="20"/>
                <w:szCs w:val="20"/>
              </w:rPr>
            </w:pPr>
          </w:p>
          <w:p w:rsidR="009113B9" w:rsidRPr="00250101" w:rsidRDefault="009113B9" w:rsidP="009113B9">
            <w:pPr>
              <w:rPr>
                <w:b/>
                <w:i/>
                <w:sz w:val="20"/>
                <w:szCs w:val="20"/>
              </w:rPr>
            </w:pPr>
            <w:r w:rsidRPr="00250101">
              <w:rPr>
                <w:b/>
                <w:i/>
                <w:sz w:val="20"/>
                <w:szCs w:val="20"/>
              </w:rPr>
              <w:t xml:space="preserve">Operační program Doprava 2014+ </w:t>
            </w:r>
          </w:p>
          <w:p w:rsidR="009113B9" w:rsidRPr="00250101" w:rsidRDefault="009113B9" w:rsidP="009113B9">
            <w:pPr>
              <w:rPr>
                <w:sz w:val="20"/>
                <w:szCs w:val="20"/>
              </w:rPr>
            </w:pPr>
            <w:r w:rsidRPr="00250101">
              <w:rPr>
                <w:sz w:val="20"/>
                <w:szCs w:val="20"/>
              </w:rPr>
              <w:t>v tom:</w:t>
            </w:r>
          </w:p>
          <w:p w:rsidR="009113B9" w:rsidRPr="00250101" w:rsidRDefault="009113B9" w:rsidP="00172D2B">
            <w:pPr>
              <w:numPr>
                <w:ilvl w:val="0"/>
                <w:numId w:val="41"/>
              </w:numPr>
              <w:ind w:left="721" w:hanging="301"/>
              <w:rPr>
                <w:sz w:val="20"/>
                <w:szCs w:val="20"/>
              </w:rPr>
            </w:pPr>
            <w:r w:rsidRPr="00250101">
              <w:rPr>
                <w:sz w:val="20"/>
                <w:szCs w:val="20"/>
              </w:rPr>
              <w:t>program 127 77</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
                <w:bCs/>
                <w:i/>
                <w:sz w:val="20"/>
                <w:szCs w:val="20"/>
              </w:rPr>
            </w:pPr>
          </w:p>
          <w:p w:rsidR="009113B9" w:rsidRPr="00250101" w:rsidRDefault="009113B9" w:rsidP="009113B9">
            <w:pPr>
              <w:jc w:val="right"/>
              <w:rPr>
                <w:b/>
                <w:bCs/>
                <w:i/>
                <w:sz w:val="20"/>
                <w:szCs w:val="20"/>
              </w:rPr>
            </w:pPr>
            <w:r w:rsidRPr="00250101">
              <w:rPr>
                <w:b/>
                <w:bCs/>
                <w:i/>
                <w:sz w:val="20"/>
                <w:szCs w:val="20"/>
              </w:rPr>
              <w:t>15 743 042</w:t>
            </w:r>
          </w:p>
          <w:p w:rsidR="009113B9" w:rsidRPr="00250101" w:rsidRDefault="009113B9" w:rsidP="009113B9">
            <w:pPr>
              <w:jc w:val="right"/>
              <w:rPr>
                <w:bCs/>
                <w:i/>
                <w:sz w:val="20"/>
                <w:szCs w:val="20"/>
              </w:rPr>
            </w:pPr>
          </w:p>
          <w:p w:rsidR="009113B9" w:rsidRPr="00250101" w:rsidRDefault="009113B9" w:rsidP="009113B9">
            <w:pPr>
              <w:jc w:val="right"/>
              <w:rPr>
                <w:bCs/>
                <w:sz w:val="20"/>
                <w:szCs w:val="20"/>
              </w:rPr>
            </w:pPr>
            <w:r w:rsidRPr="00250101">
              <w:rPr>
                <w:bCs/>
                <w:sz w:val="20"/>
                <w:szCs w:val="20"/>
              </w:rPr>
              <w:t>15 742 555</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
                <w:bCs/>
                <w:i/>
                <w:sz w:val="20"/>
                <w:szCs w:val="20"/>
              </w:rPr>
            </w:pPr>
          </w:p>
          <w:p w:rsidR="009113B9" w:rsidRPr="00250101" w:rsidRDefault="009113B9" w:rsidP="009113B9">
            <w:pPr>
              <w:jc w:val="right"/>
              <w:rPr>
                <w:b/>
                <w:bCs/>
                <w:i/>
                <w:sz w:val="20"/>
                <w:szCs w:val="20"/>
              </w:rPr>
            </w:pPr>
            <w:r w:rsidRPr="00250101">
              <w:rPr>
                <w:b/>
                <w:bCs/>
                <w:i/>
                <w:sz w:val="20"/>
                <w:szCs w:val="20"/>
              </w:rPr>
              <w:t>11 467 044</w:t>
            </w:r>
          </w:p>
          <w:p w:rsidR="009113B9" w:rsidRPr="00250101" w:rsidRDefault="009113B9" w:rsidP="009113B9">
            <w:pPr>
              <w:jc w:val="right"/>
              <w:rPr>
                <w:bCs/>
                <w:i/>
                <w:sz w:val="20"/>
                <w:szCs w:val="20"/>
              </w:rPr>
            </w:pPr>
          </w:p>
          <w:p w:rsidR="009113B9" w:rsidRPr="00250101" w:rsidRDefault="009113B9" w:rsidP="009113B9">
            <w:pPr>
              <w:jc w:val="right"/>
              <w:rPr>
                <w:bCs/>
                <w:sz w:val="20"/>
                <w:szCs w:val="20"/>
              </w:rPr>
            </w:pPr>
            <w:r w:rsidRPr="00250101">
              <w:rPr>
                <w:bCs/>
                <w:sz w:val="20"/>
                <w:szCs w:val="20"/>
              </w:rPr>
              <w:t>11 463 679</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
                <w:bCs/>
                <w:i/>
                <w:sz w:val="20"/>
                <w:szCs w:val="20"/>
              </w:rPr>
            </w:pPr>
          </w:p>
          <w:p w:rsidR="009113B9" w:rsidRPr="00250101" w:rsidRDefault="009113B9" w:rsidP="009113B9">
            <w:pPr>
              <w:jc w:val="right"/>
              <w:rPr>
                <w:b/>
                <w:bCs/>
                <w:i/>
                <w:sz w:val="20"/>
                <w:szCs w:val="20"/>
              </w:rPr>
            </w:pPr>
            <w:r w:rsidRPr="00250101">
              <w:rPr>
                <w:b/>
                <w:bCs/>
                <w:i/>
                <w:sz w:val="20"/>
                <w:szCs w:val="20"/>
              </w:rPr>
              <w:t>14 432 596</w:t>
            </w:r>
          </w:p>
          <w:p w:rsidR="009113B9" w:rsidRPr="00250101" w:rsidRDefault="009113B9" w:rsidP="009113B9">
            <w:pPr>
              <w:jc w:val="right"/>
              <w:rPr>
                <w:bCs/>
                <w:i/>
                <w:sz w:val="20"/>
                <w:szCs w:val="20"/>
              </w:rPr>
            </w:pPr>
          </w:p>
          <w:p w:rsidR="009113B9" w:rsidRPr="00250101" w:rsidRDefault="009113B9" w:rsidP="009113B9">
            <w:pPr>
              <w:jc w:val="right"/>
              <w:rPr>
                <w:bCs/>
                <w:sz w:val="20"/>
                <w:szCs w:val="20"/>
              </w:rPr>
            </w:pPr>
            <w:r w:rsidRPr="00250101">
              <w:rPr>
                <w:bCs/>
                <w:sz w:val="20"/>
                <w:szCs w:val="20"/>
              </w:rPr>
              <w:t>14 431 537</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
                <w:bCs/>
                <w:i/>
                <w:sz w:val="20"/>
                <w:szCs w:val="20"/>
              </w:rPr>
            </w:pPr>
          </w:p>
          <w:p w:rsidR="009113B9" w:rsidRPr="00250101" w:rsidRDefault="009113B9" w:rsidP="009113B9">
            <w:pPr>
              <w:jc w:val="right"/>
              <w:rPr>
                <w:b/>
                <w:bCs/>
                <w:i/>
                <w:sz w:val="20"/>
                <w:szCs w:val="20"/>
              </w:rPr>
            </w:pPr>
            <w:r w:rsidRPr="00250101">
              <w:rPr>
                <w:b/>
                <w:bCs/>
                <w:i/>
                <w:sz w:val="20"/>
                <w:szCs w:val="20"/>
              </w:rPr>
              <w:t>18 195 913</w:t>
            </w:r>
          </w:p>
          <w:p w:rsidR="009113B9" w:rsidRPr="00250101" w:rsidRDefault="009113B9" w:rsidP="009113B9">
            <w:pPr>
              <w:jc w:val="right"/>
              <w:rPr>
                <w:bCs/>
                <w:i/>
                <w:sz w:val="20"/>
                <w:szCs w:val="20"/>
              </w:rPr>
            </w:pPr>
          </w:p>
          <w:p w:rsidR="009113B9" w:rsidRPr="00250101" w:rsidRDefault="009113B9" w:rsidP="009113B9">
            <w:pPr>
              <w:jc w:val="right"/>
              <w:rPr>
                <w:bCs/>
                <w:sz w:val="20"/>
                <w:szCs w:val="20"/>
              </w:rPr>
            </w:pPr>
            <w:r w:rsidRPr="00250101">
              <w:rPr>
                <w:bCs/>
                <w:sz w:val="20"/>
                <w:szCs w:val="20"/>
              </w:rPr>
              <w:t>18 195 596</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
                <w:bCs/>
                <w:i/>
                <w:sz w:val="20"/>
                <w:szCs w:val="20"/>
              </w:rPr>
            </w:pPr>
          </w:p>
          <w:p w:rsidR="009113B9" w:rsidRPr="00250101" w:rsidRDefault="009113B9" w:rsidP="009113B9">
            <w:pPr>
              <w:jc w:val="right"/>
              <w:rPr>
                <w:b/>
                <w:bCs/>
                <w:i/>
                <w:sz w:val="20"/>
                <w:szCs w:val="20"/>
              </w:rPr>
            </w:pPr>
            <w:r w:rsidRPr="00250101">
              <w:rPr>
                <w:b/>
                <w:bCs/>
                <w:i/>
                <w:sz w:val="20"/>
                <w:szCs w:val="20"/>
              </w:rPr>
              <w:t>16 019 646</w:t>
            </w:r>
          </w:p>
          <w:p w:rsidR="009113B9" w:rsidRPr="00250101" w:rsidRDefault="009113B9" w:rsidP="009113B9">
            <w:pPr>
              <w:jc w:val="right"/>
              <w:rPr>
                <w:bCs/>
                <w:i/>
                <w:sz w:val="20"/>
                <w:szCs w:val="20"/>
              </w:rPr>
            </w:pPr>
          </w:p>
          <w:p w:rsidR="009113B9" w:rsidRPr="00250101" w:rsidRDefault="009113B9" w:rsidP="009113B9">
            <w:pPr>
              <w:jc w:val="right"/>
              <w:rPr>
                <w:bCs/>
                <w:sz w:val="20"/>
                <w:szCs w:val="20"/>
              </w:rPr>
            </w:pPr>
            <w:r w:rsidRPr="00250101">
              <w:rPr>
                <w:bCs/>
                <w:sz w:val="20"/>
                <w:szCs w:val="20"/>
              </w:rPr>
              <w:t>16 019 430</w:t>
            </w:r>
          </w:p>
        </w:tc>
      </w:tr>
      <w:tr w:rsidR="009113B9" w:rsidRPr="00250101" w:rsidTr="008C1FE3">
        <w:trPr>
          <w:trHeight w:val="352"/>
          <w:jc w:val="center"/>
        </w:trPr>
        <w:tc>
          <w:tcPr>
            <w:tcW w:w="3381" w:type="dxa"/>
            <w:tcBorders>
              <w:top w:val="nil"/>
              <w:left w:val="single" w:sz="4" w:space="0" w:color="auto"/>
              <w:bottom w:val="nil"/>
              <w:right w:val="single" w:sz="4" w:space="0" w:color="auto"/>
            </w:tcBorders>
            <w:vAlign w:val="center"/>
          </w:tcPr>
          <w:p w:rsidR="009113B9" w:rsidRDefault="009113B9" w:rsidP="00172D2B">
            <w:pPr>
              <w:numPr>
                <w:ilvl w:val="0"/>
                <w:numId w:val="41"/>
              </w:numPr>
              <w:ind w:left="721" w:hanging="301"/>
              <w:rPr>
                <w:sz w:val="20"/>
                <w:szCs w:val="20"/>
              </w:rPr>
            </w:pPr>
            <w:r w:rsidRPr="00250101">
              <w:rPr>
                <w:sz w:val="20"/>
                <w:szCs w:val="20"/>
              </w:rPr>
              <w:t>TP OPD program 127 06</w:t>
            </w:r>
          </w:p>
          <w:p w:rsidR="009113B9" w:rsidRDefault="009113B9" w:rsidP="009113B9">
            <w:pPr>
              <w:rPr>
                <w:sz w:val="20"/>
                <w:szCs w:val="20"/>
              </w:rPr>
            </w:pPr>
          </w:p>
          <w:p w:rsidR="009113B9" w:rsidRPr="009341D8" w:rsidRDefault="009113B9" w:rsidP="009113B9">
            <w:pPr>
              <w:rPr>
                <w:b/>
                <w:sz w:val="20"/>
                <w:szCs w:val="20"/>
              </w:rPr>
            </w:pPr>
            <w:proofErr w:type="spellStart"/>
            <w:r w:rsidRPr="009341D8">
              <w:rPr>
                <w:b/>
                <w:sz w:val="20"/>
                <w:szCs w:val="20"/>
              </w:rPr>
              <w:t>Facilita</w:t>
            </w:r>
            <w:proofErr w:type="spellEnd"/>
            <w:r w:rsidRPr="009341D8">
              <w:rPr>
                <w:b/>
                <w:sz w:val="20"/>
                <w:szCs w:val="20"/>
              </w:rPr>
              <w:t xml:space="preserve"> na podporu oživení a odolnosti (RRF)</w:t>
            </w:r>
          </w:p>
          <w:p w:rsidR="009113B9" w:rsidRPr="009341D8" w:rsidRDefault="009113B9" w:rsidP="009113B9">
            <w:pPr>
              <w:rPr>
                <w:sz w:val="20"/>
                <w:szCs w:val="20"/>
              </w:rPr>
            </w:pPr>
            <w:r>
              <w:rPr>
                <w:sz w:val="20"/>
                <w:szCs w:val="20"/>
              </w:rPr>
              <w:t>v tom program 127 77</w:t>
            </w:r>
          </w:p>
        </w:tc>
        <w:tc>
          <w:tcPr>
            <w:tcW w:w="1191" w:type="dxa"/>
            <w:tcBorders>
              <w:top w:val="nil"/>
              <w:left w:val="single" w:sz="4" w:space="0" w:color="auto"/>
              <w:bottom w:val="nil"/>
              <w:right w:val="single" w:sz="4" w:space="0" w:color="auto"/>
            </w:tcBorders>
            <w:vAlign w:val="center"/>
          </w:tcPr>
          <w:p w:rsidR="009113B9" w:rsidRDefault="009113B9" w:rsidP="009113B9">
            <w:pPr>
              <w:jc w:val="right"/>
              <w:rPr>
                <w:bCs/>
                <w:sz w:val="20"/>
                <w:szCs w:val="20"/>
              </w:rPr>
            </w:pPr>
            <w:r w:rsidRPr="00250101">
              <w:rPr>
                <w:bCs/>
                <w:sz w:val="20"/>
                <w:szCs w:val="20"/>
              </w:rPr>
              <w:t>487</w:t>
            </w:r>
          </w:p>
          <w:p w:rsidR="009113B9" w:rsidRDefault="009113B9" w:rsidP="009113B9">
            <w:pPr>
              <w:jc w:val="right"/>
              <w:rPr>
                <w:bCs/>
                <w:sz w:val="20"/>
                <w:szCs w:val="20"/>
              </w:rPr>
            </w:pPr>
          </w:p>
          <w:p w:rsidR="009113B9" w:rsidRPr="009341D8" w:rsidRDefault="009113B9" w:rsidP="009113B9">
            <w:pPr>
              <w:jc w:val="right"/>
              <w:rPr>
                <w:b/>
                <w:bCs/>
                <w:sz w:val="20"/>
                <w:szCs w:val="20"/>
              </w:rPr>
            </w:pPr>
            <w:r w:rsidRPr="009341D8">
              <w:rPr>
                <w:b/>
                <w:bCs/>
                <w:sz w:val="20"/>
                <w:szCs w:val="20"/>
              </w:rPr>
              <w:t>0</w:t>
            </w:r>
          </w:p>
          <w:p w:rsidR="009113B9" w:rsidRDefault="009113B9" w:rsidP="009113B9">
            <w:pPr>
              <w:jc w:val="right"/>
              <w:rPr>
                <w:bCs/>
                <w:sz w:val="20"/>
                <w:szCs w:val="20"/>
              </w:rPr>
            </w:pPr>
          </w:p>
          <w:p w:rsidR="009113B9" w:rsidRPr="009341D8" w:rsidRDefault="009113B9" w:rsidP="009113B9">
            <w:pPr>
              <w:jc w:val="right"/>
              <w:rPr>
                <w:bCs/>
                <w:i/>
                <w:sz w:val="20"/>
                <w:szCs w:val="20"/>
              </w:rPr>
            </w:pPr>
            <w:r w:rsidRPr="009341D8">
              <w:rPr>
                <w:bCs/>
                <w:i/>
                <w:sz w:val="20"/>
                <w:szCs w:val="20"/>
              </w:rPr>
              <w:t>0</w:t>
            </w:r>
          </w:p>
        </w:tc>
        <w:tc>
          <w:tcPr>
            <w:tcW w:w="1191" w:type="dxa"/>
            <w:tcBorders>
              <w:top w:val="nil"/>
              <w:left w:val="single" w:sz="4" w:space="0" w:color="auto"/>
              <w:bottom w:val="nil"/>
              <w:right w:val="single" w:sz="4" w:space="0" w:color="auto"/>
            </w:tcBorders>
            <w:vAlign w:val="center"/>
          </w:tcPr>
          <w:p w:rsidR="009113B9" w:rsidRPr="009341D8" w:rsidRDefault="009113B9" w:rsidP="009113B9">
            <w:pPr>
              <w:pStyle w:val="Odstavecseseznamem"/>
              <w:ind w:left="432"/>
              <w:rPr>
                <w:bCs/>
                <w:sz w:val="20"/>
                <w:szCs w:val="20"/>
              </w:rPr>
            </w:pPr>
            <w:r>
              <w:rPr>
                <w:bCs/>
                <w:sz w:val="20"/>
                <w:szCs w:val="20"/>
              </w:rPr>
              <w:t xml:space="preserve">   3 </w:t>
            </w:r>
            <w:r w:rsidRPr="009341D8">
              <w:rPr>
                <w:bCs/>
                <w:sz w:val="20"/>
                <w:szCs w:val="20"/>
              </w:rPr>
              <w:t>365</w:t>
            </w:r>
          </w:p>
          <w:p w:rsidR="009113B9" w:rsidRDefault="009113B9" w:rsidP="009113B9">
            <w:pPr>
              <w:jc w:val="right"/>
              <w:rPr>
                <w:bCs/>
                <w:sz w:val="20"/>
                <w:szCs w:val="20"/>
              </w:rPr>
            </w:pPr>
          </w:p>
          <w:p w:rsidR="009113B9" w:rsidRPr="009341D8" w:rsidRDefault="009113B9" w:rsidP="009113B9">
            <w:pPr>
              <w:jc w:val="right"/>
              <w:rPr>
                <w:b/>
                <w:bCs/>
                <w:sz w:val="20"/>
                <w:szCs w:val="20"/>
              </w:rPr>
            </w:pPr>
            <w:r w:rsidRPr="009341D8">
              <w:rPr>
                <w:b/>
                <w:bCs/>
                <w:sz w:val="20"/>
                <w:szCs w:val="20"/>
              </w:rPr>
              <w:t>0</w:t>
            </w:r>
          </w:p>
          <w:p w:rsidR="009113B9" w:rsidRDefault="009113B9" w:rsidP="009113B9">
            <w:pPr>
              <w:jc w:val="right"/>
              <w:rPr>
                <w:bCs/>
                <w:sz w:val="20"/>
                <w:szCs w:val="20"/>
              </w:rPr>
            </w:pPr>
          </w:p>
          <w:p w:rsidR="009113B9" w:rsidRPr="009341D8" w:rsidRDefault="009113B9" w:rsidP="009113B9">
            <w:pPr>
              <w:jc w:val="right"/>
              <w:rPr>
                <w:bCs/>
                <w:i/>
                <w:sz w:val="20"/>
                <w:szCs w:val="20"/>
              </w:rPr>
            </w:pPr>
            <w:r w:rsidRPr="009341D8">
              <w:rPr>
                <w:bCs/>
                <w:i/>
                <w:sz w:val="20"/>
                <w:szCs w:val="20"/>
              </w:rPr>
              <w:t>0</w:t>
            </w:r>
          </w:p>
        </w:tc>
        <w:tc>
          <w:tcPr>
            <w:tcW w:w="1191" w:type="dxa"/>
            <w:tcBorders>
              <w:top w:val="nil"/>
              <w:left w:val="single" w:sz="4" w:space="0" w:color="auto"/>
              <w:bottom w:val="nil"/>
              <w:right w:val="single" w:sz="4" w:space="0" w:color="auto"/>
            </w:tcBorders>
            <w:vAlign w:val="center"/>
          </w:tcPr>
          <w:p w:rsidR="009113B9" w:rsidRDefault="009113B9" w:rsidP="009113B9">
            <w:pPr>
              <w:jc w:val="right"/>
              <w:rPr>
                <w:bCs/>
                <w:sz w:val="20"/>
                <w:szCs w:val="20"/>
              </w:rPr>
            </w:pPr>
            <w:r w:rsidRPr="00250101">
              <w:rPr>
                <w:bCs/>
                <w:sz w:val="20"/>
                <w:szCs w:val="20"/>
              </w:rPr>
              <w:t>1</w:t>
            </w:r>
            <w:r>
              <w:rPr>
                <w:bCs/>
                <w:sz w:val="20"/>
                <w:szCs w:val="20"/>
              </w:rPr>
              <w:t> </w:t>
            </w:r>
            <w:r w:rsidRPr="00250101">
              <w:rPr>
                <w:bCs/>
                <w:sz w:val="20"/>
                <w:szCs w:val="20"/>
              </w:rPr>
              <w:t>059</w:t>
            </w:r>
          </w:p>
          <w:p w:rsidR="009113B9" w:rsidRDefault="009113B9" w:rsidP="009113B9">
            <w:pPr>
              <w:jc w:val="right"/>
              <w:rPr>
                <w:bCs/>
                <w:sz w:val="20"/>
                <w:szCs w:val="20"/>
              </w:rPr>
            </w:pPr>
          </w:p>
          <w:p w:rsidR="009113B9" w:rsidRPr="009341D8" w:rsidRDefault="009113B9" w:rsidP="009113B9">
            <w:pPr>
              <w:jc w:val="right"/>
              <w:rPr>
                <w:b/>
                <w:bCs/>
                <w:sz w:val="20"/>
                <w:szCs w:val="20"/>
              </w:rPr>
            </w:pPr>
            <w:r w:rsidRPr="009341D8">
              <w:rPr>
                <w:b/>
                <w:bCs/>
                <w:sz w:val="20"/>
                <w:szCs w:val="20"/>
              </w:rPr>
              <w:t>0</w:t>
            </w:r>
          </w:p>
          <w:p w:rsidR="009113B9" w:rsidRDefault="009113B9" w:rsidP="009113B9">
            <w:pPr>
              <w:jc w:val="right"/>
              <w:rPr>
                <w:bCs/>
                <w:sz w:val="20"/>
                <w:szCs w:val="20"/>
              </w:rPr>
            </w:pPr>
          </w:p>
          <w:p w:rsidR="009113B9" w:rsidRPr="009341D8" w:rsidRDefault="009113B9" w:rsidP="009113B9">
            <w:pPr>
              <w:jc w:val="right"/>
              <w:rPr>
                <w:bCs/>
                <w:i/>
                <w:sz w:val="20"/>
                <w:szCs w:val="20"/>
              </w:rPr>
            </w:pPr>
            <w:r w:rsidRPr="009341D8">
              <w:rPr>
                <w:bCs/>
                <w:i/>
                <w:sz w:val="20"/>
                <w:szCs w:val="20"/>
              </w:rPr>
              <w:t>0</w:t>
            </w:r>
          </w:p>
        </w:tc>
        <w:tc>
          <w:tcPr>
            <w:tcW w:w="1191" w:type="dxa"/>
            <w:tcBorders>
              <w:top w:val="nil"/>
              <w:left w:val="single" w:sz="4" w:space="0" w:color="auto"/>
              <w:bottom w:val="nil"/>
              <w:right w:val="single" w:sz="4" w:space="0" w:color="auto"/>
            </w:tcBorders>
            <w:vAlign w:val="center"/>
          </w:tcPr>
          <w:p w:rsidR="009113B9" w:rsidRDefault="009113B9" w:rsidP="009113B9">
            <w:pPr>
              <w:jc w:val="right"/>
              <w:rPr>
                <w:bCs/>
                <w:sz w:val="20"/>
                <w:szCs w:val="20"/>
              </w:rPr>
            </w:pPr>
            <w:r w:rsidRPr="00250101">
              <w:rPr>
                <w:bCs/>
                <w:sz w:val="20"/>
                <w:szCs w:val="20"/>
              </w:rPr>
              <w:t>317</w:t>
            </w:r>
          </w:p>
          <w:p w:rsidR="009113B9" w:rsidRDefault="009113B9" w:rsidP="009113B9">
            <w:pPr>
              <w:jc w:val="right"/>
              <w:rPr>
                <w:bCs/>
                <w:sz w:val="20"/>
                <w:szCs w:val="20"/>
              </w:rPr>
            </w:pPr>
          </w:p>
          <w:p w:rsidR="009113B9" w:rsidRPr="009341D8" w:rsidRDefault="009113B9" w:rsidP="009113B9">
            <w:pPr>
              <w:jc w:val="right"/>
              <w:rPr>
                <w:b/>
                <w:bCs/>
                <w:sz w:val="20"/>
                <w:szCs w:val="20"/>
              </w:rPr>
            </w:pPr>
            <w:r w:rsidRPr="009341D8">
              <w:rPr>
                <w:b/>
                <w:bCs/>
                <w:sz w:val="20"/>
                <w:szCs w:val="20"/>
              </w:rPr>
              <w:t>0</w:t>
            </w:r>
          </w:p>
          <w:p w:rsidR="009113B9" w:rsidRDefault="009113B9" w:rsidP="009113B9">
            <w:pPr>
              <w:jc w:val="right"/>
              <w:rPr>
                <w:bCs/>
                <w:sz w:val="20"/>
                <w:szCs w:val="20"/>
              </w:rPr>
            </w:pPr>
          </w:p>
          <w:p w:rsidR="009113B9" w:rsidRPr="009341D8" w:rsidRDefault="009113B9" w:rsidP="009113B9">
            <w:pPr>
              <w:jc w:val="right"/>
              <w:rPr>
                <w:bCs/>
                <w:i/>
                <w:sz w:val="20"/>
                <w:szCs w:val="20"/>
              </w:rPr>
            </w:pPr>
            <w:r w:rsidRPr="009341D8">
              <w:rPr>
                <w:bCs/>
                <w:i/>
                <w:sz w:val="20"/>
                <w:szCs w:val="20"/>
              </w:rPr>
              <w:t>0</w:t>
            </w:r>
          </w:p>
        </w:tc>
        <w:tc>
          <w:tcPr>
            <w:tcW w:w="1191" w:type="dxa"/>
            <w:tcBorders>
              <w:top w:val="nil"/>
              <w:left w:val="single" w:sz="4" w:space="0" w:color="auto"/>
              <w:bottom w:val="nil"/>
              <w:right w:val="single" w:sz="4" w:space="0" w:color="auto"/>
            </w:tcBorders>
            <w:vAlign w:val="center"/>
          </w:tcPr>
          <w:p w:rsidR="009113B9" w:rsidRDefault="009113B9" w:rsidP="009113B9">
            <w:pPr>
              <w:jc w:val="right"/>
              <w:rPr>
                <w:bCs/>
                <w:sz w:val="20"/>
                <w:szCs w:val="20"/>
              </w:rPr>
            </w:pPr>
            <w:r w:rsidRPr="00250101">
              <w:rPr>
                <w:bCs/>
                <w:sz w:val="20"/>
                <w:szCs w:val="20"/>
              </w:rPr>
              <w:t>216</w:t>
            </w:r>
          </w:p>
          <w:p w:rsidR="009113B9" w:rsidRDefault="009113B9" w:rsidP="009113B9">
            <w:pPr>
              <w:jc w:val="right"/>
              <w:rPr>
                <w:bCs/>
                <w:sz w:val="20"/>
                <w:szCs w:val="20"/>
              </w:rPr>
            </w:pPr>
          </w:p>
          <w:p w:rsidR="009113B9" w:rsidRPr="009341D8" w:rsidRDefault="009113B9" w:rsidP="009113B9">
            <w:pPr>
              <w:jc w:val="right"/>
              <w:rPr>
                <w:b/>
                <w:bCs/>
                <w:sz w:val="20"/>
                <w:szCs w:val="20"/>
              </w:rPr>
            </w:pPr>
            <w:r w:rsidRPr="009341D8">
              <w:rPr>
                <w:b/>
                <w:bCs/>
                <w:sz w:val="20"/>
                <w:szCs w:val="20"/>
              </w:rPr>
              <w:t>9 717 816</w:t>
            </w:r>
          </w:p>
          <w:p w:rsidR="009113B9" w:rsidRDefault="009113B9" w:rsidP="009113B9">
            <w:pPr>
              <w:jc w:val="right"/>
              <w:rPr>
                <w:bCs/>
                <w:sz w:val="20"/>
                <w:szCs w:val="20"/>
              </w:rPr>
            </w:pPr>
          </w:p>
          <w:p w:rsidR="009113B9" w:rsidRPr="009341D8" w:rsidRDefault="009113B9" w:rsidP="009113B9">
            <w:pPr>
              <w:jc w:val="right"/>
              <w:rPr>
                <w:bCs/>
                <w:i/>
                <w:sz w:val="20"/>
                <w:szCs w:val="20"/>
              </w:rPr>
            </w:pPr>
            <w:r w:rsidRPr="009341D8">
              <w:rPr>
                <w:bCs/>
                <w:i/>
                <w:sz w:val="20"/>
                <w:szCs w:val="20"/>
              </w:rPr>
              <w:t>9 717 816</w:t>
            </w:r>
          </w:p>
        </w:tc>
      </w:tr>
      <w:tr w:rsidR="009113B9" w:rsidRPr="00C73BE1" w:rsidTr="008C1FE3">
        <w:trPr>
          <w:trHeight w:val="1289"/>
          <w:jc w:val="center"/>
        </w:trPr>
        <w:tc>
          <w:tcPr>
            <w:tcW w:w="3381" w:type="dxa"/>
            <w:tcBorders>
              <w:top w:val="nil"/>
              <w:left w:val="single" w:sz="4" w:space="0" w:color="auto"/>
              <w:bottom w:val="nil"/>
              <w:right w:val="single" w:sz="4" w:space="0" w:color="auto"/>
            </w:tcBorders>
            <w:vAlign w:val="center"/>
          </w:tcPr>
          <w:p w:rsidR="009113B9" w:rsidRPr="00250101" w:rsidRDefault="00EC645A" w:rsidP="009113B9">
            <w:pPr>
              <w:rPr>
                <w:b/>
                <w:i/>
                <w:sz w:val="20"/>
                <w:szCs w:val="20"/>
              </w:rPr>
            </w:pPr>
            <w:r>
              <w:br w:type="page"/>
            </w:r>
            <w:r w:rsidR="009113B9" w:rsidRPr="00250101">
              <w:rPr>
                <w:b/>
                <w:i/>
                <w:sz w:val="20"/>
                <w:szCs w:val="20"/>
              </w:rPr>
              <w:t xml:space="preserve">Dotace ze SR na financ. národních podílů u projektů OPD 2014+ </w:t>
            </w:r>
          </w:p>
          <w:p w:rsidR="009113B9" w:rsidRPr="00250101" w:rsidRDefault="009113B9" w:rsidP="009113B9">
            <w:pPr>
              <w:spacing w:before="120"/>
              <w:rPr>
                <w:sz w:val="20"/>
                <w:szCs w:val="20"/>
              </w:rPr>
            </w:pPr>
            <w:r w:rsidRPr="00250101">
              <w:rPr>
                <w:sz w:val="20"/>
                <w:szCs w:val="20"/>
              </w:rPr>
              <w:t>v tom program 127 77</w:t>
            </w:r>
          </w:p>
          <w:p w:rsidR="009113B9" w:rsidRPr="00250101" w:rsidRDefault="009113B9" w:rsidP="009113B9">
            <w:pPr>
              <w:rPr>
                <w:b/>
                <w:i/>
                <w:sz w:val="20"/>
                <w:szCs w:val="20"/>
              </w:rPr>
            </w:pP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
                <w:bCs/>
                <w:i/>
                <w:sz w:val="20"/>
                <w:szCs w:val="20"/>
              </w:rPr>
            </w:pPr>
            <w:r w:rsidRPr="00250101">
              <w:rPr>
                <w:b/>
                <w:bCs/>
                <w:i/>
                <w:sz w:val="20"/>
                <w:szCs w:val="20"/>
              </w:rPr>
              <w:t>814 288</w:t>
            </w:r>
          </w:p>
          <w:p w:rsidR="009113B9" w:rsidRPr="00250101" w:rsidRDefault="009113B9" w:rsidP="009113B9">
            <w:pPr>
              <w:jc w:val="right"/>
              <w:rPr>
                <w:bCs/>
                <w:sz w:val="20"/>
                <w:szCs w:val="20"/>
              </w:rPr>
            </w:pPr>
          </w:p>
          <w:p w:rsidR="009113B9" w:rsidRPr="00250101" w:rsidRDefault="009113B9" w:rsidP="009113B9">
            <w:pPr>
              <w:jc w:val="right"/>
              <w:rPr>
                <w:bCs/>
                <w:sz w:val="20"/>
                <w:szCs w:val="20"/>
              </w:rPr>
            </w:pPr>
            <w:r w:rsidRPr="00250101">
              <w:rPr>
                <w:bCs/>
                <w:sz w:val="20"/>
                <w:szCs w:val="20"/>
              </w:rPr>
              <w:t>814 288</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
                <w:bCs/>
                <w:i/>
                <w:sz w:val="20"/>
                <w:szCs w:val="20"/>
              </w:rPr>
            </w:pPr>
            <w:r w:rsidRPr="00250101">
              <w:rPr>
                <w:b/>
                <w:bCs/>
                <w:i/>
                <w:sz w:val="20"/>
                <w:szCs w:val="20"/>
              </w:rPr>
              <w:t>2 632</w:t>
            </w:r>
          </w:p>
          <w:p w:rsidR="009113B9" w:rsidRPr="00250101" w:rsidRDefault="009113B9" w:rsidP="009113B9">
            <w:pPr>
              <w:jc w:val="right"/>
              <w:rPr>
                <w:bCs/>
                <w:sz w:val="20"/>
                <w:szCs w:val="20"/>
              </w:rPr>
            </w:pPr>
          </w:p>
          <w:p w:rsidR="009113B9" w:rsidRPr="00250101" w:rsidRDefault="009113B9" w:rsidP="009113B9">
            <w:pPr>
              <w:jc w:val="right"/>
              <w:rPr>
                <w:bCs/>
                <w:sz w:val="20"/>
                <w:szCs w:val="20"/>
              </w:rPr>
            </w:pPr>
            <w:r w:rsidRPr="00250101">
              <w:rPr>
                <w:bCs/>
                <w:sz w:val="20"/>
                <w:szCs w:val="20"/>
              </w:rPr>
              <w:t>2 632</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
                <w:bCs/>
                <w:i/>
                <w:sz w:val="20"/>
                <w:szCs w:val="20"/>
              </w:rPr>
            </w:pPr>
            <w:r w:rsidRPr="00250101">
              <w:rPr>
                <w:b/>
                <w:bCs/>
                <w:i/>
                <w:sz w:val="20"/>
                <w:szCs w:val="20"/>
              </w:rPr>
              <w:t>711</w:t>
            </w:r>
          </w:p>
          <w:p w:rsidR="009113B9" w:rsidRPr="00250101" w:rsidRDefault="009113B9" w:rsidP="009113B9">
            <w:pPr>
              <w:jc w:val="right"/>
              <w:rPr>
                <w:bCs/>
                <w:sz w:val="20"/>
                <w:szCs w:val="20"/>
              </w:rPr>
            </w:pPr>
          </w:p>
          <w:p w:rsidR="009113B9" w:rsidRPr="00250101" w:rsidRDefault="009113B9" w:rsidP="009113B9">
            <w:pPr>
              <w:jc w:val="right"/>
              <w:rPr>
                <w:bCs/>
                <w:sz w:val="20"/>
                <w:szCs w:val="20"/>
              </w:rPr>
            </w:pPr>
            <w:r w:rsidRPr="00250101">
              <w:rPr>
                <w:bCs/>
                <w:sz w:val="20"/>
                <w:szCs w:val="20"/>
              </w:rPr>
              <w:t>711</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
                <w:bCs/>
                <w:i/>
                <w:sz w:val="20"/>
                <w:szCs w:val="20"/>
              </w:rPr>
            </w:pPr>
            <w:r w:rsidRPr="00250101">
              <w:rPr>
                <w:b/>
                <w:bCs/>
                <w:i/>
                <w:sz w:val="20"/>
                <w:szCs w:val="20"/>
              </w:rPr>
              <w:t>0</w:t>
            </w:r>
          </w:p>
          <w:p w:rsidR="009113B9" w:rsidRPr="00250101" w:rsidRDefault="009113B9" w:rsidP="009113B9">
            <w:pPr>
              <w:jc w:val="right"/>
              <w:rPr>
                <w:bCs/>
                <w:sz w:val="20"/>
                <w:szCs w:val="20"/>
              </w:rPr>
            </w:pPr>
          </w:p>
          <w:p w:rsidR="009113B9" w:rsidRPr="00250101" w:rsidRDefault="009113B9" w:rsidP="009113B9">
            <w:pPr>
              <w:jc w:val="right"/>
              <w:rPr>
                <w:bCs/>
                <w:sz w:val="20"/>
                <w:szCs w:val="20"/>
              </w:rPr>
            </w:pPr>
            <w:r w:rsidRPr="00250101">
              <w:rPr>
                <w:bCs/>
                <w:sz w:val="20"/>
                <w:szCs w:val="20"/>
              </w:rPr>
              <w:t>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jc w:val="right"/>
              <w:rPr>
                <w:b/>
                <w:bCs/>
                <w:i/>
                <w:sz w:val="20"/>
                <w:szCs w:val="20"/>
              </w:rPr>
            </w:pPr>
            <w:r w:rsidRPr="00250101">
              <w:rPr>
                <w:b/>
                <w:bCs/>
                <w:i/>
                <w:sz w:val="20"/>
                <w:szCs w:val="20"/>
              </w:rPr>
              <w:t>0</w:t>
            </w:r>
          </w:p>
          <w:p w:rsidR="009113B9" w:rsidRPr="00250101" w:rsidRDefault="009113B9" w:rsidP="009113B9">
            <w:pPr>
              <w:jc w:val="right"/>
              <w:rPr>
                <w:bCs/>
                <w:sz w:val="20"/>
                <w:szCs w:val="20"/>
              </w:rPr>
            </w:pPr>
          </w:p>
          <w:p w:rsidR="009113B9" w:rsidRPr="00250101" w:rsidRDefault="009113B9" w:rsidP="009113B9">
            <w:pPr>
              <w:jc w:val="right"/>
              <w:rPr>
                <w:bCs/>
                <w:sz w:val="20"/>
                <w:szCs w:val="20"/>
              </w:rPr>
            </w:pPr>
            <w:r w:rsidRPr="00250101">
              <w:rPr>
                <w:bCs/>
                <w:sz w:val="20"/>
                <w:szCs w:val="20"/>
              </w:rPr>
              <w:t>0</w:t>
            </w:r>
          </w:p>
        </w:tc>
      </w:tr>
      <w:tr w:rsidR="009113B9" w:rsidRPr="00C73BE1" w:rsidTr="009113B9">
        <w:trPr>
          <w:trHeight w:val="569"/>
          <w:jc w:val="center"/>
        </w:trPr>
        <w:tc>
          <w:tcPr>
            <w:tcW w:w="3381" w:type="dxa"/>
            <w:tcBorders>
              <w:top w:val="nil"/>
              <w:left w:val="single" w:sz="4" w:space="0" w:color="auto"/>
              <w:bottom w:val="nil"/>
              <w:right w:val="single" w:sz="4" w:space="0" w:color="auto"/>
            </w:tcBorders>
            <w:vAlign w:val="center"/>
          </w:tcPr>
          <w:p w:rsidR="009113B9" w:rsidRPr="00250101" w:rsidRDefault="009113B9" w:rsidP="009113B9">
            <w:pPr>
              <w:rPr>
                <w:b/>
                <w:i/>
                <w:sz w:val="20"/>
                <w:szCs w:val="20"/>
              </w:rPr>
            </w:pPr>
            <w:r w:rsidRPr="00250101">
              <w:rPr>
                <w:b/>
                <w:i/>
                <w:sz w:val="20"/>
                <w:szCs w:val="20"/>
              </w:rPr>
              <w:t xml:space="preserve">Údržba dálniční a silniční dopravní infrastruktury ve vlastnictví státu a </w:t>
            </w:r>
          </w:p>
          <w:p w:rsidR="009113B9" w:rsidRPr="00250101" w:rsidRDefault="009113B9" w:rsidP="009113B9">
            <w:pPr>
              <w:rPr>
                <w:sz w:val="20"/>
                <w:szCs w:val="20"/>
              </w:rPr>
            </w:pPr>
            <w:r w:rsidRPr="00250101">
              <w:rPr>
                <w:b/>
                <w:i/>
                <w:sz w:val="20"/>
                <w:szCs w:val="20"/>
              </w:rPr>
              <w:t>povodně v červnu 2013</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10 347</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0</w:t>
            </w:r>
          </w:p>
        </w:tc>
      </w:tr>
      <w:tr w:rsidR="009113B9" w:rsidRPr="00C73BE1" w:rsidTr="009113B9">
        <w:trPr>
          <w:jc w:val="center"/>
        </w:trPr>
        <w:tc>
          <w:tcPr>
            <w:tcW w:w="3381" w:type="dxa"/>
            <w:tcBorders>
              <w:top w:val="nil"/>
              <w:left w:val="single" w:sz="4" w:space="0" w:color="auto"/>
              <w:bottom w:val="nil"/>
              <w:right w:val="single" w:sz="4" w:space="0" w:color="auto"/>
            </w:tcBorders>
            <w:vAlign w:val="center"/>
          </w:tcPr>
          <w:p w:rsidR="009113B9" w:rsidRPr="00250101" w:rsidRDefault="009113B9" w:rsidP="009113B9">
            <w:pPr>
              <w:spacing w:before="120"/>
              <w:rPr>
                <w:b/>
                <w:i/>
                <w:sz w:val="20"/>
                <w:szCs w:val="20"/>
              </w:rPr>
            </w:pPr>
            <w:proofErr w:type="spellStart"/>
            <w:r w:rsidRPr="00250101">
              <w:rPr>
                <w:b/>
                <w:i/>
                <w:sz w:val="20"/>
                <w:szCs w:val="20"/>
              </w:rPr>
              <w:t>SFDI_Financování</w:t>
            </w:r>
            <w:proofErr w:type="spellEnd"/>
            <w:r w:rsidRPr="00250101">
              <w:rPr>
                <w:b/>
                <w:i/>
                <w:sz w:val="20"/>
                <w:szCs w:val="20"/>
              </w:rPr>
              <w:t xml:space="preserve"> silnic II. a III. tříd ve vlastnictví krajů a komunikací plnících funkci nevybudovaného SOKP v roce 2018 s účelem 183980014</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969 565</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30 435</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0</w:t>
            </w:r>
          </w:p>
        </w:tc>
      </w:tr>
      <w:tr w:rsidR="009113B9" w:rsidRPr="00C73BE1" w:rsidTr="009113B9">
        <w:trPr>
          <w:jc w:val="center"/>
        </w:trPr>
        <w:tc>
          <w:tcPr>
            <w:tcW w:w="3381" w:type="dxa"/>
            <w:tcBorders>
              <w:top w:val="nil"/>
              <w:left w:val="single" w:sz="4" w:space="0" w:color="auto"/>
              <w:bottom w:val="nil"/>
              <w:right w:val="single" w:sz="4" w:space="0" w:color="auto"/>
            </w:tcBorders>
            <w:vAlign w:val="center"/>
          </w:tcPr>
          <w:p w:rsidR="009113B9" w:rsidRPr="00250101" w:rsidRDefault="009113B9" w:rsidP="009113B9">
            <w:pPr>
              <w:spacing w:before="120"/>
              <w:rPr>
                <w:sz w:val="20"/>
                <w:szCs w:val="20"/>
              </w:rPr>
            </w:pPr>
            <w:r w:rsidRPr="00250101">
              <w:rPr>
                <w:sz w:val="20"/>
                <w:szCs w:val="20"/>
              </w:rPr>
              <w:t>v tom program 127 77</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969 565</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30 435</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0</w:t>
            </w:r>
          </w:p>
        </w:tc>
        <w:tc>
          <w:tcPr>
            <w:tcW w:w="1191" w:type="dxa"/>
            <w:tcBorders>
              <w:top w:val="nil"/>
              <w:left w:val="single" w:sz="4" w:space="0" w:color="auto"/>
              <w:bottom w:val="nil"/>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0</w:t>
            </w:r>
          </w:p>
        </w:tc>
      </w:tr>
      <w:tr w:rsidR="009113B9" w:rsidRPr="00C73BE1" w:rsidTr="009113B9">
        <w:trPr>
          <w:trHeight w:val="1516"/>
          <w:jc w:val="center"/>
        </w:trPr>
        <w:tc>
          <w:tcPr>
            <w:tcW w:w="3381" w:type="dxa"/>
            <w:tcBorders>
              <w:top w:val="nil"/>
              <w:left w:val="single" w:sz="4" w:space="0" w:color="auto"/>
              <w:bottom w:val="single" w:sz="4" w:space="0" w:color="auto"/>
              <w:right w:val="single" w:sz="4" w:space="0" w:color="auto"/>
            </w:tcBorders>
            <w:vAlign w:val="center"/>
          </w:tcPr>
          <w:p w:rsidR="009113B9" w:rsidRPr="00250101" w:rsidRDefault="009113B9" w:rsidP="009113B9">
            <w:pPr>
              <w:spacing w:before="120"/>
              <w:rPr>
                <w:b/>
                <w:i/>
                <w:sz w:val="20"/>
                <w:szCs w:val="20"/>
              </w:rPr>
            </w:pPr>
            <w:proofErr w:type="spellStart"/>
            <w:r w:rsidRPr="00250101">
              <w:rPr>
                <w:b/>
                <w:i/>
                <w:sz w:val="20"/>
                <w:szCs w:val="20"/>
              </w:rPr>
              <w:t>SFDI_Financování</w:t>
            </w:r>
            <w:proofErr w:type="spellEnd"/>
            <w:r w:rsidRPr="00250101">
              <w:rPr>
                <w:b/>
                <w:i/>
                <w:sz w:val="20"/>
                <w:szCs w:val="20"/>
              </w:rPr>
              <w:t xml:space="preserve"> silnic II. a III. tříd ve vlastnictví krajů a komunikací plnících funkci nevybudovaného SOKP v roce 2019 s účelem 193980010</w:t>
            </w:r>
          </w:p>
          <w:p w:rsidR="009113B9" w:rsidRPr="00250101" w:rsidRDefault="009113B9" w:rsidP="009113B9">
            <w:pPr>
              <w:spacing w:before="120"/>
              <w:rPr>
                <w:sz w:val="20"/>
                <w:szCs w:val="20"/>
              </w:rPr>
            </w:pPr>
            <w:r w:rsidRPr="00250101">
              <w:rPr>
                <w:sz w:val="20"/>
                <w:szCs w:val="20"/>
              </w:rPr>
              <w:t>v tom program 127 77</w:t>
            </w:r>
          </w:p>
        </w:tc>
        <w:tc>
          <w:tcPr>
            <w:tcW w:w="1191" w:type="dxa"/>
            <w:tcBorders>
              <w:top w:val="nil"/>
              <w:left w:val="single" w:sz="4" w:space="0" w:color="auto"/>
              <w:bottom w:val="single" w:sz="4" w:space="0" w:color="auto"/>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0</w:t>
            </w:r>
          </w:p>
          <w:p w:rsidR="009113B9" w:rsidRPr="00250101" w:rsidRDefault="009113B9" w:rsidP="009113B9">
            <w:pPr>
              <w:spacing w:before="120"/>
              <w:jc w:val="right"/>
              <w:rPr>
                <w:b/>
                <w:bCs/>
                <w:i/>
                <w:sz w:val="20"/>
                <w:szCs w:val="20"/>
              </w:rPr>
            </w:pPr>
          </w:p>
          <w:p w:rsidR="009113B9" w:rsidRPr="00250101" w:rsidRDefault="009113B9" w:rsidP="009113B9">
            <w:pPr>
              <w:spacing w:before="120"/>
              <w:jc w:val="right"/>
              <w:rPr>
                <w:b/>
                <w:bCs/>
                <w:i/>
                <w:sz w:val="20"/>
                <w:szCs w:val="20"/>
              </w:rPr>
            </w:pPr>
            <w:r w:rsidRPr="00250101">
              <w:rPr>
                <w:b/>
                <w:bCs/>
                <w:i/>
                <w:sz w:val="20"/>
                <w:szCs w:val="20"/>
              </w:rPr>
              <w:t>0</w:t>
            </w:r>
          </w:p>
        </w:tc>
        <w:tc>
          <w:tcPr>
            <w:tcW w:w="1191" w:type="dxa"/>
            <w:tcBorders>
              <w:top w:val="nil"/>
              <w:left w:val="single" w:sz="4" w:space="0" w:color="auto"/>
              <w:bottom w:val="single" w:sz="4" w:space="0" w:color="auto"/>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0</w:t>
            </w:r>
          </w:p>
          <w:p w:rsidR="009113B9" w:rsidRPr="00250101" w:rsidRDefault="009113B9" w:rsidP="009113B9">
            <w:pPr>
              <w:spacing w:before="120"/>
              <w:jc w:val="right"/>
              <w:rPr>
                <w:b/>
                <w:bCs/>
                <w:i/>
                <w:sz w:val="20"/>
                <w:szCs w:val="20"/>
              </w:rPr>
            </w:pPr>
          </w:p>
          <w:p w:rsidR="009113B9" w:rsidRPr="00250101" w:rsidRDefault="009113B9" w:rsidP="009113B9">
            <w:pPr>
              <w:spacing w:before="120"/>
              <w:jc w:val="right"/>
              <w:rPr>
                <w:b/>
                <w:bCs/>
                <w:i/>
                <w:sz w:val="20"/>
                <w:szCs w:val="20"/>
              </w:rPr>
            </w:pPr>
            <w:r w:rsidRPr="00250101">
              <w:rPr>
                <w:b/>
                <w:bCs/>
                <w:i/>
                <w:sz w:val="20"/>
                <w:szCs w:val="20"/>
              </w:rPr>
              <w:t>0</w:t>
            </w:r>
          </w:p>
        </w:tc>
        <w:tc>
          <w:tcPr>
            <w:tcW w:w="1191" w:type="dxa"/>
            <w:tcBorders>
              <w:top w:val="nil"/>
              <w:left w:val="single" w:sz="4" w:space="0" w:color="auto"/>
              <w:bottom w:val="single" w:sz="4" w:space="0" w:color="auto"/>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170 000</w:t>
            </w:r>
          </w:p>
          <w:p w:rsidR="009113B9" w:rsidRPr="00250101" w:rsidRDefault="009113B9" w:rsidP="009113B9">
            <w:pPr>
              <w:spacing w:before="120"/>
              <w:jc w:val="right"/>
              <w:rPr>
                <w:b/>
                <w:bCs/>
                <w:i/>
                <w:sz w:val="20"/>
                <w:szCs w:val="20"/>
              </w:rPr>
            </w:pPr>
          </w:p>
          <w:p w:rsidR="009113B9" w:rsidRPr="00250101" w:rsidRDefault="009113B9" w:rsidP="009113B9">
            <w:pPr>
              <w:spacing w:before="120"/>
              <w:jc w:val="right"/>
              <w:rPr>
                <w:b/>
                <w:bCs/>
                <w:i/>
                <w:sz w:val="20"/>
                <w:szCs w:val="20"/>
              </w:rPr>
            </w:pPr>
            <w:r w:rsidRPr="00250101">
              <w:rPr>
                <w:b/>
                <w:bCs/>
                <w:i/>
                <w:sz w:val="20"/>
                <w:szCs w:val="20"/>
              </w:rPr>
              <w:t>170 000</w:t>
            </w:r>
          </w:p>
        </w:tc>
        <w:tc>
          <w:tcPr>
            <w:tcW w:w="1191" w:type="dxa"/>
            <w:tcBorders>
              <w:top w:val="nil"/>
              <w:left w:val="single" w:sz="4" w:space="0" w:color="auto"/>
              <w:bottom w:val="single" w:sz="4" w:space="0" w:color="auto"/>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0</w:t>
            </w:r>
          </w:p>
          <w:p w:rsidR="009113B9" w:rsidRPr="00250101" w:rsidRDefault="009113B9" w:rsidP="009113B9">
            <w:pPr>
              <w:spacing w:before="120"/>
              <w:jc w:val="right"/>
              <w:rPr>
                <w:b/>
                <w:bCs/>
                <w:i/>
                <w:sz w:val="20"/>
                <w:szCs w:val="20"/>
              </w:rPr>
            </w:pPr>
          </w:p>
          <w:p w:rsidR="009113B9" w:rsidRPr="00250101" w:rsidRDefault="009113B9" w:rsidP="009113B9">
            <w:pPr>
              <w:spacing w:before="120"/>
              <w:jc w:val="right"/>
              <w:rPr>
                <w:b/>
                <w:bCs/>
                <w:i/>
                <w:sz w:val="20"/>
                <w:szCs w:val="20"/>
              </w:rPr>
            </w:pPr>
            <w:r w:rsidRPr="00250101">
              <w:rPr>
                <w:b/>
                <w:bCs/>
                <w:i/>
                <w:sz w:val="20"/>
                <w:szCs w:val="20"/>
              </w:rPr>
              <w:t>0</w:t>
            </w:r>
          </w:p>
        </w:tc>
        <w:tc>
          <w:tcPr>
            <w:tcW w:w="1191" w:type="dxa"/>
            <w:tcBorders>
              <w:top w:val="nil"/>
              <w:left w:val="single" w:sz="4" w:space="0" w:color="auto"/>
              <w:bottom w:val="single" w:sz="4" w:space="0" w:color="auto"/>
              <w:right w:val="single" w:sz="4" w:space="0" w:color="auto"/>
            </w:tcBorders>
            <w:vAlign w:val="center"/>
          </w:tcPr>
          <w:p w:rsidR="009113B9" w:rsidRPr="00250101" w:rsidRDefault="009113B9" w:rsidP="009113B9">
            <w:pPr>
              <w:spacing w:before="120"/>
              <w:jc w:val="right"/>
              <w:rPr>
                <w:b/>
                <w:bCs/>
                <w:i/>
                <w:sz w:val="20"/>
                <w:szCs w:val="20"/>
              </w:rPr>
            </w:pPr>
            <w:r w:rsidRPr="00250101">
              <w:rPr>
                <w:b/>
                <w:bCs/>
                <w:i/>
                <w:sz w:val="20"/>
                <w:szCs w:val="20"/>
              </w:rPr>
              <w:t>0</w:t>
            </w:r>
          </w:p>
          <w:p w:rsidR="009113B9" w:rsidRPr="00250101" w:rsidRDefault="009113B9" w:rsidP="009113B9">
            <w:pPr>
              <w:spacing w:before="120"/>
              <w:jc w:val="right"/>
              <w:rPr>
                <w:b/>
                <w:bCs/>
                <w:i/>
                <w:sz w:val="20"/>
                <w:szCs w:val="20"/>
              </w:rPr>
            </w:pPr>
          </w:p>
          <w:p w:rsidR="009113B9" w:rsidRPr="00250101" w:rsidRDefault="009113B9" w:rsidP="009113B9">
            <w:pPr>
              <w:spacing w:before="120"/>
              <w:jc w:val="right"/>
              <w:rPr>
                <w:b/>
                <w:bCs/>
                <w:i/>
                <w:sz w:val="20"/>
                <w:szCs w:val="20"/>
              </w:rPr>
            </w:pPr>
            <w:r w:rsidRPr="00250101">
              <w:rPr>
                <w:b/>
                <w:bCs/>
                <w:i/>
                <w:sz w:val="20"/>
                <w:szCs w:val="20"/>
              </w:rPr>
              <w:t>0</w:t>
            </w:r>
          </w:p>
        </w:tc>
      </w:tr>
    </w:tbl>
    <w:p w:rsidR="009113B9" w:rsidRPr="00076536" w:rsidRDefault="009113B9" w:rsidP="009113B9">
      <w:pPr>
        <w:pStyle w:val="KOMtext"/>
      </w:pPr>
      <w:r w:rsidRPr="00076536">
        <w:t xml:space="preserve">Od roku 2017 se pozvolna navyšuje čerpání z důvodu potřeb finančních prostředků </w:t>
      </w:r>
      <w:r w:rsidRPr="00076536">
        <w:br/>
        <w:t xml:space="preserve">na Operační program Doprava 2014 - 2020 a Komunitární program Nástroj pro propojení Evropy 2014+. V roce 2019 a 2020 čerpání dále navyšují požadavky na Krytí deficitu rozpočtu SFDI. V porovnání s rokem 2020 nedochází v roce 2021 k výraznému nárůstu čerpání. Na nárůstu čerpání se podílí vyšší čerpání v rámci komunitárních programů, prostředků na financování úvěru EIB a čerpání prostředků v rámci Národního plánu obnovy (RRF). </w:t>
      </w:r>
    </w:p>
    <w:p w:rsidR="00FB3ECE" w:rsidRPr="00C73BE1" w:rsidRDefault="009113B9" w:rsidP="009113B9">
      <w:pPr>
        <w:pStyle w:val="KOMtext"/>
        <w:rPr>
          <w:color w:val="FF0000"/>
        </w:rPr>
      </w:pPr>
      <w:r w:rsidRPr="00076536">
        <w:lastRenderedPageBreak/>
        <w:t>Účelovost vynaložených finančních prostředků pro Státní fond dopravní infrastruktury byla splněna.</w:t>
      </w:r>
    </w:p>
    <w:p w:rsidR="00874D54" w:rsidRPr="00FF43FC" w:rsidRDefault="0022197E" w:rsidP="00B009D4">
      <w:pPr>
        <w:pStyle w:val="KOMnadp3"/>
      </w:pPr>
      <w:bookmarkStart w:id="1107" w:name="_Toc1376851"/>
      <w:bookmarkStart w:id="1108" w:name="_Toc63250942"/>
      <w:bookmarkStart w:id="1109" w:name="_Toc64366118"/>
      <w:bookmarkStart w:id="1110" w:name="_Toc64366507"/>
      <w:bookmarkStart w:id="1111" w:name="_Toc97197703"/>
      <w:r w:rsidRPr="00FF43FC">
        <w:t>P</w:t>
      </w:r>
      <w:bookmarkStart w:id="1112" w:name="_Toc255297653"/>
      <w:bookmarkStart w:id="1113" w:name="_Toc413413670"/>
      <w:bookmarkEnd w:id="1103"/>
      <w:bookmarkEnd w:id="1104"/>
      <w:bookmarkEnd w:id="1105"/>
      <w:bookmarkEnd w:id="1106"/>
      <w:r w:rsidR="00874D54" w:rsidRPr="00FF43FC">
        <w:t>řehled programů zařazených v informačním systému financování programů reprodukce majetku (EDS/SMVS) – s účastí státního rozpočtu</w:t>
      </w:r>
      <w:bookmarkEnd w:id="1107"/>
      <w:bookmarkEnd w:id="1108"/>
      <w:bookmarkEnd w:id="1109"/>
      <w:bookmarkEnd w:id="1110"/>
      <w:bookmarkEnd w:id="1111"/>
    </w:p>
    <w:p w:rsidR="00FF43FC" w:rsidRPr="00094B9C" w:rsidRDefault="00FF43FC" w:rsidP="00FF43FC">
      <w:pPr>
        <w:pStyle w:val="Nadpis6"/>
        <w:rPr>
          <w:szCs w:val="20"/>
        </w:rPr>
      </w:pPr>
      <w:bookmarkStart w:id="1114" w:name="_Toc255297654"/>
      <w:bookmarkStart w:id="1115" w:name="_Toc413413671"/>
      <w:bookmarkStart w:id="1116" w:name="_Toc508879909"/>
      <w:bookmarkStart w:id="1117" w:name="_Toc508880185"/>
      <w:bookmarkEnd w:id="1112"/>
      <w:bookmarkEnd w:id="1113"/>
      <w:r w:rsidRPr="00094B9C">
        <w:t xml:space="preserve">127 03 Rozvoj a obnova materiálně technické základny (MTZ) systému řízení </w:t>
      </w:r>
      <w:proofErr w:type="gramStart"/>
      <w:r w:rsidRPr="00094B9C">
        <w:t>MD</w:t>
      </w:r>
      <w:proofErr w:type="gramEnd"/>
      <w:r w:rsidRPr="00094B9C">
        <w:t>–</w:t>
      </w:r>
      <w:proofErr w:type="gramStart"/>
      <w:r w:rsidRPr="00094B9C">
        <w:t>OSS</w:t>
      </w:r>
      <w:proofErr w:type="gramEnd"/>
      <w:r w:rsidRPr="00094B9C">
        <w:rPr>
          <w:szCs w:val="20"/>
        </w:rPr>
        <w:t xml:space="preserve"> </w:t>
      </w:r>
    </w:p>
    <w:p w:rsidR="00FF43FC" w:rsidRPr="00094B9C" w:rsidRDefault="00FF43FC" w:rsidP="00FF43FC">
      <w:pPr>
        <w:pStyle w:val="KOMtext"/>
      </w:pPr>
      <w:r w:rsidRPr="00094B9C">
        <w:t xml:space="preserve">Cílem tohoto programu je zabezpečení obnovy dlouhodobého majetku Ministerstva dopravy </w:t>
      </w:r>
      <w:r w:rsidRPr="00094B9C">
        <w:br/>
        <w:t>a organizací systému řízení rezortu dopravy. Součástí programu jsou především investiční projekty na obnovu informačních technologií, výpočetní techniky, obnovu vozových parků, pořízení strojů, přístrojů či měřících zařízení, rozmnožovacích a kopírovacích strojů, a také o neinvestiční prostředky určené na provozování ICT organizačních složek státu: ústřední orgán MD, Drážní úřad, Úřad pro civilní letectví, Státní plavební správa, Ředitelství vodních cest ČR, Drážní inspekce, Ústav pro odborné zjišťování příčin leteckých nehod.</w:t>
      </w:r>
    </w:p>
    <w:p w:rsidR="00FF43FC" w:rsidRPr="00094B9C" w:rsidRDefault="00FF43FC" w:rsidP="00FF43FC">
      <w:pPr>
        <w:pStyle w:val="KOMtext"/>
      </w:pPr>
      <w:r w:rsidRPr="00094B9C">
        <w:t xml:space="preserve">Kancelářskou techniku, specifické stroje a zařízení nutné k zabezpečení jednotlivých činností rezortu Ministerstva dopravy je nezbytné obnovovat tak, aby se předcházelo jejich morálnímu zastarávání a následné četné poruchovosti. U stavebních akcí jde z hlediska věcného především o rekonstrukce, technické zhodnocení budov a zabezpečení objektů. </w:t>
      </w:r>
    </w:p>
    <w:p w:rsidR="00FF43FC" w:rsidRPr="00D4203A" w:rsidRDefault="00FF43FC" w:rsidP="00FF43FC">
      <w:pPr>
        <w:pStyle w:val="KOMtext"/>
      </w:pPr>
      <w:r w:rsidRPr="00D4203A">
        <w:t>Program byl zahájen v roce 2016 a ukončení se předpokládá do konce roku 2026 (</w:t>
      </w:r>
      <w:proofErr w:type="spellStart"/>
      <w:r w:rsidRPr="00D4203A">
        <w:t>subtitul</w:t>
      </w:r>
      <w:proofErr w:type="spellEnd"/>
      <w:r w:rsidRPr="00D4203A">
        <w:t xml:space="preserve"> ICT 127V0310 „Pořizování, obnova a provozování ICT systému řízení MD-OSS“) a do konce roku 2022 (</w:t>
      </w:r>
      <w:proofErr w:type="spellStart"/>
      <w:r w:rsidRPr="00D4203A">
        <w:t>subtituly</w:t>
      </w:r>
      <w:proofErr w:type="spellEnd"/>
      <w:r w:rsidRPr="00D4203A">
        <w:t xml:space="preserve"> rozvoje a obnovy MTZ MD - 127V0320 a OSS – 127V0330, 127V0340, 127V0350, 127V0360, 127V0370 a 127V0380). Od roku 2023 bude realizace nových projektů v </w:t>
      </w:r>
      <w:proofErr w:type="spellStart"/>
      <w:r w:rsidRPr="00D4203A">
        <w:t>subtitulech</w:t>
      </w:r>
      <w:proofErr w:type="spellEnd"/>
      <w:r w:rsidRPr="00D4203A">
        <w:t xml:space="preserve"> MTZ zahájena v novém navazujícím programu</w:t>
      </w:r>
      <w:r>
        <w:t xml:space="preserve"> 127 07 „Rozvoj a obnova materiálně technické základny (MTZ) systému řízení MD - OSS</w:t>
      </w:r>
      <w:r w:rsidRPr="00D4203A">
        <w:t xml:space="preserve">. </w:t>
      </w:r>
    </w:p>
    <w:p w:rsidR="00FF43FC" w:rsidRPr="00D4203A" w:rsidRDefault="00FF43FC" w:rsidP="00FF43FC">
      <w:pPr>
        <w:pStyle w:val="KOMtext"/>
        <w:rPr>
          <w:szCs w:val="24"/>
        </w:rPr>
      </w:pPr>
      <w:r w:rsidRPr="00D4203A">
        <w:rPr>
          <w:szCs w:val="24"/>
        </w:rPr>
        <w:t>Dokumentace programu byla schválen</w:t>
      </w:r>
      <w:r w:rsidR="00D72BA9">
        <w:rPr>
          <w:szCs w:val="24"/>
        </w:rPr>
        <w:t xml:space="preserve">a dopisem Ministerstva financí </w:t>
      </w:r>
      <w:r w:rsidRPr="00D4203A">
        <w:rPr>
          <w:szCs w:val="24"/>
        </w:rPr>
        <w:t xml:space="preserve">č. j. MF-58492/2015/1903-3 ze dne </w:t>
      </w:r>
      <w:proofErr w:type="gramStart"/>
      <w:r w:rsidRPr="00D4203A">
        <w:rPr>
          <w:szCs w:val="24"/>
        </w:rPr>
        <w:t>6.1.2016</w:t>
      </w:r>
      <w:proofErr w:type="gramEnd"/>
      <w:r w:rsidRPr="00D4203A">
        <w:rPr>
          <w:szCs w:val="24"/>
        </w:rPr>
        <w:t>. Poslední aktualizace dokumentace programu byla schválena Ministerstvem financí dopisem č. j. MF-13990/2021/1903-3 ze dne 10. 5. 2021.</w:t>
      </w:r>
    </w:p>
    <w:p w:rsidR="00FF43FC" w:rsidRPr="00094B9C" w:rsidRDefault="00FF43FC" w:rsidP="00FF43FC">
      <w:pPr>
        <w:pStyle w:val="KOMtext"/>
        <w:keepNext/>
      </w:pPr>
      <w:r w:rsidRPr="00094B9C">
        <w:t xml:space="preserve">Program je rozdělen na 8 </w:t>
      </w:r>
      <w:proofErr w:type="spellStart"/>
      <w:r w:rsidRPr="00094B9C">
        <w:t>subtitulů</w:t>
      </w:r>
      <w:proofErr w:type="spellEnd"/>
      <w:r w:rsidRPr="00094B9C">
        <w:t>:</w:t>
      </w:r>
    </w:p>
    <w:p w:rsidR="00FF43FC" w:rsidRPr="00D4203A" w:rsidRDefault="00FF43FC" w:rsidP="00FF43FC">
      <w:pPr>
        <w:keepNext/>
        <w:numPr>
          <w:ilvl w:val="0"/>
          <w:numId w:val="13"/>
        </w:numPr>
        <w:tabs>
          <w:tab w:val="clear" w:pos="1069"/>
        </w:tabs>
        <w:suppressAutoHyphens/>
        <w:spacing w:before="240" w:after="120"/>
        <w:ind w:left="709" w:hanging="425"/>
        <w:jc w:val="both"/>
      </w:pPr>
      <w:r w:rsidRPr="00D4203A">
        <w:rPr>
          <w:i/>
        </w:rPr>
        <w:t>127V0310 „Pořizování, obnova a provozování ICT systému řízení MD-OSS“</w:t>
      </w:r>
      <w:r w:rsidRPr="00D4203A">
        <w:t xml:space="preserve"> </w:t>
      </w:r>
    </w:p>
    <w:p w:rsidR="00FF43FC" w:rsidRPr="00D4203A" w:rsidRDefault="00FF43FC" w:rsidP="00FF43FC">
      <w:pPr>
        <w:pStyle w:val="KOMtext"/>
      </w:pPr>
      <w:r w:rsidRPr="00D4203A">
        <w:t xml:space="preserve">V rámci tohoto </w:t>
      </w:r>
      <w:proofErr w:type="spellStart"/>
      <w:r w:rsidRPr="00D4203A">
        <w:t>subtitulu</w:t>
      </w:r>
      <w:proofErr w:type="spellEnd"/>
      <w:r w:rsidRPr="00D4203A">
        <w:t xml:space="preserve"> byly použity prostředky státního rozpočtu ve výši </w:t>
      </w:r>
      <w:r w:rsidRPr="00D4203A">
        <w:rPr>
          <w:b/>
        </w:rPr>
        <w:t>187 979</w:t>
      </w:r>
      <w:r w:rsidRPr="00D4203A">
        <w:rPr>
          <w:b/>
          <w:iCs/>
        </w:rPr>
        <w:t xml:space="preserve"> </w:t>
      </w:r>
      <w:r w:rsidRPr="00D4203A">
        <w:rPr>
          <w:b/>
        </w:rPr>
        <w:t>tis. Kč</w:t>
      </w:r>
      <w:r w:rsidRPr="00D4203A">
        <w:t xml:space="preserve"> (</w:t>
      </w:r>
      <w:r>
        <w:rPr>
          <w:i/>
        </w:rPr>
        <w:t>investice 68 866</w:t>
      </w:r>
      <w:r w:rsidRPr="00D4203A">
        <w:rPr>
          <w:i/>
        </w:rPr>
        <w:t xml:space="preserve"> tis. Kč, </w:t>
      </w:r>
      <w:proofErr w:type="spellStart"/>
      <w:r w:rsidRPr="00D4203A">
        <w:rPr>
          <w:i/>
        </w:rPr>
        <w:t>neinvestice</w:t>
      </w:r>
      <w:proofErr w:type="spellEnd"/>
      <w:r>
        <w:rPr>
          <w:i/>
        </w:rPr>
        <w:t xml:space="preserve"> 119 113</w:t>
      </w:r>
      <w:r w:rsidRPr="00D4203A">
        <w:rPr>
          <w:i/>
        </w:rPr>
        <w:t xml:space="preserve"> tis. Kč),</w:t>
      </w:r>
      <w:r w:rsidRPr="00D4203A">
        <w:t xml:space="preserve"> z toho nároky 102 235 tis. Kč (</w:t>
      </w:r>
      <w:r w:rsidRPr="00D4203A">
        <w:rPr>
          <w:i/>
        </w:rPr>
        <w:t>investice</w:t>
      </w:r>
      <w:r w:rsidRPr="00D4203A">
        <w:t xml:space="preserve"> </w:t>
      </w:r>
      <w:r w:rsidRPr="00D4203A">
        <w:br/>
        <w:t xml:space="preserve">40 280 tis. Kč, </w:t>
      </w:r>
      <w:proofErr w:type="spellStart"/>
      <w:r w:rsidRPr="00D4203A">
        <w:rPr>
          <w:i/>
        </w:rPr>
        <w:t>neinvestice</w:t>
      </w:r>
      <w:proofErr w:type="spellEnd"/>
      <w:r w:rsidRPr="00D4203A">
        <w:t xml:space="preserve"> 61 955 tis. Kč – z toho EU 8 tis. Kč)</w:t>
      </w:r>
    </w:p>
    <w:p w:rsidR="00FF43FC" w:rsidRPr="00163705" w:rsidRDefault="00FF43FC" w:rsidP="00FF43FC">
      <w:pPr>
        <w:pStyle w:val="KOMtext"/>
      </w:pPr>
      <w:r w:rsidRPr="003F4D05">
        <w:rPr>
          <w:b/>
        </w:rPr>
        <w:t xml:space="preserve">Ústřední orgán MD </w:t>
      </w:r>
      <w:r w:rsidRPr="003F4D05">
        <w:t xml:space="preserve">čerpal prostředky ve výši </w:t>
      </w:r>
      <w:r w:rsidRPr="003F4D05">
        <w:rPr>
          <w:b/>
        </w:rPr>
        <w:t>176 60</w:t>
      </w:r>
      <w:r>
        <w:rPr>
          <w:b/>
        </w:rPr>
        <w:t>5</w:t>
      </w:r>
      <w:r w:rsidRPr="003F4D05">
        <w:t xml:space="preserve"> </w:t>
      </w:r>
      <w:r w:rsidRPr="003F4D05">
        <w:rPr>
          <w:b/>
        </w:rPr>
        <w:t>tis. Kč</w:t>
      </w:r>
      <w:r w:rsidRPr="003F4D05">
        <w:t xml:space="preserve"> (</w:t>
      </w:r>
      <w:r w:rsidRPr="003F4D05">
        <w:rPr>
          <w:i/>
        </w:rPr>
        <w:t xml:space="preserve">investice 57 </w:t>
      </w:r>
      <w:r>
        <w:rPr>
          <w:i/>
        </w:rPr>
        <w:t xml:space="preserve">492 tis. Kč, </w:t>
      </w:r>
      <w:proofErr w:type="spellStart"/>
      <w:r>
        <w:rPr>
          <w:i/>
        </w:rPr>
        <w:t>neinvestice</w:t>
      </w:r>
      <w:proofErr w:type="spellEnd"/>
      <w:r>
        <w:rPr>
          <w:i/>
        </w:rPr>
        <w:t xml:space="preserve"> 119 113</w:t>
      </w:r>
      <w:r w:rsidRPr="003F4D05">
        <w:rPr>
          <w:i/>
        </w:rPr>
        <w:t xml:space="preserve"> tis. Kč)</w:t>
      </w:r>
      <w:r w:rsidRPr="003F4D05">
        <w:t>, z toho nároky 95 350 tis. Kč (</w:t>
      </w:r>
      <w:r w:rsidRPr="003F4D05">
        <w:rPr>
          <w:i/>
        </w:rPr>
        <w:t xml:space="preserve">investice 33 395 tis. Kč, </w:t>
      </w:r>
      <w:proofErr w:type="spellStart"/>
      <w:r w:rsidRPr="003F4D05">
        <w:rPr>
          <w:i/>
        </w:rPr>
        <w:t>neinvestice</w:t>
      </w:r>
      <w:proofErr w:type="spellEnd"/>
      <w:r w:rsidRPr="003F4D05">
        <w:rPr>
          <w:i/>
        </w:rPr>
        <w:t xml:space="preserve"> </w:t>
      </w:r>
      <w:r w:rsidRPr="003F4D05">
        <w:rPr>
          <w:i/>
        </w:rPr>
        <w:br/>
        <w:t xml:space="preserve">61 </w:t>
      </w:r>
      <w:r w:rsidRPr="00163705">
        <w:rPr>
          <w:i/>
        </w:rPr>
        <w:t>955 tis. Kč – z toho EU prostředky 8 tis. Kč</w:t>
      </w:r>
      <w:r w:rsidRPr="00163705">
        <w:t xml:space="preserve">), a to především v rámci akcí: </w:t>
      </w:r>
    </w:p>
    <w:p w:rsidR="00FF43FC" w:rsidRPr="00163705" w:rsidRDefault="00FF43FC" w:rsidP="00172D2B">
      <w:pPr>
        <w:numPr>
          <w:ilvl w:val="0"/>
          <w:numId w:val="33"/>
        </w:numPr>
        <w:tabs>
          <w:tab w:val="clear" w:pos="794"/>
        </w:tabs>
        <w:suppressAutoHyphens/>
        <w:spacing w:after="120"/>
        <w:ind w:left="709" w:hanging="425"/>
        <w:jc w:val="both"/>
      </w:pPr>
      <w:r w:rsidRPr="00163705">
        <w:t>Informační systém národního tarifu (</w:t>
      </w:r>
      <w:r w:rsidRPr="00163705">
        <w:rPr>
          <w:i/>
        </w:rPr>
        <w:t>investice 10</w:t>
      </w:r>
      <w:r>
        <w:rPr>
          <w:i/>
        </w:rPr>
        <w:t xml:space="preserve"> </w:t>
      </w:r>
      <w:r w:rsidRPr="00163705">
        <w:rPr>
          <w:i/>
        </w:rPr>
        <w:t>786</w:t>
      </w:r>
      <w:r w:rsidRPr="00163705">
        <w:t xml:space="preserve"> tis. Kč, </w:t>
      </w:r>
      <w:proofErr w:type="spellStart"/>
      <w:r w:rsidRPr="00163705">
        <w:rPr>
          <w:i/>
        </w:rPr>
        <w:t>neinvestice</w:t>
      </w:r>
      <w:proofErr w:type="spellEnd"/>
      <w:r w:rsidRPr="00163705">
        <w:rPr>
          <w:i/>
        </w:rPr>
        <w:t xml:space="preserve"> </w:t>
      </w:r>
      <w:r w:rsidRPr="00163705">
        <w:t>25 329 tis. Kč)</w:t>
      </w:r>
    </w:p>
    <w:p w:rsidR="00FF43FC" w:rsidRPr="00163705" w:rsidRDefault="00FF43FC" w:rsidP="00172D2B">
      <w:pPr>
        <w:numPr>
          <w:ilvl w:val="0"/>
          <w:numId w:val="33"/>
        </w:numPr>
        <w:tabs>
          <w:tab w:val="clear" w:pos="794"/>
        </w:tabs>
        <w:suppressAutoHyphens/>
        <w:spacing w:after="120"/>
        <w:ind w:left="709" w:hanging="425"/>
        <w:jc w:val="both"/>
      </w:pPr>
      <w:r w:rsidRPr="00163705">
        <w:t>Zajištění provozu a rozvoje Registru silničních vozidel (</w:t>
      </w:r>
      <w:r w:rsidRPr="00163705">
        <w:rPr>
          <w:i/>
        </w:rPr>
        <w:t xml:space="preserve">investice </w:t>
      </w:r>
      <w:r w:rsidRPr="00163705">
        <w:t>7</w:t>
      </w:r>
      <w:r>
        <w:t xml:space="preserve"> </w:t>
      </w:r>
      <w:r w:rsidRPr="00163705">
        <w:t>004 tis. Kč</w:t>
      </w:r>
      <w:r w:rsidRPr="00163705">
        <w:rPr>
          <w:i/>
        </w:rPr>
        <w:t xml:space="preserve">, </w:t>
      </w:r>
      <w:proofErr w:type="spellStart"/>
      <w:r w:rsidRPr="00163705">
        <w:rPr>
          <w:i/>
        </w:rPr>
        <w:t>neinvestice</w:t>
      </w:r>
      <w:proofErr w:type="spellEnd"/>
      <w:r w:rsidRPr="00163705">
        <w:rPr>
          <w:i/>
        </w:rPr>
        <w:t xml:space="preserve"> </w:t>
      </w:r>
      <w:r w:rsidRPr="00163705">
        <w:t>18 295 tis. Kč)</w:t>
      </w:r>
    </w:p>
    <w:p w:rsidR="00FF43FC" w:rsidRPr="00163705" w:rsidRDefault="00FF43FC" w:rsidP="00172D2B">
      <w:pPr>
        <w:numPr>
          <w:ilvl w:val="0"/>
          <w:numId w:val="33"/>
        </w:numPr>
        <w:tabs>
          <w:tab w:val="clear" w:pos="794"/>
        </w:tabs>
        <w:suppressAutoHyphens/>
        <w:spacing w:after="120"/>
        <w:ind w:left="709" w:hanging="425"/>
        <w:jc w:val="both"/>
      </w:pPr>
      <w:r w:rsidRPr="00163705">
        <w:t xml:space="preserve">Zajištění provozu a rozvoje Informačního systému technických </w:t>
      </w:r>
      <w:proofErr w:type="gramStart"/>
      <w:r w:rsidRPr="00163705">
        <w:t>prohlídek                                          (</w:t>
      </w:r>
      <w:r w:rsidRPr="00163705">
        <w:rPr>
          <w:i/>
        </w:rPr>
        <w:t>investice</w:t>
      </w:r>
      <w:proofErr w:type="gramEnd"/>
      <w:r w:rsidRPr="00163705">
        <w:rPr>
          <w:i/>
        </w:rPr>
        <w:t xml:space="preserve"> </w:t>
      </w:r>
      <w:r w:rsidRPr="00163705">
        <w:t xml:space="preserve">3 607  tis. Kč, </w:t>
      </w:r>
      <w:proofErr w:type="spellStart"/>
      <w:r w:rsidRPr="00163705">
        <w:rPr>
          <w:i/>
        </w:rPr>
        <w:t>neinvestice</w:t>
      </w:r>
      <w:proofErr w:type="spellEnd"/>
      <w:r w:rsidRPr="00163705">
        <w:rPr>
          <w:i/>
        </w:rPr>
        <w:t xml:space="preserve"> </w:t>
      </w:r>
      <w:r w:rsidRPr="00163705">
        <w:t>14 810 tis. Kč)</w:t>
      </w:r>
    </w:p>
    <w:p w:rsidR="00FF43FC" w:rsidRPr="00163705" w:rsidRDefault="00FF43FC" w:rsidP="00172D2B">
      <w:pPr>
        <w:numPr>
          <w:ilvl w:val="0"/>
          <w:numId w:val="33"/>
        </w:numPr>
        <w:tabs>
          <w:tab w:val="clear" w:pos="794"/>
        </w:tabs>
        <w:suppressAutoHyphens/>
        <w:spacing w:after="120"/>
        <w:ind w:left="709" w:hanging="425"/>
        <w:jc w:val="both"/>
      </w:pPr>
      <w:r w:rsidRPr="00163705">
        <w:lastRenderedPageBreak/>
        <w:t xml:space="preserve">Výroba a personalizace karet Digitálního tachografu České </w:t>
      </w:r>
      <w:proofErr w:type="gramStart"/>
      <w:r w:rsidRPr="00163705">
        <w:t>republiky                        (</w:t>
      </w:r>
      <w:r w:rsidRPr="00163705">
        <w:rPr>
          <w:i/>
        </w:rPr>
        <w:t>investice</w:t>
      </w:r>
      <w:proofErr w:type="gramEnd"/>
      <w:r w:rsidRPr="00163705">
        <w:rPr>
          <w:i/>
        </w:rPr>
        <w:t xml:space="preserve"> 5 140 tis. Kč, </w:t>
      </w:r>
      <w:proofErr w:type="spellStart"/>
      <w:r w:rsidRPr="00163705">
        <w:rPr>
          <w:i/>
        </w:rPr>
        <w:t>neinvestice</w:t>
      </w:r>
      <w:proofErr w:type="spellEnd"/>
      <w:r w:rsidRPr="00163705">
        <w:rPr>
          <w:i/>
        </w:rPr>
        <w:t xml:space="preserve"> </w:t>
      </w:r>
      <w:r w:rsidRPr="00163705">
        <w:t>32 021 tis. Kč)</w:t>
      </w:r>
    </w:p>
    <w:p w:rsidR="00FF43FC" w:rsidRPr="00163705" w:rsidRDefault="00FF43FC" w:rsidP="00172D2B">
      <w:pPr>
        <w:numPr>
          <w:ilvl w:val="0"/>
          <w:numId w:val="33"/>
        </w:numPr>
        <w:tabs>
          <w:tab w:val="clear" w:pos="794"/>
        </w:tabs>
        <w:suppressAutoHyphens/>
        <w:spacing w:after="120"/>
        <w:ind w:left="709" w:hanging="425"/>
        <w:jc w:val="both"/>
        <w:rPr>
          <w:i/>
        </w:rPr>
      </w:pPr>
      <w:r w:rsidRPr="00163705">
        <w:t xml:space="preserve">Pořízení aplikace foto a poskytování služby zajištění pořízení digitalizované fotografie </w:t>
      </w:r>
      <w:r w:rsidRPr="00163705">
        <w:br/>
        <w:t>a digitalizovaného podpisu na pracovištích ORP (</w:t>
      </w:r>
      <w:proofErr w:type="spellStart"/>
      <w:r w:rsidRPr="00163705">
        <w:rPr>
          <w:i/>
        </w:rPr>
        <w:t>neinvestice</w:t>
      </w:r>
      <w:proofErr w:type="spellEnd"/>
      <w:r w:rsidRPr="00163705">
        <w:rPr>
          <w:i/>
        </w:rPr>
        <w:t xml:space="preserve"> </w:t>
      </w:r>
      <w:r w:rsidRPr="00163705">
        <w:t>5 320 tis. Kč</w:t>
      </w:r>
      <w:r w:rsidRPr="00163705">
        <w:rPr>
          <w:i/>
        </w:rPr>
        <w:t>)</w:t>
      </w:r>
    </w:p>
    <w:p w:rsidR="00FF43FC" w:rsidRPr="00C15F12" w:rsidRDefault="00FF43FC" w:rsidP="00172D2B">
      <w:pPr>
        <w:numPr>
          <w:ilvl w:val="0"/>
          <w:numId w:val="33"/>
        </w:numPr>
        <w:suppressAutoHyphens/>
        <w:spacing w:after="240"/>
        <w:ind w:left="709" w:hanging="425"/>
        <w:jc w:val="both"/>
      </w:pPr>
      <w:r w:rsidRPr="00C15F12">
        <w:t>Rozvoj aplikace Centrální registr řidičů – elektronické podání žádosti o řidičský průkaz (</w:t>
      </w:r>
      <w:r w:rsidRPr="00C15F12">
        <w:rPr>
          <w:i/>
        </w:rPr>
        <w:t xml:space="preserve">investice </w:t>
      </w:r>
      <w:r w:rsidRPr="00C15F12">
        <w:t>6 764 tis. Kč)</w:t>
      </w:r>
    </w:p>
    <w:p w:rsidR="00FF43FC" w:rsidRPr="00C15F12" w:rsidRDefault="00FF43FC" w:rsidP="00172D2B">
      <w:pPr>
        <w:numPr>
          <w:ilvl w:val="0"/>
          <w:numId w:val="33"/>
        </w:numPr>
        <w:tabs>
          <w:tab w:val="clear" w:pos="794"/>
        </w:tabs>
        <w:suppressAutoHyphens/>
        <w:spacing w:after="240"/>
        <w:ind w:left="709" w:hanging="425"/>
        <w:jc w:val="both"/>
      </w:pPr>
      <w:r w:rsidRPr="00C15F12">
        <w:t>Zajištění služeb provozu, podpory a rozvoje ekonomického systému IFS9                                           (</w:t>
      </w:r>
      <w:r w:rsidRPr="00C15F12">
        <w:rPr>
          <w:i/>
        </w:rPr>
        <w:t xml:space="preserve">investice 288 tis. Kč, </w:t>
      </w:r>
      <w:proofErr w:type="spellStart"/>
      <w:r w:rsidRPr="00C15F12">
        <w:rPr>
          <w:i/>
        </w:rPr>
        <w:t>neinvestice</w:t>
      </w:r>
      <w:proofErr w:type="spellEnd"/>
      <w:r w:rsidRPr="00C15F12">
        <w:rPr>
          <w:i/>
        </w:rPr>
        <w:t xml:space="preserve"> </w:t>
      </w:r>
      <w:r w:rsidRPr="00C15F12">
        <w:t>9 337 tis. Kč)</w:t>
      </w:r>
    </w:p>
    <w:p w:rsidR="00FF43FC" w:rsidRPr="00C15F12" w:rsidRDefault="00FF43FC" w:rsidP="00172D2B">
      <w:pPr>
        <w:numPr>
          <w:ilvl w:val="0"/>
          <w:numId w:val="33"/>
        </w:numPr>
        <w:suppressAutoHyphens/>
        <w:spacing w:after="240"/>
        <w:ind w:left="709" w:hanging="425"/>
        <w:jc w:val="both"/>
      </w:pPr>
      <w:r w:rsidRPr="00C15F12">
        <w:t>MD – Zajištění provozu, podpory, údržby a rozvoje informačního systému Rejstřík podnikatelů v silniční dopravě (</w:t>
      </w:r>
      <w:r w:rsidRPr="00C15F12">
        <w:rPr>
          <w:i/>
        </w:rPr>
        <w:t>investice</w:t>
      </w:r>
      <w:r w:rsidRPr="00C15F12">
        <w:t xml:space="preserve"> 5 103 tis. Kč, </w:t>
      </w:r>
      <w:proofErr w:type="spellStart"/>
      <w:r w:rsidRPr="00C15F12">
        <w:rPr>
          <w:i/>
        </w:rPr>
        <w:t>neinvestice</w:t>
      </w:r>
      <w:proofErr w:type="spellEnd"/>
      <w:r w:rsidRPr="00C15F12">
        <w:rPr>
          <w:i/>
        </w:rPr>
        <w:t xml:space="preserve"> </w:t>
      </w:r>
      <w:r w:rsidRPr="00C15F12">
        <w:t>1 542 tis. Kč)</w:t>
      </w:r>
    </w:p>
    <w:p w:rsidR="00FF43FC" w:rsidRDefault="00FF43FC" w:rsidP="00172D2B">
      <w:pPr>
        <w:numPr>
          <w:ilvl w:val="0"/>
          <w:numId w:val="33"/>
        </w:numPr>
        <w:suppressAutoHyphens/>
        <w:spacing w:after="240"/>
        <w:ind w:left="709" w:hanging="425"/>
        <w:jc w:val="both"/>
      </w:pPr>
      <w:r w:rsidRPr="00C15F12">
        <w:t>MD – Dodávka a poskytování služeb rozvoje a podpory systému „Elektronická spisová služba Ministerstva dopravy“ (</w:t>
      </w:r>
      <w:r w:rsidRPr="00C15F12">
        <w:rPr>
          <w:i/>
        </w:rPr>
        <w:t xml:space="preserve">investice 2 177 tis. Kč, </w:t>
      </w:r>
      <w:proofErr w:type="spellStart"/>
      <w:r w:rsidRPr="00C15F12">
        <w:rPr>
          <w:i/>
        </w:rPr>
        <w:t>neinvestice</w:t>
      </w:r>
      <w:proofErr w:type="spellEnd"/>
      <w:r w:rsidRPr="00C15F12">
        <w:rPr>
          <w:i/>
        </w:rPr>
        <w:t xml:space="preserve"> </w:t>
      </w:r>
      <w:r w:rsidRPr="00C15F12">
        <w:t>2 297 tis. Kč)</w:t>
      </w:r>
    </w:p>
    <w:p w:rsidR="00FF43FC" w:rsidRPr="00C15F12" w:rsidRDefault="00FF43FC" w:rsidP="00172D2B">
      <w:pPr>
        <w:numPr>
          <w:ilvl w:val="0"/>
          <w:numId w:val="33"/>
        </w:numPr>
        <w:suppressAutoHyphens/>
        <w:spacing w:after="240"/>
        <w:ind w:left="709" w:hanging="425"/>
        <w:jc w:val="both"/>
      </w:pPr>
      <w:r w:rsidRPr="00C15F12">
        <w:t xml:space="preserve">MD – Dodávka serverů pro interní serverovou infrastrukturu MD </w:t>
      </w:r>
      <w:proofErr w:type="gramStart"/>
      <w:r w:rsidRPr="00C15F12">
        <w:t>2021</w:t>
      </w:r>
      <w:r>
        <w:t xml:space="preserve">                                       (</w:t>
      </w:r>
      <w:r>
        <w:rPr>
          <w:i/>
        </w:rPr>
        <w:t>investice</w:t>
      </w:r>
      <w:proofErr w:type="gramEnd"/>
      <w:r>
        <w:rPr>
          <w:i/>
        </w:rPr>
        <w:t xml:space="preserve"> </w:t>
      </w:r>
      <w:r w:rsidRPr="00C15F12">
        <w:t>2 402 tis. Kč)</w:t>
      </w:r>
    </w:p>
    <w:p w:rsidR="00FF43FC" w:rsidRPr="00C15F12" w:rsidRDefault="00FF43FC" w:rsidP="00172D2B">
      <w:pPr>
        <w:numPr>
          <w:ilvl w:val="0"/>
          <w:numId w:val="33"/>
        </w:numPr>
        <w:suppressAutoHyphens/>
        <w:spacing w:after="240"/>
        <w:ind w:left="709" w:hanging="425"/>
        <w:jc w:val="both"/>
      </w:pPr>
      <w:r w:rsidRPr="00C15F12">
        <w:t>MD – Dodávka síťových komponentů pro interní serverovou infrastrukturu MD 2021</w:t>
      </w:r>
      <w:r>
        <w:t xml:space="preserve"> (</w:t>
      </w:r>
      <w:r>
        <w:rPr>
          <w:i/>
        </w:rPr>
        <w:t xml:space="preserve">investice </w:t>
      </w:r>
      <w:r>
        <w:t>1 215 tis. Kč)</w:t>
      </w:r>
    </w:p>
    <w:p w:rsidR="00FF43FC" w:rsidRPr="00620D07" w:rsidRDefault="00FF43FC" w:rsidP="00FF43FC">
      <w:pPr>
        <w:pStyle w:val="KOMtext"/>
        <w:rPr>
          <w:b/>
        </w:rPr>
      </w:pPr>
      <w:r w:rsidRPr="00620D07">
        <w:t xml:space="preserve">Organizační složky státu čerpaly investiční prostředky ve výši </w:t>
      </w:r>
      <w:r w:rsidRPr="00620D07">
        <w:rPr>
          <w:b/>
        </w:rPr>
        <w:t xml:space="preserve">11 </w:t>
      </w:r>
      <w:r>
        <w:rPr>
          <w:b/>
        </w:rPr>
        <w:t>374</w:t>
      </w:r>
      <w:r w:rsidRPr="00620D07">
        <w:rPr>
          <w:b/>
        </w:rPr>
        <w:t xml:space="preserve"> tis. Kč, </w:t>
      </w:r>
      <w:r w:rsidRPr="00620D07">
        <w:t>z toho nároky 6 885 tis. K</w:t>
      </w:r>
      <w:r>
        <w:t>č, z toho prostředky EU 138 tis. Kč.</w:t>
      </w:r>
    </w:p>
    <w:p w:rsidR="00FF43FC" w:rsidRPr="0050727E" w:rsidRDefault="00FF43FC" w:rsidP="00FF43FC">
      <w:pPr>
        <w:pStyle w:val="KOMtext"/>
      </w:pPr>
      <w:r w:rsidRPr="0050727E">
        <w:rPr>
          <w:b/>
        </w:rPr>
        <w:t>Úřad pro civilní letectví</w:t>
      </w:r>
      <w:r w:rsidRPr="0050727E">
        <w:t xml:space="preserve"> čerpal investiční prostředky v celkové výši </w:t>
      </w:r>
      <w:r w:rsidRPr="0050727E">
        <w:rPr>
          <w:b/>
        </w:rPr>
        <w:t>3 758 tis. Kč</w:t>
      </w:r>
      <w:r w:rsidRPr="0050727E">
        <w:t xml:space="preserve"> na rozšíření programového vybavení (3 395 tis. Kč) – z toho například technické zhodnocení bezpečnostního systému a softwaru telefonní ústředny. Další výdaje byly čerpány na pořízení audiovizuální techniky (363 tis. Kč). </w:t>
      </w:r>
      <w:r w:rsidRPr="0050727E">
        <w:rPr>
          <w:b/>
        </w:rPr>
        <w:t>Státní plavební správa</w:t>
      </w:r>
      <w:r w:rsidRPr="0050727E">
        <w:t xml:space="preserve"> vynaložila investiční výdaje v celkové </w:t>
      </w:r>
      <w:proofErr w:type="gramStart"/>
      <w:r w:rsidRPr="0050727E">
        <w:t xml:space="preserve">výši              </w:t>
      </w:r>
      <w:r>
        <w:rPr>
          <w:b/>
        </w:rPr>
        <w:t>6 254</w:t>
      </w:r>
      <w:proofErr w:type="gramEnd"/>
      <w:r w:rsidRPr="0050727E">
        <w:rPr>
          <w:b/>
        </w:rPr>
        <w:t xml:space="preserve"> tis. Kč</w:t>
      </w:r>
      <w:r w:rsidRPr="0050727E">
        <w:t xml:space="preserve"> na rozšíření informačního systému organizace (1 975 t</w:t>
      </w:r>
      <w:r>
        <w:t>is. Kč), na upgrade říčního (982</w:t>
      </w:r>
      <w:r w:rsidRPr="0050727E">
        <w:t xml:space="preserve"> tis. Kč) a geografického (722 tis. Kč) informačního systému. Další investiční prostředky byly čerpány na obnovu výpočetní techn</w:t>
      </w:r>
      <w:r w:rsidR="00D86A99">
        <w:t xml:space="preserve">iky organizace (1 951 tis. Kč) </w:t>
      </w:r>
      <w:r w:rsidRPr="0050727E">
        <w:t xml:space="preserve">a rozšíření programového vybavení o systém elektronizace služeb (624 tis. Kč). </w:t>
      </w:r>
      <w:r w:rsidRPr="0050727E">
        <w:rPr>
          <w:b/>
        </w:rPr>
        <w:t>Drážní úřad</w:t>
      </w:r>
      <w:r w:rsidRPr="0050727E">
        <w:t xml:space="preserve"> čerpal investiční prostředky v celkové výši </w:t>
      </w:r>
      <w:r w:rsidRPr="0050727E">
        <w:rPr>
          <w:b/>
        </w:rPr>
        <w:t>1 192 tis. Kč</w:t>
      </w:r>
      <w:r w:rsidRPr="0050727E">
        <w:t xml:space="preserve"> n</w:t>
      </w:r>
      <w:r w:rsidR="00D86A99">
        <w:t xml:space="preserve">a obnovu serveru (200 tis. Kč) </w:t>
      </w:r>
      <w:r w:rsidRPr="0050727E">
        <w:t xml:space="preserve">a pořízení hardwaru na zálohování dat (992 tis. Kč). </w:t>
      </w:r>
      <w:r w:rsidRPr="0050727E">
        <w:rPr>
          <w:b/>
        </w:rPr>
        <w:t>Drážní inspekce</w:t>
      </w:r>
      <w:r w:rsidRPr="0050727E">
        <w:t xml:space="preserve"> čerpala investiční výdaje v celkové výši </w:t>
      </w:r>
      <w:r w:rsidRPr="0050727E">
        <w:rPr>
          <w:b/>
        </w:rPr>
        <w:t>170 tis. Kč.</w:t>
      </w:r>
      <w:r w:rsidRPr="0050727E">
        <w:t xml:space="preserve"> Kapitálový výdaj byl spolufinancovaný z prostředků EU „Webové stránky organizace“ </w:t>
      </w:r>
      <w:r w:rsidR="00D86A99">
        <w:br/>
      </w:r>
      <w:r w:rsidRPr="0050727E">
        <w:t>(170 tis. Kč, z toho prostředky EU 138 tis. Kč) v rámci projektu „Profesionalizace Drážní inspekce“.</w:t>
      </w:r>
    </w:p>
    <w:p w:rsidR="00FF43FC" w:rsidRPr="00094B9C" w:rsidRDefault="00FF43FC" w:rsidP="00FF43FC">
      <w:pPr>
        <w:keepNext/>
        <w:numPr>
          <w:ilvl w:val="0"/>
          <w:numId w:val="13"/>
        </w:numPr>
        <w:tabs>
          <w:tab w:val="clear" w:pos="1069"/>
        </w:tabs>
        <w:suppressAutoHyphens/>
        <w:spacing w:before="240" w:after="120"/>
        <w:ind w:left="709" w:hanging="425"/>
        <w:jc w:val="both"/>
      </w:pPr>
      <w:r w:rsidRPr="00094B9C">
        <w:rPr>
          <w:i/>
        </w:rPr>
        <w:t>127V0320 „Rozvoj a obnova MTZ Ministerstva dopravy“</w:t>
      </w:r>
    </w:p>
    <w:p w:rsidR="00FF43FC" w:rsidRPr="00C65B25" w:rsidRDefault="00FF43FC" w:rsidP="00FF43FC">
      <w:pPr>
        <w:pStyle w:val="KOMtext"/>
      </w:pPr>
      <w:r w:rsidRPr="00C65B25">
        <w:t xml:space="preserve">V uvedeném </w:t>
      </w:r>
      <w:proofErr w:type="spellStart"/>
      <w:r w:rsidRPr="00C65B25">
        <w:t>subtitulu</w:t>
      </w:r>
      <w:proofErr w:type="spellEnd"/>
      <w:r w:rsidRPr="00C65B25">
        <w:t xml:space="preserve"> byly použity prostředky státního rozpočtu ve formě nároků ve </w:t>
      </w:r>
      <w:proofErr w:type="gramStart"/>
      <w:r w:rsidRPr="00C65B25">
        <w:t xml:space="preserve">výši                             </w:t>
      </w:r>
      <w:r w:rsidRPr="00C65B25">
        <w:rPr>
          <w:b/>
          <w:iCs/>
        </w:rPr>
        <w:t>2 759</w:t>
      </w:r>
      <w:proofErr w:type="gramEnd"/>
      <w:r w:rsidRPr="00C65B25">
        <w:rPr>
          <w:b/>
          <w:iCs/>
        </w:rPr>
        <w:t> </w:t>
      </w:r>
      <w:r w:rsidRPr="00C65B25">
        <w:rPr>
          <w:b/>
        </w:rPr>
        <w:t xml:space="preserve">tis. Kč </w:t>
      </w:r>
      <w:r w:rsidRPr="00C65B25">
        <w:rPr>
          <w:i/>
        </w:rPr>
        <w:t>(v tom nároky 2 759 tis. Kč)</w:t>
      </w:r>
      <w:r w:rsidRPr="00C65B25">
        <w:t xml:space="preserve"> na výrobu preventivních animačních spotů zaměřených na vybrané asistenční systémy ve vozidlech ve vztahu k bezpečnosti silničního provozu                     (1 451 tis. Kč) a na vybudování nové </w:t>
      </w:r>
      <w:proofErr w:type="spellStart"/>
      <w:r w:rsidRPr="00C65B25">
        <w:t>serverovny</w:t>
      </w:r>
      <w:proofErr w:type="spellEnd"/>
      <w:r w:rsidRPr="00C65B25">
        <w:t xml:space="preserve"> v budově ústředního orgánu (1 308 tis. Kč).</w:t>
      </w:r>
    </w:p>
    <w:p w:rsidR="00FF43FC" w:rsidRPr="00094B9C" w:rsidRDefault="00FF43FC" w:rsidP="00FF43FC">
      <w:pPr>
        <w:keepNext/>
        <w:numPr>
          <w:ilvl w:val="0"/>
          <w:numId w:val="13"/>
        </w:numPr>
        <w:tabs>
          <w:tab w:val="clear" w:pos="1069"/>
        </w:tabs>
        <w:suppressAutoHyphens/>
        <w:spacing w:before="240" w:after="120"/>
        <w:ind w:left="709" w:hanging="425"/>
        <w:jc w:val="both"/>
      </w:pPr>
      <w:r w:rsidRPr="00094B9C">
        <w:rPr>
          <w:i/>
        </w:rPr>
        <w:lastRenderedPageBreak/>
        <w:t>127V0330 „Rozvoj a obnova MTZ Drážního úřadu“</w:t>
      </w:r>
      <w:r w:rsidRPr="00094B9C">
        <w:t xml:space="preserve"> </w:t>
      </w:r>
    </w:p>
    <w:p w:rsidR="00FF43FC" w:rsidRPr="00056F41" w:rsidRDefault="00FF43FC" w:rsidP="00FF43FC">
      <w:pPr>
        <w:pStyle w:val="KOMtext"/>
      </w:pPr>
      <w:r w:rsidRPr="00056F41">
        <w:t xml:space="preserve">V rámci tohoto </w:t>
      </w:r>
      <w:proofErr w:type="spellStart"/>
      <w:r w:rsidRPr="00056F41">
        <w:t>subtitulu</w:t>
      </w:r>
      <w:proofErr w:type="spellEnd"/>
      <w:r w:rsidRPr="00056F41">
        <w:t xml:space="preserve"> byly použity investiční prostředky státního rozpočtu ve výši </w:t>
      </w:r>
      <w:r w:rsidRPr="00056F41">
        <w:rPr>
          <w:b/>
          <w:i/>
        </w:rPr>
        <w:t>97 tis.</w:t>
      </w:r>
      <w:r w:rsidRPr="00056F41">
        <w:rPr>
          <w:b/>
        </w:rPr>
        <w:t xml:space="preserve"> </w:t>
      </w:r>
      <w:proofErr w:type="gramStart"/>
      <w:r w:rsidRPr="00056F41">
        <w:rPr>
          <w:b/>
        </w:rPr>
        <w:t>Kč</w:t>
      </w:r>
      <w:r w:rsidRPr="00056F41">
        <w:t xml:space="preserve">  na</w:t>
      </w:r>
      <w:proofErr w:type="gramEnd"/>
      <w:r w:rsidRPr="00056F41">
        <w:rPr>
          <w:i/>
        </w:rPr>
        <w:t xml:space="preserve"> </w:t>
      </w:r>
      <w:r w:rsidRPr="00056F41">
        <w:t xml:space="preserve">nákup multifunkčního kopírovacího stroje.  </w:t>
      </w:r>
    </w:p>
    <w:p w:rsidR="00FF43FC" w:rsidRPr="00094B9C" w:rsidRDefault="00FF43FC" w:rsidP="00FF43FC">
      <w:pPr>
        <w:keepNext/>
        <w:numPr>
          <w:ilvl w:val="0"/>
          <w:numId w:val="13"/>
        </w:numPr>
        <w:tabs>
          <w:tab w:val="clear" w:pos="1069"/>
        </w:tabs>
        <w:suppressAutoHyphens/>
        <w:spacing w:before="240" w:after="120"/>
        <w:ind w:left="709" w:hanging="425"/>
        <w:jc w:val="both"/>
      </w:pPr>
      <w:r w:rsidRPr="00094B9C">
        <w:rPr>
          <w:i/>
        </w:rPr>
        <w:t xml:space="preserve">127V0350 „Rozvoj a obnova MTZ Státní plavební správy“ </w:t>
      </w:r>
    </w:p>
    <w:p w:rsidR="00FF43FC" w:rsidRPr="00056F41" w:rsidRDefault="00FF43FC" w:rsidP="00FF43FC">
      <w:pPr>
        <w:pStyle w:val="KOMtext"/>
      </w:pPr>
      <w:r w:rsidRPr="00056F41">
        <w:t xml:space="preserve">V rámci tohoto </w:t>
      </w:r>
      <w:proofErr w:type="spellStart"/>
      <w:r w:rsidRPr="00056F41">
        <w:t>subtitulu</w:t>
      </w:r>
      <w:proofErr w:type="spellEnd"/>
      <w:r w:rsidRPr="00056F41">
        <w:t xml:space="preserve"> byly využity investiční prostředky státního rozpočtu ve </w:t>
      </w:r>
      <w:proofErr w:type="gramStart"/>
      <w:r w:rsidRPr="00056F41">
        <w:t xml:space="preserve">výši                                   </w:t>
      </w:r>
      <w:r>
        <w:rPr>
          <w:b/>
          <w:i/>
        </w:rPr>
        <w:t>1 781</w:t>
      </w:r>
      <w:proofErr w:type="gramEnd"/>
      <w:r w:rsidRPr="00056F41">
        <w:rPr>
          <w:b/>
          <w:i/>
        </w:rPr>
        <w:t xml:space="preserve"> tis. Kč </w:t>
      </w:r>
      <w:r w:rsidRPr="00A0732B">
        <w:rPr>
          <w:i/>
        </w:rPr>
        <w:t>(</w:t>
      </w:r>
      <w:r w:rsidRPr="00A0732B">
        <w:t xml:space="preserve">z </w:t>
      </w:r>
      <w:r w:rsidRPr="00056F41">
        <w:t>toho nároky 640 tis. Kč</w:t>
      </w:r>
      <w:r w:rsidRPr="00056F41">
        <w:rPr>
          <w:b/>
          <w:i/>
        </w:rPr>
        <w:t>)</w:t>
      </w:r>
      <w:r w:rsidRPr="00056F41">
        <w:t xml:space="preserve"> na rekonstrukci plynové kotelny v objektu ředitelství organizace (1 142 tis. Kč), na pořízení dopravních prostředků – nafukovacího člunu pro pobočku Přerov (295 tis. Kč), na pořízení a instalaci dvoukřídlých protipožárních dveří v objektu pobočky Děčín (266 tis. Kč) a na zpracování projektové dokumentace k vyhotovení centrální klimatizace v ob</w:t>
      </w:r>
      <w:r>
        <w:t>jektu ředitelství organizace (78</w:t>
      </w:r>
      <w:r w:rsidRPr="00056F41">
        <w:t xml:space="preserve"> tis. Kč). </w:t>
      </w:r>
    </w:p>
    <w:p w:rsidR="00FF43FC" w:rsidRPr="00094B9C" w:rsidRDefault="00FF43FC" w:rsidP="00FF43FC">
      <w:pPr>
        <w:keepNext/>
        <w:numPr>
          <w:ilvl w:val="0"/>
          <w:numId w:val="13"/>
        </w:numPr>
        <w:tabs>
          <w:tab w:val="clear" w:pos="1069"/>
        </w:tabs>
        <w:suppressAutoHyphens/>
        <w:spacing w:before="240" w:after="120"/>
        <w:ind w:left="709" w:hanging="425"/>
        <w:jc w:val="both"/>
      </w:pPr>
      <w:r w:rsidRPr="00094B9C">
        <w:rPr>
          <w:i/>
        </w:rPr>
        <w:t>127V0380 „Rozvoj a obnova MTZ Ústavu pro odborné zjišťování příčin leteckých nehod“</w:t>
      </w:r>
    </w:p>
    <w:p w:rsidR="00FF43FC" w:rsidRDefault="00FF43FC" w:rsidP="00FF43FC">
      <w:pPr>
        <w:pStyle w:val="KOMtext"/>
      </w:pPr>
      <w:r w:rsidRPr="002C32D5">
        <w:t xml:space="preserve">V rámci tohoto </w:t>
      </w:r>
      <w:proofErr w:type="spellStart"/>
      <w:r w:rsidRPr="002C32D5">
        <w:t>subtitulu</w:t>
      </w:r>
      <w:proofErr w:type="spellEnd"/>
      <w:r w:rsidRPr="002C32D5">
        <w:t xml:space="preserve"> byly použity investiční prostředky státního rozpočtu ve výši </w:t>
      </w:r>
      <w:r w:rsidRPr="002C32D5">
        <w:rPr>
          <w:b/>
          <w:i/>
        </w:rPr>
        <w:t>870 tis. Kč</w:t>
      </w:r>
      <w:r w:rsidRPr="002C32D5">
        <w:rPr>
          <w:i/>
        </w:rPr>
        <w:t xml:space="preserve"> </w:t>
      </w:r>
      <w:r w:rsidRPr="002C32D5">
        <w:t>(v tom nároky 870 tis. Kč)</w:t>
      </w:r>
      <w:r w:rsidRPr="002C32D5">
        <w:rPr>
          <w:i/>
        </w:rPr>
        <w:t xml:space="preserve"> </w:t>
      </w:r>
      <w:r w:rsidRPr="002C32D5">
        <w:t xml:space="preserve">obnovu vozového parku. </w:t>
      </w:r>
    </w:p>
    <w:p w:rsidR="00FF43FC" w:rsidRDefault="00FF43FC" w:rsidP="00FF43FC">
      <w:pPr>
        <w:pStyle w:val="KOMtext"/>
        <w:spacing w:before="240" w:after="240"/>
      </w:pPr>
      <w:r>
        <w:t xml:space="preserve">V rámci </w:t>
      </w:r>
      <w:proofErr w:type="spellStart"/>
      <w:r>
        <w:t>subtitulů</w:t>
      </w:r>
      <w:proofErr w:type="spellEnd"/>
      <w:r>
        <w:t xml:space="preserve"> </w:t>
      </w:r>
      <w:r>
        <w:rPr>
          <w:i/>
        </w:rPr>
        <w:t xml:space="preserve">127V0340 „Rozvoj a obnova MTZ Úřadu pro civilní letectví“, </w:t>
      </w:r>
      <w:r w:rsidRPr="002C32D5">
        <w:rPr>
          <w:i/>
        </w:rPr>
        <w:t>127V0360 „Rozvoj a obnova MTZ Ředitelství vodních cest“</w:t>
      </w:r>
      <w:r>
        <w:rPr>
          <w:i/>
        </w:rPr>
        <w:t xml:space="preserve"> </w:t>
      </w:r>
      <w:r w:rsidRPr="009921A2">
        <w:t>a</w:t>
      </w:r>
      <w:r>
        <w:rPr>
          <w:i/>
        </w:rPr>
        <w:t xml:space="preserve"> 127V0370 </w:t>
      </w:r>
      <w:r w:rsidRPr="002C32D5">
        <w:rPr>
          <w:i/>
        </w:rPr>
        <w:t>„Rozvoj a obnova MTZ Drážní inspekce“</w:t>
      </w:r>
      <w:r>
        <w:rPr>
          <w:i/>
        </w:rPr>
        <w:t xml:space="preserve"> </w:t>
      </w:r>
      <w:r w:rsidRPr="0050727E">
        <w:t>nebyly v roce 2021</w:t>
      </w:r>
      <w:r w:rsidRPr="009921A2">
        <w:t xml:space="preserve"> čerpány</w:t>
      </w:r>
      <w:r w:rsidRPr="002C32D5">
        <w:t xml:space="preserve"> žádné investiční prostředky státního rozpočtu.</w:t>
      </w:r>
    </w:p>
    <w:p w:rsidR="00FF43FC" w:rsidRPr="00094B9C" w:rsidRDefault="00FF43FC" w:rsidP="00D86A99">
      <w:pPr>
        <w:keepNext/>
        <w:tabs>
          <w:tab w:val="left" w:pos="360"/>
        </w:tabs>
        <w:suppressAutoHyphens/>
        <w:spacing w:before="360" w:after="120"/>
        <w:jc w:val="both"/>
        <w:rPr>
          <w:b/>
          <w:bCs/>
          <w:i/>
        </w:rPr>
      </w:pPr>
      <w:r w:rsidRPr="00094B9C">
        <w:rPr>
          <w:b/>
          <w:bCs/>
          <w:i/>
        </w:rPr>
        <w:t xml:space="preserve">Skutečné čerpání za rok 2021: </w:t>
      </w:r>
    </w:p>
    <w:tbl>
      <w:tblPr>
        <w:tblW w:w="9285" w:type="dxa"/>
        <w:tblLayout w:type="fixed"/>
        <w:tblCellMar>
          <w:left w:w="70" w:type="dxa"/>
          <w:right w:w="70" w:type="dxa"/>
        </w:tblCellMar>
        <w:tblLook w:val="0000" w:firstRow="0" w:lastRow="0" w:firstColumn="0" w:lastColumn="0" w:noHBand="0" w:noVBand="0"/>
      </w:tblPr>
      <w:tblGrid>
        <w:gridCol w:w="7390"/>
        <w:gridCol w:w="1895"/>
      </w:tblGrid>
      <w:tr w:rsidR="00FF43FC" w:rsidRPr="00C73BE1" w:rsidTr="008F0EAA">
        <w:trPr>
          <w:trHeight w:val="438"/>
        </w:trPr>
        <w:tc>
          <w:tcPr>
            <w:tcW w:w="7390" w:type="dxa"/>
          </w:tcPr>
          <w:p w:rsidR="00FF43FC" w:rsidRPr="00381F52" w:rsidRDefault="00FF43FC" w:rsidP="00FF43FC">
            <w:pPr>
              <w:numPr>
                <w:ilvl w:val="0"/>
                <w:numId w:val="14"/>
              </w:numPr>
              <w:tabs>
                <w:tab w:val="clear" w:pos="567"/>
              </w:tabs>
              <w:suppressAutoHyphens/>
              <w:snapToGrid w:val="0"/>
              <w:ind w:left="492" w:hanging="425"/>
              <w:rPr>
                <w:b/>
                <w:i/>
              </w:rPr>
            </w:pPr>
            <w:r w:rsidRPr="00381F52">
              <w:rPr>
                <w:b/>
                <w:i/>
              </w:rPr>
              <w:t>ze státního rozpočtu (systémově určené výdaje investiční) *)</w:t>
            </w:r>
            <w:r w:rsidRPr="00381F52">
              <w:rPr>
                <w:b/>
                <w:i/>
                <w:sz w:val="18"/>
                <w:vertAlign w:val="superscript"/>
              </w:rPr>
              <w:t>x</w:t>
            </w:r>
            <w:r w:rsidRPr="00381F52">
              <w:rPr>
                <w:b/>
                <w:i/>
                <w:sz w:val="18"/>
              </w:rPr>
              <w:t>)</w:t>
            </w:r>
          </w:p>
          <w:p w:rsidR="00FF43FC" w:rsidRPr="00381F52" w:rsidRDefault="00FF43FC" w:rsidP="00BC55BD">
            <w:pPr>
              <w:numPr>
                <w:ilvl w:val="0"/>
                <w:numId w:val="14"/>
              </w:numPr>
              <w:tabs>
                <w:tab w:val="clear" w:pos="567"/>
              </w:tabs>
              <w:suppressAutoHyphens/>
              <w:ind w:left="492" w:hanging="425"/>
              <w:rPr>
                <w:b/>
                <w:i/>
              </w:rPr>
            </w:pPr>
            <w:r w:rsidRPr="00381F52">
              <w:rPr>
                <w:b/>
                <w:i/>
              </w:rPr>
              <w:t>ze státního rozpočtu (individuálně posuzované výdaje investiční)</w:t>
            </w:r>
            <w:r w:rsidR="00BC55BD" w:rsidRPr="00381F52">
              <w:rPr>
                <w:b/>
                <w:i/>
              </w:rPr>
              <w:t>*</w:t>
            </w:r>
            <w:r w:rsidR="00BC55BD">
              <w:rPr>
                <w:b/>
                <w:i/>
              </w:rPr>
              <w:t>)</w:t>
            </w:r>
            <w:r w:rsidRPr="00381F52">
              <w:rPr>
                <w:b/>
                <w:i/>
              </w:rPr>
              <w:t xml:space="preserve"> </w:t>
            </w:r>
          </w:p>
        </w:tc>
        <w:tc>
          <w:tcPr>
            <w:tcW w:w="1895" w:type="dxa"/>
          </w:tcPr>
          <w:p w:rsidR="00FF43FC" w:rsidRPr="00381F52" w:rsidRDefault="00FF43FC" w:rsidP="008F0EAA">
            <w:pPr>
              <w:snapToGrid w:val="0"/>
              <w:ind w:left="492" w:hanging="425"/>
              <w:jc w:val="right"/>
              <w:rPr>
                <w:b/>
                <w:bCs/>
                <w:i/>
              </w:rPr>
            </w:pPr>
            <w:r w:rsidRPr="00381F52">
              <w:rPr>
                <w:b/>
                <w:bCs/>
                <w:i/>
              </w:rPr>
              <w:t xml:space="preserve">     63 449 tis. Kč</w:t>
            </w:r>
          </w:p>
          <w:p w:rsidR="00FF43FC" w:rsidRPr="00381F52" w:rsidRDefault="00FF43FC" w:rsidP="008F0EAA">
            <w:pPr>
              <w:ind w:left="492" w:hanging="425"/>
              <w:jc w:val="right"/>
              <w:rPr>
                <w:b/>
                <w:bCs/>
                <w:i/>
              </w:rPr>
            </w:pPr>
            <w:r w:rsidRPr="00381F52">
              <w:rPr>
                <w:b/>
                <w:bCs/>
                <w:i/>
              </w:rPr>
              <w:t xml:space="preserve">     10 786 tis. Kč</w:t>
            </w:r>
          </w:p>
        </w:tc>
      </w:tr>
      <w:tr w:rsidR="00FF43FC" w:rsidRPr="00C73BE1" w:rsidTr="008F0EAA">
        <w:trPr>
          <w:trHeight w:val="438"/>
        </w:trPr>
        <w:tc>
          <w:tcPr>
            <w:tcW w:w="7390" w:type="dxa"/>
          </w:tcPr>
          <w:p w:rsidR="00FF43FC" w:rsidRPr="00381F52" w:rsidRDefault="00FF43FC" w:rsidP="00FF43FC">
            <w:pPr>
              <w:numPr>
                <w:ilvl w:val="0"/>
                <w:numId w:val="14"/>
              </w:numPr>
              <w:tabs>
                <w:tab w:val="clear" w:pos="567"/>
              </w:tabs>
              <w:suppressAutoHyphens/>
              <w:snapToGrid w:val="0"/>
              <w:ind w:left="492" w:hanging="425"/>
              <w:rPr>
                <w:b/>
                <w:i/>
              </w:rPr>
            </w:pPr>
            <w:r w:rsidRPr="00381F52">
              <w:rPr>
                <w:b/>
                <w:i/>
              </w:rPr>
              <w:t>ze státního rozpočtu (investiční výdaje z fondů EU)</w:t>
            </w:r>
          </w:p>
        </w:tc>
        <w:tc>
          <w:tcPr>
            <w:tcW w:w="1895" w:type="dxa"/>
          </w:tcPr>
          <w:p w:rsidR="00FF43FC" w:rsidRPr="00381F52" w:rsidRDefault="00FF43FC" w:rsidP="008F0EAA">
            <w:pPr>
              <w:snapToGrid w:val="0"/>
              <w:ind w:left="492" w:hanging="425"/>
              <w:jc w:val="right"/>
              <w:rPr>
                <w:b/>
                <w:bCs/>
                <w:i/>
              </w:rPr>
            </w:pPr>
            <w:r w:rsidRPr="00381F52">
              <w:rPr>
                <w:b/>
                <w:bCs/>
                <w:i/>
              </w:rPr>
              <w:t xml:space="preserve">        138 tis. Kč</w:t>
            </w:r>
          </w:p>
        </w:tc>
      </w:tr>
      <w:tr w:rsidR="00FF43FC" w:rsidRPr="00C73BE1" w:rsidTr="008F0EAA">
        <w:trPr>
          <w:trHeight w:val="20"/>
        </w:trPr>
        <w:tc>
          <w:tcPr>
            <w:tcW w:w="7390" w:type="dxa"/>
          </w:tcPr>
          <w:p w:rsidR="00FF43FC" w:rsidRPr="00470F37" w:rsidRDefault="00FF43FC" w:rsidP="00FF43FC">
            <w:pPr>
              <w:numPr>
                <w:ilvl w:val="0"/>
                <w:numId w:val="21"/>
              </w:numPr>
              <w:suppressAutoHyphens/>
              <w:ind w:left="492" w:hanging="425"/>
              <w:rPr>
                <w:i/>
              </w:rPr>
            </w:pPr>
            <w:r w:rsidRPr="00470F37">
              <w:rPr>
                <w:b/>
                <w:i/>
              </w:rPr>
              <w:t>ze státního rozpočtu (systémově určené výdaje neinvestiční) *)</w:t>
            </w:r>
            <w:r w:rsidRPr="00470F37">
              <w:rPr>
                <w:b/>
                <w:i/>
                <w:sz w:val="18"/>
                <w:vertAlign w:val="superscript"/>
              </w:rPr>
              <w:t xml:space="preserve"> x</w:t>
            </w:r>
            <w:r w:rsidRPr="00470F37">
              <w:rPr>
                <w:b/>
                <w:i/>
                <w:sz w:val="18"/>
              </w:rPr>
              <w:t>)</w:t>
            </w:r>
          </w:p>
          <w:p w:rsidR="00FF43FC" w:rsidRPr="00470F37" w:rsidRDefault="00FF43FC" w:rsidP="00FF43FC">
            <w:pPr>
              <w:numPr>
                <w:ilvl w:val="0"/>
                <w:numId w:val="21"/>
              </w:numPr>
              <w:suppressAutoHyphens/>
              <w:ind w:left="492" w:hanging="425"/>
              <w:rPr>
                <w:i/>
              </w:rPr>
            </w:pPr>
            <w:r w:rsidRPr="00470F37">
              <w:rPr>
                <w:b/>
                <w:i/>
              </w:rPr>
              <w:t xml:space="preserve">ze státního rozpočtu (individuálně </w:t>
            </w:r>
            <w:proofErr w:type="spellStart"/>
            <w:r w:rsidRPr="00470F37">
              <w:rPr>
                <w:b/>
                <w:i/>
              </w:rPr>
              <w:t>posuzov</w:t>
            </w:r>
            <w:proofErr w:type="spellEnd"/>
            <w:r w:rsidRPr="00470F37">
              <w:rPr>
                <w:b/>
                <w:i/>
              </w:rPr>
              <w:t>. výdaje neinvestiční) *)</w:t>
            </w:r>
            <w:r w:rsidRPr="00470F37">
              <w:rPr>
                <w:b/>
                <w:i/>
                <w:sz w:val="18"/>
                <w:vertAlign w:val="superscript"/>
              </w:rPr>
              <w:t xml:space="preserve"> x</w:t>
            </w:r>
            <w:r w:rsidRPr="00470F37">
              <w:rPr>
                <w:b/>
                <w:i/>
                <w:sz w:val="18"/>
              </w:rPr>
              <w:t>)</w:t>
            </w:r>
          </w:p>
          <w:p w:rsidR="00FF43FC" w:rsidRPr="00470F37" w:rsidRDefault="00FF43FC" w:rsidP="00FF43FC">
            <w:pPr>
              <w:numPr>
                <w:ilvl w:val="0"/>
                <w:numId w:val="21"/>
              </w:numPr>
              <w:suppressAutoHyphens/>
              <w:ind w:left="492" w:hanging="425"/>
              <w:rPr>
                <w:i/>
              </w:rPr>
            </w:pPr>
            <w:r w:rsidRPr="00470F37">
              <w:rPr>
                <w:b/>
                <w:i/>
              </w:rPr>
              <w:t xml:space="preserve">ze státního rozpočtu (neinvestiční výdaje z fondů EU) </w:t>
            </w:r>
            <w:r w:rsidR="00BC55BD" w:rsidRPr="00470F37">
              <w:rPr>
                <w:b/>
                <w:i/>
                <w:sz w:val="18"/>
                <w:vertAlign w:val="superscript"/>
              </w:rPr>
              <w:t>x</w:t>
            </w:r>
            <w:r w:rsidR="00BC55BD" w:rsidRPr="00470F37">
              <w:rPr>
                <w:b/>
                <w:i/>
                <w:sz w:val="18"/>
              </w:rPr>
              <w:t>)</w:t>
            </w:r>
          </w:p>
          <w:p w:rsidR="00FF43FC" w:rsidRPr="00470F37" w:rsidRDefault="00FF43FC" w:rsidP="00BB1979">
            <w:pPr>
              <w:suppressAutoHyphens/>
              <w:ind w:left="492"/>
              <w:rPr>
                <w:i/>
              </w:rPr>
            </w:pPr>
          </w:p>
        </w:tc>
        <w:tc>
          <w:tcPr>
            <w:tcW w:w="1895" w:type="dxa"/>
          </w:tcPr>
          <w:p w:rsidR="00FF43FC" w:rsidRPr="00470F37" w:rsidRDefault="00FF43FC" w:rsidP="008F0EAA">
            <w:pPr>
              <w:ind w:left="492" w:hanging="425"/>
              <w:jc w:val="right"/>
              <w:rPr>
                <w:b/>
                <w:bCs/>
                <w:i/>
              </w:rPr>
            </w:pPr>
            <w:r>
              <w:rPr>
                <w:b/>
                <w:bCs/>
                <w:i/>
              </w:rPr>
              <w:t xml:space="preserve">     93 776</w:t>
            </w:r>
            <w:r w:rsidRPr="00470F37">
              <w:rPr>
                <w:b/>
                <w:bCs/>
                <w:i/>
              </w:rPr>
              <w:t xml:space="preserve"> tis. Kč</w:t>
            </w:r>
          </w:p>
          <w:p w:rsidR="00FF43FC" w:rsidRPr="00C73BE1" w:rsidRDefault="00FF43FC" w:rsidP="008F0EAA">
            <w:pPr>
              <w:ind w:left="492" w:hanging="425"/>
              <w:jc w:val="right"/>
              <w:rPr>
                <w:b/>
                <w:bCs/>
                <w:i/>
                <w:color w:val="FF0000"/>
              </w:rPr>
            </w:pPr>
            <w:r>
              <w:rPr>
                <w:b/>
                <w:bCs/>
                <w:i/>
                <w:color w:val="FF0000"/>
              </w:rPr>
              <w:t xml:space="preserve">     </w:t>
            </w:r>
            <w:r w:rsidRPr="00470F37">
              <w:rPr>
                <w:b/>
                <w:bCs/>
                <w:i/>
              </w:rPr>
              <w:t>25 329 tis. Kč</w:t>
            </w:r>
          </w:p>
          <w:p w:rsidR="00FF43FC" w:rsidRPr="00C73BE1" w:rsidRDefault="00FF43FC" w:rsidP="008F0EAA">
            <w:pPr>
              <w:ind w:left="492" w:hanging="425"/>
              <w:jc w:val="right"/>
              <w:rPr>
                <w:b/>
                <w:bCs/>
                <w:i/>
                <w:color w:val="FF0000"/>
              </w:rPr>
            </w:pPr>
            <w:r w:rsidRPr="00470F37">
              <w:rPr>
                <w:b/>
                <w:bCs/>
                <w:i/>
              </w:rPr>
              <w:t xml:space="preserve">              8 tis. Kč</w:t>
            </w:r>
          </w:p>
        </w:tc>
      </w:tr>
    </w:tbl>
    <w:p w:rsidR="00FF43FC" w:rsidRPr="00313F74" w:rsidRDefault="00FF43FC" w:rsidP="00FF43FC">
      <w:pPr>
        <w:spacing w:before="80"/>
        <w:jc w:val="both"/>
        <w:rPr>
          <w:sz w:val="22"/>
          <w:szCs w:val="22"/>
        </w:rPr>
      </w:pPr>
      <w:r w:rsidRPr="00313F74">
        <w:rPr>
          <w:sz w:val="22"/>
          <w:szCs w:val="22"/>
        </w:rPr>
        <w:t xml:space="preserve">*) z toho: prostředky na financování informačních a komunikačních technologií (ICT) </w:t>
      </w:r>
    </w:p>
    <w:p w:rsidR="00FF43FC" w:rsidRPr="00C65B25" w:rsidRDefault="00FF43FC" w:rsidP="00172D2B">
      <w:pPr>
        <w:pStyle w:val="KOMtext"/>
        <w:numPr>
          <w:ilvl w:val="0"/>
          <w:numId w:val="53"/>
        </w:numPr>
        <w:ind w:left="709" w:hanging="425"/>
      </w:pPr>
      <w:r w:rsidRPr="00A0732B">
        <w:t>kapitálové výdaje 68 866</w:t>
      </w:r>
      <w:r w:rsidRPr="00C65B25">
        <w:t xml:space="preserve"> tis. Kč, z toho nároky 40 280 tis. Kč, z toho EU 138 tis. Kč </w:t>
      </w:r>
    </w:p>
    <w:p w:rsidR="00FF43FC" w:rsidRPr="00C65B25" w:rsidRDefault="00FF43FC" w:rsidP="00172D2B">
      <w:pPr>
        <w:pStyle w:val="KOMtext"/>
        <w:numPr>
          <w:ilvl w:val="0"/>
          <w:numId w:val="53"/>
        </w:numPr>
        <w:ind w:left="709" w:hanging="425"/>
      </w:pPr>
      <w:r w:rsidRPr="00C65B25">
        <w:t>běžné výdaje 119 11</w:t>
      </w:r>
      <w:r>
        <w:t>3</w:t>
      </w:r>
      <w:r w:rsidRPr="00C65B25">
        <w:t xml:space="preserve"> tis. Kč</w:t>
      </w:r>
      <w:r>
        <w:t xml:space="preserve">, z toho nároky 61 955 tis. Kč, z toho </w:t>
      </w:r>
      <w:r w:rsidRPr="00C65B25">
        <w:t>EU 8 tis. Kč)</w:t>
      </w:r>
    </w:p>
    <w:p w:rsidR="00FF43FC" w:rsidRPr="00313F74" w:rsidRDefault="00FF43FC" w:rsidP="00FF43FC">
      <w:pPr>
        <w:pStyle w:val="KOMtext"/>
      </w:pPr>
      <w:r w:rsidRPr="00C65B25">
        <w:rPr>
          <w:i/>
          <w:vertAlign w:val="superscript"/>
        </w:rPr>
        <w:t>x</w:t>
      </w:r>
      <w:r w:rsidRPr="00C65B25">
        <w:rPr>
          <w:i/>
        </w:rPr>
        <w:t>)</w:t>
      </w:r>
      <w:r w:rsidRPr="00C65B25">
        <w:t xml:space="preserve"> </w:t>
      </w:r>
      <w:r w:rsidRPr="00313F74">
        <w:t xml:space="preserve">z toho: nároky ve výši 44 549 tis. Kč (investiční prostředky SR) </w:t>
      </w:r>
    </w:p>
    <w:p w:rsidR="00FF43FC" w:rsidRPr="00313F74" w:rsidRDefault="00FF43FC" w:rsidP="00172D2B">
      <w:pPr>
        <w:pStyle w:val="KOMtext"/>
        <w:numPr>
          <w:ilvl w:val="0"/>
          <w:numId w:val="53"/>
        </w:numPr>
        <w:ind w:left="709" w:hanging="425"/>
      </w:pPr>
      <w:r w:rsidRPr="00313F74">
        <w:t>nároky ve výši 61 948 tis. Kč (neinvestiční prostředky SR)</w:t>
      </w:r>
    </w:p>
    <w:p w:rsidR="00403DC4" w:rsidRPr="00FF43FC" w:rsidRDefault="00FF43FC" w:rsidP="00172D2B">
      <w:pPr>
        <w:pStyle w:val="KOMtext"/>
        <w:numPr>
          <w:ilvl w:val="0"/>
          <w:numId w:val="53"/>
        </w:numPr>
        <w:ind w:left="709" w:hanging="425"/>
      </w:pPr>
      <w:r w:rsidRPr="00313F74">
        <w:t>nároky ve výši 8 tis. Kč (neinvestiční prostředky EU)</w:t>
      </w:r>
    </w:p>
    <w:p w:rsidR="00523201" w:rsidRPr="00523201" w:rsidRDefault="00523201" w:rsidP="00523201">
      <w:pPr>
        <w:pStyle w:val="Nadpis6"/>
        <w:rPr>
          <w:color w:val="FF0000"/>
          <w:lang w:eastAsia="ar-SA"/>
        </w:rPr>
      </w:pPr>
      <w:bookmarkStart w:id="1118" w:name="_Toc1376852"/>
      <w:r w:rsidRPr="003D2118">
        <w:rPr>
          <w:lang w:eastAsia="ar-SA"/>
        </w:rPr>
        <w:t>127 06 Rozvoj a obnova materiálně-technické základny (MTZ) systému řízení MD – PO, SFDI</w:t>
      </w:r>
    </w:p>
    <w:p w:rsidR="00523201" w:rsidRPr="003D2118" w:rsidRDefault="00523201" w:rsidP="00523201">
      <w:pPr>
        <w:pStyle w:val="KOMtext"/>
        <w:rPr>
          <w:lang w:eastAsia="ar-SA"/>
        </w:rPr>
      </w:pPr>
      <w:r w:rsidRPr="003D2118">
        <w:rPr>
          <w:lang w:eastAsia="ar-SA"/>
        </w:rPr>
        <w:t xml:space="preserve">Cílem tohoto programu je zabezpečení rozvoje a obnovy dlouhodobého majetku státních příspěvkových organizací Ministerstva dopravy (Ředitelství silnic a dálnic ČR, Centrum služeb pro silniční dopravu) a Státního fondu dopravní infrastruktury.  </w:t>
      </w:r>
    </w:p>
    <w:p w:rsidR="00523201" w:rsidRPr="00A061B6" w:rsidRDefault="00523201" w:rsidP="00523201">
      <w:pPr>
        <w:pStyle w:val="KOMtext"/>
        <w:rPr>
          <w:lang w:eastAsia="ar-SA"/>
        </w:rPr>
      </w:pPr>
      <w:r w:rsidRPr="00A061B6">
        <w:rPr>
          <w:lang w:eastAsia="ar-SA"/>
        </w:rPr>
        <w:lastRenderedPageBreak/>
        <w:t>Jedná se především o pořízení a obnovu ICT a rekonstrukci objektů u Státního fondu dopravní infrastruktury, pořízení a obnovu dopravních prostředků a mechanizace, zajištění celorepublikové kampaně v oblasti bezpečnosti silničního provozu, pořízení digitální technické mapy u příspěvkových organizací.</w:t>
      </w:r>
    </w:p>
    <w:p w:rsidR="00523201" w:rsidRPr="000A2C43" w:rsidRDefault="00523201" w:rsidP="00523201">
      <w:pPr>
        <w:pStyle w:val="KOMtext"/>
        <w:rPr>
          <w:lang w:eastAsia="ar-SA"/>
        </w:rPr>
      </w:pPr>
      <w:r w:rsidRPr="000A2C43">
        <w:rPr>
          <w:lang w:eastAsia="ar-SA"/>
        </w:rPr>
        <w:t>Program byl zahájen v roce 2016 a ukončení se předpokládá do 31. 12. 2023.</w:t>
      </w:r>
    </w:p>
    <w:p w:rsidR="00523201" w:rsidRDefault="00523201" w:rsidP="00523201">
      <w:pPr>
        <w:pStyle w:val="KOMtext"/>
        <w:rPr>
          <w:lang w:eastAsia="ar-SA"/>
        </w:rPr>
      </w:pPr>
      <w:r w:rsidRPr="000A2C43">
        <w:rPr>
          <w:lang w:eastAsia="ar-SA"/>
        </w:rPr>
        <w:t>Dokumentace programu byla schválen</w:t>
      </w:r>
      <w:r w:rsidR="00034142">
        <w:rPr>
          <w:lang w:eastAsia="ar-SA"/>
        </w:rPr>
        <w:t xml:space="preserve">a dopisem Ministerstva financí </w:t>
      </w:r>
      <w:proofErr w:type="gramStart"/>
      <w:r w:rsidRPr="000A2C43">
        <w:rPr>
          <w:lang w:eastAsia="ar-SA"/>
        </w:rPr>
        <w:t>č.j.</w:t>
      </w:r>
      <w:proofErr w:type="gramEnd"/>
      <w:r w:rsidRPr="000A2C43">
        <w:rPr>
          <w:lang w:eastAsia="ar-SA"/>
        </w:rPr>
        <w:t xml:space="preserve"> MF-58372/2015/1903-3 ze dne 31. 12. 2015, poslední aktualizace dokumentace programu byla schválena dopisem Ministerstva financí č.j. </w:t>
      </w:r>
      <w:r>
        <w:t>MF-36614/2021/1903-3 ze dne 17.12.2021.</w:t>
      </w:r>
    </w:p>
    <w:p w:rsidR="00523201" w:rsidRPr="00E21CCC" w:rsidRDefault="00523201" w:rsidP="00523201">
      <w:pPr>
        <w:pStyle w:val="KOMtext"/>
        <w:rPr>
          <w:lang w:eastAsia="ar-SA"/>
        </w:rPr>
      </w:pPr>
      <w:r w:rsidRPr="00E21CCC">
        <w:rPr>
          <w:lang w:eastAsia="ar-SA"/>
        </w:rPr>
        <w:t xml:space="preserve">Program je rozdělen na 4 </w:t>
      </w:r>
      <w:proofErr w:type="spellStart"/>
      <w:r w:rsidRPr="00E21CCC">
        <w:rPr>
          <w:lang w:eastAsia="ar-SA"/>
        </w:rPr>
        <w:t>subtituly</w:t>
      </w:r>
      <w:proofErr w:type="spellEnd"/>
      <w:r w:rsidRPr="00E21CCC">
        <w:rPr>
          <w:lang w:eastAsia="ar-SA"/>
        </w:rPr>
        <w:t>:</w:t>
      </w:r>
    </w:p>
    <w:p w:rsidR="00523201" w:rsidRPr="00E21CCC" w:rsidRDefault="00523201" w:rsidP="00172D2B">
      <w:pPr>
        <w:numPr>
          <w:ilvl w:val="0"/>
          <w:numId w:val="24"/>
        </w:numPr>
        <w:suppressAutoHyphens/>
        <w:spacing w:before="240" w:after="120"/>
        <w:ind w:left="709" w:hanging="425"/>
        <w:jc w:val="both"/>
        <w:rPr>
          <w:szCs w:val="20"/>
          <w:lang w:eastAsia="ar-SA"/>
        </w:rPr>
      </w:pPr>
      <w:r w:rsidRPr="00E21CCC">
        <w:rPr>
          <w:i/>
        </w:rPr>
        <w:t>127V0630 „Rozvoj a obnova MTZ Centra služeb pro silniční dopravu“</w:t>
      </w:r>
    </w:p>
    <w:p w:rsidR="00523201" w:rsidRPr="00C26962" w:rsidRDefault="00523201" w:rsidP="00C26962">
      <w:pPr>
        <w:keepLines/>
        <w:spacing w:before="120" w:after="120" w:line="276" w:lineRule="auto"/>
        <w:jc w:val="both"/>
      </w:pPr>
      <w:r w:rsidRPr="00E21CCC">
        <w:rPr>
          <w:szCs w:val="20"/>
        </w:rPr>
        <w:t xml:space="preserve">V rámci tohoto </w:t>
      </w:r>
      <w:proofErr w:type="spellStart"/>
      <w:r w:rsidRPr="00E21CCC">
        <w:rPr>
          <w:szCs w:val="20"/>
        </w:rPr>
        <w:t>subtitulu</w:t>
      </w:r>
      <w:proofErr w:type="spellEnd"/>
      <w:r w:rsidRPr="00E21CCC">
        <w:rPr>
          <w:szCs w:val="20"/>
        </w:rPr>
        <w:t xml:space="preserve"> byly použity prostředky státního rozpočtu ve výši </w:t>
      </w:r>
      <w:r w:rsidRPr="0090593C">
        <w:rPr>
          <w:b/>
          <w:iCs/>
        </w:rPr>
        <w:t>3 958</w:t>
      </w:r>
      <w:r w:rsidRPr="0090593C">
        <w:rPr>
          <w:b/>
          <w:iCs/>
          <w:szCs w:val="20"/>
        </w:rPr>
        <w:t xml:space="preserve"> </w:t>
      </w:r>
      <w:r w:rsidRPr="0090593C">
        <w:rPr>
          <w:b/>
          <w:szCs w:val="20"/>
        </w:rPr>
        <w:t xml:space="preserve">tis. Kč </w:t>
      </w:r>
      <w:r w:rsidRPr="00E21CCC">
        <w:rPr>
          <w:szCs w:val="20"/>
        </w:rPr>
        <w:t>(</w:t>
      </w:r>
      <w:r w:rsidRPr="00E21CCC">
        <w:rPr>
          <w:i/>
          <w:szCs w:val="20"/>
        </w:rPr>
        <w:t xml:space="preserve">investice </w:t>
      </w:r>
      <w:r w:rsidRPr="00E21CCC">
        <w:rPr>
          <w:i/>
        </w:rPr>
        <w:t>266</w:t>
      </w:r>
      <w:r w:rsidRPr="00E21CCC">
        <w:rPr>
          <w:i/>
          <w:szCs w:val="20"/>
        </w:rPr>
        <w:t xml:space="preserve"> tis. Kč, </w:t>
      </w:r>
      <w:proofErr w:type="spellStart"/>
      <w:r w:rsidRPr="00E21CCC">
        <w:rPr>
          <w:i/>
          <w:szCs w:val="20"/>
        </w:rPr>
        <w:t>neinvestice</w:t>
      </w:r>
      <w:proofErr w:type="spellEnd"/>
      <w:r w:rsidRPr="00E21CCC">
        <w:rPr>
          <w:i/>
          <w:szCs w:val="20"/>
        </w:rPr>
        <w:t xml:space="preserve"> </w:t>
      </w:r>
      <w:r w:rsidRPr="00E21CCC">
        <w:rPr>
          <w:i/>
        </w:rPr>
        <w:t>3 69</w:t>
      </w:r>
      <w:r>
        <w:rPr>
          <w:i/>
        </w:rPr>
        <w:t>2</w:t>
      </w:r>
      <w:r w:rsidRPr="00E21CCC">
        <w:rPr>
          <w:i/>
          <w:szCs w:val="20"/>
        </w:rPr>
        <w:t xml:space="preserve"> tis. Kč),</w:t>
      </w:r>
      <w:r w:rsidRPr="00E21CCC">
        <w:rPr>
          <w:szCs w:val="20"/>
        </w:rPr>
        <w:t xml:space="preserve"> z toho nároky </w:t>
      </w:r>
      <w:r w:rsidRPr="00E21CCC">
        <w:t>3 958</w:t>
      </w:r>
      <w:r w:rsidRPr="00E21CCC">
        <w:rPr>
          <w:szCs w:val="20"/>
        </w:rPr>
        <w:t xml:space="preserve"> tis. Kč</w:t>
      </w:r>
      <w:r w:rsidRPr="00E21CCC">
        <w:t xml:space="preserve">. Prostředky byly </w:t>
      </w:r>
      <w:r w:rsidRPr="00E21CCC">
        <w:rPr>
          <w:lang w:eastAsia="ar-SA"/>
        </w:rPr>
        <w:t xml:space="preserve">čerpány na </w:t>
      </w:r>
      <w:proofErr w:type="gramStart"/>
      <w:r w:rsidRPr="006C66DA">
        <w:rPr>
          <w:lang w:eastAsia="ar-SA"/>
        </w:rPr>
        <w:t>nákup  4 licencí</w:t>
      </w:r>
      <w:proofErr w:type="gramEnd"/>
      <w:r w:rsidRPr="006C66DA">
        <w:rPr>
          <w:lang w:eastAsia="ar-SA"/>
        </w:rPr>
        <w:t xml:space="preserve"> audiovizuálního díla a zajištění 16 kontaktních </w:t>
      </w:r>
      <w:r>
        <w:rPr>
          <w:lang w:eastAsia="ar-SA"/>
        </w:rPr>
        <w:t>akcí</w:t>
      </w:r>
      <w:r w:rsidRPr="006C66DA">
        <w:rPr>
          <w:lang w:eastAsia="ar-SA"/>
        </w:rPr>
        <w:t xml:space="preserve"> v terénu,</w:t>
      </w:r>
      <w:r w:rsidRPr="006C66DA">
        <w:t xml:space="preserve"> </w:t>
      </w:r>
      <w:r>
        <w:t xml:space="preserve">                </w:t>
      </w:r>
      <w:r w:rsidRPr="006C66DA">
        <w:t>v rámci kampaně „13 minut“ věnované následkům nepřiměřené rychlosti na českých silnicích.</w:t>
      </w:r>
      <w:r w:rsidRPr="00C73BE1">
        <w:rPr>
          <w:i/>
          <w:color w:val="FF0000"/>
        </w:rPr>
        <w:t xml:space="preserve">  </w:t>
      </w:r>
    </w:p>
    <w:p w:rsidR="00523201" w:rsidRPr="00E21CCC" w:rsidRDefault="00523201" w:rsidP="00523201">
      <w:pPr>
        <w:numPr>
          <w:ilvl w:val="0"/>
          <w:numId w:val="13"/>
        </w:numPr>
        <w:suppressAutoHyphens/>
        <w:spacing w:after="120"/>
        <w:ind w:left="709" w:hanging="425"/>
        <w:jc w:val="both"/>
      </w:pPr>
      <w:r w:rsidRPr="00E21CCC">
        <w:rPr>
          <w:i/>
        </w:rPr>
        <w:t>127V0640 „Rozvoj a obnova MTZ Ředitelství silnic a dálnic ČR“</w:t>
      </w:r>
      <w:r w:rsidRPr="00E21CCC">
        <w:t xml:space="preserve"> </w:t>
      </w:r>
    </w:p>
    <w:p w:rsidR="00523201" w:rsidRPr="00E21CCC" w:rsidRDefault="00523201" w:rsidP="00523201">
      <w:pPr>
        <w:numPr>
          <w:ilvl w:val="0"/>
          <w:numId w:val="13"/>
        </w:numPr>
        <w:tabs>
          <w:tab w:val="clear" w:pos="1069"/>
          <w:tab w:val="num" w:pos="709"/>
        </w:tabs>
        <w:suppressAutoHyphens/>
        <w:spacing w:after="120"/>
        <w:ind w:hanging="785"/>
        <w:jc w:val="both"/>
        <w:rPr>
          <w:i/>
        </w:rPr>
      </w:pPr>
      <w:r w:rsidRPr="00E21CCC">
        <w:rPr>
          <w:i/>
        </w:rPr>
        <w:t>127V0650 „Projekty financované z OPPIK (2014 - 2020)“</w:t>
      </w:r>
    </w:p>
    <w:p w:rsidR="0091130E" w:rsidRDefault="00523201" w:rsidP="00523201">
      <w:pPr>
        <w:pStyle w:val="KOMtext"/>
      </w:pPr>
      <w:r w:rsidRPr="00E21CCC">
        <w:t xml:space="preserve">V rámci těchto </w:t>
      </w:r>
      <w:proofErr w:type="spellStart"/>
      <w:r w:rsidRPr="00E21CCC">
        <w:t>subtitulů</w:t>
      </w:r>
      <w:proofErr w:type="spellEnd"/>
      <w:r w:rsidRPr="00E21CCC">
        <w:t xml:space="preserve"> nebyly v roce 2021 čerpány žádné prostředky. </w:t>
      </w:r>
    </w:p>
    <w:p w:rsidR="00523201" w:rsidRPr="007B5CE4" w:rsidRDefault="00523201" w:rsidP="00523201">
      <w:pPr>
        <w:numPr>
          <w:ilvl w:val="0"/>
          <w:numId w:val="13"/>
        </w:numPr>
        <w:suppressAutoHyphens/>
        <w:spacing w:before="240" w:after="120"/>
        <w:ind w:left="709" w:hanging="425"/>
        <w:jc w:val="both"/>
      </w:pPr>
      <w:r w:rsidRPr="007B5CE4">
        <w:rPr>
          <w:i/>
        </w:rPr>
        <w:t xml:space="preserve">127D0690 „Rozvoj a obnova MTZ SFDI“ </w:t>
      </w:r>
    </w:p>
    <w:p w:rsidR="00523201" w:rsidRPr="007B5CE4" w:rsidRDefault="00523201" w:rsidP="00523201">
      <w:pPr>
        <w:pStyle w:val="KOMtext"/>
      </w:pPr>
      <w:r w:rsidRPr="007B5CE4">
        <w:t xml:space="preserve">V rámci tohoto </w:t>
      </w:r>
      <w:proofErr w:type="spellStart"/>
      <w:r w:rsidRPr="007B5CE4">
        <w:t>subtitulu</w:t>
      </w:r>
      <w:proofErr w:type="spellEnd"/>
      <w:r w:rsidRPr="007B5CE4">
        <w:t xml:space="preserve"> byly </w:t>
      </w:r>
      <w:proofErr w:type="gramStart"/>
      <w:r w:rsidRPr="007B5CE4">
        <w:t>použity  finanční</w:t>
      </w:r>
      <w:proofErr w:type="gramEnd"/>
      <w:r w:rsidRPr="007B5CE4">
        <w:t xml:space="preserve"> prostředky státního rozpočtu (podíl EU) ve výši                             </w:t>
      </w:r>
      <w:r w:rsidRPr="007B5CE4">
        <w:rPr>
          <w:b/>
          <w:i/>
        </w:rPr>
        <w:t>555</w:t>
      </w:r>
      <w:r w:rsidRPr="007B5CE4">
        <w:rPr>
          <w:i/>
        </w:rPr>
        <w:t xml:space="preserve"> </w:t>
      </w:r>
      <w:r w:rsidRPr="007B5CE4">
        <w:rPr>
          <w:b/>
          <w:i/>
        </w:rPr>
        <w:t>tis.</w:t>
      </w:r>
      <w:r w:rsidRPr="007B5CE4">
        <w:rPr>
          <w:b/>
        </w:rPr>
        <w:t xml:space="preserve"> </w:t>
      </w:r>
      <w:r w:rsidRPr="007B5CE4">
        <w:rPr>
          <w:b/>
          <w:i/>
        </w:rPr>
        <w:t xml:space="preserve">Kč </w:t>
      </w:r>
      <w:r w:rsidRPr="007B5CE4">
        <w:t>(</w:t>
      </w:r>
      <w:r w:rsidRPr="007B5CE4">
        <w:rPr>
          <w:i/>
        </w:rPr>
        <w:t xml:space="preserve">investice 216 tis. Kč, </w:t>
      </w:r>
      <w:proofErr w:type="spellStart"/>
      <w:r w:rsidRPr="007B5CE4">
        <w:rPr>
          <w:i/>
        </w:rPr>
        <w:t>neinvestice</w:t>
      </w:r>
      <w:proofErr w:type="spellEnd"/>
      <w:r w:rsidRPr="007B5CE4">
        <w:rPr>
          <w:i/>
        </w:rPr>
        <w:t xml:space="preserve"> 339 tis. Kč),</w:t>
      </w:r>
      <w:r w:rsidRPr="007B5CE4">
        <w:t xml:space="preserve"> z toho nároky 555 tis. Kč.</w:t>
      </w:r>
      <w:r w:rsidRPr="007B5CE4">
        <w:rPr>
          <w:i/>
        </w:rPr>
        <w:t xml:space="preserve"> </w:t>
      </w:r>
      <w:r w:rsidRPr="007B5CE4">
        <w:t xml:space="preserve">Prostředky byly čerpány na rozšíření a technickou podporu SW Evidence. </w:t>
      </w:r>
    </w:p>
    <w:p w:rsidR="00523201" w:rsidRPr="00B06D09" w:rsidRDefault="00523201" w:rsidP="00523201">
      <w:pPr>
        <w:pStyle w:val="KOMtext"/>
        <w:rPr>
          <w:b/>
          <w:bCs/>
          <w:i/>
          <w:lang w:eastAsia="ar-SA"/>
        </w:rPr>
      </w:pPr>
      <w:r w:rsidRPr="00C73BE1">
        <w:rPr>
          <w:color w:val="FF0000"/>
        </w:rPr>
        <w:t xml:space="preserve"> </w:t>
      </w:r>
      <w:r w:rsidRPr="00B06D09">
        <w:rPr>
          <w:b/>
          <w:bCs/>
          <w:i/>
          <w:lang w:eastAsia="ar-SA"/>
        </w:rPr>
        <w:t>Skutečné čerpání za rok 2021:</w:t>
      </w:r>
      <w:r w:rsidRPr="00B06D09">
        <w:rPr>
          <w:b/>
          <w:bCs/>
          <w:i/>
          <w:lang w:eastAsia="ar-SA"/>
        </w:rPr>
        <w:tab/>
      </w:r>
    </w:p>
    <w:tbl>
      <w:tblPr>
        <w:tblW w:w="0" w:type="auto"/>
        <w:tblLayout w:type="fixed"/>
        <w:tblCellMar>
          <w:left w:w="70" w:type="dxa"/>
          <w:right w:w="70" w:type="dxa"/>
        </w:tblCellMar>
        <w:tblLook w:val="0000" w:firstRow="0" w:lastRow="0" w:firstColumn="0" w:lastColumn="0" w:noHBand="0" w:noVBand="0"/>
      </w:tblPr>
      <w:tblGrid>
        <w:gridCol w:w="7270"/>
        <w:gridCol w:w="1911"/>
      </w:tblGrid>
      <w:tr w:rsidR="00523201" w:rsidRPr="00B06D09" w:rsidTr="00153F07">
        <w:trPr>
          <w:trHeight w:val="626"/>
        </w:trPr>
        <w:tc>
          <w:tcPr>
            <w:tcW w:w="7270" w:type="dxa"/>
          </w:tcPr>
          <w:p w:rsidR="00523201" w:rsidRPr="00B06D09" w:rsidRDefault="00523201" w:rsidP="00172D2B">
            <w:pPr>
              <w:numPr>
                <w:ilvl w:val="0"/>
                <w:numId w:val="38"/>
              </w:numPr>
              <w:tabs>
                <w:tab w:val="left" w:pos="283"/>
              </w:tabs>
              <w:suppressAutoHyphens/>
              <w:snapToGrid w:val="0"/>
              <w:ind w:left="283"/>
              <w:rPr>
                <w:b/>
                <w:i/>
                <w:lang w:eastAsia="ar-SA"/>
              </w:rPr>
            </w:pPr>
            <w:r w:rsidRPr="00B06D09">
              <w:rPr>
                <w:b/>
                <w:i/>
                <w:lang w:eastAsia="ar-SA"/>
              </w:rPr>
              <w:t>ze státního rozpočtu (investiční dotace z fondů EU)</w:t>
            </w:r>
            <w:r w:rsidRPr="00B06D09">
              <w:rPr>
                <w:b/>
                <w:i/>
                <w:vertAlign w:val="superscript"/>
                <w:lang w:eastAsia="ar-SA"/>
              </w:rPr>
              <w:t xml:space="preserve"> </w:t>
            </w:r>
            <w:r w:rsidRPr="00B06D09">
              <w:rPr>
                <w:i/>
                <w:vertAlign w:val="superscript"/>
              </w:rPr>
              <w:t>x</w:t>
            </w:r>
            <w:r w:rsidRPr="00B06D09">
              <w:rPr>
                <w:i/>
              </w:rPr>
              <w:t>)</w:t>
            </w:r>
          </w:p>
          <w:p w:rsidR="00523201" w:rsidRPr="00B06D09" w:rsidRDefault="00523201" w:rsidP="00172D2B">
            <w:pPr>
              <w:numPr>
                <w:ilvl w:val="0"/>
                <w:numId w:val="38"/>
              </w:numPr>
              <w:tabs>
                <w:tab w:val="left" w:pos="283"/>
              </w:tabs>
              <w:suppressAutoHyphens/>
              <w:snapToGrid w:val="0"/>
              <w:ind w:left="283"/>
              <w:rPr>
                <w:i/>
                <w:lang w:eastAsia="ar-SA"/>
              </w:rPr>
            </w:pPr>
            <w:r w:rsidRPr="00B06D09">
              <w:rPr>
                <w:b/>
                <w:i/>
                <w:lang w:eastAsia="ar-SA"/>
              </w:rPr>
              <w:t>ze státního rozpočtu (systémová dotace investiční)</w:t>
            </w:r>
            <w:r w:rsidRPr="00B06D09">
              <w:rPr>
                <w:i/>
                <w:vertAlign w:val="superscript"/>
              </w:rPr>
              <w:t xml:space="preserve"> x</w:t>
            </w:r>
            <w:r w:rsidRPr="00B06D09">
              <w:rPr>
                <w:i/>
              </w:rPr>
              <w:t>)</w:t>
            </w:r>
          </w:p>
          <w:p w:rsidR="00523201" w:rsidRPr="00B06D09" w:rsidRDefault="00523201" w:rsidP="00172D2B">
            <w:pPr>
              <w:numPr>
                <w:ilvl w:val="0"/>
                <w:numId w:val="38"/>
              </w:numPr>
              <w:tabs>
                <w:tab w:val="left" w:pos="283"/>
              </w:tabs>
              <w:suppressAutoHyphens/>
              <w:snapToGrid w:val="0"/>
              <w:ind w:left="283"/>
              <w:rPr>
                <w:b/>
                <w:i/>
                <w:lang w:eastAsia="ar-SA"/>
              </w:rPr>
            </w:pPr>
            <w:r w:rsidRPr="00B06D09">
              <w:rPr>
                <w:b/>
                <w:i/>
                <w:lang w:eastAsia="ar-SA"/>
              </w:rPr>
              <w:t>ze státního rozpočtu (systémová dotace neinvestiční)</w:t>
            </w:r>
            <w:r w:rsidRPr="00B06D09">
              <w:rPr>
                <w:i/>
                <w:vertAlign w:val="superscript"/>
              </w:rPr>
              <w:t xml:space="preserve"> x</w:t>
            </w:r>
            <w:r w:rsidRPr="00B06D09">
              <w:rPr>
                <w:i/>
              </w:rPr>
              <w:t>)</w:t>
            </w:r>
          </w:p>
          <w:p w:rsidR="00523201" w:rsidRPr="00B06D09" w:rsidRDefault="00523201" w:rsidP="00172D2B">
            <w:pPr>
              <w:numPr>
                <w:ilvl w:val="0"/>
                <w:numId w:val="38"/>
              </w:numPr>
              <w:tabs>
                <w:tab w:val="left" w:pos="283"/>
              </w:tabs>
              <w:suppressAutoHyphens/>
              <w:snapToGrid w:val="0"/>
              <w:ind w:left="283"/>
              <w:rPr>
                <w:i/>
                <w:lang w:eastAsia="ar-SA"/>
              </w:rPr>
            </w:pPr>
            <w:r w:rsidRPr="00B06D09">
              <w:rPr>
                <w:b/>
                <w:i/>
                <w:lang w:eastAsia="ar-SA"/>
              </w:rPr>
              <w:t xml:space="preserve">ze státního rozpočtu (neinvestiční dotace z fondů EU) </w:t>
            </w:r>
            <w:r w:rsidRPr="00B06D09">
              <w:rPr>
                <w:i/>
                <w:vertAlign w:val="superscript"/>
              </w:rPr>
              <w:t>x</w:t>
            </w:r>
            <w:r w:rsidRPr="00B06D09">
              <w:rPr>
                <w:i/>
              </w:rPr>
              <w:t>)</w:t>
            </w:r>
            <w:r w:rsidRPr="00B06D09">
              <w:rPr>
                <w:b/>
                <w:i/>
                <w:lang w:eastAsia="ar-SA"/>
              </w:rPr>
              <w:t xml:space="preserve">                                           </w:t>
            </w:r>
          </w:p>
        </w:tc>
        <w:tc>
          <w:tcPr>
            <w:tcW w:w="1911" w:type="dxa"/>
          </w:tcPr>
          <w:p w:rsidR="00523201" w:rsidRPr="00B06D09" w:rsidRDefault="00523201" w:rsidP="00153F07">
            <w:pPr>
              <w:snapToGrid w:val="0"/>
              <w:jc w:val="right"/>
              <w:rPr>
                <w:b/>
                <w:bCs/>
                <w:i/>
                <w:lang w:eastAsia="ar-SA"/>
              </w:rPr>
            </w:pPr>
            <w:r w:rsidRPr="00B06D09">
              <w:rPr>
                <w:b/>
                <w:bCs/>
                <w:i/>
                <w:lang w:eastAsia="ar-SA"/>
              </w:rPr>
              <w:t>216 tis. Kč</w:t>
            </w:r>
          </w:p>
          <w:p w:rsidR="00523201" w:rsidRPr="00B06D09" w:rsidRDefault="00523201" w:rsidP="00153F07">
            <w:pPr>
              <w:jc w:val="right"/>
              <w:rPr>
                <w:b/>
                <w:bCs/>
                <w:i/>
                <w:lang w:eastAsia="ar-SA"/>
              </w:rPr>
            </w:pPr>
            <w:r w:rsidRPr="00B06D09">
              <w:rPr>
                <w:b/>
                <w:bCs/>
                <w:i/>
                <w:lang w:eastAsia="ar-SA"/>
              </w:rPr>
              <w:t>266 tis. Kč</w:t>
            </w:r>
          </w:p>
          <w:p w:rsidR="00523201" w:rsidRPr="00B06D09" w:rsidRDefault="00523201" w:rsidP="00153F07">
            <w:pPr>
              <w:jc w:val="right"/>
              <w:rPr>
                <w:b/>
                <w:bCs/>
                <w:i/>
                <w:lang w:eastAsia="ar-SA"/>
              </w:rPr>
            </w:pPr>
            <w:r w:rsidRPr="00B06D09">
              <w:rPr>
                <w:b/>
                <w:bCs/>
                <w:i/>
                <w:lang w:eastAsia="ar-SA"/>
              </w:rPr>
              <w:t>3 692 tis. Kč</w:t>
            </w:r>
          </w:p>
          <w:p w:rsidR="00523201" w:rsidRPr="00B06D09" w:rsidRDefault="00523201" w:rsidP="00153F07">
            <w:pPr>
              <w:jc w:val="right"/>
              <w:rPr>
                <w:bCs/>
                <w:i/>
                <w:lang w:eastAsia="ar-SA"/>
              </w:rPr>
            </w:pPr>
            <w:r w:rsidRPr="00B06D09">
              <w:rPr>
                <w:b/>
                <w:bCs/>
                <w:i/>
                <w:lang w:eastAsia="ar-SA"/>
              </w:rPr>
              <w:t>339 tis. Kč</w:t>
            </w:r>
          </w:p>
        </w:tc>
      </w:tr>
    </w:tbl>
    <w:p w:rsidR="00523201" w:rsidRPr="00B06D09" w:rsidRDefault="00523201" w:rsidP="00523201">
      <w:pPr>
        <w:pStyle w:val="KOMtext"/>
        <w:spacing w:after="0"/>
        <w:rPr>
          <w:sz w:val="22"/>
          <w:szCs w:val="22"/>
        </w:rPr>
      </w:pPr>
      <w:r w:rsidRPr="00B06D09">
        <w:rPr>
          <w:i/>
          <w:vertAlign w:val="superscript"/>
        </w:rPr>
        <w:t>x</w:t>
      </w:r>
      <w:r w:rsidRPr="00B06D09">
        <w:rPr>
          <w:i/>
          <w:sz w:val="22"/>
          <w:szCs w:val="22"/>
        </w:rPr>
        <w:t>)</w:t>
      </w:r>
      <w:r w:rsidRPr="00B06D09">
        <w:rPr>
          <w:sz w:val="22"/>
          <w:szCs w:val="22"/>
        </w:rPr>
        <w:t xml:space="preserve"> </w:t>
      </w:r>
      <w:r>
        <w:rPr>
          <w:sz w:val="22"/>
          <w:szCs w:val="22"/>
        </w:rPr>
        <w:t>v tom</w:t>
      </w:r>
      <w:r w:rsidRPr="00B06D09">
        <w:rPr>
          <w:sz w:val="22"/>
          <w:szCs w:val="22"/>
        </w:rPr>
        <w:t>: nároky ve výši 2</w:t>
      </w:r>
      <w:r>
        <w:rPr>
          <w:sz w:val="22"/>
          <w:szCs w:val="22"/>
        </w:rPr>
        <w:t>66</w:t>
      </w:r>
      <w:r w:rsidRPr="00B06D09">
        <w:rPr>
          <w:sz w:val="22"/>
          <w:szCs w:val="22"/>
        </w:rPr>
        <w:t xml:space="preserve"> tis. Kč (investiční prostředky SR) </w:t>
      </w:r>
    </w:p>
    <w:p w:rsidR="00523201" w:rsidRPr="00B06D09" w:rsidRDefault="00523201" w:rsidP="00172D2B">
      <w:pPr>
        <w:pStyle w:val="KOMtext"/>
        <w:numPr>
          <w:ilvl w:val="0"/>
          <w:numId w:val="53"/>
        </w:numPr>
        <w:spacing w:before="0" w:after="0"/>
        <w:ind w:left="709" w:hanging="425"/>
        <w:rPr>
          <w:sz w:val="22"/>
          <w:szCs w:val="22"/>
        </w:rPr>
      </w:pPr>
      <w:r w:rsidRPr="00B06D09">
        <w:rPr>
          <w:sz w:val="22"/>
          <w:szCs w:val="22"/>
        </w:rPr>
        <w:t>nároky ve výši 3 692 tis. Kč (neinvestiční prostředky SR)</w:t>
      </w:r>
    </w:p>
    <w:p w:rsidR="00523201" w:rsidRPr="00B06D09" w:rsidRDefault="00523201" w:rsidP="00172D2B">
      <w:pPr>
        <w:pStyle w:val="KOMtext"/>
        <w:numPr>
          <w:ilvl w:val="0"/>
          <w:numId w:val="53"/>
        </w:numPr>
        <w:spacing w:before="0" w:after="0"/>
        <w:ind w:left="709" w:hanging="425"/>
        <w:rPr>
          <w:sz w:val="22"/>
          <w:szCs w:val="22"/>
        </w:rPr>
      </w:pPr>
      <w:r w:rsidRPr="00B06D09">
        <w:rPr>
          <w:sz w:val="22"/>
          <w:szCs w:val="22"/>
        </w:rPr>
        <w:t>nároky ve výši 2</w:t>
      </w:r>
      <w:r>
        <w:rPr>
          <w:sz w:val="22"/>
          <w:szCs w:val="22"/>
        </w:rPr>
        <w:t>16</w:t>
      </w:r>
      <w:r w:rsidRPr="00B06D09">
        <w:rPr>
          <w:sz w:val="22"/>
          <w:szCs w:val="22"/>
        </w:rPr>
        <w:t xml:space="preserve"> tis. Kč (investiční prostředky EU)</w:t>
      </w:r>
    </w:p>
    <w:p w:rsidR="00523201" w:rsidRPr="00B06D09" w:rsidRDefault="00523201" w:rsidP="00172D2B">
      <w:pPr>
        <w:pStyle w:val="KOMtext"/>
        <w:numPr>
          <w:ilvl w:val="0"/>
          <w:numId w:val="53"/>
        </w:numPr>
        <w:spacing w:before="0" w:after="0"/>
        <w:ind w:left="709" w:hanging="425"/>
        <w:rPr>
          <w:sz w:val="22"/>
          <w:szCs w:val="22"/>
        </w:rPr>
      </w:pPr>
      <w:r w:rsidRPr="00B06D09">
        <w:rPr>
          <w:sz w:val="22"/>
          <w:szCs w:val="22"/>
        </w:rPr>
        <w:t>nároky ve výši 339 tis. Kč (neinvestiční prostředky EU)</w:t>
      </w:r>
    </w:p>
    <w:p w:rsidR="00523201" w:rsidRPr="00C22B1D" w:rsidRDefault="00523201" w:rsidP="00523201">
      <w:pPr>
        <w:pStyle w:val="Nadpis6"/>
        <w:spacing w:before="240"/>
        <w:rPr>
          <w:color w:val="000000" w:themeColor="text1"/>
          <w:lang w:eastAsia="ar-SA"/>
        </w:rPr>
      </w:pPr>
      <w:r w:rsidRPr="00C22B1D">
        <w:rPr>
          <w:color w:val="000000" w:themeColor="text1"/>
          <w:lang w:eastAsia="ar-SA"/>
        </w:rPr>
        <w:t>127 65 Pořízení a modernizace železničních kolejových vozidel</w:t>
      </w:r>
    </w:p>
    <w:p w:rsidR="00523201" w:rsidRPr="00C22B1D" w:rsidRDefault="00523201" w:rsidP="00523201">
      <w:pPr>
        <w:pStyle w:val="KOMtext"/>
        <w:rPr>
          <w:color w:val="000000" w:themeColor="text1"/>
          <w:lang w:eastAsia="ar-SA"/>
        </w:rPr>
      </w:pPr>
      <w:r w:rsidRPr="00C22B1D">
        <w:rPr>
          <w:color w:val="000000" w:themeColor="text1"/>
          <w:lang w:eastAsia="ar-SA"/>
        </w:rPr>
        <w:t xml:space="preserve">Program je určen pro implementaci projektů zaměřených na podporu pořízení železničních kolejových vozidel v rámci oblasti podpory 1.3 OPD 2007-2013 a v rámci specifického </w:t>
      </w:r>
      <w:proofErr w:type="gramStart"/>
      <w:r w:rsidRPr="00C22B1D">
        <w:rPr>
          <w:color w:val="000000" w:themeColor="text1"/>
          <w:lang w:eastAsia="ar-SA"/>
        </w:rPr>
        <w:t>cíle       1.5</w:t>
      </w:r>
      <w:proofErr w:type="gramEnd"/>
      <w:r w:rsidRPr="00C22B1D">
        <w:rPr>
          <w:color w:val="000000" w:themeColor="text1"/>
          <w:lang w:eastAsia="ar-SA"/>
        </w:rPr>
        <w:t xml:space="preserve"> OPD 2014-2020. Program je zaměřen na podporu dopravní obslužnosti na území České republiky formou zvýšení konkurenceschopnosti železniční dopravy.  </w:t>
      </w:r>
    </w:p>
    <w:p w:rsidR="00523201" w:rsidRPr="00C22B1D" w:rsidRDefault="00523201" w:rsidP="00523201">
      <w:pPr>
        <w:spacing w:before="120" w:after="120" w:line="276" w:lineRule="auto"/>
        <w:jc w:val="both"/>
        <w:rPr>
          <w:color w:val="000000" w:themeColor="text1"/>
          <w:lang w:eastAsia="ar-SA"/>
        </w:rPr>
      </w:pPr>
      <w:r w:rsidRPr="00C22B1D">
        <w:rPr>
          <w:color w:val="000000" w:themeColor="text1"/>
          <w:lang w:eastAsia="ar-SA"/>
        </w:rPr>
        <w:t>Termín ukončení realizace programu je stanoven na 31. 12. 2023.</w:t>
      </w:r>
    </w:p>
    <w:p w:rsidR="00523201" w:rsidRPr="00C22B1D" w:rsidRDefault="00523201" w:rsidP="00523201">
      <w:pPr>
        <w:spacing w:before="120" w:after="120" w:line="276" w:lineRule="auto"/>
        <w:jc w:val="both"/>
        <w:rPr>
          <w:color w:val="000000" w:themeColor="text1"/>
          <w:lang w:eastAsia="ar-SA"/>
        </w:rPr>
      </w:pPr>
      <w:r w:rsidRPr="00C22B1D">
        <w:rPr>
          <w:color w:val="000000" w:themeColor="text1"/>
          <w:lang w:eastAsia="ar-SA"/>
        </w:rPr>
        <w:t>Dokumentace programu byla schválena usnesením vlády č. 923 ze dne 9. 11. 2015.</w:t>
      </w:r>
    </w:p>
    <w:p w:rsidR="00523201" w:rsidRPr="00C22B1D" w:rsidRDefault="00523201" w:rsidP="00523201">
      <w:pPr>
        <w:pStyle w:val="KOMtext"/>
        <w:rPr>
          <w:color w:val="000000" w:themeColor="text1"/>
          <w:lang w:eastAsia="ar-SA"/>
        </w:rPr>
      </w:pPr>
      <w:r w:rsidRPr="00C22B1D">
        <w:rPr>
          <w:color w:val="000000" w:themeColor="text1"/>
          <w:lang w:eastAsia="ar-SA"/>
        </w:rPr>
        <w:lastRenderedPageBreak/>
        <w:t>V roce 2021 byly rozpracovány tři projekty, k čerpání prostředků však nedošlo. Technologické postupy při výrobě kolejových vozidel negenerovaly během roku žádné fakturační celky.</w:t>
      </w:r>
    </w:p>
    <w:p w:rsidR="00523201" w:rsidRPr="00C22B1D" w:rsidRDefault="00523201" w:rsidP="00523201">
      <w:pPr>
        <w:spacing w:before="120" w:after="120"/>
        <w:jc w:val="both"/>
        <w:rPr>
          <w:b/>
          <w:i/>
          <w:color w:val="000000" w:themeColor="text1"/>
          <w:lang w:eastAsia="ar-SA"/>
        </w:rPr>
      </w:pPr>
      <w:r w:rsidRPr="00C22B1D">
        <w:rPr>
          <w:b/>
          <w:i/>
          <w:color w:val="000000" w:themeColor="text1"/>
          <w:lang w:eastAsia="ar-SA"/>
        </w:rPr>
        <w:t>Skutečné čerpání v roce 2021:</w:t>
      </w:r>
    </w:p>
    <w:tbl>
      <w:tblPr>
        <w:tblW w:w="9255" w:type="dxa"/>
        <w:tblLayout w:type="fixed"/>
        <w:tblCellMar>
          <w:left w:w="70" w:type="dxa"/>
          <w:right w:w="70" w:type="dxa"/>
        </w:tblCellMar>
        <w:tblLook w:val="04A0" w:firstRow="1" w:lastRow="0" w:firstColumn="1" w:lastColumn="0" w:noHBand="0" w:noVBand="1"/>
      </w:tblPr>
      <w:tblGrid>
        <w:gridCol w:w="7094"/>
        <w:gridCol w:w="2161"/>
      </w:tblGrid>
      <w:tr w:rsidR="00523201" w:rsidRPr="00C22B1D" w:rsidTr="00153F07">
        <w:tc>
          <w:tcPr>
            <w:tcW w:w="7094" w:type="dxa"/>
            <w:hideMark/>
          </w:tcPr>
          <w:p w:rsidR="00523201" w:rsidRPr="00C22B1D" w:rsidRDefault="00523201" w:rsidP="00172D2B">
            <w:pPr>
              <w:numPr>
                <w:ilvl w:val="0"/>
                <w:numId w:val="32"/>
              </w:numPr>
              <w:tabs>
                <w:tab w:val="left" w:pos="426"/>
                <w:tab w:val="num" w:pos="567"/>
              </w:tabs>
              <w:suppressAutoHyphens/>
              <w:snapToGrid w:val="0"/>
              <w:ind w:left="284" w:hanging="142"/>
              <w:rPr>
                <w:b/>
                <w:i/>
                <w:color w:val="000000" w:themeColor="text1"/>
                <w:lang w:eastAsia="ar-SA"/>
              </w:rPr>
            </w:pPr>
            <w:r w:rsidRPr="00C22B1D">
              <w:rPr>
                <w:b/>
                <w:i/>
                <w:color w:val="000000" w:themeColor="text1"/>
                <w:lang w:eastAsia="ar-SA"/>
              </w:rPr>
              <w:t xml:space="preserve">ze státního rozpočtu (investiční dotace z fondů </w:t>
            </w:r>
            <w:proofErr w:type="gramStart"/>
            <w:r w:rsidRPr="00C22B1D">
              <w:rPr>
                <w:b/>
                <w:i/>
                <w:color w:val="000000" w:themeColor="text1"/>
                <w:lang w:eastAsia="ar-SA"/>
              </w:rPr>
              <w:t>EU) )</w:t>
            </w:r>
            <w:proofErr w:type="gramEnd"/>
            <w:r w:rsidRPr="00C22B1D">
              <w:rPr>
                <w:b/>
                <w:i/>
                <w:color w:val="000000" w:themeColor="text1"/>
                <w:vertAlign w:val="superscript"/>
                <w:lang w:eastAsia="ar-SA"/>
              </w:rPr>
              <w:t xml:space="preserve"> </w:t>
            </w:r>
          </w:p>
        </w:tc>
        <w:tc>
          <w:tcPr>
            <w:tcW w:w="2161" w:type="dxa"/>
            <w:hideMark/>
          </w:tcPr>
          <w:p w:rsidR="00523201" w:rsidRPr="00C22B1D" w:rsidRDefault="00523201" w:rsidP="00153F07">
            <w:pPr>
              <w:snapToGrid w:val="0"/>
              <w:jc w:val="right"/>
              <w:rPr>
                <w:b/>
                <w:bCs/>
                <w:i/>
                <w:color w:val="000000" w:themeColor="text1"/>
                <w:lang w:eastAsia="ar-SA"/>
              </w:rPr>
            </w:pPr>
            <w:r w:rsidRPr="00C22B1D">
              <w:rPr>
                <w:b/>
                <w:bCs/>
                <w:i/>
                <w:color w:val="000000" w:themeColor="text1"/>
                <w:lang w:eastAsia="ar-SA"/>
              </w:rPr>
              <w:t>0 tis. Kč</w:t>
            </w:r>
          </w:p>
        </w:tc>
      </w:tr>
      <w:tr w:rsidR="00523201" w:rsidRPr="00C22B1D" w:rsidTr="00153F07">
        <w:tc>
          <w:tcPr>
            <w:tcW w:w="7094" w:type="dxa"/>
          </w:tcPr>
          <w:p w:rsidR="00523201" w:rsidRPr="00C22B1D" w:rsidRDefault="00523201" w:rsidP="00172D2B">
            <w:pPr>
              <w:numPr>
                <w:ilvl w:val="0"/>
                <w:numId w:val="32"/>
              </w:numPr>
              <w:tabs>
                <w:tab w:val="left" w:pos="426"/>
                <w:tab w:val="num" w:pos="567"/>
              </w:tabs>
              <w:suppressAutoHyphens/>
              <w:snapToGrid w:val="0"/>
              <w:ind w:left="284" w:hanging="142"/>
              <w:rPr>
                <w:b/>
                <w:i/>
                <w:color w:val="000000" w:themeColor="text1"/>
                <w:lang w:eastAsia="ar-SA"/>
              </w:rPr>
            </w:pPr>
            <w:r w:rsidRPr="00C22B1D">
              <w:rPr>
                <w:b/>
                <w:i/>
                <w:color w:val="000000" w:themeColor="text1"/>
                <w:lang w:eastAsia="ar-SA"/>
              </w:rPr>
              <w:t>ze státního rozpočtu (neinvestiční dotace z fondů EU)</w:t>
            </w:r>
            <w:r w:rsidRPr="00C22B1D">
              <w:rPr>
                <w:b/>
                <w:i/>
                <w:color w:val="000000" w:themeColor="text1"/>
                <w:lang w:eastAsia="ar-SA"/>
              </w:rPr>
              <w:softHyphen/>
            </w:r>
          </w:p>
        </w:tc>
        <w:tc>
          <w:tcPr>
            <w:tcW w:w="2161" w:type="dxa"/>
          </w:tcPr>
          <w:p w:rsidR="00523201" w:rsidRPr="00C22B1D" w:rsidRDefault="00523201" w:rsidP="00153F07">
            <w:pPr>
              <w:snapToGrid w:val="0"/>
              <w:jc w:val="right"/>
              <w:rPr>
                <w:b/>
                <w:bCs/>
                <w:i/>
                <w:color w:val="000000" w:themeColor="text1"/>
                <w:lang w:eastAsia="ar-SA"/>
              </w:rPr>
            </w:pPr>
            <w:r w:rsidRPr="00C22B1D">
              <w:rPr>
                <w:b/>
                <w:bCs/>
                <w:i/>
                <w:color w:val="000000" w:themeColor="text1"/>
                <w:lang w:eastAsia="ar-SA"/>
              </w:rPr>
              <w:t>0 tis. Kč</w:t>
            </w:r>
          </w:p>
        </w:tc>
      </w:tr>
      <w:tr w:rsidR="00523201" w:rsidRPr="00C22B1D" w:rsidTr="00153F07">
        <w:tc>
          <w:tcPr>
            <w:tcW w:w="7094" w:type="dxa"/>
            <w:hideMark/>
          </w:tcPr>
          <w:p w:rsidR="00523201" w:rsidRPr="00C22B1D" w:rsidRDefault="00523201" w:rsidP="00172D2B">
            <w:pPr>
              <w:numPr>
                <w:ilvl w:val="0"/>
                <w:numId w:val="32"/>
              </w:numPr>
              <w:tabs>
                <w:tab w:val="left" w:pos="426"/>
                <w:tab w:val="num" w:pos="567"/>
              </w:tabs>
              <w:suppressAutoHyphens/>
              <w:snapToGrid w:val="0"/>
              <w:ind w:left="284" w:hanging="142"/>
              <w:rPr>
                <w:b/>
                <w:i/>
                <w:color w:val="000000" w:themeColor="text1"/>
                <w:lang w:eastAsia="ar-SA"/>
              </w:rPr>
            </w:pPr>
            <w:r w:rsidRPr="00C22B1D">
              <w:rPr>
                <w:b/>
                <w:i/>
                <w:color w:val="000000" w:themeColor="text1"/>
                <w:lang w:eastAsia="ar-SA"/>
              </w:rPr>
              <w:t xml:space="preserve">vlastní zdroje účastníků programu </w:t>
            </w:r>
          </w:p>
        </w:tc>
        <w:tc>
          <w:tcPr>
            <w:tcW w:w="2161" w:type="dxa"/>
            <w:hideMark/>
          </w:tcPr>
          <w:p w:rsidR="00523201" w:rsidRPr="00C22B1D" w:rsidRDefault="00523201" w:rsidP="00153F07">
            <w:pPr>
              <w:snapToGrid w:val="0"/>
              <w:jc w:val="right"/>
              <w:rPr>
                <w:b/>
                <w:bCs/>
                <w:i/>
                <w:color w:val="000000" w:themeColor="text1"/>
                <w:lang w:eastAsia="ar-SA"/>
              </w:rPr>
            </w:pPr>
            <w:r w:rsidRPr="00C22B1D">
              <w:rPr>
                <w:b/>
                <w:bCs/>
                <w:i/>
                <w:color w:val="000000" w:themeColor="text1"/>
                <w:lang w:eastAsia="ar-SA"/>
              </w:rPr>
              <w:t xml:space="preserve"> 0 tis. Kč</w:t>
            </w:r>
          </w:p>
        </w:tc>
      </w:tr>
    </w:tbl>
    <w:p w:rsidR="00523201" w:rsidRPr="00C22B1D" w:rsidRDefault="00523201" w:rsidP="00523201">
      <w:pPr>
        <w:pStyle w:val="Nadpis6"/>
        <w:spacing w:before="240"/>
        <w:rPr>
          <w:color w:val="000000" w:themeColor="text1"/>
        </w:rPr>
      </w:pPr>
      <w:r w:rsidRPr="00C22B1D">
        <w:rPr>
          <w:color w:val="000000" w:themeColor="text1"/>
          <w:lang w:eastAsia="ar-SA"/>
        </w:rPr>
        <w:t xml:space="preserve">127 66 </w:t>
      </w:r>
      <w:r w:rsidRPr="00C22B1D">
        <w:rPr>
          <w:color w:val="000000" w:themeColor="text1"/>
        </w:rPr>
        <w:t>Podpora obnovy historických železničních kolejových vozidel v období 2017-2020</w:t>
      </w:r>
    </w:p>
    <w:p w:rsidR="00523201" w:rsidRPr="00C22B1D" w:rsidRDefault="00523201" w:rsidP="00523201">
      <w:pPr>
        <w:pStyle w:val="KOMtext"/>
        <w:rPr>
          <w:color w:val="000000" w:themeColor="text1"/>
        </w:rPr>
      </w:pPr>
      <w:r w:rsidRPr="00C22B1D">
        <w:rPr>
          <w:color w:val="000000" w:themeColor="text1"/>
        </w:rPr>
        <w:t>Náplní programu je podpora obnovy historických železničních kolejových vozidel. Účastníky programu jsou podnikatelské subjekty, spolky a obecně prospěšné společnosti.</w:t>
      </w:r>
    </w:p>
    <w:p w:rsidR="00523201" w:rsidRPr="00F6457F" w:rsidRDefault="00523201" w:rsidP="00523201">
      <w:pPr>
        <w:pStyle w:val="KOMtext"/>
        <w:rPr>
          <w:color w:val="000000" w:themeColor="text1"/>
        </w:rPr>
      </w:pPr>
      <w:r w:rsidRPr="00F6457F">
        <w:rPr>
          <w:color w:val="000000" w:themeColor="text1"/>
        </w:rPr>
        <w:t>Realizace programu byla ukončena k 31. 12. 2020.</w:t>
      </w:r>
    </w:p>
    <w:p w:rsidR="00523201" w:rsidRPr="009B66B5" w:rsidRDefault="00523201" w:rsidP="00523201">
      <w:pPr>
        <w:pStyle w:val="KOMtext"/>
      </w:pPr>
      <w:r w:rsidRPr="009B66B5">
        <w:t xml:space="preserve">Dokumentace programu byla schválena Ministerstvem financí </w:t>
      </w:r>
      <w:proofErr w:type="gramStart"/>
      <w:r w:rsidRPr="009B66B5">
        <w:t>č.j.</w:t>
      </w:r>
      <w:proofErr w:type="gramEnd"/>
      <w:r w:rsidRPr="009B66B5">
        <w:t xml:space="preserve"> 40 657/2016/1903-6 ze dne 20. 1. 2017.</w:t>
      </w:r>
    </w:p>
    <w:p w:rsidR="00523201" w:rsidRPr="009B66B5" w:rsidRDefault="00523201" w:rsidP="00523201">
      <w:pPr>
        <w:pStyle w:val="KOMtext"/>
      </w:pPr>
      <w:r w:rsidRPr="009B66B5">
        <w:t>Dotace byly určeny jako státní příspěvek dopravcům na obnovu historických železničních kolejových vozidel. V roce 2021 byl dofinancován jeden projektových záměrů.</w:t>
      </w:r>
    </w:p>
    <w:p w:rsidR="00523201" w:rsidRPr="009B66B5" w:rsidRDefault="00523201" w:rsidP="00523201">
      <w:pPr>
        <w:spacing w:before="120" w:after="120"/>
        <w:jc w:val="both"/>
        <w:rPr>
          <w:b/>
          <w:i/>
          <w:lang w:eastAsia="ar-SA"/>
        </w:rPr>
      </w:pPr>
      <w:r w:rsidRPr="009B66B5">
        <w:rPr>
          <w:b/>
          <w:i/>
          <w:lang w:eastAsia="ar-SA"/>
        </w:rPr>
        <w:t>Skutečné čerpání v roce 2021:</w:t>
      </w:r>
    </w:p>
    <w:tbl>
      <w:tblPr>
        <w:tblW w:w="9255" w:type="dxa"/>
        <w:tblLayout w:type="fixed"/>
        <w:tblCellMar>
          <w:left w:w="70" w:type="dxa"/>
          <w:right w:w="70" w:type="dxa"/>
        </w:tblCellMar>
        <w:tblLook w:val="04A0" w:firstRow="1" w:lastRow="0" w:firstColumn="1" w:lastColumn="0" w:noHBand="0" w:noVBand="1"/>
      </w:tblPr>
      <w:tblGrid>
        <w:gridCol w:w="7094"/>
        <w:gridCol w:w="2161"/>
      </w:tblGrid>
      <w:tr w:rsidR="00523201" w:rsidRPr="009B66B5" w:rsidTr="00153F07">
        <w:tc>
          <w:tcPr>
            <w:tcW w:w="7094" w:type="dxa"/>
            <w:hideMark/>
          </w:tcPr>
          <w:p w:rsidR="00523201" w:rsidRPr="009B66B5" w:rsidRDefault="00523201" w:rsidP="00172D2B">
            <w:pPr>
              <w:numPr>
                <w:ilvl w:val="0"/>
                <w:numId w:val="32"/>
              </w:numPr>
              <w:tabs>
                <w:tab w:val="left" w:pos="426"/>
                <w:tab w:val="num" w:pos="567"/>
              </w:tabs>
              <w:suppressAutoHyphens/>
              <w:snapToGrid w:val="0"/>
              <w:ind w:left="284" w:hanging="142"/>
              <w:rPr>
                <w:b/>
                <w:i/>
                <w:lang w:eastAsia="ar-SA"/>
              </w:rPr>
            </w:pPr>
            <w:r w:rsidRPr="009B66B5">
              <w:rPr>
                <w:b/>
                <w:i/>
                <w:lang w:eastAsia="ar-SA"/>
              </w:rPr>
              <w:t xml:space="preserve">ze státního rozpočtu (systémové dotace </w:t>
            </w:r>
            <w:proofErr w:type="gramStart"/>
            <w:r w:rsidRPr="009B66B5">
              <w:rPr>
                <w:b/>
                <w:i/>
                <w:lang w:eastAsia="ar-SA"/>
              </w:rPr>
              <w:t>neinvestiční) )</w:t>
            </w:r>
            <w:r w:rsidRPr="009B66B5">
              <w:rPr>
                <w:b/>
                <w:i/>
                <w:vertAlign w:val="superscript"/>
                <w:lang w:eastAsia="ar-SA"/>
              </w:rPr>
              <w:t xml:space="preserve"> x</w:t>
            </w:r>
            <w:r w:rsidRPr="009B66B5">
              <w:rPr>
                <w:b/>
                <w:i/>
                <w:lang w:eastAsia="ar-SA"/>
              </w:rPr>
              <w:t>)</w:t>
            </w:r>
            <w:proofErr w:type="gramEnd"/>
          </w:p>
        </w:tc>
        <w:tc>
          <w:tcPr>
            <w:tcW w:w="2161" w:type="dxa"/>
            <w:hideMark/>
          </w:tcPr>
          <w:p w:rsidR="00523201" w:rsidRPr="009B66B5" w:rsidRDefault="00523201" w:rsidP="00153F07">
            <w:pPr>
              <w:snapToGrid w:val="0"/>
              <w:jc w:val="right"/>
              <w:rPr>
                <w:b/>
                <w:bCs/>
                <w:i/>
                <w:lang w:eastAsia="ar-SA"/>
              </w:rPr>
            </w:pPr>
            <w:r w:rsidRPr="009B66B5">
              <w:rPr>
                <w:b/>
                <w:bCs/>
                <w:i/>
                <w:lang w:eastAsia="ar-SA"/>
              </w:rPr>
              <w:t>85 tis. Kč</w:t>
            </w:r>
          </w:p>
        </w:tc>
      </w:tr>
      <w:tr w:rsidR="00523201" w:rsidRPr="009B66B5" w:rsidTr="00153F07">
        <w:tc>
          <w:tcPr>
            <w:tcW w:w="7094" w:type="dxa"/>
            <w:hideMark/>
          </w:tcPr>
          <w:p w:rsidR="00523201" w:rsidRPr="009B66B5" w:rsidRDefault="00523201" w:rsidP="00172D2B">
            <w:pPr>
              <w:numPr>
                <w:ilvl w:val="0"/>
                <w:numId w:val="32"/>
              </w:numPr>
              <w:tabs>
                <w:tab w:val="left" w:pos="426"/>
                <w:tab w:val="num" w:pos="567"/>
              </w:tabs>
              <w:suppressAutoHyphens/>
              <w:snapToGrid w:val="0"/>
              <w:ind w:left="284" w:hanging="142"/>
              <w:rPr>
                <w:b/>
                <w:i/>
                <w:lang w:eastAsia="ar-SA"/>
              </w:rPr>
            </w:pPr>
            <w:r w:rsidRPr="009B66B5">
              <w:rPr>
                <w:b/>
                <w:i/>
                <w:lang w:eastAsia="ar-SA"/>
              </w:rPr>
              <w:t xml:space="preserve">vlastní zdroje účastníků programu </w:t>
            </w:r>
          </w:p>
        </w:tc>
        <w:tc>
          <w:tcPr>
            <w:tcW w:w="2161" w:type="dxa"/>
            <w:hideMark/>
          </w:tcPr>
          <w:p w:rsidR="00523201" w:rsidRPr="009B66B5" w:rsidRDefault="00523201" w:rsidP="00153F07">
            <w:pPr>
              <w:snapToGrid w:val="0"/>
              <w:jc w:val="right"/>
              <w:rPr>
                <w:b/>
                <w:bCs/>
                <w:i/>
                <w:lang w:eastAsia="ar-SA"/>
              </w:rPr>
            </w:pPr>
            <w:r w:rsidRPr="009B66B5">
              <w:rPr>
                <w:b/>
                <w:bCs/>
                <w:i/>
                <w:lang w:eastAsia="ar-SA"/>
              </w:rPr>
              <w:t>50 tis. Kč</w:t>
            </w:r>
          </w:p>
        </w:tc>
      </w:tr>
    </w:tbl>
    <w:p w:rsidR="00523201" w:rsidRPr="009B66B5" w:rsidRDefault="00523201" w:rsidP="00523201">
      <w:pPr>
        <w:spacing w:before="120"/>
        <w:jc w:val="both"/>
        <w:rPr>
          <w:sz w:val="22"/>
          <w:szCs w:val="22"/>
          <w:lang w:eastAsia="ar-SA"/>
        </w:rPr>
      </w:pPr>
      <w:r w:rsidRPr="009B66B5">
        <w:rPr>
          <w:vertAlign w:val="superscript"/>
          <w:lang w:eastAsia="ar-SA"/>
        </w:rPr>
        <w:t>x</w:t>
      </w:r>
      <w:r w:rsidRPr="009B66B5">
        <w:rPr>
          <w:lang w:eastAsia="ar-SA"/>
        </w:rPr>
        <w:t xml:space="preserve">) </w:t>
      </w:r>
      <w:r w:rsidRPr="009B66B5">
        <w:rPr>
          <w:sz w:val="22"/>
          <w:szCs w:val="22"/>
          <w:lang w:eastAsia="ar-SA"/>
        </w:rPr>
        <w:t>z toho: nároky ve výši 85 tis. Kč (neinvestiční prostředky SR)</w:t>
      </w:r>
    </w:p>
    <w:p w:rsidR="00523201" w:rsidRPr="00C22B1D" w:rsidRDefault="00523201" w:rsidP="00523201">
      <w:pPr>
        <w:pStyle w:val="Nadpis6"/>
        <w:spacing w:before="240"/>
        <w:rPr>
          <w:color w:val="000000" w:themeColor="text1"/>
        </w:rPr>
      </w:pPr>
      <w:r w:rsidRPr="00C22B1D">
        <w:rPr>
          <w:color w:val="000000" w:themeColor="text1"/>
          <w:lang w:eastAsia="ar-SA"/>
        </w:rPr>
        <w:t>127 6</w:t>
      </w:r>
      <w:r>
        <w:rPr>
          <w:color w:val="000000" w:themeColor="text1"/>
          <w:lang w:eastAsia="ar-SA"/>
        </w:rPr>
        <w:t>7</w:t>
      </w:r>
      <w:r w:rsidRPr="00C22B1D">
        <w:rPr>
          <w:color w:val="000000" w:themeColor="text1"/>
          <w:lang w:eastAsia="ar-SA"/>
        </w:rPr>
        <w:t xml:space="preserve"> </w:t>
      </w:r>
      <w:r w:rsidRPr="00C22B1D">
        <w:rPr>
          <w:color w:val="000000" w:themeColor="text1"/>
        </w:rPr>
        <w:t>Podpora obnovy historických železničních kolejových vozidel v období 20</w:t>
      </w:r>
      <w:r>
        <w:rPr>
          <w:color w:val="000000" w:themeColor="text1"/>
        </w:rPr>
        <w:t>2</w:t>
      </w:r>
      <w:r w:rsidRPr="00C22B1D">
        <w:rPr>
          <w:color w:val="000000" w:themeColor="text1"/>
        </w:rPr>
        <w:t>1-202</w:t>
      </w:r>
      <w:r>
        <w:rPr>
          <w:color w:val="000000" w:themeColor="text1"/>
        </w:rPr>
        <w:t>3</w:t>
      </w:r>
    </w:p>
    <w:p w:rsidR="00523201" w:rsidRPr="003D2118" w:rsidRDefault="00523201" w:rsidP="00523201">
      <w:pPr>
        <w:pStyle w:val="KOMtext"/>
      </w:pPr>
      <w:r w:rsidRPr="003D2118">
        <w:t>Náplní programu je pokračující podpora obnovy historických železničních kolejových vozidel. Účastníky programu jsou podnikatelské subjekty, spolky a obecně prospěšné společnosti.</w:t>
      </w:r>
    </w:p>
    <w:p w:rsidR="00523201" w:rsidRPr="003D2118" w:rsidRDefault="00523201" w:rsidP="00523201">
      <w:pPr>
        <w:pStyle w:val="KOMtext"/>
        <w:rPr>
          <w:szCs w:val="24"/>
        </w:rPr>
      </w:pPr>
      <w:r w:rsidRPr="003D2118">
        <w:rPr>
          <w:szCs w:val="24"/>
        </w:rPr>
        <w:t xml:space="preserve">Termín ukončení realizace programu je stanoven na </w:t>
      </w:r>
      <w:proofErr w:type="gramStart"/>
      <w:r w:rsidRPr="003D2118">
        <w:rPr>
          <w:szCs w:val="24"/>
        </w:rPr>
        <w:t>31.12.2023</w:t>
      </w:r>
      <w:proofErr w:type="gramEnd"/>
      <w:r w:rsidRPr="003D2118">
        <w:rPr>
          <w:szCs w:val="24"/>
        </w:rPr>
        <w:t>.</w:t>
      </w:r>
    </w:p>
    <w:p w:rsidR="00523201" w:rsidRPr="003D2118" w:rsidRDefault="00523201" w:rsidP="00523201">
      <w:pPr>
        <w:pStyle w:val="KOMtext"/>
        <w:rPr>
          <w:szCs w:val="24"/>
        </w:rPr>
      </w:pPr>
      <w:r w:rsidRPr="003D2118">
        <w:rPr>
          <w:szCs w:val="24"/>
          <w:lang w:eastAsia="ar-SA"/>
        </w:rPr>
        <w:t xml:space="preserve">Dokumentace programu byla schválena Ministerstvem financí </w:t>
      </w:r>
      <w:proofErr w:type="gramStart"/>
      <w:r w:rsidRPr="003D2118">
        <w:rPr>
          <w:szCs w:val="24"/>
          <w:lang w:eastAsia="ar-SA"/>
        </w:rPr>
        <w:t>č.j.</w:t>
      </w:r>
      <w:proofErr w:type="gramEnd"/>
      <w:r w:rsidRPr="003D2118">
        <w:rPr>
          <w:szCs w:val="24"/>
          <w:lang w:eastAsia="ar-SA"/>
        </w:rPr>
        <w:t xml:space="preserve"> 4 950/2021/1903-3 ze dne                   11. 3. 2021.</w:t>
      </w:r>
    </w:p>
    <w:p w:rsidR="00523201" w:rsidRPr="009B66B5" w:rsidRDefault="00523201" w:rsidP="00523201">
      <w:pPr>
        <w:pStyle w:val="KOMtext"/>
      </w:pPr>
      <w:r w:rsidRPr="009B66B5">
        <w:t xml:space="preserve">Dotace byly určeny jako státní příspěvek dopravcům na obnovu historických železničních kolejových vozidel. V roce 2021 </w:t>
      </w:r>
      <w:r>
        <w:t>bylo podpořeno 16 projektových záměrů</w:t>
      </w:r>
      <w:r w:rsidRPr="009B66B5">
        <w:t>.</w:t>
      </w:r>
    </w:p>
    <w:p w:rsidR="00523201" w:rsidRPr="009B66B5" w:rsidRDefault="00523201" w:rsidP="00523201">
      <w:pPr>
        <w:spacing w:before="120" w:after="120"/>
        <w:jc w:val="both"/>
        <w:rPr>
          <w:b/>
          <w:i/>
          <w:lang w:eastAsia="ar-SA"/>
        </w:rPr>
      </w:pPr>
      <w:r w:rsidRPr="009B66B5">
        <w:rPr>
          <w:b/>
          <w:i/>
          <w:lang w:eastAsia="ar-SA"/>
        </w:rPr>
        <w:t>Skutečné čerpání v roce 2021:</w:t>
      </w:r>
    </w:p>
    <w:tbl>
      <w:tblPr>
        <w:tblW w:w="9255" w:type="dxa"/>
        <w:tblLayout w:type="fixed"/>
        <w:tblCellMar>
          <w:left w:w="70" w:type="dxa"/>
          <w:right w:w="70" w:type="dxa"/>
        </w:tblCellMar>
        <w:tblLook w:val="04A0" w:firstRow="1" w:lastRow="0" w:firstColumn="1" w:lastColumn="0" w:noHBand="0" w:noVBand="1"/>
      </w:tblPr>
      <w:tblGrid>
        <w:gridCol w:w="7094"/>
        <w:gridCol w:w="2161"/>
      </w:tblGrid>
      <w:tr w:rsidR="002B0910" w:rsidRPr="009B66B5" w:rsidTr="00957242">
        <w:tc>
          <w:tcPr>
            <w:tcW w:w="7094" w:type="dxa"/>
            <w:hideMark/>
          </w:tcPr>
          <w:p w:rsidR="002B0910" w:rsidRPr="009B66B5" w:rsidRDefault="002B0910" w:rsidP="002B0910">
            <w:pPr>
              <w:numPr>
                <w:ilvl w:val="0"/>
                <w:numId w:val="32"/>
              </w:numPr>
              <w:tabs>
                <w:tab w:val="left" w:pos="426"/>
                <w:tab w:val="num" w:pos="567"/>
              </w:tabs>
              <w:suppressAutoHyphens/>
              <w:snapToGrid w:val="0"/>
              <w:ind w:left="284" w:hanging="142"/>
              <w:rPr>
                <w:b/>
                <w:i/>
                <w:lang w:eastAsia="ar-SA"/>
              </w:rPr>
            </w:pPr>
            <w:r w:rsidRPr="009B66B5">
              <w:rPr>
                <w:b/>
                <w:i/>
                <w:lang w:eastAsia="ar-SA"/>
              </w:rPr>
              <w:t xml:space="preserve">ze státního rozpočtu (systémové dotace neinvestiční) </w:t>
            </w:r>
          </w:p>
        </w:tc>
        <w:tc>
          <w:tcPr>
            <w:tcW w:w="2161" w:type="dxa"/>
            <w:hideMark/>
          </w:tcPr>
          <w:p w:rsidR="002B0910" w:rsidRPr="009B66B5" w:rsidRDefault="002B0910" w:rsidP="00957242">
            <w:pPr>
              <w:snapToGrid w:val="0"/>
              <w:jc w:val="right"/>
              <w:rPr>
                <w:b/>
                <w:bCs/>
                <w:i/>
                <w:lang w:eastAsia="ar-SA"/>
              </w:rPr>
            </w:pPr>
            <w:r>
              <w:rPr>
                <w:b/>
                <w:bCs/>
                <w:i/>
                <w:lang w:eastAsia="ar-SA"/>
              </w:rPr>
              <w:t>4 979</w:t>
            </w:r>
            <w:r w:rsidRPr="009B66B5">
              <w:rPr>
                <w:b/>
                <w:bCs/>
                <w:i/>
                <w:lang w:eastAsia="ar-SA"/>
              </w:rPr>
              <w:t xml:space="preserve"> tis. Kč</w:t>
            </w:r>
          </w:p>
        </w:tc>
      </w:tr>
      <w:tr w:rsidR="002B0910" w:rsidRPr="009B66B5" w:rsidTr="00957242">
        <w:tc>
          <w:tcPr>
            <w:tcW w:w="7094" w:type="dxa"/>
            <w:hideMark/>
          </w:tcPr>
          <w:p w:rsidR="002B0910" w:rsidRPr="002B0910" w:rsidRDefault="002B0910" w:rsidP="002B0910">
            <w:pPr>
              <w:numPr>
                <w:ilvl w:val="0"/>
                <w:numId w:val="32"/>
              </w:numPr>
              <w:tabs>
                <w:tab w:val="left" w:pos="426"/>
                <w:tab w:val="num" w:pos="567"/>
              </w:tabs>
              <w:suppressAutoHyphens/>
              <w:snapToGrid w:val="0"/>
              <w:ind w:left="284" w:hanging="142"/>
              <w:rPr>
                <w:b/>
                <w:i/>
                <w:lang w:eastAsia="ar-SA"/>
              </w:rPr>
            </w:pPr>
            <w:r w:rsidRPr="002B0910">
              <w:rPr>
                <w:b/>
                <w:i/>
                <w:lang w:eastAsia="ar-SA"/>
              </w:rPr>
              <w:t xml:space="preserve">dotace z rozpočtu kraje </w:t>
            </w:r>
          </w:p>
        </w:tc>
        <w:tc>
          <w:tcPr>
            <w:tcW w:w="2161" w:type="dxa"/>
            <w:hideMark/>
          </w:tcPr>
          <w:p w:rsidR="002B0910" w:rsidRPr="002B0910" w:rsidRDefault="002B0910" w:rsidP="00957242">
            <w:pPr>
              <w:snapToGrid w:val="0"/>
              <w:jc w:val="right"/>
              <w:rPr>
                <w:b/>
                <w:bCs/>
                <w:i/>
                <w:lang w:eastAsia="ar-SA"/>
              </w:rPr>
            </w:pPr>
            <w:r w:rsidRPr="002B0910">
              <w:rPr>
                <w:b/>
                <w:bCs/>
                <w:i/>
                <w:lang w:eastAsia="ar-SA"/>
              </w:rPr>
              <w:t>236 tis. Kč</w:t>
            </w:r>
          </w:p>
        </w:tc>
      </w:tr>
      <w:tr w:rsidR="002B0910" w:rsidRPr="00676828" w:rsidTr="00957242">
        <w:tc>
          <w:tcPr>
            <w:tcW w:w="7094" w:type="dxa"/>
            <w:hideMark/>
          </w:tcPr>
          <w:p w:rsidR="002B0910" w:rsidRPr="002B0910" w:rsidRDefault="002B0910" w:rsidP="002B0910">
            <w:pPr>
              <w:numPr>
                <w:ilvl w:val="0"/>
                <w:numId w:val="32"/>
              </w:numPr>
              <w:tabs>
                <w:tab w:val="left" w:pos="426"/>
                <w:tab w:val="num" w:pos="567"/>
              </w:tabs>
              <w:suppressAutoHyphens/>
              <w:snapToGrid w:val="0"/>
              <w:ind w:left="284" w:hanging="142"/>
              <w:rPr>
                <w:b/>
                <w:i/>
                <w:lang w:eastAsia="ar-SA"/>
              </w:rPr>
            </w:pPr>
            <w:r w:rsidRPr="002B0910">
              <w:rPr>
                <w:b/>
                <w:i/>
                <w:lang w:eastAsia="ar-SA"/>
              </w:rPr>
              <w:t xml:space="preserve">vlastní zdroje účastníků programu </w:t>
            </w:r>
          </w:p>
        </w:tc>
        <w:tc>
          <w:tcPr>
            <w:tcW w:w="2161" w:type="dxa"/>
            <w:hideMark/>
          </w:tcPr>
          <w:p w:rsidR="002B0910" w:rsidRPr="002B0910" w:rsidRDefault="002B0910" w:rsidP="00957242">
            <w:pPr>
              <w:snapToGrid w:val="0"/>
              <w:jc w:val="right"/>
              <w:rPr>
                <w:b/>
                <w:bCs/>
                <w:i/>
                <w:lang w:eastAsia="ar-SA"/>
              </w:rPr>
            </w:pPr>
            <w:r w:rsidRPr="002B0910">
              <w:rPr>
                <w:b/>
                <w:bCs/>
                <w:i/>
                <w:lang w:eastAsia="ar-SA"/>
              </w:rPr>
              <w:t xml:space="preserve"> </w:t>
            </w:r>
            <w:proofErr w:type="gramStart"/>
            <w:r w:rsidRPr="002B0910">
              <w:rPr>
                <w:b/>
                <w:bCs/>
                <w:i/>
                <w:lang w:eastAsia="ar-SA"/>
              </w:rPr>
              <w:t>3 325  tis.</w:t>
            </w:r>
            <w:proofErr w:type="gramEnd"/>
            <w:r w:rsidRPr="002B0910">
              <w:rPr>
                <w:b/>
                <w:bCs/>
                <w:i/>
                <w:lang w:eastAsia="ar-SA"/>
              </w:rPr>
              <w:t xml:space="preserve"> Kč</w:t>
            </w:r>
          </w:p>
        </w:tc>
      </w:tr>
    </w:tbl>
    <w:p w:rsidR="009113B9" w:rsidRPr="00DF66C9" w:rsidRDefault="009113B9" w:rsidP="009113B9">
      <w:pPr>
        <w:pStyle w:val="Nadpis6"/>
      </w:pPr>
      <w:r w:rsidRPr="00DF66C9">
        <w:rPr>
          <w:lang w:eastAsia="ar-SA"/>
        </w:rPr>
        <w:t>127 77 Podpora financování dopravy</w:t>
      </w:r>
    </w:p>
    <w:p w:rsidR="009113B9" w:rsidRPr="00DF66C9" w:rsidRDefault="00572E85" w:rsidP="009113B9">
      <w:pPr>
        <w:pStyle w:val="KOMtext"/>
      </w:pPr>
      <w:r>
        <w:t>Program je členěn na 5</w:t>
      </w:r>
      <w:r w:rsidR="009113B9" w:rsidRPr="00DF66C9">
        <w:t xml:space="preserve"> podprogramy.</w:t>
      </w:r>
    </w:p>
    <w:p w:rsidR="009113B9" w:rsidRPr="00DF66C9" w:rsidRDefault="009113B9" w:rsidP="00172D2B">
      <w:pPr>
        <w:pStyle w:val="Odstavecseseznamem"/>
        <w:numPr>
          <w:ilvl w:val="0"/>
          <w:numId w:val="47"/>
        </w:numPr>
        <w:spacing w:before="120"/>
        <w:ind w:left="709" w:hanging="425"/>
        <w:jc w:val="both"/>
        <w:rPr>
          <w:i/>
        </w:rPr>
      </w:pPr>
      <w:r w:rsidRPr="00DF66C9">
        <w:rPr>
          <w:i/>
        </w:rPr>
        <w:t>127 772 Operační program Doprava 2014–2020 – Ministerstvo dopravy</w:t>
      </w:r>
    </w:p>
    <w:p w:rsidR="009113B9" w:rsidRPr="00DF66C9" w:rsidRDefault="009113B9" w:rsidP="00172D2B">
      <w:pPr>
        <w:pStyle w:val="Odstavecseseznamem"/>
        <w:numPr>
          <w:ilvl w:val="0"/>
          <w:numId w:val="47"/>
        </w:numPr>
        <w:spacing w:before="120"/>
        <w:ind w:left="709" w:hanging="425"/>
        <w:jc w:val="both"/>
        <w:rPr>
          <w:i/>
        </w:rPr>
      </w:pPr>
      <w:r w:rsidRPr="00DF66C9">
        <w:rPr>
          <w:i/>
        </w:rPr>
        <w:t xml:space="preserve">127 773 Operační program Doprava 2014–2020 – Státní fond dopravní infrastruktury </w:t>
      </w:r>
    </w:p>
    <w:p w:rsidR="009113B9" w:rsidRPr="00DF66C9" w:rsidRDefault="009113B9" w:rsidP="009113B9">
      <w:pPr>
        <w:pStyle w:val="KOMtext"/>
      </w:pPr>
      <w:r w:rsidRPr="00DF66C9">
        <w:t>Náplní obou podprogramů je podpora udržitelné dopravy a odstraňování nedostatků v klíčových síťových dopravních infrastrukturách.</w:t>
      </w:r>
    </w:p>
    <w:p w:rsidR="009113B9" w:rsidRPr="00DF66C9" w:rsidRDefault="009113B9" w:rsidP="00172D2B">
      <w:pPr>
        <w:pStyle w:val="Odstavecseseznamem"/>
        <w:numPr>
          <w:ilvl w:val="0"/>
          <w:numId w:val="48"/>
        </w:numPr>
        <w:spacing w:before="120"/>
        <w:ind w:left="709" w:hanging="425"/>
        <w:jc w:val="both"/>
        <w:rPr>
          <w:i/>
        </w:rPr>
      </w:pPr>
      <w:r w:rsidRPr="00DF66C9">
        <w:rPr>
          <w:i/>
        </w:rPr>
        <w:t>127 774 Nástroj pro propojení Evropy (CEF)</w:t>
      </w:r>
    </w:p>
    <w:p w:rsidR="009113B9" w:rsidRPr="00DF66C9" w:rsidRDefault="009113B9" w:rsidP="009113B9">
      <w:pPr>
        <w:pStyle w:val="KOMtext"/>
      </w:pPr>
      <w:r w:rsidRPr="00DF66C9">
        <w:lastRenderedPageBreak/>
        <w:t xml:space="preserve">Náplní podprogramu je podpora investic do nové a stávající infrastruktury se zaměřením </w:t>
      </w:r>
      <w:r w:rsidRPr="00DF66C9">
        <w:br/>
        <w:t>na přeshraniční úseky.</w:t>
      </w:r>
    </w:p>
    <w:p w:rsidR="009113B9" w:rsidRPr="00DF66C9" w:rsidRDefault="009113B9" w:rsidP="00172D2B">
      <w:pPr>
        <w:pStyle w:val="Odstavecseseznamem"/>
        <w:numPr>
          <w:ilvl w:val="0"/>
          <w:numId w:val="48"/>
        </w:numPr>
        <w:spacing w:before="120"/>
        <w:ind w:left="709" w:hanging="425"/>
        <w:jc w:val="both"/>
        <w:rPr>
          <w:i/>
        </w:rPr>
      </w:pPr>
      <w:r w:rsidRPr="00DF66C9">
        <w:rPr>
          <w:i/>
        </w:rPr>
        <w:t>127 775 Ostatní dotace Státnímu fondu dopravní infrastruktury</w:t>
      </w:r>
    </w:p>
    <w:p w:rsidR="009113B9" w:rsidRDefault="009113B9" w:rsidP="009113B9">
      <w:pPr>
        <w:pStyle w:val="KOMtext"/>
      </w:pPr>
      <w:r w:rsidRPr="00DF66C9">
        <w:t xml:space="preserve">Náplní podprogramu je financování výstavby a modernizace dopravní infrastruktury v rozsahu stanoveném zákonem č. 104/2000 Sb., o Státním fondu dopravní infrastruktury, </w:t>
      </w:r>
      <w:r w:rsidRPr="00DF66C9">
        <w:br/>
        <w:t>a spolufinancování investičních projektů EU.</w:t>
      </w:r>
    </w:p>
    <w:p w:rsidR="009113B9" w:rsidRDefault="009113B9" w:rsidP="00172D2B">
      <w:pPr>
        <w:pStyle w:val="Odstavecseseznamem"/>
        <w:numPr>
          <w:ilvl w:val="0"/>
          <w:numId w:val="48"/>
        </w:numPr>
        <w:spacing w:before="120"/>
        <w:ind w:left="709" w:hanging="425"/>
        <w:jc w:val="both"/>
        <w:rPr>
          <w:i/>
        </w:rPr>
      </w:pPr>
      <w:r>
        <w:rPr>
          <w:i/>
        </w:rPr>
        <w:t>127 776</w:t>
      </w:r>
      <w:r w:rsidRPr="00DF66C9">
        <w:rPr>
          <w:i/>
        </w:rPr>
        <w:t xml:space="preserve"> </w:t>
      </w:r>
      <w:proofErr w:type="spellStart"/>
      <w:r>
        <w:rPr>
          <w:i/>
        </w:rPr>
        <w:t>Facilita</w:t>
      </w:r>
      <w:proofErr w:type="spellEnd"/>
      <w:r>
        <w:rPr>
          <w:i/>
        </w:rPr>
        <w:t xml:space="preserve"> na podporu oživení a odolnosti</w:t>
      </w:r>
    </w:p>
    <w:p w:rsidR="009113B9" w:rsidRDefault="009113B9" w:rsidP="009113B9">
      <w:pPr>
        <w:pStyle w:val="Odstavecseseznamem"/>
        <w:spacing w:before="120"/>
        <w:ind w:left="709"/>
        <w:jc w:val="both"/>
        <w:rPr>
          <w:i/>
        </w:rPr>
      </w:pPr>
    </w:p>
    <w:p w:rsidR="009113B9" w:rsidRDefault="009113B9" w:rsidP="00BC55BD">
      <w:pPr>
        <w:pStyle w:val="Default"/>
        <w:jc w:val="both"/>
        <w:rPr>
          <w:rFonts w:ascii="Times New Roman" w:hAnsi="Times New Roman" w:cs="Times New Roman"/>
        </w:rPr>
      </w:pPr>
      <w:r w:rsidRPr="00423CFA">
        <w:rPr>
          <w:rFonts w:ascii="Times New Roman" w:hAnsi="Times New Roman" w:cs="Times New Roman"/>
        </w:rPr>
        <w:t>Cílem podprogramu je zmírnění dopadů krize v nejvíce z</w:t>
      </w:r>
      <w:r>
        <w:rPr>
          <w:rFonts w:ascii="Times New Roman" w:hAnsi="Times New Roman" w:cs="Times New Roman"/>
        </w:rPr>
        <w:t>asažených regionech a odvětvích</w:t>
      </w:r>
      <w:r w:rsidRPr="00423CFA">
        <w:rPr>
          <w:rFonts w:ascii="Times New Roman" w:hAnsi="Times New Roman" w:cs="Times New Roman"/>
        </w:rPr>
        <w:t xml:space="preserve"> prostřednictvím realizace projektů zařazených do Ná</w:t>
      </w:r>
      <w:r>
        <w:rPr>
          <w:rFonts w:ascii="Times New Roman" w:hAnsi="Times New Roman" w:cs="Times New Roman"/>
        </w:rPr>
        <w:t xml:space="preserve">rodního plánu obnovy. </w:t>
      </w:r>
      <w:r w:rsidRPr="00423CFA">
        <w:rPr>
          <w:rFonts w:ascii="Times New Roman" w:hAnsi="Times New Roman" w:cs="Times New Roman"/>
        </w:rPr>
        <w:t xml:space="preserve"> </w:t>
      </w:r>
    </w:p>
    <w:p w:rsidR="009113B9" w:rsidRPr="00423CFA" w:rsidRDefault="009113B9" w:rsidP="009113B9">
      <w:pPr>
        <w:pStyle w:val="Default"/>
        <w:rPr>
          <w:rFonts w:ascii="Times New Roman" w:hAnsi="Times New Roman" w:cs="Times New Roman"/>
        </w:rPr>
      </w:pPr>
    </w:p>
    <w:p w:rsidR="009113B9" w:rsidRPr="00423CFA" w:rsidRDefault="009113B9" w:rsidP="009113B9">
      <w:pPr>
        <w:pStyle w:val="Default"/>
        <w:rPr>
          <w:rFonts w:ascii="Times New Roman" w:hAnsi="Times New Roman" w:cs="Times New Roman"/>
        </w:rPr>
      </w:pPr>
      <w:r w:rsidRPr="00423CFA">
        <w:rPr>
          <w:rFonts w:ascii="Times New Roman" w:hAnsi="Times New Roman" w:cs="Times New Roman"/>
        </w:rPr>
        <w:t xml:space="preserve">Stanovení struktury programu </w:t>
      </w:r>
      <w:r>
        <w:rPr>
          <w:rFonts w:ascii="Times New Roman" w:hAnsi="Times New Roman" w:cs="Times New Roman"/>
        </w:rPr>
        <w:t xml:space="preserve">127 77 </w:t>
      </w:r>
      <w:r w:rsidRPr="00423CFA">
        <w:rPr>
          <w:rFonts w:ascii="Times New Roman" w:hAnsi="Times New Roman" w:cs="Times New Roman"/>
        </w:rPr>
        <w:t xml:space="preserve">a výše účasti státního rozpočtu na jeho financování jsou určeny usnesením vlády č. 325 ze dne 29. 3. 2021. </w:t>
      </w:r>
    </w:p>
    <w:p w:rsidR="009113B9" w:rsidRPr="00C73BE1" w:rsidRDefault="00591FC0" w:rsidP="009113B9">
      <w:pPr>
        <w:pStyle w:val="KOMtext"/>
        <w:rPr>
          <w:color w:val="FF0000"/>
        </w:rPr>
      </w:pPr>
      <w:r>
        <w:t>V</w:t>
      </w:r>
      <w:r w:rsidRPr="009B66B5">
        <w:t xml:space="preserve"> roce 2021 byly čerpány investiční prostředky (prostředky EU) v rámci </w:t>
      </w:r>
      <w:proofErr w:type="gramStart"/>
      <w:r w:rsidRPr="009B66B5">
        <w:t xml:space="preserve">podprogramu                </w:t>
      </w:r>
      <w:r w:rsidRPr="009B66B5">
        <w:rPr>
          <w:i/>
        </w:rPr>
        <w:t>127 772</w:t>
      </w:r>
      <w:proofErr w:type="gramEnd"/>
      <w:r w:rsidRPr="009B66B5">
        <w:rPr>
          <w:i/>
        </w:rPr>
        <w:t xml:space="preserve"> „Operační program Doprava 2014-2020 - Ministerstvo dopravy“ </w:t>
      </w:r>
      <w:r w:rsidRPr="009B66B5">
        <w:t xml:space="preserve">ve výši                                    </w:t>
      </w:r>
      <w:r w:rsidRPr="009B66B5">
        <w:rPr>
          <w:b/>
          <w:i/>
        </w:rPr>
        <w:t>65 345 tis. Kč</w:t>
      </w:r>
      <w:r>
        <w:t>.</w:t>
      </w:r>
      <w:r w:rsidRPr="009B66B5">
        <w:t xml:space="preserve"> V realizaci bylo 11 akcí pro „Zajištění interoperability v železniční dopravě“, 30 akcí orientovaných na „Rozvoj čisté mobility“ a 2 akce na „Podporu přepravních jednotek kombinované dopravy“. Konečnými příjemci byly podnikatelské subjekty - právnické osoby.</w:t>
      </w:r>
    </w:p>
    <w:p w:rsidR="009113B9" w:rsidRPr="00C348F2" w:rsidRDefault="009113B9" w:rsidP="009113B9">
      <w:pPr>
        <w:pStyle w:val="KOMtext"/>
      </w:pPr>
      <w:r w:rsidRPr="00C348F2">
        <w:t xml:space="preserve">V rámci podprogramu </w:t>
      </w:r>
      <w:r w:rsidRPr="00C348F2">
        <w:rPr>
          <w:i/>
        </w:rPr>
        <w:t>127 773 „Operační program Doprava 2014-2020 – Státní fond dopravní infrastruktury“</w:t>
      </w:r>
      <w:r w:rsidRPr="00C348F2">
        <w:t xml:space="preserve"> byly čerpány investiční prostředky (prostředky EU) ve výši </w:t>
      </w:r>
      <w:r w:rsidRPr="00C348F2">
        <w:rPr>
          <w:b/>
          <w:i/>
        </w:rPr>
        <w:t>16 019 430 tis. Kč</w:t>
      </w:r>
      <w:r w:rsidRPr="00C348F2">
        <w:t xml:space="preserve">, neinvestiční prostředky (prostředky EU) </w:t>
      </w:r>
      <w:r w:rsidRPr="00C348F2">
        <w:rPr>
          <w:b/>
        </w:rPr>
        <w:t>98 tis. Kč.</w:t>
      </w:r>
      <w:r w:rsidRPr="00C348F2">
        <w:t xml:space="preserve"> Finanční prostředky byly použity na velké dopravní stavby, kdy konečnými příjemci byly Ředitelství silnic a dálnic ČR a Správa železniční dopravní cesty, s. o. </w:t>
      </w:r>
    </w:p>
    <w:p w:rsidR="00C9760F" w:rsidRPr="00C9760F" w:rsidRDefault="00C9760F" w:rsidP="00C9760F">
      <w:pPr>
        <w:pStyle w:val="KOMtext"/>
      </w:pPr>
      <w:r w:rsidRPr="00C9760F">
        <w:t xml:space="preserve">V rámci podprogramu </w:t>
      </w:r>
      <w:r w:rsidRPr="00C9760F">
        <w:rPr>
          <w:i/>
        </w:rPr>
        <w:t>127 774 „Nástroj pro propojení Evropy“</w:t>
      </w:r>
      <w:r w:rsidRPr="00C9760F">
        <w:t xml:space="preserve"> byly čerpány investiční prostředky (prostředky EU) ve výši </w:t>
      </w:r>
      <w:r w:rsidRPr="00C9760F">
        <w:rPr>
          <w:b/>
          <w:i/>
        </w:rPr>
        <w:t>5 550 111 tis. Kč</w:t>
      </w:r>
      <w:r w:rsidRPr="00C9760F">
        <w:t xml:space="preserve">, neinvestiční prostředky (prostředky EU) ve výši </w:t>
      </w:r>
      <w:r w:rsidRPr="00C9760F">
        <w:rPr>
          <w:b/>
          <w:i/>
        </w:rPr>
        <w:t>3 123 tis. Kč</w:t>
      </w:r>
      <w:r w:rsidRPr="00C9760F">
        <w:t>. V rámci tohoto podprogramu byly čerpány investiční prostředky (prostředky EU) na projekty CEF ve výši</w:t>
      </w:r>
      <w:r w:rsidR="00C75A86">
        <w:t xml:space="preserve"> </w:t>
      </w:r>
      <w:proofErr w:type="gramStart"/>
      <w:r w:rsidR="00C75A86">
        <w:t>5 517 019  tis.</w:t>
      </w:r>
      <w:proofErr w:type="gramEnd"/>
      <w:r w:rsidR="00C75A86">
        <w:t xml:space="preserve"> Kč, C-ROADS CZ</w:t>
      </w:r>
      <w:r w:rsidRPr="00C9760F">
        <w:t xml:space="preserve"> ve výši </w:t>
      </w:r>
      <w:r w:rsidR="00D86A99">
        <w:br/>
      </w:r>
      <w:r w:rsidRPr="00C9760F">
        <w:t xml:space="preserve">19 354 tis. Kč a RIS-COMEX ve výši 13 738 tis. Kč. Neinvestiční prostředky ve výši </w:t>
      </w:r>
      <w:r w:rsidR="00D86A99">
        <w:br/>
      </w:r>
      <w:r w:rsidRPr="00C9760F">
        <w:t>3 123 tis. Kč byly čerpány na projekt C-ROADS CZ. Příjemci dotace byly Státn</w:t>
      </w:r>
      <w:r w:rsidR="002B0910">
        <w:t>í fond dopravní infrastruktury,</w:t>
      </w:r>
      <w:r w:rsidRPr="00C9760F">
        <w:t xml:space="preserve"> podnikate</w:t>
      </w:r>
      <w:r w:rsidR="002B0910">
        <w:t>lské subjekty – právnické osoby a vysoká škola.</w:t>
      </w:r>
    </w:p>
    <w:p w:rsidR="00464E4F" w:rsidRPr="008937D3" w:rsidRDefault="00C9760F" w:rsidP="00C9760F">
      <w:pPr>
        <w:pStyle w:val="KOMtext"/>
      </w:pPr>
      <w:r w:rsidRPr="00C9760F">
        <w:t xml:space="preserve">V rámci podprogramu </w:t>
      </w:r>
      <w:r w:rsidRPr="00C9760F">
        <w:rPr>
          <w:i/>
        </w:rPr>
        <w:t xml:space="preserve">127 775 „Ostatní dotace Státního fondu dopravní infrastruktury“ </w:t>
      </w:r>
      <w:r w:rsidRPr="00C9760F">
        <w:t xml:space="preserve">byly čerpány investiční prostředky státního rozpočtu ve výši </w:t>
      </w:r>
      <w:r w:rsidRPr="00C9760F">
        <w:rPr>
          <w:b/>
          <w:i/>
        </w:rPr>
        <w:t>35 074 622 tis. Kč</w:t>
      </w:r>
      <w:r w:rsidRPr="00C9760F">
        <w:t xml:space="preserve"> na krytí deficitu SFDI (33 148 402 tis. Kč) a na dotace na projekty spolufinancované z EIB (1 926 220 tis. Kč). Neinvestiční prostředky byly čerpány ve výši </w:t>
      </w:r>
      <w:r w:rsidRPr="00C9760F">
        <w:rPr>
          <w:b/>
          <w:i/>
        </w:rPr>
        <w:t>24 179 270 tis. Kč</w:t>
      </w:r>
      <w:r w:rsidRPr="00C9760F">
        <w:t>. Tyto prostředky byly použity na krytí deficitu SFDI.</w:t>
      </w:r>
    </w:p>
    <w:p w:rsidR="00ED63FA" w:rsidRDefault="008E6452" w:rsidP="008E6452">
      <w:pPr>
        <w:pStyle w:val="KOMtext"/>
      </w:pPr>
      <w:r w:rsidRPr="00C348F2">
        <w:t xml:space="preserve">V rámci podprogramu </w:t>
      </w:r>
      <w:r>
        <w:rPr>
          <w:i/>
        </w:rPr>
        <w:t>127 776</w:t>
      </w:r>
      <w:r w:rsidRPr="00C348F2">
        <w:rPr>
          <w:i/>
        </w:rPr>
        <w:t xml:space="preserve"> „</w:t>
      </w:r>
      <w:proofErr w:type="spellStart"/>
      <w:r>
        <w:rPr>
          <w:i/>
        </w:rPr>
        <w:t>Facilita</w:t>
      </w:r>
      <w:proofErr w:type="spellEnd"/>
      <w:r>
        <w:rPr>
          <w:i/>
        </w:rPr>
        <w:t xml:space="preserve"> na podporu oživení a odolnosti</w:t>
      </w:r>
      <w:r w:rsidRPr="00C348F2">
        <w:rPr>
          <w:i/>
        </w:rPr>
        <w:t>“</w:t>
      </w:r>
      <w:r w:rsidRPr="00C348F2">
        <w:t xml:space="preserve"> byly čerpány investiční prostředky (prostředky EU) ve výši </w:t>
      </w:r>
      <w:r>
        <w:rPr>
          <w:b/>
          <w:i/>
        </w:rPr>
        <w:t>9 717 816</w:t>
      </w:r>
      <w:r w:rsidRPr="00C348F2">
        <w:rPr>
          <w:b/>
          <w:i/>
        </w:rPr>
        <w:t xml:space="preserve"> tis. Kč</w:t>
      </w:r>
      <w:r>
        <w:t xml:space="preserve">. Prostředky byly použity </w:t>
      </w:r>
      <w:r w:rsidR="00D86A99">
        <w:br/>
      </w:r>
      <w:r>
        <w:t xml:space="preserve">na předfinancování projektů, které byly v rámci Národního plánu obnovy zařazeny </w:t>
      </w:r>
      <w:r w:rsidR="00D86A99">
        <w:br/>
      </w:r>
      <w:r>
        <w:t xml:space="preserve">do komponenty Udržitelná a bezpečná doprava. </w:t>
      </w:r>
    </w:p>
    <w:p w:rsidR="00ED63FA" w:rsidRDefault="00ED63FA">
      <w:pPr>
        <w:rPr>
          <w:szCs w:val="20"/>
        </w:rPr>
      </w:pPr>
      <w:r>
        <w:br w:type="page"/>
      </w:r>
    </w:p>
    <w:p w:rsidR="008E6452" w:rsidRPr="002470E2" w:rsidRDefault="008E6452" w:rsidP="008E6452">
      <w:pPr>
        <w:spacing w:before="120"/>
        <w:jc w:val="both"/>
        <w:rPr>
          <w:b/>
          <w:i/>
          <w:lang w:eastAsia="ar-SA"/>
        </w:rPr>
      </w:pPr>
      <w:r w:rsidRPr="002470E2">
        <w:rPr>
          <w:b/>
          <w:i/>
          <w:lang w:eastAsia="ar-SA"/>
        </w:rPr>
        <w:lastRenderedPageBreak/>
        <w:t>Skutečné čerpání v roce 2021:</w:t>
      </w:r>
    </w:p>
    <w:tbl>
      <w:tblPr>
        <w:tblW w:w="0" w:type="auto"/>
        <w:tblLayout w:type="fixed"/>
        <w:tblCellMar>
          <w:left w:w="70" w:type="dxa"/>
          <w:right w:w="70" w:type="dxa"/>
        </w:tblCellMar>
        <w:tblLook w:val="04A0" w:firstRow="1" w:lastRow="0" w:firstColumn="1" w:lastColumn="0" w:noHBand="0" w:noVBand="1"/>
      </w:tblPr>
      <w:tblGrid>
        <w:gridCol w:w="7270"/>
        <w:gridCol w:w="1911"/>
      </w:tblGrid>
      <w:tr w:rsidR="008E6452" w:rsidRPr="002470E2" w:rsidTr="004D2FAE">
        <w:trPr>
          <w:trHeight w:val="377"/>
        </w:trPr>
        <w:tc>
          <w:tcPr>
            <w:tcW w:w="7270" w:type="dxa"/>
            <w:hideMark/>
          </w:tcPr>
          <w:p w:rsidR="008E6452" w:rsidRPr="008E6452" w:rsidRDefault="008E6452" w:rsidP="00172D2B">
            <w:pPr>
              <w:pStyle w:val="Odstavecseseznamem"/>
              <w:numPr>
                <w:ilvl w:val="0"/>
                <w:numId w:val="32"/>
              </w:numPr>
              <w:tabs>
                <w:tab w:val="left" w:pos="283"/>
              </w:tabs>
              <w:suppressAutoHyphens/>
              <w:snapToGrid w:val="0"/>
              <w:spacing w:line="276" w:lineRule="auto"/>
              <w:ind w:left="492"/>
              <w:rPr>
                <w:i/>
                <w:lang w:eastAsia="ar-SA"/>
              </w:rPr>
            </w:pPr>
            <w:r w:rsidRPr="008E6452">
              <w:rPr>
                <w:b/>
                <w:i/>
                <w:lang w:eastAsia="ar-SA"/>
              </w:rPr>
              <w:t xml:space="preserve">ze státního rozpočtu </w:t>
            </w:r>
            <w:r w:rsidRPr="008E6452">
              <w:rPr>
                <w:b/>
                <w:i/>
              </w:rPr>
              <w:t>(individuální dotace investiční)</w:t>
            </w:r>
            <w:r w:rsidRPr="008E6452">
              <w:rPr>
                <w:b/>
                <w:bCs/>
                <w:i/>
                <w:vertAlign w:val="superscript"/>
                <w:lang w:eastAsia="ar-SA"/>
              </w:rPr>
              <w:t xml:space="preserve"> </w:t>
            </w:r>
            <w:r w:rsidRPr="008E6452">
              <w:rPr>
                <w:vertAlign w:val="superscript"/>
                <w:lang w:eastAsia="ar-SA"/>
              </w:rPr>
              <w:t>x</w:t>
            </w:r>
            <w:r w:rsidRPr="002470E2">
              <w:rPr>
                <w:lang w:eastAsia="ar-SA"/>
              </w:rPr>
              <w:t>)</w:t>
            </w:r>
          </w:p>
        </w:tc>
        <w:tc>
          <w:tcPr>
            <w:tcW w:w="1911" w:type="dxa"/>
            <w:hideMark/>
          </w:tcPr>
          <w:p w:rsidR="008E6452" w:rsidRPr="002470E2" w:rsidRDefault="008E6452" w:rsidP="004D2FAE">
            <w:pPr>
              <w:snapToGrid w:val="0"/>
              <w:spacing w:line="276" w:lineRule="auto"/>
              <w:jc w:val="right"/>
              <w:rPr>
                <w:i/>
                <w:lang w:eastAsia="ar-SA"/>
              </w:rPr>
            </w:pPr>
            <w:r w:rsidRPr="002470E2">
              <w:rPr>
                <w:b/>
                <w:bCs/>
                <w:i/>
                <w:lang w:eastAsia="ar-SA"/>
              </w:rPr>
              <w:t>35 074 622 tis. Kč</w:t>
            </w:r>
          </w:p>
        </w:tc>
      </w:tr>
      <w:tr w:rsidR="008E6452" w:rsidRPr="002470E2" w:rsidTr="004D2FAE">
        <w:tc>
          <w:tcPr>
            <w:tcW w:w="7270" w:type="dxa"/>
          </w:tcPr>
          <w:p w:rsidR="008E6452" w:rsidRPr="008E6452" w:rsidRDefault="008E6452" w:rsidP="00172D2B">
            <w:pPr>
              <w:pStyle w:val="Odstavecseseznamem"/>
              <w:numPr>
                <w:ilvl w:val="0"/>
                <w:numId w:val="32"/>
              </w:numPr>
              <w:tabs>
                <w:tab w:val="left" w:pos="283"/>
              </w:tabs>
              <w:suppressAutoHyphens/>
              <w:snapToGrid w:val="0"/>
              <w:spacing w:line="276" w:lineRule="auto"/>
              <w:ind w:left="492"/>
              <w:rPr>
                <w:b/>
                <w:i/>
                <w:lang w:eastAsia="ar-SA"/>
              </w:rPr>
            </w:pPr>
            <w:r w:rsidRPr="008E6452">
              <w:rPr>
                <w:b/>
                <w:i/>
                <w:lang w:eastAsia="ar-SA"/>
              </w:rPr>
              <w:t>ze státního rozpočtu (individuální dotace neinvestiční)</w:t>
            </w:r>
            <w:r w:rsidRPr="008E6452">
              <w:rPr>
                <w:vertAlign w:val="superscript"/>
                <w:lang w:eastAsia="ar-SA"/>
              </w:rPr>
              <w:t xml:space="preserve"> x</w:t>
            </w:r>
            <w:r w:rsidRPr="002470E2">
              <w:rPr>
                <w:lang w:eastAsia="ar-SA"/>
              </w:rPr>
              <w:t>)</w:t>
            </w:r>
          </w:p>
        </w:tc>
        <w:tc>
          <w:tcPr>
            <w:tcW w:w="1911" w:type="dxa"/>
          </w:tcPr>
          <w:p w:rsidR="008E6452" w:rsidRPr="002470E2" w:rsidRDefault="008E6452" w:rsidP="004D2FAE">
            <w:pPr>
              <w:snapToGrid w:val="0"/>
              <w:spacing w:line="276" w:lineRule="auto"/>
              <w:jc w:val="right"/>
              <w:rPr>
                <w:b/>
                <w:i/>
              </w:rPr>
            </w:pPr>
            <w:r w:rsidRPr="002470E2">
              <w:rPr>
                <w:b/>
                <w:i/>
              </w:rPr>
              <w:t>24 179 270 tis. Kč</w:t>
            </w:r>
          </w:p>
        </w:tc>
      </w:tr>
      <w:tr w:rsidR="008E6452" w:rsidRPr="002470E2" w:rsidTr="004D2FAE">
        <w:tc>
          <w:tcPr>
            <w:tcW w:w="7270" w:type="dxa"/>
            <w:hideMark/>
          </w:tcPr>
          <w:p w:rsidR="008E6452" w:rsidRPr="008E6452" w:rsidRDefault="008E6452" w:rsidP="00172D2B">
            <w:pPr>
              <w:pStyle w:val="Odstavecseseznamem"/>
              <w:numPr>
                <w:ilvl w:val="0"/>
                <w:numId w:val="32"/>
              </w:numPr>
              <w:tabs>
                <w:tab w:val="left" w:pos="283"/>
              </w:tabs>
              <w:suppressAutoHyphens/>
              <w:snapToGrid w:val="0"/>
              <w:spacing w:line="276" w:lineRule="auto"/>
              <w:ind w:left="492"/>
              <w:rPr>
                <w:i/>
                <w:lang w:eastAsia="ar-SA"/>
              </w:rPr>
            </w:pPr>
            <w:r w:rsidRPr="008E6452">
              <w:rPr>
                <w:b/>
                <w:i/>
                <w:lang w:eastAsia="ar-SA"/>
              </w:rPr>
              <w:t>ze státního rozpočtu (investiční dotace z fondů EU</w:t>
            </w:r>
            <w:r w:rsidRPr="002470E2">
              <w:rPr>
                <w:lang w:eastAsia="ar-SA"/>
              </w:rPr>
              <w:t>)</w:t>
            </w:r>
            <w:r w:rsidRPr="008E6452">
              <w:rPr>
                <w:vertAlign w:val="superscript"/>
                <w:lang w:eastAsia="ar-SA"/>
              </w:rPr>
              <w:t xml:space="preserve"> x</w:t>
            </w:r>
            <w:r w:rsidRPr="002470E2">
              <w:rPr>
                <w:lang w:eastAsia="ar-SA"/>
              </w:rPr>
              <w:t>)</w:t>
            </w:r>
            <w:r w:rsidRPr="008E6452">
              <w:rPr>
                <w:sz w:val="22"/>
                <w:szCs w:val="22"/>
              </w:rPr>
              <w:t xml:space="preserve"> *)</w:t>
            </w:r>
          </w:p>
        </w:tc>
        <w:tc>
          <w:tcPr>
            <w:tcW w:w="1911" w:type="dxa"/>
            <w:hideMark/>
          </w:tcPr>
          <w:p w:rsidR="008E6452" w:rsidRPr="002470E2" w:rsidRDefault="008E6452" w:rsidP="004D2FAE">
            <w:pPr>
              <w:snapToGrid w:val="0"/>
              <w:spacing w:line="276" w:lineRule="auto"/>
              <w:jc w:val="right"/>
              <w:rPr>
                <w:i/>
                <w:lang w:eastAsia="ar-SA"/>
              </w:rPr>
            </w:pPr>
            <w:r w:rsidRPr="002470E2">
              <w:rPr>
                <w:b/>
                <w:i/>
              </w:rPr>
              <w:t xml:space="preserve">31 352 702 </w:t>
            </w:r>
            <w:r w:rsidRPr="002470E2">
              <w:rPr>
                <w:b/>
                <w:bCs/>
                <w:i/>
                <w:lang w:eastAsia="ar-SA"/>
              </w:rPr>
              <w:t>tis. Kč</w:t>
            </w:r>
          </w:p>
        </w:tc>
      </w:tr>
      <w:tr w:rsidR="008E6452" w:rsidRPr="002470E2" w:rsidTr="004D2FAE">
        <w:tc>
          <w:tcPr>
            <w:tcW w:w="7270" w:type="dxa"/>
            <w:hideMark/>
          </w:tcPr>
          <w:p w:rsidR="008E6452" w:rsidRPr="008E6452" w:rsidRDefault="008E6452" w:rsidP="00172D2B">
            <w:pPr>
              <w:pStyle w:val="Odstavecseseznamem"/>
              <w:numPr>
                <w:ilvl w:val="0"/>
                <w:numId w:val="32"/>
              </w:numPr>
              <w:tabs>
                <w:tab w:val="left" w:pos="283"/>
              </w:tabs>
              <w:suppressAutoHyphens/>
              <w:snapToGrid w:val="0"/>
              <w:spacing w:line="276" w:lineRule="auto"/>
              <w:ind w:left="492"/>
              <w:rPr>
                <w:b/>
                <w:i/>
                <w:lang w:eastAsia="ar-SA"/>
              </w:rPr>
            </w:pPr>
            <w:r w:rsidRPr="008E6452">
              <w:rPr>
                <w:b/>
                <w:i/>
                <w:lang w:eastAsia="ar-SA"/>
              </w:rPr>
              <w:t>ze státního rozpočtu (neinvestiční dotace z fondů EU)</w:t>
            </w:r>
            <w:r w:rsidR="00EF65AF" w:rsidRPr="008E6452">
              <w:rPr>
                <w:vertAlign w:val="superscript"/>
                <w:lang w:eastAsia="ar-SA"/>
              </w:rPr>
              <w:t xml:space="preserve"> x</w:t>
            </w:r>
            <w:r w:rsidR="00EF65AF" w:rsidRPr="002470E2">
              <w:rPr>
                <w:lang w:eastAsia="ar-SA"/>
              </w:rPr>
              <w:t>)</w:t>
            </w:r>
            <w:r w:rsidRPr="008E6452">
              <w:rPr>
                <w:vertAlign w:val="superscript"/>
                <w:lang w:eastAsia="ar-SA"/>
              </w:rPr>
              <w:t xml:space="preserve"> </w:t>
            </w:r>
            <w:r w:rsidRPr="008E6452">
              <w:rPr>
                <w:sz w:val="22"/>
                <w:szCs w:val="22"/>
              </w:rPr>
              <w:t>*)</w:t>
            </w:r>
          </w:p>
        </w:tc>
        <w:tc>
          <w:tcPr>
            <w:tcW w:w="1911" w:type="dxa"/>
            <w:hideMark/>
          </w:tcPr>
          <w:p w:rsidR="008E6452" w:rsidRPr="002470E2" w:rsidRDefault="008E6452" w:rsidP="004D2FAE">
            <w:pPr>
              <w:snapToGrid w:val="0"/>
              <w:spacing w:line="276" w:lineRule="auto"/>
              <w:jc w:val="right"/>
              <w:rPr>
                <w:b/>
                <w:i/>
              </w:rPr>
            </w:pPr>
            <w:r w:rsidRPr="002470E2">
              <w:rPr>
                <w:b/>
                <w:i/>
              </w:rPr>
              <w:t>3 221 tis. Kč</w:t>
            </w:r>
          </w:p>
        </w:tc>
      </w:tr>
    </w:tbl>
    <w:p w:rsidR="008E6452" w:rsidRDefault="008E6452" w:rsidP="00E30E78">
      <w:pPr>
        <w:pStyle w:val="Znormal"/>
        <w:ind w:firstLine="0"/>
        <w:rPr>
          <w:color w:val="FF0000"/>
          <w:sz w:val="20"/>
        </w:rPr>
      </w:pPr>
    </w:p>
    <w:tbl>
      <w:tblPr>
        <w:tblW w:w="9498" w:type="dxa"/>
        <w:tblInd w:w="70" w:type="dxa"/>
        <w:tblCellMar>
          <w:left w:w="70" w:type="dxa"/>
          <w:right w:w="70" w:type="dxa"/>
        </w:tblCellMar>
        <w:tblLook w:val="04A0" w:firstRow="1" w:lastRow="0" w:firstColumn="1" w:lastColumn="0" w:noHBand="0" w:noVBand="1"/>
      </w:tblPr>
      <w:tblGrid>
        <w:gridCol w:w="9498"/>
      </w:tblGrid>
      <w:tr w:rsidR="00C9760F" w:rsidRPr="002470E2" w:rsidTr="004D2FAE">
        <w:trPr>
          <w:trHeight w:val="240"/>
        </w:trPr>
        <w:tc>
          <w:tcPr>
            <w:tcW w:w="9498" w:type="dxa"/>
            <w:shd w:val="clear" w:color="auto" w:fill="auto"/>
            <w:noWrap/>
            <w:vAlign w:val="bottom"/>
            <w:hideMark/>
          </w:tcPr>
          <w:p w:rsidR="00C9760F" w:rsidRPr="002470E2" w:rsidRDefault="00C9760F" w:rsidP="004D2FAE">
            <w:pPr>
              <w:rPr>
                <w:sz w:val="22"/>
                <w:szCs w:val="22"/>
              </w:rPr>
            </w:pPr>
            <w:r w:rsidRPr="002470E2">
              <w:rPr>
                <w:sz w:val="22"/>
                <w:szCs w:val="22"/>
                <w:vertAlign w:val="superscript"/>
                <w:lang w:eastAsia="ar-SA"/>
              </w:rPr>
              <w:t>x</w:t>
            </w:r>
            <w:r w:rsidRPr="002470E2">
              <w:rPr>
                <w:sz w:val="22"/>
                <w:szCs w:val="22"/>
                <w:lang w:eastAsia="ar-SA"/>
              </w:rPr>
              <w:t>) z </w:t>
            </w:r>
            <w:proofErr w:type="gramStart"/>
            <w:r w:rsidRPr="002470E2">
              <w:rPr>
                <w:sz w:val="22"/>
                <w:szCs w:val="22"/>
                <w:lang w:eastAsia="ar-SA"/>
              </w:rPr>
              <w:t xml:space="preserve">toho: </w:t>
            </w:r>
            <w:r w:rsidR="00EF65AF">
              <w:rPr>
                <w:sz w:val="22"/>
                <w:szCs w:val="22"/>
                <w:lang w:eastAsia="ar-SA"/>
              </w:rPr>
              <w:t xml:space="preserve"> </w:t>
            </w:r>
            <w:r w:rsidRPr="002470E2">
              <w:rPr>
                <w:sz w:val="22"/>
                <w:szCs w:val="22"/>
              </w:rPr>
              <w:t>nároky</w:t>
            </w:r>
            <w:proofErr w:type="gramEnd"/>
            <w:r w:rsidRPr="002470E2">
              <w:rPr>
                <w:sz w:val="22"/>
                <w:szCs w:val="22"/>
              </w:rPr>
              <w:t xml:space="preserve"> ve výši 1 002 361 tis. Kč (investiční prostředky SR)</w:t>
            </w:r>
          </w:p>
        </w:tc>
      </w:tr>
      <w:tr w:rsidR="00C9760F" w:rsidRPr="002470E2" w:rsidTr="004D2FAE">
        <w:trPr>
          <w:trHeight w:val="240"/>
        </w:trPr>
        <w:tc>
          <w:tcPr>
            <w:tcW w:w="9498" w:type="dxa"/>
            <w:shd w:val="clear" w:color="auto" w:fill="auto"/>
            <w:noWrap/>
            <w:vAlign w:val="bottom"/>
          </w:tcPr>
          <w:p w:rsidR="00C9760F" w:rsidRPr="002470E2" w:rsidRDefault="00EF65AF" w:rsidP="004D2FAE">
            <w:pPr>
              <w:rPr>
                <w:sz w:val="22"/>
                <w:szCs w:val="22"/>
              </w:rPr>
            </w:pPr>
            <w:r>
              <w:rPr>
                <w:sz w:val="22"/>
                <w:szCs w:val="22"/>
              </w:rPr>
              <w:tab/>
            </w:r>
            <w:r>
              <w:rPr>
                <w:sz w:val="22"/>
                <w:szCs w:val="22"/>
              </w:rPr>
              <w:tab/>
            </w:r>
            <w:r w:rsidR="00C9760F" w:rsidRPr="002470E2">
              <w:rPr>
                <w:sz w:val="22"/>
                <w:szCs w:val="22"/>
              </w:rPr>
              <w:t>nároky ve výši 471 234 tis. Kč (neinvestiční prostředky SR)</w:t>
            </w:r>
          </w:p>
        </w:tc>
      </w:tr>
      <w:tr w:rsidR="00C9760F" w:rsidRPr="002470E2" w:rsidTr="004D2FAE">
        <w:trPr>
          <w:trHeight w:val="240"/>
        </w:trPr>
        <w:tc>
          <w:tcPr>
            <w:tcW w:w="9498" w:type="dxa"/>
            <w:shd w:val="clear" w:color="auto" w:fill="auto"/>
            <w:noWrap/>
            <w:vAlign w:val="bottom"/>
            <w:hideMark/>
          </w:tcPr>
          <w:p w:rsidR="00C9760F" w:rsidRPr="002470E2" w:rsidRDefault="00EF65AF" w:rsidP="004D2FAE">
            <w:pPr>
              <w:rPr>
                <w:sz w:val="22"/>
                <w:szCs w:val="22"/>
              </w:rPr>
            </w:pPr>
            <w:r>
              <w:rPr>
                <w:sz w:val="22"/>
                <w:szCs w:val="22"/>
              </w:rPr>
              <w:tab/>
            </w:r>
            <w:r>
              <w:rPr>
                <w:sz w:val="22"/>
                <w:szCs w:val="22"/>
              </w:rPr>
              <w:tab/>
            </w:r>
            <w:r w:rsidR="00C9760F" w:rsidRPr="002470E2">
              <w:rPr>
                <w:sz w:val="22"/>
                <w:szCs w:val="22"/>
              </w:rPr>
              <w:t>nároky ve výši 1 627 040 tis. Kč (investiční prostředky EU)</w:t>
            </w:r>
          </w:p>
        </w:tc>
      </w:tr>
      <w:tr w:rsidR="00EF65AF" w:rsidRPr="002470E2" w:rsidTr="004D2FAE">
        <w:trPr>
          <w:trHeight w:val="240"/>
        </w:trPr>
        <w:tc>
          <w:tcPr>
            <w:tcW w:w="9498" w:type="dxa"/>
            <w:shd w:val="clear" w:color="auto" w:fill="auto"/>
            <w:noWrap/>
            <w:vAlign w:val="bottom"/>
          </w:tcPr>
          <w:p w:rsidR="00EF65AF" w:rsidRPr="00EF65AF" w:rsidRDefault="00EF65AF" w:rsidP="004D2FAE">
            <w:pPr>
              <w:rPr>
                <w:sz w:val="22"/>
                <w:szCs w:val="22"/>
              </w:rPr>
            </w:pPr>
            <w:r>
              <w:rPr>
                <w:color w:val="FF0000"/>
              </w:rPr>
              <w:tab/>
            </w:r>
            <w:r>
              <w:rPr>
                <w:color w:val="FF0000"/>
              </w:rPr>
              <w:tab/>
            </w:r>
            <w:r w:rsidRPr="00EF65AF">
              <w:rPr>
                <w:sz w:val="22"/>
                <w:szCs w:val="22"/>
              </w:rPr>
              <w:t>nároky ve výši 1 941 tis. Kč (neinvestiční prostředky EU)</w:t>
            </w:r>
          </w:p>
        </w:tc>
      </w:tr>
      <w:tr w:rsidR="00C9760F" w:rsidRPr="002470E2" w:rsidTr="004D2FAE">
        <w:trPr>
          <w:trHeight w:val="240"/>
        </w:trPr>
        <w:tc>
          <w:tcPr>
            <w:tcW w:w="9498" w:type="dxa"/>
            <w:shd w:val="clear" w:color="auto" w:fill="auto"/>
            <w:noWrap/>
            <w:vAlign w:val="bottom"/>
          </w:tcPr>
          <w:p w:rsidR="00C9760F" w:rsidRPr="002470E2" w:rsidRDefault="00C9760F" w:rsidP="004D2FAE">
            <w:pPr>
              <w:rPr>
                <w:sz w:val="22"/>
                <w:szCs w:val="22"/>
              </w:rPr>
            </w:pPr>
            <w:r w:rsidRPr="002470E2">
              <w:rPr>
                <w:sz w:val="22"/>
                <w:szCs w:val="22"/>
              </w:rPr>
              <w:t>*) z toho: mimorozpočtový zdroj (rezervní fond) ve výši 33 321 tis. Kč (investiční prostředky EU)</w:t>
            </w:r>
          </w:p>
        </w:tc>
      </w:tr>
      <w:tr w:rsidR="00C9760F" w:rsidRPr="002470E2" w:rsidTr="00A43120">
        <w:trPr>
          <w:trHeight w:val="321"/>
        </w:trPr>
        <w:tc>
          <w:tcPr>
            <w:tcW w:w="9498" w:type="dxa"/>
            <w:shd w:val="clear" w:color="auto" w:fill="auto"/>
            <w:noWrap/>
            <w:vAlign w:val="bottom"/>
            <w:hideMark/>
          </w:tcPr>
          <w:p w:rsidR="00C9760F" w:rsidRPr="002470E2" w:rsidRDefault="00C9760F" w:rsidP="004D2FAE">
            <w:pPr>
              <w:rPr>
                <w:sz w:val="22"/>
                <w:szCs w:val="22"/>
              </w:rPr>
            </w:pPr>
            <w:r w:rsidRPr="002470E2">
              <w:rPr>
                <w:sz w:val="22"/>
                <w:szCs w:val="22"/>
              </w:rPr>
              <w:t xml:space="preserve">                mimorozpočtový zdroj (rezervní fond) ve výši 1 267 tis. Kč (neinvestiční prostředky EU)</w:t>
            </w:r>
            <w:r w:rsidRPr="002470E2">
              <w:rPr>
                <w:sz w:val="22"/>
                <w:szCs w:val="22"/>
              </w:rPr>
              <w:br/>
            </w:r>
          </w:p>
        </w:tc>
      </w:tr>
    </w:tbl>
    <w:p w:rsidR="008E6452" w:rsidRDefault="008E6452" w:rsidP="00E30E78">
      <w:pPr>
        <w:pStyle w:val="Znormal"/>
        <w:ind w:firstLine="0"/>
        <w:rPr>
          <w:color w:val="FF0000"/>
          <w:sz w:val="20"/>
        </w:rPr>
      </w:pPr>
    </w:p>
    <w:p w:rsidR="00E30E78" w:rsidRPr="00C73BE1" w:rsidRDefault="00E30E78" w:rsidP="00E30E78">
      <w:pPr>
        <w:pStyle w:val="Znormal"/>
        <w:ind w:firstLine="0"/>
        <w:rPr>
          <w:color w:val="FF0000"/>
          <w:sz w:val="20"/>
        </w:rPr>
      </w:pPr>
      <w:r w:rsidRPr="00C73BE1">
        <w:rPr>
          <w:color w:val="FF0000"/>
          <w:sz w:val="20"/>
        </w:rPr>
        <w:t xml:space="preserve">  </w:t>
      </w:r>
    </w:p>
    <w:p w:rsidR="00671159" w:rsidRPr="00C73BE1" w:rsidRDefault="00671159" w:rsidP="00671159">
      <w:pPr>
        <w:pStyle w:val="KOMnadp2"/>
        <w:numPr>
          <w:ilvl w:val="0"/>
          <w:numId w:val="0"/>
        </w:numPr>
        <w:ind w:left="357" w:hanging="357"/>
        <w:rPr>
          <w:color w:val="FF0000"/>
        </w:rPr>
      </w:pPr>
      <w:bookmarkStart w:id="1119" w:name="_Toc64366119"/>
      <w:bookmarkStart w:id="1120" w:name="_Toc64366508"/>
    </w:p>
    <w:p w:rsidR="00671159" w:rsidRPr="00C73BE1" w:rsidRDefault="00671159">
      <w:pPr>
        <w:rPr>
          <w:b/>
          <w:color w:val="FF0000"/>
          <w:sz w:val="28"/>
          <w:szCs w:val="20"/>
        </w:rPr>
      </w:pPr>
      <w:r w:rsidRPr="00C73BE1">
        <w:rPr>
          <w:color w:val="FF0000"/>
        </w:rPr>
        <w:br w:type="page"/>
      </w:r>
    </w:p>
    <w:p w:rsidR="00CE2248" w:rsidRPr="00BB1979" w:rsidRDefault="00CF7EAD" w:rsidP="00D94D91">
      <w:pPr>
        <w:pStyle w:val="KOMnadp2"/>
      </w:pPr>
      <w:bookmarkStart w:id="1121" w:name="_Toc97197704"/>
      <w:r w:rsidRPr="00BB1979">
        <w:lastRenderedPageBreak/>
        <w:t>Sumarizované výdaje</w:t>
      </w:r>
      <w:r w:rsidR="00223EC2" w:rsidRPr="00BB1979">
        <w:t xml:space="preserve"> na </w:t>
      </w:r>
      <w:r w:rsidR="00DA3ED8" w:rsidRPr="00BB1979">
        <w:t>COVID - 19</w:t>
      </w:r>
      <w:bookmarkEnd w:id="1119"/>
      <w:bookmarkEnd w:id="1120"/>
      <w:bookmarkEnd w:id="1121"/>
    </w:p>
    <w:p w:rsidR="005A471C" w:rsidRPr="00BB1979" w:rsidRDefault="00BB1979" w:rsidP="005A471C">
      <w:pPr>
        <w:pStyle w:val="KOMtext"/>
      </w:pPr>
      <w:r w:rsidRPr="00BB1979">
        <w:t>K 31. 12. 2021</w:t>
      </w:r>
      <w:r w:rsidR="005A471C" w:rsidRPr="00BB1979">
        <w:t xml:space="preserve"> byly</w:t>
      </w:r>
      <w:r w:rsidR="00FB529E" w:rsidRPr="00BB1979">
        <w:t xml:space="preserve"> celkové</w:t>
      </w:r>
      <w:r w:rsidR="005A471C" w:rsidRPr="00BB1979">
        <w:t xml:space="preserve"> výdaje kapitoly 327 Ministerstvo dopravy související s dopadem COVID  následující:</w:t>
      </w:r>
    </w:p>
    <w:tbl>
      <w:tblPr>
        <w:tblW w:w="7042" w:type="dxa"/>
        <w:tblCellMar>
          <w:left w:w="0" w:type="dxa"/>
          <w:right w:w="0" w:type="dxa"/>
        </w:tblCellMar>
        <w:tblLook w:val="04A0" w:firstRow="1" w:lastRow="0" w:firstColumn="1" w:lastColumn="0" w:noHBand="0" w:noVBand="1"/>
      </w:tblPr>
      <w:tblGrid>
        <w:gridCol w:w="3402"/>
        <w:gridCol w:w="1820"/>
        <w:gridCol w:w="1820"/>
      </w:tblGrid>
      <w:tr w:rsidR="00A073EE" w:rsidTr="00A073EE">
        <w:trPr>
          <w:trHeight w:val="300"/>
        </w:trPr>
        <w:tc>
          <w:tcPr>
            <w:tcW w:w="3402" w:type="dxa"/>
            <w:noWrap/>
            <w:tcMar>
              <w:top w:w="0" w:type="dxa"/>
              <w:left w:w="70" w:type="dxa"/>
              <w:bottom w:w="0" w:type="dxa"/>
              <w:right w:w="70" w:type="dxa"/>
            </w:tcMar>
            <w:vAlign w:val="bottom"/>
            <w:hideMark/>
          </w:tcPr>
          <w:p w:rsidR="00A073EE" w:rsidRDefault="00A073EE">
            <w:pPr>
              <w:rPr>
                <w:sz w:val="20"/>
                <w:szCs w:val="20"/>
              </w:rPr>
            </w:pPr>
            <w:bookmarkStart w:id="1122" w:name="_Toc63250944"/>
            <w:bookmarkStart w:id="1123" w:name="_Toc64366120"/>
            <w:bookmarkStart w:id="1124" w:name="_Toc64366509"/>
          </w:p>
        </w:tc>
        <w:tc>
          <w:tcPr>
            <w:tcW w:w="1820" w:type="dxa"/>
            <w:noWrap/>
            <w:tcMar>
              <w:top w:w="0" w:type="dxa"/>
              <w:left w:w="70" w:type="dxa"/>
              <w:bottom w:w="0" w:type="dxa"/>
              <w:right w:w="70" w:type="dxa"/>
            </w:tcMar>
            <w:vAlign w:val="bottom"/>
            <w:hideMark/>
          </w:tcPr>
          <w:p w:rsidR="00A073EE" w:rsidRDefault="00A073EE">
            <w:pPr>
              <w:rPr>
                <w:sz w:val="20"/>
                <w:szCs w:val="20"/>
              </w:rPr>
            </w:pPr>
          </w:p>
        </w:tc>
        <w:tc>
          <w:tcPr>
            <w:tcW w:w="1820" w:type="dxa"/>
            <w:noWrap/>
            <w:tcMar>
              <w:top w:w="0" w:type="dxa"/>
              <w:left w:w="70" w:type="dxa"/>
              <w:bottom w:w="0" w:type="dxa"/>
              <w:right w:w="70" w:type="dxa"/>
            </w:tcMar>
            <w:vAlign w:val="bottom"/>
            <w:hideMark/>
          </w:tcPr>
          <w:p w:rsidR="00A073EE" w:rsidRDefault="00A073EE">
            <w:pPr>
              <w:keepNext/>
              <w:jc w:val="right"/>
              <w:rPr>
                <w:rFonts w:ascii="Calibri" w:eastAsiaTheme="minorHAnsi" w:hAnsi="Calibri" w:cs="Calibri"/>
                <w:color w:val="FF0000"/>
                <w:sz w:val="22"/>
                <w:szCs w:val="22"/>
                <w:lang w:eastAsia="en-US"/>
              </w:rPr>
            </w:pPr>
            <w:r w:rsidRPr="002416A2">
              <w:t>v</w:t>
            </w:r>
            <w:r w:rsidR="002416A2" w:rsidRPr="002416A2">
              <w:t xml:space="preserve"> tis.</w:t>
            </w:r>
            <w:r w:rsidRPr="002416A2">
              <w:t xml:space="preserve"> Kč</w:t>
            </w:r>
          </w:p>
        </w:tc>
      </w:tr>
      <w:tr w:rsidR="00A073EE" w:rsidTr="00A073EE">
        <w:trPr>
          <w:trHeight w:val="300"/>
        </w:trPr>
        <w:tc>
          <w:tcPr>
            <w:tcW w:w="3402"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073EE" w:rsidRDefault="00A073EE">
            <w:pPr>
              <w:keepNext/>
              <w:rPr>
                <w:color w:val="FF0000"/>
              </w:rPr>
            </w:pPr>
            <w:r>
              <w:rPr>
                <w:color w:val="FF0000"/>
              </w:rPr>
              <w:t> </w:t>
            </w:r>
          </w:p>
        </w:tc>
        <w:tc>
          <w:tcPr>
            <w:tcW w:w="18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A073EE" w:rsidRPr="00A073EE" w:rsidRDefault="00A073EE">
            <w:pPr>
              <w:keepNext/>
              <w:jc w:val="center"/>
            </w:pPr>
            <w:r w:rsidRPr="00A073EE">
              <w:t>Poskytnuto</w:t>
            </w:r>
          </w:p>
        </w:tc>
        <w:tc>
          <w:tcPr>
            <w:tcW w:w="18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A073EE" w:rsidRPr="00A073EE" w:rsidRDefault="00A073EE">
            <w:pPr>
              <w:keepNext/>
              <w:jc w:val="center"/>
            </w:pPr>
            <w:r w:rsidRPr="00A073EE">
              <w:t>Čerpáno</w:t>
            </w:r>
          </w:p>
        </w:tc>
      </w:tr>
      <w:tr w:rsidR="002416A2" w:rsidTr="00BC047C">
        <w:trPr>
          <w:trHeight w:val="585"/>
        </w:trPr>
        <w:tc>
          <w:tcPr>
            <w:tcW w:w="3402" w:type="dxa"/>
            <w:tcBorders>
              <w:top w:val="nil"/>
              <w:left w:val="single" w:sz="8" w:space="0" w:color="auto"/>
              <w:bottom w:val="single" w:sz="8" w:space="0" w:color="auto"/>
              <w:right w:val="single" w:sz="8" w:space="0" w:color="auto"/>
            </w:tcBorders>
            <w:shd w:val="clear" w:color="auto" w:fill="DEEAF6" w:themeFill="accent1" w:themeFillTint="33"/>
            <w:tcMar>
              <w:top w:w="0" w:type="dxa"/>
              <w:left w:w="70" w:type="dxa"/>
              <w:bottom w:w="0" w:type="dxa"/>
              <w:right w:w="70" w:type="dxa"/>
            </w:tcMar>
            <w:vAlign w:val="bottom"/>
            <w:hideMark/>
          </w:tcPr>
          <w:p w:rsidR="002416A2" w:rsidRPr="00A073EE" w:rsidRDefault="002416A2" w:rsidP="002416A2">
            <w:pPr>
              <w:keepNext/>
              <w:rPr>
                <w:b/>
                <w:bCs/>
              </w:rPr>
            </w:pPr>
            <w:r w:rsidRPr="00A073EE">
              <w:rPr>
                <w:b/>
                <w:bCs/>
              </w:rPr>
              <w:t xml:space="preserve">Osobní železniční doprava - </w:t>
            </w:r>
            <w:r w:rsidRPr="00A073EE">
              <w:rPr>
                <w:i/>
                <w:iCs/>
              </w:rPr>
              <w:t>zdroj nároky</w:t>
            </w:r>
          </w:p>
        </w:tc>
        <w:tc>
          <w:tcPr>
            <w:tcW w:w="1820" w:type="dxa"/>
            <w:tcBorders>
              <w:top w:val="nil"/>
              <w:left w:val="nil"/>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center"/>
            <w:hideMark/>
          </w:tcPr>
          <w:p w:rsidR="002416A2" w:rsidRDefault="002416A2" w:rsidP="002416A2">
            <w:pPr>
              <w:jc w:val="right"/>
              <w:rPr>
                <w:b/>
                <w:bCs/>
                <w:color w:val="000000"/>
              </w:rPr>
            </w:pPr>
            <w:r>
              <w:rPr>
                <w:b/>
                <w:bCs/>
                <w:color w:val="000000"/>
              </w:rPr>
              <w:t>800 000</w:t>
            </w:r>
          </w:p>
        </w:tc>
        <w:tc>
          <w:tcPr>
            <w:tcW w:w="1820" w:type="dxa"/>
            <w:tcBorders>
              <w:top w:val="nil"/>
              <w:left w:val="nil"/>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center"/>
            <w:hideMark/>
          </w:tcPr>
          <w:p w:rsidR="002416A2" w:rsidRDefault="002416A2" w:rsidP="002416A2">
            <w:pPr>
              <w:jc w:val="right"/>
              <w:rPr>
                <w:b/>
                <w:bCs/>
                <w:color w:val="000000"/>
              </w:rPr>
            </w:pPr>
            <w:r>
              <w:rPr>
                <w:b/>
                <w:bCs/>
                <w:color w:val="000000"/>
              </w:rPr>
              <w:t>800 000</w:t>
            </w:r>
          </w:p>
        </w:tc>
      </w:tr>
      <w:tr w:rsidR="002416A2" w:rsidTr="009113B9">
        <w:trPr>
          <w:trHeight w:val="300"/>
        </w:trPr>
        <w:tc>
          <w:tcPr>
            <w:tcW w:w="340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2416A2" w:rsidRPr="00A073EE" w:rsidRDefault="002416A2" w:rsidP="002416A2">
            <w:pPr>
              <w:keepNext/>
            </w:pPr>
            <w:r w:rsidRPr="00A073EE">
              <w:t>v závazku veřejné služby</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352 223</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352 223</w:t>
            </w:r>
          </w:p>
        </w:tc>
      </w:tr>
      <w:tr w:rsidR="002416A2" w:rsidTr="009113B9">
        <w:trPr>
          <w:trHeight w:val="300"/>
        </w:trPr>
        <w:tc>
          <w:tcPr>
            <w:tcW w:w="340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2416A2" w:rsidRPr="00A073EE" w:rsidRDefault="002416A2" w:rsidP="002416A2">
            <w:pPr>
              <w:keepNext/>
            </w:pPr>
            <w:r w:rsidRPr="00A073EE">
              <w:t>mimo závazek veřejné služby</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447 777</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447 777</w:t>
            </w:r>
          </w:p>
        </w:tc>
      </w:tr>
      <w:tr w:rsidR="002416A2" w:rsidTr="00BC047C">
        <w:trPr>
          <w:trHeight w:val="300"/>
        </w:trPr>
        <w:tc>
          <w:tcPr>
            <w:tcW w:w="3402" w:type="dxa"/>
            <w:tcBorders>
              <w:top w:val="nil"/>
              <w:left w:val="single" w:sz="8" w:space="0" w:color="auto"/>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bottom"/>
            <w:hideMark/>
          </w:tcPr>
          <w:p w:rsidR="002416A2" w:rsidRPr="00A073EE" w:rsidRDefault="007C04D0" w:rsidP="002416A2">
            <w:pPr>
              <w:keepNext/>
              <w:rPr>
                <w:b/>
                <w:bCs/>
              </w:rPr>
            </w:pPr>
            <w:r>
              <w:rPr>
                <w:b/>
                <w:bCs/>
              </w:rPr>
              <w:t xml:space="preserve">COVID-BUS nepravidelná doprava </w:t>
            </w:r>
            <w:r w:rsidRPr="007C04D0">
              <w:rPr>
                <w:bCs/>
                <w:i/>
              </w:rPr>
              <w:t>– zdroj nároky</w:t>
            </w:r>
          </w:p>
        </w:tc>
        <w:tc>
          <w:tcPr>
            <w:tcW w:w="1820" w:type="dxa"/>
            <w:tcBorders>
              <w:top w:val="nil"/>
              <w:left w:val="nil"/>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center"/>
            <w:hideMark/>
          </w:tcPr>
          <w:p w:rsidR="002416A2" w:rsidRDefault="002416A2" w:rsidP="002416A2">
            <w:pPr>
              <w:jc w:val="right"/>
              <w:rPr>
                <w:b/>
                <w:bCs/>
                <w:color w:val="000000"/>
              </w:rPr>
            </w:pPr>
            <w:r>
              <w:rPr>
                <w:b/>
                <w:bCs/>
                <w:color w:val="000000"/>
              </w:rPr>
              <w:t>320 164</w:t>
            </w:r>
          </w:p>
        </w:tc>
        <w:tc>
          <w:tcPr>
            <w:tcW w:w="1820" w:type="dxa"/>
            <w:tcBorders>
              <w:top w:val="nil"/>
              <w:left w:val="nil"/>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center"/>
            <w:hideMark/>
          </w:tcPr>
          <w:p w:rsidR="002416A2" w:rsidRDefault="002416A2" w:rsidP="002416A2">
            <w:pPr>
              <w:jc w:val="right"/>
              <w:rPr>
                <w:b/>
                <w:bCs/>
                <w:color w:val="000000"/>
              </w:rPr>
            </w:pPr>
            <w:r>
              <w:rPr>
                <w:b/>
                <w:bCs/>
                <w:color w:val="000000"/>
              </w:rPr>
              <w:t>320 164</w:t>
            </w:r>
          </w:p>
        </w:tc>
      </w:tr>
      <w:tr w:rsidR="002416A2" w:rsidTr="009113B9">
        <w:trPr>
          <w:trHeight w:val="300"/>
        </w:trPr>
        <w:tc>
          <w:tcPr>
            <w:tcW w:w="340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2416A2" w:rsidRPr="00A073EE" w:rsidRDefault="002416A2" w:rsidP="002416A2">
            <w:pPr>
              <w:keepNext/>
            </w:pPr>
            <w:r w:rsidRPr="00A073EE">
              <w:t>v tom:</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2416A2" w:rsidRDefault="002416A2" w:rsidP="002416A2">
            <w:pPr>
              <w:jc w:val="right"/>
              <w:rPr>
                <w:b/>
                <w:bCs/>
                <w:color w:val="000000"/>
              </w:rPr>
            </w:pPr>
            <w:r>
              <w:rPr>
                <w:b/>
                <w:bCs/>
                <w:color w:val="000000"/>
              </w:rPr>
              <w:t>0</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2416A2" w:rsidRDefault="002416A2" w:rsidP="002416A2">
            <w:pPr>
              <w:jc w:val="right"/>
              <w:rPr>
                <w:b/>
                <w:bCs/>
                <w:color w:val="000000"/>
              </w:rPr>
            </w:pPr>
            <w:r>
              <w:rPr>
                <w:b/>
                <w:bCs/>
                <w:color w:val="000000"/>
              </w:rPr>
              <w:t>0</w:t>
            </w:r>
          </w:p>
        </w:tc>
      </w:tr>
      <w:tr w:rsidR="002416A2" w:rsidTr="009113B9">
        <w:trPr>
          <w:trHeight w:val="300"/>
        </w:trPr>
        <w:tc>
          <w:tcPr>
            <w:tcW w:w="340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2416A2" w:rsidRPr="00A073EE" w:rsidRDefault="002416A2" w:rsidP="007C04D0">
            <w:pPr>
              <w:keepNext/>
            </w:pPr>
            <w:r w:rsidRPr="00A073EE">
              <w:t>právnické osoby</w:t>
            </w:r>
            <w:r w:rsidR="007C04D0">
              <w:t xml:space="preserve"> </w:t>
            </w:r>
          </w:p>
        </w:tc>
        <w:tc>
          <w:tcPr>
            <w:tcW w:w="1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2416A2" w:rsidRDefault="002416A2" w:rsidP="002416A2">
            <w:pPr>
              <w:jc w:val="right"/>
              <w:rPr>
                <w:color w:val="000000"/>
              </w:rPr>
            </w:pPr>
            <w:r>
              <w:rPr>
                <w:color w:val="000000"/>
              </w:rPr>
              <w:t>223 515</w:t>
            </w:r>
          </w:p>
        </w:tc>
        <w:tc>
          <w:tcPr>
            <w:tcW w:w="1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2416A2" w:rsidRDefault="002416A2" w:rsidP="002416A2">
            <w:pPr>
              <w:jc w:val="right"/>
              <w:rPr>
                <w:color w:val="000000"/>
              </w:rPr>
            </w:pPr>
            <w:r>
              <w:rPr>
                <w:color w:val="000000"/>
              </w:rPr>
              <w:t>223 515</w:t>
            </w:r>
          </w:p>
        </w:tc>
      </w:tr>
      <w:tr w:rsidR="002416A2" w:rsidTr="009113B9">
        <w:trPr>
          <w:trHeight w:val="300"/>
        </w:trPr>
        <w:tc>
          <w:tcPr>
            <w:tcW w:w="340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2416A2" w:rsidRPr="00A073EE" w:rsidRDefault="002416A2" w:rsidP="007C04D0">
            <w:pPr>
              <w:keepNext/>
            </w:pPr>
            <w:r w:rsidRPr="00A073EE">
              <w:t>fyzické osoby </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96 260</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96 260</w:t>
            </w:r>
          </w:p>
        </w:tc>
      </w:tr>
      <w:tr w:rsidR="002416A2" w:rsidTr="009113B9">
        <w:trPr>
          <w:trHeight w:val="300"/>
        </w:trPr>
        <w:tc>
          <w:tcPr>
            <w:tcW w:w="340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2416A2" w:rsidRPr="00A073EE" w:rsidRDefault="002416A2" w:rsidP="007C04D0">
            <w:pPr>
              <w:keepNext/>
              <w:rPr>
                <w:i/>
                <w:iCs/>
              </w:rPr>
            </w:pPr>
            <w:r w:rsidRPr="00A073EE">
              <w:t xml:space="preserve">ostatní příjemci </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389</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389</w:t>
            </w:r>
          </w:p>
        </w:tc>
      </w:tr>
      <w:tr w:rsidR="002416A2" w:rsidTr="00BC047C">
        <w:trPr>
          <w:trHeight w:val="300"/>
        </w:trPr>
        <w:tc>
          <w:tcPr>
            <w:tcW w:w="3402" w:type="dxa"/>
            <w:tcBorders>
              <w:top w:val="nil"/>
              <w:left w:val="single" w:sz="8" w:space="0" w:color="auto"/>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bottom"/>
            <w:hideMark/>
          </w:tcPr>
          <w:p w:rsidR="002416A2" w:rsidRPr="00A073EE" w:rsidRDefault="00184868" w:rsidP="002416A2">
            <w:pPr>
              <w:keepNext/>
              <w:rPr>
                <w:b/>
                <w:bCs/>
              </w:rPr>
            </w:pPr>
            <w:proofErr w:type="gramStart"/>
            <w:r>
              <w:rPr>
                <w:b/>
                <w:bCs/>
              </w:rPr>
              <w:t>COVID</w:t>
            </w:r>
            <w:proofErr w:type="gramEnd"/>
            <w:r>
              <w:rPr>
                <w:b/>
                <w:bCs/>
              </w:rPr>
              <w:t>–</w:t>
            </w:r>
            <w:proofErr w:type="gramStart"/>
            <w:r>
              <w:rPr>
                <w:b/>
                <w:bCs/>
              </w:rPr>
              <w:t>BUS</w:t>
            </w:r>
            <w:proofErr w:type="gramEnd"/>
            <w:r>
              <w:rPr>
                <w:b/>
                <w:bCs/>
              </w:rPr>
              <w:t xml:space="preserve"> – linková doprava</w:t>
            </w:r>
            <w:r w:rsidR="002416A2" w:rsidRPr="00A073EE">
              <w:rPr>
                <w:b/>
                <w:bCs/>
              </w:rPr>
              <w:t xml:space="preserve"> - </w:t>
            </w:r>
            <w:r w:rsidR="002416A2" w:rsidRPr="00A073EE">
              <w:rPr>
                <w:i/>
                <w:iCs/>
              </w:rPr>
              <w:t>zdroj nároky</w:t>
            </w:r>
          </w:p>
        </w:tc>
        <w:tc>
          <w:tcPr>
            <w:tcW w:w="1820" w:type="dxa"/>
            <w:tcBorders>
              <w:top w:val="nil"/>
              <w:left w:val="nil"/>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center"/>
            <w:hideMark/>
          </w:tcPr>
          <w:p w:rsidR="002416A2" w:rsidRDefault="002416A2" w:rsidP="002416A2">
            <w:pPr>
              <w:jc w:val="right"/>
              <w:rPr>
                <w:b/>
                <w:bCs/>
                <w:color w:val="000000"/>
              </w:rPr>
            </w:pPr>
            <w:r>
              <w:rPr>
                <w:b/>
                <w:bCs/>
                <w:color w:val="000000"/>
              </w:rPr>
              <w:t>26 191</w:t>
            </w:r>
          </w:p>
        </w:tc>
        <w:tc>
          <w:tcPr>
            <w:tcW w:w="1820" w:type="dxa"/>
            <w:tcBorders>
              <w:top w:val="nil"/>
              <w:left w:val="nil"/>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center"/>
            <w:hideMark/>
          </w:tcPr>
          <w:p w:rsidR="002416A2" w:rsidRDefault="002416A2" w:rsidP="002416A2">
            <w:pPr>
              <w:jc w:val="right"/>
              <w:rPr>
                <w:b/>
                <w:bCs/>
                <w:color w:val="000000"/>
              </w:rPr>
            </w:pPr>
            <w:r>
              <w:rPr>
                <w:b/>
                <w:bCs/>
                <w:color w:val="000000"/>
              </w:rPr>
              <w:t>26 191</w:t>
            </w:r>
          </w:p>
        </w:tc>
      </w:tr>
      <w:tr w:rsidR="002416A2" w:rsidTr="009113B9">
        <w:trPr>
          <w:trHeight w:val="300"/>
        </w:trPr>
        <w:tc>
          <w:tcPr>
            <w:tcW w:w="340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2416A2" w:rsidRPr="00A073EE" w:rsidRDefault="002416A2" w:rsidP="002416A2">
            <w:pPr>
              <w:keepNext/>
            </w:pPr>
            <w:r w:rsidRPr="00A073EE">
              <w:t>právnické osoby</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25 894</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25 894</w:t>
            </w:r>
          </w:p>
        </w:tc>
      </w:tr>
      <w:tr w:rsidR="002416A2" w:rsidTr="009113B9">
        <w:trPr>
          <w:trHeight w:val="300"/>
        </w:trPr>
        <w:tc>
          <w:tcPr>
            <w:tcW w:w="340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2416A2" w:rsidRPr="00A073EE" w:rsidRDefault="002416A2" w:rsidP="002416A2">
            <w:pPr>
              <w:keepNext/>
            </w:pPr>
            <w:r w:rsidRPr="00A073EE">
              <w:t>fyzické osoby</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296</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296</w:t>
            </w:r>
          </w:p>
        </w:tc>
      </w:tr>
      <w:tr w:rsidR="002416A2" w:rsidTr="00BC047C">
        <w:trPr>
          <w:trHeight w:val="300"/>
        </w:trPr>
        <w:tc>
          <w:tcPr>
            <w:tcW w:w="3402" w:type="dxa"/>
            <w:tcBorders>
              <w:top w:val="nil"/>
              <w:left w:val="single" w:sz="8" w:space="0" w:color="auto"/>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bottom"/>
            <w:hideMark/>
          </w:tcPr>
          <w:p w:rsidR="002416A2" w:rsidRPr="00A073EE" w:rsidRDefault="002416A2" w:rsidP="002416A2">
            <w:pPr>
              <w:keepNext/>
              <w:rPr>
                <w:b/>
                <w:bCs/>
              </w:rPr>
            </w:pPr>
            <w:r w:rsidRPr="00A073EE">
              <w:rPr>
                <w:b/>
                <w:bCs/>
              </w:rPr>
              <w:t xml:space="preserve">COVID – letiště - </w:t>
            </w:r>
            <w:r w:rsidRPr="00A073EE">
              <w:rPr>
                <w:i/>
                <w:iCs/>
              </w:rPr>
              <w:t>zdroj nároky</w:t>
            </w:r>
          </w:p>
        </w:tc>
        <w:tc>
          <w:tcPr>
            <w:tcW w:w="1820" w:type="dxa"/>
            <w:tcBorders>
              <w:top w:val="nil"/>
              <w:left w:val="nil"/>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center"/>
            <w:hideMark/>
          </w:tcPr>
          <w:p w:rsidR="002416A2" w:rsidRDefault="002416A2" w:rsidP="002416A2">
            <w:pPr>
              <w:jc w:val="right"/>
              <w:rPr>
                <w:b/>
                <w:bCs/>
                <w:color w:val="000000"/>
              </w:rPr>
            </w:pPr>
            <w:r>
              <w:rPr>
                <w:b/>
                <w:bCs/>
                <w:color w:val="000000"/>
              </w:rPr>
              <w:t>2 144</w:t>
            </w:r>
          </w:p>
        </w:tc>
        <w:tc>
          <w:tcPr>
            <w:tcW w:w="1820" w:type="dxa"/>
            <w:tcBorders>
              <w:top w:val="nil"/>
              <w:left w:val="nil"/>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center"/>
            <w:hideMark/>
          </w:tcPr>
          <w:p w:rsidR="002416A2" w:rsidRDefault="002416A2" w:rsidP="002416A2">
            <w:pPr>
              <w:jc w:val="right"/>
              <w:rPr>
                <w:b/>
                <w:bCs/>
                <w:color w:val="000000"/>
              </w:rPr>
            </w:pPr>
            <w:r>
              <w:rPr>
                <w:b/>
                <w:bCs/>
                <w:color w:val="000000"/>
              </w:rPr>
              <w:t>2 144</w:t>
            </w:r>
          </w:p>
        </w:tc>
      </w:tr>
      <w:tr w:rsidR="002416A2" w:rsidTr="00BC047C">
        <w:trPr>
          <w:trHeight w:val="300"/>
        </w:trPr>
        <w:tc>
          <w:tcPr>
            <w:tcW w:w="3402" w:type="dxa"/>
            <w:tcBorders>
              <w:top w:val="nil"/>
              <w:left w:val="single" w:sz="8" w:space="0" w:color="auto"/>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bottom"/>
            <w:hideMark/>
          </w:tcPr>
          <w:p w:rsidR="002416A2" w:rsidRPr="00A073EE" w:rsidRDefault="002416A2" w:rsidP="002416A2">
            <w:pPr>
              <w:keepNext/>
              <w:rPr>
                <w:b/>
                <w:bCs/>
              </w:rPr>
            </w:pPr>
            <w:r w:rsidRPr="00A073EE">
              <w:rPr>
                <w:b/>
                <w:bCs/>
              </w:rPr>
              <w:t xml:space="preserve">COVID – vodní doprava - </w:t>
            </w:r>
            <w:r w:rsidRPr="00A073EE">
              <w:rPr>
                <w:i/>
                <w:iCs/>
              </w:rPr>
              <w:t>zdroj nároky</w:t>
            </w:r>
          </w:p>
        </w:tc>
        <w:tc>
          <w:tcPr>
            <w:tcW w:w="1820" w:type="dxa"/>
            <w:tcBorders>
              <w:top w:val="nil"/>
              <w:left w:val="nil"/>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center"/>
            <w:hideMark/>
          </w:tcPr>
          <w:p w:rsidR="002416A2" w:rsidRDefault="002416A2" w:rsidP="002416A2">
            <w:pPr>
              <w:jc w:val="right"/>
              <w:rPr>
                <w:b/>
                <w:bCs/>
                <w:color w:val="000000"/>
              </w:rPr>
            </w:pPr>
            <w:r>
              <w:rPr>
                <w:b/>
                <w:bCs/>
                <w:color w:val="000000"/>
              </w:rPr>
              <w:t>41 506</w:t>
            </w:r>
          </w:p>
        </w:tc>
        <w:tc>
          <w:tcPr>
            <w:tcW w:w="1820" w:type="dxa"/>
            <w:tcBorders>
              <w:top w:val="nil"/>
              <w:left w:val="nil"/>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center"/>
            <w:hideMark/>
          </w:tcPr>
          <w:p w:rsidR="002416A2" w:rsidRDefault="002416A2" w:rsidP="002416A2">
            <w:pPr>
              <w:jc w:val="right"/>
              <w:rPr>
                <w:b/>
                <w:bCs/>
                <w:color w:val="000000"/>
              </w:rPr>
            </w:pPr>
            <w:r>
              <w:rPr>
                <w:b/>
                <w:bCs/>
                <w:color w:val="000000"/>
              </w:rPr>
              <w:t>41 506</w:t>
            </w:r>
          </w:p>
        </w:tc>
      </w:tr>
      <w:tr w:rsidR="002416A2" w:rsidTr="009113B9">
        <w:trPr>
          <w:trHeight w:val="300"/>
        </w:trPr>
        <w:tc>
          <w:tcPr>
            <w:tcW w:w="340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2416A2" w:rsidRPr="00A073EE" w:rsidRDefault="008D6D7F" w:rsidP="002416A2">
            <w:pPr>
              <w:keepNext/>
            </w:pPr>
            <w:r>
              <w:t>osobní doprava -</w:t>
            </w:r>
            <w:r w:rsidR="002416A2" w:rsidRPr="00A073EE">
              <w:t xml:space="preserve"> právnické osoby</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16 965</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16 965</w:t>
            </w:r>
          </w:p>
        </w:tc>
      </w:tr>
      <w:tr w:rsidR="002416A2" w:rsidTr="00A073EE">
        <w:trPr>
          <w:trHeight w:val="390"/>
        </w:trPr>
        <w:tc>
          <w:tcPr>
            <w:tcW w:w="34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2416A2" w:rsidRPr="00A073EE" w:rsidRDefault="002416A2" w:rsidP="00172D2B">
            <w:pPr>
              <w:pStyle w:val="Odstavecseseznamem"/>
              <w:keepNext/>
              <w:numPr>
                <w:ilvl w:val="0"/>
                <w:numId w:val="79"/>
              </w:numPr>
              <w:ind w:left="1626" w:hanging="201"/>
              <w:rPr>
                <w:sz w:val="22"/>
                <w:szCs w:val="22"/>
              </w:rPr>
            </w:pPr>
            <w:r w:rsidRPr="00A073EE">
              <w:rPr>
                <w:sz w:val="22"/>
                <w:szCs w:val="22"/>
              </w:rPr>
              <w:t>fyzické osoby</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846</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846</w:t>
            </w:r>
          </w:p>
        </w:tc>
      </w:tr>
      <w:tr w:rsidR="002416A2" w:rsidTr="00A073EE">
        <w:trPr>
          <w:trHeight w:val="390"/>
        </w:trPr>
        <w:tc>
          <w:tcPr>
            <w:tcW w:w="34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2416A2" w:rsidRPr="00A073EE" w:rsidRDefault="008D6D7F" w:rsidP="002416A2">
            <w:pPr>
              <w:pStyle w:val="Odstavecseseznamem"/>
              <w:keepNext/>
              <w:ind w:left="1626" w:hanging="1626"/>
              <w:rPr>
                <w:sz w:val="22"/>
                <w:szCs w:val="22"/>
              </w:rPr>
            </w:pPr>
            <w:r>
              <w:rPr>
                <w:sz w:val="22"/>
                <w:szCs w:val="22"/>
              </w:rPr>
              <w:t xml:space="preserve">nákladní doprava  - </w:t>
            </w:r>
            <w:r w:rsidR="002416A2" w:rsidRPr="00A073EE">
              <w:rPr>
                <w:sz w:val="22"/>
                <w:szCs w:val="22"/>
              </w:rPr>
              <w:t>právnické osoby</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12 752</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12 752</w:t>
            </w:r>
          </w:p>
        </w:tc>
      </w:tr>
      <w:tr w:rsidR="002416A2" w:rsidTr="00A073EE">
        <w:trPr>
          <w:trHeight w:val="390"/>
        </w:trPr>
        <w:tc>
          <w:tcPr>
            <w:tcW w:w="34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2416A2" w:rsidRPr="00A073EE" w:rsidRDefault="008D6D7F" w:rsidP="008D6D7F">
            <w:pPr>
              <w:pStyle w:val="Odstavecseseznamem"/>
              <w:keepNext/>
              <w:ind w:left="1626"/>
              <w:rPr>
                <w:sz w:val="22"/>
                <w:szCs w:val="22"/>
              </w:rPr>
            </w:pPr>
            <w:r>
              <w:rPr>
                <w:sz w:val="22"/>
                <w:szCs w:val="22"/>
              </w:rPr>
              <w:t xml:space="preserve">- </w:t>
            </w:r>
            <w:r w:rsidR="002416A2" w:rsidRPr="00A073EE">
              <w:rPr>
                <w:sz w:val="22"/>
                <w:szCs w:val="22"/>
              </w:rPr>
              <w:t>fyzické osoby</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301</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301</w:t>
            </w:r>
          </w:p>
        </w:tc>
      </w:tr>
      <w:tr w:rsidR="002416A2" w:rsidTr="00A073EE">
        <w:trPr>
          <w:trHeight w:val="390"/>
        </w:trPr>
        <w:tc>
          <w:tcPr>
            <w:tcW w:w="34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2416A2" w:rsidRPr="00A073EE" w:rsidRDefault="008D6D7F" w:rsidP="002416A2">
            <w:pPr>
              <w:keepNext/>
            </w:pPr>
            <w:r>
              <w:t>přístavy -</w:t>
            </w:r>
            <w:r w:rsidR="002416A2" w:rsidRPr="00A073EE">
              <w:t xml:space="preserve"> právnické osoby</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5 529</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5 529</w:t>
            </w:r>
          </w:p>
        </w:tc>
      </w:tr>
      <w:tr w:rsidR="002416A2" w:rsidTr="00A073EE">
        <w:trPr>
          <w:trHeight w:val="390"/>
        </w:trPr>
        <w:tc>
          <w:tcPr>
            <w:tcW w:w="3402"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2416A2" w:rsidRPr="00A073EE" w:rsidRDefault="008D6D7F" w:rsidP="002416A2">
            <w:pPr>
              <w:pStyle w:val="Odstavecseseznamem"/>
              <w:keepNext/>
              <w:ind w:left="1626" w:hanging="1626"/>
              <w:rPr>
                <w:sz w:val="22"/>
                <w:szCs w:val="22"/>
              </w:rPr>
            </w:pPr>
            <w:r>
              <w:rPr>
                <w:sz w:val="22"/>
                <w:szCs w:val="22"/>
              </w:rPr>
              <w:t>loděnice -</w:t>
            </w:r>
            <w:r w:rsidR="002416A2" w:rsidRPr="00A073EE">
              <w:rPr>
                <w:sz w:val="22"/>
                <w:szCs w:val="22"/>
              </w:rPr>
              <w:t xml:space="preserve"> právnické osoby</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5 113</w:t>
            </w:r>
          </w:p>
        </w:tc>
        <w:tc>
          <w:tcPr>
            <w:tcW w:w="18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2416A2" w:rsidRDefault="002416A2" w:rsidP="002416A2">
            <w:pPr>
              <w:jc w:val="right"/>
              <w:rPr>
                <w:color w:val="000000"/>
              </w:rPr>
            </w:pPr>
            <w:r>
              <w:rPr>
                <w:color w:val="000000"/>
              </w:rPr>
              <w:t>5 113</w:t>
            </w:r>
          </w:p>
        </w:tc>
      </w:tr>
      <w:tr w:rsidR="002416A2" w:rsidTr="00BC047C">
        <w:trPr>
          <w:trHeight w:val="390"/>
        </w:trPr>
        <w:tc>
          <w:tcPr>
            <w:tcW w:w="3402" w:type="dxa"/>
            <w:tcBorders>
              <w:top w:val="nil"/>
              <w:left w:val="single" w:sz="8" w:space="0" w:color="auto"/>
              <w:bottom w:val="single" w:sz="8" w:space="0" w:color="auto"/>
              <w:right w:val="single" w:sz="8" w:space="0" w:color="auto"/>
            </w:tcBorders>
            <w:shd w:val="clear" w:color="auto" w:fill="DEEAF6" w:themeFill="accent1" w:themeFillTint="33"/>
            <w:tcMar>
              <w:top w:w="0" w:type="dxa"/>
              <w:left w:w="70" w:type="dxa"/>
              <w:bottom w:w="0" w:type="dxa"/>
              <w:right w:w="70" w:type="dxa"/>
            </w:tcMar>
            <w:vAlign w:val="center"/>
            <w:hideMark/>
          </w:tcPr>
          <w:p w:rsidR="002416A2" w:rsidRPr="00A073EE" w:rsidRDefault="002416A2" w:rsidP="00BC047C">
            <w:pPr>
              <w:pStyle w:val="Odstavecseseznamem"/>
              <w:keepNext/>
              <w:ind w:left="1626" w:hanging="1626"/>
              <w:rPr>
                <w:b/>
                <w:bCs/>
                <w:sz w:val="22"/>
                <w:szCs w:val="22"/>
              </w:rPr>
            </w:pPr>
            <w:r w:rsidRPr="00A073EE">
              <w:rPr>
                <w:b/>
                <w:bCs/>
                <w:sz w:val="22"/>
                <w:szCs w:val="22"/>
              </w:rPr>
              <w:t xml:space="preserve">COVID – jídelna - </w:t>
            </w:r>
            <w:r w:rsidRPr="00A073EE">
              <w:rPr>
                <w:i/>
                <w:iCs/>
                <w:sz w:val="22"/>
                <w:szCs w:val="22"/>
              </w:rPr>
              <w:t>zdroj nároky</w:t>
            </w:r>
          </w:p>
        </w:tc>
        <w:tc>
          <w:tcPr>
            <w:tcW w:w="1820" w:type="dxa"/>
            <w:tcBorders>
              <w:top w:val="nil"/>
              <w:left w:val="nil"/>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center"/>
            <w:hideMark/>
          </w:tcPr>
          <w:p w:rsidR="002416A2" w:rsidRDefault="002416A2" w:rsidP="002416A2">
            <w:pPr>
              <w:jc w:val="right"/>
              <w:rPr>
                <w:b/>
                <w:bCs/>
                <w:color w:val="000000"/>
              </w:rPr>
            </w:pPr>
            <w:r>
              <w:rPr>
                <w:b/>
                <w:bCs/>
                <w:color w:val="000000"/>
              </w:rPr>
              <w:t>4 000</w:t>
            </w:r>
          </w:p>
        </w:tc>
        <w:tc>
          <w:tcPr>
            <w:tcW w:w="1820" w:type="dxa"/>
            <w:tcBorders>
              <w:top w:val="nil"/>
              <w:left w:val="nil"/>
              <w:bottom w:val="single" w:sz="8" w:space="0" w:color="auto"/>
              <w:right w:val="single" w:sz="8" w:space="0" w:color="auto"/>
            </w:tcBorders>
            <w:shd w:val="clear" w:color="auto" w:fill="DEEAF6" w:themeFill="accent1" w:themeFillTint="33"/>
            <w:noWrap/>
            <w:tcMar>
              <w:top w:w="0" w:type="dxa"/>
              <w:left w:w="70" w:type="dxa"/>
              <w:bottom w:w="0" w:type="dxa"/>
              <w:right w:w="70" w:type="dxa"/>
            </w:tcMar>
            <w:vAlign w:val="center"/>
            <w:hideMark/>
          </w:tcPr>
          <w:p w:rsidR="002416A2" w:rsidRDefault="002416A2" w:rsidP="002416A2">
            <w:pPr>
              <w:jc w:val="right"/>
              <w:rPr>
                <w:b/>
                <w:bCs/>
                <w:color w:val="000000"/>
              </w:rPr>
            </w:pPr>
            <w:r>
              <w:rPr>
                <w:b/>
                <w:bCs/>
                <w:color w:val="000000"/>
              </w:rPr>
              <w:t>4 000</w:t>
            </w:r>
          </w:p>
        </w:tc>
      </w:tr>
      <w:tr w:rsidR="002416A2" w:rsidTr="006470B7">
        <w:trPr>
          <w:trHeight w:val="300"/>
        </w:trPr>
        <w:tc>
          <w:tcPr>
            <w:tcW w:w="3402" w:type="dxa"/>
            <w:tcBorders>
              <w:top w:val="nil"/>
              <w:left w:val="single" w:sz="8" w:space="0" w:color="auto"/>
              <w:bottom w:val="single" w:sz="8" w:space="0" w:color="auto"/>
              <w:right w:val="single" w:sz="8" w:space="0" w:color="auto"/>
            </w:tcBorders>
            <w:shd w:val="clear" w:color="auto" w:fill="FFE599" w:themeFill="accent4" w:themeFillTint="66"/>
            <w:noWrap/>
            <w:tcMar>
              <w:top w:w="0" w:type="dxa"/>
              <w:left w:w="70" w:type="dxa"/>
              <w:bottom w:w="0" w:type="dxa"/>
              <w:right w:w="70" w:type="dxa"/>
            </w:tcMar>
            <w:vAlign w:val="bottom"/>
            <w:hideMark/>
          </w:tcPr>
          <w:p w:rsidR="002416A2" w:rsidRPr="00A073EE" w:rsidRDefault="002416A2" w:rsidP="002416A2">
            <w:pPr>
              <w:keepNext/>
              <w:rPr>
                <w:b/>
                <w:bCs/>
              </w:rPr>
            </w:pPr>
            <w:r w:rsidRPr="00A073EE">
              <w:rPr>
                <w:b/>
                <w:bCs/>
              </w:rPr>
              <w:t>COVID - sumář</w:t>
            </w:r>
          </w:p>
        </w:tc>
        <w:tc>
          <w:tcPr>
            <w:tcW w:w="1820" w:type="dxa"/>
            <w:tcBorders>
              <w:top w:val="nil"/>
              <w:left w:val="nil"/>
              <w:bottom w:val="single" w:sz="8" w:space="0" w:color="auto"/>
              <w:right w:val="single" w:sz="8" w:space="0" w:color="auto"/>
            </w:tcBorders>
            <w:shd w:val="clear" w:color="auto" w:fill="FFE599" w:themeFill="accent4" w:themeFillTint="66"/>
            <w:noWrap/>
            <w:tcMar>
              <w:top w:w="0" w:type="dxa"/>
              <w:left w:w="70" w:type="dxa"/>
              <w:bottom w:w="0" w:type="dxa"/>
              <w:right w:w="70" w:type="dxa"/>
            </w:tcMar>
            <w:vAlign w:val="center"/>
            <w:hideMark/>
          </w:tcPr>
          <w:p w:rsidR="002416A2" w:rsidRDefault="002416A2" w:rsidP="002416A2">
            <w:pPr>
              <w:jc w:val="right"/>
              <w:rPr>
                <w:b/>
                <w:bCs/>
                <w:color w:val="000000"/>
              </w:rPr>
            </w:pPr>
            <w:r>
              <w:rPr>
                <w:b/>
                <w:bCs/>
                <w:color w:val="000000"/>
              </w:rPr>
              <w:t>1 194 005</w:t>
            </w:r>
          </w:p>
        </w:tc>
        <w:tc>
          <w:tcPr>
            <w:tcW w:w="1820" w:type="dxa"/>
            <w:tcBorders>
              <w:top w:val="nil"/>
              <w:left w:val="nil"/>
              <w:bottom w:val="single" w:sz="8" w:space="0" w:color="auto"/>
              <w:right w:val="single" w:sz="8" w:space="0" w:color="auto"/>
            </w:tcBorders>
            <w:shd w:val="clear" w:color="auto" w:fill="FFE599" w:themeFill="accent4" w:themeFillTint="66"/>
            <w:noWrap/>
            <w:tcMar>
              <w:top w:w="0" w:type="dxa"/>
              <w:left w:w="70" w:type="dxa"/>
              <w:bottom w:w="0" w:type="dxa"/>
              <w:right w:w="70" w:type="dxa"/>
            </w:tcMar>
            <w:vAlign w:val="center"/>
            <w:hideMark/>
          </w:tcPr>
          <w:p w:rsidR="002416A2" w:rsidRDefault="002416A2" w:rsidP="002416A2">
            <w:pPr>
              <w:jc w:val="right"/>
              <w:rPr>
                <w:b/>
                <w:bCs/>
                <w:color w:val="000000"/>
              </w:rPr>
            </w:pPr>
            <w:r>
              <w:rPr>
                <w:b/>
                <w:bCs/>
                <w:color w:val="000000"/>
              </w:rPr>
              <w:t>1 194 005</w:t>
            </w:r>
          </w:p>
        </w:tc>
      </w:tr>
    </w:tbl>
    <w:p w:rsidR="00BB1979" w:rsidRPr="00EE03D6" w:rsidRDefault="00BB1979" w:rsidP="00BB1979">
      <w:pPr>
        <w:pStyle w:val="KOMtext"/>
        <w:rPr>
          <w:sz w:val="20"/>
        </w:rPr>
      </w:pPr>
      <w:r w:rsidRPr="00EE03D6">
        <w:t xml:space="preserve">I v roce 2021 Ministerstvo dopravy pokračovalo v poskytování účelových neinvestičních dotací k řešení negativních důsledků onemocnění COVID. Za tímto účelem bylo vynaloženo </w:t>
      </w:r>
      <w:r w:rsidR="00EE03D6" w:rsidRPr="00EE03D6">
        <w:t>1 194 005 tis.</w:t>
      </w:r>
      <w:r w:rsidRPr="00EE03D6">
        <w:t xml:space="preserve"> Kč, z toho 62</w:t>
      </w:r>
      <w:r w:rsidR="00EE03D6" w:rsidRPr="00EE03D6">
        <w:t xml:space="preserve"> 462</w:t>
      </w:r>
      <w:r w:rsidRPr="00EE03D6">
        <w:t xml:space="preserve"> </w:t>
      </w:r>
      <w:r w:rsidR="00EE03D6" w:rsidRPr="00EE03D6">
        <w:t xml:space="preserve">tis. </w:t>
      </w:r>
      <w:r w:rsidRPr="00EE03D6">
        <w:t>Kč z</w:t>
      </w:r>
      <w:r w:rsidR="00350B66">
        <w:t xml:space="preserve"> profilujících nároků </w:t>
      </w:r>
      <w:r w:rsidRPr="00EE03D6">
        <w:t>účelově vázaných prostředků VPS a 1 131</w:t>
      </w:r>
      <w:r w:rsidR="00EE03D6" w:rsidRPr="00EE03D6">
        <w:t> </w:t>
      </w:r>
      <w:r w:rsidRPr="00EE03D6">
        <w:t>543</w:t>
      </w:r>
      <w:r w:rsidR="00EE03D6" w:rsidRPr="00EE03D6">
        <w:t xml:space="preserve"> tis.</w:t>
      </w:r>
      <w:r w:rsidRPr="00EE03D6">
        <w:t> Kč z nároků.</w:t>
      </w:r>
    </w:p>
    <w:p w:rsidR="00BB1979" w:rsidRPr="00BB1979" w:rsidRDefault="00BB1979" w:rsidP="00172D2B">
      <w:pPr>
        <w:pStyle w:val="KOMtext"/>
        <w:numPr>
          <w:ilvl w:val="0"/>
          <w:numId w:val="32"/>
        </w:numPr>
        <w:ind w:left="426"/>
      </w:pPr>
      <w:r w:rsidRPr="00BB1979">
        <w:t>V rámci osobní železniční dopravy byla podpora poskytnuta dopravcům zajišťujícím pravidelnou osobní železniční dopravy jak v závazku veřejné služby, tak i mimo závazek veřejné služby, tj. na komerční spoje.</w:t>
      </w:r>
    </w:p>
    <w:p w:rsidR="00BB1979" w:rsidRPr="00BB1979" w:rsidRDefault="00BB1979" w:rsidP="00172D2B">
      <w:pPr>
        <w:pStyle w:val="KOMtext"/>
        <w:numPr>
          <w:ilvl w:val="0"/>
          <w:numId w:val="32"/>
        </w:numPr>
        <w:ind w:left="426"/>
      </w:pPr>
      <w:r w:rsidRPr="00BB1979">
        <w:t>Podp</w:t>
      </w:r>
      <w:r w:rsidR="00160665">
        <w:t xml:space="preserve">ora COVID - </w:t>
      </w:r>
      <w:r w:rsidR="00184868">
        <w:t>BUS</w:t>
      </w:r>
      <w:r w:rsidR="001608E2">
        <w:t xml:space="preserve"> </w:t>
      </w:r>
      <w:r w:rsidR="00184868">
        <w:t xml:space="preserve">linková doprava, která byla určena dopravcům mimo závazek veřejné služby. </w:t>
      </w:r>
    </w:p>
    <w:p w:rsidR="00371FE3" w:rsidRPr="00BB1979" w:rsidRDefault="009D6BE4" w:rsidP="00371FE3">
      <w:pPr>
        <w:pStyle w:val="KOMtext"/>
        <w:numPr>
          <w:ilvl w:val="0"/>
          <w:numId w:val="32"/>
        </w:numPr>
        <w:ind w:left="426"/>
      </w:pPr>
      <w:r>
        <w:lastRenderedPageBreak/>
        <w:t>Podpora COVID</w:t>
      </w:r>
      <w:r w:rsidR="001608E2">
        <w:t xml:space="preserve"> </w:t>
      </w:r>
      <w:r>
        <w:t>-</w:t>
      </w:r>
      <w:r w:rsidR="001608E2">
        <w:t xml:space="preserve"> </w:t>
      </w:r>
      <w:r>
        <w:t>BUS - nepravidelná doprava</w:t>
      </w:r>
      <w:r w:rsidR="00BB1979" w:rsidRPr="00BB1979">
        <w:t xml:space="preserve"> byla určena dopravcům provozujícím zájezdovou autobusovou dopravu.</w:t>
      </w:r>
      <w:r w:rsidR="00371FE3">
        <w:t xml:space="preserve"> </w:t>
      </w:r>
      <w:r w:rsidR="00371FE3" w:rsidRPr="00ED4DB3">
        <w:t xml:space="preserve">Cílem poskytnuté podpory COVID-BUS je pomoci činnosti dopravců podnikajících v nepravidelné autobusové dopravě v situaci, kdy </w:t>
      </w:r>
      <w:r w:rsidR="00371FE3">
        <w:br/>
      </w:r>
      <w:r w:rsidR="00371FE3" w:rsidRPr="00ED4DB3">
        <w:t>se celkový trh této dopravy propadl vlivem opat</w:t>
      </w:r>
      <w:r w:rsidR="0018277A">
        <w:t>ření spojených s epidemií COVID-</w:t>
      </w:r>
      <w:r w:rsidR="00371FE3" w:rsidRPr="00ED4DB3">
        <w:t xml:space="preserve">19 </w:t>
      </w:r>
      <w:r w:rsidR="00371FE3">
        <w:br/>
      </w:r>
      <w:r w:rsidR="00371FE3" w:rsidRPr="00ED4DB3">
        <w:t>a návazné změny chování lidí tj. zejména přechodu k individuální automobilové dopravě, rušení firemních a školních zájezdů a upřednostnění dovolené v tuzemsku.</w:t>
      </w:r>
    </w:p>
    <w:p w:rsidR="00BB1979" w:rsidRPr="00BB1979" w:rsidRDefault="001608E2" w:rsidP="00172D2B">
      <w:pPr>
        <w:pStyle w:val="KOMtext"/>
        <w:numPr>
          <w:ilvl w:val="0"/>
          <w:numId w:val="32"/>
        </w:numPr>
        <w:ind w:left="426"/>
      </w:pPr>
      <w:r>
        <w:t>Podpora COVID -</w:t>
      </w:r>
      <w:r w:rsidR="00BB1979" w:rsidRPr="00BB1979">
        <w:t xml:space="preserve"> vodní doprava byla určená dopravcům provozujícím osobní i nákladní dopravu, přístavům i loděnicím.</w:t>
      </w:r>
    </w:p>
    <w:p w:rsidR="00BB1979" w:rsidRPr="00BB1979" w:rsidRDefault="00BB1979" w:rsidP="00172D2B">
      <w:pPr>
        <w:pStyle w:val="KOMtext"/>
        <w:numPr>
          <w:ilvl w:val="0"/>
          <w:numId w:val="32"/>
        </w:numPr>
        <w:ind w:left="426"/>
      </w:pPr>
      <w:r w:rsidRPr="00BB1979">
        <w:t>Podpora COVID - letiště byla určena ke krytí mzdových nákladů pracovníků bezpečnostních a záchranných složek letiště.</w:t>
      </w:r>
    </w:p>
    <w:p w:rsidR="00BB1979" w:rsidRPr="00A073EE" w:rsidRDefault="001608E2" w:rsidP="00172D2B">
      <w:pPr>
        <w:pStyle w:val="KOMtext"/>
        <w:numPr>
          <w:ilvl w:val="0"/>
          <w:numId w:val="32"/>
        </w:numPr>
        <w:ind w:left="426"/>
      </w:pPr>
      <w:r>
        <w:t>Podpora COVID -</w:t>
      </w:r>
      <w:r w:rsidR="00BB1979" w:rsidRPr="00A073EE">
        <w:t xml:space="preserve"> jídelna byla poskytnuta CENDIS, s. p., na propad příjmů při zajišťování stravovacích služeb v budově Minist</w:t>
      </w:r>
      <w:r w:rsidR="009D6BE4">
        <w:t xml:space="preserve">erstva dopravy v důsledku </w:t>
      </w:r>
      <w:proofErr w:type="spellStart"/>
      <w:r w:rsidR="009D6BE4">
        <w:t>proti</w:t>
      </w:r>
      <w:r w:rsidR="00BB1979" w:rsidRPr="00A073EE">
        <w:t>epidemiologických</w:t>
      </w:r>
      <w:proofErr w:type="spellEnd"/>
      <w:r w:rsidR="00BB1979" w:rsidRPr="00A073EE">
        <w:t xml:space="preserve"> opatření.</w:t>
      </w:r>
    </w:p>
    <w:p w:rsidR="00A712EC" w:rsidRPr="00A35010" w:rsidRDefault="00A712EC" w:rsidP="00D94D91">
      <w:pPr>
        <w:pStyle w:val="KOMnadp2"/>
      </w:pPr>
      <w:bookmarkStart w:id="1125" w:name="_Toc97197705"/>
      <w:r w:rsidRPr="00A35010">
        <w:t xml:space="preserve">Výdaje na Public </w:t>
      </w:r>
      <w:proofErr w:type="spellStart"/>
      <w:r w:rsidRPr="00A35010">
        <w:t>Private</w:t>
      </w:r>
      <w:proofErr w:type="spellEnd"/>
      <w:r w:rsidRPr="00A35010">
        <w:t xml:space="preserve"> </w:t>
      </w:r>
      <w:proofErr w:type="spellStart"/>
      <w:r w:rsidRPr="00A35010">
        <w:t>Partnership</w:t>
      </w:r>
      <w:bookmarkEnd w:id="1114"/>
      <w:bookmarkEnd w:id="1115"/>
      <w:bookmarkEnd w:id="1116"/>
      <w:bookmarkEnd w:id="1117"/>
      <w:bookmarkEnd w:id="1118"/>
      <w:bookmarkEnd w:id="1122"/>
      <w:bookmarkEnd w:id="1123"/>
      <w:bookmarkEnd w:id="1124"/>
      <w:bookmarkEnd w:id="1125"/>
      <w:proofErr w:type="spellEnd"/>
      <w:r w:rsidR="00207AB9" w:rsidRPr="00A35010">
        <w:t xml:space="preserve"> </w:t>
      </w:r>
    </w:p>
    <w:p w:rsidR="00A35010" w:rsidRPr="00A35010" w:rsidRDefault="00A35010" w:rsidP="00A35010">
      <w:pPr>
        <w:pStyle w:val="KOMtext"/>
      </w:pPr>
      <w:bookmarkStart w:id="1126" w:name="_Toc413413672"/>
      <w:bookmarkStart w:id="1127" w:name="_Toc508879910"/>
      <w:bookmarkStart w:id="1128" w:name="_Toc508880186"/>
      <w:bookmarkStart w:id="1129" w:name="_Toc1376853"/>
      <w:bookmarkStart w:id="1130" w:name="_Toc63250945"/>
      <w:r w:rsidRPr="00A35010">
        <w:t xml:space="preserve">V roce 2021 došlo dne 15. 2. 2021 ze strany MD k uzavření koncesionářské smlouvy ve vztahu k projektu „Projektování, výstavba, financování, provozování a údržba dálnice D4 v úseku Háje – Mirotice a provozování a údržba existujících přiléhajících úseků Skalka – Háje a Mirotice – Krašovice, projekt PPP“. Smluvním partnerem státu (MD) je spol. </w:t>
      </w:r>
      <w:proofErr w:type="spellStart"/>
      <w:r w:rsidRPr="00A35010">
        <w:t>DIVia</w:t>
      </w:r>
      <w:proofErr w:type="spellEnd"/>
      <w:r w:rsidRPr="00A35010">
        <w:t xml:space="preserve"> D4 s.r.o., později přejmenovaná na </w:t>
      </w:r>
      <w:proofErr w:type="spellStart"/>
      <w:r w:rsidRPr="00A35010">
        <w:t>ViaSalis</w:t>
      </w:r>
      <w:proofErr w:type="spellEnd"/>
      <w:r w:rsidRPr="00A35010">
        <w:t xml:space="preserve"> s.r.o., jejímiž akcionáři jsou spol. </w:t>
      </w:r>
      <w:proofErr w:type="spellStart"/>
      <w:r w:rsidRPr="00A35010">
        <w:t>Meridiam</w:t>
      </w:r>
      <w:proofErr w:type="spellEnd"/>
      <w:r w:rsidRPr="00A35010">
        <w:t xml:space="preserve"> a Vinci </w:t>
      </w:r>
      <w:proofErr w:type="spellStart"/>
      <w:r w:rsidRPr="00A35010">
        <w:t>Concessions</w:t>
      </w:r>
      <w:proofErr w:type="spellEnd"/>
      <w:r w:rsidRPr="00A35010">
        <w:t>. Dne 29. 4. 2021 bylo dosaženo tzv. finančního uzavření, čímž se koncesionářská smlouva stala plnohodnotně účinnou. V souvislosti s procesy směřujícími ke komerčnímu a finančnímu uzavření bylo využíváno poradenství na základě uzavřené smlouvy „Poskytování služeb právního, finančního, ekonomického a technického poradenství před a v průběhu zadávacího řízení na výběr koncesionáře pro projekt PPP D4“, přičemž tato úhrada probíhala z finančních prostředků SFDI v souladu s § 2 odst. 1 písm. h) zákona č. 104/2000 Sb., o Státním fondu dopravní infrastruktury ve znění pozdějších předpisů.</w:t>
      </w:r>
    </w:p>
    <w:p w:rsidR="009A7852" w:rsidRPr="00A35010" w:rsidRDefault="00A35010" w:rsidP="00A35010">
      <w:pPr>
        <w:pStyle w:val="KOMtext"/>
      </w:pPr>
      <w:r w:rsidRPr="00A35010">
        <w:t>Ministerstvo dopravy v roce 2021 pak uhradilo z prostředků státního rozpočtu z kapitoly MD částku ve výši 481 tis. Kč za náklady související se zaváděním BIM (</w:t>
      </w:r>
      <w:proofErr w:type="spellStart"/>
      <w:r w:rsidRPr="00A35010">
        <w:t>Building</w:t>
      </w:r>
      <w:proofErr w:type="spellEnd"/>
      <w:r w:rsidRPr="00A35010">
        <w:t xml:space="preserve"> </w:t>
      </w:r>
      <w:proofErr w:type="spellStart"/>
      <w:r w:rsidRPr="00A35010">
        <w:t>Information</w:t>
      </w:r>
      <w:proofErr w:type="spellEnd"/>
      <w:r w:rsidRPr="00A35010">
        <w:t xml:space="preserve"> Modelling) a CDE (</w:t>
      </w:r>
      <w:proofErr w:type="spellStart"/>
      <w:r w:rsidRPr="00A35010">
        <w:t>Common</w:t>
      </w:r>
      <w:proofErr w:type="spellEnd"/>
      <w:r w:rsidRPr="00A35010">
        <w:t xml:space="preserve"> Data </w:t>
      </w:r>
      <w:proofErr w:type="spellStart"/>
      <w:r w:rsidRPr="00A35010">
        <w:t>Environment</w:t>
      </w:r>
      <w:proofErr w:type="spellEnd"/>
      <w:r w:rsidRPr="00A35010">
        <w:t>) do projektu PPP D4.</w:t>
      </w:r>
    </w:p>
    <w:p w:rsidR="008D465F" w:rsidRPr="006E4A08" w:rsidRDefault="008D465F" w:rsidP="00D94D91">
      <w:pPr>
        <w:pStyle w:val="KOMnadp2"/>
      </w:pPr>
      <w:bookmarkStart w:id="1131" w:name="_Toc64366121"/>
      <w:bookmarkStart w:id="1132" w:name="_Toc64366510"/>
      <w:bookmarkStart w:id="1133" w:name="_Toc97197706"/>
      <w:r w:rsidRPr="006E4A08">
        <w:t xml:space="preserve">Výdaje </w:t>
      </w:r>
      <w:r w:rsidR="00CE3575" w:rsidRPr="006E4A08">
        <w:t xml:space="preserve">vyplývající z veřejných zakázek o předpokládané hodnotě nejméně </w:t>
      </w:r>
      <w:smartTag w:uri="urn:schemas-microsoft-com:office:smarttags" w:element="metricconverter">
        <w:smartTagPr>
          <w:attr w:name="ProductID" w:val="300 mil"/>
        </w:smartTagPr>
        <w:r w:rsidR="00CE3575" w:rsidRPr="006E4A08">
          <w:t>300 mil</w:t>
        </w:r>
      </w:smartTag>
      <w:r w:rsidR="00CE3575" w:rsidRPr="006E4A08">
        <w:t>. Kč</w:t>
      </w:r>
      <w:bookmarkEnd w:id="1126"/>
      <w:bookmarkEnd w:id="1127"/>
      <w:bookmarkEnd w:id="1128"/>
      <w:bookmarkEnd w:id="1129"/>
      <w:bookmarkEnd w:id="1130"/>
      <w:bookmarkEnd w:id="1131"/>
      <w:bookmarkEnd w:id="1132"/>
      <w:bookmarkEnd w:id="1133"/>
    </w:p>
    <w:p w:rsidR="006E4A08" w:rsidRPr="00FB6BE2" w:rsidRDefault="006E4A08" w:rsidP="006E4A08">
      <w:pPr>
        <w:spacing w:before="240"/>
        <w:jc w:val="both"/>
        <w:rPr>
          <w:b/>
        </w:rPr>
      </w:pPr>
      <w:bookmarkStart w:id="1134" w:name="_Toc413413673"/>
      <w:bookmarkStart w:id="1135" w:name="_Toc508879911"/>
      <w:bookmarkStart w:id="1136" w:name="_Toc508880187"/>
      <w:bookmarkStart w:id="1137" w:name="_Toc1376854"/>
      <w:bookmarkStart w:id="1138" w:name="_Toc63250946"/>
      <w:bookmarkStart w:id="1139" w:name="_Toc64366122"/>
      <w:bookmarkStart w:id="1140" w:name="_Toc64366511"/>
      <w:r w:rsidRPr="00FB6BE2">
        <w:rPr>
          <w:u w:val="single"/>
        </w:rPr>
        <w:t>Předmět veřejné zakázky</w:t>
      </w:r>
      <w:r w:rsidRPr="00FB6BE2">
        <w:t xml:space="preserve">: </w:t>
      </w:r>
      <w:r w:rsidRPr="00FB6BE2">
        <w:rPr>
          <w:b/>
        </w:rPr>
        <w:t>Výroba a dodání řidičských průkazů a průka</w:t>
      </w:r>
      <w:r>
        <w:rPr>
          <w:b/>
        </w:rPr>
        <w:t>zů profesní způsobilosti řidiče</w:t>
      </w:r>
      <w:r w:rsidRPr="00FB6BE2" w:rsidDel="006F0FD3">
        <w:rPr>
          <w:b/>
        </w:rPr>
        <w:t xml:space="preserve"> </w:t>
      </w:r>
      <w:r w:rsidRPr="00FB6BE2">
        <w:rPr>
          <w:b/>
        </w:rPr>
        <w:t>(Smlouva</w:t>
      </w:r>
      <w:r>
        <w:rPr>
          <w:b/>
        </w:rPr>
        <w:t xml:space="preserve"> č.</w:t>
      </w:r>
      <w:r w:rsidRPr="00FB6BE2">
        <w:rPr>
          <w:b/>
        </w:rPr>
        <w:t xml:space="preserve"> S-285-160/2018)</w:t>
      </w:r>
    </w:p>
    <w:p w:rsidR="006E4A08" w:rsidRPr="00FB6BE2" w:rsidRDefault="006E4A08" w:rsidP="006E4A08">
      <w:pPr>
        <w:pStyle w:val="KOMtext"/>
      </w:pPr>
      <w:r w:rsidRPr="00FB6BE2">
        <w:t xml:space="preserve">Nová smlouva na výrobu řidičských průkazů vstoupila v platnost dne 1. 1. 2019 a byla uzavřena na 10 let. Předmětem této Smlouvy je dodávka řidičských průkazů (ŘP), řidičských průkazů typu BLESK, průkazů profesní způsobilosti řidiče a dodávání doprovodných tiskopisů žádostí </w:t>
      </w:r>
      <w:r w:rsidRPr="00FB6BE2">
        <w:br/>
        <w:t>o vydání řidičského průkazu a žádostí o vydání průkazu profesní způsobilosti řidiče.</w:t>
      </w:r>
    </w:p>
    <w:p w:rsidR="006E4A08" w:rsidRPr="00105714" w:rsidRDefault="006E4A08" w:rsidP="006E4A08">
      <w:pPr>
        <w:pStyle w:val="KOMtext"/>
      </w:pPr>
      <w:r w:rsidRPr="00105714">
        <w:t>Čerpání za rok 2021 dosáhlo částky 70 26</w:t>
      </w:r>
      <w:r>
        <w:t>2</w:t>
      </w:r>
      <w:r w:rsidRPr="00105714">
        <w:t> tis. Kč.</w:t>
      </w:r>
    </w:p>
    <w:p w:rsidR="006E4A08" w:rsidRPr="003B0B25" w:rsidRDefault="006E4A08" w:rsidP="006E4A08">
      <w:pPr>
        <w:pStyle w:val="KOMtext"/>
        <w:rPr>
          <w:b/>
        </w:rPr>
      </w:pPr>
      <w:r w:rsidRPr="003B0B25">
        <w:rPr>
          <w:u w:val="single"/>
        </w:rPr>
        <w:lastRenderedPageBreak/>
        <w:t>Předmět veřejné zakázky</w:t>
      </w:r>
      <w:r w:rsidRPr="003B0B25">
        <w:t xml:space="preserve">: </w:t>
      </w:r>
      <w:r w:rsidRPr="003B0B25">
        <w:rPr>
          <w:b/>
        </w:rPr>
        <w:t xml:space="preserve">Poskytování služeb provozu infrastruktury pro informační systému MD (Smlouva </w:t>
      </w:r>
      <w:r>
        <w:rPr>
          <w:b/>
        </w:rPr>
        <w:t xml:space="preserve">č. </w:t>
      </w:r>
      <w:r w:rsidRPr="003B0B25">
        <w:rPr>
          <w:b/>
        </w:rPr>
        <w:t>S-8-330/2017)</w:t>
      </w:r>
    </w:p>
    <w:p w:rsidR="006E4A08" w:rsidRPr="003B0B25" w:rsidRDefault="006E4A08" w:rsidP="006E4A08">
      <w:pPr>
        <w:pStyle w:val="KOMtext"/>
      </w:pPr>
      <w:r w:rsidRPr="003B0B25">
        <w:t xml:space="preserve">Společnost O2 ITS zajišťuje, na základě smlouvy provoz infrastruktury pro Dopravně správní agendy a Informační systémy Ministerstva dopravy. </w:t>
      </w:r>
    </w:p>
    <w:p w:rsidR="006E4A08" w:rsidRPr="003B0B25" w:rsidRDefault="006E4A08" w:rsidP="006E4A08">
      <w:pPr>
        <w:pStyle w:val="KOMtext"/>
      </w:pPr>
      <w:r w:rsidRPr="003B0B25">
        <w:t xml:space="preserve">Pro potřeby zajištění stabilního provozu těchto Dopravně správních agend ve správě MD </w:t>
      </w:r>
      <w:r w:rsidRPr="003B0B25">
        <w:br/>
        <w:t xml:space="preserve">a aplikací vlastního informačního systému má MD k dispozici dedikované virtuální prostředí </w:t>
      </w:r>
      <w:r w:rsidRPr="003B0B25">
        <w:br/>
        <w:t xml:space="preserve">a další související služby provozu infrastruktury od poskytovatele O2 ITS. Službami infrastruktury se kromě vlastního poskytnutí virtuální infrastruktury rozumí zejména řízení jejího provozu, zajišťování její dostupnosti, kybernetické bezpečnosti, zálohování, správa hardwaru </w:t>
      </w:r>
      <w:r w:rsidRPr="003B0B25">
        <w:br/>
        <w:t xml:space="preserve">a základního softwaru, poskytování služby jednotného kontaktního místa a další služby související s provozem infrastruktury, aby bylo dosaženo bezproblémového provozu infrastruktury Dopravně správních agend a IS MD. </w:t>
      </w:r>
    </w:p>
    <w:p w:rsidR="006E4A08" w:rsidRPr="003B0B25" w:rsidRDefault="006E4A08" w:rsidP="006E4A08">
      <w:pPr>
        <w:pStyle w:val="KOMtext"/>
      </w:pPr>
      <w:r w:rsidRPr="003B0B25">
        <w:t>Čerpání za rok 202</w:t>
      </w:r>
      <w:r>
        <w:t>1</w:t>
      </w:r>
      <w:r w:rsidRPr="003B0B25">
        <w:t xml:space="preserve"> dosáhlo částky </w:t>
      </w:r>
      <w:r>
        <w:t>51</w:t>
      </w:r>
      <w:r w:rsidRPr="003B0B25">
        <w:t xml:space="preserve"> </w:t>
      </w:r>
      <w:r>
        <w:t>040</w:t>
      </w:r>
      <w:r w:rsidRPr="003B0B25">
        <w:t xml:space="preserve"> tis. Kč. </w:t>
      </w:r>
    </w:p>
    <w:p w:rsidR="006E4A08" w:rsidRPr="004037B8" w:rsidRDefault="006E4A08" w:rsidP="006E4A08">
      <w:pPr>
        <w:spacing w:before="240"/>
        <w:jc w:val="both"/>
      </w:pPr>
      <w:r w:rsidRPr="004037B8">
        <w:rPr>
          <w:u w:val="single"/>
        </w:rPr>
        <w:t>Předmět veřejné zakázky</w:t>
      </w:r>
      <w:r w:rsidRPr="004037B8">
        <w:t>: „</w:t>
      </w:r>
      <w:r w:rsidRPr="004037B8">
        <w:rPr>
          <w:b/>
        </w:rPr>
        <w:t xml:space="preserve">Dodávky tabulek </w:t>
      </w:r>
      <w:r>
        <w:rPr>
          <w:b/>
        </w:rPr>
        <w:t>registračních značek“ (S</w:t>
      </w:r>
      <w:r w:rsidRPr="004037B8">
        <w:rPr>
          <w:b/>
        </w:rPr>
        <w:t xml:space="preserve">mlouva </w:t>
      </w:r>
      <w:r>
        <w:rPr>
          <w:b/>
        </w:rPr>
        <w:br/>
      </w:r>
      <w:r w:rsidRPr="004037B8">
        <w:rPr>
          <w:b/>
        </w:rPr>
        <w:t>č. S-303-150/2019)</w:t>
      </w:r>
    </w:p>
    <w:p w:rsidR="006E4A08" w:rsidRPr="004037B8" w:rsidRDefault="006E4A08" w:rsidP="006E4A08">
      <w:pPr>
        <w:pStyle w:val="KOMtext"/>
      </w:pPr>
      <w:r w:rsidRPr="004037B8">
        <w:t xml:space="preserve">Dne 28. července 2020 byla uzavřena Rámcová smlouva o dílo „Dodávky tabulek registračních značek“ s účinností od 29. července se sdružením „SPM – UTAL, kdy vedoucím účastníkem, - správcem sdružení je SPM – </w:t>
      </w:r>
      <w:proofErr w:type="spellStart"/>
      <w:r w:rsidRPr="004037B8">
        <w:t>Security</w:t>
      </w:r>
      <w:proofErr w:type="spellEnd"/>
      <w:r w:rsidRPr="004037B8">
        <w:t xml:space="preserve"> </w:t>
      </w:r>
      <w:proofErr w:type="spellStart"/>
      <w:r w:rsidRPr="004037B8">
        <w:t>Paper</w:t>
      </w:r>
      <w:proofErr w:type="spellEnd"/>
      <w:r w:rsidRPr="004037B8">
        <w:t xml:space="preserve"> </w:t>
      </w:r>
      <w:proofErr w:type="spellStart"/>
      <w:r w:rsidRPr="004037B8">
        <w:t>Mill</w:t>
      </w:r>
      <w:proofErr w:type="spellEnd"/>
      <w:r w:rsidRPr="004037B8">
        <w:t>, a.s. na dobu trvání 6 let v celkové výši 462 000 tis</w:t>
      </w:r>
      <w:r>
        <w:t>.</w:t>
      </w:r>
      <w:r w:rsidRPr="004037B8">
        <w:t xml:space="preserve"> Kč bez DPH, tj. 559 020 tis. Kč včetně DPH.</w:t>
      </w:r>
    </w:p>
    <w:p w:rsidR="006E4A08" w:rsidRPr="004037B8" w:rsidRDefault="006E4A08" w:rsidP="006E4A08">
      <w:pPr>
        <w:pStyle w:val="KOMtext"/>
        <w:spacing w:after="60"/>
      </w:pPr>
      <w:r w:rsidRPr="004037B8">
        <w:t xml:space="preserve">Předmětem této Smlouvy je výroba a dodání tabulek registračních značek na silniční motorová vozidla, zvláštní vozidla a přípojná vozidla dle vyhlášky č. 343/2014 Sb., o registraci vozidel, </w:t>
      </w:r>
      <w:r w:rsidRPr="004037B8">
        <w:br/>
        <w:t xml:space="preserve">ve znění pozdějších předpisů (dále jen „vyhláška“) v režimech: </w:t>
      </w:r>
    </w:p>
    <w:p w:rsidR="006E4A08" w:rsidRPr="004037B8" w:rsidRDefault="006E4A08" w:rsidP="006E4A08">
      <w:pPr>
        <w:pStyle w:val="KOMtext"/>
        <w:numPr>
          <w:ilvl w:val="0"/>
          <w:numId w:val="72"/>
        </w:numPr>
        <w:tabs>
          <w:tab w:val="left" w:pos="567"/>
        </w:tabs>
        <w:spacing w:before="0" w:after="60"/>
        <w:ind w:left="567" w:hanging="283"/>
      </w:pPr>
      <w:r w:rsidRPr="004037B8">
        <w:t>ve standardním režimu, zahrnujícím standardní a zvláštní registrační značky ve smyslu ustanovení § 23 písm. a) a d) vyhlášky;</w:t>
      </w:r>
    </w:p>
    <w:p w:rsidR="006E4A08" w:rsidRPr="004037B8" w:rsidRDefault="006E4A08" w:rsidP="006E4A08">
      <w:pPr>
        <w:pStyle w:val="KOMtext"/>
        <w:numPr>
          <w:ilvl w:val="0"/>
          <w:numId w:val="72"/>
        </w:numPr>
        <w:tabs>
          <w:tab w:val="left" w:pos="567"/>
        </w:tabs>
        <w:spacing w:before="0" w:after="60"/>
        <w:ind w:left="567" w:hanging="283"/>
      </w:pPr>
      <w:r w:rsidRPr="004037B8">
        <w:t xml:space="preserve"> v expresním režimu, zahrnujícím standardní a zvláštní registrační značky ve smyslu ustanovení § 23 písm. a) a d) vyhlášky;</w:t>
      </w:r>
    </w:p>
    <w:p w:rsidR="006E4A08" w:rsidRPr="004037B8" w:rsidRDefault="006E4A08" w:rsidP="006E4A08">
      <w:pPr>
        <w:pStyle w:val="KOMtext"/>
        <w:numPr>
          <w:ilvl w:val="0"/>
          <w:numId w:val="72"/>
        </w:numPr>
        <w:tabs>
          <w:tab w:val="left" w:pos="567"/>
        </w:tabs>
        <w:spacing w:before="0" w:after="60"/>
        <w:ind w:left="567" w:hanging="283"/>
      </w:pPr>
      <w:r w:rsidRPr="004037B8">
        <w:t xml:space="preserve"> v individuálním režimu, zahrnujícím registrační značky dle ustanovení § 23 písm. b), c), e) vyhlášky. </w:t>
      </w:r>
    </w:p>
    <w:p w:rsidR="006E4A08" w:rsidRPr="004037B8" w:rsidRDefault="006E4A08" w:rsidP="006E4A08">
      <w:pPr>
        <w:pStyle w:val="KOMtext"/>
      </w:pPr>
      <w:r w:rsidRPr="004037B8">
        <w:t xml:space="preserve">Cena je sjednána podle typu a rozměru tabulky registrační značky. </w:t>
      </w:r>
    </w:p>
    <w:p w:rsidR="006E4A08" w:rsidRPr="004037B8" w:rsidRDefault="006E4A08" w:rsidP="006E4A08">
      <w:pPr>
        <w:pStyle w:val="KOMtext"/>
      </w:pPr>
      <w:r w:rsidRPr="004037B8">
        <w:t>Čerpání za rok 2021 dosáhlo částky 61 370 tis. Kč.</w:t>
      </w:r>
    </w:p>
    <w:p w:rsidR="006E4A08" w:rsidRPr="004037B8" w:rsidRDefault="006E4A08" w:rsidP="006E4A08">
      <w:pPr>
        <w:keepNext/>
        <w:spacing w:before="240"/>
        <w:jc w:val="both"/>
        <w:rPr>
          <w:b/>
        </w:rPr>
      </w:pPr>
      <w:r w:rsidRPr="004037B8">
        <w:rPr>
          <w:u w:val="single"/>
        </w:rPr>
        <w:t>Předmět veřejné zakázky</w:t>
      </w:r>
      <w:r w:rsidRPr="004037B8">
        <w:t xml:space="preserve">:  </w:t>
      </w:r>
      <w:r w:rsidRPr="004037B8">
        <w:rPr>
          <w:b/>
        </w:rPr>
        <w:t xml:space="preserve">Poskytování odborných, poradenských a dalších služeb v resortu Ministerstva dopravy (Smlouva </w:t>
      </w:r>
      <w:r>
        <w:rPr>
          <w:b/>
        </w:rPr>
        <w:t xml:space="preserve">č. </w:t>
      </w:r>
      <w:r w:rsidRPr="004037B8">
        <w:rPr>
          <w:b/>
        </w:rPr>
        <w:t>S-288-330/2019)</w:t>
      </w:r>
    </w:p>
    <w:p w:rsidR="006E4A08" w:rsidRPr="000907C1" w:rsidRDefault="006E4A08" w:rsidP="006E4A08">
      <w:pPr>
        <w:pStyle w:val="KOMtext"/>
      </w:pPr>
      <w:r w:rsidRPr="004037B8">
        <w:t xml:space="preserve">Důvodem k uzavření rámcové smlouvy </w:t>
      </w:r>
      <w:r w:rsidR="002D1914">
        <w:t xml:space="preserve">(se státním podnikem CENDIS) </w:t>
      </w:r>
      <w:r w:rsidRPr="004037B8">
        <w:t xml:space="preserve">je formou externích dodávek a poskytováním </w:t>
      </w:r>
      <w:r w:rsidRPr="000907C1">
        <w:t xml:space="preserve">odborných služeb účinně přispět k posílení kapacit i odbornému zajištění řešení komplexu všech současných i připravovaných projektů MD </w:t>
      </w:r>
      <w:r w:rsidRPr="00F0425C">
        <w:t xml:space="preserve">(zejména v oblasti ICT) </w:t>
      </w:r>
      <w:r w:rsidRPr="000907C1">
        <w:t xml:space="preserve">a také potřeba dalších služeb, s přípravou a realizací projektů spojených, </w:t>
      </w:r>
      <w:r>
        <w:t>např. projektové řízení,</w:t>
      </w:r>
      <w:r w:rsidRPr="000907C1">
        <w:t xml:space="preserve"> zajišťování kybernetické bezpečnosti, provoz aplikac</w:t>
      </w:r>
      <w:r>
        <w:t>e</w:t>
      </w:r>
      <w:r w:rsidRPr="000907C1">
        <w:t xml:space="preserve"> IFS, podpo</w:t>
      </w:r>
      <w:r>
        <w:t>ra Národního kontaktního místa</w:t>
      </w:r>
      <w:r w:rsidRPr="000907C1">
        <w:t xml:space="preserve"> atp., a to především v návaznosti na záměry vyplývající z programu „Digitální Česko“, změn v legislativě, požadavků Národního úřadu pro kybernetickou bezpečnost atp. </w:t>
      </w:r>
    </w:p>
    <w:p w:rsidR="006E4A08" w:rsidRPr="000907C1" w:rsidRDefault="006E4A08" w:rsidP="006E4A08">
      <w:pPr>
        <w:pStyle w:val="KOMtext"/>
      </w:pPr>
      <w:r w:rsidRPr="00FB6BE2">
        <w:lastRenderedPageBreak/>
        <w:t>Čerpání za rok 2021 dosáhlo částky 72 884 tis. Kč.</w:t>
      </w:r>
    </w:p>
    <w:p w:rsidR="006E4A08" w:rsidRPr="003B0B25" w:rsidRDefault="006E4A08" w:rsidP="006E4A08">
      <w:pPr>
        <w:pStyle w:val="Nadpis6"/>
      </w:pPr>
      <w:r w:rsidRPr="003B0B25">
        <w:t>Přehled čerpání finančních prostředků v rámci výše uvedených smluv:</w:t>
      </w:r>
    </w:p>
    <w:tbl>
      <w:tblPr>
        <w:tblW w:w="9079" w:type="dxa"/>
        <w:tblInd w:w="55" w:type="dxa"/>
        <w:tblLayout w:type="fixed"/>
        <w:tblCellMar>
          <w:left w:w="70" w:type="dxa"/>
          <w:right w:w="70" w:type="dxa"/>
        </w:tblCellMar>
        <w:tblLook w:val="0000" w:firstRow="0" w:lastRow="0" w:firstColumn="0" w:lastColumn="0" w:noHBand="0" w:noVBand="0"/>
      </w:tblPr>
      <w:tblGrid>
        <w:gridCol w:w="3560"/>
        <w:gridCol w:w="1200"/>
        <w:gridCol w:w="1070"/>
        <w:gridCol w:w="1070"/>
        <w:gridCol w:w="1070"/>
        <w:gridCol w:w="1109"/>
      </w:tblGrid>
      <w:tr w:rsidR="006E4A08" w:rsidRPr="003B0B25" w:rsidTr="0091130E">
        <w:trPr>
          <w:trHeight w:val="450"/>
          <w:tblHeader/>
        </w:trPr>
        <w:tc>
          <w:tcPr>
            <w:tcW w:w="3560" w:type="dxa"/>
            <w:vMerge w:val="restart"/>
            <w:tcBorders>
              <w:top w:val="single" w:sz="4" w:space="0" w:color="auto"/>
              <w:left w:val="single" w:sz="4" w:space="0" w:color="auto"/>
              <w:bottom w:val="single" w:sz="4" w:space="0" w:color="auto"/>
              <w:right w:val="single" w:sz="4" w:space="0" w:color="auto"/>
            </w:tcBorders>
            <w:vAlign w:val="center"/>
          </w:tcPr>
          <w:p w:rsidR="006E4A08" w:rsidRPr="003B0B25" w:rsidRDefault="006E4A08" w:rsidP="009006E5">
            <w:pPr>
              <w:jc w:val="center"/>
              <w:rPr>
                <w:b/>
                <w:bCs/>
              </w:rPr>
            </w:pPr>
            <w:r w:rsidRPr="003B0B25">
              <w:rPr>
                <w:b/>
                <w:bCs/>
                <w:sz w:val="22"/>
                <w:szCs w:val="22"/>
              </w:rPr>
              <w:t>Veřejná zakázka</w:t>
            </w:r>
          </w:p>
        </w:tc>
        <w:tc>
          <w:tcPr>
            <w:tcW w:w="5519" w:type="dxa"/>
            <w:gridSpan w:val="5"/>
            <w:tcBorders>
              <w:top w:val="single" w:sz="4" w:space="0" w:color="auto"/>
              <w:left w:val="nil"/>
              <w:bottom w:val="single" w:sz="4" w:space="0" w:color="auto"/>
              <w:right w:val="single" w:sz="4" w:space="0" w:color="000000"/>
            </w:tcBorders>
            <w:vAlign w:val="center"/>
          </w:tcPr>
          <w:p w:rsidR="006E4A08" w:rsidRPr="003B0B25" w:rsidRDefault="006E4A08" w:rsidP="009006E5">
            <w:pPr>
              <w:jc w:val="center"/>
              <w:rPr>
                <w:b/>
                <w:bCs/>
                <w:sz w:val="22"/>
                <w:szCs w:val="22"/>
              </w:rPr>
            </w:pPr>
            <w:r w:rsidRPr="003B0B25">
              <w:rPr>
                <w:b/>
                <w:bCs/>
                <w:sz w:val="22"/>
                <w:szCs w:val="22"/>
              </w:rPr>
              <w:t>Čerpání v letech v tis. Kč (vč. DPH)</w:t>
            </w:r>
          </w:p>
        </w:tc>
      </w:tr>
      <w:tr w:rsidR="006E4A08" w:rsidRPr="003B0B25" w:rsidTr="0091130E">
        <w:trPr>
          <w:trHeight w:val="450"/>
          <w:tblHeader/>
        </w:trPr>
        <w:tc>
          <w:tcPr>
            <w:tcW w:w="3560" w:type="dxa"/>
            <w:vMerge/>
            <w:tcBorders>
              <w:top w:val="single" w:sz="4" w:space="0" w:color="auto"/>
              <w:left w:val="single" w:sz="4" w:space="0" w:color="auto"/>
              <w:bottom w:val="single" w:sz="4" w:space="0" w:color="auto"/>
              <w:right w:val="single" w:sz="4" w:space="0" w:color="auto"/>
            </w:tcBorders>
            <w:vAlign w:val="center"/>
          </w:tcPr>
          <w:p w:rsidR="006E4A08" w:rsidRPr="003B0B25" w:rsidRDefault="006E4A08" w:rsidP="009006E5">
            <w:pPr>
              <w:rPr>
                <w:b/>
                <w:bCs/>
              </w:rPr>
            </w:pPr>
          </w:p>
        </w:tc>
        <w:tc>
          <w:tcPr>
            <w:tcW w:w="1200" w:type="dxa"/>
            <w:tcBorders>
              <w:top w:val="nil"/>
              <w:left w:val="nil"/>
              <w:bottom w:val="single" w:sz="4" w:space="0" w:color="auto"/>
              <w:right w:val="single" w:sz="4" w:space="0" w:color="auto"/>
            </w:tcBorders>
            <w:vAlign w:val="center"/>
          </w:tcPr>
          <w:p w:rsidR="006E4A08" w:rsidRPr="003B0B25" w:rsidRDefault="006E4A08" w:rsidP="009006E5">
            <w:pPr>
              <w:jc w:val="center"/>
              <w:rPr>
                <w:b/>
                <w:bCs/>
              </w:rPr>
            </w:pPr>
            <w:r>
              <w:rPr>
                <w:b/>
                <w:bCs/>
                <w:sz w:val="22"/>
                <w:szCs w:val="22"/>
              </w:rPr>
              <w:t xml:space="preserve">do </w:t>
            </w:r>
            <w:r w:rsidRPr="003B0B25">
              <w:rPr>
                <w:b/>
                <w:bCs/>
                <w:sz w:val="22"/>
                <w:szCs w:val="22"/>
              </w:rPr>
              <w:t>2017</w:t>
            </w:r>
          </w:p>
        </w:tc>
        <w:tc>
          <w:tcPr>
            <w:tcW w:w="1070" w:type="dxa"/>
            <w:tcBorders>
              <w:top w:val="nil"/>
              <w:left w:val="nil"/>
              <w:bottom w:val="single" w:sz="4" w:space="0" w:color="auto"/>
              <w:right w:val="single" w:sz="4" w:space="0" w:color="auto"/>
            </w:tcBorders>
            <w:vAlign w:val="center"/>
          </w:tcPr>
          <w:p w:rsidR="006E4A08" w:rsidRPr="003B0B25" w:rsidRDefault="006E4A08" w:rsidP="009006E5">
            <w:pPr>
              <w:jc w:val="center"/>
              <w:rPr>
                <w:b/>
                <w:bCs/>
              </w:rPr>
            </w:pPr>
            <w:r w:rsidRPr="003B0B25">
              <w:rPr>
                <w:b/>
                <w:bCs/>
                <w:sz w:val="22"/>
                <w:szCs w:val="22"/>
              </w:rPr>
              <w:t>2018</w:t>
            </w:r>
          </w:p>
        </w:tc>
        <w:tc>
          <w:tcPr>
            <w:tcW w:w="1070" w:type="dxa"/>
            <w:tcBorders>
              <w:top w:val="nil"/>
              <w:left w:val="nil"/>
              <w:bottom w:val="single" w:sz="4" w:space="0" w:color="auto"/>
              <w:right w:val="single" w:sz="4" w:space="0" w:color="auto"/>
            </w:tcBorders>
            <w:vAlign w:val="center"/>
          </w:tcPr>
          <w:p w:rsidR="006E4A08" w:rsidRPr="003B0B25" w:rsidRDefault="006E4A08" w:rsidP="009006E5">
            <w:pPr>
              <w:jc w:val="center"/>
              <w:rPr>
                <w:b/>
                <w:bCs/>
              </w:rPr>
            </w:pPr>
            <w:r w:rsidRPr="003B0B25">
              <w:rPr>
                <w:b/>
                <w:bCs/>
                <w:sz w:val="22"/>
                <w:szCs w:val="22"/>
              </w:rPr>
              <w:t>2019</w:t>
            </w:r>
          </w:p>
        </w:tc>
        <w:tc>
          <w:tcPr>
            <w:tcW w:w="1070" w:type="dxa"/>
            <w:tcBorders>
              <w:top w:val="nil"/>
              <w:left w:val="nil"/>
              <w:bottom w:val="single" w:sz="4" w:space="0" w:color="auto"/>
              <w:right w:val="single" w:sz="4" w:space="0" w:color="auto"/>
            </w:tcBorders>
            <w:vAlign w:val="center"/>
          </w:tcPr>
          <w:p w:rsidR="006E4A08" w:rsidRPr="003B0B25" w:rsidRDefault="006E4A08" w:rsidP="009006E5">
            <w:pPr>
              <w:jc w:val="center"/>
              <w:rPr>
                <w:b/>
                <w:bCs/>
              </w:rPr>
            </w:pPr>
            <w:r w:rsidRPr="003B0B25">
              <w:rPr>
                <w:b/>
                <w:bCs/>
                <w:sz w:val="22"/>
                <w:szCs w:val="22"/>
              </w:rPr>
              <w:t>2020</w:t>
            </w:r>
          </w:p>
        </w:tc>
        <w:tc>
          <w:tcPr>
            <w:tcW w:w="1109" w:type="dxa"/>
            <w:tcBorders>
              <w:top w:val="nil"/>
              <w:left w:val="nil"/>
              <w:bottom w:val="single" w:sz="4" w:space="0" w:color="auto"/>
              <w:right w:val="single" w:sz="4" w:space="0" w:color="auto"/>
            </w:tcBorders>
            <w:vAlign w:val="center"/>
          </w:tcPr>
          <w:p w:rsidR="006E4A08" w:rsidRPr="003B0B25" w:rsidRDefault="006E4A08" w:rsidP="009006E5">
            <w:pPr>
              <w:jc w:val="center"/>
              <w:rPr>
                <w:b/>
                <w:bCs/>
              </w:rPr>
            </w:pPr>
            <w:r w:rsidRPr="003B0B25">
              <w:rPr>
                <w:b/>
                <w:bCs/>
                <w:sz w:val="22"/>
                <w:szCs w:val="22"/>
              </w:rPr>
              <w:t>2021</w:t>
            </w:r>
          </w:p>
        </w:tc>
      </w:tr>
      <w:tr w:rsidR="006E4A08" w:rsidRPr="003B0B25" w:rsidTr="0091130E">
        <w:trPr>
          <w:trHeight w:val="450"/>
          <w:tblHeader/>
        </w:trPr>
        <w:tc>
          <w:tcPr>
            <w:tcW w:w="3560" w:type="dxa"/>
            <w:tcBorders>
              <w:top w:val="single" w:sz="4" w:space="0" w:color="auto"/>
              <w:left w:val="single" w:sz="4" w:space="0" w:color="auto"/>
              <w:bottom w:val="single" w:sz="4" w:space="0" w:color="auto"/>
              <w:right w:val="single" w:sz="4" w:space="0" w:color="auto"/>
            </w:tcBorders>
            <w:noWrap/>
            <w:vAlign w:val="bottom"/>
          </w:tcPr>
          <w:p w:rsidR="006E4A08" w:rsidRPr="003B0B25" w:rsidRDefault="006E4A08" w:rsidP="009006E5">
            <w:pPr>
              <w:rPr>
                <w:sz w:val="22"/>
                <w:szCs w:val="22"/>
              </w:rPr>
            </w:pPr>
            <w:r w:rsidRPr="003B0B25">
              <w:rPr>
                <w:sz w:val="22"/>
                <w:szCs w:val="22"/>
              </w:rPr>
              <w:t>Výroba</w:t>
            </w:r>
            <w:r>
              <w:rPr>
                <w:sz w:val="22"/>
                <w:szCs w:val="22"/>
              </w:rPr>
              <w:t xml:space="preserve"> a dodání </w:t>
            </w:r>
            <w:r w:rsidRPr="003B0B25">
              <w:rPr>
                <w:sz w:val="22"/>
                <w:szCs w:val="22"/>
              </w:rPr>
              <w:t xml:space="preserve">řidičských průkazů </w:t>
            </w:r>
            <w:r>
              <w:rPr>
                <w:sz w:val="22"/>
                <w:szCs w:val="22"/>
              </w:rPr>
              <w:t>a průkazu profesní způsobilosti řidiče</w:t>
            </w:r>
            <w:r w:rsidRPr="003B0B25">
              <w:rPr>
                <w:sz w:val="22"/>
                <w:szCs w:val="22"/>
              </w:rPr>
              <w:t xml:space="preserve">               (S-285-160/2018)</w:t>
            </w:r>
          </w:p>
        </w:tc>
        <w:tc>
          <w:tcPr>
            <w:tcW w:w="1200" w:type="dxa"/>
            <w:tcBorders>
              <w:top w:val="single" w:sz="4" w:space="0" w:color="auto"/>
              <w:left w:val="nil"/>
              <w:bottom w:val="single" w:sz="4" w:space="0" w:color="auto"/>
              <w:right w:val="single" w:sz="4" w:space="0" w:color="auto"/>
            </w:tcBorders>
            <w:noWrap/>
            <w:vAlign w:val="center"/>
          </w:tcPr>
          <w:p w:rsidR="006E4A08" w:rsidRPr="003B0B25" w:rsidRDefault="006E4A08" w:rsidP="009006E5">
            <w:pPr>
              <w:jc w:val="right"/>
            </w:pPr>
            <w:r w:rsidRPr="003B0B25">
              <w:t>-</w:t>
            </w:r>
          </w:p>
        </w:tc>
        <w:tc>
          <w:tcPr>
            <w:tcW w:w="1070" w:type="dxa"/>
            <w:tcBorders>
              <w:top w:val="single" w:sz="4" w:space="0" w:color="auto"/>
              <w:left w:val="nil"/>
              <w:bottom w:val="single" w:sz="4" w:space="0" w:color="auto"/>
              <w:right w:val="single" w:sz="4" w:space="0" w:color="auto"/>
            </w:tcBorders>
            <w:noWrap/>
            <w:vAlign w:val="center"/>
          </w:tcPr>
          <w:p w:rsidR="006E4A08" w:rsidRPr="003B0B25" w:rsidRDefault="006E4A08" w:rsidP="009006E5">
            <w:pPr>
              <w:jc w:val="right"/>
            </w:pPr>
            <w:r w:rsidRPr="003B0B25">
              <w:t>-</w:t>
            </w:r>
          </w:p>
        </w:tc>
        <w:tc>
          <w:tcPr>
            <w:tcW w:w="1070" w:type="dxa"/>
            <w:tcBorders>
              <w:top w:val="single" w:sz="4" w:space="0" w:color="auto"/>
              <w:left w:val="nil"/>
              <w:bottom w:val="single" w:sz="4" w:space="0" w:color="auto"/>
              <w:right w:val="single" w:sz="4" w:space="0" w:color="auto"/>
            </w:tcBorders>
            <w:noWrap/>
            <w:vAlign w:val="center"/>
          </w:tcPr>
          <w:p w:rsidR="006E4A08" w:rsidRPr="003B0B25" w:rsidRDefault="006E4A08" w:rsidP="009006E5">
            <w:pPr>
              <w:jc w:val="right"/>
            </w:pPr>
            <w:r w:rsidRPr="003B0B25">
              <w:t>68 337</w:t>
            </w:r>
          </w:p>
        </w:tc>
        <w:tc>
          <w:tcPr>
            <w:tcW w:w="1070" w:type="dxa"/>
            <w:tcBorders>
              <w:top w:val="single" w:sz="4" w:space="0" w:color="auto"/>
              <w:left w:val="nil"/>
              <w:bottom w:val="single" w:sz="4" w:space="0" w:color="auto"/>
              <w:right w:val="single" w:sz="4" w:space="0" w:color="auto"/>
            </w:tcBorders>
            <w:vAlign w:val="center"/>
          </w:tcPr>
          <w:p w:rsidR="006E4A08" w:rsidRPr="003B0B25" w:rsidRDefault="006E4A08" w:rsidP="009006E5">
            <w:pPr>
              <w:jc w:val="right"/>
            </w:pPr>
            <w:r w:rsidRPr="003B0B25">
              <w:t>88 509</w:t>
            </w:r>
          </w:p>
        </w:tc>
        <w:tc>
          <w:tcPr>
            <w:tcW w:w="1109" w:type="dxa"/>
            <w:tcBorders>
              <w:top w:val="single" w:sz="4" w:space="0" w:color="auto"/>
              <w:left w:val="nil"/>
              <w:bottom w:val="single" w:sz="4" w:space="0" w:color="auto"/>
              <w:right w:val="single" w:sz="4" w:space="0" w:color="auto"/>
            </w:tcBorders>
            <w:vAlign w:val="center"/>
          </w:tcPr>
          <w:p w:rsidR="006E4A08" w:rsidRPr="003B0B25" w:rsidRDefault="006E4A08" w:rsidP="009006E5">
            <w:pPr>
              <w:jc w:val="right"/>
            </w:pPr>
            <w:r w:rsidRPr="003B0B25">
              <w:t>70 26</w:t>
            </w:r>
            <w:r>
              <w:t>2</w:t>
            </w:r>
          </w:p>
        </w:tc>
      </w:tr>
      <w:tr w:rsidR="006E4A08" w:rsidRPr="003B0B25" w:rsidTr="0091130E">
        <w:trPr>
          <w:trHeight w:val="450"/>
          <w:tblHeader/>
        </w:trPr>
        <w:tc>
          <w:tcPr>
            <w:tcW w:w="3560" w:type="dxa"/>
            <w:tcBorders>
              <w:top w:val="single" w:sz="4" w:space="0" w:color="auto"/>
              <w:left w:val="single" w:sz="4" w:space="0" w:color="auto"/>
              <w:bottom w:val="single" w:sz="4" w:space="0" w:color="auto"/>
              <w:right w:val="single" w:sz="4" w:space="0" w:color="auto"/>
            </w:tcBorders>
            <w:noWrap/>
            <w:vAlign w:val="bottom"/>
          </w:tcPr>
          <w:p w:rsidR="006E4A08" w:rsidRPr="003B0B25" w:rsidRDefault="006E4A08" w:rsidP="009006E5">
            <w:pPr>
              <w:rPr>
                <w:sz w:val="22"/>
                <w:szCs w:val="22"/>
              </w:rPr>
            </w:pPr>
            <w:r w:rsidRPr="003B0B25">
              <w:rPr>
                <w:sz w:val="22"/>
                <w:szCs w:val="22"/>
              </w:rPr>
              <w:t>Poskytování služeb provozu infr</w:t>
            </w:r>
            <w:r>
              <w:rPr>
                <w:sz w:val="22"/>
                <w:szCs w:val="22"/>
              </w:rPr>
              <w:t>astruktury</w:t>
            </w:r>
            <w:r w:rsidRPr="003B0B25">
              <w:rPr>
                <w:sz w:val="22"/>
                <w:szCs w:val="22"/>
              </w:rPr>
              <w:t xml:space="preserve"> pro IS MD </w:t>
            </w:r>
            <w:r>
              <w:rPr>
                <w:sz w:val="22"/>
                <w:szCs w:val="22"/>
              </w:rPr>
              <w:t xml:space="preserve">                     </w:t>
            </w:r>
            <w:r w:rsidRPr="003B0B25">
              <w:rPr>
                <w:sz w:val="22"/>
                <w:szCs w:val="22"/>
              </w:rPr>
              <w:t>(S-8-330/2017)</w:t>
            </w:r>
          </w:p>
        </w:tc>
        <w:tc>
          <w:tcPr>
            <w:tcW w:w="1200" w:type="dxa"/>
            <w:tcBorders>
              <w:top w:val="single" w:sz="4" w:space="0" w:color="auto"/>
              <w:left w:val="nil"/>
              <w:bottom w:val="single" w:sz="4" w:space="0" w:color="auto"/>
              <w:right w:val="single" w:sz="4" w:space="0" w:color="auto"/>
            </w:tcBorders>
            <w:noWrap/>
            <w:vAlign w:val="center"/>
          </w:tcPr>
          <w:p w:rsidR="006E4A08" w:rsidRPr="003B0B25" w:rsidRDefault="006E4A08" w:rsidP="009006E5">
            <w:pPr>
              <w:jc w:val="right"/>
            </w:pPr>
            <w:r w:rsidRPr="003B0B25">
              <w:t>7 435</w:t>
            </w:r>
          </w:p>
        </w:tc>
        <w:tc>
          <w:tcPr>
            <w:tcW w:w="1070" w:type="dxa"/>
            <w:tcBorders>
              <w:top w:val="single" w:sz="4" w:space="0" w:color="auto"/>
              <w:left w:val="nil"/>
              <w:bottom w:val="single" w:sz="4" w:space="0" w:color="auto"/>
              <w:right w:val="single" w:sz="4" w:space="0" w:color="auto"/>
            </w:tcBorders>
            <w:noWrap/>
            <w:vAlign w:val="center"/>
          </w:tcPr>
          <w:p w:rsidR="006E4A08" w:rsidRPr="003B0B25" w:rsidRDefault="006E4A08" w:rsidP="009006E5">
            <w:pPr>
              <w:jc w:val="right"/>
            </w:pPr>
            <w:r w:rsidRPr="003B0B25">
              <w:t>45 261</w:t>
            </w:r>
          </w:p>
        </w:tc>
        <w:tc>
          <w:tcPr>
            <w:tcW w:w="1070" w:type="dxa"/>
            <w:tcBorders>
              <w:top w:val="single" w:sz="4" w:space="0" w:color="auto"/>
              <w:left w:val="nil"/>
              <w:bottom w:val="single" w:sz="4" w:space="0" w:color="auto"/>
              <w:right w:val="single" w:sz="4" w:space="0" w:color="auto"/>
            </w:tcBorders>
            <w:noWrap/>
            <w:vAlign w:val="center"/>
          </w:tcPr>
          <w:p w:rsidR="006E4A08" w:rsidRPr="003B0B25" w:rsidRDefault="006E4A08" w:rsidP="009006E5">
            <w:pPr>
              <w:jc w:val="right"/>
            </w:pPr>
            <w:r w:rsidRPr="003B0B25">
              <w:t>46 297</w:t>
            </w:r>
          </w:p>
        </w:tc>
        <w:tc>
          <w:tcPr>
            <w:tcW w:w="1070" w:type="dxa"/>
            <w:tcBorders>
              <w:top w:val="single" w:sz="4" w:space="0" w:color="auto"/>
              <w:left w:val="nil"/>
              <w:bottom w:val="single" w:sz="4" w:space="0" w:color="auto"/>
              <w:right w:val="single" w:sz="4" w:space="0" w:color="auto"/>
            </w:tcBorders>
            <w:vAlign w:val="center"/>
          </w:tcPr>
          <w:p w:rsidR="006E4A08" w:rsidRPr="003B0B25" w:rsidRDefault="006E4A08" w:rsidP="009006E5">
            <w:pPr>
              <w:jc w:val="right"/>
            </w:pPr>
            <w:r w:rsidRPr="003B0B25">
              <w:t>48 340</w:t>
            </w:r>
          </w:p>
        </w:tc>
        <w:tc>
          <w:tcPr>
            <w:tcW w:w="1109" w:type="dxa"/>
            <w:tcBorders>
              <w:top w:val="single" w:sz="4" w:space="0" w:color="auto"/>
              <w:left w:val="nil"/>
              <w:bottom w:val="single" w:sz="4" w:space="0" w:color="auto"/>
              <w:right w:val="single" w:sz="4" w:space="0" w:color="auto"/>
            </w:tcBorders>
            <w:vAlign w:val="center"/>
          </w:tcPr>
          <w:p w:rsidR="006E4A08" w:rsidRPr="003B0B25" w:rsidRDefault="006E4A08" w:rsidP="009006E5">
            <w:pPr>
              <w:jc w:val="right"/>
            </w:pPr>
            <w:r w:rsidRPr="003B0B25">
              <w:t>51 040</w:t>
            </w:r>
          </w:p>
        </w:tc>
      </w:tr>
      <w:tr w:rsidR="006E4A08" w:rsidRPr="003B0B25" w:rsidTr="0091130E">
        <w:trPr>
          <w:trHeight w:val="450"/>
          <w:tblHeader/>
        </w:trPr>
        <w:tc>
          <w:tcPr>
            <w:tcW w:w="3560" w:type="dxa"/>
            <w:tcBorders>
              <w:top w:val="single" w:sz="4" w:space="0" w:color="auto"/>
              <w:left w:val="single" w:sz="4" w:space="0" w:color="auto"/>
              <w:bottom w:val="single" w:sz="4" w:space="0" w:color="auto"/>
              <w:right w:val="single" w:sz="4" w:space="0" w:color="auto"/>
            </w:tcBorders>
            <w:noWrap/>
            <w:vAlign w:val="bottom"/>
          </w:tcPr>
          <w:p w:rsidR="006E4A08" w:rsidRPr="003B0B25" w:rsidRDefault="006E4A08" w:rsidP="009006E5">
            <w:pPr>
              <w:rPr>
                <w:sz w:val="22"/>
                <w:szCs w:val="22"/>
              </w:rPr>
            </w:pPr>
            <w:r w:rsidRPr="003B0B25">
              <w:rPr>
                <w:sz w:val="22"/>
                <w:szCs w:val="22"/>
              </w:rPr>
              <w:t>Dodávky tabulek registračních značek (S-303-150/2019)</w:t>
            </w:r>
          </w:p>
        </w:tc>
        <w:tc>
          <w:tcPr>
            <w:tcW w:w="1200" w:type="dxa"/>
            <w:tcBorders>
              <w:top w:val="single" w:sz="4" w:space="0" w:color="auto"/>
              <w:left w:val="nil"/>
              <w:bottom w:val="single" w:sz="4" w:space="0" w:color="auto"/>
              <w:right w:val="single" w:sz="4" w:space="0" w:color="auto"/>
            </w:tcBorders>
            <w:noWrap/>
            <w:vAlign w:val="center"/>
          </w:tcPr>
          <w:p w:rsidR="006E4A08" w:rsidRPr="003B0B25" w:rsidRDefault="006E4A08" w:rsidP="009006E5">
            <w:pPr>
              <w:jc w:val="right"/>
            </w:pPr>
            <w:r w:rsidRPr="003B0B25">
              <w:t>-</w:t>
            </w:r>
          </w:p>
        </w:tc>
        <w:tc>
          <w:tcPr>
            <w:tcW w:w="1070" w:type="dxa"/>
            <w:tcBorders>
              <w:top w:val="single" w:sz="4" w:space="0" w:color="auto"/>
              <w:left w:val="nil"/>
              <w:bottom w:val="single" w:sz="4" w:space="0" w:color="auto"/>
              <w:right w:val="single" w:sz="4" w:space="0" w:color="auto"/>
            </w:tcBorders>
            <w:noWrap/>
            <w:vAlign w:val="center"/>
          </w:tcPr>
          <w:p w:rsidR="006E4A08" w:rsidRPr="003B0B25" w:rsidRDefault="006E4A08" w:rsidP="009006E5">
            <w:pPr>
              <w:jc w:val="right"/>
            </w:pPr>
            <w:r w:rsidRPr="003B0B25">
              <w:t>-</w:t>
            </w:r>
          </w:p>
        </w:tc>
        <w:tc>
          <w:tcPr>
            <w:tcW w:w="1070" w:type="dxa"/>
            <w:tcBorders>
              <w:top w:val="single" w:sz="4" w:space="0" w:color="auto"/>
              <w:left w:val="nil"/>
              <w:bottom w:val="single" w:sz="4" w:space="0" w:color="auto"/>
              <w:right w:val="single" w:sz="4" w:space="0" w:color="auto"/>
            </w:tcBorders>
            <w:noWrap/>
            <w:vAlign w:val="center"/>
          </w:tcPr>
          <w:p w:rsidR="006E4A08" w:rsidRPr="003B0B25" w:rsidRDefault="006E4A08" w:rsidP="009006E5">
            <w:pPr>
              <w:jc w:val="right"/>
            </w:pPr>
            <w:r w:rsidRPr="003B0B25">
              <w:t>-</w:t>
            </w:r>
          </w:p>
        </w:tc>
        <w:tc>
          <w:tcPr>
            <w:tcW w:w="1070" w:type="dxa"/>
            <w:tcBorders>
              <w:top w:val="single" w:sz="4" w:space="0" w:color="auto"/>
              <w:left w:val="nil"/>
              <w:bottom w:val="single" w:sz="4" w:space="0" w:color="auto"/>
              <w:right w:val="single" w:sz="4" w:space="0" w:color="auto"/>
            </w:tcBorders>
            <w:vAlign w:val="center"/>
          </w:tcPr>
          <w:p w:rsidR="006E4A08" w:rsidRPr="003B0B25" w:rsidRDefault="006E4A08" w:rsidP="009006E5">
            <w:pPr>
              <w:jc w:val="right"/>
            </w:pPr>
            <w:r w:rsidRPr="003B0B25">
              <w:t>13 960</w:t>
            </w:r>
          </w:p>
        </w:tc>
        <w:tc>
          <w:tcPr>
            <w:tcW w:w="1109" w:type="dxa"/>
            <w:tcBorders>
              <w:top w:val="single" w:sz="4" w:space="0" w:color="auto"/>
              <w:left w:val="nil"/>
              <w:bottom w:val="single" w:sz="4" w:space="0" w:color="auto"/>
              <w:right w:val="single" w:sz="4" w:space="0" w:color="auto"/>
            </w:tcBorders>
            <w:vAlign w:val="center"/>
          </w:tcPr>
          <w:p w:rsidR="006E4A08" w:rsidRPr="003B0B25" w:rsidRDefault="006E4A08" w:rsidP="009006E5">
            <w:pPr>
              <w:jc w:val="right"/>
            </w:pPr>
            <w:r w:rsidRPr="003B0B25">
              <w:t>61 370</w:t>
            </w:r>
          </w:p>
        </w:tc>
      </w:tr>
      <w:tr w:rsidR="006E4A08" w:rsidRPr="003B0B25" w:rsidTr="0091130E">
        <w:trPr>
          <w:trHeight w:val="450"/>
          <w:tblHeader/>
        </w:trPr>
        <w:tc>
          <w:tcPr>
            <w:tcW w:w="3560" w:type="dxa"/>
            <w:tcBorders>
              <w:top w:val="single" w:sz="4" w:space="0" w:color="auto"/>
              <w:left w:val="single" w:sz="4" w:space="0" w:color="auto"/>
              <w:bottom w:val="single" w:sz="4" w:space="0" w:color="auto"/>
              <w:right w:val="single" w:sz="4" w:space="0" w:color="auto"/>
            </w:tcBorders>
            <w:noWrap/>
            <w:vAlign w:val="bottom"/>
          </w:tcPr>
          <w:p w:rsidR="006E4A08" w:rsidRPr="003B0B25" w:rsidRDefault="006E4A08" w:rsidP="009006E5">
            <w:pPr>
              <w:rPr>
                <w:sz w:val="22"/>
                <w:szCs w:val="22"/>
              </w:rPr>
            </w:pPr>
            <w:r w:rsidRPr="003B0B25">
              <w:rPr>
                <w:sz w:val="22"/>
                <w:szCs w:val="22"/>
              </w:rPr>
              <w:t>Poskytování odborných, poradenských a dalších služeb v resortu MD (S-288-330/2019)</w:t>
            </w:r>
          </w:p>
        </w:tc>
        <w:tc>
          <w:tcPr>
            <w:tcW w:w="1200" w:type="dxa"/>
            <w:tcBorders>
              <w:top w:val="single" w:sz="4" w:space="0" w:color="auto"/>
              <w:left w:val="nil"/>
              <w:bottom w:val="single" w:sz="4" w:space="0" w:color="auto"/>
              <w:right w:val="single" w:sz="4" w:space="0" w:color="auto"/>
            </w:tcBorders>
            <w:noWrap/>
            <w:vAlign w:val="center"/>
          </w:tcPr>
          <w:p w:rsidR="006E4A08" w:rsidRPr="003B0B25" w:rsidRDefault="006E4A08" w:rsidP="009006E5">
            <w:pPr>
              <w:jc w:val="right"/>
            </w:pPr>
            <w:r w:rsidRPr="003B0B25">
              <w:t>-</w:t>
            </w:r>
          </w:p>
        </w:tc>
        <w:tc>
          <w:tcPr>
            <w:tcW w:w="1070" w:type="dxa"/>
            <w:tcBorders>
              <w:top w:val="single" w:sz="4" w:space="0" w:color="auto"/>
              <w:left w:val="nil"/>
              <w:bottom w:val="single" w:sz="4" w:space="0" w:color="auto"/>
              <w:right w:val="single" w:sz="4" w:space="0" w:color="auto"/>
            </w:tcBorders>
            <w:noWrap/>
            <w:vAlign w:val="center"/>
          </w:tcPr>
          <w:p w:rsidR="006E4A08" w:rsidRPr="003B0B25" w:rsidRDefault="006E4A08" w:rsidP="009006E5">
            <w:pPr>
              <w:jc w:val="right"/>
            </w:pPr>
            <w:r w:rsidRPr="003B0B25">
              <w:t>-</w:t>
            </w:r>
          </w:p>
        </w:tc>
        <w:tc>
          <w:tcPr>
            <w:tcW w:w="1070" w:type="dxa"/>
            <w:tcBorders>
              <w:top w:val="single" w:sz="4" w:space="0" w:color="auto"/>
              <w:left w:val="nil"/>
              <w:bottom w:val="single" w:sz="4" w:space="0" w:color="auto"/>
              <w:right w:val="single" w:sz="4" w:space="0" w:color="auto"/>
            </w:tcBorders>
            <w:noWrap/>
            <w:vAlign w:val="center"/>
          </w:tcPr>
          <w:p w:rsidR="006E4A08" w:rsidRPr="003B0B25" w:rsidRDefault="006E4A08" w:rsidP="009006E5">
            <w:pPr>
              <w:jc w:val="right"/>
            </w:pPr>
            <w:r w:rsidRPr="003B0B25">
              <w:t>-</w:t>
            </w:r>
          </w:p>
        </w:tc>
        <w:tc>
          <w:tcPr>
            <w:tcW w:w="1070" w:type="dxa"/>
            <w:tcBorders>
              <w:top w:val="single" w:sz="4" w:space="0" w:color="auto"/>
              <w:left w:val="nil"/>
              <w:bottom w:val="single" w:sz="4" w:space="0" w:color="auto"/>
              <w:right w:val="single" w:sz="4" w:space="0" w:color="auto"/>
            </w:tcBorders>
            <w:vAlign w:val="center"/>
          </w:tcPr>
          <w:p w:rsidR="006E4A08" w:rsidRPr="003B0B25" w:rsidRDefault="006E4A08" w:rsidP="009006E5">
            <w:pPr>
              <w:jc w:val="right"/>
            </w:pPr>
            <w:r w:rsidRPr="003B0B25">
              <w:t>13 236</w:t>
            </w:r>
          </w:p>
        </w:tc>
        <w:tc>
          <w:tcPr>
            <w:tcW w:w="1109" w:type="dxa"/>
            <w:tcBorders>
              <w:top w:val="single" w:sz="4" w:space="0" w:color="auto"/>
              <w:left w:val="nil"/>
              <w:bottom w:val="single" w:sz="4" w:space="0" w:color="auto"/>
              <w:right w:val="single" w:sz="4" w:space="0" w:color="auto"/>
            </w:tcBorders>
            <w:vAlign w:val="center"/>
          </w:tcPr>
          <w:p w:rsidR="006E4A08" w:rsidRPr="004037B8" w:rsidRDefault="006E4A08" w:rsidP="009006E5">
            <w:pPr>
              <w:jc w:val="right"/>
              <w:rPr>
                <w:highlight w:val="yellow"/>
              </w:rPr>
            </w:pPr>
            <w:r w:rsidRPr="00FB6BE2">
              <w:t>72 884</w:t>
            </w:r>
          </w:p>
        </w:tc>
      </w:tr>
    </w:tbl>
    <w:p w:rsidR="00F8275E" w:rsidRPr="009113B9" w:rsidRDefault="00F8275E" w:rsidP="00466721">
      <w:pPr>
        <w:pStyle w:val="KOMnadp2"/>
      </w:pPr>
      <w:bookmarkStart w:id="1141" w:name="_Toc97197707"/>
      <w:r w:rsidRPr="009113B9">
        <w:t>Majetko</w:t>
      </w:r>
      <w:r w:rsidR="00571697" w:rsidRPr="009113B9">
        <w:t>vé účasti státu v tuzemských společnostech</w:t>
      </w:r>
      <w:bookmarkEnd w:id="1134"/>
      <w:bookmarkEnd w:id="1135"/>
      <w:bookmarkEnd w:id="1136"/>
      <w:bookmarkEnd w:id="1137"/>
      <w:bookmarkEnd w:id="1138"/>
      <w:bookmarkEnd w:id="1139"/>
      <w:bookmarkEnd w:id="1140"/>
      <w:bookmarkEnd w:id="1141"/>
    </w:p>
    <w:p w:rsidR="009113B9" w:rsidRPr="009113B9" w:rsidRDefault="009113B9" w:rsidP="009113B9">
      <w:pPr>
        <w:pStyle w:val="KOMtext"/>
      </w:pPr>
      <w:bookmarkStart w:id="1142" w:name="_Toc508879912"/>
      <w:bookmarkStart w:id="1143" w:name="_Toc508880188"/>
      <w:bookmarkStart w:id="1144" w:name="_Toc1376855"/>
      <w:r w:rsidRPr="009113B9">
        <w:t xml:space="preserve">Ministerstvo dopravy je držitelem 100 % akcií společnosti České dráhy, a.s. v nominální hodnotě 20 mld. Kč. Jde o 20 ks kmenových akcií na jméno „Česká republika“, vydaných v listinné podobě, ve jmenovité hodnotě 1 000 000 tis. Kč za jednu akcii. Akcie jsou omezeně převoditelné. K převodu akcií se vyžaduje předchozí souhlas vlády. </w:t>
      </w:r>
    </w:p>
    <w:p w:rsidR="00DC0C9F" w:rsidRPr="009113B9" w:rsidRDefault="009113B9" w:rsidP="009113B9">
      <w:pPr>
        <w:pStyle w:val="KOMtext"/>
      </w:pPr>
      <w:r w:rsidRPr="009113B9">
        <w:t>Účetní hodnota nepeněžitého vkladu činí 39 453 879 tis. Kč. Hodnota nepeněžitého vkladu byla ve vlastním kapitálu společnosti členěna na základní kapitál ve výši 20 000 000 tis. Kč a emisní ážio ve výši 19 453 879 tis. Kč.</w:t>
      </w:r>
    </w:p>
    <w:p w:rsidR="00A44507" w:rsidRPr="00A35010" w:rsidRDefault="00A44507" w:rsidP="00D94D91">
      <w:pPr>
        <w:pStyle w:val="KOMnadp2"/>
      </w:pPr>
      <w:bookmarkStart w:id="1145" w:name="_Toc63250947"/>
      <w:bookmarkStart w:id="1146" w:name="_Toc64366123"/>
      <w:bookmarkStart w:id="1147" w:name="_Toc64366512"/>
      <w:bookmarkStart w:id="1148" w:name="_Toc97197708"/>
      <w:r w:rsidRPr="00A35010">
        <w:t>Likvidace státních podniků</w:t>
      </w:r>
      <w:bookmarkEnd w:id="1142"/>
      <w:bookmarkEnd w:id="1143"/>
      <w:bookmarkEnd w:id="1144"/>
      <w:bookmarkEnd w:id="1145"/>
      <w:bookmarkEnd w:id="1146"/>
      <w:bookmarkEnd w:id="1147"/>
      <w:bookmarkEnd w:id="1148"/>
    </w:p>
    <w:p w:rsidR="0020677C" w:rsidRDefault="00A35010" w:rsidP="00BB64C4">
      <w:pPr>
        <w:pStyle w:val="KOMtext"/>
      </w:pPr>
      <w:bookmarkStart w:id="1149" w:name="_Toc508879913"/>
      <w:bookmarkStart w:id="1150" w:name="_Toc508880189"/>
      <w:r w:rsidRPr="00A35010">
        <w:t>V roce 2021</w:t>
      </w:r>
      <w:r w:rsidR="0020677C" w:rsidRPr="00A35010">
        <w:t xml:space="preserve"> </w:t>
      </w:r>
      <w:r w:rsidRPr="00A35010">
        <w:t>byly z</w:t>
      </w:r>
      <w:r w:rsidR="001B1801">
        <w:t>likvidovány, resp. vymazány z Obchodního rejstříku</w:t>
      </w:r>
      <w:r w:rsidR="00652EDF" w:rsidRPr="00A35010">
        <w:t xml:space="preserve"> </w:t>
      </w:r>
      <w:r>
        <w:t xml:space="preserve">2 </w:t>
      </w:r>
      <w:r w:rsidR="00652EDF" w:rsidRPr="00A35010">
        <w:t>státní podnik</w:t>
      </w:r>
      <w:r w:rsidRPr="00A35010">
        <w:t>y</w:t>
      </w:r>
      <w:r w:rsidR="0020677C" w:rsidRPr="00A35010">
        <w:t xml:space="preserve"> v p</w:t>
      </w:r>
      <w:r>
        <w:t>ůsobnosti Ministerstva dopravy:</w:t>
      </w:r>
    </w:p>
    <w:p w:rsidR="00A35010" w:rsidRPr="00A35010" w:rsidRDefault="00A35010" w:rsidP="00172D2B">
      <w:pPr>
        <w:pStyle w:val="KOMtext"/>
        <w:numPr>
          <w:ilvl w:val="0"/>
          <w:numId w:val="32"/>
        </w:numPr>
      </w:pPr>
      <w:r w:rsidRPr="00A35010">
        <w:t>Silnice, státní podnik Plzeň „v likvidaci“ (IČO 00076791);</w:t>
      </w:r>
    </w:p>
    <w:p w:rsidR="00A35010" w:rsidRPr="00A35010" w:rsidRDefault="00A35010" w:rsidP="00172D2B">
      <w:pPr>
        <w:pStyle w:val="KOMtext"/>
        <w:numPr>
          <w:ilvl w:val="0"/>
          <w:numId w:val="32"/>
        </w:numPr>
      </w:pPr>
      <w:r w:rsidRPr="00A35010">
        <w:t>Československá státní automobilová doprava, státní podnik Hradec Králové v likvidaci (IČO 000869320).</w:t>
      </w:r>
    </w:p>
    <w:p w:rsidR="00D02F61" w:rsidRPr="00A43120" w:rsidRDefault="00D02F61" w:rsidP="00D94D91">
      <w:pPr>
        <w:pStyle w:val="KOMnadp2"/>
      </w:pPr>
      <w:bookmarkStart w:id="1151" w:name="_Toc1376856"/>
      <w:bookmarkStart w:id="1152" w:name="_Toc63250948"/>
      <w:bookmarkStart w:id="1153" w:name="_Toc64366124"/>
      <w:bookmarkStart w:id="1154" w:name="_Toc64366513"/>
      <w:bookmarkStart w:id="1155" w:name="_Toc97197709"/>
      <w:r w:rsidRPr="00A43120">
        <w:lastRenderedPageBreak/>
        <w:t>Návratné finanční výpomoci</w:t>
      </w:r>
      <w:bookmarkEnd w:id="1149"/>
      <w:bookmarkEnd w:id="1150"/>
      <w:bookmarkEnd w:id="1151"/>
      <w:bookmarkEnd w:id="1152"/>
      <w:bookmarkEnd w:id="1153"/>
      <w:bookmarkEnd w:id="1154"/>
      <w:bookmarkEnd w:id="1155"/>
    </w:p>
    <w:p w:rsidR="00A43120" w:rsidRPr="00A43120" w:rsidRDefault="00A43120" w:rsidP="00A43120">
      <w:pPr>
        <w:pStyle w:val="KOMtext"/>
      </w:pPr>
      <w:r w:rsidRPr="00A43120">
        <w:t xml:space="preserve">Ministerstvo dopravy v  roce 2021 poskytlo návratnou finanční výpomoc ve výši 40 000 tis. Kč </w:t>
      </w:r>
      <w:proofErr w:type="spellStart"/>
      <w:r w:rsidRPr="00A43120">
        <w:t>s.p</w:t>
      </w:r>
      <w:proofErr w:type="spellEnd"/>
      <w:r w:rsidRPr="00A43120">
        <w:t>. CENDIS</w:t>
      </w:r>
      <w:r w:rsidR="00631DCD">
        <w:t>, která</w:t>
      </w:r>
      <w:r w:rsidRPr="00A43120">
        <w:t xml:space="preserve"> byla poskytn</w:t>
      </w:r>
      <w:r w:rsidR="00631DCD">
        <w:t>uta na neinvestiční výdaje, konkrétně</w:t>
      </w:r>
      <w:r w:rsidRPr="00A43120">
        <w:t xml:space="preserve"> na provozování služeb </w:t>
      </w:r>
      <w:r w:rsidR="00D86A99">
        <w:br/>
      </w:r>
      <w:r w:rsidRPr="00A43120">
        <w:t xml:space="preserve">a provozování informačních systémů veřejné správy ve smyslu § 2 písm. d) zákona </w:t>
      </w:r>
      <w:r w:rsidR="00D86A99">
        <w:br/>
      </w:r>
      <w:r w:rsidRPr="00A43120">
        <w:t xml:space="preserve">č. 365/2000 Sb., o informačních systémech veřejné správy a o změně některých dalších zákonů, ve znění pozdějších předpisů, a v návaznosti na to i ustanovení rezortních právních předpisů, jež stanoví roli Ministerstva dopravy coby správce informačního systému veřejné správy podle zákonů č. 361/2000 Sb., č. 56/2001 Sb., č. 111/1994 Sb., a dále pokud jde o poskytování služeb ve smyslu zákona č. 181/2014 Sb., o kybernetické bezpečnosti, ve znění pozdějších předpisů </w:t>
      </w:r>
      <w:r w:rsidR="00D86A99">
        <w:br/>
      </w:r>
      <w:r w:rsidRPr="00A43120">
        <w:t xml:space="preserve">i jeho prováděcích předpisů, a pokrytí provozních nákladů spojených s iniciací rozvoje podniku, stabilizaci možných výkyvů cash </w:t>
      </w:r>
      <w:proofErr w:type="spellStart"/>
      <w:r w:rsidRPr="00A43120">
        <w:t>flow</w:t>
      </w:r>
      <w:proofErr w:type="spellEnd"/>
      <w:r w:rsidRPr="00A43120">
        <w:t xml:space="preserve"> během přípravy konkrétního smluvního zajištění nových projektů. Finanční výpomoc je splatná do 29. února 2024.</w:t>
      </w:r>
    </w:p>
    <w:p w:rsidR="00A43120" w:rsidRPr="00A43120" w:rsidRDefault="00A43120" w:rsidP="00A43120">
      <w:pPr>
        <w:pStyle w:val="KOMtext"/>
      </w:pPr>
      <w:r w:rsidRPr="00A43120">
        <w:t xml:space="preserve">K 1. lednu 2021 jsme evidovali </w:t>
      </w:r>
      <w:r w:rsidR="00EB1E3D">
        <w:t>částku nesplacených prostředků ve výši 500 000 tis. Kč.</w:t>
      </w:r>
    </w:p>
    <w:p w:rsidR="00CC1233" w:rsidRPr="00A43120" w:rsidRDefault="00A43120" w:rsidP="00A43120">
      <w:pPr>
        <w:pStyle w:val="KOMtext"/>
      </w:pPr>
      <w:r w:rsidRPr="00A43120">
        <w:t xml:space="preserve">K 31. prosinci 2021 evidujeme zůstatek nesplacených prostředků ve výši 540 000 tis. Kč,  přičemž platební kalendář pro půjčku s. p. ŘLP ČR  ve výši 500 000 tis. Kč je od roku 2027 </w:t>
      </w:r>
      <w:r w:rsidR="00D86A99">
        <w:br/>
      </w:r>
      <w:r w:rsidRPr="00A43120">
        <w:t>do 2031 v roční splátce ve výši 100 000 tis. Kč.</w:t>
      </w:r>
    </w:p>
    <w:p w:rsidR="008319D4" w:rsidRPr="009955FE" w:rsidRDefault="00F408CE" w:rsidP="00A869EC">
      <w:pPr>
        <w:pStyle w:val="KOMnadp2"/>
      </w:pPr>
      <w:bookmarkStart w:id="1156" w:name="_Toc413413674"/>
      <w:bookmarkStart w:id="1157" w:name="_Toc508879925"/>
      <w:bookmarkStart w:id="1158" w:name="_Toc508880201"/>
      <w:bookmarkStart w:id="1159" w:name="_Toc1376857"/>
      <w:bookmarkStart w:id="1160" w:name="_Toc63250949"/>
      <w:bookmarkStart w:id="1161" w:name="_Toc64366125"/>
      <w:bookmarkStart w:id="1162" w:name="_Toc64366514"/>
      <w:bookmarkStart w:id="1163" w:name="_Toc97197710"/>
      <w:bookmarkStart w:id="1164" w:name="_Toc255297655"/>
      <w:r w:rsidRPr="009955FE">
        <w:t>Bezúplatné p</w:t>
      </w:r>
      <w:r w:rsidR="008319D4" w:rsidRPr="009955FE">
        <w:t>řevody majetku</w:t>
      </w:r>
      <w:bookmarkEnd w:id="1156"/>
      <w:bookmarkEnd w:id="1157"/>
      <w:bookmarkEnd w:id="1158"/>
      <w:bookmarkEnd w:id="1159"/>
      <w:bookmarkEnd w:id="1160"/>
      <w:bookmarkEnd w:id="1161"/>
      <w:bookmarkEnd w:id="1162"/>
      <w:bookmarkEnd w:id="1163"/>
    </w:p>
    <w:p w:rsidR="00F408CE" w:rsidRPr="009955FE" w:rsidRDefault="009955FE" w:rsidP="00350030">
      <w:pPr>
        <w:pStyle w:val="KOMtext"/>
      </w:pPr>
      <w:bookmarkStart w:id="1165" w:name="_Toc380593810"/>
      <w:bookmarkStart w:id="1166" w:name="_Toc413413675"/>
      <w:r w:rsidRPr="009955FE">
        <w:t>V roce 2021</w:t>
      </w:r>
      <w:r w:rsidR="00F408CE" w:rsidRPr="009955FE">
        <w:t xml:space="preserve"> byly v kapitole Ministerstva dopravy prováděny bezúplatné převody majetku, </w:t>
      </w:r>
      <w:r w:rsidR="00CE6B57" w:rsidRPr="009955FE">
        <w:br/>
      </w:r>
      <w:r w:rsidR="00F408CE" w:rsidRPr="009955FE">
        <w:t xml:space="preserve">a to </w:t>
      </w:r>
      <w:r w:rsidR="000A3084" w:rsidRPr="009955FE">
        <w:t xml:space="preserve">obě jeho formy, tj. bezúplatné nabytí do majetku státu </w:t>
      </w:r>
      <w:r w:rsidR="00F63F11" w:rsidRPr="009955FE">
        <w:t>i</w:t>
      </w:r>
      <w:r w:rsidR="000A3084" w:rsidRPr="009955FE">
        <w:t xml:space="preserve"> jeho bezúplatné pozbytí ve prospěch jiných subjektů.</w:t>
      </w:r>
      <w:r w:rsidR="00F63F11" w:rsidRPr="009955FE">
        <w:t xml:space="preserve"> Bezúplatné převody m</w:t>
      </w:r>
      <w:r w:rsidR="008B6916" w:rsidRPr="009955FE">
        <w:t>ajetku jsou prováděny v souladu</w:t>
      </w:r>
      <w:r w:rsidR="00756CFD" w:rsidRPr="009955FE">
        <w:t xml:space="preserve"> </w:t>
      </w:r>
      <w:r w:rsidR="00F63F11" w:rsidRPr="009955FE">
        <w:t xml:space="preserve">se zákonem </w:t>
      </w:r>
      <w:r w:rsidR="008B6916" w:rsidRPr="009955FE">
        <w:br/>
      </w:r>
      <w:r w:rsidR="00F63F11" w:rsidRPr="009955FE">
        <w:t xml:space="preserve">č. 219/2000 Sb., o majetku České republiky a jejím vystupování v právních vztazích, </w:t>
      </w:r>
      <w:r w:rsidR="00514C2C" w:rsidRPr="009955FE">
        <w:t>ve znění pozdějších předpisů</w:t>
      </w:r>
      <w:r w:rsidR="00F63F11" w:rsidRPr="009955FE">
        <w:t>.</w:t>
      </w:r>
      <w:bookmarkEnd w:id="1165"/>
      <w:bookmarkEnd w:id="1166"/>
    </w:p>
    <w:p w:rsidR="000A3084" w:rsidRPr="00A43120" w:rsidRDefault="00F63F11" w:rsidP="00350030">
      <w:pPr>
        <w:pStyle w:val="KOMtext"/>
      </w:pPr>
      <w:bookmarkStart w:id="1167" w:name="_Toc380593811"/>
      <w:bookmarkStart w:id="1168" w:name="_Toc413413676"/>
      <w:bookmarkStart w:id="1169" w:name="_Toc508879926"/>
      <w:bookmarkStart w:id="1170" w:name="_Toc508880202"/>
      <w:r w:rsidRPr="00A43120">
        <w:t>Přehled bezúplatných převodů majetku je uveden v Příloze č. 5 vč. komentáře.</w:t>
      </w:r>
      <w:bookmarkEnd w:id="1167"/>
      <w:bookmarkEnd w:id="1168"/>
      <w:bookmarkEnd w:id="1169"/>
      <w:bookmarkEnd w:id="1170"/>
    </w:p>
    <w:p w:rsidR="007A071D" w:rsidRPr="00C73BE1" w:rsidRDefault="007A071D" w:rsidP="00D94D91">
      <w:pPr>
        <w:pStyle w:val="Nadpis20"/>
        <w:numPr>
          <w:ilvl w:val="0"/>
          <w:numId w:val="0"/>
        </w:numPr>
        <w:ind w:left="28"/>
        <w:rPr>
          <w:color w:val="FF0000"/>
        </w:rPr>
        <w:sectPr w:rsidR="007A071D" w:rsidRPr="00C73BE1" w:rsidSect="00EC42A0">
          <w:footerReference w:type="first" r:id="rId32"/>
          <w:pgSz w:w="11906" w:h="16838"/>
          <w:pgMar w:top="1276" w:right="1274" w:bottom="1417" w:left="1417" w:header="709" w:footer="709" w:gutter="0"/>
          <w:cols w:space="708"/>
          <w:titlePg/>
          <w:docGrid w:linePitch="360"/>
        </w:sectPr>
      </w:pPr>
    </w:p>
    <w:p w:rsidR="00185BC4" w:rsidRPr="005B0EB5" w:rsidRDefault="001E4EF9" w:rsidP="00B009D4">
      <w:pPr>
        <w:pStyle w:val="KOMNadp1"/>
      </w:pPr>
      <w:bookmarkStart w:id="1171" w:name="_Toc413413677"/>
      <w:bookmarkStart w:id="1172" w:name="_Toc508879927"/>
      <w:bookmarkStart w:id="1173" w:name="_Toc508880203"/>
      <w:bookmarkStart w:id="1174" w:name="_Toc1376858"/>
      <w:bookmarkStart w:id="1175" w:name="_Toc63250950"/>
      <w:bookmarkStart w:id="1176" w:name="_Toc64366126"/>
      <w:bookmarkStart w:id="1177" w:name="_Toc64366515"/>
      <w:bookmarkStart w:id="1178" w:name="_Toc97197711"/>
      <w:r w:rsidRPr="005B0EB5">
        <w:lastRenderedPageBreak/>
        <w:t>Výdaje na výzkum,</w:t>
      </w:r>
      <w:r w:rsidR="00185BC4" w:rsidRPr="005B0EB5">
        <w:t xml:space="preserve"> vývoj</w:t>
      </w:r>
      <w:bookmarkEnd w:id="1164"/>
      <w:bookmarkEnd w:id="1171"/>
      <w:bookmarkEnd w:id="1172"/>
      <w:bookmarkEnd w:id="1173"/>
      <w:bookmarkEnd w:id="1174"/>
      <w:r w:rsidRPr="005B0EB5">
        <w:t xml:space="preserve"> a inovace</w:t>
      </w:r>
      <w:bookmarkEnd w:id="1175"/>
      <w:bookmarkEnd w:id="1176"/>
      <w:bookmarkEnd w:id="1177"/>
      <w:bookmarkEnd w:id="1178"/>
    </w:p>
    <w:p w:rsidR="005B0EB5" w:rsidRPr="00793AF6" w:rsidRDefault="005B0EB5" w:rsidP="005B0EB5">
      <w:pPr>
        <w:pStyle w:val="KOMtext"/>
      </w:pPr>
      <w:bookmarkStart w:id="1179" w:name="_Toc255297656"/>
      <w:bookmarkStart w:id="1180" w:name="_Toc413413678"/>
      <w:r w:rsidRPr="00793AF6">
        <w:t xml:space="preserve">Prostředky na výzkum a vývoj byly v roce 2021 poskytnuty veřejné výzkumné instituci rezortu Ministerstva dopravy Centrum dopravního výzkumu, </w:t>
      </w:r>
      <w:proofErr w:type="spellStart"/>
      <w:r w:rsidRPr="00793AF6">
        <w:t>v.v.i</w:t>
      </w:r>
      <w:proofErr w:type="spellEnd"/>
      <w:r w:rsidRPr="00793AF6">
        <w:t xml:space="preserve">. </w:t>
      </w:r>
    </w:p>
    <w:p w:rsidR="005B0EB5" w:rsidRPr="00793AF6" w:rsidRDefault="005B0EB5" w:rsidP="005B0EB5">
      <w:pPr>
        <w:pStyle w:val="KOMtext"/>
      </w:pPr>
      <w:r w:rsidRPr="00793AF6">
        <w:t xml:space="preserve">Rok 2021 je pátým rokem, ve kterém Ministerstvo dopravy poskytovalo výdaje na výzkum, vývoj a inovaci. Od roku 2010 byla podpora výzkumu, vývoje a inovací postupně převáděna </w:t>
      </w:r>
      <w:r w:rsidRPr="00793AF6">
        <w:br/>
        <w:t xml:space="preserve">na Technologickou agenturu ČR, a s tím souvisel i postupný pokles výdajů na výzkum a vývoj poskytovaných z kapitoly Ministerstva dopravy. Veřejná výzkumná instituce Centrum dopravního výzkumu pobírala od roku 2011 institucionální podporu z kapitoly 333 Ministerstvo školství, mládeže a tělovýchovy. </w:t>
      </w:r>
    </w:p>
    <w:p w:rsidR="005B0EB5" w:rsidRPr="00793AF6" w:rsidRDefault="005B0EB5" w:rsidP="005B0EB5">
      <w:pPr>
        <w:pStyle w:val="KOMtext"/>
      </w:pPr>
      <w:r w:rsidRPr="00793AF6">
        <w:t xml:space="preserve">Finanční prostředky byly Centru dopravního výzkumu poskytnuty formou institucionální podpory na dlouhodobý koncepční rozvoj organizace ve výši 93 907 tis. Kč. </w:t>
      </w:r>
    </w:p>
    <w:p w:rsidR="005B0EB5" w:rsidRPr="001C2681" w:rsidRDefault="005B0EB5" w:rsidP="001C2681">
      <w:pPr>
        <w:pStyle w:val="Nadpis9"/>
        <w:numPr>
          <w:ilvl w:val="0"/>
          <w:numId w:val="0"/>
        </w:numPr>
        <w:jc w:val="center"/>
        <w:rPr>
          <w:u w:val="single"/>
        </w:rPr>
      </w:pPr>
      <w:r w:rsidRPr="001C2681">
        <w:rPr>
          <w:u w:val="single"/>
        </w:rPr>
        <w:t>Hodnocení vynaložení prostředků na podporu výzkumu, vývoje a inovací (institucionální podpora)</w:t>
      </w:r>
    </w:p>
    <w:p w:rsidR="005B0EB5" w:rsidRPr="00675A35" w:rsidRDefault="005B0EB5" w:rsidP="005B0EB5">
      <w:pPr>
        <w:pStyle w:val="KOMtext"/>
      </w:pPr>
      <w:r w:rsidRPr="00675A35">
        <w:t xml:space="preserve">Skutečné čerpání finančních prostředků na podporu výzkumu, vývoje a inovací (institucionální podpora) v roce 2021 bylo následující: </w:t>
      </w:r>
    </w:p>
    <w:p w:rsidR="005B0EB5" w:rsidRPr="00675A35" w:rsidRDefault="005B0EB5" w:rsidP="005B0EB5">
      <w:pPr>
        <w:spacing w:after="120"/>
        <w:jc w:val="both"/>
        <w:rPr>
          <w:b/>
        </w:rPr>
      </w:pPr>
      <w:r w:rsidRPr="00675A35">
        <w:rPr>
          <w:b/>
        </w:rPr>
        <w:t xml:space="preserve">Institucionální podpora ve výši: 93 907 tis. Kč. </w:t>
      </w:r>
    </w:p>
    <w:p w:rsidR="005B0EB5" w:rsidRPr="00675A35" w:rsidRDefault="005B0EB5" w:rsidP="005B0EB5">
      <w:pPr>
        <w:pStyle w:val="KOMtext"/>
        <w:rPr>
          <w:b/>
        </w:rPr>
      </w:pPr>
      <w:r w:rsidRPr="00675A35">
        <w:t xml:space="preserve">Institucionální podpora členěná na: běžné výdaje ve výši </w:t>
      </w:r>
      <w:r w:rsidRPr="00675A35">
        <w:rPr>
          <w:b/>
        </w:rPr>
        <w:t>53 000 tis. Kč</w:t>
      </w:r>
    </w:p>
    <w:p w:rsidR="005B0EB5" w:rsidRPr="00675A35" w:rsidRDefault="005B0EB5" w:rsidP="005B0EB5">
      <w:pPr>
        <w:pStyle w:val="Odstavecseseznamem"/>
        <w:spacing w:after="120"/>
        <w:ind w:left="432"/>
        <w:jc w:val="both"/>
        <w:rPr>
          <w:b/>
        </w:rPr>
      </w:pPr>
      <w:r w:rsidRPr="00675A35">
        <w:tab/>
      </w:r>
      <w:r w:rsidRPr="00675A35">
        <w:tab/>
      </w:r>
      <w:r w:rsidRPr="00675A35">
        <w:tab/>
      </w:r>
      <w:r w:rsidRPr="00675A35">
        <w:tab/>
        <w:t xml:space="preserve">          kapitálové výdaje ve výši </w:t>
      </w:r>
      <w:r w:rsidRPr="00675A35">
        <w:rPr>
          <w:b/>
        </w:rPr>
        <w:t>40 907 tis. Kč</w:t>
      </w:r>
    </w:p>
    <w:p w:rsidR="005B0EB5" w:rsidRPr="00675A35" w:rsidRDefault="005B0EB5" w:rsidP="005B0EB5">
      <w:pPr>
        <w:pStyle w:val="Titulek"/>
        <w:rPr>
          <w:rStyle w:val="Siln"/>
          <w:b/>
        </w:rPr>
      </w:pPr>
      <w:bookmarkStart w:id="1181" w:name="_Toc97651132"/>
      <w:r w:rsidRPr="00675A35">
        <w:t xml:space="preserve">Graf č. </w:t>
      </w:r>
      <w:r w:rsidRPr="00675A35">
        <w:rPr>
          <w:noProof/>
        </w:rPr>
        <w:fldChar w:fldCharType="begin"/>
      </w:r>
      <w:r w:rsidRPr="00675A35">
        <w:rPr>
          <w:noProof/>
        </w:rPr>
        <w:instrText xml:space="preserve"> SEQ Graf_č. \* ARABIC </w:instrText>
      </w:r>
      <w:r w:rsidRPr="00675A35">
        <w:rPr>
          <w:noProof/>
        </w:rPr>
        <w:fldChar w:fldCharType="separate"/>
      </w:r>
      <w:r w:rsidR="00A528AA">
        <w:rPr>
          <w:noProof/>
        </w:rPr>
        <w:t>20</w:t>
      </w:r>
      <w:r w:rsidRPr="00675A35">
        <w:rPr>
          <w:noProof/>
        </w:rPr>
        <w:fldChar w:fldCharType="end"/>
      </w:r>
      <w:r w:rsidRPr="00675A35">
        <w:rPr>
          <w:rStyle w:val="Siln"/>
          <w:b/>
        </w:rPr>
        <w:t>:  Porovnání výdajů na výzkum, vývoj a inovace</w:t>
      </w:r>
      <w:bookmarkEnd w:id="1181"/>
    </w:p>
    <w:p w:rsidR="005B0EB5" w:rsidRPr="00C73BE1" w:rsidRDefault="005B0EB5" w:rsidP="005B0EB5">
      <w:pPr>
        <w:spacing w:after="120"/>
        <w:jc w:val="center"/>
        <w:rPr>
          <w:b/>
          <w:color w:val="FF0000"/>
        </w:rPr>
      </w:pPr>
      <w:r w:rsidRPr="00C73BE1">
        <w:rPr>
          <w:b/>
          <w:noProof/>
          <w:color w:val="FF0000"/>
        </w:rPr>
        <w:drawing>
          <wp:inline distT="0" distB="0" distL="0" distR="0" wp14:anchorId="47280681" wp14:editId="658E604C">
            <wp:extent cx="5852160" cy="1534795"/>
            <wp:effectExtent l="0" t="0" r="0" b="8255"/>
            <wp:docPr id="29" name="Graf 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5B0EB5" w:rsidRPr="00481C2B" w:rsidRDefault="005B0EB5" w:rsidP="005B0EB5">
      <w:pPr>
        <w:pStyle w:val="Nadpis6"/>
      </w:pPr>
      <w:r w:rsidRPr="00481C2B">
        <w:t xml:space="preserve">Popis využití běžných výdajů: </w:t>
      </w:r>
    </w:p>
    <w:p w:rsidR="005B0EB5" w:rsidRPr="00481C2B" w:rsidRDefault="005B0EB5" w:rsidP="005B0EB5">
      <w:pPr>
        <w:pStyle w:val="KOMtext"/>
      </w:pPr>
      <w:r w:rsidRPr="00481C2B">
        <w:t xml:space="preserve">Prostředky běžné byly použity na financování způsobilých výdajů na řešení výzkumných projektů řešených v rámci výzkumných programů Centra dopravního výzkumu, </w:t>
      </w:r>
      <w:proofErr w:type="spellStart"/>
      <w:r w:rsidRPr="00481C2B">
        <w:t>v.v.i</w:t>
      </w:r>
      <w:proofErr w:type="spellEnd"/>
      <w:r w:rsidRPr="00481C2B">
        <w:t>. Řešené projekty byly:</w:t>
      </w:r>
    </w:p>
    <w:p w:rsidR="005B0EB5" w:rsidRPr="00DF02C6" w:rsidRDefault="005B0EB5" w:rsidP="00172D2B">
      <w:pPr>
        <w:pStyle w:val="KOMtext"/>
        <w:numPr>
          <w:ilvl w:val="0"/>
          <w:numId w:val="54"/>
        </w:numPr>
      </w:pPr>
      <w:r w:rsidRPr="00DF02C6">
        <w:t xml:space="preserve">Řešeny jako interní granty a související činnosti (dopravní chování a psychologie, rozvoj dopravní infrastruktury) např.: </w:t>
      </w:r>
    </w:p>
    <w:p w:rsidR="005B0EB5" w:rsidRPr="00DF02C6" w:rsidRDefault="005B0EB5" w:rsidP="00172D2B">
      <w:pPr>
        <w:pStyle w:val="KOMtext"/>
        <w:numPr>
          <w:ilvl w:val="0"/>
          <w:numId w:val="55"/>
        </w:numPr>
        <w:ind w:left="993" w:hanging="284"/>
      </w:pPr>
      <w:r>
        <w:t>Rozvoj divize udržitelné dopravy a diagnostiky dopravních staveb</w:t>
      </w:r>
      <w:r w:rsidRPr="00DF02C6">
        <w:t xml:space="preserve">, </w:t>
      </w:r>
    </w:p>
    <w:p w:rsidR="005B0EB5" w:rsidRPr="00DF02C6" w:rsidRDefault="005B0EB5" w:rsidP="00172D2B">
      <w:pPr>
        <w:pStyle w:val="KOMtext"/>
        <w:numPr>
          <w:ilvl w:val="0"/>
          <w:numId w:val="55"/>
        </w:numPr>
        <w:ind w:left="993" w:hanging="284"/>
      </w:pPr>
      <w:r w:rsidRPr="00DF02C6">
        <w:t>Dopravní sítě a využití vodní energie</w:t>
      </w:r>
      <w:r>
        <w:t xml:space="preserve"> v historickém kontextu</w:t>
      </w:r>
      <w:r w:rsidRPr="00DF02C6">
        <w:t xml:space="preserve">, </w:t>
      </w:r>
    </w:p>
    <w:p w:rsidR="005B0EB5" w:rsidRDefault="005B0EB5" w:rsidP="00172D2B">
      <w:pPr>
        <w:pStyle w:val="KOMtext"/>
        <w:numPr>
          <w:ilvl w:val="0"/>
          <w:numId w:val="55"/>
        </w:numPr>
        <w:ind w:left="993" w:hanging="284"/>
      </w:pPr>
      <w:r w:rsidRPr="00DF02C6">
        <w:t>Nepozornost v silničním provozu</w:t>
      </w:r>
      <w:r>
        <w:t>,</w:t>
      </w:r>
    </w:p>
    <w:p w:rsidR="005B0EB5" w:rsidRPr="00DF02C6" w:rsidRDefault="005B0EB5" w:rsidP="00172D2B">
      <w:pPr>
        <w:pStyle w:val="KOMtext"/>
        <w:numPr>
          <w:ilvl w:val="0"/>
          <w:numId w:val="55"/>
        </w:numPr>
        <w:ind w:left="993" w:hanging="284"/>
      </w:pPr>
      <w:r>
        <w:lastRenderedPageBreak/>
        <w:t xml:space="preserve">Mikrostruktura materiálů. </w:t>
      </w:r>
      <w:r w:rsidRPr="00DF02C6">
        <w:t xml:space="preserve"> </w:t>
      </w:r>
    </w:p>
    <w:p w:rsidR="005B0EB5" w:rsidRPr="00DF02C6" w:rsidRDefault="005B0EB5" w:rsidP="00172D2B">
      <w:pPr>
        <w:pStyle w:val="KOMtext"/>
        <w:numPr>
          <w:ilvl w:val="0"/>
          <w:numId w:val="54"/>
        </w:numPr>
      </w:pPr>
      <w:r w:rsidRPr="00DF02C6">
        <w:t xml:space="preserve">Použity na spolufinancování jiných výzkumných projektů tam, kde to pravidla podpory dovolují (autonomní vozidla, zlepšení technických a kapacitních parametrů železničního spojení) např.: </w:t>
      </w:r>
    </w:p>
    <w:p w:rsidR="005B0EB5" w:rsidRPr="00DF02C6" w:rsidRDefault="005B0EB5" w:rsidP="00172D2B">
      <w:pPr>
        <w:pStyle w:val="KOMtext"/>
        <w:numPr>
          <w:ilvl w:val="0"/>
          <w:numId w:val="56"/>
        </w:numPr>
        <w:ind w:left="993" w:hanging="284"/>
      </w:pPr>
      <w:r w:rsidRPr="00DF02C6">
        <w:t xml:space="preserve">Systém pro řízení nabídky služeb dostupné parkovací kapacity, </w:t>
      </w:r>
    </w:p>
    <w:p w:rsidR="005B0EB5" w:rsidRPr="00DF02C6" w:rsidRDefault="005B0EB5" w:rsidP="00172D2B">
      <w:pPr>
        <w:pStyle w:val="KOMtext"/>
        <w:numPr>
          <w:ilvl w:val="0"/>
          <w:numId w:val="56"/>
        </w:numPr>
        <w:ind w:left="993" w:hanging="284"/>
      </w:pPr>
      <w:r w:rsidRPr="00DF02C6">
        <w:t>Moderní metody dokumentace a analýzy poškození vozidel,</w:t>
      </w:r>
    </w:p>
    <w:p w:rsidR="005B0EB5" w:rsidRDefault="005B0EB5" w:rsidP="00172D2B">
      <w:pPr>
        <w:pStyle w:val="KOMtext"/>
        <w:numPr>
          <w:ilvl w:val="0"/>
          <w:numId w:val="56"/>
        </w:numPr>
        <w:ind w:left="993" w:hanging="284"/>
      </w:pPr>
      <w:r>
        <w:t xml:space="preserve">Výzkum vlivu dopravně bezpečnostních kampaní na zvýšení bezpečnosti </w:t>
      </w:r>
      <w:r w:rsidR="00D86A99">
        <w:br/>
      </w:r>
      <w:r>
        <w:t xml:space="preserve">na silnicích, </w:t>
      </w:r>
    </w:p>
    <w:p w:rsidR="005B0EB5" w:rsidRPr="00DF02C6" w:rsidRDefault="005B0EB5" w:rsidP="00172D2B">
      <w:pPr>
        <w:pStyle w:val="KOMtext"/>
        <w:numPr>
          <w:ilvl w:val="0"/>
          <w:numId w:val="56"/>
        </w:numPr>
        <w:ind w:left="993" w:hanging="284"/>
      </w:pPr>
      <w:r>
        <w:t xml:space="preserve">Pokles schopnosti řídit. </w:t>
      </w:r>
      <w:r w:rsidRPr="00DF02C6">
        <w:t xml:space="preserve"> </w:t>
      </w:r>
    </w:p>
    <w:p w:rsidR="005B0EB5" w:rsidRPr="00DF02C6" w:rsidRDefault="005B0EB5" w:rsidP="005B0EB5">
      <w:pPr>
        <w:pStyle w:val="KOMtext"/>
      </w:pPr>
      <w:r w:rsidRPr="00DF02C6">
        <w:t xml:space="preserve">Z celkové částky </w:t>
      </w:r>
      <w:r w:rsidRPr="00DF02C6">
        <w:rPr>
          <w:b/>
        </w:rPr>
        <w:t>53 000  tis. Kč</w:t>
      </w:r>
      <w:r w:rsidRPr="00DF02C6">
        <w:t xml:space="preserve"> určené na neinvestiční část institucionální podpory na rok 2021 byla na řešení projektů spotřebována celá </w:t>
      </w:r>
      <w:r w:rsidRPr="00DF02C6">
        <w:rPr>
          <w:b/>
        </w:rPr>
        <w:t>ve výši 52 828 tis. Kč.</w:t>
      </w:r>
      <w:r w:rsidRPr="00DF02C6">
        <w:t xml:space="preserve"> Nevyčerpané finanční prostředky ve výši </w:t>
      </w:r>
      <w:r w:rsidRPr="007F6D21">
        <w:rPr>
          <w:b/>
        </w:rPr>
        <w:t>172 tis. Kč</w:t>
      </w:r>
      <w:r w:rsidRPr="00DF02C6">
        <w:t xml:space="preserve"> byly v souladu s § 26 zákona č. 341/2005 Sb., o veřejných výzkumných institucích převedeny do fondu účelově určených prostředků Centra dopravního výzkumu </w:t>
      </w:r>
      <w:proofErr w:type="spellStart"/>
      <w:r w:rsidRPr="00DF02C6">
        <w:t>v.v.i</w:t>
      </w:r>
      <w:proofErr w:type="spellEnd"/>
      <w:r w:rsidRPr="00DF02C6">
        <w:t xml:space="preserve">.  </w:t>
      </w:r>
    </w:p>
    <w:p w:rsidR="005B0EB5" w:rsidRPr="00481C2B" w:rsidRDefault="005B0EB5" w:rsidP="005B0EB5">
      <w:pPr>
        <w:pStyle w:val="Nadpis6"/>
      </w:pPr>
      <w:r w:rsidRPr="00481C2B">
        <w:t>Popis využití kapitálových výdajů:</w:t>
      </w:r>
    </w:p>
    <w:p w:rsidR="005B0EB5" w:rsidRPr="00C73BE1" w:rsidRDefault="005B0EB5" w:rsidP="005B0EB5">
      <w:pPr>
        <w:pStyle w:val="KOMtext"/>
        <w:rPr>
          <w:color w:val="FF0000"/>
        </w:rPr>
      </w:pPr>
      <w:r w:rsidRPr="00481C2B">
        <w:t xml:space="preserve">V roce 2021 byl v rámci investiční části institucionální podpory pořízen hmotný a nehmotný majetek celkem </w:t>
      </w:r>
      <w:r w:rsidRPr="00481C2B">
        <w:rPr>
          <w:b/>
        </w:rPr>
        <w:t xml:space="preserve">ve výši 40 907 tis. Kč. </w:t>
      </w:r>
      <w:r w:rsidRPr="00481C2B">
        <w:t xml:space="preserve">Nevyčerpané finanční prostředky </w:t>
      </w:r>
      <w:r w:rsidRPr="00481C2B">
        <w:rPr>
          <w:b/>
        </w:rPr>
        <w:t>ve výši 586 tis. Kč</w:t>
      </w:r>
      <w:r w:rsidRPr="00481C2B">
        <w:t xml:space="preserve"> byly v souladu s § 26 zákona č. 341/2005 Sb., o veřejných výzkumných institucích převedeny do fondu účelově určených prostředků Centra dopravního výzkumu </w:t>
      </w:r>
      <w:proofErr w:type="spellStart"/>
      <w:r w:rsidRPr="00481C2B">
        <w:t>v.v.i</w:t>
      </w:r>
      <w:proofErr w:type="spellEnd"/>
      <w:r w:rsidRPr="00481C2B">
        <w:t>.</w:t>
      </w:r>
      <w:r w:rsidRPr="00C73BE1">
        <w:rPr>
          <w:color w:val="FF0000"/>
        </w:rPr>
        <w:t xml:space="preserve">  </w:t>
      </w:r>
    </w:p>
    <w:tbl>
      <w:tblPr>
        <w:tblW w:w="8921" w:type="dxa"/>
        <w:tblLayout w:type="fixed"/>
        <w:tblCellMar>
          <w:left w:w="70" w:type="dxa"/>
          <w:right w:w="70" w:type="dxa"/>
        </w:tblCellMar>
        <w:tblLook w:val="04A0" w:firstRow="1" w:lastRow="0" w:firstColumn="1" w:lastColumn="0" w:noHBand="0" w:noVBand="1"/>
      </w:tblPr>
      <w:tblGrid>
        <w:gridCol w:w="2684"/>
        <w:gridCol w:w="6237"/>
      </w:tblGrid>
      <w:tr w:rsidR="005B0EB5" w:rsidRPr="00C73BE1" w:rsidTr="00807D90">
        <w:trPr>
          <w:trHeight w:val="615"/>
          <w:tblHeader/>
        </w:trPr>
        <w:tc>
          <w:tcPr>
            <w:tcW w:w="268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B0EB5" w:rsidRPr="00481C2B" w:rsidRDefault="005B0EB5" w:rsidP="00807D90">
            <w:r w:rsidRPr="00481C2B">
              <w:lastRenderedPageBreak/>
              <w:t>Popis</w:t>
            </w:r>
          </w:p>
        </w:tc>
        <w:tc>
          <w:tcPr>
            <w:tcW w:w="6237" w:type="dxa"/>
            <w:tcBorders>
              <w:top w:val="single" w:sz="4" w:space="0" w:color="auto"/>
              <w:left w:val="nil"/>
              <w:bottom w:val="single" w:sz="4" w:space="0" w:color="auto"/>
              <w:right w:val="single" w:sz="4" w:space="0" w:color="auto"/>
            </w:tcBorders>
            <w:shd w:val="clear" w:color="000000" w:fill="D9D9D9"/>
            <w:noWrap/>
            <w:vAlign w:val="center"/>
            <w:hideMark/>
          </w:tcPr>
          <w:p w:rsidR="005B0EB5" w:rsidRPr="00481C2B" w:rsidRDefault="005B0EB5" w:rsidP="00807D90">
            <w:r w:rsidRPr="00481C2B">
              <w:t>Poznámka-specifikace</w:t>
            </w:r>
          </w:p>
        </w:tc>
      </w:tr>
      <w:tr w:rsidR="005B0EB5" w:rsidRPr="00C73BE1" w:rsidTr="00807D90">
        <w:trPr>
          <w:trHeight w:val="1172"/>
          <w:tblHeader/>
        </w:trPr>
        <w:tc>
          <w:tcPr>
            <w:tcW w:w="2684" w:type="dxa"/>
            <w:tcBorders>
              <w:top w:val="nil"/>
              <w:left w:val="single" w:sz="8" w:space="0" w:color="auto"/>
              <w:bottom w:val="single" w:sz="4" w:space="0" w:color="auto"/>
              <w:right w:val="single" w:sz="4" w:space="0" w:color="auto"/>
            </w:tcBorders>
            <w:shd w:val="clear" w:color="auto" w:fill="auto"/>
            <w:vAlign w:val="center"/>
          </w:tcPr>
          <w:p w:rsidR="005B0EB5" w:rsidRPr="00D47D0B" w:rsidRDefault="005B0EB5" w:rsidP="00807D90">
            <w:pPr>
              <w:rPr>
                <w:sz w:val="20"/>
                <w:szCs w:val="20"/>
              </w:rPr>
            </w:pPr>
            <w:r w:rsidRPr="00D47D0B">
              <w:rPr>
                <w:sz w:val="20"/>
                <w:szCs w:val="20"/>
              </w:rPr>
              <w:t>Rekonstrukce budov</w:t>
            </w:r>
            <w:r>
              <w:rPr>
                <w:sz w:val="20"/>
                <w:szCs w:val="20"/>
              </w:rPr>
              <w:t>y</w:t>
            </w:r>
            <w:r w:rsidRPr="00D47D0B">
              <w:rPr>
                <w:sz w:val="20"/>
                <w:szCs w:val="20"/>
              </w:rPr>
              <w:t xml:space="preserve"> 1 </w:t>
            </w:r>
            <w:r>
              <w:rPr>
                <w:sz w:val="20"/>
                <w:szCs w:val="20"/>
              </w:rPr>
              <w:t>– II. část</w:t>
            </w:r>
          </w:p>
        </w:tc>
        <w:tc>
          <w:tcPr>
            <w:tcW w:w="6237" w:type="dxa"/>
            <w:tcBorders>
              <w:top w:val="nil"/>
              <w:left w:val="nil"/>
              <w:bottom w:val="single" w:sz="4" w:space="0" w:color="auto"/>
              <w:right w:val="single" w:sz="8" w:space="0" w:color="auto"/>
            </w:tcBorders>
            <w:shd w:val="clear" w:color="auto" w:fill="auto"/>
            <w:vAlign w:val="center"/>
          </w:tcPr>
          <w:p w:rsidR="005B0EB5" w:rsidRPr="00D47D0B" w:rsidRDefault="005B0EB5" w:rsidP="00807D90">
            <w:pPr>
              <w:rPr>
                <w:sz w:val="20"/>
                <w:szCs w:val="20"/>
              </w:rPr>
            </w:pPr>
            <w:r>
              <w:rPr>
                <w:sz w:val="20"/>
                <w:szCs w:val="20"/>
              </w:rPr>
              <w:t>Dokončení celkové rekonstrukce budovy 1 vč. infrastruktury</w:t>
            </w:r>
          </w:p>
        </w:tc>
      </w:tr>
      <w:tr w:rsidR="005B0EB5" w:rsidRPr="00C73BE1" w:rsidTr="00807D90">
        <w:trPr>
          <w:trHeight w:val="1172"/>
          <w:tblHeader/>
        </w:trPr>
        <w:tc>
          <w:tcPr>
            <w:tcW w:w="2684" w:type="dxa"/>
            <w:tcBorders>
              <w:top w:val="nil"/>
              <w:left w:val="single" w:sz="8" w:space="0" w:color="auto"/>
              <w:bottom w:val="single" w:sz="4" w:space="0" w:color="auto"/>
              <w:right w:val="single" w:sz="4" w:space="0" w:color="auto"/>
            </w:tcBorders>
            <w:shd w:val="clear" w:color="auto" w:fill="auto"/>
            <w:vAlign w:val="center"/>
          </w:tcPr>
          <w:p w:rsidR="005B0EB5" w:rsidRPr="00D47D0B" w:rsidRDefault="005B0EB5" w:rsidP="00807D90">
            <w:pPr>
              <w:rPr>
                <w:sz w:val="20"/>
                <w:szCs w:val="20"/>
              </w:rPr>
            </w:pPr>
            <w:r w:rsidRPr="000E289E">
              <w:rPr>
                <w:sz w:val="20"/>
                <w:szCs w:val="20"/>
              </w:rPr>
              <w:t>Skenovací elektronový mikroskop</w:t>
            </w:r>
          </w:p>
        </w:tc>
        <w:tc>
          <w:tcPr>
            <w:tcW w:w="6237" w:type="dxa"/>
            <w:tcBorders>
              <w:top w:val="nil"/>
              <w:left w:val="nil"/>
              <w:bottom w:val="single" w:sz="4" w:space="0" w:color="auto"/>
              <w:right w:val="single" w:sz="8" w:space="0" w:color="auto"/>
            </w:tcBorders>
            <w:shd w:val="clear" w:color="auto" w:fill="auto"/>
            <w:vAlign w:val="center"/>
          </w:tcPr>
          <w:p w:rsidR="005B0EB5" w:rsidRPr="00D47D0B" w:rsidRDefault="005B0EB5" w:rsidP="00807D90">
            <w:pPr>
              <w:rPr>
                <w:sz w:val="20"/>
                <w:szCs w:val="20"/>
              </w:rPr>
            </w:pPr>
            <w:r>
              <w:rPr>
                <w:sz w:val="20"/>
                <w:szCs w:val="20"/>
              </w:rPr>
              <w:t>Zařízení pro hodnocení mikrostruktury materiálů, náhrada starého přístroje pořízeného v r. 2005</w:t>
            </w:r>
          </w:p>
        </w:tc>
      </w:tr>
      <w:tr w:rsidR="005B0EB5" w:rsidRPr="00C73BE1" w:rsidTr="00807D90">
        <w:trPr>
          <w:trHeight w:val="1172"/>
          <w:tblHeader/>
        </w:trPr>
        <w:tc>
          <w:tcPr>
            <w:tcW w:w="2684" w:type="dxa"/>
            <w:tcBorders>
              <w:top w:val="nil"/>
              <w:left w:val="single" w:sz="8" w:space="0" w:color="auto"/>
              <w:bottom w:val="single" w:sz="4" w:space="0" w:color="auto"/>
              <w:right w:val="single" w:sz="4" w:space="0" w:color="auto"/>
            </w:tcBorders>
            <w:shd w:val="clear" w:color="auto" w:fill="auto"/>
            <w:vAlign w:val="center"/>
          </w:tcPr>
          <w:p w:rsidR="005B0EB5" w:rsidRPr="00D47D0B" w:rsidRDefault="005B0EB5" w:rsidP="00807D90">
            <w:pPr>
              <w:rPr>
                <w:sz w:val="20"/>
                <w:szCs w:val="20"/>
              </w:rPr>
            </w:pPr>
            <w:r w:rsidRPr="000E289E">
              <w:rPr>
                <w:sz w:val="20"/>
                <w:szCs w:val="20"/>
              </w:rPr>
              <w:t>Bleskosvod - bud. 1</w:t>
            </w:r>
          </w:p>
        </w:tc>
        <w:tc>
          <w:tcPr>
            <w:tcW w:w="6237" w:type="dxa"/>
            <w:tcBorders>
              <w:top w:val="nil"/>
              <w:left w:val="nil"/>
              <w:bottom w:val="single" w:sz="4" w:space="0" w:color="auto"/>
              <w:right w:val="single" w:sz="8" w:space="0" w:color="auto"/>
            </w:tcBorders>
            <w:shd w:val="clear" w:color="auto" w:fill="auto"/>
            <w:vAlign w:val="center"/>
          </w:tcPr>
          <w:p w:rsidR="005B0EB5" w:rsidRPr="00D47D0B" w:rsidRDefault="005B0EB5" w:rsidP="00807D90">
            <w:pPr>
              <w:rPr>
                <w:sz w:val="20"/>
                <w:szCs w:val="20"/>
              </w:rPr>
            </w:pPr>
            <w:r>
              <w:rPr>
                <w:sz w:val="20"/>
                <w:szCs w:val="20"/>
              </w:rPr>
              <w:t>Pořízení bleskosvodu s konstrukcí a parametry vyžadovanými pro instalaci FVE na střeše budovy 1.</w:t>
            </w:r>
          </w:p>
        </w:tc>
      </w:tr>
      <w:tr w:rsidR="005B0EB5" w:rsidRPr="00C73BE1" w:rsidTr="00807D90">
        <w:trPr>
          <w:trHeight w:val="1172"/>
          <w:tblHeader/>
        </w:trPr>
        <w:tc>
          <w:tcPr>
            <w:tcW w:w="2684" w:type="dxa"/>
            <w:tcBorders>
              <w:top w:val="nil"/>
              <w:left w:val="single" w:sz="8" w:space="0" w:color="auto"/>
              <w:bottom w:val="single" w:sz="4" w:space="0" w:color="auto"/>
              <w:right w:val="single" w:sz="4" w:space="0" w:color="auto"/>
            </w:tcBorders>
            <w:shd w:val="clear" w:color="auto" w:fill="auto"/>
            <w:vAlign w:val="center"/>
          </w:tcPr>
          <w:p w:rsidR="005B0EB5" w:rsidRPr="000E289E" w:rsidRDefault="005B0EB5" w:rsidP="00807D90">
            <w:pPr>
              <w:rPr>
                <w:sz w:val="20"/>
                <w:szCs w:val="20"/>
              </w:rPr>
            </w:pPr>
            <w:r w:rsidRPr="000E289E">
              <w:rPr>
                <w:sz w:val="20"/>
                <w:szCs w:val="20"/>
              </w:rPr>
              <w:t xml:space="preserve">VW </w:t>
            </w:r>
            <w:proofErr w:type="spellStart"/>
            <w:r w:rsidRPr="000E289E">
              <w:rPr>
                <w:sz w:val="20"/>
                <w:szCs w:val="20"/>
              </w:rPr>
              <w:t>Transporter</w:t>
            </w:r>
            <w:proofErr w:type="spellEnd"/>
          </w:p>
        </w:tc>
        <w:tc>
          <w:tcPr>
            <w:tcW w:w="6237" w:type="dxa"/>
            <w:tcBorders>
              <w:top w:val="nil"/>
              <w:left w:val="nil"/>
              <w:bottom w:val="single" w:sz="4" w:space="0" w:color="auto"/>
              <w:right w:val="single" w:sz="8" w:space="0" w:color="auto"/>
            </w:tcBorders>
            <w:shd w:val="clear" w:color="auto" w:fill="auto"/>
            <w:vAlign w:val="center"/>
          </w:tcPr>
          <w:p w:rsidR="005B0EB5" w:rsidRPr="00D47D0B" w:rsidRDefault="005B0EB5" w:rsidP="00807D90">
            <w:pPr>
              <w:rPr>
                <w:sz w:val="20"/>
                <w:szCs w:val="20"/>
              </w:rPr>
            </w:pPr>
            <w:r>
              <w:rPr>
                <w:sz w:val="20"/>
                <w:szCs w:val="20"/>
              </w:rPr>
              <w:t>Obnova vozového parku – náhrada za dosluhující užit. vozidlo.</w:t>
            </w:r>
          </w:p>
        </w:tc>
      </w:tr>
      <w:tr w:rsidR="005B0EB5" w:rsidRPr="00C73BE1" w:rsidTr="00807D90">
        <w:trPr>
          <w:trHeight w:val="1172"/>
          <w:tblHeader/>
        </w:trPr>
        <w:tc>
          <w:tcPr>
            <w:tcW w:w="2684" w:type="dxa"/>
            <w:tcBorders>
              <w:top w:val="nil"/>
              <w:left w:val="single" w:sz="8" w:space="0" w:color="auto"/>
              <w:bottom w:val="single" w:sz="4" w:space="0" w:color="auto"/>
              <w:right w:val="single" w:sz="4" w:space="0" w:color="auto"/>
            </w:tcBorders>
            <w:shd w:val="clear" w:color="auto" w:fill="auto"/>
            <w:vAlign w:val="center"/>
          </w:tcPr>
          <w:p w:rsidR="005B0EB5" w:rsidRDefault="005B0EB5" w:rsidP="00807D90">
            <w:pPr>
              <w:rPr>
                <w:sz w:val="20"/>
                <w:szCs w:val="20"/>
              </w:rPr>
            </w:pPr>
            <w:r w:rsidRPr="000E289E">
              <w:rPr>
                <w:sz w:val="20"/>
                <w:szCs w:val="20"/>
              </w:rPr>
              <w:t>SW - rozpoznávání obrazu</w:t>
            </w:r>
          </w:p>
        </w:tc>
        <w:tc>
          <w:tcPr>
            <w:tcW w:w="6237" w:type="dxa"/>
            <w:tcBorders>
              <w:top w:val="nil"/>
              <w:left w:val="nil"/>
              <w:bottom w:val="single" w:sz="4" w:space="0" w:color="auto"/>
              <w:right w:val="single" w:sz="8" w:space="0" w:color="auto"/>
            </w:tcBorders>
            <w:shd w:val="clear" w:color="auto" w:fill="auto"/>
            <w:vAlign w:val="center"/>
          </w:tcPr>
          <w:p w:rsidR="005B0EB5" w:rsidRDefault="005B0EB5" w:rsidP="00807D90">
            <w:pPr>
              <w:rPr>
                <w:sz w:val="20"/>
                <w:szCs w:val="20"/>
              </w:rPr>
            </w:pPr>
            <w:r>
              <w:rPr>
                <w:sz w:val="20"/>
                <w:szCs w:val="20"/>
              </w:rPr>
              <w:t xml:space="preserve">Zařízení pro rozpoznávání </w:t>
            </w:r>
            <w:proofErr w:type="spellStart"/>
            <w:r>
              <w:rPr>
                <w:sz w:val="20"/>
                <w:szCs w:val="20"/>
              </w:rPr>
              <w:t>reg</w:t>
            </w:r>
            <w:proofErr w:type="spellEnd"/>
            <w:r>
              <w:rPr>
                <w:sz w:val="20"/>
                <w:szCs w:val="20"/>
              </w:rPr>
              <w:t>. značek a typu projíždějících vozidel k provádění plošných směrových průzkumů.</w:t>
            </w:r>
          </w:p>
        </w:tc>
      </w:tr>
      <w:tr w:rsidR="005B0EB5" w:rsidRPr="00C73BE1" w:rsidTr="00807D90">
        <w:trPr>
          <w:trHeight w:val="1172"/>
          <w:tblHeader/>
        </w:trPr>
        <w:tc>
          <w:tcPr>
            <w:tcW w:w="2684" w:type="dxa"/>
            <w:tcBorders>
              <w:top w:val="nil"/>
              <w:left w:val="single" w:sz="8" w:space="0" w:color="auto"/>
              <w:bottom w:val="single" w:sz="4" w:space="0" w:color="auto"/>
              <w:right w:val="single" w:sz="4" w:space="0" w:color="auto"/>
            </w:tcBorders>
            <w:shd w:val="clear" w:color="auto" w:fill="auto"/>
            <w:vAlign w:val="center"/>
          </w:tcPr>
          <w:p w:rsidR="005B0EB5" w:rsidRDefault="005B0EB5" w:rsidP="00807D90">
            <w:pPr>
              <w:rPr>
                <w:sz w:val="20"/>
                <w:szCs w:val="20"/>
              </w:rPr>
            </w:pPr>
            <w:r w:rsidRPr="000E289E">
              <w:rPr>
                <w:sz w:val="20"/>
                <w:szCs w:val="20"/>
              </w:rPr>
              <w:t>FVE - bud. 3 - příprava</w:t>
            </w:r>
          </w:p>
        </w:tc>
        <w:tc>
          <w:tcPr>
            <w:tcW w:w="6237" w:type="dxa"/>
            <w:tcBorders>
              <w:top w:val="nil"/>
              <w:left w:val="nil"/>
              <w:bottom w:val="single" w:sz="4" w:space="0" w:color="auto"/>
              <w:right w:val="single" w:sz="8" w:space="0" w:color="auto"/>
            </w:tcBorders>
            <w:shd w:val="clear" w:color="auto" w:fill="auto"/>
            <w:vAlign w:val="center"/>
          </w:tcPr>
          <w:p w:rsidR="005B0EB5" w:rsidRDefault="005B0EB5" w:rsidP="00807D90">
            <w:pPr>
              <w:rPr>
                <w:sz w:val="20"/>
                <w:szCs w:val="20"/>
              </w:rPr>
            </w:pPr>
            <w:r>
              <w:rPr>
                <w:sz w:val="20"/>
                <w:szCs w:val="20"/>
              </w:rPr>
              <w:t>Projektová a instalační příprava pro instalaci FVE na střechu budovy 3.</w:t>
            </w:r>
          </w:p>
        </w:tc>
      </w:tr>
      <w:tr w:rsidR="005B0EB5" w:rsidRPr="00C73BE1" w:rsidTr="00807D90">
        <w:trPr>
          <w:trHeight w:val="1172"/>
          <w:tblHeader/>
        </w:trPr>
        <w:tc>
          <w:tcPr>
            <w:tcW w:w="2684" w:type="dxa"/>
            <w:tcBorders>
              <w:top w:val="nil"/>
              <w:left w:val="single" w:sz="8" w:space="0" w:color="auto"/>
              <w:bottom w:val="single" w:sz="4" w:space="0" w:color="auto"/>
              <w:right w:val="single" w:sz="4" w:space="0" w:color="auto"/>
            </w:tcBorders>
            <w:shd w:val="clear" w:color="auto" w:fill="auto"/>
            <w:vAlign w:val="center"/>
          </w:tcPr>
          <w:p w:rsidR="005B0EB5" w:rsidRPr="00D47D0B" w:rsidRDefault="005B0EB5" w:rsidP="00807D90">
            <w:pPr>
              <w:rPr>
                <w:sz w:val="20"/>
                <w:szCs w:val="20"/>
              </w:rPr>
            </w:pPr>
            <w:r w:rsidRPr="000E289E">
              <w:rPr>
                <w:sz w:val="20"/>
                <w:szCs w:val="20"/>
              </w:rPr>
              <w:t>Chromatograf</w:t>
            </w:r>
          </w:p>
        </w:tc>
        <w:tc>
          <w:tcPr>
            <w:tcW w:w="6237" w:type="dxa"/>
            <w:tcBorders>
              <w:top w:val="nil"/>
              <w:left w:val="nil"/>
              <w:bottom w:val="single" w:sz="4" w:space="0" w:color="auto"/>
              <w:right w:val="single" w:sz="8" w:space="0" w:color="auto"/>
            </w:tcBorders>
            <w:shd w:val="clear" w:color="auto" w:fill="auto"/>
            <w:vAlign w:val="center"/>
          </w:tcPr>
          <w:p w:rsidR="005B0EB5" w:rsidRPr="00D47D0B" w:rsidRDefault="005B0EB5" w:rsidP="00807D90">
            <w:pPr>
              <w:rPr>
                <w:sz w:val="20"/>
                <w:szCs w:val="20"/>
              </w:rPr>
            </w:pPr>
            <w:r>
              <w:rPr>
                <w:sz w:val="20"/>
                <w:szCs w:val="20"/>
              </w:rPr>
              <w:t>Zařízení primárně pro stanovení koncentrací PAU v pevných vzorcích, potřebné k diagnostickým průzkumům vozovek.</w:t>
            </w:r>
          </w:p>
        </w:tc>
      </w:tr>
      <w:tr w:rsidR="005B0EB5" w:rsidRPr="00C73BE1" w:rsidTr="00807D90">
        <w:trPr>
          <w:trHeight w:val="1172"/>
          <w:tblHeader/>
        </w:trPr>
        <w:tc>
          <w:tcPr>
            <w:tcW w:w="2684" w:type="dxa"/>
            <w:tcBorders>
              <w:top w:val="nil"/>
              <w:left w:val="single" w:sz="8" w:space="0" w:color="auto"/>
              <w:bottom w:val="single" w:sz="4" w:space="0" w:color="auto"/>
              <w:right w:val="single" w:sz="4" w:space="0" w:color="auto"/>
            </w:tcBorders>
            <w:shd w:val="clear" w:color="auto" w:fill="auto"/>
            <w:vAlign w:val="center"/>
          </w:tcPr>
          <w:p w:rsidR="005B0EB5" w:rsidRPr="00D47D0B" w:rsidRDefault="005B0EB5" w:rsidP="00807D90">
            <w:pPr>
              <w:rPr>
                <w:sz w:val="20"/>
                <w:szCs w:val="20"/>
              </w:rPr>
            </w:pPr>
            <w:r w:rsidRPr="000E289E">
              <w:rPr>
                <w:sz w:val="20"/>
                <w:szCs w:val="20"/>
              </w:rPr>
              <w:t>Bleskosvod – bud. 3</w:t>
            </w:r>
          </w:p>
        </w:tc>
        <w:tc>
          <w:tcPr>
            <w:tcW w:w="6237" w:type="dxa"/>
            <w:tcBorders>
              <w:top w:val="nil"/>
              <w:left w:val="nil"/>
              <w:bottom w:val="single" w:sz="4" w:space="0" w:color="auto"/>
              <w:right w:val="single" w:sz="8" w:space="0" w:color="auto"/>
            </w:tcBorders>
            <w:shd w:val="clear" w:color="auto" w:fill="auto"/>
            <w:vAlign w:val="center"/>
          </w:tcPr>
          <w:p w:rsidR="005B0EB5" w:rsidRPr="00D47D0B" w:rsidRDefault="005B0EB5" w:rsidP="00807D90">
            <w:pPr>
              <w:rPr>
                <w:sz w:val="20"/>
                <w:szCs w:val="20"/>
              </w:rPr>
            </w:pPr>
            <w:r>
              <w:rPr>
                <w:sz w:val="20"/>
                <w:szCs w:val="20"/>
              </w:rPr>
              <w:t>Pořízení bleskosvodu s konstrukcí a parametry vyžadovanými pro instalaci FVE na střeše budovy 3.</w:t>
            </w:r>
          </w:p>
        </w:tc>
      </w:tr>
    </w:tbl>
    <w:p w:rsidR="00CF6D4B" w:rsidRPr="00C73BE1" w:rsidRDefault="00CF6D4B" w:rsidP="00CF6D4B">
      <w:pPr>
        <w:contextualSpacing/>
        <w:jc w:val="both"/>
        <w:rPr>
          <w:color w:val="FF0000"/>
        </w:rPr>
      </w:pPr>
    </w:p>
    <w:p w:rsidR="00185BC4" w:rsidRPr="00464E4F" w:rsidRDefault="00185BC4" w:rsidP="00B009D4">
      <w:pPr>
        <w:pStyle w:val="KOMNadp1"/>
      </w:pPr>
      <w:bookmarkStart w:id="1182" w:name="_Toc508879928"/>
      <w:bookmarkStart w:id="1183" w:name="_Toc508880204"/>
      <w:bookmarkStart w:id="1184" w:name="_Toc1376859"/>
      <w:bookmarkStart w:id="1185" w:name="_Toc63250951"/>
      <w:bookmarkStart w:id="1186" w:name="_Toc64366127"/>
      <w:bookmarkStart w:id="1187" w:name="_Toc64366516"/>
      <w:bookmarkStart w:id="1188" w:name="_Toc97197712"/>
      <w:r w:rsidRPr="00464E4F">
        <w:lastRenderedPageBreak/>
        <w:t>Čerpání finančních prostředků fondů Evropské unie</w:t>
      </w:r>
      <w:bookmarkEnd w:id="1179"/>
      <w:bookmarkEnd w:id="1180"/>
      <w:bookmarkEnd w:id="1182"/>
      <w:bookmarkEnd w:id="1183"/>
      <w:bookmarkEnd w:id="1184"/>
      <w:bookmarkEnd w:id="1185"/>
      <w:bookmarkEnd w:id="1186"/>
      <w:bookmarkEnd w:id="1187"/>
      <w:bookmarkEnd w:id="1188"/>
      <w:r w:rsidRPr="00464E4F">
        <w:t xml:space="preserve">  </w:t>
      </w:r>
    </w:p>
    <w:p w:rsidR="00FB3ECE" w:rsidRPr="00464E4F" w:rsidRDefault="00FB3ECE" w:rsidP="00FB3ECE">
      <w:pPr>
        <w:keepNext/>
        <w:spacing w:before="160" w:after="160"/>
        <w:jc w:val="center"/>
        <w:outlineLvl w:val="8"/>
        <w:rPr>
          <w:b/>
          <w:u w:val="single"/>
        </w:rPr>
      </w:pPr>
      <w:bookmarkStart w:id="1189" w:name="_Toc1376782"/>
      <w:bookmarkStart w:id="1190" w:name="_Toc1376860"/>
      <w:bookmarkStart w:id="1191" w:name="_Toc1377505"/>
      <w:bookmarkStart w:id="1192" w:name="_Toc1473508"/>
      <w:bookmarkStart w:id="1193" w:name="_Toc1491662"/>
      <w:bookmarkStart w:id="1194" w:name="_Toc1491741"/>
      <w:bookmarkStart w:id="1195" w:name="_Toc1561719"/>
      <w:bookmarkStart w:id="1196" w:name="_Toc2757018"/>
      <w:bookmarkStart w:id="1197" w:name="_Toc2786562"/>
      <w:bookmarkStart w:id="1198" w:name="_Toc2789322"/>
      <w:bookmarkStart w:id="1199" w:name="_Toc2789449"/>
      <w:bookmarkStart w:id="1200" w:name="_Toc32587620"/>
      <w:bookmarkStart w:id="1201" w:name="_Toc32587714"/>
      <w:bookmarkStart w:id="1202" w:name="_Toc32935741"/>
      <w:bookmarkStart w:id="1203" w:name="_Toc63250952"/>
      <w:bookmarkStart w:id="1204" w:name="_Toc64365884"/>
      <w:bookmarkStart w:id="1205" w:name="_Toc64365904"/>
      <w:bookmarkStart w:id="1206" w:name="_Toc64365924"/>
      <w:bookmarkStart w:id="1207" w:name="_Toc64366026"/>
      <w:bookmarkStart w:id="1208" w:name="_Toc64367214"/>
      <w:bookmarkStart w:id="1209" w:name="_Toc508879930"/>
      <w:bookmarkStart w:id="1210" w:name="_Toc508880206"/>
      <w:bookmarkStart w:id="1211" w:name="_Toc535839774"/>
      <w:bookmarkStart w:id="1212" w:name="_Toc255297658"/>
      <w:bookmarkStart w:id="1213" w:name="_Toc413413680"/>
      <w:bookmarkStart w:id="1214" w:name="_Toc508879938"/>
      <w:bookmarkStart w:id="1215" w:name="_Toc508880214"/>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r w:rsidRPr="00464E4F">
        <w:rPr>
          <w:b/>
          <w:u w:val="single"/>
        </w:rPr>
        <w:t xml:space="preserve">Přehled prostředků fondů EU vč. spolufinancování ze SR </w:t>
      </w:r>
    </w:p>
    <w:p w:rsidR="00FB3ECE" w:rsidRDefault="00FB3ECE" w:rsidP="00FB3ECE">
      <w:pPr>
        <w:keepNext/>
        <w:ind w:left="357" w:right="1"/>
        <w:jc w:val="right"/>
      </w:pPr>
      <w:r w:rsidRPr="00C9760F">
        <w:t xml:space="preserve"> v </w:t>
      </w:r>
      <w:r w:rsidRPr="00C9760F">
        <w:rPr>
          <w:szCs w:val="20"/>
        </w:rPr>
        <w:t>tis</w:t>
      </w:r>
      <w:r w:rsidRPr="00C9760F">
        <w:t>. Kč</w:t>
      </w:r>
    </w:p>
    <w:tbl>
      <w:tblPr>
        <w:tblW w:w="9361" w:type="dxa"/>
        <w:jc w:val="center"/>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3970"/>
        <w:gridCol w:w="1134"/>
        <w:gridCol w:w="1134"/>
        <w:gridCol w:w="1134"/>
        <w:gridCol w:w="1134"/>
        <w:gridCol w:w="855"/>
      </w:tblGrid>
      <w:tr w:rsidR="00E13C41" w:rsidRPr="00C73BE1" w:rsidTr="004F500C">
        <w:trPr>
          <w:jc w:val="center"/>
        </w:trPr>
        <w:tc>
          <w:tcPr>
            <w:tcW w:w="3970" w:type="dxa"/>
            <w:tcBorders>
              <w:right w:val="single" w:sz="4" w:space="0" w:color="auto"/>
            </w:tcBorders>
          </w:tcPr>
          <w:p w:rsidR="00E13C41" w:rsidRPr="00EC6B80" w:rsidRDefault="00E13C41" w:rsidP="004D2FAE">
            <w:pPr>
              <w:jc w:val="center"/>
              <w:rPr>
                <w:sz w:val="22"/>
              </w:rPr>
            </w:pPr>
          </w:p>
          <w:p w:rsidR="00E13C41" w:rsidRPr="00EC6B80" w:rsidRDefault="00E13C41" w:rsidP="004D2FAE">
            <w:pPr>
              <w:jc w:val="center"/>
              <w:rPr>
                <w:sz w:val="22"/>
              </w:rPr>
            </w:pPr>
            <w:r w:rsidRPr="00EC6B80">
              <w:rPr>
                <w:sz w:val="22"/>
              </w:rPr>
              <w:t>Ukazatel</w:t>
            </w:r>
          </w:p>
        </w:tc>
        <w:tc>
          <w:tcPr>
            <w:tcW w:w="1134" w:type="dxa"/>
            <w:tcBorders>
              <w:right w:val="single" w:sz="4" w:space="0" w:color="auto"/>
            </w:tcBorders>
            <w:vAlign w:val="center"/>
          </w:tcPr>
          <w:p w:rsidR="00E13C41" w:rsidRPr="00EC6B80" w:rsidRDefault="00E13C41" w:rsidP="004D2FAE">
            <w:pPr>
              <w:ind w:left="-108"/>
              <w:jc w:val="center"/>
              <w:rPr>
                <w:sz w:val="22"/>
              </w:rPr>
            </w:pPr>
            <w:r w:rsidRPr="00EC6B80">
              <w:rPr>
                <w:sz w:val="22"/>
              </w:rPr>
              <w:t>Skutečnost</w:t>
            </w:r>
          </w:p>
          <w:p w:rsidR="00E13C41" w:rsidRPr="00EC6B80" w:rsidRDefault="00E13C41" w:rsidP="004D2FAE">
            <w:pPr>
              <w:jc w:val="center"/>
              <w:rPr>
                <w:sz w:val="22"/>
              </w:rPr>
            </w:pPr>
            <w:r w:rsidRPr="00EC6B80">
              <w:rPr>
                <w:sz w:val="22"/>
              </w:rPr>
              <w:t>2020</w:t>
            </w:r>
          </w:p>
        </w:tc>
        <w:tc>
          <w:tcPr>
            <w:tcW w:w="1134" w:type="dxa"/>
            <w:tcBorders>
              <w:top w:val="single" w:sz="4" w:space="0" w:color="auto"/>
              <w:left w:val="single" w:sz="4" w:space="0" w:color="auto"/>
              <w:bottom w:val="single" w:sz="4" w:space="0" w:color="auto"/>
              <w:right w:val="single" w:sz="4" w:space="0" w:color="auto"/>
            </w:tcBorders>
            <w:vAlign w:val="center"/>
          </w:tcPr>
          <w:p w:rsidR="00E13C41" w:rsidRPr="00EC6B80" w:rsidRDefault="00E13C41" w:rsidP="004D2FAE">
            <w:pPr>
              <w:jc w:val="center"/>
              <w:rPr>
                <w:sz w:val="22"/>
              </w:rPr>
            </w:pPr>
            <w:r w:rsidRPr="00EC6B80">
              <w:rPr>
                <w:sz w:val="22"/>
              </w:rPr>
              <w:t>Schválený</w:t>
            </w:r>
          </w:p>
          <w:p w:rsidR="00E13C41" w:rsidRPr="00EC6B80" w:rsidRDefault="00E13C41" w:rsidP="004D2FAE">
            <w:pPr>
              <w:jc w:val="center"/>
              <w:rPr>
                <w:sz w:val="22"/>
              </w:rPr>
            </w:pPr>
            <w:r w:rsidRPr="00EC6B80">
              <w:rPr>
                <w:sz w:val="22"/>
              </w:rPr>
              <w:t>rozpočet</w:t>
            </w:r>
          </w:p>
          <w:p w:rsidR="00E13C41" w:rsidRPr="00EC6B80" w:rsidRDefault="00E13C41" w:rsidP="004D2FAE">
            <w:pPr>
              <w:jc w:val="center"/>
              <w:rPr>
                <w:sz w:val="22"/>
              </w:rPr>
            </w:pPr>
            <w:r w:rsidRPr="00EC6B80">
              <w:rPr>
                <w:sz w:val="22"/>
              </w:rPr>
              <w:t>2021</w:t>
            </w:r>
          </w:p>
        </w:tc>
        <w:tc>
          <w:tcPr>
            <w:tcW w:w="1134" w:type="dxa"/>
            <w:tcBorders>
              <w:top w:val="single" w:sz="4" w:space="0" w:color="auto"/>
              <w:left w:val="single" w:sz="4" w:space="0" w:color="auto"/>
              <w:bottom w:val="single" w:sz="4" w:space="0" w:color="auto"/>
              <w:right w:val="single" w:sz="4" w:space="0" w:color="auto"/>
            </w:tcBorders>
            <w:vAlign w:val="center"/>
          </w:tcPr>
          <w:p w:rsidR="00E13C41" w:rsidRPr="00EC6B80" w:rsidRDefault="00E13C41" w:rsidP="004D2FAE">
            <w:pPr>
              <w:jc w:val="center"/>
              <w:rPr>
                <w:sz w:val="22"/>
              </w:rPr>
            </w:pPr>
            <w:r w:rsidRPr="00EC6B80">
              <w:rPr>
                <w:sz w:val="22"/>
              </w:rPr>
              <w:t>Upravený</w:t>
            </w:r>
          </w:p>
          <w:p w:rsidR="00E13C41" w:rsidRPr="00EC6B80" w:rsidRDefault="00E13C41" w:rsidP="004D2FAE">
            <w:pPr>
              <w:jc w:val="center"/>
              <w:rPr>
                <w:sz w:val="22"/>
              </w:rPr>
            </w:pPr>
            <w:r w:rsidRPr="00EC6B80">
              <w:rPr>
                <w:sz w:val="22"/>
              </w:rPr>
              <w:t>rozpočet</w:t>
            </w:r>
          </w:p>
          <w:p w:rsidR="00E13C41" w:rsidRPr="00EC6B80" w:rsidRDefault="00E13C41" w:rsidP="004D2FAE">
            <w:pPr>
              <w:jc w:val="center"/>
              <w:rPr>
                <w:sz w:val="22"/>
              </w:rPr>
            </w:pPr>
            <w:r w:rsidRPr="00EC6B80">
              <w:rPr>
                <w:sz w:val="22"/>
              </w:rPr>
              <w:t>2021</w:t>
            </w:r>
          </w:p>
        </w:tc>
        <w:tc>
          <w:tcPr>
            <w:tcW w:w="1134" w:type="dxa"/>
            <w:tcBorders>
              <w:top w:val="single" w:sz="4" w:space="0" w:color="auto"/>
              <w:left w:val="single" w:sz="4" w:space="0" w:color="auto"/>
              <w:bottom w:val="single" w:sz="4" w:space="0" w:color="auto"/>
              <w:right w:val="single" w:sz="4" w:space="0" w:color="auto"/>
            </w:tcBorders>
            <w:vAlign w:val="center"/>
          </w:tcPr>
          <w:p w:rsidR="00E13C41" w:rsidRPr="00EC6B80" w:rsidRDefault="00E13C41" w:rsidP="004D2FAE">
            <w:pPr>
              <w:ind w:left="-108"/>
              <w:jc w:val="center"/>
              <w:rPr>
                <w:sz w:val="22"/>
              </w:rPr>
            </w:pPr>
            <w:r w:rsidRPr="00EC6B80">
              <w:rPr>
                <w:sz w:val="22"/>
              </w:rPr>
              <w:t>Skutečnost</w:t>
            </w:r>
          </w:p>
          <w:p w:rsidR="00E13C41" w:rsidRPr="00EC6B80" w:rsidRDefault="00E13C41" w:rsidP="004D2FAE">
            <w:pPr>
              <w:jc w:val="center"/>
              <w:rPr>
                <w:sz w:val="22"/>
              </w:rPr>
            </w:pPr>
            <w:r w:rsidRPr="00EC6B80">
              <w:rPr>
                <w:sz w:val="22"/>
              </w:rPr>
              <w:t>2021</w:t>
            </w:r>
          </w:p>
        </w:tc>
        <w:tc>
          <w:tcPr>
            <w:tcW w:w="855" w:type="dxa"/>
            <w:tcBorders>
              <w:top w:val="single" w:sz="4" w:space="0" w:color="auto"/>
              <w:left w:val="single" w:sz="4" w:space="0" w:color="auto"/>
              <w:bottom w:val="single" w:sz="4" w:space="0" w:color="auto"/>
            </w:tcBorders>
            <w:vAlign w:val="center"/>
          </w:tcPr>
          <w:p w:rsidR="00E13C41" w:rsidRPr="00EC6B80" w:rsidRDefault="00E13C41" w:rsidP="004D2FAE">
            <w:pPr>
              <w:jc w:val="center"/>
              <w:rPr>
                <w:sz w:val="22"/>
              </w:rPr>
            </w:pPr>
            <w:r w:rsidRPr="00EC6B80">
              <w:rPr>
                <w:sz w:val="22"/>
              </w:rPr>
              <w:t>Index</w:t>
            </w:r>
          </w:p>
          <w:p w:rsidR="00E13C41" w:rsidRPr="00EC6B80" w:rsidRDefault="00E13C41" w:rsidP="004D2FAE">
            <w:pPr>
              <w:jc w:val="center"/>
              <w:rPr>
                <w:sz w:val="22"/>
              </w:rPr>
            </w:pPr>
            <w:r w:rsidRPr="00EC6B80">
              <w:rPr>
                <w:sz w:val="22"/>
              </w:rPr>
              <w:t>21/20         (v %)</w:t>
            </w:r>
          </w:p>
        </w:tc>
      </w:tr>
      <w:tr w:rsidR="00E13C41" w:rsidRPr="00C73BE1" w:rsidTr="004F500C">
        <w:trPr>
          <w:jc w:val="center"/>
        </w:trPr>
        <w:tc>
          <w:tcPr>
            <w:tcW w:w="3970" w:type="dxa"/>
            <w:tcBorders>
              <w:top w:val="single" w:sz="4" w:space="0" w:color="auto"/>
              <w:bottom w:val="single" w:sz="4" w:space="0" w:color="auto"/>
              <w:right w:val="single" w:sz="4" w:space="0" w:color="auto"/>
            </w:tcBorders>
          </w:tcPr>
          <w:p w:rsidR="00E13C41" w:rsidRPr="00EC6B80" w:rsidRDefault="00E13C41" w:rsidP="004D2FAE">
            <w:pPr>
              <w:jc w:val="center"/>
              <w:rPr>
                <w:sz w:val="22"/>
              </w:rPr>
            </w:pPr>
            <w:r w:rsidRPr="00EC6B80">
              <w:rPr>
                <w:sz w:val="22"/>
              </w:rPr>
              <w:t>a</w:t>
            </w:r>
          </w:p>
        </w:tc>
        <w:tc>
          <w:tcPr>
            <w:tcW w:w="1134" w:type="dxa"/>
            <w:tcBorders>
              <w:top w:val="single" w:sz="4" w:space="0" w:color="auto"/>
              <w:bottom w:val="single" w:sz="4" w:space="0" w:color="auto"/>
            </w:tcBorders>
          </w:tcPr>
          <w:p w:rsidR="00E13C41" w:rsidRPr="00EC6B80" w:rsidRDefault="00E13C41" w:rsidP="004D2FAE">
            <w:pPr>
              <w:jc w:val="center"/>
              <w:rPr>
                <w:sz w:val="22"/>
              </w:rPr>
            </w:pPr>
            <w:r w:rsidRPr="00EC6B80">
              <w:rPr>
                <w:sz w:val="22"/>
              </w:rPr>
              <w:t>4</w:t>
            </w:r>
          </w:p>
        </w:tc>
        <w:tc>
          <w:tcPr>
            <w:tcW w:w="1134" w:type="dxa"/>
            <w:tcBorders>
              <w:top w:val="single" w:sz="4" w:space="0" w:color="auto"/>
              <w:left w:val="single" w:sz="4" w:space="0" w:color="auto"/>
              <w:bottom w:val="single" w:sz="4" w:space="0" w:color="auto"/>
              <w:right w:val="single" w:sz="4" w:space="0" w:color="auto"/>
            </w:tcBorders>
          </w:tcPr>
          <w:p w:rsidR="00E13C41" w:rsidRPr="00EC6B80" w:rsidRDefault="00E13C41" w:rsidP="004D2FAE">
            <w:pPr>
              <w:jc w:val="center"/>
              <w:rPr>
                <w:sz w:val="22"/>
              </w:rPr>
            </w:pPr>
            <w:r w:rsidRPr="00EC6B80">
              <w:rPr>
                <w:sz w:val="22"/>
              </w:rPr>
              <w:t>2</w:t>
            </w:r>
          </w:p>
        </w:tc>
        <w:tc>
          <w:tcPr>
            <w:tcW w:w="1134" w:type="dxa"/>
            <w:tcBorders>
              <w:top w:val="single" w:sz="4" w:space="0" w:color="auto"/>
              <w:left w:val="single" w:sz="4" w:space="0" w:color="auto"/>
              <w:bottom w:val="single" w:sz="4" w:space="0" w:color="auto"/>
              <w:right w:val="single" w:sz="4" w:space="0" w:color="auto"/>
            </w:tcBorders>
          </w:tcPr>
          <w:p w:rsidR="00E13C41" w:rsidRPr="00EC6B80" w:rsidRDefault="00E13C41" w:rsidP="004D2FAE">
            <w:pPr>
              <w:jc w:val="center"/>
              <w:rPr>
                <w:sz w:val="22"/>
              </w:rPr>
            </w:pPr>
            <w:r w:rsidRPr="00EC6B80">
              <w:rPr>
                <w:sz w:val="22"/>
              </w:rPr>
              <w:t>3</w:t>
            </w:r>
          </w:p>
        </w:tc>
        <w:tc>
          <w:tcPr>
            <w:tcW w:w="1134" w:type="dxa"/>
            <w:tcBorders>
              <w:top w:val="single" w:sz="4" w:space="0" w:color="auto"/>
              <w:left w:val="single" w:sz="4" w:space="0" w:color="auto"/>
              <w:bottom w:val="single" w:sz="4" w:space="0" w:color="auto"/>
              <w:right w:val="single" w:sz="4" w:space="0" w:color="auto"/>
            </w:tcBorders>
          </w:tcPr>
          <w:p w:rsidR="00E13C41" w:rsidRPr="00EC6B80" w:rsidRDefault="00E13C41" w:rsidP="004D2FAE">
            <w:pPr>
              <w:jc w:val="center"/>
              <w:rPr>
                <w:sz w:val="22"/>
              </w:rPr>
            </w:pPr>
            <w:r w:rsidRPr="00EC6B80">
              <w:rPr>
                <w:sz w:val="22"/>
              </w:rPr>
              <w:t>4</w:t>
            </w:r>
          </w:p>
        </w:tc>
        <w:tc>
          <w:tcPr>
            <w:tcW w:w="855" w:type="dxa"/>
            <w:tcBorders>
              <w:top w:val="single" w:sz="4" w:space="0" w:color="auto"/>
              <w:left w:val="single" w:sz="4" w:space="0" w:color="auto"/>
              <w:bottom w:val="single" w:sz="4" w:space="0" w:color="auto"/>
            </w:tcBorders>
          </w:tcPr>
          <w:p w:rsidR="00E13C41" w:rsidRPr="00EC6B80" w:rsidRDefault="00E13C41" w:rsidP="004D2FAE">
            <w:pPr>
              <w:jc w:val="center"/>
              <w:rPr>
                <w:sz w:val="22"/>
              </w:rPr>
            </w:pPr>
            <w:r w:rsidRPr="00EC6B80">
              <w:rPr>
                <w:sz w:val="22"/>
              </w:rPr>
              <w:t>5</w:t>
            </w:r>
          </w:p>
        </w:tc>
      </w:tr>
      <w:tr w:rsidR="00E13C41" w:rsidRPr="00C73BE1" w:rsidTr="004F500C">
        <w:trPr>
          <w:trHeight w:val="270"/>
          <w:jc w:val="center"/>
        </w:trPr>
        <w:tc>
          <w:tcPr>
            <w:tcW w:w="3970" w:type="dxa"/>
            <w:tcBorders>
              <w:top w:val="single" w:sz="4" w:space="0" w:color="auto"/>
              <w:bottom w:val="nil"/>
              <w:right w:val="single" w:sz="4" w:space="0" w:color="auto"/>
            </w:tcBorders>
          </w:tcPr>
          <w:p w:rsidR="00E13C41" w:rsidRPr="00EC6B80" w:rsidRDefault="00E13C41" w:rsidP="004D2FAE">
            <w:pPr>
              <w:ind w:left="-70"/>
              <w:rPr>
                <w:b/>
                <w:sz w:val="20"/>
                <w:szCs w:val="20"/>
              </w:rPr>
            </w:pPr>
            <w:r w:rsidRPr="00EC6B80">
              <w:rPr>
                <w:b/>
                <w:sz w:val="20"/>
                <w:szCs w:val="20"/>
              </w:rPr>
              <w:t>Výdaje spolufinancované z rozpočtu EU</w:t>
            </w:r>
          </w:p>
        </w:tc>
        <w:tc>
          <w:tcPr>
            <w:tcW w:w="1134" w:type="dxa"/>
            <w:tcBorders>
              <w:top w:val="single" w:sz="4" w:space="0" w:color="auto"/>
              <w:bottom w:val="nil"/>
              <w:right w:val="single" w:sz="4" w:space="0" w:color="auto"/>
            </w:tcBorders>
          </w:tcPr>
          <w:p w:rsidR="00E13C41" w:rsidRPr="00111D7E" w:rsidRDefault="00E13C41" w:rsidP="004D2FAE">
            <w:pPr>
              <w:jc w:val="right"/>
              <w:rPr>
                <w:b/>
                <w:sz w:val="20"/>
                <w:szCs w:val="20"/>
              </w:rPr>
            </w:pPr>
            <w:r w:rsidRPr="00111D7E">
              <w:rPr>
                <w:b/>
                <w:sz w:val="20"/>
                <w:szCs w:val="20"/>
              </w:rPr>
              <w:t>25 874 969</w:t>
            </w:r>
          </w:p>
        </w:tc>
        <w:tc>
          <w:tcPr>
            <w:tcW w:w="1134" w:type="dxa"/>
            <w:tcBorders>
              <w:top w:val="single" w:sz="4" w:space="0" w:color="auto"/>
              <w:left w:val="single" w:sz="4" w:space="0" w:color="auto"/>
              <w:bottom w:val="nil"/>
              <w:right w:val="single" w:sz="4" w:space="0" w:color="auto"/>
            </w:tcBorders>
          </w:tcPr>
          <w:p w:rsidR="00E13C41" w:rsidRPr="00EC6B80" w:rsidRDefault="00E13C41" w:rsidP="004D2FAE">
            <w:pPr>
              <w:jc w:val="right"/>
              <w:rPr>
                <w:b/>
                <w:sz w:val="20"/>
                <w:szCs w:val="20"/>
              </w:rPr>
            </w:pPr>
            <w:r>
              <w:rPr>
                <w:b/>
                <w:sz w:val="20"/>
                <w:szCs w:val="20"/>
              </w:rPr>
              <w:t>39</w:t>
            </w:r>
            <w:r w:rsidRPr="00EC6B80">
              <w:rPr>
                <w:b/>
                <w:sz w:val="20"/>
                <w:szCs w:val="20"/>
              </w:rPr>
              <w:t> 716 646</w:t>
            </w:r>
          </w:p>
        </w:tc>
        <w:tc>
          <w:tcPr>
            <w:tcW w:w="1134" w:type="dxa"/>
            <w:tcBorders>
              <w:top w:val="single" w:sz="4" w:space="0" w:color="auto"/>
              <w:left w:val="single" w:sz="4" w:space="0" w:color="auto"/>
              <w:bottom w:val="nil"/>
              <w:right w:val="single" w:sz="4" w:space="0" w:color="auto"/>
            </w:tcBorders>
          </w:tcPr>
          <w:p w:rsidR="00E13C41" w:rsidRPr="00EC6B80" w:rsidRDefault="00E13C41" w:rsidP="004D2FAE">
            <w:pPr>
              <w:jc w:val="right"/>
              <w:rPr>
                <w:b/>
                <w:sz w:val="20"/>
                <w:szCs w:val="20"/>
              </w:rPr>
            </w:pPr>
            <w:r w:rsidRPr="00EC6B80">
              <w:rPr>
                <w:b/>
                <w:sz w:val="20"/>
                <w:szCs w:val="20"/>
              </w:rPr>
              <w:t>39 720 558</w:t>
            </w:r>
          </w:p>
        </w:tc>
        <w:tc>
          <w:tcPr>
            <w:tcW w:w="1134" w:type="dxa"/>
            <w:tcBorders>
              <w:top w:val="single" w:sz="4" w:space="0" w:color="auto"/>
              <w:left w:val="single" w:sz="4" w:space="0" w:color="auto"/>
              <w:bottom w:val="nil"/>
              <w:right w:val="single" w:sz="4" w:space="0" w:color="auto"/>
            </w:tcBorders>
          </w:tcPr>
          <w:p w:rsidR="00E13C41" w:rsidRPr="00EC6B80" w:rsidRDefault="00E13C41" w:rsidP="004D2FAE">
            <w:pPr>
              <w:jc w:val="right"/>
              <w:rPr>
                <w:b/>
                <w:sz w:val="20"/>
                <w:szCs w:val="20"/>
              </w:rPr>
            </w:pPr>
            <w:r w:rsidRPr="00EC6B80">
              <w:rPr>
                <w:b/>
                <w:sz w:val="20"/>
                <w:szCs w:val="20"/>
              </w:rPr>
              <w:t>31 509 4</w:t>
            </w:r>
            <w:r>
              <w:rPr>
                <w:b/>
                <w:sz w:val="20"/>
                <w:szCs w:val="20"/>
              </w:rPr>
              <w:t>09</w:t>
            </w:r>
          </w:p>
        </w:tc>
        <w:tc>
          <w:tcPr>
            <w:tcW w:w="855" w:type="dxa"/>
            <w:tcBorders>
              <w:top w:val="single" w:sz="4" w:space="0" w:color="auto"/>
              <w:left w:val="single" w:sz="4" w:space="0" w:color="auto"/>
              <w:bottom w:val="nil"/>
            </w:tcBorders>
          </w:tcPr>
          <w:p w:rsidR="00E13C41" w:rsidRPr="008C5C3D" w:rsidRDefault="00E13C41" w:rsidP="004D2FAE">
            <w:pPr>
              <w:jc w:val="right"/>
              <w:rPr>
                <w:b/>
                <w:sz w:val="20"/>
                <w:szCs w:val="20"/>
              </w:rPr>
            </w:pPr>
            <w:r w:rsidRPr="008C5C3D">
              <w:rPr>
                <w:b/>
                <w:sz w:val="20"/>
                <w:szCs w:val="20"/>
              </w:rPr>
              <w:t>121,78</w:t>
            </w:r>
          </w:p>
        </w:tc>
      </w:tr>
      <w:tr w:rsidR="00E13C41" w:rsidRPr="00C73BE1" w:rsidTr="004F500C">
        <w:trPr>
          <w:jc w:val="center"/>
        </w:trPr>
        <w:tc>
          <w:tcPr>
            <w:tcW w:w="3970" w:type="dxa"/>
            <w:tcBorders>
              <w:top w:val="nil"/>
              <w:bottom w:val="nil"/>
              <w:right w:val="single" w:sz="4" w:space="0" w:color="auto"/>
            </w:tcBorders>
          </w:tcPr>
          <w:p w:rsidR="00E13C41" w:rsidRPr="00EC6B80" w:rsidRDefault="00E13C41" w:rsidP="004D2FAE">
            <w:pPr>
              <w:ind w:left="-70"/>
              <w:rPr>
                <w:b/>
                <w:i/>
                <w:sz w:val="20"/>
                <w:szCs w:val="20"/>
              </w:rPr>
            </w:pPr>
            <w:r w:rsidRPr="00EC6B80">
              <w:rPr>
                <w:b/>
                <w:sz w:val="20"/>
                <w:szCs w:val="20"/>
              </w:rPr>
              <w:t>v tom:</w:t>
            </w:r>
            <w:r w:rsidRPr="00EC6B80">
              <w:rPr>
                <w:b/>
                <w:i/>
                <w:sz w:val="20"/>
                <w:szCs w:val="20"/>
              </w:rPr>
              <w:t xml:space="preserve"> EU podíl</w:t>
            </w:r>
          </w:p>
          <w:p w:rsidR="00E13C41" w:rsidRPr="00EC6B80" w:rsidRDefault="00E13C41" w:rsidP="004D2FAE">
            <w:pPr>
              <w:spacing w:after="120"/>
              <w:ind w:left="-68"/>
              <w:rPr>
                <w:b/>
                <w:i/>
                <w:sz w:val="20"/>
                <w:szCs w:val="20"/>
              </w:rPr>
            </w:pPr>
            <w:r w:rsidRPr="00EC6B80">
              <w:rPr>
                <w:b/>
                <w:i/>
                <w:sz w:val="20"/>
                <w:szCs w:val="20"/>
              </w:rPr>
              <w:t xml:space="preserve">            SR podíl</w:t>
            </w:r>
          </w:p>
        </w:tc>
        <w:tc>
          <w:tcPr>
            <w:tcW w:w="1134" w:type="dxa"/>
            <w:tcBorders>
              <w:top w:val="nil"/>
              <w:bottom w:val="nil"/>
              <w:right w:val="single" w:sz="4" w:space="0" w:color="auto"/>
            </w:tcBorders>
          </w:tcPr>
          <w:p w:rsidR="00E13C41" w:rsidRPr="00111D7E" w:rsidRDefault="00E13C41" w:rsidP="004D2FAE">
            <w:pPr>
              <w:jc w:val="right"/>
              <w:rPr>
                <w:b/>
                <w:i/>
                <w:sz w:val="20"/>
                <w:szCs w:val="20"/>
              </w:rPr>
            </w:pPr>
            <w:r w:rsidRPr="00111D7E">
              <w:rPr>
                <w:b/>
                <w:i/>
                <w:sz w:val="20"/>
                <w:szCs w:val="20"/>
              </w:rPr>
              <w:t>25 860 991</w:t>
            </w:r>
          </w:p>
          <w:p w:rsidR="00E13C41" w:rsidRPr="00111D7E" w:rsidRDefault="00E13C41" w:rsidP="004D2FAE">
            <w:pPr>
              <w:jc w:val="right"/>
              <w:rPr>
                <w:b/>
                <w:i/>
                <w:sz w:val="20"/>
                <w:szCs w:val="20"/>
              </w:rPr>
            </w:pPr>
            <w:r w:rsidRPr="00111D7E">
              <w:rPr>
                <w:b/>
                <w:i/>
                <w:sz w:val="20"/>
                <w:szCs w:val="20"/>
              </w:rPr>
              <w:t xml:space="preserve">13 978 </w:t>
            </w:r>
          </w:p>
        </w:tc>
        <w:tc>
          <w:tcPr>
            <w:tcW w:w="1134" w:type="dxa"/>
            <w:tcBorders>
              <w:top w:val="nil"/>
              <w:left w:val="single" w:sz="4" w:space="0" w:color="auto"/>
              <w:bottom w:val="nil"/>
              <w:right w:val="single" w:sz="4" w:space="0" w:color="auto"/>
            </w:tcBorders>
          </w:tcPr>
          <w:p w:rsidR="00E13C41" w:rsidRPr="00E13C41" w:rsidRDefault="00E13C41" w:rsidP="004D2FAE">
            <w:pPr>
              <w:jc w:val="right"/>
              <w:rPr>
                <w:b/>
                <w:i/>
                <w:sz w:val="20"/>
                <w:szCs w:val="20"/>
              </w:rPr>
            </w:pPr>
            <w:r w:rsidRPr="00E13C41">
              <w:rPr>
                <w:b/>
                <w:i/>
                <w:sz w:val="20"/>
                <w:szCs w:val="20"/>
              </w:rPr>
              <w:t>39 703 023</w:t>
            </w:r>
          </w:p>
          <w:p w:rsidR="00E13C41" w:rsidRPr="00EC6B80" w:rsidRDefault="00E13C41" w:rsidP="004D2FAE">
            <w:pPr>
              <w:jc w:val="right"/>
              <w:rPr>
                <w:b/>
                <w:i/>
                <w:sz w:val="20"/>
                <w:szCs w:val="20"/>
              </w:rPr>
            </w:pPr>
            <w:r w:rsidRPr="00EC6B80">
              <w:rPr>
                <w:b/>
                <w:i/>
                <w:sz w:val="20"/>
                <w:szCs w:val="20"/>
              </w:rPr>
              <w:t xml:space="preserve">13 623 </w:t>
            </w:r>
          </w:p>
        </w:tc>
        <w:tc>
          <w:tcPr>
            <w:tcW w:w="1134" w:type="dxa"/>
            <w:tcBorders>
              <w:top w:val="nil"/>
              <w:left w:val="single" w:sz="4" w:space="0" w:color="auto"/>
              <w:bottom w:val="nil"/>
              <w:right w:val="single" w:sz="4" w:space="0" w:color="auto"/>
            </w:tcBorders>
          </w:tcPr>
          <w:p w:rsidR="00E13C41" w:rsidRPr="00EC6B80" w:rsidRDefault="00E13C41" w:rsidP="004D2FAE">
            <w:pPr>
              <w:jc w:val="right"/>
              <w:rPr>
                <w:b/>
                <w:i/>
                <w:sz w:val="20"/>
                <w:szCs w:val="20"/>
              </w:rPr>
            </w:pPr>
            <w:r w:rsidRPr="00EC6B80">
              <w:rPr>
                <w:b/>
                <w:i/>
                <w:sz w:val="20"/>
                <w:szCs w:val="20"/>
              </w:rPr>
              <w:t>39 706 186</w:t>
            </w:r>
          </w:p>
          <w:p w:rsidR="00E13C41" w:rsidRPr="00EC6B80" w:rsidRDefault="00E13C41" w:rsidP="004D2FAE">
            <w:pPr>
              <w:jc w:val="right"/>
              <w:rPr>
                <w:b/>
                <w:i/>
                <w:sz w:val="20"/>
                <w:szCs w:val="20"/>
              </w:rPr>
            </w:pPr>
            <w:r w:rsidRPr="00EC6B80">
              <w:rPr>
                <w:b/>
                <w:i/>
                <w:sz w:val="20"/>
                <w:szCs w:val="20"/>
              </w:rPr>
              <w:t xml:space="preserve">14 372 </w:t>
            </w:r>
          </w:p>
        </w:tc>
        <w:tc>
          <w:tcPr>
            <w:tcW w:w="1134" w:type="dxa"/>
            <w:tcBorders>
              <w:top w:val="nil"/>
              <w:left w:val="single" w:sz="4" w:space="0" w:color="auto"/>
              <w:bottom w:val="nil"/>
              <w:right w:val="single" w:sz="4" w:space="0" w:color="auto"/>
            </w:tcBorders>
          </w:tcPr>
          <w:p w:rsidR="00E13C41" w:rsidRPr="00EC6B80" w:rsidRDefault="00E13C41" w:rsidP="004D2FAE">
            <w:pPr>
              <w:jc w:val="right"/>
              <w:rPr>
                <w:b/>
                <w:i/>
                <w:sz w:val="20"/>
                <w:szCs w:val="20"/>
              </w:rPr>
            </w:pPr>
            <w:r w:rsidRPr="00EC6B80">
              <w:rPr>
                <w:b/>
                <w:i/>
                <w:sz w:val="20"/>
                <w:szCs w:val="20"/>
              </w:rPr>
              <w:t>31 494 315</w:t>
            </w:r>
          </w:p>
          <w:p w:rsidR="00E13C41" w:rsidRPr="00EC6B80" w:rsidRDefault="00E13C41" w:rsidP="004D2FAE">
            <w:pPr>
              <w:jc w:val="right"/>
              <w:rPr>
                <w:b/>
                <w:i/>
                <w:sz w:val="20"/>
                <w:szCs w:val="20"/>
              </w:rPr>
            </w:pPr>
            <w:r>
              <w:rPr>
                <w:b/>
                <w:i/>
                <w:sz w:val="20"/>
                <w:szCs w:val="20"/>
              </w:rPr>
              <w:t>15 094</w:t>
            </w:r>
            <w:r w:rsidRPr="00EC6B80">
              <w:rPr>
                <w:b/>
                <w:i/>
                <w:sz w:val="20"/>
                <w:szCs w:val="20"/>
              </w:rPr>
              <w:t xml:space="preserve"> </w:t>
            </w:r>
          </w:p>
        </w:tc>
        <w:tc>
          <w:tcPr>
            <w:tcW w:w="855" w:type="dxa"/>
            <w:tcBorders>
              <w:top w:val="nil"/>
              <w:left w:val="single" w:sz="4" w:space="0" w:color="auto"/>
              <w:bottom w:val="nil"/>
            </w:tcBorders>
          </w:tcPr>
          <w:p w:rsidR="00E13C41" w:rsidRPr="008C5C3D" w:rsidRDefault="00E13C41" w:rsidP="004D2FAE">
            <w:pPr>
              <w:jc w:val="right"/>
              <w:rPr>
                <w:b/>
                <w:i/>
                <w:sz w:val="20"/>
                <w:szCs w:val="20"/>
              </w:rPr>
            </w:pPr>
            <w:r w:rsidRPr="008C5C3D">
              <w:rPr>
                <w:b/>
                <w:i/>
                <w:sz w:val="20"/>
                <w:szCs w:val="20"/>
              </w:rPr>
              <w:t>121,78</w:t>
            </w:r>
          </w:p>
          <w:p w:rsidR="00E13C41" w:rsidRPr="008C5C3D" w:rsidRDefault="00E13C41" w:rsidP="004D2FAE">
            <w:pPr>
              <w:jc w:val="right"/>
              <w:rPr>
                <w:b/>
                <w:i/>
                <w:sz w:val="20"/>
                <w:szCs w:val="20"/>
              </w:rPr>
            </w:pPr>
            <w:r w:rsidRPr="008C5C3D">
              <w:rPr>
                <w:b/>
                <w:i/>
                <w:sz w:val="20"/>
                <w:szCs w:val="20"/>
              </w:rPr>
              <w:t>107,99</w:t>
            </w:r>
          </w:p>
        </w:tc>
      </w:tr>
      <w:tr w:rsidR="00E13C41" w:rsidRPr="00C73BE1" w:rsidTr="004F500C">
        <w:trPr>
          <w:trHeight w:val="1546"/>
          <w:jc w:val="center"/>
        </w:trPr>
        <w:tc>
          <w:tcPr>
            <w:tcW w:w="3970" w:type="dxa"/>
            <w:tcBorders>
              <w:top w:val="nil"/>
              <w:bottom w:val="nil"/>
              <w:right w:val="single" w:sz="4" w:space="0" w:color="auto"/>
            </w:tcBorders>
          </w:tcPr>
          <w:p w:rsidR="00E13C41" w:rsidRPr="00EC6B80" w:rsidRDefault="00E13C41" w:rsidP="004D2FAE">
            <w:pPr>
              <w:ind w:left="-70"/>
              <w:rPr>
                <w:sz w:val="20"/>
                <w:szCs w:val="20"/>
              </w:rPr>
            </w:pPr>
            <w:r w:rsidRPr="00EC6B80">
              <w:rPr>
                <w:sz w:val="20"/>
                <w:szCs w:val="20"/>
              </w:rPr>
              <w:t>Operační program Zaměstnanost</w:t>
            </w:r>
            <w:r w:rsidR="003F50E7">
              <w:rPr>
                <w:sz w:val="20"/>
                <w:szCs w:val="20"/>
              </w:rPr>
              <w:t xml:space="preserve"> (2014 – 2020)</w:t>
            </w:r>
          </w:p>
          <w:p w:rsidR="00E13C41" w:rsidRPr="00EC6B80" w:rsidRDefault="00E13C41" w:rsidP="004D2FAE">
            <w:pPr>
              <w:ind w:left="-70"/>
              <w:rPr>
                <w:i/>
                <w:sz w:val="20"/>
                <w:szCs w:val="20"/>
              </w:rPr>
            </w:pPr>
            <w:r w:rsidRPr="00EC6B80">
              <w:rPr>
                <w:sz w:val="20"/>
                <w:szCs w:val="20"/>
              </w:rPr>
              <w:t>v tom:</w:t>
            </w:r>
            <w:r w:rsidRPr="00EC6B80">
              <w:rPr>
                <w:i/>
                <w:sz w:val="20"/>
                <w:szCs w:val="20"/>
              </w:rPr>
              <w:t xml:space="preserve"> EU podíl</w:t>
            </w:r>
          </w:p>
          <w:p w:rsidR="00E13C41" w:rsidRPr="00EC6B80" w:rsidRDefault="00E13C41" w:rsidP="004D2FAE">
            <w:pPr>
              <w:spacing w:after="120"/>
              <w:ind w:left="-68"/>
              <w:rPr>
                <w:sz w:val="20"/>
                <w:szCs w:val="20"/>
              </w:rPr>
            </w:pPr>
            <w:r w:rsidRPr="00EC6B80">
              <w:rPr>
                <w:i/>
                <w:sz w:val="20"/>
                <w:szCs w:val="20"/>
              </w:rPr>
              <w:t xml:space="preserve">           SR podíl</w:t>
            </w:r>
          </w:p>
          <w:p w:rsidR="00E13C41" w:rsidRPr="00EC6B80" w:rsidRDefault="00E13C41" w:rsidP="004D2FAE">
            <w:pPr>
              <w:spacing w:before="120"/>
              <w:ind w:left="-68"/>
              <w:rPr>
                <w:sz w:val="20"/>
                <w:szCs w:val="20"/>
              </w:rPr>
            </w:pPr>
            <w:r w:rsidRPr="00EC6B80">
              <w:rPr>
                <w:sz w:val="20"/>
                <w:szCs w:val="20"/>
              </w:rPr>
              <w:t>Operační program Doprava (2014 – 2020)</w:t>
            </w:r>
          </w:p>
          <w:p w:rsidR="00E13C41" w:rsidRPr="00EC6B80" w:rsidRDefault="00E13C41" w:rsidP="004D2FAE">
            <w:pPr>
              <w:ind w:left="-68"/>
              <w:rPr>
                <w:i/>
                <w:sz w:val="20"/>
                <w:szCs w:val="20"/>
              </w:rPr>
            </w:pPr>
            <w:r w:rsidRPr="00EC6B80">
              <w:rPr>
                <w:sz w:val="20"/>
                <w:szCs w:val="20"/>
              </w:rPr>
              <w:t>v tom:</w:t>
            </w:r>
            <w:r w:rsidRPr="00EC6B80">
              <w:rPr>
                <w:i/>
                <w:sz w:val="20"/>
                <w:szCs w:val="20"/>
              </w:rPr>
              <w:t xml:space="preserve"> EU podíl</w:t>
            </w:r>
          </w:p>
          <w:p w:rsidR="00E13C41" w:rsidRPr="00EC6B80" w:rsidRDefault="00E13C41" w:rsidP="004D2FAE">
            <w:pPr>
              <w:ind w:left="-68"/>
              <w:rPr>
                <w:sz w:val="20"/>
                <w:szCs w:val="20"/>
              </w:rPr>
            </w:pPr>
            <w:r w:rsidRPr="00EC6B80">
              <w:rPr>
                <w:i/>
                <w:sz w:val="20"/>
                <w:szCs w:val="20"/>
              </w:rPr>
              <w:t xml:space="preserve">           SR podíl</w:t>
            </w:r>
          </w:p>
        </w:tc>
        <w:tc>
          <w:tcPr>
            <w:tcW w:w="1134" w:type="dxa"/>
            <w:tcBorders>
              <w:top w:val="nil"/>
              <w:bottom w:val="nil"/>
              <w:right w:val="single" w:sz="4" w:space="0" w:color="auto"/>
            </w:tcBorders>
          </w:tcPr>
          <w:p w:rsidR="00051EA6" w:rsidRPr="004F500C" w:rsidRDefault="00E13C41" w:rsidP="004F500C">
            <w:pPr>
              <w:jc w:val="right"/>
              <w:rPr>
                <w:sz w:val="20"/>
                <w:szCs w:val="20"/>
              </w:rPr>
            </w:pPr>
            <w:r w:rsidRPr="00111D7E">
              <w:rPr>
                <w:sz w:val="20"/>
                <w:szCs w:val="20"/>
              </w:rPr>
              <w:t>1</w:t>
            </w:r>
            <w:r w:rsidR="00051EA6">
              <w:rPr>
                <w:sz w:val="20"/>
                <w:szCs w:val="20"/>
              </w:rPr>
              <w:t> </w:t>
            </w:r>
            <w:r w:rsidRPr="00111D7E">
              <w:rPr>
                <w:sz w:val="20"/>
                <w:szCs w:val="20"/>
              </w:rPr>
              <w:t>354</w:t>
            </w:r>
          </w:p>
          <w:p w:rsidR="00E13C41" w:rsidRPr="00111D7E" w:rsidRDefault="00E13C41" w:rsidP="004D2FAE">
            <w:pPr>
              <w:jc w:val="right"/>
              <w:rPr>
                <w:i/>
                <w:sz w:val="20"/>
                <w:szCs w:val="20"/>
              </w:rPr>
            </w:pPr>
            <w:r w:rsidRPr="00111D7E">
              <w:rPr>
                <w:i/>
                <w:sz w:val="20"/>
                <w:szCs w:val="20"/>
              </w:rPr>
              <w:t>677</w:t>
            </w:r>
          </w:p>
          <w:p w:rsidR="00E13C41" w:rsidRPr="00111D7E" w:rsidRDefault="00E13C41" w:rsidP="004D2FAE">
            <w:pPr>
              <w:jc w:val="right"/>
              <w:rPr>
                <w:i/>
                <w:sz w:val="20"/>
                <w:szCs w:val="20"/>
              </w:rPr>
            </w:pPr>
            <w:r w:rsidRPr="00111D7E">
              <w:rPr>
                <w:i/>
                <w:sz w:val="20"/>
                <w:szCs w:val="20"/>
              </w:rPr>
              <w:t>677</w:t>
            </w:r>
          </w:p>
          <w:p w:rsidR="00E13C41" w:rsidRPr="00111D7E" w:rsidRDefault="00E13C41" w:rsidP="004D2FAE">
            <w:pPr>
              <w:spacing w:before="120"/>
              <w:jc w:val="right"/>
              <w:rPr>
                <w:sz w:val="20"/>
                <w:szCs w:val="20"/>
              </w:rPr>
            </w:pPr>
            <w:r w:rsidRPr="00111D7E">
              <w:rPr>
                <w:sz w:val="20"/>
                <w:szCs w:val="20"/>
              </w:rPr>
              <w:t>21 210 570</w:t>
            </w:r>
          </w:p>
          <w:p w:rsidR="00E13C41" w:rsidRPr="00111D7E" w:rsidRDefault="00E13C41" w:rsidP="004D2FAE">
            <w:pPr>
              <w:jc w:val="right"/>
              <w:rPr>
                <w:i/>
                <w:sz w:val="20"/>
                <w:szCs w:val="20"/>
              </w:rPr>
            </w:pPr>
            <w:r w:rsidRPr="00111D7E">
              <w:rPr>
                <w:i/>
                <w:sz w:val="20"/>
                <w:szCs w:val="20"/>
              </w:rPr>
              <w:t>21 198 635</w:t>
            </w:r>
          </w:p>
          <w:p w:rsidR="00E13C41" w:rsidRPr="00111D7E" w:rsidRDefault="00E13C41" w:rsidP="004D2FAE">
            <w:pPr>
              <w:jc w:val="right"/>
              <w:rPr>
                <w:i/>
                <w:sz w:val="20"/>
                <w:szCs w:val="20"/>
              </w:rPr>
            </w:pPr>
            <w:r w:rsidRPr="00111D7E">
              <w:rPr>
                <w:i/>
                <w:sz w:val="20"/>
                <w:szCs w:val="20"/>
              </w:rPr>
              <w:t>11 935</w:t>
            </w:r>
          </w:p>
        </w:tc>
        <w:tc>
          <w:tcPr>
            <w:tcW w:w="1134" w:type="dxa"/>
            <w:tcBorders>
              <w:top w:val="nil"/>
              <w:left w:val="single" w:sz="4" w:space="0" w:color="auto"/>
              <w:bottom w:val="nil"/>
              <w:right w:val="single" w:sz="4" w:space="0" w:color="auto"/>
            </w:tcBorders>
          </w:tcPr>
          <w:p w:rsidR="00051EA6" w:rsidRPr="004F500C" w:rsidRDefault="00E13C41" w:rsidP="004F500C">
            <w:pPr>
              <w:jc w:val="right"/>
              <w:rPr>
                <w:sz w:val="20"/>
                <w:szCs w:val="20"/>
              </w:rPr>
            </w:pPr>
            <w:r w:rsidRPr="003E6931">
              <w:rPr>
                <w:sz w:val="20"/>
                <w:szCs w:val="20"/>
              </w:rPr>
              <w:t>0</w:t>
            </w:r>
          </w:p>
          <w:p w:rsidR="00E13C41" w:rsidRPr="003E6931" w:rsidRDefault="00E13C41" w:rsidP="004D2FAE">
            <w:pPr>
              <w:jc w:val="right"/>
              <w:rPr>
                <w:i/>
                <w:sz w:val="20"/>
                <w:szCs w:val="20"/>
              </w:rPr>
            </w:pPr>
            <w:r w:rsidRPr="003E6931">
              <w:rPr>
                <w:i/>
                <w:sz w:val="20"/>
                <w:szCs w:val="20"/>
              </w:rPr>
              <w:t>0</w:t>
            </w:r>
          </w:p>
          <w:p w:rsidR="00E13C41" w:rsidRPr="003E6931" w:rsidRDefault="00E13C41" w:rsidP="004D2FAE">
            <w:pPr>
              <w:jc w:val="right"/>
              <w:rPr>
                <w:i/>
                <w:sz w:val="20"/>
                <w:szCs w:val="20"/>
              </w:rPr>
            </w:pPr>
            <w:r w:rsidRPr="003E6931">
              <w:rPr>
                <w:i/>
                <w:sz w:val="20"/>
                <w:szCs w:val="20"/>
              </w:rPr>
              <w:t>0</w:t>
            </w:r>
          </w:p>
          <w:p w:rsidR="00E13C41" w:rsidRPr="003A2659" w:rsidRDefault="00E13C41" w:rsidP="004D2FAE">
            <w:pPr>
              <w:spacing w:before="120"/>
              <w:jc w:val="right"/>
              <w:rPr>
                <w:sz w:val="20"/>
                <w:szCs w:val="20"/>
              </w:rPr>
            </w:pPr>
            <w:r w:rsidRPr="003A2659">
              <w:rPr>
                <w:sz w:val="20"/>
                <w:szCs w:val="20"/>
              </w:rPr>
              <w:t>19 291 457</w:t>
            </w:r>
          </w:p>
          <w:p w:rsidR="00E13C41" w:rsidRPr="0082494E" w:rsidRDefault="00E13C41" w:rsidP="004D2FAE">
            <w:pPr>
              <w:jc w:val="right"/>
              <w:rPr>
                <w:i/>
                <w:sz w:val="20"/>
                <w:szCs w:val="20"/>
              </w:rPr>
            </w:pPr>
            <w:r w:rsidRPr="0082494E">
              <w:rPr>
                <w:i/>
                <w:sz w:val="20"/>
                <w:szCs w:val="20"/>
              </w:rPr>
              <w:t>19 279 627</w:t>
            </w:r>
          </w:p>
          <w:p w:rsidR="00E13C41" w:rsidRPr="00C73BE1" w:rsidRDefault="00E13C41" w:rsidP="004D2FAE">
            <w:pPr>
              <w:jc w:val="right"/>
              <w:rPr>
                <w:i/>
                <w:color w:val="FF0000"/>
                <w:sz w:val="20"/>
                <w:szCs w:val="20"/>
              </w:rPr>
            </w:pPr>
            <w:r w:rsidRPr="0082494E">
              <w:rPr>
                <w:i/>
                <w:sz w:val="20"/>
                <w:szCs w:val="20"/>
              </w:rPr>
              <w:t>11 830</w:t>
            </w:r>
          </w:p>
        </w:tc>
        <w:tc>
          <w:tcPr>
            <w:tcW w:w="1134" w:type="dxa"/>
            <w:tcBorders>
              <w:top w:val="nil"/>
              <w:left w:val="single" w:sz="4" w:space="0" w:color="auto"/>
              <w:bottom w:val="nil"/>
              <w:right w:val="single" w:sz="4" w:space="0" w:color="auto"/>
            </w:tcBorders>
          </w:tcPr>
          <w:p w:rsidR="00051EA6" w:rsidRPr="004F500C" w:rsidRDefault="00E13C41" w:rsidP="004F500C">
            <w:pPr>
              <w:jc w:val="right"/>
              <w:rPr>
                <w:sz w:val="20"/>
                <w:szCs w:val="20"/>
              </w:rPr>
            </w:pPr>
            <w:r w:rsidRPr="003E6931">
              <w:rPr>
                <w:sz w:val="20"/>
                <w:szCs w:val="20"/>
              </w:rPr>
              <w:t>3</w:t>
            </w:r>
            <w:r w:rsidR="00051EA6">
              <w:rPr>
                <w:sz w:val="20"/>
                <w:szCs w:val="20"/>
              </w:rPr>
              <w:t> </w:t>
            </w:r>
            <w:r w:rsidRPr="003E6931">
              <w:rPr>
                <w:sz w:val="20"/>
                <w:szCs w:val="20"/>
              </w:rPr>
              <w:t>912</w:t>
            </w:r>
          </w:p>
          <w:p w:rsidR="00E13C41" w:rsidRPr="003E6931" w:rsidRDefault="00E13C41" w:rsidP="004D2FAE">
            <w:pPr>
              <w:jc w:val="right"/>
              <w:rPr>
                <w:i/>
                <w:sz w:val="20"/>
                <w:szCs w:val="20"/>
              </w:rPr>
            </w:pPr>
            <w:r w:rsidRPr="003E6931">
              <w:rPr>
                <w:i/>
                <w:sz w:val="20"/>
                <w:szCs w:val="20"/>
              </w:rPr>
              <w:t>3 163</w:t>
            </w:r>
          </w:p>
          <w:p w:rsidR="00E13C41" w:rsidRPr="003E6931" w:rsidRDefault="00E13C41" w:rsidP="004D2FAE">
            <w:pPr>
              <w:jc w:val="right"/>
              <w:rPr>
                <w:i/>
                <w:sz w:val="20"/>
                <w:szCs w:val="20"/>
              </w:rPr>
            </w:pPr>
            <w:r w:rsidRPr="003E6931">
              <w:rPr>
                <w:i/>
                <w:sz w:val="20"/>
                <w:szCs w:val="20"/>
              </w:rPr>
              <w:t>749</w:t>
            </w:r>
          </w:p>
          <w:p w:rsidR="00E13C41" w:rsidRPr="003A2659" w:rsidRDefault="00E13C41" w:rsidP="004D2FAE">
            <w:pPr>
              <w:spacing w:before="120"/>
              <w:jc w:val="right"/>
              <w:rPr>
                <w:sz w:val="20"/>
                <w:szCs w:val="20"/>
              </w:rPr>
            </w:pPr>
            <w:r w:rsidRPr="003A2659">
              <w:rPr>
                <w:sz w:val="20"/>
                <w:szCs w:val="20"/>
              </w:rPr>
              <w:t>19 291 457</w:t>
            </w:r>
          </w:p>
          <w:p w:rsidR="00E13C41" w:rsidRPr="0082494E" w:rsidRDefault="00E13C41" w:rsidP="004D2FAE">
            <w:pPr>
              <w:jc w:val="right"/>
              <w:rPr>
                <w:i/>
                <w:sz w:val="20"/>
                <w:szCs w:val="20"/>
              </w:rPr>
            </w:pPr>
            <w:r w:rsidRPr="0082494E">
              <w:rPr>
                <w:i/>
                <w:sz w:val="20"/>
                <w:szCs w:val="20"/>
              </w:rPr>
              <w:t>19 279 627</w:t>
            </w:r>
          </w:p>
          <w:p w:rsidR="00E13C41" w:rsidRPr="00C73BE1" w:rsidRDefault="00E13C41" w:rsidP="004D2FAE">
            <w:pPr>
              <w:jc w:val="right"/>
              <w:rPr>
                <w:i/>
                <w:color w:val="FF0000"/>
                <w:sz w:val="20"/>
                <w:szCs w:val="20"/>
              </w:rPr>
            </w:pPr>
            <w:r w:rsidRPr="0082494E">
              <w:rPr>
                <w:i/>
                <w:sz w:val="20"/>
                <w:szCs w:val="20"/>
              </w:rPr>
              <w:t>11 830</w:t>
            </w:r>
          </w:p>
        </w:tc>
        <w:tc>
          <w:tcPr>
            <w:tcW w:w="1134" w:type="dxa"/>
            <w:tcBorders>
              <w:top w:val="nil"/>
              <w:left w:val="single" w:sz="4" w:space="0" w:color="auto"/>
              <w:bottom w:val="nil"/>
              <w:right w:val="single" w:sz="4" w:space="0" w:color="auto"/>
            </w:tcBorders>
          </w:tcPr>
          <w:p w:rsidR="00051EA6" w:rsidRPr="004F500C" w:rsidRDefault="00E13C41" w:rsidP="004F500C">
            <w:pPr>
              <w:jc w:val="right"/>
              <w:rPr>
                <w:sz w:val="20"/>
                <w:szCs w:val="20"/>
              </w:rPr>
            </w:pPr>
            <w:r w:rsidRPr="003E6931">
              <w:rPr>
                <w:sz w:val="20"/>
                <w:szCs w:val="20"/>
              </w:rPr>
              <w:t>2</w:t>
            </w:r>
            <w:r w:rsidR="00051EA6">
              <w:rPr>
                <w:sz w:val="20"/>
                <w:szCs w:val="20"/>
              </w:rPr>
              <w:t> </w:t>
            </w:r>
            <w:r w:rsidRPr="003E6931">
              <w:rPr>
                <w:sz w:val="20"/>
                <w:szCs w:val="20"/>
              </w:rPr>
              <w:t>83</w:t>
            </w:r>
            <w:r>
              <w:rPr>
                <w:sz w:val="20"/>
                <w:szCs w:val="20"/>
              </w:rPr>
              <w:t>6</w:t>
            </w:r>
          </w:p>
          <w:p w:rsidR="00E13C41" w:rsidRPr="003E6931" w:rsidRDefault="00E13C41" w:rsidP="004D2FAE">
            <w:pPr>
              <w:jc w:val="right"/>
              <w:rPr>
                <w:i/>
                <w:sz w:val="20"/>
                <w:szCs w:val="20"/>
              </w:rPr>
            </w:pPr>
            <w:r w:rsidRPr="003E6931">
              <w:rPr>
                <w:i/>
                <w:sz w:val="20"/>
                <w:szCs w:val="20"/>
              </w:rPr>
              <w:t>2 079</w:t>
            </w:r>
          </w:p>
          <w:p w:rsidR="00E13C41" w:rsidRPr="003E6931" w:rsidRDefault="00E13C41" w:rsidP="004D2FAE">
            <w:pPr>
              <w:jc w:val="right"/>
              <w:rPr>
                <w:i/>
                <w:sz w:val="20"/>
                <w:szCs w:val="20"/>
              </w:rPr>
            </w:pPr>
            <w:r w:rsidRPr="003E6931">
              <w:rPr>
                <w:i/>
                <w:sz w:val="20"/>
                <w:szCs w:val="20"/>
              </w:rPr>
              <w:t>757</w:t>
            </w:r>
          </w:p>
          <w:p w:rsidR="00E13C41" w:rsidRPr="00111D7E" w:rsidRDefault="00E13C41" w:rsidP="004D2FAE">
            <w:pPr>
              <w:spacing w:before="120"/>
              <w:jc w:val="right"/>
              <w:rPr>
                <w:sz w:val="20"/>
                <w:szCs w:val="20"/>
              </w:rPr>
            </w:pPr>
            <w:r>
              <w:rPr>
                <w:sz w:val="20"/>
                <w:szCs w:val="20"/>
              </w:rPr>
              <w:t>16 200 555</w:t>
            </w:r>
          </w:p>
          <w:p w:rsidR="00E13C41" w:rsidRPr="0082494E" w:rsidRDefault="00E13C41" w:rsidP="004D2FAE">
            <w:pPr>
              <w:jc w:val="right"/>
              <w:rPr>
                <w:i/>
                <w:sz w:val="20"/>
                <w:szCs w:val="20"/>
              </w:rPr>
            </w:pPr>
            <w:r w:rsidRPr="0082494E">
              <w:rPr>
                <w:i/>
                <w:sz w:val="20"/>
                <w:szCs w:val="20"/>
              </w:rPr>
              <w:t>16 188 243</w:t>
            </w:r>
          </w:p>
          <w:p w:rsidR="00E13C41" w:rsidRPr="00C73BE1" w:rsidRDefault="00E13C41" w:rsidP="004D2FAE">
            <w:pPr>
              <w:jc w:val="right"/>
              <w:rPr>
                <w:i/>
                <w:color w:val="FF0000"/>
                <w:sz w:val="20"/>
                <w:szCs w:val="20"/>
              </w:rPr>
            </w:pPr>
            <w:r w:rsidRPr="0082494E">
              <w:rPr>
                <w:i/>
                <w:sz w:val="20"/>
                <w:szCs w:val="20"/>
              </w:rPr>
              <w:t>12 312</w:t>
            </w:r>
          </w:p>
        </w:tc>
        <w:tc>
          <w:tcPr>
            <w:tcW w:w="855" w:type="dxa"/>
            <w:tcBorders>
              <w:top w:val="nil"/>
              <w:left w:val="single" w:sz="4" w:space="0" w:color="auto"/>
              <w:bottom w:val="nil"/>
            </w:tcBorders>
          </w:tcPr>
          <w:p w:rsidR="00051EA6" w:rsidRPr="004F500C" w:rsidRDefault="00E13C41" w:rsidP="004F500C">
            <w:pPr>
              <w:jc w:val="right"/>
              <w:rPr>
                <w:sz w:val="20"/>
                <w:szCs w:val="20"/>
              </w:rPr>
            </w:pPr>
            <w:r w:rsidRPr="008C5C3D">
              <w:rPr>
                <w:sz w:val="20"/>
                <w:szCs w:val="20"/>
              </w:rPr>
              <w:t>209,45</w:t>
            </w:r>
          </w:p>
          <w:p w:rsidR="00E13C41" w:rsidRPr="008C5C3D" w:rsidRDefault="00E13C41" w:rsidP="004D2FAE">
            <w:pPr>
              <w:jc w:val="right"/>
              <w:rPr>
                <w:i/>
                <w:sz w:val="20"/>
                <w:szCs w:val="20"/>
              </w:rPr>
            </w:pPr>
            <w:r w:rsidRPr="008C5C3D">
              <w:rPr>
                <w:i/>
                <w:sz w:val="20"/>
                <w:szCs w:val="20"/>
              </w:rPr>
              <w:t>307,09</w:t>
            </w:r>
          </w:p>
          <w:p w:rsidR="00E13C41" w:rsidRPr="008C5C3D" w:rsidRDefault="00E13C41" w:rsidP="004D2FAE">
            <w:pPr>
              <w:jc w:val="right"/>
              <w:rPr>
                <w:i/>
                <w:sz w:val="20"/>
                <w:szCs w:val="20"/>
              </w:rPr>
            </w:pPr>
            <w:r w:rsidRPr="008C5C3D">
              <w:rPr>
                <w:i/>
                <w:sz w:val="20"/>
                <w:szCs w:val="20"/>
              </w:rPr>
              <w:t>111,82</w:t>
            </w:r>
          </w:p>
          <w:p w:rsidR="00E13C41" w:rsidRPr="008C5C3D" w:rsidRDefault="00E13C41" w:rsidP="004D2FAE">
            <w:pPr>
              <w:spacing w:before="120"/>
              <w:jc w:val="right"/>
              <w:rPr>
                <w:sz w:val="20"/>
                <w:szCs w:val="20"/>
              </w:rPr>
            </w:pPr>
            <w:r w:rsidRPr="008C5C3D">
              <w:rPr>
                <w:sz w:val="20"/>
                <w:szCs w:val="20"/>
              </w:rPr>
              <w:t>76,38</w:t>
            </w:r>
          </w:p>
          <w:p w:rsidR="00E13C41" w:rsidRPr="008C5C3D" w:rsidRDefault="00E13C41" w:rsidP="004D2FAE">
            <w:pPr>
              <w:jc w:val="right"/>
              <w:rPr>
                <w:i/>
                <w:sz w:val="20"/>
                <w:szCs w:val="20"/>
              </w:rPr>
            </w:pPr>
            <w:r w:rsidRPr="008C5C3D">
              <w:rPr>
                <w:i/>
                <w:sz w:val="20"/>
                <w:szCs w:val="20"/>
              </w:rPr>
              <w:t>76,36</w:t>
            </w:r>
          </w:p>
          <w:p w:rsidR="00E13C41" w:rsidRPr="008C5C3D" w:rsidRDefault="00E13C41" w:rsidP="004D2FAE">
            <w:pPr>
              <w:jc w:val="right"/>
              <w:rPr>
                <w:i/>
                <w:sz w:val="20"/>
                <w:szCs w:val="20"/>
              </w:rPr>
            </w:pPr>
            <w:r w:rsidRPr="008C5C3D">
              <w:rPr>
                <w:i/>
                <w:sz w:val="20"/>
                <w:szCs w:val="20"/>
              </w:rPr>
              <w:t>103,16</w:t>
            </w:r>
          </w:p>
        </w:tc>
      </w:tr>
      <w:tr w:rsidR="00E13C41" w:rsidRPr="00C73BE1" w:rsidTr="00AF1F36">
        <w:trPr>
          <w:jc w:val="center"/>
        </w:trPr>
        <w:tc>
          <w:tcPr>
            <w:tcW w:w="3970" w:type="dxa"/>
            <w:tcBorders>
              <w:top w:val="nil"/>
              <w:bottom w:val="nil"/>
              <w:right w:val="single" w:sz="4" w:space="0" w:color="auto"/>
            </w:tcBorders>
          </w:tcPr>
          <w:p w:rsidR="00E13C41" w:rsidRPr="00EC6B80" w:rsidRDefault="00E13C41" w:rsidP="004D2FAE">
            <w:pPr>
              <w:spacing w:before="120"/>
              <w:ind w:left="-68"/>
              <w:rPr>
                <w:sz w:val="20"/>
                <w:szCs w:val="20"/>
              </w:rPr>
            </w:pPr>
            <w:r w:rsidRPr="00EC6B80">
              <w:rPr>
                <w:sz w:val="20"/>
                <w:szCs w:val="20"/>
              </w:rPr>
              <w:t>Komunitární programy (2014 – 2020)</w:t>
            </w:r>
          </w:p>
          <w:p w:rsidR="00E13C41" w:rsidRPr="00EC6B80" w:rsidRDefault="00E13C41" w:rsidP="004D2FAE">
            <w:pPr>
              <w:ind w:left="-70"/>
              <w:rPr>
                <w:i/>
                <w:sz w:val="20"/>
                <w:szCs w:val="20"/>
              </w:rPr>
            </w:pPr>
            <w:r w:rsidRPr="00EC6B80">
              <w:rPr>
                <w:sz w:val="20"/>
                <w:szCs w:val="20"/>
              </w:rPr>
              <w:t>v tom:</w:t>
            </w:r>
            <w:r w:rsidRPr="00EC6B80">
              <w:rPr>
                <w:i/>
                <w:sz w:val="20"/>
                <w:szCs w:val="20"/>
              </w:rPr>
              <w:t xml:space="preserve"> EU podíl</w:t>
            </w:r>
          </w:p>
          <w:p w:rsidR="00E13C41" w:rsidRPr="00EC6B80" w:rsidRDefault="00E13C41" w:rsidP="004D2FAE">
            <w:pPr>
              <w:ind w:left="-70"/>
              <w:rPr>
                <w:i/>
                <w:sz w:val="20"/>
                <w:szCs w:val="20"/>
              </w:rPr>
            </w:pPr>
            <w:r w:rsidRPr="00EC6B80">
              <w:rPr>
                <w:i/>
                <w:sz w:val="20"/>
                <w:szCs w:val="20"/>
              </w:rPr>
              <w:t xml:space="preserve">            SR podíl</w:t>
            </w:r>
          </w:p>
          <w:p w:rsidR="00E13C41" w:rsidRPr="00EC6B80" w:rsidRDefault="00E13C41" w:rsidP="004D2FAE">
            <w:pPr>
              <w:ind w:left="-70"/>
              <w:rPr>
                <w:sz w:val="20"/>
                <w:szCs w:val="20"/>
              </w:rPr>
            </w:pPr>
          </w:p>
        </w:tc>
        <w:tc>
          <w:tcPr>
            <w:tcW w:w="1134" w:type="dxa"/>
            <w:tcBorders>
              <w:top w:val="nil"/>
              <w:bottom w:val="nil"/>
              <w:right w:val="single" w:sz="4" w:space="0" w:color="auto"/>
            </w:tcBorders>
            <w:vAlign w:val="center"/>
          </w:tcPr>
          <w:p w:rsidR="00E13C41" w:rsidRPr="00111D7E" w:rsidRDefault="00E13C41" w:rsidP="004D2FAE">
            <w:pPr>
              <w:spacing w:before="60"/>
              <w:jc w:val="right"/>
              <w:rPr>
                <w:sz w:val="20"/>
                <w:szCs w:val="20"/>
              </w:rPr>
            </w:pPr>
            <w:r w:rsidRPr="00111D7E">
              <w:rPr>
                <w:sz w:val="20"/>
                <w:szCs w:val="20"/>
              </w:rPr>
              <w:t>4 663 045</w:t>
            </w:r>
          </w:p>
          <w:p w:rsidR="00E13C41" w:rsidRPr="00111D7E" w:rsidRDefault="00E13C41" w:rsidP="004D2FAE">
            <w:pPr>
              <w:jc w:val="right"/>
              <w:rPr>
                <w:i/>
                <w:sz w:val="20"/>
                <w:szCs w:val="20"/>
              </w:rPr>
            </w:pPr>
            <w:r w:rsidRPr="00111D7E">
              <w:rPr>
                <w:i/>
                <w:sz w:val="20"/>
                <w:szCs w:val="20"/>
              </w:rPr>
              <w:t>4 661 679</w:t>
            </w:r>
          </w:p>
          <w:p w:rsidR="00E13C41" w:rsidRPr="00111D7E" w:rsidRDefault="00E13C41" w:rsidP="004D2FAE">
            <w:pPr>
              <w:jc w:val="right"/>
              <w:rPr>
                <w:sz w:val="20"/>
                <w:szCs w:val="20"/>
              </w:rPr>
            </w:pPr>
            <w:r w:rsidRPr="00111D7E">
              <w:rPr>
                <w:i/>
                <w:sz w:val="20"/>
                <w:szCs w:val="20"/>
              </w:rPr>
              <w:t>1 366</w:t>
            </w:r>
          </w:p>
        </w:tc>
        <w:tc>
          <w:tcPr>
            <w:tcW w:w="1134" w:type="dxa"/>
            <w:tcBorders>
              <w:top w:val="nil"/>
              <w:left w:val="single" w:sz="4" w:space="0" w:color="auto"/>
              <w:bottom w:val="nil"/>
              <w:right w:val="single" w:sz="4" w:space="0" w:color="auto"/>
            </w:tcBorders>
            <w:vAlign w:val="center"/>
          </w:tcPr>
          <w:p w:rsidR="00E13C41" w:rsidRPr="00AE70A2" w:rsidRDefault="00E13C41" w:rsidP="004D2FAE">
            <w:pPr>
              <w:spacing w:before="60"/>
              <w:jc w:val="right"/>
              <w:rPr>
                <w:sz w:val="20"/>
                <w:szCs w:val="20"/>
              </w:rPr>
            </w:pPr>
            <w:r w:rsidRPr="00AE70A2">
              <w:rPr>
                <w:sz w:val="20"/>
                <w:szCs w:val="20"/>
              </w:rPr>
              <w:t>5 425 1</w:t>
            </w:r>
            <w:r>
              <w:rPr>
                <w:sz w:val="20"/>
                <w:szCs w:val="20"/>
              </w:rPr>
              <w:t>89</w:t>
            </w:r>
          </w:p>
          <w:p w:rsidR="00E13C41" w:rsidRPr="00AE70A2" w:rsidRDefault="00E13C41" w:rsidP="004D2FAE">
            <w:pPr>
              <w:jc w:val="right"/>
              <w:rPr>
                <w:i/>
                <w:sz w:val="20"/>
                <w:szCs w:val="20"/>
              </w:rPr>
            </w:pPr>
            <w:r w:rsidRPr="00AE70A2">
              <w:rPr>
                <w:i/>
                <w:sz w:val="20"/>
                <w:szCs w:val="20"/>
              </w:rPr>
              <w:t>5 423 396</w:t>
            </w:r>
          </w:p>
          <w:p w:rsidR="00E13C41" w:rsidRPr="00C73BE1" w:rsidRDefault="00E13C41" w:rsidP="004D2FAE">
            <w:pPr>
              <w:jc w:val="right"/>
              <w:rPr>
                <w:color w:val="FF0000"/>
                <w:sz w:val="20"/>
                <w:szCs w:val="20"/>
              </w:rPr>
            </w:pPr>
            <w:r w:rsidRPr="00AE70A2">
              <w:rPr>
                <w:i/>
                <w:sz w:val="20"/>
                <w:szCs w:val="20"/>
              </w:rPr>
              <w:t>1 79</w:t>
            </w:r>
            <w:r>
              <w:rPr>
                <w:i/>
                <w:sz w:val="20"/>
                <w:szCs w:val="20"/>
              </w:rPr>
              <w:t>3</w:t>
            </w:r>
          </w:p>
        </w:tc>
        <w:tc>
          <w:tcPr>
            <w:tcW w:w="1134" w:type="dxa"/>
            <w:tcBorders>
              <w:top w:val="nil"/>
              <w:left w:val="single" w:sz="4" w:space="0" w:color="auto"/>
              <w:bottom w:val="nil"/>
              <w:right w:val="single" w:sz="4" w:space="0" w:color="auto"/>
            </w:tcBorders>
            <w:vAlign w:val="center"/>
          </w:tcPr>
          <w:p w:rsidR="00E13C41" w:rsidRPr="00AE70A2" w:rsidRDefault="00E13C41" w:rsidP="004D2FAE">
            <w:pPr>
              <w:spacing w:before="60"/>
              <w:jc w:val="right"/>
              <w:rPr>
                <w:sz w:val="20"/>
                <w:szCs w:val="20"/>
              </w:rPr>
            </w:pPr>
            <w:r w:rsidRPr="00AE70A2">
              <w:rPr>
                <w:sz w:val="20"/>
                <w:szCs w:val="20"/>
              </w:rPr>
              <w:t>5 425 189</w:t>
            </w:r>
          </w:p>
          <w:p w:rsidR="00E13C41" w:rsidRPr="00AE70A2" w:rsidRDefault="00E13C41" w:rsidP="004D2FAE">
            <w:pPr>
              <w:jc w:val="right"/>
              <w:rPr>
                <w:i/>
                <w:sz w:val="20"/>
                <w:szCs w:val="20"/>
              </w:rPr>
            </w:pPr>
            <w:r w:rsidRPr="00AE70A2">
              <w:rPr>
                <w:i/>
                <w:sz w:val="20"/>
                <w:szCs w:val="20"/>
              </w:rPr>
              <w:t>5 423 396</w:t>
            </w:r>
          </w:p>
          <w:p w:rsidR="00E13C41" w:rsidRPr="00C73BE1" w:rsidRDefault="00E13C41" w:rsidP="004D2FAE">
            <w:pPr>
              <w:jc w:val="right"/>
              <w:rPr>
                <w:color w:val="FF0000"/>
                <w:sz w:val="20"/>
                <w:szCs w:val="20"/>
              </w:rPr>
            </w:pPr>
            <w:r>
              <w:rPr>
                <w:i/>
                <w:sz w:val="20"/>
                <w:szCs w:val="20"/>
              </w:rPr>
              <w:t xml:space="preserve"> 1 793</w:t>
            </w:r>
            <w:r w:rsidRPr="00AE70A2">
              <w:rPr>
                <w:i/>
                <w:sz w:val="20"/>
                <w:szCs w:val="20"/>
              </w:rPr>
              <w:t xml:space="preserve"> </w:t>
            </w:r>
          </w:p>
        </w:tc>
        <w:tc>
          <w:tcPr>
            <w:tcW w:w="1134" w:type="dxa"/>
            <w:tcBorders>
              <w:top w:val="nil"/>
              <w:left w:val="single" w:sz="4" w:space="0" w:color="auto"/>
              <w:bottom w:val="nil"/>
              <w:right w:val="single" w:sz="4" w:space="0" w:color="auto"/>
            </w:tcBorders>
            <w:vAlign w:val="center"/>
          </w:tcPr>
          <w:p w:rsidR="00E13C41" w:rsidRPr="00AE70A2" w:rsidRDefault="00E13C41" w:rsidP="004D2FAE">
            <w:pPr>
              <w:spacing w:before="60"/>
              <w:jc w:val="right"/>
              <w:rPr>
                <w:sz w:val="20"/>
                <w:szCs w:val="20"/>
              </w:rPr>
            </w:pPr>
            <w:r w:rsidRPr="00AE70A2">
              <w:rPr>
                <w:sz w:val="20"/>
                <w:szCs w:val="20"/>
              </w:rPr>
              <w:t>5 588 202</w:t>
            </w:r>
          </w:p>
          <w:p w:rsidR="00E13C41" w:rsidRPr="00AE70A2" w:rsidRDefault="00E13C41" w:rsidP="004D2FAE">
            <w:pPr>
              <w:jc w:val="right"/>
              <w:rPr>
                <w:i/>
                <w:sz w:val="20"/>
                <w:szCs w:val="20"/>
              </w:rPr>
            </w:pPr>
            <w:r w:rsidRPr="00AE70A2">
              <w:rPr>
                <w:i/>
                <w:sz w:val="20"/>
                <w:szCs w:val="20"/>
              </w:rPr>
              <w:t>5 586 177</w:t>
            </w:r>
          </w:p>
          <w:p w:rsidR="00E13C41" w:rsidRPr="00C73BE1" w:rsidRDefault="00E13C41" w:rsidP="004D2FAE">
            <w:pPr>
              <w:jc w:val="right"/>
              <w:rPr>
                <w:color w:val="FF0000"/>
                <w:sz w:val="20"/>
                <w:szCs w:val="20"/>
              </w:rPr>
            </w:pPr>
            <w:r w:rsidRPr="00AE70A2">
              <w:rPr>
                <w:i/>
                <w:sz w:val="20"/>
                <w:szCs w:val="20"/>
              </w:rPr>
              <w:t>2 025</w:t>
            </w:r>
          </w:p>
        </w:tc>
        <w:tc>
          <w:tcPr>
            <w:tcW w:w="855" w:type="dxa"/>
            <w:tcBorders>
              <w:top w:val="nil"/>
              <w:left w:val="single" w:sz="4" w:space="0" w:color="auto"/>
              <w:bottom w:val="nil"/>
            </w:tcBorders>
          </w:tcPr>
          <w:p w:rsidR="00E13C41" w:rsidRPr="008C5C3D" w:rsidRDefault="00E13C41" w:rsidP="00AF1F36">
            <w:pPr>
              <w:jc w:val="right"/>
              <w:rPr>
                <w:i/>
                <w:sz w:val="20"/>
                <w:szCs w:val="20"/>
              </w:rPr>
            </w:pPr>
            <w:r w:rsidRPr="008C5C3D">
              <w:rPr>
                <w:i/>
                <w:sz w:val="20"/>
                <w:szCs w:val="20"/>
              </w:rPr>
              <w:t xml:space="preserve">    119,84</w:t>
            </w:r>
          </w:p>
          <w:p w:rsidR="00E13C41" w:rsidRPr="008C5C3D" w:rsidRDefault="00E13C41" w:rsidP="00AF1F36">
            <w:pPr>
              <w:jc w:val="right"/>
              <w:rPr>
                <w:i/>
                <w:sz w:val="20"/>
                <w:szCs w:val="20"/>
              </w:rPr>
            </w:pPr>
            <w:r w:rsidRPr="008C5C3D">
              <w:rPr>
                <w:i/>
                <w:sz w:val="20"/>
                <w:szCs w:val="20"/>
              </w:rPr>
              <w:t>119,83</w:t>
            </w:r>
          </w:p>
          <w:p w:rsidR="00E13C41" w:rsidRPr="008C5C3D" w:rsidRDefault="00E13C41" w:rsidP="00AF1F36">
            <w:pPr>
              <w:jc w:val="right"/>
              <w:rPr>
                <w:i/>
                <w:sz w:val="20"/>
                <w:szCs w:val="20"/>
              </w:rPr>
            </w:pPr>
            <w:r w:rsidRPr="008C5C3D">
              <w:rPr>
                <w:i/>
                <w:sz w:val="20"/>
                <w:szCs w:val="20"/>
              </w:rPr>
              <w:t>148,24</w:t>
            </w:r>
          </w:p>
        </w:tc>
      </w:tr>
      <w:tr w:rsidR="00E13C41" w:rsidRPr="00C73BE1" w:rsidTr="00AF1F36">
        <w:trPr>
          <w:trHeight w:val="729"/>
          <w:jc w:val="center"/>
        </w:trPr>
        <w:tc>
          <w:tcPr>
            <w:tcW w:w="3970" w:type="dxa"/>
            <w:tcBorders>
              <w:top w:val="nil"/>
              <w:bottom w:val="single" w:sz="4" w:space="0" w:color="auto"/>
              <w:right w:val="single" w:sz="4" w:space="0" w:color="auto"/>
            </w:tcBorders>
          </w:tcPr>
          <w:p w:rsidR="00E13C41" w:rsidRPr="00EC6B80" w:rsidRDefault="00E13C41" w:rsidP="004D2FAE">
            <w:pPr>
              <w:ind w:left="-70"/>
              <w:rPr>
                <w:sz w:val="20"/>
                <w:szCs w:val="20"/>
              </w:rPr>
            </w:pPr>
            <w:proofErr w:type="spellStart"/>
            <w:r w:rsidRPr="00EC6B80">
              <w:rPr>
                <w:sz w:val="20"/>
                <w:szCs w:val="20"/>
              </w:rPr>
              <w:t>Facilita</w:t>
            </w:r>
            <w:proofErr w:type="spellEnd"/>
            <w:r w:rsidRPr="00EC6B80">
              <w:rPr>
                <w:sz w:val="20"/>
                <w:szCs w:val="20"/>
              </w:rPr>
              <w:t xml:space="preserve"> na podporu oživení a odolnosti (RRF)</w:t>
            </w:r>
          </w:p>
          <w:p w:rsidR="00E13C41" w:rsidRPr="00EC6B80" w:rsidRDefault="00E13C41" w:rsidP="004D2FAE">
            <w:pPr>
              <w:ind w:left="-70"/>
              <w:rPr>
                <w:i/>
                <w:sz w:val="20"/>
                <w:szCs w:val="20"/>
              </w:rPr>
            </w:pPr>
            <w:r w:rsidRPr="00EC6B80">
              <w:rPr>
                <w:sz w:val="20"/>
                <w:szCs w:val="20"/>
              </w:rPr>
              <w:t>v tom:</w:t>
            </w:r>
            <w:r w:rsidRPr="00EC6B80">
              <w:rPr>
                <w:i/>
                <w:sz w:val="20"/>
                <w:szCs w:val="20"/>
              </w:rPr>
              <w:t xml:space="preserve"> EU podíl</w:t>
            </w:r>
          </w:p>
          <w:p w:rsidR="00E13C41" w:rsidRPr="00EC6B80" w:rsidRDefault="00E13C41" w:rsidP="00AF1F36">
            <w:pPr>
              <w:spacing w:after="120"/>
              <w:ind w:left="-68"/>
              <w:rPr>
                <w:sz w:val="20"/>
                <w:szCs w:val="20"/>
              </w:rPr>
            </w:pPr>
            <w:r w:rsidRPr="00EC6B80">
              <w:rPr>
                <w:i/>
                <w:sz w:val="20"/>
                <w:szCs w:val="20"/>
              </w:rPr>
              <w:t xml:space="preserve">           SR podíl</w:t>
            </w:r>
          </w:p>
        </w:tc>
        <w:tc>
          <w:tcPr>
            <w:tcW w:w="1134" w:type="dxa"/>
            <w:tcBorders>
              <w:top w:val="nil"/>
              <w:bottom w:val="single" w:sz="4" w:space="0" w:color="auto"/>
              <w:right w:val="single" w:sz="4" w:space="0" w:color="auto"/>
            </w:tcBorders>
          </w:tcPr>
          <w:p w:rsidR="00E13C41" w:rsidRPr="00EC6B80" w:rsidRDefault="00E13C41" w:rsidP="004D2FAE">
            <w:pPr>
              <w:jc w:val="right"/>
              <w:rPr>
                <w:sz w:val="20"/>
                <w:szCs w:val="20"/>
              </w:rPr>
            </w:pPr>
            <w:r w:rsidRPr="00EC6B80">
              <w:rPr>
                <w:sz w:val="20"/>
                <w:szCs w:val="20"/>
              </w:rPr>
              <w:t>0</w:t>
            </w:r>
          </w:p>
          <w:p w:rsidR="00E13C41" w:rsidRPr="00AE70A2" w:rsidRDefault="00E13C41" w:rsidP="004D2FAE">
            <w:pPr>
              <w:rPr>
                <w:i/>
                <w:sz w:val="20"/>
                <w:szCs w:val="20"/>
              </w:rPr>
            </w:pPr>
            <w:r>
              <w:rPr>
                <w:i/>
                <w:sz w:val="20"/>
                <w:szCs w:val="20"/>
              </w:rPr>
              <w:t xml:space="preserve">                </w:t>
            </w:r>
            <w:r w:rsidRPr="00AE70A2">
              <w:rPr>
                <w:i/>
                <w:sz w:val="20"/>
                <w:szCs w:val="20"/>
              </w:rPr>
              <w:t>0</w:t>
            </w:r>
          </w:p>
          <w:p w:rsidR="00E13C41" w:rsidRPr="00AE70A2" w:rsidRDefault="00E13C41" w:rsidP="004D2FAE">
            <w:pPr>
              <w:rPr>
                <w:i/>
                <w:sz w:val="20"/>
                <w:szCs w:val="20"/>
              </w:rPr>
            </w:pPr>
            <w:r>
              <w:rPr>
                <w:sz w:val="20"/>
                <w:szCs w:val="20"/>
              </w:rPr>
              <w:t xml:space="preserve">                </w:t>
            </w:r>
            <w:r w:rsidRPr="00AE70A2">
              <w:rPr>
                <w:i/>
                <w:sz w:val="20"/>
                <w:szCs w:val="20"/>
              </w:rPr>
              <w:t>0</w:t>
            </w:r>
          </w:p>
        </w:tc>
        <w:tc>
          <w:tcPr>
            <w:tcW w:w="1134" w:type="dxa"/>
            <w:tcBorders>
              <w:top w:val="nil"/>
              <w:left w:val="single" w:sz="4" w:space="0" w:color="auto"/>
              <w:bottom w:val="single" w:sz="4" w:space="0" w:color="auto"/>
              <w:right w:val="single" w:sz="4" w:space="0" w:color="auto"/>
            </w:tcBorders>
          </w:tcPr>
          <w:p w:rsidR="00E13C41" w:rsidRPr="00EC6B80" w:rsidRDefault="00E13C41" w:rsidP="004D2FAE">
            <w:pPr>
              <w:jc w:val="right"/>
              <w:rPr>
                <w:sz w:val="20"/>
                <w:szCs w:val="20"/>
              </w:rPr>
            </w:pPr>
            <w:r w:rsidRPr="00EC6B80">
              <w:rPr>
                <w:sz w:val="20"/>
                <w:szCs w:val="20"/>
              </w:rPr>
              <w:t>15 000 000</w:t>
            </w:r>
          </w:p>
          <w:p w:rsidR="00E13C41" w:rsidRPr="00AE70A2" w:rsidRDefault="00E13C41" w:rsidP="004D2FAE">
            <w:pPr>
              <w:jc w:val="right"/>
              <w:rPr>
                <w:i/>
                <w:sz w:val="20"/>
                <w:szCs w:val="20"/>
              </w:rPr>
            </w:pPr>
            <w:r w:rsidRPr="00AE70A2">
              <w:rPr>
                <w:i/>
                <w:sz w:val="20"/>
                <w:szCs w:val="20"/>
              </w:rPr>
              <w:t>15 000 000</w:t>
            </w:r>
          </w:p>
          <w:p w:rsidR="00E13C41" w:rsidRPr="00C73BE1" w:rsidRDefault="00E13C41" w:rsidP="004D2FAE">
            <w:pPr>
              <w:jc w:val="right"/>
              <w:rPr>
                <w:i/>
                <w:color w:val="FF0000"/>
                <w:sz w:val="20"/>
                <w:szCs w:val="20"/>
              </w:rPr>
            </w:pPr>
            <w:r w:rsidRPr="00AE70A2">
              <w:rPr>
                <w:i/>
                <w:sz w:val="20"/>
                <w:szCs w:val="20"/>
              </w:rPr>
              <w:t>0</w:t>
            </w:r>
          </w:p>
        </w:tc>
        <w:tc>
          <w:tcPr>
            <w:tcW w:w="1134" w:type="dxa"/>
            <w:tcBorders>
              <w:top w:val="nil"/>
              <w:left w:val="single" w:sz="4" w:space="0" w:color="auto"/>
              <w:bottom w:val="single" w:sz="4" w:space="0" w:color="auto"/>
              <w:right w:val="single" w:sz="4" w:space="0" w:color="auto"/>
            </w:tcBorders>
          </w:tcPr>
          <w:p w:rsidR="00E13C41" w:rsidRPr="00EC6B80" w:rsidRDefault="00E13C41" w:rsidP="004D2FAE">
            <w:pPr>
              <w:jc w:val="right"/>
              <w:rPr>
                <w:sz w:val="20"/>
                <w:szCs w:val="20"/>
              </w:rPr>
            </w:pPr>
            <w:r w:rsidRPr="00EC6B80">
              <w:rPr>
                <w:sz w:val="20"/>
                <w:szCs w:val="20"/>
              </w:rPr>
              <w:t>15 000 000</w:t>
            </w:r>
          </w:p>
          <w:p w:rsidR="00E13C41" w:rsidRPr="00AE70A2" w:rsidRDefault="00E13C41" w:rsidP="004D2FAE">
            <w:pPr>
              <w:jc w:val="right"/>
              <w:rPr>
                <w:i/>
                <w:sz w:val="20"/>
                <w:szCs w:val="20"/>
              </w:rPr>
            </w:pPr>
            <w:r w:rsidRPr="00AE70A2">
              <w:rPr>
                <w:i/>
                <w:sz w:val="20"/>
                <w:szCs w:val="20"/>
              </w:rPr>
              <w:t>15 000 000</w:t>
            </w:r>
          </w:p>
          <w:p w:rsidR="00E13C41" w:rsidRPr="00AE70A2" w:rsidRDefault="00E13C41" w:rsidP="004D2FAE">
            <w:pPr>
              <w:rPr>
                <w:i/>
                <w:sz w:val="20"/>
                <w:szCs w:val="20"/>
              </w:rPr>
            </w:pPr>
            <w:r w:rsidRPr="00AE70A2">
              <w:rPr>
                <w:sz w:val="20"/>
                <w:szCs w:val="20"/>
              </w:rPr>
              <w:t xml:space="preserve">                </w:t>
            </w:r>
            <w:r w:rsidRPr="00AE70A2">
              <w:rPr>
                <w:i/>
                <w:sz w:val="20"/>
                <w:szCs w:val="20"/>
              </w:rPr>
              <w:t>0</w:t>
            </w:r>
          </w:p>
        </w:tc>
        <w:tc>
          <w:tcPr>
            <w:tcW w:w="1134" w:type="dxa"/>
            <w:tcBorders>
              <w:top w:val="nil"/>
              <w:left w:val="single" w:sz="4" w:space="0" w:color="auto"/>
              <w:bottom w:val="single" w:sz="4" w:space="0" w:color="auto"/>
              <w:right w:val="single" w:sz="4" w:space="0" w:color="auto"/>
            </w:tcBorders>
          </w:tcPr>
          <w:p w:rsidR="00E13C41" w:rsidRPr="00EC6B80" w:rsidRDefault="00E13C41" w:rsidP="004D2FAE">
            <w:pPr>
              <w:jc w:val="right"/>
              <w:rPr>
                <w:sz w:val="20"/>
                <w:szCs w:val="20"/>
              </w:rPr>
            </w:pPr>
            <w:r w:rsidRPr="00EC6B80">
              <w:rPr>
                <w:sz w:val="20"/>
                <w:szCs w:val="20"/>
              </w:rPr>
              <w:t>9 717 816</w:t>
            </w:r>
          </w:p>
          <w:p w:rsidR="00E13C41" w:rsidRPr="00AE70A2" w:rsidRDefault="00E13C41" w:rsidP="004D2FAE">
            <w:pPr>
              <w:rPr>
                <w:i/>
                <w:sz w:val="20"/>
                <w:szCs w:val="20"/>
              </w:rPr>
            </w:pPr>
            <w:r>
              <w:rPr>
                <w:i/>
                <w:sz w:val="20"/>
                <w:szCs w:val="20"/>
              </w:rPr>
              <w:t xml:space="preserve">  </w:t>
            </w:r>
            <w:r w:rsidRPr="00AE70A2">
              <w:rPr>
                <w:i/>
                <w:sz w:val="20"/>
                <w:szCs w:val="20"/>
              </w:rPr>
              <w:t>9 717 816</w:t>
            </w:r>
          </w:p>
          <w:p w:rsidR="00E13C41" w:rsidRPr="00AE70A2" w:rsidRDefault="00E13C41" w:rsidP="004D2FAE">
            <w:pPr>
              <w:rPr>
                <w:i/>
                <w:sz w:val="20"/>
                <w:szCs w:val="20"/>
              </w:rPr>
            </w:pPr>
            <w:r>
              <w:rPr>
                <w:sz w:val="20"/>
                <w:szCs w:val="20"/>
              </w:rPr>
              <w:t xml:space="preserve">                </w:t>
            </w:r>
            <w:r w:rsidRPr="00AE70A2">
              <w:rPr>
                <w:i/>
                <w:sz w:val="20"/>
                <w:szCs w:val="20"/>
              </w:rPr>
              <w:t>0</w:t>
            </w:r>
          </w:p>
        </w:tc>
        <w:tc>
          <w:tcPr>
            <w:tcW w:w="855" w:type="dxa"/>
            <w:tcBorders>
              <w:top w:val="nil"/>
              <w:left w:val="single" w:sz="4" w:space="0" w:color="auto"/>
              <w:bottom w:val="single" w:sz="4" w:space="0" w:color="auto"/>
            </w:tcBorders>
          </w:tcPr>
          <w:p w:rsidR="00E13C41" w:rsidRDefault="00E13C41" w:rsidP="00AF1F36">
            <w:pPr>
              <w:jc w:val="right"/>
              <w:rPr>
                <w:sz w:val="20"/>
                <w:szCs w:val="20"/>
              </w:rPr>
            </w:pPr>
            <w:r w:rsidRPr="008C5C3D">
              <w:rPr>
                <w:sz w:val="20"/>
                <w:szCs w:val="20"/>
              </w:rPr>
              <w:t>x</w:t>
            </w:r>
          </w:p>
          <w:p w:rsidR="00E13C41" w:rsidRPr="008C5C3D" w:rsidRDefault="00E13C41" w:rsidP="00AF1F36">
            <w:pPr>
              <w:tabs>
                <w:tab w:val="left" w:pos="602"/>
              </w:tabs>
              <w:jc w:val="right"/>
              <w:rPr>
                <w:i/>
                <w:sz w:val="20"/>
                <w:szCs w:val="20"/>
              </w:rPr>
            </w:pPr>
            <w:r>
              <w:rPr>
                <w:sz w:val="20"/>
                <w:szCs w:val="20"/>
              </w:rPr>
              <w:t xml:space="preserve"> </w:t>
            </w:r>
            <w:r w:rsidRPr="008C5C3D">
              <w:rPr>
                <w:i/>
                <w:sz w:val="20"/>
                <w:szCs w:val="20"/>
              </w:rPr>
              <w:t>x</w:t>
            </w:r>
          </w:p>
          <w:p w:rsidR="00E13C41" w:rsidRPr="008C5C3D" w:rsidRDefault="00AF1F36" w:rsidP="00AF1F36">
            <w:pPr>
              <w:tabs>
                <w:tab w:val="left" w:pos="602"/>
              </w:tabs>
              <w:jc w:val="right"/>
              <w:rPr>
                <w:i/>
                <w:sz w:val="20"/>
                <w:szCs w:val="20"/>
              </w:rPr>
            </w:pPr>
            <w:r w:rsidRPr="008C5C3D">
              <w:rPr>
                <w:i/>
                <w:sz w:val="20"/>
                <w:szCs w:val="20"/>
              </w:rPr>
              <w:t>x</w:t>
            </w:r>
          </w:p>
        </w:tc>
      </w:tr>
    </w:tbl>
    <w:p w:rsidR="00C9760F" w:rsidRPr="00C9760F" w:rsidRDefault="00C9760F" w:rsidP="00FB3ECE">
      <w:pPr>
        <w:pStyle w:val="KOMtext"/>
        <w:rPr>
          <w:b/>
          <w:vanish/>
          <w:sz w:val="26"/>
        </w:rPr>
      </w:pPr>
    </w:p>
    <w:p w:rsidR="00556FCC" w:rsidRPr="00C9760F" w:rsidRDefault="00556FCC" w:rsidP="00275CE2">
      <w:pPr>
        <w:pStyle w:val="Odstavecseseznamem"/>
        <w:keepNext/>
        <w:numPr>
          <w:ilvl w:val="0"/>
          <w:numId w:val="11"/>
        </w:numPr>
        <w:tabs>
          <w:tab w:val="left" w:pos="709"/>
        </w:tabs>
        <w:spacing w:before="120" w:after="160"/>
        <w:contextualSpacing w:val="0"/>
        <w:jc w:val="both"/>
        <w:outlineLvl w:val="1"/>
        <w:rPr>
          <w:b/>
          <w:vanish/>
          <w:sz w:val="26"/>
        </w:rPr>
      </w:pPr>
      <w:bookmarkStart w:id="1216" w:name="_Toc1376783"/>
      <w:bookmarkStart w:id="1217" w:name="_Toc1376861"/>
      <w:bookmarkStart w:id="1218" w:name="_Toc1377506"/>
      <w:bookmarkStart w:id="1219" w:name="_Toc1473509"/>
      <w:bookmarkStart w:id="1220" w:name="_Toc1491663"/>
      <w:bookmarkStart w:id="1221" w:name="_Toc1491742"/>
      <w:bookmarkStart w:id="1222" w:name="_Toc1561720"/>
      <w:bookmarkStart w:id="1223" w:name="_Toc2757019"/>
      <w:bookmarkStart w:id="1224" w:name="_Toc2786563"/>
      <w:bookmarkStart w:id="1225" w:name="_Toc2789323"/>
      <w:bookmarkStart w:id="1226" w:name="_Toc2789450"/>
      <w:bookmarkStart w:id="1227" w:name="_Toc32587621"/>
      <w:bookmarkStart w:id="1228" w:name="_Toc32587715"/>
      <w:bookmarkStart w:id="1229" w:name="_Toc32935742"/>
      <w:bookmarkStart w:id="1230" w:name="_Toc63250953"/>
      <w:bookmarkStart w:id="1231" w:name="_Toc64365885"/>
      <w:bookmarkStart w:id="1232" w:name="_Toc64365905"/>
      <w:bookmarkStart w:id="1233" w:name="_Toc64365925"/>
      <w:bookmarkStart w:id="1234" w:name="_Toc64366027"/>
      <w:bookmarkStart w:id="1235" w:name="_Toc64367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p>
    <w:p w:rsidR="00556FCC" w:rsidRPr="00C9760F" w:rsidRDefault="00556FCC" w:rsidP="00B009D4">
      <w:pPr>
        <w:pStyle w:val="KOMnadp2"/>
      </w:pPr>
      <w:bookmarkStart w:id="1236" w:name="_Toc399836810"/>
      <w:bookmarkStart w:id="1237" w:name="_Toc413413682"/>
      <w:bookmarkStart w:id="1238" w:name="_Toc508879933"/>
      <w:bookmarkStart w:id="1239" w:name="_Toc508880209"/>
      <w:bookmarkStart w:id="1240" w:name="_Toc535839777"/>
      <w:bookmarkStart w:id="1241" w:name="_Toc1376865"/>
      <w:bookmarkStart w:id="1242" w:name="_Toc63250955"/>
      <w:bookmarkStart w:id="1243" w:name="_Toc64366129"/>
      <w:bookmarkStart w:id="1244" w:name="_Toc64366518"/>
      <w:bookmarkStart w:id="1245" w:name="_Toc97197713"/>
      <w:bookmarkStart w:id="1246" w:name="_Toc255297660"/>
      <w:bookmarkStart w:id="1247" w:name="_Toc285037581"/>
      <w:bookmarkEnd w:id="1209"/>
      <w:bookmarkEnd w:id="1210"/>
      <w:bookmarkEnd w:id="1211"/>
      <w:bookmarkEnd w:id="1212"/>
      <w:bookmarkEnd w:id="1213"/>
      <w:r w:rsidRPr="00C9760F">
        <w:t>Operační program Doprava – programové období 2014 – 2020</w:t>
      </w:r>
      <w:bookmarkEnd w:id="1236"/>
      <w:bookmarkEnd w:id="1237"/>
      <w:bookmarkEnd w:id="1238"/>
      <w:bookmarkEnd w:id="1239"/>
      <w:bookmarkEnd w:id="1240"/>
      <w:bookmarkEnd w:id="1241"/>
      <w:bookmarkEnd w:id="1242"/>
      <w:bookmarkEnd w:id="1243"/>
      <w:bookmarkEnd w:id="1244"/>
      <w:bookmarkEnd w:id="1245"/>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9"/>
        <w:gridCol w:w="2126"/>
      </w:tblGrid>
      <w:tr w:rsidR="00E13C41" w:rsidRPr="00E800EA" w:rsidTr="004D2FAE">
        <w:trPr>
          <w:trHeight w:val="354"/>
        </w:trPr>
        <w:tc>
          <w:tcPr>
            <w:tcW w:w="4253" w:type="dxa"/>
            <w:gridSpan w:val="2"/>
            <w:vAlign w:val="center"/>
          </w:tcPr>
          <w:p w:rsidR="00E13C41" w:rsidRPr="00E800EA" w:rsidRDefault="00E13C41" w:rsidP="004D2FAE">
            <w:pPr>
              <w:keepNext/>
              <w:keepLines/>
              <w:tabs>
                <w:tab w:val="left" w:pos="3969"/>
              </w:tabs>
              <w:spacing w:before="120" w:after="60"/>
              <w:rPr>
                <w:b/>
              </w:rPr>
            </w:pPr>
            <w:bookmarkStart w:id="1248" w:name="_Toc413413685"/>
            <w:bookmarkEnd w:id="1246"/>
            <w:bookmarkEnd w:id="1247"/>
            <w:r w:rsidRPr="00E800EA">
              <w:rPr>
                <w:b/>
              </w:rPr>
              <w:t>Skutečné čerpání za rok 2021:</w:t>
            </w:r>
          </w:p>
        </w:tc>
        <w:tc>
          <w:tcPr>
            <w:tcW w:w="2126" w:type="dxa"/>
            <w:vAlign w:val="center"/>
          </w:tcPr>
          <w:p w:rsidR="00E13C41" w:rsidRPr="00E800EA" w:rsidRDefault="00E13C41" w:rsidP="004D2FAE">
            <w:pPr>
              <w:keepNext/>
              <w:keepLines/>
              <w:tabs>
                <w:tab w:val="left" w:pos="3969"/>
              </w:tabs>
              <w:spacing w:before="120" w:after="60"/>
              <w:jc w:val="right"/>
              <w:rPr>
                <w:b/>
              </w:rPr>
            </w:pPr>
            <w:r w:rsidRPr="00E800EA">
              <w:rPr>
                <w:b/>
              </w:rPr>
              <w:t>16 200 555 tis. Kč</w:t>
            </w:r>
          </w:p>
        </w:tc>
      </w:tr>
      <w:tr w:rsidR="00E13C41" w:rsidRPr="00E800EA" w:rsidTr="004D2FAE">
        <w:trPr>
          <w:trHeight w:val="418"/>
        </w:trPr>
        <w:tc>
          <w:tcPr>
            <w:tcW w:w="4253" w:type="dxa"/>
            <w:gridSpan w:val="2"/>
            <w:vAlign w:val="center"/>
          </w:tcPr>
          <w:p w:rsidR="00E13C41" w:rsidRPr="00E800EA" w:rsidRDefault="00E13C41" w:rsidP="004D2FAE">
            <w:pPr>
              <w:keepNext/>
              <w:keepLines/>
              <w:tabs>
                <w:tab w:val="left" w:pos="3969"/>
              </w:tabs>
              <w:spacing w:before="60" w:after="60"/>
              <w:rPr>
                <w:b/>
              </w:rPr>
            </w:pPr>
            <w:r w:rsidRPr="00E800EA">
              <w:rPr>
                <w:b/>
              </w:rPr>
              <w:t>v tom: krytí příjmem z rozpočtu EU:</w:t>
            </w:r>
          </w:p>
        </w:tc>
        <w:tc>
          <w:tcPr>
            <w:tcW w:w="2126" w:type="dxa"/>
            <w:vAlign w:val="center"/>
          </w:tcPr>
          <w:p w:rsidR="00E13C41" w:rsidRPr="00E800EA" w:rsidRDefault="00E13C41" w:rsidP="004D2FAE">
            <w:pPr>
              <w:keepNext/>
              <w:keepLines/>
              <w:tabs>
                <w:tab w:val="left" w:pos="3969"/>
              </w:tabs>
              <w:spacing w:before="60" w:after="60"/>
              <w:jc w:val="right"/>
              <w:rPr>
                <w:b/>
              </w:rPr>
            </w:pPr>
            <w:r w:rsidRPr="00E800EA">
              <w:rPr>
                <w:b/>
              </w:rPr>
              <w:t>16 188 243 tis. Kč</w:t>
            </w:r>
          </w:p>
        </w:tc>
      </w:tr>
      <w:tr w:rsidR="00E13C41" w:rsidRPr="00E800EA" w:rsidTr="004D2FAE">
        <w:trPr>
          <w:trHeight w:val="170"/>
        </w:trPr>
        <w:tc>
          <w:tcPr>
            <w:tcW w:w="704" w:type="dxa"/>
            <w:vAlign w:val="center"/>
          </w:tcPr>
          <w:p w:rsidR="00E13C41" w:rsidRPr="00E800EA" w:rsidRDefault="00E13C41" w:rsidP="004D2FAE">
            <w:pPr>
              <w:keepNext/>
              <w:keepLines/>
              <w:tabs>
                <w:tab w:val="left" w:pos="3969"/>
              </w:tabs>
              <w:spacing w:before="60" w:after="60"/>
              <w:rPr>
                <w:b/>
              </w:rPr>
            </w:pPr>
          </w:p>
        </w:tc>
        <w:tc>
          <w:tcPr>
            <w:tcW w:w="3549" w:type="dxa"/>
            <w:vAlign w:val="center"/>
          </w:tcPr>
          <w:p w:rsidR="00E13C41" w:rsidRPr="00E800EA" w:rsidRDefault="00E13C41" w:rsidP="004D2FAE">
            <w:pPr>
              <w:keepNext/>
              <w:keepLines/>
              <w:tabs>
                <w:tab w:val="left" w:pos="3969"/>
              </w:tabs>
              <w:spacing w:before="60" w:after="60"/>
              <w:rPr>
                <w:b/>
              </w:rPr>
            </w:pPr>
            <w:r w:rsidRPr="00E800EA">
              <w:rPr>
                <w:b/>
              </w:rPr>
              <w:t xml:space="preserve">spolufinancování ze SR:                         </w:t>
            </w:r>
          </w:p>
        </w:tc>
        <w:tc>
          <w:tcPr>
            <w:tcW w:w="2126" w:type="dxa"/>
            <w:vAlign w:val="center"/>
          </w:tcPr>
          <w:p w:rsidR="00E13C41" w:rsidRPr="00E800EA" w:rsidRDefault="00E13C41" w:rsidP="004D2FAE">
            <w:pPr>
              <w:keepNext/>
              <w:keepLines/>
              <w:tabs>
                <w:tab w:val="left" w:pos="3969"/>
              </w:tabs>
              <w:spacing w:before="60" w:after="60"/>
              <w:jc w:val="right"/>
              <w:rPr>
                <w:b/>
              </w:rPr>
            </w:pPr>
            <w:r w:rsidRPr="00E800EA">
              <w:rPr>
                <w:b/>
              </w:rPr>
              <w:t>12 312 tis. Kč</w:t>
            </w:r>
          </w:p>
        </w:tc>
      </w:tr>
    </w:tbl>
    <w:p w:rsidR="004D2FAE" w:rsidRPr="00E800EA" w:rsidRDefault="004D2FAE" w:rsidP="004D2FAE">
      <w:pPr>
        <w:pStyle w:val="KOMtext"/>
      </w:pPr>
      <w:r w:rsidRPr="00E800EA">
        <w:t xml:space="preserve">Operační program Doprava 2014-2020 byl schválen usnesením vlády č. 558 ze dne </w:t>
      </w:r>
      <w:r w:rsidRPr="00E800EA">
        <w:br/>
        <w:t xml:space="preserve">9. července 2014. Řídícím orgánem Operačního programu Doprava 2014-2020 bylo usnesením vlády č. 867 ze dne 28. listopadu 2012 pověřeno Ministerstvo dopravy. Operační program Doprava 2014-2020 vychází z materiálu Dopravní politika ČR pro období 2014-2020 </w:t>
      </w:r>
      <w:r w:rsidRPr="00E800EA">
        <w:br/>
        <w:t xml:space="preserve">s výhledem do roku 2050 a jejích návazných strategických dokumentů, především Dopravní sektorové strategie, 2. fáze (Střednědobý plán rozvoje dopravní infrastruktury s dlouhodobým výhledem do roku 2050). Schválení Operačního programu Doprava 2014-2020 ze strany Evropské komise se uskutečnilo dne 11. 5. 2015 ve vazbě na změnu rozpočtu EU. </w:t>
      </w:r>
      <w:r w:rsidRPr="00E800EA">
        <w:br/>
        <w:t xml:space="preserve">Dne 30. 11. 2015 byly vyhlášeny první výzvy a v roce 2016 byl zahájen proces hodnocení projektů a jejich následná realizace, což pokračovalo i v letech 2017-2020. Celková alokace Operačního programu Doprava 2014-2020 činí </w:t>
      </w:r>
      <w:r w:rsidRPr="00E800EA">
        <w:rPr>
          <w:b/>
          <w:i/>
        </w:rPr>
        <w:t>4 559 769 999 EUR</w:t>
      </w:r>
      <w:r w:rsidRPr="00E800EA">
        <w:t xml:space="preserve"> v členění: </w:t>
      </w:r>
    </w:p>
    <w:p w:rsidR="004D2FAE" w:rsidRPr="00E800EA" w:rsidRDefault="004D2FAE" w:rsidP="004D2FAE">
      <w:pPr>
        <w:ind w:firstLine="708"/>
        <w:jc w:val="both"/>
        <w:rPr>
          <w:b/>
          <w:i/>
        </w:rPr>
      </w:pPr>
      <w:r w:rsidRPr="00E800EA">
        <w:rPr>
          <w:b/>
          <w:i/>
        </w:rPr>
        <w:t xml:space="preserve">FS:         3 657 452 860 EUR </w:t>
      </w:r>
    </w:p>
    <w:p w:rsidR="004D2FAE" w:rsidRPr="00E800EA" w:rsidRDefault="004D2FAE" w:rsidP="004D2FAE">
      <w:pPr>
        <w:ind w:firstLine="708"/>
        <w:jc w:val="both"/>
        <w:rPr>
          <w:b/>
          <w:i/>
        </w:rPr>
      </w:pPr>
      <w:r w:rsidRPr="00E800EA">
        <w:rPr>
          <w:b/>
          <w:i/>
        </w:rPr>
        <w:t>ERDF:      902 317 139 EUR</w:t>
      </w:r>
    </w:p>
    <w:p w:rsidR="004D2FAE" w:rsidRPr="00E800EA" w:rsidRDefault="004D2FAE" w:rsidP="004D2FAE">
      <w:pPr>
        <w:pStyle w:val="KOMtext"/>
      </w:pPr>
      <w:r w:rsidRPr="00E800EA">
        <w:lastRenderedPageBreak/>
        <w:t xml:space="preserve">Při schválení Operačního programu Doprava 2014-2020 byla jeho alokace </w:t>
      </w:r>
      <w:r w:rsidRPr="00E800EA">
        <w:br/>
        <w:t xml:space="preserve">4 695 769 435 EUR, v roce 2016 došlo k realokaci prostředků FS ve výši 73 762 632 EUR                 z Operačního programu Doprava 2014-2020 do Operačního programu Životní prostředí                      (o tuto částku byla snížena celková alokace prioritní osy 2). </w:t>
      </w:r>
    </w:p>
    <w:p w:rsidR="004D2FAE" w:rsidRPr="00E800EA" w:rsidRDefault="004D2FAE" w:rsidP="004D2FAE">
      <w:pPr>
        <w:pStyle w:val="KOMtext"/>
      </w:pPr>
      <w:r w:rsidRPr="00E800EA">
        <w:t xml:space="preserve">K dalšímu snížení alokace došlo v roce 2017 v důsledku snížení alokace ČR pro období 2017-2020 po přezkumu celkové alokace pro cíl Investice pro růst a zaměstnanost kohezní politiky (tzv. Kohezní obálky) o 115 mil. EUR, tj. 0,5 % celkové původní alokace pro kohezní politiku ČR pro období 2014-2020. V rámci OPD došlo ke snížení alokace FS o částku </w:t>
      </w:r>
      <w:r w:rsidRPr="00E800EA">
        <w:br/>
        <w:t>62 236 804 EUR, a to z prioritní osy 1.</w:t>
      </w:r>
    </w:p>
    <w:p w:rsidR="004D2FAE" w:rsidRPr="00E800EA" w:rsidRDefault="004D2FAE" w:rsidP="004D2FAE">
      <w:pPr>
        <w:keepNext/>
        <w:spacing w:before="200" w:after="120"/>
        <w:jc w:val="both"/>
        <w:outlineLvl w:val="5"/>
        <w:rPr>
          <w:b/>
          <w:bCs/>
          <w:u w:val="single"/>
        </w:rPr>
      </w:pPr>
      <w:r w:rsidRPr="00E800EA">
        <w:rPr>
          <w:b/>
          <w:bCs/>
          <w:u w:val="single"/>
        </w:rPr>
        <w:t>Zprostředkující subjekt</w:t>
      </w:r>
    </w:p>
    <w:p w:rsidR="004D2FAE" w:rsidRPr="00E800EA" w:rsidRDefault="004D2FAE" w:rsidP="004D2FAE">
      <w:pPr>
        <w:keepLines/>
        <w:spacing w:before="120" w:after="120" w:line="276" w:lineRule="auto"/>
        <w:jc w:val="both"/>
        <w:rPr>
          <w:szCs w:val="20"/>
        </w:rPr>
      </w:pPr>
      <w:r w:rsidRPr="00E800EA">
        <w:rPr>
          <w:szCs w:val="20"/>
        </w:rPr>
        <w:t xml:space="preserve">Dne 19. 5. 2015 byla uzavřena mezi Ministerstvem dopravy a Státním fondem dopravní infrastruktury (SFDI) </w:t>
      </w:r>
      <w:r w:rsidRPr="00E800EA">
        <w:rPr>
          <w:b/>
          <w:i/>
          <w:szCs w:val="20"/>
        </w:rPr>
        <w:t>„Dohoda o delegování některých pravomocí a činností Řídícího orgánu OP Doprava na Zprostředkující subjekt OP Doprava“</w:t>
      </w:r>
      <w:r w:rsidRPr="00E800EA">
        <w:rPr>
          <w:szCs w:val="20"/>
        </w:rPr>
        <w:t xml:space="preserve"> (dále jen Dohoda). Tímto aktem byl                   v rámci implementační struktury OP Doprava formálně ustaven Zprostředkující subjekt (ZS). </w:t>
      </w:r>
      <w:r w:rsidRPr="00E800EA">
        <w:rPr>
          <w:i/>
          <w:szCs w:val="20"/>
        </w:rPr>
        <w:t>Dne 10. 5. 2017</w:t>
      </w:r>
      <w:r w:rsidRPr="00E800EA">
        <w:rPr>
          <w:szCs w:val="20"/>
        </w:rPr>
        <w:t xml:space="preserve"> byl podepsán </w:t>
      </w:r>
      <w:r w:rsidRPr="00E800EA">
        <w:rPr>
          <w:i/>
          <w:szCs w:val="20"/>
        </w:rPr>
        <w:t>dodatek č. 1</w:t>
      </w:r>
      <w:r w:rsidRPr="00E800EA">
        <w:rPr>
          <w:szCs w:val="20"/>
        </w:rPr>
        <w:t xml:space="preserve">, který byl uzavřen v návaznosti na zákon </w:t>
      </w:r>
      <w:r w:rsidRPr="00E800EA">
        <w:rPr>
          <w:szCs w:val="20"/>
        </w:rPr>
        <w:br/>
        <w:t>č. 129/2016 Sb., kterým se novelizuje zákon č. 104/2000 Sb., o Státním fondu dopravní infrastruktury, ve znění pozdějších předpisů, jehož účinností byla rozšířena možnost ustanovit SFDI jako ZS OPD nově i pro specifické cíle:</w:t>
      </w:r>
    </w:p>
    <w:p w:rsidR="004D2FAE" w:rsidRPr="00E800EA" w:rsidRDefault="004D2FAE" w:rsidP="004D2FAE">
      <w:pPr>
        <w:spacing w:before="240" w:after="80"/>
        <w:jc w:val="both"/>
        <w:rPr>
          <w:i/>
        </w:rPr>
      </w:pPr>
      <w:r w:rsidRPr="00E800EA">
        <w:rPr>
          <w:i/>
        </w:rPr>
        <w:t>1.3 „Vytvoření podmínek pro větší využití multimodální dopravy“;</w:t>
      </w:r>
    </w:p>
    <w:p w:rsidR="004D2FAE" w:rsidRPr="00E800EA" w:rsidRDefault="004D2FAE" w:rsidP="004D2FAE">
      <w:pPr>
        <w:spacing w:before="240" w:after="80"/>
        <w:jc w:val="both"/>
        <w:rPr>
          <w:i/>
        </w:rPr>
      </w:pPr>
      <w:r w:rsidRPr="00E800EA">
        <w:rPr>
          <w:i/>
        </w:rPr>
        <w:t xml:space="preserve">1.4 „Vytvoření podmínek pro zvýšení využívání veřejné hromadné dopravy ve městech </w:t>
      </w:r>
      <w:r w:rsidRPr="00E800EA">
        <w:rPr>
          <w:i/>
        </w:rPr>
        <w:br/>
        <w:t>v elektrické trakci OPD“.</w:t>
      </w:r>
    </w:p>
    <w:p w:rsidR="004D2FAE" w:rsidRPr="00E800EA" w:rsidRDefault="004D2FAE" w:rsidP="004D2FAE">
      <w:pPr>
        <w:keepLines/>
        <w:spacing w:before="120" w:after="120" w:line="276" w:lineRule="auto"/>
        <w:jc w:val="both"/>
        <w:rPr>
          <w:szCs w:val="20"/>
        </w:rPr>
      </w:pPr>
      <w:r w:rsidRPr="00E800EA">
        <w:rPr>
          <w:i/>
          <w:szCs w:val="20"/>
        </w:rPr>
        <w:t>Dne 27. 6. 2017</w:t>
      </w:r>
      <w:r w:rsidRPr="00E800EA">
        <w:rPr>
          <w:szCs w:val="20"/>
        </w:rPr>
        <w:t xml:space="preserve"> byl podepsán </w:t>
      </w:r>
      <w:r w:rsidRPr="00E800EA">
        <w:rPr>
          <w:i/>
          <w:szCs w:val="20"/>
        </w:rPr>
        <w:t>dodatek č. 2</w:t>
      </w:r>
      <w:r w:rsidRPr="00E800EA">
        <w:rPr>
          <w:szCs w:val="20"/>
        </w:rPr>
        <w:t xml:space="preserve">, který byl uzavřen v návaznosti na zákon </w:t>
      </w:r>
      <w:r w:rsidRPr="00E800EA">
        <w:rPr>
          <w:szCs w:val="20"/>
        </w:rPr>
        <w:br/>
        <w:t>č. 129/2016 Sb., kterým se novelizuje zákon č. 104/2000 Sb., o Státním fondu dopravní infrastruktury, ve znění pozdějších předpisů, jehož účinností byla rozšířena možnost ustanovit SFDI jako ZS OPD nově i pro specifický cíl:</w:t>
      </w:r>
    </w:p>
    <w:p w:rsidR="004D2FAE" w:rsidRPr="00610BCE" w:rsidRDefault="004D2FAE" w:rsidP="00610BCE">
      <w:pPr>
        <w:spacing w:before="240" w:after="80"/>
        <w:jc w:val="both"/>
        <w:rPr>
          <w:i/>
        </w:rPr>
      </w:pPr>
      <w:r w:rsidRPr="00E800EA">
        <w:rPr>
          <w:i/>
        </w:rPr>
        <w:t>1.5 „Vytvoření podmínek pro širší využití železniční a vodní dopravy prostřednictvím modernizace dopravního parku</w:t>
      </w:r>
      <w:r w:rsidRPr="00610BCE">
        <w:rPr>
          <w:i/>
        </w:rPr>
        <w:t>“,</w:t>
      </w:r>
      <w:r w:rsidR="00610BCE">
        <w:rPr>
          <w:i/>
        </w:rPr>
        <w:t xml:space="preserve"> </w:t>
      </w:r>
      <w:r w:rsidRPr="00610BCE">
        <w:rPr>
          <w:i/>
          <w:szCs w:val="20"/>
        </w:rPr>
        <w:t>a to v rozsahu financování aktivit spadajících zároveň do účelu SFDI.</w:t>
      </w:r>
    </w:p>
    <w:p w:rsidR="004D2FAE" w:rsidRPr="00E800EA" w:rsidRDefault="004D2FAE" w:rsidP="00806679">
      <w:pPr>
        <w:pStyle w:val="KOMtext"/>
      </w:pPr>
      <w:r w:rsidRPr="00E800EA">
        <w:t>Příjemci dotací z OP Doprava jsou vlastníci a správci dotčené infrastruktury, vlastníci drážních vozidel a provozovatelé drážní dopravy, vlastníci překládacích mechanismů u multimodální dopravy a případně další relevantní subjekty. Především se jedná o státní investorské organizace Správa železniční dopravní cesty a Ředitelství silnic a dálnic ČR.</w:t>
      </w:r>
    </w:p>
    <w:p w:rsidR="004D2FAE" w:rsidRPr="00E800EA" w:rsidRDefault="004D2FAE" w:rsidP="004D2FAE">
      <w:pPr>
        <w:spacing w:before="240" w:after="80"/>
        <w:jc w:val="both"/>
        <w:rPr>
          <w:u w:val="single"/>
        </w:rPr>
      </w:pPr>
      <w:r w:rsidRPr="00E800EA">
        <w:rPr>
          <w:u w:val="single"/>
        </w:rPr>
        <w:t>Operační program Doprava 2014 - 2020 obsahuje následující prioritní osy:</w:t>
      </w:r>
    </w:p>
    <w:p w:rsidR="004D2FAE" w:rsidRPr="00E800EA" w:rsidRDefault="004D2FAE" w:rsidP="004D2FAE">
      <w:pPr>
        <w:keepNext/>
        <w:spacing w:before="200" w:after="120"/>
        <w:jc w:val="both"/>
        <w:outlineLvl w:val="5"/>
        <w:rPr>
          <w:b/>
          <w:bCs/>
          <w:i/>
          <w:u w:val="single"/>
        </w:rPr>
      </w:pPr>
      <w:r w:rsidRPr="00E800EA">
        <w:rPr>
          <w:b/>
          <w:bCs/>
          <w:i/>
          <w:u w:val="single"/>
        </w:rPr>
        <w:t>Prioritní osa 1 – Infrastruktura pro železniční a další udržitelnou dopravu (FS)</w:t>
      </w:r>
    </w:p>
    <w:p w:rsidR="004D2FAE" w:rsidRPr="00E800EA" w:rsidRDefault="004D2FAE" w:rsidP="004D2FAE">
      <w:pPr>
        <w:keepLines/>
        <w:spacing w:before="120" w:after="120" w:line="276" w:lineRule="auto"/>
        <w:jc w:val="both"/>
        <w:rPr>
          <w:i/>
          <w:szCs w:val="20"/>
        </w:rPr>
      </w:pPr>
      <w:r w:rsidRPr="00E800EA">
        <w:rPr>
          <w:i/>
          <w:szCs w:val="20"/>
        </w:rPr>
        <w:t>Specifický cíl 1.1 - Zlepšení infrastruktury pro vyšší konkurenceschopnost a větší využití železniční dopravy.</w:t>
      </w:r>
      <w:r w:rsidRPr="00E800EA" w:rsidDel="00F06086">
        <w:rPr>
          <w:i/>
          <w:szCs w:val="20"/>
        </w:rPr>
        <w:t xml:space="preserve"> </w:t>
      </w:r>
    </w:p>
    <w:p w:rsidR="004D2FAE" w:rsidRPr="00E800EA" w:rsidRDefault="004D2FAE" w:rsidP="004D2FAE">
      <w:pPr>
        <w:keepLines/>
        <w:spacing w:before="120" w:after="120" w:line="276" w:lineRule="auto"/>
        <w:jc w:val="both"/>
        <w:rPr>
          <w:i/>
          <w:szCs w:val="20"/>
        </w:rPr>
      </w:pPr>
      <w:r w:rsidRPr="00E800EA">
        <w:rPr>
          <w:i/>
          <w:szCs w:val="20"/>
        </w:rPr>
        <w:t xml:space="preserve">Specifický cíl 1.2 - Zlepšení infrastruktury pro vyšší konkurenceschopnost a větší využití vnitrozemské vodní dopravy – </w:t>
      </w:r>
      <w:r w:rsidRPr="00E800EA">
        <w:rPr>
          <w:b/>
          <w:i/>
          <w:szCs w:val="20"/>
        </w:rPr>
        <w:t>tento specifický cíl byl z OPD vypuštěn.</w:t>
      </w:r>
    </w:p>
    <w:p w:rsidR="004D2FAE" w:rsidRPr="00E800EA" w:rsidRDefault="004D2FAE" w:rsidP="004D2FAE">
      <w:pPr>
        <w:keepLines/>
        <w:spacing w:before="120" w:after="120" w:line="276" w:lineRule="auto"/>
        <w:jc w:val="both"/>
        <w:rPr>
          <w:i/>
          <w:szCs w:val="20"/>
        </w:rPr>
      </w:pPr>
      <w:r w:rsidRPr="00E800EA">
        <w:rPr>
          <w:i/>
          <w:szCs w:val="20"/>
        </w:rPr>
        <w:lastRenderedPageBreak/>
        <w:t>Specifický cíl 1.3 - Vytvoření podmínek pro větší využití multimodální dopravy.</w:t>
      </w:r>
      <w:r w:rsidRPr="00E800EA" w:rsidDel="00684652">
        <w:rPr>
          <w:i/>
          <w:szCs w:val="20"/>
        </w:rPr>
        <w:t xml:space="preserve"> </w:t>
      </w:r>
    </w:p>
    <w:p w:rsidR="004D2FAE" w:rsidRPr="00E800EA" w:rsidRDefault="004D2FAE" w:rsidP="004D2FAE">
      <w:pPr>
        <w:keepLines/>
        <w:spacing w:before="120" w:after="120" w:line="276" w:lineRule="auto"/>
        <w:jc w:val="both"/>
        <w:rPr>
          <w:i/>
          <w:szCs w:val="20"/>
        </w:rPr>
      </w:pPr>
      <w:r w:rsidRPr="00E800EA">
        <w:rPr>
          <w:i/>
          <w:szCs w:val="20"/>
        </w:rPr>
        <w:t xml:space="preserve">Specifický cíl 1.4 - Vytvoření podmínek pro zvýšení využívání veřejné hromadné dopravy </w:t>
      </w:r>
      <w:r w:rsidRPr="00E800EA">
        <w:rPr>
          <w:i/>
          <w:szCs w:val="20"/>
        </w:rPr>
        <w:br/>
        <w:t>ve městech v elektrické trakci.</w:t>
      </w:r>
      <w:r w:rsidRPr="00E800EA" w:rsidDel="00684652">
        <w:rPr>
          <w:i/>
          <w:szCs w:val="20"/>
        </w:rPr>
        <w:t xml:space="preserve"> </w:t>
      </w:r>
    </w:p>
    <w:p w:rsidR="004D2FAE" w:rsidRPr="00E800EA" w:rsidRDefault="004D2FAE" w:rsidP="004D2FAE">
      <w:pPr>
        <w:keepLines/>
        <w:spacing w:before="120" w:after="120" w:line="276" w:lineRule="auto"/>
        <w:jc w:val="both"/>
        <w:rPr>
          <w:i/>
          <w:szCs w:val="20"/>
        </w:rPr>
      </w:pPr>
      <w:r w:rsidRPr="00E800EA">
        <w:rPr>
          <w:i/>
          <w:szCs w:val="20"/>
        </w:rPr>
        <w:t>Specifický cíl 1.5 - Vytvoření podmínek pro širší využití železniční a vodní dopravy prostřednictvím modernizace dopravního parku.</w:t>
      </w:r>
    </w:p>
    <w:p w:rsidR="004D2FAE" w:rsidRPr="00E800EA" w:rsidRDefault="004D2FAE" w:rsidP="004D2FAE">
      <w:pPr>
        <w:keepNext/>
        <w:spacing w:before="200" w:after="120"/>
        <w:jc w:val="both"/>
        <w:outlineLvl w:val="5"/>
        <w:rPr>
          <w:b/>
          <w:bCs/>
          <w:i/>
          <w:u w:val="single"/>
        </w:rPr>
      </w:pPr>
      <w:r w:rsidRPr="00E800EA">
        <w:rPr>
          <w:b/>
          <w:bCs/>
          <w:i/>
          <w:u w:val="single"/>
        </w:rPr>
        <w:t>Prioritní osa 2 - Silniční infrastruktura na síti TEN-T a veřejná infrastruktura                          pro čistou mobilitu (FS)</w:t>
      </w:r>
    </w:p>
    <w:p w:rsidR="004D2FAE" w:rsidRPr="00E800EA" w:rsidRDefault="004D2FAE" w:rsidP="004D2FAE">
      <w:pPr>
        <w:keepLines/>
        <w:spacing w:before="120" w:after="120" w:line="276" w:lineRule="auto"/>
        <w:jc w:val="both"/>
        <w:rPr>
          <w:i/>
          <w:szCs w:val="20"/>
        </w:rPr>
      </w:pPr>
      <w:r w:rsidRPr="00E800EA">
        <w:rPr>
          <w:i/>
          <w:szCs w:val="20"/>
        </w:rPr>
        <w:t xml:space="preserve">Specifický cíl 2.1 - Zlepšení propojení center a regionů a zvýšení bezpečnosti a efektivnosti silniční dopravy prostřednictvím výstavby, obnovy a modernizace dálnic, rychlostních silnic </w:t>
      </w:r>
      <w:r w:rsidRPr="00E800EA">
        <w:rPr>
          <w:i/>
          <w:szCs w:val="20"/>
        </w:rPr>
        <w:br/>
        <w:t>a silnic sítě TEN-T včetně rozvoje systémů ITS.</w:t>
      </w:r>
    </w:p>
    <w:p w:rsidR="004D2FAE" w:rsidRPr="00E800EA" w:rsidRDefault="004D2FAE" w:rsidP="004D2FAE">
      <w:pPr>
        <w:keepLines/>
        <w:spacing w:before="120" w:after="120" w:line="276" w:lineRule="auto"/>
        <w:jc w:val="both"/>
        <w:rPr>
          <w:i/>
          <w:szCs w:val="20"/>
        </w:rPr>
      </w:pPr>
      <w:r w:rsidRPr="00E800EA">
        <w:rPr>
          <w:i/>
          <w:szCs w:val="20"/>
        </w:rPr>
        <w:t xml:space="preserve">Specifický cíl 2.2 - Vytvoření podmínek pro širší využití vozidel na alternativní pohon     </w:t>
      </w:r>
      <w:r w:rsidRPr="00E800EA">
        <w:rPr>
          <w:i/>
          <w:szCs w:val="20"/>
        </w:rPr>
        <w:br/>
        <w:t>na silniční síti.</w:t>
      </w:r>
    </w:p>
    <w:p w:rsidR="004D2FAE" w:rsidRPr="00E800EA" w:rsidRDefault="004D2FAE" w:rsidP="004D2FAE">
      <w:pPr>
        <w:keepLines/>
        <w:spacing w:before="120" w:after="120" w:line="276" w:lineRule="auto"/>
        <w:jc w:val="both"/>
        <w:rPr>
          <w:i/>
          <w:szCs w:val="20"/>
        </w:rPr>
      </w:pPr>
      <w:r w:rsidRPr="00E800EA">
        <w:rPr>
          <w:i/>
          <w:szCs w:val="20"/>
        </w:rPr>
        <w:t>Specifický cíl 2.3 - Zlepšení řízení dopravního provozu a zvyšování bezpečnosti dopravního provozu.</w:t>
      </w:r>
    </w:p>
    <w:p w:rsidR="004D2FAE" w:rsidRPr="00E800EA" w:rsidRDefault="004D2FAE" w:rsidP="004D2FAE">
      <w:pPr>
        <w:keepNext/>
        <w:spacing w:before="200" w:after="120"/>
        <w:jc w:val="both"/>
        <w:outlineLvl w:val="5"/>
        <w:rPr>
          <w:b/>
          <w:bCs/>
          <w:i/>
          <w:u w:val="single"/>
        </w:rPr>
      </w:pPr>
      <w:r w:rsidRPr="00E800EA">
        <w:rPr>
          <w:b/>
          <w:bCs/>
          <w:i/>
          <w:u w:val="single"/>
        </w:rPr>
        <w:t>Prioritní osa 3 - Silniční infrastruktura mimo síť TEN-T (ERDF)</w:t>
      </w:r>
    </w:p>
    <w:p w:rsidR="004D2FAE" w:rsidRPr="00E800EA" w:rsidRDefault="004D2FAE" w:rsidP="004D2FAE">
      <w:pPr>
        <w:keepLines/>
        <w:spacing w:before="120" w:after="120" w:line="276" w:lineRule="auto"/>
        <w:jc w:val="both"/>
        <w:rPr>
          <w:i/>
          <w:szCs w:val="20"/>
        </w:rPr>
      </w:pPr>
      <w:r w:rsidRPr="00E800EA">
        <w:rPr>
          <w:i/>
          <w:szCs w:val="20"/>
        </w:rPr>
        <w:t>Specifický cíl 3.1 - Zlepšení dostupnosti regionů, zvýšení bezpečnosti a plynulosti a snížení dopadů dopravy na veřejné zdraví prostřednictvím výstavby, obnovy a zlepšení parametrů dálnic, rychlostních silnic a silnic I. třídy mimo síť TEN-T.</w:t>
      </w:r>
    </w:p>
    <w:p w:rsidR="004D2FAE" w:rsidRPr="00E800EA" w:rsidRDefault="004D2FAE" w:rsidP="004D2FAE">
      <w:pPr>
        <w:keepNext/>
        <w:spacing w:before="200" w:after="120"/>
        <w:jc w:val="both"/>
        <w:outlineLvl w:val="5"/>
        <w:rPr>
          <w:b/>
          <w:bCs/>
          <w:i/>
          <w:u w:val="single"/>
        </w:rPr>
      </w:pPr>
      <w:r w:rsidRPr="00E800EA">
        <w:rPr>
          <w:b/>
          <w:bCs/>
          <w:i/>
          <w:u w:val="single"/>
        </w:rPr>
        <w:t xml:space="preserve">Prioritní osa 4 - Technická pomoc (FS) </w:t>
      </w:r>
    </w:p>
    <w:p w:rsidR="004D2FAE" w:rsidRPr="00E800EA" w:rsidRDefault="00D72BA9" w:rsidP="004D2FAE">
      <w:pPr>
        <w:keepLines/>
        <w:spacing w:before="120" w:after="120" w:line="276" w:lineRule="auto"/>
        <w:jc w:val="both"/>
        <w:rPr>
          <w:i/>
          <w:szCs w:val="20"/>
        </w:rPr>
      </w:pPr>
      <w:r>
        <w:rPr>
          <w:i/>
          <w:szCs w:val="20"/>
        </w:rPr>
        <w:t>Specifický cíl 4.1 -</w:t>
      </w:r>
      <w:r w:rsidR="004D2FAE" w:rsidRPr="00E800EA">
        <w:rPr>
          <w:i/>
          <w:szCs w:val="20"/>
        </w:rPr>
        <w:t xml:space="preserve"> Podpora a zajištění implementace OP Doprava. </w:t>
      </w:r>
    </w:p>
    <w:p w:rsidR="004D2FAE" w:rsidRPr="00E800EA" w:rsidRDefault="004D2FAE" w:rsidP="004D2FAE">
      <w:pPr>
        <w:keepLines/>
        <w:spacing w:before="120" w:after="120" w:line="276" w:lineRule="auto"/>
        <w:jc w:val="both"/>
        <w:rPr>
          <w:i/>
          <w:szCs w:val="20"/>
        </w:rPr>
      </w:pPr>
      <w:r w:rsidRPr="00E800EA">
        <w:rPr>
          <w:i/>
          <w:szCs w:val="20"/>
        </w:rPr>
        <w:t xml:space="preserve">V rámci prioritní osy Technická pomoc může být podle článku 59 obecného nařízení financována příprava, řízení, monitorování, hodnocení, aktivity v oblasti informovanosti                      a publicity, výměna informací, řešení stížností, kontrola a audit.  </w:t>
      </w:r>
    </w:p>
    <w:p w:rsidR="004D2FAE" w:rsidRPr="00FB633D" w:rsidRDefault="004D2FAE" w:rsidP="00806679">
      <w:pPr>
        <w:pStyle w:val="KOMtext"/>
      </w:pPr>
      <w:bookmarkStart w:id="1249" w:name="_Toc508879935"/>
      <w:bookmarkStart w:id="1250" w:name="_Toc508880211"/>
      <w:r w:rsidRPr="00FB633D">
        <w:t>Od zahájení realizace programu v roce 2015 do konce roku 2021 bylo na národní úrovni v rámci všech prioritních os schváleno ke spolufinancování z fondů EU v rámci OPD 2014 - 2020 celkem 320 projektů (317 investičních projektů v rámci prioritních os 1-3 a 3 projekty v rámci prioritní osy 4) s celkovými způsobilými výdaji ve výši 159,0 mld. Kč. Z toho schválený podíl EU činil 135,2 mld. Kč.</w:t>
      </w:r>
    </w:p>
    <w:p w:rsidR="004D2FAE" w:rsidRPr="00FB633D" w:rsidRDefault="004D2FAE" w:rsidP="00806679">
      <w:pPr>
        <w:pStyle w:val="KOMtext"/>
      </w:pPr>
      <w:bookmarkStart w:id="1251" w:name="_Toc508879934"/>
      <w:bookmarkStart w:id="1252" w:name="_Toc508880210"/>
      <w:r w:rsidRPr="00FB633D">
        <w:lastRenderedPageBreak/>
        <w:t xml:space="preserve">V průběhu roku 2021 byly na Platebním a certifikačním orgánu (odbor Národního fondu MF) vyžádány prostředky v souhrnné výši </w:t>
      </w:r>
      <w:r w:rsidR="00F43D87">
        <w:rPr>
          <w:b/>
        </w:rPr>
        <w:t>15 829 774 404</w:t>
      </w:r>
      <w:r w:rsidR="00724E4A">
        <w:rPr>
          <w:b/>
        </w:rPr>
        <w:t xml:space="preserve"> </w:t>
      </w:r>
      <w:r w:rsidRPr="00FB633D">
        <w:rPr>
          <w:b/>
        </w:rPr>
        <w:t>Kč.</w:t>
      </w:r>
      <w:r w:rsidR="008F5B4A">
        <w:t xml:space="preserve"> Částka ve výši </w:t>
      </w:r>
      <w:r w:rsidR="00F43D87">
        <w:rPr>
          <w:b/>
        </w:rPr>
        <w:t>15 829 773 856</w:t>
      </w:r>
      <w:r w:rsidRPr="00FB633D">
        <w:rPr>
          <w:b/>
        </w:rPr>
        <w:t xml:space="preserve"> </w:t>
      </w:r>
      <w:r w:rsidRPr="00F43D87">
        <w:rPr>
          <w:b/>
        </w:rPr>
        <w:t>Kč</w:t>
      </w:r>
      <w:r w:rsidRPr="00FB633D">
        <w:t xml:space="preserve"> byla v roce 2021 refundována zpět do kapitoly MD.  Celkově od počátku implementace OPD 2014–2020 až do konce roku 2021 bylo </w:t>
      </w:r>
      <w:r w:rsidRPr="00FB633D">
        <w:rPr>
          <w:b/>
        </w:rPr>
        <w:t>z Národního fo</w:t>
      </w:r>
      <w:r w:rsidR="00F43D87">
        <w:rPr>
          <w:b/>
        </w:rPr>
        <w:t>ndu refundováno 83 311 669 672</w:t>
      </w:r>
      <w:r w:rsidRPr="00FB633D">
        <w:rPr>
          <w:b/>
        </w:rPr>
        <w:t xml:space="preserve"> Kč.</w:t>
      </w:r>
      <w:bookmarkEnd w:id="1251"/>
      <w:bookmarkEnd w:id="1252"/>
      <w:r w:rsidRPr="00FB633D">
        <w:t xml:space="preserve"> V částce refundace je již odečtena částka extrapolova</w:t>
      </w:r>
      <w:r w:rsidR="00F43D87">
        <w:t>né opravy ve výši 381 320 381</w:t>
      </w:r>
      <w:r w:rsidRPr="00FB633D">
        <w:t xml:space="preserve"> Kč, která byla zaplacena v lednu 2018 na účet Ministerstva financí. K zaplacení této částky bylo Ministerstvo dopravy vyzváno ze strany Ministerstva financí dopisem č. j. MF-1486/2018/5501-1 ze dne 18. 1. 2018, a to v souladu s Metodickým pokynem finančních toků programů spolufinancovaných z Evropských strukturálních fondů, Fondu soudržnosti </w:t>
      </w:r>
      <w:r w:rsidR="00D86A99">
        <w:br/>
      </w:r>
      <w:r w:rsidRPr="00FB633D">
        <w:t>a Evropského námořního a rybářského fondu pro programové období 2014 – 2020, kap. 4.5. Extrapolovaná korekce byla provedena s cílem snížit zbytkové riziko na hranici 2 %, neboť celková projektovaná chybovost v OP Doprava na základě ukončených auditů operací dosáhla hodnoty nad limit 2 % hladiny významnosti a vychází z doporučení Auditního orgánu Ministerstva financí a následného souhlasu Ministerstva dopravy.</w:t>
      </w:r>
      <w:r w:rsidRPr="00FB633D">
        <w:rPr>
          <w:b/>
        </w:rPr>
        <w:t xml:space="preserve"> </w:t>
      </w:r>
    </w:p>
    <w:p w:rsidR="004D2FAE" w:rsidRPr="00FB633D" w:rsidRDefault="004D2FAE" w:rsidP="004D2FAE">
      <w:pPr>
        <w:keepNext/>
        <w:suppressLineNumbers/>
        <w:spacing w:before="240"/>
        <w:jc w:val="both"/>
        <w:rPr>
          <w:b/>
        </w:rPr>
      </w:pPr>
      <w:r w:rsidRPr="00FB633D">
        <w:rPr>
          <w:b/>
        </w:rPr>
        <w:t>Financování národních podílů u projektů spolufinancovaných z OPD 2014 - 2020</w:t>
      </w:r>
      <w:bookmarkEnd w:id="1249"/>
      <w:bookmarkEnd w:id="1250"/>
      <w:r w:rsidRPr="00FB633D">
        <w:rPr>
          <w:b/>
        </w:rPr>
        <w:t xml:space="preserve"> </w:t>
      </w:r>
    </w:p>
    <w:p w:rsidR="004D2FAE" w:rsidRPr="00FB633D" w:rsidRDefault="00453C7F" w:rsidP="004D2FAE">
      <w:pPr>
        <w:keepLines/>
        <w:spacing w:before="120" w:after="120" w:line="276" w:lineRule="auto"/>
        <w:jc w:val="both"/>
        <w:rPr>
          <w:szCs w:val="20"/>
        </w:rPr>
      </w:pPr>
      <w:r w:rsidRPr="00453C7F">
        <w:rPr>
          <w:szCs w:val="20"/>
        </w:rPr>
        <w:t>Z dotace ze státního rozpočtu na krytí národního podílu u projektů spolufinancovaných z OPD byly čerpány finanční prostředky v roce 2021 ve výši</w:t>
      </w:r>
      <w:r w:rsidRPr="00453C7F">
        <w:rPr>
          <w:b/>
          <w:szCs w:val="20"/>
        </w:rPr>
        <w:t xml:space="preserve"> 12 312 tis. Kč. </w:t>
      </w:r>
      <w:r w:rsidRPr="00453C7F">
        <w:rPr>
          <w:szCs w:val="20"/>
        </w:rPr>
        <w:t>Jedná se čerpání Řídícího orgánu v rámci Prioritní osy 4 - Technická pomoc.</w:t>
      </w:r>
    </w:p>
    <w:p w:rsidR="004D2FAE" w:rsidRPr="006104C1" w:rsidRDefault="004D2FAE" w:rsidP="004D2FAE">
      <w:pPr>
        <w:keepNext/>
        <w:suppressLineNumbers/>
        <w:spacing w:before="240"/>
        <w:jc w:val="both"/>
        <w:rPr>
          <w:b/>
        </w:rPr>
      </w:pPr>
      <w:r w:rsidRPr="00F03349">
        <w:rPr>
          <w:b/>
        </w:rPr>
        <w:t xml:space="preserve">Programová dokumentace 127 77 – Podpora financování dopravy byla schválena </w:t>
      </w:r>
      <w:r w:rsidRPr="00F03349">
        <w:rPr>
          <w:b/>
        </w:rPr>
        <w:br/>
      </w:r>
      <w:r w:rsidR="00F03349" w:rsidRPr="00F03349">
        <w:rPr>
          <w:b/>
        </w:rPr>
        <w:t xml:space="preserve">UV č. 108 ze dne 8. 2. 2017. K úpravě došlo následně </w:t>
      </w:r>
      <w:r w:rsidRPr="00F03349">
        <w:rPr>
          <w:b/>
        </w:rPr>
        <w:t>UV č. 325 ze dne 29. 3. 2021.</w:t>
      </w:r>
    </w:p>
    <w:p w:rsidR="004D2FAE" w:rsidRPr="006104C1" w:rsidRDefault="004D2FAE" w:rsidP="004D2FAE">
      <w:pPr>
        <w:keepLines/>
        <w:spacing w:before="120" w:after="120" w:line="276" w:lineRule="auto"/>
        <w:jc w:val="both"/>
        <w:rPr>
          <w:szCs w:val="20"/>
        </w:rPr>
      </w:pPr>
      <w:r w:rsidRPr="006104C1">
        <w:rPr>
          <w:szCs w:val="20"/>
        </w:rPr>
        <w:t xml:space="preserve">V rámci programové dokumentace jsou financovány projekty z OPD 2014 – 2020. Jedná </w:t>
      </w:r>
      <w:r w:rsidRPr="006104C1">
        <w:rPr>
          <w:szCs w:val="20"/>
        </w:rPr>
        <w:br/>
        <w:t>se o podprogramy 127 772 a 127 773.</w:t>
      </w:r>
    </w:p>
    <w:p w:rsidR="004D2FAE" w:rsidRPr="006104C1" w:rsidRDefault="004D2FAE" w:rsidP="004D2FAE">
      <w:pPr>
        <w:keepNext/>
        <w:suppressLineNumbers/>
        <w:spacing w:before="240"/>
        <w:jc w:val="both"/>
        <w:rPr>
          <w:b/>
        </w:rPr>
      </w:pPr>
      <w:r w:rsidRPr="006104C1">
        <w:rPr>
          <w:b/>
        </w:rPr>
        <w:t>Podprogram 127 772 „OPD 2014–2020 MD“</w:t>
      </w:r>
    </w:p>
    <w:p w:rsidR="004D2FAE" w:rsidRPr="006104C1" w:rsidRDefault="004D2FAE" w:rsidP="004D2FAE">
      <w:pPr>
        <w:pStyle w:val="KOMtext"/>
      </w:pPr>
      <w:r w:rsidRPr="006104C1">
        <w:t xml:space="preserve">Pod titulem Operační program Doprava jsou realizovány čtyři </w:t>
      </w:r>
      <w:proofErr w:type="spellStart"/>
      <w:r w:rsidRPr="006104C1">
        <w:t>subtituly</w:t>
      </w:r>
      <w:proofErr w:type="spellEnd"/>
      <w:r w:rsidRPr="006104C1">
        <w:t xml:space="preserve"> zaměřené na veřejnou podporu naplňující svým obsahem specifické cíle 1.3, 1.5 a 2.2 Operačního programu Doprava 2014–2020:</w:t>
      </w:r>
    </w:p>
    <w:p w:rsidR="004D2FAE" w:rsidRPr="006104C1" w:rsidRDefault="004D2FAE" w:rsidP="00172D2B">
      <w:pPr>
        <w:keepNext/>
        <w:numPr>
          <w:ilvl w:val="0"/>
          <w:numId w:val="32"/>
        </w:numPr>
        <w:spacing w:after="120" w:line="259" w:lineRule="auto"/>
        <w:ind w:left="714" w:hanging="357"/>
        <w:contextualSpacing/>
        <w:jc w:val="both"/>
        <w:rPr>
          <w:rFonts w:cs="Calibri"/>
          <w:i/>
        </w:rPr>
      </w:pPr>
      <w:r w:rsidRPr="006104C1">
        <w:rPr>
          <w:rFonts w:cs="Calibri"/>
          <w:i/>
        </w:rPr>
        <w:t>SC 1.3 Vytvoření podmínek pro větší využití multimodální dopravy</w:t>
      </w:r>
    </w:p>
    <w:p w:rsidR="004D2FAE" w:rsidRPr="006104C1" w:rsidRDefault="004D2FAE" w:rsidP="004D2FAE">
      <w:pPr>
        <w:keepLines/>
        <w:spacing w:before="120" w:after="120" w:line="276" w:lineRule="auto"/>
        <w:ind w:left="709"/>
        <w:jc w:val="both"/>
        <w:rPr>
          <w:szCs w:val="20"/>
        </w:rPr>
      </w:pPr>
      <w:proofErr w:type="spellStart"/>
      <w:r w:rsidRPr="006104C1">
        <w:rPr>
          <w:b/>
          <w:szCs w:val="20"/>
        </w:rPr>
        <w:t>Subtitul</w:t>
      </w:r>
      <w:proofErr w:type="spellEnd"/>
      <w:r w:rsidRPr="006104C1">
        <w:rPr>
          <w:b/>
          <w:szCs w:val="20"/>
        </w:rPr>
        <w:t xml:space="preserve"> 127D772 4</w:t>
      </w:r>
      <w:r w:rsidRPr="006104C1">
        <w:rPr>
          <w:szCs w:val="20"/>
        </w:rPr>
        <w:t xml:space="preserve"> představuje veřejnou podporu </w:t>
      </w:r>
      <w:r w:rsidRPr="006104C1">
        <w:rPr>
          <w:b/>
          <w:szCs w:val="20"/>
        </w:rPr>
        <w:t>„</w:t>
      </w:r>
      <w:r w:rsidRPr="006104C1">
        <w:rPr>
          <w:b/>
          <w:bCs/>
          <w:szCs w:val="20"/>
        </w:rPr>
        <w:t xml:space="preserve">Podpora přepravních jednotek kombinované dopravy“ </w:t>
      </w:r>
      <w:r w:rsidRPr="006104C1">
        <w:rPr>
          <w:szCs w:val="20"/>
        </w:rPr>
        <w:t>zaevidovanou EK pod č. SA.49153 (2017/N). Cílem této veřejné podpory je převod zásilek z přímé silniční dopravy na kontinentální kombinovanou dopravu.</w:t>
      </w:r>
    </w:p>
    <w:p w:rsidR="004D2FAE" w:rsidRPr="006104C1" w:rsidRDefault="004D2FAE" w:rsidP="00172D2B">
      <w:pPr>
        <w:keepNext/>
        <w:numPr>
          <w:ilvl w:val="0"/>
          <w:numId w:val="32"/>
        </w:numPr>
        <w:spacing w:after="120" w:line="259" w:lineRule="auto"/>
        <w:ind w:left="714" w:hanging="357"/>
        <w:contextualSpacing/>
        <w:jc w:val="both"/>
        <w:rPr>
          <w:rFonts w:cs="Calibri"/>
          <w:i/>
        </w:rPr>
      </w:pPr>
      <w:r w:rsidRPr="006104C1">
        <w:rPr>
          <w:rFonts w:cs="Calibri"/>
          <w:i/>
        </w:rPr>
        <w:t>SC 1.5 Vytvoření podmínek pro širší využití železniční a vodní dopravy prostřednictvím modernizace dopravního parku</w:t>
      </w:r>
    </w:p>
    <w:p w:rsidR="004D2FAE" w:rsidRPr="006104C1" w:rsidRDefault="004D2FAE" w:rsidP="004D2FAE">
      <w:pPr>
        <w:keepLines/>
        <w:spacing w:before="120" w:after="120" w:line="276" w:lineRule="auto"/>
        <w:ind w:left="709"/>
        <w:jc w:val="both"/>
        <w:rPr>
          <w:rFonts w:cs="Calibri"/>
          <w:szCs w:val="20"/>
        </w:rPr>
      </w:pPr>
      <w:proofErr w:type="spellStart"/>
      <w:r w:rsidRPr="006104C1">
        <w:rPr>
          <w:rFonts w:cs="Calibri"/>
          <w:b/>
          <w:szCs w:val="20"/>
        </w:rPr>
        <w:t>Subtitul</w:t>
      </w:r>
      <w:proofErr w:type="spellEnd"/>
      <w:r w:rsidRPr="006104C1">
        <w:rPr>
          <w:rFonts w:cs="Calibri"/>
          <w:b/>
          <w:szCs w:val="20"/>
        </w:rPr>
        <w:t xml:space="preserve"> </w:t>
      </w:r>
      <w:r w:rsidRPr="006104C1">
        <w:rPr>
          <w:b/>
          <w:szCs w:val="20"/>
        </w:rPr>
        <w:t>127D772 1</w:t>
      </w:r>
      <w:r w:rsidRPr="006104C1">
        <w:rPr>
          <w:szCs w:val="20"/>
        </w:rPr>
        <w:t xml:space="preserve"> představuje veřejnou podporu </w:t>
      </w:r>
      <w:r w:rsidRPr="006104C1">
        <w:rPr>
          <w:b/>
          <w:szCs w:val="20"/>
        </w:rPr>
        <w:t>„Zajištění interoperability v železniční dopravě“</w:t>
      </w:r>
      <w:r w:rsidRPr="006104C1">
        <w:rPr>
          <w:szCs w:val="20"/>
        </w:rPr>
        <w:t xml:space="preserve"> notifikovanou Rozhodnutím EK č. SA.44621 (2016/N). </w:t>
      </w:r>
      <w:r w:rsidRPr="006104C1">
        <w:rPr>
          <w:rFonts w:cs="Calibri"/>
          <w:szCs w:val="20"/>
        </w:rPr>
        <w:t xml:space="preserve">Realizací </w:t>
      </w:r>
      <w:proofErr w:type="spellStart"/>
      <w:r w:rsidRPr="006104C1">
        <w:rPr>
          <w:rFonts w:cs="Calibri"/>
          <w:szCs w:val="20"/>
        </w:rPr>
        <w:t>subtitulu</w:t>
      </w:r>
      <w:proofErr w:type="spellEnd"/>
      <w:r w:rsidRPr="006104C1">
        <w:rPr>
          <w:rFonts w:cs="Calibri"/>
          <w:szCs w:val="20"/>
        </w:rPr>
        <w:t xml:space="preserve"> je podporováno zajištění souladu s technickými specifikacemi interoperability v železniční dopravě, což je jeden ze základních předpokladů </w:t>
      </w:r>
      <w:r w:rsidRPr="006104C1">
        <w:rPr>
          <w:rFonts w:cs="Calibri"/>
          <w:szCs w:val="20"/>
        </w:rPr>
        <w:br/>
        <w:t>pro vytváření jednotného evropského železničního prostoru, prostřednictvím kterého bude zajištěna vyšší konkurenceschopnost železniční dopravy, jakožto druhu dopravy šetrnějšího k životnímu prostředí a veřejnému zdraví.</w:t>
      </w:r>
    </w:p>
    <w:p w:rsidR="004D2FAE" w:rsidRPr="006104C1" w:rsidRDefault="004D2FAE" w:rsidP="004D2FAE">
      <w:pPr>
        <w:keepLines/>
        <w:spacing w:before="120" w:after="120" w:line="276" w:lineRule="auto"/>
        <w:ind w:left="709"/>
        <w:jc w:val="both"/>
        <w:rPr>
          <w:szCs w:val="20"/>
        </w:rPr>
      </w:pPr>
      <w:proofErr w:type="spellStart"/>
      <w:r w:rsidRPr="006104C1">
        <w:rPr>
          <w:b/>
          <w:szCs w:val="20"/>
        </w:rPr>
        <w:lastRenderedPageBreak/>
        <w:t>Subtitul</w:t>
      </w:r>
      <w:proofErr w:type="spellEnd"/>
      <w:r w:rsidRPr="006104C1">
        <w:rPr>
          <w:bCs/>
          <w:szCs w:val="20"/>
        </w:rPr>
        <w:t xml:space="preserve"> </w:t>
      </w:r>
      <w:r w:rsidRPr="006104C1">
        <w:rPr>
          <w:b/>
          <w:bCs/>
          <w:szCs w:val="20"/>
        </w:rPr>
        <w:t>127D772 2</w:t>
      </w:r>
      <w:r w:rsidRPr="006104C1">
        <w:rPr>
          <w:bCs/>
          <w:szCs w:val="20"/>
        </w:rPr>
        <w:t xml:space="preserve"> </w:t>
      </w:r>
      <w:r w:rsidRPr="006104C1">
        <w:rPr>
          <w:szCs w:val="20"/>
        </w:rPr>
        <w:t xml:space="preserve">představuje veřejnou podporu </w:t>
      </w:r>
      <w:r w:rsidRPr="006104C1">
        <w:rPr>
          <w:b/>
          <w:szCs w:val="20"/>
        </w:rPr>
        <w:t>„</w:t>
      </w:r>
      <w:r w:rsidRPr="006104C1">
        <w:rPr>
          <w:b/>
          <w:bCs/>
          <w:szCs w:val="20"/>
        </w:rPr>
        <w:t>Modernizace plavidel vnitrozemské vodní nákladní dopravy“</w:t>
      </w:r>
      <w:r w:rsidRPr="006104C1">
        <w:rPr>
          <w:bCs/>
          <w:szCs w:val="20"/>
        </w:rPr>
        <w:t xml:space="preserve"> </w:t>
      </w:r>
      <w:r w:rsidRPr="006104C1">
        <w:rPr>
          <w:szCs w:val="20"/>
        </w:rPr>
        <w:t xml:space="preserve">notifikovanou Rozhodnutím EK </w:t>
      </w:r>
      <w:r w:rsidRPr="006104C1">
        <w:rPr>
          <w:szCs w:val="20"/>
        </w:rPr>
        <w:br/>
        <w:t>č.  SA.43080 (2015/N). Cílem podpory je zvýšení konkurenceschopnosti vodní dopravy prostřednictvím modernizace dopravního parku pro širší využití nákladní vodní dopravy.</w:t>
      </w:r>
    </w:p>
    <w:p w:rsidR="004D2FAE" w:rsidRPr="006104C1" w:rsidRDefault="004D2FAE" w:rsidP="00172D2B">
      <w:pPr>
        <w:keepNext/>
        <w:numPr>
          <w:ilvl w:val="0"/>
          <w:numId w:val="32"/>
        </w:numPr>
        <w:spacing w:after="120" w:line="259" w:lineRule="auto"/>
        <w:ind w:left="714" w:hanging="357"/>
        <w:contextualSpacing/>
        <w:jc w:val="both"/>
        <w:rPr>
          <w:rFonts w:cs="Calibri"/>
          <w:i/>
        </w:rPr>
      </w:pPr>
      <w:r w:rsidRPr="006104C1">
        <w:rPr>
          <w:rFonts w:cs="Calibri"/>
          <w:i/>
        </w:rPr>
        <w:t xml:space="preserve">SC 2.2 Vytvoření podmínek pro širší využití vozidel na alternativní pohon </w:t>
      </w:r>
      <w:r w:rsidRPr="006104C1">
        <w:rPr>
          <w:rFonts w:cs="Calibri"/>
          <w:i/>
        </w:rPr>
        <w:br/>
        <w:t>na silniční síti</w:t>
      </w:r>
    </w:p>
    <w:p w:rsidR="004D2FAE" w:rsidRPr="006104C1" w:rsidRDefault="004D2FAE" w:rsidP="004D2FAE">
      <w:pPr>
        <w:keepLines/>
        <w:spacing w:before="120" w:after="120" w:line="276" w:lineRule="auto"/>
        <w:ind w:left="709"/>
        <w:jc w:val="both"/>
        <w:rPr>
          <w:rFonts w:cs="Calibri"/>
          <w:szCs w:val="20"/>
        </w:rPr>
      </w:pPr>
      <w:proofErr w:type="spellStart"/>
      <w:r w:rsidRPr="006104C1">
        <w:rPr>
          <w:rFonts w:cs="Calibri"/>
          <w:b/>
          <w:szCs w:val="20"/>
        </w:rPr>
        <w:t>Subtitul</w:t>
      </w:r>
      <w:proofErr w:type="spellEnd"/>
      <w:r w:rsidRPr="006104C1">
        <w:rPr>
          <w:rFonts w:cs="Calibri"/>
          <w:b/>
          <w:szCs w:val="20"/>
        </w:rPr>
        <w:t xml:space="preserve"> 127D772 3</w:t>
      </w:r>
      <w:r w:rsidRPr="006104C1">
        <w:rPr>
          <w:rFonts w:cs="Calibri"/>
          <w:szCs w:val="20"/>
        </w:rPr>
        <w:t xml:space="preserve"> představuje veřejnou podporu </w:t>
      </w:r>
      <w:r w:rsidRPr="006104C1">
        <w:rPr>
          <w:rFonts w:cs="Calibri"/>
          <w:b/>
          <w:szCs w:val="20"/>
        </w:rPr>
        <w:t>„Z</w:t>
      </w:r>
      <w:r w:rsidRPr="006104C1">
        <w:rPr>
          <w:b/>
          <w:bCs/>
          <w:iCs/>
          <w:szCs w:val="20"/>
        </w:rPr>
        <w:t>avádění veřejně přístupných dobíjecích a plnících stanic pro vozidla s pohonem na alternativní paliva v České republice</w:t>
      </w:r>
      <w:r w:rsidRPr="006104C1">
        <w:rPr>
          <w:rFonts w:cs="Calibri"/>
          <w:b/>
          <w:szCs w:val="20"/>
        </w:rPr>
        <w:t xml:space="preserve">“ </w:t>
      </w:r>
      <w:r w:rsidRPr="006104C1">
        <w:rPr>
          <w:rFonts w:cs="Calibri"/>
          <w:szCs w:val="20"/>
        </w:rPr>
        <w:t xml:space="preserve">notifikovanou Rozhodnutím EK č. </w:t>
      </w:r>
      <w:r w:rsidRPr="006104C1">
        <w:rPr>
          <w:bCs/>
          <w:iCs/>
          <w:szCs w:val="20"/>
        </w:rPr>
        <w:t>SA.45182 (2016/N)</w:t>
      </w:r>
      <w:r w:rsidRPr="006104C1">
        <w:rPr>
          <w:rFonts w:cs="Calibri"/>
          <w:szCs w:val="20"/>
        </w:rPr>
        <w:t xml:space="preserve">. Cílem podpory </w:t>
      </w:r>
      <w:r w:rsidRPr="006104C1">
        <w:rPr>
          <w:rFonts w:cs="Calibri"/>
          <w:szCs w:val="20"/>
        </w:rPr>
        <w:br/>
        <w:t xml:space="preserve">je vytvoření podmínek pro širší využití vozidel na alternativní pohon v silniční dopravě, </w:t>
      </w:r>
      <w:r w:rsidRPr="006104C1">
        <w:rPr>
          <w:rFonts w:cs="Calibri"/>
          <w:szCs w:val="20"/>
        </w:rPr>
        <w:br/>
        <w:t xml:space="preserve">a tím přispět k naplnění vnitrostátních cílů ve vztahu k rozvoji veřejně přístupných dobíjecích stanic pro vozidla na elektrický pohon, veřejně přístupných plnících stanic CNG, LNG a veřejně přístupných vodíkových plnících stanic obsažených v Národním akčním plánu čisté mobility (NAP CM). </w:t>
      </w:r>
    </w:p>
    <w:p w:rsidR="004D2FAE" w:rsidRPr="006104C1" w:rsidRDefault="004D2FAE" w:rsidP="004D2FAE">
      <w:pPr>
        <w:pStyle w:val="KOMtext"/>
      </w:pPr>
      <w:r w:rsidRPr="006104C1">
        <w:t xml:space="preserve">Výzvy k předkládání projektů – žádostí o podporu jsou vyhlašovány dle harmonogramu výzev OP Doprava od srpna 2017 a dle připravenosti veřejných podpor, resp. v návaznosti </w:t>
      </w:r>
      <w:r w:rsidRPr="006104C1">
        <w:br/>
        <w:t xml:space="preserve">na vydaná Rozhodnutí EK o veřejné podpoře. </w:t>
      </w:r>
    </w:p>
    <w:p w:rsidR="004D2FAE" w:rsidRPr="00273DA3" w:rsidRDefault="004D2FAE" w:rsidP="004D2FAE">
      <w:pPr>
        <w:keepLines/>
        <w:spacing w:before="120" w:after="120" w:line="276" w:lineRule="auto"/>
        <w:jc w:val="both"/>
        <w:rPr>
          <w:bCs/>
          <w:i/>
          <w:iCs/>
          <w:szCs w:val="20"/>
        </w:rPr>
      </w:pPr>
      <w:r w:rsidRPr="00273DA3">
        <w:rPr>
          <w:szCs w:val="20"/>
        </w:rPr>
        <w:t xml:space="preserve">K 31.12.2021 bylo v rámci programu 127 77 vyhlášeno celkem 30 výzev pro podávání žádostí o podporu, z nichž u všech již bylo podávání žádostí ukončeno. Z těchto 30 uvedených výzev bylo vyhlášeno 6 kolových výzev v oblasti </w:t>
      </w:r>
      <w:proofErr w:type="spellStart"/>
      <w:r w:rsidRPr="00273DA3">
        <w:rPr>
          <w:szCs w:val="20"/>
        </w:rPr>
        <w:t>subtitulu</w:t>
      </w:r>
      <w:proofErr w:type="spellEnd"/>
      <w:r w:rsidRPr="00273DA3">
        <w:rPr>
          <w:szCs w:val="20"/>
        </w:rPr>
        <w:t xml:space="preserve"> 127D772 2 </w:t>
      </w:r>
      <w:r w:rsidRPr="00273DA3">
        <w:rPr>
          <w:i/>
          <w:szCs w:val="20"/>
        </w:rPr>
        <w:t xml:space="preserve">„Modernizace </w:t>
      </w:r>
      <w:r w:rsidRPr="00273DA3">
        <w:rPr>
          <w:bCs/>
          <w:i/>
          <w:szCs w:val="20"/>
        </w:rPr>
        <w:t>plavidel</w:t>
      </w:r>
      <w:r w:rsidRPr="00273DA3">
        <w:rPr>
          <w:i/>
          <w:szCs w:val="20"/>
        </w:rPr>
        <w:t xml:space="preserve"> vnitrozemské vodní dopravy“</w:t>
      </w:r>
      <w:r w:rsidRPr="00273DA3">
        <w:rPr>
          <w:szCs w:val="20"/>
        </w:rPr>
        <w:t xml:space="preserve">, 6 kolových výzev v oblasti </w:t>
      </w:r>
      <w:proofErr w:type="spellStart"/>
      <w:r w:rsidRPr="00273DA3">
        <w:rPr>
          <w:szCs w:val="20"/>
        </w:rPr>
        <w:t>subtitulu</w:t>
      </w:r>
      <w:proofErr w:type="spellEnd"/>
      <w:r w:rsidRPr="00273DA3">
        <w:rPr>
          <w:szCs w:val="20"/>
        </w:rPr>
        <w:t xml:space="preserve"> 127D772 1 </w:t>
      </w:r>
      <w:r w:rsidRPr="00273DA3">
        <w:rPr>
          <w:i/>
          <w:szCs w:val="20"/>
        </w:rPr>
        <w:t>„Zajištění interoperability v železniční dopravě“</w:t>
      </w:r>
      <w:r w:rsidRPr="00273DA3">
        <w:rPr>
          <w:szCs w:val="20"/>
        </w:rPr>
        <w:t xml:space="preserve"> a 16 kolových výzev v oblasti </w:t>
      </w:r>
      <w:proofErr w:type="spellStart"/>
      <w:r w:rsidRPr="00273DA3">
        <w:rPr>
          <w:szCs w:val="20"/>
        </w:rPr>
        <w:t>subtitulu</w:t>
      </w:r>
      <w:proofErr w:type="spellEnd"/>
      <w:r w:rsidRPr="00273DA3">
        <w:rPr>
          <w:szCs w:val="20"/>
        </w:rPr>
        <w:t xml:space="preserve"> 127D772 3 </w:t>
      </w:r>
      <w:r w:rsidRPr="00273DA3">
        <w:rPr>
          <w:i/>
          <w:szCs w:val="20"/>
        </w:rPr>
        <w:t>„Z</w:t>
      </w:r>
      <w:r w:rsidRPr="00273DA3">
        <w:rPr>
          <w:bCs/>
          <w:i/>
          <w:iCs/>
          <w:szCs w:val="20"/>
        </w:rPr>
        <w:t xml:space="preserve">avádění veřejně přístupných dobíjecích a plnících stanic pro vozidla s pohonem na alternativní paliva v České republice“ </w:t>
      </w:r>
      <w:r w:rsidRPr="00273DA3">
        <w:rPr>
          <w:bCs/>
          <w:iCs/>
          <w:szCs w:val="20"/>
        </w:rPr>
        <w:t xml:space="preserve">a 2 kolové výzvy v oblasti </w:t>
      </w:r>
      <w:proofErr w:type="spellStart"/>
      <w:r w:rsidRPr="00273DA3">
        <w:rPr>
          <w:bCs/>
          <w:iCs/>
          <w:szCs w:val="20"/>
        </w:rPr>
        <w:t>subtitulu</w:t>
      </w:r>
      <w:proofErr w:type="spellEnd"/>
      <w:r w:rsidRPr="00273DA3">
        <w:rPr>
          <w:bCs/>
          <w:iCs/>
          <w:szCs w:val="20"/>
        </w:rPr>
        <w:t xml:space="preserve"> 127 D772 4</w:t>
      </w:r>
      <w:r w:rsidRPr="00273DA3">
        <w:rPr>
          <w:bCs/>
          <w:i/>
          <w:iCs/>
          <w:szCs w:val="20"/>
        </w:rPr>
        <w:t xml:space="preserve"> „Podpora přepravních jednotek kombinované dopravy“</w:t>
      </w:r>
    </w:p>
    <w:p w:rsidR="004D2FAE" w:rsidRPr="00273DA3" w:rsidRDefault="004D2FAE" w:rsidP="004D2FAE">
      <w:pPr>
        <w:keepNext/>
        <w:suppressLineNumbers/>
        <w:spacing w:before="240" w:after="240"/>
        <w:jc w:val="both"/>
        <w:rPr>
          <w:b/>
        </w:rPr>
      </w:pPr>
      <w:r w:rsidRPr="00273DA3">
        <w:rPr>
          <w:b/>
        </w:rPr>
        <w:t>Přehled vyhlášených výzev k 31. 12. 2021</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268"/>
        <w:gridCol w:w="3430"/>
        <w:gridCol w:w="993"/>
        <w:gridCol w:w="1275"/>
      </w:tblGrid>
      <w:tr w:rsidR="004D2FAE" w:rsidRPr="00273DA3" w:rsidTr="004D2FAE">
        <w:trPr>
          <w:trHeight w:val="1134"/>
        </w:trPr>
        <w:tc>
          <w:tcPr>
            <w:tcW w:w="3403" w:type="dxa"/>
            <w:gridSpan w:val="2"/>
            <w:shd w:val="clear" w:color="auto" w:fill="auto"/>
            <w:vAlign w:val="center"/>
          </w:tcPr>
          <w:p w:rsidR="004D2FAE" w:rsidRPr="00273DA3" w:rsidRDefault="004D2FAE" w:rsidP="004D2FAE">
            <w:pPr>
              <w:jc w:val="center"/>
              <w:rPr>
                <w:rFonts w:cs="Calibri"/>
                <w:b/>
                <w:sz w:val="20"/>
                <w:szCs w:val="20"/>
              </w:rPr>
            </w:pPr>
            <w:proofErr w:type="spellStart"/>
            <w:r w:rsidRPr="00273DA3">
              <w:rPr>
                <w:rFonts w:cs="Calibri"/>
                <w:b/>
                <w:sz w:val="20"/>
                <w:szCs w:val="20"/>
              </w:rPr>
              <w:t>Subtitul</w:t>
            </w:r>
            <w:proofErr w:type="spellEnd"/>
          </w:p>
          <w:p w:rsidR="004D2FAE" w:rsidRPr="00273DA3" w:rsidRDefault="004D2FAE" w:rsidP="004D2FAE">
            <w:pPr>
              <w:jc w:val="center"/>
              <w:rPr>
                <w:rFonts w:cs="Calibri"/>
                <w:b/>
                <w:sz w:val="20"/>
                <w:szCs w:val="20"/>
              </w:rPr>
            </w:pPr>
          </w:p>
        </w:tc>
        <w:tc>
          <w:tcPr>
            <w:tcW w:w="4423" w:type="dxa"/>
            <w:gridSpan w:val="2"/>
            <w:shd w:val="clear" w:color="auto" w:fill="auto"/>
            <w:vAlign w:val="center"/>
          </w:tcPr>
          <w:p w:rsidR="004D2FAE" w:rsidRPr="00273DA3" w:rsidRDefault="004D2FAE" w:rsidP="004D2FAE">
            <w:pPr>
              <w:jc w:val="center"/>
              <w:rPr>
                <w:rFonts w:cs="Calibri"/>
                <w:b/>
                <w:sz w:val="20"/>
                <w:szCs w:val="20"/>
              </w:rPr>
            </w:pPr>
            <w:r w:rsidRPr="00273DA3">
              <w:rPr>
                <w:rFonts w:cs="Calibri"/>
                <w:b/>
                <w:sz w:val="20"/>
                <w:szCs w:val="20"/>
              </w:rPr>
              <w:t>Výzva</w:t>
            </w:r>
          </w:p>
        </w:tc>
        <w:tc>
          <w:tcPr>
            <w:tcW w:w="1275" w:type="dxa"/>
            <w:shd w:val="clear" w:color="auto" w:fill="auto"/>
            <w:vAlign w:val="center"/>
          </w:tcPr>
          <w:p w:rsidR="004D2FAE" w:rsidRPr="00273DA3" w:rsidRDefault="004D2FAE" w:rsidP="004D2FAE">
            <w:pPr>
              <w:jc w:val="center"/>
              <w:rPr>
                <w:rFonts w:cs="Calibri"/>
                <w:b/>
                <w:sz w:val="20"/>
                <w:szCs w:val="20"/>
              </w:rPr>
            </w:pPr>
            <w:r w:rsidRPr="00273DA3">
              <w:rPr>
                <w:rFonts w:cs="Calibri"/>
                <w:b/>
                <w:sz w:val="20"/>
                <w:szCs w:val="20"/>
              </w:rPr>
              <w:t>Stav výzvy/počet předložených projektů</w:t>
            </w:r>
          </w:p>
        </w:tc>
      </w:tr>
      <w:tr w:rsidR="004D2FAE" w:rsidRPr="00273DA3" w:rsidTr="004D2FAE">
        <w:trPr>
          <w:trHeight w:val="794"/>
        </w:trPr>
        <w:tc>
          <w:tcPr>
            <w:tcW w:w="1135" w:type="dxa"/>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1</w:t>
            </w:r>
          </w:p>
        </w:tc>
        <w:tc>
          <w:tcPr>
            <w:tcW w:w="2268" w:type="dxa"/>
            <w:shd w:val="clear" w:color="auto" w:fill="auto"/>
            <w:vAlign w:val="center"/>
          </w:tcPr>
          <w:p w:rsidR="004D2FAE" w:rsidRPr="00273DA3" w:rsidRDefault="004D2FAE" w:rsidP="004D2FAE">
            <w:pPr>
              <w:rPr>
                <w:rFonts w:cs="Calibri"/>
                <w:sz w:val="20"/>
                <w:szCs w:val="20"/>
              </w:rPr>
            </w:pPr>
            <w:r w:rsidRPr="00273DA3">
              <w:rPr>
                <w:rFonts w:ascii="Calibri" w:hAnsi="Calibri" w:cs="Calibri"/>
                <w:bCs/>
                <w:color w:val="000000"/>
                <w:sz w:val="20"/>
                <w:szCs w:val="20"/>
              </w:rPr>
              <w:t>Zajištění interoperability</w:t>
            </w:r>
            <w:r w:rsidRPr="00273DA3">
              <w:rPr>
                <w:rFonts w:ascii="Calibri" w:hAnsi="Calibri" w:cs="Calibri"/>
                <w:color w:val="000000"/>
                <w:sz w:val="20"/>
                <w:szCs w:val="20"/>
              </w:rPr>
              <w:t xml:space="preserve"> </w:t>
            </w:r>
            <w:r w:rsidRPr="00273DA3">
              <w:rPr>
                <w:rFonts w:ascii="Calibri" w:hAnsi="Calibri" w:cs="Calibri"/>
                <w:color w:val="000000"/>
                <w:sz w:val="20"/>
                <w:szCs w:val="20"/>
              </w:rPr>
              <w:br/>
              <w:t>v železniční dopravě</w:t>
            </w:r>
          </w:p>
        </w:tc>
        <w:tc>
          <w:tcPr>
            <w:tcW w:w="3430" w:type="dxa"/>
            <w:shd w:val="clear" w:color="auto" w:fill="auto"/>
            <w:vAlign w:val="center"/>
          </w:tcPr>
          <w:p w:rsidR="004D2FAE" w:rsidRPr="00273DA3" w:rsidRDefault="004D2FAE" w:rsidP="004D2FAE">
            <w:pPr>
              <w:jc w:val="both"/>
              <w:rPr>
                <w:rFonts w:cs="Calibri"/>
                <w:sz w:val="18"/>
                <w:szCs w:val="18"/>
              </w:rPr>
            </w:pPr>
            <w:r w:rsidRPr="00273DA3">
              <w:rPr>
                <w:rFonts w:cs="Calibri"/>
                <w:b/>
                <w:bCs/>
                <w:color w:val="000000"/>
                <w:sz w:val="18"/>
                <w:szCs w:val="18"/>
              </w:rPr>
              <w:t xml:space="preserve">Implementace subsystému telematika – </w:t>
            </w:r>
            <w:r w:rsidRPr="00273DA3">
              <w:rPr>
                <w:rFonts w:cs="Calibri"/>
                <w:color w:val="000000"/>
                <w:sz w:val="18"/>
                <w:szCs w:val="18"/>
              </w:rPr>
              <w:t>telematické aplikace v nákladní dopravě a telematické aplikace v osobní dopravě</w:t>
            </w:r>
          </w:p>
        </w:tc>
        <w:tc>
          <w:tcPr>
            <w:tcW w:w="993" w:type="dxa"/>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ukončená/0</w:t>
            </w:r>
          </w:p>
        </w:tc>
      </w:tr>
      <w:tr w:rsidR="004D2FAE" w:rsidRPr="00273DA3" w:rsidTr="004D2FAE">
        <w:trPr>
          <w:trHeight w:val="794"/>
        </w:trPr>
        <w:tc>
          <w:tcPr>
            <w:tcW w:w="1135" w:type="dxa"/>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1</w:t>
            </w:r>
          </w:p>
        </w:tc>
        <w:tc>
          <w:tcPr>
            <w:tcW w:w="2268" w:type="dxa"/>
            <w:shd w:val="clear" w:color="auto" w:fill="auto"/>
            <w:vAlign w:val="center"/>
          </w:tcPr>
          <w:p w:rsidR="004D2FAE" w:rsidRPr="00273DA3" w:rsidRDefault="004D2FAE" w:rsidP="004D2FAE">
            <w:pPr>
              <w:rPr>
                <w:rFonts w:cs="Calibri"/>
                <w:sz w:val="20"/>
                <w:szCs w:val="20"/>
              </w:rPr>
            </w:pPr>
            <w:r w:rsidRPr="00273DA3">
              <w:rPr>
                <w:rFonts w:ascii="Calibri" w:hAnsi="Calibri" w:cs="Calibri"/>
                <w:bCs/>
                <w:color w:val="000000"/>
                <w:sz w:val="20"/>
                <w:szCs w:val="20"/>
              </w:rPr>
              <w:t>Zajištění interoperability</w:t>
            </w:r>
            <w:r w:rsidRPr="00273DA3">
              <w:rPr>
                <w:rFonts w:ascii="Calibri" w:hAnsi="Calibri" w:cs="Calibri"/>
                <w:color w:val="000000"/>
                <w:sz w:val="20"/>
                <w:szCs w:val="20"/>
              </w:rPr>
              <w:t xml:space="preserve"> </w:t>
            </w:r>
            <w:r w:rsidRPr="00273DA3">
              <w:rPr>
                <w:rFonts w:ascii="Calibri" w:hAnsi="Calibri" w:cs="Calibri"/>
                <w:color w:val="000000"/>
                <w:sz w:val="20"/>
                <w:szCs w:val="20"/>
              </w:rPr>
              <w:br/>
              <w:t>v železniční dopravě</w:t>
            </w:r>
          </w:p>
        </w:tc>
        <w:tc>
          <w:tcPr>
            <w:tcW w:w="3430" w:type="dxa"/>
            <w:shd w:val="clear" w:color="auto" w:fill="auto"/>
            <w:vAlign w:val="center"/>
          </w:tcPr>
          <w:p w:rsidR="004D2FAE" w:rsidRPr="00273DA3" w:rsidRDefault="004D2FAE" w:rsidP="004D2FAE">
            <w:pPr>
              <w:jc w:val="both"/>
              <w:rPr>
                <w:rFonts w:cs="Calibri"/>
                <w:sz w:val="18"/>
                <w:szCs w:val="18"/>
              </w:rPr>
            </w:pPr>
            <w:r w:rsidRPr="00273DA3">
              <w:rPr>
                <w:rFonts w:cs="Calibri"/>
                <w:b/>
                <w:bCs/>
                <w:color w:val="000000"/>
                <w:sz w:val="18"/>
                <w:szCs w:val="18"/>
              </w:rPr>
              <w:t xml:space="preserve">Implementace subsystému kolejová vozidla – </w:t>
            </w:r>
            <w:r w:rsidRPr="00273DA3">
              <w:rPr>
                <w:rFonts w:cs="Calibri"/>
                <w:color w:val="000000"/>
                <w:sz w:val="18"/>
                <w:szCs w:val="18"/>
              </w:rPr>
              <w:t>lokomotivy a kolejová vozidla – systém měření spotřeby energie</w:t>
            </w:r>
          </w:p>
        </w:tc>
        <w:tc>
          <w:tcPr>
            <w:tcW w:w="993" w:type="dxa"/>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ukončená/3</w:t>
            </w:r>
          </w:p>
        </w:tc>
      </w:tr>
      <w:tr w:rsidR="004D2FAE" w:rsidRPr="00273DA3" w:rsidTr="004D2FAE">
        <w:trPr>
          <w:trHeight w:val="1134"/>
        </w:trPr>
        <w:tc>
          <w:tcPr>
            <w:tcW w:w="1135" w:type="dxa"/>
            <w:tcBorders>
              <w:bottom w:val="single" w:sz="4"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1</w:t>
            </w:r>
          </w:p>
        </w:tc>
        <w:tc>
          <w:tcPr>
            <w:tcW w:w="2268" w:type="dxa"/>
            <w:tcBorders>
              <w:bottom w:val="single" w:sz="4" w:space="0" w:color="auto"/>
            </w:tcBorders>
            <w:shd w:val="clear" w:color="auto" w:fill="auto"/>
            <w:vAlign w:val="center"/>
          </w:tcPr>
          <w:p w:rsidR="004D2FAE" w:rsidRPr="00273DA3" w:rsidRDefault="004D2FAE" w:rsidP="004D2FAE">
            <w:pPr>
              <w:rPr>
                <w:rFonts w:cs="Calibri"/>
                <w:sz w:val="20"/>
                <w:szCs w:val="20"/>
              </w:rPr>
            </w:pPr>
            <w:r w:rsidRPr="00273DA3">
              <w:rPr>
                <w:rFonts w:ascii="Calibri" w:hAnsi="Calibri" w:cs="Calibri"/>
                <w:bCs/>
                <w:color w:val="000000"/>
                <w:sz w:val="20"/>
                <w:szCs w:val="20"/>
              </w:rPr>
              <w:t>Zajištění interoperability</w:t>
            </w:r>
            <w:r w:rsidRPr="00273DA3">
              <w:rPr>
                <w:rFonts w:ascii="Calibri" w:hAnsi="Calibri" w:cs="Calibri"/>
                <w:color w:val="000000"/>
                <w:sz w:val="20"/>
                <w:szCs w:val="20"/>
              </w:rPr>
              <w:t xml:space="preserve"> </w:t>
            </w:r>
            <w:r w:rsidRPr="00273DA3">
              <w:rPr>
                <w:rFonts w:ascii="Calibri" w:hAnsi="Calibri" w:cs="Calibri"/>
                <w:color w:val="000000"/>
                <w:sz w:val="20"/>
                <w:szCs w:val="20"/>
              </w:rPr>
              <w:br/>
              <w:t>v železniční dopravě</w:t>
            </w:r>
          </w:p>
        </w:tc>
        <w:tc>
          <w:tcPr>
            <w:tcW w:w="3430" w:type="dxa"/>
            <w:tcBorders>
              <w:bottom w:val="single" w:sz="4" w:space="0" w:color="auto"/>
            </w:tcBorders>
            <w:shd w:val="clear" w:color="auto" w:fill="auto"/>
            <w:vAlign w:val="center"/>
          </w:tcPr>
          <w:p w:rsidR="004D2FAE" w:rsidRPr="00273DA3" w:rsidRDefault="004D2FAE" w:rsidP="004D2FAE">
            <w:pPr>
              <w:jc w:val="both"/>
              <w:rPr>
                <w:rFonts w:cs="Calibri"/>
                <w:sz w:val="18"/>
                <w:szCs w:val="18"/>
              </w:rPr>
            </w:pPr>
            <w:r w:rsidRPr="00273DA3">
              <w:rPr>
                <w:rFonts w:cs="Calibri"/>
                <w:b/>
                <w:bCs/>
                <w:color w:val="000000"/>
                <w:sz w:val="18"/>
                <w:szCs w:val="18"/>
              </w:rPr>
              <w:t xml:space="preserve">Implementace subsystému kolejová vozidla – nákladní vozy – </w:t>
            </w:r>
            <w:r w:rsidRPr="00273DA3">
              <w:rPr>
                <w:rFonts w:cs="Calibri"/>
                <w:color w:val="000000"/>
                <w:sz w:val="18"/>
                <w:szCs w:val="18"/>
              </w:rPr>
              <w:t>splnění hlukových požadavků dle technických specifikací interoperability subsystémů hluk a nákladní vozy</w:t>
            </w:r>
          </w:p>
        </w:tc>
        <w:tc>
          <w:tcPr>
            <w:tcW w:w="993" w:type="dxa"/>
            <w:tcBorders>
              <w:bottom w:val="single" w:sz="4"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bottom w:val="single" w:sz="4"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ukončená/4</w:t>
            </w:r>
          </w:p>
        </w:tc>
      </w:tr>
      <w:tr w:rsidR="004D2FAE" w:rsidRPr="00273DA3" w:rsidTr="004D2FAE">
        <w:trPr>
          <w:trHeight w:val="794"/>
        </w:trPr>
        <w:tc>
          <w:tcPr>
            <w:tcW w:w="1135" w:type="dxa"/>
            <w:tcBorders>
              <w:top w:val="single" w:sz="12" w:space="0" w:color="auto"/>
              <w:bottom w:val="single" w:sz="4"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lastRenderedPageBreak/>
              <w:t>127D772 2</w:t>
            </w:r>
          </w:p>
        </w:tc>
        <w:tc>
          <w:tcPr>
            <w:tcW w:w="2268" w:type="dxa"/>
            <w:tcBorders>
              <w:top w:val="single" w:sz="12" w:space="0" w:color="auto"/>
              <w:bottom w:val="single" w:sz="4" w:space="0" w:color="auto"/>
            </w:tcBorders>
            <w:shd w:val="clear" w:color="auto" w:fill="auto"/>
            <w:vAlign w:val="center"/>
          </w:tcPr>
          <w:p w:rsidR="004D2FAE" w:rsidRPr="00273DA3" w:rsidRDefault="004D2FAE" w:rsidP="004D2FAE">
            <w:pPr>
              <w:rPr>
                <w:rFonts w:cs="Calibri"/>
                <w:sz w:val="20"/>
                <w:szCs w:val="20"/>
              </w:rPr>
            </w:pPr>
            <w:r w:rsidRPr="00273DA3">
              <w:rPr>
                <w:rFonts w:ascii="Calibri" w:hAnsi="Calibri" w:cs="Calibri"/>
                <w:color w:val="000000"/>
                <w:sz w:val="20"/>
                <w:szCs w:val="20"/>
              </w:rPr>
              <w:t xml:space="preserve">Modernizace </w:t>
            </w:r>
            <w:r w:rsidRPr="00273DA3">
              <w:rPr>
                <w:rFonts w:ascii="Calibri" w:hAnsi="Calibri" w:cs="Calibri"/>
                <w:bCs/>
                <w:color w:val="000000"/>
                <w:sz w:val="20"/>
                <w:szCs w:val="20"/>
              </w:rPr>
              <w:t>plavidel</w:t>
            </w:r>
            <w:r w:rsidRPr="00273DA3">
              <w:rPr>
                <w:rFonts w:ascii="Calibri" w:hAnsi="Calibri" w:cs="Calibri"/>
                <w:color w:val="000000"/>
                <w:sz w:val="20"/>
                <w:szCs w:val="20"/>
              </w:rPr>
              <w:t xml:space="preserve"> vnitrozemské vodní dopravy</w:t>
            </w:r>
          </w:p>
        </w:tc>
        <w:tc>
          <w:tcPr>
            <w:tcW w:w="3430" w:type="dxa"/>
            <w:tcBorders>
              <w:top w:val="single" w:sz="12" w:space="0" w:color="auto"/>
              <w:bottom w:val="single" w:sz="4" w:space="0" w:color="auto"/>
            </w:tcBorders>
            <w:shd w:val="clear" w:color="auto" w:fill="auto"/>
            <w:vAlign w:val="center"/>
          </w:tcPr>
          <w:p w:rsidR="004D2FAE" w:rsidRPr="00273DA3" w:rsidRDefault="004D2FAE" w:rsidP="004D2FAE">
            <w:pPr>
              <w:jc w:val="both"/>
              <w:rPr>
                <w:rFonts w:cs="Calibri"/>
                <w:sz w:val="18"/>
                <w:szCs w:val="18"/>
              </w:rPr>
            </w:pPr>
            <w:r w:rsidRPr="00273DA3">
              <w:rPr>
                <w:rFonts w:cs="Calibri"/>
                <w:bCs/>
                <w:color w:val="000000"/>
                <w:sz w:val="18"/>
                <w:szCs w:val="18"/>
              </w:rPr>
              <w:t xml:space="preserve">Modernizace plavidel vedoucí ke </w:t>
            </w:r>
            <w:r w:rsidRPr="00273DA3">
              <w:rPr>
                <w:rFonts w:cs="Calibri"/>
                <w:b/>
                <w:bCs/>
                <w:color w:val="000000"/>
                <w:sz w:val="18"/>
                <w:szCs w:val="18"/>
              </w:rPr>
              <w:t>zvýšení bezpečnosti</w:t>
            </w:r>
            <w:r w:rsidRPr="00273DA3">
              <w:rPr>
                <w:rFonts w:cs="Calibri"/>
                <w:bCs/>
                <w:color w:val="000000"/>
                <w:sz w:val="18"/>
                <w:szCs w:val="18"/>
              </w:rPr>
              <w:t xml:space="preserve"> vnitrozemské plavby</w:t>
            </w:r>
          </w:p>
        </w:tc>
        <w:tc>
          <w:tcPr>
            <w:tcW w:w="993" w:type="dxa"/>
            <w:tcBorders>
              <w:top w:val="single" w:sz="12" w:space="0" w:color="auto"/>
              <w:bottom w:val="single" w:sz="4"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12" w:space="0" w:color="auto"/>
              <w:bottom w:val="single" w:sz="4"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ukončená/21</w:t>
            </w:r>
          </w:p>
        </w:tc>
      </w:tr>
      <w:tr w:rsidR="004D2FAE" w:rsidRPr="00273DA3" w:rsidTr="004D2FAE">
        <w:trPr>
          <w:trHeight w:val="794"/>
        </w:trPr>
        <w:tc>
          <w:tcPr>
            <w:tcW w:w="1135" w:type="dxa"/>
            <w:tcBorders>
              <w:bottom w:val="single" w:sz="12"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2</w:t>
            </w:r>
          </w:p>
        </w:tc>
        <w:tc>
          <w:tcPr>
            <w:tcW w:w="2268" w:type="dxa"/>
            <w:tcBorders>
              <w:bottom w:val="single" w:sz="12" w:space="0" w:color="auto"/>
            </w:tcBorders>
            <w:shd w:val="clear" w:color="auto" w:fill="auto"/>
            <w:vAlign w:val="center"/>
          </w:tcPr>
          <w:p w:rsidR="004D2FAE" w:rsidRPr="00273DA3" w:rsidRDefault="004D2FAE" w:rsidP="004D2FAE">
            <w:pPr>
              <w:rPr>
                <w:rFonts w:cs="Calibri"/>
                <w:sz w:val="20"/>
                <w:szCs w:val="20"/>
              </w:rPr>
            </w:pPr>
            <w:r w:rsidRPr="00273DA3">
              <w:rPr>
                <w:rFonts w:ascii="Calibri" w:hAnsi="Calibri" w:cs="Calibri"/>
                <w:color w:val="000000"/>
                <w:sz w:val="20"/>
                <w:szCs w:val="20"/>
              </w:rPr>
              <w:t xml:space="preserve">Modernizace </w:t>
            </w:r>
            <w:r w:rsidRPr="00273DA3">
              <w:rPr>
                <w:rFonts w:ascii="Calibri" w:hAnsi="Calibri" w:cs="Calibri"/>
                <w:bCs/>
                <w:color w:val="000000"/>
                <w:sz w:val="20"/>
                <w:szCs w:val="20"/>
              </w:rPr>
              <w:t>plavidel</w:t>
            </w:r>
            <w:r w:rsidRPr="00273DA3">
              <w:rPr>
                <w:rFonts w:ascii="Calibri" w:hAnsi="Calibri" w:cs="Calibri"/>
                <w:color w:val="000000"/>
                <w:sz w:val="20"/>
                <w:szCs w:val="20"/>
              </w:rPr>
              <w:t xml:space="preserve"> vnitrozemské vodní dopravy</w:t>
            </w:r>
          </w:p>
        </w:tc>
        <w:tc>
          <w:tcPr>
            <w:tcW w:w="3430" w:type="dxa"/>
            <w:tcBorders>
              <w:bottom w:val="single" w:sz="12"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bCs/>
                <w:color w:val="000000"/>
                <w:sz w:val="18"/>
                <w:szCs w:val="18"/>
              </w:rPr>
              <w:t xml:space="preserve">Modernizace plavidel za účelem </w:t>
            </w:r>
            <w:r w:rsidRPr="00273DA3">
              <w:rPr>
                <w:rFonts w:cs="Calibri"/>
                <w:b/>
                <w:bCs/>
                <w:color w:val="000000"/>
                <w:sz w:val="18"/>
                <w:szCs w:val="18"/>
              </w:rPr>
              <w:t xml:space="preserve">zvýšení </w:t>
            </w:r>
            <w:proofErr w:type="spellStart"/>
            <w:r w:rsidRPr="00273DA3">
              <w:rPr>
                <w:rFonts w:cs="Calibri"/>
                <w:b/>
                <w:bCs/>
                <w:color w:val="000000"/>
                <w:sz w:val="18"/>
                <w:szCs w:val="18"/>
              </w:rPr>
              <w:t>multimodality</w:t>
            </w:r>
            <w:proofErr w:type="spellEnd"/>
            <w:r w:rsidRPr="00273DA3">
              <w:rPr>
                <w:rFonts w:cs="Calibri"/>
                <w:bCs/>
                <w:color w:val="000000"/>
                <w:sz w:val="18"/>
                <w:szCs w:val="18"/>
              </w:rPr>
              <w:t xml:space="preserve"> nákladní přepravy</w:t>
            </w:r>
          </w:p>
        </w:tc>
        <w:tc>
          <w:tcPr>
            <w:tcW w:w="993" w:type="dxa"/>
            <w:tcBorders>
              <w:bottom w:val="single" w:sz="12"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bottom w:val="single" w:sz="12"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ukončená/6</w:t>
            </w:r>
          </w:p>
        </w:tc>
      </w:tr>
      <w:tr w:rsidR="004D2FAE" w:rsidRPr="00273DA3" w:rsidTr="004D2FAE">
        <w:trPr>
          <w:trHeight w:val="1020"/>
        </w:trPr>
        <w:tc>
          <w:tcPr>
            <w:tcW w:w="1135" w:type="dxa"/>
            <w:tcBorders>
              <w:top w:val="single" w:sz="12" w:space="0" w:color="auto"/>
              <w:bottom w:val="single" w:sz="2"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3</w:t>
            </w:r>
          </w:p>
        </w:tc>
        <w:tc>
          <w:tcPr>
            <w:tcW w:w="2268" w:type="dxa"/>
            <w:tcBorders>
              <w:top w:val="single" w:sz="12" w:space="0" w:color="auto"/>
              <w:bottom w:val="single" w:sz="2" w:space="0" w:color="auto"/>
            </w:tcBorders>
            <w:shd w:val="clear" w:color="auto" w:fill="auto"/>
            <w:vAlign w:val="center"/>
          </w:tcPr>
          <w:p w:rsidR="004D2FAE" w:rsidRPr="00273DA3" w:rsidRDefault="004D2FAE" w:rsidP="004D2FAE">
            <w:pPr>
              <w:rPr>
                <w:rFonts w:cs="Calibri"/>
                <w:sz w:val="20"/>
                <w:szCs w:val="20"/>
              </w:rPr>
            </w:pPr>
            <w:r w:rsidRPr="00273DA3">
              <w:rPr>
                <w:rFonts w:cs="Calibri"/>
                <w:sz w:val="20"/>
                <w:szCs w:val="20"/>
              </w:rPr>
              <w:t>Z</w:t>
            </w:r>
            <w:r w:rsidRPr="00273DA3">
              <w:rPr>
                <w:bCs/>
                <w:iCs/>
                <w:sz w:val="20"/>
                <w:szCs w:val="20"/>
              </w:rPr>
              <w:t>avádění veřejně přístupných dobíjecích a plnících stanic pro vozidla s pohonem na alternativní paliva v ČR</w:t>
            </w:r>
          </w:p>
        </w:tc>
        <w:tc>
          <w:tcPr>
            <w:tcW w:w="3430" w:type="dxa"/>
            <w:tcBorders>
              <w:top w:val="single" w:sz="12" w:space="0" w:color="auto"/>
              <w:bottom w:val="single" w:sz="2" w:space="0" w:color="auto"/>
            </w:tcBorders>
            <w:shd w:val="clear" w:color="auto" w:fill="auto"/>
            <w:vAlign w:val="center"/>
          </w:tcPr>
          <w:p w:rsidR="004D2FAE" w:rsidRPr="00273DA3" w:rsidRDefault="004D2FAE" w:rsidP="004D2FAE">
            <w:pPr>
              <w:jc w:val="both"/>
              <w:rPr>
                <w:rFonts w:cs="Calibri"/>
                <w:sz w:val="18"/>
                <w:szCs w:val="18"/>
              </w:rPr>
            </w:pPr>
            <w:r w:rsidRPr="00273DA3">
              <w:rPr>
                <w:rFonts w:cs="Calibri"/>
                <w:bCs/>
                <w:color w:val="000000"/>
                <w:sz w:val="18"/>
                <w:szCs w:val="18"/>
              </w:rPr>
              <w:t>Podpora rozvoje páteřní sítě dobíjecích stanic</w:t>
            </w:r>
          </w:p>
        </w:tc>
        <w:tc>
          <w:tcPr>
            <w:tcW w:w="993" w:type="dxa"/>
            <w:tcBorders>
              <w:top w:val="single" w:sz="12" w:space="0" w:color="auto"/>
              <w:bottom w:val="single" w:sz="2"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12" w:space="0" w:color="auto"/>
              <w:bottom w:val="single" w:sz="2"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ukončená/2</w:t>
            </w:r>
          </w:p>
        </w:tc>
      </w:tr>
      <w:tr w:rsidR="004D2FAE" w:rsidRPr="00273DA3" w:rsidTr="004D2FAE">
        <w:tc>
          <w:tcPr>
            <w:tcW w:w="1135" w:type="dxa"/>
            <w:tcBorders>
              <w:top w:val="single" w:sz="2" w:space="0" w:color="auto"/>
              <w:bottom w:val="single" w:sz="2"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3</w:t>
            </w:r>
          </w:p>
        </w:tc>
        <w:tc>
          <w:tcPr>
            <w:tcW w:w="2268" w:type="dxa"/>
            <w:tcBorders>
              <w:top w:val="single" w:sz="2" w:space="0" w:color="auto"/>
              <w:bottom w:val="single" w:sz="2" w:space="0" w:color="auto"/>
            </w:tcBorders>
            <w:shd w:val="clear" w:color="auto" w:fill="auto"/>
            <w:vAlign w:val="center"/>
          </w:tcPr>
          <w:p w:rsidR="004D2FAE" w:rsidRPr="00273DA3" w:rsidRDefault="004D2FAE" w:rsidP="004D2FAE">
            <w:pPr>
              <w:rPr>
                <w:rFonts w:cs="Calibri"/>
                <w:sz w:val="20"/>
                <w:szCs w:val="20"/>
              </w:rPr>
            </w:pPr>
            <w:r w:rsidRPr="00273DA3">
              <w:rPr>
                <w:rFonts w:cs="Calibri"/>
                <w:sz w:val="20"/>
                <w:szCs w:val="20"/>
              </w:rPr>
              <w:t>Z</w:t>
            </w:r>
            <w:r w:rsidRPr="00273DA3">
              <w:rPr>
                <w:bCs/>
                <w:iCs/>
                <w:sz w:val="20"/>
                <w:szCs w:val="20"/>
              </w:rPr>
              <w:t xml:space="preserve">avádění veřejně přístupných dobíjecích a plnících stanic pro vozidla </w:t>
            </w:r>
            <w:r w:rsidRPr="00273DA3">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rsidR="004D2FAE" w:rsidRPr="00273DA3" w:rsidDel="002C5387" w:rsidRDefault="004D2FAE" w:rsidP="004D2FAE">
            <w:pPr>
              <w:jc w:val="both"/>
              <w:rPr>
                <w:rFonts w:cs="Calibri"/>
                <w:color w:val="000000"/>
                <w:sz w:val="18"/>
                <w:szCs w:val="18"/>
              </w:rPr>
            </w:pPr>
            <w:r w:rsidRPr="00273DA3">
              <w:rPr>
                <w:rFonts w:cs="Calibri"/>
                <w:bCs/>
                <w:color w:val="000000"/>
                <w:sz w:val="18"/>
                <w:szCs w:val="18"/>
              </w:rPr>
              <w:t>Podpora rozvoje doplňkové sítě dobíjecích stanic</w:t>
            </w:r>
          </w:p>
        </w:tc>
        <w:tc>
          <w:tcPr>
            <w:tcW w:w="993" w:type="dxa"/>
            <w:tcBorders>
              <w:top w:val="single" w:sz="2" w:space="0" w:color="auto"/>
              <w:bottom w:val="single" w:sz="2"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2" w:space="0" w:color="auto"/>
              <w:bottom w:val="single" w:sz="2" w:space="0" w:color="auto"/>
            </w:tcBorders>
            <w:shd w:val="clear" w:color="auto" w:fill="auto"/>
            <w:vAlign w:val="center"/>
          </w:tcPr>
          <w:p w:rsidR="004D2FAE" w:rsidRPr="00273DA3" w:rsidDel="002C5387" w:rsidRDefault="004D2FAE" w:rsidP="004D2FAE">
            <w:pPr>
              <w:jc w:val="center"/>
              <w:rPr>
                <w:rFonts w:cs="Calibri"/>
                <w:sz w:val="18"/>
                <w:szCs w:val="18"/>
              </w:rPr>
            </w:pPr>
            <w:r w:rsidRPr="00273DA3">
              <w:rPr>
                <w:rFonts w:cs="Calibri"/>
                <w:sz w:val="18"/>
                <w:szCs w:val="18"/>
              </w:rPr>
              <w:t>ukončená/5</w:t>
            </w:r>
          </w:p>
        </w:tc>
      </w:tr>
      <w:tr w:rsidR="004D2FAE" w:rsidRPr="00273DA3" w:rsidTr="004D2FAE">
        <w:tc>
          <w:tcPr>
            <w:tcW w:w="1135" w:type="dxa"/>
            <w:tcBorders>
              <w:top w:val="single" w:sz="2" w:space="0" w:color="auto"/>
              <w:bottom w:val="single" w:sz="2"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3</w:t>
            </w:r>
          </w:p>
        </w:tc>
        <w:tc>
          <w:tcPr>
            <w:tcW w:w="2268" w:type="dxa"/>
            <w:tcBorders>
              <w:top w:val="single" w:sz="2" w:space="0" w:color="auto"/>
              <w:bottom w:val="single" w:sz="2" w:space="0" w:color="auto"/>
            </w:tcBorders>
            <w:shd w:val="clear" w:color="auto" w:fill="auto"/>
            <w:vAlign w:val="center"/>
          </w:tcPr>
          <w:p w:rsidR="004D2FAE" w:rsidRPr="00273DA3" w:rsidRDefault="004D2FAE" w:rsidP="004D2FAE">
            <w:pPr>
              <w:rPr>
                <w:rFonts w:cs="Calibri"/>
                <w:sz w:val="20"/>
                <w:szCs w:val="20"/>
              </w:rPr>
            </w:pPr>
            <w:r w:rsidRPr="00273DA3">
              <w:rPr>
                <w:rFonts w:cs="Calibri"/>
                <w:sz w:val="20"/>
                <w:szCs w:val="20"/>
              </w:rPr>
              <w:t>Z</w:t>
            </w:r>
            <w:r w:rsidRPr="00273DA3">
              <w:rPr>
                <w:bCs/>
                <w:iCs/>
                <w:sz w:val="20"/>
                <w:szCs w:val="20"/>
              </w:rPr>
              <w:t xml:space="preserve">avádění veřejně přístupných dobíjecích a plnících stanic pro vozidla </w:t>
            </w:r>
            <w:r w:rsidRPr="00273DA3">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rsidR="004D2FAE" w:rsidRPr="00273DA3" w:rsidDel="002C5387" w:rsidRDefault="004D2FAE" w:rsidP="004D2FAE">
            <w:pPr>
              <w:jc w:val="both"/>
              <w:rPr>
                <w:rFonts w:cs="Calibri"/>
                <w:color w:val="000000"/>
                <w:sz w:val="18"/>
                <w:szCs w:val="18"/>
              </w:rPr>
            </w:pPr>
            <w:r w:rsidRPr="00273DA3">
              <w:rPr>
                <w:rFonts w:cs="Calibri"/>
                <w:bCs/>
                <w:color w:val="000000"/>
                <w:sz w:val="18"/>
                <w:szCs w:val="18"/>
              </w:rPr>
              <w:t>Podpora rozvoje infrastruktury CNG plnících stanic</w:t>
            </w:r>
          </w:p>
        </w:tc>
        <w:tc>
          <w:tcPr>
            <w:tcW w:w="993" w:type="dxa"/>
            <w:tcBorders>
              <w:top w:val="single" w:sz="2" w:space="0" w:color="auto"/>
              <w:bottom w:val="single" w:sz="2"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2" w:space="0" w:color="auto"/>
              <w:bottom w:val="single" w:sz="2" w:space="0" w:color="auto"/>
            </w:tcBorders>
            <w:shd w:val="clear" w:color="auto" w:fill="auto"/>
            <w:vAlign w:val="center"/>
          </w:tcPr>
          <w:p w:rsidR="004D2FAE" w:rsidRPr="00273DA3" w:rsidDel="002C5387" w:rsidRDefault="004D2FAE" w:rsidP="004D2FAE">
            <w:pPr>
              <w:jc w:val="center"/>
              <w:rPr>
                <w:rFonts w:cs="Calibri"/>
                <w:sz w:val="18"/>
                <w:szCs w:val="18"/>
              </w:rPr>
            </w:pPr>
            <w:r w:rsidRPr="00273DA3">
              <w:rPr>
                <w:rFonts w:cs="Calibri"/>
                <w:sz w:val="18"/>
                <w:szCs w:val="18"/>
              </w:rPr>
              <w:t>ukončená/2</w:t>
            </w:r>
          </w:p>
        </w:tc>
      </w:tr>
      <w:tr w:rsidR="004D2FAE" w:rsidRPr="00273DA3" w:rsidTr="004D2FAE">
        <w:tc>
          <w:tcPr>
            <w:tcW w:w="1135" w:type="dxa"/>
            <w:tcBorders>
              <w:top w:val="single" w:sz="2" w:space="0" w:color="auto"/>
              <w:bottom w:val="single" w:sz="2"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3</w:t>
            </w:r>
          </w:p>
        </w:tc>
        <w:tc>
          <w:tcPr>
            <w:tcW w:w="2268" w:type="dxa"/>
            <w:tcBorders>
              <w:top w:val="single" w:sz="2" w:space="0" w:color="auto"/>
              <w:bottom w:val="single" w:sz="2" w:space="0" w:color="auto"/>
            </w:tcBorders>
            <w:shd w:val="clear" w:color="auto" w:fill="auto"/>
            <w:vAlign w:val="center"/>
          </w:tcPr>
          <w:p w:rsidR="004D2FAE" w:rsidRPr="00273DA3" w:rsidRDefault="004D2FAE" w:rsidP="004D2FAE">
            <w:pPr>
              <w:rPr>
                <w:rFonts w:cs="Calibri"/>
                <w:sz w:val="20"/>
                <w:szCs w:val="20"/>
              </w:rPr>
            </w:pPr>
            <w:r w:rsidRPr="00273DA3">
              <w:rPr>
                <w:rFonts w:cs="Calibri"/>
                <w:sz w:val="20"/>
                <w:szCs w:val="20"/>
              </w:rPr>
              <w:t>Z</w:t>
            </w:r>
            <w:r w:rsidRPr="00273DA3">
              <w:rPr>
                <w:bCs/>
                <w:iCs/>
                <w:sz w:val="20"/>
                <w:szCs w:val="20"/>
              </w:rPr>
              <w:t xml:space="preserve">avádění veřejně přístupných dobíjecích a plnících stanic pro vozidla </w:t>
            </w:r>
            <w:r w:rsidRPr="00273DA3">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rsidR="004D2FAE" w:rsidRPr="00273DA3" w:rsidDel="002C5387" w:rsidRDefault="004D2FAE" w:rsidP="004D2FAE">
            <w:pPr>
              <w:jc w:val="both"/>
              <w:rPr>
                <w:rFonts w:cs="Calibri"/>
                <w:color w:val="000000"/>
                <w:sz w:val="18"/>
                <w:szCs w:val="18"/>
              </w:rPr>
            </w:pPr>
            <w:r w:rsidRPr="00273DA3">
              <w:rPr>
                <w:rFonts w:cs="Calibri"/>
                <w:bCs/>
                <w:color w:val="000000"/>
                <w:sz w:val="18"/>
                <w:szCs w:val="18"/>
              </w:rPr>
              <w:t>Podpora rozvoje infrastruktury LNG plnících stanic</w:t>
            </w:r>
          </w:p>
        </w:tc>
        <w:tc>
          <w:tcPr>
            <w:tcW w:w="993" w:type="dxa"/>
            <w:tcBorders>
              <w:top w:val="single" w:sz="2" w:space="0" w:color="auto"/>
              <w:bottom w:val="single" w:sz="2"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2" w:space="0" w:color="auto"/>
              <w:bottom w:val="single" w:sz="2" w:space="0" w:color="auto"/>
            </w:tcBorders>
            <w:shd w:val="clear" w:color="auto" w:fill="auto"/>
            <w:vAlign w:val="center"/>
          </w:tcPr>
          <w:p w:rsidR="004D2FAE" w:rsidRPr="00273DA3" w:rsidDel="002C5387" w:rsidRDefault="004D2FAE" w:rsidP="004D2FAE">
            <w:pPr>
              <w:jc w:val="center"/>
              <w:rPr>
                <w:rFonts w:cs="Calibri"/>
                <w:sz w:val="18"/>
                <w:szCs w:val="18"/>
              </w:rPr>
            </w:pPr>
            <w:r w:rsidRPr="00273DA3">
              <w:rPr>
                <w:rFonts w:cs="Calibri"/>
                <w:sz w:val="18"/>
                <w:szCs w:val="18"/>
              </w:rPr>
              <w:t>ukončená/3</w:t>
            </w:r>
          </w:p>
        </w:tc>
      </w:tr>
      <w:tr w:rsidR="004D2FAE" w:rsidRPr="00273DA3" w:rsidTr="004D2FAE">
        <w:trPr>
          <w:trHeight w:val="1417"/>
        </w:trPr>
        <w:tc>
          <w:tcPr>
            <w:tcW w:w="1135" w:type="dxa"/>
            <w:tcBorders>
              <w:top w:val="single" w:sz="2" w:space="0" w:color="auto"/>
              <w:bottom w:val="single" w:sz="2"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3</w:t>
            </w:r>
          </w:p>
        </w:tc>
        <w:tc>
          <w:tcPr>
            <w:tcW w:w="2268" w:type="dxa"/>
            <w:tcBorders>
              <w:top w:val="single" w:sz="2" w:space="0" w:color="auto"/>
              <w:bottom w:val="single" w:sz="2" w:space="0" w:color="auto"/>
            </w:tcBorders>
            <w:shd w:val="clear" w:color="auto" w:fill="auto"/>
            <w:vAlign w:val="center"/>
          </w:tcPr>
          <w:p w:rsidR="004D2FAE" w:rsidRPr="00273DA3" w:rsidRDefault="004D2FAE" w:rsidP="004D2FAE">
            <w:pPr>
              <w:rPr>
                <w:rFonts w:cs="Calibri"/>
                <w:sz w:val="20"/>
                <w:szCs w:val="20"/>
              </w:rPr>
            </w:pPr>
            <w:r w:rsidRPr="00273DA3">
              <w:rPr>
                <w:rFonts w:cs="Calibri"/>
                <w:sz w:val="20"/>
                <w:szCs w:val="20"/>
              </w:rPr>
              <w:t>Z</w:t>
            </w:r>
            <w:r w:rsidRPr="00273DA3">
              <w:rPr>
                <w:bCs/>
                <w:iCs/>
                <w:sz w:val="20"/>
                <w:szCs w:val="20"/>
              </w:rPr>
              <w:t xml:space="preserve">avádění veřejně přístupných dobíjecích a plnících stanic pro vozidla </w:t>
            </w:r>
            <w:r w:rsidRPr="00273DA3">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rsidR="004D2FAE" w:rsidRPr="00273DA3" w:rsidDel="002C5387" w:rsidRDefault="004D2FAE" w:rsidP="004D2FAE">
            <w:pPr>
              <w:jc w:val="both"/>
              <w:rPr>
                <w:rFonts w:cs="Calibri"/>
                <w:color w:val="000000"/>
                <w:sz w:val="18"/>
                <w:szCs w:val="18"/>
              </w:rPr>
            </w:pPr>
            <w:r w:rsidRPr="00273DA3">
              <w:rPr>
                <w:rFonts w:cs="Calibri"/>
                <w:bCs/>
                <w:color w:val="000000"/>
                <w:sz w:val="18"/>
                <w:szCs w:val="18"/>
              </w:rPr>
              <w:t>Podpora rozvoje infrastruktury vodíkových plnicích stanic</w:t>
            </w:r>
          </w:p>
        </w:tc>
        <w:tc>
          <w:tcPr>
            <w:tcW w:w="993" w:type="dxa"/>
            <w:tcBorders>
              <w:top w:val="single" w:sz="2" w:space="0" w:color="auto"/>
              <w:bottom w:val="single" w:sz="2"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2" w:space="0" w:color="auto"/>
              <w:bottom w:val="single" w:sz="2" w:space="0" w:color="auto"/>
            </w:tcBorders>
            <w:shd w:val="clear" w:color="auto" w:fill="auto"/>
            <w:vAlign w:val="center"/>
          </w:tcPr>
          <w:p w:rsidR="004D2FAE" w:rsidRPr="00273DA3" w:rsidDel="002C5387" w:rsidRDefault="004D2FAE" w:rsidP="004D2FAE">
            <w:pPr>
              <w:jc w:val="center"/>
              <w:rPr>
                <w:rFonts w:cs="Calibri"/>
                <w:sz w:val="18"/>
                <w:szCs w:val="18"/>
              </w:rPr>
            </w:pPr>
            <w:r w:rsidRPr="00273DA3">
              <w:rPr>
                <w:rFonts w:cs="Calibri"/>
                <w:sz w:val="18"/>
                <w:szCs w:val="18"/>
              </w:rPr>
              <w:t>ukončená/2</w:t>
            </w:r>
          </w:p>
        </w:tc>
      </w:tr>
      <w:tr w:rsidR="004D2FAE" w:rsidRPr="00273DA3" w:rsidTr="004D2FAE">
        <w:tc>
          <w:tcPr>
            <w:tcW w:w="1135" w:type="dxa"/>
            <w:tcBorders>
              <w:top w:val="single" w:sz="2" w:space="0" w:color="auto"/>
              <w:bottom w:val="single" w:sz="2"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3</w:t>
            </w:r>
          </w:p>
        </w:tc>
        <w:tc>
          <w:tcPr>
            <w:tcW w:w="2268" w:type="dxa"/>
            <w:tcBorders>
              <w:top w:val="single" w:sz="2" w:space="0" w:color="auto"/>
              <w:bottom w:val="single" w:sz="2" w:space="0" w:color="auto"/>
            </w:tcBorders>
            <w:shd w:val="clear" w:color="auto" w:fill="auto"/>
            <w:vAlign w:val="center"/>
          </w:tcPr>
          <w:p w:rsidR="004D2FAE" w:rsidRPr="00273DA3" w:rsidRDefault="004D2FAE" w:rsidP="004D2FAE">
            <w:pPr>
              <w:rPr>
                <w:rFonts w:cs="Calibri"/>
                <w:sz w:val="20"/>
                <w:szCs w:val="20"/>
              </w:rPr>
            </w:pPr>
            <w:r w:rsidRPr="00273DA3">
              <w:rPr>
                <w:rFonts w:cs="Calibri"/>
                <w:sz w:val="20"/>
                <w:szCs w:val="20"/>
              </w:rPr>
              <w:t>Z</w:t>
            </w:r>
            <w:r w:rsidRPr="00273DA3">
              <w:rPr>
                <w:bCs/>
                <w:iCs/>
                <w:sz w:val="20"/>
                <w:szCs w:val="20"/>
              </w:rPr>
              <w:t xml:space="preserve">avádění veřejně přístupných dobíjecích a plnících stanic pro vozidla </w:t>
            </w:r>
            <w:r w:rsidRPr="00273DA3">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rsidR="004D2FAE" w:rsidRPr="00273DA3" w:rsidDel="002C5387" w:rsidRDefault="004D2FAE" w:rsidP="004D2FAE">
            <w:pPr>
              <w:jc w:val="both"/>
              <w:rPr>
                <w:rFonts w:cs="Calibri"/>
                <w:color w:val="000000"/>
                <w:sz w:val="18"/>
                <w:szCs w:val="18"/>
              </w:rPr>
            </w:pPr>
            <w:r w:rsidRPr="00273DA3">
              <w:rPr>
                <w:rFonts w:cs="Calibri"/>
                <w:bCs/>
                <w:color w:val="000000"/>
                <w:sz w:val="18"/>
                <w:szCs w:val="18"/>
              </w:rPr>
              <w:t>Podpora rozvoje páteřní sítě dobíjecích stanic</w:t>
            </w:r>
          </w:p>
        </w:tc>
        <w:tc>
          <w:tcPr>
            <w:tcW w:w="993" w:type="dxa"/>
            <w:tcBorders>
              <w:top w:val="single" w:sz="2" w:space="0" w:color="auto"/>
              <w:bottom w:val="single" w:sz="2"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2" w:space="0" w:color="auto"/>
              <w:bottom w:val="single" w:sz="2" w:space="0" w:color="auto"/>
            </w:tcBorders>
            <w:shd w:val="clear" w:color="auto" w:fill="auto"/>
            <w:vAlign w:val="center"/>
          </w:tcPr>
          <w:p w:rsidR="004D2FAE" w:rsidRPr="00273DA3" w:rsidDel="002C5387" w:rsidRDefault="004D2FAE" w:rsidP="004D2FAE">
            <w:pPr>
              <w:jc w:val="center"/>
              <w:rPr>
                <w:rFonts w:cs="Calibri"/>
                <w:sz w:val="18"/>
                <w:szCs w:val="18"/>
              </w:rPr>
            </w:pPr>
            <w:r w:rsidRPr="00273DA3">
              <w:rPr>
                <w:rFonts w:cs="Calibri"/>
                <w:sz w:val="18"/>
                <w:szCs w:val="18"/>
              </w:rPr>
              <w:t>ukončená/2</w:t>
            </w:r>
          </w:p>
        </w:tc>
      </w:tr>
      <w:tr w:rsidR="004D2FAE" w:rsidRPr="00273DA3" w:rsidTr="004D2FAE">
        <w:trPr>
          <w:trHeight w:val="1549"/>
        </w:trPr>
        <w:tc>
          <w:tcPr>
            <w:tcW w:w="1135" w:type="dxa"/>
            <w:tcBorders>
              <w:top w:val="single" w:sz="2" w:space="0" w:color="auto"/>
              <w:bottom w:val="single" w:sz="12"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3</w:t>
            </w:r>
          </w:p>
        </w:tc>
        <w:tc>
          <w:tcPr>
            <w:tcW w:w="2268" w:type="dxa"/>
            <w:tcBorders>
              <w:top w:val="single" w:sz="2" w:space="0" w:color="auto"/>
              <w:bottom w:val="single" w:sz="12" w:space="0" w:color="auto"/>
            </w:tcBorders>
            <w:shd w:val="clear" w:color="auto" w:fill="auto"/>
            <w:vAlign w:val="center"/>
          </w:tcPr>
          <w:p w:rsidR="004D2FAE" w:rsidRPr="00273DA3" w:rsidRDefault="004D2FAE" w:rsidP="004D2FAE">
            <w:pPr>
              <w:rPr>
                <w:rFonts w:cs="Calibri"/>
                <w:sz w:val="20"/>
                <w:szCs w:val="20"/>
              </w:rPr>
            </w:pPr>
            <w:r w:rsidRPr="00273DA3">
              <w:rPr>
                <w:rFonts w:cs="Calibri"/>
                <w:sz w:val="20"/>
                <w:szCs w:val="20"/>
              </w:rPr>
              <w:t>Z</w:t>
            </w:r>
            <w:r w:rsidRPr="00273DA3">
              <w:rPr>
                <w:bCs/>
                <w:iCs/>
                <w:sz w:val="20"/>
                <w:szCs w:val="20"/>
              </w:rPr>
              <w:t xml:space="preserve">avádění veřejně přístupných dobíjecích a plnících stanic pro vozidla </w:t>
            </w:r>
            <w:r w:rsidRPr="00273DA3">
              <w:rPr>
                <w:bCs/>
                <w:iCs/>
                <w:sz w:val="20"/>
                <w:szCs w:val="20"/>
              </w:rPr>
              <w:br/>
              <w:t>s pohonem na alternativní paliva v ČR</w:t>
            </w:r>
          </w:p>
        </w:tc>
        <w:tc>
          <w:tcPr>
            <w:tcW w:w="3430" w:type="dxa"/>
            <w:tcBorders>
              <w:top w:val="single" w:sz="2" w:space="0" w:color="auto"/>
              <w:bottom w:val="single" w:sz="12" w:space="0" w:color="auto"/>
            </w:tcBorders>
            <w:shd w:val="clear" w:color="auto" w:fill="auto"/>
            <w:vAlign w:val="center"/>
          </w:tcPr>
          <w:p w:rsidR="004D2FAE" w:rsidRPr="00273DA3" w:rsidDel="002C5387" w:rsidRDefault="004D2FAE" w:rsidP="004D2FAE">
            <w:pPr>
              <w:jc w:val="both"/>
              <w:rPr>
                <w:rFonts w:cs="Calibri"/>
                <w:color w:val="000000"/>
                <w:sz w:val="18"/>
                <w:szCs w:val="18"/>
              </w:rPr>
            </w:pPr>
            <w:r w:rsidRPr="00273DA3">
              <w:rPr>
                <w:rFonts w:cs="Calibri"/>
                <w:bCs/>
                <w:color w:val="000000"/>
                <w:sz w:val="18"/>
                <w:szCs w:val="18"/>
              </w:rPr>
              <w:t>Podpora rozvoje doplňkové sítě dobíjecích stanic</w:t>
            </w:r>
          </w:p>
        </w:tc>
        <w:tc>
          <w:tcPr>
            <w:tcW w:w="993" w:type="dxa"/>
            <w:tcBorders>
              <w:top w:val="single" w:sz="2" w:space="0" w:color="auto"/>
              <w:bottom w:val="single" w:sz="12"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2" w:space="0" w:color="auto"/>
              <w:bottom w:val="single" w:sz="12" w:space="0" w:color="auto"/>
            </w:tcBorders>
            <w:shd w:val="clear" w:color="auto" w:fill="auto"/>
            <w:vAlign w:val="center"/>
          </w:tcPr>
          <w:p w:rsidR="004D2FAE" w:rsidRPr="00273DA3" w:rsidDel="002C5387" w:rsidRDefault="004D2FAE" w:rsidP="004D2FAE">
            <w:pPr>
              <w:jc w:val="center"/>
              <w:rPr>
                <w:rFonts w:cs="Calibri"/>
                <w:sz w:val="18"/>
                <w:szCs w:val="18"/>
              </w:rPr>
            </w:pPr>
            <w:r w:rsidRPr="00273DA3">
              <w:rPr>
                <w:rFonts w:cs="Calibri"/>
                <w:sz w:val="18"/>
                <w:szCs w:val="18"/>
              </w:rPr>
              <w:t>ukončená/5</w:t>
            </w:r>
          </w:p>
        </w:tc>
      </w:tr>
      <w:tr w:rsidR="004D2FAE" w:rsidRPr="00273DA3" w:rsidTr="004D2FAE">
        <w:tc>
          <w:tcPr>
            <w:tcW w:w="1135" w:type="dxa"/>
            <w:tcBorders>
              <w:top w:val="single" w:sz="12" w:space="0" w:color="auto"/>
              <w:bottom w:val="single" w:sz="2"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2</w:t>
            </w:r>
          </w:p>
        </w:tc>
        <w:tc>
          <w:tcPr>
            <w:tcW w:w="2268" w:type="dxa"/>
            <w:tcBorders>
              <w:top w:val="single" w:sz="12" w:space="0" w:color="auto"/>
              <w:bottom w:val="single" w:sz="2" w:space="0" w:color="auto"/>
            </w:tcBorders>
            <w:shd w:val="clear" w:color="auto" w:fill="auto"/>
            <w:vAlign w:val="center"/>
          </w:tcPr>
          <w:p w:rsidR="004D2FAE" w:rsidRPr="00273DA3" w:rsidRDefault="004D2FAE" w:rsidP="004D2FAE">
            <w:pPr>
              <w:rPr>
                <w:rFonts w:cs="Calibri"/>
                <w:sz w:val="20"/>
                <w:szCs w:val="20"/>
              </w:rPr>
            </w:pPr>
            <w:r w:rsidRPr="00273DA3">
              <w:rPr>
                <w:rFonts w:ascii="Calibri" w:hAnsi="Calibri" w:cs="Calibri"/>
                <w:color w:val="000000"/>
                <w:sz w:val="20"/>
                <w:szCs w:val="20"/>
              </w:rPr>
              <w:t xml:space="preserve">Modernizace </w:t>
            </w:r>
            <w:r w:rsidRPr="00273DA3">
              <w:rPr>
                <w:rFonts w:ascii="Calibri" w:hAnsi="Calibri" w:cs="Calibri"/>
                <w:bCs/>
                <w:color w:val="000000"/>
                <w:sz w:val="20"/>
                <w:szCs w:val="20"/>
              </w:rPr>
              <w:t>plavidel</w:t>
            </w:r>
            <w:r w:rsidRPr="00273DA3">
              <w:rPr>
                <w:rFonts w:ascii="Calibri" w:hAnsi="Calibri" w:cs="Calibri"/>
                <w:color w:val="000000"/>
                <w:sz w:val="20"/>
                <w:szCs w:val="20"/>
              </w:rPr>
              <w:t xml:space="preserve"> vnitrozemské vodní dopravy</w:t>
            </w:r>
          </w:p>
        </w:tc>
        <w:tc>
          <w:tcPr>
            <w:tcW w:w="3430" w:type="dxa"/>
            <w:tcBorders>
              <w:top w:val="single" w:sz="12" w:space="0" w:color="auto"/>
              <w:bottom w:val="single" w:sz="2" w:space="0" w:color="auto"/>
            </w:tcBorders>
            <w:shd w:val="clear" w:color="auto" w:fill="auto"/>
            <w:vAlign w:val="center"/>
          </w:tcPr>
          <w:p w:rsidR="004D2FAE" w:rsidRPr="00273DA3" w:rsidDel="002C5387" w:rsidRDefault="004D2FAE" w:rsidP="004D2FAE">
            <w:pPr>
              <w:jc w:val="both"/>
              <w:rPr>
                <w:rFonts w:cs="Calibri"/>
                <w:color w:val="000000"/>
                <w:sz w:val="18"/>
                <w:szCs w:val="18"/>
              </w:rPr>
            </w:pPr>
            <w:r w:rsidRPr="00273DA3">
              <w:rPr>
                <w:rFonts w:cs="Calibri"/>
                <w:bCs/>
                <w:color w:val="000000"/>
                <w:sz w:val="18"/>
                <w:szCs w:val="18"/>
              </w:rPr>
              <w:t xml:space="preserve">Modernizace plavidel za účelem </w:t>
            </w:r>
            <w:r w:rsidRPr="00273DA3">
              <w:rPr>
                <w:rFonts w:cs="Calibri"/>
                <w:b/>
                <w:bCs/>
                <w:color w:val="000000"/>
                <w:sz w:val="18"/>
                <w:szCs w:val="18"/>
              </w:rPr>
              <w:t xml:space="preserve">zvýšení </w:t>
            </w:r>
            <w:proofErr w:type="spellStart"/>
            <w:r w:rsidRPr="00273DA3">
              <w:rPr>
                <w:rFonts w:cs="Calibri"/>
                <w:b/>
                <w:bCs/>
                <w:color w:val="000000"/>
                <w:sz w:val="18"/>
                <w:szCs w:val="18"/>
              </w:rPr>
              <w:t>multimodality</w:t>
            </w:r>
            <w:proofErr w:type="spellEnd"/>
            <w:r w:rsidRPr="00273DA3">
              <w:rPr>
                <w:rFonts w:cs="Calibri"/>
                <w:bCs/>
                <w:color w:val="000000"/>
                <w:sz w:val="18"/>
                <w:szCs w:val="18"/>
              </w:rPr>
              <w:t xml:space="preserve"> nákladní přepravy</w:t>
            </w:r>
          </w:p>
        </w:tc>
        <w:tc>
          <w:tcPr>
            <w:tcW w:w="993" w:type="dxa"/>
            <w:tcBorders>
              <w:top w:val="single" w:sz="12" w:space="0" w:color="auto"/>
              <w:bottom w:val="single" w:sz="2"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12" w:space="0" w:color="auto"/>
              <w:bottom w:val="single" w:sz="2" w:space="0" w:color="auto"/>
            </w:tcBorders>
            <w:shd w:val="clear" w:color="auto" w:fill="auto"/>
            <w:vAlign w:val="center"/>
          </w:tcPr>
          <w:p w:rsidR="004D2FAE" w:rsidRPr="00273DA3" w:rsidDel="002C5387" w:rsidRDefault="004D2FAE" w:rsidP="004D2FAE">
            <w:pPr>
              <w:jc w:val="center"/>
              <w:rPr>
                <w:rFonts w:cs="Calibri"/>
                <w:sz w:val="18"/>
                <w:szCs w:val="18"/>
              </w:rPr>
            </w:pPr>
            <w:r w:rsidRPr="00273DA3">
              <w:rPr>
                <w:rFonts w:cs="Calibri"/>
                <w:sz w:val="18"/>
                <w:szCs w:val="18"/>
              </w:rPr>
              <w:t>ukončená/15</w:t>
            </w:r>
          </w:p>
        </w:tc>
      </w:tr>
      <w:tr w:rsidR="004D2FAE" w:rsidRPr="00273DA3" w:rsidTr="004D2FAE">
        <w:tc>
          <w:tcPr>
            <w:tcW w:w="1135" w:type="dxa"/>
            <w:tcBorders>
              <w:top w:val="single" w:sz="2" w:space="0" w:color="auto"/>
              <w:bottom w:val="single" w:sz="2"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2</w:t>
            </w:r>
          </w:p>
        </w:tc>
        <w:tc>
          <w:tcPr>
            <w:tcW w:w="2268" w:type="dxa"/>
            <w:tcBorders>
              <w:top w:val="single" w:sz="2" w:space="0" w:color="auto"/>
              <w:bottom w:val="single" w:sz="2" w:space="0" w:color="auto"/>
            </w:tcBorders>
            <w:shd w:val="clear" w:color="auto" w:fill="auto"/>
            <w:vAlign w:val="center"/>
          </w:tcPr>
          <w:p w:rsidR="004D2FAE" w:rsidRPr="00273DA3" w:rsidRDefault="004D2FAE" w:rsidP="004D2FAE">
            <w:pPr>
              <w:rPr>
                <w:rFonts w:cs="Calibri"/>
                <w:sz w:val="20"/>
                <w:szCs w:val="20"/>
              </w:rPr>
            </w:pPr>
            <w:r w:rsidRPr="00273DA3">
              <w:rPr>
                <w:rFonts w:ascii="Calibri" w:hAnsi="Calibri" w:cs="Calibri"/>
                <w:color w:val="000000"/>
                <w:sz w:val="20"/>
                <w:szCs w:val="20"/>
              </w:rPr>
              <w:t xml:space="preserve">Modernizace </w:t>
            </w:r>
            <w:r w:rsidRPr="00273DA3">
              <w:rPr>
                <w:rFonts w:ascii="Calibri" w:hAnsi="Calibri" w:cs="Calibri"/>
                <w:bCs/>
                <w:color w:val="000000"/>
                <w:sz w:val="20"/>
                <w:szCs w:val="20"/>
              </w:rPr>
              <w:t>plavidel</w:t>
            </w:r>
            <w:r w:rsidRPr="00273DA3">
              <w:rPr>
                <w:rFonts w:ascii="Calibri" w:hAnsi="Calibri" w:cs="Calibri"/>
                <w:color w:val="000000"/>
                <w:sz w:val="20"/>
                <w:szCs w:val="20"/>
              </w:rPr>
              <w:t xml:space="preserve"> vnitrozemské vodní dopravy</w:t>
            </w:r>
          </w:p>
        </w:tc>
        <w:tc>
          <w:tcPr>
            <w:tcW w:w="3430" w:type="dxa"/>
            <w:tcBorders>
              <w:top w:val="single" w:sz="2" w:space="0" w:color="auto"/>
              <w:bottom w:val="single" w:sz="2" w:space="0" w:color="auto"/>
            </w:tcBorders>
            <w:shd w:val="clear" w:color="auto" w:fill="auto"/>
            <w:vAlign w:val="center"/>
          </w:tcPr>
          <w:p w:rsidR="004D2FAE" w:rsidRPr="00273DA3" w:rsidDel="002C5387" w:rsidRDefault="004D2FAE" w:rsidP="004D2FAE">
            <w:pPr>
              <w:jc w:val="both"/>
              <w:rPr>
                <w:rFonts w:cs="Calibri"/>
                <w:color w:val="000000"/>
                <w:sz w:val="18"/>
                <w:szCs w:val="18"/>
              </w:rPr>
            </w:pPr>
            <w:r w:rsidRPr="00273DA3">
              <w:rPr>
                <w:rFonts w:cs="Calibri"/>
                <w:bCs/>
                <w:color w:val="000000"/>
                <w:sz w:val="18"/>
                <w:szCs w:val="18"/>
              </w:rPr>
              <w:t xml:space="preserve">Modernizace plavidel vedoucí ke </w:t>
            </w:r>
            <w:r w:rsidRPr="00273DA3">
              <w:rPr>
                <w:rFonts w:cs="Calibri"/>
                <w:b/>
                <w:bCs/>
                <w:color w:val="000000"/>
                <w:sz w:val="18"/>
                <w:szCs w:val="18"/>
              </w:rPr>
              <w:t>zvýšení bezpečnosti</w:t>
            </w:r>
            <w:r w:rsidRPr="00273DA3">
              <w:rPr>
                <w:rFonts w:cs="Calibri"/>
                <w:bCs/>
                <w:color w:val="000000"/>
                <w:sz w:val="18"/>
                <w:szCs w:val="18"/>
              </w:rPr>
              <w:t xml:space="preserve"> vnitrozemské plavby</w:t>
            </w:r>
          </w:p>
        </w:tc>
        <w:tc>
          <w:tcPr>
            <w:tcW w:w="993" w:type="dxa"/>
            <w:tcBorders>
              <w:top w:val="single" w:sz="2" w:space="0" w:color="auto"/>
              <w:bottom w:val="single" w:sz="2"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2" w:space="0" w:color="auto"/>
              <w:bottom w:val="single" w:sz="2" w:space="0" w:color="auto"/>
            </w:tcBorders>
            <w:shd w:val="clear" w:color="auto" w:fill="auto"/>
            <w:vAlign w:val="center"/>
          </w:tcPr>
          <w:p w:rsidR="004D2FAE" w:rsidRPr="00273DA3" w:rsidDel="002C5387" w:rsidRDefault="004D2FAE" w:rsidP="004D2FAE">
            <w:pPr>
              <w:jc w:val="center"/>
              <w:rPr>
                <w:rFonts w:cs="Calibri"/>
                <w:sz w:val="18"/>
                <w:szCs w:val="18"/>
              </w:rPr>
            </w:pPr>
            <w:r w:rsidRPr="00273DA3">
              <w:rPr>
                <w:rFonts w:cs="Calibri"/>
                <w:sz w:val="18"/>
                <w:szCs w:val="18"/>
              </w:rPr>
              <w:t>ukončená/47</w:t>
            </w:r>
          </w:p>
        </w:tc>
      </w:tr>
      <w:tr w:rsidR="004D2FAE" w:rsidRPr="00273DA3" w:rsidTr="004D2FAE">
        <w:tc>
          <w:tcPr>
            <w:tcW w:w="1135" w:type="dxa"/>
            <w:tcBorders>
              <w:top w:val="single" w:sz="2" w:space="0" w:color="auto"/>
              <w:bottom w:val="single" w:sz="2"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2</w:t>
            </w:r>
          </w:p>
        </w:tc>
        <w:tc>
          <w:tcPr>
            <w:tcW w:w="2268" w:type="dxa"/>
            <w:tcBorders>
              <w:top w:val="single" w:sz="2" w:space="0" w:color="auto"/>
              <w:bottom w:val="single" w:sz="2" w:space="0" w:color="auto"/>
            </w:tcBorders>
            <w:shd w:val="clear" w:color="auto" w:fill="auto"/>
            <w:vAlign w:val="center"/>
          </w:tcPr>
          <w:p w:rsidR="004D2FAE" w:rsidRPr="00273DA3" w:rsidRDefault="004D2FAE" w:rsidP="004D2FAE">
            <w:pPr>
              <w:rPr>
                <w:rFonts w:cs="Calibri"/>
                <w:sz w:val="20"/>
                <w:szCs w:val="20"/>
              </w:rPr>
            </w:pPr>
            <w:r w:rsidRPr="00273DA3">
              <w:rPr>
                <w:rFonts w:ascii="Calibri" w:hAnsi="Calibri" w:cs="Calibri"/>
                <w:color w:val="000000"/>
                <w:sz w:val="20"/>
                <w:szCs w:val="20"/>
              </w:rPr>
              <w:t xml:space="preserve">Modernizace </w:t>
            </w:r>
            <w:r w:rsidRPr="00273DA3">
              <w:rPr>
                <w:rFonts w:ascii="Calibri" w:hAnsi="Calibri" w:cs="Calibri"/>
                <w:bCs/>
                <w:color w:val="000000"/>
                <w:sz w:val="20"/>
                <w:szCs w:val="20"/>
              </w:rPr>
              <w:t>plavidel</w:t>
            </w:r>
            <w:r w:rsidRPr="00273DA3">
              <w:rPr>
                <w:rFonts w:ascii="Calibri" w:hAnsi="Calibri" w:cs="Calibri"/>
                <w:color w:val="000000"/>
                <w:sz w:val="20"/>
                <w:szCs w:val="20"/>
              </w:rPr>
              <w:t xml:space="preserve"> vnitrozemské vodní dopravy</w:t>
            </w:r>
          </w:p>
        </w:tc>
        <w:tc>
          <w:tcPr>
            <w:tcW w:w="3430" w:type="dxa"/>
            <w:tcBorders>
              <w:top w:val="single" w:sz="2" w:space="0" w:color="auto"/>
              <w:bottom w:val="single" w:sz="2" w:space="0" w:color="auto"/>
            </w:tcBorders>
            <w:shd w:val="clear" w:color="auto" w:fill="auto"/>
            <w:vAlign w:val="center"/>
          </w:tcPr>
          <w:p w:rsidR="004D2FAE" w:rsidRPr="00273DA3" w:rsidDel="002C5387" w:rsidRDefault="004D2FAE" w:rsidP="004D2FAE">
            <w:pPr>
              <w:jc w:val="both"/>
              <w:rPr>
                <w:rFonts w:cs="Calibri"/>
                <w:color w:val="000000"/>
                <w:sz w:val="18"/>
                <w:szCs w:val="18"/>
              </w:rPr>
            </w:pPr>
            <w:r w:rsidRPr="00273DA3">
              <w:rPr>
                <w:rFonts w:cs="Calibri"/>
                <w:bCs/>
                <w:color w:val="000000"/>
                <w:sz w:val="18"/>
                <w:szCs w:val="18"/>
              </w:rPr>
              <w:t xml:space="preserve">Modernizace plavidel – </w:t>
            </w:r>
            <w:proofErr w:type="spellStart"/>
            <w:r w:rsidRPr="00273DA3">
              <w:rPr>
                <w:rFonts w:cs="Calibri"/>
                <w:bCs/>
                <w:color w:val="000000"/>
                <w:sz w:val="18"/>
                <w:szCs w:val="18"/>
              </w:rPr>
              <w:t>remotorizace</w:t>
            </w:r>
            <w:proofErr w:type="spellEnd"/>
            <w:r w:rsidRPr="00273DA3">
              <w:rPr>
                <w:rFonts w:cs="Calibri"/>
                <w:bCs/>
                <w:color w:val="000000"/>
                <w:sz w:val="18"/>
                <w:szCs w:val="18"/>
              </w:rPr>
              <w:t xml:space="preserve"> (Pořízení nízko-emisních pohonných a pomocných jednotek)</w:t>
            </w:r>
          </w:p>
        </w:tc>
        <w:tc>
          <w:tcPr>
            <w:tcW w:w="993" w:type="dxa"/>
            <w:tcBorders>
              <w:top w:val="single" w:sz="2" w:space="0" w:color="auto"/>
              <w:bottom w:val="single" w:sz="2"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2" w:space="0" w:color="auto"/>
              <w:bottom w:val="single" w:sz="2" w:space="0" w:color="auto"/>
            </w:tcBorders>
            <w:shd w:val="clear" w:color="auto" w:fill="auto"/>
            <w:vAlign w:val="center"/>
          </w:tcPr>
          <w:p w:rsidR="004D2FAE" w:rsidRPr="00273DA3" w:rsidDel="002C5387" w:rsidRDefault="004D2FAE" w:rsidP="004D2FAE">
            <w:pPr>
              <w:jc w:val="center"/>
              <w:rPr>
                <w:rFonts w:cs="Calibri"/>
                <w:sz w:val="18"/>
                <w:szCs w:val="18"/>
              </w:rPr>
            </w:pPr>
            <w:r w:rsidRPr="00273DA3">
              <w:rPr>
                <w:rFonts w:cs="Calibri"/>
                <w:sz w:val="18"/>
                <w:szCs w:val="18"/>
              </w:rPr>
              <w:t>ukončená/23</w:t>
            </w:r>
          </w:p>
        </w:tc>
      </w:tr>
      <w:tr w:rsidR="004D2FAE" w:rsidRPr="00273DA3" w:rsidTr="004D2FAE">
        <w:trPr>
          <w:trHeight w:val="892"/>
        </w:trPr>
        <w:tc>
          <w:tcPr>
            <w:tcW w:w="1135" w:type="dxa"/>
            <w:tcBorders>
              <w:top w:val="single" w:sz="2" w:space="0" w:color="auto"/>
              <w:bottom w:val="single" w:sz="12"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lastRenderedPageBreak/>
              <w:t>127D772 2</w:t>
            </w:r>
          </w:p>
        </w:tc>
        <w:tc>
          <w:tcPr>
            <w:tcW w:w="2268" w:type="dxa"/>
            <w:tcBorders>
              <w:top w:val="single" w:sz="2" w:space="0" w:color="auto"/>
              <w:bottom w:val="single" w:sz="12" w:space="0" w:color="auto"/>
            </w:tcBorders>
            <w:shd w:val="clear" w:color="auto" w:fill="auto"/>
            <w:vAlign w:val="center"/>
          </w:tcPr>
          <w:p w:rsidR="004D2FAE" w:rsidRPr="00273DA3" w:rsidRDefault="004D2FAE" w:rsidP="004D2FAE">
            <w:pPr>
              <w:rPr>
                <w:rFonts w:cs="Calibri"/>
                <w:sz w:val="20"/>
                <w:szCs w:val="20"/>
              </w:rPr>
            </w:pPr>
            <w:r w:rsidRPr="00273DA3">
              <w:rPr>
                <w:rFonts w:ascii="Calibri" w:hAnsi="Calibri" w:cs="Calibri"/>
                <w:color w:val="000000"/>
                <w:sz w:val="20"/>
                <w:szCs w:val="20"/>
              </w:rPr>
              <w:t xml:space="preserve">Modernizace </w:t>
            </w:r>
            <w:r w:rsidRPr="00273DA3">
              <w:rPr>
                <w:rFonts w:ascii="Calibri" w:hAnsi="Calibri" w:cs="Calibri"/>
                <w:bCs/>
                <w:color w:val="000000"/>
                <w:sz w:val="20"/>
                <w:szCs w:val="20"/>
              </w:rPr>
              <w:t>plavidel</w:t>
            </w:r>
            <w:r w:rsidRPr="00273DA3">
              <w:rPr>
                <w:rFonts w:ascii="Calibri" w:hAnsi="Calibri" w:cs="Calibri"/>
                <w:color w:val="000000"/>
                <w:sz w:val="20"/>
                <w:szCs w:val="20"/>
              </w:rPr>
              <w:t xml:space="preserve"> vnitrozemské vodní dopravy</w:t>
            </w:r>
          </w:p>
        </w:tc>
        <w:tc>
          <w:tcPr>
            <w:tcW w:w="3430" w:type="dxa"/>
            <w:tcBorders>
              <w:top w:val="single" w:sz="2" w:space="0" w:color="auto"/>
              <w:bottom w:val="single" w:sz="12" w:space="0" w:color="auto"/>
            </w:tcBorders>
            <w:shd w:val="clear" w:color="auto" w:fill="auto"/>
            <w:vAlign w:val="center"/>
          </w:tcPr>
          <w:p w:rsidR="004D2FAE" w:rsidRPr="00273DA3" w:rsidDel="002C5387" w:rsidRDefault="004D2FAE" w:rsidP="004D2FAE">
            <w:pPr>
              <w:jc w:val="both"/>
              <w:rPr>
                <w:rFonts w:cs="Calibri"/>
                <w:color w:val="000000"/>
                <w:sz w:val="18"/>
                <w:szCs w:val="18"/>
              </w:rPr>
            </w:pPr>
            <w:r w:rsidRPr="00273DA3">
              <w:rPr>
                <w:rFonts w:cs="Calibri"/>
                <w:bCs/>
                <w:color w:val="000000"/>
                <w:sz w:val="18"/>
                <w:szCs w:val="18"/>
              </w:rPr>
              <w:t>Modernizace plavidel vedoucí ke snižování spotřeby paliva</w:t>
            </w:r>
          </w:p>
        </w:tc>
        <w:tc>
          <w:tcPr>
            <w:tcW w:w="993" w:type="dxa"/>
            <w:tcBorders>
              <w:top w:val="single" w:sz="2" w:space="0" w:color="auto"/>
              <w:bottom w:val="single" w:sz="12"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2" w:space="0" w:color="auto"/>
              <w:bottom w:val="single" w:sz="12" w:space="0" w:color="auto"/>
            </w:tcBorders>
            <w:shd w:val="clear" w:color="auto" w:fill="auto"/>
            <w:vAlign w:val="center"/>
          </w:tcPr>
          <w:p w:rsidR="004D2FAE" w:rsidRPr="00273DA3" w:rsidDel="002C5387" w:rsidRDefault="004D2FAE" w:rsidP="004D2FAE">
            <w:pPr>
              <w:jc w:val="center"/>
              <w:rPr>
                <w:rFonts w:cs="Calibri"/>
                <w:sz w:val="18"/>
                <w:szCs w:val="18"/>
              </w:rPr>
            </w:pPr>
            <w:r w:rsidRPr="00273DA3">
              <w:rPr>
                <w:rFonts w:cs="Calibri"/>
                <w:sz w:val="18"/>
                <w:szCs w:val="18"/>
              </w:rPr>
              <w:t>ukončená/8</w:t>
            </w:r>
          </w:p>
        </w:tc>
      </w:tr>
      <w:tr w:rsidR="004D2FAE" w:rsidRPr="00273DA3" w:rsidTr="004D2FAE">
        <w:tc>
          <w:tcPr>
            <w:tcW w:w="1135" w:type="dxa"/>
            <w:tcBorders>
              <w:top w:val="single" w:sz="12" w:space="0" w:color="auto"/>
              <w:bottom w:val="single" w:sz="4"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1</w:t>
            </w:r>
          </w:p>
        </w:tc>
        <w:tc>
          <w:tcPr>
            <w:tcW w:w="2268" w:type="dxa"/>
            <w:tcBorders>
              <w:top w:val="single" w:sz="12" w:space="0" w:color="auto"/>
              <w:bottom w:val="single" w:sz="4" w:space="0" w:color="auto"/>
            </w:tcBorders>
            <w:shd w:val="clear" w:color="auto" w:fill="auto"/>
            <w:vAlign w:val="center"/>
          </w:tcPr>
          <w:p w:rsidR="004D2FAE" w:rsidRPr="00273DA3" w:rsidRDefault="004D2FAE" w:rsidP="004D2FAE">
            <w:pPr>
              <w:rPr>
                <w:rFonts w:cs="Calibri"/>
                <w:sz w:val="20"/>
                <w:szCs w:val="20"/>
              </w:rPr>
            </w:pPr>
            <w:r w:rsidRPr="00273DA3">
              <w:rPr>
                <w:rFonts w:ascii="Calibri" w:hAnsi="Calibri" w:cs="Calibri"/>
                <w:bCs/>
                <w:color w:val="000000"/>
                <w:sz w:val="20"/>
                <w:szCs w:val="20"/>
              </w:rPr>
              <w:t>Zajištění interoperability</w:t>
            </w:r>
            <w:r w:rsidRPr="00273DA3">
              <w:rPr>
                <w:rFonts w:ascii="Calibri" w:hAnsi="Calibri" w:cs="Calibri"/>
                <w:color w:val="000000"/>
                <w:sz w:val="20"/>
                <w:szCs w:val="20"/>
              </w:rPr>
              <w:t xml:space="preserve"> </w:t>
            </w:r>
            <w:r w:rsidRPr="00273DA3">
              <w:rPr>
                <w:rFonts w:ascii="Calibri" w:hAnsi="Calibri" w:cs="Calibri"/>
                <w:color w:val="000000"/>
                <w:sz w:val="20"/>
                <w:szCs w:val="20"/>
              </w:rPr>
              <w:br/>
              <w:t>v železniční dopravě</w:t>
            </w:r>
          </w:p>
        </w:tc>
        <w:tc>
          <w:tcPr>
            <w:tcW w:w="3430" w:type="dxa"/>
            <w:tcBorders>
              <w:top w:val="single" w:sz="12" w:space="0" w:color="auto"/>
              <w:bottom w:val="single" w:sz="4" w:space="0" w:color="auto"/>
            </w:tcBorders>
            <w:shd w:val="clear" w:color="auto" w:fill="auto"/>
            <w:vAlign w:val="center"/>
          </w:tcPr>
          <w:p w:rsidR="004D2FAE" w:rsidRPr="00273DA3" w:rsidDel="002C5387" w:rsidRDefault="004D2FAE" w:rsidP="004D2FAE">
            <w:pPr>
              <w:jc w:val="both"/>
              <w:rPr>
                <w:rFonts w:cs="Calibri"/>
                <w:color w:val="000000"/>
                <w:sz w:val="18"/>
                <w:szCs w:val="18"/>
              </w:rPr>
            </w:pPr>
            <w:r w:rsidRPr="00273DA3">
              <w:rPr>
                <w:rFonts w:cs="Calibri"/>
                <w:b/>
                <w:bCs/>
                <w:color w:val="000000"/>
                <w:sz w:val="18"/>
                <w:szCs w:val="18"/>
              </w:rPr>
              <w:t xml:space="preserve">Implementace subsystému kolejová vozidla – nákladní vozy – </w:t>
            </w:r>
            <w:r w:rsidRPr="00273DA3">
              <w:rPr>
                <w:rFonts w:cs="Calibri"/>
                <w:color w:val="000000"/>
                <w:sz w:val="18"/>
                <w:szCs w:val="18"/>
              </w:rPr>
              <w:t xml:space="preserve">Implementace subsystému kolejová vozidla – lokomotivy a kolejová vozidla pro přepravu osob – umožnění provozu na systému 25 </w:t>
            </w:r>
            <w:proofErr w:type="spellStart"/>
            <w:r w:rsidRPr="00273DA3">
              <w:rPr>
                <w:rFonts w:cs="Calibri"/>
                <w:color w:val="000000"/>
                <w:sz w:val="18"/>
                <w:szCs w:val="18"/>
              </w:rPr>
              <w:t>kV</w:t>
            </w:r>
            <w:proofErr w:type="spellEnd"/>
            <w:r w:rsidRPr="00273DA3">
              <w:rPr>
                <w:rFonts w:cs="Calibri"/>
                <w:color w:val="000000"/>
                <w:sz w:val="18"/>
                <w:szCs w:val="18"/>
              </w:rPr>
              <w:t>/50 Hz</w:t>
            </w:r>
          </w:p>
        </w:tc>
        <w:tc>
          <w:tcPr>
            <w:tcW w:w="993" w:type="dxa"/>
            <w:tcBorders>
              <w:top w:val="single" w:sz="12" w:space="0" w:color="auto"/>
              <w:bottom w:val="single" w:sz="4"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12" w:space="0" w:color="auto"/>
              <w:bottom w:val="single" w:sz="4" w:space="0" w:color="auto"/>
            </w:tcBorders>
            <w:shd w:val="clear" w:color="auto" w:fill="auto"/>
            <w:vAlign w:val="center"/>
          </w:tcPr>
          <w:p w:rsidR="004D2FAE" w:rsidRPr="00273DA3" w:rsidDel="002C5387" w:rsidRDefault="004D2FAE" w:rsidP="004D2FAE">
            <w:pPr>
              <w:jc w:val="center"/>
              <w:rPr>
                <w:rFonts w:cs="Calibri"/>
                <w:sz w:val="18"/>
                <w:szCs w:val="18"/>
              </w:rPr>
            </w:pPr>
            <w:r w:rsidRPr="00273DA3">
              <w:rPr>
                <w:rFonts w:cs="Calibri"/>
                <w:sz w:val="18"/>
                <w:szCs w:val="18"/>
              </w:rPr>
              <w:t>ukončená/5</w:t>
            </w:r>
          </w:p>
        </w:tc>
      </w:tr>
      <w:tr w:rsidR="004D2FAE" w:rsidRPr="00273DA3" w:rsidTr="004D2FAE">
        <w:tc>
          <w:tcPr>
            <w:tcW w:w="1135" w:type="dxa"/>
            <w:tcBorders>
              <w:top w:val="single" w:sz="4" w:space="0" w:color="auto"/>
              <w:bottom w:val="single" w:sz="4"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4</w:t>
            </w:r>
          </w:p>
        </w:tc>
        <w:tc>
          <w:tcPr>
            <w:tcW w:w="2268" w:type="dxa"/>
            <w:tcBorders>
              <w:top w:val="single" w:sz="4" w:space="0" w:color="auto"/>
              <w:bottom w:val="single" w:sz="4" w:space="0" w:color="auto"/>
            </w:tcBorders>
            <w:shd w:val="clear" w:color="auto" w:fill="auto"/>
            <w:vAlign w:val="center"/>
          </w:tcPr>
          <w:p w:rsidR="004D2FAE" w:rsidRPr="00273DA3" w:rsidRDefault="004D2FAE" w:rsidP="004D2FAE">
            <w:pPr>
              <w:rPr>
                <w:rFonts w:ascii="Calibri" w:hAnsi="Calibri" w:cs="Calibri"/>
                <w:bCs/>
                <w:color w:val="000000"/>
                <w:sz w:val="20"/>
                <w:szCs w:val="20"/>
              </w:rPr>
            </w:pPr>
            <w:r w:rsidRPr="00273DA3">
              <w:rPr>
                <w:rFonts w:ascii="Calibri" w:hAnsi="Calibri" w:cs="Calibri"/>
                <w:bCs/>
                <w:color w:val="000000"/>
                <w:sz w:val="20"/>
                <w:szCs w:val="20"/>
              </w:rPr>
              <w:t>Podpora přepravních jednotek kombinované dopravy</w:t>
            </w:r>
          </w:p>
        </w:tc>
        <w:tc>
          <w:tcPr>
            <w:tcW w:w="3430" w:type="dxa"/>
            <w:tcBorders>
              <w:top w:val="single" w:sz="4" w:space="0" w:color="auto"/>
              <w:bottom w:val="single" w:sz="4" w:space="0" w:color="auto"/>
            </w:tcBorders>
            <w:shd w:val="clear" w:color="auto" w:fill="auto"/>
            <w:vAlign w:val="center"/>
          </w:tcPr>
          <w:p w:rsidR="004D2FAE" w:rsidRPr="00273DA3" w:rsidRDefault="004D2FAE" w:rsidP="004D2FAE">
            <w:pPr>
              <w:jc w:val="both"/>
              <w:rPr>
                <w:rFonts w:cs="Calibri"/>
                <w:bCs/>
                <w:color w:val="000000"/>
                <w:sz w:val="18"/>
                <w:szCs w:val="18"/>
              </w:rPr>
            </w:pPr>
            <w:r w:rsidRPr="00273DA3">
              <w:rPr>
                <w:rFonts w:cs="Calibri"/>
                <w:bCs/>
                <w:color w:val="000000"/>
                <w:sz w:val="18"/>
                <w:szCs w:val="18"/>
              </w:rPr>
              <w:t>Pořízení přepravních jednotek kombinované dopravy</w:t>
            </w:r>
          </w:p>
        </w:tc>
        <w:tc>
          <w:tcPr>
            <w:tcW w:w="993" w:type="dxa"/>
            <w:tcBorders>
              <w:top w:val="single" w:sz="4" w:space="0" w:color="auto"/>
              <w:bottom w:val="single" w:sz="4"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4" w:space="0" w:color="auto"/>
              <w:bottom w:val="single" w:sz="4"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ukončená/2</w:t>
            </w:r>
          </w:p>
        </w:tc>
      </w:tr>
      <w:tr w:rsidR="004D2FAE" w:rsidRPr="00273DA3" w:rsidTr="004D2FAE">
        <w:tc>
          <w:tcPr>
            <w:tcW w:w="1135" w:type="dxa"/>
            <w:tcBorders>
              <w:top w:val="single" w:sz="4" w:space="0" w:color="auto"/>
              <w:bottom w:val="single" w:sz="4"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3</w:t>
            </w:r>
          </w:p>
        </w:tc>
        <w:tc>
          <w:tcPr>
            <w:tcW w:w="2268" w:type="dxa"/>
            <w:tcBorders>
              <w:top w:val="single" w:sz="4" w:space="0" w:color="auto"/>
              <w:bottom w:val="single" w:sz="4" w:space="0" w:color="auto"/>
            </w:tcBorders>
            <w:shd w:val="clear" w:color="auto" w:fill="auto"/>
            <w:vAlign w:val="center"/>
          </w:tcPr>
          <w:p w:rsidR="004D2FAE" w:rsidRPr="00273DA3" w:rsidRDefault="004D2FAE" w:rsidP="004D2FAE">
            <w:pPr>
              <w:rPr>
                <w:rFonts w:ascii="Calibri" w:hAnsi="Calibri" w:cs="Calibri"/>
                <w:bCs/>
                <w:color w:val="000000"/>
                <w:sz w:val="20"/>
                <w:szCs w:val="20"/>
              </w:rPr>
            </w:pPr>
            <w:r w:rsidRPr="00273DA3">
              <w:rPr>
                <w:rFonts w:cs="Calibri"/>
                <w:sz w:val="20"/>
                <w:szCs w:val="20"/>
              </w:rPr>
              <w:t>Z</w:t>
            </w:r>
            <w:r w:rsidRPr="00273DA3">
              <w:rPr>
                <w:bCs/>
                <w:iCs/>
                <w:sz w:val="20"/>
                <w:szCs w:val="20"/>
              </w:rPr>
              <w:t xml:space="preserve">avádění veřejně přístupných dobíjecích a plnících stanic pro vozidla </w:t>
            </w:r>
            <w:r w:rsidRPr="00273DA3">
              <w:rPr>
                <w:bCs/>
                <w:iCs/>
                <w:sz w:val="20"/>
                <w:szCs w:val="20"/>
              </w:rPr>
              <w:br/>
              <w:t>s pohonem na alternativní paliva v ČR</w:t>
            </w:r>
          </w:p>
        </w:tc>
        <w:tc>
          <w:tcPr>
            <w:tcW w:w="3430" w:type="dxa"/>
            <w:tcBorders>
              <w:top w:val="single" w:sz="4" w:space="0" w:color="auto"/>
              <w:bottom w:val="single" w:sz="4" w:space="0" w:color="auto"/>
            </w:tcBorders>
            <w:shd w:val="clear" w:color="auto" w:fill="auto"/>
            <w:vAlign w:val="center"/>
          </w:tcPr>
          <w:p w:rsidR="004D2FAE" w:rsidRPr="00273DA3" w:rsidRDefault="004D2FAE" w:rsidP="004D2FAE">
            <w:pPr>
              <w:jc w:val="both"/>
              <w:rPr>
                <w:rFonts w:cs="Calibri"/>
                <w:b/>
                <w:bCs/>
                <w:color w:val="000000"/>
                <w:sz w:val="18"/>
                <w:szCs w:val="18"/>
              </w:rPr>
            </w:pPr>
            <w:r w:rsidRPr="00273DA3">
              <w:rPr>
                <w:rFonts w:cs="Calibri"/>
                <w:bCs/>
                <w:color w:val="000000"/>
                <w:sz w:val="18"/>
                <w:szCs w:val="18"/>
              </w:rPr>
              <w:t>Podpora rozvoje páteřní sítě dobíjecích stanic</w:t>
            </w:r>
          </w:p>
        </w:tc>
        <w:tc>
          <w:tcPr>
            <w:tcW w:w="993" w:type="dxa"/>
            <w:tcBorders>
              <w:top w:val="single" w:sz="4" w:space="0" w:color="auto"/>
              <w:bottom w:val="single" w:sz="4"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4" w:space="0" w:color="auto"/>
              <w:bottom w:val="single" w:sz="4"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ukončená/1</w:t>
            </w:r>
          </w:p>
        </w:tc>
      </w:tr>
      <w:tr w:rsidR="004D2FAE" w:rsidRPr="00273DA3" w:rsidTr="004D2FAE">
        <w:tc>
          <w:tcPr>
            <w:tcW w:w="1135" w:type="dxa"/>
            <w:tcBorders>
              <w:top w:val="single" w:sz="4" w:space="0" w:color="auto"/>
              <w:bottom w:val="single" w:sz="4"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3</w:t>
            </w:r>
          </w:p>
        </w:tc>
        <w:tc>
          <w:tcPr>
            <w:tcW w:w="2268" w:type="dxa"/>
            <w:tcBorders>
              <w:top w:val="single" w:sz="4" w:space="0" w:color="auto"/>
              <w:bottom w:val="single" w:sz="4" w:space="0" w:color="auto"/>
            </w:tcBorders>
            <w:shd w:val="clear" w:color="auto" w:fill="auto"/>
            <w:vAlign w:val="center"/>
          </w:tcPr>
          <w:p w:rsidR="004D2FAE" w:rsidRPr="00273DA3" w:rsidRDefault="004D2FAE" w:rsidP="004D2FAE">
            <w:pPr>
              <w:rPr>
                <w:rFonts w:cs="Calibri"/>
                <w:sz w:val="20"/>
                <w:szCs w:val="20"/>
              </w:rPr>
            </w:pPr>
            <w:r w:rsidRPr="00273DA3">
              <w:rPr>
                <w:rFonts w:cs="Calibri"/>
                <w:sz w:val="20"/>
                <w:szCs w:val="20"/>
              </w:rPr>
              <w:t>Z</w:t>
            </w:r>
            <w:r w:rsidRPr="00273DA3">
              <w:rPr>
                <w:bCs/>
                <w:iCs/>
                <w:sz w:val="20"/>
                <w:szCs w:val="20"/>
              </w:rPr>
              <w:t xml:space="preserve">avádění veřejně přístupných dobíjecích a plnících stanic pro vozidla </w:t>
            </w:r>
            <w:r w:rsidRPr="00273DA3">
              <w:rPr>
                <w:bCs/>
                <w:iCs/>
                <w:sz w:val="20"/>
                <w:szCs w:val="20"/>
              </w:rPr>
              <w:br/>
              <w:t>s pohonem na alternativní paliva v ČR</w:t>
            </w:r>
          </w:p>
        </w:tc>
        <w:tc>
          <w:tcPr>
            <w:tcW w:w="3430" w:type="dxa"/>
            <w:tcBorders>
              <w:top w:val="single" w:sz="4" w:space="0" w:color="auto"/>
              <w:bottom w:val="single" w:sz="4" w:space="0" w:color="auto"/>
            </w:tcBorders>
            <w:shd w:val="clear" w:color="auto" w:fill="auto"/>
            <w:vAlign w:val="center"/>
          </w:tcPr>
          <w:p w:rsidR="004D2FAE" w:rsidRPr="00273DA3" w:rsidRDefault="004D2FAE" w:rsidP="004D2FAE">
            <w:pPr>
              <w:jc w:val="both"/>
              <w:rPr>
                <w:rFonts w:cs="Calibri"/>
                <w:bCs/>
                <w:color w:val="000000"/>
                <w:sz w:val="18"/>
                <w:szCs w:val="18"/>
              </w:rPr>
            </w:pPr>
            <w:r w:rsidRPr="00273DA3">
              <w:rPr>
                <w:rFonts w:cs="Calibri"/>
                <w:bCs/>
                <w:color w:val="000000"/>
                <w:sz w:val="18"/>
                <w:szCs w:val="18"/>
              </w:rPr>
              <w:t>Podpora rozvoje infrastruktury vodíkových plnicích stanic</w:t>
            </w:r>
          </w:p>
        </w:tc>
        <w:tc>
          <w:tcPr>
            <w:tcW w:w="993" w:type="dxa"/>
            <w:tcBorders>
              <w:top w:val="single" w:sz="4" w:space="0" w:color="auto"/>
              <w:bottom w:val="single" w:sz="4"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4" w:space="0" w:color="auto"/>
              <w:bottom w:val="single" w:sz="4"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ukončená/4</w:t>
            </w:r>
          </w:p>
        </w:tc>
      </w:tr>
      <w:tr w:rsidR="004D2FAE" w:rsidRPr="00273DA3" w:rsidTr="004D2FAE">
        <w:tc>
          <w:tcPr>
            <w:tcW w:w="1135" w:type="dxa"/>
            <w:tcBorders>
              <w:top w:val="single" w:sz="4" w:space="0" w:color="auto"/>
              <w:bottom w:val="single" w:sz="4"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3</w:t>
            </w:r>
          </w:p>
        </w:tc>
        <w:tc>
          <w:tcPr>
            <w:tcW w:w="2268" w:type="dxa"/>
            <w:tcBorders>
              <w:top w:val="single" w:sz="4" w:space="0" w:color="auto"/>
              <w:bottom w:val="single" w:sz="4" w:space="0" w:color="auto"/>
            </w:tcBorders>
            <w:shd w:val="clear" w:color="auto" w:fill="auto"/>
            <w:vAlign w:val="center"/>
          </w:tcPr>
          <w:p w:rsidR="004D2FAE" w:rsidRPr="00273DA3" w:rsidRDefault="004D2FAE" w:rsidP="004D2FAE">
            <w:pPr>
              <w:rPr>
                <w:rFonts w:cs="Calibri"/>
                <w:sz w:val="20"/>
                <w:szCs w:val="20"/>
              </w:rPr>
            </w:pPr>
            <w:r w:rsidRPr="00273DA3">
              <w:rPr>
                <w:rFonts w:cs="Calibri"/>
                <w:sz w:val="20"/>
                <w:szCs w:val="20"/>
              </w:rPr>
              <w:t>Z</w:t>
            </w:r>
            <w:r w:rsidRPr="00273DA3">
              <w:rPr>
                <w:bCs/>
                <w:iCs/>
                <w:sz w:val="20"/>
                <w:szCs w:val="20"/>
              </w:rPr>
              <w:t xml:space="preserve">avádění veřejně přístupných dobíjecích a plnících stanic pro vozidla </w:t>
            </w:r>
            <w:r w:rsidRPr="00273DA3">
              <w:rPr>
                <w:bCs/>
                <w:iCs/>
                <w:sz w:val="20"/>
                <w:szCs w:val="20"/>
              </w:rPr>
              <w:br/>
              <w:t>s pohonem na alternativní paliva v ČR</w:t>
            </w:r>
          </w:p>
        </w:tc>
        <w:tc>
          <w:tcPr>
            <w:tcW w:w="3430" w:type="dxa"/>
            <w:tcBorders>
              <w:top w:val="single" w:sz="4" w:space="0" w:color="auto"/>
              <w:bottom w:val="single" w:sz="4" w:space="0" w:color="auto"/>
            </w:tcBorders>
            <w:shd w:val="clear" w:color="auto" w:fill="auto"/>
            <w:vAlign w:val="center"/>
          </w:tcPr>
          <w:p w:rsidR="004D2FAE" w:rsidRPr="00273DA3" w:rsidRDefault="004D2FAE" w:rsidP="004D2FAE">
            <w:pPr>
              <w:jc w:val="both"/>
              <w:rPr>
                <w:rFonts w:cs="Calibri"/>
                <w:bCs/>
                <w:color w:val="000000"/>
                <w:sz w:val="18"/>
                <w:szCs w:val="18"/>
              </w:rPr>
            </w:pPr>
            <w:r w:rsidRPr="00273DA3">
              <w:rPr>
                <w:rFonts w:cs="Calibri"/>
                <w:bCs/>
                <w:color w:val="000000"/>
                <w:sz w:val="18"/>
                <w:szCs w:val="18"/>
              </w:rPr>
              <w:t>Podpora rozvoje doplňkové sítě dobíjecích stanic</w:t>
            </w:r>
          </w:p>
        </w:tc>
        <w:tc>
          <w:tcPr>
            <w:tcW w:w="993" w:type="dxa"/>
            <w:tcBorders>
              <w:top w:val="single" w:sz="4" w:space="0" w:color="auto"/>
              <w:bottom w:val="single" w:sz="4"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4" w:space="0" w:color="auto"/>
              <w:bottom w:val="single" w:sz="4"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ukončená/3</w:t>
            </w:r>
          </w:p>
        </w:tc>
      </w:tr>
      <w:tr w:rsidR="004D2FAE" w:rsidRPr="00273DA3" w:rsidTr="004D2FAE">
        <w:tc>
          <w:tcPr>
            <w:tcW w:w="1135" w:type="dxa"/>
            <w:tcBorders>
              <w:top w:val="single" w:sz="4" w:space="0" w:color="auto"/>
              <w:bottom w:val="single" w:sz="4"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4</w:t>
            </w:r>
          </w:p>
        </w:tc>
        <w:tc>
          <w:tcPr>
            <w:tcW w:w="2268" w:type="dxa"/>
            <w:tcBorders>
              <w:top w:val="single" w:sz="4" w:space="0" w:color="auto"/>
              <w:bottom w:val="single" w:sz="4" w:space="0" w:color="auto"/>
            </w:tcBorders>
            <w:shd w:val="clear" w:color="auto" w:fill="auto"/>
            <w:vAlign w:val="center"/>
          </w:tcPr>
          <w:p w:rsidR="004D2FAE" w:rsidRPr="00273DA3" w:rsidRDefault="004D2FAE" w:rsidP="004D2FAE">
            <w:pPr>
              <w:rPr>
                <w:rFonts w:cs="Calibri"/>
                <w:sz w:val="20"/>
                <w:szCs w:val="20"/>
              </w:rPr>
            </w:pPr>
            <w:r w:rsidRPr="00273DA3">
              <w:rPr>
                <w:rFonts w:ascii="Calibri" w:hAnsi="Calibri" w:cs="Calibri"/>
                <w:bCs/>
                <w:color w:val="000000"/>
                <w:sz w:val="20"/>
                <w:szCs w:val="20"/>
              </w:rPr>
              <w:t>Podpora přepravních jednotek kombinované dopravy</w:t>
            </w:r>
          </w:p>
        </w:tc>
        <w:tc>
          <w:tcPr>
            <w:tcW w:w="3430" w:type="dxa"/>
            <w:tcBorders>
              <w:top w:val="single" w:sz="4" w:space="0" w:color="auto"/>
              <w:bottom w:val="single" w:sz="4" w:space="0" w:color="auto"/>
            </w:tcBorders>
            <w:shd w:val="clear" w:color="auto" w:fill="auto"/>
            <w:vAlign w:val="center"/>
          </w:tcPr>
          <w:p w:rsidR="004D2FAE" w:rsidRPr="00273DA3" w:rsidRDefault="004D2FAE" w:rsidP="004D2FAE">
            <w:pPr>
              <w:jc w:val="both"/>
              <w:rPr>
                <w:rFonts w:cs="Calibri"/>
                <w:bCs/>
                <w:color w:val="000000"/>
                <w:sz w:val="18"/>
                <w:szCs w:val="18"/>
              </w:rPr>
            </w:pPr>
            <w:r w:rsidRPr="00273DA3">
              <w:rPr>
                <w:rFonts w:cs="Calibri"/>
                <w:bCs/>
                <w:color w:val="000000"/>
                <w:sz w:val="18"/>
                <w:szCs w:val="18"/>
              </w:rPr>
              <w:t>Pořízení přepravních jednotek kombinované dopravy</w:t>
            </w:r>
          </w:p>
        </w:tc>
        <w:tc>
          <w:tcPr>
            <w:tcW w:w="993" w:type="dxa"/>
            <w:tcBorders>
              <w:top w:val="single" w:sz="4" w:space="0" w:color="auto"/>
              <w:bottom w:val="single" w:sz="4"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4" w:space="0" w:color="auto"/>
              <w:bottom w:val="single" w:sz="4"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ukončená/2</w:t>
            </w:r>
          </w:p>
        </w:tc>
      </w:tr>
      <w:tr w:rsidR="004D2FAE" w:rsidRPr="00273DA3" w:rsidTr="004D2FAE">
        <w:tc>
          <w:tcPr>
            <w:tcW w:w="1135" w:type="dxa"/>
            <w:tcBorders>
              <w:top w:val="single" w:sz="4" w:space="0" w:color="auto"/>
              <w:bottom w:val="single" w:sz="4"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3</w:t>
            </w:r>
          </w:p>
        </w:tc>
        <w:tc>
          <w:tcPr>
            <w:tcW w:w="2268" w:type="dxa"/>
            <w:tcBorders>
              <w:top w:val="single" w:sz="4" w:space="0" w:color="auto"/>
              <w:bottom w:val="single" w:sz="4" w:space="0" w:color="auto"/>
            </w:tcBorders>
            <w:shd w:val="clear" w:color="auto" w:fill="auto"/>
            <w:vAlign w:val="center"/>
          </w:tcPr>
          <w:p w:rsidR="004D2FAE" w:rsidRPr="00273DA3" w:rsidRDefault="004D2FAE" w:rsidP="004D2FAE">
            <w:pPr>
              <w:rPr>
                <w:rFonts w:ascii="Calibri" w:hAnsi="Calibri" w:cs="Calibri"/>
                <w:bCs/>
                <w:color w:val="000000"/>
                <w:sz w:val="20"/>
                <w:szCs w:val="20"/>
              </w:rPr>
            </w:pPr>
            <w:r w:rsidRPr="00273DA3">
              <w:rPr>
                <w:rFonts w:cs="Calibri"/>
                <w:sz w:val="20"/>
                <w:szCs w:val="20"/>
              </w:rPr>
              <w:t>Z</w:t>
            </w:r>
            <w:r w:rsidRPr="00273DA3">
              <w:rPr>
                <w:bCs/>
                <w:iCs/>
                <w:sz w:val="20"/>
                <w:szCs w:val="20"/>
              </w:rPr>
              <w:t xml:space="preserve">avádění veřejně přístupných dobíjecích a plnících stanic pro vozidla </w:t>
            </w:r>
            <w:r w:rsidRPr="00273DA3">
              <w:rPr>
                <w:bCs/>
                <w:iCs/>
                <w:sz w:val="20"/>
                <w:szCs w:val="20"/>
              </w:rPr>
              <w:br/>
              <w:t>s pohonem na alternativní paliva v ČR</w:t>
            </w:r>
          </w:p>
        </w:tc>
        <w:tc>
          <w:tcPr>
            <w:tcW w:w="3430" w:type="dxa"/>
            <w:tcBorders>
              <w:top w:val="single" w:sz="4" w:space="0" w:color="auto"/>
              <w:bottom w:val="single" w:sz="4" w:space="0" w:color="auto"/>
            </w:tcBorders>
            <w:shd w:val="clear" w:color="auto" w:fill="auto"/>
            <w:vAlign w:val="center"/>
          </w:tcPr>
          <w:p w:rsidR="004D2FAE" w:rsidRPr="00273DA3" w:rsidRDefault="004D2FAE" w:rsidP="004D2FAE">
            <w:pPr>
              <w:jc w:val="both"/>
              <w:rPr>
                <w:rFonts w:cs="Calibri"/>
                <w:bCs/>
                <w:color w:val="000000"/>
                <w:sz w:val="18"/>
                <w:szCs w:val="18"/>
              </w:rPr>
            </w:pPr>
            <w:r w:rsidRPr="00273DA3">
              <w:rPr>
                <w:rFonts w:cs="Calibri"/>
                <w:bCs/>
                <w:color w:val="000000"/>
                <w:sz w:val="18"/>
                <w:szCs w:val="18"/>
              </w:rPr>
              <w:t>Podpora rozvoje infrastruktury LNG plnících stanic</w:t>
            </w:r>
          </w:p>
        </w:tc>
        <w:tc>
          <w:tcPr>
            <w:tcW w:w="993" w:type="dxa"/>
            <w:tcBorders>
              <w:top w:val="single" w:sz="4" w:space="0" w:color="auto"/>
              <w:bottom w:val="single" w:sz="4"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4" w:space="0" w:color="auto"/>
              <w:bottom w:val="single" w:sz="4"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ukončená/2</w:t>
            </w:r>
          </w:p>
        </w:tc>
      </w:tr>
      <w:tr w:rsidR="004D2FAE" w:rsidRPr="00273DA3" w:rsidTr="004D2FAE">
        <w:tc>
          <w:tcPr>
            <w:tcW w:w="1135" w:type="dxa"/>
            <w:tcBorders>
              <w:top w:val="single" w:sz="4" w:space="0" w:color="auto"/>
              <w:bottom w:val="single" w:sz="4"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3</w:t>
            </w:r>
          </w:p>
        </w:tc>
        <w:tc>
          <w:tcPr>
            <w:tcW w:w="2268" w:type="dxa"/>
            <w:tcBorders>
              <w:top w:val="single" w:sz="4" w:space="0" w:color="auto"/>
              <w:bottom w:val="single" w:sz="4" w:space="0" w:color="auto"/>
            </w:tcBorders>
            <w:shd w:val="clear" w:color="auto" w:fill="auto"/>
            <w:vAlign w:val="center"/>
          </w:tcPr>
          <w:p w:rsidR="004D2FAE" w:rsidRPr="00273DA3" w:rsidRDefault="004D2FAE" w:rsidP="004D2FAE">
            <w:pPr>
              <w:rPr>
                <w:rFonts w:ascii="Calibri" w:hAnsi="Calibri" w:cs="Calibri"/>
                <w:bCs/>
                <w:color w:val="000000"/>
                <w:sz w:val="20"/>
                <w:szCs w:val="20"/>
              </w:rPr>
            </w:pPr>
            <w:r w:rsidRPr="00273DA3">
              <w:rPr>
                <w:rFonts w:cs="Calibri"/>
                <w:sz w:val="20"/>
                <w:szCs w:val="20"/>
              </w:rPr>
              <w:t>Z</w:t>
            </w:r>
            <w:r w:rsidRPr="00273DA3">
              <w:rPr>
                <w:bCs/>
                <w:iCs/>
                <w:sz w:val="20"/>
                <w:szCs w:val="20"/>
              </w:rPr>
              <w:t xml:space="preserve">avádění veřejně přístupných dobíjecích a plnících stanic pro vozidla </w:t>
            </w:r>
            <w:r w:rsidRPr="00273DA3">
              <w:rPr>
                <w:bCs/>
                <w:iCs/>
                <w:sz w:val="20"/>
                <w:szCs w:val="20"/>
              </w:rPr>
              <w:br/>
              <w:t>s pohonem na alternativní paliva v ČR</w:t>
            </w:r>
          </w:p>
        </w:tc>
        <w:tc>
          <w:tcPr>
            <w:tcW w:w="3430" w:type="dxa"/>
            <w:tcBorders>
              <w:top w:val="single" w:sz="4" w:space="0" w:color="auto"/>
              <w:bottom w:val="single" w:sz="4" w:space="0" w:color="auto"/>
            </w:tcBorders>
            <w:shd w:val="clear" w:color="auto" w:fill="auto"/>
            <w:vAlign w:val="center"/>
          </w:tcPr>
          <w:p w:rsidR="004D2FAE" w:rsidRPr="00273DA3" w:rsidRDefault="004D2FAE" w:rsidP="004D2FAE">
            <w:pPr>
              <w:jc w:val="both"/>
              <w:rPr>
                <w:rFonts w:cs="Calibri"/>
                <w:bCs/>
                <w:color w:val="000000"/>
                <w:sz w:val="18"/>
                <w:szCs w:val="18"/>
              </w:rPr>
            </w:pPr>
            <w:r w:rsidRPr="00273DA3">
              <w:rPr>
                <w:rFonts w:cs="Calibri"/>
                <w:bCs/>
                <w:color w:val="000000"/>
                <w:sz w:val="18"/>
                <w:szCs w:val="18"/>
              </w:rPr>
              <w:t>Podpora rozvoje páteřní sítě dobíjecích stanic</w:t>
            </w:r>
          </w:p>
        </w:tc>
        <w:tc>
          <w:tcPr>
            <w:tcW w:w="993" w:type="dxa"/>
            <w:tcBorders>
              <w:top w:val="single" w:sz="4" w:space="0" w:color="auto"/>
              <w:bottom w:val="single" w:sz="4"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4" w:space="0" w:color="auto"/>
              <w:bottom w:val="single" w:sz="4"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ukončená/2</w:t>
            </w:r>
          </w:p>
        </w:tc>
      </w:tr>
      <w:tr w:rsidR="004D2FAE" w:rsidRPr="00273DA3" w:rsidTr="004D2FAE">
        <w:tc>
          <w:tcPr>
            <w:tcW w:w="1135" w:type="dxa"/>
            <w:tcBorders>
              <w:top w:val="single" w:sz="4"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1</w:t>
            </w:r>
          </w:p>
        </w:tc>
        <w:tc>
          <w:tcPr>
            <w:tcW w:w="2268" w:type="dxa"/>
            <w:tcBorders>
              <w:top w:val="single" w:sz="4" w:space="0" w:color="auto"/>
            </w:tcBorders>
            <w:shd w:val="clear" w:color="auto" w:fill="auto"/>
            <w:vAlign w:val="center"/>
          </w:tcPr>
          <w:p w:rsidR="004D2FAE" w:rsidRPr="00273DA3" w:rsidRDefault="004D2FAE" w:rsidP="004D2FAE">
            <w:pPr>
              <w:rPr>
                <w:rFonts w:cs="Calibri"/>
                <w:sz w:val="20"/>
                <w:szCs w:val="20"/>
              </w:rPr>
            </w:pPr>
            <w:r w:rsidRPr="00273DA3">
              <w:rPr>
                <w:rFonts w:ascii="Calibri" w:hAnsi="Calibri" w:cs="Calibri"/>
                <w:bCs/>
                <w:color w:val="000000"/>
                <w:sz w:val="20"/>
                <w:szCs w:val="20"/>
              </w:rPr>
              <w:t>Zajištění interoperability</w:t>
            </w:r>
            <w:r w:rsidRPr="00273DA3">
              <w:rPr>
                <w:rFonts w:ascii="Calibri" w:hAnsi="Calibri" w:cs="Calibri"/>
                <w:color w:val="000000"/>
                <w:sz w:val="20"/>
                <w:szCs w:val="20"/>
              </w:rPr>
              <w:t xml:space="preserve"> </w:t>
            </w:r>
            <w:r w:rsidRPr="00273DA3">
              <w:rPr>
                <w:rFonts w:ascii="Calibri" w:hAnsi="Calibri" w:cs="Calibri"/>
                <w:color w:val="000000"/>
                <w:sz w:val="20"/>
                <w:szCs w:val="20"/>
              </w:rPr>
              <w:br/>
              <w:t>v železniční dopravě</w:t>
            </w:r>
          </w:p>
        </w:tc>
        <w:tc>
          <w:tcPr>
            <w:tcW w:w="3430" w:type="dxa"/>
            <w:tcBorders>
              <w:top w:val="single" w:sz="4" w:space="0" w:color="auto"/>
            </w:tcBorders>
            <w:shd w:val="clear" w:color="auto" w:fill="auto"/>
            <w:vAlign w:val="center"/>
          </w:tcPr>
          <w:p w:rsidR="004D2FAE" w:rsidRPr="00273DA3" w:rsidRDefault="004D2FAE" w:rsidP="004D2FAE">
            <w:pPr>
              <w:jc w:val="both"/>
              <w:rPr>
                <w:rFonts w:cs="Calibri"/>
                <w:bCs/>
                <w:color w:val="000000"/>
                <w:sz w:val="18"/>
                <w:szCs w:val="18"/>
              </w:rPr>
            </w:pPr>
            <w:r w:rsidRPr="00273DA3">
              <w:rPr>
                <w:rFonts w:cs="Calibri"/>
                <w:bCs/>
                <w:color w:val="000000"/>
                <w:sz w:val="18"/>
                <w:szCs w:val="18"/>
              </w:rPr>
              <w:t xml:space="preserve">Implementace subsystému kolejová vozidla – </w:t>
            </w:r>
            <w:r w:rsidRPr="00273DA3">
              <w:rPr>
                <w:rFonts w:cs="Calibri"/>
                <w:color w:val="000000"/>
                <w:sz w:val="18"/>
                <w:szCs w:val="18"/>
              </w:rPr>
              <w:t>lokomotivy a kolejová vozidla – systém měření spotřeby energie</w:t>
            </w:r>
          </w:p>
        </w:tc>
        <w:tc>
          <w:tcPr>
            <w:tcW w:w="993" w:type="dxa"/>
            <w:tcBorders>
              <w:top w:val="single" w:sz="4"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4"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ukončená/1</w:t>
            </w:r>
          </w:p>
        </w:tc>
      </w:tr>
      <w:tr w:rsidR="004D2FAE" w:rsidRPr="00273DA3" w:rsidTr="004D2FAE">
        <w:tc>
          <w:tcPr>
            <w:tcW w:w="1135" w:type="dxa"/>
            <w:tcBorders>
              <w:top w:val="single" w:sz="4"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3</w:t>
            </w:r>
          </w:p>
        </w:tc>
        <w:tc>
          <w:tcPr>
            <w:tcW w:w="2268" w:type="dxa"/>
            <w:tcBorders>
              <w:top w:val="single" w:sz="4" w:space="0" w:color="auto"/>
            </w:tcBorders>
            <w:shd w:val="clear" w:color="auto" w:fill="auto"/>
            <w:vAlign w:val="center"/>
          </w:tcPr>
          <w:p w:rsidR="004D2FAE" w:rsidRPr="00273DA3" w:rsidRDefault="004D2FAE" w:rsidP="004D2FAE">
            <w:pPr>
              <w:rPr>
                <w:rFonts w:ascii="Calibri" w:hAnsi="Calibri" w:cs="Calibri"/>
                <w:bCs/>
                <w:color w:val="000000"/>
                <w:sz w:val="20"/>
                <w:szCs w:val="20"/>
              </w:rPr>
            </w:pPr>
            <w:r w:rsidRPr="00273DA3">
              <w:rPr>
                <w:rFonts w:cs="Calibri"/>
                <w:sz w:val="20"/>
                <w:szCs w:val="20"/>
              </w:rPr>
              <w:t>Z</w:t>
            </w:r>
            <w:r w:rsidRPr="00273DA3">
              <w:rPr>
                <w:bCs/>
                <w:iCs/>
                <w:sz w:val="20"/>
                <w:szCs w:val="20"/>
              </w:rPr>
              <w:t xml:space="preserve">avádění veřejně přístupných dobíjecích a plnících stanic pro vozidla </w:t>
            </w:r>
            <w:r w:rsidRPr="00273DA3">
              <w:rPr>
                <w:bCs/>
                <w:iCs/>
                <w:sz w:val="20"/>
                <w:szCs w:val="20"/>
              </w:rPr>
              <w:br/>
              <w:t>s pohonem na alternativní paliva v ČR</w:t>
            </w:r>
          </w:p>
        </w:tc>
        <w:tc>
          <w:tcPr>
            <w:tcW w:w="3430" w:type="dxa"/>
            <w:tcBorders>
              <w:top w:val="single" w:sz="4" w:space="0" w:color="auto"/>
            </w:tcBorders>
            <w:shd w:val="clear" w:color="auto" w:fill="auto"/>
            <w:vAlign w:val="center"/>
          </w:tcPr>
          <w:p w:rsidR="004D2FAE" w:rsidRPr="00273DA3" w:rsidRDefault="004D2FAE" w:rsidP="004D2FAE">
            <w:pPr>
              <w:jc w:val="both"/>
              <w:rPr>
                <w:rFonts w:cs="Calibri"/>
                <w:bCs/>
                <w:color w:val="000000"/>
                <w:sz w:val="18"/>
                <w:szCs w:val="18"/>
              </w:rPr>
            </w:pPr>
            <w:r w:rsidRPr="00273DA3">
              <w:rPr>
                <w:rFonts w:cs="Calibri"/>
                <w:bCs/>
                <w:color w:val="000000"/>
                <w:sz w:val="18"/>
                <w:szCs w:val="18"/>
              </w:rPr>
              <w:t>Podpora rozvoje infrastruktury vodíkových plnicích stanic</w:t>
            </w:r>
          </w:p>
        </w:tc>
        <w:tc>
          <w:tcPr>
            <w:tcW w:w="993" w:type="dxa"/>
            <w:tcBorders>
              <w:top w:val="single" w:sz="4"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4"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ukončená/3</w:t>
            </w:r>
          </w:p>
        </w:tc>
      </w:tr>
      <w:tr w:rsidR="004D2FAE" w:rsidRPr="00273DA3" w:rsidTr="004D2FAE">
        <w:tc>
          <w:tcPr>
            <w:tcW w:w="1135" w:type="dxa"/>
            <w:tcBorders>
              <w:top w:val="single" w:sz="4"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3</w:t>
            </w:r>
          </w:p>
        </w:tc>
        <w:tc>
          <w:tcPr>
            <w:tcW w:w="2268" w:type="dxa"/>
            <w:tcBorders>
              <w:top w:val="single" w:sz="4" w:space="0" w:color="auto"/>
            </w:tcBorders>
            <w:shd w:val="clear" w:color="auto" w:fill="auto"/>
            <w:vAlign w:val="center"/>
          </w:tcPr>
          <w:p w:rsidR="004D2FAE" w:rsidRPr="00273DA3" w:rsidRDefault="004D2FAE" w:rsidP="004D2FAE">
            <w:pPr>
              <w:rPr>
                <w:rFonts w:cs="Calibri"/>
                <w:sz w:val="20"/>
                <w:szCs w:val="20"/>
              </w:rPr>
            </w:pPr>
            <w:r w:rsidRPr="00273DA3">
              <w:rPr>
                <w:rFonts w:cs="Calibri"/>
                <w:sz w:val="20"/>
                <w:szCs w:val="20"/>
              </w:rPr>
              <w:t>Z</w:t>
            </w:r>
            <w:r w:rsidRPr="00273DA3">
              <w:rPr>
                <w:bCs/>
                <w:iCs/>
                <w:sz w:val="20"/>
                <w:szCs w:val="20"/>
              </w:rPr>
              <w:t xml:space="preserve">avádění veřejně přístupných dobíjecích a plnících stanic pro vozidla </w:t>
            </w:r>
            <w:r w:rsidRPr="00273DA3">
              <w:rPr>
                <w:bCs/>
                <w:iCs/>
                <w:sz w:val="20"/>
                <w:szCs w:val="20"/>
              </w:rPr>
              <w:br/>
              <w:t>s pohonem na alternativní paliva v ČR</w:t>
            </w:r>
          </w:p>
        </w:tc>
        <w:tc>
          <w:tcPr>
            <w:tcW w:w="3430" w:type="dxa"/>
            <w:tcBorders>
              <w:top w:val="single" w:sz="4" w:space="0" w:color="auto"/>
            </w:tcBorders>
            <w:shd w:val="clear" w:color="auto" w:fill="auto"/>
            <w:vAlign w:val="center"/>
          </w:tcPr>
          <w:p w:rsidR="004D2FAE" w:rsidRPr="00273DA3" w:rsidRDefault="004D2FAE" w:rsidP="004D2FAE">
            <w:pPr>
              <w:jc w:val="both"/>
              <w:rPr>
                <w:rFonts w:cs="Calibri"/>
                <w:bCs/>
                <w:color w:val="000000"/>
                <w:sz w:val="18"/>
                <w:szCs w:val="18"/>
              </w:rPr>
            </w:pPr>
            <w:r w:rsidRPr="00273DA3">
              <w:rPr>
                <w:rFonts w:cs="Calibri"/>
                <w:bCs/>
                <w:color w:val="000000"/>
                <w:sz w:val="18"/>
                <w:szCs w:val="18"/>
              </w:rPr>
              <w:t>Podpora rozvoje doplňkové sítě dobíjecích stanic</w:t>
            </w:r>
          </w:p>
        </w:tc>
        <w:tc>
          <w:tcPr>
            <w:tcW w:w="993" w:type="dxa"/>
            <w:tcBorders>
              <w:top w:val="single" w:sz="4"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4"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ukončená/2</w:t>
            </w:r>
          </w:p>
        </w:tc>
      </w:tr>
      <w:tr w:rsidR="004D2FAE" w:rsidRPr="00273DA3" w:rsidTr="004D2FAE">
        <w:tc>
          <w:tcPr>
            <w:tcW w:w="1135" w:type="dxa"/>
            <w:tcBorders>
              <w:top w:val="single" w:sz="4"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lastRenderedPageBreak/>
              <w:t>127D772 3</w:t>
            </w:r>
          </w:p>
        </w:tc>
        <w:tc>
          <w:tcPr>
            <w:tcW w:w="2268" w:type="dxa"/>
            <w:tcBorders>
              <w:top w:val="single" w:sz="4" w:space="0" w:color="auto"/>
            </w:tcBorders>
            <w:shd w:val="clear" w:color="auto" w:fill="auto"/>
            <w:vAlign w:val="center"/>
          </w:tcPr>
          <w:p w:rsidR="004D2FAE" w:rsidRPr="00273DA3" w:rsidRDefault="004D2FAE" w:rsidP="004D2FAE">
            <w:pPr>
              <w:rPr>
                <w:rFonts w:cs="Calibri"/>
                <w:sz w:val="20"/>
                <w:szCs w:val="20"/>
              </w:rPr>
            </w:pPr>
            <w:r w:rsidRPr="00273DA3">
              <w:rPr>
                <w:rFonts w:cs="Calibri"/>
                <w:sz w:val="20"/>
                <w:szCs w:val="20"/>
              </w:rPr>
              <w:t>Z</w:t>
            </w:r>
            <w:r w:rsidRPr="00273DA3">
              <w:rPr>
                <w:bCs/>
                <w:iCs/>
                <w:sz w:val="20"/>
                <w:szCs w:val="20"/>
              </w:rPr>
              <w:t xml:space="preserve">avádění veřejně přístupných dobíjecích a plnících stanic pro vozidla </w:t>
            </w:r>
            <w:r w:rsidRPr="00273DA3">
              <w:rPr>
                <w:bCs/>
                <w:iCs/>
                <w:sz w:val="20"/>
                <w:szCs w:val="20"/>
              </w:rPr>
              <w:br/>
              <w:t>s pohonem na alternativní paliva v ČR</w:t>
            </w:r>
          </w:p>
        </w:tc>
        <w:tc>
          <w:tcPr>
            <w:tcW w:w="3430" w:type="dxa"/>
            <w:tcBorders>
              <w:top w:val="single" w:sz="4" w:space="0" w:color="auto"/>
            </w:tcBorders>
            <w:shd w:val="clear" w:color="auto" w:fill="auto"/>
            <w:vAlign w:val="center"/>
          </w:tcPr>
          <w:p w:rsidR="004D2FAE" w:rsidRPr="00273DA3" w:rsidRDefault="004D2FAE" w:rsidP="004D2FAE">
            <w:pPr>
              <w:jc w:val="both"/>
              <w:rPr>
                <w:rFonts w:cs="Calibri"/>
                <w:bCs/>
                <w:color w:val="000000"/>
                <w:sz w:val="18"/>
                <w:szCs w:val="18"/>
              </w:rPr>
            </w:pPr>
            <w:r w:rsidRPr="00273DA3">
              <w:rPr>
                <w:rFonts w:cs="Calibri"/>
                <w:bCs/>
                <w:color w:val="000000"/>
                <w:sz w:val="18"/>
                <w:szCs w:val="18"/>
              </w:rPr>
              <w:t>Podpora rozvoje infrastruktury CNG plnících stanic</w:t>
            </w:r>
          </w:p>
        </w:tc>
        <w:tc>
          <w:tcPr>
            <w:tcW w:w="993" w:type="dxa"/>
            <w:tcBorders>
              <w:top w:val="single" w:sz="4"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4"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ukončená/1</w:t>
            </w:r>
          </w:p>
        </w:tc>
      </w:tr>
      <w:tr w:rsidR="004D2FAE" w:rsidRPr="00273DA3" w:rsidTr="004D2FAE">
        <w:tc>
          <w:tcPr>
            <w:tcW w:w="1135" w:type="dxa"/>
            <w:tcBorders>
              <w:top w:val="single" w:sz="4"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3</w:t>
            </w:r>
          </w:p>
        </w:tc>
        <w:tc>
          <w:tcPr>
            <w:tcW w:w="2268" w:type="dxa"/>
            <w:tcBorders>
              <w:top w:val="single" w:sz="4" w:space="0" w:color="auto"/>
            </w:tcBorders>
            <w:shd w:val="clear" w:color="auto" w:fill="auto"/>
            <w:vAlign w:val="center"/>
          </w:tcPr>
          <w:p w:rsidR="004D2FAE" w:rsidRPr="00273DA3" w:rsidRDefault="004D2FAE" w:rsidP="004D2FAE">
            <w:pPr>
              <w:rPr>
                <w:rFonts w:cs="Calibri"/>
                <w:sz w:val="20"/>
                <w:szCs w:val="20"/>
              </w:rPr>
            </w:pPr>
            <w:r w:rsidRPr="00273DA3">
              <w:rPr>
                <w:rFonts w:cs="Calibri"/>
                <w:sz w:val="20"/>
                <w:szCs w:val="20"/>
              </w:rPr>
              <w:t>Z</w:t>
            </w:r>
            <w:r w:rsidRPr="00273DA3">
              <w:rPr>
                <w:bCs/>
                <w:iCs/>
                <w:sz w:val="20"/>
                <w:szCs w:val="20"/>
              </w:rPr>
              <w:t xml:space="preserve">avádění veřejně přístupných dobíjecích a plnících stanic pro vozidla </w:t>
            </w:r>
            <w:r w:rsidRPr="00273DA3">
              <w:rPr>
                <w:bCs/>
                <w:iCs/>
                <w:sz w:val="20"/>
                <w:szCs w:val="20"/>
              </w:rPr>
              <w:br/>
              <w:t>s pohonem na alternativní paliva v ČR</w:t>
            </w:r>
          </w:p>
        </w:tc>
        <w:tc>
          <w:tcPr>
            <w:tcW w:w="3430" w:type="dxa"/>
            <w:tcBorders>
              <w:top w:val="single" w:sz="4" w:space="0" w:color="auto"/>
            </w:tcBorders>
            <w:shd w:val="clear" w:color="auto" w:fill="auto"/>
            <w:vAlign w:val="center"/>
          </w:tcPr>
          <w:p w:rsidR="004D2FAE" w:rsidRPr="00273DA3" w:rsidRDefault="004D2FAE" w:rsidP="004D2FAE">
            <w:pPr>
              <w:jc w:val="both"/>
              <w:rPr>
                <w:rFonts w:cs="Calibri"/>
                <w:bCs/>
                <w:color w:val="000000"/>
                <w:sz w:val="18"/>
                <w:szCs w:val="18"/>
              </w:rPr>
            </w:pPr>
            <w:r w:rsidRPr="00273DA3">
              <w:rPr>
                <w:rFonts w:cs="Calibri"/>
                <w:bCs/>
                <w:color w:val="000000"/>
                <w:sz w:val="18"/>
                <w:szCs w:val="18"/>
              </w:rPr>
              <w:t>Podpora rozvoje doplňkové sítě dobíjecích stanic</w:t>
            </w:r>
          </w:p>
        </w:tc>
        <w:tc>
          <w:tcPr>
            <w:tcW w:w="993" w:type="dxa"/>
            <w:tcBorders>
              <w:top w:val="single" w:sz="4"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4"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ukončená/8</w:t>
            </w:r>
          </w:p>
        </w:tc>
      </w:tr>
      <w:tr w:rsidR="004D2FAE" w:rsidRPr="00273DA3" w:rsidTr="004D2FAE">
        <w:tc>
          <w:tcPr>
            <w:tcW w:w="1135" w:type="dxa"/>
            <w:tcBorders>
              <w:top w:val="single" w:sz="4" w:space="0" w:color="auto"/>
            </w:tcBorders>
            <w:shd w:val="clear" w:color="auto" w:fill="auto"/>
            <w:vAlign w:val="center"/>
          </w:tcPr>
          <w:p w:rsidR="004D2FAE" w:rsidRPr="00273DA3" w:rsidRDefault="004D2FAE" w:rsidP="004D2FAE">
            <w:pPr>
              <w:jc w:val="both"/>
              <w:rPr>
                <w:rFonts w:cs="Calibri"/>
                <w:sz w:val="20"/>
                <w:szCs w:val="20"/>
              </w:rPr>
            </w:pPr>
            <w:r w:rsidRPr="00273DA3">
              <w:rPr>
                <w:rFonts w:cs="Calibri"/>
                <w:sz w:val="20"/>
                <w:szCs w:val="20"/>
              </w:rPr>
              <w:t>127D772 1</w:t>
            </w:r>
          </w:p>
        </w:tc>
        <w:tc>
          <w:tcPr>
            <w:tcW w:w="2268" w:type="dxa"/>
            <w:tcBorders>
              <w:top w:val="single" w:sz="4" w:space="0" w:color="auto"/>
            </w:tcBorders>
            <w:shd w:val="clear" w:color="auto" w:fill="auto"/>
            <w:vAlign w:val="center"/>
          </w:tcPr>
          <w:p w:rsidR="004D2FAE" w:rsidRPr="00273DA3" w:rsidRDefault="004D2FAE" w:rsidP="004D2FAE">
            <w:pPr>
              <w:rPr>
                <w:rFonts w:cs="Calibri"/>
                <w:sz w:val="20"/>
                <w:szCs w:val="20"/>
              </w:rPr>
            </w:pPr>
            <w:r w:rsidRPr="00273DA3">
              <w:rPr>
                <w:rFonts w:ascii="Calibri" w:hAnsi="Calibri" w:cs="Calibri"/>
                <w:bCs/>
                <w:color w:val="000000"/>
                <w:sz w:val="20"/>
                <w:szCs w:val="20"/>
              </w:rPr>
              <w:t>Zajištění interoperability</w:t>
            </w:r>
            <w:r w:rsidRPr="00273DA3">
              <w:rPr>
                <w:rFonts w:ascii="Calibri" w:hAnsi="Calibri" w:cs="Calibri"/>
                <w:color w:val="000000"/>
                <w:sz w:val="20"/>
                <w:szCs w:val="20"/>
              </w:rPr>
              <w:t xml:space="preserve"> </w:t>
            </w:r>
            <w:r w:rsidRPr="00273DA3">
              <w:rPr>
                <w:rFonts w:ascii="Calibri" w:hAnsi="Calibri" w:cs="Calibri"/>
                <w:color w:val="000000"/>
                <w:sz w:val="20"/>
                <w:szCs w:val="20"/>
              </w:rPr>
              <w:br/>
              <w:t>v železniční dopravě</w:t>
            </w:r>
          </w:p>
        </w:tc>
        <w:tc>
          <w:tcPr>
            <w:tcW w:w="3430" w:type="dxa"/>
            <w:tcBorders>
              <w:top w:val="single" w:sz="4" w:space="0" w:color="auto"/>
            </w:tcBorders>
            <w:shd w:val="clear" w:color="auto" w:fill="auto"/>
            <w:vAlign w:val="center"/>
          </w:tcPr>
          <w:p w:rsidR="004D2FAE" w:rsidRPr="00273DA3" w:rsidRDefault="004D2FAE" w:rsidP="004D2FAE">
            <w:pPr>
              <w:jc w:val="both"/>
              <w:rPr>
                <w:rFonts w:cs="Calibri"/>
                <w:bCs/>
                <w:color w:val="000000"/>
                <w:sz w:val="18"/>
                <w:szCs w:val="18"/>
              </w:rPr>
            </w:pPr>
            <w:r w:rsidRPr="00273DA3">
              <w:rPr>
                <w:rFonts w:cs="Calibri"/>
                <w:bCs/>
                <w:color w:val="000000"/>
                <w:sz w:val="18"/>
                <w:szCs w:val="18"/>
              </w:rPr>
              <w:t xml:space="preserve">Implementace subsystému kolejová vozidla – </w:t>
            </w:r>
            <w:r w:rsidRPr="00273DA3">
              <w:rPr>
                <w:rFonts w:cs="Calibri"/>
                <w:color w:val="000000"/>
                <w:sz w:val="18"/>
                <w:szCs w:val="18"/>
              </w:rPr>
              <w:t>lokomotivy a kolejová vozidla – systém měření spotřeby energie</w:t>
            </w:r>
          </w:p>
        </w:tc>
        <w:tc>
          <w:tcPr>
            <w:tcW w:w="993" w:type="dxa"/>
            <w:tcBorders>
              <w:top w:val="single" w:sz="4" w:space="0" w:color="auto"/>
            </w:tcBorders>
            <w:shd w:val="clear" w:color="auto" w:fill="auto"/>
            <w:vAlign w:val="center"/>
          </w:tcPr>
          <w:p w:rsidR="004D2FAE" w:rsidRPr="00273DA3" w:rsidRDefault="004D2FAE" w:rsidP="004D2FAE">
            <w:pPr>
              <w:jc w:val="center"/>
              <w:rPr>
                <w:rFonts w:cs="Calibri"/>
                <w:sz w:val="20"/>
                <w:szCs w:val="20"/>
              </w:rPr>
            </w:pPr>
            <w:r w:rsidRPr="00273DA3">
              <w:rPr>
                <w:rFonts w:cs="Calibri"/>
                <w:sz w:val="20"/>
                <w:szCs w:val="20"/>
              </w:rPr>
              <w:t>kolová</w:t>
            </w:r>
          </w:p>
        </w:tc>
        <w:tc>
          <w:tcPr>
            <w:tcW w:w="1275" w:type="dxa"/>
            <w:tcBorders>
              <w:top w:val="single" w:sz="4" w:space="0" w:color="auto"/>
            </w:tcBorders>
            <w:shd w:val="clear" w:color="auto" w:fill="auto"/>
            <w:vAlign w:val="center"/>
          </w:tcPr>
          <w:p w:rsidR="004D2FAE" w:rsidRPr="00273DA3" w:rsidRDefault="004D2FAE" w:rsidP="004D2FAE">
            <w:pPr>
              <w:jc w:val="center"/>
              <w:rPr>
                <w:rFonts w:cs="Calibri"/>
                <w:sz w:val="18"/>
                <w:szCs w:val="18"/>
              </w:rPr>
            </w:pPr>
            <w:r w:rsidRPr="00273DA3">
              <w:rPr>
                <w:rFonts w:cs="Calibri"/>
                <w:sz w:val="18"/>
                <w:szCs w:val="18"/>
              </w:rPr>
              <w:t>ukončená/1</w:t>
            </w:r>
          </w:p>
        </w:tc>
      </w:tr>
    </w:tbl>
    <w:p w:rsidR="004D2FAE" w:rsidRPr="00273DA3" w:rsidRDefault="004D2FAE" w:rsidP="004D2FAE">
      <w:pPr>
        <w:keepLines/>
        <w:spacing w:before="120" w:after="120" w:line="276" w:lineRule="auto"/>
        <w:jc w:val="both"/>
        <w:rPr>
          <w:szCs w:val="20"/>
        </w:rPr>
      </w:pPr>
      <w:r w:rsidRPr="00273DA3">
        <w:rPr>
          <w:szCs w:val="20"/>
        </w:rPr>
        <w:t xml:space="preserve">U 47 projektů v rámci výše uvedených výzev již došlo k vydání Schvalovacího protokolu OPD a u 46 z nich již zároveň došlo k vydání Rozhodnutí o poskytnutí dotace. </w:t>
      </w:r>
    </w:p>
    <w:p w:rsidR="004D2FAE" w:rsidRDefault="004D2FAE" w:rsidP="004D2FAE">
      <w:pPr>
        <w:keepLines/>
        <w:spacing w:before="120" w:after="120" w:line="276" w:lineRule="auto"/>
        <w:jc w:val="both"/>
        <w:rPr>
          <w:b/>
          <w:szCs w:val="20"/>
        </w:rPr>
      </w:pPr>
      <w:r w:rsidRPr="00273DA3">
        <w:rPr>
          <w:szCs w:val="20"/>
        </w:rPr>
        <w:t xml:space="preserve">V rámci 6 kolových výzev vyhlášených pro oblast </w:t>
      </w:r>
      <w:proofErr w:type="spellStart"/>
      <w:r w:rsidRPr="00273DA3">
        <w:rPr>
          <w:szCs w:val="20"/>
        </w:rPr>
        <w:t>subtitulu</w:t>
      </w:r>
      <w:proofErr w:type="spellEnd"/>
      <w:r w:rsidRPr="00273DA3">
        <w:rPr>
          <w:szCs w:val="20"/>
        </w:rPr>
        <w:t xml:space="preserve"> 127D772 2 </w:t>
      </w:r>
      <w:r w:rsidRPr="00273DA3">
        <w:rPr>
          <w:i/>
          <w:szCs w:val="20"/>
        </w:rPr>
        <w:t xml:space="preserve">„Modernizace </w:t>
      </w:r>
      <w:r w:rsidRPr="00273DA3">
        <w:rPr>
          <w:bCs/>
          <w:i/>
          <w:szCs w:val="20"/>
        </w:rPr>
        <w:t>plavidel</w:t>
      </w:r>
      <w:r w:rsidRPr="00273DA3">
        <w:rPr>
          <w:i/>
          <w:szCs w:val="20"/>
        </w:rPr>
        <w:t xml:space="preserve"> vnitrozemské vodní dopravy“</w:t>
      </w:r>
      <w:r w:rsidRPr="00273DA3">
        <w:rPr>
          <w:szCs w:val="20"/>
        </w:rPr>
        <w:t xml:space="preserve"> byl vydán Schvalovací protokol OPD u 38 projektů a u 25 z nich bylo vydáno i Rozhodnutí o poskytnutí dotace. U všech těchto 38 projektů došlo ještě před zahájením čerpání podpory (resp. před vydáním Rozhodnutí o poskytnutí dotace) ke stažení projektů ze strany žadatele.</w:t>
      </w:r>
    </w:p>
    <w:p w:rsidR="004D2FAE" w:rsidRPr="006104C1" w:rsidRDefault="004D2FAE" w:rsidP="004D2FAE">
      <w:pPr>
        <w:keepNext/>
        <w:spacing w:before="120" w:after="120"/>
        <w:jc w:val="both"/>
        <w:rPr>
          <w:b/>
        </w:rPr>
      </w:pPr>
      <w:r w:rsidRPr="006104C1">
        <w:rPr>
          <w:b/>
        </w:rPr>
        <w:t>Podprogram 127 773 - OPD 2014–2020 SFDI</w:t>
      </w:r>
    </w:p>
    <w:p w:rsidR="004D2FAE" w:rsidRPr="006104C1" w:rsidRDefault="004D2FAE" w:rsidP="004D2FAE">
      <w:pPr>
        <w:pStyle w:val="KOMtext"/>
      </w:pPr>
      <w:r w:rsidRPr="006104C1">
        <w:t>V rámci podprogramu 127 773 byla v roce 2021 financová</w:t>
      </w:r>
      <w:r w:rsidR="00E76D7F">
        <w:t>na jedna akce, na kterou byly zprostředkujícím subjektu</w:t>
      </w:r>
      <w:r w:rsidRPr="006104C1">
        <w:t xml:space="preserve"> formou rozhodnutí o poskytnutí dotace poskytnuty fina</w:t>
      </w:r>
      <w:r w:rsidR="00E76D7F">
        <w:t xml:space="preserve">nční prostředky v celkové výši </w:t>
      </w:r>
      <w:r w:rsidRPr="006104C1">
        <w:t>16 019 528 tis. Kč v tom:</w:t>
      </w:r>
    </w:p>
    <w:p w:rsidR="004D2FAE" w:rsidRPr="006104C1" w:rsidRDefault="004D2FAE" w:rsidP="00C75A86">
      <w:pPr>
        <w:keepLines/>
        <w:numPr>
          <w:ilvl w:val="0"/>
          <w:numId w:val="32"/>
        </w:numPr>
        <w:spacing w:before="120" w:after="120" w:line="276" w:lineRule="auto"/>
        <w:jc w:val="both"/>
        <w:rPr>
          <w:szCs w:val="20"/>
        </w:rPr>
      </w:pPr>
      <w:r w:rsidRPr="006104C1">
        <w:rPr>
          <w:szCs w:val="20"/>
        </w:rPr>
        <w:t>akce 127D773000008 (SFDI OPD 2014–2020 v roce 2021) – rozhodnutí vydáno ve výši 17 947 311 tis. Kč, přičemž čerpáno bylo 16 019 528 tis. Kč.</w:t>
      </w:r>
    </w:p>
    <w:p w:rsidR="004D2FAE" w:rsidRPr="00273DA3" w:rsidRDefault="004D2FAE" w:rsidP="004D2FAE">
      <w:pPr>
        <w:pStyle w:val="KOMtext"/>
      </w:pPr>
      <w:r w:rsidRPr="006104C1">
        <w:t>Finanční prostředky byly použity na velké dopravní stavby, kdy konečnými příjemci byly Ředitelství silnic a dálnic ČR a Sp</w:t>
      </w:r>
      <w:r>
        <w:t xml:space="preserve">ráva železniční dopravní cesty </w:t>
      </w:r>
      <w:r w:rsidRPr="005F4746">
        <w:t xml:space="preserve">a pro vybrané projekty veřejné podpory </w:t>
      </w:r>
      <w:r w:rsidRPr="005F4746">
        <w:rPr>
          <w:i/>
        </w:rPr>
        <w:t>„Zajištění interoperability v železniční dopravě“</w:t>
      </w:r>
      <w:r w:rsidRPr="005F4746">
        <w:t xml:space="preserve"> z výzev č.43, 44, 47, 75 OPD, kdy příjemcem byla Správa železnic a dopravci z oblasti železniční dopravy.</w:t>
      </w:r>
      <w:r w:rsidRPr="00273DA3">
        <w:t xml:space="preserve"> </w:t>
      </w:r>
    </w:p>
    <w:p w:rsidR="004D2FAE" w:rsidRPr="006104C1" w:rsidRDefault="004D2FAE" w:rsidP="004D2FAE">
      <w:pPr>
        <w:keepNext/>
        <w:spacing w:before="120" w:after="120"/>
        <w:jc w:val="both"/>
        <w:rPr>
          <w:b/>
        </w:rPr>
      </w:pPr>
      <w:r w:rsidRPr="006104C1">
        <w:rPr>
          <w:b/>
        </w:rPr>
        <w:lastRenderedPageBreak/>
        <w:t xml:space="preserve">Prioritní osa 4 - Technická pomoc </w:t>
      </w:r>
    </w:p>
    <w:p w:rsidR="004D2FAE" w:rsidRPr="006104C1" w:rsidRDefault="004D2FAE" w:rsidP="004D2FAE">
      <w:pPr>
        <w:pStyle w:val="KOMtext"/>
        <w:rPr>
          <w:rFonts w:ascii="Arial" w:hAnsi="Arial"/>
          <w:sz w:val="22"/>
        </w:rPr>
      </w:pPr>
      <w:r w:rsidRPr="006104C1">
        <w:t>Technická pomoc OP Doprava je realizována prostřednictvím prioritní osy 4 (Fond soudržnosti) a je na ní vyčleněno 70,4 mil. EUR, což je 1,5 % alokace OP Doprava. Technická pomoc je zakotvena v Nařízení Evropského parlamentu a Rady (EU) č. 1303/2013</w:t>
      </w:r>
      <w:r w:rsidRPr="006104C1">
        <w:rPr>
          <w:vertAlign w:val="superscript"/>
        </w:rPr>
        <w:footnoteReference w:id="5"/>
      </w:r>
      <w:r w:rsidRPr="006104C1">
        <w:t xml:space="preserve"> (dále jen „obecné nařízení“), článek 59, podle kterého mohou fondy ESI (Evropské strukturální </w:t>
      </w:r>
      <w:r w:rsidRPr="006104C1">
        <w:br/>
        <w:t xml:space="preserve">a investiční fondy) podporovat opatření v oblasti přípravy, řízení, monitorování, hodnocení, informování a komunikace, vytváření sítí, řešení stížností, kontroly a auditu. Členský stát může fondy ESI využívat na podporu opatření ke snížení administrativní zátěže příjemců, </w:t>
      </w:r>
      <w:r w:rsidRPr="006104C1">
        <w:br/>
        <w:t>a to i prostřednictvím systémů pro elektronickou výměnu dat a opatření ke zvýšení způsobilosti orgánů členských států a příjemců spravovat a využívat tyto fondy.</w:t>
      </w:r>
      <w:r w:rsidRPr="006104C1">
        <w:rPr>
          <w:rFonts w:ascii="Arial" w:hAnsi="Arial"/>
          <w:sz w:val="22"/>
        </w:rPr>
        <w:t xml:space="preserve"> </w:t>
      </w:r>
      <w:r w:rsidRPr="006104C1">
        <w:t>Výdaje Technické pomoci OP Doprava jsou hrazeny z 85 % z Fondu soudržnosti a z 15 % ze SR – kapitola 327 Ministerstvo dopravy.</w:t>
      </w:r>
    </w:p>
    <w:p w:rsidR="004D2FAE" w:rsidRPr="008544D9" w:rsidRDefault="004D2FAE" w:rsidP="004D2FAE">
      <w:pPr>
        <w:pStyle w:val="KOMtext"/>
      </w:pPr>
      <w:r w:rsidRPr="008544D9">
        <w:t>Prostřednictvím TP OP Doprava se v roce 2021 realizovaly 3 projekty, z toho 2 projekty byly realizovány Řídícím orgánem OP Doprava a 1 projekt byl realizován Zprostředkujícím subjektem OP Doprava (SFDI).</w:t>
      </w:r>
    </w:p>
    <w:p w:rsidR="004D2FAE" w:rsidRPr="00CE48FC" w:rsidRDefault="004D2FAE" w:rsidP="004D2FAE">
      <w:pPr>
        <w:keepNext/>
        <w:spacing w:before="120" w:after="120"/>
        <w:jc w:val="both"/>
        <w:rPr>
          <w:b/>
        </w:rPr>
      </w:pPr>
      <w:r w:rsidRPr="00CE48FC">
        <w:rPr>
          <w:b/>
        </w:rPr>
        <w:t>Řídící orgán OP Doprava:</w:t>
      </w:r>
    </w:p>
    <w:p w:rsidR="004D2FAE" w:rsidRPr="00CE48FC" w:rsidRDefault="004D2FAE" w:rsidP="00172D2B">
      <w:pPr>
        <w:keepLines/>
        <w:numPr>
          <w:ilvl w:val="0"/>
          <w:numId w:val="57"/>
        </w:numPr>
        <w:spacing w:before="120" w:after="120" w:line="276" w:lineRule="auto"/>
        <w:ind w:hanging="436"/>
        <w:jc w:val="both"/>
        <w:rPr>
          <w:szCs w:val="20"/>
        </w:rPr>
      </w:pPr>
      <w:r w:rsidRPr="00CE48FC">
        <w:rPr>
          <w:szCs w:val="20"/>
        </w:rPr>
        <w:t>Technická pomoc OPD2 ŘO 2016-2023</w:t>
      </w:r>
    </w:p>
    <w:p w:rsidR="004D2FAE" w:rsidRPr="00CE48FC" w:rsidRDefault="004D2FAE" w:rsidP="00172D2B">
      <w:pPr>
        <w:keepLines/>
        <w:numPr>
          <w:ilvl w:val="0"/>
          <w:numId w:val="57"/>
        </w:numPr>
        <w:spacing w:before="120" w:after="120" w:line="276" w:lineRule="auto"/>
        <w:ind w:hanging="436"/>
        <w:jc w:val="both"/>
        <w:rPr>
          <w:szCs w:val="20"/>
        </w:rPr>
      </w:pPr>
      <w:r w:rsidRPr="00CE48FC">
        <w:rPr>
          <w:szCs w:val="20"/>
        </w:rPr>
        <w:t>Administrativní kapacita a vzdělávání implementační struktury Řídícího orgánu Operačního programu Doprava</w:t>
      </w:r>
    </w:p>
    <w:p w:rsidR="004D2FAE" w:rsidRPr="00CE48FC" w:rsidRDefault="004D2FAE" w:rsidP="004D2FAE">
      <w:pPr>
        <w:keepNext/>
        <w:spacing w:before="120" w:after="120"/>
        <w:jc w:val="both"/>
        <w:rPr>
          <w:b/>
        </w:rPr>
      </w:pPr>
      <w:r w:rsidRPr="00CE48FC">
        <w:rPr>
          <w:b/>
        </w:rPr>
        <w:t>Zprostředkující subjekt OP Doprava:</w:t>
      </w:r>
    </w:p>
    <w:p w:rsidR="004D2FAE" w:rsidRPr="00CE48FC" w:rsidRDefault="004D2FAE" w:rsidP="00172D2B">
      <w:pPr>
        <w:keepLines/>
        <w:numPr>
          <w:ilvl w:val="0"/>
          <w:numId w:val="58"/>
        </w:numPr>
        <w:spacing w:before="120" w:after="120" w:line="276" w:lineRule="auto"/>
        <w:jc w:val="both"/>
        <w:rPr>
          <w:b/>
          <w:szCs w:val="20"/>
          <w:u w:val="single"/>
        </w:rPr>
      </w:pPr>
      <w:r w:rsidRPr="00CE48FC">
        <w:rPr>
          <w:szCs w:val="20"/>
        </w:rPr>
        <w:t>Technická pomoc ZS OPD 2016-2023</w:t>
      </w:r>
    </w:p>
    <w:p w:rsidR="004D2FAE" w:rsidRPr="00CE48FC" w:rsidRDefault="004D2FAE" w:rsidP="004D2FAE">
      <w:pPr>
        <w:pStyle w:val="KOMtext"/>
      </w:pPr>
      <w:r w:rsidRPr="00CE48FC">
        <w:t>Projekty „Technická pomoc OPD2 ŘO 2016-2023“ a „Administrativní kapacita a vzdělávání implementační struktury Řídícího orgánu Operačního programu Doprava“ byly vytvořeny pro potřeby Řídícího orgánu OPD. Projekty byly zaměřeny na následující oblasti:</w:t>
      </w:r>
    </w:p>
    <w:p w:rsidR="004D2FAE" w:rsidRPr="00CE48FC" w:rsidRDefault="004D2FAE" w:rsidP="00172D2B">
      <w:pPr>
        <w:keepLines/>
        <w:numPr>
          <w:ilvl w:val="0"/>
          <w:numId w:val="58"/>
        </w:numPr>
        <w:spacing w:before="120" w:after="120" w:line="276" w:lineRule="auto"/>
        <w:ind w:hanging="436"/>
        <w:jc w:val="both"/>
        <w:rPr>
          <w:szCs w:val="20"/>
        </w:rPr>
      </w:pPr>
      <w:r w:rsidRPr="00CE48FC">
        <w:rPr>
          <w:szCs w:val="20"/>
        </w:rPr>
        <w:t>Řízení a kontrola programu</w:t>
      </w:r>
    </w:p>
    <w:p w:rsidR="004D2FAE" w:rsidRPr="00CE48FC" w:rsidRDefault="004D2FAE" w:rsidP="00172D2B">
      <w:pPr>
        <w:keepLines/>
        <w:numPr>
          <w:ilvl w:val="0"/>
          <w:numId w:val="58"/>
        </w:numPr>
        <w:spacing w:before="120" w:after="120" w:line="276" w:lineRule="auto"/>
        <w:ind w:hanging="436"/>
        <w:jc w:val="both"/>
        <w:rPr>
          <w:szCs w:val="20"/>
        </w:rPr>
      </w:pPr>
      <w:r w:rsidRPr="00CE48FC">
        <w:rPr>
          <w:szCs w:val="20"/>
        </w:rPr>
        <w:t xml:space="preserve">Technické zabezpečení činností </w:t>
      </w:r>
    </w:p>
    <w:p w:rsidR="004D2FAE" w:rsidRPr="00CE48FC" w:rsidRDefault="004D2FAE" w:rsidP="00172D2B">
      <w:pPr>
        <w:keepLines/>
        <w:numPr>
          <w:ilvl w:val="0"/>
          <w:numId w:val="58"/>
        </w:numPr>
        <w:spacing w:before="120" w:after="120" w:line="276" w:lineRule="auto"/>
        <w:ind w:hanging="436"/>
        <w:jc w:val="both"/>
        <w:rPr>
          <w:szCs w:val="20"/>
        </w:rPr>
      </w:pPr>
      <w:r w:rsidRPr="00CE48FC">
        <w:rPr>
          <w:szCs w:val="20"/>
        </w:rPr>
        <w:t xml:space="preserve">Publicita </w:t>
      </w:r>
    </w:p>
    <w:p w:rsidR="004D2FAE" w:rsidRPr="00CE48FC" w:rsidRDefault="004D2FAE" w:rsidP="00172D2B">
      <w:pPr>
        <w:keepLines/>
        <w:numPr>
          <w:ilvl w:val="0"/>
          <w:numId w:val="58"/>
        </w:numPr>
        <w:spacing w:before="120" w:after="120" w:line="276" w:lineRule="auto"/>
        <w:ind w:hanging="436"/>
        <w:jc w:val="both"/>
        <w:rPr>
          <w:szCs w:val="20"/>
        </w:rPr>
      </w:pPr>
      <w:r w:rsidRPr="00CE48FC">
        <w:rPr>
          <w:szCs w:val="20"/>
        </w:rPr>
        <w:t>Evaluace</w:t>
      </w:r>
    </w:p>
    <w:p w:rsidR="004D2FAE" w:rsidRPr="00CE48FC" w:rsidRDefault="004D2FAE" w:rsidP="00172D2B">
      <w:pPr>
        <w:keepLines/>
        <w:numPr>
          <w:ilvl w:val="0"/>
          <w:numId w:val="58"/>
        </w:numPr>
        <w:spacing w:before="120" w:after="120" w:line="276" w:lineRule="auto"/>
        <w:ind w:hanging="436"/>
        <w:jc w:val="both"/>
        <w:rPr>
          <w:szCs w:val="20"/>
        </w:rPr>
      </w:pPr>
      <w:r w:rsidRPr="00CE48FC">
        <w:rPr>
          <w:szCs w:val="20"/>
        </w:rPr>
        <w:t>Vzdělávání</w:t>
      </w:r>
    </w:p>
    <w:p w:rsidR="004D2FAE" w:rsidRPr="00CE48FC" w:rsidRDefault="004D2FAE" w:rsidP="00172D2B">
      <w:pPr>
        <w:keepLines/>
        <w:numPr>
          <w:ilvl w:val="0"/>
          <w:numId w:val="58"/>
        </w:numPr>
        <w:spacing w:before="120" w:after="120" w:line="276" w:lineRule="auto"/>
        <w:ind w:hanging="436"/>
        <w:jc w:val="both"/>
        <w:rPr>
          <w:szCs w:val="20"/>
        </w:rPr>
      </w:pPr>
      <w:r w:rsidRPr="00CE48FC">
        <w:rPr>
          <w:szCs w:val="20"/>
        </w:rPr>
        <w:t xml:space="preserve">Dokončení realizace programového období 2007-2013 a příprava nového programového období </w:t>
      </w:r>
      <w:r w:rsidR="001F7514">
        <w:rPr>
          <w:szCs w:val="20"/>
        </w:rPr>
        <w:t>2021</w:t>
      </w:r>
      <w:r w:rsidRPr="00CE48FC">
        <w:rPr>
          <w:szCs w:val="20"/>
        </w:rPr>
        <w:t>+</w:t>
      </w:r>
    </w:p>
    <w:p w:rsidR="004D2FAE" w:rsidRPr="00CE48FC" w:rsidRDefault="004D2FAE" w:rsidP="004D2FAE">
      <w:pPr>
        <w:keepNext/>
        <w:spacing w:before="120" w:after="120"/>
        <w:jc w:val="both"/>
        <w:rPr>
          <w:b/>
        </w:rPr>
      </w:pPr>
      <w:r w:rsidRPr="00CE48FC">
        <w:rPr>
          <w:b/>
        </w:rPr>
        <w:lastRenderedPageBreak/>
        <w:t>Projekt Zprostředkujícího subjektu OP Doprava:</w:t>
      </w:r>
    </w:p>
    <w:p w:rsidR="004D2FAE" w:rsidRPr="00CE48FC" w:rsidRDefault="004D2FAE" w:rsidP="004D2FAE">
      <w:pPr>
        <w:pStyle w:val="KOMtext"/>
      </w:pPr>
      <w:r w:rsidRPr="00CE48FC">
        <w:t xml:space="preserve">Projekt </w:t>
      </w:r>
      <w:r w:rsidRPr="00CE48FC">
        <w:rPr>
          <w:b/>
        </w:rPr>
        <w:t>„Technická pomoc ZS OPD 2016-2023“</w:t>
      </w:r>
      <w:r w:rsidRPr="00CE48FC">
        <w:t xml:space="preserve"> je určen na zajištění technických </w:t>
      </w:r>
      <w:r w:rsidRPr="00CE48FC">
        <w:br/>
        <w:t>a administrativních podmínek pro výkon činností delegovaných</w:t>
      </w:r>
      <w:r w:rsidRPr="00CE48FC">
        <w:rPr>
          <w:b/>
        </w:rPr>
        <w:t xml:space="preserve"> </w:t>
      </w:r>
      <w:r w:rsidRPr="00CE48FC">
        <w:t xml:space="preserve">na Zprostředkující subjekt OP Doprava (dále jen ZS OP Doprava) a na zvyšování odborné kvalifikace zaměstnanců SFDI. Jedná se zejména o osobní náklady, kancelářské a IT vybavení, režijní náklady, vzdělávání zaměstnanců ZS zapojených do implementace OP Doprava a o zlepšení jejich technického zázemí. </w:t>
      </w:r>
    </w:p>
    <w:p w:rsidR="004D2FAE" w:rsidRPr="00CE48FC" w:rsidRDefault="004D2FAE" w:rsidP="004D2FAE">
      <w:pPr>
        <w:spacing w:before="120"/>
        <w:jc w:val="both"/>
      </w:pPr>
      <w:r w:rsidRPr="00CE48FC">
        <w:rPr>
          <w:szCs w:val="20"/>
        </w:rPr>
        <w:t>Projekt je zaměřen na následující oblasti:</w:t>
      </w:r>
    </w:p>
    <w:p w:rsidR="004D2FAE" w:rsidRPr="00CE48FC" w:rsidRDefault="004D2FAE" w:rsidP="00172D2B">
      <w:pPr>
        <w:numPr>
          <w:ilvl w:val="1"/>
          <w:numId w:val="25"/>
        </w:numPr>
        <w:tabs>
          <w:tab w:val="clear" w:pos="1440"/>
          <w:tab w:val="num" w:pos="709"/>
        </w:tabs>
        <w:spacing w:before="120"/>
        <w:ind w:hanging="1156"/>
        <w:jc w:val="both"/>
        <w:rPr>
          <w:szCs w:val="20"/>
        </w:rPr>
      </w:pPr>
      <w:r w:rsidRPr="00CE48FC">
        <w:rPr>
          <w:szCs w:val="20"/>
        </w:rPr>
        <w:t xml:space="preserve">Technické zabezpečení činností </w:t>
      </w:r>
    </w:p>
    <w:p w:rsidR="004D2FAE" w:rsidRPr="00CE48FC" w:rsidRDefault="004D2FAE" w:rsidP="00172D2B">
      <w:pPr>
        <w:numPr>
          <w:ilvl w:val="1"/>
          <w:numId w:val="25"/>
        </w:numPr>
        <w:tabs>
          <w:tab w:val="clear" w:pos="1440"/>
          <w:tab w:val="num" w:pos="709"/>
        </w:tabs>
        <w:spacing w:before="60"/>
        <w:ind w:hanging="1156"/>
        <w:jc w:val="both"/>
        <w:rPr>
          <w:szCs w:val="20"/>
        </w:rPr>
      </w:pPr>
      <w:r w:rsidRPr="00CE48FC">
        <w:rPr>
          <w:szCs w:val="20"/>
        </w:rPr>
        <w:t>Vzdělávání</w:t>
      </w:r>
    </w:p>
    <w:p w:rsidR="004D2FAE" w:rsidRPr="00CE48FC" w:rsidRDefault="004D2FAE" w:rsidP="00172D2B">
      <w:pPr>
        <w:numPr>
          <w:ilvl w:val="1"/>
          <w:numId w:val="25"/>
        </w:numPr>
        <w:tabs>
          <w:tab w:val="clear" w:pos="1440"/>
          <w:tab w:val="num" w:pos="709"/>
        </w:tabs>
        <w:spacing w:before="60"/>
        <w:ind w:left="1434" w:hanging="1156"/>
        <w:jc w:val="both"/>
        <w:rPr>
          <w:szCs w:val="20"/>
        </w:rPr>
      </w:pPr>
      <w:r w:rsidRPr="00CE48FC">
        <w:rPr>
          <w:szCs w:val="20"/>
        </w:rPr>
        <w:t>Publicita</w:t>
      </w:r>
    </w:p>
    <w:p w:rsidR="004D2FAE" w:rsidRPr="008544D9" w:rsidRDefault="004D2FAE" w:rsidP="004D2FAE">
      <w:pPr>
        <w:keepNext/>
        <w:spacing w:before="200" w:after="120"/>
        <w:jc w:val="both"/>
        <w:outlineLvl w:val="5"/>
        <w:rPr>
          <w:b/>
          <w:bCs/>
          <w:u w:val="single"/>
        </w:rPr>
      </w:pPr>
      <w:r w:rsidRPr="008544D9">
        <w:rPr>
          <w:b/>
          <w:bCs/>
          <w:u w:val="single"/>
        </w:rPr>
        <w:t>Technická pomoc OP Doprava – Řídící orgán</w:t>
      </w:r>
    </w:p>
    <w:p w:rsidR="004D2FAE" w:rsidRPr="005F4746" w:rsidRDefault="004D2FAE" w:rsidP="004D2FAE">
      <w:pPr>
        <w:pStyle w:val="KOMtext"/>
      </w:pPr>
      <w:r w:rsidRPr="005F4746">
        <w:t xml:space="preserve">Řídícím orgánem bylo v roce 2021 v rámci projektu </w:t>
      </w:r>
      <w:r w:rsidRPr="005F4746">
        <w:rPr>
          <w:u w:val="single"/>
        </w:rPr>
        <w:t>„Technická pomoc OPD2 ŘO 2016-2023“</w:t>
      </w:r>
      <w:r w:rsidRPr="005F4746">
        <w:t xml:space="preserve"> vyčerpáno celkem </w:t>
      </w:r>
      <w:r w:rsidRPr="005F4746">
        <w:rPr>
          <w:b/>
        </w:rPr>
        <w:t>2 403 tis. Kč</w:t>
      </w:r>
      <w:r w:rsidRPr="005F4746">
        <w:t xml:space="preserve"> (podíl SR 360 tis. Kč, podíl EU  2 042 tis. Kč). Jednalo </w:t>
      </w:r>
      <w:r w:rsidRPr="005F4746">
        <w:br/>
        <w:t>se o mzdové výdaje.</w:t>
      </w:r>
    </w:p>
    <w:p w:rsidR="004D2FAE" w:rsidRPr="005F4746" w:rsidRDefault="004D2FAE" w:rsidP="004D2FAE">
      <w:pPr>
        <w:pStyle w:val="KOMtext"/>
      </w:pPr>
      <w:r w:rsidRPr="005F4746">
        <w:t xml:space="preserve">V rámci projektu </w:t>
      </w:r>
      <w:r w:rsidRPr="005F4746">
        <w:rPr>
          <w:u w:val="single"/>
        </w:rPr>
        <w:t>„Administrativní kapacita a vzdělávání implementační struktury Řídícího orgánu Operačního programu Doprava“</w:t>
      </w:r>
      <w:r w:rsidRPr="005F4746">
        <w:t xml:space="preserve"> bylo v roce 2021 vyčerpáno celkem </w:t>
      </w:r>
      <w:r w:rsidRPr="005F4746">
        <w:rPr>
          <w:b/>
        </w:rPr>
        <w:t>79 678 tis. Kč</w:t>
      </w:r>
      <w:r w:rsidRPr="005F4746">
        <w:t xml:space="preserve"> (podíl SR 11 952 tis. Kč, podíl EU 67 726 tis. Kč). Z této částky připadá na mzdové výdaje včetně příslušenství zaměstnanců zapojených</w:t>
      </w:r>
      <w:r w:rsidR="00781199">
        <w:t xml:space="preserve"> do implementace fondů EU 72 208</w:t>
      </w:r>
      <w:r w:rsidRPr="005F4746">
        <w:t xml:space="preserve"> tis. Kč, </w:t>
      </w:r>
      <w:r w:rsidR="00781199">
        <w:br/>
        <w:t>na ostatní běžné výdaje 7 470</w:t>
      </w:r>
      <w:r w:rsidRPr="005F4746">
        <w:t xml:space="preserve"> tis. Kč.</w:t>
      </w:r>
    </w:p>
    <w:p w:rsidR="004D2FAE" w:rsidRPr="00747D06" w:rsidRDefault="004D2FAE" w:rsidP="004D2FAE">
      <w:pPr>
        <w:keepLines/>
        <w:spacing w:before="120" w:after="120" w:line="276" w:lineRule="auto"/>
        <w:jc w:val="both"/>
        <w:rPr>
          <w:szCs w:val="20"/>
          <w:highlight w:val="yellow"/>
        </w:rPr>
      </w:pPr>
      <w:r w:rsidRPr="005F4746">
        <w:rPr>
          <w:szCs w:val="20"/>
        </w:rPr>
        <w:t>Běžné výdaje realizované v roce 2021 byly spojeny</w:t>
      </w:r>
      <w:r w:rsidRPr="00747D06">
        <w:rPr>
          <w:szCs w:val="20"/>
        </w:rPr>
        <w:t xml:space="preserve"> zejména se zajištěním publicity OP Doprava,  se vzděláváním pracovníků a s organizačně technickým a materiálním zabezpečením aktivit realizovaných Řídícím orgánem. Systém finanční motivace a stabilizace zaměstnanců Ministerstva dopravy zapojených do implementace OP Doprava byl realizován v souladu</w:t>
      </w:r>
      <w:r w:rsidR="00D86A99">
        <w:rPr>
          <w:szCs w:val="20"/>
        </w:rPr>
        <w:t xml:space="preserve"> </w:t>
      </w:r>
      <w:r w:rsidR="00D86A99">
        <w:rPr>
          <w:szCs w:val="20"/>
        </w:rPr>
        <w:br/>
        <w:t xml:space="preserve">s usnesením vlády č. 818/2007 </w:t>
      </w:r>
      <w:r w:rsidRPr="00747D06">
        <w:rPr>
          <w:szCs w:val="20"/>
        </w:rPr>
        <w:t xml:space="preserve">a usnesením č. 1332/2009. Od 1. 9. 2014 byl následně realizován v souladu s Metodickým pokynem k rozvoji lidských zdrojů v programovém období 2014–2020 a v programovém období 2007–2013, který byl schválen usnesením vlády č. </w:t>
      </w:r>
      <w:r w:rsidR="00D86A99">
        <w:rPr>
          <w:szCs w:val="20"/>
        </w:rPr>
        <w:t xml:space="preserve">444/2014 </w:t>
      </w:r>
      <w:r w:rsidR="00D86A99">
        <w:rPr>
          <w:szCs w:val="20"/>
        </w:rPr>
        <w:br/>
        <w:t xml:space="preserve">ze dne 16. 6. 2014 </w:t>
      </w:r>
      <w:r w:rsidRPr="00747D06">
        <w:rPr>
          <w:szCs w:val="20"/>
        </w:rPr>
        <w:t>a aktualizován</w:t>
      </w:r>
      <w:r w:rsidRPr="00747D06">
        <w:rPr>
          <w:rFonts w:cs="Arial"/>
          <w:szCs w:val="20"/>
        </w:rPr>
        <w:t xml:space="preserve"> usnesením vlády č. 1006 ze dne 1. 12. 2014 o aktualizaci Metodického pokynu  k rozvoji lidských zdrojů v programovém období 2014–2</w:t>
      </w:r>
      <w:r w:rsidR="00D86A99">
        <w:rPr>
          <w:rFonts w:cs="Arial"/>
          <w:szCs w:val="20"/>
        </w:rPr>
        <w:t xml:space="preserve">020 </w:t>
      </w:r>
      <w:r w:rsidR="00D86A99">
        <w:rPr>
          <w:rFonts w:cs="Arial"/>
          <w:szCs w:val="20"/>
        </w:rPr>
        <w:br/>
        <w:t xml:space="preserve">a v programovém období </w:t>
      </w:r>
      <w:r w:rsidRPr="00747D06">
        <w:rPr>
          <w:rFonts w:cs="Arial"/>
          <w:szCs w:val="20"/>
        </w:rPr>
        <w:t xml:space="preserve">2007–2013. </w:t>
      </w:r>
      <w:r w:rsidRPr="00747D06">
        <w:rPr>
          <w:szCs w:val="20"/>
        </w:rPr>
        <w:t>Od 1. 7. 2015 je systém finanční motivace a stabi</w:t>
      </w:r>
      <w:r w:rsidR="00D86A99">
        <w:rPr>
          <w:szCs w:val="20"/>
        </w:rPr>
        <w:t xml:space="preserve">lizace zaměstnanců, kteří jsou </w:t>
      </w:r>
      <w:r w:rsidRPr="00747D06">
        <w:rPr>
          <w:szCs w:val="20"/>
        </w:rPr>
        <w:t>ve služebním poměru, realizován v souladu se zákonem č. 234/2014 Sb., o státní službě. Náklady spojené s finanční motivací jsou plně hrazeny</w:t>
      </w:r>
      <w:r w:rsidR="00D86A99">
        <w:rPr>
          <w:szCs w:val="20"/>
        </w:rPr>
        <w:t xml:space="preserve"> z prostředků Technické pomoci </w:t>
      </w:r>
      <w:r w:rsidRPr="00747D06">
        <w:rPr>
          <w:szCs w:val="20"/>
        </w:rPr>
        <w:t xml:space="preserve">OP Doprava. </w:t>
      </w:r>
    </w:p>
    <w:p w:rsidR="004D2FAE" w:rsidRPr="00C73BE1" w:rsidRDefault="004D2FAE" w:rsidP="004D2FAE">
      <w:pPr>
        <w:keepNext/>
        <w:spacing w:before="200" w:after="120"/>
        <w:jc w:val="both"/>
        <w:outlineLvl w:val="5"/>
        <w:rPr>
          <w:b/>
          <w:bCs/>
          <w:color w:val="FF0000"/>
          <w:u w:val="single"/>
        </w:rPr>
      </w:pPr>
      <w:r w:rsidRPr="00516DB5">
        <w:rPr>
          <w:b/>
          <w:bCs/>
          <w:u w:val="single"/>
        </w:rPr>
        <w:t xml:space="preserve">Technická pomoc OP Doprava – Zprostředkující subjekt </w:t>
      </w:r>
    </w:p>
    <w:p w:rsidR="004D2FAE" w:rsidRPr="008544D9" w:rsidRDefault="006041BE" w:rsidP="004D2FAE">
      <w:pPr>
        <w:keepLines/>
        <w:spacing w:before="120" w:after="120" w:line="276" w:lineRule="auto"/>
        <w:jc w:val="both"/>
        <w:rPr>
          <w:szCs w:val="20"/>
        </w:rPr>
      </w:pPr>
      <w:r>
        <w:rPr>
          <w:szCs w:val="20"/>
        </w:rPr>
        <w:t xml:space="preserve">V roce 2021 bylo </w:t>
      </w:r>
      <w:r w:rsidR="004D2FAE" w:rsidRPr="008544D9">
        <w:rPr>
          <w:szCs w:val="20"/>
        </w:rPr>
        <w:t xml:space="preserve">v rámci EDS/SMVS čerpáno </w:t>
      </w:r>
      <w:r w:rsidR="004D2FAE">
        <w:rPr>
          <w:szCs w:val="20"/>
        </w:rPr>
        <w:t>555</w:t>
      </w:r>
      <w:r w:rsidR="004D2FAE" w:rsidRPr="008544D9">
        <w:rPr>
          <w:szCs w:val="20"/>
        </w:rPr>
        <w:t xml:space="preserve"> tis. Kč na rozšíření a </w:t>
      </w:r>
      <w:r>
        <w:rPr>
          <w:szCs w:val="20"/>
        </w:rPr>
        <w:t xml:space="preserve">technickou podporu SW Evidence, v tom běžné výdaje 339 tis. Kč a kapitálové výdaje 216 tis. </w:t>
      </w:r>
      <w:r w:rsidR="00412C29">
        <w:rPr>
          <w:szCs w:val="20"/>
        </w:rPr>
        <w:t>K</w:t>
      </w:r>
      <w:r>
        <w:rPr>
          <w:szCs w:val="20"/>
        </w:rPr>
        <w:t>č.</w:t>
      </w:r>
    </w:p>
    <w:p w:rsidR="004D2FAE" w:rsidRPr="00516DB5" w:rsidRDefault="004D2FAE" w:rsidP="004D2FAE">
      <w:pPr>
        <w:pStyle w:val="KOMtext"/>
      </w:pPr>
      <w:r w:rsidRPr="00516DB5">
        <w:t xml:space="preserve">V rámci běžných výdajů mimo EDS/SMVS byla vydána rozhodnutí v celkové výši </w:t>
      </w:r>
      <w:r w:rsidRPr="00516DB5">
        <w:br/>
      </w:r>
      <w:r w:rsidRPr="005F4746">
        <w:t>81 523 tis.</w:t>
      </w:r>
      <w:r w:rsidR="008F6453">
        <w:t xml:space="preserve"> Kč </w:t>
      </w:r>
      <w:r w:rsidRPr="00516DB5">
        <w:t xml:space="preserve">na osobní náklady zaměstnanců implementujících OPD 2014–2020, nákup materiálu a nákup služeb spojených s provozem OPD 2014–2020. </w:t>
      </w:r>
    </w:p>
    <w:p w:rsidR="004D2FAE" w:rsidRPr="00370E2B" w:rsidRDefault="004D2FAE" w:rsidP="004D2FAE">
      <w:pPr>
        <w:keepNext/>
        <w:spacing w:before="200" w:after="120"/>
        <w:jc w:val="both"/>
        <w:outlineLvl w:val="5"/>
        <w:rPr>
          <w:b/>
          <w:bCs/>
          <w:u w:val="single"/>
        </w:rPr>
      </w:pPr>
      <w:r w:rsidRPr="00370E2B">
        <w:rPr>
          <w:b/>
          <w:bCs/>
          <w:u w:val="single"/>
        </w:rPr>
        <w:lastRenderedPageBreak/>
        <w:t>Mzdové výdaje hrazené z Technické pomoci Operačního programu Doprava</w:t>
      </w:r>
    </w:p>
    <w:p w:rsidR="004D2FAE" w:rsidRPr="00370E2B" w:rsidRDefault="004D2FAE" w:rsidP="004D2FAE">
      <w:pPr>
        <w:pStyle w:val="KOMtext"/>
      </w:pPr>
      <w:r w:rsidRPr="00370E2B">
        <w:t>V rámci OP Do</w:t>
      </w:r>
      <w:r>
        <w:t>prava 2014–2020 byly v roce 2021</w:t>
      </w:r>
      <w:r w:rsidRPr="00370E2B">
        <w:t xml:space="preserve"> financovány mzdové výdaje včetně příslušenství u zaměstnanců podílejících se na implementaci OP Doprava. Jedná </w:t>
      </w:r>
      <w:r w:rsidRPr="00370E2B">
        <w:br/>
        <w:t xml:space="preserve">se o zaměstnance Řídícího orgánu (Odbor fondů EU), finančního útvaru (Odbor financí                        a ekonomiky) a věcně příslušných odborů ústředního orgánu Ministerstva dopravy (podílející se na schvalovacím procesu při implementaci OP Doprava). </w:t>
      </w:r>
    </w:p>
    <w:p w:rsidR="004D2FAE" w:rsidRPr="00370E2B" w:rsidRDefault="004D2FAE" w:rsidP="004D2FAE">
      <w:pPr>
        <w:pStyle w:val="KOMtext"/>
      </w:pPr>
      <w:r w:rsidRPr="00370E2B">
        <w:t xml:space="preserve">Dále byly z Technické pomoci OP Doprava financovány ostatní osobní výdaje včetně souvisejících odvodů, a to na základě uzavřených dohod o provedení práce a dohod o pracovní činnosti. Cílem bylo posílení odborné administrativní kapacity související s realizací projektů. </w:t>
      </w:r>
    </w:p>
    <w:p w:rsidR="00EC42A0" w:rsidRPr="00C73BE1" w:rsidRDefault="004D2FAE" w:rsidP="004D2FAE">
      <w:pPr>
        <w:keepLines/>
        <w:spacing w:before="120" w:after="120" w:line="276" w:lineRule="auto"/>
        <w:jc w:val="both"/>
        <w:rPr>
          <w:color w:val="FF0000"/>
          <w:szCs w:val="20"/>
        </w:rPr>
      </w:pPr>
      <w:r w:rsidRPr="005F4746">
        <w:rPr>
          <w:szCs w:val="20"/>
        </w:rPr>
        <w:t>V roce 2021 byly proplaceny prostředky na platy a ostatní osobní výdaje včetně p</w:t>
      </w:r>
      <w:r w:rsidR="00AF61E7">
        <w:rPr>
          <w:szCs w:val="20"/>
        </w:rPr>
        <w:t>říslušenství ve výši celkem 74 611</w:t>
      </w:r>
      <w:r w:rsidRPr="005F4746">
        <w:rPr>
          <w:szCs w:val="20"/>
        </w:rPr>
        <w:t xml:space="preserve"> tis. Kč, v tom EU podíl 63 </w:t>
      </w:r>
      <w:r w:rsidR="00AF61E7">
        <w:rPr>
          <w:szCs w:val="20"/>
        </w:rPr>
        <w:t>419</w:t>
      </w:r>
      <w:r w:rsidRPr="005F4746">
        <w:rPr>
          <w:szCs w:val="20"/>
        </w:rPr>
        <w:t xml:space="preserve"> ti</w:t>
      </w:r>
      <w:r w:rsidR="00AF61E7">
        <w:rPr>
          <w:szCs w:val="20"/>
        </w:rPr>
        <w:t xml:space="preserve">s. Kč a SR podíl ve výši </w:t>
      </w:r>
      <w:r w:rsidR="00AF61E7">
        <w:rPr>
          <w:szCs w:val="20"/>
        </w:rPr>
        <w:br/>
        <w:t>11 192</w:t>
      </w:r>
      <w:r w:rsidR="00854B1C">
        <w:rPr>
          <w:szCs w:val="20"/>
        </w:rPr>
        <w:t xml:space="preserve"> </w:t>
      </w:r>
      <w:r w:rsidRPr="005F4746">
        <w:rPr>
          <w:szCs w:val="20"/>
        </w:rPr>
        <w:t>tis. Kč.</w:t>
      </w:r>
    </w:p>
    <w:p w:rsidR="004D2FAE" w:rsidRPr="004D2FAE" w:rsidRDefault="00556FCC" w:rsidP="004D2FAE">
      <w:pPr>
        <w:pStyle w:val="KOMnadp2"/>
      </w:pPr>
      <w:bookmarkStart w:id="1253" w:name="_Toc1376866"/>
      <w:bookmarkStart w:id="1254" w:name="_Toc63250956"/>
      <w:bookmarkStart w:id="1255" w:name="_Toc64366130"/>
      <w:bookmarkStart w:id="1256" w:name="_Toc64366519"/>
      <w:bookmarkStart w:id="1257" w:name="_Toc97197714"/>
      <w:bookmarkStart w:id="1258" w:name="_Toc413413686"/>
      <w:bookmarkStart w:id="1259" w:name="_Toc508879936"/>
      <w:bookmarkStart w:id="1260" w:name="_Toc508880212"/>
      <w:bookmarkStart w:id="1261" w:name="_Toc535839778"/>
      <w:bookmarkEnd w:id="1248"/>
      <w:r w:rsidRPr="004D2FAE">
        <w:t>Operační program Zaměstnanost – programové období 2014 – 2020</w:t>
      </w:r>
      <w:bookmarkEnd w:id="1253"/>
      <w:bookmarkEnd w:id="1254"/>
      <w:bookmarkEnd w:id="1255"/>
      <w:bookmarkEnd w:id="1256"/>
      <w:bookmarkEnd w:id="1257"/>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9"/>
        <w:gridCol w:w="2126"/>
      </w:tblGrid>
      <w:tr w:rsidR="004D2FAE" w:rsidRPr="00C73BE1" w:rsidTr="004D2FAE">
        <w:trPr>
          <w:trHeight w:val="354"/>
        </w:trPr>
        <w:tc>
          <w:tcPr>
            <w:tcW w:w="4253" w:type="dxa"/>
            <w:gridSpan w:val="2"/>
            <w:shd w:val="clear" w:color="auto" w:fill="auto"/>
            <w:vAlign w:val="center"/>
          </w:tcPr>
          <w:p w:rsidR="004D2FAE" w:rsidRPr="00A02AE6" w:rsidRDefault="004F2D18" w:rsidP="004D2FAE">
            <w:pPr>
              <w:keepNext/>
              <w:keepLines/>
              <w:tabs>
                <w:tab w:val="left" w:pos="3969"/>
              </w:tabs>
              <w:spacing w:before="120" w:after="60"/>
              <w:rPr>
                <w:b/>
                <w:color w:val="000000" w:themeColor="text1"/>
              </w:rPr>
            </w:pPr>
            <w:r>
              <w:rPr>
                <w:b/>
                <w:color w:val="000000" w:themeColor="text1"/>
              </w:rPr>
              <w:t>Skutečné čerpání za rok 2021</w:t>
            </w:r>
            <w:r w:rsidR="004D2FAE" w:rsidRPr="00A02AE6">
              <w:rPr>
                <w:b/>
                <w:color w:val="000000" w:themeColor="text1"/>
              </w:rPr>
              <w:t>:</w:t>
            </w:r>
          </w:p>
        </w:tc>
        <w:tc>
          <w:tcPr>
            <w:tcW w:w="2126" w:type="dxa"/>
            <w:shd w:val="clear" w:color="auto" w:fill="auto"/>
            <w:vAlign w:val="center"/>
          </w:tcPr>
          <w:p w:rsidR="004D2FAE" w:rsidRPr="00A02AE6" w:rsidRDefault="004D2FAE" w:rsidP="004D2FAE">
            <w:pPr>
              <w:keepNext/>
              <w:keepLines/>
              <w:tabs>
                <w:tab w:val="left" w:pos="3969"/>
              </w:tabs>
              <w:spacing w:before="120" w:after="60"/>
              <w:jc w:val="right"/>
              <w:rPr>
                <w:b/>
                <w:color w:val="000000" w:themeColor="text1"/>
              </w:rPr>
            </w:pPr>
            <w:r w:rsidRPr="00B6453B">
              <w:rPr>
                <w:b/>
              </w:rPr>
              <w:t>2 837 tis. Kč</w:t>
            </w:r>
          </w:p>
        </w:tc>
      </w:tr>
      <w:tr w:rsidR="004D2FAE" w:rsidRPr="00C73BE1" w:rsidTr="004D2FAE">
        <w:trPr>
          <w:trHeight w:val="418"/>
        </w:trPr>
        <w:tc>
          <w:tcPr>
            <w:tcW w:w="4253" w:type="dxa"/>
            <w:gridSpan w:val="2"/>
            <w:shd w:val="clear" w:color="auto" w:fill="auto"/>
            <w:vAlign w:val="center"/>
          </w:tcPr>
          <w:p w:rsidR="004D2FAE" w:rsidRPr="00A02AE6" w:rsidRDefault="004D2FAE" w:rsidP="004D2FAE">
            <w:pPr>
              <w:keepNext/>
              <w:keepLines/>
              <w:tabs>
                <w:tab w:val="left" w:pos="3969"/>
              </w:tabs>
              <w:spacing w:before="60" w:after="60"/>
              <w:rPr>
                <w:b/>
                <w:color w:val="000000" w:themeColor="text1"/>
              </w:rPr>
            </w:pPr>
            <w:r w:rsidRPr="00A02AE6">
              <w:rPr>
                <w:b/>
                <w:color w:val="000000" w:themeColor="text1"/>
              </w:rPr>
              <w:t>v tom: krytí příjmem z rozpočtu EU:</w:t>
            </w:r>
          </w:p>
        </w:tc>
        <w:tc>
          <w:tcPr>
            <w:tcW w:w="2126" w:type="dxa"/>
            <w:shd w:val="clear" w:color="auto" w:fill="auto"/>
            <w:vAlign w:val="center"/>
          </w:tcPr>
          <w:p w:rsidR="004D2FAE" w:rsidRPr="00A02AE6" w:rsidRDefault="004D2FAE" w:rsidP="004D2FAE">
            <w:pPr>
              <w:keepNext/>
              <w:keepLines/>
              <w:tabs>
                <w:tab w:val="left" w:pos="3969"/>
              </w:tabs>
              <w:spacing w:before="60" w:after="60"/>
              <w:jc w:val="right"/>
              <w:rPr>
                <w:b/>
                <w:color w:val="000000" w:themeColor="text1"/>
              </w:rPr>
            </w:pPr>
            <w:r w:rsidRPr="00B6453B">
              <w:rPr>
                <w:b/>
              </w:rPr>
              <w:t>2 079 tis. Kč</w:t>
            </w:r>
          </w:p>
        </w:tc>
      </w:tr>
      <w:tr w:rsidR="004D2FAE" w:rsidRPr="00C73BE1" w:rsidTr="004D2FAE">
        <w:trPr>
          <w:trHeight w:val="170"/>
        </w:trPr>
        <w:tc>
          <w:tcPr>
            <w:tcW w:w="704" w:type="dxa"/>
            <w:shd w:val="clear" w:color="auto" w:fill="auto"/>
            <w:vAlign w:val="center"/>
          </w:tcPr>
          <w:p w:rsidR="004D2FAE" w:rsidRPr="00A02AE6" w:rsidRDefault="004D2FAE" w:rsidP="004D2FAE">
            <w:pPr>
              <w:keepNext/>
              <w:keepLines/>
              <w:tabs>
                <w:tab w:val="left" w:pos="3969"/>
              </w:tabs>
              <w:spacing w:before="60" w:after="60"/>
              <w:rPr>
                <w:b/>
                <w:color w:val="000000" w:themeColor="text1"/>
              </w:rPr>
            </w:pPr>
          </w:p>
        </w:tc>
        <w:tc>
          <w:tcPr>
            <w:tcW w:w="3549" w:type="dxa"/>
            <w:shd w:val="clear" w:color="auto" w:fill="auto"/>
            <w:vAlign w:val="center"/>
          </w:tcPr>
          <w:p w:rsidR="004D2FAE" w:rsidRPr="00A02AE6" w:rsidRDefault="004D2FAE" w:rsidP="004D2FAE">
            <w:pPr>
              <w:keepNext/>
              <w:keepLines/>
              <w:tabs>
                <w:tab w:val="left" w:pos="3969"/>
              </w:tabs>
              <w:spacing w:before="60" w:after="60"/>
              <w:rPr>
                <w:b/>
                <w:color w:val="000000" w:themeColor="text1"/>
              </w:rPr>
            </w:pPr>
            <w:r w:rsidRPr="00A02AE6">
              <w:rPr>
                <w:b/>
                <w:color w:val="000000" w:themeColor="text1"/>
              </w:rPr>
              <w:t xml:space="preserve">spolufinancování ze SR:                         </w:t>
            </w:r>
          </w:p>
        </w:tc>
        <w:tc>
          <w:tcPr>
            <w:tcW w:w="2126" w:type="dxa"/>
            <w:shd w:val="clear" w:color="auto" w:fill="auto"/>
            <w:vAlign w:val="center"/>
          </w:tcPr>
          <w:p w:rsidR="004D2FAE" w:rsidRPr="00A02AE6" w:rsidRDefault="004D2FAE" w:rsidP="004D2FAE">
            <w:pPr>
              <w:keepNext/>
              <w:keepLines/>
              <w:tabs>
                <w:tab w:val="left" w:pos="3969"/>
              </w:tabs>
              <w:spacing w:before="60" w:after="60"/>
              <w:jc w:val="right"/>
              <w:rPr>
                <w:b/>
                <w:color w:val="000000" w:themeColor="text1"/>
              </w:rPr>
            </w:pPr>
            <w:r>
              <w:rPr>
                <w:b/>
              </w:rPr>
              <w:t>757</w:t>
            </w:r>
            <w:r w:rsidRPr="00B6453B">
              <w:rPr>
                <w:b/>
              </w:rPr>
              <w:t xml:space="preserve"> tis. Kč</w:t>
            </w:r>
          </w:p>
        </w:tc>
      </w:tr>
    </w:tbl>
    <w:p w:rsidR="00F454EB" w:rsidRDefault="00130030" w:rsidP="00F454EB">
      <w:pPr>
        <w:pStyle w:val="KOMtext"/>
      </w:pPr>
      <w:bookmarkStart w:id="1262" w:name="_Toc1376867"/>
      <w:bookmarkStart w:id="1263" w:name="_Toc63250957"/>
      <w:bookmarkStart w:id="1264" w:name="_Toc64366131"/>
      <w:bookmarkStart w:id="1265" w:name="_Toc64366520"/>
      <w:r>
        <w:t>V rámci Operačního programu Z</w:t>
      </w:r>
      <w:r w:rsidR="00F454EB">
        <w:t xml:space="preserve">aměstnanost byly v roce 2021 </w:t>
      </w:r>
      <w:r w:rsidR="00E6126C">
        <w:t>čerpány</w:t>
      </w:r>
      <w:r w:rsidR="00F454EB">
        <w:t xml:space="preserve"> prostředky v rámci  </w:t>
      </w:r>
      <w:r>
        <w:br/>
      </w:r>
      <w:r w:rsidR="00F454EB">
        <w:t>2 projektů</w:t>
      </w:r>
      <w:r>
        <w:t>,</w:t>
      </w:r>
      <w:r w:rsidR="00F454EB">
        <w:t xml:space="preserve"> a to projektu </w:t>
      </w:r>
      <w:r w:rsidR="00F454EB" w:rsidRPr="00B6453B">
        <w:t>OPZ registrační číslo CZ.0</w:t>
      </w:r>
      <w:r>
        <w:t>3.1.51/0.0./0.0./15_028/0006289 -</w:t>
      </w:r>
      <w:r w:rsidR="00F454EB" w:rsidRPr="00B6453B">
        <w:t xml:space="preserve"> </w:t>
      </w:r>
      <w:r w:rsidR="00F454EB" w:rsidRPr="009F3D05">
        <w:rPr>
          <w:i/>
        </w:rPr>
        <w:t>Implementace Vládní strategie pro rovnost žen a mužů a související aktivity</w:t>
      </w:r>
      <w:r w:rsidR="00F454EB" w:rsidRPr="00B6453B">
        <w:t xml:space="preserve">, </w:t>
      </w:r>
      <w:r w:rsidR="00F454EB">
        <w:t xml:space="preserve">realizovaného Ústředním orgánem MD a projektu </w:t>
      </w:r>
      <w:r w:rsidR="00F454EB" w:rsidRPr="009F3D05">
        <w:rPr>
          <w:i/>
        </w:rPr>
        <w:t xml:space="preserve">Profesionalizace Drážní inspekce </w:t>
      </w:r>
      <w:r w:rsidR="00F454EB" w:rsidRPr="009F3D05">
        <w:t>registrační číslo CZ.03.4.74/0.0/0.0/15_025/0016437</w:t>
      </w:r>
      <w:r w:rsidR="00F454EB">
        <w:t xml:space="preserve">. </w:t>
      </w:r>
    </w:p>
    <w:p w:rsidR="00F454EB" w:rsidRDefault="00F454EB" w:rsidP="00F454EB">
      <w:pPr>
        <w:jc w:val="both"/>
        <w:rPr>
          <w:u w:val="single"/>
        </w:rPr>
      </w:pPr>
      <w:r w:rsidRPr="009F3D05">
        <w:rPr>
          <w:u w:val="single"/>
        </w:rPr>
        <w:t xml:space="preserve">Implementace Vládní strategie pro rovnost žen a mužů a související aktivity </w:t>
      </w:r>
      <w:r>
        <w:rPr>
          <w:u w:val="single"/>
        </w:rPr>
        <w:t>(</w:t>
      </w:r>
      <w:r w:rsidRPr="009F3D05">
        <w:rPr>
          <w:u w:val="single"/>
        </w:rPr>
        <w:t>CZ.0</w:t>
      </w:r>
      <w:r>
        <w:rPr>
          <w:u w:val="single"/>
        </w:rPr>
        <w:t>3.1.51/0.0./0.0./15_028/0006289)</w:t>
      </w:r>
    </w:p>
    <w:p w:rsidR="00F454EB" w:rsidRDefault="00F454EB" w:rsidP="00F454EB">
      <w:pPr>
        <w:jc w:val="both"/>
      </w:pPr>
    </w:p>
    <w:p w:rsidR="00F454EB" w:rsidRPr="00B6453B" w:rsidRDefault="00F454EB" w:rsidP="00F454EB">
      <w:pPr>
        <w:jc w:val="both"/>
      </w:pPr>
      <w:r>
        <w:t xml:space="preserve">Aktivity projektu </w:t>
      </w:r>
      <w:r w:rsidRPr="00B6453B">
        <w:t>proběhly a byly řádně ukončeny dle plánu na rok 2021.</w:t>
      </w:r>
    </w:p>
    <w:p w:rsidR="00F454EB" w:rsidRDefault="00F454EB" w:rsidP="00F454EB">
      <w:pPr>
        <w:pStyle w:val="KOMtext"/>
      </w:pPr>
      <w:r w:rsidRPr="00B6453B">
        <w:t xml:space="preserve">K 30. 6. 2021 skončil služební poměr klíčových garantů KA 01 a KA 02. </w:t>
      </w:r>
      <w:proofErr w:type="spellStart"/>
      <w:r w:rsidRPr="00B6453B">
        <w:t>Garantka</w:t>
      </w:r>
      <w:proofErr w:type="spellEnd"/>
      <w:r w:rsidRPr="00B6453B">
        <w:t xml:space="preserve"> OPZ nadále pokračovala ve finalizaci strategických dokumentů a ve spolupráci s kolegy pro agendu rovných příležitostí bylo dokončeno několik závěrečných analýz, které byly následně v souladu s pravidly OPZ nahrány do systému ISKP14+ a ESFCR. Projekt byl řádně ukončen, s finančními prostředky bylo naloženo řádně a hospodárně. Finalizace projektu byla následně odsouhlasena i ze strany garanta – MPSV.</w:t>
      </w:r>
    </w:p>
    <w:p w:rsidR="00F454EB" w:rsidRDefault="00F454EB" w:rsidP="00F454EB">
      <w:pPr>
        <w:pStyle w:val="KOMtext"/>
      </w:pPr>
      <w:r>
        <w:t xml:space="preserve">V rámci projektu byly čerpány prostředky na mzdové a související výdaje ve výši </w:t>
      </w:r>
      <w:r w:rsidR="00085D77">
        <w:rPr>
          <w:b/>
        </w:rPr>
        <w:t>686</w:t>
      </w:r>
      <w:r w:rsidRPr="00127B5C">
        <w:rPr>
          <w:b/>
        </w:rPr>
        <w:t xml:space="preserve"> tis. Kč</w:t>
      </w:r>
      <w:r w:rsidR="008944E2">
        <w:t xml:space="preserve"> (v tom</w:t>
      </w:r>
      <w:r w:rsidR="00542466">
        <w:t xml:space="preserve"> </w:t>
      </w:r>
      <w:r w:rsidR="00085D77">
        <w:t>EU</w:t>
      </w:r>
      <w:r w:rsidR="008944E2">
        <w:t xml:space="preserve"> podíl</w:t>
      </w:r>
      <w:r w:rsidR="00085D77">
        <w:t xml:space="preserve"> 343 tis. Kč, SR podíl 343</w:t>
      </w:r>
      <w:r>
        <w:t xml:space="preserve"> tis. Kč). </w:t>
      </w:r>
      <w:r w:rsidR="00A01B72" w:rsidRPr="00C164F5">
        <w:t>Č</w:t>
      </w:r>
      <w:r w:rsidR="00542466" w:rsidRPr="00C164F5">
        <w:t>ástka ve výši 10</w:t>
      </w:r>
      <w:r w:rsidR="00A01B72" w:rsidRPr="00C164F5">
        <w:t xml:space="preserve"> tis. Kč</w:t>
      </w:r>
      <w:r w:rsidR="00164663" w:rsidRPr="00C164F5">
        <w:t xml:space="preserve"> byla použita na náhrady </w:t>
      </w:r>
      <w:r w:rsidR="00951579" w:rsidRPr="00C164F5">
        <w:t xml:space="preserve">mezd a příspěvky </w:t>
      </w:r>
      <w:r w:rsidR="00164663" w:rsidRPr="00C164F5">
        <w:t>v době</w:t>
      </w:r>
      <w:r w:rsidR="00542466" w:rsidRPr="00C164F5">
        <w:t xml:space="preserve"> nemoci</w:t>
      </w:r>
      <w:r w:rsidR="00951579" w:rsidRPr="00C164F5">
        <w:t xml:space="preserve"> nebo karantény</w:t>
      </w:r>
      <w:r w:rsidR="00542466" w:rsidRPr="00C164F5">
        <w:t xml:space="preserve"> (v tom EU</w:t>
      </w:r>
      <w:r w:rsidR="008944E2" w:rsidRPr="00C164F5">
        <w:t xml:space="preserve"> podíl</w:t>
      </w:r>
      <w:r w:rsidR="00542466" w:rsidRPr="00C164F5">
        <w:t xml:space="preserve"> 5 tis. Kč, SR podíl 5 tis. Kč)</w:t>
      </w:r>
    </w:p>
    <w:p w:rsidR="005C7973" w:rsidRDefault="005C7973" w:rsidP="00F454EB">
      <w:pPr>
        <w:jc w:val="both"/>
        <w:rPr>
          <w:u w:val="single"/>
        </w:rPr>
      </w:pPr>
    </w:p>
    <w:p w:rsidR="00F454EB" w:rsidRDefault="00F454EB" w:rsidP="00E93931">
      <w:pPr>
        <w:keepNext/>
        <w:jc w:val="both"/>
        <w:rPr>
          <w:u w:val="single"/>
        </w:rPr>
      </w:pPr>
      <w:r w:rsidRPr="009F3D05">
        <w:rPr>
          <w:u w:val="single"/>
        </w:rPr>
        <w:lastRenderedPageBreak/>
        <w:t>Profesionalizace Drážní inspekce registrační číslo CZ.03.4.74/0.0/0.0/15_025/0016437</w:t>
      </w:r>
    </w:p>
    <w:p w:rsidR="00F454EB" w:rsidRDefault="00F454EB" w:rsidP="00F454EB">
      <w:pPr>
        <w:pStyle w:val="KOMtext"/>
      </w:pPr>
      <w:r>
        <w:t>Cílem projektu Drážní inspekce je</w:t>
      </w:r>
      <w:r w:rsidRPr="009F3D05">
        <w:t xml:space="preserve"> formulování strategie rozvoje úřadu Drážní inspekce </w:t>
      </w:r>
      <w:r>
        <w:br/>
      </w:r>
      <w:r w:rsidRPr="009F3D05">
        <w:t>a zavedení elektronické spisové služby. V rámci realizace projektu dojde rovněž k vytvoření týmů interních expertů v pěti základních oblastech drážní problematiky a zajištění obnovení znalostí inspektorů šetřících mimořádné událostí.</w:t>
      </w:r>
    </w:p>
    <w:p w:rsidR="003874A0" w:rsidRDefault="00F454EB" w:rsidP="00F454EB">
      <w:pPr>
        <w:pStyle w:val="KOMtext"/>
      </w:pPr>
      <w:r w:rsidRPr="001945D9">
        <w:t xml:space="preserve">V roce 2021 bylo v rámci projektu čerpáno </w:t>
      </w:r>
      <w:r w:rsidRPr="001945D9">
        <w:rPr>
          <w:b/>
        </w:rPr>
        <w:t>2 141 tis. Kč</w:t>
      </w:r>
      <w:r w:rsidRPr="001945D9">
        <w:t xml:space="preserve"> (v tom</w:t>
      </w:r>
      <w:r w:rsidR="001945D9" w:rsidRPr="001945D9">
        <w:t xml:space="preserve"> EU</w:t>
      </w:r>
      <w:r w:rsidR="001945D9">
        <w:t xml:space="preserve"> podíl</w:t>
      </w:r>
      <w:r w:rsidR="001945D9" w:rsidRPr="001945D9">
        <w:t xml:space="preserve"> 1 731</w:t>
      </w:r>
      <w:r w:rsidR="001945D9">
        <w:t xml:space="preserve"> tis. Kč, SR podíl </w:t>
      </w:r>
      <w:r w:rsidR="001945D9" w:rsidRPr="001945D9">
        <w:t>410</w:t>
      </w:r>
      <w:r w:rsidRPr="001945D9">
        <w:t xml:space="preserve"> tis. Kč).</w:t>
      </w:r>
      <w:r>
        <w:t xml:space="preserve"> Na programové vybavení v rámci realizace zavedení elektronické spisové služby bylo vynaloženo 170 tis. Kč, neinvestiční prostředky byly čerpány ve výši 1 971 tis. Kč, v tom mzdy a souvisejíc</w:t>
      </w:r>
      <w:r w:rsidR="00A01B72">
        <w:t xml:space="preserve">í výdaje v částce 1 556 tis. Kč. </w:t>
      </w:r>
      <w:r w:rsidR="00A01B72" w:rsidRPr="001945D9">
        <w:t>Z</w:t>
      </w:r>
      <w:r w:rsidRPr="001945D9">
        <w:t>bylá část neinv</w:t>
      </w:r>
      <w:r w:rsidR="001945D9" w:rsidRPr="001945D9">
        <w:t>estičních prostředků ve výši 415</w:t>
      </w:r>
      <w:r w:rsidRPr="001945D9">
        <w:t xml:space="preserve"> tis. Kč připadá na výdaje za drobná hmotný majetek, nájemné, školení a ostatní služby </w:t>
      </w:r>
      <w:r w:rsidRPr="001945D9">
        <w:br/>
        <w:t>a cestovné.</w:t>
      </w:r>
    </w:p>
    <w:p w:rsidR="00556FCC" w:rsidRPr="00464E4F" w:rsidRDefault="00556FCC" w:rsidP="003874A0">
      <w:pPr>
        <w:pStyle w:val="KOMnadp2"/>
      </w:pPr>
      <w:bookmarkStart w:id="1266" w:name="_Toc97197715"/>
      <w:r w:rsidRPr="00464E4F">
        <w:t>Komunitární programy – programové období 2014 – 2020</w:t>
      </w:r>
      <w:bookmarkEnd w:id="1258"/>
      <w:bookmarkEnd w:id="1259"/>
      <w:bookmarkEnd w:id="1260"/>
      <w:bookmarkEnd w:id="1261"/>
      <w:bookmarkEnd w:id="1262"/>
      <w:bookmarkEnd w:id="1263"/>
      <w:bookmarkEnd w:id="1264"/>
      <w:bookmarkEnd w:id="1265"/>
      <w:bookmarkEnd w:id="1266"/>
    </w:p>
    <w:bookmarkEnd w:id="1214"/>
    <w:bookmarkEnd w:id="1215"/>
    <w:p w:rsidR="003A1E5E" w:rsidRPr="003A1E5E" w:rsidRDefault="00464E4F" w:rsidP="003A1E5E">
      <w:pPr>
        <w:shd w:val="clear" w:color="auto" w:fill="FFFFFF" w:themeFill="background1"/>
        <w:spacing w:before="240" w:after="120"/>
        <w:jc w:val="both"/>
        <w:rPr>
          <w:b/>
          <w:u w:val="single"/>
        </w:rPr>
      </w:pPr>
      <w:r w:rsidRPr="00FE6C0C">
        <w:rPr>
          <w:b/>
          <w:u w:val="single"/>
        </w:rPr>
        <w:t xml:space="preserve">NÁSTROJ PRO PROPOJENÍ EVROPY – CEF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9"/>
        <w:gridCol w:w="2126"/>
      </w:tblGrid>
      <w:tr w:rsidR="00314FA8" w:rsidRPr="00C73BE1" w:rsidTr="00807D90">
        <w:trPr>
          <w:trHeight w:val="354"/>
        </w:trPr>
        <w:tc>
          <w:tcPr>
            <w:tcW w:w="4253" w:type="dxa"/>
            <w:gridSpan w:val="2"/>
            <w:shd w:val="clear" w:color="auto" w:fill="auto"/>
            <w:vAlign w:val="center"/>
          </w:tcPr>
          <w:p w:rsidR="00314FA8" w:rsidRPr="00A02AE6" w:rsidRDefault="004F2D18" w:rsidP="00807D90">
            <w:pPr>
              <w:keepNext/>
              <w:keepLines/>
              <w:tabs>
                <w:tab w:val="left" w:pos="3969"/>
              </w:tabs>
              <w:spacing w:before="120" w:after="60"/>
              <w:rPr>
                <w:b/>
                <w:color w:val="000000" w:themeColor="text1"/>
              </w:rPr>
            </w:pPr>
            <w:r>
              <w:rPr>
                <w:b/>
                <w:color w:val="000000" w:themeColor="text1"/>
              </w:rPr>
              <w:t>Skutečné čerpání za rok 2021</w:t>
            </w:r>
            <w:r w:rsidR="00314FA8" w:rsidRPr="00A02AE6">
              <w:rPr>
                <w:b/>
                <w:color w:val="000000" w:themeColor="text1"/>
              </w:rPr>
              <w:t>:</w:t>
            </w:r>
          </w:p>
        </w:tc>
        <w:tc>
          <w:tcPr>
            <w:tcW w:w="2126" w:type="dxa"/>
            <w:shd w:val="clear" w:color="auto" w:fill="auto"/>
            <w:vAlign w:val="center"/>
          </w:tcPr>
          <w:p w:rsidR="00314FA8" w:rsidRPr="00A02AE6" w:rsidRDefault="00314FA8" w:rsidP="00807D90">
            <w:pPr>
              <w:keepNext/>
              <w:keepLines/>
              <w:tabs>
                <w:tab w:val="left" w:pos="3969"/>
              </w:tabs>
              <w:spacing w:before="120" w:after="60"/>
              <w:jc w:val="right"/>
              <w:rPr>
                <w:b/>
                <w:color w:val="000000" w:themeColor="text1"/>
              </w:rPr>
            </w:pPr>
            <w:r>
              <w:rPr>
                <w:b/>
              </w:rPr>
              <w:t>5 588 202</w:t>
            </w:r>
            <w:r w:rsidRPr="00D60B6D">
              <w:rPr>
                <w:b/>
              </w:rPr>
              <w:t xml:space="preserve"> </w:t>
            </w:r>
            <w:r w:rsidRPr="00A02AE6">
              <w:rPr>
                <w:b/>
                <w:color w:val="000000" w:themeColor="text1"/>
              </w:rPr>
              <w:t>tis. Kč</w:t>
            </w:r>
          </w:p>
        </w:tc>
      </w:tr>
      <w:tr w:rsidR="00314FA8" w:rsidRPr="00C73BE1" w:rsidTr="00807D90">
        <w:trPr>
          <w:trHeight w:val="418"/>
        </w:trPr>
        <w:tc>
          <w:tcPr>
            <w:tcW w:w="4253" w:type="dxa"/>
            <w:gridSpan w:val="2"/>
            <w:shd w:val="clear" w:color="auto" w:fill="auto"/>
            <w:vAlign w:val="center"/>
          </w:tcPr>
          <w:p w:rsidR="00314FA8" w:rsidRPr="00A02AE6" w:rsidRDefault="00314FA8" w:rsidP="00807D90">
            <w:pPr>
              <w:keepNext/>
              <w:keepLines/>
              <w:tabs>
                <w:tab w:val="left" w:pos="3969"/>
              </w:tabs>
              <w:spacing w:before="60" w:after="60"/>
              <w:rPr>
                <w:b/>
                <w:color w:val="000000" w:themeColor="text1"/>
              </w:rPr>
            </w:pPr>
            <w:r w:rsidRPr="00A02AE6">
              <w:rPr>
                <w:b/>
                <w:color w:val="000000" w:themeColor="text1"/>
              </w:rPr>
              <w:t>v tom: krytí příjmem z rozpočtu EU:</w:t>
            </w:r>
          </w:p>
        </w:tc>
        <w:tc>
          <w:tcPr>
            <w:tcW w:w="2126" w:type="dxa"/>
            <w:shd w:val="clear" w:color="auto" w:fill="auto"/>
            <w:vAlign w:val="center"/>
          </w:tcPr>
          <w:p w:rsidR="00314FA8" w:rsidRPr="00A02AE6" w:rsidRDefault="00314FA8" w:rsidP="00807D90">
            <w:pPr>
              <w:keepNext/>
              <w:keepLines/>
              <w:tabs>
                <w:tab w:val="left" w:pos="3969"/>
              </w:tabs>
              <w:spacing w:before="60" w:after="60"/>
              <w:jc w:val="right"/>
              <w:rPr>
                <w:b/>
                <w:color w:val="000000" w:themeColor="text1"/>
              </w:rPr>
            </w:pPr>
            <w:r>
              <w:rPr>
                <w:b/>
              </w:rPr>
              <w:t>5 586 177</w:t>
            </w:r>
            <w:r w:rsidRPr="00A02AE6">
              <w:rPr>
                <w:b/>
                <w:color w:val="000000" w:themeColor="text1"/>
              </w:rPr>
              <w:t xml:space="preserve"> tis. Kč</w:t>
            </w:r>
          </w:p>
        </w:tc>
      </w:tr>
      <w:tr w:rsidR="00314FA8" w:rsidRPr="00C73BE1" w:rsidTr="00807D90">
        <w:trPr>
          <w:trHeight w:val="170"/>
        </w:trPr>
        <w:tc>
          <w:tcPr>
            <w:tcW w:w="704" w:type="dxa"/>
            <w:shd w:val="clear" w:color="auto" w:fill="auto"/>
            <w:vAlign w:val="center"/>
          </w:tcPr>
          <w:p w:rsidR="00314FA8" w:rsidRPr="00A02AE6" w:rsidRDefault="00314FA8" w:rsidP="00807D90">
            <w:pPr>
              <w:keepNext/>
              <w:keepLines/>
              <w:tabs>
                <w:tab w:val="left" w:pos="3969"/>
              </w:tabs>
              <w:spacing w:before="60" w:after="60"/>
              <w:rPr>
                <w:b/>
                <w:color w:val="000000" w:themeColor="text1"/>
              </w:rPr>
            </w:pPr>
          </w:p>
        </w:tc>
        <w:tc>
          <w:tcPr>
            <w:tcW w:w="3549" w:type="dxa"/>
            <w:shd w:val="clear" w:color="auto" w:fill="auto"/>
            <w:vAlign w:val="center"/>
          </w:tcPr>
          <w:p w:rsidR="00314FA8" w:rsidRPr="00A02AE6" w:rsidRDefault="00314FA8" w:rsidP="00807D90">
            <w:pPr>
              <w:keepNext/>
              <w:keepLines/>
              <w:tabs>
                <w:tab w:val="left" w:pos="3969"/>
              </w:tabs>
              <w:spacing w:before="60" w:after="60"/>
              <w:rPr>
                <w:b/>
                <w:color w:val="000000" w:themeColor="text1"/>
              </w:rPr>
            </w:pPr>
            <w:r w:rsidRPr="00A02AE6">
              <w:rPr>
                <w:b/>
                <w:color w:val="000000" w:themeColor="text1"/>
              </w:rPr>
              <w:t xml:space="preserve">spolufinancování ze SR:                         </w:t>
            </w:r>
          </w:p>
        </w:tc>
        <w:tc>
          <w:tcPr>
            <w:tcW w:w="2126" w:type="dxa"/>
            <w:shd w:val="clear" w:color="auto" w:fill="auto"/>
            <w:vAlign w:val="center"/>
          </w:tcPr>
          <w:p w:rsidR="00314FA8" w:rsidRPr="00A02AE6" w:rsidRDefault="00314FA8" w:rsidP="00807D90">
            <w:pPr>
              <w:keepNext/>
              <w:keepLines/>
              <w:tabs>
                <w:tab w:val="left" w:pos="3969"/>
              </w:tabs>
              <w:spacing w:before="60" w:after="60"/>
              <w:jc w:val="right"/>
              <w:rPr>
                <w:b/>
                <w:color w:val="000000" w:themeColor="text1"/>
              </w:rPr>
            </w:pPr>
            <w:r>
              <w:rPr>
                <w:b/>
              </w:rPr>
              <w:t>2 025</w:t>
            </w:r>
            <w:r w:rsidRPr="00D60B6D">
              <w:rPr>
                <w:b/>
              </w:rPr>
              <w:t xml:space="preserve"> </w:t>
            </w:r>
            <w:r w:rsidRPr="00A02AE6">
              <w:rPr>
                <w:b/>
                <w:color w:val="000000" w:themeColor="text1"/>
              </w:rPr>
              <w:t>tis. Kč</w:t>
            </w:r>
          </w:p>
        </w:tc>
      </w:tr>
    </w:tbl>
    <w:p w:rsidR="00464E4F" w:rsidRPr="003874A0" w:rsidRDefault="003874A0" w:rsidP="00464E4F">
      <w:pPr>
        <w:pStyle w:val="KOMtext"/>
      </w:pPr>
      <w:r w:rsidRPr="00067504">
        <w:t>Jedná se o integrovaný nástroj k financování prioritních transevropských infrastrukturních sítí. Cílem tohoto nástroje je podpořit vybudování infrastruktury, která zlepší fungování vnitřního trhu EU. Podpora EU je zaměřena na prioritní energetické, dopravní a telekomunikační sítě.</w:t>
      </w:r>
    </w:p>
    <w:p w:rsidR="00464E4F" w:rsidRPr="002720BE" w:rsidRDefault="00464E4F" w:rsidP="00172D2B">
      <w:pPr>
        <w:pStyle w:val="Nadpis9"/>
        <w:numPr>
          <w:ilvl w:val="0"/>
          <w:numId w:val="78"/>
        </w:numPr>
        <w:tabs>
          <w:tab w:val="clear" w:pos="2160"/>
        </w:tabs>
        <w:ind w:left="426"/>
      </w:pPr>
      <w:r w:rsidRPr="002720BE">
        <w:t>NÁSTROJ PR</w:t>
      </w:r>
      <w:r w:rsidR="003874A0">
        <w:t>O PROPOJENÍ EVROPY – CEF</w:t>
      </w:r>
      <w:r w:rsidRPr="002720BE">
        <w:t xml:space="preserve"> (projekty SŽ, ŘSD, ŘVC)</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9"/>
        <w:gridCol w:w="2126"/>
      </w:tblGrid>
      <w:tr w:rsidR="00464E4F" w:rsidRPr="00C73BE1" w:rsidTr="00464E4F">
        <w:trPr>
          <w:trHeight w:val="354"/>
        </w:trPr>
        <w:tc>
          <w:tcPr>
            <w:tcW w:w="4253" w:type="dxa"/>
            <w:gridSpan w:val="2"/>
            <w:shd w:val="clear" w:color="auto" w:fill="auto"/>
            <w:vAlign w:val="center"/>
          </w:tcPr>
          <w:p w:rsidR="00464E4F" w:rsidRPr="00A02AE6" w:rsidRDefault="004F2D18" w:rsidP="00464E4F">
            <w:pPr>
              <w:keepNext/>
              <w:keepLines/>
              <w:tabs>
                <w:tab w:val="left" w:pos="3969"/>
              </w:tabs>
              <w:spacing w:before="120" w:after="60"/>
              <w:rPr>
                <w:b/>
                <w:color w:val="000000" w:themeColor="text1"/>
              </w:rPr>
            </w:pPr>
            <w:r>
              <w:rPr>
                <w:b/>
                <w:color w:val="000000" w:themeColor="text1"/>
              </w:rPr>
              <w:t>Skutečné čerpání za rok 2021</w:t>
            </w:r>
            <w:r w:rsidR="00464E4F" w:rsidRPr="00A02AE6">
              <w:rPr>
                <w:b/>
                <w:color w:val="000000" w:themeColor="text1"/>
              </w:rPr>
              <w:t>:</w:t>
            </w:r>
          </w:p>
        </w:tc>
        <w:tc>
          <w:tcPr>
            <w:tcW w:w="2126" w:type="dxa"/>
            <w:shd w:val="clear" w:color="auto" w:fill="auto"/>
            <w:vAlign w:val="center"/>
          </w:tcPr>
          <w:p w:rsidR="00464E4F" w:rsidRPr="00A02AE6" w:rsidRDefault="00464E4F" w:rsidP="00464E4F">
            <w:pPr>
              <w:keepNext/>
              <w:keepLines/>
              <w:tabs>
                <w:tab w:val="left" w:pos="3969"/>
              </w:tabs>
              <w:spacing w:before="120" w:after="60"/>
              <w:jc w:val="right"/>
              <w:rPr>
                <w:b/>
                <w:color w:val="000000" w:themeColor="text1"/>
              </w:rPr>
            </w:pPr>
            <w:r w:rsidRPr="00A02AE6">
              <w:rPr>
                <w:b/>
                <w:bCs/>
                <w:color w:val="000000" w:themeColor="text1"/>
              </w:rPr>
              <w:t>5 51</w:t>
            </w:r>
            <w:r>
              <w:rPr>
                <w:b/>
                <w:bCs/>
                <w:color w:val="000000" w:themeColor="text1"/>
              </w:rPr>
              <w:t>7</w:t>
            </w:r>
            <w:r w:rsidR="003874A0">
              <w:rPr>
                <w:b/>
                <w:bCs/>
                <w:color w:val="000000" w:themeColor="text1"/>
              </w:rPr>
              <w:t> </w:t>
            </w:r>
            <w:r>
              <w:rPr>
                <w:b/>
                <w:bCs/>
                <w:color w:val="000000" w:themeColor="text1"/>
              </w:rPr>
              <w:t>01</w:t>
            </w:r>
            <w:r w:rsidR="003874A0">
              <w:rPr>
                <w:b/>
                <w:bCs/>
                <w:color w:val="000000" w:themeColor="text1"/>
              </w:rPr>
              <w:t xml:space="preserve">9 </w:t>
            </w:r>
            <w:r w:rsidRPr="00A02AE6">
              <w:rPr>
                <w:b/>
                <w:color w:val="000000" w:themeColor="text1"/>
              </w:rPr>
              <w:t>tis. Kč</w:t>
            </w:r>
          </w:p>
        </w:tc>
      </w:tr>
      <w:tr w:rsidR="00464E4F" w:rsidRPr="00C73BE1" w:rsidTr="00464E4F">
        <w:trPr>
          <w:trHeight w:val="418"/>
        </w:trPr>
        <w:tc>
          <w:tcPr>
            <w:tcW w:w="4253" w:type="dxa"/>
            <w:gridSpan w:val="2"/>
            <w:shd w:val="clear" w:color="auto" w:fill="auto"/>
            <w:vAlign w:val="center"/>
          </w:tcPr>
          <w:p w:rsidR="00464E4F" w:rsidRPr="00A02AE6" w:rsidRDefault="00464E4F" w:rsidP="00464E4F">
            <w:pPr>
              <w:keepNext/>
              <w:keepLines/>
              <w:tabs>
                <w:tab w:val="left" w:pos="3969"/>
              </w:tabs>
              <w:spacing w:before="60" w:after="60"/>
              <w:rPr>
                <w:b/>
                <w:color w:val="000000" w:themeColor="text1"/>
              </w:rPr>
            </w:pPr>
            <w:r w:rsidRPr="00A02AE6">
              <w:rPr>
                <w:b/>
                <w:color w:val="000000" w:themeColor="text1"/>
              </w:rPr>
              <w:t>v tom: krytí příjmem z rozpočtu EU:</w:t>
            </w:r>
          </w:p>
        </w:tc>
        <w:tc>
          <w:tcPr>
            <w:tcW w:w="2126" w:type="dxa"/>
            <w:shd w:val="clear" w:color="auto" w:fill="auto"/>
            <w:vAlign w:val="center"/>
          </w:tcPr>
          <w:p w:rsidR="00464E4F" w:rsidRPr="00A02AE6" w:rsidRDefault="00464E4F" w:rsidP="00464E4F">
            <w:pPr>
              <w:keepNext/>
              <w:keepLines/>
              <w:tabs>
                <w:tab w:val="left" w:pos="3969"/>
              </w:tabs>
              <w:spacing w:before="60" w:after="60"/>
              <w:jc w:val="right"/>
              <w:rPr>
                <w:b/>
                <w:color w:val="000000" w:themeColor="text1"/>
              </w:rPr>
            </w:pPr>
            <w:r w:rsidRPr="00A02AE6">
              <w:rPr>
                <w:b/>
                <w:bCs/>
                <w:color w:val="000000" w:themeColor="text1"/>
              </w:rPr>
              <w:t>5 51</w:t>
            </w:r>
            <w:r>
              <w:rPr>
                <w:b/>
                <w:bCs/>
                <w:color w:val="000000" w:themeColor="text1"/>
              </w:rPr>
              <w:t>7</w:t>
            </w:r>
            <w:r w:rsidR="003874A0">
              <w:rPr>
                <w:b/>
                <w:bCs/>
                <w:color w:val="000000" w:themeColor="text1"/>
              </w:rPr>
              <w:t> </w:t>
            </w:r>
            <w:r>
              <w:rPr>
                <w:b/>
                <w:bCs/>
                <w:color w:val="000000" w:themeColor="text1"/>
              </w:rPr>
              <w:t>01</w:t>
            </w:r>
            <w:r w:rsidR="003874A0">
              <w:rPr>
                <w:b/>
                <w:bCs/>
                <w:color w:val="000000" w:themeColor="text1"/>
              </w:rPr>
              <w:t xml:space="preserve">9 </w:t>
            </w:r>
            <w:r w:rsidRPr="00A02AE6">
              <w:rPr>
                <w:b/>
                <w:color w:val="000000" w:themeColor="text1"/>
              </w:rPr>
              <w:t>tis. Kč</w:t>
            </w:r>
          </w:p>
        </w:tc>
      </w:tr>
      <w:tr w:rsidR="00464E4F" w:rsidRPr="00C73BE1" w:rsidTr="00464E4F">
        <w:trPr>
          <w:trHeight w:val="170"/>
        </w:trPr>
        <w:tc>
          <w:tcPr>
            <w:tcW w:w="704" w:type="dxa"/>
            <w:shd w:val="clear" w:color="auto" w:fill="auto"/>
            <w:vAlign w:val="center"/>
          </w:tcPr>
          <w:p w:rsidR="00464E4F" w:rsidRPr="00A02AE6" w:rsidRDefault="00464E4F" w:rsidP="00464E4F">
            <w:pPr>
              <w:keepNext/>
              <w:keepLines/>
              <w:tabs>
                <w:tab w:val="left" w:pos="3969"/>
              </w:tabs>
              <w:spacing w:before="60" w:after="60"/>
              <w:rPr>
                <w:b/>
                <w:color w:val="000000" w:themeColor="text1"/>
              </w:rPr>
            </w:pPr>
          </w:p>
        </w:tc>
        <w:tc>
          <w:tcPr>
            <w:tcW w:w="3549" w:type="dxa"/>
            <w:shd w:val="clear" w:color="auto" w:fill="auto"/>
            <w:vAlign w:val="center"/>
          </w:tcPr>
          <w:p w:rsidR="00464E4F" w:rsidRPr="00A02AE6" w:rsidRDefault="00464E4F" w:rsidP="00464E4F">
            <w:pPr>
              <w:keepNext/>
              <w:keepLines/>
              <w:tabs>
                <w:tab w:val="left" w:pos="3969"/>
              </w:tabs>
              <w:spacing w:before="60" w:after="60"/>
              <w:rPr>
                <w:b/>
                <w:color w:val="000000" w:themeColor="text1"/>
              </w:rPr>
            </w:pPr>
            <w:r w:rsidRPr="00A02AE6">
              <w:rPr>
                <w:b/>
                <w:color w:val="000000" w:themeColor="text1"/>
              </w:rPr>
              <w:t xml:space="preserve">spolufinancování ze SR:                         </w:t>
            </w:r>
          </w:p>
        </w:tc>
        <w:tc>
          <w:tcPr>
            <w:tcW w:w="2126" w:type="dxa"/>
            <w:shd w:val="clear" w:color="auto" w:fill="auto"/>
            <w:vAlign w:val="center"/>
          </w:tcPr>
          <w:p w:rsidR="00464E4F" w:rsidRPr="00A02AE6" w:rsidRDefault="00464E4F" w:rsidP="00464E4F">
            <w:pPr>
              <w:keepNext/>
              <w:keepLines/>
              <w:tabs>
                <w:tab w:val="left" w:pos="3969"/>
              </w:tabs>
              <w:spacing w:before="60" w:after="60"/>
              <w:jc w:val="right"/>
              <w:rPr>
                <w:b/>
                <w:color w:val="000000" w:themeColor="text1"/>
              </w:rPr>
            </w:pPr>
            <w:r w:rsidRPr="00A02AE6">
              <w:rPr>
                <w:b/>
                <w:color w:val="000000" w:themeColor="text1"/>
              </w:rPr>
              <w:t>0 tis. Kč</w:t>
            </w:r>
          </w:p>
        </w:tc>
      </w:tr>
    </w:tbl>
    <w:p w:rsidR="003874A0" w:rsidRPr="00F84422" w:rsidRDefault="003874A0" w:rsidP="00806679">
      <w:pPr>
        <w:pStyle w:val="KOMtext"/>
      </w:pPr>
      <w:bookmarkStart w:id="1267" w:name="_Hlk94710151"/>
      <w:r w:rsidRPr="00F84422">
        <w:t xml:space="preserve">Projekty státních investorských organizací (Správa železnic, Ředitelství silnic a dálnic, Ředitelství vodních cest) podpořené z Nástroje pro propojení Evropy (dále jen CEF) jsou až na jednu výjimku financovány z tzv. kohezní obálky CEF. Kohezní CEF je financován </w:t>
      </w:r>
      <w:r w:rsidR="00D86A99">
        <w:br/>
      </w:r>
      <w:r w:rsidRPr="00F84422">
        <w:t>z prostředků Fondu soudržnosti (tzv. Kohezního fondu) převedených do CEF. Kohezní CEF je určen pouze pro státy, které mohou čerpat z Fondu soudržnosti.</w:t>
      </w:r>
    </w:p>
    <w:p w:rsidR="003874A0" w:rsidRPr="00F84422" w:rsidRDefault="003874A0" w:rsidP="00806679">
      <w:pPr>
        <w:pStyle w:val="KOMtext"/>
      </w:pPr>
      <w:r w:rsidRPr="00F84422">
        <w:t xml:space="preserve">Prostředky v kohezní části CEF byly rozděleny do tzv. národních obálek, kde byly k dispozici členským státům do roku 2016. V roce 2019 byla vyhlášena výzva na prostředky uvolněné </w:t>
      </w:r>
      <w:r w:rsidRPr="00F84422">
        <w:br/>
        <w:t>z projektů v kohezní části. Na základě výsledku hodnocení projektů získaly podporu další 2 projekty Správy železnic. Na další uvolněné prostředky byla v prosinci 2020 vyhlášena poslední výzva s předpokládanou alokací cca 40 mil. EUR.V hodnocení uspěly dva projekty studií Správy železnic, které však v roce 2021 zatím žádnou podporu z programu vyčerpat nestihly. .</w:t>
      </w:r>
    </w:p>
    <w:p w:rsidR="003874A0" w:rsidRPr="00F84422" w:rsidRDefault="003874A0" w:rsidP="00806679">
      <w:pPr>
        <w:pStyle w:val="KOMtext"/>
      </w:pPr>
      <w:r w:rsidRPr="00F84422">
        <w:lastRenderedPageBreak/>
        <w:t xml:space="preserve">Z kohezního CEF bylo podpořeno celkem 50 projektů, z toho ze státního rozpočtu prostřednictvím Státního fondu dopravní infrastruktury je/bylo financováno 30 projektů. Jediným projektem státních investorských organizací financovaným z tzv. obecné obálky, </w:t>
      </w:r>
      <w:r w:rsidR="00D86A99">
        <w:br/>
      </w:r>
      <w:r w:rsidRPr="00F84422">
        <w:t xml:space="preserve">o jejíž prostředky mohou soutěžit žadatelé ze všech členských států, je projekt SŽ podpořený z tzv. </w:t>
      </w:r>
      <w:proofErr w:type="spellStart"/>
      <w:r w:rsidRPr="00F84422">
        <w:t>blendingové</w:t>
      </w:r>
      <w:proofErr w:type="spellEnd"/>
      <w:r w:rsidRPr="00F84422">
        <w:t xml:space="preserve"> výzvy. V této výzvě bylo podmínkou zajištění úvěru od Evropské investiční banky.</w:t>
      </w:r>
    </w:p>
    <w:p w:rsidR="003874A0" w:rsidRPr="00F84422" w:rsidRDefault="003874A0" w:rsidP="003874A0">
      <w:pPr>
        <w:keepLines/>
        <w:spacing w:before="120" w:after="120" w:line="276" w:lineRule="auto"/>
        <w:jc w:val="both"/>
        <w:rPr>
          <w:color w:val="FF0000"/>
          <w:szCs w:val="20"/>
        </w:rPr>
      </w:pPr>
      <w:r w:rsidRPr="00F84422">
        <w:rPr>
          <w:szCs w:val="20"/>
        </w:rPr>
        <w:t xml:space="preserve">V roce 2021 byly opět na projekty poskytnuty Evropskou komisí zálohy a průběžné platby </w:t>
      </w:r>
      <w:r w:rsidR="00D86A99">
        <w:rPr>
          <w:szCs w:val="20"/>
        </w:rPr>
        <w:br/>
      </w:r>
      <w:r w:rsidRPr="00F84422">
        <w:rPr>
          <w:szCs w:val="20"/>
        </w:rPr>
        <w:t>k projektům vybraným v předešlých výzvách.</w:t>
      </w:r>
      <w:r w:rsidRPr="00F84422">
        <w:rPr>
          <w:color w:val="FF0000"/>
          <w:szCs w:val="20"/>
        </w:rPr>
        <w:t xml:space="preserve"> </w:t>
      </w:r>
    </w:p>
    <w:p w:rsidR="003874A0" w:rsidRPr="00F84422" w:rsidRDefault="003874A0" w:rsidP="003874A0">
      <w:pPr>
        <w:keepLines/>
        <w:spacing w:before="120" w:after="120" w:line="276" w:lineRule="auto"/>
        <w:jc w:val="both"/>
        <w:rPr>
          <w:szCs w:val="20"/>
        </w:rPr>
      </w:pPr>
      <w:r w:rsidRPr="00F84422">
        <w:rPr>
          <w:szCs w:val="20"/>
        </w:rPr>
        <w:t xml:space="preserve">Prostředky ve výši </w:t>
      </w:r>
      <w:r w:rsidRPr="00F84422">
        <w:rPr>
          <w:b/>
          <w:bCs/>
          <w:i/>
          <w:iCs/>
          <w:szCs w:val="20"/>
        </w:rPr>
        <w:t>3 641 576 192,66</w:t>
      </w:r>
      <w:r w:rsidRPr="00F84422">
        <w:rPr>
          <w:b/>
          <w:i/>
          <w:szCs w:val="20"/>
        </w:rPr>
        <w:t xml:space="preserve"> Kč byly</w:t>
      </w:r>
      <w:r w:rsidR="00AB44DD">
        <w:rPr>
          <w:b/>
          <w:i/>
          <w:szCs w:val="20"/>
        </w:rPr>
        <w:t xml:space="preserve"> v roce 2021</w:t>
      </w:r>
      <w:r w:rsidRPr="00F84422">
        <w:rPr>
          <w:b/>
          <w:i/>
          <w:szCs w:val="20"/>
        </w:rPr>
        <w:t xml:space="preserve"> refundovány do příjmů MD</w:t>
      </w:r>
      <w:r w:rsidRPr="00F84422">
        <w:rPr>
          <w:szCs w:val="20"/>
        </w:rPr>
        <w:t xml:space="preserve">. </w:t>
      </w:r>
    </w:p>
    <w:p w:rsidR="003874A0" w:rsidRPr="00F84422" w:rsidRDefault="003874A0" w:rsidP="00806679">
      <w:pPr>
        <w:pStyle w:val="KOMtext"/>
      </w:pPr>
      <w:r w:rsidRPr="00F84422">
        <w:t>Příjemce průběžně žádá o průběžné platby Výkonnou agenturu pro sítě a inovace (INEA) pověřenou administrací programu CEF. Realizace řady schválených projektů byla zahájena již v roce 2017, další následují tak, aby se stihly termíny dle schválených projektových žádostí. Některé projekty se nicméně, i s ohledem na pandemii COVID-19, zpožďují. INEA umožňuje v odůvodněných případech prodloužit realizaci až do roku 2024.</w:t>
      </w:r>
    </w:p>
    <w:p w:rsidR="00464E4F" w:rsidRPr="001F644F" w:rsidRDefault="003874A0" w:rsidP="003874A0">
      <w:pPr>
        <w:pStyle w:val="KOMtext"/>
      </w:pPr>
      <w:r w:rsidRPr="00267F60">
        <w:t xml:space="preserve">Finanční prostředky byly poskytnuty příjemcům prostřednictvím Státního fondu dopravní infrastruktury ve výši </w:t>
      </w:r>
      <w:r w:rsidRPr="00267F60">
        <w:rPr>
          <w:b/>
        </w:rPr>
        <w:t>5 517 019  tis. Kč</w:t>
      </w:r>
      <w:r w:rsidRPr="00267F60">
        <w:t xml:space="preserve">, </w:t>
      </w:r>
      <w:r w:rsidRPr="00267F60">
        <w:rPr>
          <w:b/>
          <w:i/>
        </w:rPr>
        <w:t xml:space="preserve">z toho 14 965 tis. Kč z rezervního fondu </w:t>
      </w:r>
      <w:r w:rsidRPr="00267F60">
        <w:rPr>
          <w:b/>
          <w:i/>
        </w:rPr>
        <w:br/>
        <w:t>a 169 484 tis. Kč z nároků.</w:t>
      </w:r>
    </w:p>
    <w:bookmarkEnd w:id="1267"/>
    <w:p w:rsidR="00372E3A" w:rsidRPr="003874A0" w:rsidRDefault="00372E3A" w:rsidP="00757AA4">
      <w:pPr>
        <w:pStyle w:val="Nadpis9"/>
        <w:tabs>
          <w:tab w:val="clear" w:pos="2160"/>
        </w:tabs>
        <w:ind w:left="426"/>
      </w:pPr>
      <w:r w:rsidRPr="003874A0">
        <w:t>NÁSTROJ PRO PROPOJENÍ EVROPY (Technická pomoc) – CEF TP</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9"/>
        <w:gridCol w:w="2126"/>
      </w:tblGrid>
      <w:tr w:rsidR="003874A0" w:rsidRPr="00C73BE1" w:rsidTr="0064745B">
        <w:trPr>
          <w:trHeight w:val="354"/>
        </w:trPr>
        <w:tc>
          <w:tcPr>
            <w:tcW w:w="4253" w:type="dxa"/>
            <w:gridSpan w:val="2"/>
            <w:vAlign w:val="center"/>
          </w:tcPr>
          <w:p w:rsidR="003874A0" w:rsidRPr="00311BF8" w:rsidRDefault="003874A0" w:rsidP="0064745B">
            <w:pPr>
              <w:keepNext/>
              <w:keepLines/>
              <w:tabs>
                <w:tab w:val="left" w:pos="3969"/>
              </w:tabs>
              <w:spacing w:before="120" w:after="60"/>
              <w:rPr>
                <w:b/>
              </w:rPr>
            </w:pPr>
            <w:r w:rsidRPr="00311BF8">
              <w:rPr>
                <w:b/>
              </w:rPr>
              <w:t>Skutečné čerpání za rok 2021:</w:t>
            </w:r>
          </w:p>
        </w:tc>
        <w:tc>
          <w:tcPr>
            <w:tcW w:w="2126" w:type="dxa"/>
            <w:vAlign w:val="center"/>
          </w:tcPr>
          <w:p w:rsidR="003874A0" w:rsidRPr="00311BF8" w:rsidRDefault="003874A0" w:rsidP="0064745B">
            <w:pPr>
              <w:keepNext/>
              <w:keepLines/>
              <w:tabs>
                <w:tab w:val="left" w:pos="3969"/>
              </w:tabs>
              <w:spacing w:before="120" w:after="60"/>
              <w:jc w:val="right"/>
              <w:rPr>
                <w:b/>
              </w:rPr>
            </w:pPr>
            <w:r w:rsidRPr="00311BF8">
              <w:rPr>
                <w:b/>
              </w:rPr>
              <w:t>2 652 tis. Kč</w:t>
            </w:r>
          </w:p>
        </w:tc>
      </w:tr>
      <w:tr w:rsidR="003874A0" w:rsidRPr="0048159F" w:rsidTr="0064745B">
        <w:trPr>
          <w:trHeight w:val="418"/>
        </w:trPr>
        <w:tc>
          <w:tcPr>
            <w:tcW w:w="4253" w:type="dxa"/>
            <w:gridSpan w:val="2"/>
            <w:vAlign w:val="center"/>
          </w:tcPr>
          <w:p w:rsidR="003874A0" w:rsidRPr="0048159F" w:rsidRDefault="003874A0" w:rsidP="0064745B">
            <w:pPr>
              <w:keepNext/>
              <w:keepLines/>
              <w:tabs>
                <w:tab w:val="left" w:pos="3969"/>
              </w:tabs>
              <w:spacing w:before="60" w:after="60"/>
              <w:rPr>
                <w:b/>
              </w:rPr>
            </w:pPr>
            <w:r w:rsidRPr="0048159F">
              <w:rPr>
                <w:b/>
              </w:rPr>
              <w:t>v tom: krytí příjmem z rozpočtu EU:</w:t>
            </w:r>
          </w:p>
        </w:tc>
        <w:tc>
          <w:tcPr>
            <w:tcW w:w="2126" w:type="dxa"/>
            <w:vAlign w:val="center"/>
          </w:tcPr>
          <w:p w:rsidR="003874A0" w:rsidRPr="0048159F" w:rsidRDefault="003874A0" w:rsidP="0064745B">
            <w:pPr>
              <w:keepNext/>
              <w:keepLines/>
              <w:tabs>
                <w:tab w:val="left" w:pos="3969"/>
              </w:tabs>
              <w:spacing w:before="60" w:after="60"/>
              <w:jc w:val="right"/>
              <w:rPr>
                <w:b/>
              </w:rPr>
            </w:pPr>
            <w:r w:rsidRPr="0048159F">
              <w:rPr>
                <w:b/>
              </w:rPr>
              <w:t>2 582 tis. Kč</w:t>
            </w:r>
          </w:p>
        </w:tc>
      </w:tr>
      <w:tr w:rsidR="003874A0" w:rsidRPr="0048159F" w:rsidTr="0064745B">
        <w:trPr>
          <w:trHeight w:val="170"/>
        </w:trPr>
        <w:tc>
          <w:tcPr>
            <w:tcW w:w="704" w:type="dxa"/>
            <w:vAlign w:val="center"/>
          </w:tcPr>
          <w:p w:rsidR="003874A0" w:rsidRPr="00C73BE1" w:rsidRDefault="003874A0" w:rsidP="0064745B">
            <w:pPr>
              <w:keepNext/>
              <w:keepLines/>
              <w:tabs>
                <w:tab w:val="left" w:pos="3969"/>
              </w:tabs>
              <w:spacing w:before="60" w:after="60"/>
              <w:rPr>
                <w:b/>
                <w:color w:val="FF0000"/>
              </w:rPr>
            </w:pPr>
          </w:p>
        </w:tc>
        <w:tc>
          <w:tcPr>
            <w:tcW w:w="3549" w:type="dxa"/>
            <w:vAlign w:val="center"/>
          </w:tcPr>
          <w:p w:rsidR="003874A0" w:rsidRPr="0048159F" w:rsidRDefault="003874A0" w:rsidP="0064745B">
            <w:pPr>
              <w:keepNext/>
              <w:keepLines/>
              <w:tabs>
                <w:tab w:val="left" w:pos="3969"/>
              </w:tabs>
              <w:spacing w:before="60" w:after="60"/>
              <w:rPr>
                <w:b/>
              </w:rPr>
            </w:pPr>
            <w:r w:rsidRPr="0048159F">
              <w:rPr>
                <w:b/>
              </w:rPr>
              <w:t xml:space="preserve">spolufinancování ze SR:                         </w:t>
            </w:r>
          </w:p>
        </w:tc>
        <w:tc>
          <w:tcPr>
            <w:tcW w:w="2126" w:type="dxa"/>
            <w:vAlign w:val="center"/>
          </w:tcPr>
          <w:p w:rsidR="003874A0" w:rsidRPr="0048159F" w:rsidRDefault="003874A0" w:rsidP="0064745B">
            <w:pPr>
              <w:keepNext/>
              <w:keepLines/>
              <w:tabs>
                <w:tab w:val="left" w:pos="3969"/>
              </w:tabs>
              <w:spacing w:before="60" w:after="60"/>
              <w:jc w:val="right"/>
              <w:rPr>
                <w:b/>
              </w:rPr>
            </w:pPr>
            <w:r w:rsidRPr="0048159F">
              <w:rPr>
                <w:b/>
              </w:rPr>
              <w:t>70 tis. Kč</w:t>
            </w:r>
          </w:p>
        </w:tc>
      </w:tr>
    </w:tbl>
    <w:p w:rsidR="003874A0" w:rsidRPr="00F20128" w:rsidRDefault="003874A0" w:rsidP="003874A0">
      <w:pPr>
        <w:keepNext/>
        <w:spacing w:before="240"/>
        <w:rPr>
          <w:i/>
          <w:iCs/>
          <w:u w:val="single"/>
          <w:lang w:eastAsia="en-US"/>
        </w:rPr>
      </w:pPr>
      <w:r w:rsidRPr="00F20128">
        <w:rPr>
          <w:i/>
          <w:iCs/>
          <w:u w:val="single"/>
          <w:lang w:eastAsia="en-US"/>
        </w:rPr>
        <w:t xml:space="preserve">Projekt č. </w:t>
      </w:r>
      <w:proofErr w:type="spellStart"/>
      <w:r w:rsidRPr="00F20128">
        <w:rPr>
          <w:i/>
          <w:iCs/>
          <w:u w:val="single"/>
          <w:lang w:eastAsia="en-US"/>
        </w:rPr>
        <w:t>No.MOVE</w:t>
      </w:r>
      <w:proofErr w:type="spellEnd"/>
      <w:r w:rsidRPr="00F20128">
        <w:rPr>
          <w:i/>
          <w:iCs/>
          <w:u w:val="single"/>
          <w:lang w:eastAsia="en-US"/>
        </w:rPr>
        <w:t>/B2/SUB/2018-154/CEF/PSA/SI2.789857 (Ministerstvo dopravy)</w:t>
      </w:r>
    </w:p>
    <w:p w:rsidR="003874A0" w:rsidRPr="0051602F" w:rsidRDefault="003874A0" w:rsidP="003874A0">
      <w:pPr>
        <w:keepLines/>
        <w:spacing w:before="120" w:after="120" w:line="276" w:lineRule="auto"/>
        <w:jc w:val="both"/>
        <w:rPr>
          <w:szCs w:val="20"/>
        </w:rPr>
      </w:pPr>
      <w:r w:rsidRPr="0051602F">
        <w:rPr>
          <w:szCs w:val="20"/>
        </w:rPr>
        <w:t xml:space="preserve">Nový projekt navazuje na předešlý projekt 706-C a je zaměřen na technickou pomoc při přípravě a implementaci projektů CEF. Grantová dohoda byla uzavřena na období </w:t>
      </w:r>
      <w:r w:rsidRPr="0051602F">
        <w:rPr>
          <w:szCs w:val="20"/>
        </w:rPr>
        <w:br/>
        <w:t>od 21.12</w:t>
      </w:r>
      <w:r w:rsidR="00757AA4">
        <w:rPr>
          <w:szCs w:val="20"/>
        </w:rPr>
        <w:t>.2019 do 20.12.2021. V roce 2021</w:t>
      </w:r>
      <w:r w:rsidRPr="0051602F">
        <w:rPr>
          <w:szCs w:val="20"/>
        </w:rPr>
        <w:t xml:space="preserve"> byly </w:t>
      </w:r>
      <w:r>
        <w:rPr>
          <w:szCs w:val="20"/>
        </w:rPr>
        <w:t xml:space="preserve">v rámci projektu </w:t>
      </w:r>
      <w:r w:rsidRPr="0051602F">
        <w:rPr>
          <w:szCs w:val="20"/>
        </w:rPr>
        <w:t xml:space="preserve">čerpány </w:t>
      </w:r>
      <w:r>
        <w:t>pouze mzdové výdaje</w:t>
      </w:r>
      <w:r>
        <w:rPr>
          <w:szCs w:val="20"/>
        </w:rPr>
        <w:t xml:space="preserve"> ve výši 1 286</w:t>
      </w:r>
      <w:r w:rsidRPr="0051602F">
        <w:rPr>
          <w:szCs w:val="20"/>
        </w:rPr>
        <w:t xml:space="preserve"> tis. Kč. V plné výši byly pokryty z prostředků CEF</w:t>
      </w:r>
      <w:r>
        <w:rPr>
          <w:szCs w:val="20"/>
        </w:rPr>
        <w:t xml:space="preserve"> </w:t>
      </w:r>
      <w:r>
        <w:t>(podíl SR 0%).</w:t>
      </w:r>
    </w:p>
    <w:p w:rsidR="003874A0" w:rsidRPr="00C2570A" w:rsidRDefault="003874A0" w:rsidP="003874A0">
      <w:pPr>
        <w:pStyle w:val="KOMtext"/>
      </w:pPr>
      <w:r w:rsidRPr="00C2570A">
        <w:t xml:space="preserve">Cílem projektu TP CEF je podpořit schopnost České republiky v přípravě a následné implementaci infrastrukturních projektů na území ČR, které jsou součástí TEN-T a jsou </w:t>
      </w:r>
      <w:r w:rsidRPr="00C2570A">
        <w:br/>
        <w:t>v takovém stadiu přípravy, aby bylo prokazatelné, že jejich realizace bude pro Unii představovat přidanou hodnotu.</w:t>
      </w:r>
      <w:r w:rsidRPr="00C2570A">
        <w:rPr>
          <w:szCs w:val="24"/>
        </w:rPr>
        <w:t xml:space="preserve"> </w:t>
      </w:r>
      <w:r w:rsidRPr="00C2570A">
        <w:t xml:space="preserve">Uvedený cíl je naplňován prostřednictvím podpory útvarů Ministerstva dopravy, které jsou zapojeny do přípravy a následné realizace uvedených projektů, přičemž tato podpora směřuje do zajištění jejich administrativní kapacity, její kvality </w:t>
      </w:r>
      <w:r w:rsidRPr="00C2570A">
        <w:br/>
        <w:t xml:space="preserve">a efektivnosti při činnostech souvisejících s přípravou a implementací uvedených projektů </w:t>
      </w:r>
      <w:r w:rsidRPr="00C2570A">
        <w:br/>
        <w:t xml:space="preserve">a z toho vyplývajícího urychlení rozvoje sítě TEN-T na území ČR. </w:t>
      </w:r>
    </w:p>
    <w:p w:rsidR="003874A0" w:rsidRPr="00C2570A" w:rsidRDefault="003874A0" w:rsidP="003874A0">
      <w:pPr>
        <w:pStyle w:val="KOMtext"/>
        <w:rPr>
          <w:sz w:val="22"/>
          <w:szCs w:val="22"/>
        </w:rPr>
      </w:pPr>
      <w:r w:rsidRPr="00C2570A">
        <w:lastRenderedPageBreak/>
        <w:t xml:space="preserve">MD je zodpovědné za výkon role národního kontaktního místa, tzn. že zajišťuje šíření povědomí o programu, poskytuje informační a metodickou podporu žadatelům a příjemcům, podílí se na koordinaci CEF a zajišťuje vazby mezi CEF a dalšími programy (ESIF, </w:t>
      </w:r>
      <w:proofErr w:type="spellStart"/>
      <w:r w:rsidRPr="00C2570A">
        <w:t>Horizon</w:t>
      </w:r>
      <w:proofErr w:type="spellEnd"/>
      <w:r w:rsidRPr="00C2570A">
        <w:t xml:space="preserve">, </w:t>
      </w:r>
      <w:proofErr w:type="spellStart"/>
      <w:r w:rsidRPr="00C2570A">
        <w:t>Life</w:t>
      </w:r>
      <w:proofErr w:type="spellEnd"/>
      <w:r w:rsidRPr="00C2570A">
        <w:t xml:space="preserve">) a EFSI. Poskytuje rovněž součinnost Evropské komisi a INEA v souvislosti s přípravou projektů, jejich monitoringem, finančním řízením a kontrolou a evaluací programu. Podílí </w:t>
      </w:r>
      <w:r w:rsidRPr="00C2570A">
        <w:br/>
        <w:t xml:space="preserve">se na všech ověřování a validaci projektových záměrů předkládaných do výzev o podporu v CEF, ověřuje výkazy výdajů, průběžné a závěrečné žádosti o platbu, stejně jako zprávy </w:t>
      </w:r>
      <w:r w:rsidRPr="00C2570A">
        <w:br/>
        <w:t>o realizaci projektu (</w:t>
      </w:r>
      <w:proofErr w:type="spellStart"/>
      <w:r w:rsidRPr="00C2570A">
        <w:t>Action</w:t>
      </w:r>
      <w:proofErr w:type="spellEnd"/>
      <w:r w:rsidRPr="00C2570A">
        <w:t xml:space="preserve"> Status Report) a závěrečné zprávy. </w:t>
      </w:r>
    </w:p>
    <w:p w:rsidR="003874A0" w:rsidRPr="00A44C1C" w:rsidRDefault="003874A0" w:rsidP="003874A0">
      <w:pPr>
        <w:keepLines/>
        <w:spacing w:before="120" w:after="120" w:line="276" w:lineRule="auto"/>
        <w:jc w:val="both"/>
        <w:rPr>
          <w:rFonts w:ascii="Calibri" w:hAnsi="Calibri" w:cs="Calibri"/>
          <w:sz w:val="22"/>
          <w:szCs w:val="22"/>
          <w:lang w:eastAsia="en-US"/>
        </w:rPr>
      </w:pPr>
      <w:bookmarkStart w:id="1268" w:name="_Hlk94775032"/>
      <w:r w:rsidRPr="00A44C1C">
        <w:rPr>
          <w:szCs w:val="20"/>
        </w:rPr>
        <w:t xml:space="preserve">V roce 2021 byla pouze zaslána Evropskou komisí první zálohová platba ve výši </w:t>
      </w:r>
      <w:r w:rsidRPr="00A44C1C">
        <w:rPr>
          <w:szCs w:val="20"/>
        </w:rPr>
        <w:br/>
      </w:r>
      <w:r w:rsidRPr="00A44C1C">
        <w:rPr>
          <w:b/>
          <w:i/>
          <w:szCs w:val="20"/>
        </w:rPr>
        <w:t>3 526 378,16 Kč</w:t>
      </w:r>
      <w:r w:rsidRPr="00A44C1C">
        <w:rPr>
          <w:szCs w:val="20"/>
        </w:rPr>
        <w:t xml:space="preserve">, která </w:t>
      </w:r>
      <w:r w:rsidRPr="00A44C1C">
        <w:rPr>
          <w:b/>
          <w:i/>
          <w:szCs w:val="20"/>
        </w:rPr>
        <w:t>byla refundována do příjmů Ministerstva dopravy</w:t>
      </w:r>
      <w:r w:rsidRPr="00A44C1C">
        <w:rPr>
          <w:szCs w:val="20"/>
        </w:rPr>
        <w:t>. V roce 2021 žádné další zálohy nepřišly.</w:t>
      </w:r>
    </w:p>
    <w:bookmarkEnd w:id="1268"/>
    <w:p w:rsidR="003874A0" w:rsidRPr="00A44C1C" w:rsidRDefault="00453C7F" w:rsidP="003874A0">
      <w:pPr>
        <w:pStyle w:val="KOMtext"/>
      </w:pPr>
      <w:r w:rsidRPr="00453C7F">
        <w:t xml:space="preserve">Ministerstvo dopravy čerpalo v r. 2021 v rámci projektu finanční prostředky v celkové výši </w:t>
      </w:r>
      <w:r>
        <w:br/>
      </w:r>
      <w:r w:rsidRPr="00453C7F">
        <w:rPr>
          <w:b/>
        </w:rPr>
        <w:t>1 286 tis. Kč,</w:t>
      </w:r>
      <w:r w:rsidRPr="00453C7F">
        <w:t xml:space="preserve"> (podíl EU 1 286 tis. Kč, podíl SR 0 tis. Kč ), jednalo se o mzdové výdaje a ostatní osobní výdaje včetně příslušenství.</w:t>
      </w:r>
      <w:r w:rsidR="003874A0" w:rsidRPr="00A44C1C">
        <w:t xml:space="preserve"> </w:t>
      </w:r>
    </w:p>
    <w:p w:rsidR="003874A0" w:rsidRPr="00311BF8" w:rsidRDefault="003874A0" w:rsidP="003874A0">
      <w:pPr>
        <w:pStyle w:val="MDSR"/>
        <w:keepNext/>
        <w:ind w:firstLine="0"/>
        <w:rPr>
          <w:i/>
          <w:szCs w:val="24"/>
          <w:u w:val="single"/>
        </w:rPr>
      </w:pPr>
      <w:r w:rsidRPr="00311BF8">
        <w:rPr>
          <w:i/>
          <w:szCs w:val="24"/>
          <w:u w:val="single"/>
        </w:rPr>
        <w:t xml:space="preserve">Projekt č. INEA/CEF/TRAN/M2016/PSA05 (Ministerstvo dopravy) </w:t>
      </w:r>
    </w:p>
    <w:p w:rsidR="003874A0" w:rsidRPr="007133B9" w:rsidRDefault="003874A0" w:rsidP="00724E4A">
      <w:pPr>
        <w:pStyle w:val="KOMtext"/>
      </w:pPr>
      <w:r w:rsidRPr="007133B9">
        <w:t xml:space="preserve">CEF TP je zaměřen na aktivity spojené s administrativní podporou České republiky </w:t>
      </w:r>
      <w:r w:rsidR="00D86A99">
        <w:br/>
      </w:r>
      <w:r w:rsidRPr="007133B9">
        <w:t>s implementací nařízení TEN –</w:t>
      </w:r>
      <w:r w:rsidR="00854B1C">
        <w:t xml:space="preserve"> </w:t>
      </w:r>
      <w:r w:rsidRPr="007133B9">
        <w:t xml:space="preserve">T. Projekt byl schválen pro období 2018-2020. Před koncem roku 2020 byl projekt prodloužen o jeden rok, tzn. do konce roku 2021.  </w:t>
      </w:r>
    </w:p>
    <w:p w:rsidR="003874A0" w:rsidRPr="00F823DB" w:rsidRDefault="003874A0" w:rsidP="00724E4A">
      <w:pPr>
        <w:pStyle w:val="KOMtext"/>
      </w:pPr>
      <w:r w:rsidRPr="00F823DB">
        <w:t xml:space="preserve">Ministerstvo dopravy v roce 2021 čerpalo v rámci tohoto projektu celkovou částku </w:t>
      </w:r>
      <w:r w:rsidR="00D86A99">
        <w:br/>
      </w:r>
      <w:r w:rsidRPr="00AB44DD">
        <w:rPr>
          <w:b/>
        </w:rPr>
        <w:t>1 017 tis. Kč</w:t>
      </w:r>
      <w:r>
        <w:t>,</w:t>
      </w:r>
      <w:r w:rsidRPr="00F823DB">
        <w:t xml:space="preserve"> z toho na mzdové výdaje včetně příslušenství bylo využito </w:t>
      </w:r>
      <w:r w:rsidRPr="00AB44DD">
        <w:rPr>
          <w:b/>
        </w:rPr>
        <w:t>977 tis. Kč</w:t>
      </w:r>
      <w:r w:rsidRPr="00F823DB">
        <w:t xml:space="preserve"> </w:t>
      </w:r>
      <w:r w:rsidR="00F6411D">
        <w:t>(jen EU podíl)</w:t>
      </w:r>
      <w:r w:rsidRPr="00F823DB">
        <w:t xml:space="preserve">a </w:t>
      </w:r>
      <w:r w:rsidRPr="00AB44DD">
        <w:rPr>
          <w:b/>
        </w:rPr>
        <w:t>40 tis. Kč</w:t>
      </w:r>
      <w:r>
        <w:t xml:space="preserve"> </w:t>
      </w:r>
      <w:r w:rsidRPr="00F823DB">
        <w:t xml:space="preserve">na pohoštění a materiál. Prostředky na cestovné výdaje nebyly čerpány </w:t>
      </w:r>
      <w:r w:rsidR="00F6411D">
        <w:br/>
      </w:r>
      <w:r w:rsidRPr="00F823DB">
        <w:t>z důvodu zajištění veškerých mezinárodních jednání související s politikou TEN – T a CEF formou videokonference vlivem probíhající pandemie COVID-19. Online byly vedeny také jednání a konference iniciované z české strany, které přispěly k úspěšné revizi TEN</w:t>
      </w:r>
      <w:r w:rsidR="00854B1C">
        <w:t xml:space="preserve"> </w:t>
      </w:r>
      <w:r w:rsidRPr="00F823DB">
        <w:t>-</w:t>
      </w:r>
      <w:r w:rsidR="00854B1C">
        <w:t xml:space="preserve"> </w:t>
      </w:r>
      <w:r w:rsidRPr="00F823DB">
        <w:t xml:space="preserve">T sítě </w:t>
      </w:r>
      <w:r w:rsidR="00F6411D">
        <w:br/>
      </w:r>
      <w:r w:rsidRPr="00F823DB">
        <w:t>i k šíření poznatků z ob</w:t>
      </w:r>
      <w:r w:rsidR="00854B1C">
        <w:t xml:space="preserve">lasti implementace nařízení TEN </w:t>
      </w:r>
      <w:r w:rsidRPr="00F823DB">
        <w:t>–</w:t>
      </w:r>
      <w:r w:rsidR="00854B1C">
        <w:t xml:space="preserve"> T v ČR. Projekt byl</w:t>
      </w:r>
      <w:r w:rsidRPr="00F823DB">
        <w:t xml:space="preserve"> 100 % financován z prostředků EU.</w:t>
      </w:r>
    </w:p>
    <w:p w:rsidR="003874A0" w:rsidRDefault="003874A0" w:rsidP="00724E4A">
      <w:pPr>
        <w:pStyle w:val="KOMtext"/>
      </w:pPr>
      <w:r>
        <w:t xml:space="preserve">V roce 2021 nebyly refundovány do příjmů Ministerstva dopravy žádné finanční prostředky. Doplacení skutečných vynaložených a uznaných nákladů nastane ze strany agentury CINEA až po schválení závěrečné zprávy v roce 2022.  </w:t>
      </w:r>
    </w:p>
    <w:p w:rsidR="003874A0" w:rsidRPr="00453C7F" w:rsidRDefault="003874A0" w:rsidP="003874A0">
      <w:pPr>
        <w:keepLines/>
        <w:spacing w:before="120" w:after="120" w:line="276" w:lineRule="auto"/>
        <w:jc w:val="both"/>
        <w:rPr>
          <w:i/>
          <w:szCs w:val="20"/>
          <w:u w:val="single"/>
        </w:rPr>
      </w:pPr>
      <w:r w:rsidRPr="00453C7F">
        <w:rPr>
          <w:i/>
          <w:szCs w:val="20"/>
          <w:u w:val="single"/>
        </w:rPr>
        <w:t>INEA/CEF/TRAN/M2016/PSARFC5</w:t>
      </w:r>
    </w:p>
    <w:p w:rsidR="003874A0" w:rsidRPr="00C96837" w:rsidRDefault="003874A0" w:rsidP="003874A0">
      <w:pPr>
        <w:pStyle w:val="KOMtext"/>
      </w:pPr>
      <w:r w:rsidRPr="00C96837">
        <w:t xml:space="preserve">Zákaznicky orientovaný rozvoj a zefektivnění železničního nákladního koridoru RFC </w:t>
      </w:r>
      <w:proofErr w:type="spellStart"/>
      <w:r w:rsidRPr="00C96837">
        <w:t>Baltic</w:t>
      </w:r>
      <w:proofErr w:type="spellEnd"/>
      <w:r w:rsidRPr="00C96837">
        <w:t xml:space="preserve"> – </w:t>
      </w:r>
      <w:proofErr w:type="spellStart"/>
      <w:r w:rsidRPr="00C96837">
        <w:t>Adriatic</w:t>
      </w:r>
      <w:proofErr w:type="spellEnd"/>
      <w:r w:rsidRPr="00C96837">
        <w:t>. Projekt je 100 % financován z EU.</w:t>
      </w:r>
    </w:p>
    <w:p w:rsidR="003874A0" w:rsidRPr="00C96837" w:rsidRDefault="003874A0" w:rsidP="00724E4A">
      <w:pPr>
        <w:pStyle w:val="KOMtext"/>
      </w:pPr>
      <w:r w:rsidRPr="00C96837">
        <w:t>Základním cílem poskytované podpory je zvýšit přístupnost a atraktivitu RFC BAC pro jeho konečné uživatele, kterými jsou železniční dopravci, provozovatelé a vlastníci terminálů</w:t>
      </w:r>
      <w:r w:rsidR="002B0DC2">
        <w:t>,</w:t>
      </w:r>
      <w:r w:rsidRPr="00C96837">
        <w:t xml:space="preserve"> </w:t>
      </w:r>
      <w:r w:rsidRPr="00C96837">
        <w:br/>
        <w:t>a to v souladu s cíli nákladních koridorů zřízených dle nařízení 913/2010.</w:t>
      </w:r>
    </w:p>
    <w:p w:rsidR="003874A0" w:rsidRPr="00C96837" w:rsidRDefault="003874A0" w:rsidP="00806679">
      <w:pPr>
        <w:pStyle w:val="KOMtext"/>
      </w:pPr>
      <w:r>
        <w:t xml:space="preserve">Jde o </w:t>
      </w:r>
      <w:r w:rsidRPr="00C96837">
        <w:t>podpor</w:t>
      </w:r>
      <w:r>
        <w:t>u aktivit spojených</w:t>
      </w:r>
      <w:r w:rsidRPr="00C96837">
        <w:t xml:space="preserve"> s činností Správní rady (</w:t>
      </w:r>
      <w:proofErr w:type="spellStart"/>
      <w:r w:rsidRPr="00C96837">
        <w:t>Executive</w:t>
      </w:r>
      <w:proofErr w:type="spellEnd"/>
      <w:r w:rsidRPr="00C96837">
        <w:t xml:space="preserve"> </w:t>
      </w:r>
      <w:proofErr w:type="spellStart"/>
      <w:r w:rsidRPr="00C96837">
        <w:t>Board</w:t>
      </w:r>
      <w:proofErr w:type="spellEnd"/>
      <w:r w:rsidRPr="00C96837">
        <w:t xml:space="preserve">) koridoru, řídící rady (Management </w:t>
      </w:r>
      <w:proofErr w:type="spellStart"/>
      <w:r w:rsidRPr="00C96837">
        <w:t>Board</w:t>
      </w:r>
      <w:proofErr w:type="spellEnd"/>
      <w:r w:rsidRPr="00C96837">
        <w:t xml:space="preserve">) a projektové kanceláře (Project Management Office). Dále </w:t>
      </w:r>
      <w:r>
        <w:t>o rozvoj</w:t>
      </w:r>
      <w:r w:rsidRPr="00C96837">
        <w:t xml:space="preserve"> funkcionality informačních systémů pro zákazníky a </w:t>
      </w:r>
      <w:r>
        <w:t>financování</w:t>
      </w:r>
      <w:r w:rsidRPr="00C96837">
        <w:t xml:space="preserve"> vypracování studií. Na základě dodatku grantové smlouvy byl z důvodů dopadů pandemie COVID-19 projekt prodloužen do konce června 2021.</w:t>
      </w:r>
    </w:p>
    <w:p w:rsidR="003874A0" w:rsidRPr="00C96837" w:rsidRDefault="003874A0" w:rsidP="003874A0">
      <w:pPr>
        <w:keepLines/>
        <w:spacing w:before="120" w:after="120" w:line="276" w:lineRule="auto"/>
        <w:jc w:val="both"/>
        <w:rPr>
          <w:szCs w:val="20"/>
        </w:rPr>
      </w:pPr>
      <w:r w:rsidRPr="00C96837">
        <w:rPr>
          <w:szCs w:val="20"/>
        </w:rPr>
        <w:lastRenderedPageBreak/>
        <w:t xml:space="preserve">V letech 2020 a 2021 již prostředky čerpány nebyly z důvodů zrušení všech plánovaných cest a navazujících činností. </w:t>
      </w:r>
    </w:p>
    <w:p w:rsidR="003874A0" w:rsidRPr="00453C7F" w:rsidRDefault="003874A0" w:rsidP="003874A0">
      <w:pPr>
        <w:keepLines/>
        <w:spacing w:before="120" w:after="120" w:line="276" w:lineRule="auto"/>
        <w:jc w:val="both"/>
        <w:rPr>
          <w:i/>
          <w:szCs w:val="20"/>
          <w:u w:val="single"/>
        </w:rPr>
      </w:pPr>
      <w:r w:rsidRPr="00453C7F">
        <w:rPr>
          <w:i/>
          <w:szCs w:val="20"/>
          <w:u w:val="single"/>
        </w:rPr>
        <w:t>INEA/CEF/TRAN/M2016/PSARFC08</w:t>
      </w:r>
    </w:p>
    <w:p w:rsidR="003874A0" w:rsidRPr="00F01793" w:rsidRDefault="003874A0" w:rsidP="003874A0">
      <w:pPr>
        <w:keepLines/>
        <w:spacing w:before="120" w:after="120" w:line="276" w:lineRule="auto"/>
        <w:jc w:val="both"/>
        <w:rPr>
          <w:szCs w:val="20"/>
        </w:rPr>
      </w:pPr>
      <w:r w:rsidRPr="00F01793">
        <w:rPr>
          <w:szCs w:val="20"/>
        </w:rPr>
        <w:t xml:space="preserve">Rozvoj železničního nákladního koridoru RFC </w:t>
      </w:r>
      <w:proofErr w:type="spellStart"/>
      <w:r w:rsidRPr="00F01793">
        <w:rPr>
          <w:szCs w:val="20"/>
        </w:rPr>
        <w:t>North</w:t>
      </w:r>
      <w:proofErr w:type="spellEnd"/>
      <w:r w:rsidRPr="00F01793">
        <w:rPr>
          <w:szCs w:val="20"/>
        </w:rPr>
        <w:t xml:space="preserve"> </w:t>
      </w:r>
      <w:proofErr w:type="spellStart"/>
      <w:r w:rsidRPr="00F01793">
        <w:rPr>
          <w:szCs w:val="20"/>
        </w:rPr>
        <w:t>Sea</w:t>
      </w:r>
      <w:proofErr w:type="spellEnd"/>
      <w:r w:rsidRPr="00F01793">
        <w:rPr>
          <w:szCs w:val="20"/>
        </w:rPr>
        <w:t xml:space="preserve"> – </w:t>
      </w:r>
      <w:proofErr w:type="spellStart"/>
      <w:r w:rsidRPr="00F01793">
        <w:rPr>
          <w:szCs w:val="20"/>
        </w:rPr>
        <w:t>Baltic</w:t>
      </w:r>
      <w:proofErr w:type="spellEnd"/>
      <w:r w:rsidRPr="00F01793">
        <w:rPr>
          <w:szCs w:val="20"/>
        </w:rPr>
        <w:t>. Projekt je 100 % financován z EU.</w:t>
      </w:r>
    </w:p>
    <w:p w:rsidR="003874A0" w:rsidRPr="00F01793" w:rsidRDefault="003874A0" w:rsidP="003874A0">
      <w:pPr>
        <w:keepLines/>
        <w:spacing w:before="120" w:after="120" w:line="276" w:lineRule="auto"/>
        <w:jc w:val="both"/>
        <w:rPr>
          <w:szCs w:val="20"/>
        </w:rPr>
      </w:pPr>
      <w:r w:rsidRPr="00F01793">
        <w:rPr>
          <w:szCs w:val="20"/>
        </w:rPr>
        <w:t xml:space="preserve">Základním cílem </w:t>
      </w:r>
      <w:r>
        <w:rPr>
          <w:szCs w:val="20"/>
        </w:rPr>
        <w:t>projektu</w:t>
      </w:r>
      <w:r w:rsidRPr="00F01793">
        <w:rPr>
          <w:szCs w:val="20"/>
        </w:rPr>
        <w:t xml:space="preserve"> je posílit funkčnost RFC NSB v souladu s cíli nákladních koridorů zřízených dle nařízení 913/2010.</w:t>
      </w:r>
    </w:p>
    <w:p w:rsidR="003874A0" w:rsidRDefault="003874A0" w:rsidP="00806679">
      <w:pPr>
        <w:pStyle w:val="KOMtext"/>
      </w:pPr>
      <w:r>
        <w:t xml:space="preserve">Jedná se o podporu </w:t>
      </w:r>
      <w:r w:rsidRPr="00F01793">
        <w:t>aktivit</w:t>
      </w:r>
      <w:r>
        <w:t xml:space="preserve"> spojených</w:t>
      </w:r>
      <w:r w:rsidRPr="00F01793">
        <w:t xml:space="preserve"> s činností Správní rady (</w:t>
      </w:r>
      <w:proofErr w:type="spellStart"/>
      <w:r w:rsidRPr="00F01793">
        <w:t>Executive</w:t>
      </w:r>
      <w:proofErr w:type="spellEnd"/>
      <w:r w:rsidRPr="00F01793">
        <w:t xml:space="preserve"> </w:t>
      </w:r>
      <w:proofErr w:type="spellStart"/>
      <w:r w:rsidRPr="00F01793">
        <w:t>Board</w:t>
      </w:r>
      <w:proofErr w:type="spellEnd"/>
      <w:r w:rsidRPr="00F01793">
        <w:t>)</w:t>
      </w:r>
      <w:r w:rsidR="00A02520">
        <w:t>,</w:t>
      </w:r>
      <w:r w:rsidRPr="00F01793">
        <w:t xml:space="preserve"> a to zajištěním účasti členů </w:t>
      </w:r>
      <w:proofErr w:type="spellStart"/>
      <w:r w:rsidRPr="00F01793">
        <w:t>ExBo</w:t>
      </w:r>
      <w:proofErr w:type="spellEnd"/>
      <w:r w:rsidRPr="00F01793">
        <w:t xml:space="preserve"> na souvisejících jednáních, organizace jedn</w:t>
      </w:r>
      <w:r w:rsidR="00806679">
        <w:t xml:space="preserve">ání </w:t>
      </w:r>
      <w:r w:rsidRPr="00F01793">
        <w:t>a implementace požadavků na fungování RFC dle</w:t>
      </w:r>
      <w:r w:rsidR="00806679">
        <w:t xml:space="preserve"> nařízení 913/2010 a 1316/2013 </w:t>
      </w:r>
      <w:r w:rsidRPr="00F01793">
        <w:t xml:space="preserve">na jednotlivé nástroje sloužící komunikaci mezi správci infrastruktury a dopravci a především na aktualizaci Transport Market Study. </w:t>
      </w:r>
    </w:p>
    <w:p w:rsidR="003874A0" w:rsidRPr="00F01793" w:rsidRDefault="003874A0" w:rsidP="003874A0">
      <w:pPr>
        <w:keepLines/>
        <w:spacing w:before="120" w:after="120" w:line="276" w:lineRule="auto"/>
        <w:jc w:val="both"/>
        <w:rPr>
          <w:szCs w:val="20"/>
        </w:rPr>
      </w:pPr>
      <w:r w:rsidRPr="00F01793">
        <w:rPr>
          <w:szCs w:val="20"/>
        </w:rPr>
        <w:t>Na základě dodatku grantové smlouvy byl z důvodů dopadů pandemie COVID-19 projekt prodloužen do konce roku 2021.</w:t>
      </w:r>
    </w:p>
    <w:p w:rsidR="003874A0" w:rsidRDefault="003874A0" w:rsidP="003874A0">
      <w:pPr>
        <w:keepLines/>
        <w:spacing w:before="120" w:after="120" w:line="276" w:lineRule="auto"/>
        <w:jc w:val="both"/>
        <w:rPr>
          <w:szCs w:val="20"/>
        </w:rPr>
      </w:pPr>
      <w:r w:rsidRPr="00F01793">
        <w:rPr>
          <w:szCs w:val="20"/>
        </w:rPr>
        <w:t>V roce 2021 již čerpání neproběhlo z důvodů zrušení všech pracovních cest.</w:t>
      </w:r>
    </w:p>
    <w:p w:rsidR="003874A0" w:rsidRPr="00C51DC4" w:rsidRDefault="003874A0" w:rsidP="003874A0">
      <w:pPr>
        <w:keepLines/>
        <w:spacing w:before="120" w:after="120" w:line="276" w:lineRule="auto"/>
        <w:jc w:val="both"/>
        <w:rPr>
          <w:i/>
          <w:szCs w:val="20"/>
          <w:u w:val="single"/>
        </w:rPr>
      </w:pPr>
      <w:r w:rsidRPr="00C51DC4">
        <w:rPr>
          <w:i/>
          <w:szCs w:val="20"/>
          <w:u w:val="single"/>
        </w:rPr>
        <w:t>MOVE/B4/SUB/2018-498/CEF/PSA/SI2.792684</w:t>
      </w:r>
    </w:p>
    <w:p w:rsidR="003874A0" w:rsidRPr="00F01793" w:rsidRDefault="003874A0" w:rsidP="00806679">
      <w:pPr>
        <w:pStyle w:val="KOMtext"/>
      </w:pPr>
      <w:r w:rsidRPr="00F01793">
        <w:t xml:space="preserve">Projekt je zaměřený na sběr dat k dobíjecím a plnícím stanicím pro alternativní paliva </w:t>
      </w:r>
      <w:r w:rsidR="00D86A99">
        <w:br/>
      </w:r>
      <w:r w:rsidRPr="00F01793">
        <w:t>a vytvoření jejich unikátních identifikačních kódů pro uživatele a všechny registrované stanice na území EU. Projekt je financován 80% z EU a 20% z národních zdrojů. Ministerstvo doprav</w:t>
      </w:r>
      <w:r>
        <w:t xml:space="preserve">y čerpalo v roce 2021 celkem </w:t>
      </w:r>
      <w:r w:rsidRPr="00453C7F">
        <w:rPr>
          <w:b/>
        </w:rPr>
        <w:t>349</w:t>
      </w:r>
      <w:r>
        <w:t xml:space="preserve"> </w:t>
      </w:r>
      <w:r w:rsidRPr="00453C7F">
        <w:rPr>
          <w:b/>
        </w:rPr>
        <w:t>tis. Kč</w:t>
      </w:r>
      <w:r w:rsidR="00F6411D">
        <w:rPr>
          <w:b/>
        </w:rPr>
        <w:t xml:space="preserve"> </w:t>
      </w:r>
      <w:r w:rsidR="00F6411D" w:rsidRPr="00F6411D">
        <w:t>(SR podíl 70 tis. Kč a EU podíl 279 tis. Kč)</w:t>
      </w:r>
      <w:r w:rsidRPr="00F6411D">
        <w:t>,</w:t>
      </w:r>
      <w:r w:rsidRPr="00F01793">
        <w:t xml:space="preserve"> jednalo se o mzdové výdaje, jiné náklady na projekt vynaloženy nebyly i vzhledem k přetrvávající </w:t>
      </w:r>
      <w:r w:rsidR="00DB1918">
        <w:t>pandemii COVID-19</w:t>
      </w:r>
      <w:r w:rsidRPr="00F01793">
        <w:t xml:space="preserve">. </w:t>
      </w:r>
    </w:p>
    <w:p w:rsidR="00F401A2" w:rsidRPr="00C73BE1" w:rsidRDefault="003874A0" w:rsidP="003874A0">
      <w:pPr>
        <w:pStyle w:val="KOMtext"/>
        <w:rPr>
          <w:color w:val="FF0000"/>
        </w:rPr>
      </w:pPr>
      <w:r w:rsidRPr="00F01793">
        <w:t>Vzhledem k tomu, že se v letech 2021 neuskutečnily žádné služební cesty a nevznikly tak s nimi související výdaje, platí, že veškeré vzniklé výdaje v projektu spadají do kategorie mzdových.</w:t>
      </w:r>
      <w:r w:rsidR="00F401A2" w:rsidRPr="00C73BE1">
        <w:rPr>
          <w:color w:val="FF0000"/>
        </w:rPr>
        <w:t xml:space="preserve"> </w:t>
      </w:r>
    </w:p>
    <w:p w:rsidR="00372E3A" w:rsidRPr="003874A0" w:rsidRDefault="00372E3A" w:rsidP="00757AA4">
      <w:pPr>
        <w:pStyle w:val="Nadpis9"/>
        <w:tabs>
          <w:tab w:val="clear" w:pos="2160"/>
        </w:tabs>
        <w:ind w:left="426"/>
        <w:rPr>
          <w:bCs/>
          <w:color w:val="auto"/>
        </w:rPr>
      </w:pPr>
      <w:r w:rsidRPr="003874A0">
        <w:rPr>
          <w:color w:val="auto"/>
        </w:rPr>
        <w:t>NÁSTROJ PRO PROPOJENÍ EVROPY</w:t>
      </w:r>
      <w:r w:rsidRPr="003874A0">
        <w:rPr>
          <w:bCs/>
          <w:color w:val="auto"/>
        </w:rPr>
        <w:t xml:space="preserve"> - CROCODILE 3</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3539"/>
        <w:gridCol w:w="2126"/>
      </w:tblGrid>
      <w:tr w:rsidR="003874A0" w:rsidRPr="003874A0" w:rsidTr="00807D90">
        <w:trPr>
          <w:trHeight w:val="488"/>
        </w:trPr>
        <w:tc>
          <w:tcPr>
            <w:tcW w:w="4248" w:type="dxa"/>
            <w:gridSpan w:val="2"/>
            <w:vAlign w:val="center"/>
          </w:tcPr>
          <w:p w:rsidR="00314FA8" w:rsidRPr="003874A0" w:rsidRDefault="00314FA8" w:rsidP="00807D90">
            <w:pPr>
              <w:pStyle w:val="KOMtext"/>
              <w:spacing w:before="60" w:after="60"/>
              <w:jc w:val="left"/>
            </w:pPr>
            <w:r w:rsidRPr="003874A0">
              <w:rPr>
                <w:b/>
              </w:rPr>
              <w:t>Skutečné čerpání za rok 2021:</w:t>
            </w:r>
          </w:p>
        </w:tc>
        <w:tc>
          <w:tcPr>
            <w:tcW w:w="2126" w:type="dxa"/>
            <w:vAlign w:val="center"/>
          </w:tcPr>
          <w:p w:rsidR="00314FA8" w:rsidRPr="003874A0" w:rsidRDefault="00314FA8" w:rsidP="00807D90">
            <w:pPr>
              <w:keepNext/>
              <w:keepLines/>
              <w:tabs>
                <w:tab w:val="left" w:pos="3969"/>
              </w:tabs>
              <w:spacing w:before="120" w:after="60"/>
              <w:jc w:val="right"/>
              <w:rPr>
                <w:b/>
              </w:rPr>
            </w:pPr>
            <w:r w:rsidRPr="003874A0">
              <w:rPr>
                <w:b/>
              </w:rPr>
              <w:t>1 015  tis. Kč</w:t>
            </w:r>
          </w:p>
        </w:tc>
      </w:tr>
      <w:tr w:rsidR="003874A0" w:rsidRPr="003874A0" w:rsidTr="00807D90">
        <w:tc>
          <w:tcPr>
            <w:tcW w:w="4248" w:type="dxa"/>
            <w:gridSpan w:val="2"/>
            <w:vAlign w:val="center"/>
          </w:tcPr>
          <w:p w:rsidR="00314FA8" w:rsidRPr="003874A0" w:rsidRDefault="00314FA8" w:rsidP="00807D90">
            <w:pPr>
              <w:keepNext/>
              <w:keepLines/>
              <w:tabs>
                <w:tab w:val="left" w:pos="3969"/>
              </w:tabs>
              <w:spacing w:before="60" w:after="60"/>
              <w:rPr>
                <w:b/>
              </w:rPr>
            </w:pPr>
            <w:r w:rsidRPr="003874A0">
              <w:rPr>
                <w:b/>
              </w:rPr>
              <w:t>v tom: krytí příjmem z rozpočtu EU:</w:t>
            </w:r>
          </w:p>
        </w:tc>
        <w:tc>
          <w:tcPr>
            <w:tcW w:w="2126" w:type="dxa"/>
            <w:vAlign w:val="center"/>
          </w:tcPr>
          <w:p w:rsidR="00314FA8" w:rsidRPr="003874A0" w:rsidRDefault="00314FA8" w:rsidP="00807D90">
            <w:pPr>
              <w:spacing w:after="120"/>
              <w:jc w:val="right"/>
              <w:rPr>
                <w:b/>
              </w:rPr>
            </w:pPr>
            <w:r w:rsidRPr="003874A0">
              <w:rPr>
                <w:b/>
              </w:rPr>
              <w:t>466  tis. Kč</w:t>
            </w:r>
          </w:p>
        </w:tc>
      </w:tr>
      <w:tr w:rsidR="003874A0" w:rsidRPr="003874A0" w:rsidTr="00807D90">
        <w:tc>
          <w:tcPr>
            <w:tcW w:w="709" w:type="dxa"/>
            <w:vAlign w:val="center"/>
          </w:tcPr>
          <w:p w:rsidR="00314FA8" w:rsidRPr="003874A0" w:rsidRDefault="00314FA8" w:rsidP="00807D90">
            <w:pPr>
              <w:pStyle w:val="KOMtext"/>
              <w:spacing w:before="60" w:after="60"/>
              <w:jc w:val="left"/>
            </w:pPr>
          </w:p>
        </w:tc>
        <w:tc>
          <w:tcPr>
            <w:tcW w:w="3539" w:type="dxa"/>
            <w:vAlign w:val="center"/>
          </w:tcPr>
          <w:p w:rsidR="00314FA8" w:rsidRPr="003874A0" w:rsidRDefault="00314FA8" w:rsidP="00807D90">
            <w:pPr>
              <w:keepNext/>
              <w:keepLines/>
              <w:tabs>
                <w:tab w:val="left" w:pos="3969"/>
              </w:tabs>
              <w:spacing w:before="60" w:after="60"/>
              <w:rPr>
                <w:b/>
              </w:rPr>
            </w:pPr>
            <w:r w:rsidRPr="003874A0">
              <w:rPr>
                <w:b/>
              </w:rPr>
              <w:t xml:space="preserve">spolufinancování ze SR:                         </w:t>
            </w:r>
          </w:p>
        </w:tc>
        <w:tc>
          <w:tcPr>
            <w:tcW w:w="2126" w:type="dxa"/>
            <w:vAlign w:val="center"/>
          </w:tcPr>
          <w:p w:rsidR="00314FA8" w:rsidRPr="003874A0" w:rsidRDefault="00314FA8" w:rsidP="00807D90">
            <w:pPr>
              <w:pStyle w:val="KOMtext"/>
              <w:spacing w:before="60" w:after="60"/>
              <w:jc w:val="right"/>
            </w:pPr>
            <w:r w:rsidRPr="003874A0">
              <w:rPr>
                <w:b/>
              </w:rPr>
              <w:t>549  tis. Kč</w:t>
            </w:r>
          </w:p>
        </w:tc>
      </w:tr>
    </w:tbl>
    <w:p w:rsidR="003874A0" w:rsidRPr="001C5DAD" w:rsidRDefault="003874A0" w:rsidP="003874A0">
      <w:pPr>
        <w:keepLines/>
        <w:spacing w:before="120" w:after="120" w:line="276" w:lineRule="auto"/>
        <w:jc w:val="both"/>
        <w:rPr>
          <w:szCs w:val="20"/>
        </w:rPr>
      </w:pPr>
      <w:r w:rsidRPr="001C5DAD">
        <w:rPr>
          <w:szCs w:val="20"/>
        </w:rPr>
        <w:t xml:space="preserve">V roce 2021 se na řešení projektu </w:t>
      </w:r>
      <w:proofErr w:type="spellStart"/>
      <w:r w:rsidRPr="001C5DAD">
        <w:rPr>
          <w:szCs w:val="20"/>
        </w:rPr>
        <w:t>Crocodile</w:t>
      </w:r>
      <w:proofErr w:type="spellEnd"/>
      <w:r w:rsidRPr="001C5DAD">
        <w:rPr>
          <w:szCs w:val="20"/>
        </w:rPr>
        <w:t xml:space="preserve"> 3 účastnilo Ministerstvo dopravy a Ředitelství silnic a dálnic ČR. </w:t>
      </w:r>
    </w:p>
    <w:p w:rsidR="003874A0" w:rsidRPr="001C5DAD" w:rsidRDefault="003874A0" w:rsidP="00806679">
      <w:pPr>
        <w:pStyle w:val="KOMtext"/>
      </w:pPr>
      <w:r w:rsidRPr="001C5DAD">
        <w:lastRenderedPageBreak/>
        <w:t xml:space="preserve">Vzhledem k potřebě dále realizovat rozvoj Národního dopravně informačního centra v Ostravě (provozovaného ŘSD ČR) se MD a ŘSD ČR zapojilo do projektu </w:t>
      </w:r>
      <w:proofErr w:type="spellStart"/>
      <w:r w:rsidRPr="001C5DAD">
        <w:t>Crocodile</w:t>
      </w:r>
      <w:proofErr w:type="spellEnd"/>
      <w:r w:rsidRPr="001C5DAD">
        <w:t xml:space="preserve"> 3 schváleného Evropskou komisí ke spolufinancování z programu CEF Transport jako následovníka projektu </w:t>
      </w:r>
      <w:proofErr w:type="spellStart"/>
      <w:r w:rsidRPr="001C5DAD">
        <w:t>Crocodile</w:t>
      </w:r>
      <w:proofErr w:type="spellEnd"/>
      <w:r w:rsidRPr="001C5DAD">
        <w:t xml:space="preserve"> 2. MD ve spolupráci s ŘSD ČR bude v rámci tohoto projektu dále modernizovat infrastrukturu NDIC tak, aby poskytované dopravně informační služby naplňovaly specifikace stanovené nařízeními v přenesené pravomoci (EU) 886/2013 a 885/2013, na základě kterých se mají v EU harmonizovat poskytované dopravně informační služby uživatelům dopravního systému  jednotlivých členských států.</w:t>
      </w:r>
    </w:p>
    <w:p w:rsidR="003874A0" w:rsidRPr="001C5DAD" w:rsidRDefault="003874A0" w:rsidP="00806679">
      <w:pPr>
        <w:pStyle w:val="KOMtext"/>
      </w:pPr>
      <w:r w:rsidRPr="001C5DAD">
        <w:t xml:space="preserve">V roce 2021 byla v rámci projektu </w:t>
      </w:r>
      <w:proofErr w:type="spellStart"/>
      <w:r w:rsidRPr="001C5DAD">
        <w:t>Crocodile</w:t>
      </w:r>
      <w:proofErr w:type="spellEnd"/>
      <w:r w:rsidRPr="001C5DAD">
        <w:t xml:space="preserve"> 3  realizována 1 neinvestiční akce ŘSD ČR, jejímž cílem bylo modernizovat poskytované služby NDIC, a to v souladu s plánem prací uvedeným v grantové dohodě projektu. Dále byly uskutečněny zahraniční pracovní z důvodu potřeby se účastnit koordinačních jednání se zástupci členských států zapojených do projektu </w:t>
      </w:r>
      <w:proofErr w:type="spellStart"/>
      <w:r w:rsidRPr="001C5DAD">
        <w:t>Crocodile</w:t>
      </w:r>
      <w:proofErr w:type="spellEnd"/>
      <w:r w:rsidRPr="001C5DAD">
        <w:t xml:space="preserve"> 3, koordinátorem projektu a Evropskou komisí. Zahraniční pracovní cesty byly uskutečněny v souladu s plánem prací uvedených v grantové dohodě projektu.</w:t>
      </w:r>
    </w:p>
    <w:p w:rsidR="009A5F52" w:rsidRDefault="00465781" w:rsidP="003874A0">
      <w:pPr>
        <w:keepLines/>
        <w:spacing w:before="120" w:after="120" w:line="276" w:lineRule="auto"/>
        <w:jc w:val="both"/>
        <w:rPr>
          <w:szCs w:val="20"/>
        </w:rPr>
      </w:pPr>
      <w:r w:rsidRPr="00F01793">
        <w:rPr>
          <w:szCs w:val="20"/>
        </w:rPr>
        <w:t>Na základě dodatku grantové smlouvy byl z důvodů dopadů pandemie COVID-19 proje</w:t>
      </w:r>
      <w:r>
        <w:rPr>
          <w:szCs w:val="20"/>
        </w:rPr>
        <w:t>kt prodloužen do konce roku 2022</w:t>
      </w:r>
      <w:r w:rsidRPr="00F01793">
        <w:rPr>
          <w:szCs w:val="20"/>
        </w:rPr>
        <w:t>.</w:t>
      </w:r>
      <w:r>
        <w:rPr>
          <w:szCs w:val="20"/>
        </w:rPr>
        <w:t xml:space="preserve"> </w:t>
      </w:r>
    </w:p>
    <w:p w:rsidR="003874A0" w:rsidRPr="001C5DAD" w:rsidRDefault="003874A0" w:rsidP="003874A0">
      <w:pPr>
        <w:keepLines/>
        <w:spacing w:before="120" w:after="120" w:line="276" w:lineRule="auto"/>
        <w:jc w:val="both"/>
        <w:rPr>
          <w:szCs w:val="20"/>
        </w:rPr>
      </w:pPr>
      <w:r w:rsidRPr="001C5DAD">
        <w:rPr>
          <w:szCs w:val="20"/>
        </w:rPr>
        <w:t>Doba realizace pro</w:t>
      </w:r>
      <w:r w:rsidR="00837B47">
        <w:rPr>
          <w:szCs w:val="20"/>
        </w:rPr>
        <w:t>jektu: 1. 1. 2018 – 31. 12. 2022</w:t>
      </w:r>
      <w:r w:rsidRPr="001C5DAD">
        <w:rPr>
          <w:szCs w:val="20"/>
        </w:rPr>
        <w:t xml:space="preserve">. </w:t>
      </w:r>
    </w:p>
    <w:p w:rsidR="003874A0" w:rsidRPr="001C5DAD" w:rsidRDefault="003874A0" w:rsidP="00806679">
      <w:pPr>
        <w:pStyle w:val="KOMtext"/>
      </w:pPr>
      <w:r w:rsidRPr="001C5DAD">
        <w:t xml:space="preserve">V roce 2021 byly proplaceny prostředky na mzdové výdaje a ostatní osobní výdaje včetně příslušenství </w:t>
      </w:r>
      <w:r w:rsidRPr="001C5DAD">
        <w:rPr>
          <w:b/>
          <w:i/>
        </w:rPr>
        <w:t>572 tis. Kč</w:t>
      </w:r>
      <w:r w:rsidRPr="001C5DAD">
        <w:rPr>
          <w:color w:val="FF0000"/>
        </w:rPr>
        <w:t xml:space="preserve"> </w:t>
      </w:r>
      <w:r w:rsidR="00244ADF">
        <w:t>(SR podíl 458 tis. Kč a EU podíl 114</w:t>
      </w:r>
      <w:r w:rsidR="007E5485">
        <w:t xml:space="preserve"> tis. Kč).</w:t>
      </w:r>
      <w:r w:rsidRPr="001C5DAD">
        <w:t xml:space="preserve"> Na propagaci a šíření povědomí o projektu </w:t>
      </w:r>
      <w:proofErr w:type="spellStart"/>
      <w:r w:rsidRPr="001C5DAD">
        <w:t>Crocodile</w:t>
      </w:r>
      <w:proofErr w:type="spellEnd"/>
      <w:r w:rsidRPr="001C5DAD">
        <w:t xml:space="preserve"> 3 a dosažených výsledcích a přínosech pro Českou republiku v kontextu poskytování spolehlivých dopravních informací o provozu na silniční síti ve správě ŘSD ČR bylo vynaloženo </w:t>
      </w:r>
      <w:r w:rsidRPr="001C5DAD">
        <w:rPr>
          <w:b/>
          <w:i/>
        </w:rPr>
        <w:t>115 tis. Kč</w:t>
      </w:r>
      <w:r w:rsidRPr="001C5DAD">
        <w:t xml:space="preserve"> (SR podíl 91,6 tis. Kč a EU podíl 22,9 tis. Kč) </w:t>
      </w:r>
    </w:p>
    <w:p w:rsidR="003874A0" w:rsidRPr="001C5DAD" w:rsidRDefault="003874A0" w:rsidP="00806679">
      <w:pPr>
        <w:pStyle w:val="KOMtext"/>
      </w:pPr>
      <w:r w:rsidRPr="001C5DAD">
        <w:t xml:space="preserve">Zbylé finanční prostředky byly poskytnuty prostřednictvím Státního fondu dopravní infrastruktury ve výši </w:t>
      </w:r>
      <w:r w:rsidRPr="001C5DAD">
        <w:rPr>
          <w:b/>
          <w:i/>
        </w:rPr>
        <w:t>328 tis. Kč (</w:t>
      </w:r>
      <w:r w:rsidRPr="001C5DAD">
        <w:t>pouze EU prostředky</w:t>
      </w:r>
      <w:r w:rsidRPr="001C5DAD">
        <w:rPr>
          <w:b/>
          <w:i/>
        </w:rPr>
        <w:t>)</w:t>
      </w:r>
      <w:r w:rsidRPr="001C5DAD">
        <w:t xml:space="preserve"> pro konečného příjemce ŘSD ČR </w:t>
      </w:r>
      <w:r w:rsidR="00D86A99">
        <w:br/>
      </w:r>
      <w:r w:rsidRPr="001C5DAD">
        <w:t xml:space="preserve">na neinvestiční akci realizovanou v roce 2021. V rámci této akce byly vynaloženy prostředky na modernizaci Národního dopravního informačního centra v Ostravě, které spravuje ŘSD ČR a které v rámci projektu </w:t>
      </w:r>
      <w:proofErr w:type="spellStart"/>
      <w:r w:rsidRPr="001C5DAD">
        <w:t>Crocodile</w:t>
      </w:r>
      <w:proofErr w:type="spellEnd"/>
      <w:r w:rsidRPr="001C5DAD">
        <w:t xml:space="preserve"> 3 toto centrum modernizovalo v souladu s Delegovanými akty týkající se ITS. </w:t>
      </w:r>
    </w:p>
    <w:p w:rsidR="003A1E5E" w:rsidRPr="003874A0" w:rsidRDefault="003874A0" w:rsidP="003874A0">
      <w:pPr>
        <w:pStyle w:val="KOMtext"/>
        <w:rPr>
          <w:color w:val="FF0000"/>
        </w:rPr>
      </w:pPr>
      <w:r w:rsidRPr="001C5DAD">
        <w:t xml:space="preserve">V roce 2021 byly </w:t>
      </w:r>
      <w:r w:rsidRPr="001C5DAD">
        <w:rPr>
          <w:b/>
          <w:i/>
        </w:rPr>
        <w:t>refundovány do příjmů</w:t>
      </w:r>
      <w:r w:rsidRPr="001C5DAD">
        <w:t xml:space="preserve"> M</w:t>
      </w:r>
      <w:r w:rsidR="00B25FD6">
        <w:t xml:space="preserve">inisterstva dopravy za projekt </w:t>
      </w:r>
      <w:proofErr w:type="spellStart"/>
      <w:r w:rsidRPr="001C5DAD">
        <w:t>Crocodile</w:t>
      </w:r>
      <w:proofErr w:type="spellEnd"/>
      <w:r w:rsidRPr="001C5DAD">
        <w:t xml:space="preserve"> 3  ve výši </w:t>
      </w:r>
      <w:r w:rsidRPr="001C5DAD">
        <w:rPr>
          <w:b/>
          <w:i/>
        </w:rPr>
        <w:t>1 247 tis. Kč</w:t>
      </w:r>
      <w:r w:rsidRPr="001C5DAD">
        <w:t>. Jedná se o průběžnou platbu za výdaje vynaložené MD a ŘSD v roce 2018 a 2019.</w:t>
      </w:r>
    </w:p>
    <w:p w:rsidR="00BA08E6" w:rsidRPr="003874A0" w:rsidRDefault="00372E3A" w:rsidP="00757AA4">
      <w:pPr>
        <w:pStyle w:val="Nadpis9"/>
        <w:tabs>
          <w:tab w:val="clear" w:pos="2160"/>
        </w:tabs>
        <w:ind w:left="426"/>
        <w:rPr>
          <w:bCs/>
          <w:color w:val="auto"/>
        </w:rPr>
      </w:pPr>
      <w:r w:rsidRPr="003874A0">
        <w:rPr>
          <w:color w:val="auto"/>
        </w:rPr>
        <w:t>NÁSTROJ PRO PROPOJENÍ EVROPY</w:t>
      </w:r>
      <w:r w:rsidRPr="003874A0">
        <w:rPr>
          <w:bCs/>
          <w:color w:val="auto"/>
        </w:rPr>
        <w:t xml:space="preserve"> – C ROADS - CZ</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3539"/>
        <w:gridCol w:w="2126"/>
      </w:tblGrid>
      <w:tr w:rsidR="003874A0" w:rsidRPr="003874A0" w:rsidTr="00807D90">
        <w:trPr>
          <w:trHeight w:val="488"/>
        </w:trPr>
        <w:tc>
          <w:tcPr>
            <w:tcW w:w="4248" w:type="dxa"/>
            <w:gridSpan w:val="2"/>
            <w:vAlign w:val="center"/>
          </w:tcPr>
          <w:p w:rsidR="00BA08E6" w:rsidRPr="003874A0" w:rsidRDefault="00BA08E6" w:rsidP="00BA08E6">
            <w:pPr>
              <w:pStyle w:val="KOMtext"/>
              <w:spacing w:before="60" w:after="60"/>
              <w:jc w:val="left"/>
            </w:pPr>
            <w:r w:rsidRPr="003874A0">
              <w:rPr>
                <w:b/>
              </w:rPr>
              <w:t>Skutečné čerpání za rok 2021:</w:t>
            </w:r>
          </w:p>
        </w:tc>
        <w:tc>
          <w:tcPr>
            <w:tcW w:w="2126" w:type="dxa"/>
            <w:vAlign w:val="center"/>
          </w:tcPr>
          <w:p w:rsidR="00BA08E6" w:rsidRPr="003874A0" w:rsidRDefault="003874A0" w:rsidP="00BA08E6">
            <w:pPr>
              <w:keepNext/>
              <w:keepLines/>
              <w:tabs>
                <w:tab w:val="left" w:pos="3969"/>
              </w:tabs>
              <w:spacing w:before="120" w:after="60"/>
              <w:jc w:val="right"/>
              <w:rPr>
                <w:b/>
              </w:rPr>
            </w:pPr>
            <w:r w:rsidRPr="003874A0">
              <w:rPr>
                <w:b/>
              </w:rPr>
              <w:t>51 770</w:t>
            </w:r>
            <w:r w:rsidR="00BA08E6" w:rsidRPr="003874A0">
              <w:rPr>
                <w:b/>
              </w:rPr>
              <w:t xml:space="preserve"> tis. Kč</w:t>
            </w:r>
          </w:p>
        </w:tc>
      </w:tr>
      <w:tr w:rsidR="003874A0" w:rsidRPr="003874A0" w:rsidTr="00807D90">
        <w:tc>
          <w:tcPr>
            <w:tcW w:w="4248" w:type="dxa"/>
            <w:gridSpan w:val="2"/>
            <w:vAlign w:val="center"/>
          </w:tcPr>
          <w:p w:rsidR="00BA08E6" w:rsidRPr="003874A0" w:rsidRDefault="00BA08E6" w:rsidP="00BA08E6">
            <w:pPr>
              <w:keepNext/>
              <w:keepLines/>
              <w:tabs>
                <w:tab w:val="left" w:pos="3969"/>
              </w:tabs>
              <w:spacing w:before="60" w:after="60"/>
              <w:rPr>
                <w:b/>
              </w:rPr>
            </w:pPr>
            <w:r w:rsidRPr="003874A0">
              <w:rPr>
                <w:b/>
              </w:rPr>
              <w:t>v tom: krytí příjmem z rozpočtu EU:</w:t>
            </w:r>
          </w:p>
        </w:tc>
        <w:tc>
          <w:tcPr>
            <w:tcW w:w="2126" w:type="dxa"/>
            <w:vAlign w:val="center"/>
          </w:tcPr>
          <w:p w:rsidR="00BA08E6" w:rsidRPr="003874A0" w:rsidRDefault="003874A0" w:rsidP="00BA08E6">
            <w:pPr>
              <w:spacing w:after="120"/>
              <w:jc w:val="right"/>
              <w:rPr>
                <w:b/>
              </w:rPr>
            </w:pPr>
            <w:r w:rsidRPr="003874A0">
              <w:rPr>
                <w:b/>
              </w:rPr>
              <w:t>51 013</w:t>
            </w:r>
            <w:r w:rsidR="00BA08E6" w:rsidRPr="003874A0">
              <w:rPr>
                <w:b/>
              </w:rPr>
              <w:t xml:space="preserve"> tis. Kč</w:t>
            </w:r>
          </w:p>
        </w:tc>
      </w:tr>
      <w:tr w:rsidR="003874A0" w:rsidRPr="003874A0" w:rsidTr="00807D90">
        <w:tc>
          <w:tcPr>
            <w:tcW w:w="709" w:type="dxa"/>
            <w:vAlign w:val="center"/>
          </w:tcPr>
          <w:p w:rsidR="00BA08E6" w:rsidRPr="003874A0" w:rsidRDefault="00BA08E6" w:rsidP="00BA08E6">
            <w:pPr>
              <w:pStyle w:val="KOMtext"/>
              <w:spacing w:before="60" w:after="60"/>
              <w:jc w:val="left"/>
            </w:pPr>
          </w:p>
        </w:tc>
        <w:tc>
          <w:tcPr>
            <w:tcW w:w="3539" w:type="dxa"/>
            <w:vAlign w:val="center"/>
          </w:tcPr>
          <w:p w:rsidR="00BA08E6" w:rsidRPr="003874A0" w:rsidRDefault="00314FA8" w:rsidP="00314FA8">
            <w:pPr>
              <w:keepNext/>
              <w:keepLines/>
              <w:tabs>
                <w:tab w:val="left" w:pos="3969"/>
              </w:tabs>
              <w:spacing w:before="60" w:after="60"/>
              <w:rPr>
                <w:b/>
              </w:rPr>
            </w:pPr>
            <w:r w:rsidRPr="003874A0">
              <w:rPr>
                <w:b/>
              </w:rPr>
              <w:t xml:space="preserve">spolufinancování ze SR:                         </w:t>
            </w:r>
          </w:p>
        </w:tc>
        <w:tc>
          <w:tcPr>
            <w:tcW w:w="2126" w:type="dxa"/>
            <w:vAlign w:val="center"/>
          </w:tcPr>
          <w:p w:rsidR="00BA08E6" w:rsidRPr="003874A0" w:rsidRDefault="003874A0" w:rsidP="00BA08E6">
            <w:pPr>
              <w:pStyle w:val="KOMtext"/>
              <w:spacing w:before="60" w:after="60"/>
              <w:jc w:val="right"/>
            </w:pPr>
            <w:r w:rsidRPr="003874A0">
              <w:rPr>
                <w:b/>
              </w:rPr>
              <w:t>757</w:t>
            </w:r>
            <w:r w:rsidR="00314FA8" w:rsidRPr="003874A0">
              <w:rPr>
                <w:b/>
              </w:rPr>
              <w:t xml:space="preserve"> tis. Kč</w:t>
            </w:r>
          </w:p>
        </w:tc>
      </w:tr>
    </w:tbl>
    <w:p w:rsidR="003874A0" w:rsidRPr="002C2FAC" w:rsidRDefault="003874A0" w:rsidP="00806679">
      <w:pPr>
        <w:pStyle w:val="KOMtext"/>
      </w:pPr>
      <w:r w:rsidRPr="002C2FAC">
        <w:t>V rámci projektu C-</w:t>
      </w:r>
      <w:proofErr w:type="spellStart"/>
      <w:r w:rsidRPr="002C2FAC">
        <w:t>Roads</w:t>
      </w:r>
      <w:proofErr w:type="spellEnd"/>
      <w:r w:rsidRPr="002C2FAC">
        <w:t xml:space="preserve"> Czech Republic, jehož cílem je ověřit v praxi na českých silnicích, vybraných úsecích linek MHD a vybraných železničních přejezdech fungování spolupracujících systémů ITS (C-ITS) a dále harmonizace a spolupráce při zavádění systémů C-ITS v členských státech Evropy, probíhaly práce zejména na mezinárodní úrovni. </w:t>
      </w:r>
    </w:p>
    <w:p w:rsidR="003874A0" w:rsidRPr="002C2FAC" w:rsidRDefault="003874A0" w:rsidP="00806679">
      <w:pPr>
        <w:pStyle w:val="KOMtext"/>
      </w:pPr>
      <w:r w:rsidRPr="002C2FAC">
        <w:lastRenderedPageBreak/>
        <w:t>MD jako příjemce grantu z programu CEF Transport na spolufinancování nákladů, které MD vznikly při realizaci projektu C-</w:t>
      </w:r>
      <w:proofErr w:type="spellStart"/>
      <w:r w:rsidRPr="002C2FAC">
        <w:t>Roads</w:t>
      </w:r>
      <w:proofErr w:type="spellEnd"/>
      <w:r w:rsidRPr="002C2FAC">
        <w:t xml:space="preserve"> Czech Republic, vynaložil za rok 2021 prostředky na spolufinancování mzdových nákladů. Personální kapacity MD byly v rámci projektu využity na řízení projektu: koordinační jednání realizačního týmu a řídícího výboru, příprava podkladů pro koordinační jednání, monitorování a hodnocení postupu prací, zajišťování povinností MD jako koordinátora vyplývajících z Grantové dohody INEA/CEF/TRAN/M2015/1150948. Dále na financování projektu: zajištění zákonných procesů poskytování dotací příjemcům </w:t>
      </w:r>
      <w:r w:rsidRPr="002C2FAC">
        <w:br/>
        <w:t>a veřejnosprávních kontrol u všech příjemců (kontroly jsou zajišťovány externími zaměstnanci pracujících na dohody). Prostředky byly též vynaloženy na zahraniční pracovní cesty, které jsou uskutečňovány na základě povinnosti MD se účastnit koordinačních jednání s Evropskou komisí a mezinárodní platformou C-</w:t>
      </w:r>
      <w:proofErr w:type="spellStart"/>
      <w:r w:rsidRPr="002C2FAC">
        <w:t>Roads</w:t>
      </w:r>
      <w:proofErr w:type="spellEnd"/>
      <w:r w:rsidRPr="002C2FAC">
        <w:t xml:space="preserve"> </w:t>
      </w:r>
      <w:proofErr w:type="spellStart"/>
      <w:r w:rsidRPr="002C2FAC">
        <w:t>Platform</w:t>
      </w:r>
      <w:proofErr w:type="spellEnd"/>
      <w:r w:rsidRPr="002C2FAC">
        <w:t>, v rámci které pracují externí zaměstnanci MD (pracující na dohodu).</w:t>
      </w:r>
    </w:p>
    <w:p w:rsidR="003874A0" w:rsidRPr="002C2FAC" w:rsidRDefault="003874A0" w:rsidP="003874A0">
      <w:pPr>
        <w:keepLines/>
        <w:spacing w:before="120" w:after="120" w:line="276" w:lineRule="auto"/>
        <w:jc w:val="both"/>
        <w:rPr>
          <w:szCs w:val="20"/>
        </w:rPr>
      </w:pPr>
      <w:r w:rsidRPr="002C2FAC">
        <w:rPr>
          <w:szCs w:val="20"/>
        </w:rPr>
        <w:t>Příjemci grantu projektu: ŘSD ČR (poskytuje se pr</w:t>
      </w:r>
      <w:r w:rsidR="007E5485">
        <w:rPr>
          <w:szCs w:val="20"/>
        </w:rPr>
        <w:t>ostřednictvím dotace SFDI), SŽ</w:t>
      </w:r>
      <w:r w:rsidRPr="002C2FAC">
        <w:rPr>
          <w:szCs w:val="20"/>
        </w:rPr>
        <w:t xml:space="preserve"> (poskytuje se prostřednictvím dotace SFDI), A</w:t>
      </w:r>
      <w:r w:rsidR="009914D4">
        <w:rPr>
          <w:szCs w:val="20"/>
        </w:rPr>
        <w:t xml:space="preserve">ŽD Praha, Brněnské komunikace, </w:t>
      </w:r>
      <w:r w:rsidRPr="002C2FAC">
        <w:rPr>
          <w:szCs w:val="20"/>
        </w:rPr>
        <w:t xml:space="preserve">O2 Czech Republic, </w:t>
      </w:r>
      <w:r w:rsidR="009914D4">
        <w:rPr>
          <w:szCs w:val="20"/>
        </w:rPr>
        <w:br/>
      </w:r>
      <w:r w:rsidRPr="002C2FAC">
        <w:rPr>
          <w:szCs w:val="20"/>
        </w:rPr>
        <w:t xml:space="preserve">T-Mobile Czech Republic, INTENS </w:t>
      </w:r>
      <w:proofErr w:type="spellStart"/>
      <w:r w:rsidRPr="002C2FAC">
        <w:rPr>
          <w:szCs w:val="20"/>
        </w:rPr>
        <w:t>Corporation</w:t>
      </w:r>
      <w:proofErr w:type="spellEnd"/>
      <w:r w:rsidRPr="002C2FAC">
        <w:rPr>
          <w:szCs w:val="20"/>
        </w:rPr>
        <w:t>, ČVUT Praha.</w:t>
      </w:r>
    </w:p>
    <w:p w:rsidR="003874A0" w:rsidRPr="002C2FAC" w:rsidRDefault="003874A0" w:rsidP="003874A0">
      <w:pPr>
        <w:keepLines/>
        <w:spacing w:before="120" w:after="120" w:line="276" w:lineRule="auto"/>
        <w:jc w:val="both"/>
        <w:rPr>
          <w:szCs w:val="20"/>
        </w:rPr>
      </w:pPr>
      <w:r w:rsidRPr="002C2FAC">
        <w:rPr>
          <w:szCs w:val="20"/>
        </w:rPr>
        <w:t>Doba realizace projektu: 16. 2. 2016 – 31. 12. 2021</w:t>
      </w:r>
    </w:p>
    <w:p w:rsidR="00BF585A" w:rsidRDefault="003874A0" w:rsidP="003874A0">
      <w:pPr>
        <w:keepLines/>
        <w:spacing w:before="120" w:after="120" w:line="276" w:lineRule="auto"/>
        <w:jc w:val="both"/>
        <w:rPr>
          <w:szCs w:val="20"/>
        </w:rPr>
      </w:pPr>
      <w:r w:rsidRPr="002C2FAC">
        <w:rPr>
          <w:szCs w:val="20"/>
        </w:rPr>
        <w:t xml:space="preserve">V roce 2021 byly proplaceny finanční prostředky na mzdové výdaje a ostatní osobní výdaje včetně příslušenství ve výši </w:t>
      </w:r>
      <w:r w:rsidRPr="002C2FAC">
        <w:rPr>
          <w:b/>
          <w:i/>
          <w:szCs w:val="20"/>
        </w:rPr>
        <w:t xml:space="preserve">4 653 tis. Kč </w:t>
      </w:r>
      <w:r w:rsidRPr="002C2FAC">
        <w:rPr>
          <w:szCs w:val="20"/>
        </w:rPr>
        <w:t xml:space="preserve">(v tom EU podíl 3 955 tis. Kč a SR podíl </w:t>
      </w:r>
      <w:r w:rsidRPr="002C2FAC">
        <w:rPr>
          <w:szCs w:val="20"/>
        </w:rPr>
        <w:br/>
        <w:t>698 tis. Kč</w:t>
      </w:r>
      <w:r>
        <w:rPr>
          <w:szCs w:val="20"/>
        </w:rPr>
        <w:t xml:space="preserve">), </w:t>
      </w:r>
      <w:r w:rsidRPr="002C2FAC">
        <w:rPr>
          <w:szCs w:val="20"/>
        </w:rPr>
        <w:t xml:space="preserve">cestovné, účastnické poplatky a pohoštění ve výši </w:t>
      </w:r>
      <w:r w:rsidRPr="002C2FAC">
        <w:rPr>
          <w:b/>
          <w:i/>
          <w:szCs w:val="20"/>
        </w:rPr>
        <w:t>81 tis. Kč</w:t>
      </w:r>
      <w:r w:rsidRPr="002C2FAC">
        <w:rPr>
          <w:szCs w:val="20"/>
        </w:rPr>
        <w:t xml:space="preserve"> (v tom EU podíl </w:t>
      </w:r>
      <w:r w:rsidR="00806679">
        <w:rPr>
          <w:szCs w:val="20"/>
        </w:rPr>
        <w:br/>
      </w:r>
      <w:r>
        <w:rPr>
          <w:szCs w:val="20"/>
        </w:rPr>
        <w:t>69</w:t>
      </w:r>
      <w:r w:rsidRPr="002C2FAC">
        <w:rPr>
          <w:szCs w:val="20"/>
        </w:rPr>
        <w:t xml:space="preserve"> tis. Kč a SR podíl 12</w:t>
      </w:r>
      <w:r>
        <w:rPr>
          <w:szCs w:val="20"/>
        </w:rPr>
        <w:t xml:space="preserve"> tis. Kč), </w:t>
      </w:r>
      <w:r w:rsidRPr="002C2FAC">
        <w:rPr>
          <w:szCs w:val="20"/>
        </w:rPr>
        <w:t xml:space="preserve">propagaci a šíření povědomí o projektu v rámci mezinárodní konference C-ITS </w:t>
      </w:r>
      <w:proofErr w:type="spellStart"/>
      <w:r w:rsidRPr="002C2FAC">
        <w:rPr>
          <w:szCs w:val="20"/>
        </w:rPr>
        <w:t>RoadShow</w:t>
      </w:r>
      <w:proofErr w:type="spellEnd"/>
      <w:r w:rsidRPr="002C2FAC">
        <w:rPr>
          <w:szCs w:val="20"/>
        </w:rPr>
        <w:t xml:space="preserve"> </w:t>
      </w:r>
      <w:r w:rsidRPr="002C2FAC">
        <w:rPr>
          <w:b/>
          <w:i/>
          <w:szCs w:val="20"/>
        </w:rPr>
        <w:t>304 tis. Kč</w:t>
      </w:r>
      <w:r w:rsidRPr="002C2FAC">
        <w:rPr>
          <w:szCs w:val="20"/>
        </w:rPr>
        <w:t xml:space="preserve"> (v tom EU podíl 258</w:t>
      </w:r>
      <w:r>
        <w:rPr>
          <w:szCs w:val="20"/>
        </w:rPr>
        <w:t xml:space="preserve"> </w:t>
      </w:r>
      <w:r w:rsidRPr="002C2FAC">
        <w:rPr>
          <w:szCs w:val="20"/>
        </w:rPr>
        <w:t xml:space="preserve">tis. Kč a SR podíl </w:t>
      </w:r>
      <w:r>
        <w:rPr>
          <w:szCs w:val="20"/>
        </w:rPr>
        <w:t xml:space="preserve">46 tis. Kč) </w:t>
      </w:r>
      <w:r w:rsidR="00806679">
        <w:rPr>
          <w:szCs w:val="20"/>
        </w:rPr>
        <w:br/>
      </w:r>
      <w:r>
        <w:rPr>
          <w:szCs w:val="20"/>
        </w:rPr>
        <w:t xml:space="preserve">a zpracování dat a služby související s informačními a komunikačními technologiemi </w:t>
      </w:r>
      <w:r w:rsidRPr="00BF585A">
        <w:rPr>
          <w:b/>
          <w:szCs w:val="20"/>
        </w:rPr>
        <w:t>9 tis. Kč</w:t>
      </w:r>
      <w:r>
        <w:rPr>
          <w:szCs w:val="20"/>
        </w:rPr>
        <w:t xml:space="preserve"> (v tom EU 9 tis. Kč a SR podíl 1 tis. Kč). </w:t>
      </w:r>
    </w:p>
    <w:p w:rsidR="003874A0" w:rsidRPr="002C2FAC" w:rsidRDefault="003874A0" w:rsidP="003874A0">
      <w:pPr>
        <w:keepLines/>
        <w:spacing w:before="120" w:after="120" w:line="276" w:lineRule="auto"/>
        <w:jc w:val="both"/>
        <w:rPr>
          <w:color w:val="FF0000"/>
          <w:szCs w:val="20"/>
        </w:rPr>
      </w:pPr>
      <w:r w:rsidRPr="002C2FAC">
        <w:rPr>
          <w:szCs w:val="20"/>
        </w:rPr>
        <w:t xml:space="preserve">Finanční prostředky byly dále poskytnuty ve výši </w:t>
      </w:r>
      <w:r w:rsidRPr="002C2FAC">
        <w:rPr>
          <w:b/>
          <w:i/>
          <w:szCs w:val="20"/>
        </w:rPr>
        <w:t>46 722 Kč</w:t>
      </w:r>
      <w:r w:rsidRPr="002C2FAC">
        <w:rPr>
          <w:szCs w:val="20"/>
        </w:rPr>
        <w:t xml:space="preserve"> tis. Kč EU podílu:</w:t>
      </w:r>
    </w:p>
    <w:p w:rsidR="003874A0" w:rsidRPr="002C2FAC" w:rsidRDefault="003874A0" w:rsidP="00172D2B">
      <w:pPr>
        <w:numPr>
          <w:ilvl w:val="0"/>
          <w:numId w:val="49"/>
        </w:numPr>
        <w:spacing w:before="120" w:after="60"/>
        <w:ind w:left="714" w:hanging="430"/>
        <w:jc w:val="both"/>
      </w:pPr>
      <w:r w:rsidRPr="002C2FAC">
        <w:t>podnikatelským subjektům ve výši 37 231 tis. Kč</w:t>
      </w:r>
      <w:r w:rsidRPr="002C2FAC">
        <w:rPr>
          <w:b/>
          <w:i/>
        </w:rPr>
        <w:t xml:space="preserve"> </w:t>
      </w:r>
      <w:r w:rsidRPr="002C2FAC">
        <w:rPr>
          <w:i/>
        </w:rPr>
        <w:t xml:space="preserve">(z toho RF 16 637 tis. Kč), </w:t>
      </w:r>
    </w:p>
    <w:p w:rsidR="003874A0" w:rsidRPr="002C2FAC" w:rsidRDefault="003874A0" w:rsidP="00172D2B">
      <w:pPr>
        <w:numPr>
          <w:ilvl w:val="0"/>
          <w:numId w:val="49"/>
        </w:numPr>
        <w:spacing w:before="120" w:after="60"/>
        <w:ind w:left="714" w:hanging="430"/>
        <w:jc w:val="both"/>
      </w:pPr>
      <w:r w:rsidRPr="002C2FAC">
        <w:t>vysoké škole ve výši 5 192 ti</w:t>
      </w:r>
      <w:r w:rsidR="008B7DFB">
        <w:t>s. Kč (z toho RF 1 140 tis. Kč),</w:t>
      </w:r>
    </w:p>
    <w:p w:rsidR="003874A0" w:rsidRPr="00606183" w:rsidRDefault="003874A0" w:rsidP="00172D2B">
      <w:pPr>
        <w:numPr>
          <w:ilvl w:val="0"/>
          <w:numId w:val="49"/>
        </w:numPr>
        <w:spacing w:before="60" w:after="120"/>
        <w:ind w:left="714" w:hanging="430"/>
        <w:jc w:val="both"/>
        <w:rPr>
          <w:b/>
          <w:i/>
        </w:rPr>
      </w:pPr>
      <w:r w:rsidRPr="002C2FAC">
        <w:t>Státnímu fondu dopravní infrastruktury ve výši 4 300 tis. Kč</w:t>
      </w:r>
      <w:r w:rsidRPr="002C2FAC">
        <w:rPr>
          <w:b/>
          <w:i/>
        </w:rPr>
        <w:t xml:space="preserve"> </w:t>
      </w:r>
      <w:r w:rsidRPr="002C2FAC">
        <w:rPr>
          <w:i/>
        </w:rPr>
        <w:t>(z toho RF 47 tis. Kč)</w:t>
      </w:r>
      <w:r w:rsidR="008B7DFB">
        <w:rPr>
          <w:i/>
        </w:rPr>
        <w:t>.</w:t>
      </w:r>
    </w:p>
    <w:p w:rsidR="00606183" w:rsidRPr="00606183" w:rsidRDefault="00606183" w:rsidP="00606183">
      <w:pPr>
        <w:spacing w:before="60" w:after="120"/>
        <w:jc w:val="both"/>
        <w:rPr>
          <w:b/>
        </w:rPr>
      </w:pPr>
      <w:r>
        <w:t xml:space="preserve">Prostředky byly použity zejména na vybudování C-ITS systému v pilotních </w:t>
      </w:r>
      <w:r w:rsidR="0046462D">
        <w:t xml:space="preserve">oblastech </w:t>
      </w:r>
      <w:r>
        <w:t>a dále na cestovní, personální a ostatní přímé náklady.</w:t>
      </w:r>
    </w:p>
    <w:p w:rsidR="00C164F5" w:rsidRDefault="003874A0" w:rsidP="003874A0">
      <w:pPr>
        <w:pStyle w:val="KOMtext"/>
        <w:rPr>
          <w:color w:val="FF0000"/>
        </w:rPr>
      </w:pPr>
      <w:r w:rsidRPr="002C2FAC">
        <w:t xml:space="preserve">V roce 2021 byly refundovány do příjmů Ministerstva dopravy za projekt </w:t>
      </w:r>
      <w:r w:rsidRPr="002C2FAC">
        <w:br/>
      </w:r>
      <w:r w:rsidRPr="002C2FAC">
        <w:rPr>
          <w:b/>
        </w:rPr>
        <w:t xml:space="preserve">C </w:t>
      </w:r>
      <w:proofErr w:type="spellStart"/>
      <w:r w:rsidRPr="002C2FAC">
        <w:rPr>
          <w:b/>
        </w:rPr>
        <w:t>Roads</w:t>
      </w:r>
      <w:proofErr w:type="spellEnd"/>
      <w:r w:rsidRPr="002C2FAC">
        <w:rPr>
          <w:b/>
        </w:rPr>
        <w:t>-CZ</w:t>
      </w:r>
      <w:r w:rsidRPr="002C2FAC">
        <w:t xml:space="preserve"> finanční prostředky ve </w:t>
      </w:r>
      <w:r w:rsidRPr="00A44C1C">
        <w:t>výši 18 648 tis. Kč</w:t>
      </w:r>
      <w:r w:rsidRPr="002C2FAC">
        <w:t xml:space="preserve">. Přičemž se jednalo o dvě platby ze strany agentury CINEA, jedna z nich byla předběžná platba za výdaje z roku 2020 ve výši </w:t>
      </w:r>
      <w:r w:rsidR="00D86A99">
        <w:br/>
      </w:r>
      <w:r w:rsidRPr="002C2FAC">
        <w:t xml:space="preserve">2 070 tis. Kč a druhá byla průběžná platba za výdaje z roku 2019 ve výši 16 578 tis. Kč. </w:t>
      </w:r>
      <w:r w:rsidR="002A69E2">
        <w:t>F</w:t>
      </w:r>
      <w:r w:rsidRPr="002C2FAC">
        <w:t>inální platba</w:t>
      </w:r>
      <w:r w:rsidR="002A69E2">
        <w:t xml:space="preserve"> se očekává</w:t>
      </w:r>
      <w:r w:rsidRPr="002C2FAC">
        <w:t xml:space="preserve"> v roce 2022 nebo v roce 2023 podle toho, kdy agentura CINEA dokončí posouzení žádosti o finální platbu, která má být předložena koncem května 2022. </w:t>
      </w:r>
      <w:r w:rsidR="003A1E5E" w:rsidRPr="003874A0">
        <w:rPr>
          <w:color w:val="FF0000"/>
        </w:rPr>
        <w:t xml:space="preserve"> </w:t>
      </w:r>
    </w:p>
    <w:p w:rsidR="00C164F5" w:rsidRDefault="00C164F5">
      <w:pPr>
        <w:rPr>
          <w:color w:val="FF0000"/>
          <w:szCs w:val="20"/>
        </w:rPr>
      </w:pPr>
      <w:r>
        <w:rPr>
          <w:color w:val="FF0000"/>
        </w:rPr>
        <w:br w:type="page"/>
      </w:r>
    </w:p>
    <w:p w:rsidR="00BA08E6" w:rsidRPr="003874A0" w:rsidRDefault="003A1E5E" w:rsidP="00757AA4">
      <w:pPr>
        <w:pStyle w:val="Nadpis9"/>
        <w:tabs>
          <w:tab w:val="clear" w:pos="2160"/>
        </w:tabs>
        <w:ind w:left="426"/>
        <w:rPr>
          <w:bCs/>
          <w:color w:val="auto"/>
        </w:rPr>
      </w:pPr>
      <w:r w:rsidRPr="003874A0">
        <w:rPr>
          <w:color w:val="auto"/>
        </w:rPr>
        <w:lastRenderedPageBreak/>
        <w:t>NÁSTROJ PRO PROPOJENÍ EVROPY</w:t>
      </w:r>
      <w:r w:rsidRPr="003874A0">
        <w:rPr>
          <w:bCs/>
          <w:color w:val="auto"/>
        </w:rPr>
        <w:t xml:space="preserve"> – RIS COMEX</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3539"/>
        <w:gridCol w:w="2126"/>
      </w:tblGrid>
      <w:tr w:rsidR="003874A0" w:rsidRPr="003874A0" w:rsidTr="00BA08E6">
        <w:trPr>
          <w:trHeight w:val="488"/>
        </w:trPr>
        <w:tc>
          <w:tcPr>
            <w:tcW w:w="4248" w:type="dxa"/>
            <w:gridSpan w:val="2"/>
            <w:vAlign w:val="center"/>
          </w:tcPr>
          <w:p w:rsidR="00BA08E6" w:rsidRPr="003874A0" w:rsidRDefault="00BA08E6" w:rsidP="00BA08E6">
            <w:pPr>
              <w:pStyle w:val="KOMtext"/>
              <w:spacing w:before="60" w:after="60"/>
              <w:jc w:val="left"/>
            </w:pPr>
            <w:r w:rsidRPr="003874A0">
              <w:rPr>
                <w:b/>
              </w:rPr>
              <w:t>Skutečné čerpání za rok 2021:</w:t>
            </w:r>
          </w:p>
        </w:tc>
        <w:tc>
          <w:tcPr>
            <w:tcW w:w="2126" w:type="dxa"/>
            <w:vAlign w:val="center"/>
          </w:tcPr>
          <w:p w:rsidR="00BA08E6" w:rsidRPr="003874A0" w:rsidRDefault="003874A0" w:rsidP="00BA08E6">
            <w:pPr>
              <w:pStyle w:val="KOMtext"/>
              <w:spacing w:before="60" w:after="60"/>
              <w:jc w:val="right"/>
            </w:pPr>
            <w:r w:rsidRPr="003874A0">
              <w:rPr>
                <w:b/>
              </w:rPr>
              <w:t>14 752</w:t>
            </w:r>
            <w:r w:rsidR="00BA08E6" w:rsidRPr="003874A0">
              <w:rPr>
                <w:b/>
              </w:rPr>
              <w:t xml:space="preserve"> tis. Kč</w:t>
            </w:r>
          </w:p>
        </w:tc>
      </w:tr>
      <w:tr w:rsidR="003874A0" w:rsidRPr="003874A0" w:rsidTr="00BA08E6">
        <w:tc>
          <w:tcPr>
            <w:tcW w:w="4248" w:type="dxa"/>
            <w:gridSpan w:val="2"/>
            <w:vAlign w:val="center"/>
          </w:tcPr>
          <w:p w:rsidR="00BA08E6" w:rsidRPr="003874A0" w:rsidRDefault="00BA08E6" w:rsidP="00BA08E6">
            <w:pPr>
              <w:keepNext/>
              <w:keepLines/>
              <w:tabs>
                <w:tab w:val="left" w:pos="3969"/>
              </w:tabs>
              <w:spacing w:before="60" w:after="60"/>
              <w:rPr>
                <w:b/>
              </w:rPr>
            </w:pPr>
            <w:r w:rsidRPr="003874A0">
              <w:rPr>
                <w:b/>
              </w:rPr>
              <w:t>v tom: krytí příjmem z rozpočtu EU:</w:t>
            </w:r>
          </w:p>
        </w:tc>
        <w:tc>
          <w:tcPr>
            <w:tcW w:w="2126" w:type="dxa"/>
            <w:vAlign w:val="center"/>
          </w:tcPr>
          <w:p w:rsidR="00BA08E6" w:rsidRPr="003874A0" w:rsidRDefault="003874A0" w:rsidP="00BA08E6">
            <w:pPr>
              <w:pStyle w:val="KOMtext"/>
              <w:spacing w:before="60" w:after="60"/>
              <w:jc w:val="right"/>
            </w:pPr>
            <w:r w:rsidRPr="003874A0">
              <w:rPr>
                <w:b/>
              </w:rPr>
              <w:t>14 600</w:t>
            </w:r>
            <w:r w:rsidR="00BA08E6" w:rsidRPr="003874A0">
              <w:rPr>
                <w:b/>
              </w:rPr>
              <w:t xml:space="preserve"> tis. Kč</w:t>
            </w:r>
          </w:p>
        </w:tc>
      </w:tr>
      <w:tr w:rsidR="003874A0" w:rsidRPr="003874A0" w:rsidTr="00BA08E6">
        <w:tc>
          <w:tcPr>
            <w:tcW w:w="709" w:type="dxa"/>
            <w:vAlign w:val="center"/>
          </w:tcPr>
          <w:p w:rsidR="00BA08E6" w:rsidRPr="003874A0" w:rsidRDefault="00BA08E6" w:rsidP="00BA08E6">
            <w:pPr>
              <w:pStyle w:val="KOMtext"/>
              <w:spacing w:before="60" w:after="60"/>
              <w:jc w:val="left"/>
            </w:pPr>
          </w:p>
        </w:tc>
        <w:tc>
          <w:tcPr>
            <w:tcW w:w="3539" w:type="dxa"/>
            <w:vAlign w:val="center"/>
          </w:tcPr>
          <w:p w:rsidR="00BA08E6" w:rsidRPr="003874A0" w:rsidRDefault="00BA08E6" w:rsidP="00BA08E6">
            <w:pPr>
              <w:pStyle w:val="KOMtext"/>
              <w:spacing w:before="60" w:after="60"/>
              <w:jc w:val="left"/>
            </w:pPr>
            <w:r w:rsidRPr="003874A0">
              <w:rPr>
                <w:b/>
              </w:rPr>
              <w:t xml:space="preserve">spolufinancování ze SR:                         </w:t>
            </w:r>
          </w:p>
        </w:tc>
        <w:tc>
          <w:tcPr>
            <w:tcW w:w="2126" w:type="dxa"/>
            <w:vAlign w:val="center"/>
          </w:tcPr>
          <w:p w:rsidR="00BA08E6" w:rsidRPr="003874A0" w:rsidRDefault="003874A0" w:rsidP="00BA08E6">
            <w:pPr>
              <w:pStyle w:val="KOMtext"/>
              <w:spacing w:before="60" w:after="60"/>
              <w:jc w:val="right"/>
            </w:pPr>
            <w:r w:rsidRPr="003874A0">
              <w:rPr>
                <w:b/>
              </w:rPr>
              <w:t>152</w:t>
            </w:r>
            <w:r w:rsidR="00BA08E6" w:rsidRPr="003874A0">
              <w:rPr>
                <w:b/>
              </w:rPr>
              <w:t xml:space="preserve"> tis. Kč</w:t>
            </w:r>
          </w:p>
        </w:tc>
      </w:tr>
    </w:tbl>
    <w:p w:rsidR="003874A0" w:rsidRPr="008819E7" w:rsidRDefault="003874A0" w:rsidP="00806679">
      <w:pPr>
        <w:pStyle w:val="KOMtext"/>
      </w:pPr>
      <w:r w:rsidRPr="008819E7">
        <w:t xml:space="preserve">Mezinárodní komunitární projekt RIS COMEX je spolufinancován v rámci nástroje EU CEF, v případě ČR jako tzv. kohezního státu činí příspěvek až 85 % celkových způsobilých výdajů projektu. Cílem projektu je zejména další rozvoj služeb RIS, a to v rámci tzv. koridorového přístupu, jež přináší výrazné synergické efekty vzájemné spolupráce sousedících zemí v rámci jednotlivých evropských systémů vodních cest. Česká republika je v rámci projektu součástí tzv. </w:t>
      </w:r>
      <w:proofErr w:type="spellStart"/>
      <w:r w:rsidRPr="008819E7">
        <w:t>Labsko</w:t>
      </w:r>
      <w:proofErr w:type="spellEnd"/>
      <w:r w:rsidRPr="008819E7">
        <w:t xml:space="preserve"> - </w:t>
      </w:r>
      <w:proofErr w:type="spellStart"/>
      <w:r w:rsidRPr="008819E7">
        <w:t>Wezerského</w:t>
      </w:r>
      <w:proofErr w:type="spellEnd"/>
      <w:r w:rsidRPr="008819E7">
        <w:t xml:space="preserve"> koridoru RIS, v rámci implementačních prací tedy ČR mj. pokračuje v již úspěšně započaté intenzivní spolupráci se SRN.</w:t>
      </w:r>
    </w:p>
    <w:p w:rsidR="003874A0" w:rsidRPr="009D6EF6" w:rsidRDefault="003874A0" w:rsidP="00806679">
      <w:pPr>
        <w:pStyle w:val="KOMtext"/>
      </w:pPr>
      <w:r w:rsidRPr="009D6EF6">
        <w:t xml:space="preserve">Během roku 2021 pokračovala intenzivně implementace národních technologií a služeb RIS </w:t>
      </w:r>
      <w:r w:rsidR="00D86A99">
        <w:br/>
      </w:r>
      <w:r w:rsidRPr="009D6EF6">
        <w:t xml:space="preserve">s důrazem na jejich integraci do společného evropského rozhraní </w:t>
      </w:r>
      <w:proofErr w:type="spellStart"/>
      <w:r w:rsidRPr="009D6EF6">
        <w:t>EuRIS</w:t>
      </w:r>
      <w:proofErr w:type="spellEnd"/>
      <w:r w:rsidRPr="009D6EF6">
        <w:t xml:space="preserve">, včetně řešení detailní kompatibility dat a řešení funkčních závad. Pokračovala další sada produkce inovovaných elektronických plavebních map. Uskutečněna byla pilotní implementace centrální sběrnice národních služeb RIS, do které byly postupně zapojovány jednotlivé služby. Zprovozněna byla produkce a následná distribuce AIS ASM zpráv o aktuálních plavebních podmínkách. Uskutečněna byla implementace systému podpory řešení havarijních situací CAS a probíhá jeho ověřovací provoz včetně řešení propojení s IZS. Kompletně byl implementován nový inovovaný systému zpráv o plavebních podmínkách integrujícího zprávy technologie zpráv vůdcům plavidel </w:t>
      </w:r>
      <w:proofErr w:type="spellStart"/>
      <w:r w:rsidRPr="009D6EF6">
        <w:t>NtS</w:t>
      </w:r>
      <w:proofErr w:type="spellEnd"/>
      <w:r w:rsidRPr="009D6EF6">
        <w:t xml:space="preserve">, zprávy AIS ASM a další technologie do jedné platformy, včetně automatizačních nástrojů generování přednastavených zpráv, poskytující úplnou strojově zpracovatelnou informaci o aktuálních parametrech a plavebních podmínkách vodní cesty. </w:t>
      </w:r>
    </w:p>
    <w:p w:rsidR="003874A0" w:rsidRPr="009D6EF6" w:rsidRDefault="003874A0" w:rsidP="003874A0">
      <w:pPr>
        <w:keepLines/>
        <w:spacing w:before="120" w:after="120" w:line="276" w:lineRule="auto"/>
        <w:jc w:val="both"/>
        <w:rPr>
          <w:szCs w:val="20"/>
        </w:rPr>
      </w:pPr>
      <w:r w:rsidRPr="009D6EF6">
        <w:rPr>
          <w:szCs w:val="20"/>
        </w:rPr>
        <w:t xml:space="preserve">Součástí </w:t>
      </w:r>
      <w:proofErr w:type="spellStart"/>
      <w:r w:rsidRPr="009D6EF6">
        <w:rPr>
          <w:szCs w:val="20"/>
        </w:rPr>
        <w:t>subaktivity</w:t>
      </w:r>
      <w:proofErr w:type="spellEnd"/>
      <w:r w:rsidRPr="009D6EF6">
        <w:rPr>
          <w:szCs w:val="20"/>
        </w:rPr>
        <w:t xml:space="preserve"> 5.1 Bezpečnostní aspekty je referenční ověřování nových funkcionalit na palubě lodí na koridoru Labe – Vezera. Na 2 kyvadlových přívozech byla uskutečněna instalace kompletních systémů AIS a </w:t>
      </w:r>
      <w:proofErr w:type="spellStart"/>
      <w:r w:rsidRPr="009D6EF6">
        <w:rPr>
          <w:szCs w:val="20"/>
        </w:rPr>
        <w:t>Inland</w:t>
      </w:r>
      <w:proofErr w:type="spellEnd"/>
      <w:r w:rsidRPr="009D6EF6">
        <w:rPr>
          <w:szCs w:val="20"/>
        </w:rPr>
        <w:t xml:space="preserve"> ECDIS včetně nezbytné podpůrné úpravy elektrické soustavy.</w:t>
      </w:r>
    </w:p>
    <w:p w:rsidR="003874A0" w:rsidRPr="009D6EF6" w:rsidRDefault="003874A0" w:rsidP="003874A0">
      <w:pPr>
        <w:keepLines/>
        <w:spacing w:before="120" w:after="120" w:line="276" w:lineRule="auto"/>
        <w:jc w:val="both"/>
        <w:rPr>
          <w:szCs w:val="20"/>
        </w:rPr>
      </w:pPr>
      <w:r w:rsidRPr="009D6EF6">
        <w:rPr>
          <w:szCs w:val="20"/>
        </w:rPr>
        <w:t>Dále pokračovala implementace nového centrálního systému CEERIS pro editaci a správu elektronického hlášení ERI na vodních cestách více států EU.</w:t>
      </w:r>
    </w:p>
    <w:p w:rsidR="003874A0" w:rsidRPr="009D6EF6" w:rsidRDefault="003874A0" w:rsidP="003874A0">
      <w:pPr>
        <w:keepLines/>
        <w:spacing w:before="120" w:after="120" w:line="276" w:lineRule="auto"/>
        <w:jc w:val="both"/>
        <w:rPr>
          <w:szCs w:val="20"/>
        </w:rPr>
      </w:pPr>
      <w:r w:rsidRPr="009D6EF6">
        <w:rPr>
          <w:szCs w:val="20"/>
        </w:rPr>
        <w:t>Prostředky alokované v rozpočtu roku 2021 nebyly zcela vyčerpány, neboť s ohledem na rozsáhlost</w:t>
      </w:r>
      <w:r w:rsidR="00A86B43">
        <w:rPr>
          <w:szCs w:val="20"/>
        </w:rPr>
        <w:t xml:space="preserve"> a komplexnost problematiky nebylo</w:t>
      </w:r>
      <w:r w:rsidRPr="009D6EF6">
        <w:rPr>
          <w:szCs w:val="20"/>
        </w:rPr>
        <w:t xml:space="preserve"> reálné implementace národních i společných systémů dokončit v původním termínu do 31.12.2020 a projekt byl proto prodloužen do 30.6.2022. </w:t>
      </w:r>
    </w:p>
    <w:p w:rsidR="002D6F9A" w:rsidRDefault="003874A0" w:rsidP="003874A0">
      <w:pPr>
        <w:pStyle w:val="KOMtext"/>
      </w:pPr>
      <w:r w:rsidRPr="0053611A">
        <w:t>Finanční prostředky byly poskytnuty Státnímu fondu dopravní infrastruktury pro konečného př</w:t>
      </w:r>
      <w:r w:rsidR="00E11055">
        <w:t>íjemce ŘVC ČR  ve výši</w:t>
      </w:r>
      <w:r w:rsidRPr="0053611A">
        <w:t xml:space="preserve"> </w:t>
      </w:r>
      <w:r w:rsidRPr="0053611A">
        <w:rPr>
          <w:b/>
          <w:i/>
        </w:rPr>
        <w:t xml:space="preserve">13 738 tis. Kč </w:t>
      </w:r>
      <w:r w:rsidRPr="0053611A">
        <w:t>(z toho</w:t>
      </w:r>
      <w:r w:rsidR="00E11055">
        <w:t xml:space="preserve"> podíl</w:t>
      </w:r>
      <w:r w:rsidRPr="0053611A">
        <w:t xml:space="preserve"> EU 13 738 tis. Kč) a Státní plavební správě ve výši </w:t>
      </w:r>
      <w:r w:rsidRPr="0053611A">
        <w:rPr>
          <w:b/>
          <w:i/>
        </w:rPr>
        <w:t>1 014 tis. Kč</w:t>
      </w:r>
      <w:r w:rsidRPr="0053611A">
        <w:t xml:space="preserve"> (</w:t>
      </w:r>
      <w:r w:rsidR="00BF561F">
        <w:t xml:space="preserve">podíl </w:t>
      </w:r>
      <w:r w:rsidRPr="0053611A">
        <w:t>EU ve výši 862 tis. Kč a</w:t>
      </w:r>
      <w:r w:rsidR="00BF561F">
        <w:t xml:space="preserve"> podíl</w:t>
      </w:r>
      <w:r w:rsidRPr="0053611A">
        <w:t xml:space="preserve"> SR ve výši 152 tis. Kč) na mzdové výdaje včetně příslušenství a drobný dlouhodobý hmotný majetek.</w:t>
      </w:r>
    </w:p>
    <w:p w:rsidR="003874A0" w:rsidRPr="00443BC5" w:rsidRDefault="006D0951" w:rsidP="00443BC5">
      <w:pPr>
        <w:pStyle w:val="Nadpis9"/>
        <w:tabs>
          <w:tab w:val="clear" w:pos="2160"/>
        </w:tabs>
        <w:ind w:left="426"/>
        <w:rPr>
          <w:color w:val="auto"/>
        </w:rPr>
      </w:pPr>
      <w:r w:rsidRPr="003874A0">
        <w:rPr>
          <w:color w:val="auto"/>
        </w:rPr>
        <w:lastRenderedPageBreak/>
        <w:t>NÁSTROJ PRO PROPOJENÍ EVROPY</w:t>
      </w:r>
      <w:r w:rsidRPr="003874A0">
        <w:rPr>
          <w:bCs/>
          <w:color w:val="auto"/>
        </w:rPr>
        <w:t xml:space="preserve"> –</w:t>
      </w:r>
      <w:r w:rsidR="007B1E13" w:rsidRPr="00443BC5">
        <w:rPr>
          <w:color w:val="auto"/>
        </w:rPr>
        <w:t xml:space="preserve"> projekt BASELINE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9"/>
        <w:gridCol w:w="2126"/>
      </w:tblGrid>
      <w:tr w:rsidR="003874A0" w:rsidRPr="00311BF8" w:rsidTr="0064745B">
        <w:trPr>
          <w:trHeight w:val="354"/>
        </w:trPr>
        <w:tc>
          <w:tcPr>
            <w:tcW w:w="4253" w:type="dxa"/>
            <w:gridSpan w:val="2"/>
            <w:vAlign w:val="center"/>
          </w:tcPr>
          <w:p w:rsidR="003874A0" w:rsidRPr="00311BF8" w:rsidRDefault="003874A0" w:rsidP="0064745B">
            <w:pPr>
              <w:keepNext/>
              <w:keepLines/>
              <w:tabs>
                <w:tab w:val="left" w:pos="3969"/>
              </w:tabs>
              <w:spacing w:before="120" w:after="60"/>
              <w:rPr>
                <w:b/>
              </w:rPr>
            </w:pPr>
            <w:r w:rsidRPr="00311BF8">
              <w:rPr>
                <w:b/>
              </w:rPr>
              <w:t>Skutečné čerpání za rok 2021:</w:t>
            </w:r>
          </w:p>
        </w:tc>
        <w:tc>
          <w:tcPr>
            <w:tcW w:w="2126" w:type="dxa"/>
            <w:vAlign w:val="center"/>
          </w:tcPr>
          <w:p w:rsidR="003874A0" w:rsidRPr="00311BF8" w:rsidRDefault="003874A0" w:rsidP="0064745B">
            <w:pPr>
              <w:keepNext/>
              <w:keepLines/>
              <w:tabs>
                <w:tab w:val="left" w:pos="3969"/>
              </w:tabs>
              <w:spacing w:before="120" w:after="60"/>
              <w:jc w:val="right"/>
              <w:rPr>
                <w:b/>
              </w:rPr>
            </w:pPr>
            <w:r>
              <w:rPr>
                <w:b/>
              </w:rPr>
              <w:t>994</w:t>
            </w:r>
            <w:r w:rsidRPr="00311BF8">
              <w:rPr>
                <w:b/>
              </w:rPr>
              <w:t xml:space="preserve"> tis. Kč</w:t>
            </w:r>
          </w:p>
        </w:tc>
      </w:tr>
      <w:tr w:rsidR="003874A0" w:rsidRPr="0048159F" w:rsidTr="0064745B">
        <w:trPr>
          <w:trHeight w:val="418"/>
        </w:trPr>
        <w:tc>
          <w:tcPr>
            <w:tcW w:w="4253" w:type="dxa"/>
            <w:gridSpan w:val="2"/>
            <w:vAlign w:val="center"/>
          </w:tcPr>
          <w:p w:rsidR="003874A0" w:rsidRPr="0048159F" w:rsidRDefault="003874A0" w:rsidP="0064745B">
            <w:pPr>
              <w:keepNext/>
              <w:keepLines/>
              <w:tabs>
                <w:tab w:val="left" w:pos="3969"/>
              </w:tabs>
              <w:spacing w:before="60" w:after="60"/>
              <w:rPr>
                <w:b/>
              </w:rPr>
            </w:pPr>
            <w:r w:rsidRPr="0048159F">
              <w:rPr>
                <w:b/>
              </w:rPr>
              <w:t>v tom: krytí příjmem z rozpočtu EU:</w:t>
            </w:r>
          </w:p>
        </w:tc>
        <w:tc>
          <w:tcPr>
            <w:tcW w:w="2126" w:type="dxa"/>
            <w:vAlign w:val="center"/>
          </w:tcPr>
          <w:p w:rsidR="003874A0" w:rsidRPr="0048159F" w:rsidRDefault="003874A0" w:rsidP="0064745B">
            <w:pPr>
              <w:keepNext/>
              <w:keepLines/>
              <w:tabs>
                <w:tab w:val="left" w:pos="3969"/>
              </w:tabs>
              <w:spacing w:before="60" w:after="60"/>
              <w:jc w:val="right"/>
              <w:rPr>
                <w:b/>
              </w:rPr>
            </w:pPr>
            <w:r>
              <w:rPr>
                <w:b/>
              </w:rPr>
              <w:t>497</w:t>
            </w:r>
            <w:r w:rsidRPr="0048159F">
              <w:rPr>
                <w:b/>
              </w:rPr>
              <w:t xml:space="preserve"> tis. Kč</w:t>
            </w:r>
          </w:p>
        </w:tc>
      </w:tr>
      <w:tr w:rsidR="003874A0" w:rsidRPr="0048159F" w:rsidTr="0064745B">
        <w:trPr>
          <w:trHeight w:val="170"/>
        </w:trPr>
        <w:tc>
          <w:tcPr>
            <w:tcW w:w="704" w:type="dxa"/>
            <w:vAlign w:val="center"/>
          </w:tcPr>
          <w:p w:rsidR="003874A0" w:rsidRPr="00C73BE1" w:rsidRDefault="003874A0" w:rsidP="0064745B">
            <w:pPr>
              <w:keepNext/>
              <w:keepLines/>
              <w:tabs>
                <w:tab w:val="left" w:pos="3969"/>
              </w:tabs>
              <w:spacing w:before="60" w:after="60"/>
              <w:rPr>
                <w:b/>
                <w:color w:val="FF0000"/>
              </w:rPr>
            </w:pPr>
          </w:p>
        </w:tc>
        <w:tc>
          <w:tcPr>
            <w:tcW w:w="3549" w:type="dxa"/>
            <w:vAlign w:val="center"/>
          </w:tcPr>
          <w:p w:rsidR="003874A0" w:rsidRPr="0048159F" w:rsidRDefault="003874A0" w:rsidP="0064745B">
            <w:pPr>
              <w:keepNext/>
              <w:keepLines/>
              <w:tabs>
                <w:tab w:val="left" w:pos="3969"/>
              </w:tabs>
              <w:spacing w:before="60" w:after="60"/>
              <w:rPr>
                <w:b/>
              </w:rPr>
            </w:pPr>
            <w:r w:rsidRPr="0048159F">
              <w:rPr>
                <w:b/>
              </w:rPr>
              <w:t xml:space="preserve">spolufinancování ze SR:                         </w:t>
            </w:r>
          </w:p>
        </w:tc>
        <w:tc>
          <w:tcPr>
            <w:tcW w:w="2126" w:type="dxa"/>
            <w:vAlign w:val="center"/>
          </w:tcPr>
          <w:p w:rsidR="003874A0" w:rsidRPr="0048159F" w:rsidRDefault="003874A0" w:rsidP="0064745B">
            <w:pPr>
              <w:keepNext/>
              <w:keepLines/>
              <w:tabs>
                <w:tab w:val="left" w:pos="3969"/>
              </w:tabs>
              <w:spacing w:before="60" w:after="60"/>
              <w:jc w:val="right"/>
              <w:rPr>
                <w:b/>
              </w:rPr>
            </w:pPr>
            <w:r>
              <w:rPr>
                <w:b/>
              </w:rPr>
              <w:t>497</w:t>
            </w:r>
            <w:r w:rsidRPr="0048159F">
              <w:rPr>
                <w:b/>
              </w:rPr>
              <w:t xml:space="preserve"> tis. Kč</w:t>
            </w:r>
          </w:p>
        </w:tc>
      </w:tr>
    </w:tbl>
    <w:p w:rsidR="00380247" w:rsidRPr="006725F6" w:rsidRDefault="00380247" w:rsidP="00380247">
      <w:pPr>
        <w:pStyle w:val="KOMtext"/>
      </w:pPr>
      <w:r w:rsidRPr="006725F6">
        <w:t xml:space="preserve">Účelová neinvestiční dotace na realizaci projektu </w:t>
      </w:r>
      <w:r w:rsidRPr="006725F6">
        <w:rPr>
          <w:i/>
        </w:rPr>
        <w:t>Zpracování nepřímých ukazatelů bezpečnosti (NUB) silničního provozu</w:t>
      </w:r>
      <w:r w:rsidRPr="006725F6">
        <w:t xml:space="preserve"> na základě Grantové dohody v rámci </w:t>
      </w:r>
      <w:proofErr w:type="spellStart"/>
      <w:r w:rsidRPr="006725F6">
        <w:t>Connecting</w:t>
      </w:r>
      <w:proofErr w:type="spellEnd"/>
      <w:r w:rsidRPr="006725F6">
        <w:t xml:space="preserve"> </w:t>
      </w:r>
      <w:proofErr w:type="spellStart"/>
      <w:r w:rsidRPr="006725F6">
        <w:t>Europe</w:t>
      </w:r>
      <w:proofErr w:type="spellEnd"/>
      <w:r w:rsidRPr="006725F6">
        <w:t xml:space="preserve"> </w:t>
      </w:r>
      <w:proofErr w:type="spellStart"/>
      <w:r w:rsidRPr="006725F6">
        <w:t>Facility</w:t>
      </w:r>
      <w:proofErr w:type="spellEnd"/>
      <w:r w:rsidRPr="006725F6">
        <w:t xml:space="preserve"> </w:t>
      </w:r>
      <w:r>
        <w:br/>
      </w:r>
      <w:r w:rsidRPr="006725F6">
        <w:t>č. MOVE/C2/</w:t>
      </w:r>
      <w:r>
        <w:t>SUB/2019-558/CEF/PSA/SI2.835753</w:t>
      </w:r>
      <w:r w:rsidRPr="006725F6">
        <w:t xml:space="preserve"> na rok 2021 a 2022 se dělí na následující aktivity:</w:t>
      </w:r>
    </w:p>
    <w:p w:rsidR="00380247" w:rsidRPr="006725F6" w:rsidRDefault="00380247" w:rsidP="00380247">
      <w:pPr>
        <w:pStyle w:val="KOMtext"/>
      </w:pPr>
      <w:r w:rsidRPr="006725F6">
        <w:t>• nastavení postupů pro sběr nepřímých ukazatelů bezpečnosti (NUB) silničního provozu</w:t>
      </w:r>
      <w:r>
        <w:t>,</w:t>
      </w:r>
    </w:p>
    <w:p w:rsidR="00380247" w:rsidRPr="006725F6" w:rsidRDefault="00380247" w:rsidP="00380247">
      <w:pPr>
        <w:pStyle w:val="KOMtext"/>
      </w:pPr>
      <w:r w:rsidRPr="006725F6">
        <w:t>• samotný sběr vybraných ukazatelů</w:t>
      </w:r>
      <w:r>
        <w:t>,</w:t>
      </w:r>
    </w:p>
    <w:p w:rsidR="00380247" w:rsidRPr="006725F6" w:rsidRDefault="00380247" w:rsidP="00380247">
      <w:pPr>
        <w:pStyle w:val="KOMtext"/>
      </w:pPr>
      <w:r w:rsidRPr="006725F6">
        <w:t>• zpracování nasbíraných dat NUB a jejich vyhodnocení</w:t>
      </w:r>
      <w:r>
        <w:t>,</w:t>
      </w:r>
    </w:p>
    <w:p w:rsidR="00380247" w:rsidRPr="006725F6" w:rsidRDefault="00380247" w:rsidP="00380247">
      <w:pPr>
        <w:pStyle w:val="KOMtext"/>
      </w:pPr>
      <w:r w:rsidRPr="006725F6">
        <w:t>• spolupráce na tvorbě metodiky spolu se zahraničními partnery projektu</w:t>
      </w:r>
      <w:r>
        <w:t>,</w:t>
      </w:r>
    </w:p>
    <w:p w:rsidR="00380247" w:rsidRPr="006725F6" w:rsidRDefault="00380247" w:rsidP="00380247">
      <w:pPr>
        <w:pStyle w:val="KOMtext"/>
      </w:pPr>
      <w:r w:rsidRPr="006725F6">
        <w:t xml:space="preserve">• účast na pracovních skupinách. </w:t>
      </w:r>
    </w:p>
    <w:p w:rsidR="00380247" w:rsidRDefault="00380247" w:rsidP="00380247">
      <w:pPr>
        <w:pStyle w:val="KOMtext"/>
      </w:pPr>
      <w:r w:rsidRPr="006725F6">
        <w:t xml:space="preserve">Data se </w:t>
      </w:r>
      <w:r>
        <w:t>jsou zpracovávány</w:t>
      </w:r>
      <w:r w:rsidRPr="006725F6">
        <w:t xml:space="preserve"> pro ukazatele: rychlost, bezpečnostní pásy, přilby - cyklisté </w:t>
      </w:r>
      <w:r>
        <w:br/>
      </w:r>
      <w:r w:rsidRPr="006725F6">
        <w:t xml:space="preserve">a motocyklisté, alkohol, telefonování za jízdy, bezpečnost vozidla, bezpečnost infrastruktury </w:t>
      </w:r>
      <w:r>
        <w:br/>
      </w:r>
      <w:r w:rsidRPr="006725F6">
        <w:t>a po nehodová péče.</w:t>
      </w:r>
    </w:p>
    <w:p w:rsidR="003874A0" w:rsidRDefault="00380247" w:rsidP="00380247">
      <w:pPr>
        <w:pStyle w:val="KOMtext"/>
      </w:pPr>
      <w:r w:rsidRPr="009101F4">
        <w:t xml:space="preserve">V rámci projektu byly čerpány </w:t>
      </w:r>
      <w:r>
        <w:t xml:space="preserve">neinvestiční </w:t>
      </w:r>
      <w:r w:rsidRPr="009101F4">
        <w:t xml:space="preserve">prostředky ve výši </w:t>
      </w:r>
      <w:r w:rsidRPr="006725F6">
        <w:rPr>
          <w:b/>
        </w:rPr>
        <w:t>994 tis. Kč</w:t>
      </w:r>
      <w:r w:rsidRPr="009101F4">
        <w:t xml:space="preserve"> (z toho EU </w:t>
      </w:r>
      <w:r>
        <w:br/>
      </w:r>
      <w:r w:rsidRPr="009101F4">
        <w:t xml:space="preserve">497 tis. Kč, </w:t>
      </w:r>
      <w:r>
        <w:t xml:space="preserve">podíl </w:t>
      </w:r>
      <w:r w:rsidRPr="009101F4">
        <w:t xml:space="preserve">SR 497 tis. Kč). </w:t>
      </w:r>
      <w:r>
        <w:t xml:space="preserve">Příjemcem dotace je Centrum dopravního výzkumu, v. v. i. </w:t>
      </w:r>
      <w:r w:rsidR="004D6D58" w:rsidRPr="004D6D58">
        <w:t>Doba realizace projektu: 1. 1. 2021 – 31. 7. 2022.</w:t>
      </w:r>
    </w:p>
    <w:p w:rsidR="003874A0" w:rsidRPr="00F67A0C" w:rsidRDefault="003874A0" w:rsidP="00176B40">
      <w:pPr>
        <w:pStyle w:val="KOMnadp2"/>
        <w:tabs>
          <w:tab w:val="num" w:pos="1440"/>
        </w:tabs>
        <w:ind w:left="357" w:hanging="357"/>
      </w:pPr>
      <w:bookmarkStart w:id="1269" w:name="_Toc97197716"/>
      <w:r w:rsidRPr="00F67A0C">
        <w:t>Nástroj pro oživení a odolnost (</w:t>
      </w:r>
      <w:proofErr w:type="spellStart"/>
      <w:r w:rsidRPr="00F67A0C">
        <w:t>Recovery</w:t>
      </w:r>
      <w:proofErr w:type="spellEnd"/>
      <w:r w:rsidRPr="00F67A0C">
        <w:t xml:space="preserve"> and </w:t>
      </w:r>
      <w:proofErr w:type="spellStart"/>
      <w:r w:rsidRPr="00F67A0C">
        <w:t>Resilience</w:t>
      </w:r>
      <w:proofErr w:type="spellEnd"/>
      <w:r w:rsidRPr="00F67A0C">
        <w:t xml:space="preserve"> </w:t>
      </w:r>
      <w:proofErr w:type="spellStart"/>
      <w:r w:rsidRPr="00F67A0C">
        <w:t>Facility</w:t>
      </w:r>
      <w:proofErr w:type="spellEnd"/>
      <w:r w:rsidRPr="00F67A0C">
        <w:t xml:space="preserve"> – RRF)</w:t>
      </w:r>
      <w:bookmarkEnd w:id="1269"/>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9"/>
        <w:gridCol w:w="2126"/>
      </w:tblGrid>
      <w:tr w:rsidR="003874A0" w:rsidRPr="004A0D2A" w:rsidTr="0064745B">
        <w:trPr>
          <w:trHeight w:val="354"/>
        </w:trPr>
        <w:tc>
          <w:tcPr>
            <w:tcW w:w="4253" w:type="dxa"/>
            <w:gridSpan w:val="2"/>
            <w:vAlign w:val="center"/>
          </w:tcPr>
          <w:p w:rsidR="003874A0" w:rsidRPr="004A0D2A" w:rsidRDefault="003874A0" w:rsidP="0064745B">
            <w:pPr>
              <w:keepNext/>
              <w:keepLines/>
              <w:tabs>
                <w:tab w:val="left" w:pos="3969"/>
              </w:tabs>
              <w:spacing w:before="120" w:after="60"/>
              <w:rPr>
                <w:b/>
              </w:rPr>
            </w:pPr>
            <w:r w:rsidRPr="004A0D2A">
              <w:rPr>
                <w:b/>
              </w:rPr>
              <w:t>Skutečné čerpání za rok 2021:</w:t>
            </w:r>
          </w:p>
        </w:tc>
        <w:tc>
          <w:tcPr>
            <w:tcW w:w="2126" w:type="dxa"/>
            <w:vAlign w:val="center"/>
          </w:tcPr>
          <w:p w:rsidR="003874A0" w:rsidRPr="004A0D2A" w:rsidRDefault="003874A0" w:rsidP="0064745B">
            <w:pPr>
              <w:keepNext/>
              <w:keepLines/>
              <w:tabs>
                <w:tab w:val="left" w:pos="3969"/>
              </w:tabs>
              <w:spacing w:before="120" w:after="60"/>
              <w:jc w:val="right"/>
              <w:rPr>
                <w:b/>
              </w:rPr>
            </w:pPr>
            <w:r>
              <w:rPr>
                <w:b/>
              </w:rPr>
              <w:t xml:space="preserve">9 717 816 </w:t>
            </w:r>
            <w:r w:rsidRPr="004A0D2A">
              <w:rPr>
                <w:b/>
              </w:rPr>
              <w:t>tis. Kč</w:t>
            </w:r>
          </w:p>
        </w:tc>
      </w:tr>
      <w:tr w:rsidR="003874A0" w:rsidRPr="004A0D2A" w:rsidTr="0064745B">
        <w:trPr>
          <w:trHeight w:val="418"/>
        </w:trPr>
        <w:tc>
          <w:tcPr>
            <w:tcW w:w="4253" w:type="dxa"/>
            <w:gridSpan w:val="2"/>
            <w:vAlign w:val="center"/>
          </w:tcPr>
          <w:p w:rsidR="003874A0" w:rsidRPr="004A0D2A" w:rsidRDefault="003874A0" w:rsidP="0064745B">
            <w:pPr>
              <w:keepNext/>
              <w:keepLines/>
              <w:tabs>
                <w:tab w:val="left" w:pos="3969"/>
              </w:tabs>
              <w:spacing w:before="60" w:after="60"/>
              <w:rPr>
                <w:b/>
              </w:rPr>
            </w:pPr>
            <w:r w:rsidRPr="004A0D2A">
              <w:rPr>
                <w:b/>
              </w:rPr>
              <w:t>v tom: krytí příjmem z rozpočtu EU:</w:t>
            </w:r>
          </w:p>
        </w:tc>
        <w:tc>
          <w:tcPr>
            <w:tcW w:w="2126" w:type="dxa"/>
            <w:vAlign w:val="center"/>
          </w:tcPr>
          <w:p w:rsidR="003874A0" w:rsidRPr="004A0D2A" w:rsidRDefault="003874A0" w:rsidP="0064745B">
            <w:pPr>
              <w:keepNext/>
              <w:keepLines/>
              <w:tabs>
                <w:tab w:val="left" w:pos="3969"/>
              </w:tabs>
              <w:spacing w:before="60" w:after="60"/>
              <w:jc w:val="right"/>
              <w:rPr>
                <w:b/>
              </w:rPr>
            </w:pPr>
            <w:r>
              <w:rPr>
                <w:b/>
              </w:rPr>
              <w:t>9 717 816</w:t>
            </w:r>
            <w:r w:rsidRPr="004A0D2A">
              <w:rPr>
                <w:b/>
              </w:rPr>
              <w:t xml:space="preserve"> tis. Kč</w:t>
            </w:r>
          </w:p>
        </w:tc>
      </w:tr>
      <w:tr w:rsidR="003874A0" w:rsidRPr="004A0D2A" w:rsidTr="0064745B">
        <w:trPr>
          <w:trHeight w:val="170"/>
        </w:trPr>
        <w:tc>
          <w:tcPr>
            <w:tcW w:w="704" w:type="dxa"/>
            <w:vAlign w:val="center"/>
          </w:tcPr>
          <w:p w:rsidR="003874A0" w:rsidRPr="004A0D2A" w:rsidRDefault="003874A0" w:rsidP="0064745B">
            <w:pPr>
              <w:keepNext/>
              <w:keepLines/>
              <w:tabs>
                <w:tab w:val="left" w:pos="3969"/>
              </w:tabs>
              <w:spacing w:before="60" w:after="60"/>
              <w:rPr>
                <w:b/>
              </w:rPr>
            </w:pPr>
          </w:p>
        </w:tc>
        <w:tc>
          <w:tcPr>
            <w:tcW w:w="3549" w:type="dxa"/>
            <w:vAlign w:val="center"/>
          </w:tcPr>
          <w:p w:rsidR="003874A0" w:rsidRPr="004A0D2A" w:rsidRDefault="003874A0" w:rsidP="0064745B">
            <w:pPr>
              <w:keepNext/>
              <w:keepLines/>
              <w:tabs>
                <w:tab w:val="left" w:pos="3969"/>
              </w:tabs>
              <w:spacing w:before="60" w:after="60"/>
              <w:rPr>
                <w:b/>
              </w:rPr>
            </w:pPr>
            <w:r w:rsidRPr="004A0D2A">
              <w:rPr>
                <w:b/>
              </w:rPr>
              <w:t xml:space="preserve">spolufinancování ze SR:                         </w:t>
            </w:r>
          </w:p>
        </w:tc>
        <w:tc>
          <w:tcPr>
            <w:tcW w:w="2126" w:type="dxa"/>
            <w:vAlign w:val="center"/>
          </w:tcPr>
          <w:p w:rsidR="003874A0" w:rsidRPr="004A0D2A" w:rsidRDefault="003874A0" w:rsidP="0064745B">
            <w:pPr>
              <w:keepNext/>
              <w:keepLines/>
              <w:tabs>
                <w:tab w:val="left" w:pos="3969"/>
              </w:tabs>
              <w:spacing w:before="60" w:after="60"/>
              <w:jc w:val="right"/>
              <w:rPr>
                <w:b/>
              </w:rPr>
            </w:pPr>
            <w:r>
              <w:rPr>
                <w:b/>
              </w:rPr>
              <w:t>0</w:t>
            </w:r>
            <w:r w:rsidRPr="004A0D2A">
              <w:rPr>
                <w:b/>
              </w:rPr>
              <w:t xml:space="preserve"> tis. Kč</w:t>
            </w:r>
          </w:p>
        </w:tc>
      </w:tr>
    </w:tbl>
    <w:p w:rsidR="00010C2E" w:rsidRPr="00FE470F" w:rsidRDefault="00010C2E" w:rsidP="00010C2E">
      <w:pPr>
        <w:pStyle w:val="KOMtext"/>
      </w:pPr>
      <w:r w:rsidRPr="00FE470F">
        <w:t>Nástroj pro oživení a odolnost (</w:t>
      </w:r>
      <w:r>
        <w:t xml:space="preserve">podprogram 127 </w:t>
      </w:r>
      <w:r w:rsidRPr="00FE470F">
        <w:t xml:space="preserve">776) realizovaný v rámci komponenty 2.1 Udržitelná a bezpečná doprava je nový nástroj EU, který vznikl v návaznosti na </w:t>
      </w:r>
      <w:proofErr w:type="spellStart"/>
      <w:r w:rsidRPr="00FE470F">
        <w:t>koronavirovou</w:t>
      </w:r>
      <w:proofErr w:type="spellEnd"/>
      <w:r w:rsidRPr="00FE470F">
        <w:t xml:space="preserve"> krizi v roce 2020. Jedná se</w:t>
      </w:r>
      <w:r w:rsidR="005A3D10">
        <w:t xml:space="preserve"> o klíčový nástroj, který</w:t>
      </w:r>
      <w:r w:rsidRPr="00FE470F">
        <w:t xml:space="preserve"> zahrnuje prostředky na obnovu ekonomiky a na zelenou a digitální transformaci. Národní plán obnovy, jehož součástí je také komponenta 2.1 Udržitelná a bezpečná doprava, byl schválen usnesením vlády ČR č. 467 dne 17. 5. 2021 </w:t>
      </w:r>
      <w:r w:rsidR="007B3A20">
        <w:br/>
      </w:r>
      <w:r w:rsidRPr="00FE470F">
        <w:t>a následně 19. 7.</w:t>
      </w:r>
      <w:r w:rsidR="005A3D10">
        <w:t xml:space="preserve"> 2021</w:t>
      </w:r>
      <w:r w:rsidRPr="00FE470F">
        <w:t xml:space="preserve"> také Evropskou komisí.</w:t>
      </w:r>
    </w:p>
    <w:p w:rsidR="00010C2E" w:rsidRPr="00FE470F" w:rsidRDefault="00010C2E" w:rsidP="00010C2E">
      <w:pPr>
        <w:rPr>
          <w:b/>
          <w:iCs/>
        </w:rPr>
      </w:pPr>
      <w:r>
        <w:rPr>
          <w:b/>
          <w:iCs/>
        </w:rPr>
        <w:t xml:space="preserve">Podprogram 127 </w:t>
      </w:r>
      <w:r w:rsidRPr="00FE470F">
        <w:rPr>
          <w:b/>
          <w:iCs/>
        </w:rPr>
        <w:t xml:space="preserve">776 – SFDI </w:t>
      </w:r>
      <w:proofErr w:type="spellStart"/>
      <w:r w:rsidRPr="00FE470F">
        <w:rPr>
          <w:b/>
          <w:iCs/>
        </w:rPr>
        <w:t>Facilita</w:t>
      </w:r>
      <w:proofErr w:type="spellEnd"/>
      <w:r w:rsidRPr="00FE470F">
        <w:rPr>
          <w:b/>
          <w:iCs/>
        </w:rPr>
        <w:t xml:space="preserve"> na podporu oživení a odolnosti</w:t>
      </w:r>
    </w:p>
    <w:p w:rsidR="00010C2E" w:rsidRPr="00FE470F" w:rsidRDefault="00010C2E" w:rsidP="00010C2E">
      <w:pPr>
        <w:pStyle w:val="KOMtext"/>
      </w:pPr>
      <w:r w:rsidRPr="00FE470F">
        <w:t>V rámci podprogramu 127 776 byla v roce 2021 financ</w:t>
      </w:r>
      <w:r w:rsidR="005A3D10">
        <w:t>ována jedna akce, na niž byly zprostředkující subjekt</w:t>
      </w:r>
      <w:r w:rsidRPr="00FE470F">
        <w:t xml:space="preserve"> formou rozhodnutí o poskytnutí dotace poskytnuty fina</w:t>
      </w:r>
      <w:r w:rsidR="005A3D10">
        <w:t xml:space="preserve">nční prostředky v celkové výši </w:t>
      </w:r>
      <w:r w:rsidRPr="00FE470F">
        <w:t>15 000 000 tis. Kč</w:t>
      </w:r>
      <w:r w:rsidR="00720FDB">
        <w:t>, přičemž čerpání bylo ve výši 9 717 816 tis. Kč.</w:t>
      </w:r>
    </w:p>
    <w:p w:rsidR="00556FCC" w:rsidRPr="00455439" w:rsidRDefault="00372E3A" w:rsidP="0091130E">
      <w:pPr>
        <w:pStyle w:val="KOMtext"/>
        <w:keepNext/>
        <w:jc w:val="left"/>
        <w:rPr>
          <w:b/>
        </w:rPr>
      </w:pPr>
      <w:bookmarkStart w:id="1270" w:name="_Toc97651133"/>
      <w:r w:rsidRPr="00455439">
        <w:rPr>
          <w:b/>
        </w:rPr>
        <w:lastRenderedPageBreak/>
        <w:t xml:space="preserve">Graf č. </w:t>
      </w:r>
      <w:r w:rsidRPr="00455439">
        <w:rPr>
          <w:b/>
          <w:noProof/>
        </w:rPr>
        <w:fldChar w:fldCharType="begin"/>
      </w:r>
      <w:r w:rsidRPr="00455439">
        <w:rPr>
          <w:b/>
          <w:noProof/>
        </w:rPr>
        <w:instrText xml:space="preserve"> SEQ Graf_č. \* ARABIC </w:instrText>
      </w:r>
      <w:r w:rsidRPr="00455439">
        <w:rPr>
          <w:b/>
          <w:noProof/>
        </w:rPr>
        <w:fldChar w:fldCharType="separate"/>
      </w:r>
      <w:r w:rsidR="00A528AA">
        <w:rPr>
          <w:b/>
          <w:noProof/>
        </w:rPr>
        <w:t>21</w:t>
      </w:r>
      <w:r w:rsidRPr="00455439">
        <w:rPr>
          <w:b/>
          <w:noProof/>
        </w:rPr>
        <w:fldChar w:fldCharType="end"/>
      </w:r>
      <w:r w:rsidRPr="00455439">
        <w:rPr>
          <w:b/>
        </w:rPr>
        <w:t>:  Přehled čerpání finančních prostředků fondů Evropské unie</w:t>
      </w:r>
      <w:bookmarkEnd w:id="1270"/>
    </w:p>
    <w:p w:rsidR="003874A0" w:rsidRPr="00C73BE1" w:rsidRDefault="003874A0" w:rsidP="005277DA">
      <w:pPr>
        <w:pStyle w:val="KOMtext"/>
        <w:jc w:val="left"/>
        <w:rPr>
          <w:color w:val="FF0000"/>
        </w:rPr>
      </w:pPr>
      <w:r w:rsidRPr="00F82A59">
        <w:rPr>
          <w:noProof/>
        </w:rPr>
        <w:drawing>
          <wp:anchor distT="0" distB="0" distL="114300" distR="114300" simplePos="0" relativeHeight="251665408" behindDoc="0" locked="0" layoutInCell="1" allowOverlap="1" wp14:anchorId="1550C645" wp14:editId="56D30F9E">
            <wp:simplePos x="0" y="0"/>
            <wp:positionH relativeFrom="column">
              <wp:posOffset>71755</wp:posOffset>
            </wp:positionH>
            <wp:positionV relativeFrom="paragraph">
              <wp:posOffset>0</wp:posOffset>
            </wp:positionV>
            <wp:extent cx="3916907" cy="3563620"/>
            <wp:effectExtent l="0" t="0" r="7620" b="17780"/>
            <wp:wrapSquare wrapText="bothSides"/>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margin">
              <wp14:pctWidth>0</wp14:pctWidth>
            </wp14:sizeRelH>
            <wp14:sizeRelV relativeFrom="margin">
              <wp14:pctHeight>0</wp14:pctHeight>
            </wp14:sizeRelV>
          </wp:anchor>
        </w:drawing>
      </w:r>
    </w:p>
    <w:p w:rsidR="00185BC4" w:rsidRPr="00DA6786" w:rsidRDefault="00F4616B" w:rsidP="00B009D4">
      <w:pPr>
        <w:pStyle w:val="KOMNadp1"/>
      </w:pPr>
      <w:bookmarkStart w:id="1271" w:name="_Toc32587626"/>
      <w:bookmarkStart w:id="1272" w:name="_Toc32587720"/>
      <w:bookmarkStart w:id="1273" w:name="_Toc255297662"/>
      <w:bookmarkStart w:id="1274" w:name="_Toc413413687"/>
      <w:bookmarkStart w:id="1275" w:name="_Toc508879939"/>
      <w:bookmarkStart w:id="1276" w:name="_Toc508880215"/>
      <w:bookmarkStart w:id="1277" w:name="_Toc1376868"/>
      <w:bookmarkStart w:id="1278" w:name="_Toc63250958"/>
      <w:bookmarkStart w:id="1279" w:name="_Toc64366132"/>
      <w:bookmarkStart w:id="1280" w:name="_Toc64366521"/>
      <w:bookmarkStart w:id="1281" w:name="_Toc97197717"/>
      <w:bookmarkEnd w:id="1271"/>
      <w:bookmarkEnd w:id="1272"/>
      <w:r w:rsidRPr="00DA6786">
        <w:lastRenderedPageBreak/>
        <w:t>p</w:t>
      </w:r>
      <w:r w:rsidR="00185BC4" w:rsidRPr="00DA6786">
        <w:t>rostředky rezervních fondů</w:t>
      </w:r>
      <w:bookmarkEnd w:id="1273"/>
      <w:bookmarkEnd w:id="1274"/>
      <w:bookmarkEnd w:id="1275"/>
      <w:bookmarkEnd w:id="1276"/>
      <w:bookmarkEnd w:id="1277"/>
      <w:bookmarkEnd w:id="1278"/>
      <w:bookmarkEnd w:id="1279"/>
      <w:bookmarkEnd w:id="1280"/>
      <w:bookmarkEnd w:id="1281"/>
    </w:p>
    <w:p w:rsidR="00DA6786" w:rsidRPr="00C5659D" w:rsidRDefault="00DA6786" w:rsidP="00DA6786">
      <w:pPr>
        <w:pStyle w:val="KOMtext"/>
      </w:pPr>
      <w:bookmarkStart w:id="1282" w:name="_Toc255297663"/>
      <w:bookmarkStart w:id="1283" w:name="_Toc413413688"/>
      <w:r w:rsidRPr="00C5659D">
        <w:t>Stav prostředků převedených v předchozích letech do rezervního fondu organizačních složek státu k 1. 1. 2021 a 31. 12. 2021 a příjmy rezervních fo</w:t>
      </w:r>
      <w:r w:rsidR="00890AAF">
        <w:t xml:space="preserve">ndů organizačních složek státu </w:t>
      </w:r>
      <w:r w:rsidR="00890AAF">
        <w:br/>
      </w:r>
      <w:r w:rsidRPr="00C5659D">
        <w:t>k 31. 12. 2021 jsou uvedeny v následující tabulce:</w:t>
      </w:r>
    </w:p>
    <w:p w:rsidR="00DA6786" w:rsidRPr="007171CE" w:rsidRDefault="00DA6786" w:rsidP="00DA6786">
      <w:pPr>
        <w:ind w:firstLine="709"/>
        <w:jc w:val="center"/>
        <w:rPr>
          <w:bCs/>
          <w:lang w:eastAsia="ar-SA"/>
        </w:rPr>
      </w:pPr>
      <w:r w:rsidRPr="007171CE">
        <w:rPr>
          <w:bCs/>
          <w:lang w:eastAsia="ar-SA"/>
        </w:rPr>
        <w:t xml:space="preserve">                                                                                                                            v tis. Kč</w:t>
      </w:r>
    </w:p>
    <w:tbl>
      <w:tblPr>
        <w:tblW w:w="8965" w:type="dxa"/>
        <w:tblInd w:w="102" w:type="dxa"/>
        <w:tblLayout w:type="fixed"/>
        <w:tblCellMar>
          <w:left w:w="70" w:type="dxa"/>
          <w:right w:w="70" w:type="dxa"/>
        </w:tblCellMar>
        <w:tblLook w:val="0000" w:firstRow="0" w:lastRow="0" w:firstColumn="0" w:lastColumn="0" w:noHBand="0" w:noVBand="0"/>
      </w:tblPr>
      <w:tblGrid>
        <w:gridCol w:w="4363"/>
        <w:gridCol w:w="1575"/>
        <w:gridCol w:w="1576"/>
        <w:gridCol w:w="1451"/>
      </w:tblGrid>
      <w:tr w:rsidR="00DA6786" w:rsidRPr="008F0A0E" w:rsidTr="0027008D">
        <w:tc>
          <w:tcPr>
            <w:tcW w:w="4363" w:type="dxa"/>
            <w:tcBorders>
              <w:top w:val="single" w:sz="4" w:space="0" w:color="auto"/>
              <w:left w:val="single" w:sz="4" w:space="0" w:color="auto"/>
              <w:bottom w:val="single" w:sz="4" w:space="0" w:color="auto"/>
              <w:right w:val="single" w:sz="4" w:space="0" w:color="auto"/>
            </w:tcBorders>
            <w:vAlign w:val="center"/>
          </w:tcPr>
          <w:p w:rsidR="00DA6786" w:rsidRPr="008F0A0E" w:rsidRDefault="00DA6786" w:rsidP="0027008D">
            <w:pPr>
              <w:snapToGrid w:val="0"/>
              <w:jc w:val="center"/>
              <w:rPr>
                <w:lang w:eastAsia="ar-SA"/>
              </w:rPr>
            </w:pPr>
            <w:r w:rsidRPr="008F0A0E">
              <w:rPr>
                <w:lang w:eastAsia="ar-SA"/>
              </w:rPr>
              <w:t>Rezervní fond</w:t>
            </w:r>
          </w:p>
        </w:tc>
        <w:tc>
          <w:tcPr>
            <w:tcW w:w="1575" w:type="dxa"/>
            <w:tcBorders>
              <w:top w:val="single" w:sz="4" w:space="0" w:color="auto"/>
              <w:left w:val="single" w:sz="4" w:space="0" w:color="auto"/>
              <w:bottom w:val="single" w:sz="4" w:space="0" w:color="auto"/>
              <w:right w:val="single" w:sz="4" w:space="0" w:color="auto"/>
            </w:tcBorders>
            <w:vAlign w:val="center"/>
          </w:tcPr>
          <w:p w:rsidR="00DA6786" w:rsidRPr="008F0A0E" w:rsidRDefault="00DA6786" w:rsidP="0027008D">
            <w:pPr>
              <w:snapToGrid w:val="0"/>
              <w:jc w:val="center"/>
              <w:rPr>
                <w:lang w:eastAsia="ar-SA"/>
              </w:rPr>
            </w:pPr>
            <w:r w:rsidRPr="008F0A0E">
              <w:rPr>
                <w:lang w:eastAsia="ar-SA"/>
              </w:rPr>
              <w:t>Stav rezervních fondů celkem</w:t>
            </w:r>
          </w:p>
          <w:p w:rsidR="00DA6786" w:rsidRPr="008F0A0E" w:rsidRDefault="00DA6786" w:rsidP="0027008D">
            <w:pPr>
              <w:jc w:val="center"/>
              <w:rPr>
                <w:lang w:eastAsia="ar-SA"/>
              </w:rPr>
            </w:pPr>
            <w:r w:rsidRPr="008F0A0E">
              <w:rPr>
                <w:lang w:eastAsia="ar-SA"/>
              </w:rPr>
              <w:t>k 1. 1. 2021</w:t>
            </w:r>
          </w:p>
        </w:tc>
        <w:tc>
          <w:tcPr>
            <w:tcW w:w="1576" w:type="dxa"/>
            <w:tcBorders>
              <w:top w:val="single" w:sz="4" w:space="0" w:color="auto"/>
              <w:left w:val="single" w:sz="4" w:space="0" w:color="auto"/>
              <w:bottom w:val="single" w:sz="4" w:space="0" w:color="auto"/>
              <w:right w:val="single" w:sz="4" w:space="0" w:color="auto"/>
            </w:tcBorders>
            <w:vAlign w:val="center"/>
          </w:tcPr>
          <w:p w:rsidR="00DA6786" w:rsidRPr="008F0A0E" w:rsidRDefault="00DA6786" w:rsidP="0027008D">
            <w:pPr>
              <w:snapToGrid w:val="0"/>
              <w:jc w:val="center"/>
              <w:rPr>
                <w:lang w:eastAsia="ar-SA"/>
              </w:rPr>
            </w:pPr>
            <w:r w:rsidRPr="008F0A0E">
              <w:rPr>
                <w:lang w:eastAsia="ar-SA"/>
              </w:rPr>
              <w:t>Stav rezervních fondů celkem</w:t>
            </w:r>
          </w:p>
          <w:p w:rsidR="00DA6786" w:rsidRPr="008F0A0E" w:rsidRDefault="00DA6786" w:rsidP="0027008D">
            <w:pPr>
              <w:jc w:val="center"/>
              <w:rPr>
                <w:lang w:eastAsia="ar-SA"/>
              </w:rPr>
            </w:pPr>
            <w:r w:rsidRPr="008F0A0E">
              <w:rPr>
                <w:lang w:eastAsia="ar-SA"/>
              </w:rPr>
              <w:t>k 31. 12. 2021</w:t>
            </w:r>
          </w:p>
        </w:tc>
        <w:tc>
          <w:tcPr>
            <w:tcW w:w="1451" w:type="dxa"/>
            <w:tcBorders>
              <w:top w:val="single" w:sz="4" w:space="0" w:color="auto"/>
              <w:left w:val="single" w:sz="4" w:space="0" w:color="auto"/>
              <w:bottom w:val="single" w:sz="4" w:space="0" w:color="auto"/>
              <w:right w:val="single" w:sz="4" w:space="0" w:color="auto"/>
            </w:tcBorders>
            <w:vAlign w:val="center"/>
          </w:tcPr>
          <w:p w:rsidR="00DA6786" w:rsidRPr="008F0A0E" w:rsidRDefault="00DA6786" w:rsidP="0027008D">
            <w:pPr>
              <w:snapToGrid w:val="0"/>
              <w:jc w:val="center"/>
              <w:rPr>
                <w:lang w:eastAsia="ar-SA"/>
              </w:rPr>
            </w:pPr>
            <w:r w:rsidRPr="008F0A0E">
              <w:rPr>
                <w:lang w:eastAsia="ar-SA"/>
              </w:rPr>
              <w:t xml:space="preserve">Příjem RF              </w:t>
            </w:r>
          </w:p>
          <w:p w:rsidR="00DA6786" w:rsidRPr="008F0A0E" w:rsidRDefault="00DA6786" w:rsidP="0027008D">
            <w:pPr>
              <w:snapToGrid w:val="0"/>
              <w:jc w:val="center"/>
              <w:rPr>
                <w:lang w:eastAsia="ar-SA"/>
              </w:rPr>
            </w:pPr>
            <w:r w:rsidRPr="008F0A0E">
              <w:rPr>
                <w:lang w:eastAsia="ar-SA"/>
              </w:rPr>
              <w:t xml:space="preserve">k 31. 12. </w:t>
            </w:r>
          </w:p>
          <w:p w:rsidR="00DA6786" w:rsidRPr="008F0A0E" w:rsidRDefault="00DA6786" w:rsidP="0027008D">
            <w:pPr>
              <w:snapToGrid w:val="0"/>
              <w:rPr>
                <w:lang w:eastAsia="ar-SA"/>
              </w:rPr>
            </w:pPr>
            <w:r w:rsidRPr="008F0A0E">
              <w:rPr>
                <w:lang w:eastAsia="ar-SA"/>
              </w:rPr>
              <w:t xml:space="preserve">       2021</w:t>
            </w:r>
          </w:p>
        </w:tc>
      </w:tr>
      <w:tr w:rsidR="00DA6786" w:rsidRPr="008F0A0E" w:rsidTr="0027008D">
        <w:trPr>
          <w:trHeight w:val="255"/>
        </w:trPr>
        <w:tc>
          <w:tcPr>
            <w:tcW w:w="4363" w:type="dxa"/>
            <w:tcBorders>
              <w:top w:val="single" w:sz="4" w:space="0" w:color="auto"/>
              <w:left w:val="single" w:sz="4" w:space="0" w:color="auto"/>
              <w:right w:val="single" w:sz="4" w:space="0" w:color="auto"/>
            </w:tcBorders>
            <w:vAlign w:val="bottom"/>
          </w:tcPr>
          <w:p w:rsidR="00DA6786" w:rsidRPr="008F0A0E" w:rsidRDefault="00DA6786" w:rsidP="0027008D">
            <w:pPr>
              <w:snapToGrid w:val="0"/>
              <w:rPr>
                <w:lang w:eastAsia="ar-SA"/>
              </w:rPr>
            </w:pPr>
            <w:r w:rsidRPr="008F0A0E">
              <w:rPr>
                <w:lang w:eastAsia="ar-SA"/>
              </w:rPr>
              <w:t>Ústřední orgán MD</w:t>
            </w:r>
          </w:p>
        </w:tc>
        <w:tc>
          <w:tcPr>
            <w:tcW w:w="1575" w:type="dxa"/>
            <w:tcBorders>
              <w:top w:val="single" w:sz="4" w:space="0" w:color="auto"/>
              <w:left w:val="single" w:sz="4" w:space="0" w:color="auto"/>
              <w:right w:val="single" w:sz="4" w:space="0" w:color="auto"/>
            </w:tcBorders>
            <w:vAlign w:val="bottom"/>
          </w:tcPr>
          <w:p w:rsidR="00DA6786" w:rsidRPr="008F0A0E" w:rsidRDefault="00DA6786" w:rsidP="0027008D">
            <w:pPr>
              <w:snapToGrid w:val="0"/>
              <w:jc w:val="right"/>
              <w:rPr>
                <w:lang w:eastAsia="ar-SA"/>
              </w:rPr>
            </w:pPr>
            <w:r w:rsidRPr="008F0A0E">
              <w:rPr>
                <w:lang w:eastAsia="ar-SA"/>
              </w:rPr>
              <w:t xml:space="preserve">58 363      </w:t>
            </w:r>
          </w:p>
        </w:tc>
        <w:tc>
          <w:tcPr>
            <w:tcW w:w="1576" w:type="dxa"/>
            <w:tcBorders>
              <w:top w:val="single" w:sz="4" w:space="0" w:color="auto"/>
              <w:left w:val="single" w:sz="4" w:space="0" w:color="auto"/>
              <w:right w:val="single" w:sz="4" w:space="0" w:color="auto"/>
            </w:tcBorders>
            <w:vAlign w:val="bottom"/>
          </w:tcPr>
          <w:p w:rsidR="00DA6786" w:rsidRPr="008F0A0E" w:rsidRDefault="00DA6786" w:rsidP="0027008D">
            <w:pPr>
              <w:snapToGrid w:val="0"/>
              <w:jc w:val="right"/>
              <w:rPr>
                <w:lang w:eastAsia="ar-SA"/>
              </w:rPr>
            </w:pPr>
            <w:r w:rsidRPr="008F0A0E">
              <w:rPr>
                <w:lang w:eastAsia="ar-SA"/>
              </w:rPr>
              <w:t xml:space="preserve">18 452      </w:t>
            </w:r>
          </w:p>
        </w:tc>
        <w:tc>
          <w:tcPr>
            <w:tcW w:w="1451" w:type="dxa"/>
            <w:tcBorders>
              <w:top w:val="single" w:sz="4" w:space="0" w:color="auto"/>
              <w:left w:val="single" w:sz="4" w:space="0" w:color="auto"/>
              <w:right w:val="single" w:sz="4" w:space="0" w:color="auto"/>
            </w:tcBorders>
            <w:vAlign w:val="bottom"/>
          </w:tcPr>
          <w:p w:rsidR="00DA6786" w:rsidRPr="008F0A0E" w:rsidRDefault="00DA6786" w:rsidP="0027008D">
            <w:pPr>
              <w:snapToGrid w:val="0"/>
              <w:jc w:val="right"/>
              <w:rPr>
                <w:lang w:eastAsia="ar-SA"/>
              </w:rPr>
            </w:pPr>
            <w:r w:rsidRPr="008F0A0E">
              <w:rPr>
                <w:lang w:eastAsia="ar-SA"/>
              </w:rPr>
              <w:t>0</w:t>
            </w:r>
          </w:p>
        </w:tc>
      </w:tr>
      <w:tr w:rsidR="00DA6786" w:rsidRPr="008F0A0E" w:rsidTr="0027008D">
        <w:trPr>
          <w:trHeight w:val="255"/>
        </w:trPr>
        <w:tc>
          <w:tcPr>
            <w:tcW w:w="4363" w:type="dxa"/>
            <w:tcBorders>
              <w:left w:val="single" w:sz="4" w:space="0" w:color="auto"/>
              <w:bottom w:val="single" w:sz="4" w:space="0" w:color="auto"/>
              <w:right w:val="single" w:sz="4" w:space="0" w:color="auto"/>
            </w:tcBorders>
            <w:vAlign w:val="bottom"/>
          </w:tcPr>
          <w:p w:rsidR="00DA6786" w:rsidRPr="008F0A0E" w:rsidRDefault="00DA6786" w:rsidP="0027008D">
            <w:pPr>
              <w:snapToGrid w:val="0"/>
              <w:rPr>
                <w:lang w:eastAsia="ar-SA"/>
              </w:rPr>
            </w:pPr>
            <w:r w:rsidRPr="008F0A0E">
              <w:rPr>
                <w:lang w:eastAsia="ar-SA"/>
              </w:rPr>
              <w:t>v tom:</w:t>
            </w:r>
          </w:p>
        </w:tc>
        <w:tc>
          <w:tcPr>
            <w:tcW w:w="1575" w:type="dxa"/>
            <w:tcBorders>
              <w:left w:val="single" w:sz="4" w:space="0" w:color="auto"/>
              <w:bottom w:val="single" w:sz="4" w:space="0" w:color="auto"/>
              <w:right w:val="single" w:sz="4" w:space="0" w:color="auto"/>
            </w:tcBorders>
            <w:vAlign w:val="bottom"/>
          </w:tcPr>
          <w:p w:rsidR="00DA6786" w:rsidRPr="008F0A0E" w:rsidRDefault="00DA6786" w:rsidP="0027008D">
            <w:pPr>
              <w:snapToGrid w:val="0"/>
              <w:jc w:val="right"/>
              <w:rPr>
                <w:lang w:eastAsia="ar-SA"/>
              </w:rPr>
            </w:pPr>
          </w:p>
        </w:tc>
        <w:tc>
          <w:tcPr>
            <w:tcW w:w="1576" w:type="dxa"/>
            <w:tcBorders>
              <w:left w:val="single" w:sz="4" w:space="0" w:color="auto"/>
              <w:bottom w:val="single" w:sz="4" w:space="0" w:color="auto"/>
              <w:right w:val="single" w:sz="4" w:space="0" w:color="auto"/>
            </w:tcBorders>
            <w:vAlign w:val="bottom"/>
          </w:tcPr>
          <w:p w:rsidR="00DA6786" w:rsidRPr="008F0A0E" w:rsidRDefault="00DA6786" w:rsidP="0027008D">
            <w:pPr>
              <w:snapToGrid w:val="0"/>
              <w:jc w:val="right"/>
              <w:rPr>
                <w:lang w:eastAsia="ar-SA"/>
              </w:rPr>
            </w:pPr>
          </w:p>
        </w:tc>
        <w:tc>
          <w:tcPr>
            <w:tcW w:w="1451" w:type="dxa"/>
            <w:tcBorders>
              <w:left w:val="single" w:sz="4" w:space="0" w:color="auto"/>
              <w:bottom w:val="single" w:sz="4" w:space="0" w:color="auto"/>
              <w:right w:val="single" w:sz="4" w:space="0" w:color="auto"/>
            </w:tcBorders>
            <w:vAlign w:val="bottom"/>
          </w:tcPr>
          <w:p w:rsidR="00DA6786" w:rsidRPr="008F0A0E" w:rsidRDefault="00DA6786" w:rsidP="0027008D">
            <w:pPr>
              <w:snapToGrid w:val="0"/>
              <w:jc w:val="right"/>
              <w:rPr>
                <w:lang w:eastAsia="ar-SA"/>
              </w:rPr>
            </w:pPr>
          </w:p>
        </w:tc>
      </w:tr>
      <w:tr w:rsidR="00DA6786" w:rsidRPr="008F0A0E" w:rsidTr="0027008D">
        <w:trPr>
          <w:trHeight w:val="270"/>
        </w:trPr>
        <w:tc>
          <w:tcPr>
            <w:tcW w:w="4363" w:type="dxa"/>
            <w:tcBorders>
              <w:top w:val="single" w:sz="4" w:space="0" w:color="auto"/>
              <w:left w:val="single" w:sz="4" w:space="0" w:color="auto"/>
              <w:bottom w:val="single" w:sz="4" w:space="0" w:color="auto"/>
              <w:right w:val="single" w:sz="4" w:space="0" w:color="auto"/>
            </w:tcBorders>
            <w:vAlign w:val="bottom"/>
          </w:tcPr>
          <w:p w:rsidR="00DA6786" w:rsidRPr="008F0A0E" w:rsidRDefault="00DA6786" w:rsidP="0027008D">
            <w:pPr>
              <w:snapToGrid w:val="0"/>
              <w:rPr>
                <w:lang w:eastAsia="ar-SA"/>
              </w:rPr>
            </w:pPr>
            <w:r w:rsidRPr="008F0A0E">
              <w:rPr>
                <w:lang w:eastAsia="ar-SA"/>
              </w:rPr>
              <w:t>Prostředky z Fondu zábrany škod České kanceláře pojistitelů</w:t>
            </w:r>
          </w:p>
        </w:tc>
        <w:tc>
          <w:tcPr>
            <w:tcW w:w="1575" w:type="dxa"/>
            <w:tcBorders>
              <w:top w:val="single" w:sz="4" w:space="0" w:color="auto"/>
              <w:left w:val="single" w:sz="4" w:space="0" w:color="auto"/>
              <w:bottom w:val="single" w:sz="4" w:space="0" w:color="auto"/>
              <w:right w:val="single" w:sz="4" w:space="0" w:color="auto"/>
            </w:tcBorders>
            <w:vAlign w:val="center"/>
          </w:tcPr>
          <w:p w:rsidR="00DA6786" w:rsidRPr="008F0A0E" w:rsidRDefault="00DA6786" w:rsidP="0027008D">
            <w:pPr>
              <w:snapToGrid w:val="0"/>
              <w:jc w:val="right"/>
              <w:rPr>
                <w:lang w:eastAsia="ar-SA"/>
              </w:rPr>
            </w:pPr>
            <w:r w:rsidRPr="008F0A0E">
              <w:rPr>
                <w:lang w:eastAsia="ar-SA"/>
              </w:rPr>
              <w:t>4 158</w:t>
            </w:r>
          </w:p>
        </w:tc>
        <w:tc>
          <w:tcPr>
            <w:tcW w:w="1576" w:type="dxa"/>
            <w:tcBorders>
              <w:top w:val="single" w:sz="4" w:space="0" w:color="auto"/>
              <w:left w:val="single" w:sz="4" w:space="0" w:color="auto"/>
              <w:bottom w:val="single" w:sz="4" w:space="0" w:color="auto"/>
              <w:right w:val="single" w:sz="4" w:space="0" w:color="auto"/>
            </w:tcBorders>
            <w:vAlign w:val="center"/>
          </w:tcPr>
          <w:p w:rsidR="00DA6786" w:rsidRPr="008F0A0E" w:rsidRDefault="00DA6786" w:rsidP="0027008D">
            <w:pPr>
              <w:snapToGrid w:val="0"/>
              <w:jc w:val="right"/>
              <w:rPr>
                <w:lang w:eastAsia="ar-SA"/>
              </w:rPr>
            </w:pPr>
            <w:r w:rsidRPr="008F0A0E">
              <w:rPr>
                <w:lang w:eastAsia="ar-SA"/>
              </w:rPr>
              <w:t>0</w:t>
            </w:r>
          </w:p>
        </w:tc>
        <w:tc>
          <w:tcPr>
            <w:tcW w:w="1451" w:type="dxa"/>
            <w:tcBorders>
              <w:top w:val="single" w:sz="4" w:space="0" w:color="auto"/>
              <w:left w:val="single" w:sz="4" w:space="0" w:color="auto"/>
              <w:bottom w:val="single" w:sz="4" w:space="0" w:color="auto"/>
              <w:right w:val="single" w:sz="4" w:space="0" w:color="auto"/>
            </w:tcBorders>
            <w:vAlign w:val="center"/>
          </w:tcPr>
          <w:p w:rsidR="00DA6786" w:rsidRPr="008F0A0E" w:rsidRDefault="00DA6786" w:rsidP="0027008D">
            <w:pPr>
              <w:snapToGrid w:val="0"/>
              <w:jc w:val="right"/>
              <w:rPr>
                <w:lang w:eastAsia="ar-SA"/>
              </w:rPr>
            </w:pPr>
            <w:r w:rsidRPr="008F0A0E">
              <w:rPr>
                <w:lang w:eastAsia="ar-SA"/>
              </w:rPr>
              <w:t>0</w:t>
            </w:r>
          </w:p>
        </w:tc>
      </w:tr>
      <w:tr w:rsidR="00DA6786" w:rsidRPr="008F0A0E" w:rsidTr="0027008D">
        <w:trPr>
          <w:trHeight w:val="270"/>
        </w:trPr>
        <w:tc>
          <w:tcPr>
            <w:tcW w:w="4363" w:type="dxa"/>
            <w:tcBorders>
              <w:top w:val="single" w:sz="4" w:space="0" w:color="auto"/>
              <w:left w:val="single" w:sz="4" w:space="0" w:color="auto"/>
              <w:bottom w:val="single" w:sz="4" w:space="0" w:color="auto"/>
              <w:right w:val="single" w:sz="4" w:space="0" w:color="auto"/>
            </w:tcBorders>
            <w:vAlign w:val="bottom"/>
          </w:tcPr>
          <w:p w:rsidR="00DA6786" w:rsidRPr="008F0A0E" w:rsidRDefault="00DA6786" w:rsidP="0027008D">
            <w:pPr>
              <w:snapToGrid w:val="0"/>
              <w:rPr>
                <w:lang w:eastAsia="ar-SA"/>
              </w:rPr>
            </w:pPr>
            <w:r w:rsidRPr="008F0A0E">
              <w:rPr>
                <w:lang w:eastAsia="ar-SA"/>
              </w:rPr>
              <w:t>Prostředky poskytnuté ze zahraničí na projekty CEF (Nástroj pro propojení Evropy)</w:t>
            </w:r>
          </w:p>
        </w:tc>
        <w:tc>
          <w:tcPr>
            <w:tcW w:w="1575" w:type="dxa"/>
            <w:tcBorders>
              <w:top w:val="single" w:sz="4" w:space="0" w:color="auto"/>
              <w:left w:val="single" w:sz="4" w:space="0" w:color="auto"/>
              <w:bottom w:val="single" w:sz="4" w:space="0" w:color="auto"/>
              <w:right w:val="single" w:sz="4" w:space="0" w:color="auto"/>
            </w:tcBorders>
            <w:vAlign w:val="center"/>
          </w:tcPr>
          <w:p w:rsidR="00DA6786" w:rsidRPr="008F0A0E" w:rsidRDefault="00DA6786" w:rsidP="0027008D">
            <w:pPr>
              <w:snapToGrid w:val="0"/>
              <w:jc w:val="right"/>
              <w:rPr>
                <w:lang w:eastAsia="ar-SA"/>
              </w:rPr>
            </w:pPr>
            <w:r w:rsidRPr="008F0A0E">
              <w:rPr>
                <w:lang w:eastAsia="ar-SA"/>
              </w:rPr>
              <w:t xml:space="preserve">54 205      </w:t>
            </w:r>
          </w:p>
        </w:tc>
        <w:tc>
          <w:tcPr>
            <w:tcW w:w="1576" w:type="dxa"/>
            <w:tcBorders>
              <w:top w:val="single" w:sz="4" w:space="0" w:color="auto"/>
              <w:left w:val="single" w:sz="4" w:space="0" w:color="auto"/>
              <w:bottom w:val="single" w:sz="4" w:space="0" w:color="auto"/>
              <w:right w:val="single" w:sz="4" w:space="0" w:color="auto"/>
            </w:tcBorders>
            <w:vAlign w:val="center"/>
          </w:tcPr>
          <w:p w:rsidR="00DA6786" w:rsidRPr="008F0A0E" w:rsidRDefault="00DA6786" w:rsidP="0027008D">
            <w:pPr>
              <w:snapToGrid w:val="0"/>
              <w:jc w:val="right"/>
              <w:rPr>
                <w:lang w:eastAsia="ar-SA"/>
              </w:rPr>
            </w:pPr>
            <w:r w:rsidRPr="008F0A0E">
              <w:rPr>
                <w:lang w:eastAsia="ar-SA"/>
              </w:rPr>
              <w:t xml:space="preserve">18 452      </w:t>
            </w:r>
          </w:p>
        </w:tc>
        <w:tc>
          <w:tcPr>
            <w:tcW w:w="1451" w:type="dxa"/>
            <w:tcBorders>
              <w:top w:val="single" w:sz="4" w:space="0" w:color="auto"/>
              <w:left w:val="single" w:sz="4" w:space="0" w:color="auto"/>
              <w:bottom w:val="single" w:sz="4" w:space="0" w:color="auto"/>
              <w:right w:val="single" w:sz="4" w:space="0" w:color="auto"/>
            </w:tcBorders>
            <w:vAlign w:val="center"/>
          </w:tcPr>
          <w:p w:rsidR="00DA6786" w:rsidRPr="008F0A0E" w:rsidRDefault="00DA6786" w:rsidP="0027008D">
            <w:pPr>
              <w:snapToGrid w:val="0"/>
              <w:jc w:val="right"/>
              <w:rPr>
                <w:lang w:eastAsia="ar-SA"/>
              </w:rPr>
            </w:pPr>
            <w:r w:rsidRPr="008F0A0E">
              <w:rPr>
                <w:lang w:eastAsia="ar-SA"/>
              </w:rPr>
              <w:t>0</w:t>
            </w:r>
          </w:p>
        </w:tc>
      </w:tr>
      <w:tr w:rsidR="00DA6786" w:rsidRPr="008F0A0E" w:rsidTr="0027008D">
        <w:trPr>
          <w:trHeight w:val="270"/>
        </w:trPr>
        <w:tc>
          <w:tcPr>
            <w:tcW w:w="4363" w:type="dxa"/>
            <w:tcBorders>
              <w:top w:val="single" w:sz="4" w:space="0" w:color="auto"/>
              <w:left w:val="single" w:sz="4" w:space="0" w:color="auto"/>
              <w:bottom w:val="single" w:sz="4" w:space="0" w:color="auto"/>
              <w:right w:val="single" w:sz="4" w:space="0" w:color="auto"/>
            </w:tcBorders>
            <w:vAlign w:val="bottom"/>
          </w:tcPr>
          <w:p w:rsidR="00DA6786" w:rsidRPr="008F0A0E" w:rsidRDefault="00DA6786" w:rsidP="0027008D">
            <w:pPr>
              <w:snapToGrid w:val="0"/>
              <w:rPr>
                <w:lang w:eastAsia="ar-SA"/>
              </w:rPr>
            </w:pPr>
            <w:r w:rsidRPr="008F0A0E">
              <w:rPr>
                <w:b/>
                <w:lang w:eastAsia="ar-SA"/>
              </w:rPr>
              <w:t>CELKEM</w:t>
            </w:r>
          </w:p>
        </w:tc>
        <w:tc>
          <w:tcPr>
            <w:tcW w:w="1575" w:type="dxa"/>
            <w:tcBorders>
              <w:top w:val="single" w:sz="4" w:space="0" w:color="auto"/>
              <w:left w:val="single" w:sz="4" w:space="0" w:color="auto"/>
              <w:bottom w:val="single" w:sz="4" w:space="0" w:color="auto"/>
              <w:right w:val="single" w:sz="4" w:space="0" w:color="auto"/>
            </w:tcBorders>
            <w:vAlign w:val="bottom"/>
          </w:tcPr>
          <w:p w:rsidR="00DA6786" w:rsidRPr="008F0A0E" w:rsidRDefault="00DA6786" w:rsidP="0027008D">
            <w:pPr>
              <w:snapToGrid w:val="0"/>
              <w:jc w:val="right"/>
              <w:rPr>
                <w:b/>
                <w:lang w:eastAsia="ar-SA"/>
              </w:rPr>
            </w:pPr>
            <w:r w:rsidRPr="008F0A0E">
              <w:rPr>
                <w:b/>
                <w:lang w:eastAsia="ar-SA"/>
              </w:rPr>
              <w:t>58 363</w:t>
            </w:r>
          </w:p>
        </w:tc>
        <w:tc>
          <w:tcPr>
            <w:tcW w:w="1576" w:type="dxa"/>
            <w:tcBorders>
              <w:top w:val="single" w:sz="4" w:space="0" w:color="auto"/>
              <w:left w:val="single" w:sz="4" w:space="0" w:color="auto"/>
              <w:bottom w:val="single" w:sz="4" w:space="0" w:color="auto"/>
              <w:right w:val="single" w:sz="4" w:space="0" w:color="auto"/>
            </w:tcBorders>
            <w:vAlign w:val="bottom"/>
          </w:tcPr>
          <w:p w:rsidR="00DA6786" w:rsidRPr="008F0A0E" w:rsidRDefault="00DA6786" w:rsidP="0027008D">
            <w:pPr>
              <w:snapToGrid w:val="0"/>
              <w:jc w:val="right"/>
              <w:rPr>
                <w:b/>
                <w:lang w:eastAsia="ar-SA"/>
              </w:rPr>
            </w:pPr>
            <w:r w:rsidRPr="008F0A0E">
              <w:rPr>
                <w:b/>
                <w:lang w:eastAsia="ar-SA"/>
              </w:rPr>
              <w:t>18 452</w:t>
            </w:r>
          </w:p>
        </w:tc>
        <w:tc>
          <w:tcPr>
            <w:tcW w:w="1451" w:type="dxa"/>
            <w:tcBorders>
              <w:top w:val="single" w:sz="4" w:space="0" w:color="auto"/>
              <w:left w:val="single" w:sz="4" w:space="0" w:color="auto"/>
              <w:bottom w:val="single" w:sz="4" w:space="0" w:color="auto"/>
              <w:right w:val="single" w:sz="4" w:space="0" w:color="auto"/>
            </w:tcBorders>
            <w:vAlign w:val="bottom"/>
          </w:tcPr>
          <w:p w:rsidR="00DA6786" w:rsidRPr="008F0A0E" w:rsidRDefault="00DA6786" w:rsidP="0027008D">
            <w:pPr>
              <w:snapToGrid w:val="0"/>
              <w:jc w:val="right"/>
              <w:rPr>
                <w:b/>
                <w:lang w:eastAsia="ar-SA"/>
              </w:rPr>
            </w:pPr>
            <w:r w:rsidRPr="008F0A0E">
              <w:rPr>
                <w:b/>
                <w:lang w:eastAsia="ar-SA"/>
              </w:rPr>
              <w:t>0</w:t>
            </w:r>
          </w:p>
        </w:tc>
      </w:tr>
    </w:tbl>
    <w:p w:rsidR="00DA6786" w:rsidRDefault="00DA6786" w:rsidP="00DA6786">
      <w:pPr>
        <w:pStyle w:val="KOMtext"/>
        <w:spacing w:before="0"/>
        <w:rPr>
          <w:color w:val="FF0000"/>
        </w:rPr>
      </w:pPr>
    </w:p>
    <w:p w:rsidR="00DA6786" w:rsidRPr="007171CE" w:rsidRDefault="00DA6786" w:rsidP="00DA6786">
      <w:pPr>
        <w:pStyle w:val="KOMtext"/>
        <w:spacing w:before="0"/>
      </w:pPr>
      <w:r w:rsidRPr="007171CE">
        <w:t xml:space="preserve">K 1. 1. 2021 byly v rezervních fondech organizačních složek státu v rámci kapitoly 327 Ministerstvo dopravy prostředky ve výši 58 363 tis. Kč. Jednalo se o prostředky poskytnuté ze zahraničí a prostředky z Fondu zábrany škod. </w:t>
      </w:r>
    </w:p>
    <w:p w:rsidR="00DA6786" w:rsidRPr="007171CE" w:rsidRDefault="00DA6786" w:rsidP="00DA6786">
      <w:pPr>
        <w:pStyle w:val="KOMtext"/>
      </w:pPr>
      <w:r w:rsidRPr="007171CE">
        <w:t xml:space="preserve">K 31. 12. 2021 byly zapojeny do příjmů MD finanční prostředky v celkové výši 37 097 tis. Kč (v tom: ve výši 35 753 tis. Kč prostředky na projekty CEF a 1 344 tis. Kč prostředky z Fondu zábrany škod). </w:t>
      </w:r>
    </w:p>
    <w:p w:rsidR="00DA6786" w:rsidRPr="007171CE" w:rsidRDefault="00DA6786" w:rsidP="00DA6786">
      <w:pPr>
        <w:pStyle w:val="KOMtext"/>
      </w:pPr>
      <w:r w:rsidRPr="007171CE">
        <w:t>K 31. 12. 2021  byl snížen stav RF o 2 815 tis. Kč (vrácení prostředků do Fondu zábrany škod).</w:t>
      </w:r>
    </w:p>
    <w:p w:rsidR="00C671C5" w:rsidRPr="00C73BE1" w:rsidRDefault="00DA6786" w:rsidP="00DA6786">
      <w:pPr>
        <w:pStyle w:val="KOMtext"/>
        <w:rPr>
          <w:color w:val="FF0000"/>
        </w:rPr>
      </w:pPr>
      <w:r w:rsidRPr="007171CE">
        <w:t>K 31. 12. 2021 byl v rezervních fondech organizačních složek státu zůstatek prostředků ve výši 18 452 tis. Kč (prostředky na projekty CEF).</w:t>
      </w:r>
    </w:p>
    <w:p w:rsidR="00CB332F" w:rsidRPr="00C73BE1" w:rsidRDefault="00CB332F" w:rsidP="00C671C5">
      <w:pPr>
        <w:pStyle w:val="KOMtext"/>
        <w:rPr>
          <w:color w:val="FF0000"/>
        </w:rPr>
      </w:pPr>
    </w:p>
    <w:p w:rsidR="00CB332F" w:rsidRPr="00C73BE1" w:rsidRDefault="00CB332F" w:rsidP="00EF629F">
      <w:pPr>
        <w:pStyle w:val="KOMtext"/>
        <w:rPr>
          <w:color w:val="FF0000"/>
        </w:rPr>
      </w:pPr>
    </w:p>
    <w:p w:rsidR="0083730F" w:rsidRPr="00C73BE1" w:rsidRDefault="0083730F" w:rsidP="00EF629F">
      <w:pPr>
        <w:pStyle w:val="KOMtext"/>
        <w:rPr>
          <w:color w:val="FF0000"/>
        </w:rPr>
      </w:pPr>
    </w:p>
    <w:p w:rsidR="00185BC4" w:rsidRPr="00DA6786" w:rsidRDefault="00185BC4" w:rsidP="00B009D4">
      <w:pPr>
        <w:pStyle w:val="KOMNadp1"/>
      </w:pPr>
      <w:bookmarkStart w:id="1284" w:name="_Toc508879940"/>
      <w:bookmarkStart w:id="1285" w:name="_Toc508880216"/>
      <w:bookmarkStart w:id="1286" w:name="_Toc1376869"/>
      <w:bookmarkStart w:id="1287" w:name="_Toc63250959"/>
      <w:bookmarkStart w:id="1288" w:name="_Toc64366133"/>
      <w:bookmarkStart w:id="1289" w:name="_Toc64366522"/>
      <w:bookmarkStart w:id="1290" w:name="_Toc97197718"/>
      <w:r w:rsidRPr="00DA6786">
        <w:lastRenderedPageBreak/>
        <w:t>Nároky z nespotřebovaných výdajů O</w:t>
      </w:r>
      <w:bookmarkEnd w:id="1282"/>
      <w:r w:rsidR="00103A52" w:rsidRPr="00DA6786">
        <w:t>SS</w:t>
      </w:r>
      <w:bookmarkEnd w:id="1283"/>
      <w:bookmarkEnd w:id="1284"/>
      <w:bookmarkEnd w:id="1285"/>
      <w:bookmarkEnd w:id="1286"/>
      <w:bookmarkEnd w:id="1287"/>
      <w:bookmarkEnd w:id="1288"/>
      <w:bookmarkEnd w:id="1289"/>
      <w:bookmarkEnd w:id="1290"/>
    </w:p>
    <w:p w:rsidR="00DA6786" w:rsidRPr="00C73BE1" w:rsidRDefault="00DA6786" w:rsidP="00DA6786">
      <w:pPr>
        <w:pStyle w:val="KOMtext"/>
        <w:rPr>
          <w:color w:val="FF0000"/>
        </w:rPr>
      </w:pPr>
      <w:r w:rsidRPr="00B42E01">
        <w:t xml:space="preserve">V souladu s § 47 zákona č. 218/2000 Sb., o rozpočtových pravidlech, v platném znění, vznikají organizačním složkám státu nároky z nespotřebovaných výdajů minulých let (dále v textu „nároky“). Výše celkových nároků z nespotřebovaných výdajů organizačních složek státu </w:t>
      </w:r>
      <w:r w:rsidRPr="00B42E01">
        <w:br/>
        <w:t>v rámci kapitoly 327 Ministerstvo dopravy k 1. 1. 2021 činila 6 598 975 tis. K</w:t>
      </w:r>
      <w:r w:rsidRPr="00E55E20">
        <w:t>č.</w:t>
      </w:r>
    </w:p>
    <w:p w:rsidR="00DA6786" w:rsidRPr="00B42E01" w:rsidRDefault="00DA6786" w:rsidP="00DA6786">
      <w:pPr>
        <w:pStyle w:val="KOMtext"/>
        <w:rPr>
          <w:b/>
        </w:rPr>
      </w:pPr>
      <w:r w:rsidRPr="00B42E01">
        <w:rPr>
          <w:b/>
        </w:rPr>
        <w:t>Čerpání nároků za období I. – IV. čtvrtletí  2021 bylo ve výši 4 958 009 tis. Kč.</w:t>
      </w:r>
    </w:p>
    <w:p w:rsidR="00DA6786" w:rsidRPr="00B42E01" w:rsidRDefault="00DA6786" w:rsidP="00DA6786">
      <w:pPr>
        <w:pStyle w:val="KOMtext"/>
        <w:rPr>
          <w:b/>
        </w:rPr>
      </w:pPr>
      <w:r w:rsidRPr="00B42E01">
        <w:rPr>
          <w:b/>
        </w:rPr>
        <w:t xml:space="preserve">Nároky vzniklé na straně profilujících výdajů byly čerpány v celkové výši </w:t>
      </w:r>
      <w:r w:rsidRPr="00B42E01">
        <w:rPr>
          <w:b/>
        </w:rPr>
        <w:br/>
        <w:t>3 385 231 tis. Kč.</w:t>
      </w:r>
    </w:p>
    <w:p w:rsidR="00DA6786" w:rsidRDefault="00DA6786" w:rsidP="00DA6786">
      <w:pPr>
        <w:pStyle w:val="KOMtext"/>
      </w:pPr>
      <w:r w:rsidRPr="00B42E01">
        <w:t xml:space="preserve">Nároky na platy státních zaměstnanců se v  I. – IV. čtvrtletí roku 2021 čerpaly ve výši </w:t>
      </w:r>
      <w:r w:rsidRPr="00B42E01">
        <w:br/>
        <w:t>22 862 tis. Kč u ústředního orgánu MD, OSS Státní plavební správa  a  OSS  Úřad pro civilní letectví.</w:t>
      </w:r>
    </w:p>
    <w:p w:rsidR="00DA6786" w:rsidRDefault="00DA6786" w:rsidP="00DA6786">
      <w:pPr>
        <w:pStyle w:val="KOMtext"/>
      </w:pPr>
      <w:r w:rsidRPr="002C41CC">
        <w:t xml:space="preserve">Na platy a ostatní platby za provedenou práci kromě platů státních zaměstnanců </w:t>
      </w:r>
      <w:r w:rsidRPr="002C41CC">
        <w:br/>
        <w:t>se  nároky v I. – IV. čtvrtletí  2021 čerpaly ve výši 19 016 tis. Kč u ústředního orgánu MD, Státní plavební správy, Úřadu pro civilní letectví a Drážní inspekce.</w:t>
      </w:r>
    </w:p>
    <w:p w:rsidR="00DA6786" w:rsidRPr="00B42E01" w:rsidRDefault="00DA6786" w:rsidP="00DA6786">
      <w:pPr>
        <w:pStyle w:val="KOMtext"/>
      </w:pPr>
      <w:r w:rsidRPr="002C41CC">
        <w:t>Na čerpání profilujících výdajů se nejvíce podílí výdaje z rozpočtu Evropské unie včetně národních podílů (bez platů a OON), a to ve výši 1 696 748  tis. Kč.</w:t>
      </w:r>
    </w:p>
    <w:p w:rsidR="00DA6786" w:rsidRDefault="00DA6786" w:rsidP="00DA6786">
      <w:pPr>
        <w:pStyle w:val="KOMtext"/>
        <w:rPr>
          <w:b/>
        </w:rPr>
      </w:pPr>
      <w:r w:rsidRPr="00E55E20">
        <w:rPr>
          <w:b/>
        </w:rPr>
        <w:t>Jedná se o :</w:t>
      </w:r>
    </w:p>
    <w:p w:rsidR="00DA6786" w:rsidRPr="00BF4BF9" w:rsidRDefault="00DA6786" w:rsidP="00172D2B">
      <w:pPr>
        <w:pStyle w:val="KOMtext"/>
        <w:keepLines w:val="0"/>
        <w:numPr>
          <w:ilvl w:val="0"/>
          <w:numId w:val="44"/>
        </w:numPr>
        <w:spacing w:before="240" w:after="240" w:line="240" w:lineRule="auto"/>
        <w:ind w:left="567" w:hanging="283"/>
      </w:pPr>
      <w:r w:rsidRPr="00BF4BF9">
        <w:t>výdaje na Technickou pomoc Operačního programu Doprava (2014-2020) pro MD bez programu 127 03 (prostředky SR a EU) ve výši 8 462 tis. Kč,</w:t>
      </w:r>
    </w:p>
    <w:p w:rsidR="00DA6786" w:rsidRPr="006E3E8A" w:rsidRDefault="00DA6786" w:rsidP="00172D2B">
      <w:pPr>
        <w:pStyle w:val="KOMtext"/>
        <w:keepLines w:val="0"/>
        <w:numPr>
          <w:ilvl w:val="0"/>
          <w:numId w:val="44"/>
        </w:numPr>
        <w:spacing w:before="240" w:after="240" w:line="240" w:lineRule="auto"/>
        <w:ind w:left="567" w:hanging="283"/>
      </w:pPr>
      <w:r w:rsidRPr="006E3E8A">
        <w:t xml:space="preserve">Operační program Doprava (2014-2020) - dotace pro SFDI - program </w:t>
      </w:r>
      <w:r w:rsidRPr="006E3E8A">
        <w:br/>
        <w:t>127 77 „Podpora financování dopravy“ (prostředky EU) ve výši 1 380 877 tis. Kč,</w:t>
      </w:r>
    </w:p>
    <w:p w:rsidR="00DA6786" w:rsidRPr="006E3E8A" w:rsidRDefault="00DA6786" w:rsidP="00172D2B">
      <w:pPr>
        <w:pStyle w:val="KOMtext"/>
        <w:keepLines w:val="0"/>
        <w:numPr>
          <w:ilvl w:val="0"/>
          <w:numId w:val="44"/>
        </w:numPr>
        <w:spacing w:before="240" w:after="240" w:line="240" w:lineRule="auto"/>
        <w:ind w:left="567" w:hanging="283"/>
      </w:pPr>
      <w:r w:rsidRPr="006E3E8A">
        <w:t xml:space="preserve">Operační program Doprava (2014-2020) - dotace podnikatelským subjektům - program </w:t>
      </w:r>
      <w:r w:rsidRPr="006E3E8A">
        <w:br/>
        <w:t>127 77 „Podpora financování dopravy“ (prostředky EU) ve výši 62 392 tis. Kč,</w:t>
      </w:r>
    </w:p>
    <w:p w:rsidR="00DA6786" w:rsidRPr="006E3E8A" w:rsidRDefault="00DA6786" w:rsidP="00172D2B">
      <w:pPr>
        <w:pStyle w:val="KOMtext"/>
        <w:keepLines w:val="0"/>
        <w:numPr>
          <w:ilvl w:val="0"/>
          <w:numId w:val="44"/>
        </w:numPr>
        <w:spacing w:before="240" w:after="240" w:line="240" w:lineRule="auto"/>
        <w:ind w:left="567" w:hanging="283"/>
      </w:pPr>
      <w:r w:rsidRPr="006E3E8A">
        <w:t xml:space="preserve">Operační program Doprava (2014-2020) - dotace pro SFDI - program </w:t>
      </w:r>
      <w:r w:rsidRPr="006E3E8A">
        <w:br/>
        <w:t>127 06 „Rozvoj a obnova MTZ systému řízení MD-PO,SFDI“ (prostředky EU) ve výši  555 tis. Kč,</w:t>
      </w:r>
    </w:p>
    <w:p w:rsidR="00DA6786" w:rsidRPr="006E3E8A" w:rsidRDefault="00DA6786" w:rsidP="00172D2B">
      <w:pPr>
        <w:pStyle w:val="KOMtext"/>
        <w:keepLines w:val="0"/>
        <w:numPr>
          <w:ilvl w:val="0"/>
          <w:numId w:val="44"/>
        </w:numPr>
        <w:spacing w:before="240" w:after="240" w:line="240" w:lineRule="auto"/>
        <w:ind w:left="567" w:hanging="283"/>
      </w:pPr>
      <w:r w:rsidRPr="006E3E8A">
        <w:t>Operační program Doprava (2014 – 2020) - dotace pro SFDI (prostředky EU) - neprogramové ve výši 33 046 tis. Kč,</w:t>
      </w:r>
    </w:p>
    <w:p w:rsidR="00DA6786" w:rsidRPr="00BF4BF9" w:rsidRDefault="00DA6786" w:rsidP="00172D2B">
      <w:pPr>
        <w:pStyle w:val="KOMtext"/>
        <w:keepLines w:val="0"/>
        <w:numPr>
          <w:ilvl w:val="0"/>
          <w:numId w:val="44"/>
        </w:numPr>
        <w:spacing w:before="240" w:after="240" w:line="240" w:lineRule="auto"/>
        <w:ind w:left="567" w:hanging="283"/>
      </w:pPr>
      <w:r w:rsidRPr="00BF4BF9">
        <w:t>Komunitární programy (2014 – 2020) neprogramové (prostředky SR a EU) - ústřední orgán MD ve výši 1 057 tis. Kč,</w:t>
      </w:r>
    </w:p>
    <w:p w:rsidR="00DA6786" w:rsidRPr="00E55E20" w:rsidRDefault="00DA6786" w:rsidP="00172D2B">
      <w:pPr>
        <w:pStyle w:val="KOMtext"/>
        <w:keepLines w:val="0"/>
        <w:numPr>
          <w:ilvl w:val="0"/>
          <w:numId w:val="44"/>
        </w:numPr>
        <w:spacing w:before="240" w:after="240" w:line="240" w:lineRule="auto"/>
        <w:ind w:left="567" w:hanging="283"/>
      </w:pPr>
      <w:r w:rsidRPr="00BF4BF9">
        <w:t>Komunitární programy (2014 – 2020) neprogramové (prostředky SR a EU) – OSS Státní plavební správa ve výši 43 tis. Kč,</w:t>
      </w:r>
    </w:p>
    <w:p w:rsidR="00DA6786" w:rsidRPr="00690DB2" w:rsidRDefault="00DA6786" w:rsidP="00172D2B">
      <w:pPr>
        <w:pStyle w:val="KOMtext"/>
        <w:keepLines w:val="0"/>
        <w:numPr>
          <w:ilvl w:val="0"/>
          <w:numId w:val="44"/>
        </w:numPr>
        <w:spacing w:before="240" w:after="240" w:line="240" w:lineRule="auto"/>
        <w:ind w:left="567" w:hanging="283"/>
      </w:pPr>
      <w:r w:rsidRPr="00690DB2">
        <w:t>Komunitární programy (2014 – 2020) program 127 03 „Rozvoj a obnova materiálně technické základny systému řízení MD – OSS“  (prostředky SR a EU) - ústřední orgán MD ve výši 9 tis. Kč,</w:t>
      </w:r>
    </w:p>
    <w:p w:rsidR="00DA6786" w:rsidRDefault="00DA6786" w:rsidP="00172D2B">
      <w:pPr>
        <w:pStyle w:val="KOMtext"/>
        <w:keepLines w:val="0"/>
        <w:numPr>
          <w:ilvl w:val="0"/>
          <w:numId w:val="44"/>
        </w:numPr>
        <w:spacing w:before="240" w:after="240" w:line="240" w:lineRule="auto"/>
        <w:ind w:left="567" w:hanging="283"/>
      </w:pPr>
      <w:r w:rsidRPr="0013533B">
        <w:lastRenderedPageBreak/>
        <w:t>Komunitární programy (2014 – 2020) - dotace pro SFDI (prostředky EU) - neprogramové ve výši 4 581 tis. Kč,</w:t>
      </w:r>
    </w:p>
    <w:p w:rsidR="00DA6786" w:rsidRPr="0013533B" w:rsidRDefault="00DA6786" w:rsidP="00172D2B">
      <w:pPr>
        <w:pStyle w:val="KOMtext"/>
        <w:keepLines w:val="0"/>
        <w:numPr>
          <w:ilvl w:val="0"/>
          <w:numId w:val="44"/>
        </w:numPr>
        <w:spacing w:before="240" w:after="240" w:line="240" w:lineRule="auto"/>
        <w:ind w:left="567" w:hanging="283"/>
      </w:pPr>
      <w:r w:rsidRPr="0013533B">
        <w:t>Komunitární programy</w:t>
      </w:r>
      <w:r>
        <w:t xml:space="preserve"> (2014 – 2020) - dotace veřejné výzkumné instituci</w:t>
      </w:r>
      <w:r w:rsidRPr="0013533B">
        <w:t xml:space="preserve"> (prostředky </w:t>
      </w:r>
      <w:r>
        <w:t>SR a EU) - neprogramové ve výši 994</w:t>
      </w:r>
      <w:r w:rsidRPr="0013533B">
        <w:t xml:space="preserve"> tis. Kč,</w:t>
      </w:r>
    </w:p>
    <w:p w:rsidR="00DA6786" w:rsidRPr="00F12FE8" w:rsidRDefault="00DA6786" w:rsidP="00172D2B">
      <w:pPr>
        <w:pStyle w:val="KOMtext"/>
        <w:keepLines w:val="0"/>
        <w:numPr>
          <w:ilvl w:val="0"/>
          <w:numId w:val="44"/>
        </w:numPr>
        <w:spacing w:before="240" w:after="240" w:line="240" w:lineRule="auto"/>
        <w:ind w:left="567" w:hanging="283"/>
      </w:pPr>
      <w:r w:rsidRPr="00F12FE8">
        <w:t>Komunitární programy (2014 – 2020) - dotace vysokých školám (prostředky EU) - neprogramové ve výši 1 088 tis. Kč,</w:t>
      </w:r>
    </w:p>
    <w:p w:rsidR="00DA6786" w:rsidRPr="00F12FE8" w:rsidRDefault="00DA6786" w:rsidP="00172D2B">
      <w:pPr>
        <w:pStyle w:val="KOMtext"/>
        <w:keepLines w:val="0"/>
        <w:numPr>
          <w:ilvl w:val="0"/>
          <w:numId w:val="44"/>
        </w:numPr>
        <w:spacing w:before="240" w:after="240" w:line="240" w:lineRule="auto"/>
        <w:ind w:left="567" w:hanging="283"/>
      </w:pPr>
      <w:r w:rsidRPr="00F12FE8">
        <w:t>Komunitární programy (2014 – 2020) - dotace podnikatelským subjektům (prostředky EU) - neprogramové ve výši 17 740 tis. Kč,</w:t>
      </w:r>
    </w:p>
    <w:p w:rsidR="00DA6786" w:rsidRPr="00003E30" w:rsidRDefault="00DA6786" w:rsidP="00172D2B">
      <w:pPr>
        <w:pStyle w:val="KOMtext"/>
        <w:keepLines w:val="0"/>
        <w:numPr>
          <w:ilvl w:val="0"/>
          <w:numId w:val="44"/>
        </w:numPr>
        <w:spacing w:before="240" w:after="240" w:line="240" w:lineRule="auto"/>
        <w:ind w:left="567" w:hanging="283"/>
      </w:pPr>
      <w:r w:rsidRPr="00003E30">
        <w:t xml:space="preserve">Komunitární programy (2014-2020) - dotace pro SFDI - program </w:t>
      </w:r>
      <w:r w:rsidRPr="00003E30">
        <w:br/>
        <w:t>127 77 „Podpora financování dopravy“ (prostředky EU) ve výši 182 858 tis. Kč,</w:t>
      </w:r>
    </w:p>
    <w:p w:rsidR="00DA6786" w:rsidRPr="00F12FE8" w:rsidRDefault="00DA6786" w:rsidP="00172D2B">
      <w:pPr>
        <w:pStyle w:val="KOMtext"/>
        <w:keepLines w:val="0"/>
        <w:numPr>
          <w:ilvl w:val="0"/>
          <w:numId w:val="44"/>
        </w:numPr>
        <w:spacing w:before="240" w:after="240" w:line="240" w:lineRule="auto"/>
        <w:ind w:left="567" w:hanging="283"/>
      </w:pPr>
      <w:r w:rsidRPr="00F12FE8">
        <w:t xml:space="preserve">Komunitární programy (2014-2020) – dotace podnikatelským subjektům - program </w:t>
      </w:r>
      <w:r w:rsidRPr="00F12FE8">
        <w:br/>
        <w:t>127 77 „Podpora financování dopravy“ (prostředky EU) ve výši 2 854 tis. Kč,</w:t>
      </w:r>
    </w:p>
    <w:p w:rsidR="00DA6786" w:rsidRPr="00E55E20" w:rsidRDefault="00DA6786" w:rsidP="00172D2B">
      <w:pPr>
        <w:pStyle w:val="KOMtext"/>
        <w:keepLines w:val="0"/>
        <w:numPr>
          <w:ilvl w:val="0"/>
          <w:numId w:val="44"/>
        </w:numPr>
        <w:spacing w:before="240" w:after="240" w:line="240" w:lineRule="auto"/>
        <w:ind w:left="567" w:hanging="283"/>
      </w:pPr>
      <w:r w:rsidRPr="00F12FE8">
        <w:t xml:space="preserve">Operační program zaměstnanost (2014–2020) - ústřední orgán MD (prostředky SR </w:t>
      </w:r>
      <w:r w:rsidRPr="00F12FE8">
        <w:br/>
        <w:t>a EU) ve výši 191 tis. Kč.</w:t>
      </w:r>
    </w:p>
    <w:p w:rsidR="00DA6786" w:rsidRPr="00002953" w:rsidRDefault="00DA6786" w:rsidP="00DA6786">
      <w:pPr>
        <w:pStyle w:val="KOMtext"/>
        <w:rPr>
          <w:b/>
        </w:rPr>
      </w:pPr>
      <w:r w:rsidRPr="00002953">
        <w:t xml:space="preserve">Dále se na čerpání profilujících výdajů podílí programy podle § 13 odst. 3 zákona </w:t>
      </w:r>
      <w:r w:rsidRPr="00002953">
        <w:br/>
        <w:t>č. 218/2000 Sb., o rozpočtových pravidlech a o změně některých souvisejících zákonů (rozpočtová pravidla), a to ve výši 1 584 133 tis. Kč.</w:t>
      </w:r>
    </w:p>
    <w:p w:rsidR="00DA6786" w:rsidRDefault="00DA6786" w:rsidP="00DA6786">
      <w:pPr>
        <w:pStyle w:val="KOMtext"/>
        <w:rPr>
          <w:b/>
        </w:rPr>
      </w:pPr>
      <w:r w:rsidRPr="00627EBA">
        <w:rPr>
          <w:b/>
        </w:rPr>
        <w:t xml:space="preserve">Jedná se o programy: </w:t>
      </w:r>
    </w:p>
    <w:p w:rsidR="00DA6786" w:rsidRPr="005A6188" w:rsidRDefault="00DA6786" w:rsidP="00172D2B">
      <w:pPr>
        <w:pStyle w:val="KOMtext"/>
        <w:keepLines w:val="0"/>
        <w:numPr>
          <w:ilvl w:val="0"/>
          <w:numId w:val="45"/>
        </w:numPr>
        <w:spacing w:before="240" w:after="240" w:line="240" w:lineRule="auto"/>
        <w:ind w:left="567" w:hanging="283"/>
      </w:pPr>
      <w:r w:rsidRPr="005A6188">
        <w:t>program 127 03 „Rozvoj a obnova materiálně technické základny systému řízení MD – OSS“ ve výši 106 495 tis. Kč,</w:t>
      </w:r>
    </w:p>
    <w:p w:rsidR="00DA6786" w:rsidRPr="00F12FE8" w:rsidRDefault="00DA6786" w:rsidP="00172D2B">
      <w:pPr>
        <w:pStyle w:val="KOMtext"/>
        <w:keepLines w:val="0"/>
        <w:numPr>
          <w:ilvl w:val="0"/>
          <w:numId w:val="45"/>
        </w:numPr>
        <w:spacing w:before="240" w:after="240" w:line="240" w:lineRule="auto"/>
        <w:ind w:left="567" w:hanging="283"/>
      </w:pPr>
      <w:r w:rsidRPr="00F12FE8">
        <w:t>program 127 06  „Rozvoj a obnova materiálně-technické základy systém</w:t>
      </w:r>
      <w:r>
        <w:t>u řízení MD-PO,SFDI“ ve výši 3 958</w:t>
      </w:r>
      <w:r w:rsidRPr="00F12FE8">
        <w:t xml:space="preserve"> tis. Kč,</w:t>
      </w:r>
    </w:p>
    <w:p w:rsidR="00DA6786" w:rsidRDefault="00DA6786" w:rsidP="00172D2B">
      <w:pPr>
        <w:pStyle w:val="KOMtext"/>
        <w:keepLines w:val="0"/>
        <w:numPr>
          <w:ilvl w:val="0"/>
          <w:numId w:val="45"/>
        </w:numPr>
        <w:spacing w:before="240" w:after="240" w:line="240" w:lineRule="auto"/>
        <w:ind w:left="567" w:hanging="283"/>
      </w:pPr>
      <w:r w:rsidRPr="00F12FE8">
        <w:t xml:space="preserve">program 127 66 „Podpora obnovy historických železničních kolejových vozidel </w:t>
      </w:r>
      <w:r w:rsidRPr="00F12FE8">
        <w:br/>
        <w:t>v období  2017 – 2020“ ve výši 85 tis. Kč,</w:t>
      </w:r>
    </w:p>
    <w:p w:rsidR="00DA6786" w:rsidRPr="00627EBA" w:rsidRDefault="00DA6786" w:rsidP="00172D2B">
      <w:pPr>
        <w:pStyle w:val="KOMtext"/>
        <w:keepLines w:val="0"/>
        <w:numPr>
          <w:ilvl w:val="0"/>
          <w:numId w:val="45"/>
        </w:numPr>
        <w:spacing w:before="240" w:after="240" w:line="240" w:lineRule="auto"/>
        <w:ind w:left="567" w:hanging="283"/>
      </w:pPr>
      <w:r w:rsidRPr="006500EA">
        <w:t>program 127 77 „Podpora financování dopravy“ ve výši 1 473 595 tis. Kč.</w:t>
      </w:r>
    </w:p>
    <w:p w:rsidR="00DA6786" w:rsidRPr="00A538A9" w:rsidRDefault="00DA6786" w:rsidP="00DA6786">
      <w:pPr>
        <w:pStyle w:val="KOMtext"/>
        <w:spacing w:after="200"/>
      </w:pPr>
      <w:r w:rsidRPr="00A538A9">
        <w:t xml:space="preserve">Účelově určené výdaje § 21 odst. 3 a 4 se na čerpání profilujících výdajů podílí ve výši </w:t>
      </w:r>
      <w:r w:rsidRPr="00A538A9">
        <w:br/>
        <w:t xml:space="preserve">62 473 tis. Kč. </w:t>
      </w:r>
    </w:p>
    <w:p w:rsidR="00DA6786" w:rsidRDefault="00DA6786" w:rsidP="00DA6786">
      <w:pPr>
        <w:pStyle w:val="KOMtext"/>
        <w:spacing w:after="200"/>
        <w:rPr>
          <w:b/>
        </w:rPr>
      </w:pPr>
      <w:r w:rsidRPr="00A538A9">
        <w:rPr>
          <w:b/>
        </w:rPr>
        <w:t>Jedná se o tituly:</w:t>
      </w:r>
    </w:p>
    <w:p w:rsidR="00DA6786" w:rsidRPr="00F12FE8" w:rsidRDefault="00DA6786" w:rsidP="00172D2B">
      <w:pPr>
        <w:pStyle w:val="KOMtext"/>
        <w:keepLines w:val="0"/>
        <w:numPr>
          <w:ilvl w:val="0"/>
          <w:numId w:val="45"/>
        </w:numPr>
        <w:spacing w:before="240" w:after="240" w:line="240" w:lineRule="auto"/>
        <w:ind w:left="567" w:hanging="283"/>
      </w:pPr>
      <w:r w:rsidRPr="00F12FE8">
        <w:t>účel č. 163980008 - prostředky na financování stáží zaměstnanců české státní správy v institucích EU ve výši 11 tis. Kč,</w:t>
      </w:r>
    </w:p>
    <w:p w:rsidR="00DA6786" w:rsidRPr="00F12FE8" w:rsidRDefault="00DA6786" w:rsidP="00172D2B">
      <w:pPr>
        <w:pStyle w:val="KOMtext"/>
        <w:keepLines w:val="0"/>
        <w:numPr>
          <w:ilvl w:val="0"/>
          <w:numId w:val="45"/>
        </w:numPr>
        <w:spacing w:before="240" w:after="240" w:line="240" w:lineRule="auto"/>
        <w:ind w:left="567" w:hanging="283"/>
      </w:pPr>
      <w:r w:rsidRPr="00F12FE8">
        <w:t>účel č. 203980062 – výdaje spojené s epidemií COVID 19 (Podpora COVID BUS) ve výši 62 462 tis. Kč.</w:t>
      </w:r>
    </w:p>
    <w:p w:rsidR="00DA6786" w:rsidRDefault="00DA6786" w:rsidP="00DA6786">
      <w:pPr>
        <w:pStyle w:val="KOMtext"/>
      </w:pPr>
      <w:r w:rsidRPr="002F779E">
        <w:rPr>
          <w:b/>
        </w:rPr>
        <w:t>Nároky vzniklé jako neprofilující výdaje byly čerpány v celkové výši 1 572 777  tis. Kč.</w:t>
      </w:r>
      <w:r w:rsidRPr="002F779E">
        <w:t xml:space="preserve"> </w:t>
      </w:r>
      <w:r w:rsidRPr="002F779E">
        <w:rPr>
          <w:b/>
        </w:rPr>
        <w:t>Jedná se</w:t>
      </w:r>
      <w:r>
        <w:rPr>
          <w:b/>
        </w:rPr>
        <w:t xml:space="preserve"> zejména</w:t>
      </w:r>
      <w:r w:rsidRPr="002F779E">
        <w:rPr>
          <w:b/>
        </w:rPr>
        <w:t xml:space="preserve"> o tituly:</w:t>
      </w:r>
      <w:r w:rsidRPr="002F779E">
        <w:t xml:space="preserve"> </w:t>
      </w:r>
    </w:p>
    <w:p w:rsidR="00DA6786" w:rsidRDefault="00DA6786" w:rsidP="00172D2B">
      <w:pPr>
        <w:pStyle w:val="KOMtext"/>
        <w:keepLines w:val="0"/>
        <w:numPr>
          <w:ilvl w:val="0"/>
          <w:numId w:val="46"/>
        </w:numPr>
        <w:spacing w:before="240" w:after="240" w:line="240" w:lineRule="auto"/>
        <w:ind w:left="567" w:hanging="283"/>
      </w:pPr>
      <w:r w:rsidRPr="0079024A">
        <w:lastRenderedPageBreak/>
        <w:t>prostředky poskytnuté na úhradu výdajů za výcvik řídících letového provozu Armády ČR  ve výši 26 153</w:t>
      </w:r>
      <w:r>
        <w:t xml:space="preserve"> tis. Kč,</w:t>
      </w:r>
    </w:p>
    <w:p w:rsidR="00DA6786" w:rsidRPr="003D2525" w:rsidRDefault="00DA6786" w:rsidP="00172D2B">
      <w:pPr>
        <w:pStyle w:val="KOMtext"/>
        <w:keepLines w:val="0"/>
        <w:numPr>
          <w:ilvl w:val="0"/>
          <w:numId w:val="46"/>
        </w:numPr>
        <w:spacing w:before="240" w:after="240" w:line="240" w:lineRule="auto"/>
        <w:ind w:left="567" w:hanging="283"/>
      </w:pPr>
      <w:r w:rsidRPr="003D2525">
        <w:t xml:space="preserve">prostředky poskytnuté na úhradu ztráty ze závazku </w:t>
      </w:r>
      <w:r w:rsidRPr="003D2525">
        <w:rPr>
          <w:szCs w:val="24"/>
        </w:rPr>
        <w:t xml:space="preserve">veřejné služby ve veřejné drážní osobní dopravě </w:t>
      </w:r>
      <w:r w:rsidRPr="003D2525">
        <w:t>ve výši 67 020 tis. Kč,</w:t>
      </w:r>
    </w:p>
    <w:p w:rsidR="00DA6786" w:rsidRPr="0079024A" w:rsidRDefault="00DA6786" w:rsidP="00172D2B">
      <w:pPr>
        <w:pStyle w:val="KOMtext"/>
        <w:keepLines w:val="0"/>
        <w:numPr>
          <w:ilvl w:val="0"/>
          <w:numId w:val="46"/>
        </w:numPr>
        <w:spacing w:before="240" w:after="240" w:line="240" w:lineRule="auto"/>
        <w:ind w:left="567" w:hanging="283"/>
      </w:pPr>
      <w:r>
        <w:t>podpora ROCET  187 094 tis. Kč,</w:t>
      </w:r>
    </w:p>
    <w:p w:rsidR="00DA6786" w:rsidRPr="00794303" w:rsidRDefault="00DA6786" w:rsidP="00172D2B">
      <w:pPr>
        <w:pStyle w:val="KOMtext"/>
        <w:keepLines w:val="0"/>
        <w:numPr>
          <w:ilvl w:val="0"/>
          <w:numId w:val="46"/>
        </w:numPr>
        <w:spacing w:before="240" w:after="240" w:line="240" w:lineRule="auto"/>
        <w:ind w:left="567" w:hanging="283"/>
      </w:pPr>
      <w:r w:rsidRPr="00794303">
        <w:t>podpora v souvislosti s výdaji spojenými s epidemií COVID 19 ve výši 1 131 543 tis. Kč,</w:t>
      </w:r>
    </w:p>
    <w:p w:rsidR="00DA6786" w:rsidRPr="00794303" w:rsidRDefault="00DA6786" w:rsidP="00172D2B">
      <w:pPr>
        <w:pStyle w:val="KOMtext"/>
        <w:keepLines w:val="0"/>
        <w:numPr>
          <w:ilvl w:val="0"/>
          <w:numId w:val="46"/>
        </w:numPr>
        <w:spacing w:before="240" w:after="240" w:line="240" w:lineRule="auto"/>
        <w:ind w:left="567" w:hanging="283"/>
      </w:pPr>
      <w:r w:rsidRPr="001004E7">
        <w:t>dotace Jihomoravskému kraji na linkovou dopravu ve výši 24 000 tis. Kč,</w:t>
      </w:r>
    </w:p>
    <w:p w:rsidR="00DA6786" w:rsidRPr="001004E7" w:rsidRDefault="00DA6786" w:rsidP="00172D2B">
      <w:pPr>
        <w:pStyle w:val="KOMtext"/>
        <w:keepLines w:val="0"/>
        <w:numPr>
          <w:ilvl w:val="0"/>
          <w:numId w:val="46"/>
        </w:numPr>
        <w:spacing w:before="240" w:after="240" w:line="240" w:lineRule="auto"/>
        <w:ind w:left="567" w:hanging="283"/>
      </w:pPr>
      <w:r w:rsidRPr="001004E7">
        <w:t>návratná finanční výpomoc poskytnutá státnímu podniku CENDIS ve výši 40 000 tis. Kč,</w:t>
      </w:r>
    </w:p>
    <w:p w:rsidR="00DA6786" w:rsidRDefault="00DA6786" w:rsidP="00172D2B">
      <w:pPr>
        <w:pStyle w:val="KOMtext"/>
        <w:keepLines w:val="0"/>
        <w:numPr>
          <w:ilvl w:val="0"/>
          <w:numId w:val="46"/>
        </w:numPr>
        <w:spacing w:before="240" w:after="240" w:line="240" w:lineRule="auto"/>
        <w:ind w:left="567" w:hanging="283"/>
      </w:pPr>
      <w:r w:rsidRPr="001E4842">
        <w:t>příslušenství k platům a ostatním platbám za provedenou práci ve výši 11 281 tis. Kč,</w:t>
      </w:r>
    </w:p>
    <w:p w:rsidR="00DA6786" w:rsidRPr="001E4842" w:rsidRDefault="00DA6786" w:rsidP="00172D2B">
      <w:pPr>
        <w:pStyle w:val="KOMtext"/>
        <w:keepLines w:val="0"/>
        <w:numPr>
          <w:ilvl w:val="0"/>
          <w:numId w:val="46"/>
        </w:numPr>
        <w:spacing w:before="240" w:after="240" w:line="240" w:lineRule="auto"/>
        <w:ind w:left="567" w:hanging="283"/>
      </w:pPr>
      <w:r w:rsidRPr="002435C9">
        <w:t xml:space="preserve">ostatní výdaje organizačních složek státu vč. ústředního orgánu MD ve výši </w:t>
      </w:r>
      <w:r w:rsidR="00D86A99">
        <w:br/>
      </w:r>
      <w:r w:rsidRPr="002435C9">
        <w:t>85 686 tis. Kč.</w:t>
      </w:r>
    </w:p>
    <w:p w:rsidR="00DA6786" w:rsidRDefault="00DA6786" w:rsidP="00DA6786">
      <w:pPr>
        <w:pStyle w:val="KOMtext"/>
      </w:pPr>
      <w:r w:rsidRPr="00F5535E">
        <w:t xml:space="preserve">Stav nároků z </w:t>
      </w:r>
      <w:r>
        <w:t>nespotřebovaných výdajů byl k 31. 12</w:t>
      </w:r>
      <w:r w:rsidRPr="00F5535E">
        <w:t xml:space="preserve">. 2021 snížen z důvodu ukončení podle </w:t>
      </w:r>
      <w:r w:rsidR="00D86A99">
        <w:br/>
      </w:r>
      <w:r w:rsidRPr="00F5535E">
        <w:t xml:space="preserve">§ 47 odst. 6 </w:t>
      </w:r>
      <w:r w:rsidR="00854B1C" w:rsidRPr="00F5535E">
        <w:t>písm.</w:t>
      </w:r>
      <w:r w:rsidRPr="00F5535E">
        <w:t xml:space="preserve"> b) až e) zákona č. 218/2000 Sb., o rozpočtových pravidlech, v platném znění, o částku 30 891 tis. Kč, v tom:</w:t>
      </w:r>
    </w:p>
    <w:p w:rsidR="00DA6786" w:rsidRPr="00F12FE8" w:rsidRDefault="00DA6786" w:rsidP="00172D2B">
      <w:pPr>
        <w:pStyle w:val="KOMtext"/>
        <w:numPr>
          <w:ilvl w:val="0"/>
          <w:numId w:val="81"/>
        </w:numPr>
        <w:spacing w:before="240" w:after="240"/>
      </w:pPr>
      <w:r w:rsidRPr="00F12FE8">
        <w:t xml:space="preserve">částky určené na programy a projekty spolufinancované z rozpočtu EU a programy podle § 13 </w:t>
      </w:r>
      <w:r w:rsidR="00854B1C" w:rsidRPr="00F12FE8">
        <w:t>odst.</w:t>
      </w:r>
      <w:r w:rsidRPr="00F12FE8">
        <w:t xml:space="preserve"> 3, které již skončily ve výši 30 891 tis. Kč, v tom:  </w:t>
      </w:r>
    </w:p>
    <w:p w:rsidR="00DA6786" w:rsidRPr="00F12FE8" w:rsidRDefault="00DA6786" w:rsidP="00C06257">
      <w:pPr>
        <w:pStyle w:val="KOMtext"/>
        <w:keepLines w:val="0"/>
        <w:numPr>
          <w:ilvl w:val="0"/>
          <w:numId w:val="82"/>
        </w:numPr>
        <w:spacing w:before="240" w:after="240" w:line="240" w:lineRule="auto"/>
        <w:ind w:left="1134"/>
      </w:pPr>
      <w:r w:rsidRPr="00F12FE8">
        <w:t>program 127 01 „Rozvoj a obnova materiálně technické základny systému řízení MD – OSS“ ve výši ve výši  30 887 tis. Kč,</w:t>
      </w:r>
    </w:p>
    <w:p w:rsidR="00DA6786" w:rsidRPr="00F12FE8" w:rsidRDefault="00DA6786" w:rsidP="00C06257">
      <w:pPr>
        <w:pStyle w:val="KOMtext"/>
        <w:keepLines w:val="0"/>
        <w:numPr>
          <w:ilvl w:val="0"/>
          <w:numId w:val="82"/>
        </w:numPr>
        <w:spacing w:before="240" w:after="240" w:line="240" w:lineRule="auto"/>
        <w:ind w:left="1134"/>
      </w:pPr>
      <w:r w:rsidRPr="00F12FE8">
        <w:t>prostředky EU - technická pomoc CEF u OSS ŘVC  ve výši 4 tis. Kč.</w:t>
      </w:r>
    </w:p>
    <w:p w:rsidR="00DA6786" w:rsidRPr="00706942" w:rsidRDefault="00DA6786" w:rsidP="00DA6786">
      <w:pPr>
        <w:spacing w:before="120"/>
        <w:ind w:left="720"/>
        <w:jc w:val="both"/>
        <w:rPr>
          <w:b/>
          <w:szCs w:val="20"/>
          <w:u w:val="single"/>
        </w:rPr>
      </w:pPr>
      <w:r w:rsidRPr="00706942">
        <w:rPr>
          <w:b/>
          <w:szCs w:val="20"/>
          <w:u w:val="single"/>
        </w:rPr>
        <w:t>Stav a čerpání nároků z nespotřebovaných výdajů dle jednotlivých OSS</w:t>
      </w:r>
    </w:p>
    <w:p w:rsidR="00DA6786" w:rsidRPr="00C73BE1" w:rsidRDefault="00DA6786" w:rsidP="00DA6786">
      <w:pPr>
        <w:spacing w:before="120"/>
        <w:ind w:left="720"/>
        <w:jc w:val="both"/>
        <w:rPr>
          <w:color w:val="FF000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559"/>
        <w:gridCol w:w="1985"/>
        <w:gridCol w:w="1559"/>
      </w:tblGrid>
      <w:tr w:rsidR="00DA6786" w:rsidRPr="00C73BE1" w:rsidTr="0027008D">
        <w:tc>
          <w:tcPr>
            <w:tcW w:w="3652" w:type="dxa"/>
            <w:shd w:val="clear" w:color="auto" w:fill="auto"/>
          </w:tcPr>
          <w:p w:rsidR="00DA6786" w:rsidRPr="003C10D0" w:rsidRDefault="00DA6786" w:rsidP="0027008D">
            <w:pPr>
              <w:spacing w:before="320"/>
              <w:jc w:val="center"/>
              <w:rPr>
                <w:b/>
                <w:szCs w:val="20"/>
              </w:rPr>
            </w:pPr>
            <w:r w:rsidRPr="003C10D0">
              <w:rPr>
                <w:b/>
                <w:szCs w:val="20"/>
              </w:rPr>
              <w:t>Organizační složka státu</w:t>
            </w:r>
          </w:p>
        </w:tc>
        <w:tc>
          <w:tcPr>
            <w:tcW w:w="1559" w:type="dxa"/>
            <w:shd w:val="clear" w:color="auto" w:fill="auto"/>
          </w:tcPr>
          <w:p w:rsidR="00DA6786" w:rsidRPr="003C10D0" w:rsidRDefault="00DA6786" w:rsidP="0027008D">
            <w:pPr>
              <w:spacing w:before="120"/>
              <w:jc w:val="center"/>
              <w:rPr>
                <w:b/>
                <w:szCs w:val="20"/>
              </w:rPr>
            </w:pPr>
            <w:r>
              <w:rPr>
                <w:b/>
                <w:szCs w:val="20"/>
              </w:rPr>
              <w:t>Stav nároků k 1.1.2021</w:t>
            </w:r>
            <w:r w:rsidRPr="003C10D0">
              <w:rPr>
                <w:b/>
                <w:szCs w:val="20"/>
              </w:rPr>
              <w:t xml:space="preserve"> v tis. Kč</w:t>
            </w:r>
          </w:p>
        </w:tc>
        <w:tc>
          <w:tcPr>
            <w:tcW w:w="1985" w:type="dxa"/>
            <w:shd w:val="clear" w:color="auto" w:fill="auto"/>
          </w:tcPr>
          <w:p w:rsidR="00DA6786" w:rsidRPr="005D03D9" w:rsidRDefault="00DA6786" w:rsidP="0027008D">
            <w:pPr>
              <w:spacing w:before="120"/>
              <w:jc w:val="center"/>
              <w:rPr>
                <w:b/>
                <w:szCs w:val="20"/>
              </w:rPr>
            </w:pPr>
            <w:r w:rsidRPr="005D03D9">
              <w:rPr>
                <w:b/>
                <w:szCs w:val="20"/>
              </w:rPr>
              <w:t>Čerpání nároků k 31.12.2021 v tis. Kč</w:t>
            </w:r>
          </w:p>
        </w:tc>
        <w:tc>
          <w:tcPr>
            <w:tcW w:w="1559" w:type="dxa"/>
            <w:shd w:val="clear" w:color="auto" w:fill="auto"/>
          </w:tcPr>
          <w:p w:rsidR="00DA6786" w:rsidRPr="005D03D9" w:rsidRDefault="00DA6786" w:rsidP="0027008D">
            <w:pPr>
              <w:spacing w:before="120"/>
              <w:jc w:val="center"/>
              <w:rPr>
                <w:b/>
                <w:szCs w:val="20"/>
              </w:rPr>
            </w:pPr>
            <w:r w:rsidRPr="005D03D9">
              <w:rPr>
                <w:b/>
                <w:szCs w:val="20"/>
              </w:rPr>
              <w:t>Stav nároků k 1.1.2022 v tis. Kč</w:t>
            </w:r>
          </w:p>
        </w:tc>
      </w:tr>
      <w:tr w:rsidR="00DA6786" w:rsidRPr="00C73BE1" w:rsidTr="00E93931">
        <w:tc>
          <w:tcPr>
            <w:tcW w:w="3652" w:type="dxa"/>
            <w:shd w:val="clear" w:color="auto" w:fill="auto"/>
          </w:tcPr>
          <w:p w:rsidR="00DA6786" w:rsidRPr="003C10D0" w:rsidRDefault="00DA6786" w:rsidP="0027008D">
            <w:pPr>
              <w:spacing w:before="120"/>
              <w:rPr>
                <w:b/>
                <w:szCs w:val="20"/>
              </w:rPr>
            </w:pPr>
            <w:r w:rsidRPr="003C10D0">
              <w:rPr>
                <w:b/>
                <w:szCs w:val="20"/>
              </w:rPr>
              <w:t>Ministerstvo dopravy – ústřední orgán</w:t>
            </w:r>
          </w:p>
        </w:tc>
        <w:tc>
          <w:tcPr>
            <w:tcW w:w="1559" w:type="dxa"/>
            <w:shd w:val="clear" w:color="auto" w:fill="auto"/>
            <w:vAlign w:val="center"/>
          </w:tcPr>
          <w:p w:rsidR="00DA6786" w:rsidRPr="003C10D0" w:rsidRDefault="00DA6786" w:rsidP="00E93931">
            <w:pPr>
              <w:spacing w:before="120"/>
              <w:jc w:val="right"/>
              <w:rPr>
                <w:szCs w:val="20"/>
              </w:rPr>
            </w:pPr>
            <w:r w:rsidRPr="003C10D0">
              <w:rPr>
                <w:szCs w:val="20"/>
              </w:rPr>
              <w:t>6 445 048</w:t>
            </w:r>
          </w:p>
        </w:tc>
        <w:tc>
          <w:tcPr>
            <w:tcW w:w="1985" w:type="dxa"/>
            <w:shd w:val="clear" w:color="auto" w:fill="auto"/>
            <w:vAlign w:val="center"/>
          </w:tcPr>
          <w:p w:rsidR="00DA6786" w:rsidRPr="00C73BE1" w:rsidRDefault="00DA6786" w:rsidP="00E93931">
            <w:pPr>
              <w:spacing w:before="120"/>
              <w:jc w:val="right"/>
              <w:rPr>
                <w:color w:val="FF0000"/>
                <w:szCs w:val="20"/>
              </w:rPr>
            </w:pPr>
            <w:r w:rsidRPr="005D03D9">
              <w:rPr>
                <w:szCs w:val="20"/>
              </w:rPr>
              <w:t>4 899 429</w:t>
            </w:r>
          </w:p>
        </w:tc>
        <w:tc>
          <w:tcPr>
            <w:tcW w:w="1559" w:type="dxa"/>
            <w:shd w:val="clear" w:color="auto" w:fill="auto"/>
            <w:vAlign w:val="center"/>
          </w:tcPr>
          <w:p w:rsidR="00DA6786" w:rsidRPr="00C73BE1" w:rsidRDefault="00DA6786" w:rsidP="00E93931">
            <w:pPr>
              <w:spacing w:before="120"/>
              <w:jc w:val="right"/>
              <w:rPr>
                <w:color w:val="FF0000"/>
                <w:szCs w:val="20"/>
              </w:rPr>
            </w:pPr>
            <w:r w:rsidRPr="005C6EC8">
              <w:rPr>
                <w:szCs w:val="20"/>
              </w:rPr>
              <w:t>14 615 261</w:t>
            </w:r>
          </w:p>
        </w:tc>
      </w:tr>
      <w:tr w:rsidR="00DA6786" w:rsidRPr="00C73BE1" w:rsidTr="00E93931">
        <w:tc>
          <w:tcPr>
            <w:tcW w:w="3652" w:type="dxa"/>
            <w:shd w:val="clear" w:color="auto" w:fill="auto"/>
          </w:tcPr>
          <w:p w:rsidR="00DA6786" w:rsidRPr="003C10D0" w:rsidRDefault="00DA6786" w:rsidP="0027008D">
            <w:pPr>
              <w:spacing w:before="120"/>
              <w:rPr>
                <w:b/>
                <w:szCs w:val="20"/>
              </w:rPr>
            </w:pPr>
            <w:r w:rsidRPr="003C10D0">
              <w:rPr>
                <w:b/>
                <w:szCs w:val="20"/>
              </w:rPr>
              <w:t>Státní plavební správa</w:t>
            </w:r>
          </w:p>
        </w:tc>
        <w:tc>
          <w:tcPr>
            <w:tcW w:w="1559" w:type="dxa"/>
            <w:shd w:val="clear" w:color="auto" w:fill="auto"/>
            <w:vAlign w:val="center"/>
          </w:tcPr>
          <w:p w:rsidR="00DA6786" w:rsidRPr="003C10D0" w:rsidRDefault="00DA6786" w:rsidP="00E93931">
            <w:pPr>
              <w:spacing w:before="120"/>
              <w:jc w:val="right"/>
              <w:rPr>
                <w:szCs w:val="20"/>
              </w:rPr>
            </w:pPr>
            <w:r w:rsidRPr="003C10D0">
              <w:rPr>
                <w:szCs w:val="20"/>
              </w:rPr>
              <w:t>17 326</w:t>
            </w:r>
          </w:p>
        </w:tc>
        <w:tc>
          <w:tcPr>
            <w:tcW w:w="1985" w:type="dxa"/>
            <w:shd w:val="clear" w:color="auto" w:fill="auto"/>
            <w:vAlign w:val="center"/>
          </w:tcPr>
          <w:p w:rsidR="00DA6786" w:rsidRPr="00C73BE1" w:rsidRDefault="00DA6786" w:rsidP="00E93931">
            <w:pPr>
              <w:spacing w:before="120"/>
              <w:jc w:val="right"/>
              <w:rPr>
                <w:color w:val="FF0000"/>
                <w:szCs w:val="20"/>
              </w:rPr>
            </w:pPr>
            <w:r w:rsidRPr="005D03D9">
              <w:rPr>
                <w:szCs w:val="20"/>
              </w:rPr>
              <w:t>9 072</w:t>
            </w:r>
          </w:p>
        </w:tc>
        <w:tc>
          <w:tcPr>
            <w:tcW w:w="1559" w:type="dxa"/>
            <w:shd w:val="clear" w:color="auto" w:fill="auto"/>
            <w:vAlign w:val="center"/>
          </w:tcPr>
          <w:p w:rsidR="00DA6786" w:rsidRPr="00C73BE1" w:rsidRDefault="00DA6786" w:rsidP="00E93931">
            <w:pPr>
              <w:spacing w:before="120"/>
              <w:jc w:val="right"/>
              <w:rPr>
                <w:color w:val="FF0000"/>
                <w:szCs w:val="20"/>
              </w:rPr>
            </w:pPr>
            <w:r w:rsidRPr="005C6EC8">
              <w:rPr>
                <w:szCs w:val="20"/>
              </w:rPr>
              <w:t>20 451</w:t>
            </w:r>
          </w:p>
        </w:tc>
      </w:tr>
      <w:tr w:rsidR="00DA6786" w:rsidRPr="00C73BE1" w:rsidTr="00E93931">
        <w:tc>
          <w:tcPr>
            <w:tcW w:w="3652" w:type="dxa"/>
            <w:shd w:val="clear" w:color="auto" w:fill="auto"/>
          </w:tcPr>
          <w:p w:rsidR="00DA6786" w:rsidRPr="003C10D0" w:rsidRDefault="00DA6786" w:rsidP="0027008D">
            <w:pPr>
              <w:spacing w:before="120"/>
              <w:rPr>
                <w:b/>
                <w:szCs w:val="20"/>
              </w:rPr>
            </w:pPr>
            <w:r w:rsidRPr="003C10D0">
              <w:rPr>
                <w:b/>
                <w:szCs w:val="20"/>
              </w:rPr>
              <w:t>Úřad pro civilní letectví</w:t>
            </w:r>
          </w:p>
        </w:tc>
        <w:tc>
          <w:tcPr>
            <w:tcW w:w="1559" w:type="dxa"/>
            <w:shd w:val="clear" w:color="auto" w:fill="auto"/>
            <w:vAlign w:val="center"/>
          </w:tcPr>
          <w:p w:rsidR="00DA6786" w:rsidRPr="003C10D0" w:rsidRDefault="00DA6786" w:rsidP="00E93931">
            <w:pPr>
              <w:spacing w:before="120"/>
              <w:jc w:val="right"/>
              <w:rPr>
                <w:szCs w:val="20"/>
              </w:rPr>
            </w:pPr>
            <w:r w:rsidRPr="003C10D0">
              <w:rPr>
                <w:szCs w:val="20"/>
              </w:rPr>
              <w:t>88 877</w:t>
            </w:r>
          </w:p>
        </w:tc>
        <w:tc>
          <w:tcPr>
            <w:tcW w:w="1985" w:type="dxa"/>
            <w:shd w:val="clear" w:color="auto" w:fill="auto"/>
            <w:vAlign w:val="center"/>
          </w:tcPr>
          <w:p w:rsidR="00DA6786" w:rsidRPr="00C73BE1" w:rsidRDefault="00DA6786" w:rsidP="00E93931">
            <w:pPr>
              <w:spacing w:before="120"/>
              <w:jc w:val="right"/>
              <w:rPr>
                <w:color w:val="FF0000"/>
                <w:szCs w:val="20"/>
              </w:rPr>
            </w:pPr>
            <w:r w:rsidRPr="005D03D9">
              <w:rPr>
                <w:szCs w:val="20"/>
              </w:rPr>
              <w:t>30 631</w:t>
            </w:r>
          </w:p>
        </w:tc>
        <w:tc>
          <w:tcPr>
            <w:tcW w:w="1559" w:type="dxa"/>
            <w:shd w:val="clear" w:color="auto" w:fill="auto"/>
            <w:vAlign w:val="center"/>
          </w:tcPr>
          <w:p w:rsidR="00DA6786" w:rsidRPr="00C73BE1" w:rsidRDefault="00DA6786" w:rsidP="00E93931">
            <w:pPr>
              <w:spacing w:before="120"/>
              <w:jc w:val="right"/>
              <w:rPr>
                <w:color w:val="FF0000"/>
                <w:szCs w:val="20"/>
              </w:rPr>
            </w:pPr>
            <w:r w:rsidRPr="005C6EC8">
              <w:rPr>
                <w:szCs w:val="20"/>
              </w:rPr>
              <w:t>87 448</w:t>
            </w:r>
          </w:p>
        </w:tc>
      </w:tr>
      <w:tr w:rsidR="00DA6786" w:rsidRPr="00C73BE1" w:rsidTr="00E93931">
        <w:tc>
          <w:tcPr>
            <w:tcW w:w="3652" w:type="dxa"/>
            <w:shd w:val="clear" w:color="auto" w:fill="auto"/>
          </w:tcPr>
          <w:p w:rsidR="00DA6786" w:rsidRPr="003C10D0" w:rsidRDefault="00DA6786" w:rsidP="0027008D">
            <w:pPr>
              <w:spacing w:before="120"/>
              <w:rPr>
                <w:b/>
                <w:szCs w:val="20"/>
              </w:rPr>
            </w:pPr>
            <w:r w:rsidRPr="003C10D0">
              <w:rPr>
                <w:b/>
                <w:szCs w:val="20"/>
              </w:rPr>
              <w:t>Drážní úřad</w:t>
            </w:r>
          </w:p>
        </w:tc>
        <w:tc>
          <w:tcPr>
            <w:tcW w:w="1559" w:type="dxa"/>
            <w:shd w:val="clear" w:color="auto" w:fill="auto"/>
            <w:vAlign w:val="center"/>
          </w:tcPr>
          <w:p w:rsidR="00DA6786" w:rsidRPr="003C10D0" w:rsidRDefault="00DA6786" w:rsidP="00E93931">
            <w:pPr>
              <w:spacing w:before="120"/>
              <w:jc w:val="right"/>
              <w:rPr>
                <w:szCs w:val="20"/>
              </w:rPr>
            </w:pPr>
            <w:r w:rsidRPr="003C10D0">
              <w:rPr>
                <w:szCs w:val="20"/>
              </w:rPr>
              <w:t>7 508</w:t>
            </w:r>
          </w:p>
        </w:tc>
        <w:tc>
          <w:tcPr>
            <w:tcW w:w="1985" w:type="dxa"/>
            <w:shd w:val="clear" w:color="auto" w:fill="auto"/>
            <w:vAlign w:val="center"/>
          </w:tcPr>
          <w:p w:rsidR="00DA6786" w:rsidRPr="00C73BE1" w:rsidRDefault="00DA6786" w:rsidP="00E93931">
            <w:pPr>
              <w:spacing w:before="120"/>
              <w:jc w:val="right"/>
              <w:rPr>
                <w:color w:val="FF0000"/>
                <w:szCs w:val="20"/>
              </w:rPr>
            </w:pPr>
            <w:r w:rsidRPr="005D03D9">
              <w:rPr>
                <w:szCs w:val="20"/>
              </w:rPr>
              <w:t>5 235</w:t>
            </w:r>
          </w:p>
        </w:tc>
        <w:tc>
          <w:tcPr>
            <w:tcW w:w="1559" w:type="dxa"/>
            <w:shd w:val="clear" w:color="auto" w:fill="auto"/>
            <w:vAlign w:val="center"/>
          </w:tcPr>
          <w:p w:rsidR="00DA6786" w:rsidRPr="00C73BE1" w:rsidRDefault="00DA6786" w:rsidP="00E93931">
            <w:pPr>
              <w:spacing w:before="120"/>
              <w:jc w:val="right"/>
              <w:rPr>
                <w:color w:val="FF0000"/>
                <w:szCs w:val="20"/>
              </w:rPr>
            </w:pPr>
            <w:r w:rsidRPr="005C6EC8">
              <w:rPr>
                <w:szCs w:val="20"/>
              </w:rPr>
              <w:t>10 985</w:t>
            </w:r>
          </w:p>
        </w:tc>
      </w:tr>
      <w:tr w:rsidR="00DA6786" w:rsidRPr="00C73BE1" w:rsidTr="00E93931">
        <w:trPr>
          <w:trHeight w:val="441"/>
        </w:trPr>
        <w:tc>
          <w:tcPr>
            <w:tcW w:w="3652" w:type="dxa"/>
            <w:shd w:val="clear" w:color="auto" w:fill="auto"/>
          </w:tcPr>
          <w:p w:rsidR="00DA6786" w:rsidRPr="003C10D0" w:rsidRDefault="00DA6786" w:rsidP="0027008D">
            <w:pPr>
              <w:spacing w:before="120"/>
              <w:rPr>
                <w:b/>
                <w:szCs w:val="20"/>
              </w:rPr>
            </w:pPr>
            <w:r w:rsidRPr="003C10D0">
              <w:rPr>
                <w:b/>
                <w:szCs w:val="20"/>
              </w:rPr>
              <w:t>Ředitelství vodních cest ČR</w:t>
            </w:r>
          </w:p>
        </w:tc>
        <w:tc>
          <w:tcPr>
            <w:tcW w:w="1559" w:type="dxa"/>
            <w:shd w:val="clear" w:color="auto" w:fill="auto"/>
            <w:vAlign w:val="center"/>
          </w:tcPr>
          <w:p w:rsidR="00DA6786" w:rsidRPr="003C10D0" w:rsidRDefault="00DA6786" w:rsidP="00E93931">
            <w:pPr>
              <w:spacing w:before="120"/>
              <w:jc w:val="right"/>
              <w:rPr>
                <w:szCs w:val="20"/>
              </w:rPr>
            </w:pPr>
            <w:r w:rsidRPr="003C10D0">
              <w:rPr>
                <w:szCs w:val="20"/>
              </w:rPr>
              <w:t>16 660</w:t>
            </w:r>
          </w:p>
        </w:tc>
        <w:tc>
          <w:tcPr>
            <w:tcW w:w="1985" w:type="dxa"/>
            <w:shd w:val="clear" w:color="auto" w:fill="auto"/>
            <w:vAlign w:val="center"/>
          </w:tcPr>
          <w:p w:rsidR="00DA6786" w:rsidRPr="00C73BE1" w:rsidRDefault="00DA6786" w:rsidP="00E93931">
            <w:pPr>
              <w:spacing w:before="120"/>
              <w:jc w:val="right"/>
              <w:rPr>
                <w:color w:val="FF0000"/>
                <w:szCs w:val="20"/>
              </w:rPr>
            </w:pPr>
            <w:r w:rsidRPr="00CF65D2">
              <w:rPr>
                <w:szCs w:val="20"/>
              </w:rPr>
              <w:t>8 824</w:t>
            </w:r>
          </w:p>
        </w:tc>
        <w:tc>
          <w:tcPr>
            <w:tcW w:w="1559" w:type="dxa"/>
            <w:shd w:val="clear" w:color="auto" w:fill="auto"/>
            <w:vAlign w:val="center"/>
          </w:tcPr>
          <w:p w:rsidR="00DA6786" w:rsidRPr="00C73BE1" w:rsidRDefault="00DA6786" w:rsidP="00E93931">
            <w:pPr>
              <w:spacing w:before="120"/>
              <w:jc w:val="right"/>
              <w:rPr>
                <w:color w:val="FF0000"/>
                <w:szCs w:val="20"/>
              </w:rPr>
            </w:pPr>
            <w:r w:rsidRPr="005C6EC8">
              <w:rPr>
                <w:szCs w:val="20"/>
              </w:rPr>
              <w:t>17 404</w:t>
            </w:r>
          </w:p>
        </w:tc>
      </w:tr>
      <w:tr w:rsidR="00DA6786" w:rsidRPr="00C73BE1" w:rsidTr="00E93931">
        <w:tc>
          <w:tcPr>
            <w:tcW w:w="3652" w:type="dxa"/>
            <w:shd w:val="clear" w:color="auto" w:fill="auto"/>
          </w:tcPr>
          <w:p w:rsidR="00DA6786" w:rsidRPr="003C10D0" w:rsidRDefault="00DA6786" w:rsidP="0027008D">
            <w:pPr>
              <w:spacing w:before="120"/>
              <w:rPr>
                <w:b/>
                <w:szCs w:val="20"/>
              </w:rPr>
            </w:pPr>
            <w:r w:rsidRPr="003C10D0">
              <w:rPr>
                <w:b/>
                <w:szCs w:val="20"/>
              </w:rPr>
              <w:t>Ústav pro odborné zjišťování příčin leteckých nehod</w:t>
            </w:r>
          </w:p>
        </w:tc>
        <w:tc>
          <w:tcPr>
            <w:tcW w:w="1559" w:type="dxa"/>
            <w:shd w:val="clear" w:color="auto" w:fill="auto"/>
            <w:vAlign w:val="center"/>
          </w:tcPr>
          <w:p w:rsidR="00DA6786" w:rsidRPr="003C10D0" w:rsidRDefault="00DA6786" w:rsidP="00E93931">
            <w:pPr>
              <w:spacing w:before="120"/>
              <w:jc w:val="right"/>
              <w:rPr>
                <w:szCs w:val="20"/>
              </w:rPr>
            </w:pPr>
            <w:r w:rsidRPr="003C10D0">
              <w:rPr>
                <w:szCs w:val="20"/>
              </w:rPr>
              <w:t xml:space="preserve">             5 343</w:t>
            </w:r>
          </w:p>
        </w:tc>
        <w:tc>
          <w:tcPr>
            <w:tcW w:w="1985" w:type="dxa"/>
            <w:shd w:val="clear" w:color="auto" w:fill="auto"/>
            <w:vAlign w:val="center"/>
          </w:tcPr>
          <w:p w:rsidR="00DA6786" w:rsidRPr="00C73BE1" w:rsidRDefault="00DA6786" w:rsidP="00E93931">
            <w:pPr>
              <w:spacing w:before="120"/>
              <w:jc w:val="right"/>
              <w:rPr>
                <w:color w:val="FF0000"/>
                <w:szCs w:val="20"/>
              </w:rPr>
            </w:pPr>
            <w:r w:rsidRPr="00CF65D2">
              <w:rPr>
                <w:szCs w:val="20"/>
              </w:rPr>
              <w:t>2 905</w:t>
            </w:r>
          </w:p>
        </w:tc>
        <w:tc>
          <w:tcPr>
            <w:tcW w:w="1559" w:type="dxa"/>
            <w:shd w:val="clear" w:color="auto" w:fill="auto"/>
            <w:vAlign w:val="center"/>
          </w:tcPr>
          <w:p w:rsidR="00DA6786" w:rsidRPr="00C73BE1" w:rsidRDefault="00DA6786" w:rsidP="00E93931">
            <w:pPr>
              <w:spacing w:before="120"/>
              <w:jc w:val="right"/>
              <w:rPr>
                <w:color w:val="FF0000"/>
                <w:szCs w:val="20"/>
              </w:rPr>
            </w:pPr>
            <w:r w:rsidRPr="005C6EC8">
              <w:rPr>
                <w:szCs w:val="20"/>
              </w:rPr>
              <w:t xml:space="preserve">             6 529</w:t>
            </w:r>
          </w:p>
        </w:tc>
      </w:tr>
      <w:tr w:rsidR="00DA6786" w:rsidRPr="00C73BE1" w:rsidTr="00E93931">
        <w:tc>
          <w:tcPr>
            <w:tcW w:w="3652" w:type="dxa"/>
            <w:shd w:val="clear" w:color="auto" w:fill="auto"/>
          </w:tcPr>
          <w:p w:rsidR="00DA6786" w:rsidRPr="003C10D0" w:rsidRDefault="00DA6786" w:rsidP="0027008D">
            <w:pPr>
              <w:spacing w:before="120"/>
              <w:rPr>
                <w:b/>
                <w:szCs w:val="20"/>
              </w:rPr>
            </w:pPr>
            <w:r w:rsidRPr="003C10D0">
              <w:rPr>
                <w:b/>
                <w:szCs w:val="20"/>
              </w:rPr>
              <w:t>Drážní inspekce</w:t>
            </w:r>
          </w:p>
        </w:tc>
        <w:tc>
          <w:tcPr>
            <w:tcW w:w="1559" w:type="dxa"/>
            <w:shd w:val="clear" w:color="auto" w:fill="auto"/>
            <w:vAlign w:val="center"/>
          </w:tcPr>
          <w:p w:rsidR="00DA6786" w:rsidRPr="003C10D0" w:rsidRDefault="00DA6786" w:rsidP="00E93931">
            <w:pPr>
              <w:spacing w:before="120"/>
              <w:jc w:val="right"/>
              <w:rPr>
                <w:szCs w:val="20"/>
              </w:rPr>
            </w:pPr>
            <w:r w:rsidRPr="003C10D0">
              <w:rPr>
                <w:szCs w:val="20"/>
              </w:rPr>
              <w:t>18 213</w:t>
            </w:r>
          </w:p>
        </w:tc>
        <w:tc>
          <w:tcPr>
            <w:tcW w:w="1985" w:type="dxa"/>
            <w:shd w:val="clear" w:color="auto" w:fill="auto"/>
            <w:vAlign w:val="center"/>
          </w:tcPr>
          <w:p w:rsidR="00DA6786" w:rsidRPr="00C73BE1" w:rsidRDefault="00DA6786" w:rsidP="00E93931">
            <w:pPr>
              <w:spacing w:before="120"/>
              <w:jc w:val="right"/>
              <w:rPr>
                <w:color w:val="FF0000"/>
                <w:szCs w:val="20"/>
              </w:rPr>
            </w:pPr>
            <w:r>
              <w:rPr>
                <w:szCs w:val="20"/>
              </w:rPr>
              <w:t>1 913</w:t>
            </w:r>
          </w:p>
        </w:tc>
        <w:tc>
          <w:tcPr>
            <w:tcW w:w="1559" w:type="dxa"/>
            <w:shd w:val="clear" w:color="auto" w:fill="auto"/>
            <w:vAlign w:val="center"/>
          </w:tcPr>
          <w:p w:rsidR="00DA6786" w:rsidRPr="00C73BE1" w:rsidRDefault="00DA6786" w:rsidP="00E93931">
            <w:pPr>
              <w:spacing w:before="120"/>
              <w:jc w:val="right"/>
              <w:rPr>
                <w:color w:val="FF0000"/>
                <w:szCs w:val="20"/>
              </w:rPr>
            </w:pPr>
            <w:r w:rsidRPr="005C6EC8">
              <w:rPr>
                <w:szCs w:val="20"/>
              </w:rPr>
              <w:t>18 565</w:t>
            </w:r>
          </w:p>
        </w:tc>
      </w:tr>
      <w:tr w:rsidR="00DA6786" w:rsidRPr="00C73BE1" w:rsidTr="0027008D">
        <w:trPr>
          <w:trHeight w:val="495"/>
        </w:trPr>
        <w:tc>
          <w:tcPr>
            <w:tcW w:w="3652" w:type="dxa"/>
            <w:shd w:val="clear" w:color="auto" w:fill="auto"/>
          </w:tcPr>
          <w:p w:rsidR="00DA6786" w:rsidRPr="003C10D0" w:rsidRDefault="00DA6786" w:rsidP="0027008D">
            <w:pPr>
              <w:spacing w:before="120"/>
              <w:rPr>
                <w:b/>
                <w:szCs w:val="20"/>
              </w:rPr>
            </w:pPr>
            <w:r w:rsidRPr="003C10D0">
              <w:rPr>
                <w:b/>
                <w:szCs w:val="20"/>
              </w:rPr>
              <w:t>Celkem</w:t>
            </w:r>
          </w:p>
        </w:tc>
        <w:tc>
          <w:tcPr>
            <w:tcW w:w="1559" w:type="dxa"/>
            <w:shd w:val="clear" w:color="auto" w:fill="auto"/>
          </w:tcPr>
          <w:p w:rsidR="00DA6786" w:rsidRPr="003C10D0" w:rsidRDefault="00DA6786" w:rsidP="0027008D">
            <w:pPr>
              <w:spacing w:before="120"/>
              <w:jc w:val="right"/>
              <w:rPr>
                <w:b/>
                <w:szCs w:val="20"/>
              </w:rPr>
            </w:pPr>
            <w:r w:rsidRPr="003C10D0">
              <w:rPr>
                <w:szCs w:val="20"/>
              </w:rPr>
              <w:t xml:space="preserve"> </w:t>
            </w:r>
            <w:r w:rsidRPr="003C10D0">
              <w:rPr>
                <w:b/>
                <w:szCs w:val="20"/>
              </w:rPr>
              <w:t>6 598 975</w:t>
            </w:r>
          </w:p>
        </w:tc>
        <w:tc>
          <w:tcPr>
            <w:tcW w:w="1985" w:type="dxa"/>
            <w:shd w:val="clear" w:color="auto" w:fill="auto"/>
          </w:tcPr>
          <w:p w:rsidR="00DA6786" w:rsidRPr="00C73BE1" w:rsidRDefault="00DA6786" w:rsidP="0027008D">
            <w:pPr>
              <w:spacing w:before="120"/>
              <w:jc w:val="right"/>
              <w:rPr>
                <w:b/>
                <w:color w:val="FF0000"/>
                <w:szCs w:val="20"/>
              </w:rPr>
            </w:pPr>
            <w:r w:rsidRPr="005D03D9">
              <w:rPr>
                <w:b/>
                <w:szCs w:val="20"/>
              </w:rPr>
              <w:t>4 958 009</w:t>
            </w:r>
          </w:p>
        </w:tc>
        <w:tc>
          <w:tcPr>
            <w:tcW w:w="1559" w:type="dxa"/>
            <w:shd w:val="clear" w:color="auto" w:fill="auto"/>
          </w:tcPr>
          <w:p w:rsidR="00DA6786" w:rsidRPr="00C73BE1" w:rsidRDefault="00DA6786" w:rsidP="0027008D">
            <w:pPr>
              <w:spacing w:before="120"/>
              <w:jc w:val="right"/>
              <w:rPr>
                <w:b/>
                <w:color w:val="FF0000"/>
                <w:szCs w:val="20"/>
              </w:rPr>
            </w:pPr>
            <w:r w:rsidRPr="00C73BE1">
              <w:rPr>
                <w:color w:val="FF0000"/>
                <w:szCs w:val="20"/>
              </w:rPr>
              <w:t xml:space="preserve"> </w:t>
            </w:r>
            <w:r w:rsidRPr="005C6EC8">
              <w:rPr>
                <w:b/>
                <w:szCs w:val="20"/>
              </w:rPr>
              <w:t>14 776 643</w:t>
            </w:r>
          </w:p>
        </w:tc>
      </w:tr>
    </w:tbl>
    <w:p w:rsidR="00457D1B" w:rsidRPr="00DA6786" w:rsidRDefault="00457D1B" w:rsidP="00486399">
      <w:pPr>
        <w:pStyle w:val="Titulek"/>
      </w:pPr>
      <w:bookmarkStart w:id="1291" w:name="_Toc97651134"/>
      <w:r w:rsidRPr="00DA6786">
        <w:lastRenderedPageBreak/>
        <w:t xml:space="preserve">Graf č. </w:t>
      </w:r>
      <w:r w:rsidRPr="00DA6786">
        <w:rPr>
          <w:noProof/>
        </w:rPr>
        <w:fldChar w:fldCharType="begin"/>
      </w:r>
      <w:r w:rsidRPr="00DA6786">
        <w:rPr>
          <w:noProof/>
        </w:rPr>
        <w:instrText xml:space="preserve"> SEQ Graf_č. \* ARABIC </w:instrText>
      </w:r>
      <w:r w:rsidRPr="00DA6786">
        <w:rPr>
          <w:noProof/>
        </w:rPr>
        <w:fldChar w:fldCharType="separate"/>
      </w:r>
      <w:r w:rsidR="00A528AA">
        <w:rPr>
          <w:noProof/>
        </w:rPr>
        <w:t>22</w:t>
      </w:r>
      <w:r w:rsidRPr="00DA6786">
        <w:rPr>
          <w:noProof/>
        </w:rPr>
        <w:fldChar w:fldCharType="end"/>
      </w:r>
      <w:r w:rsidR="00017F51">
        <w:t xml:space="preserve">: </w:t>
      </w:r>
      <w:r w:rsidRPr="00DA6786">
        <w:t xml:space="preserve">Stav čerpání nároků z nespotřebovaných výdajů dle jednotlivých OSS </w:t>
      </w:r>
      <w:r w:rsidRPr="00DA6786">
        <w:br/>
        <w:t>(tis. Kč)</w:t>
      </w:r>
      <w:bookmarkEnd w:id="1291"/>
    </w:p>
    <w:p w:rsidR="00457D1B" w:rsidRPr="00C73BE1" w:rsidRDefault="00457D1B" w:rsidP="00457D1B">
      <w:pPr>
        <w:spacing w:before="120"/>
        <w:rPr>
          <w:color w:val="FF0000"/>
          <w:szCs w:val="20"/>
        </w:rPr>
      </w:pPr>
      <w:r w:rsidRPr="00C73BE1">
        <w:rPr>
          <w:noProof/>
          <w:color w:val="FF0000"/>
          <w:szCs w:val="20"/>
        </w:rPr>
        <mc:AlternateContent>
          <mc:Choice Requires="wps">
            <w:drawing>
              <wp:anchor distT="0" distB="0" distL="114300" distR="114300" simplePos="0" relativeHeight="251663360" behindDoc="0" locked="0" layoutInCell="1" allowOverlap="1" wp14:anchorId="41EAF756" wp14:editId="6E1F735C">
                <wp:simplePos x="0" y="0"/>
                <wp:positionH relativeFrom="column">
                  <wp:posOffset>405130</wp:posOffset>
                </wp:positionH>
                <wp:positionV relativeFrom="paragraph">
                  <wp:posOffset>683260</wp:posOffset>
                </wp:positionV>
                <wp:extent cx="5029200" cy="9525"/>
                <wp:effectExtent l="19050" t="19050" r="0" b="28575"/>
                <wp:wrapNone/>
                <wp:docPr id="3" name="Přímá spojnice 3"/>
                <wp:cNvGraphicFramePr/>
                <a:graphic xmlns:a="http://schemas.openxmlformats.org/drawingml/2006/main">
                  <a:graphicData uri="http://schemas.microsoft.com/office/word/2010/wordprocessingShape">
                    <wps:wsp>
                      <wps:cNvCnPr/>
                      <wps:spPr>
                        <a:xfrm>
                          <a:off x="0" y="0"/>
                          <a:ext cx="5029200" cy="9525"/>
                        </a:xfrm>
                        <a:prstGeom prst="line">
                          <a:avLst/>
                        </a:prstGeom>
                        <a:ln w="28575" cap="flat" cmpd="sng" algn="ctr">
                          <a:solidFill>
                            <a:schemeClr val="tx1">
                              <a:lumMod val="85000"/>
                              <a:lumOff val="15000"/>
                            </a:schemeClr>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3A69B144" id="Přímá spojnice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1.9pt,53.8pt" to="427.9pt,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VX3RgIAAOoEAAAOAAAAZHJzL2Uyb0RvYy54bWysVEtu2zAQ3RfoHQjua8kO1CaC5Szippt+&#10;jH4OQPMjseAPJG3ZR+myB+gpgt4rQ9JWmnbTFN1Q5HDe48ybGS2vD1qhPfdBWtPh+azGiBtqmTR9&#10;h798vn1xiVGIxDCirOEdPvKAr1fPny1H1/KFHaxi3CMgMaEdXYeHGF1bVYEOXJMws44buBTWaxLh&#10;6PuKeTICu1bVoq5fVqP1zHlLeQhgXZdLvMr8QnAaPwgReESqwxBbzKvP6zat1WpJ2t4TN0h6CoP8&#10;QxSaSAOPTlRrEgnaefkHlZbU22BFnFGrKyuEpDznANnM69+y+TQQx3MuIE5wk0zh/9HS9/uNR5J1&#10;+AIjQzSUaPPz290PffcdBWe/GogPXSSZRhda8L4xG386BbfxKeeD8Dp9IRt0yNIeJ2n5ISIKxqZe&#10;XEG9MKJwd9UsmkRZPWCdD/ENtxqlTYeVNClx0pL92xCL69klmZVBY4cXl82rBigJNI5QJMJWO0gl&#10;mB4jonroSBp95glWSXYrlUro3F38Rnm0J9AX8TDPPmqn31lWbJdNDdHCw/DWTkMPFfP8bIbQJ5ac&#10;yKMHUqhrEoYCYrArVN7uDMukAyfstWEoHh1IbmA2cMpIc4aR4hB42mXPSKT6G0+ISBkIJdWpVCbv&#10;4lHxothHLqDQuUBFBN9vkwZlGmBcoTrnmchkAEiOAlR7IvYESWieh/CJ+AmU37cmTngtjT1VNP0i&#10;Hhex9Iko/mcpigBJi61lx9y8WSMYqFy40/Cnif31nOEPv6jVPQAAAP//AwBQSwMEFAAGAAgAAAAh&#10;AFc6jsbfAAAACgEAAA8AAABkcnMvZG93bnJldi54bWxMj8tOwzAQRfdI/IM1SOyok6KmTYhToUoV&#10;gk1F4QPcePKAeBzZbhv69UxXsJwzV3fOlOvJDuKEPvSOFKSzBARS7UxPrYLPj+3DCkSImoweHKGC&#10;Hwywrm5vSl0Yd6Z3PO1jK7iEQqEVdDGOhZSh7tDqMHMjEu8a562OPPpWGq/PXG4HOU+STFrdE1/o&#10;9IibDuvv/dEqyJvNZXy7bF9el/08bb52u9wbqdT93fT8BCLiFP/CcNVndajY6eCOZIIYFGSPbB6Z&#10;J8sMBAdWiwWTw5XkKciqlP9fqH4BAAD//wMAUEsBAi0AFAAGAAgAAAAhALaDOJL+AAAA4QEAABMA&#10;AAAAAAAAAAAAAAAAAAAAAFtDb250ZW50X1R5cGVzXS54bWxQSwECLQAUAAYACAAAACEAOP0h/9YA&#10;AACUAQAACwAAAAAAAAAAAAAAAAAvAQAAX3JlbHMvLnJlbHNQSwECLQAUAAYACAAAACEAjulV90YC&#10;AADqBAAADgAAAAAAAAAAAAAAAAAuAgAAZHJzL2Uyb0RvYy54bWxQSwECLQAUAAYACAAAACEAVzqO&#10;xt8AAAAKAQAADwAAAAAAAAAAAAAAAACgBAAAZHJzL2Rvd25yZXYueG1sUEsFBgAAAAAEAAQA8wAA&#10;AKwFAAAAAA==&#10;" strokecolor="#272727 [2749]" strokeweight="2.25pt">
                <v:stroke dashstyle="dash"/>
              </v:line>
            </w:pict>
          </mc:Fallback>
        </mc:AlternateContent>
      </w:r>
      <w:r w:rsidRPr="00C73BE1">
        <w:rPr>
          <w:noProof/>
          <w:color w:val="FF0000"/>
          <w:szCs w:val="20"/>
        </w:rPr>
        <w:drawing>
          <wp:inline distT="0" distB="0" distL="0" distR="0" wp14:anchorId="47997773" wp14:editId="65884753">
            <wp:extent cx="5589905" cy="2847975"/>
            <wp:effectExtent l="0" t="0" r="0" b="0"/>
            <wp:docPr id="30" name="Graf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C671C5" w:rsidRPr="00DA6786" w:rsidRDefault="00C671C5" w:rsidP="00DA6786">
      <w:pPr>
        <w:pStyle w:val="Nadpis9"/>
        <w:numPr>
          <w:ilvl w:val="0"/>
          <w:numId w:val="0"/>
        </w:numPr>
        <w:ind w:left="426"/>
        <w:jc w:val="center"/>
        <w:rPr>
          <w:u w:val="single"/>
        </w:rPr>
      </w:pPr>
      <w:r w:rsidRPr="00DA6786">
        <w:rPr>
          <w:u w:val="single"/>
        </w:rPr>
        <w:t xml:space="preserve">Čerpání nároků v kapitole 327 </w:t>
      </w:r>
      <w:r w:rsidR="00B0747F">
        <w:rPr>
          <w:u w:val="single"/>
        </w:rPr>
        <w:t>Ministerstvo dopravy v roce 2021</w:t>
      </w:r>
      <w:r w:rsidRPr="00DA6786">
        <w:rPr>
          <w:u w:val="single"/>
        </w:rPr>
        <w:t xml:space="preserve"> dle specifických ukazatelů výdajů</w:t>
      </w:r>
    </w:p>
    <w:tbl>
      <w:tblPr>
        <w:tblW w:w="819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91"/>
        <w:gridCol w:w="2302"/>
      </w:tblGrid>
      <w:tr w:rsidR="00DA6786" w:rsidRPr="003D7723" w:rsidTr="0027008D">
        <w:trPr>
          <w:tblHeader/>
        </w:trPr>
        <w:tc>
          <w:tcPr>
            <w:tcW w:w="5891" w:type="dxa"/>
            <w:vAlign w:val="center"/>
          </w:tcPr>
          <w:p w:rsidR="00DA6786" w:rsidRPr="003D7723" w:rsidRDefault="00DA6786" w:rsidP="0027008D">
            <w:pPr>
              <w:jc w:val="center"/>
              <w:rPr>
                <w:b/>
                <w:sz w:val="23"/>
                <w:szCs w:val="23"/>
              </w:rPr>
            </w:pPr>
            <w:r w:rsidRPr="003D7723">
              <w:rPr>
                <w:b/>
                <w:sz w:val="23"/>
                <w:szCs w:val="23"/>
              </w:rPr>
              <w:t>Název ukazatele</w:t>
            </w:r>
          </w:p>
        </w:tc>
        <w:tc>
          <w:tcPr>
            <w:tcW w:w="2302" w:type="dxa"/>
            <w:vAlign w:val="center"/>
          </w:tcPr>
          <w:p w:rsidR="00DA6786" w:rsidRPr="003D7723" w:rsidRDefault="00DA6786" w:rsidP="0027008D">
            <w:pPr>
              <w:jc w:val="center"/>
              <w:rPr>
                <w:b/>
                <w:sz w:val="23"/>
                <w:szCs w:val="23"/>
              </w:rPr>
            </w:pPr>
            <w:r w:rsidRPr="003D7723">
              <w:rPr>
                <w:b/>
                <w:sz w:val="23"/>
                <w:szCs w:val="23"/>
              </w:rPr>
              <w:t>Čerpání nároků k 31. 12. 2021</w:t>
            </w:r>
          </w:p>
        </w:tc>
      </w:tr>
      <w:tr w:rsidR="00DA6786" w:rsidRPr="00C73BE1" w:rsidTr="0027008D">
        <w:trPr>
          <w:tblHeader/>
        </w:trPr>
        <w:tc>
          <w:tcPr>
            <w:tcW w:w="5891" w:type="dxa"/>
          </w:tcPr>
          <w:p w:rsidR="00DA6786" w:rsidRPr="003D7723" w:rsidRDefault="00DA6786" w:rsidP="0027008D">
            <w:pPr>
              <w:rPr>
                <w:b/>
                <w:sz w:val="22"/>
                <w:szCs w:val="22"/>
              </w:rPr>
            </w:pPr>
            <w:r w:rsidRPr="003D7723">
              <w:rPr>
                <w:b/>
                <w:sz w:val="22"/>
                <w:szCs w:val="22"/>
              </w:rPr>
              <w:t>Drážní a kombinovaná doprava</w:t>
            </w:r>
          </w:p>
        </w:tc>
        <w:tc>
          <w:tcPr>
            <w:tcW w:w="2302" w:type="dxa"/>
            <w:vAlign w:val="center"/>
          </w:tcPr>
          <w:p w:rsidR="00DA6786" w:rsidRPr="00C73BE1" w:rsidRDefault="00DA6786" w:rsidP="0027008D">
            <w:pPr>
              <w:ind w:left="-108"/>
              <w:jc w:val="right"/>
              <w:rPr>
                <w:b/>
                <w:color w:val="FF0000"/>
                <w:sz w:val="22"/>
                <w:szCs w:val="22"/>
              </w:rPr>
            </w:pPr>
            <w:r w:rsidRPr="00324803">
              <w:rPr>
                <w:b/>
                <w:sz w:val="22"/>
                <w:szCs w:val="22"/>
              </w:rPr>
              <w:t>1 104 823 tis. Kč</w:t>
            </w:r>
          </w:p>
        </w:tc>
      </w:tr>
      <w:tr w:rsidR="00DA6786" w:rsidRPr="00C73BE1" w:rsidTr="0027008D">
        <w:trPr>
          <w:tblHeader/>
        </w:trPr>
        <w:tc>
          <w:tcPr>
            <w:tcW w:w="5891" w:type="dxa"/>
          </w:tcPr>
          <w:p w:rsidR="00DA6786" w:rsidRPr="003D7723" w:rsidRDefault="00DA6786" w:rsidP="0027008D">
            <w:pPr>
              <w:rPr>
                <w:b/>
                <w:sz w:val="22"/>
                <w:szCs w:val="22"/>
              </w:rPr>
            </w:pPr>
            <w:r w:rsidRPr="003D7723">
              <w:rPr>
                <w:b/>
                <w:sz w:val="22"/>
                <w:szCs w:val="22"/>
              </w:rPr>
              <w:t>Pozemní komunikace</w:t>
            </w:r>
          </w:p>
        </w:tc>
        <w:tc>
          <w:tcPr>
            <w:tcW w:w="2302" w:type="dxa"/>
            <w:vAlign w:val="center"/>
          </w:tcPr>
          <w:p w:rsidR="00DA6786" w:rsidRPr="00C73BE1" w:rsidRDefault="00DA6786" w:rsidP="0027008D">
            <w:pPr>
              <w:jc w:val="right"/>
              <w:rPr>
                <w:b/>
                <w:color w:val="FF0000"/>
                <w:sz w:val="22"/>
                <w:szCs w:val="22"/>
              </w:rPr>
            </w:pPr>
            <w:r w:rsidRPr="00324803">
              <w:rPr>
                <w:b/>
                <w:sz w:val="22"/>
                <w:szCs w:val="22"/>
              </w:rPr>
              <w:t>0 tis. Kč</w:t>
            </w:r>
          </w:p>
        </w:tc>
      </w:tr>
      <w:tr w:rsidR="00DA6786" w:rsidRPr="00C73BE1" w:rsidTr="0027008D">
        <w:trPr>
          <w:tblHeader/>
        </w:trPr>
        <w:tc>
          <w:tcPr>
            <w:tcW w:w="5891" w:type="dxa"/>
          </w:tcPr>
          <w:p w:rsidR="00DA6786" w:rsidRPr="003D7723" w:rsidRDefault="00DA6786" w:rsidP="0027008D">
            <w:pPr>
              <w:rPr>
                <w:b/>
                <w:sz w:val="22"/>
                <w:szCs w:val="22"/>
              </w:rPr>
            </w:pPr>
            <w:r w:rsidRPr="003D7723">
              <w:rPr>
                <w:b/>
                <w:sz w:val="22"/>
                <w:szCs w:val="22"/>
              </w:rPr>
              <w:t>Dotace pro SFDI</w:t>
            </w:r>
          </w:p>
        </w:tc>
        <w:tc>
          <w:tcPr>
            <w:tcW w:w="2302" w:type="dxa"/>
            <w:vAlign w:val="center"/>
          </w:tcPr>
          <w:p w:rsidR="00DA6786" w:rsidRPr="00C73BE1" w:rsidRDefault="00DA6786" w:rsidP="0027008D">
            <w:pPr>
              <w:jc w:val="right"/>
              <w:rPr>
                <w:b/>
                <w:color w:val="FF0000"/>
                <w:sz w:val="22"/>
                <w:szCs w:val="22"/>
              </w:rPr>
            </w:pPr>
            <w:r w:rsidRPr="00324803">
              <w:rPr>
                <w:b/>
                <w:sz w:val="22"/>
                <w:szCs w:val="22"/>
              </w:rPr>
              <w:t>3 075 512 tis. Kč</w:t>
            </w:r>
          </w:p>
        </w:tc>
      </w:tr>
      <w:tr w:rsidR="00DA6786" w:rsidRPr="00C73BE1" w:rsidTr="0027008D">
        <w:trPr>
          <w:tblHeader/>
        </w:trPr>
        <w:tc>
          <w:tcPr>
            <w:tcW w:w="5891" w:type="dxa"/>
          </w:tcPr>
          <w:p w:rsidR="00DA6786" w:rsidRPr="003D7723" w:rsidRDefault="00DA6786" w:rsidP="0027008D">
            <w:pPr>
              <w:rPr>
                <w:sz w:val="20"/>
                <w:szCs w:val="20"/>
              </w:rPr>
            </w:pPr>
            <w:r w:rsidRPr="003D7723">
              <w:rPr>
                <w:sz w:val="20"/>
                <w:szCs w:val="20"/>
              </w:rPr>
              <w:t xml:space="preserve">v tom:   dotace pro spol. </w:t>
            </w:r>
            <w:proofErr w:type="spellStart"/>
            <w:r w:rsidRPr="003D7723">
              <w:rPr>
                <w:sz w:val="20"/>
                <w:szCs w:val="20"/>
              </w:rPr>
              <w:t>progr</w:t>
            </w:r>
            <w:proofErr w:type="spellEnd"/>
            <w:r w:rsidRPr="003D7723">
              <w:rPr>
                <w:sz w:val="20"/>
                <w:szCs w:val="20"/>
              </w:rPr>
              <w:t>. EU a ČR</w:t>
            </w:r>
          </w:p>
        </w:tc>
        <w:tc>
          <w:tcPr>
            <w:tcW w:w="2302" w:type="dxa"/>
            <w:vAlign w:val="center"/>
          </w:tcPr>
          <w:p w:rsidR="00DA6786" w:rsidRPr="00C73BE1" w:rsidRDefault="00DA6786" w:rsidP="0027008D">
            <w:pPr>
              <w:jc w:val="right"/>
              <w:rPr>
                <w:color w:val="FF0000"/>
                <w:sz w:val="22"/>
                <w:szCs w:val="22"/>
              </w:rPr>
            </w:pPr>
            <w:r w:rsidRPr="00324803">
              <w:rPr>
                <w:sz w:val="22"/>
                <w:szCs w:val="22"/>
              </w:rPr>
              <w:t>1 601 918 tis. Kč</w:t>
            </w:r>
          </w:p>
        </w:tc>
      </w:tr>
      <w:tr w:rsidR="00DA6786" w:rsidRPr="00C73BE1" w:rsidTr="0027008D">
        <w:trPr>
          <w:tblHeader/>
        </w:trPr>
        <w:tc>
          <w:tcPr>
            <w:tcW w:w="5891" w:type="dxa"/>
          </w:tcPr>
          <w:p w:rsidR="00DA6786" w:rsidRPr="003D7723" w:rsidRDefault="00DA6786" w:rsidP="0027008D">
            <w:pPr>
              <w:ind w:left="720" w:hanging="360"/>
              <w:rPr>
                <w:sz w:val="20"/>
                <w:szCs w:val="20"/>
              </w:rPr>
            </w:pPr>
            <w:r w:rsidRPr="003D7723">
              <w:rPr>
                <w:sz w:val="20"/>
                <w:szCs w:val="20"/>
              </w:rPr>
              <w:t xml:space="preserve">      dotace na projekty </w:t>
            </w:r>
            <w:proofErr w:type="spellStart"/>
            <w:r w:rsidRPr="003D7723">
              <w:rPr>
                <w:sz w:val="20"/>
                <w:szCs w:val="20"/>
              </w:rPr>
              <w:t>spolufinanc</w:t>
            </w:r>
            <w:proofErr w:type="spellEnd"/>
            <w:r w:rsidRPr="003D7723">
              <w:rPr>
                <w:sz w:val="20"/>
                <w:szCs w:val="20"/>
              </w:rPr>
              <w:t>. z EIB</w:t>
            </w:r>
          </w:p>
        </w:tc>
        <w:tc>
          <w:tcPr>
            <w:tcW w:w="2302" w:type="dxa"/>
            <w:vAlign w:val="center"/>
          </w:tcPr>
          <w:p w:rsidR="00DA6786" w:rsidRPr="00C73BE1" w:rsidRDefault="00DA6786" w:rsidP="0027008D">
            <w:pPr>
              <w:jc w:val="right"/>
              <w:rPr>
                <w:color w:val="FF0000"/>
                <w:sz w:val="20"/>
                <w:szCs w:val="20"/>
              </w:rPr>
            </w:pPr>
            <w:r w:rsidRPr="00324803">
              <w:rPr>
                <w:sz w:val="22"/>
                <w:szCs w:val="22"/>
              </w:rPr>
              <w:t>553 959 tis. Kč</w:t>
            </w:r>
          </w:p>
        </w:tc>
      </w:tr>
      <w:tr w:rsidR="00DA6786" w:rsidRPr="00C73BE1" w:rsidTr="0027008D">
        <w:trPr>
          <w:tblHeader/>
        </w:trPr>
        <w:tc>
          <w:tcPr>
            <w:tcW w:w="5891" w:type="dxa"/>
          </w:tcPr>
          <w:p w:rsidR="00DA6786" w:rsidRPr="003D7723" w:rsidRDefault="00DA6786" w:rsidP="0027008D">
            <w:pPr>
              <w:ind w:firstLine="360"/>
              <w:rPr>
                <w:sz w:val="20"/>
                <w:szCs w:val="20"/>
              </w:rPr>
            </w:pPr>
            <w:r w:rsidRPr="003D7723">
              <w:rPr>
                <w:sz w:val="20"/>
                <w:szCs w:val="20"/>
              </w:rPr>
              <w:t xml:space="preserve">      ostatní dotace pro SFDI</w:t>
            </w:r>
          </w:p>
        </w:tc>
        <w:tc>
          <w:tcPr>
            <w:tcW w:w="2302" w:type="dxa"/>
            <w:vAlign w:val="center"/>
          </w:tcPr>
          <w:p w:rsidR="00DA6786" w:rsidRPr="00C73BE1" w:rsidRDefault="00DA6786" w:rsidP="0027008D">
            <w:pPr>
              <w:jc w:val="right"/>
              <w:rPr>
                <w:color w:val="FF0000"/>
                <w:sz w:val="22"/>
                <w:szCs w:val="22"/>
              </w:rPr>
            </w:pPr>
            <w:r w:rsidRPr="00324803">
              <w:rPr>
                <w:sz w:val="22"/>
                <w:szCs w:val="22"/>
              </w:rPr>
              <w:t>919 636 tis. Kč</w:t>
            </w:r>
          </w:p>
        </w:tc>
      </w:tr>
      <w:tr w:rsidR="00DA6786" w:rsidRPr="00C73BE1" w:rsidTr="0027008D">
        <w:trPr>
          <w:trHeight w:val="311"/>
          <w:tblHeader/>
        </w:trPr>
        <w:tc>
          <w:tcPr>
            <w:tcW w:w="5891" w:type="dxa"/>
          </w:tcPr>
          <w:p w:rsidR="00DA6786" w:rsidRPr="003D7723" w:rsidRDefault="00DA6786" w:rsidP="0027008D">
            <w:pPr>
              <w:rPr>
                <w:b/>
                <w:sz w:val="22"/>
                <w:szCs w:val="22"/>
              </w:rPr>
            </w:pPr>
            <w:r w:rsidRPr="003D7723">
              <w:rPr>
                <w:b/>
                <w:sz w:val="22"/>
                <w:szCs w:val="22"/>
              </w:rPr>
              <w:t>Výdaje spojené s výkonem předsednictví ČR v Radě EU</w:t>
            </w:r>
          </w:p>
        </w:tc>
        <w:tc>
          <w:tcPr>
            <w:tcW w:w="2302" w:type="dxa"/>
            <w:vAlign w:val="center"/>
          </w:tcPr>
          <w:p w:rsidR="00DA6786" w:rsidRPr="00172D2B" w:rsidRDefault="00DA6786" w:rsidP="0027008D">
            <w:pPr>
              <w:rPr>
                <w:b/>
                <w:color w:val="FF0000"/>
                <w:sz w:val="22"/>
                <w:szCs w:val="22"/>
              </w:rPr>
            </w:pPr>
            <w:r w:rsidRPr="00172D2B">
              <w:rPr>
                <w:b/>
                <w:sz w:val="22"/>
                <w:szCs w:val="22"/>
              </w:rPr>
              <w:t xml:space="preserve">                   467  tis. Kč</w:t>
            </w:r>
          </w:p>
        </w:tc>
      </w:tr>
      <w:tr w:rsidR="00DA6786" w:rsidRPr="00C73BE1" w:rsidTr="0027008D">
        <w:trPr>
          <w:trHeight w:val="311"/>
          <w:tblHeader/>
        </w:trPr>
        <w:tc>
          <w:tcPr>
            <w:tcW w:w="5891" w:type="dxa"/>
          </w:tcPr>
          <w:p w:rsidR="00DA6786" w:rsidRPr="003D7723" w:rsidRDefault="00DA6786" w:rsidP="0027008D">
            <w:pPr>
              <w:rPr>
                <w:b/>
                <w:sz w:val="22"/>
                <w:szCs w:val="22"/>
              </w:rPr>
            </w:pPr>
            <w:r w:rsidRPr="003D7723">
              <w:rPr>
                <w:b/>
                <w:sz w:val="22"/>
                <w:szCs w:val="22"/>
              </w:rPr>
              <w:t xml:space="preserve">Ostatní výdaje spojené s dopravní politikou státu  </w:t>
            </w:r>
          </w:p>
        </w:tc>
        <w:tc>
          <w:tcPr>
            <w:tcW w:w="2302" w:type="dxa"/>
            <w:vAlign w:val="center"/>
          </w:tcPr>
          <w:p w:rsidR="00DA6786" w:rsidRPr="00C73BE1" w:rsidRDefault="00DA6786" w:rsidP="0027008D">
            <w:pPr>
              <w:jc w:val="right"/>
              <w:rPr>
                <w:b/>
                <w:color w:val="FF0000"/>
                <w:sz w:val="22"/>
                <w:szCs w:val="22"/>
              </w:rPr>
            </w:pPr>
            <w:r w:rsidRPr="00324803">
              <w:rPr>
                <w:b/>
                <w:sz w:val="22"/>
                <w:szCs w:val="22"/>
              </w:rPr>
              <w:t>777 206 tis. Kč</w:t>
            </w:r>
          </w:p>
        </w:tc>
      </w:tr>
      <w:tr w:rsidR="00DA6786" w:rsidRPr="00C73BE1" w:rsidTr="0027008D">
        <w:trPr>
          <w:tblHeader/>
        </w:trPr>
        <w:tc>
          <w:tcPr>
            <w:tcW w:w="5891" w:type="dxa"/>
          </w:tcPr>
          <w:p w:rsidR="00DA6786" w:rsidRPr="003D7723" w:rsidRDefault="00DA6786" w:rsidP="0027008D">
            <w:pPr>
              <w:rPr>
                <w:b/>
                <w:sz w:val="22"/>
                <w:szCs w:val="22"/>
              </w:rPr>
            </w:pPr>
            <w:r w:rsidRPr="003D7723">
              <w:rPr>
                <w:b/>
                <w:sz w:val="22"/>
                <w:szCs w:val="22"/>
              </w:rPr>
              <w:t>Výdaje kapitoly MD 327 celkem</w:t>
            </w:r>
          </w:p>
        </w:tc>
        <w:tc>
          <w:tcPr>
            <w:tcW w:w="2302" w:type="dxa"/>
            <w:vAlign w:val="center"/>
          </w:tcPr>
          <w:p w:rsidR="00DA6786" w:rsidRPr="00C73BE1" w:rsidRDefault="00DA6786" w:rsidP="0027008D">
            <w:pPr>
              <w:jc w:val="right"/>
              <w:rPr>
                <w:b/>
                <w:color w:val="FF0000"/>
                <w:sz w:val="22"/>
                <w:szCs w:val="22"/>
              </w:rPr>
            </w:pPr>
            <w:r w:rsidRPr="00324803">
              <w:rPr>
                <w:b/>
                <w:sz w:val="22"/>
                <w:szCs w:val="22"/>
              </w:rPr>
              <w:t>4 958 009 tis. Kč</w:t>
            </w:r>
          </w:p>
        </w:tc>
      </w:tr>
    </w:tbl>
    <w:p w:rsidR="00457D1B" w:rsidRPr="00172D2B" w:rsidRDefault="00457D1B" w:rsidP="00457D1B">
      <w:pPr>
        <w:pStyle w:val="Titulek"/>
      </w:pPr>
      <w:bookmarkStart w:id="1292" w:name="_Toc97651135"/>
      <w:r w:rsidRPr="00172D2B">
        <w:t xml:space="preserve">Graf č. </w:t>
      </w:r>
      <w:r w:rsidRPr="00172D2B">
        <w:rPr>
          <w:noProof/>
        </w:rPr>
        <w:fldChar w:fldCharType="begin"/>
      </w:r>
      <w:r w:rsidRPr="00172D2B">
        <w:rPr>
          <w:noProof/>
        </w:rPr>
        <w:instrText xml:space="preserve"> SEQ Graf_č. \* ARABIC </w:instrText>
      </w:r>
      <w:r w:rsidRPr="00172D2B">
        <w:rPr>
          <w:noProof/>
        </w:rPr>
        <w:fldChar w:fldCharType="separate"/>
      </w:r>
      <w:r w:rsidR="00A528AA">
        <w:rPr>
          <w:noProof/>
        </w:rPr>
        <w:t>23</w:t>
      </w:r>
      <w:r w:rsidRPr="00172D2B">
        <w:rPr>
          <w:noProof/>
        </w:rPr>
        <w:fldChar w:fldCharType="end"/>
      </w:r>
      <w:r w:rsidRPr="00172D2B">
        <w:t>:  Čerpání nároků dle specifických ukazatelů</w:t>
      </w:r>
      <w:bookmarkEnd w:id="1292"/>
      <w:r w:rsidRPr="00172D2B">
        <w:t xml:space="preserve"> </w:t>
      </w:r>
    </w:p>
    <w:p w:rsidR="00457D1B" w:rsidRPr="00C73BE1" w:rsidRDefault="00457D1B" w:rsidP="00457D1B">
      <w:pPr>
        <w:spacing w:before="120"/>
        <w:jc w:val="center"/>
        <w:rPr>
          <w:b/>
          <w:color w:val="FF0000"/>
          <w:szCs w:val="20"/>
          <w:u w:val="single"/>
        </w:rPr>
      </w:pPr>
      <w:r w:rsidRPr="00C73BE1">
        <w:rPr>
          <w:i/>
          <w:noProof/>
          <w:color w:val="FF0000"/>
        </w:rPr>
        <w:drawing>
          <wp:inline distT="0" distB="0" distL="0" distR="0" wp14:anchorId="38251F1C" wp14:editId="0327347E">
            <wp:extent cx="4568611" cy="1620000"/>
            <wp:effectExtent l="0" t="0" r="3810" b="0"/>
            <wp:docPr id="33" name="objekt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172D2B" w:rsidRPr="001F42A7" w:rsidRDefault="00172D2B" w:rsidP="006E4025">
      <w:pPr>
        <w:keepNext/>
        <w:spacing w:before="120"/>
        <w:jc w:val="both"/>
        <w:rPr>
          <w:b/>
          <w:szCs w:val="20"/>
          <w:u w:val="single"/>
        </w:rPr>
      </w:pPr>
      <w:r w:rsidRPr="001F42A7">
        <w:rPr>
          <w:b/>
          <w:szCs w:val="20"/>
          <w:u w:val="single"/>
        </w:rPr>
        <w:lastRenderedPageBreak/>
        <w:t>Konečný rozpočet výdajů 2021</w:t>
      </w:r>
    </w:p>
    <w:p w:rsidR="00172D2B" w:rsidRPr="00C73BE1" w:rsidRDefault="00172D2B" w:rsidP="00172D2B">
      <w:pPr>
        <w:pStyle w:val="KOMtext"/>
        <w:rPr>
          <w:color w:val="FF0000"/>
        </w:rPr>
      </w:pPr>
      <w:r w:rsidRPr="00DC7298">
        <w:t xml:space="preserve">Čerpání nároků z nespotřebovaných výdajů minulých let představuje povolené překročení rozpočtu. Konečný rozpočet kapitoly 327 Ministerstvo dopravy byl k 31.12.2021 ve výši </w:t>
      </w:r>
      <w:r w:rsidRPr="00E82D45">
        <w:t>121</w:t>
      </w:r>
      <w:r>
        <w:t xml:space="preserve"> 544 096 </w:t>
      </w:r>
      <w:r w:rsidRPr="00E82D45">
        <w:t xml:space="preserve"> tis. Kč, </w:t>
      </w:r>
      <w:r w:rsidRPr="00DC7298">
        <w:t>přičemž se do něj promítly:</w:t>
      </w:r>
    </w:p>
    <w:p w:rsidR="00172D2B" w:rsidRPr="00E82D45" w:rsidRDefault="00172D2B" w:rsidP="00172D2B">
      <w:pPr>
        <w:numPr>
          <w:ilvl w:val="0"/>
          <w:numId w:val="26"/>
        </w:numPr>
        <w:spacing w:before="120"/>
        <w:jc w:val="both"/>
        <w:rPr>
          <w:szCs w:val="20"/>
        </w:rPr>
      </w:pPr>
      <w:r w:rsidRPr="00E82D45">
        <w:rPr>
          <w:szCs w:val="20"/>
        </w:rPr>
        <w:t>provedená rozpočtová opatření, na základě kterých byl schválený rozpočet pro rok 2021 ve výši 115</w:t>
      </w:r>
      <w:r>
        <w:rPr>
          <w:szCs w:val="20"/>
        </w:rPr>
        <w:t> 997 438</w:t>
      </w:r>
      <w:r w:rsidRPr="00E82D45">
        <w:rPr>
          <w:szCs w:val="20"/>
        </w:rPr>
        <w:t xml:space="preserve"> tis.</w:t>
      </w:r>
      <w:r>
        <w:rPr>
          <w:szCs w:val="20"/>
        </w:rPr>
        <w:t xml:space="preserve"> Kč upraven na částku 115 725 214</w:t>
      </w:r>
      <w:r w:rsidRPr="00E82D45">
        <w:rPr>
          <w:szCs w:val="20"/>
        </w:rPr>
        <w:t xml:space="preserve"> tis. Kč,</w:t>
      </w:r>
    </w:p>
    <w:p w:rsidR="00172D2B" w:rsidRPr="00E82D45" w:rsidRDefault="00172D2B" w:rsidP="00172D2B">
      <w:pPr>
        <w:numPr>
          <w:ilvl w:val="0"/>
          <w:numId w:val="26"/>
        </w:numPr>
        <w:spacing w:before="120"/>
        <w:jc w:val="both"/>
        <w:rPr>
          <w:szCs w:val="20"/>
        </w:rPr>
      </w:pPr>
      <w:r w:rsidRPr="00E82D45">
        <w:rPr>
          <w:szCs w:val="20"/>
        </w:rPr>
        <w:t>povolené překročení rozpočtu výdajů v důsledku zapojení nároků z nespotřebovaných výdajů minulých let ve výši 5 796 792 tis. Kč,</w:t>
      </w:r>
    </w:p>
    <w:p w:rsidR="00172D2B" w:rsidRDefault="00172D2B" w:rsidP="00172D2B">
      <w:pPr>
        <w:numPr>
          <w:ilvl w:val="0"/>
          <w:numId w:val="26"/>
        </w:numPr>
        <w:spacing w:before="120"/>
        <w:jc w:val="both"/>
        <w:rPr>
          <w:szCs w:val="20"/>
        </w:rPr>
      </w:pPr>
      <w:r w:rsidRPr="00E82D45">
        <w:rPr>
          <w:szCs w:val="20"/>
        </w:rPr>
        <w:t>povolené překročení rozpočtu výdajů o zapojení prostředků rezervního fondu ústředního orgánu Ministerstva dopravy ve výši 37 097  tis. Kč,</w:t>
      </w:r>
    </w:p>
    <w:p w:rsidR="00172D2B" w:rsidRPr="009446C4" w:rsidRDefault="00172D2B" w:rsidP="00172D2B">
      <w:pPr>
        <w:pStyle w:val="Odstavecseseznamem"/>
        <w:numPr>
          <w:ilvl w:val="0"/>
          <w:numId w:val="26"/>
        </w:numPr>
        <w:spacing w:before="120"/>
        <w:ind w:left="714" w:hanging="357"/>
        <w:rPr>
          <w:szCs w:val="20"/>
        </w:rPr>
      </w:pPr>
      <w:r w:rsidRPr="009446C4">
        <w:rPr>
          <w:szCs w:val="20"/>
        </w:rPr>
        <w:t>vázání výdajů u Úřad</w:t>
      </w:r>
      <w:r>
        <w:rPr>
          <w:szCs w:val="20"/>
        </w:rPr>
        <w:t>u</w:t>
      </w:r>
      <w:r w:rsidRPr="009446C4">
        <w:rPr>
          <w:szCs w:val="20"/>
        </w:rPr>
        <w:t xml:space="preserve"> pro civilní letectví ve výši </w:t>
      </w:r>
      <w:r w:rsidRPr="006B5EA5">
        <w:rPr>
          <w:szCs w:val="20"/>
        </w:rPr>
        <w:t xml:space="preserve">1 731 </w:t>
      </w:r>
      <w:r w:rsidRPr="009446C4">
        <w:rPr>
          <w:szCs w:val="20"/>
        </w:rPr>
        <w:t>tis. Kč z důvod</w:t>
      </w:r>
      <w:r>
        <w:rPr>
          <w:szCs w:val="20"/>
        </w:rPr>
        <w:t>u očekávaného nenaplnění příjmů,</w:t>
      </w:r>
    </w:p>
    <w:p w:rsidR="00172D2B" w:rsidRPr="006B5EA5" w:rsidRDefault="00172D2B" w:rsidP="00172D2B">
      <w:pPr>
        <w:numPr>
          <w:ilvl w:val="0"/>
          <w:numId w:val="26"/>
        </w:numPr>
        <w:spacing w:before="120"/>
        <w:jc w:val="both"/>
        <w:rPr>
          <w:szCs w:val="20"/>
        </w:rPr>
      </w:pPr>
      <w:r w:rsidRPr="006B5EA5">
        <w:rPr>
          <w:szCs w:val="20"/>
        </w:rPr>
        <w:t>vázání prostředků státního rozpočtu za neobsazená místa ve výši 13 277 tis. Kč.</w:t>
      </w:r>
    </w:p>
    <w:p w:rsidR="00172D2B" w:rsidRPr="001F42A7" w:rsidRDefault="00172D2B" w:rsidP="00806679">
      <w:pPr>
        <w:keepNext/>
        <w:spacing w:before="120"/>
        <w:jc w:val="both"/>
        <w:rPr>
          <w:b/>
          <w:szCs w:val="20"/>
          <w:u w:val="single"/>
        </w:rPr>
      </w:pPr>
      <w:r w:rsidRPr="001F42A7">
        <w:rPr>
          <w:b/>
          <w:szCs w:val="20"/>
          <w:u w:val="single"/>
        </w:rPr>
        <w:t>Nároky z nespotřebovaných výdajů vzniklé k 31.12.2021</w:t>
      </w:r>
    </w:p>
    <w:p w:rsidR="00172D2B" w:rsidRPr="00E82D45" w:rsidRDefault="00172D2B" w:rsidP="00172D2B">
      <w:pPr>
        <w:pStyle w:val="KOMtext"/>
      </w:pPr>
      <w:r w:rsidRPr="00AE505F">
        <w:t>K </w:t>
      </w:r>
      <w:r>
        <w:t>31. 12. 2021</w:t>
      </w:r>
      <w:r w:rsidRPr="00AE505F">
        <w:t xml:space="preserve"> vznikly nároky z nespotřebovan</w:t>
      </w:r>
      <w:r>
        <w:t>ých výdajů za rok 2021</w:t>
      </w:r>
      <w:r w:rsidRPr="00AE505F">
        <w:t xml:space="preserve"> ve výši </w:t>
      </w:r>
      <w:r w:rsidRPr="00AE505F">
        <w:br/>
        <w:t xml:space="preserve">13 166 567 tis. Kč. </w:t>
      </w:r>
      <w:r w:rsidRPr="00E82D45">
        <w:t>Nároky z nespotřebovaných výdajů roku 2021 vznikly zejména nevyčerpáním:</w:t>
      </w:r>
    </w:p>
    <w:p w:rsidR="00C41527" w:rsidRDefault="00C41527" w:rsidP="00C41527">
      <w:pPr>
        <w:pStyle w:val="Odstavecseseznamem"/>
        <w:numPr>
          <w:ilvl w:val="0"/>
          <w:numId w:val="83"/>
        </w:numPr>
        <w:spacing w:before="120"/>
        <w:ind w:left="1077" w:hanging="357"/>
        <w:jc w:val="both"/>
        <w:rPr>
          <w:szCs w:val="20"/>
        </w:rPr>
      </w:pPr>
      <w:r w:rsidRPr="00AC1C10">
        <w:rPr>
          <w:szCs w:val="20"/>
        </w:rPr>
        <w:t>dotace na projekty spolufinancované z</w:t>
      </w:r>
      <w:r>
        <w:rPr>
          <w:szCs w:val="20"/>
        </w:rPr>
        <w:t> </w:t>
      </w:r>
      <w:r w:rsidRPr="00AC1C10">
        <w:rPr>
          <w:szCs w:val="20"/>
        </w:rPr>
        <w:t>EIB</w:t>
      </w:r>
      <w:r>
        <w:rPr>
          <w:szCs w:val="20"/>
        </w:rPr>
        <w:t xml:space="preserve"> pro SFDI</w:t>
      </w:r>
      <w:r w:rsidRPr="00AC1C10">
        <w:rPr>
          <w:szCs w:val="20"/>
        </w:rPr>
        <w:t xml:space="preserve"> (program 127 77 „Podpora financování dopravy“) ve výši 429 129 tis. Kč,</w:t>
      </w:r>
    </w:p>
    <w:p w:rsidR="00C41527" w:rsidRPr="00AC1C10" w:rsidRDefault="00C41527" w:rsidP="00C41527">
      <w:pPr>
        <w:pStyle w:val="Odstavecseseznamem"/>
        <w:spacing w:before="120"/>
        <w:ind w:left="1077"/>
        <w:jc w:val="both"/>
        <w:rPr>
          <w:szCs w:val="20"/>
        </w:rPr>
      </w:pPr>
    </w:p>
    <w:p w:rsidR="00C41527" w:rsidRPr="00997A7C" w:rsidRDefault="00C41527" w:rsidP="00C41527">
      <w:pPr>
        <w:pStyle w:val="Odstavecseseznamem"/>
        <w:numPr>
          <w:ilvl w:val="0"/>
          <w:numId w:val="83"/>
        </w:numPr>
        <w:spacing w:before="120"/>
        <w:ind w:left="1077" w:hanging="357"/>
        <w:jc w:val="both"/>
        <w:rPr>
          <w:szCs w:val="20"/>
        </w:rPr>
      </w:pPr>
      <w:r w:rsidRPr="00AC1C10">
        <w:rPr>
          <w:szCs w:val="20"/>
        </w:rPr>
        <w:t xml:space="preserve">výdajů Ministerstva dopravy </w:t>
      </w:r>
      <w:proofErr w:type="gramStart"/>
      <w:r w:rsidRPr="00AC1C10">
        <w:rPr>
          <w:szCs w:val="20"/>
        </w:rPr>
        <w:t>na  kompenzace</w:t>
      </w:r>
      <w:proofErr w:type="gramEnd"/>
      <w:r w:rsidRPr="00AC1C10">
        <w:rPr>
          <w:szCs w:val="20"/>
        </w:rPr>
        <w:t xml:space="preserve"> ztráty vznikající dopravcům </w:t>
      </w:r>
      <w:r>
        <w:rPr>
          <w:szCs w:val="20"/>
        </w:rPr>
        <w:br/>
      </w:r>
      <w:r w:rsidRPr="00AC1C10">
        <w:rPr>
          <w:szCs w:val="20"/>
        </w:rPr>
        <w:t xml:space="preserve">ve veřejné osobní dopravě přiznáváním státem nařízených slev z jízdného ve výši </w:t>
      </w:r>
      <w:r w:rsidRPr="00AC1C10">
        <w:rPr>
          <w:szCs w:val="20"/>
        </w:rPr>
        <w:br/>
        <w:t>2 143 261 tis. Kč,</w:t>
      </w:r>
    </w:p>
    <w:p w:rsidR="00C41527" w:rsidRPr="00997A7C" w:rsidRDefault="00C41527" w:rsidP="00C41527">
      <w:pPr>
        <w:pStyle w:val="Odstavecseseznamem"/>
        <w:spacing w:before="120"/>
        <w:ind w:left="1080"/>
        <w:jc w:val="both"/>
        <w:rPr>
          <w:szCs w:val="20"/>
        </w:rPr>
      </w:pPr>
    </w:p>
    <w:p w:rsidR="00C41527" w:rsidRPr="00C41527" w:rsidRDefault="00C41527" w:rsidP="00C41527">
      <w:pPr>
        <w:pStyle w:val="Odstavecseseznamem"/>
        <w:numPr>
          <w:ilvl w:val="0"/>
          <w:numId w:val="83"/>
        </w:numPr>
        <w:spacing w:before="120"/>
        <w:ind w:left="1077" w:hanging="357"/>
        <w:jc w:val="both"/>
        <w:rPr>
          <w:szCs w:val="20"/>
        </w:rPr>
      </w:pPr>
      <w:r w:rsidRPr="00C41527">
        <w:rPr>
          <w:szCs w:val="20"/>
        </w:rPr>
        <w:t>dotace pro SFDI z Národního plánu obnovy (NPO) ve výši 5 282 184 tis. Kč,</w:t>
      </w:r>
    </w:p>
    <w:p w:rsidR="00C41527" w:rsidRPr="00997A7C" w:rsidRDefault="00C41527" w:rsidP="00C41527">
      <w:pPr>
        <w:pStyle w:val="Odstavecseseznamem"/>
        <w:spacing w:before="120"/>
        <w:ind w:left="1077"/>
        <w:jc w:val="both"/>
        <w:rPr>
          <w:szCs w:val="20"/>
        </w:rPr>
      </w:pPr>
    </w:p>
    <w:p w:rsidR="00C41527" w:rsidRDefault="00C41527" w:rsidP="00C41527">
      <w:pPr>
        <w:pStyle w:val="Odstavecseseznamem"/>
        <w:numPr>
          <w:ilvl w:val="0"/>
          <w:numId w:val="83"/>
        </w:numPr>
        <w:spacing w:before="120"/>
        <w:ind w:left="1077" w:hanging="357"/>
        <w:jc w:val="both"/>
        <w:rPr>
          <w:szCs w:val="20"/>
        </w:rPr>
      </w:pPr>
      <w:r w:rsidRPr="00AC1C10">
        <w:rPr>
          <w:szCs w:val="20"/>
        </w:rPr>
        <w:t>finančních prostředků z Nástroje pro propojení Evropy 2014+ (CEF) včetně spolufinancování ze SR ve výši 85 679 tis. Kč, zejména:</w:t>
      </w:r>
    </w:p>
    <w:p w:rsidR="00C41527" w:rsidRPr="00F1167C" w:rsidRDefault="00C41527" w:rsidP="00C41527">
      <w:pPr>
        <w:pStyle w:val="Odstavecseseznamem"/>
        <w:rPr>
          <w:szCs w:val="20"/>
        </w:rPr>
      </w:pPr>
    </w:p>
    <w:p w:rsidR="00C41527" w:rsidRPr="00F1167C" w:rsidRDefault="00C41527" w:rsidP="00C41527">
      <w:pPr>
        <w:pStyle w:val="Odstavecseseznamem"/>
        <w:numPr>
          <w:ilvl w:val="0"/>
          <w:numId w:val="86"/>
        </w:numPr>
        <w:spacing w:before="120"/>
        <w:ind w:left="1491" w:hanging="357"/>
        <w:jc w:val="both"/>
        <w:rPr>
          <w:szCs w:val="20"/>
        </w:rPr>
      </w:pPr>
      <w:r w:rsidRPr="00F1167C">
        <w:rPr>
          <w:szCs w:val="20"/>
        </w:rPr>
        <w:t>program</w:t>
      </w:r>
      <w:r w:rsidRPr="00AC1C10">
        <w:t xml:space="preserve"> 127 77 „Podpora financování dopravy“</w:t>
      </w:r>
      <w:r w:rsidRPr="00F1167C">
        <w:rPr>
          <w:szCs w:val="20"/>
        </w:rPr>
        <w:t xml:space="preserve"> ve </w:t>
      </w:r>
      <w:proofErr w:type="gramStart"/>
      <w:r w:rsidRPr="00F1167C">
        <w:rPr>
          <w:szCs w:val="20"/>
        </w:rPr>
        <w:t>výši   52 814</w:t>
      </w:r>
      <w:proofErr w:type="gramEnd"/>
      <w:r w:rsidRPr="00F1167C">
        <w:rPr>
          <w:szCs w:val="20"/>
        </w:rPr>
        <w:t xml:space="preserve"> tis. Kč,</w:t>
      </w:r>
    </w:p>
    <w:p w:rsidR="00C41527" w:rsidRPr="00AC1C10" w:rsidRDefault="00C41527" w:rsidP="00C41527">
      <w:pPr>
        <w:pStyle w:val="Odstavecseseznamem"/>
        <w:spacing w:before="120"/>
        <w:ind w:left="1491"/>
        <w:jc w:val="both"/>
        <w:rPr>
          <w:szCs w:val="20"/>
        </w:rPr>
      </w:pPr>
    </w:p>
    <w:p w:rsidR="00C41527" w:rsidRDefault="00C41527" w:rsidP="00C41527">
      <w:pPr>
        <w:pStyle w:val="Odstavecseseznamem"/>
        <w:numPr>
          <w:ilvl w:val="0"/>
          <w:numId w:val="84"/>
        </w:numPr>
        <w:spacing w:before="120"/>
        <w:jc w:val="both"/>
        <w:rPr>
          <w:szCs w:val="20"/>
        </w:rPr>
      </w:pPr>
      <w:r w:rsidRPr="00AC1C10">
        <w:rPr>
          <w:szCs w:val="20"/>
        </w:rPr>
        <w:t xml:space="preserve">finančních prostředků z Operačního programu Doprava 2014-2020 včetně spolufinancování ze SR v celkové výši </w:t>
      </w:r>
      <w:proofErr w:type="gramStart"/>
      <w:r w:rsidRPr="00AC1C10">
        <w:rPr>
          <w:szCs w:val="20"/>
        </w:rPr>
        <w:t>4 579 141  tis.</w:t>
      </w:r>
      <w:proofErr w:type="gramEnd"/>
      <w:r w:rsidRPr="00AC1C10">
        <w:rPr>
          <w:szCs w:val="20"/>
        </w:rPr>
        <w:t xml:space="preserve"> Kč, zejména:</w:t>
      </w:r>
    </w:p>
    <w:p w:rsidR="00C41527" w:rsidRPr="00AC1C10" w:rsidRDefault="00C41527" w:rsidP="00C41527">
      <w:pPr>
        <w:pStyle w:val="Odstavecseseznamem"/>
        <w:spacing w:before="120"/>
        <w:ind w:left="1080"/>
        <w:jc w:val="both"/>
        <w:rPr>
          <w:szCs w:val="20"/>
        </w:rPr>
      </w:pPr>
    </w:p>
    <w:p w:rsidR="00C41527" w:rsidRPr="00AC1C10" w:rsidRDefault="00C41527" w:rsidP="00C41527">
      <w:pPr>
        <w:pStyle w:val="Odstavecseseznamem"/>
        <w:numPr>
          <w:ilvl w:val="0"/>
          <w:numId w:val="85"/>
        </w:numPr>
        <w:spacing w:before="120"/>
        <w:ind w:left="1491" w:hanging="357"/>
        <w:jc w:val="both"/>
        <w:rPr>
          <w:szCs w:val="20"/>
        </w:rPr>
      </w:pPr>
      <w:r w:rsidRPr="00AC1C10">
        <w:rPr>
          <w:szCs w:val="20"/>
        </w:rPr>
        <w:t>program</w:t>
      </w:r>
      <w:r w:rsidRPr="00AC1C10">
        <w:t xml:space="preserve"> 127 77 „Podpora financování dopravy“</w:t>
      </w:r>
      <w:r w:rsidRPr="00AC1C10">
        <w:rPr>
          <w:szCs w:val="20"/>
        </w:rPr>
        <w:t xml:space="preserve"> ve výši 3 346 041 tis. Kč,</w:t>
      </w:r>
    </w:p>
    <w:p w:rsidR="00172D2B" w:rsidRPr="00C41527" w:rsidRDefault="00C41527" w:rsidP="00C41527">
      <w:pPr>
        <w:pStyle w:val="Odstavecseseznamem"/>
        <w:numPr>
          <w:ilvl w:val="0"/>
          <w:numId w:val="85"/>
        </w:numPr>
        <w:spacing w:before="120"/>
        <w:ind w:left="1491" w:hanging="357"/>
        <w:jc w:val="both"/>
        <w:rPr>
          <w:szCs w:val="20"/>
        </w:rPr>
      </w:pPr>
      <w:r w:rsidRPr="00AC1C10">
        <w:rPr>
          <w:szCs w:val="20"/>
        </w:rPr>
        <w:t xml:space="preserve">program </w:t>
      </w:r>
      <w:proofErr w:type="gramStart"/>
      <w:r w:rsidRPr="00AC1C10">
        <w:rPr>
          <w:szCs w:val="20"/>
        </w:rPr>
        <w:t xml:space="preserve">127 65  </w:t>
      </w:r>
      <w:r w:rsidRPr="00AC1C10">
        <w:rPr>
          <w:iCs/>
          <w:szCs w:val="20"/>
        </w:rPr>
        <w:t>„Pořízení</w:t>
      </w:r>
      <w:proofErr w:type="gramEnd"/>
      <w:r w:rsidRPr="00AC1C10">
        <w:rPr>
          <w:iCs/>
          <w:szCs w:val="20"/>
        </w:rPr>
        <w:t xml:space="preserve"> a modernizace železničních kolejových vozidel“ </w:t>
      </w:r>
      <w:r>
        <w:rPr>
          <w:iCs/>
          <w:szCs w:val="20"/>
        </w:rPr>
        <w:br/>
      </w:r>
      <w:r w:rsidRPr="00AC1C10">
        <w:rPr>
          <w:iCs/>
          <w:szCs w:val="20"/>
        </w:rPr>
        <w:t>ve výši 1 162 910 tis. Kč.</w:t>
      </w:r>
    </w:p>
    <w:p w:rsidR="00172D2B" w:rsidRPr="00AC1C10" w:rsidRDefault="00172D2B" w:rsidP="00172D2B">
      <w:pPr>
        <w:pStyle w:val="Odstavecseseznamem"/>
        <w:spacing w:before="120"/>
        <w:ind w:left="1491"/>
        <w:jc w:val="both"/>
        <w:rPr>
          <w:szCs w:val="20"/>
        </w:rPr>
      </w:pPr>
    </w:p>
    <w:p w:rsidR="00172D2B" w:rsidRPr="00E75225" w:rsidRDefault="00C41527" w:rsidP="00172D2B">
      <w:pPr>
        <w:pStyle w:val="KOMtext"/>
      </w:pPr>
      <w:r w:rsidRPr="00C41527">
        <w:t>Nižší čerpání prostředků OPD programového o</w:t>
      </w:r>
      <w:r w:rsidR="00DA7916">
        <w:t>bdobí 2014-2020, programu CEF a z</w:t>
      </w:r>
      <w:r w:rsidRPr="00C41527">
        <w:t xml:space="preserve"> NPO oproti předpokladu bylo způsobeno především zpožděním přípravy jednotlivých projektů.</w:t>
      </w:r>
      <w:r w:rsidR="00172D2B" w:rsidRPr="00E75225">
        <w:t xml:space="preserve"> </w:t>
      </w:r>
    </w:p>
    <w:p w:rsidR="00266908" w:rsidRPr="00C73BE1" w:rsidRDefault="00172D2B" w:rsidP="00172D2B">
      <w:pPr>
        <w:pStyle w:val="KOMtext"/>
        <w:rPr>
          <w:color w:val="FF0000"/>
        </w:rPr>
      </w:pPr>
      <w:r w:rsidRPr="00E75225">
        <w:t>Zbylé nároky vznikly úsporami při čerpání prostředků státního rozpočtu.</w:t>
      </w:r>
    </w:p>
    <w:p w:rsidR="00CD2AEB" w:rsidRPr="00471000" w:rsidRDefault="00CD2AEB" w:rsidP="00B009D4">
      <w:pPr>
        <w:pStyle w:val="KOMNadp1"/>
      </w:pPr>
      <w:bookmarkStart w:id="1293" w:name="_Toc63250960"/>
      <w:bookmarkStart w:id="1294" w:name="_Toc64366134"/>
      <w:bookmarkStart w:id="1295" w:name="_Toc64366523"/>
      <w:bookmarkStart w:id="1296" w:name="_Toc97197719"/>
      <w:r w:rsidRPr="00471000">
        <w:lastRenderedPageBreak/>
        <w:t>Povolené překročení výdajů</w:t>
      </w:r>
      <w:bookmarkEnd w:id="1293"/>
      <w:bookmarkEnd w:id="1294"/>
      <w:bookmarkEnd w:id="1295"/>
      <w:bookmarkEnd w:id="1296"/>
    </w:p>
    <w:p w:rsidR="00B47A00" w:rsidRPr="00C73BE1" w:rsidRDefault="00471000" w:rsidP="002E27A1">
      <w:pPr>
        <w:pStyle w:val="KOMtext"/>
        <w:rPr>
          <w:color w:val="FF0000"/>
        </w:rPr>
      </w:pPr>
      <w:r w:rsidRPr="00471000">
        <w:t>V roce 2021</w:t>
      </w:r>
      <w:r w:rsidR="00CC1233" w:rsidRPr="00471000">
        <w:t xml:space="preserve"> neproběhlo žádné překročení výdajů.</w:t>
      </w:r>
      <w:r w:rsidR="00B47A00" w:rsidRPr="00C73BE1">
        <w:rPr>
          <w:color w:val="FF0000"/>
        </w:rPr>
        <w:br w:type="page"/>
      </w:r>
    </w:p>
    <w:p w:rsidR="00AC3865" w:rsidRPr="00BA08E6" w:rsidRDefault="00AC3865" w:rsidP="00B009D4">
      <w:pPr>
        <w:pStyle w:val="KOMNadp1"/>
      </w:pPr>
      <w:bookmarkStart w:id="1297" w:name="_Toc413413689"/>
      <w:bookmarkStart w:id="1298" w:name="_Toc508879941"/>
      <w:bookmarkStart w:id="1299" w:name="_Toc508880217"/>
      <w:bookmarkStart w:id="1300" w:name="_Toc1376870"/>
      <w:bookmarkStart w:id="1301" w:name="_Toc63250961"/>
      <w:bookmarkStart w:id="1302" w:name="_Toc64366135"/>
      <w:bookmarkStart w:id="1303" w:name="_Toc64366524"/>
      <w:bookmarkStart w:id="1304" w:name="_Toc97197720"/>
      <w:r w:rsidRPr="00BA08E6">
        <w:lastRenderedPageBreak/>
        <w:t xml:space="preserve">Výsledky </w:t>
      </w:r>
      <w:r w:rsidR="001331D1" w:rsidRPr="00BA08E6">
        <w:t xml:space="preserve">auditů a </w:t>
      </w:r>
      <w:r w:rsidRPr="00BA08E6">
        <w:t>kontrol</w:t>
      </w:r>
      <w:bookmarkEnd w:id="1297"/>
      <w:bookmarkEnd w:id="1298"/>
      <w:bookmarkEnd w:id="1299"/>
      <w:bookmarkEnd w:id="1300"/>
      <w:bookmarkEnd w:id="1301"/>
      <w:bookmarkEnd w:id="1302"/>
      <w:bookmarkEnd w:id="1303"/>
      <w:bookmarkEnd w:id="1304"/>
    </w:p>
    <w:p w:rsidR="002A7B93" w:rsidRPr="00C73BE1" w:rsidRDefault="002A7B93" w:rsidP="00172D2B">
      <w:pPr>
        <w:pStyle w:val="Odstavecseseznamem"/>
        <w:keepNext/>
        <w:numPr>
          <w:ilvl w:val="0"/>
          <w:numId w:val="69"/>
        </w:numPr>
        <w:spacing w:before="120" w:after="160"/>
        <w:contextualSpacing w:val="0"/>
        <w:jc w:val="both"/>
        <w:outlineLvl w:val="1"/>
        <w:rPr>
          <w:b/>
          <w:vanish/>
          <w:color w:val="FF0000"/>
          <w:sz w:val="26"/>
        </w:rPr>
      </w:pPr>
      <w:bookmarkStart w:id="1305" w:name="_Toc64365886"/>
      <w:bookmarkStart w:id="1306" w:name="_Toc64365906"/>
      <w:bookmarkStart w:id="1307" w:name="_Toc64365926"/>
      <w:bookmarkStart w:id="1308" w:name="_Toc64366028"/>
      <w:bookmarkStart w:id="1309" w:name="_Toc64367216"/>
      <w:bookmarkStart w:id="1310" w:name="_Toc474397355"/>
      <w:bookmarkEnd w:id="1305"/>
      <w:bookmarkEnd w:id="1306"/>
      <w:bookmarkEnd w:id="1307"/>
      <w:bookmarkEnd w:id="1308"/>
      <w:bookmarkEnd w:id="1309"/>
    </w:p>
    <w:p w:rsidR="002A7B93" w:rsidRPr="00C73BE1" w:rsidRDefault="002A7B93" w:rsidP="00172D2B">
      <w:pPr>
        <w:pStyle w:val="Odstavecseseznamem"/>
        <w:keepNext/>
        <w:numPr>
          <w:ilvl w:val="0"/>
          <w:numId w:val="69"/>
        </w:numPr>
        <w:spacing w:before="120" w:after="160"/>
        <w:contextualSpacing w:val="0"/>
        <w:jc w:val="both"/>
        <w:outlineLvl w:val="1"/>
        <w:rPr>
          <w:b/>
          <w:vanish/>
          <w:color w:val="FF0000"/>
          <w:sz w:val="26"/>
        </w:rPr>
      </w:pPr>
      <w:bookmarkStart w:id="1311" w:name="_Toc64365887"/>
      <w:bookmarkStart w:id="1312" w:name="_Toc64365907"/>
      <w:bookmarkStart w:id="1313" w:name="_Toc64365927"/>
      <w:bookmarkStart w:id="1314" w:name="_Toc64366029"/>
      <w:bookmarkStart w:id="1315" w:name="_Toc64367217"/>
      <w:bookmarkEnd w:id="1311"/>
      <w:bookmarkEnd w:id="1312"/>
      <w:bookmarkEnd w:id="1313"/>
      <w:bookmarkEnd w:id="1314"/>
      <w:bookmarkEnd w:id="1315"/>
    </w:p>
    <w:p w:rsidR="002A7B93" w:rsidRPr="00C73BE1" w:rsidRDefault="002A7B93" w:rsidP="00172D2B">
      <w:pPr>
        <w:pStyle w:val="Odstavecseseznamem"/>
        <w:keepNext/>
        <w:numPr>
          <w:ilvl w:val="0"/>
          <w:numId w:val="69"/>
        </w:numPr>
        <w:spacing w:before="120" w:after="160"/>
        <w:contextualSpacing w:val="0"/>
        <w:jc w:val="both"/>
        <w:outlineLvl w:val="1"/>
        <w:rPr>
          <w:b/>
          <w:vanish/>
          <w:color w:val="FF0000"/>
          <w:sz w:val="26"/>
        </w:rPr>
      </w:pPr>
      <w:bookmarkStart w:id="1316" w:name="_Toc64365888"/>
      <w:bookmarkStart w:id="1317" w:name="_Toc64365908"/>
      <w:bookmarkStart w:id="1318" w:name="_Toc64365928"/>
      <w:bookmarkStart w:id="1319" w:name="_Toc64366030"/>
      <w:bookmarkStart w:id="1320" w:name="_Toc64367218"/>
      <w:bookmarkEnd w:id="1316"/>
      <w:bookmarkEnd w:id="1317"/>
      <w:bookmarkEnd w:id="1318"/>
      <w:bookmarkEnd w:id="1319"/>
      <w:bookmarkEnd w:id="1320"/>
    </w:p>
    <w:p w:rsidR="002A7B93" w:rsidRPr="00C73BE1" w:rsidRDefault="002A7B93" w:rsidP="00172D2B">
      <w:pPr>
        <w:pStyle w:val="Odstavecseseznamem"/>
        <w:keepNext/>
        <w:numPr>
          <w:ilvl w:val="0"/>
          <w:numId w:val="69"/>
        </w:numPr>
        <w:spacing w:before="120" w:after="160"/>
        <w:contextualSpacing w:val="0"/>
        <w:jc w:val="both"/>
        <w:outlineLvl w:val="1"/>
        <w:rPr>
          <w:b/>
          <w:vanish/>
          <w:color w:val="FF0000"/>
          <w:sz w:val="26"/>
        </w:rPr>
      </w:pPr>
      <w:bookmarkStart w:id="1321" w:name="_Toc64365889"/>
      <w:bookmarkStart w:id="1322" w:name="_Toc64365909"/>
      <w:bookmarkStart w:id="1323" w:name="_Toc64365929"/>
      <w:bookmarkStart w:id="1324" w:name="_Toc64366031"/>
      <w:bookmarkStart w:id="1325" w:name="_Toc64367219"/>
      <w:bookmarkEnd w:id="1321"/>
      <w:bookmarkEnd w:id="1322"/>
      <w:bookmarkEnd w:id="1323"/>
      <w:bookmarkEnd w:id="1324"/>
      <w:bookmarkEnd w:id="1325"/>
    </w:p>
    <w:p w:rsidR="004D4E34" w:rsidRPr="0053737A" w:rsidRDefault="004D4E34" w:rsidP="00D94D91">
      <w:pPr>
        <w:pStyle w:val="KOMnadp2"/>
      </w:pPr>
      <w:bookmarkStart w:id="1326" w:name="_Toc64366136"/>
      <w:bookmarkStart w:id="1327" w:name="_Toc64366525"/>
      <w:bookmarkStart w:id="1328" w:name="_Toc97197721"/>
      <w:r w:rsidRPr="0053737A">
        <w:t>Kontroly provedené Nejvyšším kontrolním úřadem</w:t>
      </w:r>
      <w:bookmarkEnd w:id="1310"/>
      <w:bookmarkEnd w:id="1326"/>
      <w:bookmarkEnd w:id="1327"/>
      <w:bookmarkEnd w:id="1328"/>
    </w:p>
    <w:p w:rsidR="004D4E34" w:rsidRPr="0053737A" w:rsidRDefault="00DD411C" w:rsidP="00DD411C">
      <w:pPr>
        <w:pStyle w:val="KOMnadp3"/>
      </w:pPr>
      <w:bookmarkStart w:id="1329" w:name="_Toc97197722"/>
      <w:r w:rsidRPr="0053737A">
        <w:t>Kontrolní akce NKÚ prováděné v roce 2021 (nebyl schválen kontrolní závěr)</w:t>
      </w:r>
      <w:bookmarkEnd w:id="1329"/>
    </w:p>
    <w:p w:rsidR="00DD745E" w:rsidRPr="00BE30F4" w:rsidRDefault="00DD411C" w:rsidP="00D05D10">
      <w:pPr>
        <w:pStyle w:val="KOMtext"/>
      </w:pPr>
      <w:r w:rsidRPr="0053737A">
        <w:t>V souladu s plánem kontrolní činnosti NKÚ byly v roce 2021 v rezortu dopravy prováděny tyto kontrolní akce NKÚ (k 31. 12. 2021 nebyly tyto kontroly uzavřeny schválením kontrolního závěru NKÚ a jeho projednáním spolu se stanoviskem MD vládou ČR):</w:t>
      </w:r>
    </w:p>
    <w:p w:rsidR="00DD745E" w:rsidRPr="00DD745E" w:rsidRDefault="00DD411C" w:rsidP="00DD745E">
      <w:pPr>
        <w:pStyle w:val="NADPIS41"/>
        <w:ind w:left="0"/>
        <w:rPr>
          <w:b/>
          <w:color w:val="000000"/>
        </w:rPr>
      </w:pPr>
      <w:r w:rsidRPr="00DD411C">
        <w:rPr>
          <w:b/>
          <w:color w:val="000000"/>
        </w:rPr>
        <w:t>Kontrolní akce č. 21/03 „Peněžní prostředky státu a Evropské unie určené na podporu rekreační plavby“</w:t>
      </w:r>
    </w:p>
    <w:p w:rsidR="00DD745E" w:rsidRPr="0053737A" w:rsidRDefault="00DD411C" w:rsidP="00D05D10">
      <w:pPr>
        <w:pStyle w:val="KOMtext"/>
      </w:pPr>
      <w:r w:rsidRPr="0053737A">
        <w:t>Cílem kontroly bylo prověřit, zda jsou peněžní prostředky státu a Evropské unie určené na podporu rekreační plavby poskytovány a čerpány v souladu s právními předpisy účelně, hospodárně a efektivně.</w:t>
      </w:r>
    </w:p>
    <w:p w:rsidR="00DD745E" w:rsidRPr="00515737" w:rsidRDefault="00DD411C" w:rsidP="00D05D10">
      <w:pPr>
        <w:pStyle w:val="KOMtext"/>
      </w:pPr>
      <w:r w:rsidRPr="0053737A">
        <w:t>V době zpracování podkladů pro závěrečný účet nebyl schválen a publikován kontrolní závěr NKÚ, který bude následně spolu se stanoviskem MD projednán vládou.</w:t>
      </w:r>
    </w:p>
    <w:p w:rsidR="00DD411C" w:rsidRPr="00DD411C" w:rsidRDefault="00DD411C" w:rsidP="00DD411C">
      <w:pPr>
        <w:pStyle w:val="NADPIS41"/>
        <w:ind w:left="0"/>
        <w:rPr>
          <w:b/>
          <w:color w:val="000000"/>
        </w:rPr>
      </w:pPr>
      <w:r w:rsidRPr="00DD411C">
        <w:rPr>
          <w:b/>
          <w:color w:val="000000"/>
        </w:rPr>
        <w:t>Kontrolní akce č. 21/34 „Peněžní prostředky státu z daně silniční a správa této daně“</w:t>
      </w:r>
    </w:p>
    <w:p w:rsidR="00DD411C" w:rsidRPr="00BE30F4" w:rsidRDefault="00DD411C" w:rsidP="0053737A">
      <w:pPr>
        <w:pStyle w:val="KOMtext"/>
        <w:rPr>
          <w:highlight w:val="yellow"/>
        </w:rPr>
      </w:pPr>
      <w:r w:rsidRPr="00F25E3E">
        <w:t xml:space="preserve">Cílem kontroly </w:t>
      </w:r>
      <w:r>
        <w:t>bylo p</w:t>
      </w:r>
      <w:r w:rsidRPr="00153229">
        <w:t>rověřit, zda je systém silniční daně nastaven tak, aby umožňoval naplnění cílů daně a zda orgány finanční správy postupovaly při s</w:t>
      </w:r>
      <w:r>
        <w:t>právě daně silniční v souladu s</w:t>
      </w:r>
      <w:r>
        <w:rPr>
          <w:rFonts w:hint="eastAsia"/>
        </w:rPr>
        <w:t> </w:t>
      </w:r>
      <w:r w:rsidRPr="00153229">
        <w:t>právními předpisy</w:t>
      </w:r>
      <w:r>
        <w:t>.</w:t>
      </w:r>
    </w:p>
    <w:p w:rsidR="00DD411C" w:rsidRDefault="00DD411C" w:rsidP="0053737A">
      <w:pPr>
        <w:pStyle w:val="KOMtext"/>
      </w:pPr>
      <w:r>
        <w:t>V době zpracování podkladů pro závěrečný účet nebyl schválen a publikován kontrolní závěr NKÚ, který bude následně spolu se stanoviskem MD projednán vládou.</w:t>
      </w:r>
    </w:p>
    <w:p w:rsidR="00DD411C" w:rsidRPr="00DD411C" w:rsidRDefault="00DD411C" w:rsidP="00DD411C">
      <w:pPr>
        <w:pStyle w:val="NADPIS41"/>
        <w:ind w:left="0"/>
        <w:rPr>
          <w:b/>
          <w:color w:val="000000"/>
        </w:rPr>
      </w:pPr>
      <w:r w:rsidRPr="00DD411C">
        <w:rPr>
          <w:b/>
          <w:color w:val="000000"/>
        </w:rPr>
        <w:t xml:space="preserve">Kontrolní akce č. 21/36 „Peněžní prostředky státu a Evropské unie určené na rekonstrukci vybraných </w:t>
      </w:r>
      <w:proofErr w:type="spellStart"/>
      <w:r w:rsidRPr="00DD411C">
        <w:rPr>
          <w:b/>
          <w:color w:val="000000"/>
        </w:rPr>
        <w:t>mimokoridorových</w:t>
      </w:r>
      <w:proofErr w:type="spellEnd"/>
      <w:r w:rsidRPr="00DD411C">
        <w:rPr>
          <w:b/>
          <w:color w:val="000000"/>
        </w:rPr>
        <w:t xml:space="preserve"> železničních tratí“</w:t>
      </w:r>
    </w:p>
    <w:p w:rsidR="00DD411C" w:rsidRPr="00BE30F4" w:rsidRDefault="00DD411C" w:rsidP="0053737A">
      <w:pPr>
        <w:pStyle w:val="KOMtext"/>
        <w:rPr>
          <w:highlight w:val="yellow"/>
        </w:rPr>
      </w:pPr>
      <w:r w:rsidRPr="00F25E3E">
        <w:t xml:space="preserve">Cílem kontroly </w:t>
      </w:r>
      <w:r>
        <w:t>bylo p</w:t>
      </w:r>
      <w:r w:rsidRPr="00153229">
        <w:t xml:space="preserve">rověřit, zda jsou peněžní prostředky určené na rekonstrukci vybraných </w:t>
      </w:r>
      <w:proofErr w:type="spellStart"/>
      <w:r w:rsidRPr="00153229">
        <w:t>mimokoridorových</w:t>
      </w:r>
      <w:proofErr w:type="spellEnd"/>
      <w:r w:rsidRPr="00153229">
        <w:t xml:space="preserve"> železničních tratí vynakládány úč</w:t>
      </w:r>
      <w:r>
        <w:t>elně, hospodárně, efektivně a</w:t>
      </w:r>
      <w:r>
        <w:rPr>
          <w:rFonts w:hint="eastAsia"/>
        </w:rPr>
        <w:t> </w:t>
      </w:r>
      <w:r>
        <w:t>v</w:t>
      </w:r>
      <w:r>
        <w:rPr>
          <w:rFonts w:hint="eastAsia"/>
        </w:rPr>
        <w:t> </w:t>
      </w:r>
      <w:r w:rsidRPr="00153229">
        <w:t xml:space="preserve">souladu </w:t>
      </w:r>
      <w:r w:rsidR="00DA7916">
        <w:br/>
      </w:r>
      <w:r w:rsidRPr="00153229">
        <w:t>s právními předpisy</w:t>
      </w:r>
      <w:r>
        <w:t>.</w:t>
      </w:r>
    </w:p>
    <w:p w:rsidR="00DD411C" w:rsidRDefault="00DD411C" w:rsidP="0053737A">
      <w:pPr>
        <w:pStyle w:val="KOMtext"/>
      </w:pPr>
      <w:r>
        <w:t>V době zpracování podkladů pro závěrečný účet nebyl schválen a publikován kontrolní závěr NKÚ, který bude následně spolu se stanoviskem MD projednán vládou.</w:t>
      </w:r>
    </w:p>
    <w:p w:rsidR="00DD411C" w:rsidRPr="00DD411C" w:rsidRDefault="00DD411C" w:rsidP="00DD411C">
      <w:pPr>
        <w:pStyle w:val="NADPIS41"/>
        <w:ind w:left="0"/>
        <w:rPr>
          <w:b/>
          <w:color w:val="000000"/>
        </w:rPr>
      </w:pPr>
      <w:r w:rsidRPr="00DD411C">
        <w:rPr>
          <w:b/>
          <w:color w:val="000000"/>
        </w:rPr>
        <w:t>Kontrolní akce č. 21/37 „Peněžní prostředky státu a Evropské unie určené na modernizaci dálnice D1“</w:t>
      </w:r>
    </w:p>
    <w:p w:rsidR="00DD411C" w:rsidRPr="00BE30F4" w:rsidRDefault="00DD411C" w:rsidP="0053737A">
      <w:pPr>
        <w:pStyle w:val="KOMtext"/>
        <w:rPr>
          <w:highlight w:val="yellow"/>
        </w:rPr>
      </w:pPr>
      <w:r w:rsidRPr="00F25E3E">
        <w:t xml:space="preserve">Cílem kontroly </w:t>
      </w:r>
      <w:r>
        <w:t>bylo p</w:t>
      </w:r>
      <w:r w:rsidRPr="00153229">
        <w:t>rověřit, zda peněžní prostředky určené na modernizaci dálnice D1 byly vynaloženy účelně, hospodárně, efektivně a v souladu s právními předpisy, a to s ohledem na zajištění kvality modernizace dálnice</w:t>
      </w:r>
      <w:r>
        <w:t>.</w:t>
      </w:r>
    </w:p>
    <w:p w:rsidR="004D4E34" w:rsidRPr="00C73BE1" w:rsidRDefault="00DD411C" w:rsidP="00DD411C">
      <w:pPr>
        <w:pStyle w:val="KOMtext"/>
        <w:rPr>
          <w:color w:val="FF0000"/>
        </w:rPr>
      </w:pPr>
      <w:r>
        <w:t>Kontrola probíhá v roce 2022.</w:t>
      </w:r>
    </w:p>
    <w:p w:rsidR="00DD745E" w:rsidRPr="00DD745E" w:rsidRDefault="00DD411C" w:rsidP="00DD411C">
      <w:pPr>
        <w:pStyle w:val="KOMnadp3"/>
      </w:pPr>
      <w:bookmarkStart w:id="1330" w:name="_Toc97197723"/>
      <w:r w:rsidRPr="00DD411C">
        <w:lastRenderedPageBreak/>
        <w:t>Kontrolní akce NKÚ se schváleným kontrolním závěrem v roce 2021</w:t>
      </w:r>
      <w:bookmarkEnd w:id="1330"/>
    </w:p>
    <w:p w:rsidR="00DD411C" w:rsidRPr="008A39AA" w:rsidRDefault="00DD411C" w:rsidP="0053737A">
      <w:pPr>
        <w:pStyle w:val="NADPIS41"/>
        <w:keepNext/>
        <w:ind w:left="0"/>
        <w:rPr>
          <w:b/>
          <w:color w:val="000000"/>
        </w:rPr>
      </w:pPr>
      <w:r w:rsidRPr="00DD411C">
        <w:rPr>
          <w:b/>
          <w:color w:val="000000"/>
        </w:rPr>
        <w:t>Kontrolní akce č. 20/11 „Výstavba, údržba a opravy cyklistické infrastruktury“</w:t>
      </w:r>
    </w:p>
    <w:p w:rsidR="00DD411C" w:rsidRPr="00515737" w:rsidRDefault="00DD411C" w:rsidP="0053737A">
      <w:pPr>
        <w:pStyle w:val="KOMtext"/>
      </w:pPr>
      <w:r>
        <w:t>Cílem kontroly bylo</w:t>
      </w:r>
      <w:r w:rsidRPr="00515737">
        <w:t xml:space="preserve"> </w:t>
      </w:r>
      <w:r w:rsidRPr="00E00DC8">
        <w:t>prověřit plnění záměrů Národní strategie rozvoje cyklistické dopravy České republiky pro léta 2013–2020 a hospodárnost, účelnost a efektivnost peněžních prostředků vynakládaných na výstavbu, údržbu a opravy cyklistické infrastruktury</w:t>
      </w:r>
      <w:r w:rsidRPr="00515737">
        <w:t>.</w:t>
      </w:r>
    </w:p>
    <w:p w:rsidR="00DD411C" w:rsidRPr="00D63E58" w:rsidRDefault="00DD411C" w:rsidP="00DD411C">
      <w:pPr>
        <w:pStyle w:val="NADPIS50"/>
        <w:ind w:left="0"/>
      </w:pPr>
      <w:r w:rsidRPr="00D63E58">
        <w:t>Kontrolní zjištění</w:t>
      </w:r>
    </w:p>
    <w:p w:rsidR="00DD411C" w:rsidRPr="00870C75" w:rsidRDefault="00DD411C" w:rsidP="0053737A">
      <w:pPr>
        <w:pStyle w:val="KOMtext"/>
      </w:pPr>
      <w:r>
        <w:t xml:space="preserve">NKÚ konstatoval přetrvávající nedostatky, neplnění záměrů </w:t>
      </w:r>
      <w:proofErr w:type="spellStart"/>
      <w:r>
        <w:t>cyklostrategie</w:t>
      </w:r>
      <w:proofErr w:type="spellEnd"/>
      <w:r>
        <w:t xml:space="preserve">, nedostatečný souhrnný přehled státu o stavu cyklistické infrastruktury, průběhu její výstavby a jejím skutečném využití, nesledování dosažených výsledků a přínosů podpořených projektů ze strany poskytovatelů podpory a nedostatečné zajištění jejího </w:t>
      </w:r>
      <w:r w:rsidRPr="0010238A">
        <w:t>účelné</w:t>
      </w:r>
      <w:r>
        <w:t>ho</w:t>
      </w:r>
      <w:r w:rsidRPr="0010238A">
        <w:t>, efektivní</w:t>
      </w:r>
      <w:r>
        <w:t>ho</w:t>
      </w:r>
      <w:r w:rsidRPr="0010238A">
        <w:t xml:space="preserve"> a hospodárné</w:t>
      </w:r>
      <w:r>
        <w:t>ho</w:t>
      </w:r>
      <w:r w:rsidRPr="0010238A">
        <w:t xml:space="preserve"> využití</w:t>
      </w:r>
      <w:r>
        <w:t>.</w:t>
      </w:r>
    </w:p>
    <w:p w:rsidR="00DD411C" w:rsidRPr="00D63E58" w:rsidRDefault="00DD411C" w:rsidP="00DD411C">
      <w:pPr>
        <w:pStyle w:val="NADPIS50"/>
        <w:ind w:left="0"/>
      </w:pPr>
      <w:r>
        <w:t>Opatření k nápravě</w:t>
      </w:r>
    </w:p>
    <w:p w:rsidR="00DD411C" w:rsidRDefault="00DD411C" w:rsidP="0053737A">
      <w:pPr>
        <w:pStyle w:val="KOMtext"/>
      </w:pPr>
      <w:r>
        <w:t>Kontrolní závěr a stanovisko MD zatím nebyly projednány vládou.</w:t>
      </w:r>
    </w:p>
    <w:p w:rsidR="00DD411C" w:rsidRPr="008A39AA" w:rsidRDefault="00DD411C" w:rsidP="00DD411C">
      <w:pPr>
        <w:pStyle w:val="NADPIS41"/>
        <w:ind w:left="0"/>
        <w:rPr>
          <w:b/>
          <w:color w:val="000000"/>
        </w:rPr>
      </w:pPr>
      <w:r w:rsidRPr="00DD411C">
        <w:rPr>
          <w:b/>
          <w:color w:val="000000"/>
        </w:rPr>
        <w:t>Kontrolní akce č. 20/14 „Podpora využívání veřejné hromadné dopravy ve městech v elektrické trakci z operačního programu Doprava 2014–2020“</w:t>
      </w:r>
    </w:p>
    <w:p w:rsidR="00DD411C" w:rsidRPr="00515737" w:rsidRDefault="00DD411C" w:rsidP="0053737A">
      <w:pPr>
        <w:pStyle w:val="KOMtext"/>
      </w:pPr>
      <w:r>
        <w:t>Cílem kontroly bylo</w:t>
      </w:r>
      <w:r w:rsidRPr="00515737">
        <w:t xml:space="preserve"> </w:t>
      </w:r>
      <w:r w:rsidRPr="00E00DC8">
        <w:t>prověřit, zda jsou peněžní prostředky v rámci podpory veřejné hromadné dopravy ve městech v elektrické trakci z operačního programu Doprava 2014–2020 poskytovány a čerpány efektivně, účelně a hospodárně</w:t>
      </w:r>
      <w:r w:rsidRPr="00515737">
        <w:t>.</w:t>
      </w:r>
    </w:p>
    <w:p w:rsidR="00DD411C" w:rsidRPr="00D63E58" w:rsidRDefault="00DD411C" w:rsidP="00DD411C">
      <w:pPr>
        <w:pStyle w:val="NADPIS50"/>
        <w:ind w:left="0"/>
      </w:pPr>
      <w:r w:rsidRPr="00D63E58">
        <w:t>Kontrolní zjištění</w:t>
      </w:r>
    </w:p>
    <w:p w:rsidR="00DD411C" w:rsidRDefault="00DD411C" w:rsidP="0053737A">
      <w:pPr>
        <w:pStyle w:val="KOMtext"/>
      </w:pPr>
      <w:r>
        <w:t xml:space="preserve">NKÚ konstatoval, že v oblasti hospodárnosti výdajů nebyly u 12 kontrolovaných projektů </w:t>
      </w:r>
      <w:r w:rsidR="00E159FB">
        <w:br/>
      </w:r>
      <w:r>
        <w:t xml:space="preserve">s celkovou výší podpory 1 423,303 mil. Kč zjištěny nedostatky.  V oblasti efektivnosti </w:t>
      </w:r>
      <w:r w:rsidR="00E159FB">
        <w:br/>
      </w:r>
      <w:r>
        <w:t xml:space="preserve">a účelnosti bylo zjištěno, že investované finanční prostředky přispívají k </w:t>
      </w:r>
      <w:r w:rsidRPr="0053737A">
        <w:t>částečnému</w:t>
      </w:r>
      <w:r>
        <w:t xml:space="preserve"> plnění očekávaných cílů, jejich přínos je však obtížně vyhodnotitelný. Míra čerpání podpory je omezena nízkou absorpční kapacitou, čímž vzniká riziko, že podpora nepřispěje v maximální možné míře k naplnění cílů.</w:t>
      </w:r>
    </w:p>
    <w:p w:rsidR="00DD411C" w:rsidRPr="00D63E58" w:rsidRDefault="00DD411C" w:rsidP="00DD411C">
      <w:pPr>
        <w:pStyle w:val="NADPIS50"/>
        <w:ind w:left="0"/>
      </w:pPr>
      <w:r>
        <w:t>Opatření k nápravě</w:t>
      </w:r>
    </w:p>
    <w:p w:rsidR="004D4E34" w:rsidRPr="00DD745E" w:rsidRDefault="00DD411C" w:rsidP="00DD411C">
      <w:pPr>
        <w:pStyle w:val="KOMtext"/>
      </w:pPr>
      <w:r>
        <w:t>Kontrolní závěr a stanovisko MD zatím nebyly projednány vládou.</w:t>
      </w:r>
    </w:p>
    <w:p w:rsidR="004D4E34" w:rsidRPr="00E159FB" w:rsidRDefault="004D4E34" w:rsidP="00B009D4">
      <w:pPr>
        <w:pStyle w:val="KOMnadp2"/>
      </w:pPr>
      <w:bookmarkStart w:id="1331" w:name="_Toc64366139"/>
      <w:bookmarkStart w:id="1332" w:name="_Toc64366528"/>
      <w:bookmarkStart w:id="1333" w:name="_Toc97197724"/>
      <w:r w:rsidRPr="00E159FB">
        <w:t>Veřejnosprávní kontroly provedené MD</w:t>
      </w:r>
      <w:bookmarkEnd w:id="1331"/>
      <w:bookmarkEnd w:id="1332"/>
      <w:bookmarkEnd w:id="1333"/>
    </w:p>
    <w:p w:rsidR="004D4E34" w:rsidRPr="00E159FB" w:rsidRDefault="00DD745E" w:rsidP="00DD745E">
      <w:pPr>
        <w:pStyle w:val="KOMnadp3"/>
      </w:pPr>
      <w:bookmarkStart w:id="1334" w:name="_Toc97197725"/>
      <w:bookmarkStart w:id="1335" w:name="_Toc405446081"/>
      <w:bookmarkStart w:id="1336" w:name="_Toc410641283"/>
      <w:r w:rsidRPr="00E159FB">
        <w:t>Veřejnosprávní kontroly provedené Řídícím orgánem OPD</w:t>
      </w:r>
      <w:bookmarkEnd w:id="1334"/>
    </w:p>
    <w:p w:rsidR="0053737A" w:rsidRPr="00735025" w:rsidRDefault="0053737A" w:rsidP="0053737A">
      <w:pPr>
        <w:pStyle w:val="KOMtext"/>
      </w:pPr>
      <w:r>
        <w:t>Řídící orgán Operačního programu doprava (OPD)</w:t>
      </w:r>
      <w:r w:rsidRPr="00735025">
        <w:t xml:space="preserve"> vykonává</w:t>
      </w:r>
      <w:r>
        <w:t xml:space="preserve"> veřejnosprávní kontroly u </w:t>
      </w:r>
      <w:r w:rsidRPr="00735025">
        <w:t>příjemců finančních prostředků z tohoto programu.</w:t>
      </w:r>
      <w:r>
        <w:t xml:space="preserve"> </w:t>
      </w:r>
      <w:r w:rsidRPr="00735025">
        <w:t xml:space="preserve">Systém kontrol </w:t>
      </w:r>
      <w:r>
        <w:t>zahrnuje</w:t>
      </w:r>
      <w:r w:rsidRPr="00735025">
        <w:t>:</w:t>
      </w:r>
    </w:p>
    <w:p w:rsidR="0053737A" w:rsidRPr="00763A45" w:rsidRDefault="0053737A" w:rsidP="0053737A">
      <w:pPr>
        <w:pStyle w:val="ODRKY0"/>
        <w:spacing w:before="60"/>
      </w:pPr>
      <w:r w:rsidRPr="00763A45">
        <w:t>kontroly udržitelnosti</w:t>
      </w:r>
      <w:r>
        <w:t xml:space="preserve"> (stálosti)</w:t>
      </w:r>
      <w:r w:rsidRPr="00763A45">
        <w:t xml:space="preserve"> operací</w:t>
      </w:r>
      <w:r>
        <w:t>,</w:t>
      </w:r>
    </w:p>
    <w:p w:rsidR="0053737A" w:rsidRPr="00763A45" w:rsidRDefault="0053737A" w:rsidP="0053737A">
      <w:pPr>
        <w:pStyle w:val="ODRKY0"/>
        <w:spacing w:before="60"/>
      </w:pPr>
      <w:r w:rsidRPr="00763A45">
        <w:t>kontroly delegovaných pravomocí</w:t>
      </w:r>
      <w:r>
        <w:t>,</w:t>
      </w:r>
    </w:p>
    <w:p w:rsidR="0053737A" w:rsidRPr="00763A45" w:rsidRDefault="0053737A" w:rsidP="0053737A">
      <w:pPr>
        <w:pStyle w:val="ODRKY0"/>
        <w:spacing w:before="60"/>
      </w:pPr>
      <w:r w:rsidRPr="00763A45">
        <w:t xml:space="preserve">kontroly fyzické realizace projektů na projektech administrovaných prostřednictvím </w:t>
      </w:r>
      <w:r>
        <w:t>Řídícího orgánu</w:t>
      </w:r>
      <w:r w:rsidRPr="00763A45">
        <w:t xml:space="preserve"> (mimo SFDI), vč. </w:t>
      </w:r>
      <w:r w:rsidRPr="00763A45">
        <w:rPr>
          <w:rFonts w:cs="Arial"/>
        </w:rPr>
        <w:t>kontroly technické pomoci</w:t>
      </w:r>
      <w:r>
        <w:rPr>
          <w:rFonts w:cs="Arial"/>
        </w:rPr>
        <w:t>,</w:t>
      </w:r>
    </w:p>
    <w:p w:rsidR="0053737A" w:rsidRPr="00FB22C8" w:rsidRDefault="0053737A" w:rsidP="0053737A">
      <w:pPr>
        <w:pStyle w:val="ODRKY0"/>
        <w:spacing w:before="60"/>
      </w:pPr>
      <w:r w:rsidRPr="00763A45">
        <w:t>kontroly zadávání veřejných zakázek</w:t>
      </w:r>
      <w:r>
        <w:t>.</w:t>
      </w:r>
    </w:p>
    <w:p w:rsidR="0053737A" w:rsidRPr="00D43836" w:rsidRDefault="0053737A" w:rsidP="0053737A">
      <w:pPr>
        <w:pStyle w:val="NADPIS41"/>
        <w:keepNext/>
        <w:ind w:left="0"/>
      </w:pPr>
      <w:r w:rsidRPr="00D43836">
        <w:lastRenderedPageBreak/>
        <w:t>OPD 2007 – 2013</w:t>
      </w:r>
    </w:p>
    <w:p w:rsidR="0053737A" w:rsidRPr="00D43836" w:rsidRDefault="0053737A" w:rsidP="0053737A">
      <w:pPr>
        <w:pStyle w:val="NADPIS50"/>
        <w:ind w:left="0"/>
      </w:pPr>
      <w:bookmarkStart w:id="1337" w:name="_Toc61444084"/>
      <w:bookmarkStart w:id="1338" w:name="_Toc63071499"/>
      <w:r w:rsidRPr="00D43836">
        <w:t>Kontroly udržitelnosti (stálosti) operací</w:t>
      </w:r>
      <w:bookmarkEnd w:id="1337"/>
      <w:bookmarkEnd w:id="1338"/>
    </w:p>
    <w:p w:rsidR="0053737A" w:rsidRPr="000941A6" w:rsidRDefault="0053737A" w:rsidP="0053737A">
      <w:pPr>
        <w:pStyle w:val="KOMtext"/>
      </w:pPr>
      <w:r>
        <w:t>V roce 2021</w:t>
      </w:r>
      <w:r w:rsidRPr="000941A6">
        <w:t xml:space="preserve"> byly ukončeny kontroly udržitelnosti operací na </w:t>
      </w:r>
      <w:r>
        <w:t>10</w:t>
      </w:r>
      <w:r w:rsidRPr="000941A6">
        <w:t xml:space="preserve"> projektech OPD1. Při kontrolách udržitelnosti operací dokončených v roce 2020 nebyla identifikována žádná zjištění.</w:t>
      </w:r>
    </w:p>
    <w:p w:rsidR="0053737A" w:rsidRPr="00FB22C8" w:rsidRDefault="0053737A" w:rsidP="0053737A">
      <w:pPr>
        <w:pStyle w:val="NADPIS41"/>
        <w:ind w:left="0"/>
      </w:pPr>
      <w:bookmarkStart w:id="1339" w:name="_Toc61444085"/>
      <w:bookmarkStart w:id="1340" w:name="_Toc63071500"/>
      <w:r>
        <w:t>OPD</w:t>
      </w:r>
      <w:r w:rsidRPr="00FB22C8">
        <w:t xml:space="preserve"> 2014 </w:t>
      </w:r>
      <w:r>
        <w:t>–</w:t>
      </w:r>
      <w:r w:rsidRPr="00FB22C8">
        <w:t xml:space="preserve"> 2020</w:t>
      </w:r>
      <w:bookmarkEnd w:id="1339"/>
      <w:bookmarkEnd w:id="1340"/>
    </w:p>
    <w:p w:rsidR="0053737A" w:rsidRPr="00FB22C8" w:rsidRDefault="0053737A" w:rsidP="0053737A">
      <w:pPr>
        <w:pStyle w:val="KOMtext"/>
      </w:pPr>
      <w:r>
        <w:t>V rámci OPD2 byly v roce 2021</w:t>
      </w:r>
      <w:r w:rsidRPr="00FB22C8">
        <w:t xml:space="preserve"> </w:t>
      </w:r>
      <w:r>
        <w:t xml:space="preserve">prováděny </w:t>
      </w:r>
      <w:r w:rsidRPr="00FB22C8">
        <w:t>kont</w:t>
      </w:r>
      <w:r>
        <w:t xml:space="preserve">roly zadávání veřejných zakázek, kontroly fyzické realizace </w:t>
      </w:r>
      <w:r w:rsidRPr="00FB22C8">
        <w:t xml:space="preserve">a jedna kontrola delegovaných pravomocí. Kontroly </w:t>
      </w:r>
      <w:r w:rsidRPr="000941A6">
        <w:t>stálosti</w:t>
      </w:r>
      <w:r w:rsidRPr="00FB22C8">
        <w:t xml:space="preserve"> operací pro toto programové období neprobíhaly.</w:t>
      </w:r>
    </w:p>
    <w:p w:rsidR="0053737A" w:rsidRPr="00FB22C8" w:rsidRDefault="0053737A" w:rsidP="0053737A">
      <w:pPr>
        <w:pStyle w:val="NADPIS50"/>
        <w:ind w:left="0"/>
      </w:pPr>
      <w:bookmarkStart w:id="1341" w:name="_Toc61444088"/>
      <w:bookmarkStart w:id="1342" w:name="_Toc63071501"/>
      <w:r w:rsidRPr="00FB22C8">
        <w:t>Kontroly Technické pomoci</w:t>
      </w:r>
      <w:bookmarkEnd w:id="1341"/>
      <w:bookmarkEnd w:id="1342"/>
      <w:r w:rsidRPr="00FB22C8">
        <w:t xml:space="preserve"> </w:t>
      </w:r>
    </w:p>
    <w:p w:rsidR="0053737A" w:rsidRDefault="0053737A" w:rsidP="0053737A">
      <w:pPr>
        <w:pStyle w:val="KOMtext"/>
      </w:pPr>
      <w:r w:rsidRPr="00FB22C8">
        <w:t>V </w:t>
      </w:r>
      <w:r>
        <w:t>roce 2021</w:t>
      </w:r>
      <w:r w:rsidRPr="00FB22C8">
        <w:t xml:space="preserve"> </w:t>
      </w:r>
      <w:r>
        <w:t>byla ukončena jedna kontrola</w:t>
      </w:r>
      <w:r w:rsidRPr="00FB22C8">
        <w:t xml:space="preserve"> </w:t>
      </w:r>
      <w:r w:rsidRPr="000941A6">
        <w:rPr>
          <w:bCs/>
        </w:rPr>
        <w:t>fyzické</w:t>
      </w:r>
      <w:r w:rsidRPr="00FB22C8">
        <w:t xml:space="preserve"> realizace na projektech technické pomoci, tato kontrola byla ukončena bez zjištění.</w:t>
      </w:r>
    </w:p>
    <w:p w:rsidR="0053737A" w:rsidRDefault="0053737A" w:rsidP="0053737A">
      <w:pPr>
        <w:pStyle w:val="NADPIS50"/>
        <w:ind w:left="0"/>
      </w:pPr>
      <w:r>
        <w:t>Kontroly fyzické realizace</w:t>
      </w:r>
    </w:p>
    <w:p w:rsidR="0053737A" w:rsidRPr="00FB22C8" w:rsidRDefault="0053737A" w:rsidP="0053737A">
      <w:pPr>
        <w:pStyle w:val="KOMtext"/>
      </w:pPr>
      <w:r>
        <w:t>V roce 2021 byly ukončeny 2 kontroly fyzické realizace.</w:t>
      </w:r>
    </w:p>
    <w:p w:rsidR="0053737A" w:rsidRPr="0053737A" w:rsidRDefault="0053737A" w:rsidP="0053737A">
      <w:pPr>
        <w:pStyle w:val="NADPIS50"/>
        <w:ind w:left="0"/>
      </w:pPr>
      <w:bookmarkStart w:id="1343" w:name="_Toc61444089"/>
      <w:bookmarkStart w:id="1344" w:name="_Toc63071502"/>
      <w:r w:rsidRPr="0053737A">
        <w:t>Kontroly zadávání veřejných zakázek</w:t>
      </w:r>
      <w:bookmarkEnd w:id="1343"/>
      <w:bookmarkEnd w:id="1344"/>
      <w:r w:rsidRPr="0053737A">
        <w:t xml:space="preserve"> </w:t>
      </w:r>
    </w:p>
    <w:p w:rsidR="0053737A" w:rsidRPr="00FB22C8" w:rsidRDefault="0053737A" w:rsidP="0053737A">
      <w:pPr>
        <w:pStyle w:val="KOMtext"/>
      </w:pPr>
      <w:r>
        <w:t>V roce 2021</w:t>
      </w:r>
      <w:r w:rsidRPr="00FB22C8">
        <w:t xml:space="preserve"> bylo ukončeno </w:t>
      </w:r>
      <w:r>
        <w:t>1</w:t>
      </w:r>
      <w:r w:rsidRPr="00FB22C8">
        <w:t>9 kontrol zadávání veřejných zakázek, k</w:t>
      </w:r>
      <w:r>
        <w:t>teré byly zahájeny v roce 2020, a 12</w:t>
      </w:r>
      <w:r w:rsidRPr="00FB22C8">
        <w:t xml:space="preserve"> </w:t>
      </w:r>
      <w:r>
        <w:t>kontrol zahájených v roce 2021</w:t>
      </w:r>
      <w:r w:rsidRPr="00FB22C8">
        <w:t>.</w:t>
      </w:r>
      <w:r>
        <w:t xml:space="preserve"> V rámci těchto kontrol </w:t>
      </w:r>
      <w:r w:rsidRPr="00FD4964">
        <w:t>nebyly identifikovány typové rizikové oblasti</w:t>
      </w:r>
      <w:r>
        <w:t>. Byla identifikována zjištění u 5 projektů, např. v oblasti uveřejňování na profilu zadavatele nebo ve věstníku veřejných zakázek, dále nesprávný a netransparentní postup zadavatele či neprodloužení lhůty pro podání nabídek v souvislosti se změnou zadávací dokumentace.</w:t>
      </w:r>
    </w:p>
    <w:p w:rsidR="0053737A" w:rsidRPr="00FB22C8" w:rsidRDefault="0053737A" w:rsidP="0053737A">
      <w:pPr>
        <w:pStyle w:val="NADPIS41"/>
        <w:ind w:left="0"/>
      </w:pPr>
      <w:bookmarkStart w:id="1345" w:name="_Toc61444090"/>
      <w:bookmarkStart w:id="1346" w:name="_Toc63071503"/>
      <w:r w:rsidRPr="00FB22C8">
        <w:t>Kontroly CEF</w:t>
      </w:r>
      <w:bookmarkEnd w:id="1345"/>
      <w:bookmarkEnd w:id="1346"/>
    </w:p>
    <w:p w:rsidR="0053737A" w:rsidRDefault="0053737A" w:rsidP="0053737A">
      <w:pPr>
        <w:pStyle w:val="KOMtext"/>
      </w:pPr>
      <w:r w:rsidRPr="009B79A9">
        <w:t xml:space="preserve">V roce 2021 byly </w:t>
      </w:r>
      <w:r>
        <w:t>provedeny</w:t>
      </w:r>
      <w:r w:rsidRPr="009B79A9">
        <w:t xml:space="preserve"> kontroly veřejných zakázek v rámci 8 projektů schválených ke spolufinancování z nástroje CEF</w:t>
      </w:r>
      <w:r>
        <w:t>. Byla identifikována zjištění, jako je nesprávný počet vstupních hodnot uvedených zadavatelem v dílčím hodnotícím kritériu, snížená míra transparentnosti, resp. přezkumu postupu zadavatele, resp. hodnotící komise.</w:t>
      </w:r>
    </w:p>
    <w:p w:rsidR="0053737A" w:rsidRDefault="0053737A" w:rsidP="0053737A">
      <w:pPr>
        <w:pStyle w:val="NADPIS41"/>
        <w:ind w:left="0"/>
      </w:pPr>
      <w:r>
        <w:t>Opatření k nápravě</w:t>
      </w:r>
    </w:p>
    <w:p w:rsidR="004D4E34" w:rsidRPr="00C73BE1" w:rsidRDefault="0053737A" w:rsidP="0053737A">
      <w:pPr>
        <w:pStyle w:val="KOMtext"/>
        <w:rPr>
          <w:color w:val="FF0000"/>
        </w:rPr>
      </w:pPr>
      <w:r w:rsidRPr="00FB22C8">
        <w:t xml:space="preserve">V rámci ukončených kontrol </w:t>
      </w:r>
      <w:r>
        <w:t>Řídícího orgánu OPD v roce 2021</w:t>
      </w:r>
      <w:r w:rsidRPr="00FB22C8">
        <w:t xml:space="preserve"> nebyla identifikována systémová zjištění. Ke všem zjištěním jsou bezprostředně po ukončení kontrol přijímána nápravná opatření</w:t>
      </w:r>
      <w:r>
        <w:t>.</w:t>
      </w:r>
    </w:p>
    <w:p w:rsidR="004D4E34" w:rsidRPr="0053737A" w:rsidRDefault="00DD745E" w:rsidP="00DD745E">
      <w:pPr>
        <w:pStyle w:val="KOMnadp3"/>
      </w:pPr>
      <w:bookmarkStart w:id="1347" w:name="_Toc97197726"/>
      <w:r w:rsidRPr="0053737A">
        <w:t>Veřejnosprávní kontroly podřízených organizací</w:t>
      </w:r>
      <w:bookmarkEnd w:id="1347"/>
    </w:p>
    <w:p w:rsidR="0053737A" w:rsidRPr="009E4C01" w:rsidRDefault="0053737A" w:rsidP="0053737A">
      <w:pPr>
        <w:pStyle w:val="NADPIS41"/>
        <w:ind w:left="0"/>
      </w:pPr>
      <w:r w:rsidRPr="007D00F7">
        <w:t>Ředitelství silnic</w:t>
      </w:r>
      <w:r>
        <w:t xml:space="preserve"> a </w:t>
      </w:r>
      <w:r w:rsidRPr="007D00F7">
        <w:t>dálnic ČR</w:t>
      </w:r>
    </w:p>
    <w:p w:rsidR="0053737A" w:rsidRDefault="0053737A" w:rsidP="0053737A">
      <w:pPr>
        <w:pStyle w:val="KOMtext"/>
      </w:pPr>
      <w:r>
        <w:t>V roce 2021 probíhala následná kontrola u Ředitelství silnic a dálnic ČR, jejímž p</w:t>
      </w:r>
      <w:r w:rsidRPr="009E4C01">
        <w:t xml:space="preserve">ředmětem </w:t>
      </w:r>
      <w:r>
        <w:t>je zejména zadávání veřejných zakázek ve vazbě na opatření přijatá na základě předchozí kontroly. Kontrola nebyla prozatím ukončena</w:t>
      </w:r>
      <w:r w:rsidRPr="009E4C01">
        <w:t>.</w:t>
      </w:r>
    </w:p>
    <w:p w:rsidR="0053737A" w:rsidRPr="009E4C01" w:rsidRDefault="0053737A" w:rsidP="0053737A">
      <w:pPr>
        <w:pStyle w:val="NADPIS41"/>
        <w:keepNext/>
        <w:ind w:left="0"/>
      </w:pPr>
      <w:r>
        <w:lastRenderedPageBreak/>
        <w:t>Správa železnic</w:t>
      </w:r>
    </w:p>
    <w:p w:rsidR="00DD745E" w:rsidRPr="0053737A" w:rsidRDefault="0053737A" w:rsidP="0053737A">
      <w:pPr>
        <w:pStyle w:val="KOMtext"/>
      </w:pPr>
      <w:r w:rsidRPr="0053737A">
        <w:t>V roce 2021 probíhala kontrola u Správy železnic, jejímž předmětem je prověření vybraných veřejných zakázek zadaných Hasičským záchranným sborem. Kontrola nebyla prozatím ukončena.</w:t>
      </w:r>
    </w:p>
    <w:p w:rsidR="00DD745E" w:rsidRPr="009969FD" w:rsidRDefault="00DD745E" w:rsidP="00DD745E">
      <w:pPr>
        <w:pStyle w:val="KOMnadp3"/>
      </w:pPr>
      <w:bookmarkStart w:id="1348" w:name="_Toc97197727"/>
      <w:r>
        <w:t>Ostatní veřejnosprávní kontroly u příjemců veřejné podpory</w:t>
      </w:r>
      <w:bookmarkEnd w:id="1348"/>
    </w:p>
    <w:p w:rsidR="00DD745E" w:rsidRPr="00DD745E" w:rsidRDefault="00DD745E" w:rsidP="00DD745E">
      <w:pPr>
        <w:pStyle w:val="NADPIS41"/>
        <w:ind w:left="0"/>
        <w:rPr>
          <w:b/>
        </w:rPr>
      </w:pPr>
      <w:r w:rsidRPr="00DD745E">
        <w:rPr>
          <w:b/>
        </w:rPr>
        <w:t>Příjemci finančních prostředků z CEF v rámci projektu C-</w:t>
      </w:r>
      <w:proofErr w:type="spellStart"/>
      <w:r w:rsidRPr="00DD745E">
        <w:rPr>
          <w:b/>
        </w:rPr>
        <w:t>Roads</w:t>
      </w:r>
      <w:proofErr w:type="spellEnd"/>
      <w:r w:rsidRPr="00DD745E">
        <w:rPr>
          <w:b/>
        </w:rPr>
        <w:t xml:space="preserve"> Czech Republic</w:t>
      </w:r>
    </w:p>
    <w:p w:rsidR="0053737A" w:rsidRDefault="0053737A" w:rsidP="0053737A">
      <w:pPr>
        <w:pStyle w:val="KOMtext"/>
      </w:pPr>
      <w:r>
        <w:t>V roce 2021 bylo provedeno celkem 22 veřejnosprávních kontrol (p</w:t>
      </w:r>
      <w:r w:rsidRPr="00E86C35">
        <w:t>ředběžná veřejnosprávní kontrola v</w:t>
      </w:r>
      <w:r>
        <w:t xml:space="preserve"> souvislosti s žádostí o platbu) u příjemců finančních prostředků z CEF v rámci projektu C-</w:t>
      </w:r>
      <w:proofErr w:type="spellStart"/>
      <w:r>
        <w:t>Roads</w:t>
      </w:r>
      <w:proofErr w:type="spellEnd"/>
      <w:r>
        <w:t xml:space="preserve"> Czech Republic – AŽD Praha s.r.o., Brněnské komunikace a.s., O2 Czech Republic a.s., Ředitelství silnic a dálnic ČR, T-Mobile Czech Republic a.s., České vysoké učení technické v Praze, INTENS </w:t>
      </w:r>
      <w:proofErr w:type="spellStart"/>
      <w:r>
        <w:t>Corporation</w:t>
      </w:r>
      <w:proofErr w:type="spellEnd"/>
      <w:r>
        <w:t xml:space="preserve"> s.r.o., Správa železnic.</w:t>
      </w:r>
    </w:p>
    <w:p w:rsidR="00DD745E" w:rsidRDefault="00DD745E" w:rsidP="00A332A1">
      <w:pPr>
        <w:pStyle w:val="KOMtext"/>
      </w:pPr>
      <w:r>
        <w:t>Kontrolami nebyly zjištěny nedostatky.</w:t>
      </w:r>
    </w:p>
    <w:p w:rsidR="00F4616B" w:rsidRDefault="00967B47" w:rsidP="00B009D4">
      <w:pPr>
        <w:pStyle w:val="KOMnadp2"/>
      </w:pPr>
      <w:bookmarkStart w:id="1349" w:name="_Toc64366143"/>
      <w:bookmarkStart w:id="1350" w:name="_Toc64366532"/>
      <w:bookmarkStart w:id="1351" w:name="_Toc97197728"/>
      <w:bookmarkEnd w:id="1335"/>
      <w:bookmarkEnd w:id="1336"/>
      <w:r w:rsidRPr="00EB76AE">
        <w:t>Interní audity</w:t>
      </w:r>
      <w:bookmarkEnd w:id="1349"/>
      <w:bookmarkEnd w:id="1350"/>
      <w:bookmarkEnd w:id="1351"/>
    </w:p>
    <w:p w:rsidR="00EB76AE" w:rsidRPr="00EB76AE" w:rsidRDefault="00EB76AE" w:rsidP="00EB76AE">
      <w:pPr>
        <w:pStyle w:val="KOMtext"/>
      </w:pPr>
      <w:r w:rsidRPr="008C7FAA">
        <w:t>V roce 202</w:t>
      </w:r>
      <w:r>
        <w:t>1</w:t>
      </w:r>
      <w:r w:rsidRPr="008C7FAA">
        <w:t xml:space="preserve"> byly dokončeny</w:t>
      </w:r>
      <w:r w:rsidRPr="008C7FAA">
        <w:rPr>
          <w:i/>
        </w:rPr>
        <w:t xml:space="preserve"> </w:t>
      </w:r>
      <w:r>
        <w:t>2</w:t>
      </w:r>
      <w:r w:rsidRPr="008C7FAA">
        <w:t xml:space="preserve"> interní audity:</w:t>
      </w:r>
    </w:p>
    <w:p w:rsidR="00F4616B" w:rsidRPr="00C73BE1" w:rsidRDefault="00F4616B" w:rsidP="00172D2B">
      <w:pPr>
        <w:pStyle w:val="Odstavecseseznamem"/>
        <w:keepNext/>
        <w:numPr>
          <w:ilvl w:val="0"/>
          <w:numId w:val="37"/>
        </w:numPr>
        <w:overflowPunct w:val="0"/>
        <w:autoSpaceDE w:val="0"/>
        <w:autoSpaceDN w:val="0"/>
        <w:adjustRightInd w:val="0"/>
        <w:spacing w:before="240" w:after="120"/>
        <w:contextualSpacing w:val="0"/>
        <w:jc w:val="both"/>
        <w:textAlignment w:val="baseline"/>
        <w:outlineLvl w:val="2"/>
        <w:rPr>
          <w:b/>
          <w:vanish/>
          <w:color w:val="FF0000"/>
          <w:szCs w:val="20"/>
        </w:rPr>
      </w:pPr>
      <w:bookmarkStart w:id="1352" w:name="_Toc32587632"/>
      <w:bookmarkStart w:id="1353" w:name="_Toc32587726"/>
      <w:bookmarkStart w:id="1354" w:name="_Toc32935752"/>
      <w:bookmarkStart w:id="1355" w:name="_Toc63250963"/>
      <w:bookmarkStart w:id="1356" w:name="_Toc64365890"/>
      <w:bookmarkStart w:id="1357" w:name="_Toc64365910"/>
      <w:bookmarkStart w:id="1358" w:name="_Toc64365930"/>
      <w:bookmarkStart w:id="1359" w:name="_Toc64366032"/>
      <w:bookmarkStart w:id="1360" w:name="_Toc64367220"/>
      <w:bookmarkStart w:id="1361" w:name="_Toc474397356"/>
      <w:bookmarkEnd w:id="1352"/>
      <w:bookmarkEnd w:id="1353"/>
      <w:bookmarkEnd w:id="1354"/>
      <w:bookmarkEnd w:id="1355"/>
      <w:bookmarkEnd w:id="1356"/>
      <w:bookmarkEnd w:id="1357"/>
      <w:bookmarkEnd w:id="1358"/>
      <w:bookmarkEnd w:id="1359"/>
      <w:bookmarkEnd w:id="1360"/>
    </w:p>
    <w:p w:rsidR="00F4616B" w:rsidRPr="00C73BE1" w:rsidRDefault="00F4616B" w:rsidP="00172D2B">
      <w:pPr>
        <w:pStyle w:val="Odstavecseseznamem"/>
        <w:keepNext/>
        <w:numPr>
          <w:ilvl w:val="0"/>
          <w:numId w:val="37"/>
        </w:numPr>
        <w:overflowPunct w:val="0"/>
        <w:autoSpaceDE w:val="0"/>
        <w:autoSpaceDN w:val="0"/>
        <w:adjustRightInd w:val="0"/>
        <w:spacing w:before="240" w:after="120"/>
        <w:contextualSpacing w:val="0"/>
        <w:jc w:val="both"/>
        <w:textAlignment w:val="baseline"/>
        <w:outlineLvl w:val="2"/>
        <w:rPr>
          <w:b/>
          <w:vanish/>
          <w:color w:val="FF0000"/>
          <w:szCs w:val="20"/>
        </w:rPr>
      </w:pPr>
      <w:bookmarkStart w:id="1362" w:name="_Toc32587633"/>
      <w:bookmarkStart w:id="1363" w:name="_Toc32587727"/>
      <w:bookmarkStart w:id="1364" w:name="_Toc32935753"/>
      <w:bookmarkStart w:id="1365" w:name="_Toc63250964"/>
      <w:bookmarkStart w:id="1366" w:name="_Toc64365891"/>
      <w:bookmarkStart w:id="1367" w:name="_Toc64365911"/>
      <w:bookmarkStart w:id="1368" w:name="_Toc64365931"/>
      <w:bookmarkStart w:id="1369" w:name="_Toc64366033"/>
      <w:bookmarkStart w:id="1370" w:name="_Toc64367221"/>
      <w:bookmarkEnd w:id="1362"/>
      <w:bookmarkEnd w:id="1363"/>
      <w:bookmarkEnd w:id="1364"/>
      <w:bookmarkEnd w:id="1365"/>
      <w:bookmarkEnd w:id="1366"/>
      <w:bookmarkEnd w:id="1367"/>
      <w:bookmarkEnd w:id="1368"/>
      <w:bookmarkEnd w:id="1369"/>
      <w:bookmarkEnd w:id="1370"/>
    </w:p>
    <w:p w:rsidR="00F4616B" w:rsidRPr="00C73BE1" w:rsidRDefault="00F4616B" w:rsidP="00172D2B">
      <w:pPr>
        <w:pStyle w:val="Odstavecseseznamem"/>
        <w:keepNext/>
        <w:numPr>
          <w:ilvl w:val="0"/>
          <w:numId w:val="37"/>
        </w:numPr>
        <w:overflowPunct w:val="0"/>
        <w:autoSpaceDE w:val="0"/>
        <w:autoSpaceDN w:val="0"/>
        <w:adjustRightInd w:val="0"/>
        <w:spacing w:before="240" w:after="120"/>
        <w:contextualSpacing w:val="0"/>
        <w:jc w:val="both"/>
        <w:textAlignment w:val="baseline"/>
        <w:outlineLvl w:val="2"/>
        <w:rPr>
          <w:b/>
          <w:vanish/>
          <w:color w:val="FF0000"/>
          <w:szCs w:val="20"/>
        </w:rPr>
      </w:pPr>
      <w:bookmarkStart w:id="1371" w:name="_Toc32587634"/>
      <w:bookmarkStart w:id="1372" w:name="_Toc32587728"/>
      <w:bookmarkStart w:id="1373" w:name="_Toc32935754"/>
      <w:bookmarkStart w:id="1374" w:name="_Toc63250965"/>
      <w:bookmarkStart w:id="1375" w:name="_Toc64365892"/>
      <w:bookmarkStart w:id="1376" w:name="_Toc64365912"/>
      <w:bookmarkStart w:id="1377" w:name="_Toc64365932"/>
      <w:bookmarkStart w:id="1378" w:name="_Toc64366034"/>
      <w:bookmarkStart w:id="1379" w:name="_Toc64367222"/>
      <w:bookmarkEnd w:id="1371"/>
      <w:bookmarkEnd w:id="1372"/>
      <w:bookmarkEnd w:id="1373"/>
      <w:bookmarkEnd w:id="1374"/>
      <w:bookmarkEnd w:id="1375"/>
      <w:bookmarkEnd w:id="1376"/>
      <w:bookmarkEnd w:id="1377"/>
      <w:bookmarkEnd w:id="1378"/>
      <w:bookmarkEnd w:id="1379"/>
    </w:p>
    <w:p w:rsidR="00F4616B" w:rsidRPr="00C73BE1" w:rsidRDefault="00F4616B" w:rsidP="00172D2B">
      <w:pPr>
        <w:pStyle w:val="Odstavecseseznamem"/>
        <w:keepNext/>
        <w:numPr>
          <w:ilvl w:val="0"/>
          <w:numId w:val="37"/>
        </w:numPr>
        <w:overflowPunct w:val="0"/>
        <w:autoSpaceDE w:val="0"/>
        <w:autoSpaceDN w:val="0"/>
        <w:adjustRightInd w:val="0"/>
        <w:spacing w:before="240" w:after="120"/>
        <w:contextualSpacing w:val="0"/>
        <w:jc w:val="both"/>
        <w:textAlignment w:val="baseline"/>
        <w:outlineLvl w:val="2"/>
        <w:rPr>
          <w:b/>
          <w:vanish/>
          <w:color w:val="FF0000"/>
          <w:szCs w:val="20"/>
        </w:rPr>
      </w:pPr>
      <w:bookmarkStart w:id="1380" w:name="_Toc32587635"/>
      <w:bookmarkStart w:id="1381" w:name="_Toc32587729"/>
      <w:bookmarkStart w:id="1382" w:name="_Toc32935755"/>
      <w:bookmarkStart w:id="1383" w:name="_Toc63250966"/>
      <w:bookmarkStart w:id="1384" w:name="_Toc64365893"/>
      <w:bookmarkStart w:id="1385" w:name="_Toc64365913"/>
      <w:bookmarkStart w:id="1386" w:name="_Toc64365933"/>
      <w:bookmarkStart w:id="1387" w:name="_Toc64366035"/>
      <w:bookmarkStart w:id="1388" w:name="_Toc64367223"/>
      <w:bookmarkEnd w:id="1380"/>
      <w:bookmarkEnd w:id="1381"/>
      <w:bookmarkEnd w:id="1382"/>
      <w:bookmarkEnd w:id="1383"/>
      <w:bookmarkEnd w:id="1384"/>
      <w:bookmarkEnd w:id="1385"/>
      <w:bookmarkEnd w:id="1386"/>
      <w:bookmarkEnd w:id="1387"/>
      <w:bookmarkEnd w:id="1388"/>
    </w:p>
    <w:p w:rsidR="00F4616B" w:rsidRPr="00C73BE1" w:rsidRDefault="00F4616B" w:rsidP="00172D2B">
      <w:pPr>
        <w:pStyle w:val="Odstavecseseznamem"/>
        <w:keepNext/>
        <w:numPr>
          <w:ilvl w:val="0"/>
          <w:numId w:val="37"/>
        </w:numPr>
        <w:overflowPunct w:val="0"/>
        <w:autoSpaceDE w:val="0"/>
        <w:autoSpaceDN w:val="0"/>
        <w:adjustRightInd w:val="0"/>
        <w:spacing w:before="240" w:after="120"/>
        <w:contextualSpacing w:val="0"/>
        <w:jc w:val="both"/>
        <w:textAlignment w:val="baseline"/>
        <w:outlineLvl w:val="2"/>
        <w:rPr>
          <w:b/>
          <w:vanish/>
          <w:color w:val="FF0000"/>
          <w:szCs w:val="20"/>
        </w:rPr>
      </w:pPr>
      <w:bookmarkStart w:id="1389" w:name="_Toc32587636"/>
      <w:bookmarkStart w:id="1390" w:name="_Toc32587730"/>
      <w:bookmarkStart w:id="1391" w:name="_Toc32935756"/>
      <w:bookmarkStart w:id="1392" w:name="_Toc63250967"/>
      <w:bookmarkStart w:id="1393" w:name="_Toc64365894"/>
      <w:bookmarkStart w:id="1394" w:name="_Toc64365914"/>
      <w:bookmarkStart w:id="1395" w:name="_Toc64365934"/>
      <w:bookmarkStart w:id="1396" w:name="_Toc64366036"/>
      <w:bookmarkStart w:id="1397" w:name="_Toc64367224"/>
      <w:bookmarkEnd w:id="1389"/>
      <w:bookmarkEnd w:id="1390"/>
      <w:bookmarkEnd w:id="1391"/>
      <w:bookmarkEnd w:id="1392"/>
      <w:bookmarkEnd w:id="1393"/>
      <w:bookmarkEnd w:id="1394"/>
      <w:bookmarkEnd w:id="1395"/>
      <w:bookmarkEnd w:id="1396"/>
      <w:bookmarkEnd w:id="1397"/>
    </w:p>
    <w:p w:rsidR="00F4616B" w:rsidRPr="00C73BE1" w:rsidRDefault="00F4616B" w:rsidP="00172D2B">
      <w:pPr>
        <w:pStyle w:val="Odstavecseseznamem"/>
        <w:keepNext/>
        <w:numPr>
          <w:ilvl w:val="0"/>
          <w:numId w:val="37"/>
        </w:numPr>
        <w:overflowPunct w:val="0"/>
        <w:autoSpaceDE w:val="0"/>
        <w:autoSpaceDN w:val="0"/>
        <w:adjustRightInd w:val="0"/>
        <w:spacing w:before="240" w:after="120"/>
        <w:contextualSpacing w:val="0"/>
        <w:jc w:val="both"/>
        <w:textAlignment w:val="baseline"/>
        <w:outlineLvl w:val="2"/>
        <w:rPr>
          <w:b/>
          <w:vanish/>
          <w:color w:val="FF0000"/>
          <w:szCs w:val="20"/>
        </w:rPr>
      </w:pPr>
      <w:bookmarkStart w:id="1398" w:name="_Toc32587637"/>
      <w:bookmarkStart w:id="1399" w:name="_Toc32587731"/>
      <w:bookmarkStart w:id="1400" w:name="_Toc32935757"/>
      <w:bookmarkStart w:id="1401" w:name="_Toc63250968"/>
      <w:bookmarkStart w:id="1402" w:name="_Toc64365895"/>
      <w:bookmarkStart w:id="1403" w:name="_Toc64365915"/>
      <w:bookmarkStart w:id="1404" w:name="_Toc64365935"/>
      <w:bookmarkStart w:id="1405" w:name="_Toc64366037"/>
      <w:bookmarkStart w:id="1406" w:name="_Toc64367225"/>
      <w:bookmarkEnd w:id="1398"/>
      <w:bookmarkEnd w:id="1399"/>
      <w:bookmarkEnd w:id="1400"/>
      <w:bookmarkEnd w:id="1401"/>
      <w:bookmarkEnd w:id="1402"/>
      <w:bookmarkEnd w:id="1403"/>
      <w:bookmarkEnd w:id="1404"/>
      <w:bookmarkEnd w:id="1405"/>
      <w:bookmarkEnd w:id="1406"/>
    </w:p>
    <w:p w:rsidR="00F4616B" w:rsidRPr="00C73BE1" w:rsidRDefault="00F4616B" w:rsidP="00172D2B">
      <w:pPr>
        <w:pStyle w:val="Odstavecseseznamem"/>
        <w:keepNext/>
        <w:numPr>
          <w:ilvl w:val="1"/>
          <w:numId w:val="37"/>
        </w:numPr>
        <w:overflowPunct w:val="0"/>
        <w:autoSpaceDE w:val="0"/>
        <w:autoSpaceDN w:val="0"/>
        <w:adjustRightInd w:val="0"/>
        <w:spacing w:before="240" w:after="120"/>
        <w:contextualSpacing w:val="0"/>
        <w:jc w:val="both"/>
        <w:textAlignment w:val="baseline"/>
        <w:outlineLvl w:val="2"/>
        <w:rPr>
          <w:b/>
          <w:vanish/>
          <w:color w:val="FF0000"/>
          <w:szCs w:val="20"/>
        </w:rPr>
      </w:pPr>
      <w:bookmarkStart w:id="1407" w:name="_Toc32587638"/>
      <w:bookmarkStart w:id="1408" w:name="_Toc32587732"/>
      <w:bookmarkStart w:id="1409" w:name="_Toc32935758"/>
      <w:bookmarkStart w:id="1410" w:name="_Toc63250969"/>
      <w:bookmarkStart w:id="1411" w:name="_Toc64365896"/>
      <w:bookmarkStart w:id="1412" w:name="_Toc64365916"/>
      <w:bookmarkStart w:id="1413" w:name="_Toc64365936"/>
      <w:bookmarkStart w:id="1414" w:name="_Toc64366038"/>
      <w:bookmarkStart w:id="1415" w:name="_Toc64367226"/>
      <w:bookmarkEnd w:id="1407"/>
      <w:bookmarkEnd w:id="1408"/>
      <w:bookmarkEnd w:id="1409"/>
      <w:bookmarkEnd w:id="1410"/>
      <w:bookmarkEnd w:id="1411"/>
      <w:bookmarkEnd w:id="1412"/>
      <w:bookmarkEnd w:id="1413"/>
      <w:bookmarkEnd w:id="1414"/>
      <w:bookmarkEnd w:id="1415"/>
    </w:p>
    <w:p w:rsidR="00EB76AE" w:rsidRPr="005776DF" w:rsidRDefault="00EB76AE" w:rsidP="00EB76AE">
      <w:pPr>
        <w:pStyle w:val="KOMnadp3"/>
      </w:pPr>
      <w:bookmarkStart w:id="1416" w:name="_Toc97197729"/>
      <w:bookmarkEnd w:id="1361"/>
      <w:r w:rsidRPr="00C7643F">
        <w:t xml:space="preserve">Audit systému vynakládání prostředků na tuzemské a zahraniční pracovní </w:t>
      </w:r>
      <w:r>
        <w:t xml:space="preserve">/ služební </w:t>
      </w:r>
      <w:r w:rsidRPr="00C7643F">
        <w:t>cesty v</w:t>
      </w:r>
      <w:r>
        <w:t> </w:t>
      </w:r>
      <w:r w:rsidRPr="00C7643F">
        <w:t>Ministerstvu dopravy</w:t>
      </w:r>
      <w:bookmarkEnd w:id="1416"/>
    </w:p>
    <w:p w:rsidR="00EB76AE" w:rsidRDefault="00EB76AE" w:rsidP="00E67E38">
      <w:pPr>
        <w:pStyle w:val="KOMtext"/>
      </w:pPr>
      <w:r>
        <w:t>Cílem auditu bylo o</w:t>
      </w:r>
      <w:r w:rsidRPr="00C7643F">
        <w:t xml:space="preserve">věřit systém plánování, organizování, koordinace a realizace tuzemských </w:t>
      </w:r>
      <w:r>
        <w:br/>
      </w:r>
      <w:r w:rsidRPr="00C7643F">
        <w:t>a zahraničních pracovních/služebních cest v Ministerstvu dopravy.</w:t>
      </w:r>
    </w:p>
    <w:p w:rsidR="00EB76AE" w:rsidRPr="00D27AA3" w:rsidRDefault="00EB76AE" w:rsidP="00E67E38">
      <w:pPr>
        <w:pStyle w:val="KOMtext"/>
      </w:pPr>
      <w:r>
        <w:t>Auditem byla</w:t>
      </w:r>
      <w:r w:rsidRPr="00145331">
        <w:t xml:space="preserve"> identifikována 4 zjištění </w:t>
      </w:r>
      <w:r>
        <w:t xml:space="preserve">z toho 3 s vysokou mírou významnosti a 1 s nízkou mírou významnosti. </w:t>
      </w:r>
      <w:r w:rsidRPr="00145331">
        <w:t>Celkově byla auditovaná oblast hodnocena stupněm 3 – s výhradou.</w:t>
      </w:r>
    </w:p>
    <w:p w:rsidR="00EB76AE" w:rsidRPr="008270BB" w:rsidRDefault="00EB76AE" w:rsidP="00EB76AE">
      <w:pPr>
        <w:pStyle w:val="TEXT3"/>
        <w:ind w:firstLine="0"/>
      </w:pPr>
      <w:r>
        <w:t>Auditem byla identifikována následující zjištění</w:t>
      </w:r>
      <w:r w:rsidRPr="008270BB">
        <w:t>:</w:t>
      </w:r>
    </w:p>
    <w:p w:rsidR="00EB76AE" w:rsidRPr="008270BB" w:rsidRDefault="00EB76AE" w:rsidP="00EB76AE">
      <w:pPr>
        <w:pStyle w:val="ODRKY0"/>
        <w:tabs>
          <w:tab w:val="clear" w:pos="1066"/>
        </w:tabs>
        <w:ind w:left="426"/>
      </w:pPr>
      <w:r w:rsidRPr="008270BB">
        <w:t>Neaktuáln</w:t>
      </w:r>
      <w:r>
        <w:t xml:space="preserve">í Směrnice č. 2/2014 </w:t>
      </w:r>
      <w:r w:rsidRPr="00447254">
        <w:t>– Směrnice o tuzemských pracovních cestách a</w:t>
      </w:r>
      <w:r>
        <w:t> </w:t>
      </w:r>
      <w:r w:rsidRPr="00447254">
        <w:t>cestovních náhradách zaměstnanců Ministerstva dopravy</w:t>
      </w:r>
    </w:p>
    <w:p w:rsidR="00EB76AE" w:rsidRPr="008270BB" w:rsidRDefault="00EB76AE" w:rsidP="00EB76AE">
      <w:pPr>
        <w:pStyle w:val="ODRKY0"/>
        <w:tabs>
          <w:tab w:val="clear" w:pos="1066"/>
        </w:tabs>
        <w:ind w:left="426"/>
      </w:pPr>
      <w:r w:rsidRPr="008270BB">
        <w:t xml:space="preserve">Neaktuální Směrnice </w:t>
      </w:r>
      <w:r w:rsidRPr="00447254">
        <w:t>č. 1/2013 – Směrnice pro zahraniční pracovní cesty a mezinárodní jednání zaměstnanců Ministerstva dopravy</w:t>
      </w:r>
      <w:r>
        <w:t>.</w:t>
      </w:r>
    </w:p>
    <w:p w:rsidR="00EB76AE" w:rsidRPr="008270BB" w:rsidRDefault="00EB76AE" w:rsidP="00EB76AE">
      <w:pPr>
        <w:pStyle w:val="ODRKY0"/>
        <w:tabs>
          <w:tab w:val="clear" w:pos="1066"/>
        </w:tabs>
        <w:ind w:left="426"/>
      </w:pPr>
      <w:r w:rsidRPr="008270BB">
        <w:t>Neaktuální Směrnice č. 29/2003</w:t>
      </w:r>
      <w:r>
        <w:t xml:space="preserve"> - </w:t>
      </w:r>
      <w:r w:rsidRPr="00447254">
        <w:t>Směrnice pro používání platební karty na</w:t>
      </w:r>
      <w:r>
        <w:t> </w:t>
      </w:r>
      <w:r w:rsidRPr="00447254">
        <w:t>Ministerstvu dopravy</w:t>
      </w:r>
      <w:r>
        <w:t>.</w:t>
      </w:r>
    </w:p>
    <w:p w:rsidR="00EB76AE" w:rsidRPr="008270BB" w:rsidRDefault="00EB76AE" w:rsidP="00EB76AE">
      <w:pPr>
        <w:pStyle w:val="ODRKY0"/>
        <w:tabs>
          <w:tab w:val="clear" w:pos="1066"/>
        </w:tabs>
        <w:ind w:left="426"/>
      </w:pPr>
      <w:r w:rsidRPr="008270BB">
        <w:t xml:space="preserve">Nedostatečné/neprůkazné informace o </w:t>
      </w:r>
      <w:r>
        <w:t>zahraničních pracovních/služebních cestách</w:t>
      </w:r>
      <w:r w:rsidRPr="008270BB">
        <w:t xml:space="preserve">, </w:t>
      </w:r>
      <w:r w:rsidR="009F350D">
        <w:br/>
      </w:r>
      <w:r w:rsidRPr="008270BB">
        <w:t>ze kterých nelze konstatovat splnění kritérií 3E.</w:t>
      </w:r>
    </w:p>
    <w:p w:rsidR="00EB76AE" w:rsidRPr="0080577E" w:rsidRDefault="00EB76AE" w:rsidP="00E67E38">
      <w:pPr>
        <w:pStyle w:val="KOMtext"/>
      </w:pPr>
      <w:r w:rsidRPr="0080577E">
        <w:t xml:space="preserve">Stěžejní opatření k nápravě, jež byla auditovanými útvary na základě tohoto auditu přijata, jsou následující: </w:t>
      </w:r>
    </w:p>
    <w:p w:rsidR="00EB76AE" w:rsidRPr="0080577E" w:rsidRDefault="00EB76AE" w:rsidP="00172D2B">
      <w:pPr>
        <w:pStyle w:val="SEZNAMPSMENA"/>
        <w:numPr>
          <w:ilvl w:val="0"/>
          <w:numId w:val="65"/>
        </w:numPr>
        <w:tabs>
          <w:tab w:val="clear" w:pos="1066"/>
        </w:tabs>
        <w:ind w:left="426" w:hanging="426"/>
      </w:pPr>
      <w:r w:rsidRPr="0080577E">
        <w:t xml:space="preserve">vydání </w:t>
      </w:r>
      <w:r>
        <w:t xml:space="preserve">nového </w:t>
      </w:r>
      <w:r w:rsidRPr="0080577E">
        <w:t>Služebního řádu.</w:t>
      </w:r>
    </w:p>
    <w:p w:rsidR="00EB76AE" w:rsidRPr="0080577E" w:rsidRDefault="00EB76AE" w:rsidP="00172D2B">
      <w:pPr>
        <w:pStyle w:val="SEZNAMPSMENA"/>
        <w:numPr>
          <w:ilvl w:val="0"/>
          <w:numId w:val="65"/>
        </w:numPr>
        <w:tabs>
          <w:tab w:val="clear" w:pos="1066"/>
        </w:tabs>
        <w:ind w:left="426" w:hanging="426"/>
      </w:pPr>
      <w:r w:rsidRPr="0080577E">
        <w:t>vydání směrnice k tuzemským a zahraničním pracovním resp. služebním cestám.</w:t>
      </w:r>
    </w:p>
    <w:p w:rsidR="00EB76AE" w:rsidRPr="0080577E" w:rsidRDefault="00EB76AE" w:rsidP="00172D2B">
      <w:pPr>
        <w:pStyle w:val="SEZNAMPSMENA"/>
        <w:numPr>
          <w:ilvl w:val="0"/>
          <w:numId w:val="65"/>
        </w:numPr>
        <w:tabs>
          <w:tab w:val="clear" w:pos="1066"/>
        </w:tabs>
        <w:ind w:left="426" w:hanging="426"/>
      </w:pPr>
      <w:r w:rsidRPr="0080577E">
        <w:t>proškolení zaměstnanců Ministerstva dopravy v oblasti realizace tuzemských a</w:t>
      </w:r>
      <w:r>
        <w:t> </w:t>
      </w:r>
      <w:r w:rsidRPr="0080577E">
        <w:t xml:space="preserve">zahraničních pracovních, resp. služebních cest, včetně nové administrace těchto cest </w:t>
      </w:r>
      <w:r w:rsidR="00B74EA8">
        <w:br/>
      </w:r>
      <w:r w:rsidRPr="0080577E">
        <w:t xml:space="preserve">v personálním informačním systému </w:t>
      </w:r>
      <w:proofErr w:type="spellStart"/>
      <w:r w:rsidRPr="0080577E">
        <w:t>OKbase</w:t>
      </w:r>
      <w:proofErr w:type="spellEnd"/>
      <w:r w:rsidRPr="0080577E">
        <w:t>.</w:t>
      </w:r>
    </w:p>
    <w:p w:rsidR="00EB76AE" w:rsidRPr="0080577E" w:rsidRDefault="00EB76AE" w:rsidP="00E67E38">
      <w:pPr>
        <w:pStyle w:val="KOMtext"/>
      </w:pPr>
      <w:r w:rsidRPr="0080577E">
        <w:lastRenderedPageBreak/>
        <w:t xml:space="preserve">Akční plán k odstranění nedostatků a zmírnění rizik zjištěných auditem byl ministrem schválen 11. listopadu 2021 (projednání Zprávy o auditu a Návrhu Akčního plánu s příslušnými náměstky </w:t>
      </w:r>
      <w:r>
        <w:t>pro řízení sekcí</w:t>
      </w:r>
      <w:r w:rsidRPr="0080577E">
        <w:t xml:space="preserve"> bylo uskutečněno dne 25. října 2021).</w:t>
      </w:r>
    </w:p>
    <w:p w:rsidR="00EB76AE" w:rsidRPr="0080577E" w:rsidRDefault="00EB76AE" w:rsidP="00E67E38">
      <w:pPr>
        <w:pStyle w:val="KOMtext"/>
      </w:pPr>
      <w:r w:rsidRPr="0080577E">
        <w:t xml:space="preserve">Přijatá opatření k nápravě jsou </w:t>
      </w:r>
      <w:r>
        <w:t xml:space="preserve">auditovanými útvary </w:t>
      </w:r>
      <w:r w:rsidRPr="0080577E">
        <w:t>průběžně plněna.</w:t>
      </w:r>
    </w:p>
    <w:p w:rsidR="00EB76AE" w:rsidRPr="00B21FC9" w:rsidRDefault="00EB76AE" w:rsidP="00E67E38">
      <w:pPr>
        <w:pStyle w:val="KOMnadp3"/>
      </w:pPr>
      <w:bookmarkStart w:id="1417" w:name="_Toc97197730"/>
      <w:r w:rsidRPr="00B21FC9">
        <w:t>Audit kybernetické bezpečnosti</w:t>
      </w:r>
      <w:bookmarkEnd w:id="1417"/>
    </w:p>
    <w:p w:rsidR="00EB76AE" w:rsidRPr="00B21FC9" w:rsidRDefault="00EB76AE" w:rsidP="00E67E38">
      <w:pPr>
        <w:pStyle w:val="KOMtext"/>
      </w:pPr>
      <w:r w:rsidRPr="00B21FC9">
        <w:t>Cílem auditu bylo ověřit soulad nastavení systému řízení bezpečnosti informací Ministerstva dopravy s požadavky vyhlášky č. 82/2018 Sb. o kybernetické bezpečnosti</w:t>
      </w:r>
      <w:r>
        <w:t xml:space="preserve"> (dále jen „VKB“)</w:t>
      </w:r>
      <w:r w:rsidRPr="00B21FC9">
        <w:t>, konkrétně zhodnotit systém řízení bezpečnosti informací a bezpečnostní dokumentace (§</w:t>
      </w:r>
      <w:r>
        <w:t> </w:t>
      </w:r>
      <w:r w:rsidRPr="00B21FC9">
        <w:t xml:space="preserve">3, 6, 7 a 30 </w:t>
      </w:r>
      <w:r>
        <w:t>VKB</w:t>
      </w:r>
      <w:r w:rsidRPr="00B21FC9">
        <w:t xml:space="preserve">), řízení rizik a bezpečnost aktiv (§ 4, 5 </w:t>
      </w:r>
      <w:r>
        <w:t>VKB</w:t>
      </w:r>
      <w:r w:rsidRPr="00B21FC9">
        <w:t>) a řízení kontinuity činností Ministerstva dopravy</w:t>
      </w:r>
      <w:r>
        <w:t xml:space="preserve"> </w:t>
      </w:r>
      <w:r w:rsidRPr="000F0188">
        <w:rPr>
          <w:bCs/>
        </w:rPr>
        <w:t>(§ 15, 27 VKB)</w:t>
      </w:r>
      <w:r w:rsidRPr="00B21FC9">
        <w:t>. A dále ověřit plnění opatření k nápravě přijatých v rámci auditů kybernetické bezpečnosti provedených v letech 2019 a 2020.</w:t>
      </w:r>
    </w:p>
    <w:p w:rsidR="00EB76AE" w:rsidRPr="00B21FC9" w:rsidRDefault="00EB76AE" w:rsidP="00E67E38">
      <w:pPr>
        <w:pStyle w:val="KOMtext"/>
      </w:pPr>
      <w:r w:rsidRPr="00B21FC9">
        <w:t xml:space="preserve">Auditem bylo identifikováno celkem 6 zjištění, z toho 2 s vysokou mírou významnosti, </w:t>
      </w:r>
      <w:r w:rsidR="00B74EA8">
        <w:br/>
      </w:r>
      <w:r w:rsidRPr="00B21FC9">
        <w:t>3</w:t>
      </w:r>
      <w:r>
        <w:t> </w:t>
      </w:r>
      <w:r w:rsidRPr="00B21FC9">
        <w:t xml:space="preserve">se střední mírou významnosti a 1 s nízkou mírou významnosti. Celkově byla auditovaná oblast hodnocena stupněm 3 – s výhradou. </w:t>
      </w:r>
    </w:p>
    <w:p w:rsidR="00EB76AE" w:rsidRDefault="00EB76AE" w:rsidP="00E67E38">
      <w:pPr>
        <w:pStyle w:val="KOMtext"/>
      </w:pPr>
      <w:r w:rsidRPr="00B21FC9">
        <w:t xml:space="preserve">Auditovanými útvary byla </w:t>
      </w:r>
      <w:r>
        <w:t xml:space="preserve">na základě identifikovaných zjištění </w:t>
      </w:r>
      <w:r w:rsidRPr="00B21FC9">
        <w:t>přijata odpovídající opatření k</w:t>
      </w:r>
      <w:r>
        <w:t> </w:t>
      </w:r>
      <w:r w:rsidRPr="00B21FC9">
        <w:t>nápravě</w:t>
      </w:r>
      <w:r>
        <w:t xml:space="preserve">. </w:t>
      </w:r>
      <w:r w:rsidRPr="00B21FC9">
        <w:t xml:space="preserve">Akční plán k odstranění nedostatků a zmírnění rizik zjištěných auditem byl ministrem schválen 1. prosince 2021 (projednání Zprávy o auditu a Návrhu Akčního plánu s příslušnými náměstky </w:t>
      </w:r>
      <w:r>
        <w:t>pro řízení sekcí</w:t>
      </w:r>
      <w:r w:rsidRPr="00B21FC9">
        <w:t xml:space="preserve"> bylo uskutečněno dne 22. listopadu 2021).</w:t>
      </w:r>
    </w:p>
    <w:p w:rsidR="00EB76AE" w:rsidRPr="0080577E" w:rsidRDefault="00EB76AE" w:rsidP="00E67E38">
      <w:pPr>
        <w:pStyle w:val="KOMtext"/>
      </w:pPr>
      <w:r w:rsidRPr="0080577E">
        <w:t xml:space="preserve">Přijatá opatření k nápravě jsou </w:t>
      </w:r>
      <w:r>
        <w:t xml:space="preserve">auditovanými útvary </w:t>
      </w:r>
      <w:r w:rsidRPr="0080577E">
        <w:t>průběžně plněna.</w:t>
      </w:r>
    </w:p>
    <w:p w:rsidR="00967B47" w:rsidRPr="00E67E38" w:rsidRDefault="00967B47" w:rsidP="00B009D4">
      <w:pPr>
        <w:pStyle w:val="KOMnadp2"/>
      </w:pPr>
      <w:bookmarkStart w:id="1418" w:name="_Toc474397365"/>
      <w:bookmarkStart w:id="1419" w:name="_Toc64366144"/>
      <w:bookmarkStart w:id="1420" w:name="_Toc64366533"/>
      <w:bookmarkStart w:id="1421" w:name="_Toc97197731"/>
      <w:r w:rsidRPr="00E67E38">
        <w:t>Hlášení nesrovnalostí</w:t>
      </w:r>
      <w:bookmarkEnd w:id="1418"/>
      <w:r w:rsidRPr="00E67E38">
        <w:t xml:space="preserve"> – kontaktní bod AFCOS</w:t>
      </w:r>
      <w:bookmarkEnd w:id="1419"/>
      <w:bookmarkEnd w:id="1420"/>
      <w:bookmarkEnd w:id="1421"/>
    </w:p>
    <w:p w:rsidR="00E67E38" w:rsidRPr="00E67E38" w:rsidRDefault="00E67E38" w:rsidP="00E67E38">
      <w:pPr>
        <w:pStyle w:val="KOMtext"/>
      </w:pPr>
      <w:r w:rsidRPr="00E67E38">
        <w:t xml:space="preserve">Samostatné oddělení interního auditu plní funkci lokálního kontaktního bodu AFCOS </w:t>
      </w:r>
      <w:r w:rsidR="00B74EA8">
        <w:br/>
      </w:r>
      <w:r w:rsidRPr="00E67E38">
        <w:t xml:space="preserve">na Ministerstvu dopravy (Centrální kontaktní bod AFCOS v ČR je na Ministerstvu financí, odbor 69 – Analýza a hlášení nesrovnalostí). Samostatné oddělení interního auditu zajišťuje úkoly spojené se šetřením případů, kterými byly dotčeny finanční nebo ekonomické zájmy EU, podává prostřednictvím Centrálního kontaktního bodu AFCOS v ČR Evropskému úřadu pro potírání podvodných jednání – OLAF (Office de </w:t>
      </w:r>
      <w:proofErr w:type="spellStart"/>
      <w:r w:rsidRPr="00E67E38">
        <w:t>Lutte</w:t>
      </w:r>
      <w:proofErr w:type="spellEnd"/>
      <w:r w:rsidRPr="00E67E38">
        <w:t xml:space="preserve"> Anti-</w:t>
      </w:r>
      <w:proofErr w:type="spellStart"/>
      <w:r w:rsidRPr="00E67E38">
        <w:t>Fraude</w:t>
      </w:r>
      <w:proofErr w:type="spellEnd"/>
      <w:r w:rsidRPr="00E67E38">
        <w:t>) čtvrtletní hlášení nesrovnalostí (nad 10 000 €), která jsou zpracovávána na základě podkladů od Řídícího orgánu Operačního programu Doprava (Odbor fondů EU).</w:t>
      </w:r>
    </w:p>
    <w:p w:rsidR="00E67E38" w:rsidRPr="00E67E38" w:rsidRDefault="00E67E38" w:rsidP="00E67E38">
      <w:pPr>
        <w:pStyle w:val="KOMtext"/>
      </w:pPr>
      <w:r w:rsidRPr="00E67E38">
        <w:t xml:space="preserve">V roce 2021 byla odeslána hlášení za 4. čtvrtletí 2020, kdy bylo hlášeno 6 nesrovnalostí, </w:t>
      </w:r>
      <w:r w:rsidR="00B74EA8">
        <w:br/>
      </w:r>
      <w:r w:rsidRPr="00E67E38">
        <w:t xml:space="preserve">za 1. čtvrtletí 2021, kdy nebyla hlášena žádná nesrovnalost, za 2. čtvrtletí 2021 byla hlášena </w:t>
      </w:r>
      <w:r>
        <w:br/>
      </w:r>
      <w:r w:rsidRPr="00E67E38">
        <w:t>1 nesrovnalost a za 3. čtvrtletí 2021 byly hlášeny 4 nesrovnalosti. Hlášení za 4. čtvrtletí 2021, kdy byla hlášena 1 nesrovnalost, odeslalo Samostatné oddělení interního auditu Ministerstvu financí v lednu 2022.</w:t>
      </w:r>
    </w:p>
    <w:p w:rsidR="00967B47" w:rsidRPr="00C73BE1" w:rsidRDefault="00967B47" w:rsidP="00E67E38">
      <w:pPr>
        <w:pStyle w:val="KOMtext"/>
        <w:rPr>
          <w:color w:val="FF0000"/>
        </w:rPr>
      </w:pPr>
    </w:p>
    <w:sectPr w:rsidR="00967B47" w:rsidRPr="00C73BE1" w:rsidSect="007A071D">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868" w:rsidRDefault="00184868">
      <w:r>
        <w:separator/>
      </w:r>
    </w:p>
  </w:endnote>
  <w:endnote w:type="continuationSeparator" w:id="0">
    <w:p w:rsidR="00184868" w:rsidRDefault="00184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868" w:rsidRDefault="00184868">
    <w:pPr>
      <w:pStyle w:val="Zpat"/>
      <w:jc w:val="center"/>
    </w:pPr>
  </w:p>
  <w:p w:rsidR="00184868" w:rsidRDefault="0018486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868" w:rsidRDefault="00184868" w:rsidP="00C129B0">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8697017"/>
      <w:docPartObj>
        <w:docPartGallery w:val="Page Numbers (Bottom of Page)"/>
        <w:docPartUnique/>
      </w:docPartObj>
    </w:sdtPr>
    <w:sdtContent>
      <w:p w:rsidR="00184868" w:rsidRDefault="00184868">
        <w:pPr>
          <w:pStyle w:val="Zpat"/>
          <w:jc w:val="center"/>
        </w:pPr>
        <w:r>
          <w:fldChar w:fldCharType="begin"/>
        </w:r>
        <w:r>
          <w:instrText>PAGE   \* MERGEFORMAT</w:instrText>
        </w:r>
        <w:r>
          <w:fldChar w:fldCharType="separate"/>
        </w:r>
        <w:r w:rsidR="00830A6B">
          <w:rPr>
            <w:noProof/>
          </w:rPr>
          <w:t>10</w:t>
        </w:r>
        <w:r>
          <w:fldChar w:fldCharType="end"/>
        </w:r>
      </w:p>
    </w:sdtContent>
  </w:sdt>
  <w:p w:rsidR="00184868" w:rsidRDefault="0018486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868" w:rsidRDefault="00184868">
    <w:pPr>
      <w:pStyle w:val="Zpat"/>
      <w:jc w:val="center"/>
    </w:pPr>
    <w:r>
      <w:fldChar w:fldCharType="begin"/>
    </w:r>
    <w:r>
      <w:instrText>PAGE   \* MERGEFORMAT</w:instrText>
    </w:r>
    <w:r>
      <w:fldChar w:fldCharType="separate"/>
    </w:r>
    <w:r w:rsidR="00830A6B">
      <w:rPr>
        <w:noProof/>
      </w:rPr>
      <w:t>8</w:t>
    </w:r>
    <w:r>
      <w:fldChar w:fldCharType="end"/>
    </w:r>
  </w:p>
  <w:p w:rsidR="00184868" w:rsidRDefault="00184868" w:rsidP="0069327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868" w:rsidRDefault="00184868">
      <w:r>
        <w:separator/>
      </w:r>
    </w:p>
  </w:footnote>
  <w:footnote w:type="continuationSeparator" w:id="0">
    <w:p w:rsidR="00184868" w:rsidRDefault="00184868">
      <w:r>
        <w:continuationSeparator/>
      </w:r>
    </w:p>
  </w:footnote>
  <w:footnote w:id="1">
    <w:p w:rsidR="00184868" w:rsidRDefault="00184868">
      <w:pPr>
        <w:pStyle w:val="Textpoznpodarou"/>
      </w:pPr>
      <w:r>
        <w:rPr>
          <w:rStyle w:val="Znakapoznpodarou"/>
        </w:rPr>
        <w:footnoteRef/>
      </w:r>
      <w:r>
        <w:t xml:space="preserve"> Částka obsahuje rovněž vratku CEF – Modernizace ŽST Čelákovice od SFDI ve výši 12 597 tis. Kč (dle § 14f zákona 218/2000 Sb., o rozpočtových pravidlech a platného metodického pokynu MF)</w:t>
      </w:r>
    </w:p>
  </w:footnote>
  <w:footnote w:id="2">
    <w:p w:rsidR="00184868" w:rsidRDefault="00184868" w:rsidP="00153F07">
      <w:pPr>
        <w:pStyle w:val="Textpoznpodarou"/>
      </w:pPr>
      <w:r>
        <w:rPr>
          <w:rStyle w:val="Znakapoznpodarou"/>
        </w:rPr>
        <w:footnoteRef/>
      </w:r>
      <w:r>
        <w:t xml:space="preserve"> </w:t>
      </w:r>
      <w:r w:rsidRPr="00F43E1B">
        <w:t xml:space="preserve">hradí se pouze na „komerčních“ spojích, jedná se zejména o kompenzaci za bezplatnou přepravu dětí do 6 let </w:t>
      </w:r>
      <w:r>
        <w:br/>
      </w:r>
      <w:r w:rsidRPr="00F43E1B">
        <w:t>a zlevněné jízdné pro zdravotně postižené, držitele průkazu ZTP a ZTP/P.</w:t>
      </w:r>
    </w:p>
  </w:footnote>
  <w:footnote w:id="3">
    <w:p w:rsidR="00184868" w:rsidRDefault="00184868" w:rsidP="00B34F73">
      <w:pPr>
        <w:pStyle w:val="Textpoznpodarou"/>
      </w:pPr>
      <w:r>
        <w:rPr>
          <w:rStyle w:val="Znakapoznpodarou"/>
        </w:rPr>
        <w:footnoteRef/>
      </w:r>
      <w:r>
        <w:t xml:space="preserve"> P</w:t>
      </w:r>
      <w:r w:rsidRPr="0048071C">
        <w:t>rofesionalizace</w:t>
      </w:r>
      <w:r>
        <w:t xml:space="preserve"> Drážní inspekce</w:t>
      </w:r>
    </w:p>
  </w:footnote>
  <w:footnote w:id="4">
    <w:p w:rsidR="00184868" w:rsidRDefault="00184868">
      <w:pPr>
        <w:pStyle w:val="Textpoznpodarou"/>
      </w:pPr>
      <w:r>
        <w:rPr>
          <w:rStyle w:val="Znakapoznpodarou"/>
        </w:rPr>
        <w:footnoteRef/>
      </w:r>
      <w:r>
        <w:t xml:space="preserve"> COVID - BUS</w:t>
      </w:r>
    </w:p>
  </w:footnote>
  <w:footnote w:id="5">
    <w:p w:rsidR="00184868" w:rsidRPr="00EF1415" w:rsidRDefault="00184868" w:rsidP="004D2FAE">
      <w:pPr>
        <w:pStyle w:val="Textpoznpodarou"/>
        <w:jc w:val="both"/>
      </w:pPr>
      <w:r>
        <w:rPr>
          <w:rStyle w:val="Znakapoznpodarou"/>
        </w:rPr>
        <w:footnoteRef/>
      </w:r>
      <w:r>
        <w:t xml:space="preserve"> </w:t>
      </w:r>
      <w:r w:rsidRPr="00EF1415">
        <w:rPr>
          <w:rFonts w:ascii="Arial" w:hAnsi="Arial"/>
          <w:sz w:val="18"/>
          <w:szCs w:val="18"/>
        </w:rPr>
        <w:t>Nařízení Evropského parlamentu a Rady (EU) č. 1303/2013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p>
    <w:p w:rsidR="00184868" w:rsidRPr="00EF1415" w:rsidRDefault="00184868" w:rsidP="004D2FAE">
      <w:pPr>
        <w:pStyle w:val="Textpoznpodarou"/>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3"/>
    <w:lvl w:ilvl="0">
      <w:start w:val="1"/>
      <w:numFmt w:val="bullet"/>
      <w:lvlText w:val=""/>
      <w:lvlJc w:val="left"/>
      <w:pPr>
        <w:tabs>
          <w:tab w:val="num" w:pos="1620"/>
        </w:tabs>
        <w:ind w:left="1620" w:hanging="360"/>
      </w:pPr>
      <w:rPr>
        <w:rFonts w:ascii="Symbol" w:hAnsi="Symbol"/>
        <w:color w:val="auto"/>
      </w:rPr>
    </w:lvl>
    <w:lvl w:ilvl="1">
      <w:start w:val="1"/>
      <w:numFmt w:val="bullet"/>
      <w:lvlText w:val=""/>
      <w:lvlJc w:val="left"/>
      <w:pPr>
        <w:tabs>
          <w:tab w:val="num" w:pos="1485"/>
        </w:tabs>
        <w:ind w:left="1485" w:hanging="360"/>
      </w:pPr>
      <w:rPr>
        <w:rFonts w:ascii="Wingdings" w:hAnsi="Wingdings"/>
        <w:color w:val="auto"/>
      </w:rPr>
    </w:lvl>
    <w:lvl w:ilvl="2">
      <w:start w:val="1"/>
      <w:numFmt w:val="bullet"/>
      <w:lvlText w:val=""/>
      <w:lvlJc w:val="left"/>
      <w:pPr>
        <w:tabs>
          <w:tab w:val="num" w:pos="2205"/>
        </w:tabs>
        <w:ind w:left="2205" w:hanging="360"/>
      </w:pPr>
      <w:rPr>
        <w:rFonts w:ascii="Symbol" w:hAnsi="Symbol"/>
        <w:color w:val="auto"/>
      </w:rPr>
    </w:lvl>
    <w:lvl w:ilvl="3">
      <w:start w:val="1"/>
      <w:numFmt w:val="bullet"/>
      <w:lvlText w:val=""/>
      <w:lvlJc w:val="left"/>
      <w:pPr>
        <w:tabs>
          <w:tab w:val="num" w:pos="2925"/>
        </w:tabs>
        <w:ind w:left="2925" w:hanging="360"/>
      </w:pPr>
      <w:rPr>
        <w:rFonts w:ascii="Symbol" w:hAnsi="Symbol"/>
      </w:rPr>
    </w:lvl>
    <w:lvl w:ilvl="4">
      <w:start w:val="1"/>
      <w:numFmt w:val="bullet"/>
      <w:lvlText w:val="o"/>
      <w:lvlJc w:val="left"/>
      <w:pPr>
        <w:tabs>
          <w:tab w:val="num" w:pos="3645"/>
        </w:tabs>
        <w:ind w:left="3645" w:hanging="360"/>
      </w:pPr>
      <w:rPr>
        <w:rFonts w:ascii="Courier New" w:hAnsi="Courier New" w:cs="Courier New"/>
      </w:rPr>
    </w:lvl>
    <w:lvl w:ilvl="5">
      <w:start w:val="1"/>
      <w:numFmt w:val="bullet"/>
      <w:lvlText w:val=""/>
      <w:lvlJc w:val="left"/>
      <w:pPr>
        <w:tabs>
          <w:tab w:val="num" w:pos="4365"/>
        </w:tabs>
        <w:ind w:left="4365" w:hanging="360"/>
      </w:pPr>
      <w:rPr>
        <w:rFonts w:ascii="Wingdings" w:hAnsi="Wingdings"/>
      </w:rPr>
    </w:lvl>
    <w:lvl w:ilvl="6">
      <w:start w:val="1"/>
      <w:numFmt w:val="bullet"/>
      <w:lvlText w:val=""/>
      <w:lvlJc w:val="left"/>
      <w:pPr>
        <w:tabs>
          <w:tab w:val="num" w:pos="5085"/>
        </w:tabs>
        <w:ind w:left="5085" w:hanging="360"/>
      </w:pPr>
      <w:rPr>
        <w:rFonts w:ascii="Symbol" w:hAnsi="Symbol"/>
      </w:rPr>
    </w:lvl>
    <w:lvl w:ilvl="7">
      <w:start w:val="1"/>
      <w:numFmt w:val="bullet"/>
      <w:lvlText w:val="o"/>
      <w:lvlJc w:val="left"/>
      <w:pPr>
        <w:tabs>
          <w:tab w:val="num" w:pos="5805"/>
        </w:tabs>
        <w:ind w:left="5805" w:hanging="360"/>
      </w:pPr>
      <w:rPr>
        <w:rFonts w:ascii="Courier New" w:hAnsi="Courier New" w:cs="Courier New"/>
      </w:rPr>
    </w:lvl>
    <w:lvl w:ilvl="8">
      <w:start w:val="1"/>
      <w:numFmt w:val="bullet"/>
      <w:lvlText w:val=""/>
      <w:lvlJc w:val="left"/>
      <w:pPr>
        <w:tabs>
          <w:tab w:val="num" w:pos="6525"/>
        </w:tabs>
        <w:ind w:left="6525" w:hanging="360"/>
      </w:pPr>
      <w:rPr>
        <w:rFonts w:ascii="Wingdings" w:hAnsi="Wingdings"/>
      </w:rPr>
    </w:lvl>
  </w:abstractNum>
  <w:abstractNum w:abstractNumId="1" w15:restartNumberingAfterBreak="0">
    <w:nsid w:val="00000002"/>
    <w:multiLevelType w:val="singleLevel"/>
    <w:tmpl w:val="00000002"/>
    <w:name w:val="WW8Num6"/>
    <w:lvl w:ilvl="0">
      <w:start w:val="1"/>
      <w:numFmt w:val="bullet"/>
      <w:lvlText w:val=""/>
      <w:lvlJc w:val="left"/>
      <w:pPr>
        <w:tabs>
          <w:tab w:val="num" w:pos="2785"/>
        </w:tabs>
        <w:ind w:left="2785" w:hanging="360"/>
      </w:pPr>
      <w:rPr>
        <w:rFonts w:ascii="Symbol" w:hAnsi="Symbol"/>
        <w:color w:val="auto"/>
      </w:rPr>
    </w:lvl>
  </w:abstractNum>
  <w:abstractNum w:abstractNumId="2" w15:restartNumberingAfterBreak="0">
    <w:nsid w:val="00000003"/>
    <w:multiLevelType w:val="singleLevel"/>
    <w:tmpl w:val="00000003"/>
    <w:name w:val="WW8Num7"/>
    <w:lvl w:ilvl="0">
      <w:start w:val="1"/>
      <w:numFmt w:val="bullet"/>
      <w:lvlText w:val=""/>
      <w:lvlJc w:val="left"/>
      <w:pPr>
        <w:tabs>
          <w:tab w:val="num" w:pos="1440"/>
        </w:tabs>
        <w:ind w:left="1440" w:hanging="360"/>
      </w:pPr>
      <w:rPr>
        <w:rFonts w:ascii="Wingdings" w:hAnsi="Wingdings"/>
      </w:rPr>
    </w:lvl>
  </w:abstractNum>
  <w:abstractNum w:abstractNumId="3" w15:restartNumberingAfterBreak="0">
    <w:nsid w:val="00000004"/>
    <w:multiLevelType w:val="multilevel"/>
    <w:tmpl w:val="00000004"/>
    <w:name w:val="WW8Num10"/>
    <w:lvl w:ilvl="0">
      <w:start w:val="1"/>
      <w:numFmt w:val="bullet"/>
      <w:lvlText w:val=""/>
      <w:lvlJc w:val="left"/>
      <w:pPr>
        <w:tabs>
          <w:tab w:val="num" w:pos="2160"/>
        </w:tabs>
        <w:ind w:left="2160" w:hanging="360"/>
      </w:pPr>
      <w:rPr>
        <w:rFonts w:ascii="Symbol" w:hAnsi="Symbol"/>
        <w:color w:val="auto"/>
      </w:rPr>
    </w:lvl>
    <w:lvl w:ilvl="1">
      <w:start w:val="1"/>
      <w:numFmt w:val="bullet"/>
      <w:lvlText w:val=""/>
      <w:lvlJc w:val="left"/>
      <w:pPr>
        <w:tabs>
          <w:tab w:val="num" w:pos="360"/>
        </w:tabs>
        <w:ind w:left="360" w:hanging="360"/>
      </w:pPr>
      <w:rPr>
        <w:rFonts w:ascii="Wingdings" w:hAnsi="Wingdings"/>
        <w:color w:val="auto"/>
      </w:rPr>
    </w:lvl>
    <w:lvl w:ilvl="2">
      <w:start w:val="1"/>
      <w:numFmt w:val="bullet"/>
      <w:lvlText w:val=""/>
      <w:lvlJc w:val="left"/>
      <w:pPr>
        <w:tabs>
          <w:tab w:val="num" w:pos="2160"/>
        </w:tabs>
        <w:ind w:left="2160" w:hanging="360"/>
      </w:pPr>
      <w:rPr>
        <w:rFonts w:ascii="Symbol" w:hAnsi="Symbol"/>
        <w:color w:val="auto"/>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12"/>
    <w:lvl w:ilvl="0">
      <w:start w:val="1"/>
      <w:numFmt w:val="bullet"/>
      <w:lvlText w:val=""/>
      <w:lvlJc w:val="left"/>
      <w:pPr>
        <w:tabs>
          <w:tab w:val="num" w:pos="2520"/>
        </w:tabs>
        <w:ind w:left="2520" w:hanging="360"/>
      </w:pPr>
      <w:rPr>
        <w:rFonts w:ascii="Wingdings" w:hAnsi="Wingdings"/>
      </w:rPr>
    </w:lvl>
    <w:lvl w:ilvl="1">
      <w:start w:val="1"/>
      <w:numFmt w:val="bullet"/>
      <w:lvlText w:val=""/>
      <w:lvlJc w:val="left"/>
      <w:pPr>
        <w:tabs>
          <w:tab w:val="num" w:pos="1485"/>
        </w:tabs>
        <w:ind w:left="1485" w:hanging="360"/>
      </w:pPr>
      <w:rPr>
        <w:rFonts w:ascii="Wingdings" w:hAnsi="Wingdings"/>
      </w:rPr>
    </w:lvl>
    <w:lvl w:ilvl="2">
      <w:start w:val="1"/>
      <w:numFmt w:val="bullet"/>
      <w:lvlText w:val=""/>
      <w:lvlJc w:val="left"/>
      <w:pPr>
        <w:tabs>
          <w:tab w:val="num" w:pos="2424"/>
        </w:tabs>
        <w:ind w:left="2424" w:hanging="360"/>
      </w:pPr>
      <w:rPr>
        <w:rFonts w:ascii="Wingdings" w:hAnsi="Wingdings"/>
      </w:rPr>
    </w:lvl>
    <w:lvl w:ilvl="3">
      <w:start w:val="1"/>
      <w:numFmt w:val="bullet"/>
      <w:lvlText w:val=""/>
      <w:lvlJc w:val="left"/>
      <w:pPr>
        <w:tabs>
          <w:tab w:val="num" w:pos="3144"/>
        </w:tabs>
        <w:ind w:left="3144" w:hanging="360"/>
      </w:pPr>
      <w:rPr>
        <w:rFonts w:ascii="Symbol" w:hAnsi="Symbol"/>
      </w:rPr>
    </w:lvl>
    <w:lvl w:ilvl="4">
      <w:start w:val="1"/>
      <w:numFmt w:val="bullet"/>
      <w:lvlText w:val="o"/>
      <w:lvlJc w:val="left"/>
      <w:pPr>
        <w:tabs>
          <w:tab w:val="num" w:pos="3864"/>
        </w:tabs>
        <w:ind w:left="3864" w:hanging="360"/>
      </w:pPr>
      <w:rPr>
        <w:rFonts w:ascii="Courier New" w:hAnsi="Courier New" w:cs="Courier New"/>
      </w:rPr>
    </w:lvl>
    <w:lvl w:ilvl="5">
      <w:start w:val="1"/>
      <w:numFmt w:val="bullet"/>
      <w:lvlText w:val=""/>
      <w:lvlJc w:val="left"/>
      <w:pPr>
        <w:tabs>
          <w:tab w:val="num" w:pos="4584"/>
        </w:tabs>
        <w:ind w:left="4584" w:hanging="360"/>
      </w:pPr>
      <w:rPr>
        <w:rFonts w:ascii="Wingdings" w:hAnsi="Wingdings"/>
      </w:rPr>
    </w:lvl>
    <w:lvl w:ilvl="6">
      <w:start w:val="1"/>
      <w:numFmt w:val="bullet"/>
      <w:lvlText w:val=""/>
      <w:lvlJc w:val="left"/>
      <w:pPr>
        <w:tabs>
          <w:tab w:val="num" w:pos="5304"/>
        </w:tabs>
        <w:ind w:left="5304" w:hanging="360"/>
      </w:pPr>
      <w:rPr>
        <w:rFonts w:ascii="Symbol" w:hAnsi="Symbol"/>
      </w:rPr>
    </w:lvl>
    <w:lvl w:ilvl="7">
      <w:start w:val="1"/>
      <w:numFmt w:val="bullet"/>
      <w:lvlText w:val="o"/>
      <w:lvlJc w:val="left"/>
      <w:pPr>
        <w:tabs>
          <w:tab w:val="num" w:pos="6024"/>
        </w:tabs>
        <w:ind w:left="6024" w:hanging="360"/>
      </w:pPr>
      <w:rPr>
        <w:rFonts w:ascii="Courier New" w:hAnsi="Courier New" w:cs="Courier New"/>
      </w:rPr>
    </w:lvl>
    <w:lvl w:ilvl="8">
      <w:start w:val="1"/>
      <w:numFmt w:val="bullet"/>
      <w:lvlText w:val=""/>
      <w:lvlJc w:val="left"/>
      <w:pPr>
        <w:tabs>
          <w:tab w:val="num" w:pos="6744"/>
        </w:tabs>
        <w:ind w:left="6744" w:hanging="360"/>
      </w:pPr>
      <w:rPr>
        <w:rFonts w:ascii="Wingdings" w:hAnsi="Wingdings"/>
      </w:rPr>
    </w:lvl>
  </w:abstractNum>
  <w:abstractNum w:abstractNumId="5" w15:restartNumberingAfterBreak="0">
    <w:nsid w:val="00000009"/>
    <w:multiLevelType w:val="singleLevel"/>
    <w:tmpl w:val="00000009"/>
    <w:name w:val="WW8Num16"/>
    <w:lvl w:ilvl="0">
      <w:start w:val="1"/>
      <w:numFmt w:val="bullet"/>
      <w:lvlText w:val=""/>
      <w:lvlJc w:val="left"/>
      <w:pPr>
        <w:tabs>
          <w:tab w:val="num" w:pos="2256"/>
        </w:tabs>
        <w:ind w:left="2256" w:hanging="360"/>
      </w:pPr>
      <w:rPr>
        <w:rFonts w:ascii="Wingdings" w:hAnsi="Wingdings"/>
        <w:color w:val="auto"/>
      </w:rPr>
    </w:lvl>
  </w:abstractNum>
  <w:abstractNum w:abstractNumId="6" w15:restartNumberingAfterBreak="0">
    <w:nsid w:val="0000000A"/>
    <w:multiLevelType w:val="singleLevel"/>
    <w:tmpl w:val="0000000A"/>
    <w:name w:val="WW8Num18"/>
    <w:lvl w:ilvl="0">
      <w:start w:val="1"/>
      <w:numFmt w:val="bullet"/>
      <w:lvlText w:val=""/>
      <w:lvlJc w:val="left"/>
      <w:pPr>
        <w:tabs>
          <w:tab w:val="num" w:pos="1440"/>
        </w:tabs>
        <w:ind w:left="1440" w:hanging="360"/>
      </w:pPr>
      <w:rPr>
        <w:rFonts w:ascii="Wingdings" w:hAnsi="Wingdings"/>
        <w:color w:val="auto"/>
      </w:rPr>
    </w:lvl>
  </w:abstractNum>
  <w:abstractNum w:abstractNumId="7" w15:restartNumberingAfterBreak="0">
    <w:nsid w:val="0000000B"/>
    <w:multiLevelType w:val="singleLevel"/>
    <w:tmpl w:val="0000000B"/>
    <w:name w:val="WW8Num19"/>
    <w:lvl w:ilvl="0">
      <w:start w:val="1"/>
      <w:numFmt w:val="bullet"/>
      <w:lvlText w:val=""/>
      <w:lvlJc w:val="left"/>
      <w:pPr>
        <w:tabs>
          <w:tab w:val="num" w:pos="1069"/>
        </w:tabs>
        <w:ind w:left="1069" w:hanging="360"/>
      </w:pPr>
      <w:rPr>
        <w:rFonts w:ascii="Wingdings" w:hAnsi="Wingdings"/>
      </w:rPr>
    </w:lvl>
  </w:abstractNum>
  <w:abstractNum w:abstractNumId="8" w15:restartNumberingAfterBreak="0">
    <w:nsid w:val="0000000D"/>
    <w:multiLevelType w:val="singleLevel"/>
    <w:tmpl w:val="0000000D"/>
    <w:name w:val="WW8Num21"/>
    <w:lvl w:ilvl="0">
      <w:start w:val="1"/>
      <w:numFmt w:val="bullet"/>
      <w:lvlText w:val=""/>
      <w:lvlJc w:val="left"/>
      <w:pPr>
        <w:tabs>
          <w:tab w:val="num" w:pos="2205"/>
        </w:tabs>
        <w:ind w:left="2205" w:hanging="360"/>
      </w:pPr>
      <w:rPr>
        <w:rFonts w:ascii="Symbol" w:hAnsi="Symbol" w:cs="Times New Roman"/>
      </w:rPr>
    </w:lvl>
  </w:abstractNum>
  <w:abstractNum w:abstractNumId="9" w15:restartNumberingAfterBreak="0">
    <w:nsid w:val="0000000F"/>
    <w:multiLevelType w:val="singleLevel"/>
    <w:tmpl w:val="0000000F"/>
    <w:name w:val="WW8Num15"/>
    <w:lvl w:ilvl="0">
      <w:start w:val="1"/>
      <w:numFmt w:val="bullet"/>
      <w:lvlText w:val=""/>
      <w:lvlJc w:val="left"/>
      <w:pPr>
        <w:tabs>
          <w:tab w:val="num" w:pos="2149"/>
        </w:tabs>
        <w:ind w:left="2149" w:hanging="360"/>
      </w:pPr>
      <w:rPr>
        <w:rFonts w:ascii="Symbol" w:hAnsi="Symbol"/>
      </w:rPr>
    </w:lvl>
  </w:abstractNum>
  <w:abstractNum w:abstractNumId="10" w15:restartNumberingAfterBreak="0">
    <w:nsid w:val="00000010"/>
    <w:multiLevelType w:val="singleLevel"/>
    <w:tmpl w:val="00000010"/>
    <w:name w:val="WW8Num24"/>
    <w:lvl w:ilvl="0">
      <w:start w:val="1"/>
      <w:numFmt w:val="bullet"/>
      <w:lvlText w:val=""/>
      <w:lvlJc w:val="left"/>
      <w:pPr>
        <w:tabs>
          <w:tab w:val="num" w:pos="2160"/>
        </w:tabs>
        <w:ind w:left="2160" w:hanging="360"/>
      </w:pPr>
      <w:rPr>
        <w:rFonts w:ascii="Symbol" w:hAnsi="Symbol"/>
      </w:rPr>
    </w:lvl>
  </w:abstractNum>
  <w:abstractNum w:abstractNumId="11" w15:restartNumberingAfterBreak="0">
    <w:nsid w:val="00000011"/>
    <w:multiLevelType w:val="singleLevel"/>
    <w:tmpl w:val="00000011"/>
    <w:name w:val="WW8Num17"/>
    <w:lvl w:ilvl="0">
      <w:start w:val="1"/>
      <w:numFmt w:val="bullet"/>
      <w:lvlText w:val=""/>
      <w:lvlJc w:val="left"/>
      <w:pPr>
        <w:tabs>
          <w:tab w:val="num" w:pos="1260"/>
        </w:tabs>
        <w:ind w:left="1260" w:hanging="360"/>
      </w:pPr>
      <w:rPr>
        <w:rFonts w:ascii="Symbol" w:hAnsi="Symbol"/>
        <w:color w:val="auto"/>
      </w:rPr>
    </w:lvl>
  </w:abstractNum>
  <w:abstractNum w:abstractNumId="12" w15:restartNumberingAfterBreak="0">
    <w:nsid w:val="00000012"/>
    <w:multiLevelType w:val="singleLevel"/>
    <w:tmpl w:val="00000012"/>
    <w:name w:val="WW8Num26"/>
    <w:lvl w:ilvl="0">
      <w:numFmt w:val="bullet"/>
      <w:lvlText w:val="-"/>
      <w:lvlJc w:val="left"/>
      <w:pPr>
        <w:tabs>
          <w:tab w:val="num" w:pos="720"/>
        </w:tabs>
        <w:ind w:left="720" w:hanging="360"/>
      </w:pPr>
      <w:rPr>
        <w:rFonts w:ascii="Times New Roman" w:hAnsi="Times New Roman"/>
        <w:sz w:val="24"/>
      </w:rPr>
    </w:lvl>
  </w:abstractNum>
  <w:abstractNum w:abstractNumId="13" w15:restartNumberingAfterBreak="0">
    <w:nsid w:val="00000015"/>
    <w:multiLevelType w:val="singleLevel"/>
    <w:tmpl w:val="00000015"/>
    <w:name w:val="WW8Num30"/>
    <w:lvl w:ilvl="0">
      <w:numFmt w:val="bullet"/>
      <w:lvlText w:val=""/>
      <w:lvlJc w:val="left"/>
      <w:pPr>
        <w:tabs>
          <w:tab w:val="num" w:pos="567"/>
        </w:tabs>
        <w:ind w:left="567" w:hanging="283"/>
      </w:pPr>
      <w:rPr>
        <w:rFonts w:ascii="Symbol" w:hAnsi="Symbol"/>
        <w:color w:val="auto"/>
        <w:position w:val="0"/>
        <w:sz w:val="24"/>
        <w:vertAlign w:val="baseline"/>
      </w:rPr>
    </w:lvl>
  </w:abstractNum>
  <w:abstractNum w:abstractNumId="14" w15:restartNumberingAfterBreak="0">
    <w:nsid w:val="00000016"/>
    <w:multiLevelType w:val="singleLevel"/>
    <w:tmpl w:val="04050001"/>
    <w:lvl w:ilvl="0">
      <w:start w:val="1"/>
      <w:numFmt w:val="bullet"/>
      <w:lvlText w:val=""/>
      <w:lvlJc w:val="left"/>
      <w:pPr>
        <w:ind w:left="720" w:hanging="360"/>
      </w:pPr>
      <w:rPr>
        <w:rFonts w:ascii="Symbol" w:hAnsi="Symbol" w:hint="default"/>
      </w:rPr>
    </w:lvl>
  </w:abstractNum>
  <w:abstractNum w:abstractNumId="15" w15:restartNumberingAfterBreak="0">
    <w:nsid w:val="0000001D"/>
    <w:multiLevelType w:val="singleLevel"/>
    <w:tmpl w:val="0000001D"/>
    <w:name w:val="WW8Num29"/>
    <w:lvl w:ilvl="0">
      <w:start w:val="1"/>
      <w:numFmt w:val="bullet"/>
      <w:lvlText w:val=""/>
      <w:lvlJc w:val="left"/>
      <w:pPr>
        <w:tabs>
          <w:tab w:val="num" w:pos="2205"/>
        </w:tabs>
        <w:ind w:left="2205" w:hanging="360"/>
      </w:pPr>
      <w:rPr>
        <w:rFonts w:ascii="Symbol" w:hAnsi="Symbol" w:cs="Times New Roman"/>
      </w:rPr>
    </w:lvl>
  </w:abstractNum>
  <w:abstractNum w:abstractNumId="16" w15:restartNumberingAfterBreak="0">
    <w:nsid w:val="00000020"/>
    <w:multiLevelType w:val="singleLevel"/>
    <w:tmpl w:val="00000020"/>
    <w:name w:val="WW8Num32"/>
    <w:lvl w:ilvl="0">
      <w:start w:val="1"/>
      <w:numFmt w:val="bullet"/>
      <w:lvlText w:val=""/>
      <w:lvlJc w:val="left"/>
      <w:pPr>
        <w:tabs>
          <w:tab w:val="num" w:pos="780"/>
        </w:tabs>
        <w:ind w:left="780" w:hanging="360"/>
      </w:pPr>
      <w:rPr>
        <w:rFonts w:ascii="Symbol" w:hAnsi="Symbol"/>
      </w:rPr>
    </w:lvl>
  </w:abstractNum>
  <w:abstractNum w:abstractNumId="17" w15:restartNumberingAfterBreak="0">
    <w:nsid w:val="00000023"/>
    <w:multiLevelType w:val="singleLevel"/>
    <w:tmpl w:val="00000023"/>
    <w:name w:val="WW8Num35"/>
    <w:lvl w:ilvl="0">
      <w:start w:val="1"/>
      <w:numFmt w:val="bullet"/>
      <w:lvlText w:val=""/>
      <w:lvlJc w:val="left"/>
      <w:pPr>
        <w:tabs>
          <w:tab w:val="num" w:pos="1440"/>
        </w:tabs>
        <w:ind w:left="1440" w:hanging="360"/>
      </w:pPr>
      <w:rPr>
        <w:rFonts w:ascii="Wingdings" w:hAnsi="Wingdings" w:cs="Times New Roman"/>
      </w:rPr>
    </w:lvl>
  </w:abstractNum>
  <w:abstractNum w:abstractNumId="18"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19" w15:restartNumberingAfterBreak="0">
    <w:nsid w:val="0000002B"/>
    <w:multiLevelType w:val="singleLevel"/>
    <w:tmpl w:val="0000002B"/>
    <w:name w:val="WW8Num43"/>
    <w:lvl w:ilvl="0">
      <w:start w:val="1"/>
      <w:numFmt w:val="bullet"/>
      <w:lvlText w:val=""/>
      <w:lvlJc w:val="left"/>
      <w:pPr>
        <w:tabs>
          <w:tab w:val="num" w:pos="2256"/>
        </w:tabs>
        <w:ind w:left="2256" w:hanging="360"/>
      </w:pPr>
      <w:rPr>
        <w:rFonts w:ascii="Wingdings" w:hAnsi="Wingdings"/>
        <w:color w:val="auto"/>
      </w:rPr>
    </w:lvl>
  </w:abstractNum>
  <w:abstractNum w:abstractNumId="20" w15:restartNumberingAfterBreak="0">
    <w:nsid w:val="0000002D"/>
    <w:multiLevelType w:val="singleLevel"/>
    <w:tmpl w:val="0000002D"/>
    <w:name w:val="WW8Num45"/>
    <w:lvl w:ilvl="0">
      <w:start w:val="1"/>
      <w:numFmt w:val="bullet"/>
      <w:lvlText w:val=""/>
      <w:lvlJc w:val="left"/>
      <w:pPr>
        <w:tabs>
          <w:tab w:val="num" w:pos="1440"/>
        </w:tabs>
        <w:ind w:left="1440" w:hanging="360"/>
      </w:pPr>
      <w:rPr>
        <w:rFonts w:ascii="Wingdings" w:hAnsi="Wingdings"/>
        <w:color w:val="auto"/>
      </w:rPr>
    </w:lvl>
  </w:abstractNum>
  <w:abstractNum w:abstractNumId="21" w15:restartNumberingAfterBreak="0">
    <w:nsid w:val="0000002E"/>
    <w:multiLevelType w:val="singleLevel"/>
    <w:tmpl w:val="0000002E"/>
    <w:name w:val="WW8Num46"/>
    <w:lvl w:ilvl="0">
      <w:start w:val="1"/>
      <w:numFmt w:val="bullet"/>
      <w:lvlText w:val=""/>
      <w:lvlJc w:val="left"/>
      <w:pPr>
        <w:tabs>
          <w:tab w:val="num" w:pos="1440"/>
        </w:tabs>
        <w:ind w:left="1440" w:hanging="360"/>
      </w:pPr>
      <w:rPr>
        <w:rFonts w:ascii="Wingdings" w:hAnsi="Wingdings"/>
        <w:color w:val="auto"/>
      </w:rPr>
    </w:lvl>
  </w:abstractNum>
  <w:abstractNum w:abstractNumId="22" w15:restartNumberingAfterBreak="0">
    <w:nsid w:val="00000032"/>
    <w:multiLevelType w:val="singleLevel"/>
    <w:tmpl w:val="00000032"/>
    <w:name w:val="WW8Num50"/>
    <w:lvl w:ilvl="0">
      <w:start w:val="1"/>
      <w:numFmt w:val="bullet"/>
      <w:lvlText w:val=""/>
      <w:lvlJc w:val="left"/>
      <w:pPr>
        <w:tabs>
          <w:tab w:val="num" w:pos="1069"/>
        </w:tabs>
        <w:ind w:left="1069" w:hanging="360"/>
      </w:pPr>
      <w:rPr>
        <w:rFonts w:ascii="Wingdings" w:hAnsi="Wingdings"/>
      </w:rPr>
    </w:lvl>
  </w:abstractNum>
  <w:abstractNum w:abstractNumId="23" w15:restartNumberingAfterBreak="0">
    <w:nsid w:val="00000034"/>
    <w:multiLevelType w:val="singleLevel"/>
    <w:tmpl w:val="00000034"/>
    <w:name w:val="WW8Num78"/>
    <w:lvl w:ilvl="0">
      <w:start w:val="1"/>
      <w:numFmt w:val="bullet"/>
      <w:lvlText w:val=""/>
      <w:lvlJc w:val="left"/>
      <w:pPr>
        <w:tabs>
          <w:tab w:val="num" w:pos="511"/>
        </w:tabs>
        <w:ind w:left="511" w:hanging="227"/>
      </w:pPr>
      <w:rPr>
        <w:rFonts w:ascii="Wingdings" w:hAnsi="Wingdings"/>
      </w:rPr>
    </w:lvl>
  </w:abstractNum>
  <w:abstractNum w:abstractNumId="24" w15:restartNumberingAfterBreak="0">
    <w:nsid w:val="00000041"/>
    <w:multiLevelType w:val="singleLevel"/>
    <w:tmpl w:val="00000041"/>
    <w:name w:val="WW8Num65"/>
    <w:lvl w:ilvl="0">
      <w:start w:val="1"/>
      <w:numFmt w:val="bullet"/>
      <w:lvlText w:val=""/>
      <w:lvlJc w:val="left"/>
      <w:pPr>
        <w:tabs>
          <w:tab w:val="num" w:pos="1440"/>
        </w:tabs>
        <w:ind w:left="1440" w:hanging="360"/>
      </w:pPr>
      <w:rPr>
        <w:rFonts w:ascii="Wingdings" w:hAnsi="Wingdings"/>
        <w:color w:val="auto"/>
      </w:rPr>
    </w:lvl>
  </w:abstractNum>
  <w:abstractNum w:abstractNumId="25" w15:restartNumberingAfterBreak="0">
    <w:nsid w:val="00000044"/>
    <w:multiLevelType w:val="singleLevel"/>
    <w:tmpl w:val="00000044"/>
    <w:name w:val="WW8Num68"/>
    <w:lvl w:ilvl="0">
      <w:start w:val="1"/>
      <w:numFmt w:val="bullet"/>
      <w:lvlText w:val=""/>
      <w:lvlJc w:val="left"/>
      <w:pPr>
        <w:tabs>
          <w:tab w:val="num" w:pos="2205"/>
        </w:tabs>
        <w:ind w:left="2205" w:hanging="360"/>
      </w:pPr>
      <w:rPr>
        <w:rFonts w:ascii="Symbol" w:hAnsi="Symbol" w:cs="Times New Roman"/>
      </w:rPr>
    </w:lvl>
  </w:abstractNum>
  <w:abstractNum w:abstractNumId="26" w15:restartNumberingAfterBreak="0">
    <w:nsid w:val="00000047"/>
    <w:multiLevelType w:val="singleLevel"/>
    <w:tmpl w:val="00000047"/>
    <w:name w:val="WW8Num71"/>
    <w:lvl w:ilvl="0">
      <w:start w:val="1"/>
      <w:numFmt w:val="bullet"/>
      <w:lvlText w:val=""/>
      <w:lvlJc w:val="left"/>
      <w:pPr>
        <w:tabs>
          <w:tab w:val="num" w:pos="1440"/>
        </w:tabs>
        <w:ind w:left="1440" w:hanging="360"/>
      </w:pPr>
      <w:rPr>
        <w:rFonts w:ascii="Wingdings" w:hAnsi="Wingdings"/>
      </w:rPr>
    </w:lvl>
  </w:abstractNum>
  <w:abstractNum w:abstractNumId="27" w15:restartNumberingAfterBreak="0">
    <w:nsid w:val="0000004D"/>
    <w:multiLevelType w:val="singleLevel"/>
    <w:tmpl w:val="0000004D"/>
    <w:name w:val="WW8Num77"/>
    <w:lvl w:ilvl="0">
      <w:start w:val="1"/>
      <w:numFmt w:val="bullet"/>
      <w:lvlText w:val=""/>
      <w:lvlJc w:val="left"/>
      <w:pPr>
        <w:tabs>
          <w:tab w:val="num" w:pos="1069"/>
        </w:tabs>
        <w:ind w:left="1069" w:hanging="360"/>
      </w:pPr>
      <w:rPr>
        <w:rFonts w:ascii="Wingdings" w:hAnsi="Wingdings"/>
        <w:color w:val="auto"/>
      </w:rPr>
    </w:lvl>
  </w:abstractNum>
  <w:abstractNum w:abstractNumId="28" w15:restartNumberingAfterBreak="0">
    <w:nsid w:val="0000004F"/>
    <w:multiLevelType w:val="singleLevel"/>
    <w:tmpl w:val="0000004F"/>
    <w:name w:val="WW8Num115"/>
    <w:lvl w:ilvl="0">
      <w:start w:val="1"/>
      <w:numFmt w:val="bullet"/>
      <w:lvlText w:val=""/>
      <w:lvlJc w:val="left"/>
      <w:pPr>
        <w:tabs>
          <w:tab w:val="num" w:pos="2205"/>
        </w:tabs>
        <w:ind w:left="2205" w:hanging="360"/>
      </w:pPr>
      <w:rPr>
        <w:rFonts w:ascii="Symbol" w:hAnsi="Symbol"/>
      </w:rPr>
    </w:lvl>
  </w:abstractNum>
  <w:abstractNum w:abstractNumId="29" w15:restartNumberingAfterBreak="0">
    <w:nsid w:val="00000050"/>
    <w:multiLevelType w:val="singleLevel"/>
    <w:tmpl w:val="00000050"/>
    <w:name w:val="WW8Num80"/>
    <w:lvl w:ilvl="0">
      <w:start w:val="1"/>
      <w:numFmt w:val="bullet"/>
      <w:lvlText w:val=""/>
      <w:lvlJc w:val="left"/>
      <w:pPr>
        <w:tabs>
          <w:tab w:val="num" w:pos="2160"/>
        </w:tabs>
        <w:ind w:left="2160" w:hanging="360"/>
      </w:pPr>
      <w:rPr>
        <w:rFonts w:ascii="Symbol" w:hAnsi="Symbol"/>
      </w:rPr>
    </w:lvl>
  </w:abstractNum>
  <w:abstractNum w:abstractNumId="30" w15:restartNumberingAfterBreak="0">
    <w:nsid w:val="00000053"/>
    <w:multiLevelType w:val="singleLevel"/>
    <w:tmpl w:val="00000053"/>
    <w:name w:val="WW8Num83"/>
    <w:lvl w:ilvl="0">
      <w:start w:val="1"/>
      <w:numFmt w:val="bullet"/>
      <w:lvlText w:val=""/>
      <w:lvlJc w:val="left"/>
      <w:pPr>
        <w:tabs>
          <w:tab w:val="num" w:pos="720"/>
        </w:tabs>
        <w:ind w:left="720" w:hanging="360"/>
      </w:pPr>
      <w:rPr>
        <w:rFonts w:ascii="Symbol" w:hAnsi="Symbol"/>
        <w:color w:val="auto"/>
      </w:rPr>
    </w:lvl>
  </w:abstractNum>
  <w:abstractNum w:abstractNumId="31" w15:restartNumberingAfterBreak="0">
    <w:nsid w:val="00000059"/>
    <w:multiLevelType w:val="singleLevel"/>
    <w:tmpl w:val="00000059"/>
    <w:name w:val="WW8Num89"/>
    <w:lvl w:ilvl="0">
      <w:numFmt w:val="bullet"/>
      <w:lvlText w:val="-"/>
      <w:lvlJc w:val="left"/>
      <w:pPr>
        <w:tabs>
          <w:tab w:val="num" w:pos="720"/>
        </w:tabs>
        <w:ind w:left="720" w:hanging="360"/>
      </w:pPr>
      <w:rPr>
        <w:rFonts w:ascii="Times New Roman" w:hAnsi="Times New Roman"/>
        <w:sz w:val="24"/>
      </w:rPr>
    </w:lvl>
  </w:abstractNum>
  <w:abstractNum w:abstractNumId="32" w15:restartNumberingAfterBreak="0">
    <w:nsid w:val="0000005A"/>
    <w:multiLevelType w:val="singleLevel"/>
    <w:tmpl w:val="0000005A"/>
    <w:name w:val="WW8Num90"/>
    <w:lvl w:ilvl="0">
      <w:start w:val="1"/>
      <w:numFmt w:val="bullet"/>
      <w:lvlText w:val=""/>
      <w:lvlJc w:val="left"/>
      <w:pPr>
        <w:tabs>
          <w:tab w:val="num" w:pos="794"/>
        </w:tabs>
        <w:ind w:left="794" w:hanging="227"/>
      </w:pPr>
      <w:rPr>
        <w:rFonts w:ascii="Wingdings" w:hAnsi="Wingdings" w:cs="Times New Roman"/>
      </w:rPr>
    </w:lvl>
  </w:abstractNum>
  <w:abstractNum w:abstractNumId="33" w15:restartNumberingAfterBreak="0">
    <w:nsid w:val="0000005D"/>
    <w:multiLevelType w:val="singleLevel"/>
    <w:tmpl w:val="0000005D"/>
    <w:name w:val="WW8Num93"/>
    <w:lvl w:ilvl="0">
      <w:start w:val="1"/>
      <w:numFmt w:val="bullet"/>
      <w:lvlText w:val=""/>
      <w:lvlJc w:val="left"/>
      <w:pPr>
        <w:tabs>
          <w:tab w:val="num" w:pos="720"/>
        </w:tabs>
        <w:ind w:left="720" w:hanging="360"/>
      </w:pPr>
      <w:rPr>
        <w:rFonts w:ascii="Wingdings" w:hAnsi="Wingdings"/>
      </w:rPr>
    </w:lvl>
  </w:abstractNum>
  <w:abstractNum w:abstractNumId="34" w15:restartNumberingAfterBreak="0">
    <w:nsid w:val="00000060"/>
    <w:multiLevelType w:val="singleLevel"/>
    <w:tmpl w:val="00000060"/>
    <w:name w:val="WW8Num96"/>
    <w:lvl w:ilvl="0">
      <w:start w:val="1"/>
      <w:numFmt w:val="bullet"/>
      <w:lvlText w:val=""/>
      <w:lvlJc w:val="left"/>
      <w:pPr>
        <w:tabs>
          <w:tab w:val="num" w:pos="2160"/>
        </w:tabs>
        <w:ind w:left="2160" w:hanging="360"/>
      </w:pPr>
      <w:rPr>
        <w:rFonts w:ascii="Symbol" w:hAnsi="Symbol"/>
        <w:color w:val="auto"/>
      </w:rPr>
    </w:lvl>
  </w:abstractNum>
  <w:abstractNum w:abstractNumId="35" w15:restartNumberingAfterBreak="0">
    <w:nsid w:val="00000062"/>
    <w:multiLevelType w:val="singleLevel"/>
    <w:tmpl w:val="10A86810"/>
    <w:name w:val="WW8Num98"/>
    <w:lvl w:ilvl="0">
      <w:numFmt w:val="bullet"/>
      <w:lvlText w:val=""/>
      <w:lvlJc w:val="left"/>
      <w:pPr>
        <w:tabs>
          <w:tab w:val="num" w:pos="567"/>
        </w:tabs>
        <w:ind w:left="567" w:hanging="283"/>
      </w:pPr>
      <w:rPr>
        <w:rFonts w:ascii="Symbol" w:hAnsi="Symbol"/>
        <w:color w:val="auto"/>
        <w:vertAlign w:val="baseline"/>
      </w:rPr>
    </w:lvl>
  </w:abstractNum>
  <w:abstractNum w:abstractNumId="36" w15:restartNumberingAfterBreak="0">
    <w:nsid w:val="00000063"/>
    <w:multiLevelType w:val="singleLevel"/>
    <w:tmpl w:val="00000063"/>
    <w:name w:val="WW8Num99"/>
    <w:lvl w:ilvl="0">
      <w:numFmt w:val="bullet"/>
      <w:lvlText w:val=""/>
      <w:lvlJc w:val="left"/>
      <w:pPr>
        <w:tabs>
          <w:tab w:val="num" w:pos="567"/>
        </w:tabs>
        <w:ind w:left="567" w:hanging="283"/>
      </w:pPr>
      <w:rPr>
        <w:rFonts w:ascii="Symbol" w:hAnsi="Symbol"/>
      </w:rPr>
    </w:lvl>
  </w:abstractNum>
  <w:abstractNum w:abstractNumId="37" w15:restartNumberingAfterBreak="0">
    <w:nsid w:val="00EB77EA"/>
    <w:multiLevelType w:val="hybridMultilevel"/>
    <w:tmpl w:val="9F2A76FA"/>
    <w:lvl w:ilvl="0" w:tplc="368ABE34">
      <w:start w:val="1"/>
      <w:numFmt w:val="bullet"/>
      <w:lvlText w:val=""/>
      <w:lvlJc w:val="left"/>
      <w:pPr>
        <w:ind w:left="1854" w:hanging="360"/>
      </w:pPr>
      <w:rPr>
        <w:rFonts w:ascii="Wingdings" w:hAnsi="Wingdings" w:hint="default"/>
        <w:color w:val="auto"/>
      </w:rPr>
    </w:lvl>
    <w:lvl w:ilvl="1" w:tplc="B0F422CE">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15:restartNumberingAfterBreak="0">
    <w:nsid w:val="01C33BA8"/>
    <w:multiLevelType w:val="hybridMultilevel"/>
    <w:tmpl w:val="BF74437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02924B0D"/>
    <w:multiLevelType w:val="hybridMultilevel"/>
    <w:tmpl w:val="D5861142"/>
    <w:lvl w:ilvl="0" w:tplc="E0EC67F2">
      <w:start w:val="1"/>
      <w:numFmt w:val="bullet"/>
      <w:lvlText w:val=""/>
      <w:lvlJc w:val="left"/>
      <w:pPr>
        <w:tabs>
          <w:tab w:val="num" w:pos="1429"/>
        </w:tabs>
        <w:ind w:left="1429" w:hanging="360"/>
      </w:pPr>
      <w:rPr>
        <w:rFonts w:ascii="Wingdings" w:hAnsi="Wingdings" w:hint="default"/>
      </w:rPr>
    </w:lvl>
    <w:lvl w:ilvl="1" w:tplc="4926CC4C">
      <w:start w:val="1"/>
      <w:numFmt w:val="decimal"/>
      <w:lvlText w:val="%2."/>
      <w:lvlJc w:val="left"/>
      <w:pPr>
        <w:tabs>
          <w:tab w:val="num" w:pos="1440"/>
        </w:tabs>
        <w:ind w:left="1440" w:hanging="360"/>
      </w:pPr>
    </w:lvl>
    <w:lvl w:ilvl="2" w:tplc="F998FD02">
      <w:start w:val="1"/>
      <w:numFmt w:val="decimal"/>
      <w:lvlText w:val="%3."/>
      <w:lvlJc w:val="left"/>
      <w:pPr>
        <w:tabs>
          <w:tab w:val="num" w:pos="2160"/>
        </w:tabs>
        <w:ind w:left="2160" w:hanging="360"/>
      </w:pPr>
    </w:lvl>
    <w:lvl w:ilvl="3" w:tplc="E43E9A72">
      <w:start w:val="1"/>
      <w:numFmt w:val="decimal"/>
      <w:lvlText w:val="%4."/>
      <w:lvlJc w:val="left"/>
      <w:pPr>
        <w:tabs>
          <w:tab w:val="num" w:pos="2880"/>
        </w:tabs>
        <w:ind w:left="2880" w:hanging="360"/>
      </w:pPr>
    </w:lvl>
    <w:lvl w:ilvl="4" w:tplc="9F749028">
      <w:start w:val="1"/>
      <w:numFmt w:val="decimal"/>
      <w:lvlText w:val="%5."/>
      <w:lvlJc w:val="left"/>
      <w:pPr>
        <w:tabs>
          <w:tab w:val="num" w:pos="3600"/>
        </w:tabs>
        <w:ind w:left="3600" w:hanging="360"/>
      </w:pPr>
    </w:lvl>
    <w:lvl w:ilvl="5" w:tplc="EBD293A8">
      <w:start w:val="1"/>
      <w:numFmt w:val="decimal"/>
      <w:lvlText w:val="%6."/>
      <w:lvlJc w:val="left"/>
      <w:pPr>
        <w:tabs>
          <w:tab w:val="num" w:pos="4320"/>
        </w:tabs>
        <w:ind w:left="4320" w:hanging="360"/>
      </w:pPr>
    </w:lvl>
    <w:lvl w:ilvl="6" w:tplc="35403E1E">
      <w:start w:val="1"/>
      <w:numFmt w:val="decimal"/>
      <w:lvlText w:val="%7."/>
      <w:lvlJc w:val="left"/>
      <w:pPr>
        <w:tabs>
          <w:tab w:val="num" w:pos="5040"/>
        </w:tabs>
        <w:ind w:left="5040" w:hanging="360"/>
      </w:pPr>
    </w:lvl>
    <w:lvl w:ilvl="7" w:tplc="814E3070">
      <w:start w:val="1"/>
      <w:numFmt w:val="decimal"/>
      <w:lvlText w:val="%8."/>
      <w:lvlJc w:val="left"/>
      <w:pPr>
        <w:tabs>
          <w:tab w:val="num" w:pos="5760"/>
        </w:tabs>
        <w:ind w:left="5760" w:hanging="360"/>
      </w:pPr>
    </w:lvl>
    <w:lvl w:ilvl="8" w:tplc="C93A5504">
      <w:start w:val="1"/>
      <w:numFmt w:val="decimal"/>
      <w:lvlText w:val="%9."/>
      <w:lvlJc w:val="left"/>
      <w:pPr>
        <w:tabs>
          <w:tab w:val="num" w:pos="6480"/>
        </w:tabs>
        <w:ind w:left="6480" w:hanging="360"/>
      </w:pPr>
    </w:lvl>
  </w:abstractNum>
  <w:abstractNum w:abstractNumId="40" w15:restartNumberingAfterBreak="0">
    <w:nsid w:val="029D7249"/>
    <w:multiLevelType w:val="hybridMultilevel"/>
    <w:tmpl w:val="F23ED70E"/>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1" w15:restartNumberingAfterBreak="0">
    <w:nsid w:val="04BB1D9E"/>
    <w:multiLevelType w:val="hybridMultilevel"/>
    <w:tmpl w:val="DECCF97E"/>
    <w:name w:val="WW8Num1"/>
    <w:lvl w:ilvl="0" w:tplc="FFFFFFFF">
      <w:start w:val="1"/>
      <w:numFmt w:val="bullet"/>
      <w:lvlText w:val=""/>
      <w:lvlJc w:val="left"/>
      <w:pPr>
        <w:tabs>
          <w:tab w:val="num" w:pos="1451"/>
        </w:tabs>
        <w:ind w:left="1451" w:hanging="360"/>
      </w:pPr>
      <w:rPr>
        <w:rFonts w:ascii="Symbol" w:hAnsi="Symbol" w:hint="default"/>
      </w:rPr>
    </w:lvl>
    <w:lvl w:ilvl="1" w:tplc="FFFFFFFF" w:tentative="1">
      <w:start w:val="1"/>
      <w:numFmt w:val="bullet"/>
      <w:lvlText w:val="o"/>
      <w:lvlJc w:val="left"/>
      <w:pPr>
        <w:tabs>
          <w:tab w:val="num" w:pos="2171"/>
        </w:tabs>
        <w:ind w:left="2171" w:hanging="360"/>
      </w:pPr>
      <w:rPr>
        <w:rFonts w:ascii="Courier New" w:hAnsi="Courier New" w:cs="Courier New" w:hint="default"/>
      </w:rPr>
    </w:lvl>
    <w:lvl w:ilvl="2" w:tplc="FFFFFFFF" w:tentative="1">
      <w:start w:val="1"/>
      <w:numFmt w:val="bullet"/>
      <w:lvlText w:val=""/>
      <w:lvlJc w:val="left"/>
      <w:pPr>
        <w:tabs>
          <w:tab w:val="num" w:pos="2891"/>
        </w:tabs>
        <w:ind w:left="2891" w:hanging="360"/>
      </w:pPr>
      <w:rPr>
        <w:rFonts w:ascii="Wingdings" w:hAnsi="Wingdings" w:hint="default"/>
      </w:rPr>
    </w:lvl>
    <w:lvl w:ilvl="3" w:tplc="FFFFFFFF" w:tentative="1">
      <w:start w:val="1"/>
      <w:numFmt w:val="bullet"/>
      <w:lvlText w:val=""/>
      <w:lvlJc w:val="left"/>
      <w:pPr>
        <w:tabs>
          <w:tab w:val="num" w:pos="3611"/>
        </w:tabs>
        <w:ind w:left="3611" w:hanging="360"/>
      </w:pPr>
      <w:rPr>
        <w:rFonts w:ascii="Symbol" w:hAnsi="Symbol" w:hint="default"/>
      </w:rPr>
    </w:lvl>
    <w:lvl w:ilvl="4" w:tplc="FFFFFFFF" w:tentative="1">
      <w:start w:val="1"/>
      <w:numFmt w:val="bullet"/>
      <w:lvlText w:val="o"/>
      <w:lvlJc w:val="left"/>
      <w:pPr>
        <w:tabs>
          <w:tab w:val="num" w:pos="4331"/>
        </w:tabs>
        <w:ind w:left="4331" w:hanging="360"/>
      </w:pPr>
      <w:rPr>
        <w:rFonts w:ascii="Courier New" w:hAnsi="Courier New" w:cs="Courier New" w:hint="default"/>
      </w:rPr>
    </w:lvl>
    <w:lvl w:ilvl="5" w:tplc="FFFFFFFF" w:tentative="1">
      <w:start w:val="1"/>
      <w:numFmt w:val="bullet"/>
      <w:lvlText w:val=""/>
      <w:lvlJc w:val="left"/>
      <w:pPr>
        <w:tabs>
          <w:tab w:val="num" w:pos="5051"/>
        </w:tabs>
        <w:ind w:left="5051" w:hanging="360"/>
      </w:pPr>
      <w:rPr>
        <w:rFonts w:ascii="Wingdings" w:hAnsi="Wingdings" w:hint="default"/>
      </w:rPr>
    </w:lvl>
    <w:lvl w:ilvl="6" w:tplc="FFFFFFFF" w:tentative="1">
      <w:start w:val="1"/>
      <w:numFmt w:val="bullet"/>
      <w:lvlText w:val=""/>
      <w:lvlJc w:val="left"/>
      <w:pPr>
        <w:tabs>
          <w:tab w:val="num" w:pos="5771"/>
        </w:tabs>
        <w:ind w:left="5771" w:hanging="360"/>
      </w:pPr>
      <w:rPr>
        <w:rFonts w:ascii="Symbol" w:hAnsi="Symbol" w:hint="default"/>
      </w:rPr>
    </w:lvl>
    <w:lvl w:ilvl="7" w:tplc="FFFFFFFF" w:tentative="1">
      <w:start w:val="1"/>
      <w:numFmt w:val="bullet"/>
      <w:lvlText w:val="o"/>
      <w:lvlJc w:val="left"/>
      <w:pPr>
        <w:tabs>
          <w:tab w:val="num" w:pos="6491"/>
        </w:tabs>
        <w:ind w:left="6491" w:hanging="360"/>
      </w:pPr>
      <w:rPr>
        <w:rFonts w:ascii="Courier New" w:hAnsi="Courier New" w:cs="Courier New" w:hint="default"/>
      </w:rPr>
    </w:lvl>
    <w:lvl w:ilvl="8" w:tplc="FFFFFFFF" w:tentative="1">
      <w:start w:val="1"/>
      <w:numFmt w:val="bullet"/>
      <w:lvlText w:val=""/>
      <w:lvlJc w:val="left"/>
      <w:pPr>
        <w:tabs>
          <w:tab w:val="num" w:pos="7211"/>
        </w:tabs>
        <w:ind w:left="7211" w:hanging="360"/>
      </w:pPr>
      <w:rPr>
        <w:rFonts w:ascii="Wingdings" w:hAnsi="Wingdings" w:hint="default"/>
      </w:rPr>
    </w:lvl>
  </w:abstractNum>
  <w:abstractNum w:abstractNumId="42" w15:restartNumberingAfterBreak="0">
    <w:nsid w:val="04D93710"/>
    <w:multiLevelType w:val="hybridMultilevel"/>
    <w:tmpl w:val="3A3EB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068C50A7"/>
    <w:multiLevelType w:val="multilevel"/>
    <w:tmpl w:val="7E6EE6B4"/>
    <w:lvl w:ilvl="0">
      <w:start w:val="1"/>
      <w:numFmt w:val="decimal"/>
      <w:lvlText w:val="%1"/>
      <w:lvlJc w:val="left"/>
      <w:pPr>
        <w:tabs>
          <w:tab w:val="num" w:pos="340"/>
        </w:tabs>
        <w:ind w:left="340" w:hanging="340"/>
      </w:pPr>
      <w:rPr>
        <w:rFonts w:hint="default"/>
      </w:rPr>
    </w:lvl>
    <w:lvl w:ilvl="1">
      <w:start w:val="1"/>
      <w:numFmt w:val="decimal"/>
      <w:pStyle w:val="StylNadpis213bTunnenkapitlky3"/>
      <w:lvlText w:val="%1.%2"/>
      <w:lvlJc w:val="left"/>
      <w:pPr>
        <w:tabs>
          <w:tab w:val="num" w:pos="454"/>
        </w:tabs>
        <w:ind w:left="454" w:hanging="454"/>
      </w:pPr>
      <w:rPr>
        <w:rFonts w:hint="default"/>
      </w:rPr>
    </w:lvl>
    <w:lvl w:ilvl="2">
      <w:start w:val="1"/>
      <w:numFmt w:val="decimal"/>
      <w:lvlText w:val="8.%2.%3."/>
      <w:lvlJc w:val="left"/>
      <w:pPr>
        <w:tabs>
          <w:tab w:val="num" w:pos="1287"/>
        </w:tabs>
        <w:ind w:left="128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44" w15:restartNumberingAfterBreak="0">
    <w:nsid w:val="0E2D7A67"/>
    <w:multiLevelType w:val="hybridMultilevel"/>
    <w:tmpl w:val="0E2CE932"/>
    <w:lvl w:ilvl="0" w:tplc="BA7A7630">
      <w:start w:val="1"/>
      <w:numFmt w:val="bullet"/>
      <w:lvlText w:val="-"/>
      <w:lvlJc w:val="left"/>
      <w:pPr>
        <w:ind w:left="1146" w:hanging="360"/>
      </w:pPr>
      <w:rPr>
        <w:rFonts w:ascii="Courier New" w:hAnsi="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5" w15:restartNumberingAfterBreak="0">
    <w:nsid w:val="0F253673"/>
    <w:multiLevelType w:val="hybridMultilevel"/>
    <w:tmpl w:val="4DA8A3DC"/>
    <w:lvl w:ilvl="0" w:tplc="F056CB7C">
      <w:numFmt w:val="bullet"/>
      <w:lvlText w:val="-"/>
      <w:lvlJc w:val="left"/>
      <w:pPr>
        <w:ind w:left="1428"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0F2E053A"/>
    <w:multiLevelType w:val="multilevel"/>
    <w:tmpl w:val="14126C94"/>
    <w:styleLink w:val="Styl4"/>
    <w:lvl w:ilvl="0">
      <w:start w:val="1"/>
      <w:numFmt w:val="none"/>
      <w:lvlText w:val="3"/>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0FD167D5"/>
    <w:multiLevelType w:val="hybridMultilevel"/>
    <w:tmpl w:val="CF7A0B18"/>
    <w:lvl w:ilvl="0" w:tplc="EA8ECBCC">
      <w:numFmt w:val="bullet"/>
      <w:lvlText w:val="-"/>
      <w:lvlJc w:val="left"/>
      <w:pPr>
        <w:ind w:left="720" w:hanging="360"/>
      </w:pPr>
      <w:rPr>
        <w:rFonts w:ascii="Calibri" w:eastAsia="Calibri" w:hAnsi="Calibri" w:cs="Calibr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10180C6F"/>
    <w:multiLevelType w:val="hybridMultilevel"/>
    <w:tmpl w:val="00B810BC"/>
    <w:lvl w:ilvl="0" w:tplc="3AAADCDC">
      <w:numFmt w:val="bullet"/>
      <w:lvlText w:val="-"/>
      <w:lvlJc w:val="left"/>
      <w:pPr>
        <w:ind w:left="1080" w:hanging="360"/>
      </w:pPr>
      <w:rPr>
        <w:rFonts w:ascii="Times New Roman" w:eastAsia="Times New Roman" w:hAnsi="Times New Roman" w:cs="Times New Roman"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17C924B4"/>
    <w:multiLevelType w:val="hybridMultilevel"/>
    <w:tmpl w:val="8EA831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17E97B40"/>
    <w:multiLevelType w:val="hybridMultilevel"/>
    <w:tmpl w:val="8FDEA7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18E77C3E"/>
    <w:multiLevelType w:val="hybridMultilevel"/>
    <w:tmpl w:val="310050E4"/>
    <w:lvl w:ilvl="0" w:tplc="04050017">
      <w:start w:val="1"/>
      <w:numFmt w:val="bullet"/>
      <w:pStyle w:val="odrky"/>
      <w:lvlText w:val="-"/>
      <w:lvlJc w:val="left"/>
      <w:pPr>
        <w:tabs>
          <w:tab w:val="num" w:pos="357"/>
        </w:tabs>
        <w:ind w:left="357" w:hanging="357"/>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A41624D"/>
    <w:multiLevelType w:val="singleLevel"/>
    <w:tmpl w:val="8C4E3622"/>
    <w:lvl w:ilvl="0">
      <w:start w:val="1"/>
      <w:numFmt w:val="decimal"/>
      <w:pStyle w:val="Zkladntext21"/>
      <w:lvlText w:val="%1."/>
      <w:lvlJc w:val="left"/>
      <w:pPr>
        <w:tabs>
          <w:tab w:val="num" w:pos="360"/>
        </w:tabs>
        <w:ind w:left="360" w:hanging="360"/>
      </w:pPr>
    </w:lvl>
  </w:abstractNum>
  <w:abstractNum w:abstractNumId="53" w15:restartNumberingAfterBreak="0">
    <w:nsid w:val="1B221763"/>
    <w:multiLevelType w:val="hybridMultilevel"/>
    <w:tmpl w:val="C8C23302"/>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4" w15:restartNumberingAfterBreak="0">
    <w:nsid w:val="1CB759AE"/>
    <w:multiLevelType w:val="hybridMultilevel"/>
    <w:tmpl w:val="5BDED648"/>
    <w:name w:val="WW8Num982"/>
    <w:lvl w:ilvl="0" w:tplc="5E08C6FC">
      <w:start w:val="1"/>
      <w:numFmt w:val="lowerLetter"/>
      <w:lvlText w:val="%1)"/>
      <w:lvlJc w:val="left"/>
      <w:pPr>
        <w:tabs>
          <w:tab w:val="num" w:pos="1069"/>
        </w:tabs>
        <w:ind w:left="1069" w:hanging="360"/>
      </w:pPr>
      <w:rPr>
        <w:rFonts w:hint="default"/>
      </w:rPr>
    </w:lvl>
    <w:lvl w:ilvl="1" w:tplc="04050001"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E781F6B"/>
    <w:multiLevelType w:val="hybridMultilevel"/>
    <w:tmpl w:val="807A5604"/>
    <w:lvl w:ilvl="0" w:tplc="04050001">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1EDE74C6"/>
    <w:multiLevelType w:val="hybridMultilevel"/>
    <w:tmpl w:val="B47EDE94"/>
    <w:lvl w:ilvl="0" w:tplc="84A09768">
      <w:start w:val="1"/>
      <w:numFmt w:val="bullet"/>
      <w:lvlText w:val=""/>
      <w:lvlJc w:val="left"/>
      <w:pPr>
        <w:ind w:left="2214" w:hanging="360"/>
      </w:pPr>
      <w:rPr>
        <w:rFonts w:ascii="Symbol" w:hAnsi="Symbol" w:hint="default"/>
        <w:color w:val="auto"/>
      </w:rPr>
    </w:lvl>
    <w:lvl w:ilvl="1" w:tplc="04050003" w:tentative="1">
      <w:start w:val="1"/>
      <w:numFmt w:val="bullet"/>
      <w:lvlText w:val="o"/>
      <w:lvlJc w:val="left"/>
      <w:pPr>
        <w:ind w:left="2934" w:hanging="360"/>
      </w:pPr>
      <w:rPr>
        <w:rFonts w:ascii="Courier New" w:hAnsi="Courier New" w:cs="Courier New" w:hint="default"/>
      </w:rPr>
    </w:lvl>
    <w:lvl w:ilvl="2" w:tplc="04050005" w:tentative="1">
      <w:start w:val="1"/>
      <w:numFmt w:val="bullet"/>
      <w:lvlText w:val=""/>
      <w:lvlJc w:val="left"/>
      <w:pPr>
        <w:ind w:left="3654" w:hanging="360"/>
      </w:pPr>
      <w:rPr>
        <w:rFonts w:ascii="Wingdings" w:hAnsi="Wingdings" w:hint="default"/>
      </w:rPr>
    </w:lvl>
    <w:lvl w:ilvl="3" w:tplc="04050001" w:tentative="1">
      <w:start w:val="1"/>
      <w:numFmt w:val="bullet"/>
      <w:lvlText w:val=""/>
      <w:lvlJc w:val="left"/>
      <w:pPr>
        <w:ind w:left="4374" w:hanging="360"/>
      </w:pPr>
      <w:rPr>
        <w:rFonts w:ascii="Symbol" w:hAnsi="Symbol" w:hint="default"/>
      </w:rPr>
    </w:lvl>
    <w:lvl w:ilvl="4" w:tplc="04050003" w:tentative="1">
      <w:start w:val="1"/>
      <w:numFmt w:val="bullet"/>
      <w:lvlText w:val="o"/>
      <w:lvlJc w:val="left"/>
      <w:pPr>
        <w:ind w:left="5094" w:hanging="360"/>
      </w:pPr>
      <w:rPr>
        <w:rFonts w:ascii="Courier New" w:hAnsi="Courier New" w:cs="Courier New" w:hint="default"/>
      </w:rPr>
    </w:lvl>
    <w:lvl w:ilvl="5" w:tplc="04050005" w:tentative="1">
      <w:start w:val="1"/>
      <w:numFmt w:val="bullet"/>
      <w:lvlText w:val=""/>
      <w:lvlJc w:val="left"/>
      <w:pPr>
        <w:ind w:left="5814" w:hanging="360"/>
      </w:pPr>
      <w:rPr>
        <w:rFonts w:ascii="Wingdings" w:hAnsi="Wingdings" w:hint="default"/>
      </w:rPr>
    </w:lvl>
    <w:lvl w:ilvl="6" w:tplc="04050001" w:tentative="1">
      <w:start w:val="1"/>
      <w:numFmt w:val="bullet"/>
      <w:lvlText w:val=""/>
      <w:lvlJc w:val="left"/>
      <w:pPr>
        <w:ind w:left="6534" w:hanging="360"/>
      </w:pPr>
      <w:rPr>
        <w:rFonts w:ascii="Symbol" w:hAnsi="Symbol" w:hint="default"/>
      </w:rPr>
    </w:lvl>
    <w:lvl w:ilvl="7" w:tplc="04050003" w:tentative="1">
      <w:start w:val="1"/>
      <w:numFmt w:val="bullet"/>
      <w:lvlText w:val="o"/>
      <w:lvlJc w:val="left"/>
      <w:pPr>
        <w:ind w:left="7254" w:hanging="360"/>
      </w:pPr>
      <w:rPr>
        <w:rFonts w:ascii="Courier New" w:hAnsi="Courier New" w:cs="Courier New" w:hint="default"/>
      </w:rPr>
    </w:lvl>
    <w:lvl w:ilvl="8" w:tplc="04050005" w:tentative="1">
      <w:start w:val="1"/>
      <w:numFmt w:val="bullet"/>
      <w:lvlText w:val=""/>
      <w:lvlJc w:val="left"/>
      <w:pPr>
        <w:ind w:left="7974" w:hanging="360"/>
      </w:pPr>
      <w:rPr>
        <w:rFonts w:ascii="Wingdings" w:hAnsi="Wingdings" w:hint="default"/>
      </w:rPr>
    </w:lvl>
  </w:abstractNum>
  <w:abstractNum w:abstractNumId="57" w15:restartNumberingAfterBreak="0">
    <w:nsid w:val="20CE2C0C"/>
    <w:multiLevelType w:val="hybridMultilevel"/>
    <w:tmpl w:val="0F0ED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20F20AEB"/>
    <w:multiLevelType w:val="hybridMultilevel"/>
    <w:tmpl w:val="0A723558"/>
    <w:name w:val="WW8Num62"/>
    <w:lvl w:ilvl="0" w:tplc="5E08C6FC">
      <w:start w:val="1"/>
      <w:numFmt w:val="lowerLetter"/>
      <w:lvlText w:val="%1)"/>
      <w:lvlJc w:val="left"/>
      <w:pPr>
        <w:tabs>
          <w:tab w:val="num" w:pos="1429"/>
        </w:tabs>
        <w:ind w:left="1429" w:hanging="360"/>
      </w:pPr>
    </w:lvl>
    <w:lvl w:ilvl="1" w:tplc="04050003" w:tentative="1">
      <w:start w:val="1"/>
      <w:numFmt w:val="lowerLetter"/>
      <w:lvlText w:val="%2."/>
      <w:lvlJc w:val="left"/>
      <w:pPr>
        <w:tabs>
          <w:tab w:val="num" w:pos="2149"/>
        </w:tabs>
        <w:ind w:left="2149" w:hanging="360"/>
      </w:pPr>
    </w:lvl>
    <w:lvl w:ilvl="2" w:tplc="04050005" w:tentative="1">
      <w:start w:val="1"/>
      <w:numFmt w:val="lowerRoman"/>
      <w:lvlText w:val="%3."/>
      <w:lvlJc w:val="right"/>
      <w:pPr>
        <w:tabs>
          <w:tab w:val="num" w:pos="2869"/>
        </w:tabs>
        <w:ind w:left="2869" w:hanging="180"/>
      </w:pPr>
    </w:lvl>
    <w:lvl w:ilvl="3" w:tplc="04050001" w:tentative="1">
      <w:start w:val="1"/>
      <w:numFmt w:val="decimal"/>
      <w:lvlText w:val="%4."/>
      <w:lvlJc w:val="left"/>
      <w:pPr>
        <w:tabs>
          <w:tab w:val="num" w:pos="3589"/>
        </w:tabs>
        <w:ind w:left="3589" w:hanging="360"/>
      </w:pPr>
    </w:lvl>
    <w:lvl w:ilvl="4" w:tplc="04050003" w:tentative="1">
      <w:start w:val="1"/>
      <w:numFmt w:val="lowerLetter"/>
      <w:lvlText w:val="%5."/>
      <w:lvlJc w:val="left"/>
      <w:pPr>
        <w:tabs>
          <w:tab w:val="num" w:pos="4309"/>
        </w:tabs>
        <w:ind w:left="4309" w:hanging="360"/>
      </w:pPr>
    </w:lvl>
    <w:lvl w:ilvl="5" w:tplc="04050005" w:tentative="1">
      <w:start w:val="1"/>
      <w:numFmt w:val="lowerRoman"/>
      <w:lvlText w:val="%6."/>
      <w:lvlJc w:val="right"/>
      <w:pPr>
        <w:tabs>
          <w:tab w:val="num" w:pos="5029"/>
        </w:tabs>
        <w:ind w:left="5029" w:hanging="180"/>
      </w:pPr>
    </w:lvl>
    <w:lvl w:ilvl="6" w:tplc="04050001" w:tentative="1">
      <w:start w:val="1"/>
      <w:numFmt w:val="decimal"/>
      <w:lvlText w:val="%7."/>
      <w:lvlJc w:val="left"/>
      <w:pPr>
        <w:tabs>
          <w:tab w:val="num" w:pos="5749"/>
        </w:tabs>
        <w:ind w:left="5749" w:hanging="360"/>
      </w:pPr>
    </w:lvl>
    <w:lvl w:ilvl="7" w:tplc="04050003" w:tentative="1">
      <w:start w:val="1"/>
      <w:numFmt w:val="lowerLetter"/>
      <w:lvlText w:val="%8."/>
      <w:lvlJc w:val="left"/>
      <w:pPr>
        <w:tabs>
          <w:tab w:val="num" w:pos="6469"/>
        </w:tabs>
        <w:ind w:left="6469" w:hanging="360"/>
      </w:pPr>
    </w:lvl>
    <w:lvl w:ilvl="8" w:tplc="04050005" w:tentative="1">
      <w:start w:val="1"/>
      <w:numFmt w:val="lowerRoman"/>
      <w:lvlText w:val="%9."/>
      <w:lvlJc w:val="right"/>
      <w:pPr>
        <w:tabs>
          <w:tab w:val="num" w:pos="7189"/>
        </w:tabs>
        <w:ind w:left="7189" w:hanging="180"/>
      </w:pPr>
    </w:lvl>
  </w:abstractNum>
  <w:abstractNum w:abstractNumId="59" w15:restartNumberingAfterBreak="0">
    <w:nsid w:val="21C41E5F"/>
    <w:multiLevelType w:val="hybridMultilevel"/>
    <w:tmpl w:val="7A965882"/>
    <w:lvl w:ilvl="0" w:tplc="04050001">
      <w:start w:val="1"/>
      <w:numFmt w:val="bullet"/>
      <w:lvlText w:val=""/>
      <w:lvlJc w:val="left"/>
      <w:pPr>
        <w:tabs>
          <w:tab w:val="num" w:pos="794"/>
        </w:tabs>
        <w:ind w:left="794" w:hanging="227"/>
      </w:pPr>
      <w:rPr>
        <w:rFonts w:ascii="Symbol" w:hAnsi="Symbol" w:hint="default"/>
        <w:color w:val="auto"/>
      </w:rPr>
    </w:lvl>
    <w:lvl w:ilvl="1" w:tplc="21842CB2">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22219A9"/>
    <w:multiLevelType w:val="hybridMultilevel"/>
    <w:tmpl w:val="5206030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22B8202B"/>
    <w:multiLevelType w:val="hybridMultilevel"/>
    <w:tmpl w:val="BBEA7DD6"/>
    <w:lvl w:ilvl="0" w:tplc="F056CB7C">
      <w:numFmt w:val="bullet"/>
      <w:lvlText w:val="-"/>
      <w:lvlJc w:val="left"/>
      <w:pPr>
        <w:ind w:left="1428" w:hanging="360"/>
      </w:pPr>
      <w:rPr>
        <w:rFonts w:ascii="Times New Roman" w:eastAsia="Times New Roman" w:hAnsi="Times New Roman" w:cs="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2" w15:restartNumberingAfterBreak="0">
    <w:nsid w:val="22E0329B"/>
    <w:multiLevelType w:val="hybridMultilevel"/>
    <w:tmpl w:val="C750E3F4"/>
    <w:lvl w:ilvl="0" w:tplc="9B9EA630">
      <w:start w:val="1"/>
      <w:numFmt w:val="lowerLetter"/>
      <w:pStyle w:val="Nadpis9"/>
      <w:lvlText w:val="%1)"/>
      <w:lvlJc w:val="left"/>
      <w:pPr>
        <w:tabs>
          <w:tab w:val="num" w:pos="2160"/>
        </w:tabs>
        <w:ind w:left="2160" w:hanging="360"/>
      </w:pPr>
      <w:rPr>
        <w:rFonts w:hint="default"/>
        <w:color w:val="auto"/>
        <w:sz w:val="24"/>
      </w:rPr>
    </w:lvl>
    <w:lvl w:ilvl="1" w:tplc="04050001">
      <w:start w:val="1"/>
      <w:numFmt w:val="bullet"/>
      <w:lvlText w:val=""/>
      <w:lvlJc w:val="left"/>
      <w:pPr>
        <w:tabs>
          <w:tab w:val="num" w:pos="1440"/>
        </w:tabs>
        <w:ind w:left="1440" w:hanging="360"/>
      </w:pPr>
      <w:rPr>
        <w:rFonts w:ascii="Symbol" w:hAnsi="Symbol" w:hint="default"/>
        <w:color w:val="auto"/>
        <w:sz w:val="24"/>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2569627E"/>
    <w:multiLevelType w:val="hybridMultilevel"/>
    <w:tmpl w:val="91AAC37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4" w15:restartNumberingAfterBreak="0">
    <w:nsid w:val="259D308E"/>
    <w:multiLevelType w:val="hybridMultilevel"/>
    <w:tmpl w:val="6FD4B868"/>
    <w:lvl w:ilvl="0" w:tplc="23083038">
      <w:start w:val="1"/>
      <w:numFmt w:val="lowerLetter"/>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25BC4BC7"/>
    <w:multiLevelType w:val="hybridMultilevel"/>
    <w:tmpl w:val="8D1014E4"/>
    <w:name w:val="WW8Num9823"/>
    <w:lvl w:ilvl="0" w:tplc="04050001">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6" w15:restartNumberingAfterBreak="0">
    <w:nsid w:val="25E61D7D"/>
    <w:multiLevelType w:val="multilevel"/>
    <w:tmpl w:val="F61636E6"/>
    <w:lvl w:ilvl="0">
      <w:start w:val="2"/>
      <w:numFmt w:val="decimal"/>
      <w:lvlText w:val="%1"/>
      <w:lvlJc w:val="left"/>
      <w:pPr>
        <w:tabs>
          <w:tab w:val="num" w:pos="340"/>
        </w:tabs>
        <w:ind w:left="340" w:hanging="340"/>
      </w:pPr>
      <w:rPr>
        <w:rFonts w:hint="default"/>
        <w:color w:val="auto"/>
      </w:rPr>
    </w:lvl>
    <w:lvl w:ilvl="1">
      <w:start w:val="1"/>
      <w:numFmt w:val="decimal"/>
      <w:pStyle w:val="Nadpis2"/>
      <w:lvlText w:val="%1.%2"/>
      <w:lvlJc w:val="left"/>
      <w:pPr>
        <w:tabs>
          <w:tab w:val="num" w:pos="2310"/>
        </w:tabs>
        <w:ind w:left="2310" w:hanging="51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ordinal"/>
      <w:lvlText w:val="3.%3."/>
      <w:lvlJc w:val="left"/>
      <w:pPr>
        <w:tabs>
          <w:tab w:val="num" w:pos="1050"/>
        </w:tabs>
        <w:ind w:left="1220" w:hanging="680"/>
      </w:pPr>
      <w:rPr>
        <w:rFonts w:hint="default"/>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67" w15:restartNumberingAfterBreak="0">
    <w:nsid w:val="26A00297"/>
    <w:multiLevelType w:val="hybridMultilevel"/>
    <w:tmpl w:val="23A4A1E4"/>
    <w:lvl w:ilvl="0" w:tplc="61067A74">
      <w:start w:val="80"/>
      <w:numFmt w:val="bullet"/>
      <w:lvlText w:val="-"/>
      <w:lvlJc w:val="left"/>
      <w:pPr>
        <w:ind w:left="1785" w:hanging="360"/>
      </w:pPr>
      <w:rPr>
        <w:rFonts w:ascii="Times New Roman" w:eastAsia="Times New Roman" w:hAnsi="Times New Roman" w:cs="Times New Roman" w:hint="default"/>
      </w:rPr>
    </w:lvl>
    <w:lvl w:ilvl="1" w:tplc="04050003">
      <w:start w:val="1"/>
      <w:numFmt w:val="bullet"/>
      <w:lvlText w:val="o"/>
      <w:lvlJc w:val="left"/>
      <w:pPr>
        <w:ind w:left="2505" w:hanging="360"/>
      </w:pPr>
      <w:rPr>
        <w:rFonts w:ascii="Courier New" w:hAnsi="Courier New" w:cs="Courier New" w:hint="default"/>
      </w:rPr>
    </w:lvl>
    <w:lvl w:ilvl="2" w:tplc="04050005">
      <w:start w:val="1"/>
      <w:numFmt w:val="bullet"/>
      <w:lvlText w:val=""/>
      <w:lvlJc w:val="left"/>
      <w:pPr>
        <w:ind w:left="3225" w:hanging="360"/>
      </w:pPr>
      <w:rPr>
        <w:rFonts w:ascii="Wingdings" w:hAnsi="Wingdings" w:hint="default"/>
      </w:rPr>
    </w:lvl>
    <w:lvl w:ilvl="3" w:tplc="04050001">
      <w:start w:val="1"/>
      <w:numFmt w:val="bullet"/>
      <w:lvlText w:val=""/>
      <w:lvlJc w:val="left"/>
      <w:pPr>
        <w:ind w:left="3945" w:hanging="360"/>
      </w:pPr>
      <w:rPr>
        <w:rFonts w:ascii="Symbol" w:hAnsi="Symbol" w:hint="default"/>
      </w:rPr>
    </w:lvl>
    <w:lvl w:ilvl="4" w:tplc="04050003">
      <w:start w:val="1"/>
      <w:numFmt w:val="bullet"/>
      <w:lvlText w:val="o"/>
      <w:lvlJc w:val="left"/>
      <w:pPr>
        <w:ind w:left="4665" w:hanging="360"/>
      </w:pPr>
      <w:rPr>
        <w:rFonts w:ascii="Courier New" w:hAnsi="Courier New" w:cs="Courier New" w:hint="default"/>
      </w:rPr>
    </w:lvl>
    <w:lvl w:ilvl="5" w:tplc="04050005">
      <w:start w:val="1"/>
      <w:numFmt w:val="bullet"/>
      <w:lvlText w:val=""/>
      <w:lvlJc w:val="left"/>
      <w:pPr>
        <w:ind w:left="5385" w:hanging="360"/>
      </w:pPr>
      <w:rPr>
        <w:rFonts w:ascii="Wingdings" w:hAnsi="Wingdings" w:hint="default"/>
      </w:rPr>
    </w:lvl>
    <w:lvl w:ilvl="6" w:tplc="04050001">
      <w:start w:val="1"/>
      <w:numFmt w:val="bullet"/>
      <w:lvlText w:val=""/>
      <w:lvlJc w:val="left"/>
      <w:pPr>
        <w:ind w:left="6105" w:hanging="360"/>
      </w:pPr>
      <w:rPr>
        <w:rFonts w:ascii="Symbol" w:hAnsi="Symbol" w:hint="default"/>
      </w:rPr>
    </w:lvl>
    <w:lvl w:ilvl="7" w:tplc="04050003">
      <w:start w:val="1"/>
      <w:numFmt w:val="bullet"/>
      <w:lvlText w:val="o"/>
      <w:lvlJc w:val="left"/>
      <w:pPr>
        <w:ind w:left="6825" w:hanging="360"/>
      </w:pPr>
      <w:rPr>
        <w:rFonts w:ascii="Courier New" w:hAnsi="Courier New" w:cs="Courier New" w:hint="default"/>
      </w:rPr>
    </w:lvl>
    <w:lvl w:ilvl="8" w:tplc="04050005">
      <w:start w:val="1"/>
      <w:numFmt w:val="bullet"/>
      <w:lvlText w:val=""/>
      <w:lvlJc w:val="left"/>
      <w:pPr>
        <w:ind w:left="7545" w:hanging="360"/>
      </w:pPr>
      <w:rPr>
        <w:rFonts w:ascii="Wingdings" w:hAnsi="Wingdings" w:hint="default"/>
      </w:rPr>
    </w:lvl>
  </w:abstractNum>
  <w:abstractNum w:abstractNumId="68" w15:restartNumberingAfterBreak="0">
    <w:nsid w:val="27A809F1"/>
    <w:multiLevelType w:val="hybridMultilevel"/>
    <w:tmpl w:val="C0F2B8A2"/>
    <w:lvl w:ilvl="0" w:tplc="67242D32">
      <w:start w:val="1"/>
      <w:numFmt w:val="bullet"/>
      <w:pStyle w:val="KOMpos"/>
      <w:lvlText w:val=""/>
      <w:lvlJc w:val="left"/>
      <w:pPr>
        <w:tabs>
          <w:tab w:val="num" w:pos="767"/>
        </w:tabs>
        <w:ind w:left="-27" w:firstLine="567"/>
      </w:pPr>
      <w:rPr>
        <w:rFonts w:ascii="Symbol" w:hAnsi="Symbol" w:hint="default"/>
        <w:color w:val="auto"/>
      </w:rPr>
    </w:lvl>
    <w:lvl w:ilvl="1" w:tplc="04050011"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891068C"/>
    <w:multiLevelType w:val="hybridMultilevel"/>
    <w:tmpl w:val="C6505EFE"/>
    <w:name w:val="WW8Num9822"/>
    <w:lvl w:ilvl="0" w:tplc="5E08C6FC">
      <w:start w:val="1"/>
      <w:numFmt w:val="decimal"/>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70" w15:restartNumberingAfterBreak="0">
    <w:nsid w:val="28CF561F"/>
    <w:multiLevelType w:val="hybridMultilevel"/>
    <w:tmpl w:val="910A9A96"/>
    <w:lvl w:ilvl="0" w:tplc="04050001">
      <w:start w:val="1"/>
      <w:numFmt w:val="bullet"/>
      <w:pStyle w:val="nadpis1"/>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1" w15:restartNumberingAfterBreak="0">
    <w:nsid w:val="29B376AB"/>
    <w:multiLevelType w:val="hybridMultilevel"/>
    <w:tmpl w:val="A886AB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2C8F1E2E"/>
    <w:multiLevelType w:val="hybridMultilevel"/>
    <w:tmpl w:val="8BB056C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3" w15:restartNumberingAfterBreak="0">
    <w:nsid w:val="2DA70D88"/>
    <w:multiLevelType w:val="hybridMultilevel"/>
    <w:tmpl w:val="8A546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2E553FE9"/>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5" w15:restartNumberingAfterBreak="0">
    <w:nsid w:val="2F1B651B"/>
    <w:multiLevelType w:val="hybridMultilevel"/>
    <w:tmpl w:val="03927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302711E8"/>
    <w:multiLevelType w:val="hybridMultilevel"/>
    <w:tmpl w:val="40D213DE"/>
    <w:lvl w:ilvl="0" w:tplc="04050017">
      <w:start w:val="1"/>
      <w:numFmt w:val="bullet"/>
      <w:lvlText w:val=""/>
      <w:lvlJc w:val="left"/>
      <w:pPr>
        <w:tabs>
          <w:tab w:val="num" w:pos="1428"/>
        </w:tabs>
        <w:ind w:left="1428"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7" w15:restartNumberingAfterBreak="0">
    <w:nsid w:val="309C1B77"/>
    <w:multiLevelType w:val="hybridMultilevel"/>
    <w:tmpl w:val="2934F66A"/>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8" w15:restartNumberingAfterBreak="0">
    <w:nsid w:val="330050ED"/>
    <w:multiLevelType w:val="hybridMultilevel"/>
    <w:tmpl w:val="C070088A"/>
    <w:lvl w:ilvl="0" w:tplc="04050017">
      <w:start w:val="1"/>
      <w:numFmt w:val="bullet"/>
      <w:pStyle w:val="ODRKYBEZMEZER062"/>
      <w:lvlText w:val="-"/>
      <w:lvlJc w:val="left"/>
      <w:pPr>
        <w:tabs>
          <w:tab w:val="num" w:pos="1066"/>
        </w:tabs>
        <w:ind w:left="1066" w:hanging="357"/>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34473F25"/>
    <w:multiLevelType w:val="hybridMultilevel"/>
    <w:tmpl w:val="D1D6A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36AF22D1"/>
    <w:multiLevelType w:val="hybridMultilevel"/>
    <w:tmpl w:val="16AC4178"/>
    <w:lvl w:ilvl="0" w:tplc="077A4358">
      <w:start w:val="1"/>
      <w:numFmt w:val="lowerLetter"/>
      <w:pStyle w:val="SEZNAMPSMENA"/>
      <w:lvlText w:val="%1)"/>
      <w:lvlJc w:val="left"/>
      <w:pPr>
        <w:tabs>
          <w:tab w:val="num" w:pos="1066"/>
        </w:tabs>
        <w:ind w:left="1066" w:hanging="357"/>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36D01569"/>
    <w:multiLevelType w:val="hybridMultilevel"/>
    <w:tmpl w:val="0B0C1E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37C300DC"/>
    <w:multiLevelType w:val="multilevel"/>
    <w:tmpl w:val="0405001F"/>
    <w:styleLink w:val="Styl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40A0796D"/>
    <w:multiLevelType w:val="hybridMultilevel"/>
    <w:tmpl w:val="44B2AFDE"/>
    <w:lvl w:ilvl="0" w:tplc="0405000B">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4" w15:restartNumberingAfterBreak="0">
    <w:nsid w:val="41186829"/>
    <w:multiLevelType w:val="hybridMultilevel"/>
    <w:tmpl w:val="F5A42930"/>
    <w:lvl w:ilvl="0" w:tplc="FFFFFFFF">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5" w15:restartNumberingAfterBreak="0">
    <w:nsid w:val="4331773B"/>
    <w:multiLevelType w:val="hybridMultilevel"/>
    <w:tmpl w:val="E06E7978"/>
    <w:lvl w:ilvl="0" w:tplc="2C5C3EFC">
      <w:start w:val="1"/>
      <w:numFmt w:val="bullet"/>
      <w:lvlText w:val=""/>
      <w:lvlJc w:val="left"/>
      <w:pPr>
        <w:tabs>
          <w:tab w:val="num" w:pos="1634"/>
        </w:tabs>
        <w:ind w:left="1634" w:hanging="851"/>
      </w:pPr>
      <w:rPr>
        <w:rFonts w:ascii="Wingdings" w:hAnsi="Wingdings" w:hint="default"/>
      </w:rPr>
    </w:lvl>
    <w:lvl w:ilvl="1" w:tplc="04050003" w:tentative="1">
      <w:start w:val="1"/>
      <w:numFmt w:val="bullet"/>
      <w:lvlText w:val="o"/>
      <w:lvlJc w:val="left"/>
      <w:pPr>
        <w:tabs>
          <w:tab w:val="num" w:pos="2223"/>
        </w:tabs>
        <w:ind w:left="2223" w:hanging="360"/>
      </w:pPr>
      <w:rPr>
        <w:rFonts w:ascii="Courier New" w:hAnsi="Courier New" w:cs="Courier New" w:hint="default"/>
      </w:rPr>
    </w:lvl>
    <w:lvl w:ilvl="2" w:tplc="04050005" w:tentative="1">
      <w:start w:val="1"/>
      <w:numFmt w:val="bullet"/>
      <w:lvlText w:val=""/>
      <w:lvlJc w:val="left"/>
      <w:pPr>
        <w:tabs>
          <w:tab w:val="num" w:pos="2943"/>
        </w:tabs>
        <w:ind w:left="2943" w:hanging="360"/>
      </w:pPr>
      <w:rPr>
        <w:rFonts w:ascii="Wingdings" w:hAnsi="Wingdings" w:hint="default"/>
      </w:rPr>
    </w:lvl>
    <w:lvl w:ilvl="3" w:tplc="04050001" w:tentative="1">
      <w:start w:val="1"/>
      <w:numFmt w:val="bullet"/>
      <w:lvlText w:val=""/>
      <w:lvlJc w:val="left"/>
      <w:pPr>
        <w:tabs>
          <w:tab w:val="num" w:pos="3663"/>
        </w:tabs>
        <w:ind w:left="3663" w:hanging="360"/>
      </w:pPr>
      <w:rPr>
        <w:rFonts w:ascii="Symbol" w:hAnsi="Symbol" w:hint="default"/>
      </w:rPr>
    </w:lvl>
    <w:lvl w:ilvl="4" w:tplc="04050003" w:tentative="1">
      <w:start w:val="1"/>
      <w:numFmt w:val="bullet"/>
      <w:lvlText w:val="o"/>
      <w:lvlJc w:val="left"/>
      <w:pPr>
        <w:tabs>
          <w:tab w:val="num" w:pos="4383"/>
        </w:tabs>
        <w:ind w:left="4383" w:hanging="360"/>
      </w:pPr>
      <w:rPr>
        <w:rFonts w:ascii="Courier New" w:hAnsi="Courier New" w:cs="Courier New" w:hint="default"/>
      </w:rPr>
    </w:lvl>
    <w:lvl w:ilvl="5" w:tplc="04050005" w:tentative="1">
      <w:start w:val="1"/>
      <w:numFmt w:val="bullet"/>
      <w:lvlText w:val=""/>
      <w:lvlJc w:val="left"/>
      <w:pPr>
        <w:tabs>
          <w:tab w:val="num" w:pos="5103"/>
        </w:tabs>
        <w:ind w:left="5103" w:hanging="360"/>
      </w:pPr>
      <w:rPr>
        <w:rFonts w:ascii="Wingdings" w:hAnsi="Wingdings" w:hint="default"/>
      </w:rPr>
    </w:lvl>
    <w:lvl w:ilvl="6" w:tplc="04050001" w:tentative="1">
      <w:start w:val="1"/>
      <w:numFmt w:val="bullet"/>
      <w:lvlText w:val=""/>
      <w:lvlJc w:val="left"/>
      <w:pPr>
        <w:tabs>
          <w:tab w:val="num" w:pos="5823"/>
        </w:tabs>
        <w:ind w:left="5823" w:hanging="360"/>
      </w:pPr>
      <w:rPr>
        <w:rFonts w:ascii="Symbol" w:hAnsi="Symbol" w:hint="default"/>
      </w:rPr>
    </w:lvl>
    <w:lvl w:ilvl="7" w:tplc="04050003" w:tentative="1">
      <w:start w:val="1"/>
      <w:numFmt w:val="bullet"/>
      <w:lvlText w:val="o"/>
      <w:lvlJc w:val="left"/>
      <w:pPr>
        <w:tabs>
          <w:tab w:val="num" w:pos="6543"/>
        </w:tabs>
        <w:ind w:left="6543" w:hanging="360"/>
      </w:pPr>
      <w:rPr>
        <w:rFonts w:ascii="Courier New" w:hAnsi="Courier New" w:cs="Courier New" w:hint="default"/>
      </w:rPr>
    </w:lvl>
    <w:lvl w:ilvl="8" w:tplc="04050005" w:tentative="1">
      <w:start w:val="1"/>
      <w:numFmt w:val="bullet"/>
      <w:lvlText w:val=""/>
      <w:lvlJc w:val="left"/>
      <w:pPr>
        <w:tabs>
          <w:tab w:val="num" w:pos="7263"/>
        </w:tabs>
        <w:ind w:left="7263" w:hanging="360"/>
      </w:pPr>
      <w:rPr>
        <w:rFonts w:ascii="Wingdings" w:hAnsi="Wingdings" w:hint="default"/>
      </w:rPr>
    </w:lvl>
  </w:abstractNum>
  <w:abstractNum w:abstractNumId="86" w15:restartNumberingAfterBreak="0">
    <w:nsid w:val="448720E0"/>
    <w:multiLevelType w:val="hybridMultilevel"/>
    <w:tmpl w:val="BD8C32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4B787344"/>
    <w:multiLevelType w:val="multilevel"/>
    <w:tmpl w:val="176CFBA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4679"/>
        </w:tabs>
        <w:ind w:left="467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8" w15:restartNumberingAfterBreak="0">
    <w:nsid w:val="4BE730DA"/>
    <w:multiLevelType w:val="multilevel"/>
    <w:tmpl w:val="69123E1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ordinal"/>
      <w:lvlText w:val="3.%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9" w15:restartNumberingAfterBreak="0">
    <w:nsid w:val="4DBA281D"/>
    <w:multiLevelType w:val="hybridMultilevel"/>
    <w:tmpl w:val="C30C271C"/>
    <w:lvl w:ilvl="0" w:tplc="19A4E6CA">
      <w:start w:val="1"/>
      <w:numFmt w:val="bullet"/>
      <w:pStyle w:val="ODRKY062"/>
      <w:lvlText w:val=""/>
      <w:lvlJc w:val="left"/>
      <w:pPr>
        <w:tabs>
          <w:tab w:val="num" w:pos="357"/>
        </w:tabs>
        <w:ind w:left="357" w:hanging="357"/>
      </w:pPr>
      <w:rPr>
        <w:rFonts w:ascii="Symbol" w:hAnsi="Symbol" w:cs="Times New Roman" w:hint="default"/>
      </w:rPr>
    </w:lvl>
    <w:lvl w:ilvl="1" w:tplc="62D87CC8" w:tentative="1">
      <w:start w:val="1"/>
      <w:numFmt w:val="bullet"/>
      <w:lvlText w:val="o"/>
      <w:lvlJc w:val="left"/>
      <w:pPr>
        <w:tabs>
          <w:tab w:val="num" w:pos="1440"/>
        </w:tabs>
        <w:ind w:left="1440" w:hanging="360"/>
      </w:pPr>
      <w:rPr>
        <w:rFonts w:ascii="Courier New" w:hAnsi="Courier New" w:cs="Courier New" w:hint="default"/>
      </w:rPr>
    </w:lvl>
    <w:lvl w:ilvl="2" w:tplc="64884A2C" w:tentative="1">
      <w:start w:val="1"/>
      <w:numFmt w:val="bullet"/>
      <w:lvlText w:val=""/>
      <w:lvlJc w:val="left"/>
      <w:pPr>
        <w:tabs>
          <w:tab w:val="num" w:pos="2160"/>
        </w:tabs>
        <w:ind w:left="2160" w:hanging="360"/>
      </w:pPr>
      <w:rPr>
        <w:rFonts w:ascii="Wingdings" w:hAnsi="Wingdings" w:hint="default"/>
      </w:rPr>
    </w:lvl>
    <w:lvl w:ilvl="3" w:tplc="E6A62AAA" w:tentative="1">
      <w:start w:val="1"/>
      <w:numFmt w:val="bullet"/>
      <w:lvlText w:val=""/>
      <w:lvlJc w:val="left"/>
      <w:pPr>
        <w:tabs>
          <w:tab w:val="num" w:pos="2880"/>
        </w:tabs>
        <w:ind w:left="2880" w:hanging="360"/>
      </w:pPr>
      <w:rPr>
        <w:rFonts w:ascii="Symbol" w:hAnsi="Symbol" w:hint="default"/>
      </w:rPr>
    </w:lvl>
    <w:lvl w:ilvl="4" w:tplc="478052AA" w:tentative="1">
      <w:start w:val="1"/>
      <w:numFmt w:val="bullet"/>
      <w:lvlText w:val="o"/>
      <w:lvlJc w:val="left"/>
      <w:pPr>
        <w:tabs>
          <w:tab w:val="num" w:pos="3600"/>
        </w:tabs>
        <w:ind w:left="3600" w:hanging="360"/>
      </w:pPr>
      <w:rPr>
        <w:rFonts w:ascii="Courier New" w:hAnsi="Courier New" w:cs="Courier New" w:hint="default"/>
      </w:rPr>
    </w:lvl>
    <w:lvl w:ilvl="5" w:tplc="C3C4AA4E" w:tentative="1">
      <w:start w:val="1"/>
      <w:numFmt w:val="bullet"/>
      <w:lvlText w:val=""/>
      <w:lvlJc w:val="left"/>
      <w:pPr>
        <w:tabs>
          <w:tab w:val="num" w:pos="4320"/>
        </w:tabs>
        <w:ind w:left="4320" w:hanging="360"/>
      </w:pPr>
      <w:rPr>
        <w:rFonts w:ascii="Wingdings" w:hAnsi="Wingdings" w:hint="default"/>
      </w:rPr>
    </w:lvl>
    <w:lvl w:ilvl="6" w:tplc="1F88F248" w:tentative="1">
      <w:start w:val="1"/>
      <w:numFmt w:val="bullet"/>
      <w:lvlText w:val=""/>
      <w:lvlJc w:val="left"/>
      <w:pPr>
        <w:tabs>
          <w:tab w:val="num" w:pos="5040"/>
        </w:tabs>
        <w:ind w:left="5040" w:hanging="360"/>
      </w:pPr>
      <w:rPr>
        <w:rFonts w:ascii="Symbol" w:hAnsi="Symbol" w:hint="default"/>
      </w:rPr>
    </w:lvl>
    <w:lvl w:ilvl="7" w:tplc="3764445C" w:tentative="1">
      <w:start w:val="1"/>
      <w:numFmt w:val="bullet"/>
      <w:lvlText w:val="o"/>
      <w:lvlJc w:val="left"/>
      <w:pPr>
        <w:tabs>
          <w:tab w:val="num" w:pos="5760"/>
        </w:tabs>
        <w:ind w:left="5760" w:hanging="360"/>
      </w:pPr>
      <w:rPr>
        <w:rFonts w:ascii="Courier New" w:hAnsi="Courier New" w:cs="Courier New" w:hint="default"/>
      </w:rPr>
    </w:lvl>
    <w:lvl w:ilvl="8" w:tplc="0792AFA2"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4F5821DB"/>
    <w:multiLevelType w:val="hybridMultilevel"/>
    <w:tmpl w:val="EBDE4554"/>
    <w:name w:val="WW8Num152"/>
    <w:lvl w:ilvl="0" w:tplc="8FA415F4">
      <w:start w:val="1"/>
      <w:numFmt w:val="lowerLetter"/>
      <w:lvlText w:val="%1)"/>
      <w:lvlJc w:val="left"/>
      <w:pPr>
        <w:tabs>
          <w:tab w:val="num" w:pos="1069"/>
        </w:tabs>
        <w:ind w:left="1069"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1E57AB6"/>
    <w:multiLevelType w:val="hybridMultilevel"/>
    <w:tmpl w:val="D1A07FF8"/>
    <w:lvl w:ilvl="0" w:tplc="81E01108">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53727F92"/>
    <w:multiLevelType w:val="hybridMultilevel"/>
    <w:tmpl w:val="91747F6A"/>
    <w:lvl w:ilvl="0" w:tplc="04050005">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3" w15:restartNumberingAfterBreak="0">
    <w:nsid w:val="54632195"/>
    <w:multiLevelType w:val="hybridMultilevel"/>
    <w:tmpl w:val="2DFEB6D6"/>
    <w:lvl w:ilvl="0" w:tplc="A07AF68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57E827F6"/>
    <w:multiLevelType w:val="hybridMultilevel"/>
    <w:tmpl w:val="A5F420FA"/>
    <w:lvl w:ilvl="0" w:tplc="368ABE34">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5ADF6DC8"/>
    <w:multiLevelType w:val="hybridMultilevel"/>
    <w:tmpl w:val="CE58BB3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5B227428"/>
    <w:multiLevelType w:val="hybridMultilevel"/>
    <w:tmpl w:val="873ED2D6"/>
    <w:lvl w:ilvl="0" w:tplc="81E01108">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B59219F"/>
    <w:multiLevelType w:val="hybridMultilevel"/>
    <w:tmpl w:val="D4CC3C12"/>
    <w:lvl w:ilvl="0" w:tplc="DA603424">
      <w:start w:val="1"/>
      <w:numFmt w:val="bullet"/>
      <w:pStyle w:val="ODRKYODSAZEN"/>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5C1F6C8D"/>
    <w:multiLevelType w:val="hybridMultilevel"/>
    <w:tmpl w:val="34F28A9A"/>
    <w:lvl w:ilvl="0" w:tplc="3AAADCDC">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5C28360A"/>
    <w:multiLevelType w:val="hybridMultilevel"/>
    <w:tmpl w:val="DBF84E8A"/>
    <w:lvl w:ilvl="0" w:tplc="ECD69330">
      <w:start w:val="1"/>
      <w:numFmt w:val="bullet"/>
      <w:pStyle w:val="ODRKY0"/>
      <w:lvlText w:val="-"/>
      <w:lvlJc w:val="left"/>
      <w:pPr>
        <w:tabs>
          <w:tab w:val="num" w:pos="1066"/>
        </w:tabs>
        <w:ind w:left="1066" w:hanging="357"/>
      </w:pPr>
      <w:rPr>
        <w:rFonts w:ascii="Times New Roman" w:hAnsi="Times New Roman" w:cs="Times New Roman"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5CE223F2"/>
    <w:multiLevelType w:val="hybridMultilevel"/>
    <w:tmpl w:val="F4BC8F7E"/>
    <w:lvl w:ilvl="0" w:tplc="688406A4">
      <w:start w:val="1"/>
      <w:numFmt w:val="lowerLetter"/>
      <w:lvlText w:val="%1)"/>
      <w:lvlJc w:val="left"/>
      <w:pPr>
        <w:ind w:left="284" w:firstLine="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5DB53381"/>
    <w:multiLevelType w:val="multilevel"/>
    <w:tmpl w:val="180E3D52"/>
    <w:lvl w:ilvl="0">
      <w:start w:val="1"/>
      <w:numFmt w:val="decimal"/>
      <w:pStyle w:val="KOMNadp1"/>
      <w:suff w:val="space"/>
      <w:lvlText w:val="%1."/>
      <w:lvlJc w:val="left"/>
      <w:pPr>
        <w:ind w:left="360" w:hanging="360"/>
      </w:pPr>
      <w:rPr>
        <w:rFonts w:hint="default"/>
        <w:color w:val="auto"/>
      </w:rPr>
    </w:lvl>
    <w:lvl w:ilvl="1">
      <w:start w:val="1"/>
      <w:numFmt w:val="decimal"/>
      <w:pStyle w:val="KOMnadp2"/>
      <w:suff w:val="space"/>
      <w:lvlText w:val="%1.%2."/>
      <w:lvlJc w:val="left"/>
      <w:pPr>
        <w:ind w:left="454" w:hanging="454"/>
      </w:pPr>
      <w:rPr>
        <w:rFonts w:hint="default"/>
        <w:color w:val="auto"/>
      </w:rPr>
    </w:lvl>
    <w:lvl w:ilvl="2">
      <w:start w:val="1"/>
      <w:numFmt w:val="decimal"/>
      <w:pStyle w:val="KOMnadp3"/>
      <w:suff w:val="space"/>
      <w:lvlText w:val="%1.%2.%3."/>
      <w:lvlJc w:val="left"/>
      <w:pPr>
        <w:ind w:left="57" w:hanging="57"/>
      </w:pPr>
      <w:rPr>
        <w:rFonts w:hint="default"/>
      </w:rPr>
    </w:lvl>
    <w:lvl w:ilvl="3">
      <w:start w:val="1"/>
      <w:numFmt w:val="decimal"/>
      <w:pStyle w:val="komnadp4"/>
      <w:suff w:val="space"/>
      <w:lvlText w:val="%1.%2.%3.%4."/>
      <w:lvlJc w:val="left"/>
      <w:pPr>
        <w:ind w:left="57" w:hanging="5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2" w15:restartNumberingAfterBreak="0">
    <w:nsid w:val="603E0610"/>
    <w:multiLevelType w:val="hybridMultilevel"/>
    <w:tmpl w:val="1878046C"/>
    <w:lvl w:ilvl="0" w:tplc="81E01108">
      <w:start w:val="1"/>
      <w:numFmt w:val="bullet"/>
      <w:lvlText w:val=""/>
      <w:lvlJc w:val="left"/>
      <w:pPr>
        <w:ind w:left="1803" w:hanging="360"/>
      </w:pPr>
      <w:rPr>
        <w:rFonts w:ascii="Wingdings" w:hAnsi="Wingdings" w:hint="default"/>
        <w:color w:val="auto"/>
      </w:rPr>
    </w:lvl>
    <w:lvl w:ilvl="1" w:tplc="04050003" w:tentative="1">
      <w:start w:val="1"/>
      <w:numFmt w:val="bullet"/>
      <w:lvlText w:val="o"/>
      <w:lvlJc w:val="left"/>
      <w:pPr>
        <w:ind w:left="2523" w:hanging="360"/>
      </w:pPr>
      <w:rPr>
        <w:rFonts w:ascii="Courier New" w:hAnsi="Courier New" w:cs="Courier New" w:hint="default"/>
      </w:rPr>
    </w:lvl>
    <w:lvl w:ilvl="2" w:tplc="04050005" w:tentative="1">
      <w:start w:val="1"/>
      <w:numFmt w:val="bullet"/>
      <w:lvlText w:val=""/>
      <w:lvlJc w:val="left"/>
      <w:pPr>
        <w:ind w:left="3243" w:hanging="360"/>
      </w:pPr>
      <w:rPr>
        <w:rFonts w:ascii="Wingdings" w:hAnsi="Wingdings" w:hint="default"/>
      </w:rPr>
    </w:lvl>
    <w:lvl w:ilvl="3" w:tplc="04050001" w:tentative="1">
      <w:start w:val="1"/>
      <w:numFmt w:val="bullet"/>
      <w:lvlText w:val=""/>
      <w:lvlJc w:val="left"/>
      <w:pPr>
        <w:ind w:left="3963" w:hanging="360"/>
      </w:pPr>
      <w:rPr>
        <w:rFonts w:ascii="Symbol" w:hAnsi="Symbol" w:hint="default"/>
      </w:rPr>
    </w:lvl>
    <w:lvl w:ilvl="4" w:tplc="04050003" w:tentative="1">
      <w:start w:val="1"/>
      <w:numFmt w:val="bullet"/>
      <w:lvlText w:val="o"/>
      <w:lvlJc w:val="left"/>
      <w:pPr>
        <w:ind w:left="4683" w:hanging="360"/>
      </w:pPr>
      <w:rPr>
        <w:rFonts w:ascii="Courier New" w:hAnsi="Courier New" w:cs="Courier New" w:hint="default"/>
      </w:rPr>
    </w:lvl>
    <w:lvl w:ilvl="5" w:tplc="04050005" w:tentative="1">
      <w:start w:val="1"/>
      <w:numFmt w:val="bullet"/>
      <w:lvlText w:val=""/>
      <w:lvlJc w:val="left"/>
      <w:pPr>
        <w:ind w:left="5403" w:hanging="360"/>
      </w:pPr>
      <w:rPr>
        <w:rFonts w:ascii="Wingdings" w:hAnsi="Wingdings" w:hint="default"/>
      </w:rPr>
    </w:lvl>
    <w:lvl w:ilvl="6" w:tplc="04050001" w:tentative="1">
      <w:start w:val="1"/>
      <w:numFmt w:val="bullet"/>
      <w:lvlText w:val=""/>
      <w:lvlJc w:val="left"/>
      <w:pPr>
        <w:ind w:left="6123" w:hanging="360"/>
      </w:pPr>
      <w:rPr>
        <w:rFonts w:ascii="Symbol" w:hAnsi="Symbol" w:hint="default"/>
      </w:rPr>
    </w:lvl>
    <w:lvl w:ilvl="7" w:tplc="04050003" w:tentative="1">
      <w:start w:val="1"/>
      <w:numFmt w:val="bullet"/>
      <w:lvlText w:val="o"/>
      <w:lvlJc w:val="left"/>
      <w:pPr>
        <w:ind w:left="6843" w:hanging="360"/>
      </w:pPr>
      <w:rPr>
        <w:rFonts w:ascii="Courier New" w:hAnsi="Courier New" w:cs="Courier New" w:hint="default"/>
      </w:rPr>
    </w:lvl>
    <w:lvl w:ilvl="8" w:tplc="04050005" w:tentative="1">
      <w:start w:val="1"/>
      <w:numFmt w:val="bullet"/>
      <w:lvlText w:val=""/>
      <w:lvlJc w:val="left"/>
      <w:pPr>
        <w:ind w:left="7563" w:hanging="360"/>
      </w:pPr>
      <w:rPr>
        <w:rFonts w:ascii="Wingdings" w:hAnsi="Wingdings" w:hint="default"/>
      </w:rPr>
    </w:lvl>
  </w:abstractNum>
  <w:abstractNum w:abstractNumId="103" w15:restartNumberingAfterBreak="0">
    <w:nsid w:val="61276E05"/>
    <w:multiLevelType w:val="multilevel"/>
    <w:tmpl w:val="C0982D08"/>
    <w:numStyleLink w:val="Styl2"/>
  </w:abstractNum>
  <w:abstractNum w:abstractNumId="104" w15:restartNumberingAfterBreak="0">
    <w:nsid w:val="616F38EB"/>
    <w:multiLevelType w:val="hybridMultilevel"/>
    <w:tmpl w:val="BD2E2BBE"/>
    <w:lvl w:ilvl="0" w:tplc="E5245304">
      <w:start w:val="1"/>
      <w:numFmt w:val="bullet"/>
      <w:lvlText w:val=""/>
      <w:lvlJc w:val="left"/>
      <w:pPr>
        <w:tabs>
          <w:tab w:val="num" w:pos="720"/>
        </w:tabs>
        <w:ind w:left="720" w:hanging="360"/>
      </w:pPr>
      <w:rPr>
        <w:rFonts w:ascii="Symbol" w:hAnsi="Symbol" w:hint="default"/>
      </w:rPr>
    </w:lvl>
    <w:lvl w:ilvl="1" w:tplc="36107BA0" w:tentative="1">
      <w:start w:val="1"/>
      <w:numFmt w:val="bullet"/>
      <w:lvlText w:val="o"/>
      <w:lvlJc w:val="left"/>
      <w:pPr>
        <w:tabs>
          <w:tab w:val="num" w:pos="1440"/>
        </w:tabs>
        <w:ind w:left="1440" w:hanging="360"/>
      </w:pPr>
      <w:rPr>
        <w:rFonts w:ascii="Courier New" w:hAnsi="Courier New" w:cs="Courier New" w:hint="default"/>
      </w:rPr>
    </w:lvl>
    <w:lvl w:ilvl="2" w:tplc="2D60228E" w:tentative="1">
      <w:start w:val="1"/>
      <w:numFmt w:val="bullet"/>
      <w:lvlText w:val=""/>
      <w:lvlJc w:val="left"/>
      <w:pPr>
        <w:tabs>
          <w:tab w:val="num" w:pos="2160"/>
        </w:tabs>
        <w:ind w:left="2160" w:hanging="360"/>
      </w:pPr>
      <w:rPr>
        <w:rFonts w:ascii="Wingdings" w:hAnsi="Wingdings" w:hint="default"/>
      </w:rPr>
    </w:lvl>
    <w:lvl w:ilvl="3" w:tplc="08B422B8" w:tentative="1">
      <w:start w:val="1"/>
      <w:numFmt w:val="bullet"/>
      <w:lvlText w:val=""/>
      <w:lvlJc w:val="left"/>
      <w:pPr>
        <w:tabs>
          <w:tab w:val="num" w:pos="2880"/>
        </w:tabs>
        <w:ind w:left="2880" w:hanging="360"/>
      </w:pPr>
      <w:rPr>
        <w:rFonts w:ascii="Symbol" w:hAnsi="Symbol" w:hint="default"/>
      </w:rPr>
    </w:lvl>
    <w:lvl w:ilvl="4" w:tplc="46AA784E" w:tentative="1">
      <w:start w:val="1"/>
      <w:numFmt w:val="bullet"/>
      <w:lvlText w:val="o"/>
      <w:lvlJc w:val="left"/>
      <w:pPr>
        <w:tabs>
          <w:tab w:val="num" w:pos="3600"/>
        </w:tabs>
        <w:ind w:left="3600" w:hanging="360"/>
      </w:pPr>
      <w:rPr>
        <w:rFonts w:ascii="Courier New" w:hAnsi="Courier New" w:cs="Courier New" w:hint="default"/>
      </w:rPr>
    </w:lvl>
    <w:lvl w:ilvl="5" w:tplc="D11A6AC6" w:tentative="1">
      <w:start w:val="1"/>
      <w:numFmt w:val="bullet"/>
      <w:lvlText w:val=""/>
      <w:lvlJc w:val="left"/>
      <w:pPr>
        <w:tabs>
          <w:tab w:val="num" w:pos="4320"/>
        </w:tabs>
        <w:ind w:left="4320" w:hanging="360"/>
      </w:pPr>
      <w:rPr>
        <w:rFonts w:ascii="Wingdings" w:hAnsi="Wingdings" w:hint="default"/>
      </w:rPr>
    </w:lvl>
    <w:lvl w:ilvl="6" w:tplc="BC00C0FC" w:tentative="1">
      <w:start w:val="1"/>
      <w:numFmt w:val="bullet"/>
      <w:lvlText w:val=""/>
      <w:lvlJc w:val="left"/>
      <w:pPr>
        <w:tabs>
          <w:tab w:val="num" w:pos="5040"/>
        </w:tabs>
        <w:ind w:left="5040" w:hanging="360"/>
      </w:pPr>
      <w:rPr>
        <w:rFonts w:ascii="Symbol" w:hAnsi="Symbol" w:hint="default"/>
      </w:rPr>
    </w:lvl>
    <w:lvl w:ilvl="7" w:tplc="3F342CA6" w:tentative="1">
      <w:start w:val="1"/>
      <w:numFmt w:val="bullet"/>
      <w:lvlText w:val="o"/>
      <w:lvlJc w:val="left"/>
      <w:pPr>
        <w:tabs>
          <w:tab w:val="num" w:pos="5760"/>
        </w:tabs>
        <w:ind w:left="5760" w:hanging="360"/>
      </w:pPr>
      <w:rPr>
        <w:rFonts w:ascii="Courier New" w:hAnsi="Courier New" w:cs="Courier New" w:hint="default"/>
      </w:rPr>
    </w:lvl>
    <w:lvl w:ilvl="8" w:tplc="65E8D9A4"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61710145"/>
    <w:multiLevelType w:val="hybridMultilevel"/>
    <w:tmpl w:val="AF724C2C"/>
    <w:lvl w:ilvl="0" w:tplc="04050001">
      <w:start w:val="1"/>
      <w:numFmt w:val="bullet"/>
      <w:lvlText w:val=""/>
      <w:lvlJc w:val="left"/>
      <w:pPr>
        <w:tabs>
          <w:tab w:val="num" w:pos="1077"/>
        </w:tabs>
        <w:ind w:left="1077" w:hanging="360"/>
      </w:pPr>
      <w:rPr>
        <w:rFonts w:ascii="Symbol" w:hAnsi="Symbol" w:hint="default"/>
        <w:color w:val="auto"/>
      </w:rPr>
    </w:lvl>
    <w:lvl w:ilvl="1" w:tplc="04050003" w:tentative="1">
      <w:start w:val="1"/>
      <w:numFmt w:val="bullet"/>
      <w:lvlText w:val="o"/>
      <w:lvlJc w:val="left"/>
      <w:pPr>
        <w:tabs>
          <w:tab w:val="num" w:pos="1797"/>
        </w:tabs>
        <w:ind w:left="1797" w:hanging="360"/>
      </w:pPr>
      <w:rPr>
        <w:rFonts w:ascii="Courier New" w:hAnsi="Courier New" w:cs="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cs="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cs="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106" w15:restartNumberingAfterBreak="0">
    <w:nsid w:val="6290729D"/>
    <w:multiLevelType w:val="hybridMultilevel"/>
    <w:tmpl w:val="FF2014E6"/>
    <w:lvl w:ilvl="0" w:tplc="BC0459FA">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7" w15:restartNumberingAfterBreak="0">
    <w:nsid w:val="643F1437"/>
    <w:multiLevelType w:val="hybridMultilevel"/>
    <w:tmpl w:val="676647F4"/>
    <w:name w:val="WW8Num63"/>
    <w:lvl w:ilvl="0" w:tplc="04050017">
      <w:start w:val="1"/>
      <w:numFmt w:val="bullet"/>
      <w:lvlText w:val=""/>
      <w:lvlJc w:val="left"/>
      <w:pPr>
        <w:tabs>
          <w:tab w:val="num" w:pos="720"/>
        </w:tabs>
        <w:ind w:left="720" w:hanging="360"/>
      </w:pPr>
      <w:rPr>
        <w:rFonts w:ascii="Symbol" w:hAnsi="Symbol" w:hint="default"/>
        <w:color w:val="auto"/>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698E2C83"/>
    <w:multiLevelType w:val="hybridMultilevel"/>
    <w:tmpl w:val="3A787BA2"/>
    <w:lvl w:ilvl="0" w:tplc="504E149A">
      <w:start w:val="1"/>
      <w:numFmt w:val="bullet"/>
      <w:pStyle w:val="Seznamsodrkami1"/>
      <w:lvlText w:val=""/>
      <w:lvlJc w:val="left"/>
      <w:pPr>
        <w:tabs>
          <w:tab w:val="num" w:pos="2160"/>
        </w:tabs>
        <w:ind w:left="21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69BD413B"/>
    <w:multiLevelType w:val="multilevel"/>
    <w:tmpl w:val="C0982D08"/>
    <w:styleLink w:val="Styl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0" w15:restartNumberingAfterBreak="0">
    <w:nsid w:val="6B7419C4"/>
    <w:multiLevelType w:val="hybridMultilevel"/>
    <w:tmpl w:val="6790770C"/>
    <w:lvl w:ilvl="0" w:tplc="81E01108">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6B835EBC"/>
    <w:multiLevelType w:val="hybridMultilevel"/>
    <w:tmpl w:val="5628D3B6"/>
    <w:lvl w:ilvl="0" w:tplc="368ABE34">
      <w:start w:val="1"/>
      <w:numFmt w:val="bullet"/>
      <w:lvlText w:val=""/>
      <w:lvlJc w:val="left"/>
      <w:pPr>
        <w:ind w:left="1854"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2" w15:restartNumberingAfterBreak="0">
    <w:nsid w:val="6D4073EE"/>
    <w:multiLevelType w:val="hybridMultilevel"/>
    <w:tmpl w:val="979EFCE4"/>
    <w:lvl w:ilvl="0" w:tplc="DB5607D2">
      <w:start w:val="1"/>
      <w:numFmt w:val="bullet"/>
      <w:lvlText w:val=""/>
      <w:lvlJc w:val="left"/>
      <w:pPr>
        <w:tabs>
          <w:tab w:val="num" w:pos="1080"/>
        </w:tabs>
        <w:ind w:left="1080" w:hanging="360"/>
      </w:pPr>
      <w:rPr>
        <w:rFonts w:ascii="Wingdings" w:hAnsi="Wingdings" w:hint="default"/>
      </w:rPr>
    </w:lvl>
    <w:lvl w:ilvl="1" w:tplc="4A96AC7C" w:tentative="1">
      <w:start w:val="1"/>
      <w:numFmt w:val="bullet"/>
      <w:lvlText w:val="o"/>
      <w:lvlJc w:val="left"/>
      <w:pPr>
        <w:tabs>
          <w:tab w:val="num" w:pos="1800"/>
        </w:tabs>
        <w:ind w:left="1800" w:hanging="360"/>
      </w:pPr>
      <w:rPr>
        <w:rFonts w:ascii="Courier New" w:hAnsi="Courier New" w:cs="Courier New" w:hint="default"/>
      </w:rPr>
    </w:lvl>
    <w:lvl w:ilvl="2" w:tplc="9CA877E8" w:tentative="1">
      <w:start w:val="1"/>
      <w:numFmt w:val="bullet"/>
      <w:lvlText w:val=""/>
      <w:lvlJc w:val="left"/>
      <w:pPr>
        <w:tabs>
          <w:tab w:val="num" w:pos="2520"/>
        </w:tabs>
        <w:ind w:left="2520" w:hanging="360"/>
      </w:pPr>
      <w:rPr>
        <w:rFonts w:ascii="Wingdings" w:hAnsi="Wingdings" w:hint="default"/>
      </w:rPr>
    </w:lvl>
    <w:lvl w:ilvl="3" w:tplc="811C8F00" w:tentative="1">
      <w:start w:val="1"/>
      <w:numFmt w:val="bullet"/>
      <w:lvlText w:val=""/>
      <w:lvlJc w:val="left"/>
      <w:pPr>
        <w:tabs>
          <w:tab w:val="num" w:pos="3240"/>
        </w:tabs>
        <w:ind w:left="3240" w:hanging="360"/>
      </w:pPr>
      <w:rPr>
        <w:rFonts w:ascii="Symbol" w:hAnsi="Symbol" w:hint="default"/>
      </w:rPr>
    </w:lvl>
    <w:lvl w:ilvl="4" w:tplc="93188CF0" w:tentative="1">
      <w:start w:val="1"/>
      <w:numFmt w:val="bullet"/>
      <w:lvlText w:val="o"/>
      <w:lvlJc w:val="left"/>
      <w:pPr>
        <w:tabs>
          <w:tab w:val="num" w:pos="3960"/>
        </w:tabs>
        <w:ind w:left="3960" w:hanging="360"/>
      </w:pPr>
      <w:rPr>
        <w:rFonts w:ascii="Courier New" w:hAnsi="Courier New" w:cs="Courier New" w:hint="default"/>
      </w:rPr>
    </w:lvl>
    <w:lvl w:ilvl="5" w:tplc="6EE82092" w:tentative="1">
      <w:start w:val="1"/>
      <w:numFmt w:val="bullet"/>
      <w:lvlText w:val=""/>
      <w:lvlJc w:val="left"/>
      <w:pPr>
        <w:tabs>
          <w:tab w:val="num" w:pos="4680"/>
        </w:tabs>
        <w:ind w:left="4680" w:hanging="360"/>
      </w:pPr>
      <w:rPr>
        <w:rFonts w:ascii="Wingdings" w:hAnsi="Wingdings" w:hint="default"/>
      </w:rPr>
    </w:lvl>
    <w:lvl w:ilvl="6" w:tplc="DE16953A" w:tentative="1">
      <w:start w:val="1"/>
      <w:numFmt w:val="bullet"/>
      <w:lvlText w:val=""/>
      <w:lvlJc w:val="left"/>
      <w:pPr>
        <w:tabs>
          <w:tab w:val="num" w:pos="5400"/>
        </w:tabs>
        <w:ind w:left="5400" w:hanging="360"/>
      </w:pPr>
      <w:rPr>
        <w:rFonts w:ascii="Symbol" w:hAnsi="Symbol" w:hint="default"/>
      </w:rPr>
    </w:lvl>
    <w:lvl w:ilvl="7" w:tplc="472AA3FA" w:tentative="1">
      <w:start w:val="1"/>
      <w:numFmt w:val="bullet"/>
      <w:lvlText w:val="o"/>
      <w:lvlJc w:val="left"/>
      <w:pPr>
        <w:tabs>
          <w:tab w:val="num" w:pos="6120"/>
        </w:tabs>
        <w:ind w:left="6120" w:hanging="360"/>
      </w:pPr>
      <w:rPr>
        <w:rFonts w:ascii="Courier New" w:hAnsi="Courier New" w:cs="Courier New" w:hint="default"/>
      </w:rPr>
    </w:lvl>
    <w:lvl w:ilvl="8" w:tplc="5282D85A" w:tentative="1">
      <w:start w:val="1"/>
      <w:numFmt w:val="bullet"/>
      <w:lvlText w:val=""/>
      <w:lvlJc w:val="left"/>
      <w:pPr>
        <w:tabs>
          <w:tab w:val="num" w:pos="6840"/>
        </w:tabs>
        <w:ind w:left="6840" w:hanging="360"/>
      </w:pPr>
      <w:rPr>
        <w:rFonts w:ascii="Wingdings" w:hAnsi="Wingdings" w:hint="default"/>
      </w:rPr>
    </w:lvl>
  </w:abstractNum>
  <w:abstractNum w:abstractNumId="113" w15:restartNumberingAfterBreak="0">
    <w:nsid w:val="700A7CC0"/>
    <w:multiLevelType w:val="hybridMultilevel"/>
    <w:tmpl w:val="5FD8556E"/>
    <w:name w:val="WW8Num452"/>
    <w:lvl w:ilvl="0" w:tplc="504E149A">
      <w:start w:val="1"/>
      <w:numFmt w:val="lowerLetter"/>
      <w:lvlText w:val="%1)"/>
      <w:lvlJc w:val="left"/>
      <w:pPr>
        <w:tabs>
          <w:tab w:val="num" w:pos="1429"/>
        </w:tabs>
        <w:ind w:left="1429"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739A2226"/>
    <w:multiLevelType w:val="hybridMultilevel"/>
    <w:tmpl w:val="0332F5A0"/>
    <w:lvl w:ilvl="0" w:tplc="0405000B">
      <w:start w:val="1"/>
      <w:numFmt w:val="bullet"/>
      <w:lvlText w:val=""/>
      <w:lvlJc w:val="left"/>
      <w:pPr>
        <w:ind w:left="1803" w:hanging="360"/>
      </w:pPr>
      <w:rPr>
        <w:rFonts w:ascii="Wingdings" w:hAnsi="Wingdings" w:hint="default"/>
      </w:rPr>
    </w:lvl>
    <w:lvl w:ilvl="1" w:tplc="04050003" w:tentative="1">
      <w:start w:val="1"/>
      <w:numFmt w:val="bullet"/>
      <w:lvlText w:val="o"/>
      <w:lvlJc w:val="left"/>
      <w:pPr>
        <w:ind w:left="2523" w:hanging="360"/>
      </w:pPr>
      <w:rPr>
        <w:rFonts w:ascii="Courier New" w:hAnsi="Courier New" w:cs="Courier New" w:hint="default"/>
      </w:rPr>
    </w:lvl>
    <w:lvl w:ilvl="2" w:tplc="04050005" w:tentative="1">
      <w:start w:val="1"/>
      <w:numFmt w:val="bullet"/>
      <w:lvlText w:val=""/>
      <w:lvlJc w:val="left"/>
      <w:pPr>
        <w:ind w:left="3243" w:hanging="360"/>
      </w:pPr>
      <w:rPr>
        <w:rFonts w:ascii="Wingdings" w:hAnsi="Wingdings" w:hint="default"/>
      </w:rPr>
    </w:lvl>
    <w:lvl w:ilvl="3" w:tplc="04050001" w:tentative="1">
      <w:start w:val="1"/>
      <w:numFmt w:val="bullet"/>
      <w:lvlText w:val=""/>
      <w:lvlJc w:val="left"/>
      <w:pPr>
        <w:ind w:left="3963" w:hanging="360"/>
      </w:pPr>
      <w:rPr>
        <w:rFonts w:ascii="Symbol" w:hAnsi="Symbol" w:hint="default"/>
      </w:rPr>
    </w:lvl>
    <w:lvl w:ilvl="4" w:tplc="04050003" w:tentative="1">
      <w:start w:val="1"/>
      <w:numFmt w:val="bullet"/>
      <w:lvlText w:val="o"/>
      <w:lvlJc w:val="left"/>
      <w:pPr>
        <w:ind w:left="4683" w:hanging="360"/>
      </w:pPr>
      <w:rPr>
        <w:rFonts w:ascii="Courier New" w:hAnsi="Courier New" w:cs="Courier New" w:hint="default"/>
      </w:rPr>
    </w:lvl>
    <w:lvl w:ilvl="5" w:tplc="04050005" w:tentative="1">
      <w:start w:val="1"/>
      <w:numFmt w:val="bullet"/>
      <w:lvlText w:val=""/>
      <w:lvlJc w:val="left"/>
      <w:pPr>
        <w:ind w:left="5403" w:hanging="360"/>
      </w:pPr>
      <w:rPr>
        <w:rFonts w:ascii="Wingdings" w:hAnsi="Wingdings" w:hint="default"/>
      </w:rPr>
    </w:lvl>
    <w:lvl w:ilvl="6" w:tplc="04050001" w:tentative="1">
      <w:start w:val="1"/>
      <w:numFmt w:val="bullet"/>
      <w:lvlText w:val=""/>
      <w:lvlJc w:val="left"/>
      <w:pPr>
        <w:ind w:left="6123" w:hanging="360"/>
      </w:pPr>
      <w:rPr>
        <w:rFonts w:ascii="Symbol" w:hAnsi="Symbol" w:hint="default"/>
      </w:rPr>
    </w:lvl>
    <w:lvl w:ilvl="7" w:tplc="04050003" w:tentative="1">
      <w:start w:val="1"/>
      <w:numFmt w:val="bullet"/>
      <w:lvlText w:val="o"/>
      <w:lvlJc w:val="left"/>
      <w:pPr>
        <w:ind w:left="6843" w:hanging="360"/>
      </w:pPr>
      <w:rPr>
        <w:rFonts w:ascii="Courier New" w:hAnsi="Courier New" w:cs="Courier New" w:hint="default"/>
      </w:rPr>
    </w:lvl>
    <w:lvl w:ilvl="8" w:tplc="04050005" w:tentative="1">
      <w:start w:val="1"/>
      <w:numFmt w:val="bullet"/>
      <w:lvlText w:val=""/>
      <w:lvlJc w:val="left"/>
      <w:pPr>
        <w:ind w:left="7563" w:hanging="360"/>
      </w:pPr>
      <w:rPr>
        <w:rFonts w:ascii="Wingdings" w:hAnsi="Wingdings" w:hint="default"/>
      </w:rPr>
    </w:lvl>
  </w:abstractNum>
  <w:abstractNum w:abstractNumId="115" w15:restartNumberingAfterBreak="0">
    <w:nsid w:val="73E73D56"/>
    <w:multiLevelType w:val="multilevel"/>
    <w:tmpl w:val="D584DECE"/>
    <w:lvl w:ilvl="0">
      <w:start w:val="1"/>
      <w:numFmt w:val="decimal"/>
      <w:pStyle w:val="Nadpis10"/>
      <w:lvlText w:val="%1"/>
      <w:lvlJc w:val="left"/>
      <w:pPr>
        <w:ind w:left="432" w:hanging="432"/>
      </w:pPr>
      <w:rPr>
        <w:rFonts w:hint="default"/>
        <w:color w:val="auto"/>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6" w15:restartNumberingAfterBreak="0">
    <w:nsid w:val="7538394E"/>
    <w:multiLevelType w:val="hybridMultilevel"/>
    <w:tmpl w:val="26722F2C"/>
    <w:lvl w:ilvl="0" w:tplc="1DFE1EAC">
      <w:start w:val="1"/>
      <w:numFmt w:val="bullet"/>
      <w:lvlText w:val=""/>
      <w:lvlJc w:val="left"/>
      <w:pPr>
        <w:ind w:left="780" w:hanging="360"/>
      </w:pPr>
      <w:rPr>
        <w:rFonts w:ascii="Symbol" w:hAnsi="Symbol" w:hint="default"/>
        <w:color w:val="auto"/>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7" w15:restartNumberingAfterBreak="0">
    <w:nsid w:val="754B0699"/>
    <w:multiLevelType w:val="hybridMultilevel"/>
    <w:tmpl w:val="8E0E3280"/>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18" w15:restartNumberingAfterBreak="0">
    <w:nsid w:val="757439ED"/>
    <w:multiLevelType w:val="hybridMultilevel"/>
    <w:tmpl w:val="1478B98E"/>
    <w:lvl w:ilvl="0" w:tplc="368ABE34">
      <w:start w:val="1"/>
      <w:numFmt w:val="bullet"/>
      <w:lvlText w:val=""/>
      <w:lvlJc w:val="left"/>
      <w:pPr>
        <w:ind w:left="1854"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9" w15:restartNumberingAfterBreak="0">
    <w:nsid w:val="76457F6C"/>
    <w:multiLevelType w:val="hybridMultilevel"/>
    <w:tmpl w:val="621E9DDC"/>
    <w:lvl w:ilvl="0" w:tplc="FFFFFFFF">
      <w:numFmt w:val="bullet"/>
      <w:pStyle w:val="Odstavec"/>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59BE5886"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7AE97E14"/>
    <w:multiLevelType w:val="hybridMultilevel"/>
    <w:tmpl w:val="78B2B7C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1" w15:restartNumberingAfterBreak="0">
    <w:nsid w:val="7BA7116C"/>
    <w:multiLevelType w:val="hybridMultilevel"/>
    <w:tmpl w:val="5BB48D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2" w15:restartNumberingAfterBreak="0">
    <w:nsid w:val="7C940AAA"/>
    <w:multiLevelType w:val="hybridMultilevel"/>
    <w:tmpl w:val="CE0E74A8"/>
    <w:lvl w:ilvl="0" w:tplc="AAB8CD24">
      <w:start w:val="1"/>
      <w:numFmt w:val="lowerLetter"/>
      <w:lvlText w:val="%1)"/>
      <w:lvlJc w:val="left"/>
      <w:pPr>
        <w:tabs>
          <w:tab w:val="num" w:pos="720"/>
        </w:tabs>
        <w:ind w:left="720" w:hanging="360"/>
      </w:pPr>
      <w:rPr>
        <w:rFonts w:hint="default"/>
        <w:color w:val="auto"/>
        <w:u w:val="none"/>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23" w15:restartNumberingAfterBreak="0">
    <w:nsid w:val="7D7379DC"/>
    <w:multiLevelType w:val="hybridMultilevel"/>
    <w:tmpl w:val="A1C0B7DE"/>
    <w:lvl w:ilvl="0" w:tplc="6AFE21E2">
      <w:start w:val="1"/>
      <w:numFmt w:val="bullet"/>
      <w:pStyle w:val="ODRKYBEZMEZER"/>
      <w:lvlText w:val="-"/>
      <w:lvlJc w:val="left"/>
      <w:pPr>
        <w:tabs>
          <w:tab w:val="num" w:pos="1066"/>
        </w:tabs>
        <w:ind w:left="1066" w:hanging="357"/>
      </w:pPr>
      <w:rPr>
        <w:rFonts w:ascii="Times New Roman" w:hAnsi="Times New Roman" w:cs="Times New Roman"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7F930A33"/>
    <w:multiLevelType w:val="hybridMultilevel"/>
    <w:tmpl w:val="09A680AC"/>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5" w15:restartNumberingAfterBreak="0">
    <w:nsid w:val="7FB50F10"/>
    <w:multiLevelType w:val="hybridMultilevel"/>
    <w:tmpl w:val="29088EB0"/>
    <w:lvl w:ilvl="0" w:tplc="04050017">
      <w:start w:val="1"/>
      <w:numFmt w:val="bullet"/>
      <w:lvlText w:val=""/>
      <w:lvlJc w:val="left"/>
      <w:pPr>
        <w:tabs>
          <w:tab w:val="num" w:pos="794"/>
        </w:tabs>
        <w:ind w:left="794" w:hanging="227"/>
      </w:pPr>
      <w:rPr>
        <w:rFonts w:ascii="Symbol" w:hAnsi="Symbol" w:hint="default"/>
        <w:color w:val="auto"/>
      </w:rPr>
    </w:lvl>
    <w:lvl w:ilvl="1" w:tplc="04050019">
      <w:start w:val="1"/>
      <w:numFmt w:val="bullet"/>
      <w:lvlText w:val=""/>
      <w:lvlJc w:val="left"/>
      <w:pPr>
        <w:tabs>
          <w:tab w:val="num" w:pos="1440"/>
        </w:tabs>
        <w:ind w:left="1440" w:hanging="360"/>
      </w:pPr>
      <w:rPr>
        <w:rFonts w:ascii="Symbol" w:hAnsi="Symbol" w:hint="default"/>
        <w:color w:val="auto"/>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num w:numId="1">
    <w:abstractNumId w:val="65"/>
  </w:num>
  <w:num w:numId="2">
    <w:abstractNumId w:val="96"/>
  </w:num>
  <w:num w:numId="3">
    <w:abstractNumId w:val="85"/>
  </w:num>
  <w:num w:numId="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2"/>
  </w:num>
  <w:num w:numId="7">
    <w:abstractNumId w:val="119"/>
  </w:num>
  <w:num w:numId="8">
    <w:abstractNumId w:val="108"/>
  </w:num>
  <w:num w:numId="9">
    <w:abstractNumId w:val="43"/>
  </w:num>
  <w:num w:numId="10">
    <w:abstractNumId w:val="101"/>
  </w:num>
  <w:num w:numId="11">
    <w:abstractNumId w:val="66"/>
  </w:num>
  <w:num w:numId="12">
    <w:abstractNumId w:val="68"/>
  </w:num>
  <w:num w:numId="13">
    <w:abstractNumId w:val="27"/>
  </w:num>
  <w:num w:numId="14">
    <w:abstractNumId w:val="35"/>
  </w:num>
  <w:num w:numId="15">
    <w:abstractNumId w:val="51"/>
  </w:num>
  <w:num w:numId="16">
    <w:abstractNumId w:val="99"/>
  </w:num>
  <w:num w:numId="17">
    <w:abstractNumId w:val="123"/>
  </w:num>
  <w:num w:numId="18">
    <w:abstractNumId w:val="89"/>
  </w:num>
  <w:num w:numId="19">
    <w:abstractNumId w:val="78"/>
  </w:num>
  <w:num w:numId="20">
    <w:abstractNumId w:val="70"/>
  </w:num>
  <w:num w:numId="21">
    <w:abstractNumId w:val="104"/>
  </w:num>
  <w:num w:numId="22">
    <w:abstractNumId w:val="84"/>
  </w:num>
  <w:num w:numId="23">
    <w:abstractNumId w:val="74"/>
  </w:num>
  <w:num w:numId="24">
    <w:abstractNumId w:val="112"/>
  </w:num>
  <w:num w:numId="25">
    <w:abstractNumId w:val="38"/>
  </w:num>
  <w:num w:numId="26">
    <w:abstractNumId w:val="42"/>
  </w:num>
  <w:num w:numId="27">
    <w:abstractNumId w:val="83"/>
  </w:num>
  <w:num w:numId="28">
    <w:abstractNumId w:val="59"/>
  </w:num>
  <w:num w:numId="29">
    <w:abstractNumId w:val="91"/>
  </w:num>
  <w:num w:numId="30">
    <w:abstractNumId w:val="106"/>
  </w:num>
  <w:num w:numId="31">
    <w:abstractNumId w:val="61"/>
  </w:num>
  <w:num w:numId="32">
    <w:abstractNumId w:val="14"/>
  </w:num>
  <w:num w:numId="33">
    <w:abstractNumId w:val="125"/>
  </w:num>
  <w:num w:numId="34">
    <w:abstractNumId w:val="102"/>
  </w:num>
  <w:num w:numId="35">
    <w:abstractNumId w:val="114"/>
  </w:num>
  <w:num w:numId="36">
    <w:abstractNumId w:val="115"/>
  </w:num>
  <w:num w:numId="37">
    <w:abstractNumId w:val="103"/>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color w:val="auto"/>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abstractNumId w:val="13"/>
  </w:num>
  <w:num w:numId="39">
    <w:abstractNumId w:val="88"/>
  </w:num>
  <w:num w:numId="40">
    <w:abstractNumId w:val="109"/>
  </w:num>
  <w:num w:numId="41">
    <w:abstractNumId w:val="121"/>
  </w:num>
  <w:num w:numId="42">
    <w:abstractNumId w:val="82"/>
  </w:num>
  <w:num w:numId="43">
    <w:abstractNumId w:val="46"/>
  </w:num>
  <w:num w:numId="44">
    <w:abstractNumId w:val="118"/>
  </w:num>
  <w:num w:numId="45">
    <w:abstractNumId w:val="111"/>
  </w:num>
  <w:num w:numId="46">
    <w:abstractNumId w:val="37"/>
  </w:num>
  <w:num w:numId="47">
    <w:abstractNumId w:val="124"/>
  </w:num>
  <w:num w:numId="48">
    <w:abstractNumId w:val="53"/>
  </w:num>
  <w:num w:numId="49">
    <w:abstractNumId w:val="64"/>
  </w:num>
  <w:num w:numId="50">
    <w:abstractNumId w:val="60"/>
  </w:num>
  <w:num w:numId="51">
    <w:abstractNumId w:val="100"/>
  </w:num>
  <w:num w:numId="52">
    <w:abstractNumId w:val="122"/>
    <w:lvlOverride w:ilvl="0">
      <w:startOverride w:val="1"/>
    </w:lvlOverride>
  </w:num>
  <w:num w:numId="53">
    <w:abstractNumId w:val="45"/>
  </w:num>
  <w:num w:numId="54">
    <w:abstractNumId w:val="49"/>
  </w:num>
  <w:num w:numId="55">
    <w:abstractNumId w:val="71"/>
  </w:num>
  <w:num w:numId="56">
    <w:abstractNumId w:val="57"/>
  </w:num>
  <w:num w:numId="57">
    <w:abstractNumId w:val="73"/>
  </w:num>
  <w:num w:numId="58">
    <w:abstractNumId w:val="79"/>
  </w:num>
  <w:num w:numId="59">
    <w:abstractNumId w:val="77"/>
  </w:num>
  <w:num w:numId="60">
    <w:abstractNumId w:val="75"/>
  </w:num>
  <w:num w:numId="61">
    <w:abstractNumId w:val="93"/>
  </w:num>
  <w:num w:numId="62">
    <w:abstractNumId w:val="50"/>
  </w:num>
  <w:num w:numId="63">
    <w:abstractNumId w:val="47"/>
  </w:num>
  <w:num w:numId="64">
    <w:abstractNumId w:val="80"/>
  </w:num>
  <w:num w:numId="65">
    <w:abstractNumId w:val="80"/>
    <w:lvlOverride w:ilvl="0">
      <w:startOverride w:val="1"/>
    </w:lvlOverride>
  </w:num>
  <w:num w:numId="66">
    <w:abstractNumId w:val="97"/>
  </w:num>
  <w:num w:numId="67">
    <w:abstractNumId w:val="40"/>
  </w:num>
  <w:num w:numId="68">
    <w:abstractNumId w:val="55"/>
  </w:num>
  <w:num w:numId="69">
    <w:abstractNumId w:val="6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22"/>
    <w:lvlOverride w:ilvl="0">
      <w:startOverride w:val="1"/>
    </w:lvlOverride>
  </w:num>
  <w:num w:numId="71">
    <w:abstractNumId w:val="86"/>
  </w:num>
  <w:num w:numId="72">
    <w:abstractNumId w:val="44"/>
  </w:num>
  <w:num w:numId="73">
    <w:abstractNumId w:val="116"/>
  </w:num>
  <w:num w:numId="74">
    <w:abstractNumId w:val="105"/>
  </w:num>
  <w:num w:numId="75">
    <w:abstractNumId w:val="117"/>
  </w:num>
  <w:num w:numId="76">
    <w:abstractNumId w:val="56"/>
  </w:num>
  <w:num w:numId="77">
    <w:abstractNumId w:val="62"/>
  </w:num>
  <w:num w:numId="78">
    <w:abstractNumId w:val="62"/>
    <w:lvlOverride w:ilvl="0">
      <w:startOverride w:val="1"/>
    </w:lvlOverride>
  </w:num>
  <w:num w:numId="79">
    <w:abstractNumId w:val="67"/>
  </w:num>
  <w:num w:numId="80">
    <w:abstractNumId w:val="95"/>
  </w:num>
  <w:num w:numId="81">
    <w:abstractNumId w:val="94"/>
  </w:num>
  <w:num w:numId="82">
    <w:abstractNumId w:val="110"/>
  </w:num>
  <w:num w:numId="83">
    <w:abstractNumId w:val="72"/>
  </w:num>
  <w:num w:numId="84">
    <w:abstractNumId w:val="63"/>
  </w:num>
  <w:num w:numId="85">
    <w:abstractNumId w:val="48"/>
  </w:num>
  <w:num w:numId="86">
    <w:abstractNumId w:val="98"/>
  </w:num>
  <w:num w:numId="87">
    <w:abstractNumId w:val="81"/>
  </w:num>
  <w:num w:numId="88">
    <w:abstractNumId w:val="92"/>
  </w:num>
  <w:num w:numId="89">
    <w:abstractNumId w:val="122"/>
  </w:num>
  <w:num w:numId="90">
    <w:abstractNumId w:val="120"/>
  </w:num>
  <w:num w:numId="91">
    <w:abstractNumId w:val="101"/>
  </w:num>
  <w:num w:numId="92">
    <w:abstractNumId w:val="101"/>
  </w:num>
  <w:num w:numId="93">
    <w:abstractNumId w:val="87"/>
  </w:num>
  <w:num w:numId="94">
    <w:abstractNumId w:val="101"/>
  </w:num>
  <w:num w:numId="95">
    <w:abstractNumId w:val="6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hideGrammaticalError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hyphenationZone w:val="425"/>
  <w:noPunctuationKerning/>
  <w:characterSpacingControl w:val="doNotCompress"/>
  <w:hdrShapeDefaults>
    <o:shapedefaults v:ext="edit" spidmax="78849" fillcolor="white" stroke="f">
      <v:fill color="white"/>
      <v:stroke weight=".55pt"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BC4"/>
    <w:rsid w:val="00000DB7"/>
    <w:rsid w:val="00000FD2"/>
    <w:rsid w:val="0000138F"/>
    <w:rsid w:val="000013AE"/>
    <w:rsid w:val="00001488"/>
    <w:rsid w:val="00001671"/>
    <w:rsid w:val="000019B5"/>
    <w:rsid w:val="00001A03"/>
    <w:rsid w:val="00002512"/>
    <w:rsid w:val="0000251C"/>
    <w:rsid w:val="00002A5F"/>
    <w:rsid w:val="0000353C"/>
    <w:rsid w:val="00003876"/>
    <w:rsid w:val="000039C5"/>
    <w:rsid w:val="00003DB7"/>
    <w:rsid w:val="00003E8A"/>
    <w:rsid w:val="0000456C"/>
    <w:rsid w:val="00004842"/>
    <w:rsid w:val="00005494"/>
    <w:rsid w:val="0000577E"/>
    <w:rsid w:val="00005EEC"/>
    <w:rsid w:val="0000618A"/>
    <w:rsid w:val="000061E1"/>
    <w:rsid w:val="000067F7"/>
    <w:rsid w:val="00006C67"/>
    <w:rsid w:val="000079F9"/>
    <w:rsid w:val="000079FE"/>
    <w:rsid w:val="00007AD4"/>
    <w:rsid w:val="000100ED"/>
    <w:rsid w:val="00010135"/>
    <w:rsid w:val="00010C2E"/>
    <w:rsid w:val="00011F03"/>
    <w:rsid w:val="00011F90"/>
    <w:rsid w:val="00012005"/>
    <w:rsid w:val="0001214E"/>
    <w:rsid w:val="00012974"/>
    <w:rsid w:val="00012DA4"/>
    <w:rsid w:val="00012FC9"/>
    <w:rsid w:val="00013054"/>
    <w:rsid w:val="0001379C"/>
    <w:rsid w:val="00013B60"/>
    <w:rsid w:val="00014DAD"/>
    <w:rsid w:val="00014E56"/>
    <w:rsid w:val="00015270"/>
    <w:rsid w:val="00015438"/>
    <w:rsid w:val="00015657"/>
    <w:rsid w:val="00015840"/>
    <w:rsid w:val="000159C6"/>
    <w:rsid w:val="00015CD4"/>
    <w:rsid w:val="00015CF1"/>
    <w:rsid w:val="00015D6B"/>
    <w:rsid w:val="00015D71"/>
    <w:rsid w:val="00015FF5"/>
    <w:rsid w:val="00016A1A"/>
    <w:rsid w:val="00016CDB"/>
    <w:rsid w:val="0001731F"/>
    <w:rsid w:val="00017B58"/>
    <w:rsid w:val="00017E5E"/>
    <w:rsid w:val="00017F37"/>
    <w:rsid w:val="00017F51"/>
    <w:rsid w:val="000204AA"/>
    <w:rsid w:val="00021259"/>
    <w:rsid w:val="00021280"/>
    <w:rsid w:val="00021A9E"/>
    <w:rsid w:val="00021B9B"/>
    <w:rsid w:val="00021C48"/>
    <w:rsid w:val="00021C8F"/>
    <w:rsid w:val="00021D78"/>
    <w:rsid w:val="00022BEE"/>
    <w:rsid w:val="0002387B"/>
    <w:rsid w:val="00023C8A"/>
    <w:rsid w:val="00024972"/>
    <w:rsid w:val="000252F8"/>
    <w:rsid w:val="00025A30"/>
    <w:rsid w:val="000261E3"/>
    <w:rsid w:val="00026D50"/>
    <w:rsid w:val="00027423"/>
    <w:rsid w:val="00027D60"/>
    <w:rsid w:val="00027F4E"/>
    <w:rsid w:val="00030AAA"/>
    <w:rsid w:val="00030B1D"/>
    <w:rsid w:val="00031494"/>
    <w:rsid w:val="000318B1"/>
    <w:rsid w:val="00031947"/>
    <w:rsid w:val="00031DD7"/>
    <w:rsid w:val="000321AD"/>
    <w:rsid w:val="00032630"/>
    <w:rsid w:val="00032694"/>
    <w:rsid w:val="000327AD"/>
    <w:rsid w:val="00034142"/>
    <w:rsid w:val="0003439F"/>
    <w:rsid w:val="00034826"/>
    <w:rsid w:val="00034C88"/>
    <w:rsid w:val="00034D83"/>
    <w:rsid w:val="00034F79"/>
    <w:rsid w:val="00034FA6"/>
    <w:rsid w:val="00035CA4"/>
    <w:rsid w:val="00035F6C"/>
    <w:rsid w:val="00036077"/>
    <w:rsid w:val="0003628F"/>
    <w:rsid w:val="00036E26"/>
    <w:rsid w:val="00037470"/>
    <w:rsid w:val="00040495"/>
    <w:rsid w:val="00040731"/>
    <w:rsid w:val="000409F7"/>
    <w:rsid w:val="00040A0F"/>
    <w:rsid w:val="00040FA4"/>
    <w:rsid w:val="00041101"/>
    <w:rsid w:val="0004172F"/>
    <w:rsid w:val="00042078"/>
    <w:rsid w:val="0004293D"/>
    <w:rsid w:val="000429FD"/>
    <w:rsid w:val="00042B75"/>
    <w:rsid w:val="00043432"/>
    <w:rsid w:val="000436A2"/>
    <w:rsid w:val="00043D5F"/>
    <w:rsid w:val="00043F1A"/>
    <w:rsid w:val="000441FD"/>
    <w:rsid w:val="00044D7B"/>
    <w:rsid w:val="00044DBF"/>
    <w:rsid w:val="00044E13"/>
    <w:rsid w:val="00045AF7"/>
    <w:rsid w:val="0004703D"/>
    <w:rsid w:val="0004711A"/>
    <w:rsid w:val="000474A4"/>
    <w:rsid w:val="000506D6"/>
    <w:rsid w:val="000507D4"/>
    <w:rsid w:val="00050F1A"/>
    <w:rsid w:val="00051106"/>
    <w:rsid w:val="00051372"/>
    <w:rsid w:val="00051D37"/>
    <w:rsid w:val="00051E19"/>
    <w:rsid w:val="00051EA6"/>
    <w:rsid w:val="00051F8F"/>
    <w:rsid w:val="00052522"/>
    <w:rsid w:val="00052685"/>
    <w:rsid w:val="00052861"/>
    <w:rsid w:val="00052947"/>
    <w:rsid w:val="00052DBC"/>
    <w:rsid w:val="0005367C"/>
    <w:rsid w:val="00053B02"/>
    <w:rsid w:val="000543F6"/>
    <w:rsid w:val="0005445F"/>
    <w:rsid w:val="0005478E"/>
    <w:rsid w:val="00054F51"/>
    <w:rsid w:val="00055347"/>
    <w:rsid w:val="000556CD"/>
    <w:rsid w:val="00056D40"/>
    <w:rsid w:val="000570F3"/>
    <w:rsid w:val="000571A7"/>
    <w:rsid w:val="00057567"/>
    <w:rsid w:val="000575F4"/>
    <w:rsid w:val="00057CF4"/>
    <w:rsid w:val="00057E51"/>
    <w:rsid w:val="00057ED4"/>
    <w:rsid w:val="00060565"/>
    <w:rsid w:val="000617D1"/>
    <w:rsid w:val="00061B02"/>
    <w:rsid w:val="00062185"/>
    <w:rsid w:val="000621BB"/>
    <w:rsid w:val="000622EB"/>
    <w:rsid w:val="00062733"/>
    <w:rsid w:val="00063F18"/>
    <w:rsid w:val="00063F82"/>
    <w:rsid w:val="000643F3"/>
    <w:rsid w:val="00064A52"/>
    <w:rsid w:val="0006557A"/>
    <w:rsid w:val="0006560D"/>
    <w:rsid w:val="00065D98"/>
    <w:rsid w:val="000661D4"/>
    <w:rsid w:val="00066535"/>
    <w:rsid w:val="000665CB"/>
    <w:rsid w:val="00067254"/>
    <w:rsid w:val="0006747E"/>
    <w:rsid w:val="000675FA"/>
    <w:rsid w:val="00067E4E"/>
    <w:rsid w:val="0007099A"/>
    <w:rsid w:val="00070A9D"/>
    <w:rsid w:val="00070D2B"/>
    <w:rsid w:val="00070E23"/>
    <w:rsid w:val="00071A5A"/>
    <w:rsid w:val="00071CD2"/>
    <w:rsid w:val="000741B3"/>
    <w:rsid w:val="00074AF9"/>
    <w:rsid w:val="00075734"/>
    <w:rsid w:val="000758F6"/>
    <w:rsid w:val="000763AD"/>
    <w:rsid w:val="00076E06"/>
    <w:rsid w:val="00077A40"/>
    <w:rsid w:val="00080457"/>
    <w:rsid w:val="000808DE"/>
    <w:rsid w:val="000810DE"/>
    <w:rsid w:val="00081109"/>
    <w:rsid w:val="00081267"/>
    <w:rsid w:val="0008163D"/>
    <w:rsid w:val="00082257"/>
    <w:rsid w:val="00082B2E"/>
    <w:rsid w:val="00083059"/>
    <w:rsid w:val="00083570"/>
    <w:rsid w:val="00083707"/>
    <w:rsid w:val="00083E39"/>
    <w:rsid w:val="00084134"/>
    <w:rsid w:val="00084199"/>
    <w:rsid w:val="00084553"/>
    <w:rsid w:val="00084940"/>
    <w:rsid w:val="000849AD"/>
    <w:rsid w:val="00084EA6"/>
    <w:rsid w:val="00084F2A"/>
    <w:rsid w:val="0008574A"/>
    <w:rsid w:val="00085D77"/>
    <w:rsid w:val="00085DCE"/>
    <w:rsid w:val="0008666A"/>
    <w:rsid w:val="000868DA"/>
    <w:rsid w:val="00086A29"/>
    <w:rsid w:val="00086DE8"/>
    <w:rsid w:val="00086E07"/>
    <w:rsid w:val="00087C95"/>
    <w:rsid w:val="00090188"/>
    <w:rsid w:val="000901C9"/>
    <w:rsid w:val="000905D0"/>
    <w:rsid w:val="00090C14"/>
    <w:rsid w:val="00090DE3"/>
    <w:rsid w:val="00091332"/>
    <w:rsid w:val="00091E77"/>
    <w:rsid w:val="000920E4"/>
    <w:rsid w:val="0009249C"/>
    <w:rsid w:val="00092DFE"/>
    <w:rsid w:val="00092FCB"/>
    <w:rsid w:val="00093066"/>
    <w:rsid w:val="0009346E"/>
    <w:rsid w:val="00093B06"/>
    <w:rsid w:val="00094139"/>
    <w:rsid w:val="0009415E"/>
    <w:rsid w:val="00094304"/>
    <w:rsid w:val="0009476A"/>
    <w:rsid w:val="00095071"/>
    <w:rsid w:val="00095454"/>
    <w:rsid w:val="00095940"/>
    <w:rsid w:val="000961E4"/>
    <w:rsid w:val="00097173"/>
    <w:rsid w:val="000971FF"/>
    <w:rsid w:val="0009779D"/>
    <w:rsid w:val="00097B56"/>
    <w:rsid w:val="000A090A"/>
    <w:rsid w:val="000A0C5B"/>
    <w:rsid w:val="000A0F5E"/>
    <w:rsid w:val="000A12A6"/>
    <w:rsid w:val="000A12F6"/>
    <w:rsid w:val="000A2828"/>
    <w:rsid w:val="000A3084"/>
    <w:rsid w:val="000A3141"/>
    <w:rsid w:val="000A327C"/>
    <w:rsid w:val="000A340B"/>
    <w:rsid w:val="000A3904"/>
    <w:rsid w:val="000A4D10"/>
    <w:rsid w:val="000A4D7C"/>
    <w:rsid w:val="000A5676"/>
    <w:rsid w:val="000A652E"/>
    <w:rsid w:val="000A665E"/>
    <w:rsid w:val="000A6D37"/>
    <w:rsid w:val="000A743D"/>
    <w:rsid w:val="000A7562"/>
    <w:rsid w:val="000A7945"/>
    <w:rsid w:val="000A7B08"/>
    <w:rsid w:val="000B0149"/>
    <w:rsid w:val="000B02C5"/>
    <w:rsid w:val="000B0483"/>
    <w:rsid w:val="000B0610"/>
    <w:rsid w:val="000B07AF"/>
    <w:rsid w:val="000B0FFC"/>
    <w:rsid w:val="000B11F8"/>
    <w:rsid w:val="000B14E7"/>
    <w:rsid w:val="000B2DD5"/>
    <w:rsid w:val="000B329D"/>
    <w:rsid w:val="000B334B"/>
    <w:rsid w:val="000B3733"/>
    <w:rsid w:val="000B396A"/>
    <w:rsid w:val="000B3B03"/>
    <w:rsid w:val="000B406C"/>
    <w:rsid w:val="000B44F1"/>
    <w:rsid w:val="000B4E61"/>
    <w:rsid w:val="000B5814"/>
    <w:rsid w:val="000B595D"/>
    <w:rsid w:val="000B6181"/>
    <w:rsid w:val="000B675C"/>
    <w:rsid w:val="000B69EC"/>
    <w:rsid w:val="000B72C5"/>
    <w:rsid w:val="000B7366"/>
    <w:rsid w:val="000B7B50"/>
    <w:rsid w:val="000C0027"/>
    <w:rsid w:val="000C0653"/>
    <w:rsid w:val="000C0D8A"/>
    <w:rsid w:val="000C136E"/>
    <w:rsid w:val="000C1E4B"/>
    <w:rsid w:val="000C2057"/>
    <w:rsid w:val="000C2478"/>
    <w:rsid w:val="000C2A70"/>
    <w:rsid w:val="000C2BD2"/>
    <w:rsid w:val="000C321D"/>
    <w:rsid w:val="000C35E9"/>
    <w:rsid w:val="000C37E9"/>
    <w:rsid w:val="000C408F"/>
    <w:rsid w:val="000C48DB"/>
    <w:rsid w:val="000C4E20"/>
    <w:rsid w:val="000C4E5E"/>
    <w:rsid w:val="000C56CF"/>
    <w:rsid w:val="000C61C2"/>
    <w:rsid w:val="000C6716"/>
    <w:rsid w:val="000C6EE4"/>
    <w:rsid w:val="000C6FED"/>
    <w:rsid w:val="000C732D"/>
    <w:rsid w:val="000C746D"/>
    <w:rsid w:val="000D0931"/>
    <w:rsid w:val="000D1151"/>
    <w:rsid w:val="000D1849"/>
    <w:rsid w:val="000D1989"/>
    <w:rsid w:val="000D1B50"/>
    <w:rsid w:val="000D2143"/>
    <w:rsid w:val="000D2EEC"/>
    <w:rsid w:val="000D335C"/>
    <w:rsid w:val="000D45E1"/>
    <w:rsid w:val="000D4D68"/>
    <w:rsid w:val="000D4DA4"/>
    <w:rsid w:val="000D4FA5"/>
    <w:rsid w:val="000D5188"/>
    <w:rsid w:val="000D52B8"/>
    <w:rsid w:val="000D58DF"/>
    <w:rsid w:val="000D5A14"/>
    <w:rsid w:val="000D5F2E"/>
    <w:rsid w:val="000D6719"/>
    <w:rsid w:val="000D6C89"/>
    <w:rsid w:val="000D6EAC"/>
    <w:rsid w:val="000D72BC"/>
    <w:rsid w:val="000D7369"/>
    <w:rsid w:val="000D7764"/>
    <w:rsid w:val="000D782F"/>
    <w:rsid w:val="000D7EC9"/>
    <w:rsid w:val="000E04B4"/>
    <w:rsid w:val="000E0B7D"/>
    <w:rsid w:val="000E0D60"/>
    <w:rsid w:val="000E12E3"/>
    <w:rsid w:val="000E1F94"/>
    <w:rsid w:val="000E2E13"/>
    <w:rsid w:val="000E2E25"/>
    <w:rsid w:val="000E3796"/>
    <w:rsid w:val="000E38FF"/>
    <w:rsid w:val="000E392B"/>
    <w:rsid w:val="000E3A16"/>
    <w:rsid w:val="000E400B"/>
    <w:rsid w:val="000E413B"/>
    <w:rsid w:val="000E53D6"/>
    <w:rsid w:val="000E5407"/>
    <w:rsid w:val="000E55DD"/>
    <w:rsid w:val="000E5659"/>
    <w:rsid w:val="000E568D"/>
    <w:rsid w:val="000E5ACC"/>
    <w:rsid w:val="000E5BD8"/>
    <w:rsid w:val="000E600E"/>
    <w:rsid w:val="000E60D3"/>
    <w:rsid w:val="000E6FD9"/>
    <w:rsid w:val="000E7701"/>
    <w:rsid w:val="000F0253"/>
    <w:rsid w:val="000F08DB"/>
    <w:rsid w:val="000F0957"/>
    <w:rsid w:val="000F10C4"/>
    <w:rsid w:val="000F148E"/>
    <w:rsid w:val="000F1680"/>
    <w:rsid w:val="000F24EF"/>
    <w:rsid w:val="000F2EF7"/>
    <w:rsid w:val="000F338F"/>
    <w:rsid w:val="000F414D"/>
    <w:rsid w:val="000F4508"/>
    <w:rsid w:val="000F4D82"/>
    <w:rsid w:val="000F5861"/>
    <w:rsid w:val="000F6078"/>
    <w:rsid w:val="000F66A1"/>
    <w:rsid w:val="000F6836"/>
    <w:rsid w:val="000F6D03"/>
    <w:rsid w:val="000F7564"/>
    <w:rsid w:val="000F7693"/>
    <w:rsid w:val="0010029C"/>
    <w:rsid w:val="00100431"/>
    <w:rsid w:val="001006B3"/>
    <w:rsid w:val="00100B81"/>
    <w:rsid w:val="00100B89"/>
    <w:rsid w:val="001010F0"/>
    <w:rsid w:val="001011EB"/>
    <w:rsid w:val="0010129B"/>
    <w:rsid w:val="00101310"/>
    <w:rsid w:val="0010175A"/>
    <w:rsid w:val="00101D73"/>
    <w:rsid w:val="00101EF6"/>
    <w:rsid w:val="00101F57"/>
    <w:rsid w:val="00102293"/>
    <w:rsid w:val="001027B1"/>
    <w:rsid w:val="00102966"/>
    <w:rsid w:val="00102A93"/>
    <w:rsid w:val="00102F5E"/>
    <w:rsid w:val="00102FC0"/>
    <w:rsid w:val="00103010"/>
    <w:rsid w:val="00103336"/>
    <w:rsid w:val="00103658"/>
    <w:rsid w:val="00103A52"/>
    <w:rsid w:val="00103B67"/>
    <w:rsid w:val="00103C4F"/>
    <w:rsid w:val="00104281"/>
    <w:rsid w:val="00104E43"/>
    <w:rsid w:val="00105085"/>
    <w:rsid w:val="00105541"/>
    <w:rsid w:val="00105D68"/>
    <w:rsid w:val="00106480"/>
    <w:rsid w:val="001064A9"/>
    <w:rsid w:val="00107DB6"/>
    <w:rsid w:val="00110169"/>
    <w:rsid w:val="001104E5"/>
    <w:rsid w:val="00110F04"/>
    <w:rsid w:val="00111359"/>
    <w:rsid w:val="00112469"/>
    <w:rsid w:val="00112B00"/>
    <w:rsid w:val="00113F9B"/>
    <w:rsid w:val="00114153"/>
    <w:rsid w:val="001142C5"/>
    <w:rsid w:val="00114666"/>
    <w:rsid w:val="00114A3A"/>
    <w:rsid w:val="001173E8"/>
    <w:rsid w:val="0011758E"/>
    <w:rsid w:val="00120044"/>
    <w:rsid w:val="0012056F"/>
    <w:rsid w:val="00120738"/>
    <w:rsid w:val="00120B13"/>
    <w:rsid w:val="001213E8"/>
    <w:rsid w:val="001218FD"/>
    <w:rsid w:val="00121BA0"/>
    <w:rsid w:val="00121F6C"/>
    <w:rsid w:val="00122242"/>
    <w:rsid w:val="00122801"/>
    <w:rsid w:val="00122D85"/>
    <w:rsid w:val="001237EE"/>
    <w:rsid w:val="00123D93"/>
    <w:rsid w:val="00124465"/>
    <w:rsid w:val="0012477B"/>
    <w:rsid w:val="00124E3C"/>
    <w:rsid w:val="0012564E"/>
    <w:rsid w:val="00125A75"/>
    <w:rsid w:val="00126A75"/>
    <w:rsid w:val="00126AFA"/>
    <w:rsid w:val="00127752"/>
    <w:rsid w:val="00127DB3"/>
    <w:rsid w:val="00127ED5"/>
    <w:rsid w:val="00130030"/>
    <w:rsid w:val="00130119"/>
    <w:rsid w:val="0013037B"/>
    <w:rsid w:val="00130923"/>
    <w:rsid w:val="00130C02"/>
    <w:rsid w:val="00131528"/>
    <w:rsid w:val="00131A2F"/>
    <w:rsid w:val="00132137"/>
    <w:rsid w:val="00132227"/>
    <w:rsid w:val="001323A4"/>
    <w:rsid w:val="001331D1"/>
    <w:rsid w:val="00133F99"/>
    <w:rsid w:val="00134AEF"/>
    <w:rsid w:val="00134B52"/>
    <w:rsid w:val="001358AA"/>
    <w:rsid w:val="00135BA9"/>
    <w:rsid w:val="00135EA4"/>
    <w:rsid w:val="001365F0"/>
    <w:rsid w:val="001369C2"/>
    <w:rsid w:val="00137145"/>
    <w:rsid w:val="0013779C"/>
    <w:rsid w:val="001402B0"/>
    <w:rsid w:val="001403B9"/>
    <w:rsid w:val="0014056E"/>
    <w:rsid w:val="0014058E"/>
    <w:rsid w:val="0014060E"/>
    <w:rsid w:val="0014081F"/>
    <w:rsid w:val="00141C9A"/>
    <w:rsid w:val="001423F0"/>
    <w:rsid w:val="00142A1C"/>
    <w:rsid w:val="00142DBA"/>
    <w:rsid w:val="00142DF5"/>
    <w:rsid w:val="00142FBB"/>
    <w:rsid w:val="001431E4"/>
    <w:rsid w:val="001435A3"/>
    <w:rsid w:val="00143688"/>
    <w:rsid w:val="00143742"/>
    <w:rsid w:val="00143AAF"/>
    <w:rsid w:val="00144C47"/>
    <w:rsid w:val="00145106"/>
    <w:rsid w:val="00145639"/>
    <w:rsid w:val="0014669E"/>
    <w:rsid w:val="0014681B"/>
    <w:rsid w:val="00146854"/>
    <w:rsid w:val="00146DC2"/>
    <w:rsid w:val="00147349"/>
    <w:rsid w:val="00147721"/>
    <w:rsid w:val="00147941"/>
    <w:rsid w:val="0014795A"/>
    <w:rsid w:val="00150AFB"/>
    <w:rsid w:val="00151158"/>
    <w:rsid w:val="00151D99"/>
    <w:rsid w:val="00151E35"/>
    <w:rsid w:val="0015214D"/>
    <w:rsid w:val="0015251B"/>
    <w:rsid w:val="00152642"/>
    <w:rsid w:val="00152DDF"/>
    <w:rsid w:val="00152F51"/>
    <w:rsid w:val="00153480"/>
    <w:rsid w:val="0015382D"/>
    <w:rsid w:val="001538DA"/>
    <w:rsid w:val="00153B96"/>
    <w:rsid w:val="00153F07"/>
    <w:rsid w:val="00154108"/>
    <w:rsid w:val="00155668"/>
    <w:rsid w:val="00156AD9"/>
    <w:rsid w:val="00156C5C"/>
    <w:rsid w:val="001574C9"/>
    <w:rsid w:val="00160665"/>
    <w:rsid w:val="001608E2"/>
    <w:rsid w:val="00162C02"/>
    <w:rsid w:val="00162DCA"/>
    <w:rsid w:val="0016333D"/>
    <w:rsid w:val="00163F9E"/>
    <w:rsid w:val="0016409A"/>
    <w:rsid w:val="00164183"/>
    <w:rsid w:val="001641BB"/>
    <w:rsid w:val="00164358"/>
    <w:rsid w:val="001644C9"/>
    <w:rsid w:val="00164663"/>
    <w:rsid w:val="00164D33"/>
    <w:rsid w:val="00165091"/>
    <w:rsid w:val="001650DE"/>
    <w:rsid w:val="001658CD"/>
    <w:rsid w:val="00165D7E"/>
    <w:rsid w:val="0016647D"/>
    <w:rsid w:val="00166802"/>
    <w:rsid w:val="00166A6C"/>
    <w:rsid w:val="001676D7"/>
    <w:rsid w:val="001706F3"/>
    <w:rsid w:val="00170A87"/>
    <w:rsid w:val="00170DB8"/>
    <w:rsid w:val="00171258"/>
    <w:rsid w:val="001716B8"/>
    <w:rsid w:val="00171809"/>
    <w:rsid w:val="00171D35"/>
    <w:rsid w:val="0017294B"/>
    <w:rsid w:val="00172C4C"/>
    <w:rsid w:val="00172D2B"/>
    <w:rsid w:val="001730A1"/>
    <w:rsid w:val="00173A77"/>
    <w:rsid w:val="001744F3"/>
    <w:rsid w:val="001745EA"/>
    <w:rsid w:val="00174F89"/>
    <w:rsid w:val="001759C4"/>
    <w:rsid w:val="00175AD0"/>
    <w:rsid w:val="00175B63"/>
    <w:rsid w:val="0017614F"/>
    <w:rsid w:val="0017625E"/>
    <w:rsid w:val="00176450"/>
    <w:rsid w:val="001768E6"/>
    <w:rsid w:val="00176B40"/>
    <w:rsid w:val="0018067C"/>
    <w:rsid w:val="00180699"/>
    <w:rsid w:val="001811CF"/>
    <w:rsid w:val="0018128C"/>
    <w:rsid w:val="0018151B"/>
    <w:rsid w:val="0018177F"/>
    <w:rsid w:val="00181F5A"/>
    <w:rsid w:val="0018217A"/>
    <w:rsid w:val="0018277A"/>
    <w:rsid w:val="001832EA"/>
    <w:rsid w:val="00183D51"/>
    <w:rsid w:val="001840E8"/>
    <w:rsid w:val="001844BE"/>
    <w:rsid w:val="00184868"/>
    <w:rsid w:val="001848B2"/>
    <w:rsid w:val="00184A2B"/>
    <w:rsid w:val="00184ACB"/>
    <w:rsid w:val="00184B80"/>
    <w:rsid w:val="00184C88"/>
    <w:rsid w:val="00184E0C"/>
    <w:rsid w:val="0018552D"/>
    <w:rsid w:val="00185BC4"/>
    <w:rsid w:val="00186041"/>
    <w:rsid w:val="001869D5"/>
    <w:rsid w:val="00186F21"/>
    <w:rsid w:val="00187B98"/>
    <w:rsid w:val="00187CE5"/>
    <w:rsid w:val="00190268"/>
    <w:rsid w:val="0019037B"/>
    <w:rsid w:val="001909FD"/>
    <w:rsid w:val="00190D6A"/>
    <w:rsid w:val="001914F2"/>
    <w:rsid w:val="001916D5"/>
    <w:rsid w:val="001916E6"/>
    <w:rsid w:val="0019175B"/>
    <w:rsid w:val="00191DBA"/>
    <w:rsid w:val="001932B7"/>
    <w:rsid w:val="00193DBF"/>
    <w:rsid w:val="00193ED4"/>
    <w:rsid w:val="0019427C"/>
    <w:rsid w:val="0019435C"/>
    <w:rsid w:val="0019454E"/>
    <w:rsid w:val="001945D9"/>
    <w:rsid w:val="00194736"/>
    <w:rsid w:val="00194750"/>
    <w:rsid w:val="00194C56"/>
    <w:rsid w:val="00195179"/>
    <w:rsid w:val="001951A2"/>
    <w:rsid w:val="00195271"/>
    <w:rsid w:val="00195456"/>
    <w:rsid w:val="00195B74"/>
    <w:rsid w:val="00195CFA"/>
    <w:rsid w:val="00195DF8"/>
    <w:rsid w:val="00195FA5"/>
    <w:rsid w:val="00196053"/>
    <w:rsid w:val="001962A1"/>
    <w:rsid w:val="0019653B"/>
    <w:rsid w:val="0019771B"/>
    <w:rsid w:val="00197751"/>
    <w:rsid w:val="001979FB"/>
    <w:rsid w:val="00197C74"/>
    <w:rsid w:val="001A0026"/>
    <w:rsid w:val="001A0506"/>
    <w:rsid w:val="001A143F"/>
    <w:rsid w:val="001A1B70"/>
    <w:rsid w:val="001A2533"/>
    <w:rsid w:val="001A272A"/>
    <w:rsid w:val="001A2DD4"/>
    <w:rsid w:val="001A35A8"/>
    <w:rsid w:val="001A3C00"/>
    <w:rsid w:val="001A4138"/>
    <w:rsid w:val="001A477C"/>
    <w:rsid w:val="001A4A39"/>
    <w:rsid w:val="001A4DCC"/>
    <w:rsid w:val="001A5790"/>
    <w:rsid w:val="001A5A7F"/>
    <w:rsid w:val="001A5D70"/>
    <w:rsid w:val="001A5EE1"/>
    <w:rsid w:val="001A6228"/>
    <w:rsid w:val="001A6AB5"/>
    <w:rsid w:val="001A733F"/>
    <w:rsid w:val="001A765A"/>
    <w:rsid w:val="001A7964"/>
    <w:rsid w:val="001A7BA0"/>
    <w:rsid w:val="001A7DBE"/>
    <w:rsid w:val="001B032D"/>
    <w:rsid w:val="001B093C"/>
    <w:rsid w:val="001B0ACF"/>
    <w:rsid w:val="001B1801"/>
    <w:rsid w:val="001B19B5"/>
    <w:rsid w:val="001B1BA3"/>
    <w:rsid w:val="001B1FD2"/>
    <w:rsid w:val="001B202E"/>
    <w:rsid w:val="001B2432"/>
    <w:rsid w:val="001B2CB0"/>
    <w:rsid w:val="001B3227"/>
    <w:rsid w:val="001B329C"/>
    <w:rsid w:val="001B3D97"/>
    <w:rsid w:val="001B3FA1"/>
    <w:rsid w:val="001B41FD"/>
    <w:rsid w:val="001B4551"/>
    <w:rsid w:val="001B4E99"/>
    <w:rsid w:val="001B52FE"/>
    <w:rsid w:val="001B5501"/>
    <w:rsid w:val="001B55D5"/>
    <w:rsid w:val="001B5F85"/>
    <w:rsid w:val="001B615D"/>
    <w:rsid w:val="001B61C8"/>
    <w:rsid w:val="001B635E"/>
    <w:rsid w:val="001B6396"/>
    <w:rsid w:val="001B682F"/>
    <w:rsid w:val="001B7430"/>
    <w:rsid w:val="001B7526"/>
    <w:rsid w:val="001B75D8"/>
    <w:rsid w:val="001B7795"/>
    <w:rsid w:val="001C01A1"/>
    <w:rsid w:val="001C0245"/>
    <w:rsid w:val="001C1B41"/>
    <w:rsid w:val="001C2640"/>
    <w:rsid w:val="001C2681"/>
    <w:rsid w:val="001C2F3B"/>
    <w:rsid w:val="001C31C0"/>
    <w:rsid w:val="001C3523"/>
    <w:rsid w:val="001C3675"/>
    <w:rsid w:val="001C3824"/>
    <w:rsid w:val="001C3D56"/>
    <w:rsid w:val="001C40A5"/>
    <w:rsid w:val="001C50E8"/>
    <w:rsid w:val="001C66B0"/>
    <w:rsid w:val="001C6784"/>
    <w:rsid w:val="001C70FF"/>
    <w:rsid w:val="001C7BDD"/>
    <w:rsid w:val="001D02E0"/>
    <w:rsid w:val="001D1091"/>
    <w:rsid w:val="001D1315"/>
    <w:rsid w:val="001D15A5"/>
    <w:rsid w:val="001D2E78"/>
    <w:rsid w:val="001D352D"/>
    <w:rsid w:val="001D374B"/>
    <w:rsid w:val="001D38D8"/>
    <w:rsid w:val="001D3BD5"/>
    <w:rsid w:val="001D3F6F"/>
    <w:rsid w:val="001D4036"/>
    <w:rsid w:val="001D4105"/>
    <w:rsid w:val="001D4948"/>
    <w:rsid w:val="001D4E91"/>
    <w:rsid w:val="001D5020"/>
    <w:rsid w:val="001D50CC"/>
    <w:rsid w:val="001D5698"/>
    <w:rsid w:val="001D5B3B"/>
    <w:rsid w:val="001D5BE2"/>
    <w:rsid w:val="001D5CF1"/>
    <w:rsid w:val="001D5D75"/>
    <w:rsid w:val="001D61F3"/>
    <w:rsid w:val="001D6709"/>
    <w:rsid w:val="001D673F"/>
    <w:rsid w:val="001D6768"/>
    <w:rsid w:val="001D69E9"/>
    <w:rsid w:val="001D6B97"/>
    <w:rsid w:val="001D6F8E"/>
    <w:rsid w:val="001D730B"/>
    <w:rsid w:val="001D78A3"/>
    <w:rsid w:val="001E00B8"/>
    <w:rsid w:val="001E09A4"/>
    <w:rsid w:val="001E0F1F"/>
    <w:rsid w:val="001E125C"/>
    <w:rsid w:val="001E1D32"/>
    <w:rsid w:val="001E2764"/>
    <w:rsid w:val="001E2970"/>
    <w:rsid w:val="001E2C8A"/>
    <w:rsid w:val="001E2E38"/>
    <w:rsid w:val="001E2F07"/>
    <w:rsid w:val="001E30D5"/>
    <w:rsid w:val="001E3595"/>
    <w:rsid w:val="001E376F"/>
    <w:rsid w:val="001E37B7"/>
    <w:rsid w:val="001E3CA0"/>
    <w:rsid w:val="001E4137"/>
    <w:rsid w:val="001E4521"/>
    <w:rsid w:val="001E4A94"/>
    <w:rsid w:val="001E4EF9"/>
    <w:rsid w:val="001E5288"/>
    <w:rsid w:val="001E5AB5"/>
    <w:rsid w:val="001E6AB1"/>
    <w:rsid w:val="001E7116"/>
    <w:rsid w:val="001E78A3"/>
    <w:rsid w:val="001E7B97"/>
    <w:rsid w:val="001F027B"/>
    <w:rsid w:val="001F1467"/>
    <w:rsid w:val="001F1695"/>
    <w:rsid w:val="001F1922"/>
    <w:rsid w:val="001F277E"/>
    <w:rsid w:val="001F2ABD"/>
    <w:rsid w:val="001F2B5B"/>
    <w:rsid w:val="001F2E7C"/>
    <w:rsid w:val="001F30E8"/>
    <w:rsid w:val="001F31AB"/>
    <w:rsid w:val="001F332E"/>
    <w:rsid w:val="001F33FE"/>
    <w:rsid w:val="001F4228"/>
    <w:rsid w:val="001F42A3"/>
    <w:rsid w:val="001F48B3"/>
    <w:rsid w:val="001F4CE1"/>
    <w:rsid w:val="001F4DFA"/>
    <w:rsid w:val="001F4F65"/>
    <w:rsid w:val="001F4FD7"/>
    <w:rsid w:val="001F53C6"/>
    <w:rsid w:val="001F547D"/>
    <w:rsid w:val="001F5B5E"/>
    <w:rsid w:val="001F5D4C"/>
    <w:rsid w:val="001F6D80"/>
    <w:rsid w:val="001F7487"/>
    <w:rsid w:val="001F7514"/>
    <w:rsid w:val="00200423"/>
    <w:rsid w:val="00200CEE"/>
    <w:rsid w:val="00200FAD"/>
    <w:rsid w:val="0020117E"/>
    <w:rsid w:val="002012A5"/>
    <w:rsid w:val="002013E1"/>
    <w:rsid w:val="002015F0"/>
    <w:rsid w:val="00201D7A"/>
    <w:rsid w:val="002021A6"/>
    <w:rsid w:val="00202D61"/>
    <w:rsid w:val="0020303A"/>
    <w:rsid w:val="002032F2"/>
    <w:rsid w:val="00203AAA"/>
    <w:rsid w:val="00203C89"/>
    <w:rsid w:val="0020401E"/>
    <w:rsid w:val="002045F5"/>
    <w:rsid w:val="00204DB7"/>
    <w:rsid w:val="00205039"/>
    <w:rsid w:val="002052B5"/>
    <w:rsid w:val="00205A70"/>
    <w:rsid w:val="00205B3C"/>
    <w:rsid w:val="0020677C"/>
    <w:rsid w:val="002068A6"/>
    <w:rsid w:val="00206A55"/>
    <w:rsid w:val="00206B79"/>
    <w:rsid w:val="00206E7B"/>
    <w:rsid w:val="00207124"/>
    <w:rsid w:val="002074B2"/>
    <w:rsid w:val="00207683"/>
    <w:rsid w:val="00207851"/>
    <w:rsid w:val="00207929"/>
    <w:rsid w:val="00207971"/>
    <w:rsid w:val="00207AB9"/>
    <w:rsid w:val="00207C18"/>
    <w:rsid w:val="00207C5C"/>
    <w:rsid w:val="00210C13"/>
    <w:rsid w:val="00211248"/>
    <w:rsid w:val="00211FE8"/>
    <w:rsid w:val="002120E7"/>
    <w:rsid w:val="0021222A"/>
    <w:rsid w:val="00212873"/>
    <w:rsid w:val="00212BE5"/>
    <w:rsid w:val="00213751"/>
    <w:rsid w:val="0021395E"/>
    <w:rsid w:val="00213D35"/>
    <w:rsid w:val="00214598"/>
    <w:rsid w:val="00214928"/>
    <w:rsid w:val="00214BBD"/>
    <w:rsid w:val="00214E84"/>
    <w:rsid w:val="00215739"/>
    <w:rsid w:val="0021597F"/>
    <w:rsid w:val="00215D44"/>
    <w:rsid w:val="00215D71"/>
    <w:rsid w:val="00215E09"/>
    <w:rsid w:val="002161AD"/>
    <w:rsid w:val="00216586"/>
    <w:rsid w:val="0021681E"/>
    <w:rsid w:val="00217124"/>
    <w:rsid w:val="002177CB"/>
    <w:rsid w:val="002179AB"/>
    <w:rsid w:val="00217D08"/>
    <w:rsid w:val="00217EBE"/>
    <w:rsid w:val="00220078"/>
    <w:rsid w:val="0022049F"/>
    <w:rsid w:val="0022073E"/>
    <w:rsid w:val="00220D53"/>
    <w:rsid w:val="00220D70"/>
    <w:rsid w:val="00220E54"/>
    <w:rsid w:val="002212D4"/>
    <w:rsid w:val="0022197E"/>
    <w:rsid w:val="002232B1"/>
    <w:rsid w:val="00223459"/>
    <w:rsid w:val="002235BE"/>
    <w:rsid w:val="00223AE2"/>
    <w:rsid w:val="00223EC2"/>
    <w:rsid w:val="00224996"/>
    <w:rsid w:val="00224B05"/>
    <w:rsid w:val="002250B2"/>
    <w:rsid w:val="002251EC"/>
    <w:rsid w:val="0022548C"/>
    <w:rsid w:val="002254B4"/>
    <w:rsid w:val="00225D02"/>
    <w:rsid w:val="00226D15"/>
    <w:rsid w:val="00226E7C"/>
    <w:rsid w:val="00226ED5"/>
    <w:rsid w:val="002272F5"/>
    <w:rsid w:val="0022739A"/>
    <w:rsid w:val="002274ED"/>
    <w:rsid w:val="00227D90"/>
    <w:rsid w:val="00230175"/>
    <w:rsid w:val="002301BF"/>
    <w:rsid w:val="002314B3"/>
    <w:rsid w:val="00231A00"/>
    <w:rsid w:val="00231E22"/>
    <w:rsid w:val="00233438"/>
    <w:rsid w:val="00233CE8"/>
    <w:rsid w:val="002347C5"/>
    <w:rsid w:val="00234B58"/>
    <w:rsid w:val="00234D7F"/>
    <w:rsid w:val="002355BB"/>
    <w:rsid w:val="0023577C"/>
    <w:rsid w:val="00235E96"/>
    <w:rsid w:val="0023608B"/>
    <w:rsid w:val="00237724"/>
    <w:rsid w:val="00237BB8"/>
    <w:rsid w:val="0024017A"/>
    <w:rsid w:val="0024058C"/>
    <w:rsid w:val="00241068"/>
    <w:rsid w:val="00241550"/>
    <w:rsid w:val="002416A2"/>
    <w:rsid w:val="0024170A"/>
    <w:rsid w:val="002418C6"/>
    <w:rsid w:val="00241999"/>
    <w:rsid w:val="00241AFC"/>
    <w:rsid w:val="002422E0"/>
    <w:rsid w:val="0024250E"/>
    <w:rsid w:val="00242D3A"/>
    <w:rsid w:val="002432BF"/>
    <w:rsid w:val="002435E1"/>
    <w:rsid w:val="00243719"/>
    <w:rsid w:val="0024401C"/>
    <w:rsid w:val="00244079"/>
    <w:rsid w:val="002443C1"/>
    <w:rsid w:val="00244ADF"/>
    <w:rsid w:val="00244B29"/>
    <w:rsid w:val="00245393"/>
    <w:rsid w:val="002458EA"/>
    <w:rsid w:val="00245F46"/>
    <w:rsid w:val="00246971"/>
    <w:rsid w:val="00246D75"/>
    <w:rsid w:val="00246E31"/>
    <w:rsid w:val="002470D8"/>
    <w:rsid w:val="00247405"/>
    <w:rsid w:val="00247738"/>
    <w:rsid w:val="00247D32"/>
    <w:rsid w:val="0025005F"/>
    <w:rsid w:val="002503AF"/>
    <w:rsid w:val="00250ABD"/>
    <w:rsid w:val="002514F5"/>
    <w:rsid w:val="002516BE"/>
    <w:rsid w:val="00251B76"/>
    <w:rsid w:val="00252112"/>
    <w:rsid w:val="00253099"/>
    <w:rsid w:val="002533DC"/>
    <w:rsid w:val="00253A81"/>
    <w:rsid w:val="00254218"/>
    <w:rsid w:val="002544B4"/>
    <w:rsid w:val="00254A2D"/>
    <w:rsid w:val="00254AA6"/>
    <w:rsid w:val="0025517F"/>
    <w:rsid w:val="002554EB"/>
    <w:rsid w:val="00255506"/>
    <w:rsid w:val="002559A7"/>
    <w:rsid w:val="00255C8B"/>
    <w:rsid w:val="00255E15"/>
    <w:rsid w:val="00256014"/>
    <w:rsid w:val="00256CE8"/>
    <w:rsid w:val="002601FC"/>
    <w:rsid w:val="00260539"/>
    <w:rsid w:val="0026078D"/>
    <w:rsid w:val="00260B96"/>
    <w:rsid w:val="00260FF5"/>
    <w:rsid w:val="0026105F"/>
    <w:rsid w:val="00261AD6"/>
    <w:rsid w:val="00261AF0"/>
    <w:rsid w:val="00262185"/>
    <w:rsid w:val="00262718"/>
    <w:rsid w:val="002639CC"/>
    <w:rsid w:val="00263F4E"/>
    <w:rsid w:val="002640C0"/>
    <w:rsid w:val="00264473"/>
    <w:rsid w:val="00264579"/>
    <w:rsid w:val="002657C9"/>
    <w:rsid w:val="0026612A"/>
    <w:rsid w:val="002661CE"/>
    <w:rsid w:val="00266691"/>
    <w:rsid w:val="002667CB"/>
    <w:rsid w:val="00266908"/>
    <w:rsid w:val="00266F8F"/>
    <w:rsid w:val="002675C6"/>
    <w:rsid w:val="00267699"/>
    <w:rsid w:val="0027008D"/>
    <w:rsid w:val="002701B1"/>
    <w:rsid w:val="0027073D"/>
    <w:rsid w:val="00270EB4"/>
    <w:rsid w:val="002712C4"/>
    <w:rsid w:val="00271857"/>
    <w:rsid w:val="00271E47"/>
    <w:rsid w:val="00271E8A"/>
    <w:rsid w:val="0027201D"/>
    <w:rsid w:val="002720BE"/>
    <w:rsid w:val="002721BE"/>
    <w:rsid w:val="00272BBA"/>
    <w:rsid w:val="00273E17"/>
    <w:rsid w:val="00273FE5"/>
    <w:rsid w:val="00274184"/>
    <w:rsid w:val="002742A5"/>
    <w:rsid w:val="0027445A"/>
    <w:rsid w:val="00274A85"/>
    <w:rsid w:val="00274B6C"/>
    <w:rsid w:val="00274C1D"/>
    <w:rsid w:val="00274CB5"/>
    <w:rsid w:val="002753CD"/>
    <w:rsid w:val="0027547F"/>
    <w:rsid w:val="00275CE2"/>
    <w:rsid w:val="0027657F"/>
    <w:rsid w:val="002765E6"/>
    <w:rsid w:val="0027714B"/>
    <w:rsid w:val="002771C8"/>
    <w:rsid w:val="00277221"/>
    <w:rsid w:val="00277258"/>
    <w:rsid w:val="00277A62"/>
    <w:rsid w:val="00277C59"/>
    <w:rsid w:val="00280043"/>
    <w:rsid w:val="0028080C"/>
    <w:rsid w:val="002808CB"/>
    <w:rsid w:val="00281635"/>
    <w:rsid w:val="002817BF"/>
    <w:rsid w:val="00281877"/>
    <w:rsid w:val="00282821"/>
    <w:rsid w:val="00282AF2"/>
    <w:rsid w:val="00282F14"/>
    <w:rsid w:val="00283005"/>
    <w:rsid w:val="002835AE"/>
    <w:rsid w:val="002835F3"/>
    <w:rsid w:val="002843FA"/>
    <w:rsid w:val="002855D5"/>
    <w:rsid w:val="00286231"/>
    <w:rsid w:val="002863B4"/>
    <w:rsid w:val="00286AA9"/>
    <w:rsid w:val="00286E72"/>
    <w:rsid w:val="0028777C"/>
    <w:rsid w:val="00287BC2"/>
    <w:rsid w:val="00287D41"/>
    <w:rsid w:val="00290678"/>
    <w:rsid w:val="002906B5"/>
    <w:rsid w:val="002908FF"/>
    <w:rsid w:val="00290F07"/>
    <w:rsid w:val="0029106E"/>
    <w:rsid w:val="002913E5"/>
    <w:rsid w:val="00291C0C"/>
    <w:rsid w:val="00292434"/>
    <w:rsid w:val="002928AC"/>
    <w:rsid w:val="00292D8A"/>
    <w:rsid w:val="0029372F"/>
    <w:rsid w:val="00293A76"/>
    <w:rsid w:val="00293EBE"/>
    <w:rsid w:val="002943B3"/>
    <w:rsid w:val="00294F69"/>
    <w:rsid w:val="0029525B"/>
    <w:rsid w:val="00295380"/>
    <w:rsid w:val="0029573B"/>
    <w:rsid w:val="0029576C"/>
    <w:rsid w:val="00295C9A"/>
    <w:rsid w:val="00295DB2"/>
    <w:rsid w:val="00295E2A"/>
    <w:rsid w:val="00295ED9"/>
    <w:rsid w:val="00295EDD"/>
    <w:rsid w:val="002964CD"/>
    <w:rsid w:val="002968FD"/>
    <w:rsid w:val="00296D97"/>
    <w:rsid w:val="002974A5"/>
    <w:rsid w:val="002977DC"/>
    <w:rsid w:val="00297BE6"/>
    <w:rsid w:val="002A0A53"/>
    <w:rsid w:val="002A1301"/>
    <w:rsid w:val="002A1B39"/>
    <w:rsid w:val="002A1B6B"/>
    <w:rsid w:val="002A1F21"/>
    <w:rsid w:val="002A24E0"/>
    <w:rsid w:val="002A3812"/>
    <w:rsid w:val="002A3A89"/>
    <w:rsid w:val="002A3ED5"/>
    <w:rsid w:val="002A46DB"/>
    <w:rsid w:val="002A4706"/>
    <w:rsid w:val="002A487C"/>
    <w:rsid w:val="002A4B79"/>
    <w:rsid w:val="002A4D95"/>
    <w:rsid w:val="002A5247"/>
    <w:rsid w:val="002A58F5"/>
    <w:rsid w:val="002A59AC"/>
    <w:rsid w:val="002A5E2B"/>
    <w:rsid w:val="002A643F"/>
    <w:rsid w:val="002A69E2"/>
    <w:rsid w:val="002A6BB8"/>
    <w:rsid w:val="002A6E60"/>
    <w:rsid w:val="002A7A40"/>
    <w:rsid w:val="002A7B93"/>
    <w:rsid w:val="002B022D"/>
    <w:rsid w:val="002B078D"/>
    <w:rsid w:val="002B0910"/>
    <w:rsid w:val="002B0DC2"/>
    <w:rsid w:val="002B1266"/>
    <w:rsid w:val="002B15A3"/>
    <w:rsid w:val="002B171C"/>
    <w:rsid w:val="002B2452"/>
    <w:rsid w:val="002B2786"/>
    <w:rsid w:val="002B37DA"/>
    <w:rsid w:val="002B3A49"/>
    <w:rsid w:val="002B49E3"/>
    <w:rsid w:val="002B5058"/>
    <w:rsid w:val="002B5356"/>
    <w:rsid w:val="002B573B"/>
    <w:rsid w:val="002B5875"/>
    <w:rsid w:val="002B587F"/>
    <w:rsid w:val="002B58B9"/>
    <w:rsid w:val="002B6FFA"/>
    <w:rsid w:val="002B70FF"/>
    <w:rsid w:val="002B73BE"/>
    <w:rsid w:val="002B744B"/>
    <w:rsid w:val="002B7E22"/>
    <w:rsid w:val="002B7FC8"/>
    <w:rsid w:val="002C033A"/>
    <w:rsid w:val="002C03CF"/>
    <w:rsid w:val="002C10F8"/>
    <w:rsid w:val="002C11B6"/>
    <w:rsid w:val="002C1972"/>
    <w:rsid w:val="002C1F41"/>
    <w:rsid w:val="002C2A6B"/>
    <w:rsid w:val="002C2B42"/>
    <w:rsid w:val="002C2F62"/>
    <w:rsid w:val="002C31BD"/>
    <w:rsid w:val="002C3648"/>
    <w:rsid w:val="002C3C0A"/>
    <w:rsid w:val="002C3EC6"/>
    <w:rsid w:val="002C40B2"/>
    <w:rsid w:val="002C42EE"/>
    <w:rsid w:val="002C4C8A"/>
    <w:rsid w:val="002C4D11"/>
    <w:rsid w:val="002C4E63"/>
    <w:rsid w:val="002C4E9D"/>
    <w:rsid w:val="002C4FD5"/>
    <w:rsid w:val="002C522A"/>
    <w:rsid w:val="002C561A"/>
    <w:rsid w:val="002C5935"/>
    <w:rsid w:val="002C5BF8"/>
    <w:rsid w:val="002C5E38"/>
    <w:rsid w:val="002C6705"/>
    <w:rsid w:val="002C680D"/>
    <w:rsid w:val="002C6938"/>
    <w:rsid w:val="002C6B9E"/>
    <w:rsid w:val="002C6BCD"/>
    <w:rsid w:val="002C6FBA"/>
    <w:rsid w:val="002C7223"/>
    <w:rsid w:val="002C733E"/>
    <w:rsid w:val="002C747D"/>
    <w:rsid w:val="002C75A1"/>
    <w:rsid w:val="002C7B85"/>
    <w:rsid w:val="002C7CCA"/>
    <w:rsid w:val="002C7EC4"/>
    <w:rsid w:val="002D078A"/>
    <w:rsid w:val="002D09F7"/>
    <w:rsid w:val="002D0B9C"/>
    <w:rsid w:val="002D0E93"/>
    <w:rsid w:val="002D0F0F"/>
    <w:rsid w:val="002D185F"/>
    <w:rsid w:val="002D1914"/>
    <w:rsid w:val="002D23C0"/>
    <w:rsid w:val="002D24CC"/>
    <w:rsid w:val="002D3754"/>
    <w:rsid w:val="002D3B99"/>
    <w:rsid w:val="002D3BB8"/>
    <w:rsid w:val="002D4278"/>
    <w:rsid w:val="002D489F"/>
    <w:rsid w:val="002D4B96"/>
    <w:rsid w:val="002D4BB7"/>
    <w:rsid w:val="002D4D68"/>
    <w:rsid w:val="002D4E24"/>
    <w:rsid w:val="002D4E9B"/>
    <w:rsid w:val="002D5454"/>
    <w:rsid w:val="002D55D4"/>
    <w:rsid w:val="002D5AD2"/>
    <w:rsid w:val="002D5E87"/>
    <w:rsid w:val="002D5F52"/>
    <w:rsid w:val="002D6182"/>
    <w:rsid w:val="002D672B"/>
    <w:rsid w:val="002D6F9A"/>
    <w:rsid w:val="002D709D"/>
    <w:rsid w:val="002D731D"/>
    <w:rsid w:val="002D74EE"/>
    <w:rsid w:val="002E0046"/>
    <w:rsid w:val="002E032B"/>
    <w:rsid w:val="002E078F"/>
    <w:rsid w:val="002E12C8"/>
    <w:rsid w:val="002E1583"/>
    <w:rsid w:val="002E1C99"/>
    <w:rsid w:val="002E2267"/>
    <w:rsid w:val="002E24AE"/>
    <w:rsid w:val="002E261B"/>
    <w:rsid w:val="002E27A1"/>
    <w:rsid w:val="002E2828"/>
    <w:rsid w:val="002E2876"/>
    <w:rsid w:val="002E2C31"/>
    <w:rsid w:val="002E3763"/>
    <w:rsid w:val="002E3951"/>
    <w:rsid w:val="002E3B37"/>
    <w:rsid w:val="002E408E"/>
    <w:rsid w:val="002E46F4"/>
    <w:rsid w:val="002E5226"/>
    <w:rsid w:val="002E58AE"/>
    <w:rsid w:val="002E5E56"/>
    <w:rsid w:val="002E6127"/>
    <w:rsid w:val="002E7145"/>
    <w:rsid w:val="002E7900"/>
    <w:rsid w:val="002F0552"/>
    <w:rsid w:val="002F05E1"/>
    <w:rsid w:val="002F1512"/>
    <w:rsid w:val="002F171B"/>
    <w:rsid w:val="002F172E"/>
    <w:rsid w:val="002F1B8D"/>
    <w:rsid w:val="002F1C99"/>
    <w:rsid w:val="002F2273"/>
    <w:rsid w:val="002F23F3"/>
    <w:rsid w:val="002F272A"/>
    <w:rsid w:val="002F2872"/>
    <w:rsid w:val="002F2D89"/>
    <w:rsid w:val="002F319E"/>
    <w:rsid w:val="002F380F"/>
    <w:rsid w:val="002F3BB7"/>
    <w:rsid w:val="002F3C54"/>
    <w:rsid w:val="002F4970"/>
    <w:rsid w:val="002F49B6"/>
    <w:rsid w:val="002F51DC"/>
    <w:rsid w:val="002F594E"/>
    <w:rsid w:val="002F59C4"/>
    <w:rsid w:val="002F6442"/>
    <w:rsid w:val="002F706F"/>
    <w:rsid w:val="002F7477"/>
    <w:rsid w:val="002F74E3"/>
    <w:rsid w:val="002F7732"/>
    <w:rsid w:val="002F7B9A"/>
    <w:rsid w:val="00300FDF"/>
    <w:rsid w:val="00301928"/>
    <w:rsid w:val="00302789"/>
    <w:rsid w:val="0030278B"/>
    <w:rsid w:val="0030289C"/>
    <w:rsid w:val="00302B92"/>
    <w:rsid w:val="00303060"/>
    <w:rsid w:val="0030360F"/>
    <w:rsid w:val="0030365F"/>
    <w:rsid w:val="0030378E"/>
    <w:rsid w:val="00303A8E"/>
    <w:rsid w:val="00304508"/>
    <w:rsid w:val="00304EB0"/>
    <w:rsid w:val="00305E9C"/>
    <w:rsid w:val="003061D2"/>
    <w:rsid w:val="003064EC"/>
    <w:rsid w:val="0030667F"/>
    <w:rsid w:val="00306C09"/>
    <w:rsid w:val="00307001"/>
    <w:rsid w:val="00307534"/>
    <w:rsid w:val="003078C0"/>
    <w:rsid w:val="00307C7E"/>
    <w:rsid w:val="00310E17"/>
    <w:rsid w:val="003110A5"/>
    <w:rsid w:val="00311221"/>
    <w:rsid w:val="003113D8"/>
    <w:rsid w:val="00311543"/>
    <w:rsid w:val="00311549"/>
    <w:rsid w:val="003116F9"/>
    <w:rsid w:val="00311B9A"/>
    <w:rsid w:val="00311D70"/>
    <w:rsid w:val="00312023"/>
    <w:rsid w:val="003123A1"/>
    <w:rsid w:val="00312ACD"/>
    <w:rsid w:val="00313065"/>
    <w:rsid w:val="00314382"/>
    <w:rsid w:val="00314AF1"/>
    <w:rsid w:val="00314FA8"/>
    <w:rsid w:val="003150C8"/>
    <w:rsid w:val="003155E7"/>
    <w:rsid w:val="00315ECE"/>
    <w:rsid w:val="00316CFA"/>
    <w:rsid w:val="00316D1B"/>
    <w:rsid w:val="00316EE5"/>
    <w:rsid w:val="003171DB"/>
    <w:rsid w:val="00317453"/>
    <w:rsid w:val="0031798A"/>
    <w:rsid w:val="00317A75"/>
    <w:rsid w:val="00317DA9"/>
    <w:rsid w:val="00317FD1"/>
    <w:rsid w:val="00320BBC"/>
    <w:rsid w:val="00320F7D"/>
    <w:rsid w:val="003212AA"/>
    <w:rsid w:val="0032142A"/>
    <w:rsid w:val="0032147D"/>
    <w:rsid w:val="00321519"/>
    <w:rsid w:val="00321CC2"/>
    <w:rsid w:val="0032228F"/>
    <w:rsid w:val="00322431"/>
    <w:rsid w:val="00322507"/>
    <w:rsid w:val="00322B5C"/>
    <w:rsid w:val="00323319"/>
    <w:rsid w:val="003234B5"/>
    <w:rsid w:val="0032360C"/>
    <w:rsid w:val="00323B59"/>
    <w:rsid w:val="00323D2D"/>
    <w:rsid w:val="00324120"/>
    <w:rsid w:val="00324207"/>
    <w:rsid w:val="00324381"/>
    <w:rsid w:val="00324636"/>
    <w:rsid w:val="0032479E"/>
    <w:rsid w:val="003248F9"/>
    <w:rsid w:val="00324B18"/>
    <w:rsid w:val="00324F6F"/>
    <w:rsid w:val="00324FBF"/>
    <w:rsid w:val="00325999"/>
    <w:rsid w:val="00325ECC"/>
    <w:rsid w:val="00326042"/>
    <w:rsid w:val="00326307"/>
    <w:rsid w:val="003264A0"/>
    <w:rsid w:val="0032670D"/>
    <w:rsid w:val="00326997"/>
    <w:rsid w:val="00326C3B"/>
    <w:rsid w:val="00327356"/>
    <w:rsid w:val="00327425"/>
    <w:rsid w:val="0032770D"/>
    <w:rsid w:val="0032792F"/>
    <w:rsid w:val="00327A67"/>
    <w:rsid w:val="00327B34"/>
    <w:rsid w:val="00327D18"/>
    <w:rsid w:val="00327FBB"/>
    <w:rsid w:val="00330684"/>
    <w:rsid w:val="003308D9"/>
    <w:rsid w:val="00330B88"/>
    <w:rsid w:val="00330CEE"/>
    <w:rsid w:val="00331054"/>
    <w:rsid w:val="00331805"/>
    <w:rsid w:val="0033187D"/>
    <w:rsid w:val="00332DAA"/>
    <w:rsid w:val="00333DC1"/>
    <w:rsid w:val="00334065"/>
    <w:rsid w:val="00334207"/>
    <w:rsid w:val="003342B7"/>
    <w:rsid w:val="00334897"/>
    <w:rsid w:val="00334A2D"/>
    <w:rsid w:val="00334C81"/>
    <w:rsid w:val="003355A9"/>
    <w:rsid w:val="003359EC"/>
    <w:rsid w:val="00335F20"/>
    <w:rsid w:val="00336739"/>
    <w:rsid w:val="003368F9"/>
    <w:rsid w:val="00336C4F"/>
    <w:rsid w:val="003373BA"/>
    <w:rsid w:val="003377D1"/>
    <w:rsid w:val="00337A55"/>
    <w:rsid w:val="003400DE"/>
    <w:rsid w:val="00340BBB"/>
    <w:rsid w:val="00340E08"/>
    <w:rsid w:val="00341442"/>
    <w:rsid w:val="00341F4D"/>
    <w:rsid w:val="00341F4E"/>
    <w:rsid w:val="00342088"/>
    <w:rsid w:val="00342A81"/>
    <w:rsid w:val="00342F53"/>
    <w:rsid w:val="00343553"/>
    <w:rsid w:val="00343813"/>
    <w:rsid w:val="0034388B"/>
    <w:rsid w:val="003439A5"/>
    <w:rsid w:val="00344285"/>
    <w:rsid w:val="003447BA"/>
    <w:rsid w:val="003447D2"/>
    <w:rsid w:val="00344A46"/>
    <w:rsid w:val="00344BA2"/>
    <w:rsid w:val="00344D03"/>
    <w:rsid w:val="00344E3C"/>
    <w:rsid w:val="00345701"/>
    <w:rsid w:val="00345C67"/>
    <w:rsid w:val="00346B6F"/>
    <w:rsid w:val="00346C77"/>
    <w:rsid w:val="00347786"/>
    <w:rsid w:val="00347E47"/>
    <w:rsid w:val="00350030"/>
    <w:rsid w:val="00350097"/>
    <w:rsid w:val="0035057A"/>
    <w:rsid w:val="00350669"/>
    <w:rsid w:val="00350B66"/>
    <w:rsid w:val="00350C4C"/>
    <w:rsid w:val="00350D3F"/>
    <w:rsid w:val="00351619"/>
    <w:rsid w:val="00352263"/>
    <w:rsid w:val="00352748"/>
    <w:rsid w:val="00353281"/>
    <w:rsid w:val="00353CFC"/>
    <w:rsid w:val="00353FB9"/>
    <w:rsid w:val="00354E79"/>
    <w:rsid w:val="00355487"/>
    <w:rsid w:val="0035567C"/>
    <w:rsid w:val="00356075"/>
    <w:rsid w:val="0035634D"/>
    <w:rsid w:val="00357675"/>
    <w:rsid w:val="003576C0"/>
    <w:rsid w:val="0035773C"/>
    <w:rsid w:val="00357A01"/>
    <w:rsid w:val="0036017B"/>
    <w:rsid w:val="0036036B"/>
    <w:rsid w:val="003605F9"/>
    <w:rsid w:val="00360737"/>
    <w:rsid w:val="00361198"/>
    <w:rsid w:val="00362142"/>
    <w:rsid w:val="00362169"/>
    <w:rsid w:val="003625B2"/>
    <w:rsid w:val="003626D7"/>
    <w:rsid w:val="00362CCE"/>
    <w:rsid w:val="0036341A"/>
    <w:rsid w:val="00363434"/>
    <w:rsid w:val="00363CE1"/>
    <w:rsid w:val="00363F62"/>
    <w:rsid w:val="0036516E"/>
    <w:rsid w:val="00365478"/>
    <w:rsid w:val="00365482"/>
    <w:rsid w:val="00366398"/>
    <w:rsid w:val="003665FA"/>
    <w:rsid w:val="00366793"/>
    <w:rsid w:val="00366B11"/>
    <w:rsid w:val="00366B6B"/>
    <w:rsid w:val="003670F3"/>
    <w:rsid w:val="003673AA"/>
    <w:rsid w:val="003675A0"/>
    <w:rsid w:val="00367F78"/>
    <w:rsid w:val="003705D8"/>
    <w:rsid w:val="00370AF4"/>
    <w:rsid w:val="00370C88"/>
    <w:rsid w:val="00371565"/>
    <w:rsid w:val="003715C1"/>
    <w:rsid w:val="00371798"/>
    <w:rsid w:val="00371956"/>
    <w:rsid w:val="00371E91"/>
    <w:rsid w:val="00371FE3"/>
    <w:rsid w:val="003720FD"/>
    <w:rsid w:val="0037291C"/>
    <w:rsid w:val="00372D9C"/>
    <w:rsid w:val="00372E3A"/>
    <w:rsid w:val="00373DB8"/>
    <w:rsid w:val="0037408E"/>
    <w:rsid w:val="00374D6F"/>
    <w:rsid w:val="003756FE"/>
    <w:rsid w:val="00376054"/>
    <w:rsid w:val="0037624A"/>
    <w:rsid w:val="00376F5A"/>
    <w:rsid w:val="00377719"/>
    <w:rsid w:val="00377865"/>
    <w:rsid w:val="00377C0E"/>
    <w:rsid w:val="00380247"/>
    <w:rsid w:val="00380C22"/>
    <w:rsid w:val="00381CEE"/>
    <w:rsid w:val="00382084"/>
    <w:rsid w:val="0038216C"/>
    <w:rsid w:val="00382DA7"/>
    <w:rsid w:val="003831C9"/>
    <w:rsid w:val="00384978"/>
    <w:rsid w:val="00384D65"/>
    <w:rsid w:val="00384DC4"/>
    <w:rsid w:val="00385240"/>
    <w:rsid w:val="00385808"/>
    <w:rsid w:val="00385BB9"/>
    <w:rsid w:val="00385EC0"/>
    <w:rsid w:val="00385EF2"/>
    <w:rsid w:val="0038642D"/>
    <w:rsid w:val="00386610"/>
    <w:rsid w:val="003874A0"/>
    <w:rsid w:val="00387689"/>
    <w:rsid w:val="00387B39"/>
    <w:rsid w:val="0039041B"/>
    <w:rsid w:val="0039167D"/>
    <w:rsid w:val="00391AB2"/>
    <w:rsid w:val="00391ADC"/>
    <w:rsid w:val="00392393"/>
    <w:rsid w:val="00392D5E"/>
    <w:rsid w:val="00392E31"/>
    <w:rsid w:val="003935B8"/>
    <w:rsid w:val="00393674"/>
    <w:rsid w:val="00393B4D"/>
    <w:rsid w:val="00394128"/>
    <w:rsid w:val="0039422A"/>
    <w:rsid w:val="003947C8"/>
    <w:rsid w:val="003949E2"/>
    <w:rsid w:val="00395348"/>
    <w:rsid w:val="00395AF6"/>
    <w:rsid w:val="00396270"/>
    <w:rsid w:val="003963EF"/>
    <w:rsid w:val="003967BB"/>
    <w:rsid w:val="0039685C"/>
    <w:rsid w:val="00396B46"/>
    <w:rsid w:val="00396BDE"/>
    <w:rsid w:val="00397831"/>
    <w:rsid w:val="003A13B1"/>
    <w:rsid w:val="003A19CE"/>
    <w:rsid w:val="003A1E5E"/>
    <w:rsid w:val="003A1F06"/>
    <w:rsid w:val="003A1F3F"/>
    <w:rsid w:val="003A2450"/>
    <w:rsid w:val="003A25F4"/>
    <w:rsid w:val="003A3359"/>
    <w:rsid w:val="003A44E1"/>
    <w:rsid w:val="003A4609"/>
    <w:rsid w:val="003A4972"/>
    <w:rsid w:val="003A58FF"/>
    <w:rsid w:val="003A593A"/>
    <w:rsid w:val="003A5AA8"/>
    <w:rsid w:val="003A6164"/>
    <w:rsid w:val="003A64E1"/>
    <w:rsid w:val="003A6B59"/>
    <w:rsid w:val="003A6BDB"/>
    <w:rsid w:val="003B0365"/>
    <w:rsid w:val="003B0827"/>
    <w:rsid w:val="003B0A20"/>
    <w:rsid w:val="003B128E"/>
    <w:rsid w:val="003B236A"/>
    <w:rsid w:val="003B27BF"/>
    <w:rsid w:val="003B28B9"/>
    <w:rsid w:val="003B2CE5"/>
    <w:rsid w:val="003B32EC"/>
    <w:rsid w:val="003B38E5"/>
    <w:rsid w:val="003B3D18"/>
    <w:rsid w:val="003B4F37"/>
    <w:rsid w:val="003B584E"/>
    <w:rsid w:val="003B5873"/>
    <w:rsid w:val="003B5D45"/>
    <w:rsid w:val="003B63B2"/>
    <w:rsid w:val="003B6532"/>
    <w:rsid w:val="003B6739"/>
    <w:rsid w:val="003B6833"/>
    <w:rsid w:val="003B7316"/>
    <w:rsid w:val="003B7636"/>
    <w:rsid w:val="003B7A94"/>
    <w:rsid w:val="003C034F"/>
    <w:rsid w:val="003C0927"/>
    <w:rsid w:val="003C0ACF"/>
    <w:rsid w:val="003C1143"/>
    <w:rsid w:val="003C15EA"/>
    <w:rsid w:val="003C254E"/>
    <w:rsid w:val="003C2A97"/>
    <w:rsid w:val="003C2B32"/>
    <w:rsid w:val="003C2C08"/>
    <w:rsid w:val="003C3180"/>
    <w:rsid w:val="003C3636"/>
    <w:rsid w:val="003C37FA"/>
    <w:rsid w:val="003C3896"/>
    <w:rsid w:val="003C399B"/>
    <w:rsid w:val="003C4081"/>
    <w:rsid w:val="003C4095"/>
    <w:rsid w:val="003C40F7"/>
    <w:rsid w:val="003C4289"/>
    <w:rsid w:val="003C4591"/>
    <w:rsid w:val="003C48F9"/>
    <w:rsid w:val="003C5AD2"/>
    <w:rsid w:val="003C5B26"/>
    <w:rsid w:val="003C5D0F"/>
    <w:rsid w:val="003C61B7"/>
    <w:rsid w:val="003C6270"/>
    <w:rsid w:val="003C62F1"/>
    <w:rsid w:val="003C6C51"/>
    <w:rsid w:val="003C747B"/>
    <w:rsid w:val="003C7647"/>
    <w:rsid w:val="003C7EAC"/>
    <w:rsid w:val="003D0210"/>
    <w:rsid w:val="003D091C"/>
    <w:rsid w:val="003D128A"/>
    <w:rsid w:val="003D19B1"/>
    <w:rsid w:val="003D1D3B"/>
    <w:rsid w:val="003D22CF"/>
    <w:rsid w:val="003D2B8F"/>
    <w:rsid w:val="003D2ECD"/>
    <w:rsid w:val="003D2FF4"/>
    <w:rsid w:val="003D43F4"/>
    <w:rsid w:val="003D44DD"/>
    <w:rsid w:val="003D4508"/>
    <w:rsid w:val="003D563A"/>
    <w:rsid w:val="003D5C2E"/>
    <w:rsid w:val="003D6253"/>
    <w:rsid w:val="003D6A3D"/>
    <w:rsid w:val="003D78B8"/>
    <w:rsid w:val="003E0017"/>
    <w:rsid w:val="003E016E"/>
    <w:rsid w:val="003E0993"/>
    <w:rsid w:val="003E0BE7"/>
    <w:rsid w:val="003E0EC1"/>
    <w:rsid w:val="003E146E"/>
    <w:rsid w:val="003E1C6A"/>
    <w:rsid w:val="003E21DB"/>
    <w:rsid w:val="003E2C2C"/>
    <w:rsid w:val="003E2C32"/>
    <w:rsid w:val="003E2C8C"/>
    <w:rsid w:val="003E30A8"/>
    <w:rsid w:val="003E36F3"/>
    <w:rsid w:val="003E3B01"/>
    <w:rsid w:val="003E3D3E"/>
    <w:rsid w:val="003E46B3"/>
    <w:rsid w:val="003E4B16"/>
    <w:rsid w:val="003E4F2A"/>
    <w:rsid w:val="003E4FA7"/>
    <w:rsid w:val="003E530B"/>
    <w:rsid w:val="003E5351"/>
    <w:rsid w:val="003E5AD3"/>
    <w:rsid w:val="003E5B69"/>
    <w:rsid w:val="003E5CD5"/>
    <w:rsid w:val="003E5D5D"/>
    <w:rsid w:val="003E629E"/>
    <w:rsid w:val="003E62CB"/>
    <w:rsid w:val="003E68BC"/>
    <w:rsid w:val="003E74B5"/>
    <w:rsid w:val="003E79B0"/>
    <w:rsid w:val="003E7AED"/>
    <w:rsid w:val="003E7E08"/>
    <w:rsid w:val="003F0048"/>
    <w:rsid w:val="003F0360"/>
    <w:rsid w:val="003F0670"/>
    <w:rsid w:val="003F0E40"/>
    <w:rsid w:val="003F0FE6"/>
    <w:rsid w:val="003F1602"/>
    <w:rsid w:val="003F1AD2"/>
    <w:rsid w:val="003F1D22"/>
    <w:rsid w:val="003F1E6A"/>
    <w:rsid w:val="003F2275"/>
    <w:rsid w:val="003F3157"/>
    <w:rsid w:val="003F397A"/>
    <w:rsid w:val="003F3A1D"/>
    <w:rsid w:val="003F3D41"/>
    <w:rsid w:val="003F3D9A"/>
    <w:rsid w:val="003F42DD"/>
    <w:rsid w:val="003F4930"/>
    <w:rsid w:val="003F49C8"/>
    <w:rsid w:val="003F49D5"/>
    <w:rsid w:val="003F4A68"/>
    <w:rsid w:val="003F4ABD"/>
    <w:rsid w:val="003F4E3A"/>
    <w:rsid w:val="003F50E7"/>
    <w:rsid w:val="003F5F19"/>
    <w:rsid w:val="003F60D7"/>
    <w:rsid w:val="003F6C0D"/>
    <w:rsid w:val="003F75F1"/>
    <w:rsid w:val="003F77CC"/>
    <w:rsid w:val="003F7EEE"/>
    <w:rsid w:val="00400B22"/>
    <w:rsid w:val="004010C1"/>
    <w:rsid w:val="00401D9F"/>
    <w:rsid w:val="00402DF3"/>
    <w:rsid w:val="00403ACC"/>
    <w:rsid w:val="00403BC1"/>
    <w:rsid w:val="00403DC4"/>
    <w:rsid w:val="00404119"/>
    <w:rsid w:val="0040414D"/>
    <w:rsid w:val="004043AC"/>
    <w:rsid w:val="00404DE6"/>
    <w:rsid w:val="0040527F"/>
    <w:rsid w:val="00405547"/>
    <w:rsid w:val="0040574D"/>
    <w:rsid w:val="00405D6B"/>
    <w:rsid w:val="0040689F"/>
    <w:rsid w:val="00407CFB"/>
    <w:rsid w:val="004101D0"/>
    <w:rsid w:val="00410281"/>
    <w:rsid w:val="004108A4"/>
    <w:rsid w:val="00410A75"/>
    <w:rsid w:val="00411041"/>
    <w:rsid w:val="004111F0"/>
    <w:rsid w:val="0041186C"/>
    <w:rsid w:val="0041295E"/>
    <w:rsid w:val="00412C29"/>
    <w:rsid w:val="00413165"/>
    <w:rsid w:val="0041388D"/>
    <w:rsid w:val="00413FBA"/>
    <w:rsid w:val="004142A9"/>
    <w:rsid w:val="004144D3"/>
    <w:rsid w:val="0041481B"/>
    <w:rsid w:val="00414A58"/>
    <w:rsid w:val="00414D06"/>
    <w:rsid w:val="00415C6A"/>
    <w:rsid w:val="004167E2"/>
    <w:rsid w:val="00416B7C"/>
    <w:rsid w:val="00416D45"/>
    <w:rsid w:val="00417299"/>
    <w:rsid w:val="0041736F"/>
    <w:rsid w:val="00417761"/>
    <w:rsid w:val="0041791E"/>
    <w:rsid w:val="004179DA"/>
    <w:rsid w:val="004204EC"/>
    <w:rsid w:val="00420C0C"/>
    <w:rsid w:val="00420FD4"/>
    <w:rsid w:val="0042238B"/>
    <w:rsid w:val="00422EDC"/>
    <w:rsid w:val="0042345B"/>
    <w:rsid w:val="004235BD"/>
    <w:rsid w:val="00423A8A"/>
    <w:rsid w:val="00423C5F"/>
    <w:rsid w:val="00423D72"/>
    <w:rsid w:val="00423EB8"/>
    <w:rsid w:val="00424092"/>
    <w:rsid w:val="00424322"/>
    <w:rsid w:val="004246F4"/>
    <w:rsid w:val="00424D6A"/>
    <w:rsid w:val="004255D9"/>
    <w:rsid w:val="00425978"/>
    <w:rsid w:val="00426CB6"/>
    <w:rsid w:val="0042704F"/>
    <w:rsid w:val="004304FD"/>
    <w:rsid w:val="00431248"/>
    <w:rsid w:val="0043186E"/>
    <w:rsid w:val="00431972"/>
    <w:rsid w:val="00432661"/>
    <w:rsid w:val="00432783"/>
    <w:rsid w:val="004329D0"/>
    <w:rsid w:val="004342B8"/>
    <w:rsid w:val="00434875"/>
    <w:rsid w:val="0043512D"/>
    <w:rsid w:val="0043558B"/>
    <w:rsid w:val="004358E9"/>
    <w:rsid w:val="004359C1"/>
    <w:rsid w:val="00435D9B"/>
    <w:rsid w:val="00435E9D"/>
    <w:rsid w:val="00437327"/>
    <w:rsid w:val="0043740C"/>
    <w:rsid w:val="00437450"/>
    <w:rsid w:val="0043753C"/>
    <w:rsid w:val="00437D66"/>
    <w:rsid w:val="004402D1"/>
    <w:rsid w:val="00441781"/>
    <w:rsid w:val="00441DD5"/>
    <w:rsid w:val="00442473"/>
    <w:rsid w:val="00442577"/>
    <w:rsid w:val="004425F0"/>
    <w:rsid w:val="004432B6"/>
    <w:rsid w:val="00443507"/>
    <w:rsid w:val="00443853"/>
    <w:rsid w:val="0044386D"/>
    <w:rsid w:val="00443949"/>
    <w:rsid w:val="00443A57"/>
    <w:rsid w:val="00443BC5"/>
    <w:rsid w:val="0044407A"/>
    <w:rsid w:val="004440BE"/>
    <w:rsid w:val="0044432F"/>
    <w:rsid w:val="00444784"/>
    <w:rsid w:val="004453BB"/>
    <w:rsid w:val="004455CC"/>
    <w:rsid w:val="00445A1B"/>
    <w:rsid w:val="00446034"/>
    <w:rsid w:val="00446BEE"/>
    <w:rsid w:val="00446F98"/>
    <w:rsid w:val="00447100"/>
    <w:rsid w:val="004474F6"/>
    <w:rsid w:val="00447D47"/>
    <w:rsid w:val="004501C8"/>
    <w:rsid w:val="00450619"/>
    <w:rsid w:val="00450833"/>
    <w:rsid w:val="00450959"/>
    <w:rsid w:val="00450E36"/>
    <w:rsid w:val="004517F1"/>
    <w:rsid w:val="004521A1"/>
    <w:rsid w:val="004525B5"/>
    <w:rsid w:val="00452E3F"/>
    <w:rsid w:val="004539DA"/>
    <w:rsid w:val="00453C26"/>
    <w:rsid w:val="00453C7F"/>
    <w:rsid w:val="00453D99"/>
    <w:rsid w:val="00454144"/>
    <w:rsid w:val="0045452B"/>
    <w:rsid w:val="00455439"/>
    <w:rsid w:val="00455A05"/>
    <w:rsid w:val="00455ED4"/>
    <w:rsid w:val="00456C33"/>
    <w:rsid w:val="00456CF0"/>
    <w:rsid w:val="00457399"/>
    <w:rsid w:val="004575A4"/>
    <w:rsid w:val="00457AAE"/>
    <w:rsid w:val="00457D1B"/>
    <w:rsid w:val="00460076"/>
    <w:rsid w:val="00460894"/>
    <w:rsid w:val="0046138D"/>
    <w:rsid w:val="0046169F"/>
    <w:rsid w:val="004618E5"/>
    <w:rsid w:val="0046312C"/>
    <w:rsid w:val="00463681"/>
    <w:rsid w:val="0046387C"/>
    <w:rsid w:val="00463881"/>
    <w:rsid w:val="00464095"/>
    <w:rsid w:val="004640EB"/>
    <w:rsid w:val="0046462D"/>
    <w:rsid w:val="004646BA"/>
    <w:rsid w:val="00464D73"/>
    <w:rsid w:val="00464E4F"/>
    <w:rsid w:val="00464ED8"/>
    <w:rsid w:val="00465250"/>
    <w:rsid w:val="004655E7"/>
    <w:rsid w:val="00465781"/>
    <w:rsid w:val="004658C7"/>
    <w:rsid w:val="00465AED"/>
    <w:rsid w:val="004664A6"/>
    <w:rsid w:val="00466721"/>
    <w:rsid w:val="00466897"/>
    <w:rsid w:val="0046695B"/>
    <w:rsid w:val="00466F53"/>
    <w:rsid w:val="00467296"/>
    <w:rsid w:val="00467429"/>
    <w:rsid w:val="00467F70"/>
    <w:rsid w:val="004703F1"/>
    <w:rsid w:val="0047092C"/>
    <w:rsid w:val="00471000"/>
    <w:rsid w:val="004710EF"/>
    <w:rsid w:val="00471BAC"/>
    <w:rsid w:val="00471D43"/>
    <w:rsid w:val="00472087"/>
    <w:rsid w:val="0047224A"/>
    <w:rsid w:val="0047235F"/>
    <w:rsid w:val="0047242D"/>
    <w:rsid w:val="0047278D"/>
    <w:rsid w:val="00472DB7"/>
    <w:rsid w:val="00472E22"/>
    <w:rsid w:val="004736A2"/>
    <w:rsid w:val="00473A9F"/>
    <w:rsid w:val="00473CCD"/>
    <w:rsid w:val="00473DE2"/>
    <w:rsid w:val="00473F20"/>
    <w:rsid w:val="00474774"/>
    <w:rsid w:val="0047545E"/>
    <w:rsid w:val="00475665"/>
    <w:rsid w:val="004758F4"/>
    <w:rsid w:val="00475FD3"/>
    <w:rsid w:val="004764A8"/>
    <w:rsid w:val="0047705D"/>
    <w:rsid w:val="0047766B"/>
    <w:rsid w:val="00477DAC"/>
    <w:rsid w:val="004807BF"/>
    <w:rsid w:val="00481389"/>
    <w:rsid w:val="00481F0D"/>
    <w:rsid w:val="0048226E"/>
    <w:rsid w:val="00482752"/>
    <w:rsid w:val="00482815"/>
    <w:rsid w:val="0048282E"/>
    <w:rsid w:val="004835E8"/>
    <w:rsid w:val="00483DDB"/>
    <w:rsid w:val="004851DA"/>
    <w:rsid w:val="00485DBA"/>
    <w:rsid w:val="0048600B"/>
    <w:rsid w:val="00486255"/>
    <w:rsid w:val="00486399"/>
    <w:rsid w:val="00486932"/>
    <w:rsid w:val="00486C0A"/>
    <w:rsid w:val="004874E7"/>
    <w:rsid w:val="004876EB"/>
    <w:rsid w:val="00487A84"/>
    <w:rsid w:val="00490FAC"/>
    <w:rsid w:val="00491170"/>
    <w:rsid w:val="00491D65"/>
    <w:rsid w:val="00491E3D"/>
    <w:rsid w:val="00491E62"/>
    <w:rsid w:val="00491EE3"/>
    <w:rsid w:val="004923AA"/>
    <w:rsid w:val="00493724"/>
    <w:rsid w:val="00493CD6"/>
    <w:rsid w:val="004945DB"/>
    <w:rsid w:val="0049519C"/>
    <w:rsid w:val="004954B4"/>
    <w:rsid w:val="00495B91"/>
    <w:rsid w:val="00495D0C"/>
    <w:rsid w:val="00496579"/>
    <w:rsid w:val="004967D4"/>
    <w:rsid w:val="004969AD"/>
    <w:rsid w:val="00496EED"/>
    <w:rsid w:val="004970B4"/>
    <w:rsid w:val="00497365"/>
    <w:rsid w:val="00497479"/>
    <w:rsid w:val="00497F05"/>
    <w:rsid w:val="00497FC0"/>
    <w:rsid w:val="004A00AB"/>
    <w:rsid w:val="004A019D"/>
    <w:rsid w:val="004A06DD"/>
    <w:rsid w:val="004A08AC"/>
    <w:rsid w:val="004A0AE4"/>
    <w:rsid w:val="004A0B61"/>
    <w:rsid w:val="004A0F13"/>
    <w:rsid w:val="004A18D8"/>
    <w:rsid w:val="004A2A27"/>
    <w:rsid w:val="004A304E"/>
    <w:rsid w:val="004A3255"/>
    <w:rsid w:val="004A36B9"/>
    <w:rsid w:val="004A3DE5"/>
    <w:rsid w:val="004A410B"/>
    <w:rsid w:val="004A451D"/>
    <w:rsid w:val="004A49A2"/>
    <w:rsid w:val="004A54AA"/>
    <w:rsid w:val="004A5ADD"/>
    <w:rsid w:val="004A618B"/>
    <w:rsid w:val="004A63D0"/>
    <w:rsid w:val="004A6C19"/>
    <w:rsid w:val="004A735E"/>
    <w:rsid w:val="004A7418"/>
    <w:rsid w:val="004B03B0"/>
    <w:rsid w:val="004B09B0"/>
    <w:rsid w:val="004B0E65"/>
    <w:rsid w:val="004B11AC"/>
    <w:rsid w:val="004B1AFA"/>
    <w:rsid w:val="004B3159"/>
    <w:rsid w:val="004B3540"/>
    <w:rsid w:val="004B39B3"/>
    <w:rsid w:val="004B3B21"/>
    <w:rsid w:val="004B3CD9"/>
    <w:rsid w:val="004B47EB"/>
    <w:rsid w:val="004B4957"/>
    <w:rsid w:val="004B4EE7"/>
    <w:rsid w:val="004B5D59"/>
    <w:rsid w:val="004B6360"/>
    <w:rsid w:val="004B67D9"/>
    <w:rsid w:val="004B6A9A"/>
    <w:rsid w:val="004B6AC7"/>
    <w:rsid w:val="004B6B22"/>
    <w:rsid w:val="004B7A70"/>
    <w:rsid w:val="004B7D21"/>
    <w:rsid w:val="004B7EF5"/>
    <w:rsid w:val="004C07B9"/>
    <w:rsid w:val="004C1121"/>
    <w:rsid w:val="004C1130"/>
    <w:rsid w:val="004C14BC"/>
    <w:rsid w:val="004C1A6D"/>
    <w:rsid w:val="004C1BF9"/>
    <w:rsid w:val="004C1E4D"/>
    <w:rsid w:val="004C1F40"/>
    <w:rsid w:val="004C2F6D"/>
    <w:rsid w:val="004C3642"/>
    <w:rsid w:val="004C3CDC"/>
    <w:rsid w:val="004C3EF0"/>
    <w:rsid w:val="004C437D"/>
    <w:rsid w:val="004C531E"/>
    <w:rsid w:val="004C546A"/>
    <w:rsid w:val="004C576D"/>
    <w:rsid w:val="004C5CF7"/>
    <w:rsid w:val="004C611A"/>
    <w:rsid w:val="004C6142"/>
    <w:rsid w:val="004C6543"/>
    <w:rsid w:val="004C6929"/>
    <w:rsid w:val="004C6A58"/>
    <w:rsid w:val="004C714F"/>
    <w:rsid w:val="004C765D"/>
    <w:rsid w:val="004C772A"/>
    <w:rsid w:val="004C77B7"/>
    <w:rsid w:val="004C7A45"/>
    <w:rsid w:val="004D018A"/>
    <w:rsid w:val="004D0460"/>
    <w:rsid w:val="004D0D2E"/>
    <w:rsid w:val="004D1244"/>
    <w:rsid w:val="004D15E4"/>
    <w:rsid w:val="004D1CA6"/>
    <w:rsid w:val="004D21CE"/>
    <w:rsid w:val="004D25B6"/>
    <w:rsid w:val="004D270E"/>
    <w:rsid w:val="004D2BEA"/>
    <w:rsid w:val="004D2D44"/>
    <w:rsid w:val="004D2FAE"/>
    <w:rsid w:val="004D37E8"/>
    <w:rsid w:val="004D3B8B"/>
    <w:rsid w:val="004D3BAC"/>
    <w:rsid w:val="004D3CC9"/>
    <w:rsid w:val="004D47D0"/>
    <w:rsid w:val="004D4876"/>
    <w:rsid w:val="004D4E34"/>
    <w:rsid w:val="004D5841"/>
    <w:rsid w:val="004D594B"/>
    <w:rsid w:val="004D5993"/>
    <w:rsid w:val="004D5C79"/>
    <w:rsid w:val="004D6443"/>
    <w:rsid w:val="004D68FC"/>
    <w:rsid w:val="004D6D58"/>
    <w:rsid w:val="004D7085"/>
    <w:rsid w:val="004D71CD"/>
    <w:rsid w:val="004D7724"/>
    <w:rsid w:val="004D77A3"/>
    <w:rsid w:val="004D79EC"/>
    <w:rsid w:val="004D7BC1"/>
    <w:rsid w:val="004D7D79"/>
    <w:rsid w:val="004E0296"/>
    <w:rsid w:val="004E0557"/>
    <w:rsid w:val="004E0639"/>
    <w:rsid w:val="004E081C"/>
    <w:rsid w:val="004E08F5"/>
    <w:rsid w:val="004E0A96"/>
    <w:rsid w:val="004E0E67"/>
    <w:rsid w:val="004E1288"/>
    <w:rsid w:val="004E1824"/>
    <w:rsid w:val="004E1A2E"/>
    <w:rsid w:val="004E277C"/>
    <w:rsid w:val="004E2AB4"/>
    <w:rsid w:val="004E2CD9"/>
    <w:rsid w:val="004E32BA"/>
    <w:rsid w:val="004E468B"/>
    <w:rsid w:val="004E4725"/>
    <w:rsid w:val="004E477C"/>
    <w:rsid w:val="004E47FB"/>
    <w:rsid w:val="004E49D0"/>
    <w:rsid w:val="004E4C5F"/>
    <w:rsid w:val="004E5C4B"/>
    <w:rsid w:val="004E74CB"/>
    <w:rsid w:val="004F0184"/>
    <w:rsid w:val="004F0489"/>
    <w:rsid w:val="004F0AC5"/>
    <w:rsid w:val="004F11EF"/>
    <w:rsid w:val="004F2445"/>
    <w:rsid w:val="004F2453"/>
    <w:rsid w:val="004F2C78"/>
    <w:rsid w:val="004F2D18"/>
    <w:rsid w:val="004F363A"/>
    <w:rsid w:val="004F3F5D"/>
    <w:rsid w:val="004F3F89"/>
    <w:rsid w:val="004F4478"/>
    <w:rsid w:val="004F472D"/>
    <w:rsid w:val="004F47A8"/>
    <w:rsid w:val="004F495A"/>
    <w:rsid w:val="004F4C0C"/>
    <w:rsid w:val="004F500C"/>
    <w:rsid w:val="004F5093"/>
    <w:rsid w:val="004F569E"/>
    <w:rsid w:val="004F6298"/>
    <w:rsid w:val="004F667C"/>
    <w:rsid w:val="004F69D6"/>
    <w:rsid w:val="004F6CC2"/>
    <w:rsid w:val="004F6EC2"/>
    <w:rsid w:val="004F7BA0"/>
    <w:rsid w:val="004F7C44"/>
    <w:rsid w:val="00500EAE"/>
    <w:rsid w:val="00500F45"/>
    <w:rsid w:val="005011DD"/>
    <w:rsid w:val="005018F8"/>
    <w:rsid w:val="00502ED8"/>
    <w:rsid w:val="005032F0"/>
    <w:rsid w:val="00503CF0"/>
    <w:rsid w:val="005055AE"/>
    <w:rsid w:val="00505744"/>
    <w:rsid w:val="005058F2"/>
    <w:rsid w:val="0050597B"/>
    <w:rsid w:val="00505BCA"/>
    <w:rsid w:val="005061AD"/>
    <w:rsid w:val="00507092"/>
    <w:rsid w:val="005076C2"/>
    <w:rsid w:val="00507AFB"/>
    <w:rsid w:val="00507F4B"/>
    <w:rsid w:val="00507F4F"/>
    <w:rsid w:val="0051051A"/>
    <w:rsid w:val="00510DC1"/>
    <w:rsid w:val="005115BF"/>
    <w:rsid w:val="00511B59"/>
    <w:rsid w:val="0051210E"/>
    <w:rsid w:val="00512AC0"/>
    <w:rsid w:val="00512C95"/>
    <w:rsid w:val="00512D07"/>
    <w:rsid w:val="00513541"/>
    <w:rsid w:val="0051459A"/>
    <w:rsid w:val="005145E8"/>
    <w:rsid w:val="00514C24"/>
    <w:rsid w:val="00514C2C"/>
    <w:rsid w:val="00514D4A"/>
    <w:rsid w:val="00515076"/>
    <w:rsid w:val="0051551C"/>
    <w:rsid w:val="005157E3"/>
    <w:rsid w:val="0051583E"/>
    <w:rsid w:val="00515CD1"/>
    <w:rsid w:val="00515D8D"/>
    <w:rsid w:val="00515E05"/>
    <w:rsid w:val="00516049"/>
    <w:rsid w:val="00516182"/>
    <w:rsid w:val="005168B1"/>
    <w:rsid w:val="00516B32"/>
    <w:rsid w:val="0051762D"/>
    <w:rsid w:val="00517868"/>
    <w:rsid w:val="005209E0"/>
    <w:rsid w:val="00520DF7"/>
    <w:rsid w:val="00521074"/>
    <w:rsid w:val="005215C3"/>
    <w:rsid w:val="00521780"/>
    <w:rsid w:val="00522C0A"/>
    <w:rsid w:val="00523124"/>
    <w:rsid w:val="00523201"/>
    <w:rsid w:val="005237B2"/>
    <w:rsid w:val="00523CFD"/>
    <w:rsid w:val="00523D2D"/>
    <w:rsid w:val="00523DDB"/>
    <w:rsid w:val="00524137"/>
    <w:rsid w:val="0052582B"/>
    <w:rsid w:val="00525868"/>
    <w:rsid w:val="00525ADB"/>
    <w:rsid w:val="00525B06"/>
    <w:rsid w:val="005260BD"/>
    <w:rsid w:val="00526141"/>
    <w:rsid w:val="00526592"/>
    <w:rsid w:val="005266A2"/>
    <w:rsid w:val="00526BCF"/>
    <w:rsid w:val="005274EB"/>
    <w:rsid w:val="005277DA"/>
    <w:rsid w:val="00527920"/>
    <w:rsid w:val="00527E1F"/>
    <w:rsid w:val="0053020C"/>
    <w:rsid w:val="00531EAD"/>
    <w:rsid w:val="00532331"/>
    <w:rsid w:val="0053271D"/>
    <w:rsid w:val="00532DB4"/>
    <w:rsid w:val="00532EBF"/>
    <w:rsid w:val="00533E65"/>
    <w:rsid w:val="00534640"/>
    <w:rsid w:val="005348BF"/>
    <w:rsid w:val="005349C7"/>
    <w:rsid w:val="00534AD5"/>
    <w:rsid w:val="00534C76"/>
    <w:rsid w:val="005350A9"/>
    <w:rsid w:val="005356FD"/>
    <w:rsid w:val="00535B7F"/>
    <w:rsid w:val="005366D8"/>
    <w:rsid w:val="00536E44"/>
    <w:rsid w:val="00536E63"/>
    <w:rsid w:val="0053737A"/>
    <w:rsid w:val="00537589"/>
    <w:rsid w:val="00537C57"/>
    <w:rsid w:val="00537D3D"/>
    <w:rsid w:val="00540196"/>
    <w:rsid w:val="0054103B"/>
    <w:rsid w:val="00541486"/>
    <w:rsid w:val="005414CA"/>
    <w:rsid w:val="00541505"/>
    <w:rsid w:val="0054183D"/>
    <w:rsid w:val="00542466"/>
    <w:rsid w:val="005424CF"/>
    <w:rsid w:val="005439C8"/>
    <w:rsid w:val="00543B8F"/>
    <w:rsid w:val="00543E3C"/>
    <w:rsid w:val="00544C51"/>
    <w:rsid w:val="00544CAE"/>
    <w:rsid w:val="00544CDE"/>
    <w:rsid w:val="00544DB0"/>
    <w:rsid w:val="00545F5F"/>
    <w:rsid w:val="00546984"/>
    <w:rsid w:val="00546996"/>
    <w:rsid w:val="00546FB7"/>
    <w:rsid w:val="0054709F"/>
    <w:rsid w:val="00547D63"/>
    <w:rsid w:val="00550605"/>
    <w:rsid w:val="00550626"/>
    <w:rsid w:val="005506F4"/>
    <w:rsid w:val="00550AF5"/>
    <w:rsid w:val="00550AF6"/>
    <w:rsid w:val="00550E98"/>
    <w:rsid w:val="00550FE6"/>
    <w:rsid w:val="00551808"/>
    <w:rsid w:val="00551959"/>
    <w:rsid w:val="00551A31"/>
    <w:rsid w:val="005525DB"/>
    <w:rsid w:val="00552EC0"/>
    <w:rsid w:val="00552F5A"/>
    <w:rsid w:val="005530E1"/>
    <w:rsid w:val="0055346B"/>
    <w:rsid w:val="005534C6"/>
    <w:rsid w:val="00554C01"/>
    <w:rsid w:val="00554C5C"/>
    <w:rsid w:val="00554CFB"/>
    <w:rsid w:val="00554E92"/>
    <w:rsid w:val="00555087"/>
    <w:rsid w:val="005551D6"/>
    <w:rsid w:val="005562A0"/>
    <w:rsid w:val="00556FCC"/>
    <w:rsid w:val="005574C8"/>
    <w:rsid w:val="005577AA"/>
    <w:rsid w:val="005578DE"/>
    <w:rsid w:val="00557979"/>
    <w:rsid w:val="00557A14"/>
    <w:rsid w:val="00557FAD"/>
    <w:rsid w:val="00560CC7"/>
    <w:rsid w:val="0056105A"/>
    <w:rsid w:val="00561412"/>
    <w:rsid w:val="005614CB"/>
    <w:rsid w:val="00562635"/>
    <w:rsid w:val="00562807"/>
    <w:rsid w:val="00563072"/>
    <w:rsid w:val="00563AC6"/>
    <w:rsid w:val="00563B53"/>
    <w:rsid w:val="005646A7"/>
    <w:rsid w:val="00565159"/>
    <w:rsid w:val="005651A2"/>
    <w:rsid w:val="00565631"/>
    <w:rsid w:val="00566065"/>
    <w:rsid w:val="00566212"/>
    <w:rsid w:val="005663C4"/>
    <w:rsid w:val="0056709F"/>
    <w:rsid w:val="0057020B"/>
    <w:rsid w:val="005715F2"/>
    <w:rsid w:val="00571697"/>
    <w:rsid w:val="00572D70"/>
    <w:rsid w:val="00572E85"/>
    <w:rsid w:val="00573AB0"/>
    <w:rsid w:val="00573BC3"/>
    <w:rsid w:val="00574011"/>
    <w:rsid w:val="00574206"/>
    <w:rsid w:val="00574795"/>
    <w:rsid w:val="0057499A"/>
    <w:rsid w:val="00574D0E"/>
    <w:rsid w:val="00575763"/>
    <w:rsid w:val="00575A23"/>
    <w:rsid w:val="00575D76"/>
    <w:rsid w:val="00575FB8"/>
    <w:rsid w:val="00576A9A"/>
    <w:rsid w:val="00576DAA"/>
    <w:rsid w:val="005774FE"/>
    <w:rsid w:val="00577B13"/>
    <w:rsid w:val="00577B62"/>
    <w:rsid w:val="00577C2E"/>
    <w:rsid w:val="00577CA9"/>
    <w:rsid w:val="00577D1D"/>
    <w:rsid w:val="0058038D"/>
    <w:rsid w:val="00580FDA"/>
    <w:rsid w:val="00581383"/>
    <w:rsid w:val="005813B3"/>
    <w:rsid w:val="0058203C"/>
    <w:rsid w:val="00582655"/>
    <w:rsid w:val="00582A9A"/>
    <w:rsid w:val="005831A8"/>
    <w:rsid w:val="00583AA2"/>
    <w:rsid w:val="00583E14"/>
    <w:rsid w:val="00583E52"/>
    <w:rsid w:val="0058437E"/>
    <w:rsid w:val="00584C0C"/>
    <w:rsid w:val="00584C73"/>
    <w:rsid w:val="00584D2C"/>
    <w:rsid w:val="0058544A"/>
    <w:rsid w:val="00585F50"/>
    <w:rsid w:val="00590B9D"/>
    <w:rsid w:val="00590FBF"/>
    <w:rsid w:val="00591E9B"/>
    <w:rsid w:val="00591FC0"/>
    <w:rsid w:val="00592216"/>
    <w:rsid w:val="00592562"/>
    <w:rsid w:val="00592718"/>
    <w:rsid w:val="00593A70"/>
    <w:rsid w:val="00593E97"/>
    <w:rsid w:val="00593EA4"/>
    <w:rsid w:val="00594345"/>
    <w:rsid w:val="00594E96"/>
    <w:rsid w:val="005958C3"/>
    <w:rsid w:val="00595A04"/>
    <w:rsid w:val="00595AF3"/>
    <w:rsid w:val="00596084"/>
    <w:rsid w:val="005963BC"/>
    <w:rsid w:val="0059686F"/>
    <w:rsid w:val="00596C1E"/>
    <w:rsid w:val="005A0193"/>
    <w:rsid w:val="005A074E"/>
    <w:rsid w:val="005A08C4"/>
    <w:rsid w:val="005A129E"/>
    <w:rsid w:val="005A1837"/>
    <w:rsid w:val="005A1B24"/>
    <w:rsid w:val="005A1DF4"/>
    <w:rsid w:val="005A1EF3"/>
    <w:rsid w:val="005A22AC"/>
    <w:rsid w:val="005A2603"/>
    <w:rsid w:val="005A2881"/>
    <w:rsid w:val="005A3656"/>
    <w:rsid w:val="005A38C6"/>
    <w:rsid w:val="005A3D10"/>
    <w:rsid w:val="005A471C"/>
    <w:rsid w:val="005A476C"/>
    <w:rsid w:val="005A4EDB"/>
    <w:rsid w:val="005A65EC"/>
    <w:rsid w:val="005A687D"/>
    <w:rsid w:val="005A6F16"/>
    <w:rsid w:val="005A74E3"/>
    <w:rsid w:val="005A766B"/>
    <w:rsid w:val="005A76EE"/>
    <w:rsid w:val="005A7B67"/>
    <w:rsid w:val="005A7C2C"/>
    <w:rsid w:val="005B0EB5"/>
    <w:rsid w:val="005B19B9"/>
    <w:rsid w:val="005B1A84"/>
    <w:rsid w:val="005B1C88"/>
    <w:rsid w:val="005B20B7"/>
    <w:rsid w:val="005B3682"/>
    <w:rsid w:val="005B3BCD"/>
    <w:rsid w:val="005B450C"/>
    <w:rsid w:val="005B5A81"/>
    <w:rsid w:val="005B60D9"/>
    <w:rsid w:val="005B6328"/>
    <w:rsid w:val="005B6728"/>
    <w:rsid w:val="005B672C"/>
    <w:rsid w:val="005B6D8E"/>
    <w:rsid w:val="005B6EF7"/>
    <w:rsid w:val="005B7325"/>
    <w:rsid w:val="005C0FF9"/>
    <w:rsid w:val="005C14CE"/>
    <w:rsid w:val="005C163B"/>
    <w:rsid w:val="005C16C2"/>
    <w:rsid w:val="005C1943"/>
    <w:rsid w:val="005C195C"/>
    <w:rsid w:val="005C1961"/>
    <w:rsid w:val="005C1D8B"/>
    <w:rsid w:val="005C2099"/>
    <w:rsid w:val="005C20E8"/>
    <w:rsid w:val="005C2237"/>
    <w:rsid w:val="005C25B6"/>
    <w:rsid w:val="005C292E"/>
    <w:rsid w:val="005C3DA9"/>
    <w:rsid w:val="005C4627"/>
    <w:rsid w:val="005C573C"/>
    <w:rsid w:val="005C5857"/>
    <w:rsid w:val="005C5D2D"/>
    <w:rsid w:val="005C636E"/>
    <w:rsid w:val="005C682B"/>
    <w:rsid w:val="005C6D14"/>
    <w:rsid w:val="005C7018"/>
    <w:rsid w:val="005C7574"/>
    <w:rsid w:val="005C7973"/>
    <w:rsid w:val="005C7B5E"/>
    <w:rsid w:val="005D0117"/>
    <w:rsid w:val="005D0D4B"/>
    <w:rsid w:val="005D0DC7"/>
    <w:rsid w:val="005D13F5"/>
    <w:rsid w:val="005D16C6"/>
    <w:rsid w:val="005D2F48"/>
    <w:rsid w:val="005D2FFB"/>
    <w:rsid w:val="005D362D"/>
    <w:rsid w:val="005D364D"/>
    <w:rsid w:val="005D3B18"/>
    <w:rsid w:val="005D446D"/>
    <w:rsid w:val="005D472E"/>
    <w:rsid w:val="005D4EED"/>
    <w:rsid w:val="005D53F2"/>
    <w:rsid w:val="005D544E"/>
    <w:rsid w:val="005D56E0"/>
    <w:rsid w:val="005D5E9E"/>
    <w:rsid w:val="005D6133"/>
    <w:rsid w:val="005D67C3"/>
    <w:rsid w:val="005D6999"/>
    <w:rsid w:val="005D6FC9"/>
    <w:rsid w:val="005D7026"/>
    <w:rsid w:val="005D7BFD"/>
    <w:rsid w:val="005E00A7"/>
    <w:rsid w:val="005E0700"/>
    <w:rsid w:val="005E0BD2"/>
    <w:rsid w:val="005E1302"/>
    <w:rsid w:val="005E1AFF"/>
    <w:rsid w:val="005E1C76"/>
    <w:rsid w:val="005E1CB9"/>
    <w:rsid w:val="005E1F1E"/>
    <w:rsid w:val="005E241C"/>
    <w:rsid w:val="005E2588"/>
    <w:rsid w:val="005E2A8E"/>
    <w:rsid w:val="005E2C5A"/>
    <w:rsid w:val="005E3071"/>
    <w:rsid w:val="005E3207"/>
    <w:rsid w:val="005E342D"/>
    <w:rsid w:val="005E3434"/>
    <w:rsid w:val="005E3FD6"/>
    <w:rsid w:val="005E43E1"/>
    <w:rsid w:val="005E4CFD"/>
    <w:rsid w:val="005E62E8"/>
    <w:rsid w:val="005E6550"/>
    <w:rsid w:val="005E6D1C"/>
    <w:rsid w:val="005E722E"/>
    <w:rsid w:val="005E7341"/>
    <w:rsid w:val="005F0286"/>
    <w:rsid w:val="005F1340"/>
    <w:rsid w:val="005F1442"/>
    <w:rsid w:val="005F17B0"/>
    <w:rsid w:val="005F18D1"/>
    <w:rsid w:val="005F2347"/>
    <w:rsid w:val="005F2B0E"/>
    <w:rsid w:val="005F3586"/>
    <w:rsid w:val="005F366C"/>
    <w:rsid w:val="005F3847"/>
    <w:rsid w:val="005F3F3F"/>
    <w:rsid w:val="005F48F9"/>
    <w:rsid w:val="005F4B09"/>
    <w:rsid w:val="005F4EFB"/>
    <w:rsid w:val="005F4FB2"/>
    <w:rsid w:val="005F505D"/>
    <w:rsid w:val="005F5BDF"/>
    <w:rsid w:val="005F5C87"/>
    <w:rsid w:val="005F5FB9"/>
    <w:rsid w:val="005F7434"/>
    <w:rsid w:val="00602316"/>
    <w:rsid w:val="00602716"/>
    <w:rsid w:val="00602F0B"/>
    <w:rsid w:val="006041BE"/>
    <w:rsid w:val="00604334"/>
    <w:rsid w:val="006045DF"/>
    <w:rsid w:val="00604621"/>
    <w:rsid w:val="00604970"/>
    <w:rsid w:val="00604AC2"/>
    <w:rsid w:val="00605302"/>
    <w:rsid w:val="0060539E"/>
    <w:rsid w:val="0060544A"/>
    <w:rsid w:val="00605EA1"/>
    <w:rsid w:val="00605F99"/>
    <w:rsid w:val="00606183"/>
    <w:rsid w:val="00606587"/>
    <w:rsid w:val="006070C5"/>
    <w:rsid w:val="00607139"/>
    <w:rsid w:val="00607288"/>
    <w:rsid w:val="00607760"/>
    <w:rsid w:val="00607BF5"/>
    <w:rsid w:val="006100E9"/>
    <w:rsid w:val="006103DE"/>
    <w:rsid w:val="00610871"/>
    <w:rsid w:val="00610BCE"/>
    <w:rsid w:val="006118DC"/>
    <w:rsid w:val="00611EB8"/>
    <w:rsid w:val="006125B1"/>
    <w:rsid w:val="0061299C"/>
    <w:rsid w:val="00612C41"/>
    <w:rsid w:val="00612D77"/>
    <w:rsid w:val="00612FFE"/>
    <w:rsid w:val="00613B92"/>
    <w:rsid w:val="00613BF9"/>
    <w:rsid w:val="00613E42"/>
    <w:rsid w:val="006140F5"/>
    <w:rsid w:val="00615039"/>
    <w:rsid w:val="00615613"/>
    <w:rsid w:val="0061688C"/>
    <w:rsid w:val="00616916"/>
    <w:rsid w:val="00616BB9"/>
    <w:rsid w:val="006177B7"/>
    <w:rsid w:val="006177BE"/>
    <w:rsid w:val="00620312"/>
    <w:rsid w:val="006207C2"/>
    <w:rsid w:val="00620CF4"/>
    <w:rsid w:val="00620E59"/>
    <w:rsid w:val="006215DC"/>
    <w:rsid w:val="0062174A"/>
    <w:rsid w:val="00621BF7"/>
    <w:rsid w:val="0062207D"/>
    <w:rsid w:val="006220AA"/>
    <w:rsid w:val="006222FE"/>
    <w:rsid w:val="006232FE"/>
    <w:rsid w:val="00623576"/>
    <w:rsid w:val="00623645"/>
    <w:rsid w:val="006236A6"/>
    <w:rsid w:val="0062371A"/>
    <w:rsid w:val="00623E31"/>
    <w:rsid w:val="00624194"/>
    <w:rsid w:val="00624BCA"/>
    <w:rsid w:val="00625E73"/>
    <w:rsid w:val="00625F2B"/>
    <w:rsid w:val="006300AF"/>
    <w:rsid w:val="006309CC"/>
    <w:rsid w:val="00630B33"/>
    <w:rsid w:val="00630BA7"/>
    <w:rsid w:val="00630E27"/>
    <w:rsid w:val="006311C1"/>
    <w:rsid w:val="00631208"/>
    <w:rsid w:val="0063152D"/>
    <w:rsid w:val="00631CE0"/>
    <w:rsid w:val="00631DCD"/>
    <w:rsid w:val="00631E9C"/>
    <w:rsid w:val="00631FDC"/>
    <w:rsid w:val="006328CF"/>
    <w:rsid w:val="00632C05"/>
    <w:rsid w:val="00632D06"/>
    <w:rsid w:val="00632E62"/>
    <w:rsid w:val="00633088"/>
    <w:rsid w:val="00633932"/>
    <w:rsid w:val="00633A82"/>
    <w:rsid w:val="0063490E"/>
    <w:rsid w:val="00634BD2"/>
    <w:rsid w:val="00634FD3"/>
    <w:rsid w:val="00635201"/>
    <w:rsid w:val="006353D8"/>
    <w:rsid w:val="00635730"/>
    <w:rsid w:val="00635B9F"/>
    <w:rsid w:val="00635E4B"/>
    <w:rsid w:val="0063623F"/>
    <w:rsid w:val="00636A67"/>
    <w:rsid w:val="0063719C"/>
    <w:rsid w:val="006379EC"/>
    <w:rsid w:val="006379FC"/>
    <w:rsid w:val="00637BF6"/>
    <w:rsid w:val="00640DB2"/>
    <w:rsid w:val="00640DF0"/>
    <w:rsid w:val="00640FD7"/>
    <w:rsid w:val="00641378"/>
    <w:rsid w:val="0064143C"/>
    <w:rsid w:val="00641A07"/>
    <w:rsid w:val="00641A94"/>
    <w:rsid w:val="00641B3A"/>
    <w:rsid w:val="006420FE"/>
    <w:rsid w:val="00642462"/>
    <w:rsid w:val="00642899"/>
    <w:rsid w:val="00642ABF"/>
    <w:rsid w:val="00642B16"/>
    <w:rsid w:val="00644020"/>
    <w:rsid w:val="0064454F"/>
    <w:rsid w:val="00644A35"/>
    <w:rsid w:val="00644AF1"/>
    <w:rsid w:val="00645430"/>
    <w:rsid w:val="00645594"/>
    <w:rsid w:val="00645617"/>
    <w:rsid w:val="00646AB1"/>
    <w:rsid w:val="006470B7"/>
    <w:rsid w:val="006472BA"/>
    <w:rsid w:val="0064745B"/>
    <w:rsid w:val="00650423"/>
    <w:rsid w:val="00651611"/>
    <w:rsid w:val="00652169"/>
    <w:rsid w:val="0065218F"/>
    <w:rsid w:val="006522A0"/>
    <w:rsid w:val="00652DBF"/>
    <w:rsid w:val="00652EDF"/>
    <w:rsid w:val="006535F9"/>
    <w:rsid w:val="006543F1"/>
    <w:rsid w:val="0065482C"/>
    <w:rsid w:val="00654F54"/>
    <w:rsid w:val="006553B4"/>
    <w:rsid w:val="00655F06"/>
    <w:rsid w:val="0065654D"/>
    <w:rsid w:val="0065658F"/>
    <w:rsid w:val="0065683E"/>
    <w:rsid w:val="00656B15"/>
    <w:rsid w:val="00656FD3"/>
    <w:rsid w:val="006573DC"/>
    <w:rsid w:val="0065774C"/>
    <w:rsid w:val="00657B51"/>
    <w:rsid w:val="00657B90"/>
    <w:rsid w:val="00657F93"/>
    <w:rsid w:val="006606FB"/>
    <w:rsid w:val="00660B8E"/>
    <w:rsid w:val="00660CFE"/>
    <w:rsid w:val="0066161B"/>
    <w:rsid w:val="00661A89"/>
    <w:rsid w:val="00661C6C"/>
    <w:rsid w:val="006628EC"/>
    <w:rsid w:val="006652D7"/>
    <w:rsid w:val="0066581D"/>
    <w:rsid w:val="006663A7"/>
    <w:rsid w:val="00666D54"/>
    <w:rsid w:val="00667312"/>
    <w:rsid w:val="00667456"/>
    <w:rsid w:val="0066788C"/>
    <w:rsid w:val="00667BA5"/>
    <w:rsid w:val="0067000A"/>
    <w:rsid w:val="006706D4"/>
    <w:rsid w:val="006707D3"/>
    <w:rsid w:val="00671159"/>
    <w:rsid w:val="0067164E"/>
    <w:rsid w:val="00671872"/>
    <w:rsid w:val="0067190C"/>
    <w:rsid w:val="00671D36"/>
    <w:rsid w:val="00671FB5"/>
    <w:rsid w:val="0067212D"/>
    <w:rsid w:val="00672598"/>
    <w:rsid w:val="0067269B"/>
    <w:rsid w:val="006727BB"/>
    <w:rsid w:val="0067282E"/>
    <w:rsid w:val="00672F0A"/>
    <w:rsid w:val="006730B4"/>
    <w:rsid w:val="0067324E"/>
    <w:rsid w:val="0067373D"/>
    <w:rsid w:val="00673B09"/>
    <w:rsid w:val="00673B4F"/>
    <w:rsid w:val="00673C83"/>
    <w:rsid w:val="00673C89"/>
    <w:rsid w:val="00674122"/>
    <w:rsid w:val="006753DE"/>
    <w:rsid w:val="006758B8"/>
    <w:rsid w:val="00675A75"/>
    <w:rsid w:val="00675C21"/>
    <w:rsid w:val="006763ED"/>
    <w:rsid w:val="00676462"/>
    <w:rsid w:val="0067745C"/>
    <w:rsid w:val="00677969"/>
    <w:rsid w:val="00677A49"/>
    <w:rsid w:val="00677C56"/>
    <w:rsid w:val="006800F5"/>
    <w:rsid w:val="00680160"/>
    <w:rsid w:val="00680530"/>
    <w:rsid w:val="006806BD"/>
    <w:rsid w:val="00680C01"/>
    <w:rsid w:val="00680FE3"/>
    <w:rsid w:val="00681313"/>
    <w:rsid w:val="00681446"/>
    <w:rsid w:val="006820EA"/>
    <w:rsid w:val="006821DC"/>
    <w:rsid w:val="0068224A"/>
    <w:rsid w:val="006827AD"/>
    <w:rsid w:val="00682B58"/>
    <w:rsid w:val="00682B73"/>
    <w:rsid w:val="00683572"/>
    <w:rsid w:val="006839FB"/>
    <w:rsid w:val="00684180"/>
    <w:rsid w:val="0068439F"/>
    <w:rsid w:val="00685799"/>
    <w:rsid w:val="00685A21"/>
    <w:rsid w:val="00685BA3"/>
    <w:rsid w:val="00685D8A"/>
    <w:rsid w:val="006864BE"/>
    <w:rsid w:val="00687A30"/>
    <w:rsid w:val="006908E3"/>
    <w:rsid w:val="0069154F"/>
    <w:rsid w:val="0069171D"/>
    <w:rsid w:val="00691F7F"/>
    <w:rsid w:val="00692626"/>
    <w:rsid w:val="00692F90"/>
    <w:rsid w:val="0069327C"/>
    <w:rsid w:val="00693D0F"/>
    <w:rsid w:val="006940FC"/>
    <w:rsid w:val="006944AB"/>
    <w:rsid w:val="006948E5"/>
    <w:rsid w:val="00694B6E"/>
    <w:rsid w:val="006959A8"/>
    <w:rsid w:val="00696844"/>
    <w:rsid w:val="00696C6A"/>
    <w:rsid w:val="00696DD9"/>
    <w:rsid w:val="00696E00"/>
    <w:rsid w:val="00697D69"/>
    <w:rsid w:val="006A02CE"/>
    <w:rsid w:val="006A06A4"/>
    <w:rsid w:val="006A086F"/>
    <w:rsid w:val="006A111F"/>
    <w:rsid w:val="006A11A2"/>
    <w:rsid w:val="006A1793"/>
    <w:rsid w:val="006A1CA8"/>
    <w:rsid w:val="006A1D04"/>
    <w:rsid w:val="006A21C4"/>
    <w:rsid w:val="006A2897"/>
    <w:rsid w:val="006A2C52"/>
    <w:rsid w:val="006A31E2"/>
    <w:rsid w:val="006A3310"/>
    <w:rsid w:val="006A36E3"/>
    <w:rsid w:val="006A3E84"/>
    <w:rsid w:val="006A46CA"/>
    <w:rsid w:val="006A4781"/>
    <w:rsid w:val="006A4AC2"/>
    <w:rsid w:val="006A5112"/>
    <w:rsid w:val="006A54B9"/>
    <w:rsid w:val="006A6062"/>
    <w:rsid w:val="006A653D"/>
    <w:rsid w:val="006A6595"/>
    <w:rsid w:val="006A6707"/>
    <w:rsid w:val="006A6917"/>
    <w:rsid w:val="006A69A2"/>
    <w:rsid w:val="006A6D23"/>
    <w:rsid w:val="006A76E5"/>
    <w:rsid w:val="006B013F"/>
    <w:rsid w:val="006B1419"/>
    <w:rsid w:val="006B16AE"/>
    <w:rsid w:val="006B1AF6"/>
    <w:rsid w:val="006B1DCB"/>
    <w:rsid w:val="006B22BE"/>
    <w:rsid w:val="006B2850"/>
    <w:rsid w:val="006B2D3E"/>
    <w:rsid w:val="006B2FE4"/>
    <w:rsid w:val="006B3BBE"/>
    <w:rsid w:val="006B3C38"/>
    <w:rsid w:val="006B4331"/>
    <w:rsid w:val="006B438B"/>
    <w:rsid w:val="006B4750"/>
    <w:rsid w:val="006B4960"/>
    <w:rsid w:val="006B4C71"/>
    <w:rsid w:val="006B4F62"/>
    <w:rsid w:val="006B5A69"/>
    <w:rsid w:val="006B670C"/>
    <w:rsid w:val="006B683D"/>
    <w:rsid w:val="006B69C0"/>
    <w:rsid w:val="006B7781"/>
    <w:rsid w:val="006B7F53"/>
    <w:rsid w:val="006C0BC6"/>
    <w:rsid w:val="006C0C3A"/>
    <w:rsid w:val="006C1035"/>
    <w:rsid w:val="006C128E"/>
    <w:rsid w:val="006C2296"/>
    <w:rsid w:val="006C2470"/>
    <w:rsid w:val="006C2590"/>
    <w:rsid w:val="006C27A7"/>
    <w:rsid w:val="006C36EC"/>
    <w:rsid w:val="006C38CD"/>
    <w:rsid w:val="006C3FBA"/>
    <w:rsid w:val="006C401A"/>
    <w:rsid w:val="006C4DC5"/>
    <w:rsid w:val="006C5C30"/>
    <w:rsid w:val="006C6600"/>
    <w:rsid w:val="006C66E7"/>
    <w:rsid w:val="006C6FDD"/>
    <w:rsid w:val="006C7B69"/>
    <w:rsid w:val="006C7CA2"/>
    <w:rsid w:val="006D0519"/>
    <w:rsid w:val="006D0951"/>
    <w:rsid w:val="006D0D88"/>
    <w:rsid w:val="006D11B7"/>
    <w:rsid w:val="006D1263"/>
    <w:rsid w:val="006D156C"/>
    <w:rsid w:val="006D17DA"/>
    <w:rsid w:val="006D18F6"/>
    <w:rsid w:val="006D1914"/>
    <w:rsid w:val="006D1F6A"/>
    <w:rsid w:val="006D29F7"/>
    <w:rsid w:val="006D2ED8"/>
    <w:rsid w:val="006D34C1"/>
    <w:rsid w:val="006D3E7A"/>
    <w:rsid w:val="006D41D3"/>
    <w:rsid w:val="006D4639"/>
    <w:rsid w:val="006D47FB"/>
    <w:rsid w:val="006D59BC"/>
    <w:rsid w:val="006D5B19"/>
    <w:rsid w:val="006D698D"/>
    <w:rsid w:val="006D6D0E"/>
    <w:rsid w:val="006D6D5B"/>
    <w:rsid w:val="006D7014"/>
    <w:rsid w:val="006D710B"/>
    <w:rsid w:val="006D7793"/>
    <w:rsid w:val="006D7F48"/>
    <w:rsid w:val="006E0075"/>
    <w:rsid w:val="006E028B"/>
    <w:rsid w:val="006E031D"/>
    <w:rsid w:val="006E0410"/>
    <w:rsid w:val="006E0470"/>
    <w:rsid w:val="006E0561"/>
    <w:rsid w:val="006E0942"/>
    <w:rsid w:val="006E0F9A"/>
    <w:rsid w:val="006E1E55"/>
    <w:rsid w:val="006E241A"/>
    <w:rsid w:val="006E27E0"/>
    <w:rsid w:val="006E2804"/>
    <w:rsid w:val="006E2EC9"/>
    <w:rsid w:val="006E3865"/>
    <w:rsid w:val="006E4025"/>
    <w:rsid w:val="006E4602"/>
    <w:rsid w:val="006E4A08"/>
    <w:rsid w:val="006E4C6A"/>
    <w:rsid w:val="006E6A5F"/>
    <w:rsid w:val="006E725B"/>
    <w:rsid w:val="006E77EC"/>
    <w:rsid w:val="006E7C0D"/>
    <w:rsid w:val="006F0638"/>
    <w:rsid w:val="006F0794"/>
    <w:rsid w:val="006F0AFE"/>
    <w:rsid w:val="006F11D9"/>
    <w:rsid w:val="006F1A40"/>
    <w:rsid w:val="006F2102"/>
    <w:rsid w:val="006F2173"/>
    <w:rsid w:val="006F25FB"/>
    <w:rsid w:val="006F2907"/>
    <w:rsid w:val="006F2E0A"/>
    <w:rsid w:val="006F32BB"/>
    <w:rsid w:val="006F33B3"/>
    <w:rsid w:val="006F33F8"/>
    <w:rsid w:val="006F391D"/>
    <w:rsid w:val="006F3A6B"/>
    <w:rsid w:val="006F3BF5"/>
    <w:rsid w:val="006F4518"/>
    <w:rsid w:val="006F4901"/>
    <w:rsid w:val="006F4CAA"/>
    <w:rsid w:val="006F4E0E"/>
    <w:rsid w:val="006F56D1"/>
    <w:rsid w:val="006F56ED"/>
    <w:rsid w:val="006F57F6"/>
    <w:rsid w:val="006F588E"/>
    <w:rsid w:val="006F5A3F"/>
    <w:rsid w:val="006F5C52"/>
    <w:rsid w:val="006F5CD3"/>
    <w:rsid w:val="006F5D8D"/>
    <w:rsid w:val="006F61F7"/>
    <w:rsid w:val="006F6413"/>
    <w:rsid w:val="006F65D1"/>
    <w:rsid w:val="006F664E"/>
    <w:rsid w:val="006F6B93"/>
    <w:rsid w:val="006F6ED9"/>
    <w:rsid w:val="006F7604"/>
    <w:rsid w:val="007001C4"/>
    <w:rsid w:val="00700814"/>
    <w:rsid w:val="007009CB"/>
    <w:rsid w:val="00701303"/>
    <w:rsid w:val="007013F5"/>
    <w:rsid w:val="0070154C"/>
    <w:rsid w:val="00701E15"/>
    <w:rsid w:val="007029AB"/>
    <w:rsid w:val="00702E1E"/>
    <w:rsid w:val="0070306E"/>
    <w:rsid w:val="007035CE"/>
    <w:rsid w:val="007037E7"/>
    <w:rsid w:val="00703C7C"/>
    <w:rsid w:val="00704350"/>
    <w:rsid w:val="007045F7"/>
    <w:rsid w:val="0070465B"/>
    <w:rsid w:val="0070467D"/>
    <w:rsid w:val="007048CD"/>
    <w:rsid w:val="007049E1"/>
    <w:rsid w:val="00704AE6"/>
    <w:rsid w:val="007050DA"/>
    <w:rsid w:val="00705676"/>
    <w:rsid w:val="00705CB7"/>
    <w:rsid w:val="00706B4D"/>
    <w:rsid w:val="00706E88"/>
    <w:rsid w:val="00706F1E"/>
    <w:rsid w:val="00707F1D"/>
    <w:rsid w:val="00707F5F"/>
    <w:rsid w:val="00711058"/>
    <w:rsid w:val="007118EA"/>
    <w:rsid w:val="00711F7B"/>
    <w:rsid w:val="007121A1"/>
    <w:rsid w:val="0071266A"/>
    <w:rsid w:val="007126E9"/>
    <w:rsid w:val="00712849"/>
    <w:rsid w:val="00712E11"/>
    <w:rsid w:val="00713AC6"/>
    <w:rsid w:val="00713DA4"/>
    <w:rsid w:val="00713F5E"/>
    <w:rsid w:val="0071469C"/>
    <w:rsid w:val="007147DD"/>
    <w:rsid w:val="0071485F"/>
    <w:rsid w:val="00714E49"/>
    <w:rsid w:val="007152A1"/>
    <w:rsid w:val="007156CC"/>
    <w:rsid w:val="00715C67"/>
    <w:rsid w:val="00715FFC"/>
    <w:rsid w:val="00716DFA"/>
    <w:rsid w:val="007176A0"/>
    <w:rsid w:val="0072062A"/>
    <w:rsid w:val="00720763"/>
    <w:rsid w:val="00720FDB"/>
    <w:rsid w:val="007214E2"/>
    <w:rsid w:val="00721771"/>
    <w:rsid w:val="007220FA"/>
    <w:rsid w:val="007226CB"/>
    <w:rsid w:val="007228A5"/>
    <w:rsid w:val="00722A79"/>
    <w:rsid w:val="00722A80"/>
    <w:rsid w:val="00722D3C"/>
    <w:rsid w:val="0072310E"/>
    <w:rsid w:val="007233D9"/>
    <w:rsid w:val="0072370F"/>
    <w:rsid w:val="007237B6"/>
    <w:rsid w:val="00723844"/>
    <w:rsid w:val="0072480F"/>
    <w:rsid w:val="00724941"/>
    <w:rsid w:val="00724B0A"/>
    <w:rsid w:val="00724E4A"/>
    <w:rsid w:val="00724FD4"/>
    <w:rsid w:val="007254AD"/>
    <w:rsid w:val="00725B34"/>
    <w:rsid w:val="00726176"/>
    <w:rsid w:val="0072622F"/>
    <w:rsid w:val="0072638D"/>
    <w:rsid w:val="00726935"/>
    <w:rsid w:val="00726B11"/>
    <w:rsid w:val="00726B7D"/>
    <w:rsid w:val="00726BF8"/>
    <w:rsid w:val="00726DC2"/>
    <w:rsid w:val="00726E3F"/>
    <w:rsid w:val="00727216"/>
    <w:rsid w:val="0072759D"/>
    <w:rsid w:val="00727F42"/>
    <w:rsid w:val="00730079"/>
    <w:rsid w:val="007309B7"/>
    <w:rsid w:val="00730DB9"/>
    <w:rsid w:val="007313C6"/>
    <w:rsid w:val="007314FC"/>
    <w:rsid w:val="007318CA"/>
    <w:rsid w:val="0073238A"/>
    <w:rsid w:val="007333D2"/>
    <w:rsid w:val="00733B71"/>
    <w:rsid w:val="00733DAA"/>
    <w:rsid w:val="0073400E"/>
    <w:rsid w:val="007346FB"/>
    <w:rsid w:val="00734B08"/>
    <w:rsid w:val="00735462"/>
    <w:rsid w:val="00735C78"/>
    <w:rsid w:val="0073615A"/>
    <w:rsid w:val="00736299"/>
    <w:rsid w:val="007364DC"/>
    <w:rsid w:val="0073662E"/>
    <w:rsid w:val="0073674C"/>
    <w:rsid w:val="00736BBA"/>
    <w:rsid w:val="00737039"/>
    <w:rsid w:val="00737101"/>
    <w:rsid w:val="0073718A"/>
    <w:rsid w:val="00737C92"/>
    <w:rsid w:val="00737EA7"/>
    <w:rsid w:val="00737F68"/>
    <w:rsid w:val="00740945"/>
    <w:rsid w:val="00740FDF"/>
    <w:rsid w:val="00741651"/>
    <w:rsid w:val="007420F1"/>
    <w:rsid w:val="0074229A"/>
    <w:rsid w:val="00742907"/>
    <w:rsid w:val="00742943"/>
    <w:rsid w:val="00743563"/>
    <w:rsid w:val="007436D7"/>
    <w:rsid w:val="00743866"/>
    <w:rsid w:val="00744250"/>
    <w:rsid w:val="00744DFF"/>
    <w:rsid w:val="00745168"/>
    <w:rsid w:val="007455CE"/>
    <w:rsid w:val="00745B8F"/>
    <w:rsid w:val="00747305"/>
    <w:rsid w:val="007474EC"/>
    <w:rsid w:val="00750612"/>
    <w:rsid w:val="0075084E"/>
    <w:rsid w:val="00750853"/>
    <w:rsid w:val="00750A1F"/>
    <w:rsid w:val="00750D6F"/>
    <w:rsid w:val="00750DCE"/>
    <w:rsid w:val="00750E50"/>
    <w:rsid w:val="00750E8D"/>
    <w:rsid w:val="0075118C"/>
    <w:rsid w:val="00751620"/>
    <w:rsid w:val="00751DB4"/>
    <w:rsid w:val="00752744"/>
    <w:rsid w:val="00753225"/>
    <w:rsid w:val="00753278"/>
    <w:rsid w:val="00753312"/>
    <w:rsid w:val="00753A0D"/>
    <w:rsid w:val="00753B75"/>
    <w:rsid w:val="00753EE8"/>
    <w:rsid w:val="00754675"/>
    <w:rsid w:val="007553AB"/>
    <w:rsid w:val="00756897"/>
    <w:rsid w:val="00756926"/>
    <w:rsid w:val="00756CFD"/>
    <w:rsid w:val="007573CC"/>
    <w:rsid w:val="00757862"/>
    <w:rsid w:val="00757AA4"/>
    <w:rsid w:val="007603EF"/>
    <w:rsid w:val="00760824"/>
    <w:rsid w:val="00760A06"/>
    <w:rsid w:val="00760AB2"/>
    <w:rsid w:val="00760C53"/>
    <w:rsid w:val="00761034"/>
    <w:rsid w:val="00761600"/>
    <w:rsid w:val="007618FA"/>
    <w:rsid w:val="00761E12"/>
    <w:rsid w:val="00761EDD"/>
    <w:rsid w:val="007620D5"/>
    <w:rsid w:val="00762AFE"/>
    <w:rsid w:val="0076312E"/>
    <w:rsid w:val="00763269"/>
    <w:rsid w:val="0076517E"/>
    <w:rsid w:val="007654D5"/>
    <w:rsid w:val="007657C7"/>
    <w:rsid w:val="00765CB8"/>
    <w:rsid w:val="00765F1A"/>
    <w:rsid w:val="00765F3C"/>
    <w:rsid w:val="0076600E"/>
    <w:rsid w:val="00766018"/>
    <w:rsid w:val="007661A0"/>
    <w:rsid w:val="00766218"/>
    <w:rsid w:val="00766456"/>
    <w:rsid w:val="00766C14"/>
    <w:rsid w:val="00766F17"/>
    <w:rsid w:val="007672A1"/>
    <w:rsid w:val="00767AC7"/>
    <w:rsid w:val="00770952"/>
    <w:rsid w:val="00770BD5"/>
    <w:rsid w:val="00770CE3"/>
    <w:rsid w:val="007715E1"/>
    <w:rsid w:val="00771AB2"/>
    <w:rsid w:val="00771B21"/>
    <w:rsid w:val="00771FD5"/>
    <w:rsid w:val="007726A8"/>
    <w:rsid w:val="00772B4F"/>
    <w:rsid w:val="0077339B"/>
    <w:rsid w:val="00773AB8"/>
    <w:rsid w:val="00773B81"/>
    <w:rsid w:val="00774226"/>
    <w:rsid w:val="0077445D"/>
    <w:rsid w:val="00774463"/>
    <w:rsid w:val="00774777"/>
    <w:rsid w:val="00774790"/>
    <w:rsid w:val="007749D0"/>
    <w:rsid w:val="00774CF6"/>
    <w:rsid w:val="00774E1B"/>
    <w:rsid w:val="0077513A"/>
    <w:rsid w:val="00775383"/>
    <w:rsid w:val="0077603C"/>
    <w:rsid w:val="00776D38"/>
    <w:rsid w:val="00776FD3"/>
    <w:rsid w:val="007772A4"/>
    <w:rsid w:val="007773AF"/>
    <w:rsid w:val="00777C1F"/>
    <w:rsid w:val="00777FF6"/>
    <w:rsid w:val="007804A9"/>
    <w:rsid w:val="00780516"/>
    <w:rsid w:val="00780E42"/>
    <w:rsid w:val="00780FE8"/>
    <w:rsid w:val="0078111B"/>
    <w:rsid w:val="00781199"/>
    <w:rsid w:val="00781627"/>
    <w:rsid w:val="0078205F"/>
    <w:rsid w:val="007821EF"/>
    <w:rsid w:val="007822C1"/>
    <w:rsid w:val="0078240E"/>
    <w:rsid w:val="00782901"/>
    <w:rsid w:val="00783575"/>
    <w:rsid w:val="007836F4"/>
    <w:rsid w:val="00783DB1"/>
    <w:rsid w:val="00783F25"/>
    <w:rsid w:val="007847DF"/>
    <w:rsid w:val="00784A44"/>
    <w:rsid w:val="00784C94"/>
    <w:rsid w:val="00785D02"/>
    <w:rsid w:val="007862C1"/>
    <w:rsid w:val="00786FC0"/>
    <w:rsid w:val="00787097"/>
    <w:rsid w:val="0078751D"/>
    <w:rsid w:val="007875BB"/>
    <w:rsid w:val="00787889"/>
    <w:rsid w:val="00787B8D"/>
    <w:rsid w:val="00787B95"/>
    <w:rsid w:val="00787FAA"/>
    <w:rsid w:val="007902A6"/>
    <w:rsid w:val="00790745"/>
    <w:rsid w:val="007910E3"/>
    <w:rsid w:val="0079175C"/>
    <w:rsid w:val="00791790"/>
    <w:rsid w:val="007918CF"/>
    <w:rsid w:val="00792041"/>
    <w:rsid w:val="007921FF"/>
    <w:rsid w:val="00792370"/>
    <w:rsid w:val="00792A28"/>
    <w:rsid w:val="00792D67"/>
    <w:rsid w:val="00792DEC"/>
    <w:rsid w:val="00793526"/>
    <w:rsid w:val="00794969"/>
    <w:rsid w:val="00794D78"/>
    <w:rsid w:val="00795467"/>
    <w:rsid w:val="00796712"/>
    <w:rsid w:val="00796938"/>
    <w:rsid w:val="007975FE"/>
    <w:rsid w:val="007A071D"/>
    <w:rsid w:val="007A09AB"/>
    <w:rsid w:val="007A0A4C"/>
    <w:rsid w:val="007A0FC0"/>
    <w:rsid w:val="007A133D"/>
    <w:rsid w:val="007A1599"/>
    <w:rsid w:val="007A1681"/>
    <w:rsid w:val="007A1AB2"/>
    <w:rsid w:val="007A1ECF"/>
    <w:rsid w:val="007A250B"/>
    <w:rsid w:val="007A251E"/>
    <w:rsid w:val="007A2E5A"/>
    <w:rsid w:val="007A3F2B"/>
    <w:rsid w:val="007A40CD"/>
    <w:rsid w:val="007A4BCF"/>
    <w:rsid w:val="007A4DBE"/>
    <w:rsid w:val="007A5F72"/>
    <w:rsid w:val="007A634A"/>
    <w:rsid w:val="007A64D2"/>
    <w:rsid w:val="007A6D6C"/>
    <w:rsid w:val="007A78A6"/>
    <w:rsid w:val="007A7CDB"/>
    <w:rsid w:val="007B0DC1"/>
    <w:rsid w:val="007B0FD1"/>
    <w:rsid w:val="007B17C2"/>
    <w:rsid w:val="007B1E13"/>
    <w:rsid w:val="007B1F67"/>
    <w:rsid w:val="007B23E6"/>
    <w:rsid w:val="007B3061"/>
    <w:rsid w:val="007B3240"/>
    <w:rsid w:val="007B3503"/>
    <w:rsid w:val="007B379D"/>
    <w:rsid w:val="007B3A20"/>
    <w:rsid w:val="007B3CFC"/>
    <w:rsid w:val="007B3F4B"/>
    <w:rsid w:val="007B4017"/>
    <w:rsid w:val="007B4880"/>
    <w:rsid w:val="007B4BFC"/>
    <w:rsid w:val="007B4CD8"/>
    <w:rsid w:val="007B514F"/>
    <w:rsid w:val="007B55F7"/>
    <w:rsid w:val="007B5930"/>
    <w:rsid w:val="007B6559"/>
    <w:rsid w:val="007B6640"/>
    <w:rsid w:val="007B6B7B"/>
    <w:rsid w:val="007B6C1D"/>
    <w:rsid w:val="007B720C"/>
    <w:rsid w:val="007C04D0"/>
    <w:rsid w:val="007C0A1F"/>
    <w:rsid w:val="007C1012"/>
    <w:rsid w:val="007C17A9"/>
    <w:rsid w:val="007C2185"/>
    <w:rsid w:val="007C30DF"/>
    <w:rsid w:val="007C3408"/>
    <w:rsid w:val="007C3CC3"/>
    <w:rsid w:val="007C4A00"/>
    <w:rsid w:val="007C5667"/>
    <w:rsid w:val="007C5C45"/>
    <w:rsid w:val="007C6967"/>
    <w:rsid w:val="007C7342"/>
    <w:rsid w:val="007C7415"/>
    <w:rsid w:val="007C7528"/>
    <w:rsid w:val="007C763B"/>
    <w:rsid w:val="007C78E8"/>
    <w:rsid w:val="007C7A41"/>
    <w:rsid w:val="007C7C5E"/>
    <w:rsid w:val="007C7E31"/>
    <w:rsid w:val="007D06EB"/>
    <w:rsid w:val="007D1145"/>
    <w:rsid w:val="007D1844"/>
    <w:rsid w:val="007D1BF7"/>
    <w:rsid w:val="007D322D"/>
    <w:rsid w:val="007D3654"/>
    <w:rsid w:val="007D39D1"/>
    <w:rsid w:val="007D3C75"/>
    <w:rsid w:val="007D3D5C"/>
    <w:rsid w:val="007D3E6A"/>
    <w:rsid w:val="007D4079"/>
    <w:rsid w:val="007D4438"/>
    <w:rsid w:val="007D45E5"/>
    <w:rsid w:val="007D4826"/>
    <w:rsid w:val="007D5177"/>
    <w:rsid w:val="007D5FC9"/>
    <w:rsid w:val="007D6597"/>
    <w:rsid w:val="007D68D2"/>
    <w:rsid w:val="007D6DF6"/>
    <w:rsid w:val="007D6EDD"/>
    <w:rsid w:val="007D70D9"/>
    <w:rsid w:val="007D7365"/>
    <w:rsid w:val="007D755F"/>
    <w:rsid w:val="007D75B8"/>
    <w:rsid w:val="007D7AE2"/>
    <w:rsid w:val="007E014E"/>
    <w:rsid w:val="007E10B4"/>
    <w:rsid w:val="007E14E6"/>
    <w:rsid w:val="007E1541"/>
    <w:rsid w:val="007E182F"/>
    <w:rsid w:val="007E1D40"/>
    <w:rsid w:val="007E1DB3"/>
    <w:rsid w:val="007E2029"/>
    <w:rsid w:val="007E26A1"/>
    <w:rsid w:val="007E2870"/>
    <w:rsid w:val="007E2CC9"/>
    <w:rsid w:val="007E3A35"/>
    <w:rsid w:val="007E3FB7"/>
    <w:rsid w:val="007E5485"/>
    <w:rsid w:val="007E5488"/>
    <w:rsid w:val="007E58E8"/>
    <w:rsid w:val="007E6AB3"/>
    <w:rsid w:val="007E6DD3"/>
    <w:rsid w:val="007E79F4"/>
    <w:rsid w:val="007E7BC8"/>
    <w:rsid w:val="007E7DB2"/>
    <w:rsid w:val="007E7F95"/>
    <w:rsid w:val="007F05F9"/>
    <w:rsid w:val="007F08DA"/>
    <w:rsid w:val="007F0ADE"/>
    <w:rsid w:val="007F0FBB"/>
    <w:rsid w:val="007F114B"/>
    <w:rsid w:val="007F148C"/>
    <w:rsid w:val="007F1836"/>
    <w:rsid w:val="007F1B21"/>
    <w:rsid w:val="007F228B"/>
    <w:rsid w:val="007F2633"/>
    <w:rsid w:val="007F32F4"/>
    <w:rsid w:val="007F3522"/>
    <w:rsid w:val="007F35DE"/>
    <w:rsid w:val="007F3B18"/>
    <w:rsid w:val="007F3B5F"/>
    <w:rsid w:val="007F49C2"/>
    <w:rsid w:val="007F4D2C"/>
    <w:rsid w:val="007F5761"/>
    <w:rsid w:val="007F59BF"/>
    <w:rsid w:val="007F615B"/>
    <w:rsid w:val="007F680F"/>
    <w:rsid w:val="007F6D8B"/>
    <w:rsid w:val="007F6F1C"/>
    <w:rsid w:val="007F7DC3"/>
    <w:rsid w:val="008000EF"/>
    <w:rsid w:val="00800348"/>
    <w:rsid w:val="00800B08"/>
    <w:rsid w:val="00800B21"/>
    <w:rsid w:val="00800F3F"/>
    <w:rsid w:val="00801772"/>
    <w:rsid w:val="00801AD0"/>
    <w:rsid w:val="00801C55"/>
    <w:rsid w:val="00801FB4"/>
    <w:rsid w:val="00802034"/>
    <w:rsid w:val="008025D7"/>
    <w:rsid w:val="00802C72"/>
    <w:rsid w:val="00802D68"/>
    <w:rsid w:val="00802E79"/>
    <w:rsid w:val="008037CE"/>
    <w:rsid w:val="00803AC3"/>
    <w:rsid w:val="00803C5C"/>
    <w:rsid w:val="00803D2A"/>
    <w:rsid w:val="00803E57"/>
    <w:rsid w:val="008041DC"/>
    <w:rsid w:val="00804818"/>
    <w:rsid w:val="0080642D"/>
    <w:rsid w:val="00806495"/>
    <w:rsid w:val="00806679"/>
    <w:rsid w:val="0080670B"/>
    <w:rsid w:val="008068FE"/>
    <w:rsid w:val="00806943"/>
    <w:rsid w:val="008069A8"/>
    <w:rsid w:val="00806AC5"/>
    <w:rsid w:val="008073EA"/>
    <w:rsid w:val="00807D90"/>
    <w:rsid w:val="008109AE"/>
    <w:rsid w:val="00810F43"/>
    <w:rsid w:val="0081116A"/>
    <w:rsid w:val="00811266"/>
    <w:rsid w:val="008115CE"/>
    <w:rsid w:val="00811D51"/>
    <w:rsid w:val="00811F4E"/>
    <w:rsid w:val="0081244D"/>
    <w:rsid w:val="0081252C"/>
    <w:rsid w:val="008126BE"/>
    <w:rsid w:val="008127D2"/>
    <w:rsid w:val="00812D86"/>
    <w:rsid w:val="008133F8"/>
    <w:rsid w:val="008136AE"/>
    <w:rsid w:val="00814DF9"/>
    <w:rsid w:val="00814EE1"/>
    <w:rsid w:val="00815356"/>
    <w:rsid w:val="00815A04"/>
    <w:rsid w:val="00815C2F"/>
    <w:rsid w:val="00815F69"/>
    <w:rsid w:val="00815FAE"/>
    <w:rsid w:val="008163B1"/>
    <w:rsid w:val="00816D6D"/>
    <w:rsid w:val="00816FF5"/>
    <w:rsid w:val="00817092"/>
    <w:rsid w:val="00817A4A"/>
    <w:rsid w:val="008201C9"/>
    <w:rsid w:val="008205EC"/>
    <w:rsid w:val="00821B65"/>
    <w:rsid w:val="00821D5F"/>
    <w:rsid w:val="00822236"/>
    <w:rsid w:val="008223DC"/>
    <w:rsid w:val="00822417"/>
    <w:rsid w:val="00822C41"/>
    <w:rsid w:val="00823A4A"/>
    <w:rsid w:val="00823C51"/>
    <w:rsid w:val="00823C7B"/>
    <w:rsid w:val="00823E53"/>
    <w:rsid w:val="008247CC"/>
    <w:rsid w:val="008249EB"/>
    <w:rsid w:val="00824DE7"/>
    <w:rsid w:val="00824DFB"/>
    <w:rsid w:val="00825FD2"/>
    <w:rsid w:val="0082689A"/>
    <w:rsid w:val="00827181"/>
    <w:rsid w:val="00827AF0"/>
    <w:rsid w:val="00827D3E"/>
    <w:rsid w:val="00827EAA"/>
    <w:rsid w:val="0083011A"/>
    <w:rsid w:val="008302B6"/>
    <w:rsid w:val="00830A6B"/>
    <w:rsid w:val="00830C99"/>
    <w:rsid w:val="008319D4"/>
    <w:rsid w:val="00831A53"/>
    <w:rsid w:val="00831AEC"/>
    <w:rsid w:val="00831C7E"/>
    <w:rsid w:val="008326B8"/>
    <w:rsid w:val="00832C6E"/>
    <w:rsid w:val="00833735"/>
    <w:rsid w:val="00833A7B"/>
    <w:rsid w:val="008348EA"/>
    <w:rsid w:val="0083598D"/>
    <w:rsid w:val="00835F5D"/>
    <w:rsid w:val="0083679A"/>
    <w:rsid w:val="00836B10"/>
    <w:rsid w:val="008372B5"/>
    <w:rsid w:val="0083730F"/>
    <w:rsid w:val="00837A1A"/>
    <w:rsid w:val="00837B47"/>
    <w:rsid w:val="00840624"/>
    <w:rsid w:val="008406B9"/>
    <w:rsid w:val="00840CD5"/>
    <w:rsid w:val="0084106C"/>
    <w:rsid w:val="00841317"/>
    <w:rsid w:val="00841568"/>
    <w:rsid w:val="008428D8"/>
    <w:rsid w:val="00842F3F"/>
    <w:rsid w:val="008437D1"/>
    <w:rsid w:val="008438A5"/>
    <w:rsid w:val="00843952"/>
    <w:rsid w:val="0084411C"/>
    <w:rsid w:val="00844588"/>
    <w:rsid w:val="00844D57"/>
    <w:rsid w:val="0084515C"/>
    <w:rsid w:val="0084554B"/>
    <w:rsid w:val="008456C2"/>
    <w:rsid w:val="00845F57"/>
    <w:rsid w:val="00846D10"/>
    <w:rsid w:val="00846FFA"/>
    <w:rsid w:val="00847234"/>
    <w:rsid w:val="008473FC"/>
    <w:rsid w:val="008502CA"/>
    <w:rsid w:val="00850351"/>
    <w:rsid w:val="00850ADC"/>
    <w:rsid w:val="00850CA0"/>
    <w:rsid w:val="008518F7"/>
    <w:rsid w:val="00851910"/>
    <w:rsid w:val="008521C0"/>
    <w:rsid w:val="00852857"/>
    <w:rsid w:val="00852AA9"/>
    <w:rsid w:val="00853727"/>
    <w:rsid w:val="008537D6"/>
    <w:rsid w:val="008537DD"/>
    <w:rsid w:val="008539AC"/>
    <w:rsid w:val="00854583"/>
    <w:rsid w:val="008545A2"/>
    <w:rsid w:val="00854B1C"/>
    <w:rsid w:val="00854BEF"/>
    <w:rsid w:val="00855039"/>
    <w:rsid w:val="0085543C"/>
    <w:rsid w:val="00855BEA"/>
    <w:rsid w:val="00855F9B"/>
    <w:rsid w:val="008561FC"/>
    <w:rsid w:val="00856AE4"/>
    <w:rsid w:val="00856D4D"/>
    <w:rsid w:val="00857326"/>
    <w:rsid w:val="00857EBF"/>
    <w:rsid w:val="00861521"/>
    <w:rsid w:val="008623E0"/>
    <w:rsid w:val="008629DE"/>
    <w:rsid w:val="008632BD"/>
    <w:rsid w:val="00863389"/>
    <w:rsid w:val="00863EA9"/>
    <w:rsid w:val="008645F0"/>
    <w:rsid w:val="0086592B"/>
    <w:rsid w:val="008659CC"/>
    <w:rsid w:val="00865A7C"/>
    <w:rsid w:val="00866215"/>
    <w:rsid w:val="00866223"/>
    <w:rsid w:val="008664F6"/>
    <w:rsid w:val="008668D4"/>
    <w:rsid w:val="00866BB7"/>
    <w:rsid w:val="00866D45"/>
    <w:rsid w:val="008671A2"/>
    <w:rsid w:val="008675D3"/>
    <w:rsid w:val="008676DA"/>
    <w:rsid w:val="00870442"/>
    <w:rsid w:val="008710D8"/>
    <w:rsid w:val="00871D99"/>
    <w:rsid w:val="00871DCC"/>
    <w:rsid w:val="008720A0"/>
    <w:rsid w:val="0087280C"/>
    <w:rsid w:val="008729C0"/>
    <w:rsid w:val="00872A2B"/>
    <w:rsid w:val="00872D53"/>
    <w:rsid w:val="0087306C"/>
    <w:rsid w:val="0087349A"/>
    <w:rsid w:val="00873EA8"/>
    <w:rsid w:val="00874166"/>
    <w:rsid w:val="00874343"/>
    <w:rsid w:val="0087450A"/>
    <w:rsid w:val="008746C5"/>
    <w:rsid w:val="00874A2A"/>
    <w:rsid w:val="00874D54"/>
    <w:rsid w:val="00875AA1"/>
    <w:rsid w:val="00876B70"/>
    <w:rsid w:val="00877573"/>
    <w:rsid w:val="00877A47"/>
    <w:rsid w:val="00877F48"/>
    <w:rsid w:val="00877F88"/>
    <w:rsid w:val="00880133"/>
    <w:rsid w:val="00880509"/>
    <w:rsid w:val="00880913"/>
    <w:rsid w:val="00880AC9"/>
    <w:rsid w:val="00880EBE"/>
    <w:rsid w:val="008810EB"/>
    <w:rsid w:val="00881605"/>
    <w:rsid w:val="00881619"/>
    <w:rsid w:val="008816D4"/>
    <w:rsid w:val="00881C41"/>
    <w:rsid w:val="00881E07"/>
    <w:rsid w:val="00882805"/>
    <w:rsid w:val="0088364C"/>
    <w:rsid w:val="00883896"/>
    <w:rsid w:val="00883E71"/>
    <w:rsid w:val="0088469F"/>
    <w:rsid w:val="008849DE"/>
    <w:rsid w:val="0088527C"/>
    <w:rsid w:val="008857FD"/>
    <w:rsid w:val="00885E58"/>
    <w:rsid w:val="00885EB4"/>
    <w:rsid w:val="00885F11"/>
    <w:rsid w:val="0088682B"/>
    <w:rsid w:val="00886C82"/>
    <w:rsid w:val="00886E07"/>
    <w:rsid w:val="0088775F"/>
    <w:rsid w:val="00887A7C"/>
    <w:rsid w:val="00890037"/>
    <w:rsid w:val="00890487"/>
    <w:rsid w:val="00890889"/>
    <w:rsid w:val="00890AAF"/>
    <w:rsid w:val="00890B96"/>
    <w:rsid w:val="00890C01"/>
    <w:rsid w:val="00890C13"/>
    <w:rsid w:val="0089129E"/>
    <w:rsid w:val="008916A2"/>
    <w:rsid w:val="00891744"/>
    <w:rsid w:val="008917EE"/>
    <w:rsid w:val="00891A4D"/>
    <w:rsid w:val="008926BD"/>
    <w:rsid w:val="00893DAC"/>
    <w:rsid w:val="00894072"/>
    <w:rsid w:val="00894099"/>
    <w:rsid w:val="008944E2"/>
    <w:rsid w:val="0089454A"/>
    <w:rsid w:val="00895488"/>
    <w:rsid w:val="00895668"/>
    <w:rsid w:val="00896063"/>
    <w:rsid w:val="00896441"/>
    <w:rsid w:val="008964B0"/>
    <w:rsid w:val="0089658D"/>
    <w:rsid w:val="008966C3"/>
    <w:rsid w:val="008967EB"/>
    <w:rsid w:val="008970C2"/>
    <w:rsid w:val="008A0269"/>
    <w:rsid w:val="008A07C6"/>
    <w:rsid w:val="008A0833"/>
    <w:rsid w:val="008A0991"/>
    <w:rsid w:val="008A0AA9"/>
    <w:rsid w:val="008A1CD8"/>
    <w:rsid w:val="008A262F"/>
    <w:rsid w:val="008A2C00"/>
    <w:rsid w:val="008A4442"/>
    <w:rsid w:val="008A458D"/>
    <w:rsid w:val="008A4654"/>
    <w:rsid w:val="008A5857"/>
    <w:rsid w:val="008A5C58"/>
    <w:rsid w:val="008A5DCF"/>
    <w:rsid w:val="008A6513"/>
    <w:rsid w:val="008A66CE"/>
    <w:rsid w:val="008A6D1B"/>
    <w:rsid w:val="008A7121"/>
    <w:rsid w:val="008A7975"/>
    <w:rsid w:val="008A7ACB"/>
    <w:rsid w:val="008B051B"/>
    <w:rsid w:val="008B0522"/>
    <w:rsid w:val="008B0D0B"/>
    <w:rsid w:val="008B0D69"/>
    <w:rsid w:val="008B0E40"/>
    <w:rsid w:val="008B15BA"/>
    <w:rsid w:val="008B1B02"/>
    <w:rsid w:val="008B1B80"/>
    <w:rsid w:val="008B26C9"/>
    <w:rsid w:val="008B297D"/>
    <w:rsid w:val="008B29C5"/>
    <w:rsid w:val="008B2CB4"/>
    <w:rsid w:val="008B3650"/>
    <w:rsid w:val="008B3D13"/>
    <w:rsid w:val="008B4857"/>
    <w:rsid w:val="008B4B81"/>
    <w:rsid w:val="008B4B9D"/>
    <w:rsid w:val="008B4BE9"/>
    <w:rsid w:val="008B5EDC"/>
    <w:rsid w:val="008B63DD"/>
    <w:rsid w:val="008B644A"/>
    <w:rsid w:val="008B6916"/>
    <w:rsid w:val="008B6A80"/>
    <w:rsid w:val="008B6BB4"/>
    <w:rsid w:val="008B76D8"/>
    <w:rsid w:val="008B782B"/>
    <w:rsid w:val="008B7DFB"/>
    <w:rsid w:val="008C0343"/>
    <w:rsid w:val="008C096D"/>
    <w:rsid w:val="008C0C81"/>
    <w:rsid w:val="008C0F64"/>
    <w:rsid w:val="008C14BB"/>
    <w:rsid w:val="008C1FE3"/>
    <w:rsid w:val="008C24F6"/>
    <w:rsid w:val="008C2579"/>
    <w:rsid w:val="008C27EC"/>
    <w:rsid w:val="008C3081"/>
    <w:rsid w:val="008C35E1"/>
    <w:rsid w:val="008C5177"/>
    <w:rsid w:val="008C543F"/>
    <w:rsid w:val="008C54D6"/>
    <w:rsid w:val="008C593C"/>
    <w:rsid w:val="008C643F"/>
    <w:rsid w:val="008C64E7"/>
    <w:rsid w:val="008C6E5D"/>
    <w:rsid w:val="008C7B07"/>
    <w:rsid w:val="008D058C"/>
    <w:rsid w:val="008D06D2"/>
    <w:rsid w:val="008D06E2"/>
    <w:rsid w:val="008D0A5B"/>
    <w:rsid w:val="008D0B0E"/>
    <w:rsid w:val="008D0C5A"/>
    <w:rsid w:val="008D1406"/>
    <w:rsid w:val="008D15B7"/>
    <w:rsid w:val="008D174E"/>
    <w:rsid w:val="008D27C1"/>
    <w:rsid w:val="008D2861"/>
    <w:rsid w:val="008D297C"/>
    <w:rsid w:val="008D3146"/>
    <w:rsid w:val="008D34A7"/>
    <w:rsid w:val="008D371D"/>
    <w:rsid w:val="008D3904"/>
    <w:rsid w:val="008D39A5"/>
    <w:rsid w:val="008D39F2"/>
    <w:rsid w:val="008D3BBC"/>
    <w:rsid w:val="008D4345"/>
    <w:rsid w:val="008D45A9"/>
    <w:rsid w:val="008D465F"/>
    <w:rsid w:val="008D4C75"/>
    <w:rsid w:val="008D5336"/>
    <w:rsid w:val="008D6445"/>
    <w:rsid w:val="008D6B70"/>
    <w:rsid w:val="008D6D7F"/>
    <w:rsid w:val="008D6FE4"/>
    <w:rsid w:val="008D7168"/>
    <w:rsid w:val="008D791B"/>
    <w:rsid w:val="008D7963"/>
    <w:rsid w:val="008D7B8C"/>
    <w:rsid w:val="008E018B"/>
    <w:rsid w:val="008E075D"/>
    <w:rsid w:val="008E0C0C"/>
    <w:rsid w:val="008E1658"/>
    <w:rsid w:val="008E2140"/>
    <w:rsid w:val="008E3BC8"/>
    <w:rsid w:val="008E3FDF"/>
    <w:rsid w:val="008E4377"/>
    <w:rsid w:val="008E47B7"/>
    <w:rsid w:val="008E4D8D"/>
    <w:rsid w:val="008E523E"/>
    <w:rsid w:val="008E614D"/>
    <w:rsid w:val="008E6452"/>
    <w:rsid w:val="008E6C7A"/>
    <w:rsid w:val="008E754A"/>
    <w:rsid w:val="008E79ED"/>
    <w:rsid w:val="008F066B"/>
    <w:rsid w:val="008F0C95"/>
    <w:rsid w:val="008F0EAA"/>
    <w:rsid w:val="008F1D4F"/>
    <w:rsid w:val="008F20BA"/>
    <w:rsid w:val="008F272B"/>
    <w:rsid w:val="008F2F3E"/>
    <w:rsid w:val="008F37E1"/>
    <w:rsid w:val="008F3976"/>
    <w:rsid w:val="008F4047"/>
    <w:rsid w:val="008F40D2"/>
    <w:rsid w:val="008F4236"/>
    <w:rsid w:val="008F46D2"/>
    <w:rsid w:val="008F47E4"/>
    <w:rsid w:val="008F4B40"/>
    <w:rsid w:val="008F5399"/>
    <w:rsid w:val="008F546F"/>
    <w:rsid w:val="008F57EF"/>
    <w:rsid w:val="008F588B"/>
    <w:rsid w:val="008F5A0A"/>
    <w:rsid w:val="008F5AF3"/>
    <w:rsid w:val="008F5B4A"/>
    <w:rsid w:val="008F6453"/>
    <w:rsid w:val="008F6581"/>
    <w:rsid w:val="008F67DC"/>
    <w:rsid w:val="008F6CAA"/>
    <w:rsid w:val="008F6CE7"/>
    <w:rsid w:val="008F6EE1"/>
    <w:rsid w:val="008F7389"/>
    <w:rsid w:val="008F7E01"/>
    <w:rsid w:val="00900196"/>
    <w:rsid w:val="009006E5"/>
    <w:rsid w:val="00900730"/>
    <w:rsid w:val="00900834"/>
    <w:rsid w:val="009008C4"/>
    <w:rsid w:val="00900D12"/>
    <w:rsid w:val="00901656"/>
    <w:rsid w:val="00901A8D"/>
    <w:rsid w:val="00901F36"/>
    <w:rsid w:val="00902032"/>
    <w:rsid w:val="00902495"/>
    <w:rsid w:val="0090252E"/>
    <w:rsid w:val="00902F53"/>
    <w:rsid w:val="009036EA"/>
    <w:rsid w:val="00903969"/>
    <w:rsid w:val="00903CB3"/>
    <w:rsid w:val="00904741"/>
    <w:rsid w:val="009051BE"/>
    <w:rsid w:val="009055A6"/>
    <w:rsid w:val="00905B39"/>
    <w:rsid w:val="00905F74"/>
    <w:rsid w:val="00906435"/>
    <w:rsid w:val="00906858"/>
    <w:rsid w:val="0090689F"/>
    <w:rsid w:val="00906CAD"/>
    <w:rsid w:val="0090778E"/>
    <w:rsid w:val="00907DB4"/>
    <w:rsid w:val="00910CCE"/>
    <w:rsid w:val="0091130E"/>
    <w:rsid w:val="009113B9"/>
    <w:rsid w:val="00911E71"/>
    <w:rsid w:val="009128B9"/>
    <w:rsid w:val="00912D60"/>
    <w:rsid w:val="00912E8A"/>
    <w:rsid w:val="00912F43"/>
    <w:rsid w:val="00913624"/>
    <w:rsid w:val="00913D33"/>
    <w:rsid w:val="0091424B"/>
    <w:rsid w:val="00914776"/>
    <w:rsid w:val="00914831"/>
    <w:rsid w:val="00914D34"/>
    <w:rsid w:val="0091542B"/>
    <w:rsid w:val="00915926"/>
    <w:rsid w:val="0091599C"/>
    <w:rsid w:val="00915C2F"/>
    <w:rsid w:val="00915F98"/>
    <w:rsid w:val="00916959"/>
    <w:rsid w:val="00916C09"/>
    <w:rsid w:val="00916CD4"/>
    <w:rsid w:val="009172DE"/>
    <w:rsid w:val="00917D04"/>
    <w:rsid w:val="00917ED8"/>
    <w:rsid w:val="00917FE2"/>
    <w:rsid w:val="009204AB"/>
    <w:rsid w:val="0092082D"/>
    <w:rsid w:val="00920A23"/>
    <w:rsid w:val="00920FE7"/>
    <w:rsid w:val="00921177"/>
    <w:rsid w:val="009211F5"/>
    <w:rsid w:val="00921939"/>
    <w:rsid w:val="009219DF"/>
    <w:rsid w:val="00921CE5"/>
    <w:rsid w:val="00922332"/>
    <w:rsid w:val="00922919"/>
    <w:rsid w:val="00922BA1"/>
    <w:rsid w:val="00922CA3"/>
    <w:rsid w:val="00924BD4"/>
    <w:rsid w:val="00924CCF"/>
    <w:rsid w:val="00924D88"/>
    <w:rsid w:val="0092571C"/>
    <w:rsid w:val="00925F98"/>
    <w:rsid w:val="0092633A"/>
    <w:rsid w:val="00926407"/>
    <w:rsid w:val="009265C4"/>
    <w:rsid w:val="009265F4"/>
    <w:rsid w:val="009268A6"/>
    <w:rsid w:val="009270C2"/>
    <w:rsid w:val="0093037B"/>
    <w:rsid w:val="00930550"/>
    <w:rsid w:val="0093078D"/>
    <w:rsid w:val="00930821"/>
    <w:rsid w:val="009308DF"/>
    <w:rsid w:val="009319A4"/>
    <w:rsid w:val="009319F1"/>
    <w:rsid w:val="00931A91"/>
    <w:rsid w:val="0093218B"/>
    <w:rsid w:val="00934299"/>
    <w:rsid w:val="009356AE"/>
    <w:rsid w:val="0093576D"/>
    <w:rsid w:val="00935804"/>
    <w:rsid w:val="00935D3E"/>
    <w:rsid w:val="00936422"/>
    <w:rsid w:val="00936562"/>
    <w:rsid w:val="00937387"/>
    <w:rsid w:val="009379D5"/>
    <w:rsid w:val="00937CF8"/>
    <w:rsid w:val="00941063"/>
    <w:rsid w:val="00941BC5"/>
    <w:rsid w:val="00942040"/>
    <w:rsid w:val="009423AC"/>
    <w:rsid w:val="00942F9A"/>
    <w:rsid w:val="00943800"/>
    <w:rsid w:val="00943944"/>
    <w:rsid w:val="009441DF"/>
    <w:rsid w:val="009448E0"/>
    <w:rsid w:val="009449AF"/>
    <w:rsid w:val="009461CC"/>
    <w:rsid w:val="00946408"/>
    <w:rsid w:val="009464F6"/>
    <w:rsid w:val="00946A98"/>
    <w:rsid w:val="00947421"/>
    <w:rsid w:val="00947BB1"/>
    <w:rsid w:val="00950640"/>
    <w:rsid w:val="00950A71"/>
    <w:rsid w:val="00950E65"/>
    <w:rsid w:val="00950F58"/>
    <w:rsid w:val="0095132F"/>
    <w:rsid w:val="00951579"/>
    <w:rsid w:val="009519AC"/>
    <w:rsid w:val="00951ADA"/>
    <w:rsid w:val="00951D3A"/>
    <w:rsid w:val="00951DF2"/>
    <w:rsid w:val="009527A8"/>
    <w:rsid w:val="00952C9C"/>
    <w:rsid w:val="00952E2D"/>
    <w:rsid w:val="00952E4C"/>
    <w:rsid w:val="00953BF3"/>
    <w:rsid w:val="00954C0B"/>
    <w:rsid w:val="00955528"/>
    <w:rsid w:val="00955638"/>
    <w:rsid w:val="00955F36"/>
    <w:rsid w:val="00956398"/>
    <w:rsid w:val="00957242"/>
    <w:rsid w:val="00957618"/>
    <w:rsid w:val="0096018B"/>
    <w:rsid w:val="009609B4"/>
    <w:rsid w:val="009616BC"/>
    <w:rsid w:val="00961722"/>
    <w:rsid w:val="00961911"/>
    <w:rsid w:val="00961ED1"/>
    <w:rsid w:val="00962D51"/>
    <w:rsid w:val="00963BBF"/>
    <w:rsid w:val="00963C2A"/>
    <w:rsid w:val="00964E82"/>
    <w:rsid w:val="00965179"/>
    <w:rsid w:val="00965443"/>
    <w:rsid w:val="00965713"/>
    <w:rsid w:val="009658BF"/>
    <w:rsid w:val="00965A8A"/>
    <w:rsid w:val="00965C6A"/>
    <w:rsid w:val="009663E0"/>
    <w:rsid w:val="0096697D"/>
    <w:rsid w:val="00967B47"/>
    <w:rsid w:val="00967CD1"/>
    <w:rsid w:val="00967F5C"/>
    <w:rsid w:val="0097026A"/>
    <w:rsid w:val="0097122C"/>
    <w:rsid w:val="00971D46"/>
    <w:rsid w:val="00971D75"/>
    <w:rsid w:val="00972405"/>
    <w:rsid w:val="00972F31"/>
    <w:rsid w:val="00973160"/>
    <w:rsid w:val="009732ED"/>
    <w:rsid w:val="00973407"/>
    <w:rsid w:val="009734BB"/>
    <w:rsid w:val="00973572"/>
    <w:rsid w:val="00973F42"/>
    <w:rsid w:val="00974347"/>
    <w:rsid w:val="0097499D"/>
    <w:rsid w:val="00974B3F"/>
    <w:rsid w:val="00974EF6"/>
    <w:rsid w:val="00975811"/>
    <w:rsid w:val="00975A8D"/>
    <w:rsid w:val="00976730"/>
    <w:rsid w:val="009768CA"/>
    <w:rsid w:val="009769B6"/>
    <w:rsid w:val="00976F68"/>
    <w:rsid w:val="00977B62"/>
    <w:rsid w:val="00977B92"/>
    <w:rsid w:val="0098051A"/>
    <w:rsid w:val="009813C5"/>
    <w:rsid w:val="009816B5"/>
    <w:rsid w:val="00981AF2"/>
    <w:rsid w:val="00981BBA"/>
    <w:rsid w:val="00981D57"/>
    <w:rsid w:val="009820C1"/>
    <w:rsid w:val="0098250F"/>
    <w:rsid w:val="00982AE7"/>
    <w:rsid w:val="009834ED"/>
    <w:rsid w:val="00983F9A"/>
    <w:rsid w:val="0098421C"/>
    <w:rsid w:val="00984970"/>
    <w:rsid w:val="00984D29"/>
    <w:rsid w:val="00984F28"/>
    <w:rsid w:val="00985E3B"/>
    <w:rsid w:val="00986180"/>
    <w:rsid w:val="00986335"/>
    <w:rsid w:val="00986DE5"/>
    <w:rsid w:val="009873E7"/>
    <w:rsid w:val="00987418"/>
    <w:rsid w:val="00987895"/>
    <w:rsid w:val="00987B03"/>
    <w:rsid w:val="00990DA1"/>
    <w:rsid w:val="009914D4"/>
    <w:rsid w:val="00991B69"/>
    <w:rsid w:val="00991CCA"/>
    <w:rsid w:val="0099236E"/>
    <w:rsid w:val="00992CD3"/>
    <w:rsid w:val="00992D44"/>
    <w:rsid w:val="009939E8"/>
    <w:rsid w:val="00993C0D"/>
    <w:rsid w:val="00993DC1"/>
    <w:rsid w:val="0099480E"/>
    <w:rsid w:val="009948AA"/>
    <w:rsid w:val="00994DED"/>
    <w:rsid w:val="0099504B"/>
    <w:rsid w:val="00995482"/>
    <w:rsid w:val="0099551E"/>
    <w:rsid w:val="00995589"/>
    <w:rsid w:val="009955FE"/>
    <w:rsid w:val="0099609C"/>
    <w:rsid w:val="0099677D"/>
    <w:rsid w:val="00996795"/>
    <w:rsid w:val="00996F96"/>
    <w:rsid w:val="0099764A"/>
    <w:rsid w:val="009978B2"/>
    <w:rsid w:val="00997E0A"/>
    <w:rsid w:val="009A0297"/>
    <w:rsid w:val="009A02B6"/>
    <w:rsid w:val="009A05E4"/>
    <w:rsid w:val="009A062F"/>
    <w:rsid w:val="009A0697"/>
    <w:rsid w:val="009A0906"/>
    <w:rsid w:val="009A0E97"/>
    <w:rsid w:val="009A190A"/>
    <w:rsid w:val="009A2868"/>
    <w:rsid w:val="009A409F"/>
    <w:rsid w:val="009A448B"/>
    <w:rsid w:val="009A4C98"/>
    <w:rsid w:val="009A4DE2"/>
    <w:rsid w:val="009A5848"/>
    <w:rsid w:val="009A5A00"/>
    <w:rsid w:val="009A5AAA"/>
    <w:rsid w:val="009A5B01"/>
    <w:rsid w:val="009A5F52"/>
    <w:rsid w:val="009A60DD"/>
    <w:rsid w:val="009A6265"/>
    <w:rsid w:val="009A6D0C"/>
    <w:rsid w:val="009A6DC7"/>
    <w:rsid w:val="009A77A7"/>
    <w:rsid w:val="009A7852"/>
    <w:rsid w:val="009A7EAE"/>
    <w:rsid w:val="009A7EFD"/>
    <w:rsid w:val="009B029D"/>
    <w:rsid w:val="009B05B4"/>
    <w:rsid w:val="009B0638"/>
    <w:rsid w:val="009B0A25"/>
    <w:rsid w:val="009B0D35"/>
    <w:rsid w:val="009B18EF"/>
    <w:rsid w:val="009B24C7"/>
    <w:rsid w:val="009B2ABD"/>
    <w:rsid w:val="009B2DC8"/>
    <w:rsid w:val="009B3024"/>
    <w:rsid w:val="009B33C3"/>
    <w:rsid w:val="009B3484"/>
    <w:rsid w:val="009B3B69"/>
    <w:rsid w:val="009B3FF2"/>
    <w:rsid w:val="009B4768"/>
    <w:rsid w:val="009B485F"/>
    <w:rsid w:val="009B66C5"/>
    <w:rsid w:val="009B7CC8"/>
    <w:rsid w:val="009C0664"/>
    <w:rsid w:val="009C0B98"/>
    <w:rsid w:val="009C0BB7"/>
    <w:rsid w:val="009C144A"/>
    <w:rsid w:val="009C1DC5"/>
    <w:rsid w:val="009C20EB"/>
    <w:rsid w:val="009C29E0"/>
    <w:rsid w:val="009C2A24"/>
    <w:rsid w:val="009C2EF4"/>
    <w:rsid w:val="009C345E"/>
    <w:rsid w:val="009C37C7"/>
    <w:rsid w:val="009C3FFE"/>
    <w:rsid w:val="009C4227"/>
    <w:rsid w:val="009C50FE"/>
    <w:rsid w:val="009C5621"/>
    <w:rsid w:val="009C5707"/>
    <w:rsid w:val="009C57AE"/>
    <w:rsid w:val="009C5A2F"/>
    <w:rsid w:val="009C5D19"/>
    <w:rsid w:val="009C62A9"/>
    <w:rsid w:val="009C65EF"/>
    <w:rsid w:val="009C6897"/>
    <w:rsid w:val="009C6A3A"/>
    <w:rsid w:val="009C6EA5"/>
    <w:rsid w:val="009C7168"/>
    <w:rsid w:val="009D0093"/>
    <w:rsid w:val="009D01E9"/>
    <w:rsid w:val="009D1D40"/>
    <w:rsid w:val="009D2442"/>
    <w:rsid w:val="009D25C2"/>
    <w:rsid w:val="009D2848"/>
    <w:rsid w:val="009D288B"/>
    <w:rsid w:val="009D29A1"/>
    <w:rsid w:val="009D3C90"/>
    <w:rsid w:val="009D3C9B"/>
    <w:rsid w:val="009D4D08"/>
    <w:rsid w:val="009D51F1"/>
    <w:rsid w:val="009D554D"/>
    <w:rsid w:val="009D5DE8"/>
    <w:rsid w:val="009D5E6C"/>
    <w:rsid w:val="009D6657"/>
    <w:rsid w:val="009D6AAA"/>
    <w:rsid w:val="009D6BE4"/>
    <w:rsid w:val="009D77C5"/>
    <w:rsid w:val="009D7A58"/>
    <w:rsid w:val="009D7C2B"/>
    <w:rsid w:val="009E0181"/>
    <w:rsid w:val="009E01EB"/>
    <w:rsid w:val="009E0BBE"/>
    <w:rsid w:val="009E0FE2"/>
    <w:rsid w:val="009E108D"/>
    <w:rsid w:val="009E1123"/>
    <w:rsid w:val="009E1A20"/>
    <w:rsid w:val="009E1B3C"/>
    <w:rsid w:val="009E1F5E"/>
    <w:rsid w:val="009E2428"/>
    <w:rsid w:val="009E2567"/>
    <w:rsid w:val="009E256A"/>
    <w:rsid w:val="009E271B"/>
    <w:rsid w:val="009E2983"/>
    <w:rsid w:val="009E2A75"/>
    <w:rsid w:val="009E33BF"/>
    <w:rsid w:val="009E375F"/>
    <w:rsid w:val="009E3AAB"/>
    <w:rsid w:val="009E3B50"/>
    <w:rsid w:val="009E3CEC"/>
    <w:rsid w:val="009E3FBB"/>
    <w:rsid w:val="009E4118"/>
    <w:rsid w:val="009E41EA"/>
    <w:rsid w:val="009E42D8"/>
    <w:rsid w:val="009E4CB9"/>
    <w:rsid w:val="009E597D"/>
    <w:rsid w:val="009E5B8C"/>
    <w:rsid w:val="009E5E24"/>
    <w:rsid w:val="009E5E64"/>
    <w:rsid w:val="009E629B"/>
    <w:rsid w:val="009E6754"/>
    <w:rsid w:val="009E69F4"/>
    <w:rsid w:val="009E6DDD"/>
    <w:rsid w:val="009E708F"/>
    <w:rsid w:val="009E7747"/>
    <w:rsid w:val="009E7BE7"/>
    <w:rsid w:val="009E7BEF"/>
    <w:rsid w:val="009E7E9F"/>
    <w:rsid w:val="009F0137"/>
    <w:rsid w:val="009F0497"/>
    <w:rsid w:val="009F0EB5"/>
    <w:rsid w:val="009F1496"/>
    <w:rsid w:val="009F16BC"/>
    <w:rsid w:val="009F25D5"/>
    <w:rsid w:val="009F2AF4"/>
    <w:rsid w:val="009F2D82"/>
    <w:rsid w:val="009F350D"/>
    <w:rsid w:val="009F3628"/>
    <w:rsid w:val="009F3DCD"/>
    <w:rsid w:val="009F4606"/>
    <w:rsid w:val="009F4802"/>
    <w:rsid w:val="009F48ED"/>
    <w:rsid w:val="009F4B99"/>
    <w:rsid w:val="009F4BAC"/>
    <w:rsid w:val="009F4C1A"/>
    <w:rsid w:val="009F4D80"/>
    <w:rsid w:val="009F51C3"/>
    <w:rsid w:val="009F6A87"/>
    <w:rsid w:val="009F6E16"/>
    <w:rsid w:val="009F7587"/>
    <w:rsid w:val="009F767B"/>
    <w:rsid w:val="009F7E27"/>
    <w:rsid w:val="00A00E84"/>
    <w:rsid w:val="00A010DD"/>
    <w:rsid w:val="00A01789"/>
    <w:rsid w:val="00A018E3"/>
    <w:rsid w:val="00A01B72"/>
    <w:rsid w:val="00A01E8F"/>
    <w:rsid w:val="00A01F83"/>
    <w:rsid w:val="00A02520"/>
    <w:rsid w:val="00A02B4E"/>
    <w:rsid w:val="00A03339"/>
    <w:rsid w:val="00A035C8"/>
    <w:rsid w:val="00A03604"/>
    <w:rsid w:val="00A03CAD"/>
    <w:rsid w:val="00A03F80"/>
    <w:rsid w:val="00A042B8"/>
    <w:rsid w:val="00A0479B"/>
    <w:rsid w:val="00A050F1"/>
    <w:rsid w:val="00A05177"/>
    <w:rsid w:val="00A05510"/>
    <w:rsid w:val="00A05C82"/>
    <w:rsid w:val="00A0630A"/>
    <w:rsid w:val="00A06415"/>
    <w:rsid w:val="00A0643D"/>
    <w:rsid w:val="00A06E49"/>
    <w:rsid w:val="00A073EE"/>
    <w:rsid w:val="00A07710"/>
    <w:rsid w:val="00A0787F"/>
    <w:rsid w:val="00A07AA1"/>
    <w:rsid w:val="00A07CE8"/>
    <w:rsid w:val="00A10ADD"/>
    <w:rsid w:val="00A10E87"/>
    <w:rsid w:val="00A115F9"/>
    <w:rsid w:val="00A1163D"/>
    <w:rsid w:val="00A1188C"/>
    <w:rsid w:val="00A1255B"/>
    <w:rsid w:val="00A12806"/>
    <w:rsid w:val="00A12C2C"/>
    <w:rsid w:val="00A1306C"/>
    <w:rsid w:val="00A13177"/>
    <w:rsid w:val="00A147DB"/>
    <w:rsid w:val="00A14B9E"/>
    <w:rsid w:val="00A14EA7"/>
    <w:rsid w:val="00A156D0"/>
    <w:rsid w:val="00A16048"/>
    <w:rsid w:val="00A163B4"/>
    <w:rsid w:val="00A16611"/>
    <w:rsid w:val="00A16D78"/>
    <w:rsid w:val="00A171A2"/>
    <w:rsid w:val="00A172D9"/>
    <w:rsid w:val="00A1771B"/>
    <w:rsid w:val="00A17834"/>
    <w:rsid w:val="00A20877"/>
    <w:rsid w:val="00A20B8B"/>
    <w:rsid w:val="00A20FBB"/>
    <w:rsid w:val="00A2161F"/>
    <w:rsid w:val="00A21AA7"/>
    <w:rsid w:val="00A21D76"/>
    <w:rsid w:val="00A21F9D"/>
    <w:rsid w:val="00A22096"/>
    <w:rsid w:val="00A22DA1"/>
    <w:rsid w:val="00A23B4C"/>
    <w:rsid w:val="00A242AF"/>
    <w:rsid w:val="00A24B5A"/>
    <w:rsid w:val="00A2514D"/>
    <w:rsid w:val="00A25227"/>
    <w:rsid w:val="00A25C94"/>
    <w:rsid w:val="00A25DD5"/>
    <w:rsid w:val="00A26D6D"/>
    <w:rsid w:val="00A26E1E"/>
    <w:rsid w:val="00A271AE"/>
    <w:rsid w:val="00A27FF0"/>
    <w:rsid w:val="00A30370"/>
    <w:rsid w:val="00A303D1"/>
    <w:rsid w:val="00A30A74"/>
    <w:rsid w:val="00A31CF4"/>
    <w:rsid w:val="00A32120"/>
    <w:rsid w:val="00A323DF"/>
    <w:rsid w:val="00A32573"/>
    <w:rsid w:val="00A32AD7"/>
    <w:rsid w:val="00A32DE5"/>
    <w:rsid w:val="00A332A1"/>
    <w:rsid w:val="00A332EB"/>
    <w:rsid w:val="00A33CD9"/>
    <w:rsid w:val="00A34747"/>
    <w:rsid w:val="00A34857"/>
    <w:rsid w:val="00A35010"/>
    <w:rsid w:val="00A350E0"/>
    <w:rsid w:val="00A353E5"/>
    <w:rsid w:val="00A355DD"/>
    <w:rsid w:val="00A3586B"/>
    <w:rsid w:val="00A358F6"/>
    <w:rsid w:val="00A35A74"/>
    <w:rsid w:val="00A360E2"/>
    <w:rsid w:val="00A362CA"/>
    <w:rsid w:val="00A36BBD"/>
    <w:rsid w:val="00A371D9"/>
    <w:rsid w:val="00A379D0"/>
    <w:rsid w:val="00A37A80"/>
    <w:rsid w:val="00A4030A"/>
    <w:rsid w:val="00A40328"/>
    <w:rsid w:val="00A403AE"/>
    <w:rsid w:val="00A406CA"/>
    <w:rsid w:val="00A406EC"/>
    <w:rsid w:val="00A41493"/>
    <w:rsid w:val="00A41923"/>
    <w:rsid w:val="00A41B41"/>
    <w:rsid w:val="00A42317"/>
    <w:rsid w:val="00A427D1"/>
    <w:rsid w:val="00A42942"/>
    <w:rsid w:val="00A42AE8"/>
    <w:rsid w:val="00A42D36"/>
    <w:rsid w:val="00A43120"/>
    <w:rsid w:val="00A43B8E"/>
    <w:rsid w:val="00A43BAD"/>
    <w:rsid w:val="00A44361"/>
    <w:rsid w:val="00A44507"/>
    <w:rsid w:val="00A44540"/>
    <w:rsid w:val="00A44E51"/>
    <w:rsid w:val="00A452D7"/>
    <w:rsid w:val="00A453DA"/>
    <w:rsid w:val="00A45440"/>
    <w:rsid w:val="00A46333"/>
    <w:rsid w:val="00A470ED"/>
    <w:rsid w:val="00A472B0"/>
    <w:rsid w:val="00A47339"/>
    <w:rsid w:val="00A476CA"/>
    <w:rsid w:val="00A47767"/>
    <w:rsid w:val="00A50801"/>
    <w:rsid w:val="00A50B2F"/>
    <w:rsid w:val="00A50DFF"/>
    <w:rsid w:val="00A50E3C"/>
    <w:rsid w:val="00A51373"/>
    <w:rsid w:val="00A5166F"/>
    <w:rsid w:val="00A51D7C"/>
    <w:rsid w:val="00A528AA"/>
    <w:rsid w:val="00A529CD"/>
    <w:rsid w:val="00A52B5F"/>
    <w:rsid w:val="00A52D9C"/>
    <w:rsid w:val="00A53349"/>
    <w:rsid w:val="00A533E8"/>
    <w:rsid w:val="00A537F1"/>
    <w:rsid w:val="00A5383B"/>
    <w:rsid w:val="00A53A9B"/>
    <w:rsid w:val="00A54079"/>
    <w:rsid w:val="00A5443E"/>
    <w:rsid w:val="00A54E73"/>
    <w:rsid w:val="00A55B60"/>
    <w:rsid w:val="00A56374"/>
    <w:rsid w:val="00A566D6"/>
    <w:rsid w:val="00A5677E"/>
    <w:rsid w:val="00A57AE0"/>
    <w:rsid w:val="00A57D04"/>
    <w:rsid w:val="00A60E51"/>
    <w:rsid w:val="00A60E75"/>
    <w:rsid w:val="00A61A7A"/>
    <w:rsid w:val="00A6270C"/>
    <w:rsid w:val="00A62C63"/>
    <w:rsid w:val="00A633C2"/>
    <w:rsid w:val="00A634EC"/>
    <w:rsid w:val="00A63E4C"/>
    <w:rsid w:val="00A63EA2"/>
    <w:rsid w:val="00A64541"/>
    <w:rsid w:val="00A649C5"/>
    <w:rsid w:val="00A6501D"/>
    <w:rsid w:val="00A65941"/>
    <w:rsid w:val="00A65D33"/>
    <w:rsid w:val="00A65E4F"/>
    <w:rsid w:val="00A6628C"/>
    <w:rsid w:val="00A666E4"/>
    <w:rsid w:val="00A668AF"/>
    <w:rsid w:val="00A66FCB"/>
    <w:rsid w:val="00A67F0B"/>
    <w:rsid w:val="00A67FB1"/>
    <w:rsid w:val="00A70392"/>
    <w:rsid w:val="00A7054C"/>
    <w:rsid w:val="00A70C39"/>
    <w:rsid w:val="00A712EC"/>
    <w:rsid w:val="00A71338"/>
    <w:rsid w:val="00A713E6"/>
    <w:rsid w:val="00A71FDF"/>
    <w:rsid w:val="00A7210F"/>
    <w:rsid w:val="00A72A27"/>
    <w:rsid w:val="00A72CE6"/>
    <w:rsid w:val="00A737D3"/>
    <w:rsid w:val="00A73C8A"/>
    <w:rsid w:val="00A73DCC"/>
    <w:rsid w:val="00A74B56"/>
    <w:rsid w:val="00A74DB2"/>
    <w:rsid w:val="00A750C5"/>
    <w:rsid w:val="00A755C9"/>
    <w:rsid w:val="00A75B53"/>
    <w:rsid w:val="00A75D67"/>
    <w:rsid w:val="00A75E43"/>
    <w:rsid w:val="00A763B8"/>
    <w:rsid w:val="00A7656B"/>
    <w:rsid w:val="00A76EFC"/>
    <w:rsid w:val="00A76FF3"/>
    <w:rsid w:val="00A773BC"/>
    <w:rsid w:val="00A77C43"/>
    <w:rsid w:val="00A77D41"/>
    <w:rsid w:val="00A77D91"/>
    <w:rsid w:val="00A80D9A"/>
    <w:rsid w:val="00A817AD"/>
    <w:rsid w:val="00A81AAA"/>
    <w:rsid w:val="00A81DC3"/>
    <w:rsid w:val="00A82841"/>
    <w:rsid w:val="00A82E65"/>
    <w:rsid w:val="00A8453D"/>
    <w:rsid w:val="00A84605"/>
    <w:rsid w:val="00A8473F"/>
    <w:rsid w:val="00A8480A"/>
    <w:rsid w:val="00A850B0"/>
    <w:rsid w:val="00A86259"/>
    <w:rsid w:val="00A86351"/>
    <w:rsid w:val="00A8639E"/>
    <w:rsid w:val="00A866DF"/>
    <w:rsid w:val="00A868C9"/>
    <w:rsid w:val="00A868CA"/>
    <w:rsid w:val="00A869EC"/>
    <w:rsid w:val="00A86B43"/>
    <w:rsid w:val="00A86C7E"/>
    <w:rsid w:val="00A86F7D"/>
    <w:rsid w:val="00A87297"/>
    <w:rsid w:val="00A873FD"/>
    <w:rsid w:val="00A87836"/>
    <w:rsid w:val="00A87917"/>
    <w:rsid w:val="00A87B8A"/>
    <w:rsid w:val="00A87DEF"/>
    <w:rsid w:val="00A87FA9"/>
    <w:rsid w:val="00A90055"/>
    <w:rsid w:val="00A90965"/>
    <w:rsid w:val="00A90C50"/>
    <w:rsid w:val="00A9168E"/>
    <w:rsid w:val="00A91BDC"/>
    <w:rsid w:val="00A92114"/>
    <w:rsid w:val="00A92CAA"/>
    <w:rsid w:val="00A92CB9"/>
    <w:rsid w:val="00A92D51"/>
    <w:rsid w:val="00A93243"/>
    <w:rsid w:val="00A932F6"/>
    <w:rsid w:val="00A936AE"/>
    <w:rsid w:val="00A944EB"/>
    <w:rsid w:val="00A954A2"/>
    <w:rsid w:val="00A95B40"/>
    <w:rsid w:val="00A96342"/>
    <w:rsid w:val="00A97505"/>
    <w:rsid w:val="00A97D3E"/>
    <w:rsid w:val="00A97F51"/>
    <w:rsid w:val="00AA10B9"/>
    <w:rsid w:val="00AA155F"/>
    <w:rsid w:val="00AA2885"/>
    <w:rsid w:val="00AA2EBF"/>
    <w:rsid w:val="00AA3C6E"/>
    <w:rsid w:val="00AA3DEE"/>
    <w:rsid w:val="00AA3FE7"/>
    <w:rsid w:val="00AA4062"/>
    <w:rsid w:val="00AA4297"/>
    <w:rsid w:val="00AA4903"/>
    <w:rsid w:val="00AA4EED"/>
    <w:rsid w:val="00AA4F49"/>
    <w:rsid w:val="00AA5218"/>
    <w:rsid w:val="00AA529F"/>
    <w:rsid w:val="00AA5378"/>
    <w:rsid w:val="00AA584E"/>
    <w:rsid w:val="00AA58A8"/>
    <w:rsid w:val="00AA6647"/>
    <w:rsid w:val="00AA67D1"/>
    <w:rsid w:val="00AA6B5D"/>
    <w:rsid w:val="00AA7208"/>
    <w:rsid w:val="00AA7278"/>
    <w:rsid w:val="00AA7B12"/>
    <w:rsid w:val="00AA7BC8"/>
    <w:rsid w:val="00AB0B43"/>
    <w:rsid w:val="00AB0CB8"/>
    <w:rsid w:val="00AB12FE"/>
    <w:rsid w:val="00AB3146"/>
    <w:rsid w:val="00AB3C98"/>
    <w:rsid w:val="00AB402A"/>
    <w:rsid w:val="00AB410F"/>
    <w:rsid w:val="00AB44DD"/>
    <w:rsid w:val="00AB4BD6"/>
    <w:rsid w:val="00AB5424"/>
    <w:rsid w:val="00AB5461"/>
    <w:rsid w:val="00AB5BC4"/>
    <w:rsid w:val="00AB5D91"/>
    <w:rsid w:val="00AB66F1"/>
    <w:rsid w:val="00AB673A"/>
    <w:rsid w:val="00AB67A8"/>
    <w:rsid w:val="00AB6F44"/>
    <w:rsid w:val="00AC03EA"/>
    <w:rsid w:val="00AC0BAC"/>
    <w:rsid w:val="00AC1002"/>
    <w:rsid w:val="00AC1283"/>
    <w:rsid w:val="00AC16D4"/>
    <w:rsid w:val="00AC175C"/>
    <w:rsid w:val="00AC27B1"/>
    <w:rsid w:val="00AC30E2"/>
    <w:rsid w:val="00AC3865"/>
    <w:rsid w:val="00AC396F"/>
    <w:rsid w:val="00AC397C"/>
    <w:rsid w:val="00AC3D55"/>
    <w:rsid w:val="00AC4264"/>
    <w:rsid w:val="00AC4C57"/>
    <w:rsid w:val="00AC4CA9"/>
    <w:rsid w:val="00AC4F82"/>
    <w:rsid w:val="00AC5099"/>
    <w:rsid w:val="00AC5623"/>
    <w:rsid w:val="00AC6502"/>
    <w:rsid w:val="00AC6671"/>
    <w:rsid w:val="00AC69AA"/>
    <w:rsid w:val="00AC7009"/>
    <w:rsid w:val="00AC7066"/>
    <w:rsid w:val="00AC7B23"/>
    <w:rsid w:val="00AC7DFE"/>
    <w:rsid w:val="00AD0353"/>
    <w:rsid w:val="00AD04E0"/>
    <w:rsid w:val="00AD0557"/>
    <w:rsid w:val="00AD058F"/>
    <w:rsid w:val="00AD079F"/>
    <w:rsid w:val="00AD0926"/>
    <w:rsid w:val="00AD0C52"/>
    <w:rsid w:val="00AD1936"/>
    <w:rsid w:val="00AD1966"/>
    <w:rsid w:val="00AD201B"/>
    <w:rsid w:val="00AD22EA"/>
    <w:rsid w:val="00AD24F5"/>
    <w:rsid w:val="00AD269A"/>
    <w:rsid w:val="00AD2A93"/>
    <w:rsid w:val="00AD2B94"/>
    <w:rsid w:val="00AD2DAA"/>
    <w:rsid w:val="00AD3303"/>
    <w:rsid w:val="00AD3587"/>
    <w:rsid w:val="00AD3951"/>
    <w:rsid w:val="00AD45C3"/>
    <w:rsid w:val="00AD4704"/>
    <w:rsid w:val="00AD4E40"/>
    <w:rsid w:val="00AD51B4"/>
    <w:rsid w:val="00AD52AD"/>
    <w:rsid w:val="00AD5C10"/>
    <w:rsid w:val="00AD5DA2"/>
    <w:rsid w:val="00AD624F"/>
    <w:rsid w:val="00AD64A3"/>
    <w:rsid w:val="00AE007A"/>
    <w:rsid w:val="00AE0090"/>
    <w:rsid w:val="00AE0253"/>
    <w:rsid w:val="00AE09D4"/>
    <w:rsid w:val="00AE0AB8"/>
    <w:rsid w:val="00AE0ACB"/>
    <w:rsid w:val="00AE1829"/>
    <w:rsid w:val="00AE1A23"/>
    <w:rsid w:val="00AE20AB"/>
    <w:rsid w:val="00AE216A"/>
    <w:rsid w:val="00AE234B"/>
    <w:rsid w:val="00AE2BFE"/>
    <w:rsid w:val="00AE2D7A"/>
    <w:rsid w:val="00AE2F32"/>
    <w:rsid w:val="00AE30C4"/>
    <w:rsid w:val="00AE353C"/>
    <w:rsid w:val="00AE396F"/>
    <w:rsid w:val="00AE49FE"/>
    <w:rsid w:val="00AE4E79"/>
    <w:rsid w:val="00AE51C1"/>
    <w:rsid w:val="00AE5273"/>
    <w:rsid w:val="00AE563E"/>
    <w:rsid w:val="00AE693B"/>
    <w:rsid w:val="00AE6AE1"/>
    <w:rsid w:val="00AE6BEA"/>
    <w:rsid w:val="00AE6F1F"/>
    <w:rsid w:val="00AE6F4E"/>
    <w:rsid w:val="00AE7408"/>
    <w:rsid w:val="00AE758C"/>
    <w:rsid w:val="00AE7DE9"/>
    <w:rsid w:val="00AF01C3"/>
    <w:rsid w:val="00AF1F36"/>
    <w:rsid w:val="00AF21E6"/>
    <w:rsid w:val="00AF22A7"/>
    <w:rsid w:val="00AF23B1"/>
    <w:rsid w:val="00AF257A"/>
    <w:rsid w:val="00AF2A04"/>
    <w:rsid w:val="00AF2B9C"/>
    <w:rsid w:val="00AF3634"/>
    <w:rsid w:val="00AF4E09"/>
    <w:rsid w:val="00AF4EC7"/>
    <w:rsid w:val="00AF5607"/>
    <w:rsid w:val="00AF61E7"/>
    <w:rsid w:val="00AF6575"/>
    <w:rsid w:val="00AF66D9"/>
    <w:rsid w:val="00AF7068"/>
    <w:rsid w:val="00AF75C4"/>
    <w:rsid w:val="00AF7D43"/>
    <w:rsid w:val="00B00101"/>
    <w:rsid w:val="00B00167"/>
    <w:rsid w:val="00B0038A"/>
    <w:rsid w:val="00B0097E"/>
    <w:rsid w:val="00B009D4"/>
    <w:rsid w:val="00B00BD2"/>
    <w:rsid w:val="00B00BF1"/>
    <w:rsid w:val="00B00FC7"/>
    <w:rsid w:val="00B01063"/>
    <w:rsid w:val="00B017FB"/>
    <w:rsid w:val="00B01966"/>
    <w:rsid w:val="00B01B44"/>
    <w:rsid w:val="00B01E46"/>
    <w:rsid w:val="00B0210E"/>
    <w:rsid w:val="00B02CB5"/>
    <w:rsid w:val="00B02E1C"/>
    <w:rsid w:val="00B0302A"/>
    <w:rsid w:val="00B03B1F"/>
    <w:rsid w:val="00B04227"/>
    <w:rsid w:val="00B049F1"/>
    <w:rsid w:val="00B05028"/>
    <w:rsid w:val="00B05052"/>
    <w:rsid w:val="00B05325"/>
    <w:rsid w:val="00B05D29"/>
    <w:rsid w:val="00B06DF6"/>
    <w:rsid w:val="00B06EBC"/>
    <w:rsid w:val="00B0747F"/>
    <w:rsid w:val="00B07A04"/>
    <w:rsid w:val="00B104FB"/>
    <w:rsid w:val="00B10610"/>
    <w:rsid w:val="00B107FC"/>
    <w:rsid w:val="00B10800"/>
    <w:rsid w:val="00B10F12"/>
    <w:rsid w:val="00B11F17"/>
    <w:rsid w:val="00B12258"/>
    <w:rsid w:val="00B12AFC"/>
    <w:rsid w:val="00B1305B"/>
    <w:rsid w:val="00B1383E"/>
    <w:rsid w:val="00B13D98"/>
    <w:rsid w:val="00B13F1F"/>
    <w:rsid w:val="00B1402D"/>
    <w:rsid w:val="00B14E51"/>
    <w:rsid w:val="00B14F02"/>
    <w:rsid w:val="00B15159"/>
    <w:rsid w:val="00B153F3"/>
    <w:rsid w:val="00B157F1"/>
    <w:rsid w:val="00B15BF4"/>
    <w:rsid w:val="00B162E0"/>
    <w:rsid w:val="00B16860"/>
    <w:rsid w:val="00B16C87"/>
    <w:rsid w:val="00B16D53"/>
    <w:rsid w:val="00B16E7F"/>
    <w:rsid w:val="00B173BA"/>
    <w:rsid w:val="00B1776B"/>
    <w:rsid w:val="00B1781F"/>
    <w:rsid w:val="00B17AE9"/>
    <w:rsid w:val="00B200B9"/>
    <w:rsid w:val="00B20406"/>
    <w:rsid w:val="00B21202"/>
    <w:rsid w:val="00B2150D"/>
    <w:rsid w:val="00B21807"/>
    <w:rsid w:val="00B2201E"/>
    <w:rsid w:val="00B22842"/>
    <w:rsid w:val="00B235BA"/>
    <w:rsid w:val="00B237B4"/>
    <w:rsid w:val="00B23924"/>
    <w:rsid w:val="00B23B05"/>
    <w:rsid w:val="00B24B79"/>
    <w:rsid w:val="00B24E63"/>
    <w:rsid w:val="00B25010"/>
    <w:rsid w:val="00B257E0"/>
    <w:rsid w:val="00B25CE2"/>
    <w:rsid w:val="00B25FD6"/>
    <w:rsid w:val="00B26BA7"/>
    <w:rsid w:val="00B26BAD"/>
    <w:rsid w:val="00B26F7D"/>
    <w:rsid w:val="00B27040"/>
    <w:rsid w:val="00B27331"/>
    <w:rsid w:val="00B276D7"/>
    <w:rsid w:val="00B27A47"/>
    <w:rsid w:val="00B27EB0"/>
    <w:rsid w:val="00B30258"/>
    <w:rsid w:val="00B30436"/>
    <w:rsid w:val="00B30BAF"/>
    <w:rsid w:val="00B30EC7"/>
    <w:rsid w:val="00B319ED"/>
    <w:rsid w:val="00B31C86"/>
    <w:rsid w:val="00B32134"/>
    <w:rsid w:val="00B3224D"/>
    <w:rsid w:val="00B326A9"/>
    <w:rsid w:val="00B328E0"/>
    <w:rsid w:val="00B32A0E"/>
    <w:rsid w:val="00B33727"/>
    <w:rsid w:val="00B34F73"/>
    <w:rsid w:val="00B35118"/>
    <w:rsid w:val="00B351CF"/>
    <w:rsid w:val="00B35473"/>
    <w:rsid w:val="00B3597E"/>
    <w:rsid w:val="00B35A20"/>
    <w:rsid w:val="00B35FD8"/>
    <w:rsid w:val="00B36B3C"/>
    <w:rsid w:val="00B37EC6"/>
    <w:rsid w:val="00B4278C"/>
    <w:rsid w:val="00B42E23"/>
    <w:rsid w:val="00B431B3"/>
    <w:rsid w:val="00B43502"/>
    <w:rsid w:val="00B437A8"/>
    <w:rsid w:val="00B44418"/>
    <w:rsid w:val="00B44B17"/>
    <w:rsid w:val="00B45422"/>
    <w:rsid w:val="00B457DE"/>
    <w:rsid w:val="00B4596B"/>
    <w:rsid w:val="00B460BF"/>
    <w:rsid w:val="00B46719"/>
    <w:rsid w:val="00B46BD3"/>
    <w:rsid w:val="00B47A00"/>
    <w:rsid w:val="00B47AC6"/>
    <w:rsid w:val="00B47B96"/>
    <w:rsid w:val="00B47E63"/>
    <w:rsid w:val="00B50322"/>
    <w:rsid w:val="00B50338"/>
    <w:rsid w:val="00B50378"/>
    <w:rsid w:val="00B5041D"/>
    <w:rsid w:val="00B50748"/>
    <w:rsid w:val="00B5134D"/>
    <w:rsid w:val="00B5147E"/>
    <w:rsid w:val="00B5163A"/>
    <w:rsid w:val="00B51722"/>
    <w:rsid w:val="00B52574"/>
    <w:rsid w:val="00B526FD"/>
    <w:rsid w:val="00B529B4"/>
    <w:rsid w:val="00B52CDA"/>
    <w:rsid w:val="00B52E4B"/>
    <w:rsid w:val="00B52F36"/>
    <w:rsid w:val="00B52F85"/>
    <w:rsid w:val="00B533F0"/>
    <w:rsid w:val="00B53A38"/>
    <w:rsid w:val="00B541E9"/>
    <w:rsid w:val="00B54D33"/>
    <w:rsid w:val="00B55FD5"/>
    <w:rsid w:val="00B564EE"/>
    <w:rsid w:val="00B56834"/>
    <w:rsid w:val="00B56F51"/>
    <w:rsid w:val="00B56FB6"/>
    <w:rsid w:val="00B602A4"/>
    <w:rsid w:val="00B60816"/>
    <w:rsid w:val="00B614F4"/>
    <w:rsid w:val="00B61DCA"/>
    <w:rsid w:val="00B61EF6"/>
    <w:rsid w:val="00B6295C"/>
    <w:rsid w:val="00B62D6C"/>
    <w:rsid w:val="00B632E8"/>
    <w:rsid w:val="00B6386F"/>
    <w:rsid w:val="00B64062"/>
    <w:rsid w:val="00B642A2"/>
    <w:rsid w:val="00B643E1"/>
    <w:rsid w:val="00B6460A"/>
    <w:rsid w:val="00B65413"/>
    <w:rsid w:val="00B658A6"/>
    <w:rsid w:val="00B65C04"/>
    <w:rsid w:val="00B660E8"/>
    <w:rsid w:val="00B661B2"/>
    <w:rsid w:val="00B66322"/>
    <w:rsid w:val="00B66D6B"/>
    <w:rsid w:val="00B677DE"/>
    <w:rsid w:val="00B679D4"/>
    <w:rsid w:val="00B70A0E"/>
    <w:rsid w:val="00B70A83"/>
    <w:rsid w:val="00B70CAC"/>
    <w:rsid w:val="00B713E1"/>
    <w:rsid w:val="00B71D63"/>
    <w:rsid w:val="00B72167"/>
    <w:rsid w:val="00B725DC"/>
    <w:rsid w:val="00B72896"/>
    <w:rsid w:val="00B72B41"/>
    <w:rsid w:val="00B72CB9"/>
    <w:rsid w:val="00B72E47"/>
    <w:rsid w:val="00B73300"/>
    <w:rsid w:val="00B735F8"/>
    <w:rsid w:val="00B73A01"/>
    <w:rsid w:val="00B73B98"/>
    <w:rsid w:val="00B740C9"/>
    <w:rsid w:val="00B74438"/>
    <w:rsid w:val="00B74B6F"/>
    <w:rsid w:val="00B74EA8"/>
    <w:rsid w:val="00B75470"/>
    <w:rsid w:val="00B75D93"/>
    <w:rsid w:val="00B7605D"/>
    <w:rsid w:val="00B7632A"/>
    <w:rsid w:val="00B76465"/>
    <w:rsid w:val="00B7751D"/>
    <w:rsid w:val="00B779D0"/>
    <w:rsid w:val="00B77C59"/>
    <w:rsid w:val="00B815DA"/>
    <w:rsid w:val="00B81849"/>
    <w:rsid w:val="00B81EB3"/>
    <w:rsid w:val="00B81F97"/>
    <w:rsid w:val="00B82617"/>
    <w:rsid w:val="00B828BC"/>
    <w:rsid w:val="00B82B26"/>
    <w:rsid w:val="00B82B50"/>
    <w:rsid w:val="00B82BE3"/>
    <w:rsid w:val="00B83821"/>
    <w:rsid w:val="00B84606"/>
    <w:rsid w:val="00B84735"/>
    <w:rsid w:val="00B849F9"/>
    <w:rsid w:val="00B84CE4"/>
    <w:rsid w:val="00B84F03"/>
    <w:rsid w:val="00B85A01"/>
    <w:rsid w:val="00B85BF2"/>
    <w:rsid w:val="00B86288"/>
    <w:rsid w:val="00B86A15"/>
    <w:rsid w:val="00B86B44"/>
    <w:rsid w:val="00B87292"/>
    <w:rsid w:val="00B876FC"/>
    <w:rsid w:val="00B87DB0"/>
    <w:rsid w:val="00B90272"/>
    <w:rsid w:val="00B903B8"/>
    <w:rsid w:val="00B909A2"/>
    <w:rsid w:val="00B90E03"/>
    <w:rsid w:val="00B9108F"/>
    <w:rsid w:val="00B913CC"/>
    <w:rsid w:val="00B91E7E"/>
    <w:rsid w:val="00B91F77"/>
    <w:rsid w:val="00B92381"/>
    <w:rsid w:val="00B92A7A"/>
    <w:rsid w:val="00B93256"/>
    <w:rsid w:val="00B9327D"/>
    <w:rsid w:val="00B93745"/>
    <w:rsid w:val="00B93957"/>
    <w:rsid w:val="00B93C2D"/>
    <w:rsid w:val="00B93CD2"/>
    <w:rsid w:val="00B94300"/>
    <w:rsid w:val="00B946F9"/>
    <w:rsid w:val="00B953E6"/>
    <w:rsid w:val="00B95F0D"/>
    <w:rsid w:val="00B95FEC"/>
    <w:rsid w:val="00B961C1"/>
    <w:rsid w:val="00B96274"/>
    <w:rsid w:val="00B96330"/>
    <w:rsid w:val="00B963F5"/>
    <w:rsid w:val="00B96653"/>
    <w:rsid w:val="00B968EC"/>
    <w:rsid w:val="00B9718C"/>
    <w:rsid w:val="00B9747A"/>
    <w:rsid w:val="00B975AF"/>
    <w:rsid w:val="00B97B05"/>
    <w:rsid w:val="00B97B1C"/>
    <w:rsid w:val="00BA08E6"/>
    <w:rsid w:val="00BA1004"/>
    <w:rsid w:val="00BA10E6"/>
    <w:rsid w:val="00BA1504"/>
    <w:rsid w:val="00BA1636"/>
    <w:rsid w:val="00BA1F65"/>
    <w:rsid w:val="00BA290D"/>
    <w:rsid w:val="00BA2F97"/>
    <w:rsid w:val="00BA31AF"/>
    <w:rsid w:val="00BA3946"/>
    <w:rsid w:val="00BA3C7E"/>
    <w:rsid w:val="00BA405A"/>
    <w:rsid w:val="00BA4326"/>
    <w:rsid w:val="00BA4721"/>
    <w:rsid w:val="00BA4AD8"/>
    <w:rsid w:val="00BA4E2E"/>
    <w:rsid w:val="00BA5D20"/>
    <w:rsid w:val="00BA69B8"/>
    <w:rsid w:val="00BA6C97"/>
    <w:rsid w:val="00BA6D9C"/>
    <w:rsid w:val="00BA71AD"/>
    <w:rsid w:val="00BA7536"/>
    <w:rsid w:val="00BB0345"/>
    <w:rsid w:val="00BB079A"/>
    <w:rsid w:val="00BB0C9A"/>
    <w:rsid w:val="00BB11CD"/>
    <w:rsid w:val="00BB1979"/>
    <w:rsid w:val="00BB28A1"/>
    <w:rsid w:val="00BB2CF8"/>
    <w:rsid w:val="00BB2D5E"/>
    <w:rsid w:val="00BB3F17"/>
    <w:rsid w:val="00BB4714"/>
    <w:rsid w:val="00BB47D9"/>
    <w:rsid w:val="00BB4B60"/>
    <w:rsid w:val="00BB4E69"/>
    <w:rsid w:val="00BB5B31"/>
    <w:rsid w:val="00BB5EE1"/>
    <w:rsid w:val="00BB61B8"/>
    <w:rsid w:val="00BB64C4"/>
    <w:rsid w:val="00BB6A09"/>
    <w:rsid w:val="00BB703F"/>
    <w:rsid w:val="00BB75D1"/>
    <w:rsid w:val="00BC031F"/>
    <w:rsid w:val="00BC047C"/>
    <w:rsid w:val="00BC0847"/>
    <w:rsid w:val="00BC08CF"/>
    <w:rsid w:val="00BC08F9"/>
    <w:rsid w:val="00BC112F"/>
    <w:rsid w:val="00BC1160"/>
    <w:rsid w:val="00BC1805"/>
    <w:rsid w:val="00BC199C"/>
    <w:rsid w:val="00BC1A3D"/>
    <w:rsid w:val="00BC1BCC"/>
    <w:rsid w:val="00BC1CB1"/>
    <w:rsid w:val="00BC1F2B"/>
    <w:rsid w:val="00BC2334"/>
    <w:rsid w:val="00BC2726"/>
    <w:rsid w:val="00BC2F2C"/>
    <w:rsid w:val="00BC2F7D"/>
    <w:rsid w:val="00BC312A"/>
    <w:rsid w:val="00BC41E5"/>
    <w:rsid w:val="00BC4AB2"/>
    <w:rsid w:val="00BC55BD"/>
    <w:rsid w:val="00BC5B4D"/>
    <w:rsid w:val="00BC61D4"/>
    <w:rsid w:val="00BC6418"/>
    <w:rsid w:val="00BC691A"/>
    <w:rsid w:val="00BC6960"/>
    <w:rsid w:val="00BC6C3A"/>
    <w:rsid w:val="00BC714F"/>
    <w:rsid w:val="00BC73F7"/>
    <w:rsid w:val="00BC75D2"/>
    <w:rsid w:val="00BD0021"/>
    <w:rsid w:val="00BD0380"/>
    <w:rsid w:val="00BD0954"/>
    <w:rsid w:val="00BD0D2F"/>
    <w:rsid w:val="00BD1354"/>
    <w:rsid w:val="00BD1575"/>
    <w:rsid w:val="00BD1A7E"/>
    <w:rsid w:val="00BD1E0C"/>
    <w:rsid w:val="00BD203A"/>
    <w:rsid w:val="00BD20D1"/>
    <w:rsid w:val="00BD3AE7"/>
    <w:rsid w:val="00BD3B2B"/>
    <w:rsid w:val="00BD3FB1"/>
    <w:rsid w:val="00BD5516"/>
    <w:rsid w:val="00BD5588"/>
    <w:rsid w:val="00BD56F3"/>
    <w:rsid w:val="00BD5DBA"/>
    <w:rsid w:val="00BD600D"/>
    <w:rsid w:val="00BD66A3"/>
    <w:rsid w:val="00BD6B34"/>
    <w:rsid w:val="00BD6FEE"/>
    <w:rsid w:val="00BD783D"/>
    <w:rsid w:val="00BD78D0"/>
    <w:rsid w:val="00BE0240"/>
    <w:rsid w:val="00BE0A30"/>
    <w:rsid w:val="00BE10F5"/>
    <w:rsid w:val="00BE169F"/>
    <w:rsid w:val="00BE1E44"/>
    <w:rsid w:val="00BE1FF1"/>
    <w:rsid w:val="00BE2915"/>
    <w:rsid w:val="00BE29FA"/>
    <w:rsid w:val="00BE32E7"/>
    <w:rsid w:val="00BE3B8C"/>
    <w:rsid w:val="00BE423F"/>
    <w:rsid w:val="00BE4755"/>
    <w:rsid w:val="00BE4D2C"/>
    <w:rsid w:val="00BE5051"/>
    <w:rsid w:val="00BE5A0C"/>
    <w:rsid w:val="00BE5A27"/>
    <w:rsid w:val="00BE5CE4"/>
    <w:rsid w:val="00BE5D5B"/>
    <w:rsid w:val="00BE6A28"/>
    <w:rsid w:val="00BE6C4A"/>
    <w:rsid w:val="00BE6C64"/>
    <w:rsid w:val="00BE769E"/>
    <w:rsid w:val="00BE76E7"/>
    <w:rsid w:val="00BE7751"/>
    <w:rsid w:val="00BE7982"/>
    <w:rsid w:val="00BF0234"/>
    <w:rsid w:val="00BF03CC"/>
    <w:rsid w:val="00BF0B92"/>
    <w:rsid w:val="00BF0C3A"/>
    <w:rsid w:val="00BF0CAD"/>
    <w:rsid w:val="00BF0FD7"/>
    <w:rsid w:val="00BF1330"/>
    <w:rsid w:val="00BF1962"/>
    <w:rsid w:val="00BF273D"/>
    <w:rsid w:val="00BF280F"/>
    <w:rsid w:val="00BF359F"/>
    <w:rsid w:val="00BF37F9"/>
    <w:rsid w:val="00BF3A34"/>
    <w:rsid w:val="00BF3C3A"/>
    <w:rsid w:val="00BF4D48"/>
    <w:rsid w:val="00BF561F"/>
    <w:rsid w:val="00BF585A"/>
    <w:rsid w:val="00BF59AA"/>
    <w:rsid w:val="00BF6D61"/>
    <w:rsid w:val="00BF6E12"/>
    <w:rsid w:val="00BF6E68"/>
    <w:rsid w:val="00BF6EF1"/>
    <w:rsid w:val="00BF70BC"/>
    <w:rsid w:val="00BF7E32"/>
    <w:rsid w:val="00C003A8"/>
    <w:rsid w:val="00C006AD"/>
    <w:rsid w:val="00C006E3"/>
    <w:rsid w:val="00C00F72"/>
    <w:rsid w:val="00C02522"/>
    <w:rsid w:val="00C02BEF"/>
    <w:rsid w:val="00C03BC1"/>
    <w:rsid w:val="00C0463D"/>
    <w:rsid w:val="00C048A1"/>
    <w:rsid w:val="00C04923"/>
    <w:rsid w:val="00C04D30"/>
    <w:rsid w:val="00C053EF"/>
    <w:rsid w:val="00C0566A"/>
    <w:rsid w:val="00C06183"/>
    <w:rsid w:val="00C06257"/>
    <w:rsid w:val="00C0693E"/>
    <w:rsid w:val="00C06DD5"/>
    <w:rsid w:val="00C073FF"/>
    <w:rsid w:val="00C07E53"/>
    <w:rsid w:val="00C100DC"/>
    <w:rsid w:val="00C10D0B"/>
    <w:rsid w:val="00C10FB8"/>
    <w:rsid w:val="00C1175C"/>
    <w:rsid w:val="00C1177A"/>
    <w:rsid w:val="00C11787"/>
    <w:rsid w:val="00C11E4D"/>
    <w:rsid w:val="00C11E5A"/>
    <w:rsid w:val="00C11EFA"/>
    <w:rsid w:val="00C11F76"/>
    <w:rsid w:val="00C11FE1"/>
    <w:rsid w:val="00C12043"/>
    <w:rsid w:val="00C126AA"/>
    <w:rsid w:val="00C12734"/>
    <w:rsid w:val="00C129B0"/>
    <w:rsid w:val="00C12BF8"/>
    <w:rsid w:val="00C12FEC"/>
    <w:rsid w:val="00C131DB"/>
    <w:rsid w:val="00C13BD8"/>
    <w:rsid w:val="00C13D4C"/>
    <w:rsid w:val="00C14136"/>
    <w:rsid w:val="00C141D4"/>
    <w:rsid w:val="00C14461"/>
    <w:rsid w:val="00C146A7"/>
    <w:rsid w:val="00C14821"/>
    <w:rsid w:val="00C14AB7"/>
    <w:rsid w:val="00C15C9A"/>
    <w:rsid w:val="00C164B6"/>
    <w:rsid w:val="00C164F5"/>
    <w:rsid w:val="00C16BC5"/>
    <w:rsid w:val="00C17B1D"/>
    <w:rsid w:val="00C20605"/>
    <w:rsid w:val="00C207F4"/>
    <w:rsid w:val="00C20877"/>
    <w:rsid w:val="00C20B3C"/>
    <w:rsid w:val="00C21524"/>
    <w:rsid w:val="00C2175E"/>
    <w:rsid w:val="00C2239A"/>
    <w:rsid w:val="00C2244A"/>
    <w:rsid w:val="00C224BE"/>
    <w:rsid w:val="00C227EF"/>
    <w:rsid w:val="00C231B5"/>
    <w:rsid w:val="00C232A6"/>
    <w:rsid w:val="00C23D63"/>
    <w:rsid w:val="00C240C1"/>
    <w:rsid w:val="00C2584F"/>
    <w:rsid w:val="00C25D56"/>
    <w:rsid w:val="00C26548"/>
    <w:rsid w:val="00C26962"/>
    <w:rsid w:val="00C26B90"/>
    <w:rsid w:val="00C27C36"/>
    <w:rsid w:val="00C30317"/>
    <w:rsid w:val="00C30E02"/>
    <w:rsid w:val="00C31757"/>
    <w:rsid w:val="00C31964"/>
    <w:rsid w:val="00C33B0E"/>
    <w:rsid w:val="00C33FDE"/>
    <w:rsid w:val="00C3444A"/>
    <w:rsid w:val="00C34672"/>
    <w:rsid w:val="00C34929"/>
    <w:rsid w:val="00C34ADE"/>
    <w:rsid w:val="00C3500A"/>
    <w:rsid w:val="00C354F7"/>
    <w:rsid w:val="00C3597A"/>
    <w:rsid w:val="00C35A0B"/>
    <w:rsid w:val="00C35C33"/>
    <w:rsid w:val="00C35E3D"/>
    <w:rsid w:val="00C36997"/>
    <w:rsid w:val="00C36CF1"/>
    <w:rsid w:val="00C36D28"/>
    <w:rsid w:val="00C37A65"/>
    <w:rsid w:val="00C37C79"/>
    <w:rsid w:val="00C406E5"/>
    <w:rsid w:val="00C40CF3"/>
    <w:rsid w:val="00C40E69"/>
    <w:rsid w:val="00C4100C"/>
    <w:rsid w:val="00C41127"/>
    <w:rsid w:val="00C41195"/>
    <w:rsid w:val="00C41407"/>
    <w:rsid w:val="00C414A9"/>
    <w:rsid w:val="00C41527"/>
    <w:rsid w:val="00C41A28"/>
    <w:rsid w:val="00C41FB0"/>
    <w:rsid w:val="00C423DB"/>
    <w:rsid w:val="00C42B74"/>
    <w:rsid w:val="00C42C43"/>
    <w:rsid w:val="00C42CE9"/>
    <w:rsid w:val="00C42F42"/>
    <w:rsid w:val="00C43499"/>
    <w:rsid w:val="00C437CC"/>
    <w:rsid w:val="00C43B49"/>
    <w:rsid w:val="00C44607"/>
    <w:rsid w:val="00C4544B"/>
    <w:rsid w:val="00C45825"/>
    <w:rsid w:val="00C45EE8"/>
    <w:rsid w:val="00C4764A"/>
    <w:rsid w:val="00C479D2"/>
    <w:rsid w:val="00C47B75"/>
    <w:rsid w:val="00C47E2E"/>
    <w:rsid w:val="00C50CC1"/>
    <w:rsid w:val="00C51725"/>
    <w:rsid w:val="00C51DC4"/>
    <w:rsid w:val="00C52A85"/>
    <w:rsid w:val="00C53BA8"/>
    <w:rsid w:val="00C53CDA"/>
    <w:rsid w:val="00C54C77"/>
    <w:rsid w:val="00C55453"/>
    <w:rsid w:val="00C55539"/>
    <w:rsid w:val="00C55C1B"/>
    <w:rsid w:val="00C55EFA"/>
    <w:rsid w:val="00C5609C"/>
    <w:rsid w:val="00C562D3"/>
    <w:rsid w:val="00C56976"/>
    <w:rsid w:val="00C56A9C"/>
    <w:rsid w:val="00C571D1"/>
    <w:rsid w:val="00C579A2"/>
    <w:rsid w:val="00C57BFE"/>
    <w:rsid w:val="00C57CFC"/>
    <w:rsid w:val="00C602D9"/>
    <w:rsid w:val="00C63606"/>
    <w:rsid w:val="00C6366F"/>
    <w:rsid w:val="00C636DA"/>
    <w:rsid w:val="00C63D67"/>
    <w:rsid w:val="00C63E19"/>
    <w:rsid w:val="00C63F8C"/>
    <w:rsid w:val="00C64110"/>
    <w:rsid w:val="00C64B14"/>
    <w:rsid w:val="00C64CD1"/>
    <w:rsid w:val="00C65020"/>
    <w:rsid w:val="00C65A85"/>
    <w:rsid w:val="00C65F52"/>
    <w:rsid w:val="00C662F7"/>
    <w:rsid w:val="00C664E4"/>
    <w:rsid w:val="00C666DA"/>
    <w:rsid w:val="00C6713C"/>
    <w:rsid w:val="00C671C5"/>
    <w:rsid w:val="00C673A3"/>
    <w:rsid w:val="00C67943"/>
    <w:rsid w:val="00C67B13"/>
    <w:rsid w:val="00C70007"/>
    <w:rsid w:val="00C707C2"/>
    <w:rsid w:val="00C7087C"/>
    <w:rsid w:val="00C7091B"/>
    <w:rsid w:val="00C70E84"/>
    <w:rsid w:val="00C7190A"/>
    <w:rsid w:val="00C71A5C"/>
    <w:rsid w:val="00C71D05"/>
    <w:rsid w:val="00C7262E"/>
    <w:rsid w:val="00C72F37"/>
    <w:rsid w:val="00C73AB1"/>
    <w:rsid w:val="00C73BE1"/>
    <w:rsid w:val="00C74556"/>
    <w:rsid w:val="00C749D7"/>
    <w:rsid w:val="00C74D15"/>
    <w:rsid w:val="00C74FA2"/>
    <w:rsid w:val="00C751E9"/>
    <w:rsid w:val="00C754B6"/>
    <w:rsid w:val="00C754C9"/>
    <w:rsid w:val="00C75A86"/>
    <w:rsid w:val="00C76E30"/>
    <w:rsid w:val="00C77337"/>
    <w:rsid w:val="00C7743C"/>
    <w:rsid w:val="00C8018C"/>
    <w:rsid w:val="00C809A2"/>
    <w:rsid w:val="00C80E25"/>
    <w:rsid w:val="00C8129C"/>
    <w:rsid w:val="00C8171E"/>
    <w:rsid w:val="00C817D7"/>
    <w:rsid w:val="00C81B86"/>
    <w:rsid w:val="00C82533"/>
    <w:rsid w:val="00C82E36"/>
    <w:rsid w:val="00C82FB4"/>
    <w:rsid w:val="00C83273"/>
    <w:rsid w:val="00C83B11"/>
    <w:rsid w:val="00C83BCE"/>
    <w:rsid w:val="00C84365"/>
    <w:rsid w:val="00C845A2"/>
    <w:rsid w:val="00C848F3"/>
    <w:rsid w:val="00C848F7"/>
    <w:rsid w:val="00C84A4D"/>
    <w:rsid w:val="00C84F38"/>
    <w:rsid w:val="00C85BB6"/>
    <w:rsid w:val="00C85DCE"/>
    <w:rsid w:val="00C863FF"/>
    <w:rsid w:val="00C875AC"/>
    <w:rsid w:val="00C875C1"/>
    <w:rsid w:val="00C877BF"/>
    <w:rsid w:val="00C87864"/>
    <w:rsid w:val="00C90044"/>
    <w:rsid w:val="00C90B3F"/>
    <w:rsid w:val="00C90FF8"/>
    <w:rsid w:val="00C913E6"/>
    <w:rsid w:val="00C919DA"/>
    <w:rsid w:val="00C91D77"/>
    <w:rsid w:val="00C92441"/>
    <w:rsid w:val="00C92912"/>
    <w:rsid w:val="00C92F30"/>
    <w:rsid w:val="00C93234"/>
    <w:rsid w:val="00C932A8"/>
    <w:rsid w:val="00C934B0"/>
    <w:rsid w:val="00C93B5F"/>
    <w:rsid w:val="00C93B9D"/>
    <w:rsid w:val="00C93F9F"/>
    <w:rsid w:val="00C943FA"/>
    <w:rsid w:val="00C94554"/>
    <w:rsid w:val="00C94FF0"/>
    <w:rsid w:val="00C95930"/>
    <w:rsid w:val="00C959FE"/>
    <w:rsid w:val="00C9645D"/>
    <w:rsid w:val="00C96504"/>
    <w:rsid w:val="00C97006"/>
    <w:rsid w:val="00C971A1"/>
    <w:rsid w:val="00C97316"/>
    <w:rsid w:val="00C9760F"/>
    <w:rsid w:val="00C97826"/>
    <w:rsid w:val="00C97A15"/>
    <w:rsid w:val="00C97B7E"/>
    <w:rsid w:val="00CA14C6"/>
    <w:rsid w:val="00CA1CA0"/>
    <w:rsid w:val="00CA1D02"/>
    <w:rsid w:val="00CA24E2"/>
    <w:rsid w:val="00CA254D"/>
    <w:rsid w:val="00CA2DFE"/>
    <w:rsid w:val="00CA3351"/>
    <w:rsid w:val="00CA39F4"/>
    <w:rsid w:val="00CA4019"/>
    <w:rsid w:val="00CA45F2"/>
    <w:rsid w:val="00CA4796"/>
    <w:rsid w:val="00CA4A21"/>
    <w:rsid w:val="00CA4BA5"/>
    <w:rsid w:val="00CA4DE5"/>
    <w:rsid w:val="00CA510B"/>
    <w:rsid w:val="00CA534F"/>
    <w:rsid w:val="00CA5885"/>
    <w:rsid w:val="00CA5DD3"/>
    <w:rsid w:val="00CA5E9E"/>
    <w:rsid w:val="00CA6542"/>
    <w:rsid w:val="00CA6CEC"/>
    <w:rsid w:val="00CA6F13"/>
    <w:rsid w:val="00CA74C1"/>
    <w:rsid w:val="00CB0887"/>
    <w:rsid w:val="00CB0B78"/>
    <w:rsid w:val="00CB1576"/>
    <w:rsid w:val="00CB197D"/>
    <w:rsid w:val="00CB1AE9"/>
    <w:rsid w:val="00CB2201"/>
    <w:rsid w:val="00CB266F"/>
    <w:rsid w:val="00CB2773"/>
    <w:rsid w:val="00CB2BC5"/>
    <w:rsid w:val="00CB3252"/>
    <w:rsid w:val="00CB332F"/>
    <w:rsid w:val="00CB3EFB"/>
    <w:rsid w:val="00CB3F8E"/>
    <w:rsid w:val="00CB4164"/>
    <w:rsid w:val="00CB494E"/>
    <w:rsid w:val="00CB49C6"/>
    <w:rsid w:val="00CB4BC3"/>
    <w:rsid w:val="00CB5303"/>
    <w:rsid w:val="00CB53C7"/>
    <w:rsid w:val="00CB5878"/>
    <w:rsid w:val="00CB5918"/>
    <w:rsid w:val="00CB5A52"/>
    <w:rsid w:val="00CB5B7F"/>
    <w:rsid w:val="00CB604E"/>
    <w:rsid w:val="00CB6333"/>
    <w:rsid w:val="00CB6933"/>
    <w:rsid w:val="00CB6AF8"/>
    <w:rsid w:val="00CB6BF6"/>
    <w:rsid w:val="00CB6F4A"/>
    <w:rsid w:val="00CB738D"/>
    <w:rsid w:val="00CB7AC8"/>
    <w:rsid w:val="00CB7D4C"/>
    <w:rsid w:val="00CB7FE8"/>
    <w:rsid w:val="00CC0CBB"/>
    <w:rsid w:val="00CC110E"/>
    <w:rsid w:val="00CC1233"/>
    <w:rsid w:val="00CC1F63"/>
    <w:rsid w:val="00CC2842"/>
    <w:rsid w:val="00CC3297"/>
    <w:rsid w:val="00CC393E"/>
    <w:rsid w:val="00CC4135"/>
    <w:rsid w:val="00CC4D17"/>
    <w:rsid w:val="00CC51FC"/>
    <w:rsid w:val="00CC5D62"/>
    <w:rsid w:val="00CC5F2F"/>
    <w:rsid w:val="00CC5F6C"/>
    <w:rsid w:val="00CC6F16"/>
    <w:rsid w:val="00CC7EED"/>
    <w:rsid w:val="00CD16E1"/>
    <w:rsid w:val="00CD1704"/>
    <w:rsid w:val="00CD1CF9"/>
    <w:rsid w:val="00CD2669"/>
    <w:rsid w:val="00CD2AEB"/>
    <w:rsid w:val="00CD32B5"/>
    <w:rsid w:val="00CD34FF"/>
    <w:rsid w:val="00CD364F"/>
    <w:rsid w:val="00CD3DB0"/>
    <w:rsid w:val="00CD4A9D"/>
    <w:rsid w:val="00CD5032"/>
    <w:rsid w:val="00CD5096"/>
    <w:rsid w:val="00CD6020"/>
    <w:rsid w:val="00CD74D8"/>
    <w:rsid w:val="00CD7810"/>
    <w:rsid w:val="00CD7A6C"/>
    <w:rsid w:val="00CE0156"/>
    <w:rsid w:val="00CE0CF2"/>
    <w:rsid w:val="00CE0F39"/>
    <w:rsid w:val="00CE1196"/>
    <w:rsid w:val="00CE1288"/>
    <w:rsid w:val="00CE1AA4"/>
    <w:rsid w:val="00CE1D33"/>
    <w:rsid w:val="00CE2248"/>
    <w:rsid w:val="00CE26B7"/>
    <w:rsid w:val="00CE3575"/>
    <w:rsid w:val="00CE3601"/>
    <w:rsid w:val="00CE36C4"/>
    <w:rsid w:val="00CE3A85"/>
    <w:rsid w:val="00CE4148"/>
    <w:rsid w:val="00CE51D4"/>
    <w:rsid w:val="00CE51F8"/>
    <w:rsid w:val="00CE52CB"/>
    <w:rsid w:val="00CE5593"/>
    <w:rsid w:val="00CE576A"/>
    <w:rsid w:val="00CE58EF"/>
    <w:rsid w:val="00CE5B70"/>
    <w:rsid w:val="00CE5C5C"/>
    <w:rsid w:val="00CE5F1C"/>
    <w:rsid w:val="00CE6655"/>
    <w:rsid w:val="00CE6B57"/>
    <w:rsid w:val="00CE7388"/>
    <w:rsid w:val="00CE76FD"/>
    <w:rsid w:val="00CE79C4"/>
    <w:rsid w:val="00CE7AC3"/>
    <w:rsid w:val="00CE7D68"/>
    <w:rsid w:val="00CE7FCF"/>
    <w:rsid w:val="00CF04DB"/>
    <w:rsid w:val="00CF07DD"/>
    <w:rsid w:val="00CF0A14"/>
    <w:rsid w:val="00CF0A45"/>
    <w:rsid w:val="00CF100A"/>
    <w:rsid w:val="00CF1069"/>
    <w:rsid w:val="00CF1364"/>
    <w:rsid w:val="00CF1F50"/>
    <w:rsid w:val="00CF296D"/>
    <w:rsid w:val="00CF2BB1"/>
    <w:rsid w:val="00CF2BE5"/>
    <w:rsid w:val="00CF2D32"/>
    <w:rsid w:val="00CF32A1"/>
    <w:rsid w:val="00CF32E5"/>
    <w:rsid w:val="00CF39A4"/>
    <w:rsid w:val="00CF3B4A"/>
    <w:rsid w:val="00CF470A"/>
    <w:rsid w:val="00CF48C5"/>
    <w:rsid w:val="00CF4C29"/>
    <w:rsid w:val="00CF4F38"/>
    <w:rsid w:val="00CF5184"/>
    <w:rsid w:val="00CF5217"/>
    <w:rsid w:val="00CF5365"/>
    <w:rsid w:val="00CF5D4E"/>
    <w:rsid w:val="00CF6AC6"/>
    <w:rsid w:val="00CF6D4B"/>
    <w:rsid w:val="00CF6EC7"/>
    <w:rsid w:val="00CF6EF6"/>
    <w:rsid w:val="00CF7677"/>
    <w:rsid w:val="00CF7A3E"/>
    <w:rsid w:val="00CF7EAD"/>
    <w:rsid w:val="00D00113"/>
    <w:rsid w:val="00D009A3"/>
    <w:rsid w:val="00D00B22"/>
    <w:rsid w:val="00D0107A"/>
    <w:rsid w:val="00D0159A"/>
    <w:rsid w:val="00D019DE"/>
    <w:rsid w:val="00D0246A"/>
    <w:rsid w:val="00D02632"/>
    <w:rsid w:val="00D02B44"/>
    <w:rsid w:val="00D02E4D"/>
    <w:rsid w:val="00D02F46"/>
    <w:rsid w:val="00D02F61"/>
    <w:rsid w:val="00D031BE"/>
    <w:rsid w:val="00D0382D"/>
    <w:rsid w:val="00D04519"/>
    <w:rsid w:val="00D045FA"/>
    <w:rsid w:val="00D051E3"/>
    <w:rsid w:val="00D0522A"/>
    <w:rsid w:val="00D054BD"/>
    <w:rsid w:val="00D05AC7"/>
    <w:rsid w:val="00D05CDE"/>
    <w:rsid w:val="00D05D10"/>
    <w:rsid w:val="00D05DC6"/>
    <w:rsid w:val="00D05ED4"/>
    <w:rsid w:val="00D06689"/>
    <w:rsid w:val="00D06AE2"/>
    <w:rsid w:val="00D06D0E"/>
    <w:rsid w:val="00D072E9"/>
    <w:rsid w:val="00D07647"/>
    <w:rsid w:val="00D07B4A"/>
    <w:rsid w:val="00D10AB9"/>
    <w:rsid w:val="00D115E7"/>
    <w:rsid w:val="00D1161C"/>
    <w:rsid w:val="00D116F2"/>
    <w:rsid w:val="00D12054"/>
    <w:rsid w:val="00D120D5"/>
    <w:rsid w:val="00D122E8"/>
    <w:rsid w:val="00D12775"/>
    <w:rsid w:val="00D1290C"/>
    <w:rsid w:val="00D12994"/>
    <w:rsid w:val="00D12CCA"/>
    <w:rsid w:val="00D13327"/>
    <w:rsid w:val="00D134DC"/>
    <w:rsid w:val="00D136D0"/>
    <w:rsid w:val="00D13B1D"/>
    <w:rsid w:val="00D13FFA"/>
    <w:rsid w:val="00D1437A"/>
    <w:rsid w:val="00D144EA"/>
    <w:rsid w:val="00D14B24"/>
    <w:rsid w:val="00D15910"/>
    <w:rsid w:val="00D16675"/>
    <w:rsid w:val="00D16704"/>
    <w:rsid w:val="00D16737"/>
    <w:rsid w:val="00D1681F"/>
    <w:rsid w:val="00D1690C"/>
    <w:rsid w:val="00D16BB5"/>
    <w:rsid w:val="00D16DBF"/>
    <w:rsid w:val="00D17F77"/>
    <w:rsid w:val="00D20864"/>
    <w:rsid w:val="00D209BA"/>
    <w:rsid w:val="00D20D57"/>
    <w:rsid w:val="00D2137A"/>
    <w:rsid w:val="00D2172D"/>
    <w:rsid w:val="00D2174C"/>
    <w:rsid w:val="00D21C16"/>
    <w:rsid w:val="00D22C59"/>
    <w:rsid w:val="00D2357E"/>
    <w:rsid w:val="00D23F49"/>
    <w:rsid w:val="00D2470A"/>
    <w:rsid w:val="00D249DA"/>
    <w:rsid w:val="00D24EF6"/>
    <w:rsid w:val="00D24F60"/>
    <w:rsid w:val="00D2507D"/>
    <w:rsid w:val="00D252F9"/>
    <w:rsid w:val="00D25E15"/>
    <w:rsid w:val="00D25EC1"/>
    <w:rsid w:val="00D26554"/>
    <w:rsid w:val="00D26FF6"/>
    <w:rsid w:val="00D27BC8"/>
    <w:rsid w:val="00D327C2"/>
    <w:rsid w:val="00D32A52"/>
    <w:rsid w:val="00D33140"/>
    <w:rsid w:val="00D33559"/>
    <w:rsid w:val="00D339A4"/>
    <w:rsid w:val="00D33F09"/>
    <w:rsid w:val="00D341DD"/>
    <w:rsid w:val="00D341FC"/>
    <w:rsid w:val="00D34462"/>
    <w:rsid w:val="00D34A20"/>
    <w:rsid w:val="00D34F94"/>
    <w:rsid w:val="00D35307"/>
    <w:rsid w:val="00D359BF"/>
    <w:rsid w:val="00D36746"/>
    <w:rsid w:val="00D36A3C"/>
    <w:rsid w:val="00D36B79"/>
    <w:rsid w:val="00D403FF"/>
    <w:rsid w:val="00D404EC"/>
    <w:rsid w:val="00D40546"/>
    <w:rsid w:val="00D405A1"/>
    <w:rsid w:val="00D405A3"/>
    <w:rsid w:val="00D40E66"/>
    <w:rsid w:val="00D41783"/>
    <w:rsid w:val="00D41E58"/>
    <w:rsid w:val="00D42250"/>
    <w:rsid w:val="00D42305"/>
    <w:rsid w:val="00D42C73"/>
    <w:rsid w:val="00D43327"/>
    <w:rsid w:val="00D43453"/>
    <w:rsid w:val="00D437FB"/>
    <w:rsid w:val="00D43EE7"/>
    <w:rsid w:val="00D44106"/>
    <w:rsid w:val="00D442EE"/>
    <w:rsid w:val="00D44304"/>
    <w:rsid w:val="00D44589"/>
    <w:rsid w:val="00D446F3"/>
    <w:rsid w:val="00D448CC"/>
    <w:rsid w:val="00D44B1C"/>
    <w:rsid w:val="00D44E41"/>
    <w:rsid w:val="00D45591"/>
    <w:rsid w:val="00D45807"/>
    <w:rsid w:val="00D4637A"/>
    <w:rsid w:val="00D466BF"/>
    <w:rsid w:val="00D46A35"/>
    <w:rsid w:val="00D47517"/>
    <w:rsid w:val="00D47867"/>
    <w:rsid w:val="00D5064A"/>
    <w:rsid w:val="00D5083D"/>
    <w:rsid w:val="00D50AC7"/>
    <w:rsid w:val="00D50B3F"/>
    <w:rsid w:val="00D510ED"/>
    <w:rsid w:val="00D51B8E"/>
    <w:rsid w:val="00D52A00"/>
    <w:rsid w:val="00D52D0E"/>
    <w:rsid w:val="00D52DC3"/>
    <w:rsid w:val="00D53ED5"/>
    <w:rsid w:val="00D54290"/>
    <w:rsid w:val="00D565CB"/>
    <w:rsid w:val="00D5678C"/>
    <w:rsid w:val="00D569EB"/>
    <w:rsid w:val="00D57D36"/>
    <w:rsid w:val="00D61083"/>
    <w:rsid w:val="00D6111A"/>
    <w:rsid w:val="00D61A06"/>
    <w:rsid w:val="00D62137"/>
    <w:rsid w:val="00D622D4"/>
    <w:rsid w:val="00D633F2"/>
    <w:rsid w:val="00D637EC"/>
    <w:rsid w:val="00D6463A"/>
    <w:rsid w:val="00D64910"/>
    <w:rsid w:val="00D64971"/>
    <w:rsid w:val="00D64D81"/>
    <w:rsid w:val="00D65531"/>
    <w:rsid w:val="00D6662E"/>
    <w:rsid w:val="00D668DB"/>
    <w:rsid w:val="00D66BA3"/>
    <w:rsid w:val="00D670A2"/>
    <w:rsid w:val="00D67153"/>
    <w:rsid w:val="00D67E0E"/>
    <w:rsid w:val="00D67E31"/>
    <w:rsid w:val="00D70210"/>
    <w:rsid w:val="00D70D4C"/>
    <w:rsid w:val="00D7157A"/>
    <w:rsid w:val="00D71675"/>
    <w:rsid w:val="00D7196E"/>
    <w:rsid w:val="00D71C7F"/>
    <w:rsid w:val="00D72594"/>
    <w:rsid w:val="00D72BA9"/>
    <w:rsid w:val="00D73210"/>
    <w:rsid w:val="00D73D91"/>
    <w:rsid w:val="00D74437"/>
    <w:rsid w:val="00D74B2E"/>
    <w:rsid w:val="00D75AF2"/>
    <w:rsid w:val="00D75CF5"/>
    <w:rsid w:val="00D77896"/>
    <w:rsid w:val="00D77DFD"/>
    <w:rsid w:val="00D77E26"/>
    <w:rsid w:val="00D806F6"/>
    <w:rsid w:val="00D80AC9"/>
    <w:rsid w:val="00D80B9B"/>
    <w:rsid w:val="00D816D3"/>
    <w:rsid w:val="00D817C6"/>
    <w:rsid w:val="00D81818"/>
    <w:rsid w:val="00D823CA"/>
    <w:rsid w:val="00D826B1"/>
    <w:rsid w:val="00D82C25"/>
    <w:rsid w:val="00D82C85"/>
    <w:rsid w:val="00D83148"/>
    <w:rsid w:val="00D83BEA"/>
    <w:rsid w:val="00D83E1B"/>
    <w:rsid w:val="00D84012"/>
    <w:rsid w:val="00D84217"/>
    <w:rsid w:val="00D8449D"/>
    <w:rsid w:val="00D84872"/>
    <w:rsid w:val="00D84A6D"/>
    <w:rsid w:val="00D85514"/>
    <w:rsid w:val="00D85750"/>
    <w:rsid w:val="00D85DF2"/>
    <w:rsid w:val="00D85E1F"/>
    <w:rsid w:val="00D86A99"/>
    <w:rsid w:val="00D86EB7"/>
    <w:rsid w:val="00D87049"/>
    <w:rsid w:val="00D871BA"/>
    <w:rsid w:val="00D87E1B"/>
    <w:rsid w:val="00D901F4"/>
    <w:rsid w:val="00D9063C"/>
    <w:rsid w:val="00D90C9A"/>
    <w:rsid w:val="00D912D6"/>
    <w:rsid w:val="00D915CF"/>
    <w:rsid w:val="00D91ACF"/>
    <w:rsid w:val="00D93148"/>
    <w:rsid w:val="00D932A7"/>
    <w:rsid w:val="00D93548"/>
    <w:rsid w:val="00D93F95"/>
    <w:rsid w:val="00D9420A"/>
    <w:rsid w:val="00D94261"/>
    <w:rsid w:val="00D947AD"/>
    <w:rsid w:val="00D94BD2"/>
    <w:rsid w:val="00D94D91"/>
    <w:rsid w:val="00D9520A"/>
    <w:rsid w:val="00D953A3"/>
    <w:rsid w:val="00D96B07"/>
    <w:rsid w:val="00D97112"/>
    <w:rsid w:val="00D9780C"/>
    <w:rsid w:val="00D97937"/>
    <w:rsid w:val="00D97EA1"/>
    <w:rsid w:val="00DA03A6"/>
    <w:rsid w:val="00DA0BB2"/>
    <w:rsid w:val="00DA0C54"/>
    <w:rsid w:val="00DA0E55"/>
    <w:rsid w:val="00DA1039"/>
    <w:rsid w:val="00DA19B1"/>
    <w:rsid w:val="00DA1BCD"/>
    <w:rsid w:val="00DA1EB3"/>
    <w:rsid w:val="00DA1FD4"/>
    <w:rsid w:val="00DA20F6"/>
    <w:rsid w:val="00DA2428"/>
    <w:rsid w:val="00DA2786"/>
    <w:rsid w:val="00DA29A5"/>
    <w:rsid w:val="00DA2B24"/>
    <w:rsid w:val="00DA2F24"/>
    <w:rsid w:val="00DA3113"/>
    <w:rsid w:val="00DA3260"/>
    <w:rsid w:val="00DA35FA"/>
    <w:rsid w:val="00DA36F8"/>
    <w:rsid w:val="00DA39BB"/>
    <w:rsid w:val="00DA3ED8"/>
    <w:rsid w:val="00DA3FE5"/>
    <w:rsid w:val="00DA4066"/>
    <w:rsid w:val="00DA4142"/>
    <w:rsid w:val="00DA44CF"/>
    <w:rsid w:val="00DA49A3"/>
    <w:rsid w:val="00DA4CF9"/>
    <w:rsid w:val="00DA5353"/>
    <w:rsid w:val="00DA5375"/>
    <w:rsid w:val="00DA538B"/>
    <w:rsid w:val="00DA5837"/>
    <w:rsid w:val="00DA5AEB"/>
    <w:rsid w:val="00DA5EA0"/>
    <w:rsid w:val="00DA5EE5"/>
    <w:rsid w:val="00DA610E"/>
    <w:rsid w:val="00DA617E"/>
    <w:rsid w:val="00DA63F9"/>
    <w:rsid w:val="00DA6786"/>
    <w:rsid w:val="00DA6DDF"/>
    <w:rsid w:val="00DA7554"/>
    <w:rsid w:val="00DA7916"/>
    <w:rsid w:val="00DB0ED3"/>
    <w:rsid w:val="00DB110D"/>
    <w:rsid w:val="00DB177F"/>
    <w:rsid w:val="00DB1918"/>
    <w:rsid w:val="00DB1B03"/>
    <w:rsid w:val="00DB1C5D"/>
    <w:rsid w:val="00DB1F1F"/>
    <w:rsid w:val="00DB2320"/>
    <w:rsid w:val="00DB2602"/>
    <w:rsid w:val="00DB2734"/>
    <w:rsid w:val="00DB277D"/>
    <w:rsid w:val="00DB3027"/>
    <w:rsid w:val="00DB3575"/>
    <w:rsid w:val="00DB3BF5"/>
    <w:rsid w:val="00DB4272"/>
    <w:rsid w:val="00DB4486"/>
    <w:rsid w:val="00DB44A3"/>
    <w:rsid w:val="00DB474A"/>
    <w:rsid w:val="00DB5332"/>
    <w:rsid w:val="00DB5555"/>
    <w:rsid w:val="00DB5B1D"/>
    <w:rsid w:val="00DB5F37"/>
    <w:rsid w:val="00DB6BFF"/>
    <w:rsid w:val="00DB6C1F"/>
    <w:rsid w:val="00DB6D5D"/>
    <w:rsid w:val="00DB7A78"/>
    <w:rsid w:val="00DB7CC7"/>
    <w:rsid w:val="00DB7D89"/>
    <w:rsid w:val="00DC0174"/>
    <w:rsid w:val="00DC0BD9"/>
    <w:rsid w:val="00DC0C9F"/>
    <w:rsid w:val="00DC0F46"/>
    <w:rsid w:val="00DC11DA"/>
    <w:rsid w:val="00DC1306"/>
    <w:rsid w:val="00DC1662"/>
    <w:rsid w:val="00DC1AFE"/>
    <w:rsid w:val="00DC30A9"/>
    <w:rsid w:val="00DC31A9"/>
    <w:rsid w:val="00DC37E4"/>
    <w:rsid w:val="00DC3C8B"/>
    <w:rsid w:val="00DC3E49"/>
    <w:rsid w:val="00DC479D"/>
    <w:rsid w:val="00DC5B0D"/>
    <w:rsid w:val="00DC5BF2"/>
    <w:rsid w:val="00DC5EEE"/>
    <w:rsid w:val="00DC60B2"/>
    <w:rsid w:val="00DC612B"/>
    <w:rsid w:val="00DC6673"/>
    <w:rsid w:val="00DC681C"/>
    <w:rsid w:val="00DC6B51"/>
    <w:rsid w:val="00DC6D4F"/>
    <w:rsid w:val="00DC76E8"/>
    <w:rsid w:val="00DC7EF0"/>
    <w:rsid w:val="00DD03F4"/>
    <w:rsid w:val="00DD1218"/>
    <w:rsid w:val="00DD1A9E"/>
    <w:rsid w:val="00DD1B9D"/>
    <w:rsid w:val="00DD1CEC"/>
    <w:rsid w:val="00DD210F"/>
    <w:rsid w:val="00DD21C2"/>
    <w:rsid w:val="00DD274D"/>
    <w:rsid w:val="00DD2FAB"/>
    <w:rsid w:val="00DD3E17"/>
    <w:rsid w:val="00DD401C"/>
    <w:rsid w:val="00DD411C"/>
    <w:rsid w:val="00DD4CE2"/>
    <w:rsid w:val="00DD4F36"/>
    <w:rsid w:val="00DD586A"/>
    <w:rsid w:val="00DD5DF2"/>
    <w:rsid w:val="00DD63DB"/>
    <w:rsid w:val="00DD6666"/>
    <w:rsid w:val="00DD6851"/>
    <w:rsid w:val="00DD6BFE"/>
    <w:rsid w:val="00DD70BC"/>
    <w:rsid w:val="00DD7279"/>
    <w:rsid w:val="00DD745E"/>
    <w:rsid w:val="00DD75E6"/>
    <w:rsid w:val="00DD775D"/>
    <w:rsid w:val="00DD7B1B"/>
    <w:rsid w:val="00DD7BC4"/>
    <w:rsid w:val="00DD7BF6"/>
    <w:rsid w:val="00DD7D95"/>
    <w:rsid w:val="00DE0323"/>
    <w:rsid w:val="00DE0730"/>
    <w:rsid w:val="00DE1341"/>
    <w:rsid w:val="00DE1379"/>
    <w:rsid w:val="00DE199E"/>
    <w:rsid w:val="00DE19AD"/>
    <w:rsid w:val="00DE1E79"/>
    <w:rsid w:val="00DE1ECB"/>
    <w:rsid w:val="00DE2347"/>
    <w:rsid w:val="00DE2492"/>
    <w:rsid w:val="00DE2BBD"/>
    <w:rsid w:val="00DE2C1A"/>
    <w:rsid w:val="00DE326D"/>
    <w:rsid w:val="00DE3A4C"/>
    <w:rsid w:val="00DE3F57"/>
    <w:rsid w:val="00DE4E9A"/>
    <w:rsid w:val="00DE5A09"/>
    <w:rsid w:val="00DE5F22"/>
    <w:rsid w:val="00DE63AF"/>
    <w:rsid w:val="00DE6ED0"/>
    <w:rsid w:val="00DE7073"/>
    <w:rsid w:val="00DE7472"/>
    <w:rsid w:val="00DE7854"/>
    <w:rsid w:val="00DE7CB1"/>
    <w:rsid w:val="00DF0842"/>
    <w:rsid w:val="00DF0B90"/>
    <w:rsid w:val="00DF1D8E"/>
    <w:rsid w:val="00DF23C3"/>
    <w:rsid w:val="00DF24CF"/>
    <w:rsid w:val="00DF28B0"/>
    <w:rsid w:val="00DF2A13"/>
    <w:rsid w:val="00DF462F"/>
    <w:rsid w:val="00DF58E8"/>
    <w:rsid w:val="00DF59D7"/>
    <w:rsid w:val="00DF5ACC"/>
    <w:rsid w:val="00DF5B54"/>
    <w:rsid w:val="00DF6511"/>
    <w:rsid w:val="00DF6605"/>
    <w:rsid w:val="00DF7640"/>
    <w:rsid w:val="00DF7F42"/>
    <w:rsid w:val="00E0067B"/>
    <w:rsid w:val="00E00796"/>
    <w:rsid w:val="00E00C16"/>
    <w:rsid w:val="00E0125A"/>
    <w:rsid w:val="00E0164A"/>
    <w:rsid w:val="00E0192A"/>
    <w:rsid w:val="00E01D6B"/>
    <w:rsid w:val="00E01E4E"/>
    <w:rsid w:val="00E02D13"/>
    <w:rsid w:val="00E03334"/>
    <w:rsid w:val="00E03A7A"/>
    <w:rsid w:val="00E03BDE"/>
    <w:rsid w:val="00E03DE4"/>
    <w:rsid w:val="00E047AB"/>
    <w:rsid w:val="00E04BA8"/>
    <w:rsid w:val="00E04EDA"/>
    <w:rsid w:val="00E05767"/>
    <w:rsid w:val="00E059F0"/>
    <w:rsid w:val="00E061E3"/>
    <w:rsid w:val="00E061ED"/>
    <w:rsid w:val="00E06839"/>
    <w:rsid w:val="00E06874"/>
    <w:rsid w:val="00E069C9"/>
    <w:rsid w:val="00E06E10"/>
    <w:rsid w:val="00E074DE"/>
    <w:rsid w:val="00E0782E"/>
    <w:rsid w:val="00E07AAE"/>
    <w:rsid w:val="00E07F23"/>
    <w:rsid w:val="00E1009D"/>
    <w:rsid w:val="00E10A6C"/>
    <w:rsid w:val="00E11055"/>
    <w:rsid w:val="00E11180"/>
    <w:rsid w:val="00E111A8"/>
    <w:rsid w:val="00E11562"/>
    <w:rsid w:val="00E1166A"/>
    <w:rsid w:val="00E11E25"/>
    <w:rsid w:val="00E1212A"/>
    <w:rsid w:val="00E12591"/>
    <w:rsid w:val="00E12A91"/>
    <w:rsid w:val="00E12B0E"/>
    <w:rsid w:val="00E13C41"/>
    <w:rsid w:val="00E146DC"/>
    <w:rsid w:val="00E14A8A"/>
    <w:rsid w:val="00E159FB"/>
    <w:rsid w:val="00E16636"/>
    <w:rsid w:val="00E16CE1"/>
    <w:rsid w:val="00E16D54"/>
    <w:rsid w:val="00E1702E"/>
    <w:rsid w:val="00E17310"/>
    <w:rsid w:val="00E1788D"/>
    <w:rsid w:val="00E17B3F"/>
    <w:rsid w:val="00E202D2"/>
    <w:rsid w:val="00E2031D"/>
    <w:rsid w:val="00E2058E"/>
    <w:rsid w:val="00E20606"/>
    <w:rsid w:val="00E2116E"/>
    <w:rsid w:val="00E21455"/>
    <w:rsid w:val="00E21492"/>
    <w:rsid w:val="00E217AD"/>
    <w:rsid w:val="00E218A1"/>
    <w:rsid w:val="00E21B9A"/>
    <w:rsid w:val="00E221A9"/>
    <w:rsid w:val="00E238A5"/>
    <w:rsid w:val="00E23C3F"/>
    <w:rsid w:val="00E23D77"/>
    <w:rsid w:val="00E241BD"/>
    <w:rsid w:val="00E243CC"/>
    <w:rsid w:val="00E24499"/>
    <w:rsid w:val="00E246D9"/>
    <w:rsid w:val="00E25ABF"/>
    <w:rsid w:val="00E25DFD"/>
    <w:rsid w:val="00E2616F"/>
    <w:rsid w:val="00E26724"/>
    <w:rsid w:val="00E27280"/>
    <w:rsid w:val="00E30142"/>
    <w:rsid w:val="00E301DC"/>
    <w:rsid w:val="00E30E78"/>
    <w:rsid w:val="00E30F5A"/>
    <w:rsid w:val="00E31545"/>
    <w:rsid w:val="00E3160A"/>
    <w:rsid w:val="00E316FE"/>
    <w:rsid w:val="00E31E08"/>
    <w:rsid w:val="00E31F09"/>
    <w:rsid w:val="00E31FE1"/>
    <w:rsid w:val="00E32C05"/>
    <w:rsid w:val="00E32E29"/>
    <w:rsid w:val="00E331AB"/>
    <w:rsid w:val="00E34332"/>
    <w:rsid w:val="00E3461F"/>
    <w:rsid w:val="00E35025"/>
    <w:rsid w:val="00E35722"/>
    <w:rsid w:val="00E35C91"/>
    <w:rsid w:val="00E35CD2"/>
    <w:rsid w:val="00E36386"/>
    <w:rsid w:val="00E36504"/>
    <w:rsid w:val="00E36655"/>
    <w:rsid w:val="00E368A6"/>
    <w:rsid w:val="00E36EE8"/>
    <w:rsid w:val="00E37388"/>
    <w:rsid w:val="00E377A7"/>
    <w:rsid w:val="00E37D06"/>
    <w:rsid w:val="00E40029"/>
    <w:rsid w:val="00E40098"/>
    <w:rsid w:val="00E405B3"/>
    <w:rsid w:val="00E40DC0"/>
    <w:rsid w:val="00E417EF"/>
    <w:rsid w:val="00E42290"/>
    <w:rsid w:val="00E42A12"/>
    <w:rsid w:val="00E42CCC"/>
    <w:rsid w:val="00E42DBF"/>
    <w:rsid w:val="00E4300B"/>
    <w:rsid w:val="00E43714"/>
    <w:rsid w:val="00E4488C"/>
    <w:rsid w:val="00E448E6"/>
    <w:rsid w:val="00E44939"/>
    <w:rsid w:val="00E44983"/>
    <w:rsid w:val="00E453B6"/>
    <w:rsid w:val="00E45779"/>
    <w:rsid w:val="00E459F1"/>
    <w:rsid w:val="00E46053"/>
    <w:rsid w:val="00E46525"/>
    <w:rsid w:val="00E46F21"/>
    <w:rsid w:val="00E47469"/>
    <w:rsid w:val="00E478DF"/>
    <w:rsid w:val="00E47FCC"/>
    <w:rsid w:val="00E509D9"/>
    <w:rsid w:val="00E50E80"/>
    <w:rsid w:val="00E512E3"/>
    <w:rsid w:val="00E51501"/>
    <w:rsid w:val="00E51CD4"/>
    <w:rsid w:val="00E521BE"/>
    <w:rsid w:val="00E52343"/>
    <w:rsid w:val="00E52510"/>
    <w:rsid w:val="00E52623"/>
    <w:rsid w:val="00E5328F"/>
    <w:rsid w:val="00E535FC"/>
    <w:rsid w:val="00E53B2C"/>
    <w:rsid w:val="00E53C42"/>
    <w:rsid w:val="00E53EB9"/>
    <w:rsid w:val="00E53F45"/>
    <w:rsid w:val="00E541B4"/>
    <w:rsid w:val="00E54304"/>
    <w:rsid w:val="00E546D1"/>
    <w:rsid w:val="00E54B24"/>
    <w:rsid w:val="00E566D3"/>
    <w:rsid w:val="00E56D8C"/>
    <w:rsid w:val="00E57975"/>
    <w:rsid w:val="00E57C3D"/>
    <w:rsid w:val="00E6079F"/>
    <w:rsid w:val="00E60AF4"/>
    <w:rsid w:val="00E60BA7"/>
    <w:rsid w:val="00E6123C"/>
    <w:rsid w:val="00E6126C"/>
    <w:rsid w:val="00E612D5"/>
    <w:rsid w:val="00E62338"/>
    <w:rsid w:val="00E62714"/>
    <w:rsid w:val="00E62AFE"/>
    <w:rsid w:val="00E62B85"/>
    <w:rsid w:val="00E63B30"/>
    <w:rsid w:val="00E63FCA"/>
    <w:rsid w:val="00E64298"/>
    <w:rsid w:val="00E648BD"/>
    <w:rsid w:val="00E64A2D"/>
    <w:rsid w:val="00E64DAE"/>
    <w:rsid w:val="00E66BE8"/>
    <w:rsid w:val="00E66D30"/>
    <w:rsid w:val="00E67E38"/>
    <w:rsid w:val="00E7020F"/>
    <w:rsid w:val="00E7058F"/>
    <w:rsid w:val="00E7082B"/>
    <w:rsid w:val="00E7101E"/>
    <w:rsid w:val="00E7111B"/>
    <w:rsid w:val="00E711C7"/>
    <w:rsid w:val="00E71673"/>
    <w:rsid w:val="00E7167D"/>
    <w:rsid w:val="00E738D9"/>
    <w:rsid w:val="00E7390C"/>
    <w:rsid w:val="00E740DE"/>
    <w:rsid w:val="00E74D5D"/>
    <w:rsid w:val="00E75F8E"/>
    <w:rsid w:val="00E7669B"/>
    <w:rsid w:val="00E76AF1"/>
    <w:rsid w:val="00E76D61"/>
    <w:rsid w:val="00E76D7F"/>
    <w:rsid w:val="00E7706E"/>
    <w:rsid w:val="00E779D8"/>
    <w:rsid w:val="00E77EC4"/>
    <w:rsid w:val="00E8009D"/>
    <w:rsid w:val="00E80947"/>
    <w:rsid w:val="00E82137"/>
    <w:rsid w:val="00E82620"/>
    <w:rsid w:val="00E82BE5"/>
    <w:rsid w:val="00E836DA"/>
    <w:rsid w:val="00E84D4F"/>
    <w:rsid w:val="00E84F8B"/>
    <w:rsid w:val="00E8517D"/>
    <w:rsid w:val="00E85668"/>
    <w:rsid w:val="00E85DE8"/>
    <w:rsid w:val="00E861F3"/>
    <w:rsid w:val="00E8652A"/>
    <w:rsid w:val="00E86972"/>
    <w:rsid w:val="00E87383"/>
    <w:rsid w:val="00E873CF"/>
    <w:rsid w:val="00E875EF"/>
    <w:rsid w:val="00E87805"/>
    <w:rsid w:val="00E87DAB"/>
    <w:rsid w:val="00E87DD3"/>
    <w:rsid w:val="00E9017B"/>
    <w:rsid w:val="00E901FA"/>
    <w:rsid w:val="00E907B3"/>
    <w:rsid w:val="00E91239"/>
    <w:rsid w:val="00E916E2"/>
    <w:rsid w:val="00E91B6D"/>
    <w:rsid w:val="00E91EE1"/>
    <w:rsid w:val="00E9221C"/>
    <w:rsid w:val="00E925E2"/>
    <w:rsid w:val="00E929EB"/>
    <w:rsid w:val="00E92BA1"/>
    <w:rsid w:val="00E93211"/>
    <w:rsid w:val="00E93931"/>
    <w:rsid w:val="00E93A21"/>
    <w:rsid w:val="00E94853"/>
    <w:rsid w:val="00E94B4B"/>
    <w:rsid w:val="00E953ED"/>
    <w:rsid w:val="00E95452"/>
    <w:rsid w:val="00E95DBD"/>
    <w:rsid w:val="00E95F83"/>
    <w:rsid w:val="00E963E4"/>
    <w:rsid w:val="00E96675"/>
    <w:rsid w:val="00E96691"/>
    <w:rsid w:val="00E966A9"/>
    <w:rsid w:val="00E96A72"/>
    <w:rsid w:val="00E96B36"/>
    <w:rsid w:val="00E971F3"/>
    <w:rsid w:val="00E97933"/>
    <w:rsid w:val="00E97BA0"/>
    <w:rsid w:val="00EA022B"/>
    <w:rsid w:val="00EA048C"/>
    <w:rsid w:val="00EA098D"/>
    <w:rsid w:val="00EA0AA2"/>
    <w:rsid w:val="00EA0CA0"/>
    <w:rsid w:val="00EA0E7E"/>
    <w:rsid w:val="00EA115F"/>
    <w:rsid w:val="00EA13F7"/>
    <w:rsid w:val="00EA1501"/>
    <w:rsid w:val="00EA19AF"/>
    <w:rsid w:val="00EA2704"/>
    <w:rsid w:val="00EA3902"/>
    <w:rsid w:val="00EA4322"/>
    <w:rsid w:val="00EA48AC"/>
    <w:rsid w:val="00EA4AE6"/>
    <w:rsid w:val="00EA4CD7"/>
    <w:rsid w:val="00EA4E85"/>
    <w:rsid w:val="00EA5007"/>
    <w:rsid w:val="00EA66D0"/>
    <w:rsid w:val="00EA68D3"/>
    <w:rsid w:val="00EA69A8"/>
    <w:rsid w:val="00EA6A0F"/>
    <w:rsid w:val="00EA6A3A"/>
    <w:rsid w:val="00EA6B9F"/>
    <w:rsid w:val="00EA6E4A"/>
    <w:rsid w:val="00EA754B"/>
    <w:rsid w:val="00EA758A"/>
    <w:rsid w:val="00EA7F38"/>
    <w:rsid w:val="00EB0C07"/>
    <w:rsid w:val="00EB0D3D"/>
    <w:rsid w:val="00EB179B"/>
    <w:rsid w:val="00EB1E3D"/>
    <w:rsid w:val="00EB1FD0"/>
    <w:rsid w:val="00EB23D7"/>
    <w:rsid w:val="00EB29A9"/>
    <w:rsid w:val="00EB2DC5"/>
    <w:rsid w:val="00EB3137"/>
    <w:rsid w:val="00EB4041"/>
    <w:rsid w:val="00EB4B32"/>
    <w:rsid w:val="00EB4D9A"/>
    <w:rsid w:val="00EB4DA2"/>
    <w:rsid w:val="00EB4E0C"/>
    <w:rsid w:val="00EB559B"/>
    <w:rsid w:val="00EB578A"/>
    <w:rsid w:val="00EB5C40"/>
    <w:rsid w:val="00EB6EC7"/>
    <w:rsid w:val="00EB6FAF"/>
    <w:rsid w:val="00EB71E4"/>
    <w:rsid w:val="00EB76AE"/>
    <w:rsid w:val="00EC0BFE"/>
    <w:rsid w:val="00EC0FC7"/>
    <w:rsid w:val="00EC19CE"/>
    <w:rsid w:val="00EC1E64"/>
    <w:rsid w:val="00EC1FE6"/>
    <w:rsid w:val="00EC2351"/>
    <w:rsid w:val="00EC2648"/>
    <w:rsid w:val="00EC272F"/>
    <w:rsid w:val="00EC287C"/>
    <w:rsid w:val="00EC32D3"/>
    <w:rsid w:val="00EC35D6"/>
    <w:rsid w:val="00EC3E14"/>
    <w:rsid w:val="00EC3EC0"/>
    <w:rsid w:val="00EC42A0"/>
    <w:rsid w:val="00EC4AFB"/>
    <w:rsid w:val="00EC50EA"/>
    <w:rsid w:val="00EC5745"/>
    <w:rsid w:val="00EC5D9F"/>
    <w:rsid w:val="00EC60B2"/>
    <w:rsid w:val="00EC6177"/>
    <w:rsid w:val="00EC645A"/>
    <w:rsid w:val="00EC677C"/>
    <w:rsid w:val="00EC6CAD"/>
    <w:rsid w:val="00EC6F1A"/>
    <w:rsid w:val="00EC7103"/>
    <w:rsid w:val="00EC7516"/>
    <w:rsid w:val="00ED1147"/>
    <w:rsid w:val="00ED1970"/>
    <w:rsid w:val="00ED19DF"/>
    <w:rsid w:val="00ED1D46"/>
    <w:rsid w:val="00ED21FD"/>
    <w:rsid w:val="00ED2660"/>
    <w:rsid w:val="00ED27B1"/>
    <w:rsid w:val="00ED3387"/>
    <w:rsid w:val="00ED33E8"/>
    <w:rsid w:val="00ED39AB"/>
    <w:rsid w:val="00ED3CCA"/>
    <w:rsid w:val="00ED458D"/>
    <w:rsid w:val="00ED4593"/>
    <w:rsid w:val="00ED4775"/>
    <w:rsid w:val="00ED4958"/>
    <w:rsid w:val="00ED4CEE"/>
    <w:rsid w:val="00ED5426"/>
    <w:rsid w:val="00ED5667"/>
    <w:rsid w:val="00ED5BC7"/>
    <w:rsid w:val="00ED5D07"/>
    <w:rsid w:val="00ED611E"/>
    <w:rsid w:val="00ED63FA"/>
    <w:rsid w:val="00ED6BA4"/>
    <w:rsid w:val="00ED6EFE"/>
    <w:rsid w:val="00ED707D"/>
    <w:rsid w:val="00EE02AE"/>
    <w:rsid w:val="00EE031B"/>
    <w:rsid w:val="00EE0343"/>
    <w:rsid w:val="00EE03D6"/>
    <w:rsid w:val="00EE13A1"/>
    <w:rsid w:val="00EE17E4"/>
    <w:rsid w:val="00EE1917"/>
    <w:rsid w:val="00EE198D"/>
    <w:rsid w:val="00EE1C90"/>
    <w:rsid w:val="00EE211C"/>
    <w:rsid w:val="00EE2900"/>
    <w:rsid w:val="00EE2FB3"/>
    <w:rsid w:val="00EE3E9A"/>
    <w:rsid w:val="00EE48B9"/>
    <w:rsid w:val="00EE4950"/>
    <w:rsid w:val="00EE4E87"/>
    <w:rsid w:val="00EE528D"/>
    <w:rsid w:val="00EE71F4"/>
    <w:rsid w:val="00EE766B"/>
    <w:rsid w:val="00EE772D"/>
    <w:rsid w:val="00EE7B8A"/>
    <w:rsid w:val="00EE7BC2"/>
    <w:rsid w:val="00EE7D47"/>
    <w:rsid w:val="00EF052A"/>
    <w:rsid w:val="00EF199B"/>
    <w:rsid w:val="00EF2285"/>
    <w:rsid w:val="00EF2629"/>
    <w:rsid w:val="00EF2732"/>
    <w:rsid w:val="00EF279C"/>
    <w:rsid w:val="00EF2E31"/>
    <w:rsid w:val="00EF2F1D"/>
    <w:rsid w:val="00EF2FBC"/>
    <w:rsid w:val="00EF3113"/>
    <w:rsid w:val="00EF3684"/>
    <w:rsid w:val="00EF3A86"/>
    <w:rsid w:val="00EF3C32"/>
    <w:rsid w:val="00EF3E58"/>
    <w:rsid w:val="00EF3F85"/>
    <w:rsid w:val="00EF3FA4"/>
    <w:rsid w:val="00EF4995"/>
    <w:rsid w:val="00EF4A7D"/>
    <w:rsid w:val="00EF51B0"/>
    <w:rsid w:val="00EF5A0F"/>
    <w:rsid w:val="00EF5CE2"/>
    <w:rsid w:val="00EF629F"/>
    <w:rsid w:val="00EF65AF"/>
    <w:rsid w:val="00EF6A7C"/>
    <w:rsid w:val="00EF6B79"/>
    <w:rsid w:val="00EF7093"/>
    <w:rsid w:val="00EF77A4"/>
    <w:rsid w:val="00EF7BE0"/>
    <w:rsid w:val="00F0055E"/>
    <w:rsid w:val="00F0093C"/>
    <w:rsid w:val="00F0102F"/>
    <w:rsid w:val="00F010CD"/>
    <w:rsid w:val="00F02996"/>
    <w:rsid w:val="00F02DFF"/>
    <w:rsid w:val="00F0322D"/>
    <w:rsid w:val="00F03349"/>
    <w:rsid w:val="00F03712"/>
    <w:rsid w:val="00F0417B"/>
    <w:rsid w:val="00F042D8"/>
    <w:rsid w:val="00F045EF"/>
    <w:rsid w:val="00F04678"/>
    <w:rsid w:val="00F04C76"/>
    <w:rsid w:val="00F04C95"/>
    <w:rsid w:val="00F055CC"/>
    <w:rsid w:val="00F05A11"/>
    <w:rsid w:val="00F0635C"/>
    <w:rsid w:val="00F06FE2"/>
    <w:rsid w:val="00F07492"/>
    <w:rsid w:val="00F1068C"/>
    <w:rsid w:val="00F10974"/>
    <w:rsid w:val="00F11FD6"/>
    <w:rsid w:val="00F1237B"/>
    <w:rsid w:val="00F123FD"/>
    <w:rsid w:val="00F1252C"/>
    <w:rsid w:val="00F126AC"/>
    <w:rsid w:val="00F13154"/>
    <w:rsid w:val="00F14D27"/>
    <w:rsid w:val="00F14E5B"/>
    <w:rsid w:val="00F15138"/>
    <w:rsid w:val="00F1596B"/>
    <w:rsid w:val="00F166DD"/>
    <w:rsid w:val="00F16E46"/>
    <w:rsid w:val="00F170C9"/>
    <w:rsid w:val="00F179AC"/>
    <w:rsid w:val="00F17B16"/>
    <w:rsid w:val="00F204E1"/>
    <w:rsid w:val="00F207B9"/>
    <w:rsid w:val="00F20C18"/>
    <w:rsid w:val="00F21431"/>
    <w:rsid w:val="00F217E2"/>
    <w:rsid w:val="00F2188A"/>
    <w:rsid w:val="00F21921"/>
    <w:rsid w:val="00F21ADA"/>
    <w:rsid w:val="00F21CBE"/>
    <w:rsid w:val="00F21CEE"/>
    <w:rsid w:val="00F21D55"/>
    <w:rsid w:val="00F22129"/>
    <w:rsid w:val="00F221A0"/>
    <w:rsid w:val="00F22DD9"/>
    <w:rsid w:val="00F2317B"/>
    <w:rsid w:val="00F2378E"/>
    <w:rsid w:val="00F2394C"/>
    <w:rsid w:val="00F23D19"/>
    <w:rsid w:val="00F24100"/>
    <w:rsid w:val="00F24A0C"/>
    <w:rsid w:val="00F24A70"/>
    <w:rsid w:val="00F24D8B"/>
    <w:rsid w:val="00F25239"/>
    <w:rsid w:val="00F2573A"/>
    <w:rsid w:val="00F2597A"/>
    <w:rsid w:val="00F25EEE"/>
    <w:rsid w:val="00F26B69"/>
    <w:rsid w:val="00F27040"/>
    <w:rsid w:val="00F27429"/>
    <w:rsid w:val="00F277C4"/>
    <w:rsid w:val="00F27826"/>
    <w:rsid w:val="00F27A68"/>
    <w:rsid w:val="00F27B90"/>
    <w:rsid w:val="00F27F81"/>
    <w:rsid w:val="00F3080E"/>
    <w:rsid w:val="00F31826"/>
    <w:rsid w:val="00F31A40"/>
    <w:rsid w:val="00F31D7A"/>
    <w:rsid w:val="00F31D92"/>
    <w:rsid w:val="00F322C4"/>
    <w:rsid w:val="00F322FF"/>
    <w:rsid w:val="00F3250E"/>
    <w:rsid w:val="00F32541"/>
    <w:rsid w:val="00F32E06"/>
    <w:rsid w:val="00F349E8"/>
    <w:rsid w:val="00F34EF1"/>
    <w:rsid w:val="00F3506E"/>
    <w:rsid w:val="00F3532F"/>
    <w:rsid w:val="00F355DC"/>
    <w:rsid w:val="00F35A2B"/>
    <w:rsid w:val="00F35C34"/>
    <w:rsid w:val="00F35DAD"/>
    <w:rsid w:val="00F35E73"/>
    <w:rsid w:val="00F3627B"/>
    <w:rsid w:val="00F362FD"/>
    <w:rsid w:val="00F379C5"/>
    <w:rsid w:val="00F37A19"/>
    <w:rsid w:val="00F37B31"/>
    <w:rsid w:val="00F37C33"/>
    <w:rsid w:val="00F401A2"/>
    <w:rsid w:val="00F408CE"/>
    <w:rsid w:val="00F4135C"/>
    <w:rsid w:val="00F419EF"/>
    <w:rsid w:val="00F41E44"/>
    <w:rsid w:val="00F426F0"/>
    <w:rsid w:val="00F42ADA"/>
    <w:rsid w:val="00F42C42"/>
    <w:rsid w:val="00F42F85"/>
    <w:rsid w:val="00F435B5"/>
    <w:rsid w:val="00F43D87"/>
    <w:rsid w:val="00F443F1"/>
    <w:rsid w:val="00F448C8"/>
    <w:rsid w:val="00F44EAC"/>
    <w:rsid w:val="00F4528F"/>
    <w:rsid w:val="00F454EB"/>
    <w:rsid w:val="00F45F89"/>
    <w:rsid w:val="00F4616B"/>
    <w:rsid w:val="00F4697B"/>
    <w:rsid w:val="00F46C10"/>
    <w:rsid w:val="00F476C0"/>
    <w:rsid w:val="00F47FBE"/>
    <w:rsid w:val="00F50629"/>
    <w:rsid w:val="00F5113C"/>
    <w:rsid w:val="00F514F7"/>
    <w:rsid w:val="00F519B7"/>
    <w:rsid w:val="00F51B9E"/>
    <w:rsid w:val="00F5242C"/>
    <w:rsid w:val="00F5254B"/>
    <w:rsid w:val="00F527A1"/>
    <w:rsid w:val="00F527B7"/>
    <w:rsid w:val="00F52FBD"/>
    <w:rsid w:val="00F53055"/>
    <w:rsid w:val="00F5426B"/>
    <w:rsid w:val="00F54607"/>
    <w:rsid w:val="00F54AF2"/>
    <w:rsid w:val="00F54B00"/>
    <w:rsid w:val="00F5506A"/>
    <w:rsid w:val="00F5513C"/>
    <w:rsid w:val="00F5613D"/>
    <w:rsid w:val="00F5692E"/>
    <w:rsid w:val="00F5695E"/>
    <w:rsid w:val="00F571E9"/>
    <w:rsid w:val="00F579D7"/>
    <w:rsid w:val="00F57BF1"/>
    <w:rsid w:val="00F60135"/>
    <w:rsid w:val="00F60228"/>
    <w:rsid w:val="00F60E3F"/>
    <w:rsid w:val="00F619D2"/>
    <w:rsid w:val="00F61A44"/>
    <w:rsid w:val="00F61FFD"/>
    <w:rsid w:val="00F62DE4"/>
    <w:rsid w:val="00F62E19"/>
    <w:rsid w:val="00F63684"/>
    <w:rsid w:val="00F63E6C"/>
    <w:rsid w:val="00F63F11"/>
    <w:rsid w:val="00F6411D"/>
    <w:rsid w:val="00F65120"/>
    <w:rsid w:val="00F65A14"/>
    <w:rsid w:val="00F65D99"/>
    <w:rsid w:val="00F6628D"/>
    <w:rsid w:val="00F666CA"/>
    <w:rsid w:val="00F67372"/>
    <w:rsid w:val="00F67A0C"/>
    <w:rsid w:val="00F67B26"/>
    <w:rsid w:val="00F67C47"/>
    <w:rsid w:val="00F67EE4"/>
    <w:rsid w:val="00F67F96"/>
    <w:rsid w:val="00F7008F"/>
    <w:rsid w:val="00F704CE"/>
    <w:rsid w:val="00F706FE"/>
    <w:rsid w:val="00F70DDD"/>
    <w:rsid w:val="00F70EC8"/>
    <w:rsid w:val="00F70F21"/>
    <w:rsid w:val="00F7143A"/>
    <w:rsid w:val="00F71C7E"/>
    <w:rsid w:val="00F71E82"/>
    <w:rsid w:val="00F720DB"/>
    <w:rsid w:val="00F721D7"/>
    <w:rsid w:val="00F724D5"/>
    <w:rsid w:val="00F7282B"/>
    <w:rsid w:val="00F72D8D"/>
    <w:rsid w:val="00F72EE9"/>
    <w:rsid w:val="00F7324B"/>
    <w:rsid w:val="00F74470"/>
    <w:rsid w:val="00F74950"/>
    <w:rsid w:val="00F74D2C"/>
    <w:rsid w:val="00F74F41"/>
    <w:rsid w:val="00F75675"/>
    <w:rsid w:val="00F758A5"/>
    <w:rsid w:val="00F75E0A"/>
    <w:rsid w:val="00F76134"/>
    <w:rsid w:val="00F76F7C"/>
    <w:rsid w:val="00F776E3"/>
    <w:rsid w:val="00F77A1B"/>
    <w:rsid w:val="00F77B3F"/>
    <w:rsid w:val="00F77F28"/>
    <w:rsid w:val="00F800EC"/>
    <w:rsid w:val="00F805A5"/>
    <w:rsid w:val="00F80B74"/>
    <w:rsid w:val="00F815C1"/>
    <w:rsid w:val="00F81BA0"/>
    <w:rsid w:val="00F81DA4"/>
    <w:rsid w:val="00F81EB8"/>
    <w:rsid w:val="00F81FCC"/>
    <w:rsid w:val="00F823EB"/>
    <w:rsid w:val="00F8258A"/>
    <w:rsid w:val="00F8275E"/>
    <w:rsid w:val="00F82B2F"/>
    <w:rsid w:val="00F83CA2"/>
    <w:rsid w:val="00F83D66"/>
    <w:rsid w:val="00F83DF8"/>
    <w:rsid w:val="00F84076"/>
    <w:rsid w:val="00F84785"/>
    <w:rsid w:val="00F8544A"/>
    <w:rsid w:val="00F858EA"/>
    <w:rsid w:val="00F85E59"/>
    <w:rsid w:val="00F8657F"/>
    <w:rsid w:val="00F868C7"/>
    <w:rsid w:val="00F879AC"/>
    <w:rsid w:val="00F87B1E"/>
    <w:rsid w:val="00F87D0A"/>
    <w:rsid w:val="00F9013C"/>
    <w:rsid w:val="00F903D4"/>
    <w:rsid w:val="00F908D6"/>
    <w:rsid w:val="00F90B80"/>
    <w:rsid w:val="00F90FA9"/>
    <w:rsid w:val="00F9148C"/>
    <w:rsid w:val="00F915B5"/>
    <w:rsid w:val="00F915F4"/>
    <w:rsid w:val="00F91C16"/>
    <w:rsid w:val="00F92C13"/>
    <w:rsid w:val="00F939E0"/>
    <w:rsid w:val="00F93D64"/>
    <w:rsid w:val="00F93D97"/>
    <w:rsid w:val="00F943FC"/>
    <w:rsid w:val="00F94733"/>
    <w:rsid w:val="00F9482E"/>
    <w:rsid w:val="00F949C9"/>
    <w:rsid w:val="00F94C3D"/>
    <w:rsid w:val="00F94C7F"/>
    <w:rsid w:val="00F9500B"/>
    <w:rsid w:val="00F95585"/>
    <w:rsid w:val="00F962B6"/>
    <w:rsid w:val="00F9630C"/>
    <w:rsid w:val="00F9645C"/>
    <w:rsid w:val="00F9705A"/>
    <w:rsid w:val="00F973E3"/>
    <w:rsid w:val="00F97B5E"/>
    <w:rsid w:val="00FA0035"/>
    <w:rsid w:val="00FA0A7C"/>
    <w:rsid w:val="00FA0A95"/>
    <w:rsid w:val="00FA0AAF"/>
    <w:rsid w:val="00FA0BE9"/>
    <w:rsid w:val="00FA0F98"/>
    <w:rsid w:val="00FA16AE"/>
    <w:rsid w:val="00FA1AD4"/>
    <w:rsid w:val="00FA1B63"/>
    <w:rsid w:val="00FA1F56"/>
    <w:rsid w:val="00FA22E2"/>
    <w:rsid w:val="00FA242C"/>
    <w:rsid w:val="00FA256C"/>
    <w:rsid w:val="00FA2D50"/>
    <w:rsid w:val="00FA356B"/>
    <w:rsid w:val="00FA3AE2"/>
    <w:rsid w:val="00FA51F5"/>
    <w:rsid w:val="00FA5E0D"/>
    <w:rsid w:val="00FA63BA"/>
    <w:rsid w:val="00FA6620"/>
    <w:rsid w:val="00FA6D19"/>
    <w:rsid w:val="00FA6DA5"/>
    <w:rsid w:val="00FA7045"/>
    <w:rsid w:val="00FA75AF"/>
    <w:rsid w:val="00FA7B0E"/>
    <w:rsid w:val="00FA7B5E"/>
    <w:rsid w:val="00FA7E1E"/>
    <w:rsid w:val="00FB016B"/>
    <w:rsid w:val="00FB01DD"/>
    <w:rsid w:val="00FB045A"/>
    <w:rsid w:val="00FB0CFA"/>
    <w:rsid w:val="00FB0E85"/>
    <w:rsid w:val="00FB1704"/>
    <w:rsid w:val="00FB176F"/>
    <w:rsid w:val="00FB1AA7"/>
    <w:rsid w:val="00FB1C16"/>
    <w:rsid w:val="00FB1E02"/>
    <w:rsid w:val="00FB2486"/>
    <w:rsid w:val="00FB253C"/>
    <w:rsid w:val="00FB2552"/>
    <w:rsid w:val="00FB2FED"/>
    <w:rsid w:val="00FB33A3"/>
    <w:rsid w:val="00FB34F6"/>
    <w:rsid w:val="00FB3552"/>
    <w:rsid w:val="00FB364B"/>
    <w:rsid w:val="00FB3EB5"/>
    <w:rsid w:val="00FB3ECE"/>
    <w:rsid w:val="00FB40E0"/>
    <w:rsid w:val="00FB529E"/>
    <w:rsid w:val="00FB53F1"/>
    <w:rsid w:val="00FB605F"/>
    <w:rsid w:val="00FB63B6"/>
    <w:rsid w:val="00FB64E9"/>
    <w:rsid w:val="00FB6864"/>
    <w:rsid w:val="00FB6D36"/>
    <w:rsid w:val="00FB74E5"/>
    <w:rsid w:val="00FB7512"/>
    <w:rsid w:val="00FC0525"/>
    <w:rsid w:val="00FC0CFD"/>
    <w:rsid w:val="00FC0DDF"/>
    <w:rsid w:val="00FC0E8D"/>
    <w:rsid w:val="00FC142F"/>
    <w:rsid w:val="00FC2049"/>
    <w:rsid w:val="00FC240F"/>
    <w:rsid w:val="00FC3713"/>
    <w:rsid w:val="00FC39D9"/>
    <w:rsid w:val="00FC3D37"/>
    <w:rsid w:val="00FC406A"/>
    <w:rsid w:val="00FC46B4"/>
    <w:rsid w:val="00FC4AF1"/>
    <w:rsid w:val="00FC5D69"/>
    <w:rsid w:val="00FC6152"/>
    <w:rsid w:val="00FC6321"/>
    <w:rsid w:val="00FC63A0"/>
    <w:rsid w:val="00FC6507"/>
    <w:rsid w:val="00FC65C8"/>
    <w:rsid w:val="00FC6CC0"/>
    <w:rsid w:val="00FC74D8"/>
    <w:rsid w:val="00FC7562"/>
    <w:rsid w:val="00FC7720"/>
    <w:rsid w:val="00FC7B5D"/>
    <w:rsid w:val="00FD066E"/>
    <w:rsid w:val="00FD0694"/>
    <w:rsid w:val="00FD0794"/>
    <w:rsid w:val="00FD0F08"/>
    <w:rsid w:val="00FD12B6"/>
    <w:rsid w:val="00FD1572"/>
    <w:rsid w:val="00FD1879"/>
    <w:rsid w:val="00FD1A9D"/>
    <w:rsid w:val="00FD1CA0"/>
    <w:rsid w:val="00FD22E4"/>
    <w:rsid w:val="00FD2598"/>
    <w:rsid w:val="00FD2CB9"/>
    <w:rsid w:val="00FD35A4"/>
    <w:rsid w:val="00FD3779"/>
    <w:rsid w:val="00FD3B79"/>
    <w:rsid w:val="00FD3B86"/>
    <w:rsid w:val="00FD7070"/>
    <w:rsid w:val="00FD737D"/>
    <w:rsid w:val="00FD7ABA"/>
    <w:rsid w:val="00FE005A"/>
    <w:rsid w:val="00FE0295"/>
    <w:rsid w:val="00FE06EE"/>
    <w:rsid w:val="00FE10EF"/>
    <w:rsid w:val="00FE1321"/>
    <w:rsid w:val="00FE1374"/>
    <w:rsid w:val="00FE1959"/>
    <w:rsid w:val="00FE1C39"/>
    <w:rsid w:val="00FE1E8C"/>
    <w:rsid w:val="00FE1EB5"/>
    <w:rsid w:val="00FE211D"/>
    <w:rsid w:val="00FE28BB"/>
    <w:rsid w:val="00FE33F2"/>
    <w:rsid w:val="00FE346B"/>
    <w:rsid w:val="00FE4097"/>
    <w:rsid w:val="00FE4AD9"/>
    <w:rsid w:val="00FE55A1"/>
    <w:rsid w:val="00FE62C4"/>
    <w:rsid w:val="00FE6C5F"/>
    <w:rsid w:val="00FE6FB0"/>
    <w:rsid w:val="00FE713B"/>
    <w:rsid w:val="00FE7D90"/>
    <w:rsid w:val="00FF0049"/>
    <w:rsid w:val="00FF044A"/>
    <w:rsid w:val="00FF080B"/>
    <w:rsid w:val="00FF094E"/>
    <w:rsid w:val="00FF1BD2"/>
    <w:rsid w:val="00FF2294"/>
    <w:rsid w:val="00FF2788"/>
    <w:rsid w:val="00FF2B76"/>
    <w:rsid w:val="00FF366D"/>
    <w:rsid w:val="00FF38BB"/>
    <w:rsid w:val="00FF38FA"/>
    <w:rsid w:val="00FF3AC7"/>
    <w:rsid w:val="00FF3D05"/>
    <w:rsid w:val="00FF3D55"/>
    <w:rsid w:val="00FF4245"/>
    <w:rsid w:val="00FF43FC"/>
    <w:rsid w:val="00FF47BE"/>
    <w:rsid w:val="00FF4C4C"/>
    <w:rsid w:val="00FF4CC8"/>
    <w:rsid w:val="00FF4F5A"/>
    <w:rsid w:val="00FF5632"/>
    <w:rsid w:val="00FF5862"/>
    <w:rsid w:val="00FF670E"/>
    <w:rsid w:val="00FF7A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8849" fillcolor="white" stroke="f">
      <v:fill color="white"/>
      <v:stroke weight=".55pt" on="f"/>
    </o:shapedefaults>
    <o:shapelayout v:ext="edit">
      <o:idmap v:ext="edit" data="1"/>
    </o:shapelayout>
  </w:shapeDefaults>
  <w:decimalSymbol w:val=","/>
  <w:listSeparator w:val=";"/>
  <w14:docId w14:val="141872EE"/>
  <w15:chartTrackingRefBased/>
  <w15:docId w15:val="{BEE34FC5-75C7-4912-86A7-F675F7E0B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6462"/>
    <w:rPr>
      <w:sz w:val="24"/>
      <w:szCs w:val="24"/>
    </w:rPr>
  </w:style>
  <w:style w:type="paragraph" w:styleId="Nadpis10">
    <w:name w:val="heading 1"/>
    <w:basedOn w:val="Normln"/>
    <w:next w:val="Normln"/>
    <w:link w:val="Nadpis1Char"/>
    <w:qFormat/>
    <w:rsid w:val="004359C1"/>
    <w:pPr>
      <w:keepNext/>
      <w:pageBreakBefore/>
      <w:numPr>
        <w:numId w:val="36"/>
      </w:numPr>
      <w:spacing w:after="100" w:afterAutospacing="1"/>
      <w:jc w:val="both"/>
      <w:outlineLvl w:val="0"/>
    </w:pPr>
    <w:rPr>
      <w:b/>
      <w:bCs/>
      <w:smallCaps/>
      <w:sz w:val="32"/>
    </w:rPr>
  </w:style>
  <w:style w:type="paragraph" w:styleId="Nadpis2">
    <w:name w:val="heading 2"/>
    <w:basedOn w:val="Normln"/>
    <w:next w:val="Normln"/>
    <w:link w:val="Nadpis2Char"/>
    <w:qFormat/>
    <w:rsid w:val="00D94D91"/>
    <w:pPr>
      <w:keepNext/>
      <w:numPr>
        <w:ilvl w:val="1"/>
        <w:numId w:val="11"/>
      </w:numPr>
      <w:tabs>
        <w:tab w:val="clear" w:pos="2310"/>
      </w:tabs>
      <w:spacing w:before="120" w:after="160"/>
      <w:ind w:left="0" w:firstLine="0"/>
      <w:jc w:val="both"/>
      <w:outlineLvl w:val="1"/>
    </w:pPr>
    <w:rPr>
      <w:b/>
      <w:sz w:val="26"/>
    </w:rPr>
  </w:style>
  <w:style w:type="paragraph" w:styleId="Nadpis3">
    <w:name w:val="heading 3"/>
    <w:basedOn w:val="Normln"/>
    <w:next w:val="Normln"/>
    <w:link w:val="Nadpis3Char"/>
    <w:qFormat/>
    <w:rsid w:val="00C0463D"/>
    <w:pPr>
      <w:keepNext/>
      <w:numPr>
        <w:ilvl w:val="2"/>
        <w:numId w:val="37"/>
      </w:numPr>
      <w:overflowPunct w:val="0"/>
      <w:autoSpaceDE w:val="0"/>
      <w:autoSpaceDN w:val="0"/>
      <w:adjustRightInd w:val="0"/>
      <w:spacing w:before="240" w:after="120"/>
      <w:jc w:val="both"/>
      <w:textAlignment w:val="baseline"/>
      <w:outlineLvl w:val="2"/>
    </w:pPr>
    <w:rPr>
      <w:b/>
      <w:szCs w:val="20"/>
    </w:rPr>
  </w:style>
  <w:style w:type="paragraph" w:styleId="Nadpis4">
    <w:name w:val="heading 4"/>
    <w:basedOn w:val="Normln"/>
    <w:next w:val="Normln"/>
    <w:link w:val="Nadpis4Char"/>
    <w:qFormat/>
    <w:rsid w:val="00185BC4"/>
    <w:pPr>
      <w:keepNext/>
      <w:overflowPunct w:val="0"/>
      <w:autoSpaceDE w:val="0"/>
      <w:autoSpaceDN w:val="0"/>
      <w:adjustRightInd w:val="0"/>
      <w:jc w:val="right"/>
      <w:textAlignment w:val="baseline"/>
      <w:outlineLvl w:val="3"/>
    </w:pPr>
    <w:rPr>
      <w:szCs w:val="20"/>
    </w:rPr>
  </w:style>
  <w:style w:type="paragraph" w:styleId="Nadpis5">
    <w:name w:val="heading 5"/>
    <w:basedOn w:val="Normln"/>
    <w:next w:val="Normln"/>
    <w:link w:val="Nadpis5Char"/>
    <w:qFormat/>
    <w:rsid w:val="00185BC4"/>
    <w:pPr>
      <w:keepNext/>
      <w:overflowPunct w:val="0"/>
      <w:autoSpaceDE w:val="0"/>
      <w:autoSpaceDN w:val="0"/>
      <w:adjustRightInd w:val="0"/>
      <w:textAlignment w:val="baseline"/>
      <w:outlineLvl w:val="4"/>
    </w:pPr>
    <w:rPr>
      <w:bCs/>
      <w:szCs w:val="20"/>
    </w:rPr>
  </w:style>
  <w:style w:type="paragraph" w:styleId="Nadpis6">
    <w:name w:val="heading 6"/>
    <w:basedOn w:val="Normln"/>
    <w:next w:val="Normln"/>
    <w:link w:val="Nadpis6Char"/>
    <w:qFormat/>
    <w:rsid w:val="002E27A1"/>
    <w:pPr>
      <w:keepNext/>
      <w:spacing w:before="200" w:after="120"/>
      <w:jc w:val="both"/>
      <w:outlineLvl w:val="5"/>
    </w:pPr>
    <w:rPr>
      <w:b/>
      <w:bCs/>
      <w:u w:val="single"/>
    </w:rPr>
  </w:style>
  <w:style w:type="paragraph" w:styleId="Nadpis7">
    <w:name w:val="heading 7"/>
    <w:basedOn w:val="Normln"/>
    <w:next w:val="Normln"/>
    <w:link w:val="Nadpis7Char"/>
    <w:qFormat/>
    <w:rsid w:val="00121BA0"/>
    <w:pPr>
      <w:keepNext/>
      <w:spacing w:before="120" w:after="120"/>
      <w:jc w:val="both"/>
      <w:outlineLvl w:val="6"/>
    </w:pPr>
    <w:rPr>
      <w:u w:val="single"/>
    </w:rPr>
  </w:style>
  <w:style w:type="paragraph" w:styleId="Nadpis8">
    <w:name w:val="heading 8"/>
    <w:basedOn w:val="Normln"/>
    <w:next w:val="Normln"/>
    <w:link w:val="Nadpis8Char"/>
    <w:qFormat/>
    <w:rsid w:val="00185BC4"/>
    <w:pPr>
      <w:keepNext/>
      <w:autoSpaceDE w:val="0"/>
      <w:autoSpaceDN w:val="0"/>
      <w:adjustRightInd w:val="0"/>
      <w:outlineLvl w:val="7"/>
    </w:pPr>
    <w:rPr>
      <w:sz w:val="28"/>
      <w:szCs w:val="28"/>
      <w:u w:val="single"/>
    </w:rPr>
  </w:style>
  <w:style w:type="paragraph" w:styleId="Nadpis9">
    <w:name w:val="heading 9"/>
    <w:basedOn w:val="Odstavecseseznamem"/>
    <w:next w:val="Normln"/>
    <w:link w:val="Nadpis9Char"/>
    <w:qFormat/>
    <w:rsid w:val="002720BE"/>
    <w:pPr>
      <w:keepNext/>
      <w:numPr>
        <w:numId w:val="77"/>
      </w:numPr>
      <w:spacing w:before="240" w:after="120"/>
      <w:jc w:val="both"/>
      <w:outlineLvl w:val="8"/>
    </w:pPr>
    <w:rPr>
      <w:b/>
      <w:color w:val="000000" w:themeColor="tex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nadpis1">
    <w:name w:val="ZÚnadpis1"/>
    <w:basedOn w:val="Nadpis10"/>
    <w:link w:val="Znadpis1Char"/>
    <w:rsid w:val="00185BC4"/>
    <w:rPr>
      <w:smallCaps w:val="0"/>
    </w:rPr>
  </w:style>
  <w:style w:type="character" w:customStyle="1" w:styleId="Nadpis2Char">
    <w:name w:val="Nadpis 2 Char"/>
    <w:link w:val="Nadpis2"/>
    <w:rsid w:val="00D94D91"/>
    <w:rPr>
      <w:b/>
      <w:sz w:val="26"/>
      <w:szCs w:val="24"/>
    </w:rPr>
  </w:style>
  <w:style w:type="paragraph" w:customStyle="1" w:styleId="MDSR">
    <w:name w:val="MDS ČR"/>
    <w:basedOn w:val="Normln"/>
    <w:rsid w:val="00185BC4"/>
    <w:pPr>
      <w:suppressAutoHyphens/>
      <w:overflowPunct w:val="0"/>
      <w:autoSpaceDE w:val="0"/>
      <w:autoSpaceDN w:val="0"/>
      <w:adjustRightInd w:val="0"/>
      <w:spacing w:before="120"/>
      <w:ind w:firstLine="567"/>
      <w:jc w:val="both"/>
      <w:textAlignment w:val="baseline"/>
    </w:pPr>
    <w:rPr>
      <w:szCs w:val="20"/>
    </w:rPr>
  </w:style>
  <w:style w:type="paragraph" w:styleId="Zkladntextodsazen">
    <w:name w:val="Body Text Indent"/>
    <w:basedOn w:val="Normln"/>
    <w:link w:val="ZkladntextodsazenChar"/>
    <w:rsid w:val="00185BC4"/>
    <w:pPr>
      <w:spacing w:after="240"/>
      <w:ind w:firstLine="709"/>
      <w:jc w:val="both"/>
    </w:pPr>
  </w:style>
  <w:style w:type="paragraph" w:styleId="Zkladntextodsazen2">
    <w:name w:val="Body Text Indent 2"/>
    <w:basedOn w:val="Normln"/>
    <w:link w:val="Zkladntextodsazen2Char"/>
    <w:rsid w:val="00185BC4"/>
    <w:pPr>
      <w:spacing w:after="120"/>
      <w:ind w:firstLine="720"/>
      <w:jc w:val="both"/>
    </w:pPr>
  </w:style>
  <w:style w:type="paragraph" w:styleId="Zkladntext">
    <w:name w:val="Body Text"/>
    <w:basedOn w:val="Normln"/>
    <w:link w:val="ZkladntextChar"/>
    <w:rsid w:val="00185BC4"/>
    <w:pPr>
      <w:spacing w:before="120"/>
      <w:jc w:val="both"/>
    </w:pPr>
  </w:style>
  <w:style w:type="paragraph" w:customStyle="1" w:styleId="BodyText21">
    <w:name w:val="Body Text 21"/>
    <w:basedOn w:val="Normln"/>
    <w:rsid w:val="00185BC4"/>
    <w:pPr>
      <w:overflowPunct w:val="0"/>
      <w:autoSpaceDE w:val="0"/>
      <w:autoSpaceDN w:val="0"/>
      <w:adjustRightInd w:val="0"/>
      <w:spacing w:after="120"/>
      <w:ind w:left="283"/>
      <w:textAlignment w:val="baseline"/>
    </w:pPr>
    <w:rPr>
      <w:szCs w:val="20"/>
    </w:rPr>
  </w:style>
  <w:style w:type="paragraph" w:styleId="Zkladntextodsazen3">
    <w:name w:val="Body Text Indent 3"/>
    <w:basedOn w:val="Normln"/>
    <w:link w:val="Zkladntextodsazen3Char"/>
    <w:rsid w:val="00185BC4"/>
    <w:pPr>
      <w:ind w:firstLine="708"/>
      <w:jc w:val="both"/>
    </w:pPr>
  </w:style>
  <w:style w:type="paragraph" w:styleId="Zkladntext2">
    <w:name w:val="Body Text 2"/>
    <w:basedOn w:val="Normln"/>
    <w:link w:val="Zkladntext2Char"/>
    <w:rsid w:val="00185BC4"/>
    <w:pPr>
      <w:overflowPunct w:val="0"/>
      <w:autoSpaceDE w:val="0"/>
      <w:autoSpaceDN w:val="0"/>
      <w:adjustRightInd w:val="0"/>
      <w:spacing w:before="120"/>
      <w:jc w:val="both"/>
      <w:textAlignment w:val="baseline"/>
    </w:pPr>
    <w:rPr>
      <w:szCs w:val="20"/>
    </w:rPr>
  </w:style>
  <w:style w:type="paragraph" w:styleId="Zpat">
    <w:name w:val="footer"/>
    <w:basedOn w:val="Normln"/>
    <w:link w:val="ZpatChar"/>
    <w:uiPriority w:val="99"/>
    <w:rsid w:val="00185BC4"/>
    <w:pPr>
      <w:tabs>
        <w:tab w:val="center" w:pos="4536"/>
        <w:tab w:val="right" w:pos="9072"/>
      </w:tabs>
    </w:pPr>
  </w:style>
  <w:style w:type="character" w:styleId="slostrnky">
    <w:name w:val="page number"/>
    <w:basedOn w:val="Standardnpsmoodstavce"/>
    <w:rsid w:val="00185BC4"/>
  </w:style>
  <w:style w:type="paragraph" w:styleId="Titulek">
    <w:name w:val="caption"/>
    <w:basedOn w:val="Normln"/>
    <w:next w:val="Normln"/>
    <w:qFormat/>
    <w:rsid w:val="0032479E"/>
    <w:pPr>
      <w:keepNext/>
      <w:spacing w:before="360" w:after="240"/>
      <w:jc w:val="both"/>
    </w:pPr>
    <w:rPr>
      <w:b/>
    </w:rPr>
  </w:style>
  <w:style w:type="paragraph" w:customStyle="1" w:styleId="MDSR0">
    <w:name w:val="MDS ÈR"/>
    <w:basedOn w:val="Normln"/>
    <w:rsid w:val="00185BC4"/>
    <w:pPr>
      <w:widowControl w:val="0"/>
      <w:suppressAutoHyphens/>
      <w:overflowPunct w:val="0"/>
      <w:autoSpaceDE w:val="0"/>
      <w:autoSpaceDN w:val="0"/>
      <w:adjustRightInd w:val="0"/>
      <w:spacing w:before="120"/>
      <w:ind w:firstLine="567"/>
      <w:jc w:val="both"/>
      <w:textAlignment w:val="baseline"/>
    </w:pPr>
    <w:rPr>
      <w:szCs w:val="20"/>
    </w:rPr>
  </w:style>
  <w:style w:type="paragraph" w:styleId="Nzev">
    <w:name w:val="Title"/>
    <w:basedOn w:val="Normln"/>
    <w:link w:val="NzevChar"/>
    <w:qFormat/>
    <w:rsid w:val="00185BC4"/>
    <w:pPr>
      <w:jc w:val="center"/>
    </w:pPr>
    <w:rPr>
      <w:b/>
      <w:bCs/>
      <w:u w:val="single"/>
    </w:rPr>
  </w:style>
  <w:style w:type="paragraph" w:customStyle="1" w:styleId="BodyTextIndent31">
    <w:name w:val="Body Text Indent 31"/>
    <w:basedOn w:val="Normln"/>
    <w:rsid w:val="00185BC4"/>
    <w:pPr>
      <w:overflowPunct w:val="0"/>
      <w:autoSpaceDE w:val="0"/>
      <w:autoSpaceDN w:val="0"/>
      <w:adjustRightInd w:val="0"/>
      <w:spacing w:after="120"/>
      <w:ind w:firstLine="708"/>
      <w:jc w:val="both"/>
    </w:pPr>
    <w:rPr>
      <w:color w:val="800080"/>
      <w:szCs w:val="20"/>
    </w:rPr>
  </w:style>
  <w:style w:type="paragraph" w:styleId="Zkladntext3">
    <w:name w:val="Body Text 3"/>
    <w:basedOn w:val="Normln"/>
    <w:link w:val="Zkladntext3Char"/>
    <w:rsid w:val="00185BC4"/>
    <w:pPr>
      <w:spacing w:before="240"/>
      <w:jc w:val="both"/>
    </w:pPr>
    <w:rPr>
      <w:b/>
    </w:rPr>
  </w:style>
  <w:style w:type="paragraph" w:customStyle="1" w:styleId="BodyTextIndent21">
    <w:name w:val="Body Text Indent 21"/>
    <w:basedOn w:val="Normln"/>
    <w:rsid w:val="00185BC4"/>
    <w:pPr>
      <w:overflowPunct w:val="0"/>
      <w:autoSpaceDE w:val="0"/>
      <w:autoSpaceDN w:val="0"/>
      <w:adjustRightInd w:val="0"/>
      <w:spacing w:after="120"/>
      <w:ind w:firstLine="709"/>
      <w:jc w:val="both"/>
      <w:textAlignment w:val="baseline"/>
    </w:pPr>
    <w:rPr>
      <w:szCs w:val="20"/>
    </w:rPr>
  </w:style>
  <w:style w:type="paragraph" w:styleId="Textpoznpodarou">
    <w:name w:val="footnote text"/>
    <w:basedOn w:val="Normln"/>
    <w:link w:val="TextpoznpodarouChar"/>
    <w:rsid w:val="00185BC4"/>
    <w:rPr>
      <w:sz w:val="20"/>
      <w:szCs w:val="20"/>
    </w:rPr>
  </w:style>
  <w:style w:type="paragraph" w:customStyle="1" w:styleId="TabInfozjednn">
    <w:name w:val="Tab Info z jednání"/>
    <w:rsid w:val="00185BC4"/>
    <w:rPr>
      <w:sz w:val="24"/>
    </w:rPr>
  </w:style>
  <w:style w:type="paragraph" w:customStyle="1" w:styleId="Odstavec">
    <w:name w:val="Odstavec"/>
    <w:basedOn w:val="Normln"/>
    <w:rsid w:val="00185BC4"/>
    <w:pPr>
      <w:numPr>
        <w:numId w:val="7"/>
      </w:numPr>
      <w:tabs>
        <w:tab w:val="clear" w:pos="720"/>
      </w:tabs>
      <w:overflowPunct w:val="0"/>
      <w:autoSpaceDE w:val="0"/>
      <w:autoSpaceDN w:val="0"/>
      <w:adjustRightInd w:val="0"/>
      <w:spacing w:before="60" w:after="60"/>
      <w:ind w:left="0" w:firstLine="0"/>
      <w:jc w:val="both"/>
      <w:textAlignment w:val="baseline"/>
    </w:pPr>
    <w:rPr>
      <w:rFonts w:ascii="Arial" w:hAnsi="Arial"/>
      <w:szCs w:val="20"/>
    </w:rPr>
  </w:style>
  <w:style w:type="paragraph" w:styleId="Zhlav">
    <w:name w:val="header"/>
    <w:basedOn w:val="Normln"/>
    <w:link w:val="ZhlavChar"/>
    <w:rsid w:val="00185BC4"/>
    <w:pPr>
      <w:tabs>
        <w:tab w:val="center" w:pos="4536"/>
        <w:tab w:val="right" w:pos="9072"/>
      </w:tabs>
    </w:pPr>
    <w:rPr>
      <w:sz w:val="20"/>
      <w:szCs w:val="20"/>
    </w:rPr>
  </w:style>
  <w:style w:type="paragraph" w:styleId="Seznamsodrkami">
    <w:name w:val="List Bullet"/>
    <w:basedOn w:val="Normln"/>
    <w:autoRedefine/>
    <w:rsid w:val="00185BC4"/>
    <w:pPr>
      <w:tabs>
        <w:tab w:val="num" w:pos="360"/>
      </w:tabs>
      <w:spacing w:before="120" w:after="120"/>
      <w:ind w:left="360" w:hanging="360"/>
      <w:jc w:val="both"/>
    </w:pPr>
  </w:style>
  <w:style w:type="paragraph" w:styleId="Seznam2">
    <w:name w:val="List 2"/>
    <w:basedOn w:val="Normln"/>
    <w:rsid w:val="00185BC4"/>
    <w:pPr>
      <w:ind w:left="566" w:hanging="283"/>
    </w:pPr>
  </w:style>
  <w:style w:type="table" w:styleId="Mkatabulky">
    <w:name w:val="Table Grid"/>
    <w:basedOn w:val="Normlntabulka"/>
    <w:rsid w:val="00185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y">
    <w:name w:val="odrazky"/>
    <w:basedOn w:val="Normln"/>
    <w:rsid w:val="00185BC4"/>
    <w:pPr>
      <w:widowControl w:val="0"/>
      <w:autoSpaceDE w:val="0"/>
      <w:autoSpaceDN w:val="0"/>
      <w:spacing w:after="40"/>
      <w:ind w:left="357" w:hanging="357"/>
      <w:jc w:val="both"/>
    </w:pPr>
    <w:rPr>
      <w:rFonts w:ascii="Arial" w:hAnsi="Arial" w:cs="Arial"/>
      <w:sz w:val="22"/>
      <w:szCs w:val="22"/>
    </w:rPr>
  </w:style>
  <w:style w:type="paragraph" w:styleId="Textbubliny">
    <w:name w:val="Balloon Text"/>
    <w:basedOn w:val="Normln"/>
    <w:link w:val="TextbublinyChar"/>
    <w:semiHidden/>
    <w:rsid w:val="00185BC4"/>
    <w:rPr>
      <w:rFonts w:ascii="Tahoma" w:hAnsi="Tahoma" w:cs="Tahoma"/>
      <w:sz w:val="16"/>
      <w:szCs w:val="16"/>
    </w:rPr>
  </w:style>
  <w:style w:type="paragraph" w:customStyle="1" w:styleId="MDSER">
    <w:name w:val="MDS ER"/>
    <w:basedOn w:val="Normln"/>
    <w:rsid w:val="00185BC4"/>
    <w:pPr>
      <w:suppressAutoHyphens/>
      <w:overflowPunct w:val="0"/>
      <w:autoSpaceDE w:val="0"/>
      <w:autoSpaceDN w:val="0"/>
      <w:adjustRightInd w:val="0"/>
      <w:spacing w:before="120"/>
      <w:ind w:firstLine="567"/>
      <w:jc w:val="both"/>
      <w:textAlignment w:val="baseline"/>
    </w:pPr>
    <w:rPr>
      <w:szCs w:val="20"/>
    </w:rPr>
  </w:style>
  <w:style w:type="paragraph" w:styleId="Rozloendokumentu">
    <w:name w:val="Document Map"/>
    <w:basedOn w:val="Normln"/>
    <w:link w:val="RozloendokumentuChar"/>
    <w:semiHidden/>
    <w:rsid w:val="00185BC4"/>
    <w:pPr>
      <w:shd w:val="clear" w:color="auto" w:fill="000080"/>
    </w:pPr>
    <w:rPr>
      <w:rFonts w:ascii="Tahoma" w:hAnsi="Tahoma" w:cs="Tahoma"/>
      <w:sz w:val="20"/>
      <w:szCs w:val="20"/>
    </w:rPr>
  </w:style>
  <w:style w:type="paragraph" w:customStyle="1" w:styleId="Smpododstavec">
    <w:name w:val="Sm pododstavec"/>
    <w:basedOn w:val="Normlnodsazen"/>
    <w:rsid w:val="00185BC4"/>
    <w:pPr>
      <w:spacing w:after="120"/>
      <w:ind w:left="0"/>
      <w:jc w:val="both"/>
    </w:pPr>
  </w:style>
  <w:style w:type="paragraph" w:styleId="Normlnodsazen">
    <w:name w:val="Normal Indent"/>
    <w:basedOn w:val="Normln"/>
    <w:rsid w:val="00185BC4"/>
    <w:pPr>
      <w:ind w:left="708"/>
    </w:pPr>
  </w:style>
  <w:style w:type="paragraph" w:customStyle="1" w:styleId="Text">
    <w:name w:val="+Text"/>
    <w:basedOn w:val="Normln"/>
    <w:rsid w:val="00185BC4"/>
    <w:pPr>
      <w:spacing w:after="240"/>
      <w:jc w:val="both"/>
    </w:pPr>
    <w:rPr>
      <w:szCs w:val="20"/>
    </w:rPr>
  </w:style>
  <w:style w:type="paragraph" w:customStyle="1" w:styleId="Text1212">
    <w:name w:val="+Text 12+12"/>
    <w:basedOn w:val="Text"/>
    <w:rsid w:val="00185BC4"/>
    <w:pPr>
      <w:spacing w:before="240"/>
    </w:pPr>
  </w:style>
  <w:style w:type="paragraph" w:styleId="Pokraovnseznamu">
    <w:name w:val="List Continue"/>
    <w:basedOn w:val="Normln"/>
    <w:rsid w:val="00185BC4"/>
    <w:pPr>
      <w:spacing w:after="120"/>
      <w:ind w:left="283"/>
    </w:pPr>
    <w:rPr>
      <w:szCs w:val="20"/>
    </w:rPr>
  </w:style>
  <w:style w:type="paragraph" w:customStyle="1" w:styleId="NormlnLatinkaArial">
    <w:name w:val="Normální + (Latinka) Arial"/>
    <w:aliases w:val="11 b.,Zarovnat do bloku,Vlevo:  0,5 cm"/>
    <w:basedOn w:val="Normln"/>
    <w:rsid w:val="00185BC4"/>
    <w:pPr>
      <w:widowControl w:val="0"/>
      <w:suppressAutoHyphens/>
      <w:ind w:left="283"/>
      <w:jc w:val="both"/>
    </w:pPr>
    <w:rPr>
      <w:rFonts w:ascii="Arial" w:eastAsia="Andale Sans UI" w:hAnsi="Arial" w:cs="Arial"/>
      <w:b/>
      <w:sz w:val="20"/>
      <w:szCs w:val="20"/>
    </w:rPr>
  </w:style>
  <w:style w:type="paragraph" w:styleId="Normlnweb">
    <w:name w:val="Normal (Web)"/>
    <w:basedOn w:val="Normln"/>
    <w:rsid w:val="00185BC4"/>
    <w:pPr>
      <w:spacing w:before="120" w:after="120"/>
    </w:pPr>
  </w:style>
  <w:style w:type="character" w:customStyle="1" w:styleId="basearticleannotation">
    <w:name w:val="basearticleannotation"/>
    <w:basedOn w:val="Standardnpsmoodstavce"/>
    <w:rsid w:val="00185BC4"/>
  </w:style>
  <w:style w:type="paragraph" w:customStyle="1" w:styleId="Nvod">
    <w:name w:val="Návod"/>
    <w:basedOn w:val="Normln"/>
    <w:rsid w:val="00185BC4"/>
    <w:pPr>
      <w:overflowPunct w:val="0"/>
      <w:autoSpaceDE w:val="0"/>
      <w:autoSpaceDN w:val="0"/>
      <w:adjustRightInd w:val="0"/>
      <w:ind w:left="340" w:hanging="340"/>
    </w:pPr>
    <w:rPr>
      <w:szCs w:val="20"/>
    </w:rPr>
  </w:style>
  <w:style w:type="paragraph" w:customStyle="1" w:styleId="msonormalc1">
    <w:name w:val="msonormalc1"/>
    <w:basedOn w:val="Normln"/>
    <w:rsid w:val="00185BC4"/>
    <w:pPr>
      <w:spacing w:before="100" w:beforeAutospacing="1" w:after="100" w:afterAutospacing="1"/>
    </w:pPr>
    <w:rPr>
      <w:rFonts w:ascii="Arial Unicode MS" w:eastAsia="Arial Unicode MS" w:hAnsi="Arial Unicode MS" w:cs="Arial Unicode MS"/>
    </w:rPr>
  </w:style>
  <w:style w:type="paragraph" w:customStyle="1" w:styleId="text0">
    <w:name w:val="text"/>
    <w:basedOn w:val="Normln"/>
    <w:rsid w:val="00185BC4"/>
    <w:pPr>
      <w:ind w:firstLine="709"/>
      <w:jc w:val="both"/>
    </w:pPr>
    <w:rPr>
      <w:szCs w:val="20"/>
    </w:rPr>
  </w:style>
  <w:style w:type="paragraph" w:customStyle="1" w:styleId="Nadpis">
    <w:name w:val="Nadpis"/>
    <w:basedOn w:val="Normln"/>
    <w:rsid w:val="00185BC4"/>
    <w:pPr>
      <w:spacing w:before="240"/>
      <w:jc w:val="both"/>
    </w:pPr>
    <w:rPr>
      <w:i/>
    </w:rPr>
  </w:style>
  <w:style w:type="paragraph" w:customStyle="1" w:styleId="Zkladntext21">
    <w:name w:val="Základní text 21"/>
    <w:basedOn w:val="Normln"/>
    <w:rsid w:val="00185BC4"/>
    <w:pPr>
      <w:numPr>
        <w:numId w:val="6"/>
      </w:numPr>
      <w:tabs>
        <w:tab w:val="clear" w:pos="360"/>
      </w:tabs>
      <w:overflowPunct w:val="0"/>
      <w:autoSpaceDE w:val="0"/>
      <w:autoSpaceDN w:val="0"/>
      <w:adjustRightInd w:val="0"/>
      <w:spacing w:after="120"/>
      <w:ind w:left="283" w:firstLine="0"/>
      <w:textAlignment w:val="baseline"/>
    </w:pPr>
    <w:rPr>
      <w:szCs w:val="20"/>
    </w:rPr>
  </w:style>
  <w:style w:type="character" w:styleId="Siln">
    <w:name w:val="Strong"/>
    <w:qFormat/>
    <w:rsid w:val="00185BC4"/>
    <w:rPr>
      <w:b/>
      <w:bCs/>
    </w:rPr>
  </w:style>
  <w:style w:type="paragraph" w:customStyle="1" w:styleId="odrakyslalev">
    <w:name w:val="odražky čísla levé"/>
    <w:basedOn w:val="Normlnodsazen"/>
    <w:rsid w:val="00185BC4"/>
    <w:pPr>
      <w:tabs>
        <w:tab w:val="num" w:pos="360"/>
      </w:tabs>
      <w:spacing w:before="120" w:after="120"/>
      <w:ind w:left="360" w:hanging="360"/>
      <w:jc w:val="both"/>
    </w:pPr>
    <w:rPr>
      <w:szCs w:val="20"/>
    </w:rPr>
  </w:style>
  <w:style w:type="paragraph" w:customStyle="1" w:styleId="Zkladntextodsazen21">
    <w:name w:val="Základní text odsazený 21"/>
    <w:basedOn w:val="Normln"/>
    <w:rsid w:val="00185BC4"/>
    <w:pPr>
      <w:overflowPunct w:val="0"/>
      <w:autoSpaceDE w:val="0"/>
      <w:autoSpaceDN w:val="0"/>
      <w:adjustRightInd w:val="0"/>
      <w:spacing w:after="120"/>
      <w:ind w:firstLine="709"/>
      <w:jc w:val="both"/>
      <w:textAlignment w:val="baseline"/>
    </w:pPr>
    <w:rPr>
      <w:szCs w:val="20"/>
    </w:rPr>
  </w:style>
  <w:style w:type="paragraph" w:customStyle="1" w:styleId="text1">
    <w:name w:val="* text"/>
    <w:basedOn w:val="Normln"/>
    <w:link w:val="textChar"/>
    <w:rsid w:val="00185BC4"/>
    <w:pPr>
      <w:spacing w:before="120" w:after="120"/>
      <w:jc w:val="both"/>
    </w:pPr>
  </w:style>
  <w:style w:type="character" w:customStyle="1" w:styleId="textChar">
    <w:name w:val="* text Char"/>
    <w:link w:val="text1"/>
    <w:rsid w:val="00185BC4"/>
    <w:rPr>
      <w:sz w:val="24"/>
      <w:szCs w:val="24"/>
      <w:lang w:val="cs-CZ" w:eastAsia="cs-CZ" w:bidi="ar-SA"/>
    </w:rPr>
  </w:style>
  <w:style w:type="paragraph" w:customStyle="1" w:styleId="Nadpis20">
    <w:name w:val="Nadpis2"/>
    <w:basedOn w:val="Nadpis2"/>
    <w:link w:val="Nadpis2Char0"/>
    <w:rsid w:val="00185BC4"/>
    <w:pPr>
      <w:tabs>
        <w:tab w:val="num" w:pos="2310"/>
      </w:tabs>
      <w:ind w:left="2310" w:hanging="510"/>
    </w:pPr>
    <w:rPr>
      <w:b w:val="0"/>
      <w:smallCaps/>
    </w:rPr>
  </w:style>
  <w:style w:type="paragraph" w:customStyle="1" w:styleId="StylNadpis114bZa10b">
    <w:name w:val="Styl Nadpis 1 + 14 b. Za:  10 b."/>
    <w:basedOn w:val="Normln"/>
    <w:rsid w:val="00185BC4"/>
  </w:style>
  <w:style w:type="paragraph" w:customStyle="1" w:styleId="KOMNadp1">
    <w:name w:val="KOMNadp.1"/>
    <w:basedOn w:val="Normln"/>
    <w:link w:val="KOMNadp1CharChar"/>
    <w:qFormat/>
    <w:rsid w:val="00D94D91"/>
    <w:pPr>
      <w:pageBreakBefore/>
      <w:numPr>
        <w:numId w:val="10"/>
      </w:numPr>
      <w:tabs>
        <w:tab w:val="left" w:pos="284"/>
      </w:tabs>
      <w:spacing w:before="240" w:after="240"/>
      <w:ind w:left="357" w:hanging="357"/>
      <w:jc w:val="both"/>
    </w:pPr>
    <w:rPr>
      <w:b/>
      <w:smallCaps/>
      <w:sz w:val="32"/>
    </w:rPr>
  </w:style>
  <w:style w:type="paragraph" w:customStyle="1" w:styleId="StylNadpis213bTunnenkapitlky3">
    <w:name w:val="Styl Nadpis 2 + 13 b. Tučné není kapitálky3"/>
    <w:basedOn w:val="Nadpis2"/>
    <w:rsid w:val="00185BC4"/>
    <w:pPr>
      <w:numPr>
        <w:numId w:val="9"/>
      </w:numPr>
    </w:pPr>
    <w:rPr>
      <w:b w:val="0"/>
      <w:bCs/>
      <w:smallCaps/>
    </w:rPr>
  </w:style>
  <w:style w:type="paragraph" w:customStyle="1" w:styleId="KOMtext">
    <w:name w:val="KOMtext"/>
    <w:basedOn w:val="Zkladntext"/>
    <w:link w:val="KOMtextChar"/>
    <w:qFormat/>
    <w:rsid w:val="00262718"/>
    <w:pPr>
      <w:keepLines/>
      <w:spacing w:after="120" w:line="276" w:lineRule="auto"/>
    </w:pPr>
    <w:rPr>
      <w:szCs w:val="20"/>
    </w:rPr>
  </w:style>
  <w:style w:type="character" w:customStyle="1" w:styleId="KOMtextChar">
    <w:name w:val="KOMtext Char"/>
    <w:link w:val="KOMtext"/>
    <w:rsid w:val="00262718"/>
    <w:rPr>
      <w:sz w:val="24"/>
    </w:rPr>
  </w:style>
  <w:style w:type="paragraph" w:customStyle="1" w:styleId="KOMnadp2">
    <w:name w:val="KOMnadp2"/>
    <w:basedOn w:val="KOMtext"/>
    <w:next w:val="KOMtext"/>
    <w:qFormat/>
    <w:rsid w:val="00B009D4"/>
    <w:pPr>
      <w:keepNext/>
      <w:numPr>
        <w:ilvl w:val="1"/>
        <w:numId w:val="10"/>
      </w:numPr>
      <w:tabs>
        <w:tab w:val="left" w:pos="170"/>
      </w:tabs>
      <w:spacing w:before="240"/>
    </w:pPr>
    <w:rPr>
      <w:b/>
      <w:sz w:val="28"/>
    </w:rPr>
  </w:style>
  <w:style w:type="paragraph" w:customStyle="1" w:styleId="KOMnadp3">
    <w:name w:val="KOMnadp3"/>
    <w:basedOn w:val="KOMtext"/>
    <w:link w:val="KOMnadp3Char"/>
    <w:qFormat/>
    <w:rsid w:val="003E0BE7"/>
    <w:pPr>
      <w:keepNext/>
      <w:numPr>
        <w:ilvl w:val="2"/>
        <w:numId w:val="10"/>
      </w:numPr>
    </w:pPr>
    <w:rPr>
      <w:b/>
      <w:sz w:val="26"/>
    </w:rPr>
  </w:style>
  <w:style w:type="character" w:customStyle="1" w:styleId="KOMnadp3Char">
    <w:name w:val="KOMnadp3 Char"/>
    <w:link w:val="KOMnadp3"/>
    <w:rsid w:val="003E0BE7"/>
    <w:rPr>
      <w:b/>
      <w:sz w:val="26"/>
    </w:rPr>
  </w:style>
  <w:style w:type="paragraph" w:customStyle="1" w:styleId="komnadp4">
    <w:name w:val="komnadp4"/>
    <w:basedOn w:val="KOMnadp2"/>
    <w:qFormat/>
    <w:rsid w:val="00185BC4"/>
    <w:pPr>
      <w:numPr>
        <w:ilvl w:val="3"/>
      </w:numPr>
      <w:tabs>
        <w:tab w:val="num" w:pos="2880"/>
      </w:tabs>
      <w:ind w:left="2880" w:hanging="360"/>
    </w:pPr>
    <w:rPr>
      <w:sz w:val="24"/>
    </w:rPr>
  </w:style>
  <w:style w:type="paragraph" w:customStyle="1" w:styleId="Nadp3">
    <w:name w:val="Nadp3"/>
    <w:basedOn w:val="Nadpis3"/>
    <w:rsid w:val="006F2173"/>
    <w:pPr>
      <w:numPr>
        <w:ilvl w:val="0"/>
        <w:numId w:val="0"/>
      </w:numPr>
      <w:spacing w:before="100" w:beforeAutospacing="1"/>
    </w:pPr>
    <w:rPr>
      <w:b w:val="0"/>
    </w:rPr>
  </w:style>
  <w:style w:type="paragraph" w:customStyle="1" w:styleId="KOMpos">
    <w:name w:val="KOMpočís"/>
    <w:basedOn w:val="KOMtext"/>
    <w:link w:val="KOMposChar"/>
    <w:rsid w:val="00292D8A"/>
    <w:pPr>
      <w:numPr>
        <w:numId w:val="12"/>
      </w:numPr>
      <w:tabs>
        <w:tab w:val="left" w:pos="284"/>
        <w:tab w:val="left" w:pos="567"/>
      </w:tabs>
      <w:ind w:left="0" w:firstLine="284"/>
    </w:pPr>
  </w:style>
  <w:style w:type="character" w:customStyle="1" w:styleId="KOMposChar">
    <w:name w:val="KOMpočís Char"/>
    <w:basedOn w:val="KOMtextChar"/>
    <w:link w:val="KOMpos"/>
    <w:rsid w:val="00292D8A"/>
    <w:rPr>
      <w:sz w:val="24"/>
    </w:rPr>
  </w:style>
  <w:style w:type="paragraph" w:customStyle="1" w:styleId="KOModrky">
    <w:name w:val="KOModrážky"/>
    <w:basedOn w:val="Normln"/>
    <w:link w:val="KOModrkyChar"/>
    <w:qFormat/>
    <w:rsid w:val="00292D8A"/>
    <w:pPr>
      <w:spacing w:after="120"/>
      <w:jc w:val="both"/>
    </w:pPr>
  </w:style>
  <w:style w:type="character" w:customStyle="1" w:styleId="KOModrkyChar">
    <w:name w:val="KOModrážky Char"/>
    <w:link w:val="KOModrky"/>
    <w:rsid w:val="00292D8A"/>
    <w:rPr>
      <w:sz w:val="24"/>
      <w:szCs w:val="24"/>
    </w:rPr>
  </w:style>
  <w:style w:type="paragraph" w:customStyle="1" w:styleId="StylZa6b">
    <w:name w:val="Styl Za:  6 b."/>
    <w:basedOn w:val="Normln"/>
    <w:next w:val="KOMtext"/>
    <w:rsid w:val="00250ABD"/>
    <w:pPr>
      <w:spacing w:after="120"/>
    </w:pPr>
    <w:rPr>
      <w:szCs w:val="20"/>
    </w:rPr>
  </w:style>
  <w:style w:type="paragraph" w:customStyle="1" w:styleId="Zkladntextodsazen211">
    <w:name w:val="Základní text odsazený 211"/>
    <w:basedOn w:val="Normln"/>
    <w:rsid w:val="00301928"/>
    <w:pPr>
      <w:suppressAutoHyphens/>
      <w:spacing w:after="120"/>
      <w:ind w:firstLine="720"/>
      <w:jc w:val="both"/>
    </w:pPr>
    <w:rPr>
      <w:lang w:eastAsia="ar-SA"/>
    </w:rPr>
  </w:style>
  <w:style w:type="paragraph" w:customStyle="1" w:styleId="Zkladntext31">
    <w:name w:val="Základní text 31"/>
    <w:basedOn w:val="Normln"/>
    <w:rsid w:val="00301928"/>
    <w:pPr>
      <w:suppressAutoHyphens/>
      <w:spacing w:before="240"/>
      <w:jc w:val="both"/>
    </w:pPr>
    <w:rPr>
      <w:b/>
      <w:lang w:eastAsia="ar-SA"/>
    </w:rPr>
  </w:style>
  <w:style w:type="paragraph" w:customStyle="1" w:styleId="Seznamsodrkami1">
    <w:name w:val="Seznam s odrážkami1"/>
    <w:basedOn w:val="Normln"/>
    <w:rsid w:val="00301928"/>
    <w:pPr>
      <w:numPr>
        <w:numId w:val="8"/>
      </w:numPr>
      <w:tabs>
        <w:tab w:val="left" w:pos="360"/>
      </w:tabs>
      <w:suppressAutoHyphens/>
      <w:spacing w:before="120" w:after="120"/>
      <w:ind w:left="-720" w:firstLine="0"/>
      <w:jc w:val="both"/>
    </w:pPr>
    <w:rPr>
      <w:lang w:eastAsia="ar-SA"/>
    </w:rPr>
  </w:style>
  <w:style w:type="paragraph" w:customStyle="1" w:styleId="nadpis30">
    <w:name w:val="_nadpis3"/>
    <w:basedOn w:val="Normln"/>
    <w:rsid w:val="00DB3575"/>
    <w:pPr>
      <w:spacing w:before="240"/>
      <w:jc w:val="both"/>
    </w:pPr>
    <w:rPr>
      <w:u w:val="single"/>
    </w:rPr>
  </w:style>
  <w:style w:type="paragraph" w:customStyle="1" w:styleId="text2">
    <w:name w:val="_text"/>
    <w:basedOn w:val="Normln"/>
    <w:rsid w:val="00DB3575"/>
    <w:pPr>
      <w:spacing w:before="120"/>
      <w:jc w:val="both"/>
    </w:pPr>
  </w:style>
  <w:style w:type="paragraph" w:customStyle="1" w:styleId="odrky">
    <w:name w:val="_odrážky"/>
    <w:basedOn w:val="Normln"/>
    <w:rsid w:val="00DB3575"/>
    <w:pPr>
      <w:numPr>
        <w:numId w:val="15"/>
      </w:numPr>
      <w:jc w:val="both"/>
    </w:pPr>
  </w:style>
  <w:style w:type="paragraph" w:customStyle="1" w:styleId="nadpis40">
    <w:name w:val="_nadpis4"/>
    <w:basedOn w:val="Normln"/>
    <w:rsid w:val="00DB3575"/>
    <w:pPr>
      <w:spacing w:before="240"/>
      <w:jc w:val="both"/>
    </w:pPr>
    <w:rPr>
      <w:i/>
    </w:rPr>
  </w:style>
  <w:style w:type="paragraph" w:customStyle="1" w:styleId="nadpis21">
    <w:name w:val="_nadpis2"/>
    <w:basedOn w:val="Normln"/>
    <w:rsid w:val="00DB3575"/>
    <w:pPr>
      <w:spacing w:before="360"/>
      <w:jc w:val="both"/>
    </w:pPr>
    <w:rPr>
      <w:b/>
    </w:rPr>
  </w:style>
  <w:style w:type="paragraph" w:customStyle="1" w:styleId="NormlnZarovnatdobloku">
    <w:name w:val="Normální + Zarovnat do bloku"/>
    <w:aliases w:val="Před:  6 b."/>
    <w:basedOn w:val="Normln"/>
    <w:rsid w:val="005D446D"/>
    <w:pPr>
      <w:spacing w:before="120"/>
      <w:ind w:left="180" w:hanging="180"/>
      <w:jc w:val="both"/>
    </w:pPr>
  </w:style>
  <w:style w:type="paragraph" w:customStyle="1" w:styleId="Znormal">
    <w:name w:val="Zúnormal"/>
    <w:basedOn w:val="Normln"/>
    <w:link w:val="ZnormalChar"/>
    <w:rsid w:val="006E0075"/>
    <w:pPr>
      <w:spacing w:before="120"/>
      <w:ind w:firstLine="708"/>
      <w:jc w:val="both"/>
    </w:pPr>
    <w:rPr>
      <w:szCs w:val="20"/>
    </w:rPr>
  </w:style>
  <w:style w:type="character" w:customStyle="1" w:styleId="ZnormalChar">
    <w:name w:val="Zúnormal Char"/>
    <w:link w:val="Znormal"/>
    <w:rsid w:val="00DB177F"/>
    <w:rPr>
      <w:sz w:val="24"/>
      <w:lang w:val="cs-CZ" w:eastAsia="cs-CZ" w:bidi="ar-SA"/>
    </w:rPr>
  </w:style>
  <w:style w:type="character" w:customStyle="1" w:styleId="Nadpis1Char">
    <w:name w:val="Nadpis 1 Char"/>
    <w:link w:val="Nadpis10"/>
    <w:rsid w:val="004359C1"/>
    <w:rPr>
      <w:b/>
      <w:bCs/>
      <w:smallCaps/>
      <w:sz w:val="32"/>
      <w:szCs w:val="24"/>
    </w:rPr>
  </w:style>
  <w:style w:type="character" w:customStyle="1" w:styleId="Znadpis1Char">
    <w:name w:val="ZÚnadpis1 Char"/>
    <w:link w:val="Znadpis1"/>
    <w:rsid w:val="00915C2F"/>
    <w:rPr>
      <w:b/>
      <w:bCs/>
      <w:sz w:val="32"/>
      <w:szCs w:val="24"/>
    </w:rPr>
  </w:style>
  <w:style w:type="character" w:customStyle="1" w:styleId="Nadpis2Char0">
    <w:name w:val="Nadpis2 Char"/>
    <w:link w:val="Nadpis20"/>
    <w:rsid w:val="00D44304"/>
    <w:rPr>
      <w:smallCaps/>
      <w:sz w:val="26"/>
      <w:szCs w:val="24"/>
    </w:rPr>
  </w:style>
  <w:style w:type="paragraph" w:styleId="Obsah1">
    <w:name w:val="toc 1"/>
    <w:basedOn w:val="Normln"/>
    <w:next w:val="Normln"/>
    <w:autoRedefine/>
    <w:uiPriority w:val="39"/>
    <w:rsid w:val="0083730F"/>
    <w:pPr>
      <w:spacing w:before="120" w:after="120"/>
    </w:pPr>
    <w:rPr>
      <w:rFonts w:asciiTheme="minorHAnsi" w:hAnsiTheme="minorHAnsi"/>
      <w:b/>
      <w:bCs/>
      <w:caps/>
      <w:sz w:val="20"/>
      <w:szCs w:val="20"/>
    </w:rPr>
  </w:style>
  <w:style w:type="paragraph" w:styleId="Obsah2">
    <w:name w:val="toc 2"/>
    <w:basedOn w:val="Normln"/>
    <w:next w:val="Normln"/>
    <w:autoRedefine/>
    <w:uiPriority w:val="39"/>
    <w:rsid w:val="00FE1959"/>
    <w:pPr>
      <w:tabs>
        <w:tab w:val="right" w:leader="dot" w:pos="9060"/>
      </w:tabs>
      <w:ind w:left="709" w:hanging="425"/>
    </w:pPr>
    <w:rPr>
      <w:rFonts w:asciiTheme="minorHAnsi" w:hAnsiTheme="minorHAnsi"/>
      <w:smallCaps/>
      <w:sz w:val="20"/>
      <w:szCs w:val="20"/>
    </w:rPr>
  </w:style>
  <w:style w:type="paragraph" w:styleId="Obsah3">
    <w:name w:val="toc 3"/>
    <w:basedOn w:val="Normln"/>
    <w:next w:val="Normln"/>
    <w:autoRedefine/>
    <w:uiPriority w:val="39"/>
    <w:rsid w:val="003756FE"/>
    <w:pPr>
      <w:tabs>
        <w:tab w:val="right" w:leader="dot" w:pos="9060"/>
      </w:tabs>
      <w:ind w:left="1134" w:hanging="654"/>
    </w:pPr>
    <w:rPr>
      <w:rFonts w:asciiTheme="minorHAnsi" w:hAnsiTheme="minorHAnsi"/>
      <w:i/>
      <w:iCs/>
      <w:sz w:val="20"/>
      <w:szCs w:val="20"/>
    </w:rPr>
  </w:style>
  <w:style w:type="character" w:styleId="Hypertextovodkaz">
    <w:name w:val="Hyperlink"/>
    <w:uiPriority w:val="99"/>
    <w:rsid w:val="009319A4"/>
    <w:rPr>
      <w:color w:val="0000FF"/>
      <w:u w:val="single"/>
    </w:rPr>
  </w:style>
  <w:style w:type="paragraph" w:styleId="Seznamobrzk">
    <w:name w:val="table of figures"/>
    <w:basedOn w:val="Normln"/>
    <w:next w:val="Normln"/>
    <w:uiPriority w:val="99"/>
    <w:rsid w:val="00EC1FE6"/>
  </w:style>
  <w:style w:type="paragraph" w:customStyle="1" w:styleId="NADPIS22">
    <w:name w:val="_NADPIS_2"/>
    <w:basedOn w:val="Normln"/>
    <w:qFormat/>
    <w:rsid w:val="00806AC5"/>
    <w:pPr>
      <w:spacing w:before="360"/>
      <w:jc w:val="both"/>
    </w:pPr>
    <w:rPr>
      <w:b/>
    </w:rPr>
  </w:style>
  <w:style w:type="paragraph" w:customStyle="1" w:styleId="ODRKY0">
    <w:name w:val="_ODRÁŽKY"/>
    <w:basedOn w:val="Normln"/>
    <w:qFormat/>
    <w:rsid w:val="00806AC5"/>
    <w:pPr>
      <w:numPr>
        <w:numId w:val="16"/>
      </w:numPr>
      <w:spacing w:before="120"/>
      <w:jc w:val="both"/>
    </w:pPr>
  </w:style>
  <w:style w:type="paragraph" w:customStyle="1" w:styleId="TEXT3">
    <w:name w:val="_TEXT"/>
    <w:basedOn w:val="Normln"/>
    <w:link w:val="TEXTChar0"/>
    <w:qFormat/>
    <w:rsid w:val="00806AC5"/>
    <w:pPr>
      <w:spacing w:before="120"/>
      <w:ind w:firstLine="709"/>
      <w:jc w:val="both"/>
    </w:pPr>
  </w:style>
  <w:style w:type="paragraph" w:customStyle="1" w:styleId="NADPIS41">
    <w:name w:val="_NADPIS_4"/>
    <w:basedOn w:val="Normln"/>
    <w:rsid w:val="00806AC5"/>
    <w:pPr>
      <w:spacing w:before="240"/>
      <w:ind w:left="709"/>
      <w:jc w:val="both"/>
    </w:pPr>
    <w:rPr>
      <w:u w:val="single"/>
    </w:rPr>
  </w:style>
  <w:style w:type="paragraph" w:customStyle="1" w:styleId="NADPIS50">
    <w:name w:val="_NADPIS_5"/>
    <w:basedOn w:val="Normln"/>
    <w:rsid w:val="00806AC5"/>
    <w:pPr>
      <w:spacing w:before="240"/>
      <w:ind w:left="709"/>
      <w:jc w:val="both"/>
    </w:pPr>
    <w:rPr>
      <w:i/>
    </w:rPr>
  </w:style>
  <w:style w:type="paragraph" w:customStyle="1" w:styleId="NADPIS11">
    <w:name w:val="_NADPIS_1"/>
    <w:basedOn w:val="Normln"/>
    <w:qFormat/>
    <w:rsid w:val="00CB7FE8"/>
    <w:pPr>
      <w:jc w:val="both"/>
    </w:pPr>
    <w:rPr>
      <w:b/>
      <w:sz w:val="28"/>
    </w:rPr>
  </w:style>
  <w:style w:type="paragraph" w:customStyle="1" w:styleId="NADPIS31">
    <w:name w:val="_NADPIS_3"/>
    <w:basedOn w:val="Normln"/>
    <w:qFormat/>
    <w:rsid w:val="00CB7FE8"/>
    <w:pPr>
      <w:spacing w:before="360"/>
      <w:jc w:val="both"/>
    </w:pPr>
    <w:rPr>
      <w:b/>
    </w:rPr>
  </w:style>
  <w:style w:type="paragraph" w:customStyle="1" w:styleId="ODRKYBEZMEZER">
    <w:name w:val="_ODRÁŽKY_BEZ_MEZER"/>
    <w:basedOn w:val="Normln"/>
    <w:rsid w:val="00CB7FE8"/>
    <w:pPr>
      <w:numPr>
        <w:numId w:val="17"/>
      </w:numPr>
      <w:jc w:val="both"/>
    </w:pPr>
  </w:style>
  <w:style w:type="paragraph" w:customStyle="1" w:styleId="ODRKY062">
    <w:name w:val="_ODRÁŽKY_0.62"/>
    <w:basedOn w:val="Normln"/>
    <w:rsid w:val="00CB7FE8"/>
    <w:pPr>
      <w:numPr>
        <w:numId w:val="18"/>
      </w:numPr>
      <w:spacing w:before="240"/>
      <w:jc w:val="both"/>
    </w:pPr>
  </w:style>
  <w:style w:type="paragraph" w:customStyle="1" w:styleId="ODRKYBEZMEZER062">
    <w:name w:val="_ODRÁŽKY_BEZ_MEZER_0.62"/>
    <w:basedOn w:val="Normln"/>
    <w:rsid w:val="00CB7FE8"/>
    <w:pPr>
      <w:numPr>
        <w:numId w:val="19"/>
      </w:numPr>
      <w:tabs>
        <w:tab w:val="clear" w:pos="1066"/>
        <w:tab w:val="left" w:pos="709"/>
      </w:tabs>
      <w:ind w:left="709"/>
      <w:jc w:val="both"/>
    </w:pPr>
  </w:style>
  <w:style w:type="character" w:styleId="Odkaznakoment">
    <w:name w:val="annotation reference"/>
    <w:semiHidden/>
    <w:rsid w:val="006F56ED"/>
    <w:rPr>
      <w:sz w:val="16"/>
      <w:szCs w:val="16"/>
    </w:rPr>
  </w:style>
  <w:style w:type="paragraph" w:styleId="Textkomente">
    <w:name w:val="annotation text"/>
    <w:basedOn w:val="Normln"/>
    <w:link w:val="TextkomenteChar"/>
    <w:semiHidden/>
    <w:rsid w:val="006F56ED"/>
    <w:rPr>
      <w:sz w:val="20"/>
      <w:szCs w:val="20"/>
    </w:rPr>
  </w:style>
  <w:style w:type="character" w:styleId="Znakapoznpodarou">
    <w:name w:val="footnote reference"/>
    <w:rsid w:val="00366B6B"/>
    <w:rPr>
      <w:vertAlign w:val="superscript"/>
    </w:rPr>
  </w:style>
  <w:style w:type="paragraph" w:styleId="Pedmtkomente">
    <w:name w:val="annotation subject"/>
    <w:basedOn w:val="Textkomente"/>
    <w:next w:val="Textkomente"/>
    <w:link w:val="PedmtkomenteChar"/>
    <w:semiHidden/>
    <w:rsid w:val="00366B6B"/>
    <w:rPr>
      <w:b/>
      <w:bCs/>
    </w:rPr>
  </w:style>
  <w:style w:type="paragraph" w:customStyle="1" w:styleId="msolistparagraph0">
    <w:name w:val="msolistparagraph"/>
    <w:basedOn w:val="Normln"/>
    <w:rsid w:val="001B61C8"/>
    <w:pPr>
      <w:ind w:left="720"/>
    </w:pPr>
  </w:style>
  <w:style w:type="paragraph" w:customStyle="1" w:styleId="obyctext">
    <w:name w:val="obyctext"/>
    <w:basedOn w:val="Normln"/>
    <w:link w:val="obyctextChar"/>
    <w:rsid w:val="00124465"/>
    <w:pPr>
      <w:spacing w:before="120" w:after="80"/>
      <w:ind w:firstLine="539"/>
      <w:jc w:val="both"/>
    </w:pPr>
  </w:style>
  <w:style w:type="character" w:customStyle="1" w:styleId="obyctextChar">
    <w:name w:val="obyctext Char"/>
    <w:link w:val="obyctext"/>
    <w:rsid w:val="00124465"/>
    <w:rPr>
      <w:sz w:val="24"/>
      <w:szCs w:val="24"/>
      <w:lang w:val="cs-CZ" w:eastAsia="cs-CZ" w:bidi="ar-SA"/>
    </w:rPr>
  </w:style>
  <w:style w:type="paragraph" w:customStyle="1" w:styleId="nadpis1">
    <w:name w:val="_nadpis1"/>
    <w:basedOn w:val="Normln"/>
    <w:rsid w:val="00BE4755"/>
    <w:pPr>
      <w:numPr>
        <w:numId w:val="20"/>
      </w:numPr>
      <w:tabs>
        <w:tab w:val="left" w:pos="567"/>
      </w:tabs>
      <w:spacing w:before="240"/>
      <w:jc w:val="both"/>
    </w:pPr>
    <w:rPr>
      <w:b/>
    </w:rPr>
  </w:style>
  <w:style w:type="character" w:styleId="Sledovanodkaz">
    <w:name w:val="FollowedHyperlink"/>
    <w:rsid w:val="00BE4755"/>
    <w:rPr>
      <w:color w:val="800080"/>
      <w:u w:val="single"/>
    </w:rPr>
  </w:style>
  <w:style w:type="paragraph" w:customStyle="1" w:styleId="StylStylTunZarovnatdoblokuZa6bDolevaVlevo-01">
    <w:name w:val="Styl Styl Tučné Zarovnat do bloku Za:  6 b. + Doleva Vlevo:  -01..."/>
    <w:basedOn w:val="Normln"/>
    <w:rsid w:val="009265F4"/>
    <w:pPr>
      <w:spacing w:after="120"/>
    </w:pPr>
    <w:rPr>
      <w:b/>
      <w:bCs/>
      <w:szCs w:val="20"/>
    </w:rPr>
  </w:style>
  <w:style w:type="character" w:customStyle="1" w:styleId="FontStyle22">
    <w:name w:val="Font Style22"/>
    <w:rsid w:val="00FC5D69"/>
    <w:rPr>
      <w:rFonts w:ascii="Times New Roman" w:hAnsi="Times New Roman" w:cs="Times New Roman"/>
      <w:b/>
      <w:bCs/>
      <w:sz w:val="22"/>
      <w:szCs w:val="22"/>
    </w:rPr>
  </w:style>
  <w:style w:type="paragraph" w:customStyle="1" w:styleId="Style2">
    <w:name w:val="Style2"/>
    <w:basedOn w:val="Normln"/>
    <w:rsid w:val="00FC5D69"/>
    <w:pPr>
      <w:widowControl w:val="0"/>
      <w:autoSpaceDE w:val="0"/>
      <w:autoSpaceDN w:val="0"/>
      <w:adjustRightInd w:val="0"/>
      <w:spacing w:line="278" w:lineRule="exact"/>
      <w:jc w:val="center"/>
    </w:pPr>
  </w:style>
  <w:style w:type="numbering" w:styleId="111111">
    <w:name w:val="Outline List 2"/>
    <w:basedOn w:val="Bezseznamu"/>
    <w:rsid w:val="00283005"/>
    <w:pPr>
      <w:numPr>
        <w:numId w:val="23"/>
      </w:numPr>
    </w:pPr>
  </w:style>
  <w:style w:type="character" w:customStyle="1" w:styleId="ms-profilevalue1">
    <w:name w:val="ms-profilevalue1"/>
    <w:rsid w:val="007048CD"/>
    <w:rPr>
      <w:color w:val="000000"/>
    </w:rPr>
  </w:style>
  <w:style w:type="character" w:customStyle="1" w:styleId="VZtextChar">
    <w:name w:val="VZ_text Char"/>
    <w:link w:val="VZtext"/>
    <w:locked/>
    <w:rsid w:val="003F49D5"/>
    <w:rPr>
      <w:lang w:val="cs-CZ" w:eastAsia="cs-CZ" w:bidi="ar-SA"/>
    </w:rPr>
  </w:style>
  <w:style w:type="paragraph" w:customStyle="1" w:styleId="VZtext">
    <w:name w:val="VZ_text"/>
    <w:basedOn w:val="Normln"/>
    <w:link w:val="VZtextChar"/>
    <w:rsid w:val="003F49D5"/>
    <w:pPr>
      <w:spacing w:before="240"/>
      <w:jc w:val="both"/>
    </w:pPr>
    <w:rPr>
      <w:sz w:val="20"/>
      <w:szCs w:val="20"/>
    </w:rPr>
  </w:style>
  <w:style w:type="character" w:customStyle="1" w:styleId="KOMNadp1CharChar">
    <w:name w:val="KOMNadp.1 Char Char"/>
    <w:link w:val="KOMNadp1"/>
    <w:rsid w:val="00D94D91"/>
    <w:rPr>
      <w:b/>
      <w:smallCaps/>
      <w:sz w:val="32"/>
      <w:szCs w:val="24"/>
    </w:rPr>
  </w:style>
  <w:style w:type="character" w:customStyle="1" w:styleId="ZpatChar">
    <w:name w:val="Zápatí Char"/>
    <w:link w:val="Zpat"/>
    <w:uiPriority w:val="99"/>
    <w:rsid w:val="00790745"/>
    <w:rPr>
      <w:sz w:val="24"/>
      <w:szCs w:val="24"/>
    </w:rPr>
  </w:style>
  <w:style w:type="character" w:customStyle="1" w:styleId="ZkladntextChar">
    <w:name w:val="Základní text Char"/>
    <w:link w:val="Zkladntext"/>
    <w:rsid w:val="00765F1A"/>
    <w:rPr>
      <w:sz w:val="24"/>
      <w:szCs w:val="24"/>
    </w:rPr>
  </w:style>
  <w:style w:type="character" w:customStyle="1" w:styleId="TEXTChar0">
    <w:name w:val="_TEXT Char"/>
    <w:link w:val="TEXT3"/>
    <w:locked/>
    <w:rsid w:val="00AC3865"/>
    <w:rPr>
      <w:sz w:val="24"/>
      <w:szCs w:val="24"/>
    </w:rPr>
  </w:style>
  <w:style w:type="character" w:customStyle="1" w:styleId="TextpoznpodarouChar">
    <w:name w:val="Text pozn. pod čarou Char"/>
    <w:link w:val="Textpoznpodarou"/>
    <w:rsid w:val="00AC3865"/>
  </w:style>
  <w:style w:type="paragraph" w:styleId="Odstavecseseznamem">
    <w:name w:val="List Paragraph"/>
    <w:aliases w:val="Nad,Odstavec cíl se seznamem,Odstavec se seznamem5,Odstavec_muj,List Paragraph,_Odstavec se seznamem,Seznam - odrážky,Conclusion de partie,odrážky"/>
    <w:basedOn w:val="Normln"/>
    <w:link w:val="OdstavecseseznamemChar"/>
    <w:uiPriority w:val="34"/>
    <w:qFormat/>
    <w:rsid w:val="00C11E5A"/>
    <w:pPr>
      <w:ind w:left="720"/>
      <w:contextualSpacing/>
    </w:pPr>
  </w:style>
  <w:style w:type="paragraph" w:customStyle="1" w:styleId="TEXTKURZVA">
    <w:name w:val="_TEXT_KURZÍVA"/>
    <w:basedOn w:val="Normln"/>
    <w:rsid w:val="00E7669B"/>
    <w:pPr>
      <w:spacing w:before="120"/>
      <w:ind w:firstLine="709"/>
      <w:jc w:val="both"/>
    </w:pPr>
    <w:rPr>
      <w:i/>
    </w:rPr>
  </w:style>
  <w:style w:type="numbering" w:customStyle="1" w:styleId="Styl1">
    <w:name w:val="Styl1"/>
    <w:rsid w:val="00A63E4C"/>
    <w:pPr>
      <w:numPr>
        <w:numId w:val="39"/>
      </w:numPr>
    </w:pPr>
  </w:style>
  <w:style w:type="numbering" w:customStyle="1" w:styleId="Styl2">
    <w:name w:val="Styl2"/>
    <w:rsid w:val="00A63E4C"/>
    <w:pPr>
      <w:numPr>
        <w:numId w:val="40"/>
      </w:numPr>
    </w:pPr>
  </w:style>
  <w:style w:type="numbering" w:customStyle="1" w:styleId="Styl3">
    <w:name w:val="Styl3"/>
    <w:rsid w:val="00FF3AC7"/>
    <w:pPr>
      <w:numPr>
        <w:numId w:val="42"/>
      </w:numPr>
    </w:pPr>
  </w:style>
  <w:style w:type="numbering" w:customStyle="1" w:styleId="Styl4">
    <w:name w:val="Styl4"/>
    <w:rsid w:val="00780516"/>
    <w:pPr>
      <w:numPr>
        <w:numId w:val="43"/>
      </w:numPr>
    </w:pPr>
  </w:style>
  <w:style w:type="character" w:customStyle="1" w:styleId="OdstavecseseznamemChar">
    <w:name w:val="Odstavec se seznamem Char"/>
    <w:aliases w:val="Nad Char,Odstavec cíl se seznamem Char,Odstavec se seznamem5 Char,Odstavec_muj Char,List Paragraph Char,_Odstavec se seznamem Char,Seznam - odrážky Char,Conclusion de partie Char,odrážky Char"/>
    <w:link w:val="Odstavecseseznamem"/>
    <w:uiPriority w:val="34"/>
    <w:locked/>
    <w:rsid w:val="00CF6D4B"/>
    <w:rPr>
      <w:sz w:val="24"/>
      <w:szCs w:val="24"/>
    </w:rPr>
  </w:style>
  <w:style w:type="paragraph" w:customStyle="1" w:styleId="Default">
    <w:name w:val="Default"/>
    <w:rsid w:val="001D3BD5"/>
    <w:pPr>
      <w:autoSpaceDE w:val="0"/>
      <w:autoSpaceDN w:val="0"/>
      <w:adjustRightInd w:val="0"/>
    </w:pPr>
    <w:rPr>
      <w:rFonts w:ascii="Arial" w:hAnsi="Arial" w:cs="Arial"/>
      <w:color w:val="000000"/>
      <w:sz w:val="24"/>
      <w:szCs w:val="24"/>
    </w:rPr>
  </w:style>
  <w:style w:type="paragraph" w:styleId="Obsah4">
    <w:name w:val="toc 4"/>
    <w:basedOn w:val="Normln"/>
    <w:next w:val="Normln"/>
    <w:autoRedefine/>
    <w:uiPriority w:val="39"/>
    <w:unhideWhenUsed/>
    <w:rsid w:val="00366398"/>
    <w:pPr>
      <w:ind w:left="720"/>
    </w:pPr>
    <w:rPr>
      <w:rFonts w:asciiTheme="minorHAnsi" w:hAnsiTheme="minorHAnsi"/>
      <w:sz w:val="18"/>
      <w:szCs w:val="18"/>
    </w:rPr>
  </w:style>
  <w:style w:type="paragraph" w:styleId="Obsah5">
    <w:name w:val="toc 5"/>
    <w:basedOn w:val="Normln"/>
    <w:next w:val="Normln"/>
    <w:autoRedefine/>
    <w:uiPriority w:val="39"/>
    <w:unhideWhenUsed/>
    <w:rsid w:val="00366398"/>
    <w:pPr>
      <w:ind w:left="960"/>
    </w:pPr>
    <w:rPr>
      <w:rFonts w:asciiTheme="minorHAnsi" w:hAnsiTheme="minorHAnsi"/>
      <w:sz w:val="18"/>
      <w:szCs w:val="18"/>
    </w:rPr>
  </w:style>
  <w:style w:type="paragraph" w:styleId="Obsah6">
    <w:name w:val="toc 6"/>
    <w:basedOn w:val="Normln"/>
    <w:next w:val="Normln"/>
    <w:autoRedefine/>
    <w:uiPriority w:val="39"/>
    <w:unhideWhenUsed/>
    <w:rsid w:val="00366398"/>
    <w:pPr>
      <w:ind w:left="1200"/>
    </w:pPr>
    <w:rPr>
      <w:rFonts w:asciiTheme="minorHAnsi" w:hAnsiTheme="minorHAnsi"/>
      <w:sz w:val="18"/>
      <w:szCs w:val="18"/>
    </w:rPr>
  </w:style>
  <w:style w:type="paragraph" w:styleId="Obsah7">
    <w:name w:val="toc 7"/>
    <w:basedOn w:val="Normln"/>
    <w:next w:val="Normln"/>
    <w:autoRedefine/>
    <w:uiPriority w:val="39"/>
    <w:unhideWhenUsed/>
    <w:rsid w:val="00366398"/>
    <w:pPr>
      <w:ind w:left="1440"/>
    </w:pPr>
    <w:rPr>
      <w:rFonts w:asciiTheme="minorHAnsi" w:hAnsiTheme="minorHAnsi"/>
      <w:sz w:val="18"/>
      <w:szCs w:val="18"/>
    </w:rPr>
  </w:style>
  <w:style w:type="paragraph" w:styleId="Obsah8">
    <w:name w:val="toc 8"/>
    <w:basedOn w:val="Normln"/>
    <w:next w:val="Normln"/>
    <w:autoRedefine/>
    <w:uiPriority w:val="39"/>
    <w:unhideWhenUsed/>
    <w:rsid w:val="00366398"/>
    <w:pPr>
      <w:ind w:left="1680"/>
    </w:pPr>
    <w:rPr>
      <w:rFonts w:asciiTheme="minorHAnsi" w:hAnsiTheme="minorHAnsi"/>
      <w:sz w:val="18"/>
      <w:szCs w:val="18"/>
    </w:rPr>
  </w:style>
  <w:style w:type="paragraph" w:styleId="Obsah9">
    <w:name w:val="toc 9"/>
    <w:basedOn w:val="Normln"/>
    <w:next w:val="Normln"/>
    <w:autoRedefine/>
    <w:uiPriority w:val="39"/>
    <w:unhideWhenUsed/>
    <w:rsid w:val="00366398"/>
    <w:pPr>
      <w:ind w:left="1920"/>
    </w:pPr>
    <w:rPr>
      <w:rFonts w:asciiTheme="minorHAnsi" w:hAnsiTheme="minorHAnsi"/>
      <w:sz w:val="18"/>
      <w:szCs w:val="18"/>
    </w:rPr>
  </w:style>
  <w:style w:type="paragraph" w:customStyle="1" w:styleId="Styl5">
    <w:name w:val="Styl5"/>
    <w:basedOn w:val="Nadpis3"/>
    <w:link w:val="Styl5Char"/>
    <w:qFormat/>
    <w:rsid w:val="00DD6851"/>
    <w:pPr>
      <w:jc w:val="left"/>
    </w:pPr>
  </w:style>
  <w:style w:type="paragraph" w:customStyle="1" w:styleId="Styl6">
    <w:name w:val="Styl6"/>
    <w:basedOn w:val="Styl5"/>
    <w:link w:val="Styl6Char"/>
    <w:qFormat/>
    <w:rsid w:val="00DD6851"/>
    <w:pPr>
      <w:tabs>
        <w:tab w:val="num" w:pos="0"/>
      </w:tabs>
      <w:ind w:left="709" w:hanging="709"/>
    </w:pPr>
  </w:style>
  <w:style w:type="character" w:customStyle="1" w:styleId="Nadpis3Char">
    <w:name w:val="Nadpis 3 Char"/>
    <w:link w:val="Nadpis3"/>
    <w:rsid w:val="00C0463D"/>
    <w:rPr>
      <w:b/>
      <w:sz w:val="24"/>
    </w:rPr>
  </w:style>
  <w:style w:type="character" w:customStyle="1" w:styleId="Styl5Char">
    <w:name w:val="Styl5 Char"/>
    <w:basedOn w:val="Nadpis3Char"/>
    <w:link w:val="Styl5"/>
    <w:rsid w:val="00DD6851"/>
    <w:rPr>
      <w:b/>
      <w:sz w:val="24"/>
    </w:rPr>
  </w:style>
  <w:style w:type="character" w:customStyle="1" w:styleId="Styl6Char">
    <w:name w:val="Styl6 Char"/>
    <w:basedOn w:val="Styl5Char"/>
    <w:link w:val="Styl6"/>
    <w:rsid w:val="00DD6851"/>
    <w:rPr>
      <w:b/>
      <w:sz w:val="24"/>
    </w:rPr>
  </w:style>
  <w:style w:type="paragraph" w:customStyle="1" w:styleId="textovpole">
    <w:name w:val="textové pole"/>
    <w:basedOn w:val="TEXT3"/>
    <w:qFormat/>
    <w:rsid w:val="00DD7279"/>
    <w:pPr>
      <w:spacing w:after="120"/>
      <w:ind w:firstLine="720"/>
    </w:pPr>
  </w:style>
  <w:style w:type="paragraph" w:customStyle="1" w:styleId="ZZZEssTer12dobloku">
    <w:name w:val="ZZZEssTer12 + do bloku"/>
    <w:basedOn w:val="Normln"/>
    <w:rsid w:val="0018067C"/>
    <w:pPr>
      <w:jc w:val="both"/>
    </w:pPr>
    <w:rPr>
      <w:szCs w:val="20"/>
    </w:rPr>
  </w:style>
  <w:style w:type="paragraph" w:styleId="Textvysvtlivek">
    <w:name w:val="endnote text"/>
    <w:basedOn w:val="Normln"/>
    <w:link w:val="TextvysvtlivekChar"/>
    <w:rsid w:val="0018067C"/>
    <w:rPr>
      <w:sz w:val="20"/>
      <w:szCs w:val="20"/>
    </w:rPr>
  </w:style>
  <w:style w:type="character" w:customStyle="1" w:styleId="TextvysvtlivekChar">
    <w:name w:val="Text vysvětlivek Char"/>
    <w:basedOn w:val="Standardnpsmoodstavce"/>
    <w:link w:val="Textvysvtlivek"/>
    <w:rsid w:val="0018067C"/>
  </w:style>
  <w:style w:type="character" w:styleId="Odkaznavysvtlivky">
    <w:name w:val="endnote reference"/>
    <w:basedOn w:val="Standardnpsmoodstavce"/>
    <w:rsid w:val="0018067C"/>
    <w:rPr>
      <w:vertAlign w:val="superscript"/>
    </w:rPr>
  </w:style>
  <w:style w:type="paragraph" w:styleId="Nadpisobsahu">
    <w:name w:val="TOC Heading"/>
    <w:basedOn w:val="Nadpis10"/>
    <w:next w:val="Normln"/>
    <w:uiPriority w:val="39"/>
    <w:unhideWhenUsed/>
    <w:qFormat/>
    <w:rsid w:val="00391ADC"/>
    <w:pPr>
      <w:keepLines/>
      <w:spacing w:before="240" w:line="259" w:lineRule="auto"/>
      <w:jc w:val="left"/>
      <w:outlineLvl w:val="9"/>
    </w:pPr>
    <w:rPr>
      <w:rFonts w:asciiTheme="majorHAnsi" w:eastAsiaTheme="majorEastAsia" w:hAnsiTheme="majorHAnsi" w:cstheme="majorBidi"/>
      <w:b w:val="0"/>
      <w:bCs w:val="0"/>
      <w:color w:val="2E74B5" w:themeColor="accent1" w:themeShade="BF"/>
      <w:szCs w:val="32"/>
    </w:rPr>
  </w:style>
  <w:style w:type="character" w:styleId="slodku">
    <w:name w:val="line number"/>
    <w:basedOn w:val="Standardnpsmoodstavce"/>
    <w:rsid w:val="00A13177"/>
  </w:style>
  <w:style w:type="paragraph" w:customStyle="1" w:styleId="mdsr1">
    <w:name w:val="mdsr"/>
    <w:basedOn w:val="Normln"/>
    <w:rsid w:val="002052B5"/>
    <w:pPr>
      <w:autoSpaceDE w:val="0"/>
      <w:autoSpaceDN w:val="0"/>
      <w:spacing w:before="120"/>
      <w:ind w:firstLine="567"/>
      <w:jc w:val="both"/>
    </w:pPr>
    <w:rPr>
      <w:rFonts w:eastAsia="Calibri"/>
    </w:rPr>
  </w:style>
  <w:style w:type="character" w:customStyle="1" w:styleId="Nadpis4Char">
    <w:name w:val="Nadpis 4 Char"/>
    <w:basedOn w:val="Standardnpsmoodstavce"/>
    <w:link w:val="Nadpis4"/>
    <w:rsid w:val="00556FCC"/>
    <w:rPr>
      <w:sz w:val="24"/>
    </w:rPr>
  </w:style>
  <w:style w:type="character" w:customStyle="1" w:styleId="Nadpis5Char">
    <w:name w:val="Nadpis 5 Char"/>
    <w:basedOn w:val="Standardnpsmoodstavce"/>
    <w:link w:val="Nadpis5"/>
    <w:rsid w:val="00556FCC"/>
    <w:rPr>
      <w:bCs/>
      <w:sz w:val="24"/>
    </w:rPr>
  </w:style>
  <w:style w:type="character" w:customStyle="1" w:styleId="Nadpis6Char">
    <w:name w:val="Nadpis 6 Char"/>
    <w:basedOn w:val="Standardnpsmoodstavce"/>
    <w:link w:val="Nadpis6"/>
    <w:rsid w:val="002E27A1"/>
    <w:rPr>
      <w:b/>
      <w:bCs/>
      <w:sz w:val="24"/>
      <w:szCs w:val="24"/>
      <w:u w:val="single"/>
    </w:rPr>
  </w:style>
  <w:style w:type="character" w:customStyle="1" w:styleId="Nadpis7Char">
    <w:name w:val="Nadpis 7 Char"/>
    <w:basedOn w:val="Standardnpsmoodstavce"/>
    <w:link w:val="Nadpis7"/>
    <w:rsid w:val="00556FCC"/>
    <w:rPr>
      <w:sz w:val="24"/>
      <w:szCs w:val="24"/>
      <w:u w:val="single"/>
    </w:rPr>
  </w:style>
  <w:style w:type="character" w:customStyle="1" w:styleId="Nadpis8Char">
    <w:name w:val="Nadpis 8 Char"/>
    <w:basedOn w:val="Standardnpsmoodstavce"/>
    <w:link w:val="Nadpis8"/>
    <w:rsid w:val="00556FCC"/>
    <w:rPr>
      <w:sz w:val="28"/>
      <w:szCs w:val="28"/>
      <w:u w:val="single"/>
    </w:rPr>
  </w:style>
  <w:style w:type="character" w:customStyle="1" w:styleId="Nadpis9Char">
    <w:name w:val="Nadpis 9 Char"/>
    <w:basedOn w:val="Standardnpsmoodstavce"/>
    <w:link w:val="Nadpis9"/>
    <w:rsid w:val="002720BE"/>
    <w:rPr>
      <w:b/>
      <w:color w:val="000000" w:themeColor="text1"/>
      <w:sz w:val="24"/>
      <w:szCs w:val="24"/>
    </w:rPr>
  </w:style>
  <w:style w:type="character" w:customStyle="1" w:styleId="ZkladntextodsazenChar">
    <w:name w:val="Základní text odsazený Char"/>
    <w:basedOn w:val="Standardnpsmoodstavce"/>
    <w:link w:val="Zkladntextodsazen"/>
    <w:rsid w:val="00556FCC"/>
    <w:rPr>
      <w:sz w:val="24"/>
      <w:szCs w:val="24"/>
    </w:rPr>
  </w:style>
  <w:style w:type="character" w:customStyle="1" w:styleId="Zkladntextodsazen2Char">
    <w:name w:val="Základní text odsazený 2 Char"/>
    <w:basedOn w:val="Standardnpsmoodstavce"/>
    <w:link w:val="Zkladntextodsazen2"/>
    <w:rsid w:val="00556FCC"/>
    <w:rPr>
      <w:sz w:val="24"/>
      <w:szCs w:val="24"/>
    </w:rPr>
  </w:style>
  <w:style w:type="character" w:customStyle="1" w:styleId="Zkladntextodsazen3Char">
    <w:name w:val="Základní text odsazený 3 Char"/>
    <w:basedOn w:val="Standardnpsmoodstavce"/>
    <w:link w:val="Zkladntextodsazen3"/>
    <w:rsid w:val="00556FCC"/>
    <w:rPr>
      <w:sz w:val="24"/>
      <w:szCs w:val="24"/>
    </w:rPr>
  </w:style>
  <w:style w:type="character" w:customStyle="1" w:styleId="Zkladntext2Char">
    <w:name w:val="Základní text 2 Char"/>
    <w:basedOn w:val="Standardnpsmoodstavce"/>
    <w:link w:val="Zkladntext2"/>
    <w:rsid w:val="00556FCC"/>
    <w:rPr>
      <w:sz w:val="24"/>
    </w:rPr>
  </w:style>
  <w:style w:type="character" w:customStyle="1" w:styleId="NzevChar">
    <w:name w:val="Název Char"/>
    <w:basedOn w:val="Standardnpsmoodstavce"/>
    <w:link w:val="Nzev"/>
    <w:rsid w:val="00556FCC"/>
    <w:rPr>
      <w:b/>
      <w:bCs/>
      <w:sz w:val="24"/>
      <w:szCs w:val="24"/>
      <w:u w:val="single"/>
    </w:rPr>
  </w:style>
  <w:style w:type="character" w:customStyle="1" w:styleId="Zkladntext3Char">
    <w:name w:val="Základní text 3 Char"/>
    <w:basedOn w:val="Standardnpsmoodstavce"/>
    <w:link w:val="Zkladntext3"/>
    <w:rsid w:val="00556FCC"/>
    <w:rPr>
      <w:b/>
      <w:sz w:val="24"/>
      <w:szCs w:val="24"/>
    </w:rPr>
  </w:style>
  <w:style w:type="character" w:customStyle="1" w:styleId="ZhlavChar">
    <w:name w:val="Záhlaví Char"/>
    <w:basedOn w:val="Standardnpsmoodstavce"/>
    <w:link w:val="Zhlav"/>
    <w:rsid w:val="00556FCC"/>
  </w:style>
  <w:style w:type="character" w:customStyle="1" w:styleId="TextbublinyChar">
    <w:name w:val="Text bubliny Char"/>
    <w:basedOn w:val="Standardnpsmoodstavce"/>
    <w:link w:val="Textbubliny"/>
    <w:semiHidden/>
    <w:rsid w:val="00556FCC"/>
    <w:rPr>
      <w:rFonts w:ascii="Tahoma" w:hAnsi="Tahoma" w:cs="Tahoma"/>
      <w:sz w:val="16"/>
      <w:szCs w:val="16"/>
    </w:rPr>
  </w:style>
  <w:style w:type="character" w:customStyle="1" w:styleId="RozloendokumentuChar">
    <w:name w:val="Rozložení dokumentu Char"/>
    <w:basedOn w:val="Standardnpsmoodstavce"/>
    <w:link w:val="Rozloendokumentu"/>
    <w:semiHidden/>
    <w:rsid w:val="00556FCC"/>
    <w:rPr>
      <w:rFonts w:ascii="Tahoma" w:hAnsi="Tahoma" w:cs="Tahoma"/>
      <w:shd w:val="clear" w:color="auto" w:fill="000080"/>
    </w:rPr>
  </w:style>
  <w:style w:type="character" w:customStyle="1" w:styleId="TextkomenteChar">
    <w:name w:val="Text komentáře Char"/>
    <w:basedOn w:val="Standardnpsmoodstavce"/>
    <w:link w:val="Textkomente"/>
    <w:semiHidden/>
    <w:rsid w:val="00556FCC"/>
  </w:style>
  <w:style w:type="character" w:customStyle="1" w:styleId="PedmtkomenteChar">
    <w:name w:val="Předmět komentáře Char"/>
    <w:basedOn w:val="TextkomenteChar"/>
    <w:link w:val="Pedmtkomente"/>
    <w:semiHidden/>
    <w:rsid w:val="00556FCC"/>
    <w:rPr>
      <w:b/>
      <w:bCs/>
    </w:rPr>
  </w:style>
  <w:style w:type="paragraph" w:customStyle="1" w:styleId="SEZNAMPSMENA">
    <w:name w:val="_SEZNAM_PÍSMENA"/>
    <w:basedOn w:val="Normln"/>
    <w:qFormat/>
    <w:rsid w:val="00967B47"/>
    <w:pPr>
      <w:numPr>
        <w:numId w:val="64"/>
      </w:numPr>
      <w:spacing w:before="60" w:after="60"/>
      <w:jc w:val="both"/>
    </w:pPr>
  </w:style>
  <w:style w:type="paragraph" w:customStyle="1" w:styleId="ODRKYODSAZEN">
    <w:name w:val="_ODRÁŽKY_ODSAZENÉ"/>
    <w:basedOn w:val="Normln"/>
    <w:qFormat/>
    <w:rsid w:val="00967B47"/>
    <w:pPr>
      <w:numPr>
        <w:numId w:val="66"/>
      </w:numPr>
      <w:tabs>
        <w:tab w:val="left" w:pos="1633"/>
      </w:tabs>
      <w:spacing w:before="60" w:after="60"/>
      <w:jc w:val="both"/>
    </w:pPr>
    <w:rPr>
      <w:rFonts w:eastAsiaTheme="minorHAnsi" w:cstheme="minorBidi"/>
      <w:szCs w:val="22"/>
      <w:lang w:eastAsia="en-US"/>
    </w:rPr>
  </w:style>
  <w:style w:type="paragraph" w:customStyle="1" w:styleId="xmsonormal">
    <w:name w:val="x_msonormal"/>
    <w:basedOn w:val="Normln"/>
    <w:rsid w:val="00FA7B0E"/>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3932">
      <w:bodyDiv w:val="1"/>
      <w:marLeft w:val="0"/>
      <w:marRight w:val="0"/>
      <w:marTop w:val="0"/>
      <w:marBottom w:val="0"/>
      <w:divBdr>
        <w:top w:val="none" w:sz="0" w:space="0" w:color="auto"/>
        <w:left w:val="none" w:sz="0" w:space="0" w:color="auto"/>
        <w:bottom w:val="none" w:sz="0" w:space="0" w:color="auto"/>
        <w:right w:val="none" w:sz="0" w:space="0" w:color="auto"/>
      </w:divBdr>
    </w:div>
    <w:div w:id="23484639">
      <w:bodyDiv w:val="1"/>
      <w:marLeft w:val="0"/>
      <w:marRight w:val="0"/>
      <w:marTop w:val="0"/>
      <w:marBottom w:val="0"/>
      <w:divBdr>
        <w:top w:val="none" w:sz="0" w:space="0" w:color="auto"/>
        <w:left w:val="none" w:sz="0" w:space="0" w:color="auto"/>
        <w:bottom w:val="none" w:sz="0" w:space="0" w:color="auto"/>
        <w:right w:val="none" w:sz="0" w:space="0" w:color="auto"/>
      </w:divBdr>
    </w:div>
    <w:div w:id="31076927">
      <w:bodyDiv w:val="1"/>
      <w:marLeft w:val="0"/>
      <w:marRight w:val="0"/>
      <w:marTop w:val="0"/>
      <w:marBottom w:val="0"/>
      <w:divBdr>
        <w:top w:val="none" w:sz="0" w:space="0" w:color="auto"/>
        <w:left w:val="none" w:sz="0" w:space="0" w:color="auto"/>
        <w:bottom w:val="none" w:sz="0" w:space="0" w:color="auto"/>
        <w:right w:val="none" w:sz="0" w:space="0" w:color="auto"/>
      </w:divBdr>
    </w:div>
    <w:div w:id="36900799">
      <w:bodyDiv w:val="1"/>
      <w:marLeft w:val="0"/>
      <w:marRight w:val="0"/>
      <w:marTop w:val="0"/>
      <w:marBottom w:val="0"/>
      <w:divBdr>
        <w:top w:val="none" w:sz="0" w:space="0" w:color="auto"/>
        <w:left w:val="none" w:sz="0" w:space="0" w:color="auto"/>
        <w:bottom w:val="none" w:sz="0" w:space="0" w:color="auto"/>
        <w:right w:val="none" w:sz="0" w:space="0" w:color="auto"/>
      </w:divBdr>
    </w:div>
    <w:div w:id="52505288">
      <w:bodyDiv w:val="1"/>
      <w:marLeft w:val="0"/>
      <w:marRight w:val="0"/>
      <w:marTop w:val="0"/>
      <w:marBottom w:val="0"/>
      <w:divBdr>
        <w:top w:val="none" w:sz="0" w:space="0" w:color="auto"/>
        <w:left w:val="none" w:sz="0" w:space="0" w:color="auto"/>
        <w:bottom w:val="none" w:sz="0" w:space="0" w:color="auto"/>
        <w:right w:val="none" w:sz="0" w:space="0" w:color="auto"/>
      </w:divBdr>
    </w:div>
    <w:div w:id="67116929">
      <w:bodyDiv w:val="1"/>
      <w:marLeft w:val="0"/>
      <w:marRight w:val="0"/>
      <w:marTop w:val="0"/>
      <w:marBottom w:val="0"/>
      <w:divBdr>
        <w:top w:val="none" w:sz="0" w:space="0" w:color="auto"/>
        <w:left w:val="none" w:sz="0" w:space="0" w:color="auto"/>
        <w:bottom w:val="none" w:sz="0" w:space="0" w:color="auto"/>
        <w:right w:val="none" w:sz="0" w:space="0" w:color="auto"/>
      </w:divBdr>
    </w:div>
    <w:div w:id="168718801">
      <w:bodyDiv w:val="1"/>
      <w:marLeft w:val="0"/>
      <w:marRight w:val="0"/>
      <w:marTop w:val="0"/>
      <w:marBottom w:val="0"/>
      <w:divBdr>
        <w:top w:val="none" w:sz="0" w:space="0" w:color="auto"/>
        <w:left w:val="none" w:sz="0" w:space="0" w:color="auto"/>
        <w:bottom w:val="none" w:sz="0" w:space="0" w:color="auto"/>
        <w:right w:val="none" w:sz="0" w:space="0" w:color="auto"/>
      </w:divBdr>
    </w:div>
    <w:div w:id="187523413">
      <w:bodyDiv w:val="1"/>
      <w:marLeft w:val="0"/>
      <w:marRight w:val="0"/>
      <w:marTop w:val="0"/>
      <w:marBottom w:val="0"/>
      <w:divBdr>
        <w:top w:val="none" w:sz="0" w:space="0" w:color="auto"/>
        <w:left w:val="none" w:sz="0" w:space="0" w:color="auto"/>
        <w:bottom w:val="none" w:sz="0" w:space="0" w:color="auto"/>
        <w:right w:val="none" w:sz="0" w:space="0" w:color="auto"/>
      </w:divBdr>
    </w:div>
    <w:div w:id="225840501">
      <w:bodyDiv w:val="1"/>
      <w:marLeft w:val="0"/>
      <w:marRight w:val="0"/>
      <w:marTop w:val="0"/>
      <w:marBottom w:val="0"/>
      <w:divBdr>
        <w:top w:val="none" w:sz="0" w:space="0" w:color="auto"/>
        <w:left w:val="none" w:sz="0" w:space="0" w:color="auto"/>
        <w:bottom w:val="none" w:sz="0" w:space="0" w:color="auto"/>
        <w:right w:val="none" w:sz="0" w:space="0" w:color="auto"/>
      </w:divBdr>
    </w:div>
    <w:div w:id="239026798">
      <w:bodyDiv w:val="1"/>
      <w:marLeft w:val="0"/>
      <w:marRight w:val="0"/>
      <w:marTop w:val="0"/>
      <w:marBottom w:val="0"/>
      <w:divBdr>
        <w:top w:val="none" w:sz="0" w:space="0" w:color="auto"/>
        <w:left w:val="none" w:sz="0" w:space="0" w:color="auto"/>
        <w:bottom w:val="none" w:sz="0" w:space="0" w:color="auto"/>
        <w:right w:val="none" w:sz="0" w:space="0" w:color="auto"/>
      </w:divBdr>
    </w:div>
    <w:div w:id="287441278">
      <w:bodyDiv w:val="1"/>
      <w:marLeft w:val="0"/>
      <w:marRight w:val="0"/>
      <w:marTop w:val="0"/>
      <w:marBottom w:val="0"/>
      <w:divBdr>
        <w:top w:val="none" w:sz="0" w:space="0" w:color="auto"/>
        <w:left w:val="none" w:sz="0" w:space="0" w:color="auto"/>
        <w:bottom w:val="none" w:sz="0" w:space="0" w:color="auto"/>
        <w:right w:val="none" w:sz="0" w:space="0" w:color="auto"/>
      </w:divBdr>
    </w:div>
    <w:div w:id="340668134">
      <w:bodyDiv w:val="1"/>
      <w:marLeft w:val="0"/>
      <w:marRight w:val="0"/>
      <w:marTop w:val="0"/>
      <w:marBottom w:val="0"/>
      <w:divBdr>
        <w:top w:val="none" w:sz="0" w:space="0" w:color="auto"/>
        <w:left w:val="none" w:sz="0" w:space="0" w:color="auto"/>
        <w:bottom w:val="none" w:sz="0" w:space="0" w:color="auto"/>
        <w:right w:val="none" w:sz="0" w:space="0" w:color="auto"/>
      </w:divBdr>
    </w:div>
    <w:div w:id="348415679">
      <w:bodyDiv w:val="1"/>
      <w:marLeft w:val="0"/>
      <w:marRight w:val="0"/>
      <w:marTop w:val="0"/>
      <w:marBottom w:val="0"/>
      <w:divBdr>
        <w:top w:val="none" w:sz="0" w:space="0" w:color="auto"/>
        <w:left w:val="none" w:sz="0" w:space="0" w:color="auto"/>
        <w:bottom w:val="none" w:sz="0" w:space="0" w:color="auto"/>
        <w:right w:val="none" w:sz="0" w:space="0" w:color="auto"/>
      </w:divBdr>
    </w:div>
    <w:div w:id="393509234">
      <w:bodyDiv w:val="1"/>
      <w:marLeft w:val="0"/>
      <w:marRight w:val="0"/>
      <w:marTop w:val="0"/>
      <w:marBottom w:val="0"/>
      <w:divBdr>
        <w:top w:val="none" w:sz="0" w:space="0" w:color="auto"/>
        <w:left w:val="none" w:sz="0" w:space="0" w:color="auto"/>
        <w:bottom w:val="none" w:sz="0" w:space="0" w:color="auto"/>
        <w:right w:val="none" w:sz="0" w:space="0" w:color="auto"/>
      </w:divBdr>
    </w:div>
    <w:div w:id="408965177">
      <w:bodyDiv w:val="1"/>
      <w:marLeft w:val="0"/>
      <w:marRight w:val="0"/>
      <w:marTop w:val="0"/>
      <w:marBottom w:val="0"/>
      <w:divBdr>
        <w:top w:val="none" w:sz="0" w:space="0" w:color="auto"/>
        <w:left w:val="none" w:sz="0" w:space="0" w:color="auto"/>
        <w:bottom w:val="none" w:sz="0" w:space="0" w:color="auto"/>
        <w:right w:val="none" w:sz="0" w:space="0" w:color="auto"/>
      </w:divBdr>
    </w:div>
    <w:div w:id="443500684">
      <w:bodyDiv w:val="1"/>
      <w:marLeft w:val="0"/>
      <w:marRight w:val="0"/>
      <w:marTop w:val="0"/>
      <w:marBottom w:val="0"/>
      <w:divBdr>
        <w:top w:val="none" w:sz="0" w:space="0" w:color="auto"/>
        <w:left w:val="none" w:sz="0" w:space="0" w:color="auto"/>
        <w:bottom w:val="none" w:sz="0" w:space="0" w:color="auto"/>
        <w:right w:val="none" w:sz="0" w:space="0" w:color="auto"/>
      </w:divBdr>
    </w:div>
    <w:div w:id="443885014">
      <w:bodyDiv w:val="1"/>
      <w:marLeft w:val="0"/>
      <w:marRight w:val="0"/>
      <w:marTop w:val="0"/>
      <w:marBottom w:val="0"/>
      <w:divBdr>
        <w:top w:val="none" w:sz="0" w:space="0" w:color="auto"/>
        <w:left w:val="none" w:sz="0" w:space="0" w:color="auto"/>
        <w:bottom w:val="none" w:sz="0" w:space="0" w:color="auto"/>
        <w:right w:val="none" w:sz="0" w:space="0" w:color="auto"/>
      </w:divBdr>
    </w:div>
    <w:div w:id="451900330">
      <w:bodyDiv w:val="1"/>
      <w:marLeft w:val="0"/>
      <w:marRight w:val="0"/>
      <w:marTop w:val="0"/>
      <w:marBottom w:val="0"/>
      <w:divBdr>
        <w:top w:val="none" w:sz="0" w:space="0" w:color="auto"/>
        <w:left w:val="none" w:sz="0" w:space="0" w:color="auto"/>
        <w:bottom w:val="none" w:sz="0" w:space="0" w:color="auto"/>
        <w:right w:val="none" w:sz="0" w:space="0" w:color="auto"/>
      </w:divBdr>
    </w:div>
    <w:div w:id="469521353">
      <w:bodyDiv w:val="1"/>
      <w:marLeft w:val="0"/>
      <w:marRight w:val="0"/>
      <w:marTop w:val="0"/>
      <w:marBottom w:val="0"/>
      <w:divBdr>
        <w:top w:val="none" w:sz="0" w:space="0" w:color="auto"/>
        <w:left w:val="none" w:sz="0" w:space="0" w:color="auto"/>
        <w:bottom w:val="none" w:sz="0" w:space="0" w:color="auto"/>
        <w:right w:val="none" w:sz="0" w:space="0" w:color="auto"/>
      </w:divBdr>
    </w:div>
    <w:div w:id="493766881">
      <w:bodyDiv w:val="1"/>
      <w:marLeft w:val="0"/>
      <w:marRight w:val="0"/>
      <w:marTop w:val="0"/>
      <w:marBottom w:val="0"/>
      <w:divBdr>
        <w:top w:val="none" w:sz="0" w:space="0" w:color="auto"/>
        <w:left w:val="none" w:sz="0" w:space="0" w:color="auto"/>
        <w:bottom w:val="none" w:sz="0" w:space="0" w:color="auto"/>
        <w:right w:val="none" w:sz="0" w:space="0" w:color="auto"/>
      </w:divBdr>
    </w:div>
    <w:div w:id="495416295">
      <w:bodyDiv w:val="1"/>
      <w:marLeft w:val="0"/>
      <w:marRight w:val="0"/>
      <w:marTop w:val="0"/>
      <w:marBottom w:val="0"/>
      <w:divBdr>
        <w:top w:val="none" w:sz="0" w:space="0" w:color="auto"/>
        <w:left w:val="none" w:sz="0" w:space="0" w:color="auto"/>
        <w:bottom w:val="none" w:sz="0" w:space="0" w:color="auto"/>
        <w:right w:val="none" w:sz="0" w:space="0" w:color="auto"/>
      </w:divBdr>
    </w:div>
    <w:div w:id="500125977">
      <w:bodyDiv w:val="1"/>
      <w:marLeft w:val="0"/>
      <w:marRight w:val="0"/>
      <w:marTop w:val="0"/>
      <w:marBottom w:val="0"/>
      <w:divBdr>
        <w:top w:val="none" w:sz="0" w:space="0" w:color="auto"/>
        <w:left w:val="none" w:sz="0" w:space="0" w:color="auto"/>
        <w:bottom w:val="none" w:sz="0" w:space="0" w:color="auto"/>
        <w:right w:val="none" w:sz="0" w:space="0" w:color="auto"/>
      </w:divBdr>
    </w:div>
    <w:div w:id="523638853">
      <w:bodyDiv w:val="1"/>
      <w:marLeft w:val="0"/>
      <w:marRight w:val="0"/>
      <w:marTop w:val="0"/>
      <w:marBottom w:val="0"/>
      <w:divBdr>
        <w:top w:val="none" w:sz="0" w:space="0" w:color="auto"/>
        <w:left w:val="none" w:sz="0" w:space="0" w:color="auto"/>
        <w:bottom w:val="none" w:sz="0" w:space="0" w:color="auto"/>
        <w:right w:val="none" w:sz="0" w:space="0" w:color="auto"/>
      </w:divBdr>
    </w:div>
    <w:div w:id="535234725">
      <w:bodyDiv w:val="1"/>
      <w:marLeft w:val="0"/>
      <w:marRight w:val="0"/>
      <w:marTop w:val="0"/>
      <w:marBottom w:val="0"/>
      <w:divBdr>
        <w:top w:val="none" w:sz="0" w:space="0" w:color="auto"/>
        <w:left w:val="none" w:sz="0" w:space="0" w:color="auto"/>
        <w:bottom w:val="none" w:sz="0" w:space="0" w:color="auto"/>
        <w:right w:val="none" w:sz="0" w:space="0" w:color="auto"/>
      </w:divBdr>
    </w:div>
    <w:div w:id="542332802">
      <w:bodyDiv w:val="1"/>
      <w:marLeft w:val="0"/>
      <w:marRight w:val="0"/>
      <w:marTop w:val="0"/>
      <w:marBottom w:val="0"/>
      <w:divBdr>
        <w:top w:val="none" w:sz="0" w:space="0" w:color="auto"/>
        <w:left w:val="none" w:sz="0" w:space="0" w:color="auto"/>
        <w:bottom w:val="none" w:sz="0" w:space="0" w:color="auto"/>
        <w:right w:val="none" w:sz="0" w:space="0" w:color="auto"/>
      </w:divBdr>
    </w:div>
    <w:div w:id="623846575">
      <w:bodyDiv w:val="1"/>
      <w:marLeft w:val="0"/>
      <w:marRight w:val="0"/>
      <w:marTop w:val="0"/>
      <w:marBottom w:val="0"/>
      <w:divBdr>
        <w:top w:val="none" w:sz="0" w:space="0" w:color="auto"/>
        <w:left w:val="none" w:sz="0" w:space="0" w:color="auto"/>
        <w:bottom w:val="none" w:sz="0" w:space="0" w:color="auto"/>
        <w:right w:val="none" w:sz="0" w:space="0" w:color="auto"/>
      </w:divBdr>
    </w:div>
    <w:div w:id="637300149">
      <w:bodyDiv w:val="1"/>
      <w:marLeft w:val="0"/>
      <w:marRight w:val="0"/>
      <w:marTop w:val="0"/>
      <w:marBottom w:val="0"/>
      <w:divBdr>
        <w:top w:val="none" w:sz="0" w:space="0" w:color="auto"/>
        <w:left w:val="none" w:sz="0" w:space="0" w:color="auto"/>
        <w:bottom w:val="none" w:sz="0" w:space="0" w:color="auto"/>
        <w:right w:val="none" w:sz="0" w:space="0" w:color="auto"/>
      </w:divBdr>
    </w:div>
    <w:div w:id="656692726">
      <w:bodyDiv w:val="1"/>
      <w:marLeft w:val="0"/>
      <w:marRight w:val="0"/>
      <w:marTop w:val="0"/>
      <w:marBottom w:val="0"/>
      <w:divBdr>
        <w:top w:val="none" w:sz="0" w:space="0" w:color="auto"/>
        <w:left w:val="none" w:sz="0" w:space="0" w:color="auto"/>
        <w:bottom w:val="none" w:sz="0" w:space="0" w:color="auto"/>
        <w:right w:val="none" w:sz="0" w:space="0" w:color="auto"/>
      </w:divBdr>
    </w:div>
    <w:div w:id="677194836">
      <w:bodyDiv w:val="1"/>
      <w:marLeft w:val="0"/>
      <w:marRight w:val="0"/>
      <w:marTop w:val="0"/>
      <w:marBottom w:val="0"/>
      <w:divBdr>
        <w:top w:val="none" w:sz="0" w:space="0" w:color="auto"/>
        <w:left w:val="none" w:sz="0" w:space="0" w:color="auto"/>
        <w:bottom w:val="none" w:sz="0" w:space="0" w:color="auto"/>
        <w:right w:val="none" w:sz="0" w:space="0" w:color="auto"/>
      </w:divBdr>
    </w:div>
    <w:div w:id="686446869">
      <w:bodyDiv w:val="1"/>
      <w:marLeft w:val="0"/>
      <w:marRight w:val="0"/>
      <w:marTop w:val="0"/>
      <w:marBottom w:val="0"/>
      <w:divBdr>
        <w:top w:val="none" w:sz="0" w:space="0" w:color="auto"/>
        <w:left w:val="none" w:sz="0" w:space="0" w:color="auto"/>
        <w:bottom w:val="none" w:sz="0" w:space="0" w:color="auto"/>
        <w:right w:val="none" w:sz="0" w:space="0" w:color="auto"/>
      </w:divBdr>
    </w:div>
    <w:div w:id="700083943">
      <w:bodyDiv w:val="1"/>
      <w:marLeft w:val="0"/>
      <w:marRight w:val="0"/>
      <w:marTop w:val="0"/>
      <w:marBottom w:val="0"/>
      <w:divBdr>
        <w:top w:val="none" w:sz="0" w:space="0" w:color="auto"/>
        <w:left w:val="none" w:sz="0" w:space="0" w:color="auto"/>
        <w:bottom w:val="none" w:sz="0" w:space="0" w:color="auto"/>
        <w:right w:val="none" w:sz="0" w:space="0" w:color="auto"/>
      </w:divBdr>
    </w:div>
    <w:div w:id="772893668">
      <w:bodyDiv w:val="1"/>
      <w:marLeft w:val="0"/>
      <w:marRight w:val="0"/>
      <w:marTop w:val="0"/>
      <w:marBottom w:val="0"/>
      <w:divBdr>
        <w:top w:val="none" w:sz="0" w:space="0" w:color="auto"/>
        <w:left w:val="none" w:sz="0" w:space="0" w:color="auto"/>
        <w:bottom w:val="none" w:sz="0" w:space="0" w:color="auto"/>
        <w:right w:val="none" w:sz="0" w:space="0" w:color="auto"/>
      </w:divBdr>
    </w:div>
    <w:div w:id="773134905">
      <w:bodyDiv w:val="1"/>
      <w:marLeft w:val="0"/>
      <w:marRight w:val="0"/>
      <w:marTop w:val="0"/>
      <w:marBottom w:val="0"/>
      <w:divBdr>
        <w:top w:val="none" w:sz="0" w:space="0" w:color="auto"/>
        <w:left w:val="none" w:sz="0" w:space="0" w:color="auto"/>
        <w:bottom w:val="none" w:sz="0" w:space="0" w:color="auto"/>
        <w:right w:val="none" w:sz="0" w:space="0" w:color="auto"/>
      </w:divBdr>
    </w:div>
    <w:div w:id="818690655">
      <w:bodyDiv w:val="1"/>
      <w:marLeft w:val="0"/>
      <w:marRight w:val="0"/>
      <w:marTop w:val="0"/>
      <w:marBottom w:val="0"/>
      <w:divBdr>
        <w:top w:val="none" w:sz="0" w:space="0" w:color="auto"/>
        <w:left w:val="none" w:sz="0" w:space="0" w:color="auto"/>
        <w:bottom w:val="none" w:sz="0" w:space="0" w:color="auto"/>
        <w:right w:val="none" w:sz="0" w:space="0" w:color="auto"/>
      </w:divBdr>
    </w:div>
    <w:div w:id="846098823">
      <w:bodyDiv w:val="1"/>
      <w:marLeft w:val="0"/>
      <w:marRight w:val="0"/>
      <w:marTop w:val="0"/>
      <w:marBottom w:val="0"/>
      <w:divBdr>
        <w:top w:val="none" w:sz="0" w:space="0" w:color="auto"/>
        <w:left w:val="none" w:sz="0" w:space="0" w:color="auto"/>
        <w:bottom w:val="none" w:sz="0" w:space="0" w:color="auto"/>
        <w:right w:val="none" w:sz="0" w:space="0" w:color="auto"/>
      </w:divBdr>
    </w:div>
    <w:div w:id="859396896">
      <w:bodyDiv w:val="1"/>
      <w:marLeft w:val="0"/>
      <w:marRight w:val="0"/>
      <w:marTop w:val="0"/>
      <w:marBottom w:val="0"/>
      <w:divBdr>
        <w:top w:val="none" w:sz="0" w:space="0" w:color="auto"/>
        <w:left w:val="none" w:sz="0" w:space="0" w:color="auto"/>
        <w:bottom w:val="none" w:sz="0" w:space="0" w:color="auto"/>
        <w:right w:val="none" w:sz="0" w:space="0" w:color="auto"/>
      </w:divBdr>
    </w:div>
    <w:div w:id="860051603">
      <w:bodyDiv w:val="1"/>
      <w:marLeft w:val="0"/>
      <w:marRight w:val="0"/>
      <w:marTop w:val="0"/>
      <w:marBottom w:val="0"/>
      <w:divBdr>
        <w:top w:val="none" w:sz="0" w:space="0" w:color="auto"/>
        <w:left w:val="none" w:sz="0" w:space="0" w:color="auto"/>
        <w:bottom w:val="none" w:sz="0" w:space="0" w:color="auto"/>
        <w:right w:val="none" w:sz="0" w:space="0" w:color="auto"/>
      </w:divBdr>
    </w:div>
    <w:div w:id="937952980">
      <w:bodyDiv w:val="1"/>
      <w:marLeft w:val="0"/>
      <w:marRight w:val="0"/>
      <w:marTop w:val="0"/>
      <w:marBottom w:val="0"/>
      <w:divBdr>
        <w:top w:val="none" w:sz="0" w:space="0" w:color="auto"/>
        <w:left w:val="none" w:sz="0" w:space="0" w:color="auto"/>
        <w:bottom w:val="none" w:sz="0" w:space="0" w:color="auto"/>
        <w:right w:val="none" w:sz="0" w:space="0" w:color="auto"/>
      </w:divBdr>
    </w:div>
    <w:div w:id="943222991">
      <w:bodyDiv w:val="1"/>
      <w:marLeft w:val="0"/>
      <w:marRight w:val="0"/>
      <w:marTop w:val="0"/>
      <w:marBottom w:val="0"/>
      <w:divBdr>
        <w:top w:val="none" w:sz="0" w:space="0" w:color="auto"/>
        <w:left w:val="none" w:sz="0" w:space="0" w:color="auto"/>
        <w:bottom w:val="none" w:sz="0" w:space="0" w:color="auto"/>
        <w:right w:val="none" w:sz="0" w:space="0" w:color="auto"/>
      </w:divBdr>
    </w:div>
    <w:div w:id="985936943">
      <w:bodyDiv w:val="1"/>
      <w:marLeft w:val="0"/>
      <w:marRight w:val="0"/>
      <w:marTop w:val="0"/>
      <w:marBottom w:val="0"/>
      <w:divBdr>
        <w:top w:val="none" w:sz="0" w:space="0" w:color="auto"/>
        <w:left w:val="none" w:sz="0" w:space="0" w:color="auto"/>
        <w:bottom w:val="none" w:sz="0" w:space="0" w:color="auto"/>
        <w:right w:val="none" w:sz="0" w:space="0" w:color="auto"/>
      </w:divBdr>
    </w:div>
    <w:div w:id="1025980266">
      <w:bodyDiv w:val="1"/>
      <w:marLeft w:val="0"/>
      <w:marRight w:val="0"/>
      <w:marTop w:val="0"/>
      <w:marBottom w:val="0"/>
      <w:divBdr>
        <w:top w:val="none" w:sz="0" w:space="0" w:color="auto"/>
        <w:left w:val="none" w:sz="0" w:space="0" w:color="auto"/>
        <w:bottom w:val="none" w:sz="0" w:space="0" w:color="auto"/>
        <w:right w:val="none" w:sz="0" w:space="0" w:color="auto"/>
      </w:divBdr>
    </w:div>
    <w:div w:id="1098059378">
      <w:bodyDiv w:val="1"/>
      <w:marLeft w:val="0"/>
      <w:marRight w:val="0"/>
      <w:marTop w:val="0"/>
      <w:marBottom w:val="0"/>
      <w:divBdr>
        <w:top w:val="none" w:sz="0" w:space="0" w:color="auto"/>
        <w:left w:val="none" w:sz="0" w:space="0" w:color="auto"/>
        <w:bottom w:val="none" w:sz="0" w:space="0" w:color="auto"/>
        <w:right w:val="none" w:sz="0" w:space="0" w:color="auto"/>
      </w:divBdr>
    </w:div>
    <w:div w:id="1110273658">
      <w:bodyDiv w:val="1"/>
      <w:marLeft w:val="0"/>
      <w:marRight w:val="0"/>
      <w:marTop w:val="0"/>
      <w:marBottom w:val="0"/>
      <w:divBdr>
        <w:top w:val="none" w:sz="0" w:space="0" w:color="auto"/>
        <w:left w:val="none" w:sz="0" w:space="0" w:color="auto"/>
        <w:bottom w:val="none" w:sz="0" w:space="0" w:color="auto"/>
        <w:right w:val="none" w:sz="0" w:space="0" w:color="auto"/>
      </w:divBdr>
    </w:div>
    <w:div w:id="1141654628">
      <w:bodyDiv w:val="1"/>
      <w:marLeft w:val="0"/>
      <w:marRight w:val="0"/>
      <w:marTop w:val="0"/>
      <w:marBottom w:val="0"/>
      <w:divBdr>
        <w:top w:val="none" w:sz="0" w:space="0" w:color="auto"/>
        <w:left w:val="none" w:sz="0" w:space="0" w:color="auto"/>
        <w:bottom w:val="none" w:sz="0" w:space="0" w:color="auto"/>
        <w:right w:val="none" w:sz="0" w:space="0" w:color="auto"/>
      </w:divBdr>
    </w:div>
    <w:div w:id="1156452923">
      <w:bodyDiv w:val="1"/>
      <w:marLeft w:val="0"/>
      <w:marRight w:val="0"/>
      <w:marTop w:val="0"/>
      <w:marBottom w:val="0"/>
      <w:divBdr>
        <w:top w:val="none" w:sz="0" w:space="0" w:color="auto"/>
        <w:left w:val="none" w:sz="0" w:space="0" w:color="auto"/>
        <w:bottom w:val="none" w:sz="0" w:space="0" w:color="auto"/>
        <w:right w:val="none" w:sz="0" w:space="0" w:color="auto"/>
      </w:divBdr>
    </w:div>
    <w:div w:id="1179347394">
      <w:bodyDiv w:val="1"/>
      <w:marLeft w:val="0"/>
      <w:marRight w:val="0"/>
      <w:marTop w:val="0"/>
      <w:marBottom w:val="0"/>
      <w:divBdr>
        <w:top w:val="none" w:sz="0" w:space="0" w:color="auto"/>
        <w:left w:val="none" w:sz="0" w:space="0" w:color="auto"/>
        <w:bottom w:val="none" w:sz="0" w:space="0" w:color="auto"/>
        <w:right w:val="none" w:sz="0" w:space="0" w:color="auto"/>
      </w:divBdr>
    </w:div>
    <w:div w:id="1181236781">
      <w:bodyDiv w:val="1"/>
      <w:marLeft w:val="0"/>
      <w:marRight w:val="0"/>
      <w:marTop w:val="0"/>
      <w:marBottom w:val="0"/>
      <w:divBdr>
        <w:top w:val="none" w:sz="0" w:space="0" w:color="auto"/>
        <w:left w:val="none" w:sz="0" w:space="0" w:color="auto"/>
        <w:bottom w:val="none" w:sz="0" w:space="0" w:color="auto"/>
        <w:right w:val="none" w:sz="0" w:space="0" w:color="auto"/>
      </w:divBdr>
    </w:div>
    <w:div w:id="1217200296">
      <w:bodyDiv w:val="1"/>
      <w:marLeft w:val="0"/>
      <w:marRight w:val="0"/>
      <w:marTop w:val="0"/>
      <w:marBottom w:val="0"/>
      <w:divBdr>
        <w:top w:val="none" w:sz="0" w:space="0" w:color="auto"/>
        <w:left w:val="none" w:sz="0" w:space="0" w:color="auto"/>
        <w:bottom w:val="none" w:sz="0" w:space="0" w:color="auto"/>
        <w:right w:val="none" w:sz="0" w:space="0" w:color="auto"/>
      </w:divBdr>
    </w:div>
    <w:div w:id="1226840596">
      <w:bodyDiv w:val="1"/>
      <w:marLeft w:val="0"/>
      <w:marRight w:val="0"/>
      <w:marTop w:val="0"/>
      <w:marBottom w:val="0"/>
      <w:divBdr>
        <w:top w:val="none" w:sz="0" w:space="0" w:color="auto"/>
        <w:left w:val="none" w:sz="0" w:space="0" w:color="auto"/>
        <w:bottom w:val="none" w:sz="0" w:space="0" w:color="auto"/>
        <w:right w:val="none" w:sz="0" w:space="0" w:color="auto"/>
      </w:divBdr>
    </w:div>
    <w:div w:id="1305159104">
      <w:bodyDiv w:val="1"/>
      <w:marLeft w:val="0"/>
      <w:marRight w:val="0"/>
      <w:marTop w:val="0"/>
      <w:marBottom w:val="0"/>
      <w:divBdr>
        <w:top w:val="none" w:sz="0" w:space="0" w:color="auto"/>
        <w:left w:val="none" w:sz="0" w:space="0" w:color="auto"/>
        <w:bottom w:val="none" w:sz="0" w:space="0" w:color="auto"/>
        <w:right w:val="none" w:sz="0" w:space="0" w:color="auto"/>
      </w:divBdr>
    </w:div>
    <w:div w:id="1305814343">
      <w:bodyDiv w:val="1"/>
      <w:marLeft w:val="0"/>
      <w:marRight w:val="0"/>
      <w:marTop w:val="0"/>
      <w:marBottom w:val="0"/>
      <w:divBdr>
        <w:top w:val="none" w:sz="0" w:space="0" w:color="auto"/>
        <w:left w:val="none" w:sz="0" w:space="0" w:color="auto"/>
        <w:bottom w:val="none" w:sz="0" w:space="0" w:color="auto"/>
        <w:right w:val="none" w:sz="0" w:space="0" w:color="auto"/>
      </w:divBdr>
    </w:div>
    <w:div w:id="1308242605">
      <w:bodyDiv w:val="1"/>
      <w:marLeft w:val="0"/>
      <w:marRight w:val="0"/>
      <w:marTop w:val="0"/>
      <w:marBottom w:val="0"/>
      <w:divBdr>
        <w:top w:val="none" w:sz="0" w:space="0" w:color="auto"/>
        <w:left w:val="none" w:sz="0" w:space="0" w:color="auto"/>
        <w:bottom w:val="none" w:sz="0" w:space="0" w:color="auto"/>
        <w:right w:val="none" w:sz="0" w:space="0" w:color="auto"/>
      </w:divBdr>
    </w:div>
    <w:div w:id="1348601231">
      <w:bodyDiv w:val="1"/>
      <w:marLeft w:val="0"/>
      <w:marRight w:val="0"/>
      <w:marTop w:val="0"/>
      <w:marBottom w:val="0"/>
      <w:divBdr>
        <w:top w:val="none" w:sz="0" w:space="0" w:color="auto"/>
        <w:left w:val="none" w:sz="0" w:space="0" w:color="auto"/>
        <w:bottom w:val="none" w:sz="0" w:space="0" w:color="auto"/>
        <w:right w:val="none" w:sz="0" w:space="0" w:color="auto"/>
      </w:divBdr>
    </w:div>
    <w:div w:id="1357459354">
      <w:bodyDiv w:val="1"/>
      <w:marLeft w:val="0"/>
      <w:marRight w:val="0"/>
      <w:marTop w:val="0"/>
      <w:marBottom w:val="0"/>
      <w:divBdr>
        <w:top w:val="none" w:sz="0" w:space="0" w:color="auto"/>
        <w:left w:val="none" w:sz="0" w:space="0" w:color="auto"/>
        <w:bottom w:val="none" w:sz="0" w:space="0" w:color="auto"/>
        <w:right w:val="none" w:sz="0" w:space="0" w:color="auto"/>
      </w:divBdr>
    </w:div>
    <w:div w:id="1448963678">
      <w:bodyDiv w:val="1"/>
      <w:marLeft w:val="0"/>
      <w:marRight w:val="0"/>
      <w:marTop w:val="0"/>
      <w:marBottom w:val="0"/>
      <w:divBdr>
        <w:top w:val="none" w:sz="0" w:space="0" w:color="auto"/>
        <w:left w:val="none" w:sz="0" w:space="0" w:color="auto"/>
        <w:bottom w:val="none" w:sz="0" w:space="0" w:color="auto"/>
        <w:right w:val="none" w:sz="0" w:space="0" w:color="auto"/>
      </w:divBdr>
    </w:div>
    <w:div w:id="1450006764">
      <w:bodyDiv w:val="1"/>
      <w:marLeft w:val="0"/>
      <w:marRight w:val="0"/>
      <w:marTop w:val="0"/>
      <w:marBottom w:val="0"/>
      <w:divBdr>
        <w:top w:val="none" w:sz="0" w:space="0" w:color="auto"/>
        <w:left w:val="none" w:sz="0" w:space="0" w:color="auto"/>
        <w:bottom w:val="none" w:sz="0" w:space="0" w:color="auto"/>
        <w:right w:val="none" w:sz="0" w:space="0" w:color="auto"/>
      </w:divBdr>
    </w:div>
    <w:div w:id="1478569429">
      <w:bodyDiv w:val="1"/>
      <w:marLeft w:val="0"/>
      <w:marRight w:val="0"/>
      <w:marTop w:val="0"/>
      <w:marBottom w:val="0"/>
      <w:divBdr>
        <w:top w:val="none" w:sz="0" w:space="0" w:color="auto"/>
        <w:left w:val="none" w:sz="0" w:space="0" w:color="auto"/>
        <w:bottom w:val="none" w:sz="0" w:space="0" w:color="auto"/>
        <w:right w:val="none" w:sz="0" w:space="0" w:color="auto"/>
      </w:divBdr>
    </w:div>
    <w:div w:id="1555237870">
      <w:bodyDiv w:val="1"/>
      <w:marLeft w:val="0"/>
      <w:marRight w:val="0"/>
      <w:marTop w:val="0"/>
      <w:marBottom w:val="0"/>
      <w:divBdr>
        <w:top w:val="none" w:sz="0" w:space="0" w:color="auto"/>
        <w:left w:val="none" w:sz="0" w:space="0" w:color="auto"/>
        <w:bottom w:val="none" w:sz="0" w:space="0" w:color="auto"/>
        <w:right w:val="none" w:sz="0" w:space="0" w:color="auto"/>
      </w:divBdr>
    </w:div>
    <w:div w:id="1572693154">
      <w:bodyDiv w:val="1"/>
      <w:marLeft w:val="0"/>
      <w:marRight w:val="0"/>
      <w:marTop w:val="0"/>
      <w:marBottom w:val="0"/>
      <w:divBdr>
        <w:top w:val="none" w:sz="0" w:space="0" w:color="auto"/>
        <w:left w:val="none" w:sz="0" w:space="0" w:color="auto"/>
        <w:bottom w:val="none" w:sz="0" w:space="0" w:color="auto"/>
        <w:right w:val="none" w:sz="0" w:space="0" w:color="auto"/>
      </w:divBdr>
    </w:div>
    <w:div w:id="1585339054">
      <w:bodyDiv w:val="1"/>
      <w:marLeft w:val="0"/>
      <w:marRight w:val="0"/>
      <w:marTop w:val="0"/>
      <w:marBottom w:val="0"/>
      <w:divBdr>
        <w:top w:val="none" w:sz="0" w:space="0" w:color="auto"/>
        <w:left w:val="none" w:sz="0" w:space="0" w:color="auto"/>
        <w:bottom w:val="none" w:sz="0" w:space="0" w:color="auto"/>
        <w:right w:val="none" w:sz="0" w:space="0" w:color="auto"/>
      </w:divBdr>
    </w:div>
    <w:div w:id="1609972576">
      <w:bodyDiv w:val="1"/>
      <w:marLeft w:val="0"/>
      <w:marRight w:val="0"/>
      <w:marTop w:val="0"/>
      <w:marBottom w:val="0"/>
      <w:divBdr>
        <w:top w:val="none" w:sz="0" w:space="0" w:color="auto"/>
        <w:left w:val="none" w:sz="0" w:space="0" w:color="auto"/>
        <w:bottom w:val="none" w:sz="0" w:space="0" w:color="auto"/>
        <w:right w:val="none" w:sz="0" w:space="0" w:color="auto"/>
      </w:divBdr>
    </w:div>
    <w:div w:id="1677417720">
      <w:bodyDiv w:val="1"/>
      <w:marLeft w:val="0"/>
      <w:marRight w:val="0"/>
      <w:marTop w:val="0"/>
      <w:marBottom w:val="0"/>
      <w:divBdr>
        <w:top w:val="none" w:sz="0" w:space="0" w:color="auto"/>
        <w:left w:val="none" w:sz="0" w:space="0" w:color="auto"/>
        <w:bottom w:val="none" w:sz="0" w:space="0" w:color="auto"/>
        <w:right w:val="none" w:sz="0" w:space="0" w:color="auto"/>
      </w:divBdr>
    </w:div>
    <w:div w:id="1744060556">
      <w:bodyDiv w:val="1"/>
      <w:marLeft w:val="0"/>
      <w:marRight w:val="0"/>
      <w:marTop w:val="0"/>
      <w:marBottom w:val="0"/>
      <w:divBdr>
        <w:top w:val="none" w:sz="0" w:space="0" w:color="auto"/>
        <w:left w:val="none" w:sz="0" w:space="0" w:color="auto"/>
        <w:bottom w:val="none" w:sz="0" w:space="0" w:color="auto"/>
        <w:right w:val="none" w:sz="0" w:space="0" w:color="auto"/>
      </w:divBdr>
    </w:div>
    <w:div w:id="1760173743">
      <w:bodyDiv w:val="1"/>
      <w:marLeft w:val="0"/>
      <w:marRight w:val="0"/>
      <w:marTop w:val="0"/>
      <w:marBottom w:val="0"/>
      <w:divBdr>
        <w:top w:val="none" w:sz="0" w:space="0" w:color="auto"/>
        <w:left w:val="none" w:sz="0" w:space="0" w:color="auto"/>
        <w:bottom w:val="none" w:sz="0" w:space="0" w:color="auto"/>
        <w:right w:val="none" w:sz="0" w:space="0" w:color="auto"/>
      </w:divBdr>
    </w:div>
    <w:div w:id="1761490490">
      <w:bodyDiv w:val="1"/>
      <w:marLeft w:val="0"/>
      <w:marRight w:val="0"/>
      <w:marTop w:val="0"/>
      <w:marBottom w:val="0"/>
      <w:divBdr>
        <w:top w:val="none" w:sz="0" w:space="0" w:color="auto"/>
        <w:left w:val="none" w:sz="0" w:space="0" w:color="auto"/>
        <w:bottom w:val="none" w:sz="0" w:space="0" w:color="auto"/>
        <w:right w:val="none" w:sz="0" w:space="0" w:color="auto"/>
      </w:divBdr>
    </w:div>
    <w:div w:id="1774130744">
      <w:bodyDiv w:val="1"/>
      <w:marLeft w:val="0"/>
      <w:marRight w:val="0"/>
      <w:marTop w:val="0"/>
      <w:marBottom w:val="0"/>
      <w:divBdr>
        <w:top w:val="none" w:sz="0" w:space="0" w:color="auto"/>
        <w:left w:val="none" w:sz="0" w:space="0" w:color="auto"/>
        <w:bottom w:val="none" w:sz="0" w:space="0" w:color="auto"/>
        <w:right w:val="none" w:sz="0" w:space="0" w:color="auto"/>
      </w:divBdr>
    </w:div>
    <w:div w:id="1855531361">
      <w:bodyDiv w:val="1"/>
      <w:marLeft w:val="0"/>
      <w:marRight w:val="0"/>
      <w:marTop w:val="0"/>
      <w:marBottom w:val="0"/>
      <w:divBdr>
        <w:top w:val="none" w:sz="0" w:space="0" w:color="auto"/>
        <w:left w:val="none" w:sz="0" w:space="0" w:color="auto"/>
        <w:bottom w:val="none" w:sz="0" w:space="0" w:color="auto"/>
        <w:right w:val="none" w:sz="0" w:space="0" w:color="auto"/>
      </w:divBdr>
    </w:div>
    <w:div w:id="1855538679">
      <w:bodyDiv w:val="1"/>
      <w:marLeft w:val="0"/>
      <w:marRight w:val="0"/>
      <w:marTop w:val="0"/>
      <w:marBottom w:val="0"/>
      <w:divBdr>
        <w:top w:val="none" w:sz="0" w:space="0" w:color="auto"/>
        <w:left w:val="none" w:sz="0" w:space="0" w:color="auto"/>
        <w:bottom w:val="none" w:sz="0" w:space="0" w:color="auto"/>
        <w:right w:val="none" w:sz="0" w:space="0" w:color="auto"/>
      </w:divBdr>
    </w:div>
    <w:div w:id="1864437845">
      <w:bodyDiv w:val="1"/>
      <w:marLeft w:val="0"/>
      <w:marRight w:val="0"/>
      <w:marTop w:val="0"/>
      <w:marBottom w:val="0"/>
      <w:divBdr>
        <w:top w:val="none" w:sz="0" w:space="0" w:color="auto"/>
        <w:left w:val="none" w:sz="0" w:space="0" w:color="auto"/>
        <w:bottom w:val="none" w:sz="0" w:space="0" w:color="auto"/>
        <w:right w:val="none" w:sz="0" w:space="0" w:color="auto"/>
      </w:divBdr>
    </w:div>
    <w:div w:id="1867786882">
      <w:bodyDiv w:val="1"/>
      <w:marLeft w:val="0"/>
      <w:marRight w:val="0"/>
      <w:marTop w:val="0"/>
      <w:marBottom w:val="0"/>
      <w:divBdr>
        <w:top w:val="none" w:sz="0" w:space="0" w:color="auto"/>
        <w:left w:val="none" w:sz="0" w:space="0" w:color="auto"/>
        <w:bottom w:val="none" w:sz="0" w:space="0" w:color="auto"/>
        <w:right w:val="none" w:sz="0" w:space="0" w:color="auto"/>
      </w:divBdr>
    </w:div>
    <w:div w:id="1928801894">
      <w:bodyDiv w:val="1"/>
      <w:marLeft w:val="0"/>
      <w:marRight w:val="0"/>
      <w:marTop w:val="0"/>
      <w:marBottom w:val="0"/>
      <w:divBdr>
        <w:top w:val="none" w:sz="0" w:space="0" w:color="auto"/>
        <w:left w:val="none" w:sz="0" w:space="0" w:color="auto"/>
        <w:bottom w:val="none" w:sz="0" w:space="0" w:color="auto"/>
        <w:right w:val="none" w:sz="0" w:space="0" w:color="auto"/>
      </w:divBdr>
    </w:div>
    <w:div w:id="1942372253">
      <w:bodyDiv w:val="1"/>
      <w:marLeft w:val="0"/>
      <w:marRight w:val="0"/>
      <w:marTop w:val="0"/>
      <w:marBottom w:val="0"/>
      <w:divBdr>
        <w:top w:val="none" w:sz="0" w:space="0" w:color="auto"/>
        <w:left w:val="none" w:sz="0" w:space="0" w:color="auto"/>
        <w:bottom w:val="none" w:sz="0" w:space="0" w:color="auto"/>
        <w:right w:val="none" w:sz="0" w:space="0" w:color="auto"/>
      </w:divBdr>
    </w:div>
    <w:div w:id="1952082829">
      <w:bodyDiv w:val="1"/>
      <w:marLeft w:val="0"/>
      <w:marRight w:val="0"/>
      <w:marTop w:val="0"/>
      <w:marBottom w:val="0"/>
      <w:divBdr>
        <w:top w:val="none" w:sz="0" w:space="0" w:color="auto"/>
        <w:left w:val="none" w:sz="0" w:space="0" w:color="auto"/>
        <w:bottom w:val="none" w:sz="0" w:space="0" w:color="auto"/>
        <w:right w:val="none" w:sz="0" w:space="0" w:color="auto"/>
      </w:divBdr>
    </w:div>
    <w:div w:id="1969697732">
      <w:bodyDiv w:val="1"/>
      <w:marLeft w:val="0"/>
      <w:marRight w:val="0"/>
      <w:marTop w:val="0"/>
      <w:marBottom w:val="0"/>
      <w:divBdr>
        <w:top w:val="none" w:sz="0" w:space="0" w:color="auto"/>
        <w:left w:val="none" w:sz="0" w:space="0" w:color="auto"/>
        <w:bottom w:val="none" w:sz="0" w:space="0" w:color="auto"/>
        <w:right w:val="none" w:sz="0" w:space="0" w:color="auto"/>
      </w:divBdr>
    </w:div>
    <w:div w:id="200200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chart" Target="charts/chart6.xml"/><Relationship Id="rId26" Type="http://schemas.openxmlformats.org/officeDocument/2006/relationships/chart" Target="charts/chart14.xml"/><Relationship Id="rId3" Type="http://schemas.openxmlformats.org/officeDocument/2006/relationships/styles" Target="styles.xml"/><Relationship Id="rId21" Type="http://schemas.openxmlformats.org/officeDocument/2006/relationships/chart" Target="charts/chart9.xml"/><Relationship Id="rId34" Type="http://schemas.openxmlformats.org/officeDocument/2006/relationships/chart" Target="charts/chart2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5.xml"/><Relationship Id="rId25" Type="http://schemas.openxmlformats.org/officeDocument/2006/relationships/chart" Target="charts/chart13.xml"/><Relationship Id="rId33" Type="http://schemas.openxmlformats.org/officeDocument/2006/relationships/chart" Target="charts/chart20.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29" Type="http://schemas.openxmlformats.org/officeDocument/2006/relationships/chart" Target="charts/chart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2.xml"/><Relationship Id="rId32" Type="http://schemas.openxmlformats.org/officeDocument/2006/relationships/footer" Target="footer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chart" Target="charts/chart11.xml"/><Relationship Id="rId28" Type="http://schemas.openxmlformats.org/officeDocument/2006/relationships/chart" Target="charts/chart16.xml"/><Relationship Id="rId36" Type="http://schemas.openxmlformats.org/officeDocument/2006/relationships/chart" Target="charts/chart23.xml"/><Relationship Id="rId10" Type="http://schemas.openxmlformats.org/officeDocument/2006/relationships/footer" Target="footer1.xml"/><Relationship Id="rId19" Type="http://schemas.openxmlformats.org/officeDocument/2006/relationships/chart" Target="charts/chart7.xml"/><Relationship Id="rId31" Type="http://schemas.openxmlformats.org/officeDocument/2006/relationships/chart" Target="charts/chart19.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2.xml"/><Relationship Id="rId22" Type="http://schemas.openxmlformats.org/officeDocument/2006/relationships/chart" Target="charts/chart10.xml"/><Relationship Id="rId27" Type="http://schemas.openxmlformats.org/officeDocument/2006/relationships/chart" Target="charts/chart15.xml"/><Relationship Id="rId30" Type="http://schemas.openxmlformats.org/officeDocument/2006/relationships/chart" Target="charts/chart18.xml"/><Relationship Id="rId35" Type="http://schemas.openxmlformats.org/officeDocument/2006/relationships/chart" Target="charts/chart22.xml"/></Relationships>
</file>

<file path=word/charts/_rels/chart1.xml.rels><?xml version="1.0" encoding="UTF-8" standalone="yes"?>
<Relationships xmlns="http://schemas.openxmlformats.org/package/2006/relationships"><Relationship Id="rId3" Type="http://schemas.openxmlformats.org/officeDocument/2006/relationships/package" Target="../embeddings/List_aplikace_Microsoft_Excel.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List_aplikace_Microsoft_Excel9.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List_aplikace_Microsoft_Excel10.xlsx"/><Relationship Id="rId1" Type="http://schemas.openxmlformats.org/officeDocument/2006/relationships/themeOverride" Target="../theme/themeOverride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List_aplikace_Microsoft_Excel11.xlsx"/><Relationship Id="rId1" Type="http://schemas.openxmlformats.org/officeDocument/2006/relationships/themeOverride" Target="../theme/themeOverride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List_aplikace_Microsoft_Excel12.xlsx"/><Relationship Id="rId1" Type="http://schemas.openxmlformats.org/officeDocument/2006/relationships/themeOverride" Target="../theme/themeOverride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List_aplikace_Microsoft_Excel13.xlsx"/><Relationship Id="rId1" Type="http://schemas.openxmlformats.org/officeDocument/2006/relationships/themeOverride" Target="../theme/themeOverride4.xml"/></Relationships>
</file>

<file path=word/charts/_rels/chart15.xml.rels><?xml version="1.0" encoding="UTF-8" standalone="yes"?>
<Relationships xmlns="http://schemas.openxmlformats.org/package/2006/relationships"><Relationship Id="rId3" Type="http://schemas.openxmlformats.org/officeDocument/2006/relationships/package" Target="../embeddings/List_aplikace_Microsoft_Excel14.xlsx"/><Relationship Id="rId2" Type="http://schemas.microsoft.com/office/2011/relationships/chartColorStyle" Target="colors11.xml"/><Relationship Id="rId1" Type="http://schemas.microsoft.com/office/2011/relationships/chartStyle" Target="style11.xml"/></Relationships>
</file>

<file path=word/charts/_rels/chart16.xml.rels><?xml version="1.0" encoding="UTF-8" standalone="yes"?>
<Relationships xmlns="http://schemas.openxmlformats.org/package/2006/relationships"><Relationship Id="rId3" Type="http://schemas.openxmlformats.org/officeDocument/2006/relationships/package" Target="../embeddings/List_aplikace_Microsoft_Excel15.xlsx"/><Relationship Id="rId2" Type="http://schemas.microsoft.com/office/2011/relationships/chartColorStyle" Target="colors12.xml"/><Relationship Id="rId1" Type="http://schemas.microsoft.com/office/2011/relationships/chartStyle" Target="style12.xml"/></Relationships>
</file>

<file path=word/charts/_rels/chart17.xml.rels><?xml version="1.0" encoding="UTF-8" standalone="yes"?>
<Relationships xmlns="http://schemas.openxmlformats.org/package/2006/relationships"><Relationship Id="rId3" Type="http://schemas.openxmlformats.org/officeDocument/2006/relationships/package" Target="../embeddings/List_aplikace_Microsoft_Excel16.xlsx"/><Relationship Id="rId2" Type="http://schemas.microsoft.com/office/2011/relationships/chartColorStyle" Target="colors13.xml"/><Relationship Id="rId1" Type="http://schemas.microsoft.com/office/2011/relationships/chartStyle" Target="style13.xml"/></Relationships>
</file>

<file path=word/charts/_rels/chart18.xml.rels><?xml version="1.0" encoding="UTF-8" standalone="yes"?>
<Relationships xmlns="http://schemas.openxmlformats.org/package/2006/relationships"><Relationship Id="rId3" Type="http://schemas.openxmlformats.org/officeDocument/2006/relationships/package" Target="../embeddings/List_aplikace_Microsoft_Excel17.xlsx"/><Relationship Id="rId2" Type="http://schemas.microsoft.com/office/2011/relationships/chartColorStyle" Target="colors14.xml"/><Relationship Id="rId1" Type="http://schemas.microsoft.com/office/2011/relationships/chartStyle" Target="style14.xml"/></Relationships>
</file>

<file path=word/charts/_rels/chart19.xml.rels><?xml version="1.0" encoding="UTF-8" standalone="yes"?>
<Relationships xmlns="http://schemas.openxmlformats.org/package/2006/relationships"><Relationship Id="rId3" Type="http://schemas.openxmlformats.org/officeDocument/2006/relationships/package" Target="../embeddings/List_aplikace_Microsoft_Excel18.xlsx"/><Relationship Id="rId2" Type="http://schemas.microsoft.com/office/2011/relationships/chartColorStyle" Target="colors15.xml"/><Relationship Id="rId1" Type="http://schemas.microsoft.com/office/2011/relationships/chartStyle" Target="style15.xml"/></Relationships>
</file>

<file path=word/charts/_rels/chart2.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2" Type="http://schemas.openxmlformats.org/officeDocument/2006/relationships/package" Target="../embeddings/List_aplikace_Microsoft_Excel19.xlsx"/><Relationship Id="rId1" Type="http://schemas.openxmlformats.org/officeDocument/2006/relationships/themeOverride" Target="../theme/themeOverride5.xml"/></Relationships>
</file>

<file path=word/charts/_rels/chart21.xml.rels><?xml version="1.0" encoding="UTF-8" standalone="yes"?>
<Relationships xmlns="http://schemas.openxmlformats.org/package/2006/relationships"><Relationship Id="rId3" Type="http://schemas.openxmlformats.org/officeDocument/2006/relationships/package" Target="../embeddings/List_aplikace_Microsoft_Excel20.xlsx"/><Relationship Id="rId2" Type="http://schemas.microsoft.com/office/2011/relationships/chartColorStyle" Target="colors16.xml"/><Relationship Id="rId1" Type="http://schemas.microsoft.com/office/2011/relationships/chartStyle" Target="style16.xml"/></Relationships>
</file>

<file path=word/charts/_rels/chart22.xml.rels><?xml version="1.0" encoding="UTF-8" standalone="yes"?>
<Relationships xmlns="http://schemas.openxmlformats.org/package/2006/relationships"><Relationship Id="rId3" Type="http://schemas.openxmlformats.org/officeDocument/2006/relationships/package" Target="../embeddings/List_aplikace_Microsoft_Excel21.xlsx"/><Relationship Id="rId2" Type="http://schemas.microsoft.com/office/2011/relationships/chartColorStyle" Target="colors17.xml"/><Relationship Id="rId1" Type="http://schemas.microsoft.com/office/2011/relationships/chartStyle" Target="style17.xml"/><Relationship Id="rId4" Type="http://schemas.openxmlformats.org/officeDocument/2006/relationships/chartUserShapes" Target="../drawings/drawing2.xml"/></Relationships>
</file>

<file path=word/charts/_rels/chart23.xml.rels><?xml version="1.0" encoding="UTF-8" standalone="yes"?>
<Relationships xmlns="http://schemas.openxmlformats.org/package/2006/relationships"><Relationship Id="rId3" Type="http://schemas.openxmlformats.org/officeDocument/2006/relationships/package" Target="../embeddings/List_aplikace_Microsoft_Excel22.xlsx"/><Relationship Id="rId2" Type="http://schemas.microsoft.com/office/2011/relationships/chartColorStyle" Target="colors18.xml"/><Relationship Id="rId1" Type="http://schemas.microsoft.com/office/2011/relationships/chartStyle" Target="style18.xml"/></Relationships>
</file>

<file path=word/charts/_rels/chart3.xml.rels><?xml version="1.0" encoding="UTF-8" standalone="yes"?>
<Relationships xmlns="http://schemas.openxmlformats.org/package/2006/relationships"><Relationship Id="rId3" Type="http://schemas.openxmlformats.org/officeDocument/2006/relationships/package" Target="../embeddings/List_aplikace_Microsoft_Excel2.xlsx"/><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3" Type="http://schemas.openxmlformats.org/officeDocument/2006/relationships/package" Target="../embeddings/List_aplikace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List_aplikace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List_aplikace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List_aplikace_Microsoft_Excel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List_aplikace_Microsoft_Excel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List_aplikace_Microsoft_Excel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337729703218381"/>
          <c:y val="3.2175123542720618E-3"/>
          <c:w val="0.37856068572044843"/>
          <c:h val="0.99678248764572797"/>
        </c:manualLayout>
      </c:layout>
      <c:doughnutChart>
        <c:varyColors val="1"/>
        <c:ser>
          <c:idx val="0"/>
          <c:order val="0"/>
          <c:tx>
            <c:strRef>
              <c:f>Sheet1!$A$2</c:f>
              <c:strCache>
                <c:ptCount val="1"/>
                <c:pt idx="0">
                  <c:v>Výdaje</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0-BED7-4156-B63A-C97291A8D52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1-BED7-4156-B63A-C97291A8D52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4-603D-4E18-91AA-27DB58681F6F}"/>
              </c:ext>
            </c:extLst>
          </c:dPt>
          <c:dLbls>
            <c:dLbl>
              <c:idx val="0"/>
              <c:layout>
                <c:manualLayout>
                  <c:x val="0.11210221098423438"/>
                  <c:y val="6.8643144420745913E-2"/>
                </c:manualLayout>
              </c:layout>
              <c:tx>
                <c:rich>
                  <a:bodyPr/>
                  <a:lstStyle/>
                  <a:p>
                    <a:fld id="{82F6F692-05A1-46C3-AD31-20915081D1BD}" type="CATEGORYNAME">
                      <a:rPr lang="en-US" b="0"/>
                      <a:pPr/>
                      <a:t>[NÁZEV KATEGORIE]</a:t>
                    </a:fld>
                    <a:r>
                      <a:rPr lang="en-US" b="0" baseline="0"/>
                      <a:t>
</a:t>
                    </a:r>
                    <a:fld id="{1B92A46D-E898-4BE0-A28C-49DD56B9CC28}" type="PERCENTAGE">
                      <a:rPr lang="en-US" b="0" baseline="0"/>
                      <a:pPr/>
                      <a:t>[PROCENTO]</a:t>
                    </a:fld>
                    <a:endParaRPr lang="en-US" b="0"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0-BED7-4156-B63A-C97291A8D52E}"/>
                </c:ext>
              </c:extLst>
            </c:dLbl>
            <c:dLbl>
              <c:idx val="1"/>
              <c:layout>
                <c:manualLayout>
                  <c:x val="-0.10719071013845467"/>
                  <c:y val="-0.26656213249705996"/>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BED7-4156-B63A-C97291A8D52E}"/>
                </c:ext>
              </c:extLst>
            </c:dLbl>
            <c:dLbl>
              <c:idx val="2"/>
              <c:delete val="1"/>
              <c:extLst>
                <c:ext xmlns:c15="http://schemas.microsoft.com/office/drawing/2012/chart" uri="{CE6537A1-D6FC-4f65-9D91-7224C49458BB}"/>
                <c:ext xmlns:c16="http://schemas.microsoft.com/office/drawing/2014/chart" uri="{C3380CC4-5D6E-409C-BE32-E72D297353CC}">
                  <c16:uniqueId val="{00000004-603D-4E18-91AA-27DB58681F6F}"/>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1"/>
            <c:showSerName val="0"/>
            <c:showPercent val="1"/>
            <c:showBubbleSize val="0"/>
            <c:showLeaderLines val="0"/>
            <c:extLst>
              <c:ext xmlns:c15="http://schemas.microsoft.com/office/drawing/2012/chart" uri="{CE6537A1-D6FC-4f65-9D91-7224C49458BB}"/>
            </c:extLst>
          </c:dLbls>
          <c:cat>
            <c:strRef>
              <c:f>Sheet1!$B$1:$D$1</c:f>
              <c:strCache>
                <c:ptCount val="2"/>
                <c:pt idx="0">
                  <c:v>Běžné výdaje</c:v>
                </c:pt>
                <c:pt idx="1">
                  <c:v>Kapitálové výdaje</c:v>
                </c:pt>
              </c:strCache>
            </c:strRef>
          </c:cat>
          <c:val>
            <c:numRef>
              <c:f>Sheet1!$B$2:$D$2</c:f>
              <c:numCache>
                <c:formatCode>#,##0</c:formatCode>
                <c:ptCount val="3"/>
                <c:pt idx="0">
                  <c:v>40995660</c:v>
                </c:pt>
                <c:pt idx="1">
                  <c:v>66543085</c:v>
                </c:pt>
              </c:numCache>
            </c:numRef>
          </c:val>
          <c:extLst>
            <c:ext xmlns:c16="http://schemas.microsoft.com/office/drawing/2014/chart" uri="{C3380CC4-5D6E-409C-BE32-E72D297353CC}">
              <c16:uniqueId val="{00000002-BED7-4156-B63A-C97291A8D52E}"/>
            </c:ext>
          </c:extLst>
        </c:ser>
        <c:dLbls>
          <c:showLegendKey val="0"/>
          <c:showVal val="0"/>
          <c:showCatName val="0"/>
          <c:showSerName val="0"/>
          <c:showPercent val="1"/>
          <c:showBubbleSize val="0"/>
          <c:showLeaderLines val="0"/>
        </c:dLbls>
        <c:firstSliceAng val="0"/>
        <c:holeSize val="85"/>
      </c:doughnutChart>
      <c:spPr>
        <a:noFill/>
        <a:ln>
          <a:noFill/>
        </a:ln>
        <a:effectLst/>
      </c:spPr>
    </c:plotArea>
    <c:plotVisOnly val="1"/>
    <c:dispBlanksAs val="zero"/>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621848739495799"/>
          <c:y val="8.1272084805653705E-2"/>
          <c:w val="0.79159663865546215"/>
          <c:h val="0.72893242604764086"/>
        </c:manualLayout>
      </c:layout>
      <c:barChart>
        <c:barDir val="col"/>
        <c:grouping val="clustered"/>
        <c:varyColors val="0"/>
        <c:ser>
          <c:idx val="0"/>
          <c:order val="0"/>
          <c:tx>
            <c:strRef>
              <c:f>Sheet1!$A$2</c:f>
              <c:strCache>
                <c:ptCount val="1"/>
                <c:pt idx="0">
                  <c:v>skutečnost 2020</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layout>
                <c:manualLayout>
                  <c:x val="-1.4784327812331754E-3"/>
                  <c:y val="-2.89876939035315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DA9-4B3C-9AAA-AA10EEA860DF}"/>
                </c:ext>
              </c:extLst>
            </c:dLbl>
            <c:dLbl>
              <c:idx val="1"/>
              <c:layout>
                <c:manualLayout>
                  <c:x val="-4.1915891630303088E-3"/>
                  <c:y val="1.417558583620161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DA9-4B3C-9AAA-AA10EEA860D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Ředitelství silnic a dálnic ČR</c:v>
                </c:pt>
                <c:pt idx="1">
                  <c:v>Centrum služeb pro silniční dopravu</c:v>
                </c:pt>
              </c:strCache>
            </c:strRef>
          </c:cat>
          <c:val>
            <c:numRef>
              <c:f>Sheet1!$B$2:$C$2</c:f>
              <c:numCache>
                <c:formatCode>#,##0</c:formatCode>
                <c:ptCount val="2"/>
                <c:pt idx="0">
                  <c:v>2127</c:v>
                </c:pt>
                <c:pt idx="1">
                  <c:v>84120</c:v>
                </c:pt>
              </c:numCache>
            </c:numRef>
          </c:val>
          <c:extLst>
            <c:ext xmlns:c16="http://schemas.microsoft.com/office/drawing/2014/chart" uri="{C3380CC4-5D6E-409C-BE32-E72D297353CC}">
              <c16:uniqueId val="{00000002-EDA9-4B3C-9AAA-AA10EEA860DF}"/>
            </c:ext>
          </c:extLst>
        </c:ser>
        <c:ser>
          <c:idx val="1"/>
          <c:order val="1"/>
          <c:tx>
            <c:strRef>
              <c:f>Sheet1!$A$3</c:f>
              <c:strCache>
                <c:ptCount val="1"/>
                <c:pt idx="0">
                  <c:v>skutečnost 2021</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layout>
                <c:manualLayout>
                  <c:x val="-2.3920377897090712E-3"/>
                  <c:y val="-6.668772690838800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DA9-4B3C-9AAA-AA10EEA860DF}"/>
                </c:ext>
              </c:extLst>
            </c:dLbl>
            <c:dLbl>
              <c:idx val="1"/>
              <c:layout>
                <c:manualLayout>
                  <c:x val="2.6745386529544737E-3"/>
                  <c:y val="-7.6660851525295866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DA9-4B3C-9AAA-AA10EEA860D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Ředitelství silnic a dálnic ČR</c:v>
                </c:pt>
                <c:pt idx="1">
                  <c:v>Centrum služeb pro silniční dopravu</c:v>
                </c:pt>
              </c:strCache>
            </c:strRef>
          </c:cat>
          <c:val>
            <c:numRef>
              <c:f>Sheet1!$B$3:$C$3</c:f>
              <c:numCache>
                <c:formatCode>#,##0</c:formatCode>
                <c:ptCount val="2"/>
                <c:pt idx="0">
                  <c:v>2150</c:v>
                </c:pt>
                <c:pt idx="1">
                  <c:v>79692</c:v>
                </c:pt>
              </c:numCache>
            </c:numRef>
          </c:val>
          <c:extLst>
            <c:ext xmlns:c16="http://schemas.microsoft.com/office/drawing/2014/chart" uri="{C3380CC4-5D6E-409C-BE32-E72D297353CC}">
              <c16:uniqueId val="{00000005-EDA9-4B3C-9AAA-AA10EEA860DF}"/>
            </c:ext>
          </c:extLst>
        </c:ser>
        <c:dLbls>
          <c:showLegendKey val="0"/>
          <c:showVal val="0"/>
          <c:showCatName val="0"/>
          <c:showSerName val="0"/>
          <c:showPercent val="0"/>
          <c:showBubbleSize val="0"/>
        </c:dLbls>
        <c:gapWidth val="100"/>
        <c:overlap val="-24"/>
        <c:axId val="241267936"/>
        <c:axId val="1"/>
      </c:barChart>
      <c:catAx>
        <c:axId val="24126793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
        <c:crosses val="autoZero"/>
        <c:auto val="1"/>
        <c:lblAlgn val="ctr"/>
        <c:lblOffset val="100"/>
        <c:tickLblSkip val="1"/>
        <c:tickMarkSkip val="1"/>
        <c:noMultiLvlLbl val="0"/>
      </c:catAx>
      <c:valAx>
        <c:axId val="1"/>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241267936"/>
        <c:crosses val="autoZero"/>
        <c:crossBetween val="between"/>
      </c:valAx>
      <c:spPr>
        <a:noFill/>
        <a:ln>
          <a:noFill/>
        </a:ln>
        <a:effectLst/>
      </c:spPr>
    </c:plotArea>
    <c:legend>
      <c:legendPos val="b"/>
      <c:layout>
        <c:manualLayout>
          <c:xMode val="edge"/>
          <c:yMode val="edge"/>
          <c:x val="0.32376216697644927"/>
          <c:y val="0.89895138856145962"/>
          <c:w val="0.37014936537329168"/>
          <c:h val="0.1010486114385402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673469387755102E-2"/>
          <c:y val="6.6176470588235295E-2"/>
          <c:w val="0.84523809523809523"/>
          <c:h val="0.7720588235294118"/>
        </c:manualLayout>
      </c:layout>
      <c:barChart>
        <c:barDir val="col"/>
        <c:grouping val="clustered"/>
        <c:varyColors val="0"/>
        <c:ser>
          <c:idx val="0"/>
          <c:order val="0"/>
          <c:tx>
            <c:strRef>
              <c:f>Sheet1!$A$2</c:f>
              <c:strCache>
                <c:ptCount val="1"/>
                <c:pt idx="0">
                  <c:v>skutečnost 2020</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layout>
                <c:manualLayout>
                  <c:x val="-2.9960610446982394E-3"/>
                  <c:y val="-1.410372429749598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11A-4CF5-8CAF-9BFD7A966DB3}"/>
                </c:ext>
              </c:extLst>
            </c:dLbl>
            <c:dLbl>
              <c:idx val="1"/>
              <c:layout>
                <c:manualLayout>
                  <c:x val="-4.0380458697549804E-3"/>
                  <c:y val="9.063821894022439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11A-4CF5-8CAF-9BFD7A966DB3}"/>
                </c:ext>
              </c:extLst>
            </c:dLbl>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Organizační složky státu</c:v>
                </c:pt>
                <c:pt idx="1">
                  <c:v>Příspěvkové organizace</c:v>
                </c:pt>
              </c:strCache>
            </c:strRef>
          </c:cat>
          <c:val>
            <c:numRef>
              <c:f>Sheet1!$B$2:$C$2</c:f>
              <c:numCache>
                <c:formatCode>General</c:formatCode>
                <c:ptCount val="2"/>
                <c:pt idx="0" formatCode="#,##0">
                  <c:v>2413</c:v>
                </c:pt>
                <c:pt idx="1">
                  <c:v>30</c:v>
                </c:pt>
              </c:numCache>
            </c:numRef>
          </c:val>
          <c:extLst>
            <c:ext xmlns:c16="http://schemas.microsoft.com/office/drawing/2014/chart" uri="{C3380CC4-5D6E-409C-BE32-E72D297353CC}">
              <c16:uniqueId val="{00000002-211A-4CF5-8CAF-9BFD7A966DB3}"/>
            </c:ext>
          </c:extLst>
        </c:ser>
        <c:ser>
          <c:idx val="1"/>
          <c:order val="1"/>
          <c:tx>
            <c:strRef>
              <c:f>Sheet1!$A$3</c:f>
              <c:strCache>
                <c:ptCount val="1"/>
                <c:pt idx="0">
                  <c:v>skutečnost 2021</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layout>
                <c:manualLayout>
                  <c:x val="8.9086652619221329E-3"/>
                  <c:y val="-1.144196343313239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11A-4CF5-8CAF-9BFD7A966DB3}"/>
                </c:ext>
              </c:extLst>
            </c:dLbl>
            <c:dLbl>
              <c:idx val="1"/>
              <c:layout>
                <c:manualLayout>
                  <c:x val="-2.337225299088308E-3"/>
                  <c:y val="6.821346331569166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211A-4CF5-8CAF-9BFD7A966DB3}"/>
                </c:ext>
              </c:extLst>
            </c:dLbl>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Organizační složky státu</c:v>
                </c:pt>
                <c:pt idx="1">
                  <c:v>Příspěvkové organizace</c:v>
                </c:pt>
              </c:strCache>
            </c:strRef>
          </c:cat>
          <c:val>
            <c:numRef>
              <c:f>Sheet1!$B$3:$C$3</c:f>
              <c:numCache>
                <c:formatCode>General</c:formatCode>
                <c:ptCount val="2"/>
                <c:pt idx="0" formatCode="#,##0">
                  <c:v>1925</c:v>
                </c:pt>
                <c:pt idx="1">
                  <c:v>61</c:v>
                </c:pt>
              </c:numCache>
            </c:numRef>
          </c:val>
          <c:extLst>
            <c:ext xmlns:c16="http://schemas.microsoft.com/office/drawing/2014/chart" uri="{C3380CC4-5D6E-409C-BE32-E72D297353CC}">
              <c16:uniqueId val="{00000005-211A-4CF5-8CAF-9BFD7A966DB3}"/>
            </c:ext>
          </c:extLst>
        </c:ser>
        <c:dLbls>
          <c:showLegendKey val="0"/>
          <c:showVal val="0"/>
          <c:showCatName val="0"/>
          <c:showSerName val="0"/>
          <c:showPercent val="0"/>
          <c:showBubbleSize val="0"/>
        </c:dLbls>
        <c:gapWidth val="100"/>
        <c:overlap val="-24"/>
        <c:axId val="152392968"/>
        <c:axId val="1"/>
      </c:barChart>
      <c:catAx>
        <c:axId val="152392968"/>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
        <c:crosses val="autoZero"/>
        <c:auto val="1"/>
        <c:lblAlgn val="ctr"/>
        <c:lblOffset val="100"/>
        <c:tickLblSkip val="1"/>
        <c:tickMarkSkip val="1"/>
        <c:noMultiLvlLbl val="0"/>
      </c:catAx>
      <c:valAx>
        <c:axId val="1"/>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ln w="6350">
            <a:noFill/>
          </a:ln>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52392968"/>
        <c:crosses val="autoZero"/>
        <c:crossBetween val="between"/>
      </c:valAx>
      <c:spPr>
        <a:noFill/>
        <a:ln w="25400">
          <a:noFill/>
        </a:ln>
      </c:spPr>
    </c:plotArea>
    <c:legend>
      <c:legendPos val="b"/>
      <c:layout>
        <c:manualLayout>
          <c:xMode val="edge"/>
          <c:yMode val="edge"/>
          <c:x val="0.31285817428161283"/>
          <c:y val="0.92002338135680628"/>
          <c:w val="0.37428365143677428"/>
          <c:h val="7.9976618643193609E-2"/>
        </c:manualLayout>
      </c:layout>
      <c:overlay val="0"/>
      <c:spPr>
        <a:noFill/>
        <a:ln w="25400">
          <a:noFill/>
        </a:ln>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a:noFill/>
    </a:ln>
    <a:effectLst/>
  </c:spPr>
  <c:txPr>
    <a:bodyPr/>
    <a:lstStyle/>
    <a:p>
      <a:pPr>
        <a:defRPr/>
      </a:pPr>
      <a:endParaRPr lang="cs-CZ"/>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183978394682847"/>
          <c:y val="4.5042861021682635E-4"/>
          <c:w val="0.33860489042433173"/>
          <c:h val="0.9829758349171871"/>
        </c:manualLayout>
      </c:layout>
      <c:doughnutChart>
        <c:varyColors val="1"/>
        <c:ser>
          <c:idx val="0"/>
          <c:order val="0"/>
          <c:tx>
            <c:strRef>
              <c:f>Sheet1!$A$2</c:f>
              <c:strCache>
                <c:ptCount val="1"/>
                <c:pt idx="0">
                  <c:v>2021</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c:ext xmlns:c16="http://schemas.microsoft.com/office/drawing/2014/chart" uri="{C3380CC4-5D6E-409C-BE32-E72D297353CC}">
                <c16:uniqueId val="{00000001-AB62-4C4A-A552-5BADA8AB6739}"/>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c:ext xmlns:c16="http://schemas.microsoft.com/office/drawing/2014/chart" uri="{C3380CC4-5D6E-409C-BE32-E72D297353CC}">
                <c16:uniqueId val="{00000003-AB62-4C4A-A552-5BADA8AB6739}"/>
              </c:ext>
            </c:extLst>
          </c:dPt>
          <c:dLbls>
            <c:dLbl>
              <c:idx val="0"/>
              <c:layout>
                <c:manualLayout>
                  <c:x val="0.1370748733393739"/>
                  <c:y val="-4.7631159002027919E-2"/>
                </c:manualLayout>
              </c:layout>
              <c:numFmt formatCode="General" sourceLinked="0"/>
              <c:spPr>
                <a:noFill/>
                <a:ln w="25394">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AB62-4C4A-A552-5BADA8AB6739}"/>
                </c:ext>
              </c:extLst>
            </c:dLbl>
            <c:dLbl>
              <c:idx val="1"/>
              <c:layout>
                <c:manualLayout>
                  <c:x val="-9.8079352722724888E-2"/>
                  <c:y val="-0.10330177759532312"/>
                </c:manualLayout>
              </c:layout>
              <c:numFmt formatCode="General" sourceLinked="0"/>
              <c:spPr>
                <a:noFill/>
                <a:ln w="25394">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AB62-4C4A-A552-5BADA8AB6739}"/>
                </c:ext>
              </c:extLst>
            </c:dLbl>
            <c:spPr>
              <a:noFill/>
              <a:ln w="25394">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showLeaderLines val="0"/>
            <c:extLst>
              <c:ext xmlns:c15="http://schemas.microsoft.com/office/drawing/2012/chart" uri="{CE6537A1-D6FC-4f65-9D91-7224C49458BB}"/>
            </c:extLst>
          </c:dLbls>
          <c:cat>
            <c:strRef>
              <c:f>Sheet1!$B$1:$C$1</c:f>
              <c:strCache>
                <c:ptCount val="2"/>
                <c:pt idx="0">
                  <c:v>Organizační složky státu</c:v>
                </c:pt>
                <c:pt idx="1">
                  <c:v>Příspěvkové organizce</c:v>
                </c:pt>
              </c:strCache>
            </c:strRef>
          </c:cat>
          <c:val>
            <c:numRef>
              <c:f>Sheet1!$B$2:$C$2</c:f>
              <c:numCache>
                <c:formatCode>#,##0</c:formatCode>
                <c:ptCount val="2"/>
                <c:pt idx="0">
                  <c:v>5000</c:v>
                </c:pt>
                <c:pt idx="1">
                  <c:v>777485</c:v>
                </c:pt>
              </c:numCache>
            </c:numRef>
          </c:val>
          <c:extLst>
            <c:ext xmlns:c16="http://schemas.microsoft.com/office/drawing/2014/chart" uri="{C3380CC4-5D6E-409C-BE32-E72D297353CC}">
              <c16:uniqueId val="{00000004-AB62-4C4A-A552-5BADA8AB6739}"/>
            </c:ext>
          </c:extLst>
        </c:ser>
        <c:dLbls>
          <c:showLegendKey val="0"/>
          <c:showVal val="0"/>
          <c:showCatName val="0"/>
          <c:showSerName val="0"/>
          <c:showPercent val="0"/>
          <c:showBubbleSize val="0"/>
          <c:showLeaderLines val="0"/>
        </c:dLbls>
        <c:firstSliceAng val="64"/>
        <c:holeSize val="85"/>
      </c:doughnutChart>
      <c:spPr>
        <a:noFill/>
        <a:ln w="25394">
          <a:noFill/>
        </a:ln>
      </c:spPr>
    </c:plotArea>
    <c:plotVisOnly val="1"/>
    <c:dispBlanksAs val="zero"/>
    <c:showDLblsOverMax val="0"/>
  </c:chart>
  <c:spPr>
    <a:solidFill>
      <a:schemeClr val="bg1"/>
    </a:solidFill>
    <a:ln>
      <a:noFill/>
    </a:ln>
    <a:effectLst/>
  </c:spPr>
  <c:txPr>
    <a:bodyPr/>
    <a:lstStyle/>
    <a:p>
      <a:pPr>
        <a:defRPr/>
      </a:pPr>
      <a:endParaRPr lang="cs-CZ"/>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List1!$B$1</c:f>
              <c:strCache>
                <c:ptCount val="1"/>
                <c:pt idx="0">
                  <c:v>skutečnost 2020</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w="25357">
                <a:noFill/>
              </a:ln>
            </c:spPr>
            <c:txPr>
              <a:bodyPr rot="0" spcFirstLastPara="1" vertOverflow="ellipsis" vert="horz" wrap="square" lIns="38100" tIns="19050" rIns="38100" bIns="19050" anchor="ctr" anchorCtr="1">
                <a:spAutoFit/>
              </a:bodyPr>
              <a:lstStyle/>
              <a:p>
                <a:pPr>
                  <a:defRPr sz="898"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List1!$A$2:$A$3</c:f>
              <c:strCache>
                <c:ptCount val="2"/>
                <c:pt idx="0">
                  <c:v>Organizační složky státu</c:v>
                </c:pt>
                <c:pt idx="1">
                  <c:v>Příspěvkové organizace</c:v>
                </c:pt>
              </c:strCache>
            </c:strRef>
          </c:cat>
          <c:val>
            <c:numRef>
              <c:f>List1!$B$2:$B$3</c:f>
              <c:numCache>
                <c:formatCode>#,##0</c:formatCode>
                <c:ptCount val="2"/>
                <c:pt idx="0">
                  <c:v>9580463</c:v>
                </c:pt>
                <c:pt idx="1">
                  <c:v>9712635</c:v>
                </c:pt>
              </c:numCache>
            </c:numRef>
          </c:val>
          <c:extLst>
            <c:ext xmlns:c16="http://schemas.microsoft.com/office/drawing/2014/chart" uri="{C3380CC4-5D6E-409C-BE32-E72D297353CC}">
              <c16:uniqueId val="{00000000-D1BF-4EA0-95A3-DFF8FA024152}"/>
            </c:ext>
          </c:extLst>
        </c:ser>
        <c:ser>
          <c:idx val="1"/>
          <c:order val="1"/>
          <c:tx>
            <c:strRef>
              <c:f>List1!$C$1</c:f>
              <c:strCache>
                <c:ptCount val="1"/>
                <c:pt idx="0">
                  <c:v>skutečnost 2021</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w="25357">
                <a:noFill/>
              </a:ln>
            </c:spPr>
            <c:txPr>
              <a:bodyPr rot="0" spcFirstLastPara="1" vertOverflow="ellipsis" vert="horz" wrap="square" lIns="38100" tIns="19050" rIns="38100" bIns="19050" anchor="ctr" anchorCtr="1">
                <a:spAutoFit/>
              </a:bodyPr>
              <a:lstStyle/>
              <a:p>
                <a:pPr>
                  <a:defRPr sz="898"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List1!$A$2:$A$3</c:f>
              <c:strCache>
                <c:ptCount val="2"/>
                <c:pt idx="0">
                  <c:v>Organizační složky státu</c:v>
                </c:pt>
                <c:pt idx="1">
                  <c:v>Příspěvkové organizace</c:v>
                </c:pt>
              </c:strCache>
            </c:strRef>
          </c:cat>
          <c:val>
            <c:numRef>
              <c:f>List1!$C$2:$C$3</c:f>
              <c:numCache>
                <c:formatCode>#,##0</c:formatCode>
                <c:ptCount val="2"/>
                <c:pt idx="0">
                  <c:v>13350765</c:v>
                </c:pt>
                <c:pt idx="1">
                  <c:v>11210415</c:v>
                </c:pt>
              </c:numCache>
            </c:numRef>
          </c:val>
          <c:extLst>
            <c:ext xmlns:c16="http://schemas.microsoft.com/office/drawing/2014/chart" uri="{C3380CC4-5D6E-409C-BE32-E72D297353CC}">
              <c16:uniqueId val="{00000001-D1BF-4EA0-95A3-DFF8FA024152}"/>
            </c:ext>
          </c:extLst>
        </c:ser>
        <c:dLbls>
          <c:showLegendKey val="0"/>
          <c:showVal val="0"/>
          <c:showCatName val="0"/>
          <c:showSerName val="0"/>
          <c:showPercent val="0"/>
          <c:showBubbleSize val="0"/>
        </c:dLbls>
        <c:gapWidth val="100"/>
        <c:overlap val="-24"/>
        <c:axId val="153005184"/>
        <c:axId val="1"/>
      </c:barChart>
      <c:catAx>
        <c:axId val="153005184"/>
        <c:scaling>
          <c:orientation val="minMax"/>
        </c:scaling>
        <c:delete val="0"/>
        <c:axPos val="b"/>
        <c:numFmt formatCode="General" sourceLinked="1"/>
        <c:majorTickMark val="none"/>
        <c:minorTickMark val="none"/>
        <c:tickLblPos val="nextTo"/>
        <c:spPr>
          <a:noFill/>
          <a:ln w="9509" cap="flat" cmpd="sng" algn="ctr">
            <a:solidFill>
              <a:schemeClr val="tx2">
                <a:lumMod val="15000"/>
                <a:lumOff val="85000"/>
              </a:schemeClr>
            </a:solidFill>
            <a:round/>
          </a:ln>
          <a:effectLst/>
        </c:spPr>
        <c:txPr>
          <a:bodyPr rot="-6000000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crossAx val="1"/>
        <c:crosses val="autoZero"/>
        <c:auto val="1"/>
        <c:lblAlgn val="ctr"/>
        <c:lblOffset val="100"/>
        <c:noMultiLvlLbl val="0"/>
      </c:catAx>
      <c:valAx>
        <c:axId val="1"/>
        <c:scaling>
          <c:orientation val="minMax"/>
        </c:scaling>
        <c:delete val="0"/>
        <c:axPos val="l"/>
        <c:majorGridlines>
          <c:spPr>
            <a:ln w="9509" cap="flat" cmpd="sng" algn="ctr">
              <a:solidFill>
                <a:schemeClr val="tx2">
                  <a:lumMod val="15000"/>
                  <a:lumOff val="85000"/>
                </a:schemeClr>
              </a:solidFill>
              <a:round/>
            </a:ln>
            <a:effectLst/>
          </c:spPr>
        </c:majorGridlines>
        <c:numFmt formatCode="#,##0" sourceLinked="1"/>
        <c:majorTickMark val="none"/>
        <c:minorTickMark val="none"/>
        <c:tickLblPos val="nextTo"/>
        <c:spPr>
          <a:ln w="6339">
            <a:noFill/>
          </a:ln>
        </c:spPr>
        <c:txPr>
          <a:bodyPr rot="-6000000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crossAx val="153005184"/>
        <c:crosses val="autoZero"/>
        <c:crossBetween val="between"/>
      </c:valAx>
      <c:spPr>
        <a:noFill/>
        <a:ln w="25357">
          <a:noFill/>
        </a:ln>
      </c:spPr>
    </c:plotArea>
    <c:legend>
      <c:legendPos val="b"/>
      <c:layout/>
      <c:overlay val="0"/>
      <c:spPr>
        <a:noFill/>
        <a:ln w="25357">
          <a:noFill/>
        </a:ln>
      </c:spPr>
      <c:txPr>
        <a:bodyPr rot="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a:noFill/>
    </a:ln>
    <a:effectLst/>
  </c:spPr>
  <c:txPr>
    <a:bodyPr/>
    <a:lstStyle/>
    <a:p>
      <a:pPr>
        <a:defRPr/>
      </a:pPr>
      <a:endParaRPr lang="cs-CZ"/>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410774410774411"/>
          <c:y val="0.1144578313253012"/>
          <c:w val="0.85120089786756459"/>
          <c:h val="0.60837159662271134"/>
        </c:manualLayout>
      </c:layout>
      <c:barChart>
        <c:barDir val="col"/>
        <c:grouping val="clustered"/>
        <c:varyColors val="0"/>
        <c:ser>
          <c:idx val="0"/>
          <c:order val="0"/>
          <c:tx>
            <c:strRef>
              <c:f>List1!$B$1</c:f>
              <c:strCache>
                <c:ptCount val="1"/>
                <c:pt idx="0">
                  <c:v>skutečnost 2020</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w="25357">
                <a:noFill/>
              </a:ln>
            </c:spPr>
            <c:txPr>
              <a:bodyPr rot="0" spcFirstLastPara="1" vertOverflow="ellipsis" vert="horz" wrap="square" lIns="38100" tIns="19050" rIns="38100" bIns="19050" anchor="ctr" anchorCtr="1">
                <a:spAutoFit/>
              </a:bodyPr>
              <a:lstStyle/>
              <a:p>
                <a:pPr>
                  <a:defRPr sz="898"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List1!$A$2:$A$3</c:f>
              <c:strCache>
                <c:ptCount val="2"/>
                <c:pt idx="0">
                  <c:v>Organizační složky státu</c:v>
                </c:pt>
                <c:pt idx="1">
                  <c:v>Příspěvkové organizace</c:v>
                </c:pt>
              </c:strCache>
            </c:strRef>
          </c:cat>
          <c:val>
            <c:numRef>
              <c:f>List1!$B$2:$B$3</c:f>
              <c:numCache>
                <c:formatCode>#,##0</c:formatCode>
                <c:ptCount val="2"/>
                <c:pt idx="0">
                  <c:v>9421481</c:v>
                </c:pt>
                <c:pt idx="1">
                  <c:v>16259735</c:v>
                </c:pt>
              </c:numCache>
            </c:numRef>
          </c:val>
          <c:extLst>
            <c:ext xmlns:c16="http://schemas.microsoft.com/office/drawing/2014/chart" uri="{C3380CC4-5D6E-409C-BE32-E72D297353CC}">
              <c16:uniqueId val="{00000000-6D3C-4A5C-9354-02DAE9A12798}"/>
            </c:ext>
          </c:extLst>
        </c:ser>
        <c:ser>
          <c:idx val="1"/>
          <c:order val="1"/>
          <c:tx>
            <c:strRef>
              <c:f>List1!$C$1</c:f>
              <c:strCache>
                <c:ptCount val="1"/>
                <c:pt idx="0">
                  <c:v>skutečnost 2021</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1"/>
              <c:layout>
                <c:manualLayout>
                  <c:x val="4.4893378226709916E-3"/>
                  <c:y val="-2.409638554216867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D3C-4A5C-9354-02DAE9A12798}"/>
                </c:ext>
              </c:extLst>
            </c:dLbl>
            <c:spPr>
              <a:noFill/>
              <a:ln w="25357">
                <a:noFill/>
              </a:ln>
            </c:spPr>
            <c:txPr>
              <a:bodyPr rot="0" spcFirstLastPara="1" vertOverflow="ellipsis" vert="horz" wrap="square" lIns="38100" tIns="19050" rIns="38100" bIns="19050" anchor="ctr" anchorCtr="1">
                <a:spAutoFit/>
              </a:bodyPr>
              <a:lstStyle/>
              <a:p>
                <a:pPr>
                  <a:defRPr sz="898"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List1!$A$2:$A$3</c:f>
              <c:strCache>
                <c:ptCount val="2"/>
                <c:pt idx="0">
                  <c:v>Organizační složky státu</c:v>
                </c:pt>
                <c:pt idx="1">
                  <c:v>Příspěvkové organizace</c:v>
                </c:pt>
              </c:strCache>
            </c:strRef>
          </c:cat>
          <c:val>
            <c:numRef>
              <c:f>List1!$C$2:$C$3</c:f>
              <c:numCache>
                <c:formatCode>#,##0</c:formatCode>
                <c:ptCount val="2"/>
                <c:pt idx="0">
                  <c:v>13218455</c:v>
                </c:pt>
                <c:pt idx="1">
                  <c:v>18317680</c:v>
                </c:pt>
              </c:numCache>
            </c:numRef>
          </c:val>
          <c:extLst>
            <c:ext xmlns:c16="http://schemas.microsoft.com/office/drawing/2014/chart" uri="{C3380CC4-5D6E-409C-BE32-E72D297353CC}">
              <c16:uniqueId val="{00000002-6D3C-4A5C-9354-02DAE9A12798}"/>
            </c:ext>
          </c:extLst>
        </c:ser>
        <c:dLbls>
          <c:showLegendKey val="0"/>
          <c:showVal val="0"/>
          <c:showCatName val="0"/>
          <c:showSerName val="0"/>
          <c:showPercent val="0"/>
          <c:showBubbleSize val="0"/>
        </c:dLbls>
        <c:gapWidth val="100"/>
        <c:overlap val="-24"/>
        <c:axId val="186257272"/>
        <c:axId val="1"/>
      </c:barChart>
      <c:catAx>
        <c:axId val="186257272"/>
        <c:scaling>
          <c:orientation val="minMax"/>
        </c:scaling>
        <c:delete val="0"/>
        <c:axPos val="b"/>
        <c:numFmt formatCode="General" sourceLinked="1"/>
        <c:majorTickMark val="none"/>
        <c:minorTickMark val="none"/>
        <c:tickLblPos val="nextTo"/>
        <c:spPr>
          <a:noFill/>
          <a:ln w="9509" cap="flat" cmpd="sng" algn="ctr">
            <a:solidFill>
              <a:schemeClr val="tx2">
                <a:lumMod val="15000"/>
                <a:lumOff val="85000"/>
              </a:schemeClr>
            </a:solidFill>
            <a:round/>
          </a:ln>
          <a:effectLst/>
        </c:spPr>
        <c:txPr>
          <a:bodyPr rot="-6000000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crossAx val="1"/>
        <c:crosses val="autoZero"/>
        <c:auto val="1"/>
        <c:lblAlgn val="ctr"/>
        <c:lblOffset val="100"/>
        <c:noMultiLvlLbl val="0"/>
      </c:catAx>
      <c:valAx>
        <c:axId val="1"/>
        <c:scaling>
          <c:orientation val="minMax"/>
        </c:scaling>
        <c:delete val="0"/>
        <c:axPos val="l"/>
        <c:majorGridlines>
          <c:spPr>
            <a:ln w="9509" cap="flat" cmpd="sng" algn="ctr">
              <a:solidFill>
                <a:schemeClr val="tx2">
                  <a:lumMod val="15000"/>
                  <a:lumOff val="85000"/>
                </a:schemeClr>
              </a:solidFill>
              <a:round/>
            </a:ln>
            <a:effectLst/>
          </c:spPr>
        </c:majorGridlines>
        <c:numFmt formatCode="#,##0" sourceLinked="1"/>
        <c:majorTickMark val="none"/>
        <c:minorTickMark val="none"/>
        <c:tickLblPos val="nextTo"/>
        <c:spPr>
          <a:ln w="6339">
            <a:noFill/>
          </a:ln>
        </c:spPr>
        <c:txPr>
          <a:bodyPr rot="-6000000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crossAx val="186257272"/>
        <c:crosses val="autoZero"/>
        <c:crossBetween val="between"/>
      </c:valAx>
      <c:spPr>
        <a:noFill/>
        <a:ln w="25357">
          <a:noFill/>
        </a:ln>
      </c:spPr>
    </c:plotArea>
    <c:legend>
      <c:legendPos val="b"/>
      <c:layout/>
      <c:overlay val="0"/>
      <c:spPr>
        <a:noFill/>
        <a:ln w="25357">
          <a:noFill/>
        </a:ln>
      </c:spPr>
      <c:txPr>
        <a:bodyPr rot="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a:noFill/>
    </a:ln>
    <a:effectLst/>
  </c:spPr>
  <c:txPr>
    <a:bodyPr/>
    <a:lstStyle/>
    <a:p>
      <a:pPr>
        <a:defRPr/>
      </a:pPr>
      <a:endParaRPr lang="cs-CZ"/>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alpha val="70000"/>
                </a:schemeClr>
              </a:solidFill>
              <a:ln>
                <a:noFill/>
              </a:ln>
              <a:effectLst/>
            </c:spPr>
            <c:extLst>
              <c:ext xmlns:c16="http://schemas.microsoft.com/office/drawing/2014/chart" uri="{C3380CC4-5D6E-409C-BE32-E72D297353CC}">
                <c16:uniqueId val="{00000001-8B7F-4950-9D4D-7BFC319BF825}"/>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3-8B7F-4950-9D4D-7BFC319BF825}"/>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8B7F-4950-9D4D-7BFC319BF825}"/>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7-8B7F-4950-9D4D-7BFC319BF825}"/>
              </c:ext>
            </c:extLst>
          </c:dPt>
          <c:dPt>
            <c:idx val="4"/>
            <c:bubble3D val="0"/>
            <c:spPr>
              <a:solidFill>
                <a:schemeClr val="accent5">
                  <a:alpha val="70000"/>
                </a:schemeClr>
              </a:solidFill>
              <a:ln>
                <a:noFill/>
              </a:ln>
              <a:effectLst/>
            </c:spPr>
            <c:extLst>
              <c:ext xmlns:c16="http://schemas.microsoft.com/office/drawing/2014/chart" uri="{C3380CC4-5D6E-409C-BE32-E72D297353CC}">
                <c16:uniqueId val="{00000009-78D2-4F67-861B-80D6F890900E}"/>
              </c:ext>
            </c:extLst>
          </c:dPt>
          <c:dPt>
            <c:idx val="5"/>
            <c:bubble3D val="0"/>
            <c:spPr>
              <a:solidFill>
                <a:schemeClr val="accent6">
                  <a:alpha val="70000"/>
                </a:schemeClr>
              </a:solidFill>
              <a:ln>
                <a:noFill/>
              </a:ln>
              <a:effectLst/>
            </c:spPr>
            <c:extLst>
              <c:ext xmlns:c16="http://schemas.microsoft.com/office/drawing/2014/chart" uri="{C3380CC4-5D6E-409C-BE32-E72D297353CC}">
                <c16:uniqueId val="{0000000B-BC22-4C2D-AAE5-EC82475D418D}"/>
              </c:ext>
            </c:extLst>
          </c:dPt>
          <c:dLbls>
            <c:dLbl>
              <c:idx val="0"/>
              <c:layout>
                <c:manualLayout>
                  <c:x val="1.5806647429508679E-2"/>
                  <c:y val="-3.2460245163490907E-2"/>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8B7F-4950-9D4D-7BFC319BF825}"/>
                </c:ext>
              </c:extLst>
            </c:dLbl>
            <c:dLbl>
              <c:idx val="1"/>
              <c:layout>
                <c:manualLayout>
                  <c:x val="-9.0524221251668414E-3"/>
                  <c:y val="4.7680430595937788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8B7F-4950-9D4D-7BFC319BF825}"/>
                </c:ext>
              </c:extLst>
            </c:dLbl>
            <c:dLbl>
              <c:idx val="2"/>
              <c:layout>
                <c:manualLayout>
                  <c:x val="-4.0156610642357579E-2"/>
                  <c:y val="-5.941991007067067E-2"/>
                </c:manualLayout>
              </c:layout>
              <c:numFmt formatCode="0.00%" sourceLinked="0"/>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6.9493450495626413E-2"/>
                      <c:h val="8.7046924012547197E-2"/>
                    </c:manualLayout>
                  </c15:layout>
                </c:ext>
                <c:ext xmlns:c16="http://schemas.microsoft.com/office/drawing/2014/chart" uri="{C3380CC4-5D6E-409C-BE32-E72D297353CC}">
                  <c16:uniqueId val="{00000005-8B7F-4950-9D4D-7BFC319BF825}"/>
                </c:ext>
              </c:extLst>
            </c:dLbl>
            <c:dLbl>
              <c:idx val="3"/>
              <c:layout>
                <c:manualLayout>
                  <c:x val="4.939218581772706E-3"/>
                  <c:y val="6.8378318795728976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8B7F-4950-9D4D-7BFC319BF825}"/>
                </c:ext>
              </c:extLst>
            </c:dLbl>
            <c:dLbl>
              <c:idx val="4"/>
              <c:layout>
                <c:manualLayout>
                  <c:x val="-7.2876824790539356E-3"/>
                  <c:y val="0.14443265907134034"/>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78D2-4F67-861B-80D6F890900E}"/>
                </c:ext>
              </c:extLst>
            </c:dLbl>
            <c:dLbl>
              <c:idx val="5"/>
              <c:layout>
                <c:manualLayout>
                  <c:x val="-3.2453572528086075E-2"/>
                  <c:y val="5.5145979177325402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BC22-4C2D-AAE5-EC82475D418D}"/>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List1!$A$2:$A$7</c:f>
              <c:strCache>
                <c:ptCount val="6"/>
                <c:pt idx="0">
                  <c:v>úhrada ztráty ze závazku veř.služby ve veř.drážní dopravě</c:v>
                </c:pt>
                <c:pt idx="1">
                  <c:v>Podpora obnovy hist. žel. kol. vozidel 66/67</c:v>
                </c:pt>
                <c:pt idx="2">
                  <c:v>úhrada poplatků vybíraných za LPS poskytované ve vzdušném prostoru</c:v>
                </c:pt>
                <c:pt idx="3">
                  <c:v>ROCET</c:v>
                </c:pt>
                <c:pt idx="4">
                  <c:v>výdaje na programy spolufin. Z EU-CEF</c:v>
                </c:pt>
                <c:pt idx="5">
                  <c:v>Podpora COVID-BUS</c:v>
                </c:pt>
              </c:strCache>
            </c:strRef>
          </c:cat>
          <c:val>
            <c:numRef>
              <c:f>List1!$B$2:$B$7</c:f>
              <c:numCache>
                <c:formatCode>General</c:formatCode>
                <c:ptCount val="6"/>
                <c:pt idx="0" formatCode="#,##0">
                  <c:v>5182504</c:v>
                </c:pt>
                <c:pt idx="1">
                  <c:v>3820</c:v>
                </c:pt>
                <c:pt idx="2" formatCode="#,##0">
                  <c:v>58750</c:v>
                </c:pt>
                <c:pt idx="3" formatCode="#,##0">
                  <c:v>187094</c:v>
                </c:pt>
                <c:pt idx="4">
                  <c:v>20841</c:v>
                </c:pt>
                <c:pt idx="5" formatCode="#,##0">
                  <c:v>1193616</c:v>
                </c:pt>
              </c:numCache>
            </c:numRef>
          </c:val>
          <c:extLst>
            <c:ext xmlns:c16="http://schemas.microsoft.com/office/drawing/2014/chart" uri="{C3380CC4-5D6E-409C-BE32-E72D297353CC}">
              <c16:uniqueId val="{00000008-8B7F-4950-9D4D-7BFC319BF825}"/>
            </c:ext>
          </c:extLst>
        </c:ser>
        <c:dLbls>
          <c:dLblPos val="inEnd"/>
          <c:showLegendKey val="0"/>
          <c:showVal val="0"/>
          <c:showCatName val="1"/>
          <c:showSerName val="0"/>
          <c:showPercent val="0"/>
          <c:showBubbleSize val="0"/>
          <c:showLeaderLines val="0"/>
        </c:dLbls>
        <c:firstSliceAng val="136"/>
      </c:pieChart>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Řada 1</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cat>
            <c:strRef>
              <c:f>List1!$A$2:$A$15</c:f>
              <c:strCache>
                <c:ptCount val="14"/>
                <c:pt idx="0">
                  <c:v>Středočeský</c:v>
                </c:pt>
                <c:pt idx="1">
                  <c:v>Jihočeský</c:v>
                </c:pt>
                <c:pt idx="2">
                  <c:v>Plzeňský</c:v>
                </c:pt>
                <c:pt idx="3">
                  <c:v>Karlovarský</c:v>
                </c:pt>
                <c:pt idx="4">
                  <c:v>Ústecký</c:v>
                </c:pt>
                <c:pt idx="5">
                  <c:v>Liberecký</c:v>
                </c:pt>
                <c:pt idx="6">
                  <c:v>Královéhradecký</c:v>
                </c:pt>
                <c:pt idx="7">
                  <c:v>Pardubický</c:v>
                </c:pt>
                <c:pt idx="8">
                  <c:v>Vysočina</c:v>
                </c:pt>
                <c:pt idx="9">
                  <c:v>Jihomoravský</c:v>
                </c:pt>
                <c:pt idx="10">
                  <c:v>Olomoucký</c:v>
                </c:pt>
                <c:pt idx="11">
                  <c:v>Zlínský</c:v>
                </c:pt>
                <c:pt idx="12">
                  <c:v>Moravskoslezský </c:v>
                </c:pt>
                <c:pt idx="13">
                  <c:v>Praha</c:v>
                </c:pt>
              </c:strCache>
            </c:strRef>
          </c:cat>
          <c:val>
            <c:numRef>
              <c:f>List1!$B$2:$B$15</c:f>
              <c:numCache>
                <c:formatCode>#,##0</c:formatCode>
                <c:ptCount val="14"/>
                <c:pt idx="0">
                  <c:v>563780</c:v>
                </c:pt>
                <c:pt idx="1">
                  <c:v>199866</c:v>
                </c:pt>
                <c:pt idx="2">
                  <c:v>216068</c:v>
                </c:pt>
                <c:pt idx="3">
                  <c:v>108356</c:v>
                </c:pt>
                <c:pt idx="4">
                  <c:v>283885</c:v>
                </c:pt>
                <c:pt idx="5">
                  <c:v>131933</c:v>
                </c:pt>
                <c:pt idx="6">
                  <c:v>225997</c:v>
                </c:pt>
                <c:pt idx="7">
                  <c:v>171839</c:v>
                </c:pt>
                <c:pt idx="8">
                  <c:v>146726</c:v>
                </c:pt>
                <c:pt idx="9">
                  <c:v>342060</c:v>
                </c:pt>
                <c:pt idx="10">
                  <c:v>222389</c:v>
                </c:pt>
                <c:pt idx="11">
                  <c:v>143276</c:v>
                </c:pt>
                <c:pt idx="12">
                  <c:v>336493</c:v>
                </c:pt>
                <c:pt idx="13">
                  <c:v>289083</c:v>
                </c:pt>
              </c:numCache>
            </c:numRef>
          </c:val>
          <c:extLst>
            <c:ext xmlns:c16="http://schemas.microsoft.com/office/drawing/2014/chart" uri="{C3380CC4-5D6E-409C-BE32-E72D297353CC}">
              <c16:uniqueId val="{00000000-8439-40C8-97F0-6C63F2EDC94D}"/>
            </c:ext>
          </c:extLst>
        </c:ser>
        <c:dLbls>
          <c:showLegendKey val="0"/>
          <c:showVal val="0"/>
          <c:showCatName val="0"/>
          <c:showSerName val="0"/>
          <c:showPercent val="0"/>
          <c:showBubbleSize val="0"/>
        </c:dLbls>
        <c:gapWidth val="100"/>
        <c:overlap val="-24"/>
        <c:axId val="438426576"/>
        <c:axId val="438427560"/>
      </c:barChart>
      <c:catAx>
        <c:axId val="43842657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438427560"/>
        <c:crosses val="autoZero"/>
        <c:auto val="1"/>
        <c:lblAlgn val="ctr"/>
        <c:lblOffset val="100"/>
        <c:noMultiLvlLbl val="0"/>
      </c:catAx>
      <c:valAx>
        <c:axId val="438427560"/>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43842657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570480876769117E-2"/>
          <c:y val="3.4722222222222224E-2"/>
          <c:w val="0.49127457477358072"/>
          <c:h val="0.96527777777777779"/>
        </c:manualLayout>
      </c:layout>
      <c:pieChart>
        <c:varyColors val="1"/>
        <c:ser>
          <c:idx val="0"/>
          <c:order val="0"/>
          <c:tx>
            <c:strRef>
              <c:f>List1!$B$1</c:f>
              <c:strCache>
                <c:ptCount val="1"/>
                <c:pt idx="0">
                  <c:v>skutečnost</c:v>
                </c:pt>
              </c:strCache>
            </c:strRef>
          </c:tx>
          <c:explosion val="24"/>
          <c:dPt>
            <c:idx val="0"/>
            <c:bubble3D val="0"/>
            <c:explosion val="19"/>
            <c:spPr>
              <a:solidFill>
                <a:schemeClr val="accent1">
                  <a:alpha val="70000"/>
                </a:schemeClr>
              </a:solidFill>
              <a:ln>
                <a:noFill/>
              </a:ln>
              <a:effectLst/>
            </c:spPr>
            <c:extLst>
              <c:ext xmlns:c16="http://schemas.microsoft.com/office/drawing/2014/chart" uri="{C3380CC4-5D6E-409C-BE32-E72D297353CC}">
                <c16:uniqueId val="{00000001-C667-4D9B-BD17-D60E47EB8852}"/>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3-C667-4D9B-BD17-D60E47EB8852}"/>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C667-4D9B-BD17-D60E47EB8852}"/>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7-C667-4D9B-BD17-D60E47EB8852}"/>
              </c:ext>
            </c:extLst>
          </c:dPt>
          <c:dPt>
            <c:idx val="4"/>
            <c:bubble3D val="0"/>
            <c:spPr>
              <a:solidFill>
                <a:schemeClr val="accent5">
                  <a:alpha val="70000"/>
                </a:schemeClr>
              </a:solidFill>
              <a:ln>
                <a:noFill/>
              </a:ln>
              <a:effectLst/>
            </c:spPr>
            <c:extLst>
              <c:ext xmlns:c16="http://schemas.microsoft.com/office/drawing/2014/chart" uri="{C3380CC4-5D6E-409C-BE32-E72D297353CC}">
                <c16:uniqueId val="{00000009-C667-4D9B-BD17-D60E47EB8852}"/>
              </c:ext>
            </c:extLst>
          </c:dPt>
          <c:dLbls>
            <c:dLbl>
              <c:idx val="0"/>
              <c:layout>
                <c:manualLayout>
                  <c:x val="2.2433552664763812E-2"/>
                  <c:y val="-3.2460149798348374E-2"/>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C667-4D9B-BD17-D60E47EB8852}"/>
                </c:ext>
              </c:extLst>
            </c:dLbl>
            <c:dLbl>
              <c:idx val="1"/>
              <c:layout>
                <c:manualLayout>
                  <c:x val="-1.5858045080349051E-2"/>
                  <c:y val="-5.3532029199475063E-2"/>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8.7165197789640103E-2"/>
                      <c:h val="0.11956717013044485"/>
                    </c:manualLayout>
                  </c15:layout>
                </c:ext>
                <c:ext xmlns:c16="http://schemas.microsoft.com/office/drawing/2014/chart" uri="{C3380CC4-5D6E-409C-BE32-E72D297353CC}">
                  <c16:uniqueId val="{00000003-C667-4D9B-BD17-D60E47EB8852}"/>
                </c:ext>
              </c:extLst>
            </c:dLbl>
            <c:dLbl>
              <c:idx val="2"/>
              <c:layout>
                <c:manualLayout>
                  <c:x val="-9.4989120395735822E-3"/>
                  <c:y val="5.5004161065232697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C667-4D9B-BD17-D60E47EB8852}"/>
                </c:ext>
              </c:extLst>
            </c:dLbl>
            <c:dLbl>
              <c:idx val="3"/>
              <c:layout>
                <c:manualLayout>
                  <c:x val="-1.3972333975151796E-2"/>
                  <c:y val="0.14155090369801335"/>
                </c:manualLayout>
              </c:layout>
              <c:numFmt formatCode="0.00%" sourceLinked="0"/>
              <c:spPr>
                <a:solidFill>
                  <a:schemeClr val="lt1"/>
                </a:solidFill>
                <a:ln w="12700" cap="flat" cmpd="sng" algn="ctr">
                  <a:solidFill>
                    <a:schemeClr val="accent4"/>
                  </a:solidFill>
                  <a:prstDash val="solid"/>
                  <a:miter lim="800000"/>
                </a:ln>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rgbClr val="FFC000"/>
                      </a:solidFill>
                      <a:effectLst/>
                      <a:latin typeface="+mn-lt"/>
                      <a:ea typeface="+mn-ea"/>
                      <a:cs typeface="+mn-cs"/>
                    </a:defRPr>
                  </a:pPr>
                  <a:endParaRPr lang="cs-CZ"/>
                </a:p>
              </c:txPr>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C667-4D9B-BD17-D60E47EB8852}"/>
                </c:ext>
              </c:extLst>
            </c:dLbl>
            <c:dLbl>
              <c:idx val="4"/>
              <c:layout>
                <c:manualLayout>
                  <c:x val="-0.13236956215463128"/>
                  <c:y val="6.5172097390265235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C667-4D9B-BD17-D60E47EB8852}"/>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List1!$A$2:$A$6</c:f>
              <c:strCache>
                <c:ptCount val="4"/>
                <c:pt idx="0">
                  <c:v>transfery státním fondům</c:v>
                </c:pt>
                <c:pt idx="1">
                  <c:v>transfery příspěvkovým a podobným organizacím</c:v>
                </c:pt>
                <c:pt idx="2">
                  <c:v>nákupy a související výdaje organizačních složek státu</c:v>
                </c:pt>
                <c:pt idx="3">
                  <c:v>transfery podnikatelským subjektům</c:v>
                </c:pt>
              </c:strCache>
            </c:strRef>
          </c:cat>
          <c:val>
            <c:numRef>
              <c:f>List1!$B$2:$B$6</c:f>
              <c:numCache>
                <c:formatCode>#,##0</c:formatCode>
                <c:ptCount val="5"/>
                <c:pt idx="0">
                  <c:v>66342841</c:v>
                </c:pt>
                <c:pt idx="1">
                  <c:v>44137</c:v>
                </c:pt>
                <c:pt idx="2">
                  <c:v>74373</c:v>
                </c:pt>
                <c:pt idx="3" formatCode="General">
                  <c:v>81735</c:v>
                </c:pt>
              </c:numCache>
            </c:numRef>
          </c:val>
          <c:extLst>
            <c:ext xmlns:c16="http://schemas.microsoft.com/office/drawing/2014/chart" uri="{C3380CC4-5D6E-409C-BE32-E72D297353CC}">
              <c16:uniqueId val="{0000000A-C667-4D9B-BD17-D60E47EB8852}"/>
            </c:ext>
          </c:extLst>
        </c:ser>
        <c:dLbls>
          <c:dLblPos val="inEnd"/>
          <c:showLegendKey val="0"/>
          <c:showVal val="0"/>
          <c:showCatName val="1"/>
          <c:showSerName val="0"/>
          <c:showPercent val="0"/>
          <c:showBubbleSize val="0"/>
          <c:showLeaderLines val="0"/>
        </c:dLbls>
        <c:firstSliceAng val="90"/>
      </c:pieChart>
      <c:spPr>
        <a:noFill/>
        <a:ln>
          <a:noFill/>
        </a:ln>
        <a:effectLst/>
      </c:spPr>
    </c:plotArea>
    <c:legend>
      <c:legendPos val="r"/>
      <c:legendEntry>
        <c:idx val="4"/>
        <c:delete val="1"/>
      </c:legendEntry>
      <c:layout>
        <c:manualLayout>
          <c:xMode val="edge"/>
          <c:yMode val="edge"/>
          <c:x val="0.655341094291643"/>
          <c:y val="0.20757122156605423"/>
          <c:w val="0.33140509523784678"/>
          <c:h val="0.6022186679790025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List1!$A$2</c:f>
              <c:strCache>
                <c:ptCount val="1"/>
                <c:pt idx="0">
                  <c:v>2017</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List1!$B$1:$E$1</c:f>
              <c:strCache>
                <c:ptCount val="4"/>
                <c:pt idx="0">
                  <c:v>1. čtvrtletí</c:v>
                </c:pt>
                <c:pt idx="1">
                  <c:v>2. čtvrtletí</c:v>
                </c:pt>
                <c:pt idx="2">
                  <c:v>3. čtvrtletí</c:v>
                </c:pt>
                <c:pt idx="3">
                  <c:v>4. čtvrtletí</c:v>
                </c:pt>
              </c:strCache>
            </c:strRef>
          </c:cat>
          <c:val>
            <c:numRef>
              <c:f>List1!$B$2:$E$2</c:f>
              <c:numCache>
                <c:formatCode>General</c:formatCode>
                <c:ptCount val="4"/>
                <c:pt idx="0">
                  <c:v>1442099</c:v>
                </c:pt>
                <c:pt idx="1">
                  <c:v>1706200</c:v>
                </c:pt>
                <c:pt idx="2">
                  <c:v>9462552</c:v>
                </c:pt>
                <c:pt idx="3">
                  <c:v>19194826</c:v>
                </c:pt>
              </c:numCache>
            </c:numRef>
          </c:val>
          <c:smooth val="0"/>
          <c:extLst>
            <c:ext xmlns:c16="http://schemas.microsoft.com/office/drawing/2014/chart" uri="{C3380CC4-5D6E-409C-BE32-E72D297353CC}">
              <c16:uniqueId val="{00000000-FF36-45A1-99D0-4C58A81F9DFD}"/>
            </c:ext>
          </c:extLst>
        </c:ser>
        <c:ser>
          <c:idx val="1"/>
          <c:order val="1"/>
          <c:tx>
            <c:strRef>
              <c:f>List1!$A$3</c:f>
              <c:strCache>
                <c:ptCount val="1"/>
                <c:pt idx="0">
                  <c:v>2018</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List1!$B$1:$E$1</c:f>
              <c:strCache>
                <c:ptCount val="4"/>
                <c:pt idx="0">
                  <c:v>1. čtvrtletí</c:v>
                </c:pt>
                <c:pt idx="1">
                  <c:v>2. čtvrtletí</c:v>
                </c:pt>
                <c:pt idx="2">
                  <c:v>3. čtvrtletí</c:v>
                </c:pt>
                <c:pt idx="3">
                  <c:v>4. čtvrtletí</c:v>
                </c:pt>
              </c:strCache>
            </c:strRef>
          </c:cat>
          <c:val>
            <c:numRef>
              <c:f>List1!$B$3:$E$3</c:f>
              <c:numCache>
                <c:formatCode>General</c:formatCode>
                <c:ptCount val="4"/>
                <c:pt idx="0">
                  <c:v>2565402</c:v>
                </c:pt>
                <c:pt idx="1">
                  <c:v>2963626</c:v>
                </c:pt>
                <c:pt idx="2">
                  <c:v>9585573</c:v>
                </c:pt>
                <c:pt idx="3">
                  <c:v>17299384</c:v>
                </c:pt>
              </c:numCache>
            </c:numRef>
          </c:val>
          <c:smooth val="0"/>
          <c:extLst>
            <c:ext xmlns:c16="http://schemas.microsoft.com/office/drawing/2014/chart" uri="{C3380CC4-5D6E-409C-BE32-E72D297353CC}">
              <c16:uniqueId val="{00000001-FF36-45A1-99D0-4C58A81F9DFD}"/>
            </c:ext>
          </c:extLst>
        </c:ser>
        <c:ser>
          <c:idx val="2"/>
          <c:order val="2"/>
          <c:tx>
            <c:strRef>
              <c:f>List1!$A$4</c:f>
              <c:strCache>
                <c:ptCount val="1"/>
                <c:pt idx="0">
                  <c:v>2019</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List1!$B$1:$E$1</c:f>
              <c:strCache>
                <c:ptCount val="4"/>
                <c:pt idx="0">
                  <c:v>1. čtvrtletí</c:v>
                </c:pt>
                <c:pt idx="1">
                  <c:v>2. čtvrtletí</c:v>
                </c:pt>
                <c:pt idx="2">
                  <c:v>3. čtvrtletí</c:v>
                </c:pt>
                <c:pt idx="3">
                  <c:v>4. čtvrtletí</c:v>
                </c:pt>
              </c:strCache>
            </c:strRef>
          </c:cat>
          <c:val>
            <c:numRef>
              <c:f>List1!$B$4:$E$4</c:f>
              <c:numCache>
                <c:formatCode>General</c:formatCode>
                <c:ptCount val="4"/>
                <c:pt idx="0">
                  <c:v>3018829</c:v>
                </c:pt>
                <c:pt idx="1">
                  <c:v>5923576</c:v>
                </c:pt>
                <c:pt idx="2">
                  <c:v>19367419</c:v>
                </c:pt>
                <c:pt idx="3">
                  <c:v>16484134</c:v>
                </c:pt>
              </c:numCache>
            </c:numRef>
          </c:val>
          <c:smooth val="0"/>
          <c:extLst>
            <c:ext xmlns:c16="http://schemas.microsoft.com/office/drawing/2014/chart" uri="{C3380CC4-5D6E-409C-BE32-E72D297353CC}">
              <c16:uniqueId val="{00000002-FF36-45A1-99D0-4C58A81F9DFD}"/>
            </c:ext>
          </c:extLst>
        </c:ser>
        <c:ser>
          <c:idx val="3"/>
          <c:order val="3"/>
          <c:tx>
            <c:strRef>
              <c:f>List1!$A$5</c:f>
              <c:strCache>
                <c:ptCount val="1"/>
                <c:pt idx="0">
                  <c:v>2020</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List1!$B$1:$E$1</c:f>
              <c:strCache>
                <c:ptCount val="4"/>
                <c:pt idx="0">
                  <c:v>1. čtvrtletí</c:v>
                </c:pt>
                <c:pt idx="1">
                  <c:v>2. čtvrtletí</c:v>
                </c:pt>
                <c:pt idx="2">
                  <c:v>3. čtvrtletí</c:v>
                </c:pt>
                <c:pt idx="3">
                  <c:v>4. čtvrtletí</c:v>
                </c:pt>
              </c:strCache>
            </c:strRef>
          </c:cat>
          <c:val>
            <c:numRef>
              <c:f>List1!$B$5:$E$5</c:f>
              <c:numCache>
                <c:formatCode>General</c:formatCode>
                <c:ptCount val="4"/>
                <c:pt idx="0">
                  <c:v>7333661</c:v>
                </c:pt>
                <c:pt idx="1">
                  <c:v>18197049</c:v>
                </c:pt>
                <c:pt idx="2">
                  <c:v>18401030</c:v>
                </c:pt>
                <c:pt idx="3">
                  <c:v>22300955</c:v>
                </c:pt>
              </c:numCache>
            </c:numRef>
          </c:val>
          <c:smooth val="0"/>
          <c:extLst>
            <c:ext xmlns:c16="http://schemas.microsoft.com/office/drawing/2014/chart" uri="{C3380CC4-5D6E-409C-BE32-E72D297353CC}">
              <c16:uniqueId val="{00000003-FF36-45A1-99D0-4C58A81F9DFD}"/>
            </c:ext>
          </c:extLst>
        </c:ser>
        <c:ser>
          <c:idx val="4"/>
          <c:order val="4"/>
          <c:tx>
            <c:strRef>
              <c:f>List1!$A$6</c:f>
              <c:strCache>
                <c:ptCount val="1"/>
                <c:pt idx="0">
                  <c:v>2021</c:v>
                </c:pt>
              </c:strCache>
            </c:strRef>
          </c:tx>
          <c:spPr>
            <a:ln w="28575" cap="rnd">
              <a:solidFill>
                <a:schemeClr val="accent6">
                  <a:lumMod val="60000"/>
                  <a:lumOff val="40000"/>
                </a:schemeClr>
              </a:solidFill>
              <a:round/>
            </a:ln>
            <a:effectLst/>
          </c:spPr>
          <c:marker>
            <c:symbol val="circle"/>
            <c:size val="5"/>
            <c:spPr>
              <a:solidFill>
                <a:schemeClr val="accent6">
                  <a:lumMod val="60000"/>
                  <a:lumOff val="40000"/>
                </a:schemeClr>
              </a:solidFill>
              <a:ln w="9525">
                <a:solidFill>
                  <a:schemeClr val="accent6">
                    <a:lumMod val="60000"/>
                    <a:lumOff val="40000"/>
                  </a:schemeClr>
                </a:solidFill>
              </a:ln>
              <a:effectLst/>
            </c:spPr>
          </c:marker>
          <c:cat>
            <c:strRef>
              <c:f>List1!$B$1:$E$1</c:f>
              <c:strCache>
                <c:ptCount val="4"/>
                <c:pt idx="0">
                  <c:v>1. čtvrtletí</c:v>
                </c:pt>
                <c:pt idx="1">
                  <c:v>2. čtvrtletí</c:v>
                </c:pt>
                <c:pt idx="2">
                  <c:v>3. čtvrtletí</c:v>
                </c:pt>
                <c:pt idx="3">
                  <c:v>4. čtvrtletí</c:v>
                </c:pt>
              </c:strCache>
            </c:strRef>
          </c:cat>
          <c:val>
            <c:numRef>
              <c:f>List1!$B$6:$E$6</c:f>
              <c:numCache>
                <c:formatCode>General</c:formatCode>
                <c:ptCount val="4"/>
                <c:pt idx="0">
                  <c:v>8508279</c:v>
                </c:pt>
                <c:pt idx="1">
                  <c:v>12398018</c:v>
                </c:pt>
                <c:pt idx="2">
                  <c:v>20105426</c:v>
                </c:pt>
                <c:pt idx="3">
                  <c:v>25531362</c:v>
                </c:pt>
              </c:numCache>
            </c:numRef>
          </c:val>
          <c:smooth val="0"/>
          <c:extLst>
            <c:ext xmlns:c16="http://schemas.microsoft.com/office/drawing/2014/chart" uri="{C3380CC4-5D6E-409C-BE32-E72D297353CC}">
              <c16:uniqueId val="{00000004-FF36-45A1-99D0-4C58A81F9DFD}"/>
            </c:ext>
          </c:extLst>
        </c:ser>
        <c:ser>
          <c:idx val="5"/>
          <c:order val="5"/>
          <c:tx>
            <c:strRef>
              <c:f>List1!$A$7</c:f>
              <c:strCache>
                <c:ptCount val="1"/>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strRef>
              <c:f>List1!$B$1:$E$1</c:f>
              <c:strCache>
                <c:ptCount val="4"/>
                <c:pt idx="0">
                  <c:v>1. čtvrtletí</c:v>
                </c:pt>
                <c:pt idx="1">
                  <c:v>2. čtvrtletí</c:v>
                </c:pt>
                <c:pt idx="2">
                  <c:v>3. čtvrtletí</c:v>
                </c:pt>
                <c:pt idx="3">
                  <c:v>4. čtvrtletí</c:v>
                </c:pt>
              </c:strCache>
            </c:strRef>
          </c:cat>
          <c:val>
            <c:numRef>
              <c:f>List1!$B$7:$E$7</c:f>
              <c:numCache>
                <c:formatCode>General</c:formatCode>
                <c:ptCount val="4"/>
              </c:numCache>
            </c:numRef>
          </c:val>
          <c:smooth val="0"/>
          <c:extLst>
            <c:ext xmlns:c16="http://schemas.microsoft.com/office/drawing/2014/chart" uri="{C3380CC4-5D6E-409C-BE32-E72D297353CC}">
              <c16:uniqueId val="{00000005-FF36-45A1-99D0-4C58A81F9DFD}"/>
            </c:ext>
          </c:extLst>
        </c:ser>
        <c:dLbls>
          <c:showLegendKey val="0"/>
          <c:showVal val="0"/>
          <c:showCatName val="0"/>
          <c:showSerName val="0"/>
          <c:showPercent val="0"/>
          <c:showBubbleSize val="0"/>
        </c:dLbls>
        <c:marker val="1"/>
        <c:smooth val="0"/>
        <c:axId val="499247632"/>
        <c:axId val="499243696"/>
      </c:lineChart>
      <c:catAx>
        <c:axId val="499247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9243696"/>
        <c:crosses val="autoZero"/>
        <c:auto val="1"/>
        <c:lblAlgn val="ctr"/>
        <c:lblOffset val="100"/>
        <c:noMultiLvlLbl val="0"/>
      </c:catAx>
      <c:valAx>
        <c:axId val="499243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9247632"/>
        <c:crosses val="autoZero"/>
        <c:crossBetween val="between"/>
      </c:valAx>
      <c:spPr>
        <a:noFill/>
        <a:ln>
          <a:noFill/>
        </a:ln>
        <a:effectLst/>
      </c:spPr>
    </c:plotArea>
    <c:legend>
      <c:legendPos val="b"/>
      <c:legendEntry>
        <c:idx val="5"/>
        <c:delete val="1"/>
      </c:legendEntry>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alpha val="70000"/>
                </a:schemeClr>
              </a:solidFill>
              <a:ln>
                <a:noFill/>
              </a:ln>
              <a:effectLst/>
            </c:spPr>
            <c:extLst>
              <c:ext xmlns:c16="http://schemas.microsoft.com/office/drawing/2014/chart" uri="{C3380CC4-5D6E-409C-BE32-E72D297353CC}">
                <c16:uniqueId val="{00000001-4E9C-491C-A658-859922F51C49}"/>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3-4E9C-491C-A658-859922F51C49}"/>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4E9C-491C-A658-859922F51C49}"/>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7-4E9C-491C-A658-859922F51C49}"/>
              </c:ext>
            </c:extLst>
          </c:dPt>
          <c:dPt>
            <c:idx val="4"/>
            <c:bubble3D val="0"/>
            <c:spPr>
              <a:solidFill>
                <a:schemeClr val="accent5">
                  <a:alpha val="70000"/>
                </a:schemeClr>
              </a:solidFill>
              <a:ln>
                <a:noFill/>
              </a:ln>
              <a:effectLst/>
            </c:spPr>
            <c:extLst>
              <c:ext xmlns:c16="http://schemas.microsoft.com/office/drawing/2014/chart" uri="{C3380CC4-5D6E-409C-BE32-E72D297353CC}">
                <c16:uniqueId val="{00000009-4E9C-491C-A658-859922F51C49}"/>
              </c:ext>
            </c:extLst>
          </c:dPt>
          <c:dPt>
            <c:idx val="5"/>
            <c:bubble3D val="0"/>
            <c:spPr>
              <a:solidFill>
                <a:schemeClr val="accent6">
                  <a:alpha val="70000"/>
                </a:schemeClr>
              </a:solidFill>
              <a:ln>
                <a:noFill/>
              </a:ln>
              <a:effectLst/>
            </c:spPr>
            <c:extLst>
              <c:ext xmlns:c16="http://schemas.microsoft.com/office/drawing/2014/chart" uri="{C3380CC4-5D6E-409C-BE32-E72D297353CC}">
                <c16:uniqueId val="{0000000B-4E9C-491C-A658-859922F51C49}"/>
              </c:ext>
            </c:extLst>
          </c:dPt>
          <c:dLbls>
            <c:dLbl>
              <c:idx val="0"/>
              <c:layout>
                <c:manualLayout>
                  <c:x val="2.2433552664763812E-2"/>
                  <c:y val="-3.2460149798348374E-2"/>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4E9C-491C-A658-859922F51C49}"/>
                </c:ext>
              </c:extLst>
            </c:dLbl>
            <c:dLbl>
              <c:idx val="1"/>
              <c:layout>
                <c:manualLayout>
                  <c:x val="-2.0604530040003149E-2"/>
                  <c:y val="-7.142835455336724E-2"/>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7.612035573088155E-2"/>
                      <c:h val="9.7887032413631211E-2"/>
                    </c:manualLayout>
                  </c15:layout>
                </c:ext>
                <c:ext xmlns:c16="http://schemas.microsoft.com/office/drawing/2014/chart" uri="{C3380CC4-5D6E-409C-BE32-E72D297353CC}">
                  <c16:uniqueId val="{00000003-4E9C-491C-A658-859922F51C49}"/>
                </c:ext>
              </c:extLst>
            </c:dLbl>
            <c:dLbl>
              <c:idx val="2"/>
              <c:layout>
                <c:manualLayout>
                  <c:x val="1.0273486316046404E-2"/>
                  <c:y val="-1.9231686948222457E-2"/>
                </c:manualLayout>
              </c:layout>
              <c:numFmt formatCode="0.00%" sourceLinked="0"/>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4E9C-491C-A658-859922F51C49}"/>
                </c:ext>
              </c:extLst>
            </c:dLbl>
            <c:dLbl>
              <c:idx val="3"/>
              <c:layout>
                <c:manualLayout>
                  <c:x val="-6.5897898013666288E-3"/>
                  <c:y val="4.9060818155306343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4E9C-491C-A658-859922F51C49}"/>
                </c:ext>
              </c:extLst>
            </c:dLbl>
            <c:dLbl>
              <c:idx val="4"/>
              <c:layout>
                <c:manualLayout>
                  <c:x val="-1.737431926376996E-2"/>
                  <c:y val="-2.2593517273755913E-3"/>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4E9C-491C-A658-859922F51C49}"/>
                </c:ext>
              </c:extLst>
            </c:dLbl>
            <c:dLbl>
              <c:idx val="5"/>
              <c:layout>
                <c:manualLayout>
                  <c:x val="-1.8303129603829342E-2"/>
                  <c:y val="-1.1553677741501825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4E9C-491C-A658-859922F51C49}"/>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List1!$A$2:$A$7</c:f>
              <c:strCache>
                <c:ptCount val="6"/>
                <c:pt idx="0">
                  <c:v>Ústřední orgán MD</c:v>
                </c:pt>
                <c:pt idx="1">
                  <c:v>Drážní úřad</c:v>
                </c:pt>
                <c:pt idx="2">
                  <c:v>Drážní inspekce</c:v>
                </c:pt>
                <c:pt idx="3">
                  <c:v>Státní plavební správa</c:v>
                </c:pt>
                <c:pt idx="4">
                  <c:v>Úřad pro civilní letectví</c:v>
                </c:pt>
                <c:pt idx="5">
                  <c:v>Ústav pro odborné zjišťování příčin leteckých nehod</c:v>
                </c:pt>
              </c:strCache>
            </c:strRef>
          </c:cat>
          <c:val>
            <c:numRef>
              <c:f>List1!$B$2:$B$7</c:f>
              <c:numCache>
                <c:formatCode>#,##0</c:formatCode>
                <c:ptCount val="6"/>
                <c:pt idx="0">
                  <c:v>60251</c:v>
                </c:pt>
                <c:pt idx="1">
                  <c:v>1289</c:v>
                </c:pt>
                <c:pt idx="2">
                  <c:v>170</c:v>
                </c:pt>
                <c:pt idx="3">
                  <c:v>8035</c:v>
                </c:pt>
                <c:pt idx="4">
                  <c:v>3758</c:v>
                </c:pt>
                <c:pt idx="5">
                  <c:v>870</c:v>
                </c:pt>
              </c:numCache>
            </c:numRef>
          </c:val>
          <c:extLst>
            <c:ext xmlns:c16="http://schemas.microsoft.com/office/drawing/2014/chart" uri="{C3380CC4-5D6E-409C-BE32-E72D297353CC}">
              <c16:uniqueId val="{0000000C-4E9C-491C-A658-859922F51C49}"/>
            </c:ext>
          </c:extLst>
        </c:ser>
        <c:dLbls>
          <c:dLblPos val="inEnd"/>
          <c:showLegendKey val="0"/>
          <c:showVal val="0"/>
          <c:showCatName val="1"/>
          <c:showSerName val="0"/>
          <c:showPercent val="0"/>
          <c:showBubbleSize val="0"/>
          <c:showLeaderLines val="0"/>
        </c:dLbls>
        <c:firstSliceAng val="145"/>
      </c:pieChart>
      <c:spPr>
        <a:noFill/>
        <a:ln>
          <a:noFill/>
        </a:ln>
        <a:effectLst/>
      </c:spPr>
    </c:plotArea>
    <c:legend>
      <c:legendPos val="r"/>
      <c:layout>
        <c:manualLayout>
          <c:xMode val="edge"/>
          <c:yMode val="edge"/>
          <c:x val="0.66979835771025642"/>
          <c:y val="5.2739924673033997E-2"/>
          <c:w val="0.31694783181923331"/>
          <c:h val="0.9472600753269659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skutečnost</c:v>
                </c:pt>
              </c:strCache>
            </c:strRef>
          </c:tx>
          <c:spPr>
            <a:solidFill>
              <a:schemeClr val="accent2"/>
            </a:solidFill>
            <a:ln>
              <a:noFill/>
            </a:ln>
            <a:effectLst/>
          </c:spPr>
          <c:invertIfNegative val="0"/>
          <c:dLbls>
            <c:dLbl>
              <c:idx val="0"/>
              <c:layout>
                <c:manualLayout>
                  <c:x val="0"/>
                  <c:y val="1.581364829396321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6C2-4BC9-B565-538CF3EBEF5D}"/>
                </c:ext>
              </c:extLst>
            </c:dLbl>
            <c:dLbl>
              <c:idx val="1"/>
              <c:layout>
                <c:manualLayout>
                  <c:x val="-8.4875562720133283E-17"/>
                  <c:y val="1.581364829396325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6C2-4BC9-B565-538CF3EBEF5D}"/>
                </c:ext>
              </c:extLst>
            </c:dLbl>
            <c:dLbl>
              <c:idx val="2"/>
              <c:layout>
                <c:manualLayout>
                  <c:x val="0"/>
                  <c:y val="-4.431102362204739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6C2-4BC9-B565-538CF3EBEF5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List1!$A$2:$A$4</c:f>
              <c:strCache>
                <c:ptCount val="3"/>
                <c:pt idx="0">
                  <c:v>daňové příjmy</c:v>
                </c:pt>
                <c:pt idx="1">
                  <c:v>nedaňové příjmy</c:v>
                </c:pt>
                <c:pt idx="2">
                  <c:v>kapitálové příjmy</c:v>
                </c:pt>
              </c:strCache>
            </c:strRef>
          </c:cat>
          <c:val>
            <c:numRef>
              <c:f>List1!$B$2:$B$4</c:f>
              <c:numCache>
                <c:formatCode>#,##0</c:formatCode>
                <c:ptCount val="3"/>
                <c:pt idx="0">
                  <c:v>195531</c:v>
                </c:pt>
                <c:pt idx="1">
                  <c:v>88125</c:v>
                </c:pt>
                <c:pt idx="2">
                  <c:v>520</c:v>
                </c:pt>
              </c:numCache>
            </c:numRef>
          </c:val>
          <c:extLst>
            <c:ext xmlns:c16="http://schemas.microsoft.com/office/drawing/2014/chart" uri="{C3380CC4-5D6E-409C-BE32-E72D297353CC}">
              <c16:uniqueId val="{00000003-96C2-4BC9-B565-538CF3EBEF5D}"/>
            </c:ext>
          </c:extLst>
        </c:ser>
        <c:dLbls>
          <c:dLblPos val="inEnd"/>
          <c:showLegendKey val="0"/>
          <c:showVal val="1"/>
          <c:showCatName val="0"/>
          <c:showSerName val="0"/>
          <c:showPercent val="0"/>
          <c:showBubbleSize val="0"/>
        </c:dLbls>
        <c:gapWidth val="219"/>
        <c:overlap val="-27"/>
        <c:axId val="657630864"/>
        <c:axId val="657634800"/>
      </c:barChart>
      <c:lineChart>
        <c:grouping val="standard"/>
        <c:varyColors val="0"/>
        <c:ser>
          <c:idx val="1"/>
          <c:order val="1"/>
          <c:tx>
            <c:strRef>
              <c:f>List1!$C$1</c:f>
              <c:strCache>
                <c:ptCount val="1"/>
                <c:pt idx="0">
                  <c:v>rozpočet</c:v>
                </c:pt>
              </c:strCache>
            </c:strRef>
          </c:tx>
          <c:spPr>
            <a:ln w="28575" cap="rnd">
              <a:solidFill>
                <a:schemeClr val="accent1"/>
              </a:solidFill>
              <a:prstDash val="dash"/>
              <a:round/>
            </a:ln>
            <a:effectLst/>
          </c:spPr>
          <c:marker>
            <c:symbol val="circle"/>
            <c:size val="5"/>
            <c:spPr>
              <a:solidFill>
                <a:schemeClr val="accent1"/>
              </a:solidFill>
              <a:ln w="9525">
                <a:solidFill>
                  <a:schemeClr val="accent2"/>
                </a:solidFill>
              </a:ln>
              <a:effectLst/>
            </c:spPr>
          </c:marker>
          <c:dPt>
            <c:idx val="1"/>
            <c:marker>
              <c:symbol val="circle"/>
              <c:size val="5"/>
              <c:spPr>
                <a:solidFill>
                  <a:schemeClr val="accent1"/>
                </a:solidFill>
                <a:ln w="9525">
                  <a:solidFill>
                    <a:schemeClr val="accent1"/>
                  </a:solidFill>
                </a:ln>
                <a:effectLst/>
              </c:spPr>
            </c:marker>
            <c:bubble3D val="0"/>
            <c:extLst>
              <c:ext xmlns:c16="http://schemas.microsoft.com/office/drawing/2014/chart" uri="{C3380CC4-5D6E-409C-BE32-E72D297353CC}">
                <c16:uniqueId val="{00000004-96C2-4BC9-B565-538CF3EBEF5D}"/>
              </c:ext>
            </c:extLst>
          </c:dPt>
          <c:dLbls>
            <c:dLbl>
              <c:idx val="0"/>
              <c:layout>
                <c:manualLayout>
                  <c:x val="-5.3240790644074332E-2"/>
                  <c:y val="5.763942485056566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96C2-4BC9-B565-538CF3EBEF5D}"/>
                </c:ext>
              </c:extLst>
            </c:dLbl>
            <c:dLbl>
              <c:idx val="1"/>
              <c:layout>
                <c:manualLayout>
                  <c:x val="-5.3240740740740741E-2"/>
                  <c:y val="-4.365079365079364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96C2-4BC9-B565-538CF3EBEF5D}"/>
                </c:ext>
              </c:extLst>
            </c:dLbl>
            <c:dLbl>
              <c:idx val="2"/>
              <c:layout>
                <c:manualLayout>
                  <c:x val="-1.5670386777612733E-2"/>
                  <c:y val="-4.365088166796062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96C2-4BC9-B565-538CF3EBEF5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List1!$A$2:$A$4</c:f>
              <c:strCache>
                <c:ptCount val="3"/>
                <c:pt idx="0">
                  <c:v>daňové příjmy</c:v>
                </c:pt>
                <c:pt idx="1">
                  <c:v>nedaňové příjmy</c:v>
                </c:pt>
                <c:pt idx="2">
                  <c:v>kapitálové příjmy</c:v>
                </c:pt>
              </c:strCache>
            </c:strRef>
          </c:cat>
          <c:val>
            <c:numRef>
              <c:f>List1!$C$2:$C$4</c:f>
              <c:numCache>
                <c:formatCode>#,##0</c:formatCode>
                <c:ptCount val="3"/>
                <c:pt idx="0">
                  <c:v>185000</c:v>
                </c:pt>
                <c:pt idx="1">
                  <c:v>39000</c:v>
                </c:pt>
                <c:pt idx="2" formatCode="General">
                  <c:v>0</c:v>
                </c:pt>
              </c:numCache>
            </c:numRef>
          </c:val>
          <c:smooth val="0"/>
          <c:extLst>
            <c:ext xmlns:c16="http://schemas.microsoft.com/office/drawing/2014/chart" uri="{C3380CC4-5D6E-409C-BE32-E72D297353CC}">
              <c16:uniqueId val="{00000007-96C2-4BC9-B565-538CF3EBEF5D}"/>
            </c:ext>
          </c:extLst>
        </c:ser>
        <c:dLbls>
          <c:showLegendKey val="0"/>
          <c:showVal val="1"/>
          <c:showCatName val="0"/>
          <c:showSerName val="0"/>
          <c:showPercent val="0"/>
          <c:showBubbleSize val="0"/>
        </c:dLbls>
        <c:marker val="1"/>
        <c:smooth val="0"/>
        <c:axId val="657630864"/>
        <c:axId val="657634800"/>
      </c:lineChart>
      <c:catAx>
        <c:axId val="657630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57634800"/>
        <c:crosses val="autoZero"/>
        <c:auto val="1"/>
        <c:lblAlgn val="ctr"/>
        <c:lblOffset val="100"/>
        <c:noMultiLvlLbl val="0"/>
      </c:catAx>
      <c:valAx>
        <c:axId val="657634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576308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2460846240373803"/>
          <c:y val="0"/>
          <c:w val="0.35078324824781515"/>
          <c:h val="1"/>
        </c:manualLayout>
      </c:layout>
      <c:doughnutChart>
        <c:varyColors val="1"/>
        <c:ser>
          <c:idx val="0"/>
          <c:order val="0"/>
          <c:tx>
            <c:strRef>
              <c:f>List1!$B$1</c:f>
              <c:strCache>
                <c:ptCount val="1"/>
                <c:pt idx="0">
                  <c:v>Institucionální podpora</c:v>
                </c:pt>
              </c:strCache>
            </c:strRef>
          </c:tx>
          <c:dPt>
            <c:idx val="0"/>
            <c:bubble3D val="0"/>
            <c:spPr>
              <a:solidFill>
                <a:schemeClr val="accent1"/>
              </a:solidFill>
              <a:ln w="19001">
                <a:solidFill>
                  <a:schemeClr val="lt1"/>
                </a:solidFill>
              </a:ln>
              <a:effectLst/>
            </c:spPr>
            <c:extLst>
              <c:ext xmlns:c16="http://schemas.microsoft.com/office/drawing/2014/chart" uri="{C3380CC4-5D6E-409C-BE32-E72D297353CC}">
                <c16:uniqueId val="{00000001-B97E-4EE4-BF71-EDD4AA8FE9FB}"/>
              </c:ext>
            </c:extLst>
          </c:dPt>
          <c:dPt>
            <c:idx val="1"/>
            <c:bubble3D val="0"/>
            <c:spPr>
              <a:solidFill>
                <a:schemeClr val="accent2"/>
              </a:solidFill>
              <a:ln w="19001">
                <a:solidFill>
                  <a:schemeClr val="lt1"/>
                </a:solidFill>
              </a:ln>
              <a:effectLst/>
            </c:spPr>
            <c:extLst>
              <c:ext xmlns:c16="http://schemas.microsoft.com/office/drawing/2014/chart" uri="{C3380CC4-5D6E-409C-BE32-E72D297353CC}">
                <c16:uniqueId val="{00000003-B97E-4EE4-BF71-EDD4AA8FE9FB}"/>
              </c:ext>
            </c:extLst>
          </c:dPt>
          <c:dLbls>
            <c:dLbl>
              <c:idx val="0"/>
              <c:layout>
                <c:manualLayout>
                  <c:x val="-0.11006688128827651"/>
                  <c:y val="-8.6530122915438365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B97E-4EE4-BF71-EDD4AA8FE9FB}"/>
                </c:ext>
              </c:extLst>
            </c:dLbl>
            <c:dLbl>
              <c:idx val="1"/>
              <c:layout>
                <c:manualLayout>
                  <c:x val="0.10172466903175556"/>
                  <c:y val="0"/>
                </c:manualLayout>
              </c:layout>
              <c:tx>
                <c:rich>
                  <a:bodyPr/>
                  <a:lstStyle/>
                  <a:p>
                    <a:fld id="{BD0C6E41-3E08-4DA4-AB25-B2BB50D326BA}" type="CATEGORYNAME">
                      <a:rPr lang="en-US"/>
                      <a:pPr/>
                      <a:t>[NÁZEV KATEGORIE]</a:t>
                    </a:fld>
                    <a:r>
                      <a:rPr lang="en-US" baseline="0"/>
                      <a:t>
</a:t>
                    </a:r>
                    <a:fld id="{43EA7698-641E-4968-B337-C4CDD53B7F84}" type="PERCENTAGE">
                      <a:rPr lang="en-US" baseline="0"/>
                      <a:pPr/>
                      <a:t>[PROCENTO]</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B97E-4EE4-BF71-EDD4AA8FE9FB}"/>
                </c:ext>
              </c:extLst>
            </c:dLbl>
            <c:numFmt formatCode="General" sourceLinked="0"/>
            <c:spPr>
              <a:noFill/>
              <a:ln w="25334">
                <a:noFill/>
              </a:ln>
            </c:spPr>
            <c:txPr>
              <a:bodyPr rot="0" spcFirstLastPara="1" vertOverflow="ellipsis" vert="horz" wrap="square" lIns="38100" tIns="19050" rIns="38100" bIns="19050" anchor="ctr" anchorCtr="1">
                <a:spAutoFit/>
              </a:bodyPr>
              <a:lstStyle/>
              <a:p>
                <a:pPr>
                  <a:defRPr sz="898" b="0" i="0" u="none" strike="noStrike" kern="1200" baseline="0">
                    <a:solidFill>
                      <a:schemeClr val="tx1">
                        <a:lumMod val="75000"/>
                        <a:lumOff val="25000"/>
                      </a:schemeClr>
                    </a:solidFill>
                    <a:latin typeface="+mn-lt"/>
                    <a:ea typeface="+mn-ea"/>
                    <a:cs typeface="+mn-cs"/>
                  </a:defRPr>
                </a:pPr>
                <a:endParaRPr lang="cs-CZ"/>
              </a:p>
            </c:txPr>
            <c:showLegendKey val="0"/>
            <c:showVal val="0"/>
            <c:showCatName val="1"/>
            <c:showSerName val="0"/>
            <c:showPercent val="1"/>
            <c:showBubbleSize val="0"/>
            <c:showLeaderLines val="0"/>
            <c:extLst>
              <c:ext xmlns:c15="http://schemas.microsoft.com/office/drawing/2012/chart" uri="{CE6537A1-D6FC-4f65-9D91-7224C49458BB}"/>
            </c:extLst>
          </c:dLbls>
          <c:cat>
            <c:strRef>
              <c:f>List1!$A$2:$A$3</c:f>
              <c:strCache>
                <c:ptCount val="2"/>
                <c:pt idx="0">
                  <c:v>Běžné výdaje</c:v>
                </c:pt>
                <c:pt idx="1">
                  <c:v>Kapitálové výdaje</c:v>
                </c:pt>
              </c:strCache>
            </c:strRef>
          </c:cat>
          <c:val>
            <c:numRef>
              <c:f>List1!$B$2:$B$3</c:f>
              <c:numCache>
                <c:formatCode>#,##0</c:formatCode>
                <c:ptCount val="2"/>
                <c:pt idx="0">
                  <c:v>53000</c:v>
                </c:pt>
                <c:pt idx="1">
                  <c:v>40907</c:v>
                </c:pt>
              </c:numCache>
            </c:numRef>
          </c:val>
          <c:extLst>
            <c:ext xmlns:c16="http://schemas.microsoft.com/office/drawing/2014/chart" uri="{C3380CC4-5D6E-409C-BE32-E72D297353CC}">
              <c16:uniqueId val="{00000004-B97E-4EE4-BF71-EDD4AA8FE9FB}"/>
            </c:ext>
          </c:extLst>
        </c:ser>
        <c:dLbls>
          <c:showLegendKey val="0"/>
          <c:showVal val="0"/>
          <c:showCatName val="0"/>
          <c:showSerName val="0"/>
          <c:showPercent val="0"/>
          <c:showBubbleSize val="0"/>
          <c:showLeaderLines val="0"/>
        </c:dLbls>
        <c:firstSliceAng val="114"/>
        <c:holeSize val="85"/>
      </c:doughnutChart>
      <c:spPr>
        <a:noFill/>
        <a:ln w="25334">
          <a:noFill/>
        </a:ln>
      </c:spPr>
    </c:plotArea>
    <c:plotVisOnly val="1"/>
    <c:dispBlanksAs val="gap"/>
    <c:showDLblsOverMax val="0"/>
  </c:chart>
  <c:spPr>
    <a:solidFill>
      <a:schemeClr val="bg1"/>
    </a:solidFill>
    <a:ln>
      <a:noFill/>
    </a:ln>
    <a:effectLst/>
  </c:spPr>
  <c:txPr>
    <a:bodyPr/>
    <a:lstStyle/>
    <a:p>
      <a:pPr>
        <a:defRPr/>
      </a:pPr>
      <a:endParaRPr lang="cs-CZ"/>
    </a:p>
  </c:tx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914135733033371"/>
          <c:y val="0.28968399328377137"/>
          <c:w val="0.82336493652579135"/>
          <c:h val="0.53354483433674815"/>
        </c:manualLayout>
      </c:layout>
      <c:pieChart>
        <c:varyColors val="1"/>
        <c:ser>
          <c:idx val="0"/>
          <c:order val="0"/>
          <c:tx>
            <c:strRef>
              <c:f>List1!$B$1</c:f>
              <c:strCache>
                <c:ptCount val="1"/>
                <c:pt idx="0">
                  <c:v>čerpání z EU</c:v>
                </c:pt>
              </c:strCache>
            </c:strRef>
          </c:tx>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9C7A-4FA9-A328-EDE9697C5E1C}"/>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9C7A-4FA9-A328-EDE9697C5E1C}"/>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9C7A-4FA9-A328-EDE9697C5E1C}"/>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9C7A-4FA9-A328-EDE9697C5E1C}"/>
              </c:ext>
            </c:extLst>
          </c:dPt>
          <c:dLbls>
            <c:dLbl>
              <c:idx val="0"/>
              <c:layout>
                <c:manualLayout>
                  <c:x val="-4.3774191407007973E-2"/>
                  <c:y val="0.28153941778304081"/>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r>
                      <a:rPr lang="en-US"/>
                      <a:t>21 198 635 tis. Kč
</a:t>
                    </a:r>
                    <a:fld id="{1A9F2170-C0C1-45AD-BB6E-B49458521C96}" type="CATEGORYNAME">
                      <a:rPr lang="en-US"/>
                      <a:pPr>
                        <a:defRPr/>
                      </a:pPr>
                      <a:t>[NÁZEV KATEGORIE]</a:t>
                    </a:fld>
                    <a:r>
                      <a:rPr lang="en-US"/>
                      <a:t>
82%</a:t>
                    </a:r>
                  </a:p>
                </c:rich>
              </c:tx>
              <c:spPr>
                <a:xfrm>
                  <a:off x="2683878" y="2771451"/>
                  <a:ext cx="1150154" cy="541658"/>
                </a:xfrm>
                <a:solidFill>
                  <a:sysClr val="window" lastClr="FFFFFF"/>
                </a:solidFill>
                <a:ln w="9525" cap="flat" cmpd="sng" algn="ctr">
                  <a:solidFill>
                    <a:srgbClr val="5B9BD5"/>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endParaRPr lang="cs-CZ"/>
                </a:p>
              </c:txPr>
              <c:dLblPos val="bestFit"/>
              <c:showLegendKey val="1"/>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56553"/>
                        <a:gd name="adj2" fmla="val -110502"/>
                      </a:avLst>
                    </a:prstGeom>
                    <a:noFill/>
                    <a:ln>
                      <a:noFill/>
                    </a:ln>
                  </c15:spPr>
                  <c15:layout>
                    <c:manualLayout>
                      <c:w val="0.29365534074777616"/>
                      <c:h val="0.15199684590388421"/>
                    </c:manualLayout>
                  </c15:layout>
                  <c15:dlblFieldTable/>
                  <c15:showDataLabelsRange val="1"/>
                </c:ext>
                <c:ext xmlns:c16="http://schemas.microsoft.com/office/drawing/2014/chart" uri="{C3380CC4-5D6E-409C-BE32-E72D297353CC}">
                  <c16:uniqueId val="{00000001-9C7A-4FA9-A328-EDE9697C5E1C}"/>
                </c:ext>
              </c:extLst>
            </c:dLbl>
            <c:dLbl>
              <c:idx val="1"/>
              <c:layout>
                <c:manualLayout>
                  <c:x val="-0.34652179907472658"/>
                  <c:y val="-0.41696364932287955"/>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r>
                      <a:rPr lang="en-US"/>
                      <a:t>677 tis. Kč
</a:t>
                    </a:r>
                    <a:fld id="{35B222C7-7EDE-44EA-B905-5D5992FC6800}" type="CATEGORYNAME">
                      <a:rPr lang="en-US"/>
                      <a:pPr>
                        <a:defRPr>
                          <a:solidFill>
                            <a:schemeClr val="accent1"/>
                          </a:solidFill>
                        </a:defRPr>
                      </a:pPr>
                      <a:t>[NÁZEV KATEGORIE]</a:t>
                    </a:fld>
                    <a:r>
                      <a:rPr lang="en-US"/>
                      <a:t>
</a:t>
                    </a:r>
                    <a:fld id="{02FACC7F-A736-4A9C-BA52-CEB25135896F}" type="PERCENTAGE">
                      <a:rPr lang="en-US"/>
                      <a:pPr>
                        <a:defRPr>
                          <a:solidFill>
                            <a:schemeClr val="accent1"/>
                          </a:solidFill>
                        </a:defRPr>
                      </a:pPr>
                      <a:t>[PROCENTO]</a:t>
                    </a:fld>
                    <a:endParaRPr lang="en-US"/>
                  </a:p>
                </c:rich>
              </c:tx>
              <c:spPr>
                <a:solidFill>
                  <a:sysClr val="window" lastClr="FFFFFF"/>
                </a:solidFill>
                <a:ln w="9525" cap="flat" cmpd="sng" algn="ctr">
                  <a:solidFill>
                    <a:srgbClr val="ED7D31"/>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endParaRPr lang="cs-CZ"/>
                </a:p>
              </c:txPr>
              <c:dLblPos val="bestFit"/>
              <c:showLegendKey val="1"/>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79244"/>
                        <a:gd name="adj2" fmla="val 122881"/>
                      </a:avLst>
                    </a:prstGeom>
                    <a:noFill/>
                    <a:ln>
                      <a:noFill/>
                    </a:ln>
                  </c15:spPr>
                  <c15:dlblFieldTable/>
                  <c15:showDataLabelsRange val="1"/>
                </c:ext>
                <c:ext xmlns:c16="http://schemas.microsoft.com/office/drawing/2014/chart" uri="{C3380CC4-5D6E-409C-BE32-E72D297353CC}">
                  <c16:uniqueId val="{00000003-9C7A-4FA9-A328-EDE9697C5E1C}"/>
                </c:ext>
              </c:extLst>
            </c:dLbl>
            <c:dLbl>
              <c:idx val="2"/>
              <c:layout>
                <c:manualLayout>
                  <c:x val="1.4591439688715947E-2"/>
                  <c:y val="1.9600715003283049E-2"/>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r>
                      <a:rPr lang="en-US"/>
                      <a:t>4 661 016 tis. Kč
</a:t>
                    </a:r>
                    <a:fld id="{5B112B3A-7535-47AE-AD27-F5E9EE12666C}" type="CATEGORYNAME">
                      <a:rPr lang="en-US"/>
                      <a:pPr>
                        <a:defRPr>
                          <a:solidFill>
                            <a:schemeClr val="accent1"/>
                          </a:solidFill>
                        </a:defRPr>
                      </a:pPr>
                      <a:t>[NÁZEV KATEGORIE]</a:t>
                    </a:fld>
                    <a:r>
                      <a:rPr lang="en-US"/>
                      <a:t>
</a:t>
                    </a:r>
                    <a:fld id="{9C4F61DA-7CE3-44A0-89D5-CA2EA314B62E}" type="PERCENTAGE">
                      <a:rPr lang="en-US"/>
                      <a:pPr>
                        <a:defRPr>
                          <a:solidFill>
                            <a:schemeClr val="accent1"/>
                          </a:solidFill>
                        </a:defRPr>
                      </a:pPr>
                      <a:t>[PROCENTO]</a:t>
                    </a:fld>
                    <a:endParaRPr lang="en-US"/>
                  </a:p>
                </c:rich>
              </c:tx>
              <c:spPr>
                <a:xfrm>
                  <a:off x="323554" y="2841947"/>
                  <a:ext cx="1554844" cy="710874"/>
                </a:xfrm>
                <a:solidFill>
                  <a:sysClr val="window" lastClr="FFFFFF"/>
                </a:solidFill>
                <a:ln w="9525" cap="flat" cmpd="sng" algn="ctr">
                  <a:solidFill>
                    <a:srgbClr val="A5A5A5"/>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endParaRPr lang="cs-CZ"/>
                </a:p>
              </c:txPr>
              <c:dLblPos val="bestFit"/>
              <c:showLegendKey val="1"/>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30287"/>
                        <a:gd name="adj2" fmla="val -93573"/>
                      </a:avLst>
                    </a:prstGeom>
                    <a:noFill/>
                    <a:ln>
                      <a:noFill/>
                    </a:ln>
                  </c15:spPr>
                  <c15:layout>
                    <c:manualLayout>
                      <c:w val="0.39698035070518906"/>
                      <c:h val="0.19948114557668883"/>
                    </c:manualLayout>
                  </c15:layout>
                  <c15:dlblFieldTable/>
                  <c15:showDataLabelsRange val="1"/>
                </c:ext>
                <c:ext xmlns:c16="http://schemas.microsoft.com/office/drawing/2014/chart" uri="{C3380CC4-5D6E-409C-BE32-E72D297353CC}">
                  <c16:uniqueId val="{00000005-9C7A-4FA9-A328-EDE9697C5E1C}"/>
                </c:ext>
              </c:extLst>
            </c:dLbl>
            <c:dLbl>
              <c:idx val="3"/>
              <c:layout>
                <c:manualLayout>
                  <c:x val="0.12483787289234759"/>
                  <c:y val="-0.18709907341411261"/>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fld id="{7F166B87-8E63-412F-A339-BC53BBF614C3}" type="CELLRANGE">
                      <a:rPr lang="en-US" baseline="0"/>
                      <a:pPr>
                        <a:defRPr>
                          <a:solidFill>
                            <a:schemeClr val="accent1"/>
                          </a:solidFill>
                        </a:defRPr>
                      </a:pPr>
                      <a:t>[OBLAST BUNĚK]</a:t>
                    </a:fld>
                    <a:r>
                      <a:rPr lang="en-US" baseline="0"/>
                      <a:t> tis. Kč
</a:t>
                    </a:r>
                    <a:fld id="{A15E6362-FBB9-4986-A58B-1F2FC447B73A}" type="CATEGORYNAME">
                      <a:rPr lang="en-US" baseline="0"/>
                      <a:pPr>
                        <a:defRPr>
                          <a:solidFill>
                            <a:schemeClr val="accent1"/>
                          </a:solidFill>
                        </a:defRPr>
                      </a:pPr>
                      <a:t>[NÁZEV KATEGORIE]</a:t>
                    </a:fld>
                    <a:r>
                      <a:rPr lang="en-US" baseline="0"/>
                      <a:t>
</a:t>
                    </a:r>
                    <a:fld id="{9C0F0983-495B-4C8C-80D1-24C10DD7E414}" type="PERCENTAGE">
                      <a:rPr lang="en-US" baseline="0"/>
                      <a:pPr>
                        <a:defRPr>
                          <a:solidFill>
                            <a:schemeClr val="accent1"/>
                          </a:solidFill>
                        </a:defRPr>
                      </a:pPr>
                      <a:t>[PROCENTO]</a:t>
                    </a:fld>
                    <a:endParaRPr lang="en-US" baseline="0"/>
                  </a:p>
                </c:rich>
              </c:tx>
              <c:spPr>
                <a:xfrm>
                  <a:off x="755354" y="153366"/>
                  <a:ext cx="1351645" cy="714993"/>
                </a:xfrm>
                <a:solidFill>
                  <a:sysClr val="window" lastClr="FFFFFF"/>
                </a:solidFill>
                <a:ln w="9525" cap="flat" cmpd="sng" algn="ctr">
                  <a:solidFill>
                    <a:srgbClr val="FFC000"/>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endParaRPr lang="cs-CZ"/>
                </a:p>
              </c:txPr>
              <c:dLblPos val="bestFit"/>
              <c:showLegendKey val="1"/>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5891"/>
                        <a:gd name="adj2" fmla="val 143933"/>
                      </a:avLst>
                    </a:prstGeom>
                    <a:noFill/>
                    <a:ln>
                      <a:noFill/>
                    </a:ln>
                  </c15:spPr>
                  <c15:layout>
                    <c:manualLayout>
                      <c:w val="0.34509967625642124"/>
                      <c:h val="0.20063671210735151"/>
                    </c:manualLayout>
                  </c15:layout>
                  <c15:dlblFieldTable/>
                  <c15:showDataLabelsRange val="1"/>
                </c:ext>
                <c:ext xmlns:c16="http://schemas.microsoft.com/office/drawing/2014/chart" uri="{C3380CC4-5D6E-409C-BE32-E72D297353CC}">
                  <c16:uniqueId val="{00000007-9C7A-4FA9-A328-EDE9697C5E1C}"/>
                </c:ext>
              </c:extLst>
            </c:dLbl>
            <c:spPr>
              <a:solidFill>
                <a:sysClr val="window" lastClr="FFFFFF"/>
              </a:solidFill>
              <a:ln>
                <a:solidFill>
                  <a:srgbClr val="FFC000"/>
                </a:solidFill>
              </a:ln>
              <a:effectLst/>
            </c:spPr>
            <c:dLblPos val="outEnd"/>
            <c:showLegendKey val="1"/>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List1!$A$2:$A$5</c:f>
              <c:strCache>
                <c:ptCount val="4"/>
                <c:pt idx="0">
                  <c:v>OPD 2014-2020</c:v>
                </c:pt>
                <c:pt idx="1">
                  <c:v>OPZ</c:v>
                </c:pt>
                <c:pt idx="2">
                  <c:v>komunitární programy 2014-2020</c:v>
                </c:pt>
                <c:pt idx="3">
                  <c:v>Facilita na podporu oživení a odolnosti </c:v>
                </c:pt>
              </c:strCache>
            </c:strRef>
          </c:cat>
          <c:val>
            <c:numRef>
              <c:f>List1!$B$2:$B$5</c:f>
              <c:numCache>
                <c:formatCode>#,##0</c:formatCode>
                <c:ptCount val="4"/>
                <c:pt idx="0">
                  <c:v>16200555</c:v>
                </c:pt>
                <c:pt idx="1">
                  <c:v>2836</c:v>
                </c:pt>
                <c:pt idx="2">
                  <c:v>5588202</c:v>
                </c:pt>
                <c:pt idx="3">
                  <c:v>9717816</c:v>
                </c:pt>
              </c:numCache>
            </c:numRef>
          </c:val>
          <c:extLst>
            <c:ext xmlns:c15="http://schemas.microsoft.com/office/drawing/2012/chart" uri="{02D57815-91ED-43cb-92C2-25804820EDAC}">
              <c15:datalabelsRange>
                <c15:f>List1!$B$2:$B$5</c15:f>
                <c15:dlblRangeCache>
                  <c:ptCount val="4"/>
                  <c:pt idx="0">
                    <c:v>16 200 555</c:v>
                  </c:pt>
                  <c:pt idx="1">
                    <c:v>2 836</c:v>
                  </c:pt>
                  <c:pt idx="2">
                    <c:v>5 588 202</c:v>
                  </c:pt>
                  <c:pt idx="3">
                    <c:v>9 717 816</c:v>
                  </c:pt>
                </c15:dlblRangeCache>
              </c15:datalabelsRange>
            </c:ext>
            <c:ext xmlns:c16="http://schemas.microsoft.com/office/drawing/2014/chart" uri="{C3380CC4-5D6E-409C-BE32-E72D297353CC}">
              <c16:uniqueId val="{00000008-9C7A-4FA9-A328-EDE9697C5E1C}"/>
            </c:ext>
          </c:extLst>
        </c:ser>
        <c:dLbls>
          <c:dLblPos val="outEnd"/>
          <c:showLegendKey val="0"/>
          <c:showVal val="0"/>
          <c:showCatName val="0"/>
          <c:showSerName val="0"/>
          <c:showPercent val="1"/>
          <c:showBubbleSize val="0"/>
          <c:showLeaderLines val="0"/>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5537052955282786E-2"/>
          <c:y val="5.5674518201284794E-2"/>
          <c:w val="0.88947146686750489"/>
          <c:h val="0.65165893877826309"/>
        </c:manualLayout>
      </c:layout>
      <c:barChart>
        <c:barDir val="col"/>
        <c:grouping val="clustered"/>
        <c:varyColors val="0"/>
        <c:ser>
          <c:idx val="0"/>
          <c:order val="0"/>
          <c:tx>
            <c:strRef>
              <c:f>List1!$B$1</c:f>
              <c:strCache>
                <c:ptCount val="1"/>
                <c:pt idx="0">
                  <c:v>Stav nároků k 1.1.2020</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FBCE-477B-ADA6-F50A5F342081}"/>
                </c:ext>
              </c:extLst>
            </c:dLbl>
            <c:dLbl>
              <c:idx val="1"/>
              <c:layout>
                <c:manualLayout>
                  <c:x val="0"/>
                  <c:y val="-2.997858672376881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CE-477B-ADA6-F50A5F342081}"/>
                </c:ext>
              </c:extLst>
            </c:dLbl>
            <c:dLbl>
              <c:idx val="2"/>
              <c:layout>
                <c:manualLayout>
                  <c:x val="-2.2719527433829375E-3"/>
                  <c:y val="2.229654403567447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FE9-4A4C-A37D-F9953D05CBC2}"/>
                </c:ext>
              </c:extLst>
            </c:dLbl>
            <c:dLbl>
              <c:idx val="3"/>
              <c:layout>
                <c:manualLayout>
                  <c:x val="-8.3303971589452646E-17"/>
                  <c:y val="2.675585284280936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8B2-4407-8F78-CFC5D352F4A5}"/>
                </c:ext>
              </c:extLst>
            </c:dLbl>
            <c:dLbl>
              <c:idx val="4"/>
              <c:layout>
                <c:manualLayout>
                  <c:x val="-6.8158582301488966E-3"/>
                  <c:y val="2.56959314775160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BCE-477B-ADA6-F50A5F342081}"/>
                </c:ext>
              </c:extLst>
            </c:dLbl>
            <c:dLbl>
              <c:idx val="5"/>
              <c:layout>
                <c:manualLayout>
                  <c:x val="0"/>
                  <c:y val="8.565310492505431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BCE-477B-ADA6-F50A5F342081}"/>
                </c:ext>
              </c:extLst>
            </c:dLbl>
            <c:dLbl>
              <c:idx val="6"/>
              <c:layout>
                <c:manualLayout>
                  <c:x val="-6.8158582301488125E-3"/>
                  <c:y val="6.1591130540119797E-3"/>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manualLayout>
                      <c:w val="7.0055573395254478E-2"/>
                      <c:h val="5.7904300423985464E-2"/>
                    </c:manualLayout>
                  </c15:layout>
                </c:ext>
                <c:ext xmlns:c16="http://schemas.microsoft.com/office/drawing/2014/chart" uri="{C3380CC4-5D6E-409C-BE32-E72D297353CC}">
                  <c16:uniqueId val="{00000004-FBCE-477B-ADA6-F50A5F34208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List1!$A$2:$A$8</c:f>
              <c:strCache>
                <c:ptCount val="7"/>
                <c:pt idx="0">
                  <c:v>ÚO MD</c:v>
                </c:pt>
                <c:pt idx="1">
                  <c:v>SPS</c:v>
                </c:pt>
                <c:pt idx="2">
                  <c:v>ÚCL</c:v>
                </c:pt>
                <c:pt idx="3">
                  <c:v>DÚ</c:v>
                </c:pt>
                <c:pt idx="4">
                  <c:v>ŘVC</c:v>
                </c:pt>
                <c:pt idx="5">
                  <c:v>ÚZPLN</c:v>
                </c:pt>
                <c:pt idx="6">
                  <c:v>DI</c:v>
                </c:pt>
              </c:strCache>
            </c:strRef>
          </c:cat>
          <c:val>
            <c:numRef>
              <c:f>List1!$B$2:$B$8</c:f>
              <c:numCache>
                <c:formatCode>#,##0</c:formatCode>
                <c:ptCount val="7"/>
                <c:pt idx="0">
                  <c:v>120000</c:v>
                </c:pt>
                <c:pt idx="1">
                  <c:v>17326</c:v>
                </c:pt>
                <c:pt idx="2">
                  <c:v>88877</c:v>
                </c:pt>
                <c:pt idx="3">
                  <c:v>7508</c:v>
                </c:pt>
                <c:pt idx="4">
                  <c:v>16660</c:v>
                </c:pt>
                <c:pt idx="5">
                  <c:v>5343</c:v>
                </c:pt>
                <c:pt idx="6">
                  <c:v>18213</c:v>
                </c:pt>
              </c:numCache>
            </c:numRef>
          </c:val>
          <c:extLst>
            <c:ext xmlns:c16="http://schemas.microsoft.com/office/drawing/2014/chart" uri="{C3380CC4-5D6E-409C-BE32-E72D297353CC}">
              <c16:uniqueId val="{00000005-FBCE-477B-ADA6-F50A5F342081}"/>
            </c:ext>
          </c:extLst>
        </c:ser>
        <c:ser>
          <c:idx val="1"/>
          <c:order val="1"/>
          <c:tx>
            <c:strRef>
              <c:f>List1!$C$1</c:f>
              <c:strCache>
                <c:ptCount val="1"/>
                <c:pt idx="0">
                  <c:v>Stav nároků k 1.1.2021</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9-FBCE-477B-ADA6-F50A5F342081}"/>
                </c:ext>
              </c:extLst>
            </c:dLbl>
            <c:dLbl>
              <c:idx val="1"/>
              <c:layout>
                <c:manualLayout>
                  <c:x val="9.08781097353175E-3"/>
                  <c:y val="1.337792642140468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BCE-477B-ADA6-F50A5F342081}"/>
                </c:ext>
              </c:extLst>
            </c:dLbl>
            <c:dLbl>
              <c:idx val="2"/>
              <c:layout>
                <c:manualLayout>
                  <c:x val="1.5903669203680647E-2"/>
                  <c:y val="1.783723522853953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66B-4941-BA50-87ED63BC3B7A}"/>
                </c:ext>
              </c:extLst>
            </c:dLbl>
            <c:dLbl>
              <c:idx val="4"/>
              <c:layout>
                <c:manualLayout>
                  <c:x val="6.8158582301488125E-3"/>
                  <c:y val="-4.4593088071349755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8B2-4407-8F78-CFC5D352F4A5}"/>
                </c:ext>
              </c:extLst>
            </c:dLbl>
            <c:dLbl>
              <c:idx val="5"/>
              <c:layout>
                <c:manualLayout>
                  <c:x val="0"/>
                  <c:y val="-8.565310492505431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BCE-477B-ADA6-F50A5F342081}"/>
                </c:ext>
              </c:extLst>
            </c:dLbl>
            <c:dLbl>
              <c:idx val="6"/>
              <c:layout>
                <c:manualLayout>
                  <c:x val="1.1359763716914687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66B-4941-BA50-87ED63BC3B7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List1!$A$2:$A$8</c:f>
              <c:strCache>
                <c:ptCount val="7"/>
                <c:pt idx="0">
                  <c:v>ÚO MD</c:v>
                </c:pt>
                <c:pt idx="1">
                  <c:v>SPS</c:v>
                </c:pt>
                <c:pt idx="2">
                  <c:v>ÚCL</c:v>
                </c:pt>
                <c:pt idx="3">
                  <c:v>DÚ</c:v>
                </c:pt>
                <c:pt idx="4">
                  <c:v>ŘVC</c:v>
                </c:pt>
                <c:pt idx="5">
                  <c:v>ÚZPLN</c:v>
                </c:pt>
                <c:pt idx="6">
                  <c:v>DI</c:v>
                </c:pt>
              </c:strCache>
            </c:strRef>
          </c:cat>
          <c:val>
            <c:numRef>
              <c:f>List1!$C$2:$C$8</c:f>
              <c:numCache>
                <c:formatCode>#,##0</c:formatCode>
                <c:ptCount val="7"/>
                <c:pt idx="0">
                  <c:v>140000</c:v>
                </c:pt>
                <c:pt idx="1">
                  <c:v>20451</c:v>
                </c:pt>
                <c:pt idx="2">
                  <c:v>87448</c:v>
                </c:pt>
                <c:pt idx="3">
                  <c:v>10985</c:v>
                </c:pt>
                <c:pt idx="4">
                  <c:v>17404</c:v>
                </c:pt>
                <c:pt idx="5">
                  <c:v>6529</c:v>
                </c:pt>
                <c:pt idx="6">
                  <c:v>18565</c:v>
                </c:pt>
              </c:numCache>
            </c:numRef>
          </c:val>
          <c:extLst>
            <c:ext xmlns:c16="http://schemas.microsoft.com/office/drawing/2014/chart" uri="{C3380CC4-5D6E-409C-BE32-E72D297353CC}">
              <c16:uniqueId val="{00000008-FBCE-477B-ADA6-F50A5F342081}"/>
            </c:ext>
          </c:extLst>
        </c:ser>
        <c:dLbls>
          <c:showLegendKey val="0"/>
          <c:showVal val="0"/>
          <c:showCatName val="0"/>
          <c:showSerName val="0"/>
          <c:showPercent val="0"/>
          <c:showBubbleSize val="0"/>
        </c:dLbls>
        <c:gapWidth val="100"/>
        <c:overlap val="-24"/>
        <c:axId val="532876416"/>
        <c:axId val="532877072"/>
      </c:barChart>
      <c:catAx>
        <c:axId val="53287641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210000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532877072"/>
        <c:crosses val="autoZero"/>
        <c:auto val="1"/>
        <c:lblAlgn val="ctr"/>
        <c:lblOffset val="100"/>
        <c:noMultiLvlLbl val="0"/>
      </c:catAx>
      <c:valAx>
        <c:axId val="532877072"/>
        <c:scaling>
          <c:orientation val="minMax"/>
          <c:max val="140000"/>
          <c:min val="0"/>
        </c:scaling>
        <c:delete val="0"/>
        <c:axPos val="l"/>
        <c:majorGridlines>
          <c:spPr>
            <a:ln w="9525" cap="flat" cmpd="sng" algn="ctr">
              <a:solidFill>
                <a:schemeClr val="tx2">
                  <a:lumMod val="15000"/>
                  <a:lumOff val="85000"/>
                </a:schemeClr>
              </a:solidFill>
              <a:round/>
            </a:ln>
            <a:effectLst/>
          </c:spPr>
        </c:majorGridlines>
        <c:numFmt formatCode="[&lt;110000]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532876416"/>
        <c:crosses val="autoZero"/>
        <c:crossBetween val="between"/>
        <c:majorUnit val="20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userShapes r:id="rId4"/>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750319404518879"/>
          <c:y val="2.9669565558036588E-2"/>
          <c:w val="0.33516122984626923"/>
          <c:h val="0.94545481255141617"/>
        </c:manualLayout>
      </c:layout>
      <c:doughnutChart>
        <c:varyColors val="1"/>
        <c:ser>
          <c:idx val="0"/>
          <c:order val="0"/>
          <c:tx>
            <c:strRef>
              <c:f>Sheet1!$A$2</c:f>
              <c:strCache>
                <c:ptCount val="1"/>
                <c:pt idx="0">
                  <c:v>2018</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c:ext xmlns:c16="http://schemas.microsoft.com/office/drawing/2014/chart" uri="{C3380CC4-5D6E-409C-BE32-E72D297353CC}">
                <c16:uniqueId val="{00000001-3C92-436B-A907-384FB4FBAD21}"/>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c:ext xmlns:c16="http://schemas.microsoft.com/office/drawing/2014/chart" uri="{C3380CC4-5D6E-409C-BE32-E72D297353CC}">
                <c16:uniqueId val="{00000003-3C92-436B-A907-384FB4FBAD21}"/>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extLst>
              <c:ext xmlns:c16="http://schemas.microsoft.com/office/drawing/2014/chart" uri="{C3380CC4-5D6E-409C-BE32-E72D297353CC}">
                <c16:uniqueId val="{00000005-3C92-436B-A907-384FB4FBAD21}"/>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c:spPr>
            <c:extLst>
              <c:ext xmlns:c16="http://schemas.microsoft.com/office/drawing/2014/chart" uri="{C3380CC4-5D6E-409C-BE32-E72D297353CC}">
                <c16:uniqueId val="{00000007-3C92-436B-A907-384FB4FBAD21}"/>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c:spPr>
            <c:extLst>
              <c:ext xmlns:c16="http://schemas.microsoft.com/office/drawing/2014/chart" uri="{C3380CC4-5D6E-409C-BE32-E72D297353CC}">
                <c16:uniqueId val="{00000009-3C92-436B-A907-384FB4FBAD21}"/>
              </c:ext>
            </c:extLst>
          </c:dPt>
          <c:dLbls>
            <c:dLbl>
              <c:idx val="0"/>
              <c:layout>
                <c:manualLayout>
                  <c:x val="-0.24467655679820674"/>
                  <c:y val="-3.0866388663392774E-7"/>
                </c:manualLayout>
              </c:layout>
              <c:numFmt formatCode="0.00%" sourceLinked="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15:layout>
                    <c:manualLayout>
                      <c:w val="0.34984994056727065"/>
                      <c:h val="0.27393179145433161"/>
                    </c:manualLayout>
                  </c15:layout>
                </c:ext>
                <c:ext xmlns:c16="http://schemas.microsoft.com/office/drawing/2014/chart" uri="{C3380CC4-5D6E-409C-BE32-E72D297353CC}">
                  <c16:uniqueId val="{00000001-3C92-436B-A907-384FB4FBAD21}"/>
                </c:ext>
              </c:extLst>
            </c:dLbl>
            <c:dLbl>
              <c:idx val="1"/>
              <c:delete val="1"/>
              <c:extLst>
                <c:ext xmlns:c15="http://schemas.microsoft.com/office/drawing/2012/chart" uri="{CE6537A1-D6FC-4f65-9D91-7224C49458BB}"/>
                <c:ext xmlns:c16="http://schemas.microsoft.com/office/drawing/2014/chart" uri="{C3380CC4-5D6E-409C-BE32-E72D297353CC}">
                  <c16:uniqueId val="{00000003-3C92-436B-A907-384FB4FBAD21}"/>
                </c:ext>
              </c:extLst>
            </c:dLbl>
            <c:dLbl>
              <c:idx val="2"/>
              <c:layout>
                <c:manualLayout>
                  <c:x val="-0.23568109032242529"/>
                  <c:y val="7.0560564484515878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3C92-436B-A907-384FB4FBAD21}"/>
                </c:ext>
              </c:extLst>
            </c:dLbl>
            <c:dLbl>
              <c:idx val="3"/>
              <c:layout>
                <c:manualLayout>
                  <c:x val="0.1904334101690166"/>
                  <c:y val="-0.19600156801254415"/>
                </c:manualLayout>
              </c:layout>
              <c:numFmt formatCode="0.00%" sourceLinked="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15:layout>
                    <c:manualLayout>
                      <c:w val="0.30659648569783654"/>
                      <c:h val="0.31301481277991955"/>
                    </c:manualLayout>
                  </c15:layout>
                </c:ext>
                <c:ext xmlns:c16="http://schemas.microsoft.com/office/drawing/2014/chart" uri="{C3380CC4-5D6E-409C-BE32-E72D297353CC}">
                  <c16:uniqueId val="{00000007-3C92-436B-A907-384FB4FBAD21}"/>
                </c:ext>
              </c:extLst>
            </c:dLbl>
            <c:dLbl>
              <c:idx val="4"/>
              <c:layout>
                <c:manualLayout>
                  <c:x val="0.2260748786718591"/>
                  <c:y val="3.0119422057738668E-3"/>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2"/>
                        </a:solidFill>
                        <a:latin typeface="+mn-lt"/>
                        <a:ea typeface="+mn-ea"/>
                        <a:cs typeface="+mn-cs"/>
                      </a:defRPr>
                    </a:pPr>
                    <a:fld id="{632C349F-EF0E-459A-BE3C-64747F06D048}" type="CATEGORYNAME">
                      <a:rPr lang="en-US">
                        <a:solidFill>
                          <a:sysClr val="windowText" lastClr="000000"/>
                        </a:solidFill>
                      </a:rPr>
                      <a:pPr>
                        <a:defRPr/>
                      </a:pPr>
                      <a:t>[NÁZEV KATEGORIE]</a:t>
                    </a:fld>
                    <a:r>
                      <a:rPr lang="en-US" baseline="0"/>
                      <a:t>
</a:t>
                    </a:r>
                    <a:fld id="{18E19E0D-6F35-4C81-88BA-4A7533E229C1}" type="PERCENTAGE">
                      <a:rPr lang="en-US" baseline="0"/>
                      <a:pPr>
                        <a:defRPr/>
                      </a:pPr>
                      <a:t>[PROCENTO]</a:t>
                    </a:fld>
                    <a:endParaRPr lang="en-US" baseline="0"/>
                  </a:p>
                </c:rich>
              </c:tx>
              <c:numFmt formatCode="0.00%" sourceLinked="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15:layout>
                    <c:manualLayout>
                      <c:w val="0.32930153955943164"/>
                      <c:h val="0.35221512638242836"/>
                    </c:manualLayout>
                  </c15:layout>
                  <c15:dlblFieldTable/>
                  <c15:showDataLabelsRange val="0"/>
                </c:ext>
                <c:ext xmlns:c16="http://schemas.microsoft.com/office/drawing/2014/chart" uri="{C3380CC4-5D6E-409C-BE32-E72D297353CC}">
                  <c16:uniqueId val="{00000009-3C92-436B-A907-384FB4FBAD21}"/>
                </c:ext>
              </c:extLst>
            </c:dLbl>
            <c:dLbl>
              <c:idx val="5"/>
              <c:layout>
                <c:manualLayout>
                  <c:xMode val="edge"/>
                  <c:yMode val="edge"/>
                  <c:x val="0.23283082077051925"/>
                  <c:y val="0.57763975155279501"/>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A-3C92-436B-A907-384FB4FBAD21}"/>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showLeaderLines val="1"/>
            <c:leaderLines>
              <c:spPr>
                <a:ln w="9525">
                  <a:noFill/>
                </a:ln>
                <a:effectLst/>
              </c:spPr>
            </c:leaderLines>
            <c:extLst>
              <c:ext xmlns:c15="http://schemas.microsoft.com/office/drawing/2012/chart" uri="{CE6537A1-D6FC-4f65-9D91-7224C49458BB}"/>
            </c:extLst>
          </c:dLbls>
          <c:cat>
            <c:strRef>
              <c:f>Sheet1!$B$1:$F$1</c:f>
              <c:strCache>
                <c:ptCount val="5"/>
                <c:pt idx="0">
                  <c:v>Drážní a kombinovaná doprava</c:v>
                </c:pt>
                <c:pt idx="1">
                  <c:v>Pozemní komunikace</c:v>
                </c:pt>
                <c:pt idx="2">
                  <c:v>Dotace pro SFDI</c:v>
                </c:pt>
                <c:pt idx="3">
                  <c:v>Výdaje spojené s výkonem předsednictví ČR v Radě EU</c:v>
                </c:pt>
                <c:pt idx="4">
                  <c:v>Ostatní výdaje spojené s dopravní politikou státu</c:v>
                </c:pt>
              </c:strCache>
            </c:strRef>
          </c:cat>
          <c:val>
            <c:numRef>
              <c:f>Sheet1!$B$2:$F$2</c:f>
              <c:numCache>
                <c:formatCode>General</c:formatCode>
                <c:ptCount val="5"/>
                <c:pt idx="0" formatCode="#,##0">
                  <c:v>1104823</c:v>
                </c:pt>
                <c:pt idx="1">
                  <c:v>0</c:v>
                </c:pt>
                <c:pt idx="2" formatCode="#,##0">
                  <c:v>3075512</c:v>
                </c:pt>
                <c:pt idx="3" formatCode="#,##0">
                  <c:v>467</c:v>
                </c:pt>
                <c:pt idx="4" formatCode="#,##0">
                  <c:v>777206</c:v>
                </c:pt>
              </c:numCache>
            </c:numRef>
          </c:val>
          <c:extLst>
            <c:ext xmlns:c16="http://schemas.microsoft.com/office/drawing/2014/chart" uri="{C3380CC4-5D6E-409C-BE32-E72D297353CC}">
              <c16:uniqueId val="{0000000B-3C92-436B-A907-384FB4FBAD21}"/>
            </c:ext>
          </c:extLst>
        </c:ser>
        <c:dLbls>
          <c:showLegendKey val="0"/>
          <c:showVal val="0"/>
          <c:showCatName val="0"/>
          <c:showSerName val="0"/>
          <c:showPercent val="0"/>
          <c:showBubbleSize val="0"/>
          <c:showLeaderLines val="1"/>
        </c:dLbls>
        <c:firstSliceAng val="165"/>
        <c:holeSize val="84"/>
      </c:doughnutChart>
      <c:spPr>
        <a:noFill/>
        <a:ln>
          <a:noFill/>
        </a:ln>
        <a:effectLst/>
      </c:spPr>
    </c:plotArea>
    <c:plotVisOnly val="1"/>
    <c:dispBlanksAs val="zero"/>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887772194304858"/>
          <c:y val="7.746478873239436E-2"/>
          <c:w val="0.83003561169156836"/>
          <c:h val="0.68439096214871464"/>
        </c:manualLayout>
      </c:layout>
      <c:barChart>
        <c:barDir val="col"/>
        <c:grouping val="clustered"/>
        <c:varyColors val="0"/>
        <c:ser>
          <c:idx val="0"/>
          <c:order val="0"/>
          <c:tx>
            <c:strRef>
              <c:f>Sheet1!$A$2</c:f>
              <c:strCache>
                <c:ptCount val="1"/>
                <c:pt idx="0">
                  <c:v>Rozpočet</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3"/>
              <c:layout>
                <c:manualLayout>
                  <c:x val="-2.1970778864110734E-3"/>
                  <c:y val="-3.8814760405582018E-3"/>
                </c:manualLayout>
              </c:layout>
              <c:tx>
                <c:rich>
                  <a:bodyPr/>
                  <a:lstStyle/>
                  <a:p>
                    <a:r>
                      <a:rPr lang="en-US" b="1" i="0">
                        <a:solidFill>
                          <a:sysClr val="windowText" lastClr="000000"/>
                        </a:solidFill>
                      </a:rPr>
                      <a:t>39</a:t>
                    </a:r>
                    <a:r>
                      <a:rPr lang="en-US" b="1" i="0" baseline="0">
                        <a:solidFill>
                          <a:sysClr val="windowText" lastClr="000000"/>
                        </a:solidFill>
                      </a:rPr>
                      <a:t> 540 194</a:t>
                    </a:r>
                    <a:endParaRPr lang="en-US" b="1" i="0">
                      <a:solidFill>
                        <a:sysClr val="windowText" lastClr="00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587-406C-9ED3-0FA4E80C401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Sheet1!$B$1:$E$1</c:f>
              <c:strCache>
                <c:ptCount val="4"/>
                <c:pt idx="0">
                  <c:v>převody z ost. vlastních fondů</c:v>
                </c:pt>
                <c:pt idx="1">
                  <c:v>převody z rezervních fondů OSS</c:v>
                </c:pt>
                <c:pt idx="2">
                  <c:v>neinvestiční převody z NF a transfery z EU</c:v>
                </c:pt>
                <c:pt idx="3">
                  <c:v>investiční převody z NF a transfery z EU</c:v>
                </c:pt>
              </c:strCache>
            </c:strRef>
          </c:cat>
          <c:val>
            <c:numRef>
              <c:f>Sheet1!$B$2:$E$2</c:f>
              <c:numCache>
                <c:formatCode>#,##0</c:formatCode>
                <c:ptCount val="4"/>
                <c:pt idx="0">
                  <c:v>0</c:v>
                </c:pt>
                <c:pt idx="1">
                  <c:v>0</c:v>
                </c:pt>
                <c:pt idx="2">
                  <c:v>165992</c:v>
                </c:pt>
                <c:pt idx="3">
                  <c:v>670000</c:v>
                </c:pt>
              </c:numCache>
            </c:numRef>
          </c:val>
          <c:extLst>
            <c:ext xmlns:c16="http://schemas.microsoft.com/office/drawing/2014/chart" uri="{C3380CC4-5D6E-409C-BE32-E72D297353CC}">
              <c16:uniqueId val="{00000004-A1BF-4AC5-AF2F-35EA1C993C5A}"/>
            </c:ext>
          </c:extLst>
        </c:ser>
        <c:ser>
          <c:idx val="1"/>
          <c:order val="1"/>
          <c:tx>
            <c:strRef>
              <c:f>Sheet1!$A$3</c:f>
              <c:strCache>
                <c:ptCount val="1"/>
                <c:pt idx="0">
                  <c:v>Skutečnost</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1"/>
              <c:layout>
                <c:manualLayout>
                  <c:x val="-8.0558591882011597E-17"/>
                  <c:y val="2.809778027535824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E67-41BC-BAED-FDE3AF4B2961}"/>
                </c:ext>
              </c:extLst>
            </c:dLbl>
            <c:dLbl>
              <c:idx val="2"/>
              <c:layout>
                <c:manualLayout>
                  <c:x val="8.7883115456442121E-3"/>
                  <c:y val="-8.0004894381622475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A1BF-4AC5-AF2F-35EA1C993C5A}"/>
                </c:ext>
              </c:extLst>
            </c:dLbl>
            <c:dLbl>
              <c:idx val="3"/>
              <c:layout>
                <c:manualLayout>
                  <c:x val="2.1970778864110734E-3"/>
                  <c:y val="0"/>
                </c:manualLayout>
              </c:layout>
              <c:tx>
                <c:rich>
                  <a:bodyPr/>
                  <a:lstStyle/>
                  <a:p>
                    <a:r>
                      <a:rPr lang="en-US" b="1">
                        <a:solidFill>
                          <a:sysClr val="windowText" lastClr="000000"/>
                        </a:solidFill>
                      </a:rPr>
                      <a:t>19 356 822</a:t>
                    </a: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A1BF-4AC5-AF2F-35EA1C993C5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Sheet1!$B$1:$E$1</c:f>
              <c:strCache>
                <c:ptCount val="4"/>
                <c:pt idx="0">
                  <c:v>převody z ost. vlastních fondů</c:v>
                </c:pt>
                <c:pt idx="1">
                  <c:v>převody z rezervních fondů OSS</c:v>
                </c:pt>
                <c:pt idx="2">
                  <c:v>neinvestiční převody z NF a transfery z EU</c:v>
                </c:pt>
                <c:pt idx="3">
                  <c:v>investiční převody z NF a transfery z EU</c:v>
                </c:pt>
              </c:strCache>
            </c:strRef>
          </c:cat>
          <c:val>
            <c:numRef>
              <c:f>Sheet1!$B$3:$E$3</c:f>
              <c:numCache>
                <c:formatCode>#,##0</c:formatCode>
                <c:ptCount val="4"/>
                <c:pt idx="0">
                  <c:v>1596</c:v>
                </c:pt>
                <c:pt idx="1">
                  <c:v>37097</c:v>
                </c:pt>
                <c:pt idx="2">
                  <c:v>144955</c:v>
                </c:pt>
                <c:pt idx="3">
                  <c:v>360000</c:v>
                </c:pt>
              </c:numCache>
            </c:numRef>
          </c:val>
          <c:extLst>
            <c:ext xmlns:c16="http://schemas.microsoft.com/office/drawing/2014/chart" uri="{C3380CC4-5D6E-409C-BE32-E72D297353CC}">
              <c16:uniqueId val="{00000009-A1BF-4AC5-AF2F-35EA1C993C5A}"/>
            </c:ext>
          </c:extLst>
        </c:ser>
        <c:dLbls>
          <c:showLegendKey val="0"/>
          <c:showVal val="0"/>
          <c:showCatName val="0"/>
          <c:showSerName val="0"/>
          <c:showPercent val="0"/>
          <c:showBubbleSize val="0"/>
        </c:dLbls>
        <c:gapWidth val="100"/>
        <c:overlap val="-24"/>
        <c:axId val="784466072"/>
        <c:axId val="784457872"/>
      </c:barChart>
      <c:valAx>
        <c:axId val="784457872"/>
        <c:scaling>
          <c:orientation val="minMax"/>
          <c:max val="700000"/>
        </c:scaling>
        <c:delete val="0"/>
        <c:axPos val="l"/>
        <c:majorGridlines>
          <c:spPr>
            <a:ln w="9525" cap="flat" cmpd="sng" algn="ctr">
              <a:solidFill>
                <a:schemeClr val="tx2">
                  <a:lumMod val="15000"/>
                  <a:lumOff val="85000"/>
                </a:schemeClr>
              </a:solidFill>
              <a:round/>
            </a:ln>
            <a:effectLst/>
          </c:spPr>
        </c:majorGridlines>
        <c:numFmt formatCode="[&lt;31000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784466072"/>
        <c:crosses val="autoZero"/>
        <c:crossBetween val="between"/>
      </c:valAx>
      <c:catAx>
        <c:axId val="784466072"/>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784457872"/>
        <c:crosses val="autoZero"/>
        <c:auto val="1"/>
        <c:lblAlgn val="ctr"/>
        <c:lblOffset val="100"/>
        <c:noMultiLvlLbl val="0"/>
      </c:catAx>
      <c:spPr>
        <a:noFill/>
        <a:ln>
          <a:noFill/>
        </a:ln>
        <a:effectLst/>
      </c:spPr>
    </c:plotArea>
    <c:legend>
      <c:legendPos val="b"/>
      <c:layout>
        <c:manualLayout>
          <c:xMode val="edge"/>
          <c:yMode val="edge"/>
          <c:x val="0.37608679668639133"/>
          <c:y val="0.90516932784357285"/>
          <c:w val="0.2478264066272173"/>
          <c:h val="9.483067215642719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8233066670396219E-2"/>
          <c:y val="8.7628865979381437E-2"/>
          <c:w val="0.87734419798324503"/>
          <c:h val="0.56163162594366423"/>
        </c:manualLayout>
      </c:layout>
      <c:barChart>
        <c:barDir val="col"/>
        <c:grouping val="clustered"/>
        <c:varyColors val="0"/>
        <c:ser>
          <c:idx val="0"/>
          <c:order val="0"/>
          <c:tx>
            <c:strRef>
              <c:f>List1!$B$1</c:f>
              <c:strCache>
                <c:ptCount val="1"/>
                <c:pt idx="0">
                  <c:v>skutečnost 2020</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layout>
                <c:manualLayout>
                  <c:x val="-5.1023761905427895E-3"/>
                  <c:y val="1.405552398733663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65F7-46D6-85B2-6F64D8F46047}"/>
                </c:ext>
              </c:extLst>
            </c:dLbl>
            <c:dLbl>
              <c:idx val="1"/>
              <c:layout>
                <c:manualLayout>
                  <c:x val="-9.2592592592593021E-3"/>
                  <c:y val="6.89851268591426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65F7-46D6-85B2-6F64D8F4604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List1!$A$2:$A$6</c:f>
              <c:strCache>
                <c:ptCount val="5"/>
                <c:pt idx="0">
                  <c:v>úhrada předpisu - zvláštní příjmový účet</c:v>
                </c:pt>
                <c:pt idx="1">
                  <c:v>úhrada předpisu - kolek</c:v>
                </c:pt>
                <c:pt idx="2">
                  <c:v>úhrada nedoplatku z minulých let</c:v>
                </c:pt>
                <c:pt idx="3">
                  <c:v>vratky plateb minulých let</c:v>
                </c:pt>
                <c:pt idx="4">
                  <c:v>nedoplatky ke konci sledovaného období</c:v>
                </c:pt>
              </c:strCache>
            </c:strRef>
          </c:cat>
          <c:val>
            <c:numRef>
              <c:f>List1!$B$2:$B$6</c:f>
              <c:numCache>
                <c:formatCode>#,##0</c:formatCode>
                <c:ptCount val="5"/>
                <c:pt idx="0">
                  <c:v>186222</c:v>
                </c:pt>
                <c:pt idx="1">
                  <c:v>6288</c:v>
                </c:pt>
                <c:pt idx="2" formatCode="General">
                  <c:v>0</c:v>
                </c:pt>
                <c:pt idx="3" formatCode="General">
                  <c:v>302</c:v>
                </c:pt>
                <c:pt idx="4" formatCode="General">
                  <c:v>0</c:v>
                </c:pt>
              </c:numCache>
            </c:numRef>
          </c:val>
          <c:extLst>
            <c:ext xmlns:c16="http://schemas.microsoft.com/office/drawing/2014/chart" uri="{C3380CC4-5D6E-409C-BE32-E72D297353CC}">
              <c16:uniqueId val="{00000000-65F7-46D6-85B2-6F64D8F46047}"/>
            </c:ext>
          </c:extLst>
        </c:ser>
        <c:ser>
          <c:idx val="1"/>
          <c:order val="1"/>
          <c:tx>
            <c:strRef>
              <c:f>List1!$C$1</c:f>
              <c:strCache>
                <c:ptCount val="1"/>
                <c:pt idx="0">
                  <c:v>skutečnost 2021</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layout>
                <c:manualLayout>
                  <c:x val="3.7831638718339604E-4"/>
                  <c:y val="3.0392077278999924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65F7-46D6-85B2-6F64D8F46047}"/>
                </c:ext>
              </c:extLst>
            </c:dLbl>
            <c:dLbl>
              <c:idx val="1"/>
              <c:layout>
                <c:manualLayout>
                  <c:x val="6.9444444444444441E-3"/>
                  <c:y val="1.044338207724027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65F7-46D6-85B2-6F64D8F4604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List1!$A$2:$A$6</c:f>
              <c:strCache>
                <c:ptCount val="5"/>
                <c:pt idx="0">
                  <c:v>úhrada předpisu - zvláštní příjmový účet</c:v>
                </c:pt>
                <c:pt idx="1">
                  <c:v>úhrada předpisu - kolek</c:v>
                </c:pt>
                <c:pt idx="2">
                  <c:v>úhrada nedoplatku z minulých let</c:v>
                </c:pt>
                <c:pt idx="3">
                  <c:v>vratky plateb minulých let</c:v>
                </c:pt>
                <c:pt idx="4">
                  <c:v>nedoplatky ke konci sledovaného období</c:v>
                </c:pt>
              </c:strCache>
            </c:strRef>
          </c:cat>
          <c:val>
            <c:numRef>
              <c:f>List1!$C$2:$C$6</c:f>
              <c:numCache>
                <c:formatCode>#,##0</c:formatCode>
                <c:ptCount val="5"/>
                <c:pt idx="0">
                  <c:v>195712</c:v>
                </c:pt>
                <c:pt idx="1">
                  <c:v>5902</c:v>
                </c:pt>
                <c:pt idx="2" formatCode="General">
                  <c:v>0</c:v>
                </c:pt>
                <c:pt idx="3" formatCode="General">
                  <c:v>182</c:v>
                </c:pt>
                <c:pt idx="4" formatCode="General">
                  <c:v>0</c:v>
                </c:pt>
              </c:numCache>
            </c:numRef>
          </c:val>
          <c:extLst>
            <c:ext xmlns:c16="http://schemas.microsoft.com/office/drawing/2014/chart" uri="{C3380CC4-5D6E-409C-BE32-E72D297353CC}">
              <c16:uniqueId val="{00000001-65F7-46D6-85B2-6F64D8F46047}"/>
            </c:ext>
          </c:extLst>
        </c:ser>
        <c:dLbls>
          <c:dLblPos val="ctr"/>
          <c:showLegendKey val="0"/>
          <c:showVal val="1"/>
          <c:showCatName val="0"/>
          <c:showSerName val="0"/>
          <c:showPercent val="0"/>
          <c:showBubbleSize val="0"/>
        </c:dLbls>
        <c:gapWidth val="100"/>
        <c:overlap val="-24"/>
        <c:axId val="610234256"/>
        <c:axId val="610230976"/>
      </c:barChart>
      <c:catAx>
        <c:axId val="61023425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610230976"/>
        <c:crosses val="autoZero"/>
        <c:auto val="1"/>
        <c:lblAlgn val="ctr"/>
        <c:lblOffset val="100"/>
        <c:noMultiLvlLbl val="0"/>
      </c:catAx>
      <c:valAx>
        <c:axId val="610230976"/>
        <c:scaling>
          <c:orientation val="minMax"/>
          <c:max val="180000"/>
          <c:min val="0"/>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610234256"/>
        <c:crosses val="autoZero"/>
        <c:crossBetween val="between"/>
        <c:majorUnit val="30000"/>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3044982698961933E-2"/>
          <c:y val="6.2874251497005984E-2"/>
          <c:w val="0.88957772985408523"/>
          <c:h val="0.69461077844311381"/>
        </c:manualLayout>
      </c:layout>
      <c:barChart>
        <c:barDir val="col"/>
        <c:grouping val="clustered"/>
        <c:varyColors val="0"/>
        <c:ser>
          <c:idx val="0"/>
          <c:order val="0"/>
          <c:tx>
            <c:strRef>
              <c:f>Sheet1!$A$2</c:f>
              <c:strCache>
                <c:ptCount val="1"/>
                <c:pt idx="0">
                  <c:v>Skutečnost 2020</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layout>
                <c:manualLayout>
                  <c:x val="-6.4545627758546831E-3"/>
                  <c:y val="-1.251912448273349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4F6-43FA-A4B0-840FAF24E61B}"/>
                </c:ext>
              </c:extLst>
            </c:dLbl>
            <c:dLbl>
              <c:idx val="1"/>
              <c:layout>
                <c:manualLayout>
                  <c:x val="1.7970794602426565E-3"/>
                  <c:y val="1.386489837405080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4F6-43FA-A4B0-840FAF24E61B}"/>
                </c:ext>
              </c:extLst>
            </c:dLbl>
            <c:dLbl>
              <c:idx val="2"/>
              <c:layout>
                <c:manualLayout>
                  <c:x val="2.8351538146764721E-3"/>
                  <c:y val="-2.751977583891562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34F6-43FA-A4B0-840FAF24E61B}"/>
                </c:ext>
              </c:extLst>
            </c:dLbl>
            <c:dLbl>
              <c:idx val="3"/>
              <c:layout>
                <c:manualLayout>
                  <c:x val="-3.0471870558032021E-3"/>
                  <c:y val="-6.2292520516071814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4F6-43FA-A4B0-840FAF24E61B}"/>
                </c:ext>
              </c:extLst>
            </c:dLbl>
            <c:dLbl>
              <c:idx val="4"/>
              <c:layout>
                <c:manualLayout>
                  <c:x val="4.7647261951691E-3"/>
                  <c:y val="2.4641530994339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4F6-43FA-A4B0-840FAF24E61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Sheet1!$B$1:$F$1</c:f>
              <c:strCache>
                <c:ptCount val="5"/>
                <c:pt idx="0">
                  <c:v>úhrada předpisu - příjmový účet</c:v>
                </c:pt>
                <c:pt idx="1">
                  <c:v>úhrada předpisu - blokově</c:v>
                </c:pt>
                <c:pt idx="2">
                  <c:v>úhrada nedoplatku z minulých let</c:v>
                </c:pt>
                <c:pt idx="3">
                  <c:v>předáno úřadům k vymáhání, odpis</c:v>
                </c:pt>
                <c:pt idx="4">
                  <c:v>celkový stav nedoplatků</c:v>
                </c:pt>
              </c:strCache>
            </c:strRef>
          </c:cat>
          <c:val>
            <c:numRef>
              <c:f>Sheet1!$B$2:$F$2</c:f>
              <c:numCache>
                <c:formatCode>#,##0</c:formatCode>
                <c:ptCount val="5"/>
                <c:pt idx="0">
                  <c:v>2083</c:v>
                </c:pt>
                <c:pt idx="1">
                  <c:v>44</c:v>
                </c:pt>
                <c:pt idx="2">
                  <c:v>1</c:v>
                </c:pt>
                <c:pt idx="3">
                  <c:v>110</c:v>
                </c:pt>
                <c:pt idx="4">
                  <c:v>459</c:v>
                </c:pt>
              </c:numCache>
            </c:numRef>
          </c:val>
          <c:extLst>
            <c:ext xmlns:c16="http://schemas.microsoft.com/office/drawing/2014/chart" uri="{C3380CC4-5D6E-409C-BE32-E72D297353CC}">
              <c16:uniqueId val="{00000005-34F6-43FA-A4B0-840FAF24E61B}"/>
            </c:ext>
          </c:extLst>
        </c:ser>
        <c:ser>
          <c:idx val="1"/>
          <c:order val="1"/>
          <c:tx>
            <c:strRef>
              <c:f>Sheet1!$A$3</c:f>
              <c:strCache>
                <c:ptCount val="1"/>
                <c:pt idx="0">
                  <c:v>Skutečnost 2021</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layout>
                <c:manualLayout>
                  <c:x val="4.2226271779371161E-3"/>
                  <c:y val="-1.333094206481327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34F6-43FA-A4B0-840FAF24E61B}"/>
                </c:ext>
              </c:extLst>
            </c:dLbl>
            <c:dLbl>
              <c:idx val="1"/>
              <c:layout>
                <c:manualLayout>
                  <c:x val="3.8237503828925656E-3"/>
                  <c:y val="-1.607522138642902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34F6-43FA-A4B0-840FAF24E61B}"/>
                </c:ext>
              </c:extLst>
            </c:dLbl>
            <c:dLbl>
              <c:idx val="2"/>
              <c:layout>
                <c:manualLayout>
                  <c:x val="4.715248408951378E-3"/>
                  <c:y val="-7.076874524573617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34F6-43FA-A4B0-840FAF24E61B}"/>
                </c:ext>
              </c:extLst>
            </c:dLbl>
            <c:dLbl>
              <c:idx val="3"/>
              <c:layout>
                <c:manualLayout>
                  <c:x val="7.6300028979886525E-3"/>
                  <c:y val="-1.80739475539981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34F6-43FA-A4B0-840FAF24E61B}"/>
                </c:ext>
              </c:extLst>
            </c:dLbl>
            <c:dLbl>
              <c:idx val="4"/>
              <c:layout>
                <c:manualLayout>
                  <c:x val="3.4779447276540587E-3"/>
                  <c:y val="1.306560581521676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34F6-43FA-A4B0-840FAF24E61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úhrada předpisu - příjmový účet</c:v>
                </c:pt>
                <c:pt idx="1">
                  <c:v>úhrada předpisu - blokově</c:v>
                </c:pt>
                <c:pt idx="2">
                  <c:v>úhrada nedoplatku z minulých let</c:v>
                </c:pt>
                <c:pt idx="3">
                  <c:v>předáno úřadům k vymáhání, odpis</c:v>
                </c:pt>
                <c:pt idx="4">
                  <c:v>celkový stav nedoplatků</c:v>
                </c:pt>
              </c:strCache>
            </c:strRef>
          </c:cat>
          <c:val>
            <c:numRef>
              <c:f>Sheet1!$B$3:$F$3</c:f>
              <c:numCache>
                <c:formatCode>#,##0</c:formatCode>
                <c:ptCount val="5"/>
                <c:pt idx="0">
                  <c:v>1544</c:v>
                </c:pt>
                <c:pt idx="1">
                  <c:v>57</c:v>
                </c:pt>
                <c:pt idx="2">
                  <c:v>44</c:v>
                </c:pt>
                <c:pt idx="3">
                  <c:v>147</c:v>
                </c:pt>
                <c:pt idx="4">
                  <c:v>550</c:v>
                </c:pt>
              </c:numCache>
            </c:numRef>
          </c:val>
          <c:extLst>
            <c:ext xmlns:c16="http://schemas.microsoft.com/office/drawing/2014/chart" uri="{C3380CC4-5D6E-409C-BE32-E72D297353CC}">
              <c16:uniqueId val="{0000000B-34F6-43FA-A4B0-840FAF24E61B}"/>
            </c:ext>
          </c:extLst>
        </c:ser>
        <c:dLbls>
          <c:showLegendKey val="0"/>
          <c:showVal val="0"/>
          <c:showCatName val="0"/>
          <c:showSerName val="0"/>
          <c:showPercent val="0"/>
          <c:showBubbleSize val="0"/>
        </c:dLbls>
        <c:gapWidth val="100"/>
        <c:overlap val="-24"/>
        <c:axId val="199419168"/>
        <c:axId val="1"/>
      </c:barChart>
      <c:catAx>
        <c:axId val="199419168"/>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
        <c:crosses val="autoZero"/>
        <c:auto val="1"/>
        <c:lblAlgn val="ctr"/>
        <c:lblOffset val="100"/>
        <c:tickLblSkip val="1"/>
        <c:tickMarkSkip val="1"/>
        <c:noMultiLvlLbl val="0"/>
      </c:catAx>
      <c:valAx>
        <c:axId val="1"/>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99419168"/>
        <c:crosses val="autoZero"/>
        <c:crossBetween val="between"/>
        <c:majorUnit val="300"/>
      </c:valAx>
      <c:spPr>
        <a:noFill/>
        <a:ln>
          <a:noFill/>
        </a:ln>
        <a:effectLst/>
      </c:spPr>
    </c:plotArea>
    <c:legend>
      <c:legendPos val="b"/>
      <c:layout>
        <c:manualLayout>
          <c:xMode val="edge"/>
          <c:yMode val="edge"/>
          <c:x val="0.31750782555765067"/>
          <c:y val="0.90841184200685909"/>
          <c:w val="0.36498434888469861"/>
          <c:h val="9.158815799314094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18527631962672"/>
          <c:y val="2.4612858320189365E-3"/>
          <c:w val="0.29405894575678038"/>
          <c:h val="0.99595032980736287"/>
        </c:manualLayout>
      </c:layout>
      <c:doughnutChart>
        <c:varyColors val="1"/>
        <c:ser>
          <c:idx val="0"/>
          <c:order val="0"/>
          <c:tx>
            <c:strRef>
              <c:f>List1!$B$1</c:f>
              <c:strCache>
                <c:ptCount val="1"/>
                <c:pt idx="0">
                  <c:v>skutečnost</c:v>
                </c:pt>
              </c:strCache>
            </c:strRef>
          </c:tx>
          <c:spPr>
            <a:ln w="19050"/>
          </c:spPr>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508-4527-9A54-EDD330CFEF3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508-4527-9A54-EDD330CFEF3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508-4527-9A54-EDD330CFEF3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E508-4527-9A54-EDD330CFEF3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E508-4527-9A54-EDD330CFEF30}"/>
              </c:ext>
            </c:extLst>
          </c:dPt>
          <c:dLbls>
            <c:dLbl>
              <c:idx val="0"/>
              <c:layout>
                <c:manualLayout>
                  <c:x val="0.12268518518518519"/>
                  <c:y val="0.14391103361214796"/>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E508-4527-9A54-EDD330CFEF30}"/>
                </c:ext>
              </c:extLst>
            </c:dLbl>
            <c:dLbl>
              <c:idx val="1"/>
              <c:delete val="1"/>
              <c:extLst>
                <c:ext xmlns:c15="http://schemas.microsoft.com/office/drawing/2012/chart" uri="{CE6537A1-D6FC-4f65-9D91-7224C49458BB}"/>
                <c:ext xmlns:c16="http://schemas.microsoft.com/office/drawing/2014/chart" uri="{C3380CC4-5D6E-409C-BE32-E72D297353CC}">
                  <c16:uniqueId val="{00000003-E508-4527-9A54-EDD330CFEF30}"/>
                </c:ext>
              </c:extLst>
            </c:dLbl>
            <c:dLbl>
              <c:idx val="2"/>
              <c:layout>
                <c:manualLayout>
                  <c:x val="-9.9537037037037035E-2"/>
                  <c:y val="3.7502662226022217E-3"/>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E508-4527-9A54-EDD330CFEF30}"/>
                </c:ext>
              </c:extLst>
            </c:dLbl>
            <c:dLbl>
              <c:idx val="3"/>
              <c:layout>
                <c:manualLayout>
                  <c:x val="0.12500000000000008"/>
                  <c:y val="-4.6170314905451114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E508-4527-9A54-EDD330CFEF30}"/>
                </c:ext>
              </c:extLst>
            </c:dLbl>
            <c:dLbl>
              <c:idx val="4"/>
              <c:delete val="1"/>
              <c:extLst>
                <c:ext xmlns:c15="http://schemas.microsoft.com/office/drawing/2012/chart" uri="{CE6537A1-D6FC-4f65-9D91-7224C49458BB}"/>
                <c:ext xmlns:c16="http://schemas.microsoft.com/office/drawing/2014/chart" uri="{C3380CC4-5D6E-409C-BE32-E72D297353CC}">
                  <c16:uniqueId val="{00000009-E508-4527-9A54-EDD330CFEF30}"/>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1"/>
            <c:showSerName val="0"/>
            <c:showPercent val="1"/>
            <c:showBubbleSize val="0"/>
            <c:showLeaderLines val="0"/>
            <c:extLst>
              <c:ext xmlns:c15="http://schemas.microsoft.com/office/drawing/2012/chart" uri="{CE6537A1-D6FC-4f65-9D91-7224C49458BB}"/>
            </c:extLst>
          </c:dLbls>
          <c:cat>
            <c:strRef>
              <c:f>List1!$A$2:$A$6</c:f>
              <c:strCache>
                <c:ptCount val="5"/>
                <c:pt idx="0">
                  <c:v>Drážní a kombinovaná doprava</c:v>
                </c:pt>
                <c:pt idx="1">
                  <c:v>Pozemní komunikace</c:v>
                </c:pt>
                <c:pt idx="2">
                  <c:v>Dotace pro SFDI</c:v>
                </c:pt>
                <c:pt idx="3">
                  <c:v>Ostatní výdaje spojené s dopravní politikou státu</c:v>
                </c:pt>
                <c:pt idx="4">
                  <c:v>Výdaje spojené s předsednictvím ČR v Radě EU</c:v>
                </c:pt>
              </c:strCache>
            </c:strRef>
          </c:cat>
          <c:val>
            <c:numRef>
              <c:f>List1!$B$2:$B$6</c:f>
              <c:numCache>
                <c:formatCode>General</c:formatCode>
                <c:ptCount val="5"/>
                <c:pt idx="0" formatCode="#,##0">
                  <c:v>9593404</c:v>
                </c:pt>
                <c:pt idx="1">
                  <c:v>0</c:v>
                </c:pt>
                <c:pt idx="2" formatCode="#,##0">
                  <c:v>90560222</c:v>
                </c:pt>
                <c:pt idx="3" formatCode="#,##0">
                  <c:v>7383054</c:v>
                </c:pt>
                <c:pt idx="4">
                  <c:v>2065</c:v>
                </c:pt>
              </c:numCache>
            </c:numRef>
          </c:val>
          <c:extLst>
            <c:ext xmlns:c16="http://schemas.microsoft.com/office/drawing/2014/chart" uri="{C3380CC4-5D6E-409C-BE32-E72D297353CC}">
              <c16:uniqueId val="{0000000A-E508-4527-9A54-EDD330CFEF30}"/>
            </c:ext>
          </c:extLst>
        </c:ser>
        <c:dLbls>
          <c:showLegendKey val="0"/>
          <c:showVal val="1"/>
          <c:showCatName val="0"/>
          <c:showSerName val="0"/>
          <c:showPercent val="0"/>
          <c:showBubbleSize val="0"/>
          <c:showLeaderLines val="0"/>
        </c:dLbls>
        <c:firstSliceAng val="84"/>
        <c:holeSize val="85"/>
      </c:doughnut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alpha val="70000"/>
                </a:schemeClr>
              </a:solidFill>
              <a:ln>
                <a:noFill/>
              </a:ln>
              <a:effectLst/>
            </c:spPr>
            <c:extLst>
              <c:ext xmlns:c16="http://schemas.microsoft.com/office/drawing/2014/chart" uri="{C3380CC4-5D6E-409C-BE32-E72D297353CC}">
                <c16:uniqueId val="{00000003-FC73-44AB-B540-3FB37013CFCE}"/>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4-FC73-44AB-B540-3FB37013CFCE}"/>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FC73-44AB-B540-3FB37013CFCE}"/>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6-FC73-44AB-B540-3FB37013CFCE}"/>
              </c:ext>
            </c:extLst>
          </c:dPt>
          <c:dPt>
            <c:idx val="4"/>
            <c:bubble3D val="0"/>
            <c:spPr>
              <a:solidFill>
                <a:schemeClr val="accent5">
                  <a:alpha val="70000"/>
                </a:schemeClr>
              </a:solidFill>
              <a:ln>
                <a:noFill/>
              </a:ln>
              <a:effectLst/>
            </c:spPr>
            <c:extLst>
              <c:ext xmlns:c16="http://schemas.microsoft.com/office/drawing/2014/chart" uri="{C3380CC4-5D6E-409C-BE32-E72D297353CC}">
                <c16:uniqueId val="{00000007-FC73-44AB-B540-3FB37013CFCE}"/>
              </c:ext>
            </c:extLst>
          </c:dPt>
          <c:dPt>
            <c:idx val="5"/>
            <c:bubble3D val="0"/>
            <c:spPr>
              <a:solidFill>
                <a:schemeClr val="accent6">
                  <a:alpha val="70000"/>
                </a:schemeClr>
              </a:solidFill>
              <a:ln>
                <a:noFill/>
              </a:ln>
              <a:effectLst/>
            </c:spPr>
            <c:extLst>
              <c:ext xmlns:c16="http://schemas.microsoft.com/office/drawing/2014/chart" uri="{C3380CC4-5D6E-409C-BE32-E72D297353CC}">
                <c16:uniqueId val="{00000002-FC73-44AB-B540-3FB37013CFCE}"/>
              </c:ext>
            </c:extLst>
          </c:dPt>
          <c:dPt>
            <c:idx val="6"/>
            <c:bubble3D val="0"/>
            <c:spPr>
              <a:solidFill>
                <a:schemeClr val="accent1">
                  <a:lumMod val="60000"/>
                  <a:alpha val="70000"/>
                </a:schemeClr>
              </a:solidFill>
              <a:ln>
                <a:noFill/>
              </a:ln>
              <a:effectLst/>
            </c:spPr>
            <c:extLst>
              <c:ext xmlns:c16="http://schemas.microsoft.com/office/drawing/2014/chart" uri="{C3380CC4-5D6E-409C-BE32-E72D297353CC}">
                <c16:uniqueId val="{00000001-FC73-44AB-B540-3FB37013CFCE}"/>
              </c:ext>
            </c:extLst>
          </c:dPt>
          <c:dPt>
            <c:idx val="7"/>
            <c:bubble3D val="0"/>
            <c:spPr>
              <a:solidFill>
                <a:schemeClr val="accent2">
                  <a:lumMod val="60000"/>
                  <a:alpha val="70000"/>
                </a:schemeClr>
              </a:solidFill>
              <a:ln>
                <a:noFill/>
              </a:ln>
              <a:effectLst/>
            </c:spPr>
            <c:extLst>
              <c:ext xmlns:c16="http://schemas.microsoft.com/office/drawing/2014/chart" uri="{C3380CC4-5D6E-409C-BE32-E72D297353CC}">
                <c16:uniqueId val="{0000000F-62F7-47EB-AC29-567A47899DD0}"/>
              </c:ext>
            </c:extLst>
          </c:dPt>
          <c:dLbls>
            <c:dLbl>
              <c:idx val="0"/>
              <c:layout>
                <c:manualLayout>
                  <c:x val="1.6164060363372153E-2"/>
                  <c:y val="-5.7430007178750894E-2"/>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FC73-44AB-B540-3FB37013CFCE}"/>
                </c:ext>
              </c:extLst>
            </c:dLbl>
            <c:dLbl>
              <c:idx val="1"/>
              <c:layout>
                <c:manualLayout>
                  <c:x val="-2.2214194454309069E-2"/>
                  <c:y val="-1.4817233211702181E-2"/>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6.6429099161982669E-2"/>
                      <c:h val="7.775540252590378E-2"/>
                    </c:manualLayout>
                  </c15:layout>
                </c:ext>
                <c:ext xmlns:c16="http://schemas.microsoft.com/office/drawing/2014/chart" uri="{C3380CC4-5D6E-409C-BE32-E72D297353CC}">
                  <c16:uniqueId val="{00000004-FC73-44AB-B540-3FB37013CFCE}"/>
                </c:ext>
              </c:extLst>
            </c:dLbl>
            <c:dLbl>
              <c:idx val="2"/>
              <c:layout>
                <c:manualLayout>
                  <c:x val="-1.417192213337252E-2"/>
                  <c:y val="-2.0504266235013308E-2"/>
                </c:manualLayout>
              </c:layout>
              <c:numFmt formatCode="0.00%" sourceLinked="0"/>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FC73-44AB-B540-3FB37013CFCE}"/>
                </c:ext>
              </c:extLst>
            </c:dLbl>
            <c:dLbl>
              <c:idx val="3"/>
              <c:layout>
                <c:manualLayout>
                  <c:x val="-1.2723168546389009E-2"/>
                  <c:y val="-2.3787758237537381E-2"/>
                </c:manualLayout>
              </c:layout>
              <c:numFmt formatCode="0.00%" sourceLinked="0"/>
              <c:spPr>
                <a:solidFill>
                  <a:schemeClr val="lt1">
                    <a:alpha val="90000"/>
                  </a:schemeClr>
                </a:solidFill>
                <a:ln w="12700" cap="flat" cmpd="sng" algn="ctr">
                  <a:solidFill>
                    <a:schemeClr val="accent4"/>
                  </a:solidFill>
                  <a:round/>
                </a:ln>
                <a:effectLst>
                  <a:outerShdw blurRad="50800" dist="38100" dir="2700000" algn="tl" rotWithShape="0">
                    <a:schemeClr val="accent4">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6-FC73-44AB-B540-3FB37013CFCE}"/>
                </c:ext>
              </c:extLst>
            </c:dLbl>
            <c:dLbl>
              <c:idx val="4"/>
              <c:layout>
                <c:manualLayout>
                  <c:x val="-1.0843854471534764E-2"/>
                  <c:y val="-2.0787100104949236E-2"/>
                </c:manualLayout>
              </c:layout>
              <c:numFmt formatCode="0.00%" sourceLinked="0"/>
              <c:spPr>
                <a:solidFill>
                  <a:schemeClr val="lt1">
                    <a:alpha val="90000"/>
                  </a:schemeClr>
                </a:solidFill>
                <a:ln w="12700" cap="flat" cmpd="sng" algn="ctr">
                  <a:solidFill>
                    <a:schemeClr val="accent5"/>
                  </a:solidFill>
                  <a:round/>
                </a:ln>
                <a:effectLst>
                  <a:outerShdw blurRad="50800" dist="38100" dir="2700000" algn="tl" rotWithShape="0">
                    <a:schemeClr val="accent5">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FC73-44AB-B540-3FB37013CFCE}"/>
                </c:ext>
              </c:extLst>
            </c:dLbl>
            <c:dLbl>
              <c:idx val="5"/>
              <c:layout>
                <c:manualLayout>
                  <c:x val="1.1074401080891317E-2"/>
                  <c:y val="-4.6566164154103938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2-FC73-44AB-B540-3FB37013CFCE}"/>
                </c:ext>
              </c:extLst>
            </c:dLbl>
            <c:dLbl>
              <c:idx val="6"/>
              <c:layout>
                <c:manualLayout>
                  <c:x val="7.1374748451933307E-3"/>
                  <c:y val="8.241884337322157E-2"/>
                </c:manualLayout>
              </c:layout>
              <c:numFmt formatCode="0.00%" sourceLinked="0"/>
              <c:spPr>
                <a:solidFill>
                  <a:schemeClr val="lt1">
                    <a:alpha val="90000"/>
                  </a:schemeClr>
                </a:solidFill>
                <a:ln w="12700" cap="flat" cmpd="sng" algn="ctr">
                  <a:solidFill>
                    <a:schemeClr val="accent1">
                      <a:lumMod val="60000"/>
                    </a:schemeClr>
                  </a:solidFill>
                  <a:round/>
                </a:ln>
                <a:effectLst>
                  <a:outerShdw blurRad="50800" dist="38100" dir="2700000" algn="tl" rotWithShape="0">
                    <a:schemeClr val="accent1">
                      <a:lumMod val="60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lumMod val="60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FC73-44AB-B540-3FB37013CFCE}"/>
                </c:ext>
              </c:extLst>
            </c:dLbl>
            <c:dLbl>
              <c:idx val="7"/>
              <c:layout>
                <c:manualLayout>
                  <c:x val="2.0275692599078226E-2"/>
                  <c:y val="-7.9346865561402812E-3"/>
                </c:manualLayout>
              </c:layout>
              <c:numFmt formatCode="0.00%" sourceLinked="0"/>
              <c:spPr>
                <a:solidFill>
                  <a:schemeClr val="lt1">
                    <a:alpha val="90000"/>
                  </a:schemeClr>
                </a:solidFill>
                <a:ln w="12700" cap="flat" cmpd="sng" algn="ctr">
                  <a:solidFill>
                    <a:schemeClr val="accent2">
                      <a:lumMod val="60000"/>
                    </a:schemeClr>
                  </a:solidFill>
                  <a:round/>
                </a:ln>
                <a:effectLst>
                  <a:outerShdw blurRad="50800" dist="38100" dir="2700000" algn="tl" rotWithShape="0">
                    <a:schemeClr val="accent2">
                      <a:lumMod val="60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lumMod val="60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F-62F7-47EB-AC29-567A47899DD0}"/>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List1!$A$2:$A$9</c:f>
              <c:strCache>
                <c:ptCount val="8"/>
                <c:pt idx="0">
                  <c:v>výdaje organizačních složek státu</c:v>
                </c:pt>
                <c:pt idx="1">
                  <c:v>transfery příspěvkovým a podobným organizacím</c:v>
                </c:pt>
                <c:pt idx="2">
                  <c:v>transfery veřejným rozpočtům územní úrovně</c:v>
                </c:pt>
                <c:pt idx="3">
                  <c:v>transfery do zahraničí</c:v>
                </c:pt>
                <c:pt idx="4">
                  <c:v>transfery podnikatelským subjektům</c:v>
                </c:pt>
                <c:pt idx="5">
                  <c:v>půjčené prostředky podnikatelským subjektům </c:v>
                </c:pt>
                <c:pt idx="6">
                  <c:v>transfery neziskovým apod. organizacím</c:v>
                </c:pt>
                <c:pt idx="7">
                  <c:v>transfery státním fondům</c:v>
                </c:pt>
              </c:strCache>
            </c:strRef>
          </c:cat>
          <c:val>
            <c:numRef>
              <c:f>List1!$B$2:$B$9</c:f>
              <c:numCache>
                <c:formatCode>#,##0</c:formatCode>
                <c:ptCount val="8"/>
                <c:pt idx="0">
                  <c:v>5365135</c:v>
                </c:pt>
                <c:pt idx="1">
                  <c:v>174042</c:v>
                </c:pt>
                <c:pt idx="2">
                  <c:v>3405751</c:v>
                </c:pt>
                <c:pt idx="3">
                  <c:v>1136192</c:v>
                </c:pt>
                <c:pt idx="4" formatCode="General">
                  <c:v>6646624</c:v>
                </c:pt>
                <c:pt idx="5">
                  <c:v>40000</c:v>
                </c:pt>
                <c:pt idx="6">
                  <c:v>10533</c:v>
                </c:pt>
                <c:pt idx="7">
                  <c:v>24217381</c:v>
                </c:pt>
              </c:numCache>
            </c:numRef>
          </c:val>
          <c:extLst>
            <c:ext xmlns:c16="http://schemas.microsoft.com/office/drawing/2014/chart" uri="{C3380CC4-5D6E-409C-BE32-E72D297353CC}">
              <c16:uniqueId val="{00000000-FC73-44AB-B540-3FB37013CFCE}"/>
            </c:ext>
          </c:extLst>
        </c:ser>
        <c:dLbls>
          <c:dLblPos val="inEnd"/>
          <c:showLegendKey val="0"/>
          <c:showVal val="0"/>
          <c:showCatName val="1"/>
          <c:showSerName val="0"/>
          <c:showPercent val="0"/>
          <c:showBubbleSize val="0"/>
          <c:showLeaderLines val="0"/>
        </c:dLbls>
        <c:firstSliceAng val="118"/>
      </c:pieChart>
      <c:spPr>
        <a:noFill/>
        <a:ln>
          <a:noFill/>
        </a:ln>
        <a:effectLst/>
      </c:spPr>
    </c:plotArea>
    <c:legend>
      <c:legendPos val="r"/>
      <c:layout>
        <c:manualLayout>
          <c:xMode val="edge"/>
          <c:yMode val="edge"/>
          <c:x val="0.61596208716523193"/>
          <c:y val="5.1747830884196801E-2"/>
          <c:w val="0.37159623320801849"/>
          <c:h val="0.8965043382316063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List1!$A$2</c:f>
              <c:strCache>
                <c:ptCount val="1"/>
                <c:pt idx="0">
                  <c:v>2017</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List1!$B$1:$E$1</c:f>
              <c:strCache>
                <c:ptCount val="4"/>
                <c:pt idx="0">
                  <c:v>1. čtvrt.</c:v>
                </c:pt>
                <c:pt idx="1">
                  <c:v>2. čtvrt.</c:v>
                </c:pt>
                <c:pt idx="2">
                  <c:v>3. čtvrt.</c:v>
                </c:pt>
                <c:pt idx="3">
                  <c:v>4. čtvrt.</c:v>
                </c:pt>
              </c:strCache>
            </c:strRef>
          </c:cat>
          <c:val>
            <c:numRef>
              <c:f>List1!#REF!</c:f>
              <c:numCache>
                <c:formatCode>General</c:formatCode>
                <c:ptCount val="1"/>
                <c:pt idx="0">
                  <c:v>1</c:v>
                </c:pt>
              </c:numCache>
            </c:numRef>
          </c:val>
          <c:smooth val="0"/>
          <c:extLst>
            <c:ext xmlns:c16="http://schemas.microsoft.com/office/drawing/2014/chart" uri="{C3380CC4-5D6E-409C-BE32-E72D297353CC}">
              <c16:uniqueId val="{00000000-2E3C-4F59-AA50-045A9E2F1EE5}"/>
            </c:ext>
          </c:extLst>
        </c:ser>
        <c:ser>
          <c:idx val="1"/>
          <c:order val="1"/>
          <c:tx>
            <c:strRef>
              <c:f>List1!$A$3</c:f>
              <c:strCache>
                <c:ptCount val="1"/>
                <c:pt idx="0">
                  <c:v>2018</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List1!$B$1:$E$1</c:f>
              <c:strCache>
                <c:ptCount val="4"/>
                <c:pt idx="0">
                  <c:v>1. čtvrt.</c:v>
                </c:pt>
                <c:pt idx="1">
                  <c:v>2. čtvrt.</c:v>
                </c:pt>
                <c:pt idx="2">
                  <c:v>3. čtvrt.</c:v>
                </c:pt>
                <c:pt idx="3">
                  <c:v>4. čtvrt.</c:v>
                </c:pt>
              </c:strCache>
            </c:strRef>
          </c:cat>
          <c:val>
            <c:numRef>
              <c:f>List1!$B$2:$E$2</c:f>
              <c:numCache>
                <c:formatCode>#,##0</c:formatCode>
                <c:ptCount val="4"/>
                <c:pt idx="0">
                  <c:v>5206718</c:v>
                </c:pt>
                <c:pt idx="1">
                  <c:v>3297067</c:v>
                </c:pt>
                <c:pt idx="2">
                  <c:v>6844855</c:v>
                </c:pt>
                <c:pt idx="3">
                  <c:v>9288593</c:v>
                </c:pt>
              </c:numCache>
            </c:numRef>
          </c:val>
          <c:smooth val="0"/>
          <c:extLst>
            <c:ext xmlns:c16="http://schemas.microsoft.com/office/drawing/2014/chart" uri="{C3380CC4-5D6E-409C-BE32-E72D297353CC}">
              <c16:uniqueId val="{00000001-2E3C-4F59-AA50-045A9E2F1EE5}"/>
            </c:ext>
          </c:extLst>
        </c:ser>
        <c:ser>
          <c:idx val="2"/>
          <c:order val="2"/>
          <c:tx>
            <c:strRef>
              <c:f>List1!$A$4</c:f>
              <c:strCache>
                <c:ptCount val="1"/>
                <c:pt idx="0">
                  <c:v>2019</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List1!$B$1:$E$1</c:f>
              <c:strCache>
                <c:ptCount val="4"/>
                <c:pt idx="0">
                  <c:v>1. čtvrt.</c:v>
                </c:pt>
                <c:pt idx="1">
                  <c:v>2. čtvrt.</c:v>
                </c:pt>
                <c:pt idx="2">
                  <c:v>3. čtvrt.</c:v>
                </c:pt>
                <c:pt idx="3">
                  <c:v>4. čtvrt.</c:v>
                </c:pt>
              </c:strCache>
            </c:strRef>
          </c:cat>
          <c:val>
            <c:numRef>
              <c:f>List1!$B$3:$E$3</c:f>
              <c:numCache>
                <c:formatCode>#,##0</c:formatCode>
                <c:ptCount val="4"/>
                <c:pt idx="0">
                  <c:v>4333684</c:v>
                </c:pt>
                <c:pt idx="1">
                  <c:v>2696212</c:v>
                </c:pt>
                <c:pt idx="2">
                  <c:v>6533095</c:v>
                </c:pt>
                <c:pt idx="3">
                  <c:v>5958698</c:v>
                </c:pt>
              </c:numCache>
            </c:numRef>
          </c:val>
          <c:smooth val="0"/>
          <c:extLst>
            <c:ext xmlns:c16="http://schemas.microsoft.com/office/drawing/2014/chart" uri="{C3380CC4-5D6E-409C-BE32-E72D297353CC}">
              <c16:uniqueId val="{00000002-2E3C-4F59-AA50-045A9E2F1EE5}"/>
            </c:ext>
          </c:extLst>
        </c:ser>
        <c:ser>
          <c:idx val="3"/>
          <c:order val="3"/>
          <c:tx>
            <c:strRef>
              <c:f>List1!$A$5</c:f>
              <c:strCache>
                <c:ptCount val="1"/>
                <c:pt idx="0">
                  <c:v>2020</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List1!$B$1:$E$1</c:f>
              <c:strCache>
                <c:ptCount val="4"/>
                <c:pt idx="0">
                  <c:v>1. čtvrt.</c:v>
                </c:pt>
                <c:pt idx="1">
                  <c:v>2. čtvrt.</c:v>
                </c:pt>
                <c:pt idx="2">
                  <c:v>3. čtvrt.</c:v>
                </c:pt>
                <c:pt idx="3">
                  <c:v>4. čtvrt.</c:v>
                </c:pt>
              </c:strCache>
            </c:strRef>
          </c:cat>
          <c:val>
            <c:numRef>
              <c:f>List1!$B$4:$E$4</c:f>
              <c:numCache>
                <c:formatCode>#,##0</c:formatCode>
                <c:ptCount val="4"/>
                <c:pt idx="0">
                  <c:v>4697527</c:v>
                </c:pt>
                <c:pt idx="1">
                  <c:v>7931224</c:v>
                </c:pt>
                <c:pt idx="2">
                  <c:v>8554830</c:v>
                </c:pt>
                <c:pt idx="3">
                  <c:v>9251275</c:v>
                </c:pt>
              </c:numCache>
            </c:numRef>
          </c:val>
          <c:smooth val="0"/>
          <c:extLst>
            <c:ext xmlns:c16="http://schemas.microsoft.com/office/drawing/2014/chart" uri="{C3380CC4-5D6E-409C-BE32-E72D297353CC}">
              <c16:uniqueId val="{00000003-2E3C-4F59-AA50-045A9E2F1EE5}"/>
            </c:ext>
          </c:extLst>
        </c:ser>
        <c:ser>
          <c:idx val="4"/>
          <c:order val="4"/>
          <c:tx>
            <c:strRef>
              <c:f>List1!$A$6</c:f>
              <c:strCache>
                <c:ptCount val="1"/>
                <c:pt idx="0">
                  <c:v>2021</c:v>
                </c:pt>
              </c:strCache>
            </c:strRef>
          </c:tx>
          <c:spPr>
            <a:ln w="28575" cap="rnd">
              <a:solidFill>
                <a:schemeClr val="accent6">
                  <a:lumMod val="60000"/>
                  <a:lumOff val="40000"/>
                </a:schemeClr>
              </a:solidFill>
              <a:round/>
            </a:ln>
            <a:effectLst/>
          </c:spPr>
          <c:marker>
            <c:symbol val="circle"/>
            <c:size val="5"/>
            <c:spPr>
              <a:solidFill>
                <a:schemeClr val="accent6">
                  <a:lumMod val="60000"/>
                  <a:lumOff val="40000"/>
                </a:schemeClr>
              </a:solidFill>
              <a:ln w="9525">
                <a:solidFill>
                  <a:schemeClr val="accent6">
                    <a:lumMod val="60000"/>
                    <a:lumOff val="40000"/>
                  </a:schemeClr>
                </a:solidFill>
              </a:ln>
              <a:effectLst/>
            </c:spPr>
          </c:marker>
          <c:cat>
            <c:strRef>
              <c:f>List1!$B$1:$E$1</c:f>
              <c:strCache>
                <c:ptCount val="4"/>
                <c:pt idx="0">
                  <c:v>1. čtvrt.</c:v>
                </c:pt>
                <c:pt idx="1">
                  <c:v>2. čtvrt.</c:v>
                </c:pt>
                <c:pt idx="2">
                  <c:v>3. čtvrt.</c:v>
                </c:pt>
                <c:pt idx="3">
                  <c:v>4. čtvrt.</c:v>
                </c:pt>
              </c:strCache>
            </c:strRef>
          </c:cat>
          <c:val>
            <c:numRef>
              <c:f>List1!$B$5:$E$5</c:f>
              <c:numCache>
                <c:formatCode>#,##0</c:formatCode>
                <c:ptCount val="4"/>
                <c:pt idx="0">
                  <c:v>8049167</c:v>
                </c:pt>
                <c:pt idx="1">
                  <c:v>7357646</c:v>
                </c:pt>
                <c:pt idx="2">
                  <c:v>11451106</c:v>
                </c:pt>
                <c:pt idx="3">
                  <c:v>13839799</c:v>
                </c:pt>
              </c:numCache>
            </c:numRef>
          </c:val>
          <c:smooth val="0"/>
          <c:extLst>
            <c:ext xmlns:c16="http://schemas.microsoft.com/office/drawing/2014/chart" uri="{C3380CC4-5D6E-409C-BE32-E72D297353CC}">
              <c16:uniqueId val="{00000004-2E3C-4F59-AA50-045A9E2F1EE5}"/>
            </c:ext>
          </c:extLst>
        </c:ser>
        <c:dLbls>
          <c:showLegendKey val="0"/>
          <c:showVal val="0"/>
          <c:showCatName val="0"/>
          <c:showSerName val="0"/>
          <c:showPercent val="0"/>
          <c:showBubbleSize val="0"/>
        </c:dLbls>
        <c:marker val="1"/>
        <c:smooth val="0"/>
        <c:axId val="499247632"/>
        <c:axId val="499243696"/>
      </c:lineChart>
      <c:catAx>
        <c:axId val="499247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9243696"/>
        <c:crosses val="autoZero"/>
        <c:auto val="1"/>
        <c:lblAlgn val="ctr"/>
        <c:lblOffset val="100"/>
        <c:noMultiLvlLbl val="0"/>
      </c:catAx>
      <c:valAx>
        <c:axId val="499243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92476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alpha val="70000"/>
                </a:schemeClr>
              </a:solidFill>
              <a:ln>
                <a:noFill/>
              </a:ln>
              <a:effectLst/>
            </c:spPr>
            <c:extLst>
              <c:ext xmlns:c16="http://schemas.microsoft.com/office/drawing/2014/chart" uri="{C3380CC4-5D6E-409C-BE32-E72D297353CC}">
                <c16:uniqueId val="{00000001-0893-4E75-BA8A-B735596AD858}"/>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3-0893-4E75-BA8A-B735596AD858}"/>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0893-4E75-BA8A-B735596AD858}"/>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7-0893-4E75-BA8A-B735596AD858}"/>
              </c:ext>
            </c:extLst>
          </c:dPt>
          <c:dPt>
            <c:idx val="4"/>
            <c:bubble3D val="0"/>
            <c:spPr>
              <a:solidFill>
                <a:schemeClr val="accent5">
                  <a:alpha val="70000"/>
                </a:schemeClr>
              </a:solidFill>
              <a:ln>
                <a:noFill/>
              </a:ln>
              <a:effectLst/>
            </c:spPr>
            <c:extLst>
              <c:ext xmlns:c16="http://schemas.microsoft.com/office/drawing/2014/chart" uri="{C3380CC4-5D6E-409C-BE32-E72D297353CC}">
                <c16:uniqueId val="{00000009-0893-4E75-BA8A-B735596AD858}"/>
              </c:ext>
            </c:extLst>
          </c:dPt>
          <c:dPt>
            <c:idx val="5"/>
            <c:bubble3D val="0"/>
            <c:spPr>
              <a:solidFill>
                <a:schemeClr val="accent6">
                  <a:alpha val="70000"/>
                </a:schemeClr>
              </a:solidFill>
              <a:ln>
                <a:noFill/>
              </a:ln>
              <a:effectLst/>
            </c:spPr>
            <c:extLst>
              <c:ext xmlns:c16="http://schemas.microsoft.com/office/drawing/2014/chart" uri="{C3380CC4-5D6E-409C-BE32-E72D297353CC}">
                <c16:uniqueId val="{0000000B-0893-4E75-BA8A-B735596AD858}"/>
              </c:ext>
            </c:extLst>
          </c:dPt>
          <c:dPt>
            <c:idx val="6"/>
            <c:bubble3D val="0"/>
            <c:spPr>
              <a:solidFill>
                <a:schemeClr val="accent1">
                  <a:lumMod val="60000"/>
                  <a:alpha val="70000"/>
                </a:schemeClr>
              </a:solidFill>
              <a:ln>
                <a:noFill/>
              </a:ln>
              <a:effectLst/>
            </c:spPr>
            <c:extLst>
              <c:ext xmlns:c16="http://schemas.microsoft.com/office/drawing/2014/chart" uri="{C3380CC4-5D6E-409C-BE32-E72D297353CC}">
                <c16:uniqueId val="{0000000D-0893-4E75-BA8A-B735596AD858}"/>
              </c:ext>
            </c:extLst>
          </c:dPt>
          <c:dLbls>
            <c:dLbl>
              <c:idx val="0"/>
              <c:layout>
                <c:manualLayout>
                  <c:x val="1.3597679017756966E-2"/>
                  <c:y val="6.0175404903655335E-5"/>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0893-4E75-BA8A-B735596AD858}"/>
                </c:ext>
              </c:extLst>
            </c:dLbl>
            <c:dLbl>
              <c:idx val="1"/>
              <c:layout>
                <c:manualLayout>
                  <c:x val="-4.8132030215904918E-3"/>
                  <c:y val="-0.11354746171803902"/>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7.8329324142633258E-2"/>
                      <c:h val="8.7046924012547197E-2"/>
                    </c:manualLayout>
                  </c15:layout>
                </c:ext>
                <c:ext xmlns:c16="http://schemas.microsoft.com/office/drawing/2014/chart" uri="{C3380CC4-5D6E-409C-BE32-E72D297353CC}">
                  <c16:uniqueId val="{00000003-0893-4E75-BA8A-B735596AD858}"/>
                </c:ext>
              </c:extLst>
            </c:dLbl>
            <c:dLbl>
              <c:idx val="2"/>
              <c:layout>
                <c:manualLayout>
                  <c:x val="7.3763890845652243E-3"/>
                  <c:y val="-8.4360384600166191E-2"/>
                </c:manualLayout>
              </c:layout>
              <c:numFmt formatCode="0.00%" sourceLinked="0"/>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0893-4E75-BA8A-B735596AD858}"/>
                </c:ext>
              </c:extLst>
            </c:dLbl>
            <c:dLbl>
              <c:idx val="3"/>
              <c:layout>
                <c:manualLayout>
                  <c:x val="1.1169379175515585E-2"/>
                  <c:y val="-3.9336050330392121E-2"/>
                </c:manualLayout>
              </c:layout>
              <c:numFmt formatCode="0.00%" sourceLinked="0"/>
              <c:spPr>
                <a:solidFill>
                  <a:schemeClr val="lt1">
                    <a:alpha val="90000"/>
                  </a:schemeClr>
                </a:solidFill>
                <a:ln w="12700" cap="flat" cmpd="sng" algn="ctr">
                  <a:solidFill>
                    <a:schemeClr val="accent4"/>
                  </a:solidFill>
                  <a:round/>
                </a:ln>
                <a:effectLst>
                  <a:outerShdw blurRad="50800" dist="38100" dir="2700000" algn="tl" rotWithShape="0">
                    <a:schemeClr val="accent4">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0893-4E75-BA8A-B735596AD858}"/>
                </c:ext>
              </c:extLst>
            </c:dLbl>
            <c:dLbl>
              <c:idx val="4"/>
              <c:layout>
                <c:manualLayout>
                  <c:x val="-5.6137366526997244E-3"/>
                  <c:y val="0.1869940252443319"/>
                </c:manualLayout>
              </c:layout>
              <c:numFmt formatCode="0.00%" sourceLinked="0"/>
              <c:spPr>
                <a:solidFill>
                  <a:schemeClr val="lt1">
                    <a:alpha val="90000"/>
                  </a:schemeClr>
                </a:solidFill>
                <a:ln w="12700" cap="flat" cmpd="sng" algn="ctr">
                  <a:solidFill>
                    <a:schemeClr val="accent5"/>
                  </a:solidFill>
                  <a:round/>
                </a:ln>
                <a:effectLst>
                  <a:outerShdw blurRad="50800" dist="38100" dir="2700000" algn="tl" rotWithShape="0">
                    <a:schemeClr val="accent5">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0893-4E75-BA8A-B735596AD858}"/>
                </c:ext>
              </c:extLst>
            </c:dLbl>
            <c:dLbl>
              <c:idx val="5"/>
              <c:layout>
                <c:manualLayout>
                  <c:x val="5.0639296330503422E-3"/>
                  <c:y val="8.7352510584418147E-2"/>
                </c:manualLayout>
              </c:layout>
              <c:numFmt formatCode="0.00%" sourceLinked="0"/>
              <c:spPr>
                <a:solidFill>
                  <a:schemeClr val="lt1">
                    <a:alpha val="90000"/>
                  </a:schemeClr>
                </a:solidFill>
                <a:ln w="12700" cap="flat" cmpd="sng" algn="ctr">
                  <a:solidFill>
                    <a:schemeClr val="accent6"/>
                  </a:solidFill>
                  <a:round/>
                </a:ln>
                <a:effectLst>
                  <a:outerShdw blurRad="50800" dist="38100" dir="2700000" algn="tl" rotWithShape="0">
                    <a:schemeClr val="accent6">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0893-4E75-BA8A-B735596AD858}"/>
                </c:ext>
              </c:extLst>
            </c:dLbl>
            <c:dLbl>
              <c:idx val="6"/>
              <c:layout>
                <c:manualLayout>
                  <c:x val="9.9076581630078726E-3"/>
                  <c:y val="-7.6465002176235967E-3"/>
                </c:manualLayout>
              </c:layout>
              <c:numFmt formatCode="0.00%" sourceLinked="0"/>
              <c:spPr>
                <a:solidFill>
                  <a:schemeClr val="lt1">
                    <a:alpha val="90000"/>
                  </a:schemeClr>
                </a:solidFill>
                <a:ln w="12700" cap="flat" cmpd="sng" algn="ctr">
                  <a:solidFill>
                    <a:schemeClr val="accent1">
                      <a:lumMod val="60000"/>
                    </a:schemeClr>
                  </a:solidFill>
                  <a:round/>
                </a:ln>
                <a:effectLst>
                  <a:outerShdw blurRad="50800" dist="38100" dir="2700000" algn="tl" rotWithShape="0">
                    <a:schemeClr val="accent1">
                      <a:lumMod val="60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lumMod val="60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0893-4E75-BA8A-B735596AD858}"/>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List1!$A$2:$A$8</c:f>
              <c:strCache>
                <c:ptCount val="7"/>
                <c:pt idx="0">
                  <c:v>Ústřední orgán MD</c:v>
                </c:pt>
                <c:pt idx="1">
                  <c:v>Úřad pro civilní letectví</c:v>
                </c:pt>
                <c:pt idx="2">
                  <c:v>Státní plavební správa</c:v>
                </c:pt>
                <c:pt idx="3">
                  <c:v>Drážní úřad</c:v>
                </c:pt>
                <c:pt idx="4">
                  <c:v>Drážní inspekce</c:v>
                </c:pt>
                <c:pt idx="5">
                  <c:v>Ředitelsví vodních cest ČR</c:v>
                </c:pt>
                <c:pt idx="6">
                  <c:v>Ústav pro odborné zjišťování příčin leteckých nehod</c:v>
                </c:pt>
              </c:strCache>
            </c:strRef>
          </c:cat>
          <c:val>
            <c:numRef>
              <c:f>List1!$B$2:$B$8</c:f>
              <c:numCache>
                <c:formatCode>#,##0</c:formatCode>
                <c:ptCount val="7"/>
                <c:pt idx="0">
                  <c:v>4923829</c:v>
                </c:pt>
                <c:pt idx="1">
                  <c:v>186999</c:v>
                </c:pt>
                <c:pt idx="2">
                  <c:v>72948</c:v>
                </c:pt>
                <c:pt idx="3">
                  <c:v>102418</c:v>
                </c:pt>
                <c:pt idx="4">
                  <c:v>41340</c:v>
                </c:pt>
                <c:pt idx="5">
                  <c:v>20397</c:v>
                </c:pt>
                <c:pt idx="6">
                  <c:v>17204</c:v>
                </c:pt>
              </c:numCache>
            </c:numRef>
          </c:val>
          <c:extLst>
            <c:ext xmlns:c16="http://schemas.microsoft.com/office/drawing/2014/chart" uri="{C3380CC4-5D6E-409C-BE32-E72D297353CC}">
              <c16:uniqueId val="{0000000E-0893-4E75-BA8A-B735596AD858}"/>
            </c:ext>
          </c:extLst>
        </c:ser>
        <c:dLbls>
          <c:dLblPos val="inEnd"/>
          <c:showLegendKey val="0"/>
          <c:showVal val="0"/>
          <c:showCatName val="1"/>
          <c:showSerName val="0"/>
          <c:showPercent val="0"/>
          <c:showBubbleSize val="0"/>
          <c:showLeaderLines val="0"/>
        </c:dLbls>
        <c:firstSliceAng val="84"/>
      </c:pieChart>
      <c:spPr>
        <a:noFill/>
        <a:ln>
          <a:noFill/>
        </a:ln>
        <a:effectLst/>
      </c:spPr>
    </c:plotArea>
    <c:legend>
      <c:legendPos val="r"/>
      <c:layout>
        <c:manualLayout>
          <c:xMode val="edge"/>
          <c:yMode val="edge"/>
          <c:x val="0.66979835771025642"/>
          <c:y val="6.1554227832073753E-2"/>
          <c:w val="0.31694783181923331"/>
          <c:h val="0.8919669212202746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1.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3.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1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16.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8.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drawings/drawing1.xml><?xml version="1.0" encoding="utf-8"?>
<c:userShapes xmlns:c="http://schemas.openxmlformats.org/drawingml/2006/chart">
  <cdr:relSizeAnchor xmlns:cdr="http://schemas.openxmlformats.org/drawingml/2006/chartDrawing">
    <cdr:from>
      <cdr:x>0.09816</cdr:x>
      <cdr:y>0.46524</cdr:y>
    </cdr:from>
    <cdr:to>
      <cdr:x>0.9336</cdr:x>
      <cdr:y>0.46542</cdr:y>
    </cdr:to>
    <cdr:cxnSp macro="">
      <cdr:nvCxnSpPr>
        <cdr:cNvPr id="3" name="Přímá spojnice 2"/>
        <cdr:cNvCxnSpPr/>
      </cdr:nvCxnSpPr>
      <cdr:spPr>
        <a:xfrm xmlns:a="http://schemas.openxmlformats.org/drawingml/2006/main" flipV="1">
          <a:off x="567425" y="1051423"/>
          <a:ext cx="4829182" cy="407"/>
        </a:xfrm>
        <a:prstGeom xmlns:a="http://schemas.openxmlformats.org/drawingml/2006/main" prst="line">
          <a:avLst/>
        </a:prstGeom>
        <a:ln xmlns:a="http://schemas.openxmlformats.org/drawingml/2006/main" w="31750">
          <a:solidFill>
            <a:schemeClr val="dk1"/>
          </a:solidFill>
          <a:prstDash val="dash"/>
          <a:headEnd type="none" w="med" len="med"/>
          <a:tailEnd type="none" w="med" len="med"/>
        </a:ln>
      </cdr:spPr>
      <cdr:style>
        <a:lnRef xmlns:a="http://schemas.openxmlformats.org/drawingml/2006/main" idx="3">
          <a:schemeClr val="dk1"/>
        </a:lnRef>
        <a:fillRef xmlns:a="http://schemas.openxmlformats.org/drawingml/2006/main" idx="0">
          <a:schemeClr val="dk1"/>
        </a:fillRef>
        <a:effectRef xmlns:a="http://schemas.openxmlformats.org/drawingml/2006/main" idx="2">
          <a:schemeClr val="dk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0.03912</cdr:x>
      <cdr:y>0.08361</cdr:y>
    </cdr:from>
    <cdr:to>
      <cdr:x>0.16862</cdr:x>
      <cdr:y>0.13984</cdr:y>
    </cdr:to>
    <cdr:sp macro="" textlink="">
      <cdr:nvSpPr>
        <cdr:cNvPr id="2" name="Textové pole 1"/>
        <cdr:cNvSpPr txBox="1"/>
      </cdr:nvSpPr>
      <cdr:spPr>
        <a:xfrm xmlns:a="http://schemas.openxmlformats.org/drawingml/2006/main">
          <a:off x="218702" y="238125"/>
          <a:ext cx="723893" cy="16014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cs-CZ" sz="900" b="1"/>
            <a:t>6</a:t>
          </a:r>
          <a:r>
            <a:rPr lang="cs-CZ" sz="900" b="1" baseline="0"/>
            <a:t> 445 048</a:t>
          </a:r>
          <a:endParaRPr lang="cs-CZ" sz="900" b="1"/>
        </a:p>
      </cdr:txBody>
    </cdr:sp>
  </cdr:relSizeAnchor>
  <cdr:relSizeAnchor xmlns:cdr="http://schemas.openxmlformats.org/drawingml/2006/chartDrawing">
    <cdr:from>
      <cdr:x>0</cdr:x>
      <cdr:y>0.11246</cdr:y>
    </cdr:from>
    <cdr:to>
      <cdr:x>0.1295</cdr:x>
      <cdr:y>0.16869</cdr:y>
    </cdr:to>
    <cdr:sp macro="" textlink="">
      <cdr:nvSpPr>
        <cdr:cNvPr id="3" name="Textové pole 1"/>
        <cdr:cNvSpPr txBox="1"/>
      </cdr:nvSpPr>
      <cdr:spPr>
        <a:xfrm xmlns:a="http://schemas.openxmlformats.org/drawingml/2006/main">
          <a:off x="-895350" y="323850"/>
          <a:ext cx="723900" cy="16192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endParaRPr lang="cs-CZ" sz="800"/>
        </a:p>
      </cdr:txBody>
    </cdr:sp>
  </cdr:relSizeAnchor>
  <cdr:relSizeAnchor xmlns:cdr="http://schemas.openxmlformats.org/drawingml/2006/chartDrawing">
    <cdr:from>
      <cdr:x>0.10711</cdr:x>
      <cdr:y>0</cdr:y>
    </cdr:from>
    <cdr:to>
      <cdr:x>0.23661</cdr:x>
      <cdr:y>0.05623</cdr:y>
    </cdr:to>
    <cdr:sp macro="" textlink="">
      <cdr:nvSpPr>
        <cdr:cNvPr id="4" name="Textové pole 1"/>
        <cdr:cNvSpPr txBox="1"/>
      </cdr:nvSpPr>
      <cdr:spPr>
        <a:xfrm xmlns:a="http://schemas.openxmlformats.org/drawingml/2006/main">
          <a:off x="598715" y="0"/>
          <a:ext cx="723892" cy="16014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cs-CZ" sz="900" b="1"/>
            <a:t>14</a:t>
          </a:r>
          <a:r>
            <a:rPr lang="cs-CZ" sz="900" b="1" baseline="0"/>
            <a:t> 615 261</a:t>
          </a:r>
          <a:endParaRPr lang="cs-CZ" sz="900" b="1"/>
        </a:p>
      </cdr:txBody>
    </cdr:sp>
  </cdr:relSizeAnchor>
</c:userShape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6304A-FA78-47AF-95A2-26FA05544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1295</TotalTime>
  <Pages>124</Pages>
  <Words>42582</Words>
  <Characters>235593</Characters>
  <Application>Microsoft Office Word</Application>
  <DocSecurity>0</DocSecurity>
  <Lines>1963</Lines>
  <Paragraphs>555</Paragraphs>
  <ScaleCrop>false</ScaleCrop>
  <HeadingPairs>
    <vt:vector size="2" baseType="variant">
      <vt:variant>
        <vt:lpstr>Název</vt:lpstr>
      </vt:variant>
      <vt:variant>
        <vt:i4>1</vt:i4>
      </vt:variant>
    </vt:vector>
  </HeadingPairs>
  <TitlesOfParts>
    <vt:vector size="1" baseType="lpstr">
      <vt:lpstr>1</vt:lpstr>
    </vt:vector>
  </TitlesOfParts>
  <Company>MD</Company>
  <LinksUpToDate>false</LinksUpToDate>
  <CharactersWithSpaces>277620</CharactersWithSpaces>
  <SharedDoc>false</SharedDoc>
  <HLinks>
    <vt:vector size="18" baseType="variant">
      <vt:variant>
        <vt:i4>7602208</vt:i4>
      </vt:variant>
      <vt:variant>
        <vt:i4>348</vt:i4>
      </vt:variant>
      <vt:variant>
        <vt:i4>0</vt:i4>
      </vt:variant>
      <vt:variant>
        <vt:i4>5</vt:i4>
      </vt:variant>
      <vt:variant>
        <vt:lpwstr>http://web.opd.cz/project/administrativni-kapacita-a-vzdelavani-implementacni-struktury-ridiciho-organu-operacniho/</vt:lpwstr>
      </vt:variant>
      <vt:variant>
        <vt:lpwstr/>
      </vt:variant>
      <vt:variant>
        <vt:i4>7602208</vt:i4>
      </vt:variant>
      <vt:variant>
        <vt:i4>345</vt:i4>
      </vt:variant>
      <vt:variant>
        <vt:i4>0</vt:i4>
      </vt:variant>
      <vt:variant>
        <vt:i4>5</vt:i4>
      </vt:variant>
      <vt:variant>
        <vt:lpwstr>http://web.opd.cz/project/administrativni-kapacita-a-vzdelavani-implementacni-struktury-ridiciho-organu-operacniho/</vt:lpwstr>
      </vt:variant>
      <vt:variant>
        <vt:lpwstr/>
      </vt:variant>
      <vt:variant>
        <vt:i4>7602208</vt:i4>
      </vt:variant>
      <vt:variant>
        <vt:i4>342</vt:i4>
      </vt:variant>
      <vt:variant>
        <vt:i4>0</vt:i4>
      </vt:variant>
      <vt:variant>
        <vt:i4>5</vt:i4>
      </vt:variant>
      <vt:variant>
        <vt:lpwstr>http://web.opd.cz/project/administrativni-kapacita-a-vzdelavani-implementacni-struktury-ridiciho-organu-operacniho/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Lucia Krištofová, Ing.</dc:creator>
  <cp:keywords/>
  <dc:description/>
  <cp:lastModifiedBy>Novák Daniel Ing.</cp:lastModifiedBy>
  <cp:revision>285</cp:revision>
  <cp:lastPrinted>2022-03-04T10:05:00Z</cp:lastPrinted>
  <dcterms:created xsi:type="dcterms:W3CDTF">2022-02-15T13:57:00Z</dcterms:created>
  <dcterms:modified xsi:type="dcterms:W3CDTF">2022-03-09T08:53:00Z</dcterms:modified>
</cp:coreProperties>
</file>