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21" w:rsidRDefault="00BC2821">
      <w:pPr>
        <w:spacing w:after="200" w:line="276" w:lineRule="auto"/>
        <w:rPr>
          <w:rFonts w:eastAsia="Times New Roman"/>
          <w:sz w:val="22"/>
          <w:szCs w:val="22"/>
          <w:lang w:eastAsia="cs-CZ"/>
        </w:rPr>
      </w:pPr>
      <w:bookmarkStart w:id="0" w:name="_GoBack"/>
      <w:bookmarkEnd w:id="0"/>
    </w:p>
    <w:p w:rsidR="00F92832" w:rsidRPr="00275CA9" w:rsidRDefault="00F92832" w:rsidP="00F92832">
      <w:pPr>
        <w:pStyle w:val="Ploha"/>
        <w:numPr>
          <w:ilvl w:val="0"/>
          <w:numId w:val="0"/>
        </w:numPr>
        <w:ind w:left="432"/>
        <w:rPr>
          <w:rFonts w:ascii="Tahoma" w:hAnsi="Tahoma" w:cs="Tahoma"/>
        </w:rPr>
      </w:pPr>
      <w:r w:rsidRPr="00275CA9">
        <w:rPr>
          <w:rFonts w:ascii="Tahoma" w:hAnsi="Tahoma" w:cs="Tahoma"/>
        </w:rPr>
        <w:t>Příloha “C“</w:t>
      </w:r>
    </w:p>
    <w:p w:rsidR="00F92832" w:rsidRPr="005D1076" w:rsidRDefault="00F92832" w:rsidP="00BF64B8">
      <w:pPr>
        <w:pStyle w:val="Nadpis1"/>
        <w:numPr>
          <w:ilvl w:val="0"/>
          <w:numId w:val="0"/>
        </w:numPr>
        <w:spacing w:after="240"/>
        <w:jc w:val="left"/>
      </w:pPr>
      <w:r w:rsidRPr="005D1076">
        <w:t>Ceny za použití vnitrostátní železniční dopravní cesty dráhy regionální</w:t>
      </w:r>
      <w:r>
        <w:t xml:space="preserve"> Sedlnice – Mošnov, Ostrava</w:t>
      </w:r>
      <w:r w:rsidRPr="005D1076">
        <w:t xml:space="preserve"> </w:t>
      </w:r>
      <w:r>
        <w:t xml:space="preserve">Airport </w:t>
      </w:r>
      <w:r w:rsidRPr="005D1076">
        <w:t>provozovan</w:t>
      </w:r>
      <w:r>
        <w:t>é</w:t>
      </w:r>
      <w:r w:rsidRPr="005D1076">
        <w:t xml:space="preserve"> Správou železniční dopravní cesty, státní organizací, pro jízdu vlaku a podmínky jejich uplatnění</w:t>
      </w:r>
    </w:p>
    <w:p w:rsidR="00F92832" w:rsidRPr="00D457FC" w:rsidRDefault="00F92832" w:rsidP="00F92832">
      <w:pPr>
        <w:keepNext/>
        <w:spacing w:after="120"/>
        <w:jc w:val="both"/>
      </w:pPr>
      <w:r w:rsidRPr="00D457FC">
        <w:rPr>
          <w:b/>
          <w:bCs/>
        </w:rPr>
        <w:t xml:space="preserve">I. Všeobecné informace a podmínky </w:t>
      </w:r>
      <w:r>
        <w:rPr>
          <w:b/>
          <w:bCs/>
        </w:rPr>
        <w:t xml:space="preserve">stanovení ceny za </w:t>
      </w:r>
      <w:r w:rsidRPr="00D457FC">
        <w:rPr>
          <w:b/>
          <w:bCs/>
        </w:rPr>
        <w:t xml:space="preserve">použití </w:t>
      </w:r>
      <w:r>
        <w:rPr>
          <w:b/>
          <w:bCs/>
        </w:rPr>
        <w:t>dráhy pro jízdu vlaku</w:t>
      </w:r>
    </w:p>
    <w:p w:rsidR="00F92832" w:rsidRDefault="00F92832" w:rsidP="00F92832">
      <w:pPr>
        <w:spacing w:after="120"/>
        <w:jc w:val="both"/>
      </w:pPr>
      <w:r w:rsidRPr="00D457FC">
        <w:t xml:space="preserve">I.1. </w:t>
      </w:r>
      <w:r>
        <w:t>Všechny parametry systému cenového modelu pro výpočet cen za použití dráhy pro jízdu vlaku musí být v souladu se zásadami věcného usměrňování cen, stanovenými v platném</w:t>
      </w:r>
      <w:r w:rsidRPr="00101227">
        <w:t xml:space="preserve"> výměru MF ČR.</w:t>
      </w:r>
    </w:p>
    <w:p w:rsidR="00F92832" w:rsidRDefault="00F92832" w:rsidP="00F92832">
      <w:pPr>
        <w:spacing w:after="120"/>
        <w:jc w:val="both"/>
      </w:pPr>
      <w:r>
        <w:t>I.2. V ceně za použití dráhy pro jízdu vlaku jsou v rozsahu věcného usměrnění kalkulovány náklady spojené s:</w:t>
      </w:r>
    </w:p>
    <w:p w:rsidR="00F92832" w:rsidRDefault="00F92832" w:rsidP="00F92832">
      <w:pPr>
        <w:pStyle w:val="Odstavecseseznamem"/>
        <w:numPr>
          <w:ilvl w:val="0"/>
          <w:numId w:val="38"/>
        </w:numPr>
        <w:spacing w:after="120"/>
        <w:jc w:val="both"/>
      </w:pPr>
      <w:r>
        <w:t>jízdou vlaku po traťových a staničních kolejích v rozsahu přidělené kapacity dráhy včetně nákladů na zabezpečení těchto jízd provozovaným zabezpečovacím zařízením a za umožnění použití zařízení pro distribuci elektrické trakční energie, odebírané hnacími vozidly závislé trakce (náklady na spotřebu trakční elektrické energie výši ceny za použití dráhy pro jízdu vlaku neovlivňují),</w:t>
      </w:r>
    </w:p>
    <w:p w:rsidR="00F92832" w:rsidRDefault="00F92832" w:rsidP="00F92832">
      <w:pPr>
        <w:pStyle w:val="Odstavecseseznamem"/>
        <w:numPr>
          <w:ilvl w:val="0"/>
          <w:numId w:val="38"/>
        </w:numPr>
        <w:spacing w:after="120"/>
        <w:jc w:val="both"/>
      </w:pPr>
      <w:r>
        <w:t>organizací drážní dopravy včetně operativního řízení,</w:t>
      </w:r>
    </w:p>
    <w:p w:rsidR="00F92832" w:rsidRDefault="00F92832" w:rsidP="00F92832">
      <w:pPr>
        <w:pStyle w:val="Odstavecseseznamem"/>
        <w:numPr>
          <w:ilvl w:val="0"/>
          <w:numId w:val="38"/>
        </w:numPr>
        <w:spacing w:after="120"/>
        <w:jc w:val="both"/>
      </w:pPr>
      <w:r>
        <w:t>telekomunikačním spojením zaměstnanců provozovatele dráhy s obsluhou vlaku dopravce,</w:t>
      </w:r>
    </w:p>
    <w:p w:rsidR="00F92832" w:rsidRDefault="00F92832" w:rsidP="00F92832">
      <w:pPr>
        <w:pStyle w:val="Odstavecseseznamem"/>
        <w:numPr>
          <w:ilvl w:val="0"/>
          <w:numId w:val="38"/>
        </w:numPr>
        <w:spacing w:after="120"/>
        <w:jc w:val="both"/>
      </w:pPr>
      <w:r>
        <w:t>příjmem a poskytováním informací provozovatelem dráhy dopravcům při zajišťování jízdy vlaku,</w:t>
      </w:r>
    </w:p>
    <w:p w:rsidR="00F92832" w:rsidRDefault="00F92832" w:rsidP="00F92832">
      <w:pPr>
        <w:pStyle w:val="Odstavecseseznamem"/>
        <w:numPr>
          <w:ilvl w:val="0"/>
          <w:numId w:val="38"/>
        </w:numPr>
        <w:spacing w:after="120"/>
        <w:jc w:val="both"/>
      </w:pPr>
      <w:r>
        <w:t xml:space="preserve">zveřejněním předpisů, pokynů a pomůcek pro činnost dopravců dle smlouvy o provozování drážní dopravy (pouze datová, nikoliv tištěná forma). </w:t>
      </w:r>
    </w:p>
    <w:p w:rsidR="00F92832" w:rsidRDefault="00F92832" w:rsidP="00F92832">
      <w:pPr>
        <w:spacing w:after="120"/>
        <w:jc w:val="both"/>
      </w:pPr>
      <w:r>
        <w:t>I.3. Jízdou vlaku se pro účely stanovení ceny za použití dráhy rozumí i jízda jednotlivého kolejového vozidla, včetně speciálního hnacího vozidla, pokud je organizována jako jízda vlaku ve smyslu dopravních předpisů.</w:t>
      </w:r>
    </w:p>
    <w:p w:rsidR="00F92832" w:rsidRDefault="00F92832" w:rsidP="00F92832">
      <w:pPr>
        <w:spacing w:after="120"/>
        <w:jc w:val="both"/>
      </w:pPr>
      <w:r w:rsidRPr="00D457FC">
        <w:t>I.</w:t>
      </w:r>
      <w:r>
        <w:t>4</w:t>
      </w:r>
      <w:r w:rsidRPr="00D457FC">
        <w:t xml:space="preserve">. </w:t>
      </w:r>
      <w:r>
        <w:t xml:space="preserve">Parametry a aplikační podmínky cenového modelu pro výpočet cen za použití železniční dopravní cesty pro jízdu vlaku jsou závazné pro provozovatele dráhy a </w:t>
      </w:r>
      <w:r w:rsidRPr="00D457FC">
        <w:t>pro všechny provozovatele drážní dopravy (dále jen dopravci).</w:t>
      </w:r>
    </w:p>
    <w:p w:rsidR="00F92832" w:rsidRDefault="00F92832" w:rsidP="00F92832">
      <w:pPr>
        <w:spacing w:after="120"/>
        <w:jc w:val="both"/>
      </w:pPr>
      <w:r>
        <w:t>I.5. Cenami se v kontextu této přílohy „C“ rozumějí ceny bez DPH.</w:t>
      </w:r>
    </w:p>
    <w:p w:rsidR="00F92832" w:rsidRPr="002D7FC4" w:rsidRDefault="00F92832" w:rsidP="00F92832">
      <w:pPr>
        <w:keepNext/>
        <w:spacing w:before="120" w:after="120"/>
        <w:jc w:val="both"/>
        <w:rPr>
          <w:b/>
          <w:u w:val="single"/>
        </w:rPr>
      </w:pPr>
      <w:r w:rsidRPr="00151255">
        <w:rPr>
          <w:b/>
        </w:rPr>
        <w:t xml:space="preserve">II. </w:t>
      </w:r>
      <w:r>
        <w:rPr>
          <w:b/>
        </w:rPr>
        <w:t xml:space="preserve"> Cenový model</w:t>
      </w:r>
    </w:p>
    <w:p w:rsidR="00F92832" w:rsidRDefault="00F92832" w:rsidP="00F92832">
      <w:pPr>
        <w:keepNext/>
        <w:spacing w:before="120" w:after="120"/>
        <w:jc w:val="both"/>
      </w:pPr>
      <w:r>
        <w:t>II.1. Výsledná cena za použití dráhy jízdou vlaku pro konkrétní vlak se vypočítá podle následujícího cenového modelu:</w:t>
      </w:r>
    </w:p>
    <w:p w:rsidR="00F92832" w:rsidRDefault="00F92832" w:rsidP="00F92832">
      <w:pPr>
        <w:spacing w:after="120"/>
        <w:jc w:val="center"/>
        <w:rPr>
          <w:b/>
          <w:vertAlign w:val="subscript"/>
        </w:rPr>
      </w:pPr>
      <w:r w:rsidRPr="0048505F">
        <w:rPr>
          <w:b/>
          <w:szCs w:val="24"/>
        </w:rPr>
        <w:t>C = L x Z x K x P</w:t>
      </w:r>
      <w:r w:rsidRPr="0048505F">
        <w:rPr>
          <w:b/>
          <w:vertAlign w:val="subscript"/>
        </w:rPr>
        <w:t>x</w:t>
      </w:r>
      <w:r w:rsidRPr="0048505F">
        <w:rPr>
          <w:b/>
          <w:szCs w:val="24"/>
        </w:rPr>
        <w:t xml:space="preserve"> x S</w:t>
      </w:r>
      <w:r w:rsidRPr="0048505F">
        <w:rPr>
          <w:b/>
          <w:vertAlign w:val="subscript"/>
        </w:rPr>
        <w:t>1</w:t>
      </w:r>
      <w:r w:rsidRPr="0048505F">
        <w:rPr>
          <w:b/>
          <w:szCs w:val="24"/>
        </w:rPr>
        <w:t xml:space="preserve"> x S</w:t>
      </w:r>
      <w:r w:rsidRPr="0048505F">
        <w:rPr>
          <w:b/>
          <w:vertAlign w:val="subscript"/>
        </w:rPr>
        <w:t>2</w:t>
      </w:r>
      <w:r w:rsidRPr="0048505F">
        <w:rPr>
          <w:b/>
          <w:szCs w:val="24"/>
        </w:rPr>
        <w:t xml:space="preserve"> x S</w:t>
      </w:r>
      <w:r w:rsidRPr="0048505F">
        <w:rPr>
          <w:b/>
          <w:vertAlign w:val="subscript"/>
        </w:rPr>
        <w:t>3</w:t>
      </w:r>
      <w:r w:rsidRPr="0048505F">
        <w:rPr>
          <w:b/>
          <w:szCs w:val="24"/>
        </w:rPr>
        <w:t xml:space="preserve"> x S</w:t>
      </w:r>
      <w:r w:rsidRPr="0048505F">
        <w:rPr>
          <w:b/>
          <w:vertAlign w:val="subscript"/>
        </w:rPr>
        <w:t>4</w:t>
      </w:r>
    </w:p>
    <w:p w:rsidR="00F92832" w:rsidRDefault="00F92832" w:rsidP="00F92832">
      <w:pPr>
        <w:tabs>
          <w:tab w:val="left" w:pos="709"/>
        </w:tabs>
        <w:spacing w:after="120"/>
        <w:ind w:left="993" w:hanging="993"/>
        <w:jc w:val="both"/>
      </w:pPr>
      <w:r>
        <w:t>kde:</w:t>
      </w:r>
      <w:r>
        <w:tab/>
      </w:r>
    </w:p>
    <w:p w:rsidR="00F92832" w:rsidRDefault="00F92832" w:rsidP="00F92832">
      <w:pPr>
        <w:tabs>
          <w:tab w:val="left" w:pos="709"/>
        </w:tabs>
        <w:spacing w:after="120"/>
        <w:ind w:left="993" w:hanging="993"/>
        <w:jc w:val="both"/>
      </w:pPr>
      <w:r>
        <w:t>C=    cena za použití dráhy jízdou vlaku</w:t>
      </w:r>
    </w:p>
    <w:p w:rsidR="00F92832" w:rsidRDefault="00F92832" w:rsidP="00F92832">
      <w:pPr>
        <w:tabs>
          <w:tab w:val="left" w:pos="709"/>
        </w:tabs>
        <w:spacing w:after="120"/>
        <w:ind w:left="993" w:hanging="993"/>
        <w:jc w:val="both"/>
      </w:pPr>
      <w:r>
        <w:t>L=    délka jízdy vlaku (viz článek II.2)</w:t>
      </w:r>
    </w:p>
    <w:p w:rsidR="00F92832" w:rsidRDefault="00F92832" w:rsidP="00F92832">
      <w:pPr>
        <w:tabs>
          <w:tab w:val="left" w:pos="709"/>
        </w:tabs>
        <w:spacing w:after="120"/>
        <w:ind w:left="993" w:hanging="993"/>
        <w:jc w:val="both"/>
      </w:pPr>
      <w:r>
        <w:t>Z=     základní cena (viz článek II.3)</w:t>
      </w:r>
    </w:p>
    <w:p w:rsidR="00F92832" w:rsidRDefault="00F92832" w:rsidP="00F92832">
      <w:pPr>
        <w:tabs>
          <w:tab w:val="left" w:pos="709"/>
        </w:tabs>
        <w:spacing w:after="120"/>
        <w:ind w:left="993" w:hanging="993"/>
        <w:jc w:val="both"/>
      </w:pPr>
      <w:r>
        <w:t>K=    koeficient kategorie tratě (viz článek II.4)</w:t>
      </w:r>
    </w:p>
    <w:p w:rsidR="00F92832" w:rsidRDefault="00F92832" w:rsidP="00F92832">
      <w:pPr>
        <w:tabs>
          <w:tab w:val="left" w:pos="709"/>
        </w:tabs>
        <w:spacing w:after="120"/>
        <w:ind w:left="993" w:hanging="993"/>
        <w:jc w:val="both"/>
        <w:rPr>
          <w:szCs w:val="24"/>
        </w:rPr>
      </w:pPr>
      <w:r w:rsidRPr="00F537A8">
        <w:rPr>
          <w:szCs w:val="24"/>
        </w:rPr>
        <w:t>P</w:t>
      </w:r>
      <w:r w:rsidRPr="00F537A8">
        <w:rPr>
          <w:vertAlign w:val="subscript"/>
        </w:rPr>
        <w:t>x</w:t>
      </w:r>
      <w:r>
        <w:t xml:space="preserve">=   produktový faktor </w:t>
      </w:r>
      <w:r>
        <w:rPr>
          <w:szCs w:val="24"/>
        </w:rPr>
        <w:t>(P</w:t>
      </w:r>
      <w:r>
        <w:rPr>
          <w:szCs w:val="24"/>
          <w:vertAlign w:val="subscript"/>
        </w:rPr>
        <w:t>1</w:t>
      </w:r>
      <w:r>
        <w:rPr>
          <w:szCs w:val="24"/>
        </w:rPr>
        <w:t xml:space="preserve"> až P</w:t>
      </w:r>
      <w:r>
        <w:rPr>
          <w:szCs w:val="24"/>
          <w:vertAlign w:val="subscript"/>
        </w:rPr>
        <w:t>5</w:t>
      </w:r>
      <w:r>
        <w:rPr>
          <w:szCs w:val="24"/>
        </w:rPr>
        <w:t xml:space="preserve"> – viz článek II.5) </w:t>
      </w:r>
    </w:p>
    <w:p w:rsidR="00F92832" w:rsidRPr="00F537A8" w:rsidRDefault="00F92832" w:rsidP="00F92832">
      <w:pPr>
        <w:tabs>
          <w:tab w:val="left" w:pos="709"/>
        </w:tabs>
        <w:spacing w:after="120"/>
        <w:ind w:left="993" w:hanging="993"/>
        <w:jc w:val="both"/>
      </w:pPr>
      <w:r w:rsidRPr="00F537A8">
        <w:t>S</w:t>
      </w:r>
      <w:r w:rsidRPr="001831C4">
        <w:rPr>
          <w:szCs w:val="24"/>
          <w:vertAlign w:val="subscript"/>
        </w:rPr>
        <w:t>1</w:t>
      </w:r>
      <w:r w:rsidRPr="00F537A8">
        <w:t xml:space="preserve"> až S</w:t>
      </w:r>
      <w:r w:rsidRPr="001831C4">
        <w:rPr>
          <w:szCs w:val="24"/>
          <w:vertAlign w:val="subscript"/>
        </w:rPr>
        <w:t>4</w:t>
      </w:r>
      <w:r w:rsidRPr="00F537A8">
        <w:t xml:space="preserve"> = specifické faktory (viz článek II.6)</w:t>
      </w:r>
    </w:p>
    <w:p w:rsidR="00F92832" w:rsidRDefault="00F92832" w:rsidP="00F92832">
      <w:pPr>
        <w:spacing w:after="120"/>
        <w:jc w:val="both"/>
      </w:pPr>
      <w:r>
        <w:t xml:space="preserve">II.2 </w:t>
      </w:r>
      <w:r w:rsidRPr="00F162F5">
        <w:rPr>
          <w:b/>
        </w:rPr>
        <w:t>Délka jízdy vlaku (vlkm)</w:t>
      </w:r>
      <w:r>
        <w:t xml:space="preserve"> je pro účely výpočtu výsledné ceny za použití dráhy jízdou vlaku evidována v desetinách kilometru, zdrojem dat je síť KANGO. K ověření mohou dopravci využít aplikaci DYPOD, dostupnou na portálu Provozování dráhy (http://provoz.szdc.cz/dypod). </w:t>
      </w:r>
    </w:p>
    <w:p w:rsidR="00F92832" w:rsidRDefault="00F92832" w:rsidP="00F92832">
      <w:pPr>
        <w:spacing w:after="120"/>
        <w:jc w:val="both"/>
      </w:pPr>
      <w:r>
        <w:t xml:space="preserve">II.3 </w:t>
      </w:r>
      <w:r>
        <w:rPr>
          <w:b/>
        </w:rPr>
        <w:t>Základní cenou</w:t>
      </w:r>
      <w:r>
        <w:t xml:space="preserve"> se rozumí cena za jeden vlakový kilometr, podložená analýzou nákladů vynaložených v minulém období. Základní cena je shodná pro vlaky osobní i nákladní dopravy a pro období platnosti tohoto Prohlášení o dráze činí 21,</w:t>
      </w:r>
      <w:r w:rsidRPr="00477B1B">
        <w:t xml:space="preserve">50 </w:t>
      </w:r>
      <w:r w:rsidRPr="00F537A8">
        <w:t>Kč/vlkm.</w:t>
      </w:r>
    </w:p>
    <w:p w:rsidR="00F92832" w:rsidRPr="00877A6E" w:rsidRDefault="00F92832" w:rsidP="00F92832">
      <w:pPr>
        <w:tabs>
          <w:tab w:val="left" w:pos="709"/>
        </w:tabs>
        <w:spacing w:after="120"/>
        <w:jc w:val="both"/>
      </w:pPr>
      <w:r>
        <w:t xml:space="preserve">II.4 </w:t>
      </w:r>
      <w:r w:rsidRPr="00F162F5">
        <w:rPr>
          <w:b/>
        </w:rPr>
        <w:t>Koeficient kategorie trati</w:t>
      </w:r>
      <w:r>
        <w:t xml:space="preserve"> představuje kombinaci činitelů, které po dobu platnosti ročního jízdního řádu ovlivňují kvalitu služeb poskytnutých dopravci na daném traťovém úseku, zohledňují poptávku přídělu kapacity v daném úseku, náklady vynaložené na údržbu tratí příslušné kategorie v předcházejícím statistickém období, případně vůli provozovatele </w:t>
      </w:r>
      <w:r>
        <w:lastRenderedPageBreak/>
        <w:t xml:space="preserve">dráhy podporovat udržení nebo zvýšení rozsahu objednávané kapacity na tratích dané kategorie. Zařazení tratí do jednotlivých kategorií je výsledkem zhodnocení jejich současného technického stavu a vybavení a zohlednění poptávky přídělu kapacity na tratích sítě TEN-T a ostatních tratích. Hodnota koeficientu pro regionální trať Sedlnice – Mošnov, Ostrava Airport </w:t>
      </w:r>
      <w:r w:rsidRPr="00477B1B">
        <w:t>činí</w:t>
      </w:r>
      <w:r>
        <w:t xml:space="preserve"> 0,88.</w:t>
      </w:r>
    </w:p>
    <w:p w:rsidR="00F92832" w:rsidRDefault="00F92832" w:rsidP="00F92832">
      <w:pPr>
        <w:spacing w:after="120"/>
        <w:jc w:val="both"/>
      </w:pPr>
      <w:r>
        <w:t xml:space="preserve">II.5 </w:t>
      </w:r>
      <w:r w:rsidRPr="00F162F5">
        <w:rPr>
          <w:b/>
        </w:rPr>
        <w:t>Produktový faktor</w:t>
      </w:r>
      <w:r>
        <w:t xml:space="preserve"> je činitel, který zohledňuje segmentaci trhu na služby s rozdílnou úrovní cen. Důvodem diferenciace cen na úrovni produktového faktoru jsou přímé náklady vynakládané na danou službu (segment trhu) nebo podpora příslušného segmentu trhu s využitím dofinancování ze státního rozpočtu. V cenovém modelu jsou zavedeny následující produktové faktory:</w:t>
      </w:r>
    </w:p>
    <w:p w:rsidR="00F92832" w:rsidRDefault="00F92832" w:rsidP="00F92832">
      <w:pPr>
        <w:ind w:left="709"/>
        <w:jc w:val="both"/>
      </w:pPr>
      <w:r>
        <w:t>P</w:t>
      </w:r>
      <w:r w:rsidRPr="00F162F5">
        <w:rPr>
          <w:vertAlign w:val="subscript"/>
        </w:rPr>
        <w:t>1</w:t>
      </w:r>
      <w:r>
        <w:t xml:space="preserve"> – Osobní doprava</w:t>
      </w:r>
    </w:p>
    <w:p w:rsidR="00F92832" w:rsidRDefault="00F92832" w:rsidP="00F92832">
      <w:pPr>
        <w:ind w:left="709"/>
        <w:jc w:val="both"/>
      </w:pPr>
      <w:r>
        <w:t>P</w:t>
      </w:r>
      <w:r w:rsidRPr="00F162F5">
        <w:rPr>
          <w:vertAlign w:val="subscript"/>
        </w:rPr>
        <w:t>2</w:t>
      </w:r>
      <w:r>
        <w:t xml:space="preserve"> – Nákladní doprava nespecifická </w:t>
      </w:r>
    </w:p>
    <w:p w:rsidR="00F92832" w:rsidRDefault="00F92832" w:rsidP="00F92832">
      <w:pPr>
        <w:ind w:left="709"/>
        <w:jc w:val="both"/>
      </w:pPr>
      <w:r>
        <w:t>P</w:t>
      </w:r>
      <w:r w:rsidRPr="00F162F5">
        <w:rPr>
          <w:vertAlign w:val="subscript"/>
        </w:rPr>
        <w:t>3</w:t>
      </w:r>
      <w:r>
        <w:t xml:space="preserve"> – Kombinovaná nákladní doprava</w:t>
      </w:r>
    </w:p>
    <w:p w:rsidR="00F92832" w:rsidRDefault="00F92832" w:rsidP="00F92832">
      <w:pPr>
        <w:ind w:left="709"/>
        <w:jc w:val="both"/>
      </w:pPr>
      <w:r>
        <w:t>P</w:t>
      </w:r>
      <w:r w:rsidRPr="00F162F5">
        <w:rPr>
          <w:vertAlign w:val="subscript"/>
        </w:rPr>
        <w:t>4</w:t>
      </w:r>
      <w:r>
        <w:t xml:space="preserve"> – Nákladní doprava jednotlivých vozových zásilek</w:t>
      </w:r>
    </w:p>
    <w:p w:rsidR="00F92832" w:rsidRDefault="00F92832" w:rsidP="00F92832">
      <w:pPr>
        <w:spacing w:after="120"/>
        <w:ind w:left="709"/>
        <w:jc w:val="both"/>
      </w:pPr>
      <w:r>
        <w:t>P</w:t>
      </w:r>
      <w:r w:rsidRPr="00F162F5">
        <w:rPr>
          <w:vertAlign w:val="subscript"/>
        </w:rPr>
        <w:t>5</w:t>
      </w:r>
      <w:r>
        <w:t xml:space="preserve"> – Nákladní doprava – nestandardní vlaky</w:t>
      </w:r>
    </w:p>
    <w:p w:rsidR="00F92832" w:rsidRDefault="00F92832" w:rsidP="00F92832">
      <w:pPr>
        <w:spacing w:after="120"/>
        <w:jc w:val="both"/>
      </w:pPr>
    </w:p>
    <w:p w:rsidR="00F92832" w:rsidRDefault="00F92832" w:rsidP="00F92832">
      <w:pPr>
        <w:spacing w:after="120"/>
        <w:jc w:val="both"/>
      </w:pPr>
      <w:r>
        <w:t xml:space="preserve">Z definice produktového faktoru vyplývá, že každému vlaku může být v cenovém modelu přiřazen pouze jeden produktový faktor. Podmínky pro zařazení vlaku do určitého segmentu trhu a pro použití odpovídajícího produktového faktoru jsou předmětem kapitoly III. </w:t>
      </w:r>
    </w:p>
    <w:p w:rsidR="00F92832" w:rsidRDefault="00F92832" w:rsidP="00F92832">
      <w:pPr>
        <w:spacing w:after="120"/>
        <w:jc w:val="both"/>
      </w:pPr>
      <w:r>
        <w:t>Jednotlivé produktové faktory nabývají následujících hodnot:</w:t>
      </w:r>
    </w:p>
    <w:tbl>
      <w:tblPr>
        <w:tblStyle w:val="Svtlstnovnzvraznn1"/>
        <w:tblW w:w="0" w:type="auto"/>
        <w:jc w:val="center"/>
        <w:tblLook w:val="04A0" w:firstRow="1" w:lastRow="0" w:firstColumn="1" w:lastColumn="0" w:noHBand="0" w:noVBand="1"/>
      </w:tblPr>
      <w:tblGrid>
        <w:gridCol w:w="3222"/>
        <w:gridCol w:w="3582"/>
      </w:tblGrid>
      <w:tr w:rsidR="00F92832" w:rsidTr="00780A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2" w:type="dxa"/>
          </w:tcPr>
          <w:p w:rsidR="00F92832" w:rsidRPr="00F537A8" w:rsidRDefault="00F92832" w:rsidP="00780A12">
            <w:pPr>
              <w:spacing w:after="120"/>
              <w:jc w:val="center"/>
              <w:rPr>
                <w:b w:val="0"/>
                <w:bCs w:val="0"/>
              </w:rPr>
            </w:pPr>
            <w:r w:rsidRPr="00F537A8">
              <w:rPr>
                <w:b w:val="0"/>
                <w:bCs w:val="0"/>
              </w:rPr>
              <w:t>Produktový faktor</w:t>
            </w:r>
          </w:p>
        </w:tc>
        <w:tc>
          <w:tcPr>
            <w:tcW w:w="3582" w:type="dxa"/>
          </w:tcPr>
          <w:p w:rsidR="00F92832" w:rsidRPr="00D64CA8" w:rsidRDefault="00F92832" w:rsidP="00780A12">
            <w:pPr>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F537A8">
              <w:rPr>
                <w:b w:val="0"/>
                <w:bCs w:val="0"/>
              </w:rPr>
              <w:t>Hodnota produktového faktoru</w:t>
            </w:r>
          </w:p>
        </w:tc>
      </w:tr>
      <w:tr w:rsidR="00F92832" w:rsidTr="00780A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2" w:type="dxa"/>
          </w:tcPr>
          <w:p w:rsidR="00F92832" w:rsidRPr="00F537A8" w:rsidRDefault="00F92832" w:rsidP="00780A12">
            <w:pPr>
              <w:spacing w:after="120"/>
              <w:jc w:val="center"/>
              <w:rPr>
                <w:bCs w:val="0"/>
              </w:rPr>
            </w:pPr>
            <w:r w:rsidRPr="00F537A8">
              <w:rPr>
                <w:bCs w:val="0"/>
              </w:rPr>
              <w:t>P1</w:t>
            </w:r>
          </w:p>
        </w:tc>
        <w:tc>
          <w:tcPr>
            <w:tcW w:w="3582" w:type="dxa"/>
          </w:tcPr>
          <w:p w:rsidR="00F92832" w:rsidRPr="00F537A8"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F537A8">
              <w:rPr>
                <w:bCs/>
              </w:rPr>
              <w:t>1,00</w:t>
            </w:r>
          </w:p>
        </w:tc>
      </w:tr>
      <w:tr w:rsidR="00F92832" w:rsidTr="00780A12">
        <w:trPr>
          <w:jc w:val="center"/>
        </w:trPr>
        <w:tc>
          <w:tcPr>
            <w:cnfStyle w:val="001000000000" w:firstRow="0" w:lastRow="0" w:firstColumn="1" w:lastColumn="0" w:oddVBand="0" w:evenVBand="0" w:oddHBand="0" w:evenHBand="0" w:firstRowFirstColumn="0" w:firstRowLastColumn="0" w:lastRowFirstColumn="0" w:lastRowLastColumn="0"/>
            <w:tcW w:w="3222" w:type="dxa"/>
          </w:tcPr>
          <w:p w:rsidR="00F92832" w:rsidRPr="00F537A8" w:rsidRDefault="00F92832" w:rsidP="00780A12">
            <w:pPr>
              <w:spacing w:after="120"/>
              <w:jc w:val="center"/>
              <w:rPr>
                <w:bCs w:val="0"/>
              </w:rPr>
            </w:pPr>
            <w:r w:rsidRPr="00F537A8">
              <w:rPr>
                <w:bCs w:val="0"/>
              </w:rPr>
              <w:t>P2</w:t>
            </w:r>
          </w:p>
        </w:tc>
        <w:tc>
          <w:tcPr>
            <w:tcW w:w="3582" w:type="dxa"/>
          </w:tcPr>
          <w:p w:rsidR="00F92832" w:rsidRPr="00F537A8"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F537A8">
              <w:rPr>
                <w:bCs/>
              </w:rPr>
              <w:t>1,00</w:t>
            </w:r>
          </w:p>
        </w:tc>
      </w:tr>
      <w:tr w:rsidR="00F92832" w:rsidTr="00780A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2" w:type="dxa"/>
          </w:tcPr>
          <w:p w:rsidR="00F92832" w:rsidRPr="00F537A8" w:rsidRDefault="00F92832" w:rsidP="00780A12">
            <w:pPr>
              <w:spacing w:after="120"/>
              <w:jc w:val="center"/>
              <w:rPr>
                <w:bCs w:val="0"/>
              </w:rPr>
            </w:pPr>
            <w:r w:rsidRPr="00F537A8">
              <w:rPr>
                <w:bCs w:val="0"/>
              </w:rPr>
              <w:t>P3</w:t>
            </w:r>
          </w:p>
        </w:tc>
        <w:tc>
          <w:tcPr>
            <w:tcW w:w="3582" w:type="dxa"/>
          </w:tcPr>
          <w:p w:rsidR="00F92832" w:rsidRPr="00F537A8"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F537A8">
              <w:rPr>
                <w:bCs/>
              </w:rPr>
              <w:t>0,30</w:t>
            </w:r>
          </w:p>
        </w:tc>
      </w:tr>
      <w:tr w:rsidR="00F92832" w:rsidTr="00780A12">
        <w:trPr>
          <w:jc w:val="center"/>
        </w:trPr>
        <w:tc>
          <w:tcPr>
            <w:cnfStyle w:val="001000000000" w:firstRow="0" w:lastRow="0" w:firstColumn="1" w:lastColumn="0" w:oddVBand="0" w:evenVBand="0" w:oddHBand="0" w:evenHBand="0" w:firstRowFirstColumn="0" w:firstRowLastColumn="0" w:lastRowFirstColumn="0" w:lastRowLastColumn="0"/>
            <w:tcW w:w="3222" w:type="dxa"/>
          </w:tcPr>
          <w:p w:rsidR="00F92832" w:rsidRPr="00F537A8" w:rsidRDefault="00F92832" w:rsidP="00780A12">
            <w:pPr>
              <w:spacing w:after="120"/>
              <w:jc w:val="center"/>
              <w:rPr>
                <w:bCs w:val="0"/>
              </w:rPr>
            </w:pPr>
            <w:r w:rsidRPr="00F537A8">
              <w:rPr>
                <w:bCs w:val="0"/>
              </w:rPr>
              <w:t>P4</w:t>
            </w:r>
          </w:p>
        </w:tc>
        <w:tc>
          <w:tcPr>
            <w:tcW w:w="3582" w:type="dxa"/>
          </w:tcPr>
          <w:p w:rsidR="00F92832" w:rsidRPr="00F537A8"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F537A8">
              <w:rPr>
                <w:bCs/>
              </w:rPr>
              <w:t>0,65</w:t>
            </w:r>
          </w:p>
        </w:tc>
      </w:tr>
      <w:tr w:rsidR="00F92832" w:rsidTr="00780A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2" w:type="dxa"/>
          </w:tcPr>
          <w:p w:rsidR="00F92832" w:rsidRPr="00F537A8" w:rsidRDefault="00F92832" w:rsidP="00780A12">
            <w:pPr>
              <w:spacing w:after="120"/>
              <w:jc w:val="center"/>
              <w:rPr>
                <w:bCs w:val="0"/>
              </w:rPr>
            </w:pPr>
            <w:r w:rsidRPr="00F537A8">
              <w:rPr>
                <w:bCs w:val="0"/>
              </w:rPr>
              <w:t>P5</w:t>
            </w:r>
          </w:p>
        </w:tc>
        <w:tc>
          <w:tcPr>
            <w:tcW w:w="3582" w:type="dxa"/>
          </w:tcPr>
          <w:p w:rsidR="00F92832" w:rsidRPr="00F537A8"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F537A8">
              <w:rPr>
                <w:bCs/>
              </w:rPr>
              <w:t>2,00</w:t>
            </w:r>
          </w:p>
        </w:tc>
      </w:tr>
    </w:tbl>
    <w:p w:rsidR="00F92832" w:rsidRPr="00F537A8" w:rsidRDefault="00F92832" w:rsidP="00F92832">
      <w:pPr>
        <w:keepNext/>
        <w:spacing w:before="120" w:after="120"/>
        <w:jc w:val="both"/>
      </w:pPr>
    </w:p>
    <w:p w:rsidR="00F92832" w:rsidRDefault="00F92832" w:rsidP="00F92832">
      <w:pPr>
        <w:spacing w:after="120"/>
        <w:jc w:val="both"/>
      </w:pPr>
      <w:r>
        <w:t xml:space="preserve">II.6 </w:t>
      </w:r>
      <w:r w:rsidRPr="00F162F5">
        <w:rPr>
          <w:b/>
        </w:rPr>
        <w:t>Specifický faktor</w:t>
      </w:r>
      <w:r>
        <w:t xml:space="preserve"> je činitel, jehož účelem je zefektivnění využití kapacity dráhy, a zohlednění vlivu jízdy daného vlaku na výši nákladů na provozování dráhy. Každému vlaku jsou přiřazeny odpovídající hodnoty všech specifických faktorů. Podmínky pro přiřazení hodnot specifických faktorů jednotlivým vlakům jsou předmětem kapitoly III.  V cenovém modelu jsou zavedeny následující specifické faktory:</w:t>
      </w:r>
    </w:p>
    <w:p w:rsidR="00F92832" w:rsidRDefault="00F92832" w:rsidP="00F92832">
      <w:pPr>
        <w:spacing w:after="120"/>
        <w:jc w:val="both"/>
      </w:pPr>
      <w:r>
        <w:t xml:space="preserve">II.6.1 </w:t>
      </w:r>
      <w:r w:rsidRPr="00F162F5">
        <w:rPr>
          <w:b/>
        </w:rPr>
        <w:t>S</w:t>
      </w:r>
      <w:r w:rsidRPr="00F162F5">
        <w:rPr>
          <w:b/>
          <w:vertAlign w:val="subscript"/>
        </w:rPr>
        <w:t>1</w:t>
      </w:r>
      <w:r w:rsidRPr="00F162F5">
        <w:rPr>
          <w:b/>
        </w:rPr>
        <w:t xml:space="preserve"> – Míra opotřebení trati v závislosti na hmotnosti vlaku</w:t>
      </w:r>
      <w:r>
        <w:t xml:space="preserve"> </w:t>
      </w:r>
    </w:p>
    <w:p w:rsidR="00F92832" w:rsidRDefault="00F92832" w:rsidP="00F92832">
      <w:pPr>
        <w:spacing w:after="120"/>
        <w:jc w:val="both"/>
      </w:pPr>
      <w:r>
        <w:t xml:space="preserve">Tento specifický faktor reflektuje rozdílné opotřebení trati jízdou vlaků o různé hmotnosti, která závisí na počtu vozidel ve vlaku a hmotnosti jednotlivých vozidel. Hodnoty specifického faktoru jsou stanoveny pro daná rozmezí celkové hmotnosti vlaku. </w:t>
      </w:r>
    </w:p>
    <w:tbl>
      <w:tblPr>
        <w:tblStyle w:val="Svtlstnovnzvraznn1"/>
        <w:tblW w:w="0" w:type="auto"/>
        <w:jc w:val="center"/>
        <w:tblLook w:val="04A0" w:firstRow="1" w:lastRow="0" w:firstColumn="1" w:lastColumn="0" w:noHBand="0" w:noVBand="1"/>
      </w:tblPr>
      <w:tblGrid>
        <w:gridCol w:w="2470"/>
        <w:gridCol w:w="820"/>
        <w:gridCol w:w="1230"/>
      </w:tblGrid>
      <w:tr w:rsidR="00F92832" w:rsidRPr="004E13F1" w:rsidTr="00780A1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Cs w:val="0"/>
              </w:rPr>
            </w:pPr>
            <w:r w:rsidRPr="007423AD">
              <w:rPr>
                <w:bCs w:val="0"/>
              </w:rPr>
              <w:t>Rozmezí hmotností (t)</w:t>
            </w:r>
          </w:p>
        </w:tc>
        <w:tc>
          <w:tcPr>
            <w:tcW w:w="0" w:type="auto"/>
            <w:noWrap/>
            <w:hideMark/>
          </w:tcPr>
          <w:p w:rsidR="00F92832" w:rsidRPr="007423AD" w:rsidRDefault="00F92832" w:rsidP="00780A12">
            <w:pPr>
              <w:spacing w:after="120"/>
              <w:jc w:val="center"/>
              <w:cnfStyle w:val="100000000000" w:firstRow="1" w:lastRow="0" w:firstColumn="0" w:lastColumn="0" w:oddVBand="0" w:evenVBand="0" w:oddHBand="0" w:evenHBand="0" w:firstRowFirstColumn="0" w:firstRowLastColumn="0" w:lastRowFirstColumn="0" w:lastRowLastColumn="0"/>
              <w:rPr>
                <w:bCs w:val="0"/>
              </w:rPr>
            </w:pPr>
            <w:r w:rsidRPr="007423AD">
              <w:rPr>
                <w:bCs w:val="0"/>
              </w:rPr>
              <w:t>Od (t)</w:t>
            </w:r>
          </w:p>
        </w:tc>
        <w:tc>
          <w:tcPr>
            <w:tcW w:w="0" w:type="auto"/>
            <w:noWrap/>
            <w:hideMark/>
          </w:tcPr>
          <w:p w:rsidR="00F92832" w:rsidRPr="007423AD" w:rsidRDefault="00F92832" w:rsidP="00780A12">
            <w:pPr>
              <w:spacing w:after="120"/>
              <w:jc w:val="center"/>
              <w:cnfStyle w:val="100000000000" w:firstRow="1" w:lastRow="0" w:firstColumn="0" w:lastColumn="0" w:oddVBand="0" w:evenVBand="0" w:oddHBand="0" w:evenHBand="0" w:firstRowFirstColumn="0" w:firstRowLastColumn="0" w:lastRowFirstColumn="0" w:lastRowLastColumn="0"/>
              <w:rPr>
                <w:bCs w:val="0"/>
              </w:rPr>
            </w:pPr>
            <w:r w:rsidRPr="007423AD">
              <w:rPr>
                <w:bCs w:val="0"/>
              </w:rPr>
              <w:t>Koeficient</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(0-50)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0,42</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(50-100)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50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0,49</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(100-200)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100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0,59</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(200-300)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200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0,76</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(300-400)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300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0,94</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(400-500)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400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1,14</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(500-600)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500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1,34</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(600-700)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600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1,5</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(700-800)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700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1,76</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(800-900)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800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2,03</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lastRenderedPageBreak/>
              <w:t>S1 (900-1000)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900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2,31</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(1000-1200)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1000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2,77</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(1200-1400)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1200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3,36</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(1400-1600)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1400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3,88</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(1600-1800)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1600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4,36</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(1800-2000)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1800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4,89</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(2000-2200)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2000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5,37</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(2200-2400)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2200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5,92</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(2400-2600)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2400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6,39</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(2600-2800)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2600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6,88</w:t>
            </w:r>
          </w:p>
        </w:tc>
      </w:tr>
      <w:tr w:rsidR="00F92832" w:rsidRPr="004E13F1" w:rsidTr="00780A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(2800-3000)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2800</w:t>
            </w:r>
          </w:p>
        </w:tc>
        <w:tc>
          <w:tcPr>
            <w:tcW w:w="0" w:type="auto"/>
            <w:noWrap/>
            <w:hideMark/>
          </w:tcPr>
          <w:p w:rsidR="00F92832" w:rsidRPr="007423AD" w:rsidRDefault="00F92832" w:rsidP="00780A12">
            <w:pPr>
              <w:spacing w:after="120"/>
              <w:jc w:val="center"/>
              <w:cnfStyle w:val="000000100000" w:firstRow="0" w:lastRow="0" w:firstColumn="0" w:lastColumn="0" w:oddVBand="0" w:evenVBand="0" w:oddHBand="1" w:evenHBand="0" w:firstRowFirstColumn="0" w:firstRowLastColumn="0" w:lastRowFirstColumn="0" w:lastRowLastColumn="0"/>
              <w:rPr>
                <w:bCs/>
              </w:rPr>
            </w:pPr>
            <w:r w:rsidRPr="007423AD">
              <w:rPr>
                <w:bCs/>
              </w:rPr>
              <w:t>7,3</w:t>
            </w:r>
          </w:p>
        </w:tc>
      </w:tr>
      <w:tr w:rsidR="00F92832" w:rsidRPr="004E13F1" w:rsidTr="00780A1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F92832" w:rsidRPr="007423AD" w:rsidRDefault="00F92832" w:rsidP="00780A12">
            <w:pPr>
              <w:spacing w:after="120"/>
              <w:jc w:val="center"/>
              <w:rPr>
                <w:b w:val="0"/>
                <w:bCs w:val="0"/>
              </w:rPr>
            </w:pPr>
            <w:r w:rsidRPr="007423AD">
              <w:rPr>
                <w:b w:val="0"/>
                <w:bCs w:val="0"/>
              </w:rPr>
              <w:t>S1 (3000+)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3000</w:t>
            </w:r>
          </w:p>
        </w:tc>
        <w:tc>
          <w:tcPr>
            <w:tcW w:w="0" w:type="auto"/>
            <w:noWrap/>
            <w:hideMark/>
          </w:tcPr>
          <w:p w:rsidR="00F92832" w:rsidRPr="007423AD" w:rsidRDefault="00F92832" w:rsidP="00780A12">
            <w:pPr>
              <w:spacing w:after="120"/>
              <w:jc w:val="center"/>
              <w:cnfStyle w:val="000000000000" w:firstRow="0" w:lastRow="0" w:firstColumn="0" w:lastColumn="0" w:oddVBand="0" w:evenVBand="0" w:oddHBand="0" w:evenHBand="0" w:firstRowFirstColumn="0" w:firstRowLastColumn="0" w:lastRowFirstColumn="0" w:lastRowLastColumn="0"/>
              <w:rPr>
                <w:bCs/>
              </w:rPr>
            </w:pPr>
            <w:r w:rsidRPr="007423AD">
              <w:rPr>
                <w:bCs/>
              </w:rPr>
              <w:t>8,35</w:t>
            </w:r>
          </w:p>
        </w:tc>
      </w:tr>
    </w:tbl>
    <w:p w:rsidR="00F92832" w:rsidRDefault="00F92832" w:rsidP="00F92832">
      <w:pPr>
        <w:spacing w:after="120"/>
        <w:jc w:val="both"/>
      </w:pPr>
    </w:p>
    <w:p w:rsidR="00F92832" w:rsidRDefault="00F92832" w:rsidP="00F92832">
      <w:pPr>
        <w:spacing w:after="120"/>
        <w:jc w:val="both"/>
      </w:pPr>
      <w:r>
        <w:t xml:space="preserve">II.6.2 </w:t>
      </w:r>
      <w:r w:rsidRPr="00F162F5">
        <w:rPr>
          <w:b/>
        </w:rPr>
        <w:t>S</w:t>
      </w:r>
      <w:r w:rsidRPr="00F162F5">
        <w:rPr>
          <w:b/>
          <w:vertAlign w:val="subscript"/>
        </w:rPr>
        <w:t>2</w:t>
      </w:r>
      <w:r w:rsidRPr="00F162F5">
        <w:rPr>
          <w:b/>
        </w:rPr>
        <w:t xml:space="preserve"> – Vybavení činného hnacího vozidla ve vlaku zabezpečovacím zařízením ETCS, </w:t>
      </w:r>
      <w:r>
        <w:rPr>
          <w:b/>
        </w:rPr>
        <w:t>Level</w:t>
      </w:r>
      <w:r w:rsidRPr="00F162F5">
        <w:rPr>
          <w:b/>
        </w:rPr>
        <w:t xml:space="preserve"> 2 a vyšší</w:t>
      </w:r>
    </w:p>
    <w:p w:rsidR="00F92832" w:rsidRDefault="00F92832" w:rsidP="00F92832">
      <w:pPr>
        <w:spacing w:after="120"/>
        <w:jc w:val="both"/>
      </w:pPr>
      <w:r>
        <w:t>Vzhledem ke skutečnosti, že jde o podporu zavádění zabezpečovacího zařízení v co nejširším rozsahu, budou vlaky s činnými hnacími vozidly vybavenými tímto zařízením cenově zvýhodněny i při jízdě po traťových úsecích bez stacionární části systému ETCS. Cenové zvýhodnění se vzhledem k současnému stavu evidence vozidel netýká řídících vozů. Výše zvýhodnění v cenovém modelu bere v úvahu skutečnost, že v souladu se směrnicí 2012/34/EU je vlastníkům hnacích vozidel se zařízením ETCS poskytována další podpora ze státního rozpočtu a není přípustné, aby součet obou druhů podpory převýšil náklady na pořízení zabezpečovacího zařízení. Hodnoty specifického faktoru S</w:t>
      </w:r>
      <w:r w:rsidRPr="00F162F5">
        <w:rPr>
          <w:vertAlign w:val="subscript"/>
        </w:rPr>
        <w:t>2</w:t>
      </w:r>
      <w:r>
        <w:t xml:space="preserve"> jsou uvedeny níže. Výhodnější hodnota je přiřazována každému vlaku, v němž je alespoň jedno činné hnací vozidlo se zařízením ETCS, Level 2 a vyšší a nemění se s počtem takto vybavených vozidel. Posouzení zda je či není činné hnací vozidlo vybaveno zařízením ETCS Level 2 nebo vyšší se provádí kontrolou údajů o hnacím vozidle v IS REVOZ. Pokud vybavení hnacího vozidla zařízením ETCS Level 2 nebo vyšší nebude v IS REVOZ uvedeno, má se z pohledu použití specifického faktoru S</w:t>
      </w:r>
      <w:r>
        <w:rPr>
          <w:vertAlign w:val="subscript"/>
        </w:rPr>
        <w:t>2</w:t>
      </w:r>
      <w:r>
        <w:t xml:space="preserve"> za to, že hnací vozidlo tímto zařízením vybaveno není. </w:t>
      </w:r>
    </w:p>
    <w:p w:rsidR="00F92832" w:rsidRDefault="00F92832" w:rsidP="00F92832">
      <w:pPr>
        <w:spacing w:after="120"/>
        <w:jc w:val="both"/>
      </w:pPr>
      <w:r>
        <w:t xml:space="preserve"> </w:t>
      </w:r>
    </w:p>
    <w:tbl>
      <w:tblPr>
        <w:tblW w:w="0" w:type="auto"/>
        <w:tblBorders>
          <w:top w:val="single" w:sz="8" w:space="0" w:color="4F81BD"/>
          <w:bottom w:val="single" w:sz="8" w:space="0" w:color="4F81BD"/>
        </w:tblBorders>
        <w:tblLook w:val="04A0" w:firstRow="1" w:lastRow="0" w:firstColumn="1" w:lastColumn="0" w:noHBand="0" w:noVBand="1"/>
      </w:tblPr>
      <w:tblGrid>
        <w:gridCol w:w="4606"/>
        <w:gridCol w:w="4606"/>
      </w:tblGrid>
      <w:tr w:rsidR="00F92832" w:rsidTr="00780A12">
        <w:trPr>
          <w:cantSplit/>
        </w:trPr>
        <w:tc>
          <w:tcPr>
            <w:tcW w:w="4606" w:type="dxa"/>
            <w:tcBorders>
              <w:top w:val="single" w:sz="8" w:space="0" w:color="4F81BD"/>
              <w:left w:val="nil"/>
              <w:bottom w:val="single" w:sz="8" w:space="0" w:color="4F81BD"/>
              <w:right w:val="nil"/>
            </w:tcBorders>
            <w:shd w:val="clear" w:color="auto" w:fill="auto"/>
          </w:tcPr>
          <w:p w:rsidR="00F92832" w:rsidRPr="00D64CA8" w:rsidRDefault="00F92832" w:rsidP="00780A12">
            <w:pPr>
              <w:spacing w:after="120"/>
              <w:jc w:val="center"/>
              <w:rPr>
                <w:b/>
                <w:bCs/>
                <w:color w:val="365F91"/>
              </w:rPr>
            </w:pPr>
            <w:r w:rsidRPr="00D64CA8">
              <w:rPr>
                <w:b/>
                <w:bCs/>
                <w:color w:val="365F91"/>
              </w:rPr>
              <w:t>Vybavenost hnacího vozidla ETCS Level 2 a vyšší</w:t>
            </w:r>
          </w:p>
        </w:tc>
        <w:tc>
          <w:tcPr>
            <w:tcW w:w="4606" w:type="dxa"/>
            <w:tcBorders>
              <w:top w:val="single" w:sz="8" w:space="0" w:color="4F81BD"/>
              <w:left w:val="nil"/>
              <w:bottom w:val="single" w:sz="8" w:space="0" w:color="4F81BD"/>
              <w:right w:val="nil"/>
            </w:tcBorders>
            <w:shd w:val="clear" w:color="auto" w:fill="auto"/>
          </w:tcPr>
          <w:p w:rsidR="00F92832" w:rsidRPr="00D64CA8" w:rsidRDefault="00F92832" w:rsidP="00780A12">
            <w:pPr>
              <w:spacing w:after="120"/>
              <w:jc w:val="center"/>
              <w:rPr>
                <w:b/>
                <w:bCs/>
                <w:color w:val="365F91"/>
              </w:rPr>
            </w:pPr>
            <w:r w:rsidRPr="00D64CA8">
              <w:rPr>
                <w:b/>
                <w:bCs/>
                <w:color w:val="365F91"/>
              </w:rPr>
              <w:t>Hodnota specifického faktoru S</w:t>
            </w:r>
            <w:r w:rsidRPr="00D64CA8">
              <w:rPr>
                <w:b/>
                <w:bCs/>
                <w:color w:val="365F91"/>
                <w:vertAlign w:val="subscript"/>
              </w:rPr>
              <w:t>2</w:t>
            </w:r>
          </w:p>
        </w:tc>
      </w:tr>
      <w:tr w:rsidR="00F92832" w:rsidTr="00780A12">
        <w:trPr>
          <w:cantSplit/>
        </w:trPr>
        <w:tc>
          <w:tcPr>
            <w:tcW w:w="4606" w:type="dxa"/>
            <w:shd w:val="clear" w:color="auto" w:fill="D3DFEE"/>
          </w:tcPr>
          <w:p w:rsidR="00F92832" w:rsidRPr="00D64CA8" w:rsidRDefault="00F92832" w:rsidP="00780A12">
            <w:pPr>
              <w:spacing w:after="120"/>
              <w:jc w:val="both"/>
              <w:rPr>
                <w:b/>
                <w:bCs/>
                <w:color w:val="365F91"/>
              </w:rPr>
            </w:pPr>
            <w:r w:rsidRPr="00D64CA8">
              <w:rPr>
                <w:bCs/>
                <w:color w:val="365F91"/>
              </w:rPr>
              <w:t>Nevybavené hnací vozidlo</w:t>
            </w:r>
          </w:p>
        </w:tc>
        <w:tc>
          <w:tcPr>
            <w:tcW w:w="4606" w:type="dxa"/>
            <w:shd w:val="clear" w:color="auto" w:fill="D3DFEE"/>
          </w:tcPr>
          <w:p w:rsidR="00F92832" w:rsidRPr="00D64CA8" w:rsidRDefault="00F92832" w:rsidP="00780A12">
            <w:pPr>
              <w:spacing w:after="120"/>
              <w:jc w:val="center"/>
              <w:rPr>
                <w:color w:val="365F91"/>
              </w:rPr>
            </w:pPr>
            <w:r w:rsidRPr="00D64CA8">
              <w:rPr>
                <w:color w:val="365F91"/>
              </w:rPr>
              <w:t>1,00</w:t>
            </w:r>
          </w:p>
        </w:tc>
      </w:tr>
      <w:tr w:rsidR="00F92832" w:rsidTr="00780A12">
        <w:trPr>
          <w:cantSplit/>
        </w:trPr>
        <w:tc>
          <w:tcPr>
            <w:tcW w:w="4606" w:type="dxa"/>
            <w:shd w:val="clear" w:color="auto" w:fill="auto"/>
          </w:tcPr>
          <w:p w:rsidR="00F92832" w:rsidRPr="00D64CA8" w:rsidRDefault="00F92832" w:rsidP="00780A12">
            <w:pPr>
              <w:spacing w:after="120"/>
              <w:jc w:val="both"/>
              <w:rPr>
                <w:b/>
                <w:bCs/>
                <w:color w:val="365F91"/>
              </w:rPr>
            </w:pPr>
            <w:r w:rsidRPr="00D64CA8">
              <w:rPr>
                <w:bCs/>
                <w:color w:val="365F91"/>
              </w:rPr>
              <w:t>Vybavené hnací vozidlo</w:t>
            </w:r>
          </w:p>
        </w:tc>
        <w:tc>
          <w:tcPr>
            <w:tcW w:w="4606" w:type="dxa"/>
            <w:shd w:val="clear" w:color="auto" w:fill="auto"/>
          </w:tcPr>
          <w:p w:rsidR="00F92832" w:rsidRPr="00D64CA8" w:rsidRDefault="00F92832" w:rsidP="00780A12">
            <w:pPr>
              <w:spacing w:after="120"/>
              <w:jc w:val="center"/>
              <w:rPr>
                <w:color w:val="365F91"/>
              </w:rPr>
            </w:pPr>
            <w:r w:rsidRPr="00D64CA8">
              <w:rPr>
                <w:color w:val="365F91"/>
              </w:rPr>
              <w:t>0,95</w:t>
            </w:r>
          </w:p>
        </w:tc>
      </w:tr>
    </w:tbl>
    <w:p w:rsidR="00F92832" w:rsidRDefault="00F92832" w:rsidP="00F92832">
      <w:pPr>
        <w:spacing w:after="120"/>
        <w:jc w:val="both"/>
      </w:pPr>
    </w:p>
    <w:p w:rsidR="00F92832" w:rsidRDefault="00F92832" w:rsidP="00BF64B8">
      <w:pPr>
        <w:keepNext/>
        <w:spacing w:after="120"/>
        <w:jc w:val="both"/>
      </w:pPr>
      <w:r>
        <w:t xml:space="preserve">II.6.3 </w:t>
      </w:r>
      <w:r w:rsidRPr="00F162F5">
        <w:rPr>
          <w:b/>
        </w:rPr>
        <w:t>S</w:t>
      </w:r>
      <w:r w:rsidRPr="00F162F5">
        <w:rPr>
          <w:b/>
          <w:vertAlign w:val="subscript"/>
        </w:rPr>
        <w:t>3</w:t>
      </w:r>
      <w:r w:rsidRPr="00F162F5">
        <w:rPr>
          <w:b/>
        </w:rPr>
        <w:t xml:space="preserve"> – Míra vytížení trati</w:t>
      </w:r>
      <w:r>
        <w:t xml:space="preserve"> </w:t>
      </w:r>
    </w:p>
    <w:p w:rsidR="00F92832" w:rsidRDefault="00F92832" w:rsidP="00F92832">
      <w:pPr>
        <w:keepNext/>
        <w:spacing w:before="120" w:after="120"/>
        <w:jc w:val="both"/>
        <w:rPr>
          <w:b/>
        </w:rPr>
      </w:pPr>
      <w:r>
        <w:t xml:space="preserve">Tento specifický faktor </w:t>
      </w:r>
      <w:r w:rsidRPr="003D5011">
        <w:t xml:space="preserve">je </w:t>
      </w:r>
      <w:r>
        <w:t>určen k regulaci žádostí o kapacitu dráhy u vybraných tratí, kde existuje minimálně u části požadavků možnost nabídky variantní trasy. Vzhledem k jejímu koncovému charakteru má uvedený specifický faktor pro regionální dráhu Sedlnice – Mošnov, Ostrava Airport hodnotu 1,00.</w:t>
      </w:r>
    </w:p>
    <w:p w:rsidR="00F92832" w:rsidRDefault="00F92832" w:rsidP="00F92832">
      <w:pPr>
        <w:keepNext/>
        <w:spacing w:before="120" w:after="120"/>
        <w:jc w:val="both"/>
        <w:rPr>
          <w:b/>
        </w:rPr>
      </w:pPr>
    </w:p>
    <w:p w:rsidR="00F92832" w:rsidRDefault="00F92832" w:rsidP="00F92832">
      <w:pPr>
        <w:spacing w:after="120"/>
        <w:jc w:val="both"/>
      </w:pPr>
      <w:r>
        <w:t xml:space="preserve">II.6.4 </w:t>
      </w:r>
      <w:r w:rsidRPr="00F162F5">
        <w:rPr>
          <w:b/>
        </w:rPr>
        <w:t>S</w:t>
      </w:r>
      <w:r w:rsidRPr="00F162F5">
        <w:rPr>
          <w:b/>
          <w:vertAlign w:val="subscript"/>
        </w:rPr>
        <w:t>4</w:t>
      </w:r>
      <w:r w:rsidRPr="00F162F5">
        <w:rPr>
          <w:b/>
        </w:rPr>
        <w:t xml:space="preserve"> – Omezení hlukových emisí</w:t>
      </w:r>
      <w:r>
        <w:t xml:space="preserve"> </w:t>
      </w:r>
    </w:p>
    <w:p w:rsidR="00F92832" w:rsidRDefault="00F92832" w:rsidP="00F92832">
      <w:pPr>
        <w:spacing w:after="120"/>
        <w:jc w:val="both"/>
      </w:pPr>
      <w:r>
        <w:t xml:space="preserve">Směrnice 2012/34/EU v kapitole IV, čl. 31.5 předpokládá, že do cenových modelů zpoplatnění použití dráhy v jednotlivých členských zemích bude zahrnuta metoda zohlednění nákladů na pořízení nových vozidel nebo renovaci již provozovaných vozidel, přinášející snížení vlivů železniční dopravy na životní prostředí. Nástrojem je podpora majitelů železničních vozidel vybavených brzdovými systémy snižujícími hlukové emise, vznikající při brzdění vlaku. V podmínkách České republiky není dosud zajištěna evidence těchto vozidel v příslušných registrech. Z uvedeného důvodu bude u specifického faktoru S4 po dobu platnosti tohoto Prohlášení o dráze použita pro všechny vlaky hodnota 1,00. </w:t>
      </w:r>
    </w:p>
    <w:p w:rsidR="00F92832" w:rsidRDefault="00F92832" w:rsidP="00F92832">
      <w:pPr>
        <w:keepNext/>
        <w:spacing w:before="120" w:after="120"/>
        <w:jc w:val="both"/>
        <w:rPr>
          <w:b/>
        </w:rPr>
      </w:pPr>
    </w:p>
    <w:p w:rsidR="00F92832" w:rsidRPr="004266D2" w:rsidRDefault="00F92832" w:rsidP="00F92832">
      <w:pPr>
        <w:keepNext/>
        <w:spacing w:before="120" w:after="120"/>
        <w:jc w:val="both"/>
        <w:rPr>
          <w:b/>
        </w:rPr>
      </w:pPr>
      <w:r>
        <w:rPr>
          <w:b/>
        </w:rPr>
        <w:t>III. Provozní a technické podmínky, ovlivňující výpočet základních cen</w:t>
      </w:r>
    </w:p>
    <w:p w:rsidR="00F92832" w:rsidRDefault="00F92832" w:rsidP="00F92832">
      <w:pPr>
        <w:spacing w:after="120"/>
        <w:jc w:val="both"/>
      </w:pPr>
      <w:r>
        <w:t xml:space="preserve">III.1. </w:t>
      </w:r>
      <w:r w:rsidRPr="00D457FC">
        <w:t>Režim vykazování realizovaných výkonů</w:t>
      </w:r>
      <w:r>
        <w:t xml:space="preserve">, </w:t>
      </w:r>
      <w:r w:rsidRPr="00D457FC">
        <w:t xml:space="preserve">které jsou dosazovány do </w:t>
      </w:r>
      <w:r>
        <w:t xml:space="preserve"> cenového modelu pro výpočet ceny za použití dráhy jízdou vlaku podléhá ustanovení směrnice SŽDC Is10.</w:t>
      </w:r>
      <w:r w:rsidRPr="00D457FC">
        <w:t xml:space="preserve"> </w:t>
      </w:r>
    </w:p>
    <w:p w:rsidR="00F92832" w:rsidRDefault="00F92832" w:rsidP="00F92832">
      <w:pPr>
        <w:spacing w:after="120"/>
        <w:jc w:val="both"/>
      </w:pPr>
      <w:r w:rsidRPr="00D457FC">
        <w:t>I</w:t>
      </w:r>
      <w:r>
        <w:t>II</w:t>
      </w:r>
      <w:r w:rsidRPr="00D457FC">
        <w:t>.</w:t>
      </w:r>
      <w:r>
        <w:t>2</w:t>
      </w:r>
      <w:r w:rsidRPr="00D457FC">
        <w:t xml:space="preserve">. </w:t>
      </w:r>
      <w:r>
        <w:t xml:space="preserve">Cena za použití  dráhy pro jízdu </w:t>
      </w:r>
      <w:r w:rsidRPr="00D457FC">
        <w:t>vlak</w:t>
      </w:r>
      <w:r>
        <w:t>u</w:t>
      </w:r>
      <w:r w:rsidRPr="00D457FC">
        <w:t xml:space="preserve"> je</w:t>
      </w:r>
      <w:r>
        <w:t xml:space="preserve"> vždy stanovena</w:t>
      </w:r>
      <w:r w:rsidRPr="00D457FC">
        <w:t xml:space="preserve"> podle </w:t>
      </w:r>
      <w:r>
        <w:t>jeho</w:t>
      </w:r>
      <w:r w:rsidRPr="00D457FC">
        <w:t xml:space="preserve"> skutečného složení, zjištěného ze zdrojů dat</w:t>
      </w:r>
      <w:r>
        <w:t xml:space="preserve"> určených</w:t>
      </w:r>
      <w:r w:rsidRPr="00D457FC">
        <w:t xml:space="preserve"> režim</w:t>
      </w:r>
      <w:r>
        <w:t>em</w:t>
      </w:r>
      <w:r w:rsidRPr="00D457FC">
        <w:t xml:space="preserve"> podle čl. I</w:t>
      </w:r>
      <w:r>
        <w:t>II.1</w:t>
      </w:r>
      <w:r w:rsidRPr="00D457FC">
        <w:t xml:space="preserve"> nebo kontrolou vlaku, provedenou SŽDC.</w:t>
      </w:r>
    </w:p>
    <w:p w:rsidR="00F92832" w:rsidRDefault="00F92832" w:rsidP="00F92832">
      <w:pPr>
        <w:spacing w:after="120"/>
        <w:jc w:val="both"/>
        <w:rPr>
          <w:vertAlign w:val="subscript"/>
        </w:rPr>
      </w:pPr>
      <w:r>
        <w:t xml:space="preserve">III.3. Pro výpočet výsledných cen za použití dráhy pro jízdu vlaku je rozhodující skutečná vlakem projetá trasa. </w:t>
      </w:r>
      <w:r>
        <w:rPr>
          <w:vertAlign w:val="subscript"/>
        </w:rPr>
        <w:t xml:space="preserve"> </w:t>
      </w:r>
    </w:p>
    <w:p w:rsidR="00F92832" w:rsidRDefault="00F92832" w:rsidP="00F92832">
      <w:pPr>
        <w:spacing w:after="120"/>
        <w:jc w:val="both"/>
      </w:pPr>
      <w:r>
        <w:t xml:space="preserve">III.4. </w:t>
      </w:r>
      <w:r w:rsidRPr="00D457FC">
        <w:t xml:space="preserve">Vlakem osobní dopravy se pro účely </w:t>
      </w:r>
      <w:r>
        <w:t xml:space="preserve">stanovení ceny za použití dráhy pro jízdu vlaku </w:t>
      </w:r>
      <w:r w:rsidRPr="00D457FC">
        <w:t>rozumí vlak</w:t>
      </w:r>
      <w:r>
        <w:t>, který byl v úseku trati, za jehož použití je cena kalkulována, složen výhradně z vozidel určených k přepravě osob, zavazadel a jízdních kol. Za vlaky osobní dopravy se také považují všechny soupravové vlaky, složené výhradně z vozidel, určených k přepravě osob, zavazadel a jízdních kol. Soupravovým vlakem není samostatné hnací vozidlo vedené jako vlak, s výjimkou elektrických a motorových vozů a jednotek (jde o vlak lokomotivní). Všechny vlaky, které neodpovídají podmínkám pro přiřazení druhu dopravy osobní, budou za účelem přiřazení relevantního produktového faktoru považovány za vlaky nákladní. Výchozím zdrojem informace pro přiřazení druhu dopravy je druhové členění vlaků, uvedené v předpise SŽDC D1, č. 2206 až 2212. Služební vlaky jsou z hlediska přiřazení produktového faktoru považovány za vlaky nákladní. Za správnost deklarovaného druhu vlaku odpovídá dopravce, který tento parametr uvádí v žádosti o příděl kapacity dráhy.  Pro nákladní vlaky, jimž má být přiřazen produktový faktor P</w:t>
      </w:r>
      <w:r w:rsidRPr="00F162F5">
        <w:rPr>
          <w:vertAlign w:val="subscript"/>
        </w:rPr>
        <w:t>3</w:t>
      </w:r>
      <w:r>
        <w:t>, nebo P</w:t>
      </w:r>
      <w:r w:rsidRPr="00F162F5">
        <w:rPr>
          <w:vertAlign w:val="subscript"/>
        </w:rPr>
        <w:t>4</w:t>
      </w:r>
      <w:r>
        <w:t xml:space="preserve">  platí podmínky, uvedené v čl. III.5. Pro nákladní vlaky s produktovým faktorem P</w:t>
      </w:r>
      <w:r w:rsidRPr="00F162F5">
        <w:rPr>
          <w:vertAlign w:val="subscript"/>
        </w:rPr>
        <w:t>5</w:t>
      </w:r>
      <w:r>
        <w:t xml:space="preserve"> platí podmínky, uvedené v čl. III.6.</w:t>
      </w:r>
    </w:p>
    <w:p w:rsidR="00F92832" w:rsidRDefault="00F92832" w:rsidP="00F92832">
      <w:pPr>
        <w:spacing w:after="120"/>
        <w:jc w:val="both"/>
      </w:pPr>
    </w:p>
    <w:p w:rsidR="00F92832" w:rsidRPr="00F162F5" w:rsidRDefault="00F92832" w:rsidP="00F92832">
      <w:pPr>
        <w:keepNext/>
        <w:spacing w:after="120"/>
        <w:jc w:val="both"/>
        <w:rPr>
          <w:b/>
        </w:rPr>
      </w:pPr>
      <w:r>
        <w:t xml:space="preserve">III.5 </w:t>
      </w:r>
      <w:r w:rsidRPr="00F162F5">
        <w:rPr>
          <w:b/>
        </w:rPr>
        <w:t>Podmínky pro výpočet výsledné ceny za použití dráhy jízdou vlaku s aplikací produktových faktorů P</w:t>
      </w:r>
      <w:r w:rsidRPr="00F162F5">
        <w:rPr>
          <w:b/>
          <w:vertAlign w:val="subscript"/>
        </w:rPr>
        <w:t>3</w:t>
      </w:r>
      <w:r w:rsidRPr="00F162F5">
        <w:rPr>
          <w:b/>
        </w:rPr>
        <w:t xml:space="preserve"> a P</w:t>
      </w:r>
      <w:r w:rsidRPr="00F162F5">
        <w:rPr>
          <w:b/>
          <w:vertAlign w:val="subscript"/>
        </w:rPr>
        <w:t>4</w:t>
      </w:r>
    </w:p>
    <w:p w:rsidR="00F92832" w:rsidRDefault="00F92832" w:rsidP="00F92832">
      <w:pPr>
        <w:keepNext/>
        <w:spacing w:after="120"/>
        <w:jc w:val="both"/>
      </w:pPr>
      <w:r>
        <w:t xml:space="preserve"> </w:t>
      </w:r>
      <w:r w:rsidRPr="00D457FC">
        <w:t xml:space="preserve"> </w:t>
      </w:r>
      <w:r>
        <w:t>Z</w:t>
      </w:r>
      <w:r w:rsidRPr="00D457FC">
        <w:t xml:space="preserve">a účelem podpory </w:t>
      </w:r>
      <w:r>
        <w:t xml:space="preserve">rozvoje vybraných </w:t>
      </w:r>
      <w:r w:rsidRPr="00D457FC">
        <w:t xml:space="preserve">segmentů </w:t>
      </w:r>
      <w:r>
        <w:t xml:space="preserve">trhu v </w:t>
      </w:r>
      <w:r w:rsidRPr="00D457FC">
        <w:t xml:space="preserve">železniční </w:t>
      </w:r>
      <w:r>
        <w:t>nákladní dopravě vyhlašuje provozovatel odlišné ceny za použití dráhy pro jízdu vlaku</w:t>
      </w:r>
      <w:r w:rsidRPr="00D457FC">
        <w:t>, které jsou při dodržení vyhlášených podmínek dostupné rovným a</w:t>
      </w:r>
      <w:r>
        <w:t> </w:t>
      </w:r>
      <w:r w:rsidRPr="00D457FC">
        <w:t xml:space="preserve">nediskriminačním způsobem všem dopravcům na </w:t>
      </w:r>
      <w:r>
        <w:t>regionální dráze Sedlnice – Mošnov, Ostrava Airport. Pro vlaky, které splní níže uvedené podmínky, bude výsledná cena kalkulována s použitím produktových faktorů P</w:t>
      </w:r>
      <w:r w:rsidRPr="00F162F5">
        <w:rPr>
          <w:vertAlign w:val="subscript"/>
        </w:rPr>
        <w:t>3</w:t>
      </w:r>
      <w:r>
        <w:t xml:space="preserve"> a P</w:t>
      </w:r>
      <w:r w:rsidRPr="00F162F5">
        <w:rPr>
          <w:vertAlign w:val="subscript"/>
        </w:rPr>
        <w:t>4</w:t>
      </w:r>
      <w:r>
        <w:t>. Každému vlaku může být přiřazen jen jeden produktový faktor, vzájemná kombinace je vyloučená.</w:t>
      </w:r>
    </w:p>
    <w:p w:rsidR="00F92832" w:rsidRPr="00D457FC" w:rsidRDefault="00F92832" w:rsidP="00F92832">
      <w:pPr>
        <w:keepNext/>
        <w:spacing w:after="120"/>
        <w:jc w:val="both"/>
      </w:pPr>
      <w:r>
        <w:t>III</w:t>
      </w:r>
      <w:r w:rsidRPr="00D457FC">
        <w:t>.</w:t>
      </w:r>
      <w:r>
        <w:t>5.1</w:t>
      </w:r>
      <w:r w:rsidRPr="00D457FC">
        <w:t xml:space="preserve"> </w:t>
      </w:r>
      <w:r>
        <w:t>Podmínky pro přepočet základní ceny za použití dráhy jízdou vlaku produktovým faktorem P</w:t>
      </w:r>
      <w:r w:rsidRPr="00F162F5">
        <w:rPr>
          <w:vertAlign w:val="subscript"/>
        </w:rPr>
        <w:t>3</w:t>
      </w:r>
      <w:r>
        <w:t xml:space="preserve"> –</w:t>
      </w:r>
      <w:r w:rsidRPr="00D457FC">
        <w:rPr>
          <w:u w:val="single"/>
        </w:rPr>
        <w:t xml:space="preserve"> kombinovan</w:t>
      </w:r>
      <w:r>
        <w:rPr>
          <w:u w:val="single"/>
        </w:rPr>
        <w:t>á nákladní</w:t>
      </w:r>
      <w:r w:rsidRPr="00D457FC">
        <w:rPr>
          <w:u w:val="single"/>
        </w:rPr>
        <w:t xml:space="preserve"> doprav</w:t>
      </w:r>
      <w:r>
        <w:rPr>
          <w:u w:val="single"/>
        </w:rPr>
        <w:t>a</w:t>
      </w:r>
    </w:p>
    <w:p w:rsidR="00F92832" w:rsidRDefault="00F92832" w:rsidP="00F92832">
      <w:pPr>
        <w:pStyle w:val="Odstavecseseznamem"/>
        <w:numPr>
          <w:ilvl w:val="0"/>
          <w:numId w:val="57"/>
        </w:numPr>
        <w:spacing w:after="120"/>
        <w:ind w:left="426" w:hanging="284"/>
        <w:contextualSpacing w:val="0"/>
        <w:jc w:val="both"/>
      </w:pPr>
      <w:r>
        <w:t>Produktový faktor P</w:t>
      </w:r>
      <w:r w:rsidRPr="00F162F5">
        <w:rPr>
          <w:vertAlign w:val="subscript"/>
        </w:rPr>
        <w:t>3</w:t>
      </w:r>
      <w:r>
        <w:t xml:space="preserve"> </w:t>
      </w:r>
      <w:r w:rsidRPr="00D457FC">
        <w:t>bud</w:t>
      </w:r>
      <w:r>
        <w:t>e</w:t>
      </w:r>
      <w:r w:rsidRPr="00D457FC">
        <w:t xml:space="preserve"> </w:t>
      </w:r>
      <w:r>
        <w:t xml:space="preserve">použit pro </w:t>
      </w:r>
      <w:r w:rsidRPr="00D457FC">
        <w:t>vlaky nákladní dopravy, dopravující výhradně vozy pro přepravní jednotky</w:t>
      </w:r>
      <w:r>
        <w:t xml:space="preserve"> kombinované dopravy</w:t>
      </w:r>
      <w:r w:rsidRPr="00D457FC">
        <w:t xml:space="preserve"> (ložené těmito jednotkami nebo prázdné). </w:t>
      </w:r>
      <w:r>
        <w:t>U v</w:t>
      </w:r>
      <w:r w:rsidRPr="00D457FC">
        <w:t>lak</w:t>
      </w:r>
      <w:r>
        <w:t>ů</w:t>
      </w:r>
      <w:r w:rsidRPr="00D457FC">
        <w:t xml:space="preserve">, </w:t>
      </w:r>
      <w:r>
        <w:t>o</w:t>
      </w:r>
      <w:r w:rsidRPr="00D457FC">
        <w:t>bsah</w:t>
      </w:r>
      <w:r>
        <w:t>ujících</w:t>
      </w:r>
      <w:r w:rsidRPr="00D457FC">
        <w:t xml:space="preserve"> i jiné druhy</w:t>
      </w:r>
      <w:r>
        <w:t xml:space="preserve"> tažených</w:t>
      </w:r>
      <w:r w:rsidRPr="00D457FC">
        <w:t xml:space="preserve"> voz</w:t>
      </w:r>
      <w:r>
        <w:t>idel</w:t>
      </w:r>
      <w:r w:rsidRPr="00D457FC">
        <w:t>, než je výše uvedeno</w:t>
      </w:r>
      <w:r>
        <w:t>, nelze produktový faktor P</w:t>
      </w:r>
      <w:r w:rsidRPr="00F162F5">
        <w:rPr>
          <w:vertAlign w:val="subscript"/>
        </w:rPr>
        <w:t>3</w:t>
      </w:r>
      <w:r>
        <w:t xml:space="preserve"> aplikovat.</w:t>
      </w:r>
    </w:p>
    <w:p w:rsidR="00F92832" w:rsidRDefault="00F92832" w:rsidP="00F92832">
      <w:pPr>
        <w:pStyle w:val="Odstavecseseznamem"/>
        <w:numPr>
          <w:ilvl w:val="0"/>
          <w:numId w:val="57"/>
        </w:numPr>
        <w:spacing w:after="120"/>
        <w:ind w:left="426" w:hanging="284"/>
        <w:contextualSpacing w:val="0"/>
        <w:jc w:val="both"/>
      </w:pPr>
      <w:r>
        <w:t>Aplikace produktového faktoru P</w:t>
      </w:r>
      <w:r w:rsidRPr="00F162F5">
        <w:rPr>
          <w:vertAlign w:val="subscript"/>
        </w:rPr>
        <w:t>3</w:t>
      </w:r>
      <w:r>
        <w:t xml:space="preserve"> je podmíněna pořízením </w:t>
      </w:r>
      <w:r w:rsidRPr="00E44822">
        <w:rPr>
          <w:u w:val="single"/>
        </w:rPr>
        <w:t xml:space="preserve">složení vlaku </w:t>
      </w:r>
      <w:r>
        <w:t>v IS COMPOST.</w:t>
      </w:r>
    </w:p>
    <w:p w:rsidR="00F92832" w:rsidRDefault="00F92832" w:rsidP="00F92832">
      <w:pPr>
        <w:pStyle w:val="Odstavecseseznamem"/>
        <w:numPr>
          <w:ilvl w:val="0"/>
          <w:numId w:val="57"/>
        </w:numPr>
        <w:spacing w:after="120"/>
        <w:ind w:left="426" w:hanging="284"/>
        <w:contextualSpacing w:val="0"/>
        <w:jc w:val="both"/>
      </w:pPr>
      <w:r>
        <w:t>O aplikaci produktového faktoru P</w:t>
      </w:r>
      <w:r w:rsidRPr="00F162F5">
        <w:rPr>
          <w:vertAlign w:val="subscript"/>
        </w:rPr>
        <w:t>3</w:t>
      </w:r>
      <w:r>
        <w:t xml:space="preserve"> pro konkrétní vlak musí dopravce požádat. Žádost lze uplatnit některým z následujících způsobů:</w:t>
      </w:r>
    </w:p>
    <w:p w:rsidR="00F92832" w:rsidRDefault="00F92832" w:rsidP="00F92832">
      <w:pPr>
        <w:pStyle w:val="Odstavecseseznamem"/>
        <w:numPr>
          <w:ilvl w:val="0"/>
          <w:numId w:val="58"/>
        </w:numPr>
        <w:spacing w:after="120"/>
        <w:jc w:val="both"/>
      </w:pPr>
      <w:r>
        <w:t>Dopravce předloží před začátkem platnosti ročního jízdního řádu 2018 nebo jeho změn na odbor smluvních vztahů SŽDC seznam pravidelných vlaků ročního jízdního řádu, které jsou určeny pro kombinovanou dopravu a u kterých bude uplatňovat nárok na aplikaci produktového faktoru P</w:t>
      </w:r>
      <w:r w:rsidRPr="00F162F5">
        <w:rPr>
          <w:vertAlign w:val="subscript"/>
        </w:rPr>
        <w:t>3</w:t>
      </w:r>
      <w:r>
        <w:t>. SŽDC zajistí, aby v informačním systému IS KAPO byl těmto vlakům automaticky přiřazen produktový faktor P</w:t>
      </w:r>
      <w:r w:rsidRPr="00F162F5">
        <w:rPr>
          <w:vertAlign w:val="subscript"/>
        </w:rPr>
        <w:t>3</w:t>
      </w:r>
      <w:r>
        <w:t xml:space="preserve"> a aby byla provedena kontrola složení vlaku (v případě zjištění zařazení neodpovídajících vozidel bude použit produktový faktor P</w:t>
      </w:r>
      <w:r w:rsidRPr="00F162F5">
        <w:rPr>
          <w:vertAlign w:val="subscript"/>
        </w:rPr>
        <w:t>2</w:t>
      </w:r>
      <w:r>
        <w:t>). Čísla vlaků, které jsou předmětem seznamu, nesmí být použita pro vlaky, jejichž složení a účel vylučuje aplikaci produktového faktoru P</w:t>
      </w:r>
      <w:r w:rsidRPr="00F162F5">
        <w:rPr>
          <w:vertAlign w:val="subscript"/>
        </w:rPr>
        <w:t>3</w:t>
      </w:r>
      <w:r>
        <w:t>.</w:t>
      </w:r>
    </w:p>
    <w:p w:rsidR="00F92832" w:rsidRDefault="00F92832" w:rsidP="00F92832">
      <w:pPr>
        <w:pStyle w:val="Odstavecseseznamem"/>
        <w:numPr>
          <w:ilvl w:val="0"/>
          <w:numId w:val="58"/>
        </w:numPr>
        <w:spacing w:after="120"/>
        <w:jc w:val="both"/>
      </w:pPr>
      <w:r>
        <w:t xml:space="preserve"> Při objednávání vlaku ad hoc, kterému má být přiznána aplikace produktového faktoru P</w:t>
      </w:r>
      <w:r w:rsidRPr="00F162F5">
        <w:rPr>
          <w:vertAlign w:val="subscript"/>
        </w:rPr>
        <w:t>3</w:t>
      </w:r>
      <w:r>
        <w:t>, musí dopravce v informačním systému ISOŘ KADR na kartě „Parametry trasy vlaku, oddíl Další údaje/Produktový faktor“ uvést produktový faktor P</w:t>
      </w:r>
      <w:r w:rsidRPr="00F162F5">
        <w:rPr>
          <w:vertAlign w:val="subscript"/>
        </w:rPr>
        <w:t>3</w:t>
      </w:r>
      <w:r>
        <w:t>.</w:t>
      </w:r>
    </w:p>
    <w:p w:rsidR="00F92832" w:rsidRDefault="00F92832" w:rsidP="00F92832">
      <w:pPr>
        <w:pStyle w:val="Odstavecseseznamem"/>
        <w:numPr>
          <w:ilvl w:val="0"/>
          <w:numId w:val="57"/>
        </w:numPr>
        <w:spacing w:after="120"/>
        <w:ind w:left="426" w:hanging="284"/>
        <w:contextualSpacing w:val="0"/>
        <w:jc w:val="both"/>
      </w:pPr>
      <w:r>
        <w:t>Pokud dopravce o aplikaci produktového faktoru P</w:t>
      </w:r>
      <w:r w:rsidRPr="00F162F5">
        <w:rPr>
          <w:vertAlign w:val="subscript"/>
        </w:rPr>
        <w:t>3</w:t>
      </w:r>
      <w:r>
        <w:t xml:space="preserve"> nepožádá podle výše uvedených zásad, SŽDC neprovede kontrolu složení vlaku a aplikace produktového faktoru P</w:t>
      </w:r>
      <w:r w:rsidRPr="00F162F5">
        <w:rPr>
          <w:vertAlign w:val="subscript"/>
        </w:rPr>
        <w:t>3</w:t>
      </w:r>
      <w:r>
        <w:t xml:space="preserve"> nebude u daného vlaku iniciována, cena bude vypočítána pro produktový faktor P</w:t>
      </w:r>
      <w:r w:rsidRPr="00F162F5">
        <w:rPr>
          <w:vertAlign w:val="subscript"/>
        </w:rPr>
        <w:t>2</w:t>
      </w:r>
      <w:r>
        <w:t xml:space="preserve">. </w:t>
      </w:r>
    </w:p>
    <w:p w:rsidR="00F92832" w:rsidRDefault="00F92832" w:rsidP="00F92832">
      <w:pPr>
        <w:pStyle w:val="Odstavecseseznamem"/>
        <w:numPr>
          <w:ilvl w:val="0"/>
          <w:numId w:val="57"/>
        </w:numPr>
        <w:spacing w:after="120"/>
        <w:ind w:left="426" w:hanging="284"/>
        <w:contextualSpacing w:val="0"/>
        <w:jc w:val="both"/>
      </w:pPr>
      <w:r>
        <w:t>Aplikace produktového faktoru P</w:t>
      </w:r>
      <w:r w:rsidRPr="00F162F5">
        <w:rPr>
          <w:vertAlign w:val="subscript"/>
        </w:rPr>
        <w:t>3</w:t>
      </w:r>
      <w:r>
        <w:t xml:space="preserve"> není přípustná u vlaků sestávajících pouze z hnacích vozidel. </w:t>
      </w:r>
    </w:p>
    <w:p w:rsidR="00F92832" w:rsidRPr="000928AD" w:rsidRDefault="00F92832" w:rsidP="00F92832">
      <w:pPr>
        <w:keepNext/>
        <w:spacing w:after="120"/>
        <w:jc w:val="both"/>
      </w:pPr>
      <w:r w:rsidRPr="000928AD">
        <w:lastRenderedPageBreak/>
        <w:t>III.5.</w:t>
      </w:r>
      <w:r w:rsidRPr="004E13F1">
        <w:t xml:space="preserve">2 </w:t>
      </w:r>
      <w:r w:rsidRPr="00F537A8">
        <w:t>Podmínky pro přepočet základní ceny za použití dráhy jízdou vlaku produktovým faktorem P</w:t>
      </w:r>
      <w:r w:rsidRPr="00F537A8">
        <w:rPr>
          <w:vertAlign w:val="subscript"/>
        </w:rPr>
        <w:t>4</w:t>
      </w:r>
      <w:r w:rsidRPr="00F537A8">
        <w:t xml:space="preserve"> –</w:t>
      </w:r>
      <w:r w:rsidRPr="00F537A8">
        <w:rPr>
          <w:u w:val="single"/>
        </w:rPr>
        <w:t xml:space="preserve"> nákladní doprava jednotlivých vozových zásilek</w:t>
      </w:r>
    </w:p>
    <w:p w:rsidR="00F92832" w:rsidRPr="000928AD" w:rsidRDefault="00F92832" w:rsidP="00F92832">
      <w:pPr>
        <w:pStyle w:val="Odstavecseseznamem"/>
        <w:numPr>
          <w:ilvl w:val="0"/>
          <w:numId w:val="57"/>
        </w:numPr>
        <w:spacing w:after="120"/>
        <w:ind w:left="426" w:hanging="283"/>
        <w:jc w:val="both"/>
      </w:pPr>
      <w:r w:rsidRPr="000928AD">
        <w:t>Produktový faktor P</w:t>
      </w:r>
      <w:r w:rsidRPr="00F162F5">
        <w:rPr>
          <w:vertAlign w:val="subscript"/>
        </w:rPr>
        <w:t>4</w:t>
      </w:r>
      <w:r w:rsidRPr="000928AD">
        <w:t xml:space="preserve"> bude použit pro následující druhy vlaků nákladní dopravy z ročního jízdního řádu nebo jeho</w:t>
      </w:r>
      <w:r>
        <w:t xml:space="preserve"> pravidelných</w:t>
      </w:r>
      <w:r w:rsidRPr="000928AD">
        <w:t xml:space="preserve"> změn:</w:t>
      </w:r>
    </w:p>
    <w:p w:rsidR="00F92832" w:rsidRPr="000928AD" w:rsidRDefault="00F92832" w:rsidP="00F92832">
      <w:pPr>
        <w:pStyle w:val="Odstavecseseznamem"/>
        <w:numPr>
          <w:ilvl w:val="0"/>
          <w:numId w:val="59"/>
        </w:numPr>
        <w:overflowPunct w:val="0"/>
        <w:autoSpaceDE w:val="0"/>
        <w:autoSpaceDN w:val="0"/>
        <w:adjustRightInd w:val="0"/>
        <w:textAlignment w:val="baseline"/>
      </w:pPr>
      <w:r w:rsidRPr="000928AD">
        <w:t xml:space="preserve"> manipulační a vlečkové vlaky, </w:t>
      </w:r>
    </w:p>
    <w:p w:rsidR="00F92832" w:rsidRPr="000928AD" w:rsidRDefault="00F92832" w:rsidP="00F92832">
      <w:pPr>
        <w:pStyle w:val="Odstavecseseznamem"/>
        <w:numPr>
          <w:ilvl w:val="0"/>
          <w:numId w:val="59"/>
        </w:numPr>
        <w:overflowPunct w:val="0"/>
        <w:autoSpaceDE w:val="0"/>
        <w:autoSpaceDN w:val="0"/>
        <w:adjustRightInd w:val="0"/>
        <w:jc w:val="both"/>
        <w:textAlignment w:val="baseline"/>
      </w:pPr>
      <w:r w:rsidRPr="000928AD">
        <w:t xml:space="preserve">vybrané vnitrostátní </w:t>
      </w:r>
      <w:r>
        <w:t>nákladní</w:t>
      </w:r>
      <w:r w:rsidRPr="000928AD">
        <w:t xml:space="preserve"> vlaky sloužící k převozu jednotlivých vozových zásilek mezi vlakotvornými stanicemi, kde dochází k přepracování vlaku, </w:t>
      </w:r>
    </w:p>
    <w:p w:rsidR="00F92832" w:rsidRPr="00101220" w:rsidRDefault="00F92832" w:rsidP="00F92832">
      <w:pPr>
        <w:pStyle w:val="Odstavecseseznamem"/>
        <w:numPr>
          <w:ilvl w:val="0"/>
          <w:numId w:val="59"/>
        </w:numPr>
        <w:overflowPunct w:val="0"/>
        <w:autoSpaceDE w:val="0"/>
        <w:autoSpaceDN w:val="0"/>
        <w:adjustRightInd w:val="0"/>
        <w:jc w:val="both"/>
        <w:textAlignment w:val="baseline"/>
      </w:pPr>
      <w:r w:rsidRPr="000928AD">
        <w:t xml:space="preserve">vybrané mezinárodní nákladní vlaky podle projednaného seznamu, sloužící k převozu jednotlivých vozových zásilek mezi vlakotvornými stanicemi, kde dochází k přepracování vlaku, z nichž jedna </w:t>
      </w:r>
      <w:r>
        <w:t xml:space="preserve">nebo více </w:t>
      </w:r>
      <w:r w:rsidRPr="00101220">
        <w:t>se nachází v zahraničí.</w:t>
      </w:r>
    </w:p>
    <w:p w:rsidR="00F92832" w:rsidRPr="00101220" w:rsidRDefault="00F92832" w:rsidP="00F92832">
      <w:pPr>
        <w:ind w:left="720"/>
      </w:pPr>
      <w:r w:rsidRPr="00101220">
        <w:t xml:space="preserve">  </w:t>
      </w:r>
    </w:p>
    <w:p w:rsidR="00F92832" w:rsidRPr="000928AD" w:rsidRDefault="00F92832" w:rsidP="00F92832">
      <w:pPr>
        <w:pStyle w:val="Odstavecseseznamem"/>
        <w:numPr>
          <w:ilvl w:val="0"/>
          <w:numId w:val="57"/>
        </w:numPr>
        <w:spacing w:after="120"/>
        <w:ind w:left="426" w:hanging="284"/>
        <w:contextualSpacing w:val="0"/>
        <w:jc w:val="both"/>
      </w:pPr>
      <w:r w:rsidRPr="000928AD">
        <w:t xml:space="preserve">  Aplikace produktového faktoru P</w:t>
      </w:r>
      <w:r w:rsidRPr="00F162F5">
        <w:rPr>
          <w:vertAlign w:val="subscript"/>
        </w:rPr>
        <w:t>4</w:t>
      </w:r>
      <w:r w:rsidRPr="000928AD">
        <w:t xml:space="preserve"> je podmíněna pořízením </w:t>
      </w:r>
      <w:r w:rsidRPr="00F162F5">
        <w:t xml:space="preserve">složení vlaku </w:t>
      </w:r>
      <w:r w:rsidRPr="000928AD">
        <w:t>v</w:t>
      </w:r>
      <w:r>
        <w:t> </w:t>
      </w:r>
      <w:r w:rsidRPr="000928AD">
        <w:t>IS</w:t>
      </w:r>
      <w:r>
        <w:t> </w:t>
      </w:r>
      <w:r w:rsidRPr="000928AD">
        <w:t>COMPOST.</w:t>
      </w:r>
    </w:p>
    <w:p w:rsidR="00F92832" w:rsidRPr="000928AD" w:rsidRDefault="00F92832" w:rsidP="00F92832">
      <w:pPr>
        <w:pStyle w:val="Odstavecseseznamem"/>
        <w:numPr>
          <w:ilvl w:val="0"/>
          <w:numId w:val="57"/>
        </w:numPr>
        <w:spacing w:after="120"/>
        <w:ind w:left="426" w:hanging="284"/>
        <w:contextualSpacing w:val="0"/>
        <w:jc w:val="both"/>
      </w:pPr>
      <w:r w:rsidRPr="000928AD">
        <w:t>O aplikaci produktového faktoru P</w:t>
      </w:r>
      <w:r w:rsidRPr="00F162F5">
        <w:rPr>
          <w:vertAlign w:val="subscript"/>
        </w:rPr>
        <w:t>4</w:t>
      </w:r>
      <w:r w:rsidRPr="000928AD">
        <w:t xml:space="preserve"> pro konkrétní vlak musí dopravce požádat, a to tak, že předloží před začátkem platnosti ročního jízdního řádu 2018 nebo jeho změn na odbor smluvních vztahů SŽDC seznam pravidelných vlaků ročního jízdního řádu, které jsou určeny pro převoz jednotlivých zásilek, vznikají nebo zanikají přepracováním ve vlakotvorné stanici a bude u nich uplatňován nárok na aplikaci produktového faktoru P</w:t>
      </w:r>
      <w:r w:rsidRPr="00F162F5">
        <w:rPr>
          <w:vertAlign w:val="subscript"/>
        </w:rPr>
        <w:t>4</w:t>
      </w:r>
      <w:r w:rsidRPr="000928AD">
        <w:t>. SŽDC zajistí, aby v informačním systému IS KAPO byl těmto vlakům automaticky přiřazen produktový faktor P</w:t>
      </w:r>
      <w:r w:rsidRPr="00F162F5">
        <w:rPr>
          <w:vertAlign w:val="subscript"/>
        </w:rPr>
        <w:t>4</w:t>
      </w:r>
      <w:r w:rsidRPr="000928AD">
        <w:t xml:space="preserve"> a aby byla provedena kontrola dodržení výchozí a konečné vlakotvorné stanice (v případě zjištění nesouladu mezi původním požadavkem a skutečností použit produktový faktor P</w:t>
      </w:r>
      <w:r w:rsidRPr="00F162F5">
        <w:rPr>
          <w:vertAlign w:val="subscript"/>
        </w:rPr>
        <w:t>2</w:t>
      </w:r>
      <w:r w:rsidRPr="000928AD">
        <w:t>). Čísla vlaků, které jsou předmětem seznamu, nesmí být použita pro vlaky, jejichž složení a účel vylučuje aplikaci produktového faktoru P</w:t>
      </w:r>
      <w:r w:rsidRPr="00F162F5">
        <w:rPr>
          <w:vertAlign w:val="subscript"/>
        </w:rPr>
        <w:t>4</w:t>
      </w:r>
      <w:r w:rsidRPr="000928AD">
        <w:t>.</w:t>
      </w:r>
    </w:p>
    <w:p w:rsidR="00F92832" w:rsidRDefault="00F92832" w:rsidP="00F92832">
      <w:pPr>
        <w:keepNext/>
        <w:spacing w:after="120"/>
        <w:ind w:left="426" w:hanging="426"/>
        <w:jc w:val="both"/>
        <w:rPr>
          <w:u w:val="single"/>
        </w:rPr>
      </w:pPr>
      <w:r>
        <w:t>III.6 Aplikace produktového faktoru P</w:t>
      </w:r>
      <w:r w:rsidRPr="00F162F5">
        <w:rPr>
          <w:vertAlign w:val="subscript"/>
        </w:rPr>
        <w:t>5</w:t>
      </w:r>
      <w:r>
        <w:t xml:space="preserve"> nákladní </w:t>
      </w:r>
      <w:r w:rsidRPr="00D20332">
        <w:rPr>
          <w:u w:val="single"/>
        </w:rPr>
        <w:t xml:space="preserve">doprava </w:t>
      </w:r>
      <w:r>
        <w:rPr>
          <w:u w:val="single"/>
        </w:rPr>
        <w:t>– nestandardní vlaky</w:t>
      </w:r>
    </w:p>
    <w:p w:rsidR="00F92832" w:rsidRDefault="00F92832" w:rsidP="00F92832">
      <w:pPr>
        <w:pStyle w:val="Odstavecseseznamem"/>
        <w:numPr>
          <w:ilvl w:val="0"/>
          <w:numId w:val="57"/>
        </w:numPr>
        <w:spacing w:after="120"/>
        <w:ind w:left="426" w:hanging="284"/>
        <w:contextualSpacing w:val="0"/>
        <w:jc w:val="both"/>
      </w:pPr>
      <w:r w:rsidRPr="00636A00">
        <w:t xml:space="preserve">Z hlediska stanovení ceny použití dráhy jízdou vlaku jsou za nestandardní považovány vlaky vedené pro zkoušky drážních </w:t>
      </w:r>
      <w:r w:rsidRPr="00D457FC">
        <w:t>vozidel při rychlosti vyšší, než je nejvyšší dovolená rychlost na příslušném úseku trati</w:t>
      </w:r>
      <w:r>
        <w:t xml:space="preserve"> nebo s hmotností na </w:t>
      </w:r>
      <w:r w:rsidRPr="00D457FC">
        <w:t>nápravu vyšší, než je pro</w:t>
      </w:r>
      <w:r>
        <w:t> </w:t>
      </w:r>
      <w:r w:rsidRPr="00D457FC">
        <w:t>příslušný úsek trati stanovena nebo pokud zkouška vyžaduje speciální dopravní opatření</w:t>
      </w:r>
      <w:r>
        <w:t xml:space="preserve">. Z hlediska stanovení ceny za použití dráhy pro jízdu vlaku jsou za nestandardní považovány též vlaky s nestandardními parametry (např. s rychlosti vyšší, než je nejvyšší dovolená rychlost na příslušném úseku trati, s hmotností na nápravu vyšší, než je pro příslušný úsek trati stanovena, apod.) nebo případy, </w:t>
      </w:r>
      <w:r w:rsidRPr="007E06F9">
        <w:t>kdy</w:t>
      </w:r>
      <w:r>
        <w:t xml:space="preserve"> jízda vlaku vyžaduje zvláštní dopravní opatření či nestandardní činnosti (např. </w:t>
      </w:r>
      <w:r w:rsidRPr="007E06F9">
        <w:t>mimořádné přeměření nebo kontrolu tratě, střežení přejezdů, apod.).</w:t>
      </w:r>
      <w:r>
        <w:t xml:space="preserve"> Výpočet ceny za jízdu nestandardního vlaku se provede prostřednictvím aplikace produktového faktoru P</w:t>
      </w:r>
      <w:r w:rsidRPr="00F162F5">
        <w:rPr>
          <w:vertAlign w:val="subscript"/>
        </w:rPr>
        <w:t>5</w:t>
      </w:r>
      <w:r>
        <w:t xml:space="preserve"> nákladní doprava – nestandardní vlaky.</w:t>
      </w:r>
    </w:p>
    <w:p w:rsidR="00F92832" w:rsidRDefault="00F92832" w:rsidP="00F92832">
      <w:pPr>
        <w:keepNext/>
        <w:spacing w:after="120"/>
        <w:ind w:left="426" w:hanging="426"/>
        <w:jc w:val="both"/>
      </w:pPr>
    </w:p>
    <w:p w:rsidR="00F92832" w:rsidRDefault="00F92832" w:rsidP="00F92832">
      <w:pPr>
        <w:keepNext/>
        <w:spacing w:after="120"/>
        <w:jc w:val="both"/>
        <w:rPr>
          <w:b/>
          <w:bCs/>
        </w:rPr>
      </w:pPr>
      <w:r>
        <w:rPr>
          <w:b/>
          <w:bCs/>
        </w:rPr>
        <w:t>I</w:t>
      </w:r>
      <w:r w:rsidRPr="00151255">
        <w:rPr>
          <w:b/>
          <w:bCs/>
        </w:rPr>
        <w:t>V.</w:t>
      </w:r>
      <w:r>
        <w:rPr>
          <w:b/>
          <w:bCs/>
        </w:rPr>
        <w:t xml:space="preserve"> Zpracování informací ve výpočetním systému IS KAPO a odsouhlasení fakturovaných výkonů a cen za použití dráhy jízdou vlaku</w:t>
      </w:r>
      <w:r w:rsidRPr="00D457FC">
        <w:rPr>
          <w:b/>
          <w:bCs/>
        </w:rPr>
        <w:t xml:space="preserve"> </w:t>
      </w:r>
    </w:p>
    <w:p w:rsidR="00F92832" w:rsidRDefault="00F92832" w:rsidP="00F92832">
      <w:pPr>
        <w:keepNext/>
        <w:spacing w:after="120"/>
        <w:jc w:val="both"/>
      </w:pPr>
      <w:r>
        <w:t xml:space="preserve">IV.1 Výpočet cen za použití dráhy jízdou vlaku se provádí prostřednictvím výpočetního systému SŽDC IS KAPO. Výpočet se provádí podle platného cenového modelu pro všechny vlaky, které jely ve sledovaném účetním období. Výchozími podklady jsou údaje o objednané trase vlaku a parametry skutečně jedoucích vlaků. Tyto podklady jsou do IS KAPO importovány z provozních informačních systémů (podrobnosti jsou obsaženy ve směrnici SŽDC Is 10). Za správnost </w:t>
      </w:r>
      <w:r>
        <w:lastRenderedPageBreak/>
        <w:t xml:space="preserve">zadaných údajů do výpočetního systému SŽDC, včetně požadavku na aplikaci produktových faktorů P.3 a P.4 odpovídá pořizovatel (dopravce).  </w:t>
      </w:r>
    </w:p>
    <w:p w:rsidR="00F92832" w:rsidRDefault="00F92832" w:rsidP="00F92832">
      <w:pPr>
        <w:keepNext/>
        <w:spacing w:after="120"/>
        <w:jc w:val="both"/>
      </w:pPr>
      <w:r>
        <w:t xml:space="preserve">Jízda drážních vozidel zavedená jako posun nepodléhá evidenci a zpoplatnění prostřednictvím systému IS KAPO. </w:t>
      </w:r>
    </w:p>
    <w:p w:rsidR="00F92832" w:rsidRDefault="00F92832" w:rsidP="00F92832">
      <w:pPr>
        <w:keepNext/>
        <w:spacing w:after="120"/>
        <w:jc w:val="both"/>
      </w:pPr>
      <w:r>
        <w:t>IV.2 Základním objektem při alokaci ceny za použití dráhy jízdou vlaku je fakturační vlak IS KAPO, složený z jednoho či více subvlaků (viz čl. IV.3) Tento objekt je nositelem následujících informací:</w:t>
      </w:r>
    </w:p>
    <w:p w:rsidR="00F92832" w:rsidRDefault="00F92832" w:rsidP="00F92832">
      <w:pPr>
        <w:pStyle w:val="Odstavecseseznamem"/>
        <w:keepNext/>
        <w:numPr>
          <w:ilvl w:val="0"/>
          <w:numId w:val="57"/>
        </w:numPr>
        <w:spacing w:after="120"/>
        <w:ind w:left="709" w:firstLine="0"/>
        <w:jc w:val="both"/>
      </w:pPr>
      <w:r>
        <w:t>společnost – název dopravce</w:t>
      </w:r>
    </w:p>
    <w:p w:rsidR="00F92832" w:rsidRDefault="00F92832" w:rsidP="00F92832">
      <w:pPr>
        <w:pStyle w:val="Odstavecseseznamem"/>
        <w:keepNext/>
        <w:numPr>
          <w:ilvl w:val="0"/>
          <w:numId w:val="57"/>
        </w:numPr>
        <w:spacing w:after="120"/>
        <w:ind w:left="709" w:firstLine="0"/>
        <w:jc w:val="both"/>
      </w:pPr>
      <w:r>
        <w:t>datum – den dojezdu vlaku do cílového bodu nebo do bodu jeho odstavení,</w:t>
      </w:r>
    </w:p>
    <w:p w:rsidR="00F92832" w:rsidRDefault="00F92832" w:rsidP="00F92832">
      <w:pPr>
        <w:pStyle w:val="Odstavecseseznamem"/>
        <w:keepNext/>
        <w:numPr>
          <w:ilvl w:val="0"/>
          <w:numId w:val="57"/>
        </w:numPr>
        <w:spacing w:after="120"/>
        <w:ind w:left="709" w:firstLine="0"/>
        <w:jc w:val="both"/>
      </w:pPr>
      <w:r>
        <w:t>přidělená trasa datového jízdního řádu (TR),</w:t>
      </w:r>
    </w:p>
    <w:p w:rsidR="00F92832" w:rsidRDefault="00F92832" w:rsidP="00F92832">
      <w:pPr>
        <w:pStyle w:val="Odstavecseseznamem"/>
        <w:keepNext/>
        <w:numPr>
          <w:ilvl w:val="0"/>
          <w:numId w:val="57"/>
        </w:numPr>
        <w:spacing w:after="120"/>
        <w:ind w:left="709" w:firstLine="0"/>
        <w:jc w:val="both"/>
      </w:pPr>
      <w:r>
        <w:t>vlak – číslo vlaku,</w:t>
      </w:r>
    </w:p>
    <w:p w:rsidR="00F92832" w:rsidRDefault="00F92832" w:rsidP="00F92832">
      <w:pPr>
        <w:pStyle w:val="Odstavecseseznamem"/>
        <w:keepNext/>
        <w:numPr>
          <w:ilvl w:val="0"/>
          <w:numId w:val="57"/>
        </w:numPr>
        <w:spacing w:after="120"/>
        <w:ind w:left="709" w:firstLine="0"/>
        <w:jc w:val="both"/>
      </w:pPr>
      <w:r>
        <w:t>ze stanice – název výchozího bodu,</w:t>
      </w:r>
    </w:p>
    <w:p w:rsidR="00F92832" w:rsidRDefault="00F92832" w:rsidP="00F92832">
      <w:pPr>
        <w:pStyle w:val="Odstavecseseznamem"/>
        <w:keepNext/>
        <w:numPr>
          <w:ilvl w:val="0"/>
          <w:numId w:val="57"/>
        </w:numPr>
        <w:spacing w:after="120"/>
        <w:ind w:left="709" w:firstLine="0"/>
        <w:jc w:val="both"/>
      </w:pPr>
      <w:r>
        <w:t>čas skutečného odjezdu,</w:t>
      </w:r>
    </w:p>
    <w:p w:rsidR="00F92832" w:rsidRDefault="00F92832" w:rsidP="00F92832">
      <w:pPr>
        <w:pStyle w:val="Odstavecseseznamem"/>
        <w:keepNext/>
        <w:numPr>
          <w:ilvl w:val="0"/>
          <w:numId w:val="57"/>
        </w:numPr>
        <w:spacing w:after="120"/>
        <w:ind w:left="709" w:firstLine="0"/>
        <w:jc w:val="both"/>
      </w:pPr>
      <w:r>
        <w:t>do stanice – název cílového bodu nebo bodu odstavení vlaku,</w:t>
      </w:r>
    </w:p>
    <w:p w:rsidR="00F92832" w:rsidRDefault="00F92832" w:rsidP="00F92832">
      <w:pPr>
        <w:pStyle w:val="Odstavecseseznamem"/>
        <w:keepNext/>
        <w:numPr>
          <w:ilvl w:val="0"/>
          <w:numId w:val="57"/>
        </w:numPr>
        <w:spacing w:after="120"/>
        <w:ind w:left="709" w:firstLine="0"/>
        <w:jc w:val="both"/>
      </w:pPr>
      <w:r>
        <w:t>čas skutečného příjezdu,</w:t>
      </w:r>
    </w:p>
    <w:p w:rsidR="00F92832" w:rsidRDefault="00F92832" w:rsidP="00F92832">
      <w:pPr>
        <w:pStyle w:val="Odstavecseseznamem"/>
        <w:keepNext/>
        <w:numPr>
          <w:ilvl w:val="0"/>
          <w:numId w:val="57"/>
        </w:numPr>
        <w:spacing w:after="120"/>
        <w:ind w:left="709" w:firstLine="0"/>
        <w:jc w:val="both"/>
      </w:pPr>
      <w:r>
        <w:t>projetá vzdálenost (vlkm),</w:t>
      </w:r>
    </w:p>
    <w:p w:rsidR="00F92832" w:rsidRDefault="00F92832" w:rsidP="00F92832">
      <w:pPr>
        <w:pStyle w:val="Odstavecseseznamem"/>
        <w:keepNext/>
        <w:numPr>
          <w:ilvl w:val="0"/>
          <w:numId w:val="57"/>
        </w:numPr>
        <w:spacing w:after="120"/>
        <w:ind w:left="709" w:firstLine="0"/>
        <w:jc w:val="both"/>
      </w:pPr>
      <w:r>
        <w:t xml:space="preserve">cena za použití dráhy jízdou vlaku </w:t>
      </w:r>
    </w:p>
    <w:p w:rsidR="00F92832" w:rsidRDefault="00F92832" w:rsidP="00F92832">
      <w:pPr>
        <w:keepNext/>
        <w:spacing w:after="120"/>
        <w:jc w:val="both"/>
      </w:pPr>
      <w:r>
        <w:t>IV.3 Subvlak je objektem výstupních informací z IS KAPO, který umožňuje posouzení správnosti výpočtu ceny za použití dráhy jízdou vlaku pro fakturační vlak. Subvlak vzniká každou novou kombinací čísla vlaku, části přidělené trasy datového jízdního řádu (TR) při skládání tras, koeficientu kategorie tratí, produktového faktoru a jednoho či více specifických faktorů. Subvlak je jediným objektem, pro který lze vypočítat konkrétní cenu za použití dráhy jízdou vlaku v daném cenovém modelu, cena fakturačního vlaku je součtem cen příslušných subvlaků.</w:t>
      </w:r>
    </w:p>
    <w:p w:rsidR="00F92832" w:rsidRDefault="00F92832" w:rsidP="00F92832">
      <w:pPr>
        <w:keepNext/>
        <w:spacing w:after="120"/>
        <w:jc w:val="both"/>
      </w:pPr>
      <w:r>
        <w:t xml:space="preserve">IV.4 Odsouhlasení fakturovaných výkonů a cen za použití regionální dráhy Sedlnice – Mošnov, Ostrava Airport jízdou vlaku mezi SŽDC a dopravcem se provádí na základě výstupů z IS KAPO, tj. buď na základě pracovního dodacího listu, nebo cestou webové aplikace, která umožňuje dodatečnou kontrolu editace jednotlivých dat jak obsluhou IS KAPO, tak dopravcem. Periodicita odsouhlasení dat v pracovním dodacím listu v průběhu kalendářního měsíce vyplývá z dohody mezi obsluhou IS KAPO a pověřeným zaměstnancem dopravce a odpovídá množství odsouhlasovaných dat (objemu realizovaných výkonů). Bez ohledu na počet pracovních dodacích listů za dílčí časový úsek kalendářního měsíce se ke konečnému odsouhlasení vždy použije pracovní dodací list se všemi daty subvlaků a fakturačních vlaků IS KAPO, které jely v působnosti daného dopravce po regionální trati Sedlnice – Mošnov, Ostrava Airport během celého kalendářního měsíce. Postup odsouhlasení včetně závazných časových limitů a zásad archivace dokumentů je předmětem ustanovení směrnice Is10, jejíž závaznost pro dopravce je podložena ustanovením uzavřené smlouvy o provozování drážní dopravy.  </w:t>
      </w:r>
    </w:p>
    <w:p w:rsidR="00F92832" w:rsidRPr="00F92832" w:rsidRDefault="00F92832" w:rsidP="00275CA9">
      <w:pPr>
        <w:keepNext/>
        <w:spacing w:after="120"/>
        <w:jc w:val="both"/>
      </w:pPr>
      <w:r>
        <w:t>IV.5 Konečným výstupem z IS KAPO po vzájemném odsouhlasení fakturovaných výkonů a cen podle čl. IV.4 je měsíční sumární přehled fakturovaných výkonů a cen, obsahující členění podle jednotlivých produktových faktorů, k nimž je přiřazen údaj o celkovém množství vlakových kilometrů ujetých v rámci daného produktového faktoru a výsledná cena za použití dráhy jízdou těchto vlaků. Měsíční sumární přehled je dopravci zasílán spolu s fakturou za dané kalendářní období.</w:t>
      </w:r>
    </w:p>
    <w:sectPr w:rsidR="00F92832" w:rsidRPr="00F92832" w:rsidSect="00275CA9">
      <w:headerReference w:type="default" r:id="rId8"/>
      <w:footerReference w:type="default" r:id="rId9"/>
      <w:headerReference w:type="first" r:id="rId10"/>
      <w:footerReference w:type="first" r:id="rId11"/>
      <w:pgSz w:w="11906" w:h="16838" w:code="9"/>
      <w:pgMar w:top="1568" w:right="567"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018" w:rsidRDefault="007C3018" w:rsidP="00974888">
      <w:r>
        <w:separator/>
      </w:r>
    </w:p>
  </w:endnote>
  <w:endnote w:type="continuationSeparator" w:id="0">
    <w:p w:rsidR="007C3018" w:rsidRDefault="007C3018" w:rsidP="0097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853055"/>
      <w:docPartObj>
        <w:docPartGallery w:val="Page Numbers (Bottom of Page)"/>
        <w:docPartUnique/>
      </w:docPartObj>
    </w:sdtPr>
    <w:sdtEndPr/>
    <w:sdtContent>
      <w:p w:rsidR="00275CA9" w:rsidRDefault="00275CA9" w:rsidP="00275CA9">
        <w:pPr>
          <w:pStyle w:val="Zpat"/>
          <w:jc w:val="center"/>
        </w:pPr>
        <w:r>
          <w:fldChar w:fldCharType="begin"/>
        </w:r>
        <w:r>
          <w:instrText>PAGE   \* MERGEFORMAT</w:instrText>
        </w:r>
        <w:r>
          <w:fldChar w:fldCharType="separate"/>
        </w:r>
        <w:r w:rsidR="007976C3">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37371"/>
      <w:docPartObj>
        <w:docPartGallery w:val="Page Numbers (Bottom of Page)"/>
        <w:docPartUnique/>
      </w:docPartObj>
    </w:sdtPr>
    <w:sdtEndPr/>
    <w:sdtContent>
      <w:p w:rsidR="00275CA9" w:rsidRDefault="00275CA9" w:rsidP="00275CA9">
        <w:pPr>
          <w:pStyle w:val="Zpat"/>
          <w:jc w:val="center"/>
        </w:pPr>
        <w:r>
          <w:fldChar w:fldCharType="begin"/>
        </w:r>
        <w:r>
          <w:instrText>PAGE   \* MERGEFORMAT</w:instrText>
        </w:r>
        <w:r>
          <w:fldChar w:fldCharType="separate"/>
        </w:r>
        <w:r w:rsidR="007976C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018" w:rsidRDefault="007C3018" w:rsidP="00974888">
      <w:r>
        <w:separator/>
      </w:r>
    </w:p>
  </w:footnote>
  <w:footnote w:type="continuationSeparator" w:id="0">
    <w:p w:rsidR="007C3018" w:rsidRDefault="007C3018" w:rsidP="00974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60" w:rsidRPr="00C765FE" w:rsidRDefault="004D3AB6" w:rsidP="00E15960">
    <w:pPr>
      <w:tabs>
        <w:tab w:val="center" w:pos="4536"/>
        <w:tab w:val="right" w:pos="9072"/>
      </w:tabs>
      <w:overflowPunct w:val="0"/>
      <w:autoSpaceDE w:val="0"/>
      <w:autoSpaceDN w:val="0"/>
      <w:adjustRightInd w:val="0"/>
      <w:jc w:val="center"/>
      <w:textAlignment w:val="baseline"/>
    </w:pPr>
    <w:r>
      <w:rPr>
        <w:noProof/>
        <w:lang w:eastAsia="cs-CZ"/>
      </w:rPr>
      <w:drawing>
        <wp:anchor distT="0" distB="0" distL="114300" distR="114300" simplePos="0" relativeHeight="251659776" behindDoc="1" locked="0" layoutInCell="1" allowOverlap="1" wp14:anchorId="08B1784B" wp14:editId="1B6098D5">
          <wp:simplePos x="0" y="0"/>
          <wp:positionH relativeFrom="page">
            <wp:posOffset>3380105</wp:posOffset>
          </wp:positionH>
          <wp:positionV relativeFrom="page">
            <wp:posOffset>370840</wp:posOffset>
          </wp:positionV>
          <wp:extent cx="798830" cy="248285"/>
          <wp:effectExtent l="0" t="0" r="1270" b="0"/>
          <wp:wrapTight wrapText="bothSides">
            <wp:wrapPolygon edited="0">
              <wp:start x="0" y="0"/>
              <wp:lineTo x="0" y="19887"/>
              <wp:lineTo x="21119" y="19887"/>
              <wp:lineTo x="21119" y="0"/>
              <wp:lineTo x="0" y="0"/>
            </wp:wrapPolygon>
          </wp:wrapTight>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58B" w:rsidRPr="00E15960" w:rsidRDefault="004D3AB6" w:rsidP="00E15960">
    <w:pPr>
      <w:pStyle w:val="Zhlav"/>
      <w:pBdr>
        <w:bottom w:val="single" w:sz="4" w:space="1" w:color="auto"/>
      </w:pBdr>
      <w:tabs>
        <w:tab w:val="clear" w:pos="9072"/>
      </w:tabs>
      <w:spacing w:before="120"/>
      <w:jc w:val="center"/>
    </w:pPr>
    <w:r w:rsidRPr="00C765FE">
      <w:t>Prohlášení o dráze regionální platné pro jízdní řád 201</w:t>
    </w:r>
    <w:r>
      <w:t>8 - Příloha “</w:t>
    </w:r>
    <w:r w:rsidR="00275CA9">
      <w:t>C</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CA9" w:rsidRPr="00C765FE" w:rsidRDefault="00275CA9" w:rsidP="00275CA9">
    <w:pPr>
      <w:tabs>
        <w:tab w:val="center" w:pos="4536"/>
        <w:tab w:val="right" w:pos="9072"/>
      </w:tabs>
      <w:overflowPunct w:val="0"/>
      <w:autoSpaceDE w:val="0"/>
      <w:autoSpaceDN w:val="0"/>
      <w:adjustRightInd w:val="0"/>
      <w:jc w:val="center"/>
      <w:textAlignment w:val="baseline"/>
    </w:pPr>
    <w:r>
      <w:rPr>
        <w:noProof/>
        <w:lang w:eastAsia="cs-CZ"/>
      </w:rPr>
      <w:drawing>
        <wp:anchor distT="0" distB="0" distL="114300" distR="114300" simplePos="0" relativeHeight="251661824" behindDoc="1" locked="0" layoutInCell="1" allowOverlap="1" wp14:anchorId="61A1774C" wp14:editId="0A6A7AA0">
          <wp:simplePos x="0" y="0"/>
          <wp:positionH relativeFrom="page">
            <wp:posOffset>3380105</wp:posOffset>
          </wp:positionH>
          <wp:positionV relativeFrom="page">
            <wp:posOffset>370840</wp:posOffset>
          </wp:positionV>
          <wp:extent cx="798830" cy="248285"/>
          <wp:effectExtent l="0" t="0" r="1270" b="0"/>
          <wp:wrapTight wrapText="bothSides">
            <wp:wrapPolygon edited="0">
              <wp:start x="0" y="0"/>
              <wp:lineTo x="0" y="19887"/>
              <wp:lineTo x="21119" y="19887"/>
              <wp:lineTo x="21119" y="0"/>
              <wp:lineTo x="0" y="0"/>
            </wp:wrapPolygon>
          </wp:wrapTight>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CA9" w:rsidRPr="00E15960" w:rsidRDefault="00275CA9" w:rsidP="00275CA9">
    <w:pPr>
      <w:pStyle w:val="Zhlav"/>
      <w:pBdr>
        <w:bottom w:val="single" w:sz="4" w:space="1" w:color="auto"/>
      </w:pBdr>
      <w:tabs>
        <w:tab w:val="clear" w:pos="9072"/>
      </w:tabs>
      <w:spacing w:before="120"/>
      <w:jc w:val="center"/>
    </w:pPr>
    <w:r w:rsidRPr="00C765FE">
      <w:t>Prohlášení o dráze regionální platné pro jízdní řád 201</w:t>
    </w:r>
    <w:r>
      <w:t>8 - Příloha “C“</w:t>
    </w:r>
  </w:p>
  <w:p w:rsidR="00275CA9" w:rsidRDefault="00275CA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225E"/>
    <w:multiLevelType w:val="hybridMultilevel"/>
    <w:tmpl w:val="10FA8BBA"/>
    <w:lvl w:ilvl="0" w:tplc="A40CE2B8">
      <w:numFmt w:val="bullet"/>
      <w:lvlText w:val="•"/>
      <w:lvlJc w:val="left"/>
      <w:pPr>
        <w:ind w:left="720" w:hanging="360"/>
      </w:pPr>
      <w:rPr>
        <w:rFonts w:ascii="Times New Roman" w:eastAsia="Times New Roman" w:hAnsi="Times New Roman" w:cs="Times New Roman" w:hint="default"/>
      </w:rPr>
    </w:lvl>
    <w:lvl w:ilvl="1" w:tplc="4E1E39D6">
      <w:numFmt w:val="bullet"/>
      <w:suff w:val="space"/>
      <w:lvlText w:val="•"/>
      <w:lvlJc w:val="left"/>
      <w:pPr>
        <w:ind w:left="964" w:hanging="1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D4837"/>
    <w:multiLevelType w:val="multilevel"/>
    <w:tmpl w:val="2F2AD8D0"/>
    <w:lvl w:ilvl="0">
      <w:start w:val="1"/>
      <w:numFmt w:val="decimal"/>
      <w:lvlText w:val="%1."/>
      <w:lvlJc w:val="left"/>
      <w:pPr>
        <w:ind w:left="360" w:hanging="360"/>
      </w:pPr>
      <w:rPr>
        <w:rFonts w:hint="default"/>
      </w:rPr>
    </w:lvl>
    <w:lvl w:ilvl="1">
      <w:start w:val="1"/>
      <w:numFmt w:val="decimal"/>
      <w:suff w:val="space"/>
      <w:lvlText w:val="%1.%2"/>
      <w:lvlJc w:val="left"/>
      <w:pPr>
        <w:ind w:left="510" w:hanging="51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62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7146D8"/>
    <w:multiLevelType w:val="hybridMultilevel"/>
    <w:tmpl w:val="91CCC522"/>
    <w:lvl w:ilvl="0" w:tplc="04050017">
      <w:start w:val="1"/>
      <w:numFmt w:val="lowerLetter"/>
      <w:lvlText w:val="%1)"/>
      <w:lvlJc w:val="left"/>
      <w:pPr>
        <w:ind w:left="720" w:hanging="360"/>
      </w:pPr>
    </w:lvl>
    <w:lvl w:ilvl="1" w:tplc="E034ED06">
      <w:start w:val="1"/>
      <w:numFmt w:val="bullet"/>
      <w:suff w:val="space"/>
      <w:lvlText w:val="»"/>
      <w:lvlJc w:val="left"/>
      <w:pPr>
        <w:ind w:left="964" w:hanging="170"/>
      </w:pPr>
      <w:rPr>
        <w:rFonts w:ascii="Times New Roman" w:hAnsi="Times New Roman" w:cs="Times New Roman" w:hint="default"/>
        <w:sz w:val="28"/>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017209"/>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7853"/>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C7019"/>
    <w:multiLevelType w:val="hybridMultilevel"/>
    <w:tmpl w:val="7A2452C0"/>
    <w:lvl w:ilvl="0" w:tplc="83223510">
      <w:start w:val="1"/>
      <w:numFmt w:val="bullet"/>
      <w:lvlText w:val="»"/>
      <w:lvlJc w:val="left"/>
      <w:pPr>
        <w:ind w:left="720" w:hanging="360"/>
      </w:pPr>
      <w:rPr>
        <w:rFonts w:ascii="Times New Roman" w:hAnsi="Times New Roman" w:cs="Times New Roman"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165D76"/>
    <w:multiLevelType w:val="hybridMultilevel"/>
    <w:tmpl w:val="FE441700"/>
    <w:lvl w:ilvl="0" w:tplc="5AB8C6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CC354D8"/>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4B24B2"/>
    <w:multiLevelType w:val="hybridMultilevel"/>
    <w:tmpl w:val="D2A453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003DB"/>
    <w:multiLevelType w:val="hybridMultilevel"/>
    <w:tmpl w:val="151E9F6A"/>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F5787"/>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032BF7"/>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C668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000DC"/>
    <w:multiLevelType w:val="hybridMultilevel"/>
    <w:tmpl w:val="2B2A6A8A"/>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1F0F41"/>
    <w:multiLevelType w:val="hybridMultilevel"/>
    <w:tmpl w:val="E0EA1DC4"/>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076528"/>
    <w:multiLevelType w:val="multilevel"/>
    <w:tmpl w:val="0F5ECF96"/>
    <w:lvl w:ilvl="0">
      <w:start w:val="1"/>
      <w:numFmt w:val="decimal"/>
      <w:suff w:val="space"/>
      <w:lvlText w:val="%1."/>
      <w:lvlJc w:val="left"/>
      <w:pPr>
        <w:ind w:left="510" w:hanging="510"/>
      </w:pPr>
      <w:rPr>
        <w:rFonts w:hint="default"/>
      </w:rPr>
    </w:lvl>
    <w:lvl w:ilvl="1">
      <w:start w:val="1"/>
      <w:numFmt w:val="decimal"/>
      <w:suff w:val="space"/>
      <w:lvlText w:val="%1.%2."/>
      <w:lvlJc w:val="left"/>
      <w:pPr>
        <w:ind w:left="794" w:hanging="794"/>
      </w:pPr>
      <w:rPr>
        <w:rFonts w:hint="default"/>
      </w:rPr>
    </w:lvl>
    <w:lvl w:ilvl="2">
      <w:start w:val="1"/>
      <w:numFmt w:val="decimal"/>
      <w:suff w:val="space"/>
      <w:lvlText w:val="%1.%2.%3."/>
      <w:lvlJc w:val="left"/>
      <w:pPr>
        <w:ind w:left="1225" w:hanging="1225"/>
      </w:pPr>
      <w:rPr>
        <w:rFonts w:hint="default"/>
      </w:rPr>
    </w:lvl>
    <w:lvl w:ilvl="3">
      <w:start w:val="1"/>
      <w:numFmt w:val="decimal"/>
      <w:suff w:val="space"/>
      <w:lvlText w:val="%1.%2.%3.%4"/>
      <w:lvlJc w:val="left"/>
      <w:pPr>
        <w:ind w:left="1474" w:hanging="1474"/>
      </w:pPr>
      <w:rPr>
        <w:rFonts w:hint="default"/>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1A51C4"/>
    <w:multiLevelType w:val="hybridMultilevel"/>
    <w:tmpl w:val="21DC6A16"/>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F17290"/>
    <w:multiLevelType w:val="multilevel"/>
    <w:tmpl w:val="1E226056"/>
    <w:lvl w:ilvl="0">
      <w:start w:val="1"/>
      <w:numFmt w:val="decimal"/>
      <w:lvlText w:val="%1"/>
      <w:lvlJc w:val="center"/>
      <w:pPr>
        <w:tabs>
          <w:tab w:val="num" w:pos="284"/>
        </w:tabs>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32"/>
        <w:szCs w:val="32"/>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0" w:firstLine="0"/>
      </w:pPr>
      <w:rPr>
        <w:rFonts w:ascii="Times New Roman" w:hAnsi="Times New Roman" w:hint="default"/>
        <w:b/>
        <w:i w:val="0"/>
        <w:sz w:val="28"/>
        <w:szCs w:val="28"/>
      </w:rPr>
    </w:lvl>
    <w:lvl w:ilvl="2">
      <w:start w:val="1"/>
      <w:numFmt w:val="decimal"/>
      <w:lvlText w:val="%1.%2.%3"/>
      <w:lvlJc w:val="left"/>
      <w:pPr>
        <w:tabs>
          <w:tab w:val="num" w:pos="284"/>
        </w:tabs>
        <w:ind w:left="0" w:firstLine="0"/>
      </w:pPr>
      <w:rPr>
        <w:rFonts w:ascii="Times New Roman" w:hAnsi="Times New Roman" w:hint="default"/>
        <w:b/>
        <w:i w:val="0"/>
        <w:sz w:val="24"/>
        <w:szCs w:val="24"/>
      </w:rPr>
    </w:lvl>
    <w:lvl w:ilvl="3">
      <w:start w:val="1"/>
      <w:numFmt w:val="decimal"/>
      <w:lvlText w:val="%1.%2.%3.%4"/>
      <w:lvlJc w:val="left"/>
      <w:pPr>
        <w:tabs>
          <w:tab w:val="num" w:pos="284"/>
        </w:tabs>
        <w:ind w:left="0" w:firstLine="0"/>
      </w:pPr>
      <w:rPr>
        <w:rFonts w:ascii="Times New Roman" w:hAnsi="Times New Roman" w:hint="default"/>
        <w:b w:val="0"/>
        <w:i w:val="0"/>
        <w:color w:val="auto"/>
        <w:sz w:val="24"/>
        <w:szCs w:val="24"/>
        <w:u w:val="singl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15A022B"/>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CA081E"/>
    <w:multiLevelType w:val="multilevel"/>
    <w:tmpl w:val="86E8FE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93A160A"/>
    <w:multiLevelType w:val="hybridMultilevel"/>
    <w:tmpl w:val="5156DFDC"/>
    <w:lvl w:ilvl="0" w:tplc="AB882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E2410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695D9E"/>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2856DB"/>
    <w:multiLevelType w:val="hybridMultilevel"/>
    <w:tmpl w:val="BD6E9930"/>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4" w15:restartNumberingAfterBreak="0">
    <w:nsid w:val="408744BD"/>
    <w:multiLevelType w:val="hybridMultilevel"/>
    <w:tmpl w:val="7864FF10"/>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3551B5"/>
    <w:multiLevelType w:val="hybridMultilevel"/>
    <w:tmpl w:val="BA68B2E4"/>
    <w:lvl w:ilvl="0" w:tplc="04050001">
      <w:start w:val="1"/>
      <w:numFmt w:val="bullet"/>
      <w:lvlText w:val=""/>
      <w:lvlJc w:val="left"/>
      <w:pPr>
        <w:ind w:left="3240" w:hanging="360"/>
      </w:pPr>
      <w:rPr>
        <w:rFonts w:ascii="Symbol" w:hAnsi="Symbol" w:hint="default"/>
      </w:rPr>
    </w:lvl>
    <w:lvl w:ilvl="1" w:tplc="04050003">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6" w15:restartNumberingAfterBreak="0">
    <w:nsid w:val="46A319C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C90065"/>
    <w:multiLevelType w:val="hybridMultilevel"/>
    <w:tmpl w:val="81DC49C2"/>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1148E6"/>
    <w:multiLevelType w:val="multilevel"/>
    <w:tmpl w:val="12E2BCE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851" w:hanging="851"/>
      </w:pPr>
      <w:rPr>
        <w:rFonts w:hint="default"/>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067FFA"/>
    <w:multiLevelType w:val="hybridMultilevel"/>
    <w:tmpl w:val="EFE25AEA"/>
    <w:lvl w:ilvl="0" w:tplc="FFAAA2BC">
      <w:start w:val="1"/>
      <w:numFmt w:val="bullet"/>
      <w:lvlText w:val="-"/>
      <w:lvlJc w:val="left"/>
      <w:pPr>
        <w:ind w:left="720" w:hanging="360"/>
      </w:pPr>
      <w:rPr>
        <w:rFonts w:ascii="Tahoma" w:hAnsi="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5776E3"/>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6D42E7"/>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1C164C"/>
    <w:multiLevelType w:val="multilevel"/>
    <w:tmpl w:val="C18A76B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u w:val="singl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62C731AF"/>
    <w:multiLevelType w:val="multilevel"/>
    <w:tmpl w:val="733895D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0CE1"/>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DF484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ED67D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1B1625"/>
    <w:multiLevelType w:val="hybridMultilevel"/>
    <w:tmpl w:val="CD34DC10"/>
    <w:lvl w:ilvl="0" w:tplc="51000002">
      <w:start w:val="1"/>
      <w:numFmt w:val="lowerLetter"/>
      <w:lvlText w:val="%1)"/>
      <w:lvlJc w:val="left"/>
      <w:pPr>
        <w:ind w:left="121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8" w15:restartNumberingAfterBreak="0">
    <w:nsid w:val="750F2483"/>
    <w:multiLevelType w:val="hybridMultilevel"/>
    <w:tmpl w:val="AA7E3C50"/>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5D3147"/>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DD76EB"/>
    <w:multiLevelType w:val="hybridMultilevel"/>
    <w:tmpl w:val="D2A453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C45AA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5"/>
  </w:num>
  <w:num w:numId="3">
    <w:abstractNumId w:val="40"/>
  </w:num>
  <w:num w:numId="4">
    <w:abstractNumId w:val="8"/>
  </w:num>
  <w:num w:numId="5">
    <w:abstractNumId w:val="10"/>
  </w:num>
  <w:num w:numId="6">
    <w:abstractNumId w:val="34"/>
  </w:num>
  <w:num w:numId="7">
    <w:abstractNumId w:val="4"/>
  </w:num>
  <w:num w:numId="8">
    <w:abstractNumId w:val="22"/>
  </w:num>
  <w:num w:numId="9">
    <w:abstractNumId w:val="31"/>
  </w:num>
  <w:num w:numId="10">
    <w:abstractNumId w:val="21"/>
  </w:num>
  <w:num w:numId="11">
    <w:abstractNumId w:val="2"/>
  </w:num>
  <w:num w:numId="12">
    <w:abstractNumId w:val="0"/>
  </w:num>
  <w:num w:numId="13">
    <w:abstractNumId w:val="36"/>
  </w:num>
  <w:num w:numId="14">
    <w:abstractNumId w:val="28"/>
  </w:num>
  <w:num w:numId="15">
    <w:abstractNumId w:val="14"/>
  </w:num>
  <w:num w:numId="16">
    <w:abstractNumId w:val="12"/>
  </w:num>
  <w:num w:numId="17">
    <w:abstractNumId w:val="18"/>
  </w:num>
  <w:num w:numId="18">
    <w:abstractNumId w:val="24"/>
  </w:num>
  <w:num w:numId="19">
    <w:abstractNumId w:val="29"/>
  </w:num>
  <w:num w:numId="20">
    <w:abstractNumId w:val="3"/>
  </w:num>
  <w:num w:numId="21">
    <w:abstractNumId w:val="7"/>
  </w:num>
  <w:num w:numId="22">
    <w:abstractNumId w:val="39"/>
  </w:num>
  <w:num w:numId="23">
    <w:abstractNumId w:val="16"/>
  </w:num>
  <w:num w:numId="24">
    <w:abstractNumId w:val="11"/>
  </w:num>
  <w:num w:numId="25">
    <w:abstractNumId w:val="27"/>
  </w:num>
  <w:num w:numId="26">
    <w:abstractNumId w:val="9"/>
  </w:num>
  <w:num w:numId="27">
    <w:abstractNumId w:val="13"/>
  </w:num>
  <w:num w:numId="28">
    <w:abstractNumId w:val="30"/>
  </w:num>
  <w:num w:numId="29">
    <w:abstractNumId w:val="26"/>
  </w:num>
  <w:num w:numId="30">
    <w:abstractNumId w:val="5"/>
  </w:num>
  <w:num w:numId="31">
    <w:abstractNumId w:val="33"/>
  </w:num>
  <w:num w:numId="32">
    <w:abstractNumId w:val="32"/>
  </w:num>
  <w:num w:numId="33">
    <w:abstractNumId w:val="35"/>
  </w:num>
  <w:num w:numId="34">
    <w:abstractNumId w:val="1"/>
  </w:num>
  <w:num w:numId="35">
    <w:abstractNumId w:val="1"/>
  </w:num>
  <w:num w:numId="36">
    <w:abstractNumId w:val="17"/>
  </w:num>
  <w:num w:numId="37">
    <w:abstractNumId w:val="38"/>
  </w:num>
  <w:num w:numId="38">
    <w:abstractNumId w:val="23"/>
  </w:num>
  <w:num w:numId="39">
    <w:abstractNumId w:val="6"/>
  </w:num>
  <w:num w:numId="40">
    <w:abstractNumId w:val="1"/>
  </w:num>
  <w:num w:numId="41">
    <w:abstractNumId w:val="41"/>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32"/>
  </w:num>
  <w:num w:numId="56">
    <w:abstractNumId w:val="32"/>
  </w:num>
  <w:num w:numId="57">
    <w:abstractNumId w:val="25"/>
  </w:num>
  <w:num w:numId="58">
    <w:abstractNumId w:val="37"/>
  </w:num>
  <w:num w:numId="59">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88"/>
    <w:rsid w:val="000C0BFA"/>
    <w:rsid w:val="000C6F6D"/>
    <w:rsid w:val="000E4804"/>
    <w:rsid w:val="00121CA2"/>
    <w:rsid w:val="00143DD0"/>
    <w:rsid w:val="00152D22"/>
    <w:rsid w:val="0016358B"/>
    <w:rsid w:val="001A44EF"/>
    <w:rsid w:val="001B2ACC"/>
    <w:rsid w:val="001C485F"/>
    <w:rsid w:val="001D066E"/>
    <w:rsid w:val="001E2348"/>
    <w:rsid w:val="001E6267"/>
    <w:rsid w:val="00256E36"/>
    <w:rsid w:val="002627C9"/>
    <w:rsid w:val="00264C0E"/>
    <w:rsid w:val="00275CA9"/>
    <w:rsid w:val="00277785"/>
    <w:rsid w:val="00294D35"/>
    <w:rsid w:val="002B3A1E"/>
    <w:rsid w:val="002C47F1"/>
    <w:rsid w:val="002C749D"/>
    <w:rsid w:val="002E0E39"/>
    <w:rsid w:val="00340A76"/>
    <w:rsid w:val="00351B81"/>
    <w:rsid w:val="00354511"/>
    <w:rsid w:val="00355AEE"/>
    <w:rsid w:val="003622C7"/>
    <w:rsid w:val="003B1BCB"/>
    <w:rsid w:val="003B74BB"/>
    <w:rsid w:val="003D7556"/>
    <w:rsid w:val="00415E75"/>
    <w:rsid w:val="00444240"/>
    <w:rsid w:val="00444E21"/>
    <w:rsid w:val="0044612D"/>
    <w:rsid w:val="00457E02"/>
    <w:rsid w:val="00483BB5"/>
    <w:rsid w:val="004D3AB6"/>
    <w:rsid w:val="00500257"/>
    <w:rsid w:val="00520328"/>
    <w:rsid w:val="0053415D"/>
    <w:rsid w:val="00587175"/>
    <w:rsid w:val="00591B54"/>
    <w:rsid w:val="005C5D89"/>
    <w:rsid w:val="005E6356"/>
    <w:rsid w:val="005F28DA"/>
    <w:rsid w:val="00603B25"/>
    <w:rsid w:val="006119D0"/>
    <w:rsid w:val="0062728E"/>
    <w:rsid w:val="006332B0"/>
    <w:rsid w:val="006477F5"/>
    <w:rsid w:val="00677E9F"/>
    <w:rsid w:val="006973CF"/>
    <w:rsid w:val="006B4DB6"/>
    <w:rsid w:val="006E1B25"/>
    <w:rsid w:val="00711D81"/>
    <w:rsid w:val="0071552A"/>
    <w:rsid w:val="0076402B"/>
    <w:rsid w:val="00770594"/>
    <w:rsid w:val="00773336"/>
    <w:rsid w:val="00793930"/>
    <w:rsid w:val="007976C3"/>
    <w:rsid w:val="007C2865"/>
    <w:rsid w:val="007C3018"/>
    <w:rsid w:val="007D662D"/>
    <w:rsid w:val="007D7533"/>
    <w:rsid w:val="00822319"/>
    <w:rsid w:val="008325EF"/>
    <w:rsid w:val="00880F37"/>
    <w:rsid w:val="008D0532"/>
    <w:rsid w:val="0090615C"/>
    <w:rsid w:val="00940B43"/>
    <w:rsid w:val="0094284F"/>
    <w:rsid w:val="00942AF1"/>
    <w:rsid w:val="00951A2B"/>
    <w:rsid w:val="00974888"/>
    <w:rsid w:val="00986A20"/>
    <w:rsid w:val="009F16FC"/>
    <w:rsid w:val="00A646FD"/>
    <w:rsid w:val="00A70995"/>
    <w:rsid w:val="00B01328"/>
    <w:rsid w:val="00B116B1"/>
    <w:rsid w:val="00B17CAF"/>
    <w:rsid w:val="00B26DC8"/>
    <w:rsid w:val="00B509D1"/>
    <w:rsid w:val="00B75F0F"/>
    <w:rsid w:val="00B81630"/>
    <w:rsid w:val="00BC2821"/>
    <w:rsid w:val="00BC6DE4"/>
    <w:rsid w:val="00BF64B8"/>
    <w:rsid w:val="00C36090"/>
    <w:rsid w:val="00CA6315"/>
    <w:rsid w:val="00CF5685"/>
    <w:rsid w:val="00D077F8"/>
    <w:rsid w:val="00D32858"/>
    <w:rsid w:val="00D42706"/>
    <w:rsid w:val="00D46948"/>
    <w:rsid w:val="00D65A5D"/>
    <w:rsid w:val="00DA6A97"/>
    <w:rsid w:val="00DB1173"/>
    <w:rsid w:val="00DC5351"/>
    <w:rsid w:val="00DC6673"/>
    <w:rsid w:val="00DD1A23"/>
    <w:rsid w:val="00DF431B"/>
    <w:rsid w:val="00E2049E"/>
    <w:rsid w:val="00EB3724"/>
    <w:rsid w:val="00ED4939"/>
    <w:rsid w:val="00EE19BF"/>
    <w:rsid w:val="00F00558"/>
    <w:rsid w:val="00F276ED"/>
    <w:rsid w:val="00F67F07"/>
    <w:rsid w:val="00F817BC"/>
    <w:rsid w:val="00F92832"/>
    <w:rsid w:val="00FC58D7"/>
    <w:rsid w:val="00FD3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BA422C-D85A-461D-A8BF-062E272C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5CA9"/>
    <w:rPr>
      <w:rFonts w:ascii="Tahoma" w:hAnsi="Tahoma" w:cs="Tahoma"/>
      <w:lang w:eastAsia="en-US"/>
    </w:rPr>
  </w:style>
  <w:style w:type="paragraph" w:styleId="Nadpis1">
    <w:name w:val="heading 1"/>
    <w:basedOn w:val="Normln"/>
    <w:next w:val="Normln"/>
    <w:link w:val="Nadpis1Char"/>
    <w:qFormat/>
    <w:rsid w:val="00D46948"/>
    <w:pPr>
      <w:keepNext/>
      <w:numPr>
        <w:numId w:val="32"/>
      </w:numPr>
      <w:jc w:val="center"/>
      <w:outlineLvl w:val="0"/>
    </w:pPr>
    <w:rPr>
      <w:rFonts w:eastAsia="Times New Roman" w:cs="Times New Roman"/>
      <w:b/>
      <w:bCs/>
      <w:kern w:val="32"/>
      <w:sz w:val="32"/>
      <w:szCs w:val="32"/>
    </w:rPr>
  </w:style>
  <w:style w:type="paragraph" w:styleId="Nadpis2">
    <w:name w:val="heading 2"/>
    <w:basedOn w:val="Normln"/>
    <w:next w:val="Normln"/>
    <w:link w:val="Nadpis2Char"/>
    <w:unhideWhenUsed/>
    <w:qFormat/>
    <w:rsid w:val="00711D81"/>
    <w:pPr>
      <w:keepNext/>
      <w:keepLines/>
      <w:numPr>
        <w:ilvl w:val="1"/>
        <w:numId w:val="32"/>
      </w:numPr>
      <w:tabs>
        <w:tab w:val="left" w:pos="851"/>
      </w:tabs>
      <w:spacing w:before="240"/>
      <w:outlineLvl w:val="1"/>
    </w:pPr>
    <w:rPr>
      <w:rFonts w:eastAsia="Times New Roman" w:cs="Times New Roman"/>
      <w:b/>
      <w:bCs/>
      <w:sz w:val="24"/>
      <w:szCs w:val="24"/>
      <w:lang w:eastAsia="cs-CZ"/>
    </w:rPr>
  </w:style>
  <w:style w:type="paragraph" w:styleId="Nadpis3">
    <w:name w:val="heading 3"/>
    <w:basedOn w:val="Odstavecseseznamem"/>
    <w:next w:val="Normln"/>
    <w:link w:val="Nadpis3Char"/>
    <w:unhideWhenUsed/>
    <w:qFormat/>
    <w:rsid w:val="00711D81"/>
    <w:pPr>
      <w:keepNext/>
      <w:numPr>
        <w:ilvl w:val="2"/>
        <w:numId w:val="32"/>
      </w:numPr>
      <w:tabs>
        <w:tab w:val="left" w:pos="993"/>
      </w:tabs>
      <w:spacing w:before="240"/>
      <w:outlineLvl w:val="2"/>
    </w:pPr>
    <w:rPr>
      <w:rFonts w:eastAsia="Times New Roman"/>
      <w:b/>
      <w:sz w:val="22"/>
      <w:szCs w:val="22"/>
      <w:lang w:eastAsia="cs-CZ"/>
    </w:rPr>
  </w:style>
  <w:style w:type="paragraph" w:styleId="Nadpis4">
    <w:name w:val="heading 4"/>
    <w:basedOn w:val="Odstavecseseznamem"/>
    <w:next w:val="Normln"/>
    <w:link w:val="Nadpis4Char"/>
    <w:autoRedefine/>
    <w:uiPriority w:val="99"/>
    <w:unhideWhenUsed/>
    <w:qFormat/>
    <w:rsid w:val="007D7533"/>
    <w:pPr>
      <w:keepNext/>
      <w:numPr>
        <w:ilvl w:val="3"/>
        <w:numId w:val="32"/>
      </w:numPr>
      <w:spacing w:before="120" w:after="120"/>
      <w:contextualSpacing w:val="0"/>
      <w:jc w:val="both"/>
      <w:outlineLvl w:val="3"/>
    </w:pPr>
    <w:rPr>
      <w:rFonts w:ascii="Times New Roman" w:eastAsia="Times New Roman" w:hAnsi="Times New Roman" w:cs="Times New Roman"/>
      <w:bCs/>
      <w:sz w:val="24"/>
      <w:szCs w:val="28"/>
      <w:u w:val="single"/>
      <w:lang w:eastAsia="cs-CZ"/>
    </w:rPr>
  </w:style>
  <w:style w:type="paragraph" w:styleId="Nadpis5">
    <w:name w:val="heading 5"/>
    <w:basedOn w:val="Normln"/>
    <w:next w:val="Normln"/>
    <w:link w:val="Nadpis5Char"/>
    <w:uiPriority w:val="9"/>
    <w:semiHidden/>
    <w:unhideWhenUsed/>
    <w:qFormat/>
    <w:rsid w:val="00711D81"/>
    <w:pPr>
      <w:numPr>
        <w:ilvl w:val="4"/>
        <w:numId w:val="32"/>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uiPriority w:val="9"/>
    <w:semiHidden/>
    <w:unhideWhenUsed/>
    <w:qFormat/>
    <w:rsid w:val="00711D81"/>
    <w:pPr>
      <w:numPr>
        <w:ilvl w:val="5"/>
        <w:numId w:val="32"/>
      </w:num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uiPriority w:val="9"/>
    <w:semiHidden/>
    <w:unhideWhenUsed/>
    <w:qFormat/>
    <w:rsid w:val="00711D81"/>
    <w:pPr>
      <w:numPr>
        <w:ilvl w:val="6"/>
        <w:numId w:val="32"/>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rsid w:val="00711D81"/>
    <w:pPr>
      <w:numPr>
        <w:ilvl w:val="7"/>
        <w:numId w:val="32"/>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rsid w:val="00711D81"/>
    <w:pPr>
      <w:numPr>
        <w:ilvl w:val="8"/>
        <w:numId w:val="32"/>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46948"/>
    <w:rPr>
      <w:rFonts w:ascii="Tahoma" w:eastAsia="Times New Roman" w:hAnsi="Tahoma"/>
      <w:b/>
      <w:bCs/>
      <w:kern w:val="32"/>
      <w:sz w:val="32"/>
      <w:szCs w:val="32"/>
      <w:lang w:eastAsia="en-US"/>
    </w:rPr>
  </w:style>
  <w:style w:type="character" w:customStyle="1" w:styleId="Nadpis2Char">
    <w:name w:val="Nadpis 2 Char"/>
    <w:link w:val="Nadpis2"/>
    <w:rsid w:val="00711D81"/>
    <w:rPr>
      <w:rFonts w:ascii="Tahoma" w:eastAsia="Times New Roman" w:hAnsi="Tahoma"/>
      <w:b/>
      <w:bCs/>
      <w:sz w:val="24"/>
      <w:szCs w:val="24"/>
    </w:rPr>
  </w:style>
  <w:style w:type="paragraph" w:styleId="Odstavecseseznamem">
    <w:name w:val="List Paragraph"/>
    <w:basedOn w:val="Normln"/>
    <w:uiPriority w:val="34"/>
    <w:qFormat/>
    <w:rsid w:val="00EE19BF"/>
    <w:pPr>
      <w:ind w:left="720"/>
      <w:contextualSpacing/>
    </w:pPr>
  </w:style>
  <w:style w:type="character" w:customStyle="1" w:styleId="Nadpis3Char">
    <w:name w:val="Nadpis 3 Char"/>
    <w:link w:val="Nadpis3"/>
    <w:rsid w:val="00711D81"/>
    <w:rPr>
      <w:rFonts w:ascii="Tahoma" w:eastAsia="Times New Roman" w:hAnsi="Tahoma" w:cs="Tahoma"/>
      <w:b/>
      <w:sz w:val="22"/>
      <w:szCs w:val="22"/>
    </w:rPr>
  </w:style>
  <w:style w:type="character" w:customStyle="1" w:styleId="Nadpis4Char">
    <w:name w:val="Nadpis 4 Char"/>
    <w:link w:val="Nadpis4"/>
    <w:uiPriority w:val="99"/>
    <w:rsid w:val="007D7533"/>
    <w:rPr>
      <w:rFonts w:ascii="Times New Roman" w:eastAsia="Times New Roman" w:hAnsi="Times New Roman"/>
      <w:bCs/>
      <w:sz w:val="24"/>
      <w:szCs w:val="28"/>
      <w:u w:val="single"/>
    </w:rPr>
  </w:style>
  <w:style w:type="character" w:styleId="Hypertextovodkaz">
    <w:name w:val="Hyperlink"/>
    <w:uiPriority w:val="99"/>
    <w:unhideWhenUsed/>
    <w:rsid w:val="00974888"/>
    <w:rPr>
      <w:color w:val="000080"/>
      <w:u w:val="single"/>
    </w:rPr>
  </w:style>
  <w:style w:type="character" w:styleId="Sledovanodkaz">
    <w:name w:val="FollowedHyperlink"/>
    <w:uiPriority w:val="99"/>
    <w:semiHidden/>
    <w:unhideWhenUsed/>
    <w:rsid w:val="00974888"/>
    <w:rPr>
      <w:color w:val="800000"/>
      <w:u w:val="single"/>
    </w:rPr>
  </w:style>
  <w:style w:type="paragraph" w:styleId="Normlnweb">
    <w:name w:val="Normal (Web)"/>
    <w:basedOn w:val="Normln"/>
    <w:uiPriority w:val="99"/>
    <w:semiHidden/>
    <w:unhideWhenUsed/>
    <w:rsid w:val="00974888"/>
    <w:pPr>
      <w:spacing w:before="100" w:beforeAutospacing="1" w:after="119"/>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74888"/>
    <w:pPr>
      <w:tabs>
        <w:tab w:val="center" w:pos="4536"/>
        <w:tab w:val="right" w:pos="9072"/>
      </w:tabs>
    </w:pPr>
  </w:style>
  <w:style w:type="character" w:customStyle="1" w:styleId="ZhlavChar">
    <w:name w:val="Záhlaví Char"/>
    <w:link w:val="Zhlav"/>
    <w:uiPriority w:val="99"/>
    <w:rsid w:val="00974888"/>
    <w:rPr>
      <w:rFonts w:ascii="Tahoma" w:hAnsi="Tahoma" w:cs="Tahoma"/>
      <w:sz w:val="20"/>
      <w:szCs w:val="20"/>
    </w:rPr>
  </w:style>
  <w:style w:type="paragraph" w:styleId="Zpat">
    <w:name w:val="footer"/>
    <w:basedOn w:val="Normln"/>
    <w:link w:val="ZpatChar"/>
    <w:uiPriority w:val="99"/>
    <w:unhideWhenUsed/>
    <w:rsid w:val="00974888"/>
    <w:pPr>
      <w:tabs>
        <w:tab w:val="center" w:pos="4536"/>
        <w:tab w:val="right" w:pos="9072"/>
      </w:tabs>
    </w:pPr>
  </w:style>
  <w:style w:type="character" w:customStyle="1" w:styleId="ZpatChar">
    <w:name w:val="Zápatí Char"/>
    <w:link w:val="Zpat"/>
    <w:uiPriority w:val="99"/>
    <w:rsid w:val="00974888"/>
    <w:rPr>
      <w:rFonts w:ascii="Tahoma" w:hAnsi="Tahoma" w:cs="Tahoma"/>
      <w:sz w:val="20"/>
      <w:szCs w:val="20"/>
    </w:rPr>
  </w:style>
  <w:style w:type="paragraph" w:styleId="Textbubliny">
    <w:name w:val="Balloon Text"/>
    <w:basedOn w:val="Normln"/>
    <w:link w:val="TextbublinyChar"/>
    <w:uiPriority w:val="99"/>
    <w:semiHidden/>
    <w:unhideWhenUsed/>
    <w:rsid w:val="00974888"/>
    <w:rPr>
      <w:sz w:val="16"/>
      <w:szCs w:val="16"/>
    </w:rPr>
  </w:style>
  <w:style w:type="character" w:customStyle="1" w:styleId="TextbublinyChar">
    <w:name w:val="Text bubliny Char"/>
    <w:link w:val="Textbubliny"/>
    <w:uiPriority w:val="99"/>
    <w:semiHidden/>
    <w:rsid w:val="00974888"/>
    <w:rPr>
      <w:rFonts w:ascii="Tahoma" w:hAnsi="Tahoma" w:cs="Tahoma"/>
      <w:sz w:val="16"/>
      <w:szCs w:val="16"/>
    </w:rPr>
  </w:style>
  <w:style w:type="table" w:styleId="Mkatabulky">
    <w:name w:val="Table Grid"/>
    <w:basedOn w:val="Normlntabulka"/>
    <w:uiPriority w:val="59"/>
    <w:rsid w:val="0097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D46948"/>
  </w:style>
  <w:style w:type="character" w:customStyle="1" w:styleId="TextpoznpodarouChar">
    <w:name w:val="Text pozn. pod čarou Char"/>
    <w:link w:val="Textpoznpodarou"/>
    <w:semiHidden/>
    <w:rsid w:val="00D46948"/>
    <w:rPr>
      <w:rFonts w:ascii="Tahoma" w:hAnsi="Tahoma" w:cs="Tahoma"/>
      <w:sz w:val="20"/>
      <w:szCs w:val="20"/>
    </w:rPr>
  </w:style>
  <w:style w:type="character" w:styleId="Znakapoznpodarou">
    <w:name w:val="footnote reference"/>
    <w:uiPriority w:val="99"/>
    <w:semiHidden/>
    <w:unhideWhenUsed/>
    <w:rsid w:val="00D46948"/>
    <w:rPr>
      <w:vertAlign w:val="superscript"/>
    </w:rPr>
  </w:style>
  <w:style w:type="paragraph" w:styleId="Titulek">
    <w:name w:val="caption"/>
    <w:basedOn w:val="Normln"/>
    <w:next w:val="Normln"/>
    <w:uiPriority w:val="35"/>
    <w:unhideWhenUsed/>
    <w:qFormat/>
    <w:rsid w:val="00415E75"/>
    <w:pPr>
      <w:spacing w:after="200"/>
    </w:pPr>
    <w:rPr>
      <w:b/>
      <w:bCs/>
      <w:color w:val="4F81BD"/>
      <w:sz w:val="18"/>
      <w:szCs w:val="18"/>
    </w:rPr>
  </w:style>
  <w:style w:type="paragraph" w:styleId="Obsah1">
    <w:name w:val="toc 1"/>
    <w:basedOn w:val="Normln"/>
    <w:next w:val="Normln"/>
    <w:autoRedefine/>
    <w:uiPriority w:val="39"/>
    <w:unhideWhenUsed/>
    <w:rsid w:val="00DB1173"/>
    <w:pPr>
      <w:spacing w:before="120" w:after="120"/>
    </w:pPr>
    <w:rPr>
      <w:rFonts w:ascii="Calibri" w:hAnsi="Calibri"/>
      <w:b/>
      <w:bCs/>
      <w:caps/>
    </w:rPr>
  </w:style>
  <w:style w:type="paragraph" w:styleId="Rejstk1">
    <w:name w:val="index 1"/>
    <w:basedOn w:val="Normln"/>
    <w:next w:val="Normln"/>
    <w:autoRedefine/>
    <w:uiPriority w:val="99"/>
    <w:semiHidden/>
    <w:unhideWhenUsed/>
    <w:rsid w:val="00143DD0"/>
    <w:pPr>
      <w:ind w:left="200" w:hanging="200"/>
    </w:pPr>
  </w:style>
  <w:style w:type="paragraph" w:styleId="Obsah2">
    <w:name w:val="toc 2"/>
    <w:basedOn w:val="Normln"/>
    <w:next w:val="Normln"/>
    <w:autoRedefine/>
    <w:uiPriority w:val="39"/>
    <w:unhideWhenUsed/>
    <w:rsid w:val="00DB1173"/>
    <w:pPr>
      <w:ind w:left="200"/>
    </w:pPr>
    <w:rPr>
      <w:rFonts w:ascii="Calibri" w:hAnsi="Calibri"/>
      <w:smallCaps/>
    </w:rPr>
  </w:style>
  <w:style w:type="paragraph" w:styleId="Obsah4">
    <w:name w:val="toc 4"/>
    <w:basedOn w:val="Normln"/>
    <w:next w:val="Normln"/>
    <w:autoRedefine/>
    <w:uiPriority w:val="39"/>
    <w:unhideWhenUsed/>
    <w:rsid w:val="00D65A5D"/>
    <w:pPr>
      <w:ind w:left="600"/>
    </w:pPr>
    <w:rPr>
      <w:rFonts w:ascii="Calibri" w:hAnsi="Calibri"/>
      <w:sz w:val="18"/>
      <w:szCs w:val="18"/>
    </w:rPr>
  </w:style>
  <w:style w:type="paragraph" w:styleId="Obsah3">
    <w:name w:val="toc 3"/>
    <w:basedOn w:val="Normln"/>
    <w:next w:val="Normln"/>
    <w:autoRedefine/>
    <w:uiPriority w:val="39"/>
    <w:unhideWhenUsed/>
    <w:rsid w:val="00D65A5D"/>
    <w:pPr>
      <w:ind w:left="400"/>
    </w:pPr>
    <w:rPr>
      <w:rFonts w:ascii="Calibri" w:hAnsi="Calibri"/>
      <w:i/>
      <w:iCs/>
    </w:rPr>
  </w:style>
  <w:style w:type="paragraph" w:styleId="Obsah5">
    <w:name w:val="toc 5"/>
    <w:basedOn w:val="Normln"/>
    <w:next w:val="Normln"/>
    <w:autoRedefine/>
    <w:uiPriority w:val="39"/>
    <w:unhideWhenUsed/>
    <w:rsid w:val="00CF5685"/>
    <w:pPr>
      <w:ind w:left="800"/>
    </w:pPr>
    <w:rPr>
      <w:rFonts w:ascii="Calibri" w:hAnsi="Calibri"/>
      <w:sz w:val="18"/>
      <w:szCs w:val="18"/>
    </w:rPr>
  </w:style>
  <w:style w:type="paragraph" w:styleId="Obsah6">
    <w:name w:val="toc 6"/>
    <w:basedOn w:val="Normln"/>
    <w:next w:val="Normln"/>
    <w:autoRedefine/>
    <w:uiPriority w:val="39"/>
    <w:unhideWhenUsed/>
    <w:rsid w:val="00CF5685"/>
    <w:pPr>
      <w:ind w:left="1000"/>
    </w:pPr>
    <w:rPr>
      <w:rFonts w:ascii="Calibri" w:hAnsi="Calibri"/>
      <w:sz w:val="18"/>
      <w:szCs w:val="18"/>
    </w:rPr>
  </w:style>
  <w:style w:type="paragraph" w:styleId="Obsah7">
    <w:name w:val="toc 7"/>
    <w:basedOn w:val="Normln"/>
    <w:next w:val="Normln"/>
    <w:autoRedefine/>
    <w:uiPriority w:val="39"/>
    <w:unhideWhenUsed/>
    <w:rsid w:val="00CF5685"/>
    <w:pPr>
      <w:ind w:left="1200"/>
    </w:pPr>
    <w:rPr>
      <w:rFonts w:ascii="Calibri" w:hAnsi="Calibri"/>
      <w:sz w:val="18"/>
      <w:szCs w:val="18"/>
    </w:rPr>
  </w:style>
  <w:style w:type="paragraph" w:styleId="Obsah8">
    <w:name w:val="toc 8"/>
    <w:basedOn w:val="Normln"/>
    <w:next w:val="Normln"/>
    <w:autoRedefine/>
    <w:uiPriority w:val="39"/>
    <w:unhideWhenUsed/>
    <w:rsid w:val="00CF5685"/>
    <w:pPr>
      <w:ind w:left="1400"/>
    </w:pPr>
    <w:rPr>
      <w:rFonts w:ascii="Calibri" w:hAnsi="Calibri"/>
      <w:sz w:val="18"/>
      <w:szCs w:val="18"/>
    </w:rPr>
  </w:style>
  <w:style w:type="paragraph" w:styleId="Obsah9">
    <w:name w:val="toc 9"/>
    <w:basedOn w:val="Normln"/>
    <w:next w:val="Normln"/>
    <w:autoRedefine/>
    <w:uiPriority w:val="39"/>
    <w:unhideWhenUsed/>
    <w:rsid w:val="00CF5685"/>
    <w:pPr>
      <w:ind w:left="1600"/>
    </w:pPr>
    <w:rPr>
      <w:rFonts w:ascii="Calibri" w:hAnsi="Calibri"/>
      <w:sz w:val="18"/>
      <w:szCs w:val="18"/>
    </w:rPr>
  </w:style>
  <w:style w:type="paragraph" w:customStyle="1" w:styleId="Ploha">
    <w:name w:val="Příloha"/>
    <w:basedOn w:val="Nadpis1"/>
    <w:rsid w:val="00793930"/>
    <w:pPr>
      <w:spacing w:before="120" w:after="120"/>
      <w:jc w:val="right"/>
    </w:pPr>
    <w:rPr>
      <w:rFonts w:ascii="Times New Roman" w:hAnsi="Times New Roman" w:cs="Arial"/>
      <w:lang w:eastAsia="cs-CZ"/>
    </w:rPr>
  </w:style>
  <w:style w:type="paragraph" w:customStyle="1" w:styleId="Nzevplohy">
    <w:name w:val="Název přílohy"/>
    <w:basedOn w:val="Nadpis2"/>
    <w:rsid w:val="00793930"/>
    <w:pPr>
      <w:keepLines w:val="0"/>
      <w:numPr>
        <w:ilvl w:val="0"/>
        <w:numId w:val="0"/>
      </w:numPr>
      <w:spacing w:before="120" w:after="120"/>
      <w:jc w:val="center"/>
    </w:pPr>
    <w:rPr>
      <w:rFonts w:ascii="Times New Roman" w:hAnsi="Times New Roman" w:cs="Arial"/>
      <w:iCs/>
      <w:sz w:val="28"/>
      <w:szCs w:val="28"/>
    </w:rPr>
  </w:style>
  <w:style w:type="paragraph" w:styleId="Revize">
    <w:name w:val="Revision"/>
    <w:hidden/>
    <w:uiPriority w:val="99"/>
    <w:semiHidden/>
    <w:rsid w:val="006477F5"/>
    <w:rPr>
      <w:rFonts w:ascii="Tahoma" w:hAnsi="Tahoma" w:cs="Tahoma"/>
      <w:lang w:eastAsia="en-US"/>
    </w:rPr>
  </w:style>
  <w:style w:type="character" w:customStyle="1" w:styleId="Nadpis5Char">
    <w:name w:val="Nadpis 5 Char"/>
    <w:basedOn w:val="Standardnpsmoodstavce"/>
    <w:link w:val="Nadpis5"/>
    <w:uiPriority w:val="9"/>
    <w:semiHidden/>
    <w:rsid w:val="00711D81"/>
    <w:rPr>
      <w:rFonts w:asciiTheme="minorHAnsi" w:eastAsiaTheme="minorEastAsia" w:hAnsiTheme="minorHAnsi" w:cstheme="minorBidi"/>
      <w:b/>
      <w:bCs/>
      <w:i/>
      <w:iCs/>
      <w:sz w:val="26"/>
      <w:szCs w:val="26"/>
      <w:lang w:eastAsia="en-US"/>
    </w:rPr>
  </w:style>
  <w:style w:type="character" w:customStyle="1" w:styleId="Nadpis6Char">
    <w:name w:val="Nadpis 6 Char"/>
    <w:basedOn w:val="Standardnpsmoodstavce"/>
    <w:link w:val="Nadpis6"/>
    <w:uiPriority w:val="9"/>
    <w:semiHidden/>
    <w:rsid w:val="00711D81"/>
    <w:rPr>
      <w:rFonts w:asciiTheme="minorHAnsi" w:eastAsiaTheme="minorEastAsia" w:hAnsiTheme="minorHAnsi" w:cstheme="minorBidi"/>
      <w:b/>
      <w:bCs/>
      <w:sz w:val="22"/>
      <w:szCs w:val="22"/>
      <w:lang w:eastAsia="en-US"/>
    </w:rPr>
  </w:style>
  <w:style w:type="character" w:customStyle="1" w:styleId="Nadpis7Char">
    <w:name w:val="Nadpis 7 Char"/>
    <w:basedOn w:val="Standardnpsmoodstavce"/>
    <w:link w:val="Nadpis7"/>
    <w:uiPriority w:val="9"/>
    <w:semiHidden/>
    <w:rsid w:val="00711D81"/>
    <w:rPr>
      <w:rFonts w:asciiTheme="minorHAnsi" w:eastAsiaTheme="minorEastAsia" w:hAnsiTheme="minorHAnsi" w:cstheme="minorBidi"/>
      <w:sz w:val="24"/>
      <w:szCs w:val="24"/>
      <w:lang w:eastAsia="en-US"/>
    </w:rPr>
  </w:style>
  <w:style w:type="character" w:customStyle="1" w:styleId="Nadpis8Char">
    <w:name w:val="Nadpis 8 Char"/>
    <w:basedOn w:val="Standardnpsmoodstavce"/>
    <w:link w:val="Nadpis8"/>
    <w:uiPriority w:val="9"/>
    <w:semiHidden/>
    <w:rsid w:val="00711D81"/>
    <w:rPr>
      <w:rFonts w:asciiTheme="minorHAnsi" w:eastAsiaTheme="minorEastAsia" w:hAnsiTheme="minorHAnsi" w:cstheme="minorBidi"/>
      <w:i/>
      <w:iCs/>
      <w:sz w:val="24"/>
      <w:szCs w:val="24"/>
      <w:lang w:eastAsia="en-US"/>
    </w:rPr>
  </w:style>
  <w:style w:type="character" w:customStyle="1" w:styleId="Nadpis9Char">
    <w:name w:val="Nadpis 9 Char"/>
    <w:basedOn w:val="Standardnpsmoodstavce"/>
    <w:link w:val="Nadpis9"/>
    <w:uiPriority w:val="9"/>
    <w:semiHidden/>
    <w:rsid w:val="00711D81"/>
    <w:rPr>
      <w:rFonts w:asciiTheme="majorHAnsi" w:eastAsiaTheme="majorEastAsia" w:hAnsiTheme="majorHAnsi" w:cstheme="majorBidi"/>
      <w:sz w:val="22"/>
      <w:szCs w:val="22"/>
      <w:lang w:eastAsia="en-US"/>
    </w:rPr>
  </w:style>
  <w:style w:type="table" w:styleId="Svtlstnovnzvraznn1">
    <w:name w:val="Light Shading Accent 1"/>
    <w:basedOn w:val="Normlntabulka"/>
    <w:uiPriority w:val="60"/>
    <w:rsid w:val="00F92832"/>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lostrnky">
    <w:name w:val="page number"/>
    <w:basedOn w:val="Standardnpsmoodstavce"/>
    <w:rsid w:val="00F9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6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8E1F-68ED-4817-8133-E900FED2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2727</Words>
  <Characters>16090</Characters>
  <Application>Microsoft Office Word</Application>
  <DocSecurity>4</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18780</CharactersWithSpaces>
  <SharedDoc>false</SharedDoc>
  <HLinks>
    <vt:vector size="822" baseType="variant">
      <vt:variant>
        <vt:i4>1048624</vt:i4>
      </vt:variant>
      <vt:variant>
        <vt:i4>818</vt:i4>
      </vt:variant>
      <vt:variant>
        <vt:i4>0</vt:i4>
      </vt:variant>
      <vt:variant>
        <vt:i4>5</vt:i4>
      </vt:variant>
      <vt:variant>
        <vt:lpwstr/>
      </vt:variant>
      <vt:variant>
        <vt:lpwstr>_Toc432074106</vt:lpwstr>
      </vt:variant>
      <vt:variant>
        <vt:i4>1048624</vt:i4>
      </vt:variant>
      <vt:variant>
        <vt:i4>812</vt:i4>
      </vt:variant>
      <vt:variant>
        <vt:i4>0</vt:i4>
      </vt:variant>
      <vt:variant>
        <vt:i4>5</vt:i4>
      </vt:variant>
      <vt:variant>
        <vt:lpwstr/>
      </vt:variant>
      <vt:variant>
        <vt:lpwstr>_Toc432074105</vt:lpwstr>
      </vt:variant>
      <vt:variant>
        <vt:i4>1048624</vt:i4>
      </vt:variant>
      <vt:variant>
        <vt:i4>806</vt:i4>
      </vt:variant>
      <vt:variant>
        <vt:i4>0</vt:i4>
      </vt:variant>
      <vt:variant>
        <vt:i4>5</vt:i4>
      </vt:variant>
      <vt:variant>
        <vt:lpwstr/>
      </vt:variant>
      <vt:variant>
        <vt:lpwstr>_Toc432074104</vt:lpwstr>
      </vt:variant>
      <vt:variant>
        <vt:i4>1048624</vt:i4>
      </vt:variant>
      <vt:variant>
        <vt:i4>800</vt:i4>
      </vt:variant>
      <vt:variant>
        <vt:i4>0</vt:i4>
      </vt:variant>
      <vt:variant>
        <vt:i4>5</vt:i4>
      </vt:variant>
      <vt:variant>
        <vt:lpwstr/>
      </vt:variant>
      <vt:variant>
        <vt:lpwstr>_Toc432074103</vt:lpwstr>
      </vt:variant>
      <vt:variant>
        <vt:i4>1048624</vt:i4>
      </vt:variant>
      <vt:variant>
        <vt:i4>794</vt:i4>
      </vt:variant>
      <vt:variant>
        <vt:i4>0</vt:i4>
      </vt:variant>
      <vt:variant>
        <vt:i4>5</vt:i4>
      </vt:variant>
      <vt:variant>
        <vt:lpwstr/>
      </vt:variant>
      <vt:variant>
        <vt:lpwstr>_Toc432074102</vt:lpwstr>
      </vt:variant>
      <vt:variant>
        <vt:i4>1048624</vt:i4>
      </vt:variant>
      <vt:variant>
        <vt:i4>788</vt:i4>
      </vt:variant>
      <vt:variant>
        <vt:i4>0</vt:i4>
      </vt:variant>
      <vt:variant>
        <vt:i4>5</vt:i4>
      </vt:variant>
      <vt:variant>
        <vt:lpwstr/>
      </vt:variant>
      <vt:variant>
        <vt:lpwstr>_Toc432074101</vt:lpwstr>
      </vt:variant>
      <vt:variant>
        <vt:i4>1048624</vt:i4>
      </vt:variant>
      <vt:variant>
        <vt:i4>782</vt:i4>
      </vt:variant>
      <vt:variant>
        <vt:i4>0</vt:i4>
      </vt:variant>
      <vt:variant>
        <vt:i4>5</vt:i4>
      </vt:variant>
      <vt:variant>
        <vt:lpwstr/>
      </vt:variant>
      <vt:variant>
        <vt:lpwstr>_Toc432074100</vt:lpwstr>
      </vt:variant>
      <vt:variant>
        <vt:i4>1638449</vt:i4>
      </vt:variant>
      <vt:variant>
        <vt:i4>776</vt:i4>
      </vt:variant>
      <vt:variant>
        <vt:i4>0</vt:i4>
      </vt:variant>
      <vt:variant>
        <vt:i4>5</vt:i4>
      </vt:variant>
      <vt:variant>
        <vt:lpwstr/>
      </vt:variant>
      <vt:variant>
        <vt:lpwstr>_Toc432074099</vt:lpwstr>
      </vt:variant>
      <vt:variant>
        <vt:i4>1638449</vt:i4>
      </vt:variant>
      <vt:variant>
        <vt:i4>770</vt:i4>
      </vt:variant>
      <vt:variant>
        <vt:i4>0</vt:i4>
      </vt:variant>
      <vt:variant>
        <vt:i4>5</vt:i4>
      </vt:variant>
      <vt:variant>
        <vt:lpwstr/>
      </vt:variant>
      <vt:variant>
        <vt:lpwstr>_Toc432074098</vt:lpwstr>
      </vt:variant>
      <vt:variant>
        <vt:i4>1638449</vt:i4>
      </vt:variant>
      <vt:variant>
        <vt:i4>764</vt:i4>
      </vt:variant>
      <vt:variant>
        <vt:i4>0</vt:i4>
      </vt:variant>
      <vt:variant>
        <vt:i4>5</vt:i4>
      </vt:variant>
      <vt:variant>
        <vt:lpwstr/>
      </vt:variant>
      <vt:variant>
        <vt:lpwstr>_Toc432074097</vt:lpwstr>
      </vt:variant>
      <vt:variant>
        <vt:i4>1638449</vt:i4>
      </vt:variant>
      <vt:variant>
        <vt:i4>758</vt:i4>
      </vt:variant>
      <vt:variant>
        <vt:i4>0</vt:i4>
      </vt:variant>
      <vt:variant>
        <vt:i4>5</vt:i4>
      </vt:variant>
      <vt:variant>
        <vt:lpwstr/>
      </vt:variant>
      <vt:variant>
        <vt:lpwstr>_Toc432074096</vt:lpwstr>
      </vt:variant>
      <vt:variant>
        <vt:i4>1638449</vt:i4>
      </vt:variant>
      <vt:variant>
        <vt:i4>752</vt:i4>
      </vt:variant>
      <vt:variant>
        <vt:i4>0</vt:i4>
      </vt:variant>
      <vt:variant>
        <vt:i4>5</vt:i4>
      </vt:variant>
      <vt:variant>
        <vt:lpwstr/>
      </vt:variant>
      <vt:variant>
        <vt:lpwstr>_Toc432074095</vt:lpwstr>
      </vt:variant>
      <vt:variant>
        <vt:i4>1638449</vt:i4>
      </vt:variant>
      <vt:variant>
        <vt:i4>746</vt:i4>
      </vt:variant>
      <vt:variant>
        <vt:i4>0</vt:i4>
      </vt:variant>
      <vt:variant>
        <vt:i4>5</vt:i4>
      </vt:variant>
      <vt:variant>
        <vt:lpwstr/>
      </vt:variant>
      <vt:variant>
        <vt:lpwstr>_Toc432074094</vt:lpwstr>
      </vt:variant>
      <vt:variant>
        <vt:i4>1638449</vt:i4>
      </vt:variant>
      <vt:variant>
        <vt:i4>740</vt:i4>
      </vt:variant>
      <vt:variant>
        <vt:i4>0</vt:i4>
      </vt:variant>
      <vt:variant>
        <vt:i4>5</vt:i4>
      </vt:variant>
      <vt:variant>
        <vt:lpwstr/>
      </vt:variant>
      <vt:variant>
        <vt:lpwstr>_Toc432074093</vt:lpwstr>
      </vt:variant>
      <vt:variant>
        <vt:i4>1638449</vt:i4>
      </vt:variant>
      <vt:variant>
        <vt:i4>734</vt:i4>
      </vt:variant>
      <vt:variant>
        <vt:i4>0</vt:i4>
      </vt:variant>
      <vt:variant>
        <vt:i4>5</vt:i4>
      </vt:variant>
      <vt:variant>
        <vt:lpwstr/>
      </vt:variant>
      <vt:variant>
        <vt:lpwstr>_Toc432074092</vt:lpwstr>
      </vt:variant>
      <vt:variant>
        <vt:i4>1638449</vt:i4>
      </vt:variant>
      <vt:variant>
        <vt:i4>728</vt:i4>
      </vt:variant>
      <vt:variant>
        <vt:i4>0</vt:i4>
      </vt:variant>
      <vt:variant>
        <vt:i4>5</vt:i4>
      </vt:variant>
      <vt:variant>
        <vt:lpwstr/>
      </vt:variant>
      <vt:variant>
        <vt:lpwstr>_Toc432074091</vt:lpwstr>
      </vt:variant>
      <vt:variant>
        <vt:i4>1638449</vt:i4>
      </vt:variant>
      <vt:variant>
        <vt:i4>722</vt:i4>
      </vt:variant>
      <vt:variant>
        <vt:i4>0</vt:i4>
      </vt:variant>
      <vt:variant>
        <vt:i4>5</vt:i4>
      </vt:variant>
      <vt:variant>
        <vt:lpwstr/>
      </vt:variant>
      <vt:variant>
        <vt:lpwstr>_Toc432074090</vt:lpwstr>
      </vt:variant>
      <vt:variant>
        <vt:i4>1572913</vt:i4>
      </vt:variant>
      <vt:variant>
        <vt:i4>716</vt:i4>
      </vt:variant>
      <vt:variant>
        <vt:i4>0</vt:i4>
      </vt:variant>
      <vt:variant>
        <vt:i4>5</vt:i4>
      </vt:variant>
      <vt:variant>
        <vt:lpwstr/>
      </vt:variant>
      <vt:variant>
        <vt:lpwstr>_Toc432074089</vt:lpwstr>
      </vt:variant>
      <vt:variant>
        <vt:i4>1572913</vt:i4>
      </vt:variant>
      <vt:variant>
        <vt:i4>710</vt:i4>
      </vt:variant>
      <vt:variant>
        <vt:i4>0</vt:i4>
      </vt:variant>
      <vt:variant>
        <vt:i4>5</vt:i4>
      </vt:variant>
      <vt:variant>
        <vt:lpwstr/>
      </vt:variant>
      <vt:variant>
        <vt:lpwstr>_Toc432074088</vt:lpwstr>
      </vt:variant>
      <vt:variant>
        <vt:i4>1572913</vt:i4>
      </vt:variant>
      <vt:variant>
        <vt:i4>704</vt:i4>
      </vt:variant>
      <vt:variant>
        <vt:i4>0</vt:i4>
      </vt:variant>
      <vt:variant>
        <vt:i4>5</vt:i4>
      </vt:variant>
      <vt:variant>
        <vt:lpwstr/>
      </vt:variant>
      <vt:variant>
        <vt:lpwstr>_Toc432074087</vt:lpwstr>
      </vt:variant>
      <vt:variant>
        <vt:i4>1572913</vt:i4>
      </vt:variant>
      <vt:variant>
        <vt:i4>698</vt:i4>
      </vt:variant>
      <vt:variant>
        <vt:i4>0</vt:i4>
      </vt:variant>
      <vt:variant>
        <vt:i4>5</vt:i4>
      </vt:variant>
      <vt:variant>
        <vt:lpwstr/>
      </vt:variant>
      <vt:variant>
        <vt:lpwstr>_Toc432074086</vt:lpwstr>
      </vt:variant>
      <vt:variant>
        <vt:i4>1572913</vt:i4>
      </vt:variant>
      <vt:variant>
        <vt:i4>692</vt:i4>
      </vt:variant>
      <vt:variant>
        <vt:i4>0</vt:i4>
      </vt:variant>
      <vt:variant>
        <vt:i4>5</vt:i4>
      </vt:variant>
      <vt:variant>
        <vt:lpwstr/>
      </vt:variant>
      <vt:variant>
        <vt:lpwstr>_Toc432074085</vt:lpwstr>
      </vt:variant>
      <vt:variant>
        <vt:i4>1572913</vt:i4>
      </vt:variant>
      <vt:variant>
        <vt:i4>686</vt:i4>
      </vt:variant>
      <vt:variant>
        <vt:i4>0</vt:i4>
      </vt:variant>
      <vt:variant>
        <vt:i4>5</vt:i4>
      </vt:variant>
      <vt:variant>
        <vt:lpwstr/>
      </vt:variant>
      <vt:variant>
        <vt:lpwstr>_Toc432074084</vt:lpwstr>
      </vt:variant>
      <vt:variant>
        <vt:i4>1572913</vt:i4>
      </vt:variant>
      <vt:variant>
        <vt:i4>680</vt:i4>
      </vt:variant>
      <vt:variant>
        <vt:i4>0</vt:i4>
      </vt:variant>
      <vt:variant>
        <vt:i4>5</vt:i4>
      </vt:variant>
      <vt:variant>
        <vt:lpwstr/>
      </vt:variant>
      <vt:variant>
        <vt:lpwstr>_Toc432074083</vt:lpwstr>
      </vt:variant>
      <vt:variant>
        <vt:i4>1572913</vt:i4>
      </vt:variant>
      <vt:variant>
        <vt:i4>674</vt:i4>
      </vt:variant>
      <vt:variant>
        <vt:i4>0</vt:i4>
      </vt:variant>
      <vt:variant>
        <vt:i4>5</vt:i4>
      </vt:variant>
      <vt:variant>
        <vt:lpwstr/>
      </vt:variant>
      <vt:variant>
        <vt:lpwstr>_Toc432074082</vt:lpwstr>
      </vt:variant>
      <vt:variant>
        <vt:i4>1572913</vt:i4>
      </vt:variant>
      <vt:variant>
        <vt:i4>668</vt:i4>
      </vt:variant>
      <vt:variant>
        <vt:i4>0</vt:i4>
      </vt:variant>
      <vt:variant>
        <vt:i4>5</vt:i4>
      </vt:variant>
      <vt:variant>
        <vt:lpwstr/>
      </vt:variant>
      <vt:variant>
        <vt:lpwstr>_Toc432074080</vt:lpwstr>
      </vt:variant>
      <vt:variant>
        <vt:i4>1507377</vt:i4>
      </vt:variant>
      <vt:variant>
        <vt:i4>662</vt:i4>
      </vt:variant>
      <vt:variant>
        <vt:i4>0</vt:i4>
      </vt:variant>
      <vt:variant>
        <vt:i4>5</vt:i4>
      </vt:variant>
      <vt:variant>
        <vt:lpwstr/>
      </vt:variant>
      <vt:variant>
        <vt:lpwstr>_Toc432074079</vt:lpwstr>
      </vt:variant>
      <vt:variant>
        <vt:i4>1507377</vt:i4>
      </vt:variant>
      <vt:variant>
        <vt:i4>656</vt:i4>
      </vt:variant>
      <vt:variant>
        <vt:i4>0</vt:i4>
      </vt:variant>
      <vt:variant>
        <vt:i4>5</vt:i4>
      </vt:variant>
      <vt:variant>
        <vt:lpwstr/>
      </vt:variant>
      <vt:variant>
        <vt:lpwstr>_Toc432074078</vt:lpwstr>
      </vt:variant>
      <vt:variant>
        <vt:i4>1507377</vt:i4>
      </vt:variant>
      <vt:variant>
        <vt:i4>650</vt:i4>
      </vt:variant>
      <vt:variant>
        <vt:i4>0</vt:i4>
      </vt:variant>
      <vt:variant>
        <vt:i4>5</vt:i4>
      </vt:variant>
      <vt:variant>
        <vt:lpwstr/>
      </vt:variant>
      <vt:variant>
        <vt:lpwstr>_Toc432074077</vt:lpwstr>
      </vt:variant>
      <vt:variant>
        <vt:i4>1507377</vt:i4>
      </vt:variant>
      <vt:variant>
        <vt:i4>644</vt:i4>
      </vt:variant>
      <vt:variant>
        <vt:i4>0</vt:i4>
      </vt:variant>
      <vt:variant>
        <vt:i4>5</vt:i4>
      </vt:variant>
      <vt:variant>
        <vt:lpwstr/>
      </vt:variant>
      <vt:variant>
        <vt:lpwstr>_Toc432074076</vt:lpwstr>
      </vt:variant>
      <vt:variant>
        <vt:i4>1507377</vt:i4>
      </vt:variant>
      <vt:variant>
        <vt:i4>638</vt:i4>
      </vt:variant>
      <vt:variant>
        <vt:i4>0</vt:i4>
      </vt:variant>
      <vt:variant>
        <vt:i4>5</vt:i4>
      </vt:variant>
      <vt:variant>
        <vt:lpwstr/>
      </vt:variant>
      <vt:variant>
        <vt:lpwstr>_Toc432074075</vt:lpwstr>
      </vt:variant>
      <vt:variant>
        <vt:i4>1507377</vt:i4>
      </vt:variant>
      <vt:variant>
        <vt:i4>632</vt:i4>
      </vt:variant>
      <vt:variant>
        <vt:i4>0</vt:i4>
      </vt:variant>
      <vt:variant>
        <vt:i4>5</vt:i4>
      </vt:variant>
      <vt:variant>
        <vt:lpwstr/>
      </vt:variant>
      <vt:variant>
        <vt:lpwstr>_Toc432074074</vt:lpwstr>
      </vt:variant>
      <vt:variant>
        <vt:i4>1507377</vt:i4>
      </vt:variant>
      <vt:variant>
        <vt:i4>626</vt:i4>
      </vt:variant>
      <vt:variant>
        <vt:i4>0</vt:i4>
      </vt:variant>
      <vt:variant>
        <vt:i4>5</vt:i4>
      </vt:variant>
      <vt:variant>
        <vt:lpwstr/>
      </vt:variant>
      <vt:variant>
        <vt:lpwstr>_Toc432074073</vt:lpwstr>
      </vt:variant>
      <vt:variant>
        <vt:i4>1507377</vt:i4>
      </vt:variant>
      <vt:variant>
        <vt:i4>620</vt:i4>
      </vt:variant>
      <vt:variant>
        <vt:i4>0</vt:i4>
      </vt:variant>
      <vt:variant>
        <vt:i4>5</vt:i4>
      </vt:variant>
      <vt:variant>
        <vt:lpwstr/>
      </vt:variant>
      <vt:variant>
        <vt:lpwstr>_Toc432074072</vt:lpwstr>
      </vt:variant>
      <vt:variant>
        <vt:i4>1507377</vt:i4>
      </vt:variant>
      <vt:variant>
        <vt:i4>614</vt:i4>
      </vt:variant>
      <vt:variant>
        <vt:i4>0</vt:i4>
      </vt:variant>
      <vt:variant>
        <vt:i4>5</vt:i4>
      </vt:variant>
      <vt:variant>
        <vt:lpwstr/>
      </vt:variant>
      <vt:variant>
        <vt:lpwstr>_Toc432074071</vt:lpwstr>
      </vt:variant>
      <vt:variant>
        <vt:i4>1507377</vt:i4>
      </vt:variant>
      <vt:variant>
        <vt:i4>608</vt:i4>
      </vt:variant>
      <vt:variant>
        <vt:i4>0</vt:i4>
      </vt:variant>
      <vt:variant>
        <vt:i4>5</vt:i4>
      </vt:variant>
      <vt:variant>
        <vt:lpwstr/>
      </vt:variant>
      <vt:variant>
        <vt:lpwstr>_Toc432074070</vt:lpwstr>
      </vt:variant>
      <vt:variant>
        <vt:i4>1441841</vt:i4>
      </vt:variant>
      <vt:variant>
        <vt:i4>602</vt:i4>
      </vt:variant>
      <vt:variant>
        <vt:i4>0</vt:i4>
      </vt:variant>
      <vt:variant>
        <vt:i4>5</vt:i4>
      </vt:variant>
      <vt:variant>
        <vt:lpwstr/>
      </vt:variant>
      <vt:variant>
        <vt:lpwstr>_Toc432074069</vt:lpwstr>
      </vt:variant>
      <vt:variant>
        <vt:i4>1441841</vt:i4>
      </vt:variant>
      <vt:variant>
        <vt:i4>596</vt:i4>
      </vt:variant>
      <vt:variant>
        <vt:i4>0</vt:i4>
      </vt:variant>
      <vt:variant>
        <vt:i4>5</vt:i4>
      </vt:variant>
      <vt:variant>
        <vt:lpwstr/>
      </vt:variant>
      <vt:variant>
        <vt:lpwstr>_Toc432074068</vt:lpwstr>
      </vt:variant>
      <vt:variant>
        <vt:i4>1441841</vt:i4>
      </vt:variant>
      <vt:variant>
        <vt:i4>590</vt:i4>
      </vt:variant>
      <vt:variant>
        <vt:i4>0</vt:i4>
      </vt:variant>
      <vt:variant>
        <vt:i4>5</vt:i4>
      </vt:variant>
      <vt:variant>
        <vt:lpwstr/>
      </vt:variant>
      <vt:variant>
        <vt:lpwstr>_Toc432074067</vt:lpwstr>
      </vt:variant>
      <vt:variant>
        <vt:i4>1441841</vt:i4>
      </vt:variant>
      <vt:variant>
        <vt:i4>584</vt:i4>
      </vt:variant>
      <vt:variant>
        <vt:i4>0</vt:i4>
      </vt:variant>
      <vt:variant>
        <vt:i4>5</vt:i4>
      </vt:variant>
      <vt:variant>
        <vt:lpwstr/>
      </vt:variant>
      <vt:variant>
        <vt:lpwstr>_Toc432074066</vt:lpwstr>
      </vt:variant>
      <vt:variant>
        <vt:i4>1441841</vt:i4>
      </vt:variant>
      <vt:variant>
        <vt:i4>578</vt:i4>
      </vt:variant>
      <vt:variant>
        <vt:i4>0</vt:i4>
      </vt:variant>
      <vt:variant>
        <vt:i4>5</vt:i4>
      </vt:variant>
      <vt:variant>
        <vt:lpwstr/>
      </vt:variant>
      <vt:variant>
        <vt:lpwstr>_Toc432074065</vt:lpwstr>
      </vt:variant>
      <vt:variant>
        <vt:i4>1441841</vt:i4>
      </vt:variant>
      <vt:variant>
        <vt:i4>572</vt:i4>
      </vt:variant>
      <vt:variant>
        <vt:i4>0</vt:i4>
      </vt:variant>
      <vt:variant>
        <vt:i4>5</vt:i4>
      </vt:variant>
      <vt:variant>
        <vt:lpwstr/>
      </vt:variant>
      <vt:variant>
        <vt:lpwstr>_Toc432074064</vt:lpwstr>
      </vt:variant>
      <vt:variant>
        <vt:i4>1441841</vt:i4>
      </vt:variant>
      <vt:variant>
        <vt:i4>566</vt:i4>
      </vt:variant>
      <vt:variant>
        <vt:i4>0</vt:i4>
      </vt:variant>
      <vt:variant>
        <vt:i4>5</vt:i4>
      </vt:variant>
      <vt:variant>
        <vt:lpwstr/>
      </vt:variant>
      <vt:variant>
        <vt:lpwstr>_Toc432074063</vt:lpwstr>
      </vt:variant>
      <vt:variant>
        <vt:i4>1441841</vt:i4>
      </vt:variant>
      <vt:variant>
        <vt:i4>560</vt:i4>
      </vt:variant>
      <vt:variant>
        <vt:i4>0</vt:i4>
      </vt:variant>
      <vt:variant>
        <vt:i4>5</vt:i4>
      </vt:variant>
      <vt:variant>
        <vt:lpwstr/>
      </vt:variant>
      <vt:variant>
        <vt:lpwstr>_Toc432074062</vt:lpwstr>
      </vt:variant>
      <vt:variant>
        <vt:i4>1441841</vt:i4>
      </vt:variant>
      <vt:variant>
        <vt:i4>554</vt:i4>
      </vt:variant>
      <vt:variant>
        <vt:i4>0</vt:i4>
      </vt:variant>
      <vt:variant>
        <vt:i4>5</vt:i4>
      </vt:variant>
      <vt:variant>
        <vt:lpwstr/>
      </vt:variant>
      <vt:variant>
        <vt:lpwstr>_Toc432074061</vt:lpwstr>
      </vt:variant>
      <vt:variant>
        <vt:i4>1441841</vt:i4>
      </vt:variant>
      <vt:variant>
        <vt:i4>548</vt:i4>
      </vt:variant>
      <vt:variant>
        <vt:i4>0</vt:i4>
      </vt:variant>
      <vt:variant>
        <vt:i4>5</vt:i4>
      </vt:variant>
      <vt:variant>
        <vt:lpwstr/>
      </vt:variant>
      <vt:variant>
        <vt:lpwstr>_Toc432074060</vt:lpwstr>
      </vt:variant>
      <vt:variant>
        <vt:i4>1376305</vt:i4>
      </vt:variant>
      <vt:variant>
        <vt:i4>542</vt:i4>
      </vt:variant>
      <vt:variant>
        <vt:i4>0</vt:i4>
      </vt:variant>
      <vt:variant>
        <vt:i4>5</vt:i4>
      </vt:variant>
      <vt:variant>
        <vt:lpwstr/>
      </vt:variant>
      <vt:variant>
        <vt:lpwstr>_Toc432074059</vt:lpwstr>
      </vt:variant>
      <vt:variant>
        <vt:i4>1376305</vt:i4>
      </vt:variant>
      <vt:variant>
        <vt:i4>536</vt:i4>
      </vt:variant>
      <vt:variant>
        <vt:i4>0</vt:i4>
      </vt:variant>
      <vt:variant>
        <vt:i4>5</vt:i4>
      </vt:variant>
      <vt:variant>
        <vt:lpwstr/>
      </vt:variant>
      <vt:variant>
        <vt:lpwstr>_Toc432074057</vt:lpwstr>
      </vt:variant>
      <vt:variant>
        <vt:i4>1376305</vt:i4>
      </vt:variant>
      <vt:variant>
        <vt:i4>530</vt:i4>
      </vt:variant>
      <vt:variant>
        <vt:i4>0</vt:i4>
      </vt:variant>
      <vt:variant>
        <vt:i4>5</vt:i4>
      </vt:variant>
      <vt:variant>
        <vt:lpwstr/>
      </vt:variant>
      <vt:variant>
        <vt:lpwstr>_Toc432074056</vt:lpwstr>
      </vt:variant>
      <vt:variant>
        <vt:i4>1376305</vt:i4>
      </vt:variant>
      <vt:variant>
        <vt:i4>524</vt:i4>
      </vt:variant>
      <vt:variant>
        <vt:i4>0</vt:i4>
      </vt:variant>
      <vt:variant>
        <vt:i4>5</vt:i4>
      </vt:variant>
      <vt:variant>
        <vt:lpwstr/>
      </vt:variant>
      <vt:variant>
        <vt:lpwstr>_Toc432074055</vt:lpwstr>
      </vt:variant>
      <vt:variant>
        <vt:i4>1376305</vt:i4>
      </vt:variant>
      <vt:variant>
        <vt:i4>518</vt:i4>
      </vt:variant>
      <vt:variant>
        <vt:i4>0</vt:i4>
      </vt:variant>
      <vt:variant>
        <vt:i4>5</vt:i4>
      </vt:variant>
      <vt:variant>
        <vt:lpwstr/>
      </vt:variant>
      <vt:variant>
        <vt:lpwstr>_Toc432074054</vt:lpwstr>
      </vt:variant>
      <vt:variant>
        <vt:i4>1376305</vt:i4>
      </vt:variant>
      <vt:variant>
        <vt:i4>512</vt:i4>
      </vt:variant>
      <vt:variant>
        <vt:i4>0</vt:i4>
      </vt:variant>
      <vt:variant>
        <vt:i4>5</vt:i4>
      </vt:variant>
      <vt:variant>
        <vt:lpwstr/>
      </vt:variant>
      <vt:variant>
        <vt:lpwstr>_Toc432074053</vt:lpwstr>
      </vt:variant>
      <vt:variant>
        <vt:i4>1376305</vt:i4>
      </vt:variant>
      <vt:variant>
        <vt:i4>506</vt:i4>
      </vt:variant>
      <vt:variant>
        <vt:i4>0</vt:i4>
      </vt:variant>
      <vt:variant>
        <vt:i4>5</vt:i4>
      </vt:variant>
      <vt:variant>
        <vt:lpwstr/>
      </vt:variant>
      <vt:variant>
        <vt:lpwstr>_Toc432074052</vt:lpwstr>
      </vt:variant>
      <vt:variant>
        <vt:i4>1376305</vt:i4>
      </vt:variant>
      <vt:variant>
        <vt:i4>500</vt:i4>
      </vt:variant>
      <vt:variant>
        <vt:i4>0</vt:i4>
      </vt:variant>
      <vt:variant>
        <vt:i4>5</vt:i4>
      </vt:variant>
      <vt:variant>
        <vt:lpwstr/>
      </vt:variant>
      <vt:variant>
        <vt:lpwstr>_Toc432074051</vt:lpwstr>
      </vt:variant>
      <vt:variant>
        <vt:i4>1376305</vt:i4>
      </vt:variant>
      <vt:variant>
        <vt:i4>494</vt:i4>
      </vt:variant>
      <vt:variant>
        <vt:i4>0</vt:i4>
      </vt:variant>
      <vt:variant>
        <vt:i4>5</vt:i4>
      </vt:variant>
      <vt:variant>
        <vt:lpwstr/>
      </vt:variant>
      <vt:variant>
        <vt:lpwstr>_Toc432074050</vt:lpwstr>
      </vt:variant>
      <vt:variant>
        <vt:i4>1310769</vt:i4>
      </vt:variant>
      <vt:variant>
        <vt:i4>488</vt:i4>
      </vt:variant>
      <vt:variant>
        <vt:i4>0</vt:i4>
      </vt:variant>
      <vt:variant>
        <vt:i4>5</vt:i4>
      </vt:variant>
      <vt:variant>
        <vt:lpwstr/>
      </vt:variant>
      <vt:variant>
        <vt:lpwstr>_Toc432074049</vt:lpwstr>
      </vt:variant>
      <vt:variant>
        <vt:i4>1310769</vt:i4>
      </vt:variant>
      <vt:variant>
        <vt:i4>482</vt:i4>
      </vt:variant>
      <vt:variant>
        <vt:i4>0</vt:i4>
      </vt:variant>
      <vt:variant>
        <vt:i4>5</vt:i4>
      </vt:variant>
      <vt:variant>
        <vt:lpwstr/>
      </vt:variant>
      <vt:variant>
        <vt:lpwstr>_Toc432074048</vt:lpwstr>
      </vt:variant>
      <vt:variant>
        <vt:i4>1310769</vt:i4>
      </vt:variant>
      <vt:variant>
        <vt:i4>476</vt:i4>
      </vt:variant>
      <vt:variant>
        <vt:i4>0</vt:i4>
      </vt:variant>
      <vt:variant>
        <vt:i4>5</vt:i4>
      </vt:variant>
      <vt:variant>
        <vt:lpwstr/>
      </vt:variant>
      <vt:variant>
        <vt:lpwstr>_Toc432074047</vt:lpwstr>
      </vt:variant>
      <vt:variant>
        <vt:i4>1310769</vt:i4>
      </vt:variant>
      <vt:variant>
        <vt:i4>470</vt:i4>
      </vt:variant>
      <vt:variant>
        <vt:i4>0</vt:i4>
      </vt:variant>
      <vt:variant>
        <vt:i4>5</vt:i4>
      </vt:variant>
      <vt:variant>
        <vt:lpwstr/>
      </vt:variant>
      <vt:variant>
        <vt:lpwstr>_Toc432074046</vt:lpwstr>
      </vt:variant>
      <vt:variant>
        <vt:i4>1310769</vt:i4>
      </vt:variant>
      <vt:variant>
        <vt:i4>464</vt:i4>
      </vt:variant>
      <vt:variant>
        <vt:i4>0</vt:i4>
      </vt:variant>
      <vt:variant>
        <vt:i4>5</vt:i4>
      </vt:variant>
      <vt:variant>
        <vt:lpwstr/>
      </vt:variant>
      <vt:variant>
        <vt:lpwstr>_Toc432074045</vt:lpwstr>
      </vt:variant>
      <vt:variant>
        <vt:i4>1310769</vt:i4>
      </vt:variant>
      <vt:variant>
        <vt:i4>458</vt:i4>
      </vt:variant>
      <vt:variant>
        <vt:i4>0</vt:i4>
      </vt:variant>
      <vt:variant>
        <vt:i4>5</vt:i4>
      </vt:variant>
      <vt:variant>
        <vt:lpwstr/>
      </vt:variant>
      <vt:variant>
        <vt:lpwstr>_Toc432074044</vt:lpwstr>
      </vt:variant>
      <vt:variant>
        <vt:i4>1310769</vt:i4>
      </vt:variant>
      <vt:variant>
        <vt:i4>452</vt:i4>
      </vt:variant>
      <vt:variant>
        <vt:i4>0</vt:i4>
      </vt:variant>
      <vt:variant>
        <vt:i4>5</vt:i4>
      </vt:variant>
      <vt:variant>
        <vt:lpwstr/>
      </vt:variant>
      <vt:variant>
        <vt:lpwstr>_Toc432074043</vt:lpwstr>
      </vt:variant>
      <vt:variant>
        <vt:i4>1310769</vt:i4>
      </vt:variant>
      <vt:variant>
        <vt:i4>446</vt:i4>
      </vt:variant>
      <vt:variant>
        <vt:i4>0</vt:i4>
      </vt:variant>
      <vt:variant>
        <vt:i4>5</vt:i4>
      </vt:variant>
      <vt:variant>
        <vt:lpwstr/>
      </vt:variant>
      <vt:variant>
        <vt:lpwstr>_Toc432074042</vt:lpwstr>
      </vt:variant>
      <vt:variant>
        <vt:i4>1310769</vt:i4>
      </vt:variant>
      <vt:variant>
        <vt:i4>440</vt:i4>
      </vt:variant>
      <vt:variant>
        <vt:i4>0</vt:i4>
      </vt:variant>
      <vt:variant>
        <vt:i4>5</vt:i4>
      </vt:variant>
      <vt:variant>
        <vt:lpwstr/>
      </vt:variant>
      <vt:variant>
        <vt:lpwstr>_Toc432074041</vt:lpwstr>
      </vt:variant>
      <vt:variant>
        <vt:i4>1310769</vt:i4>
      </vt:variant>
      <vt:variant>
        <vt:i4>434</vt:i4>
      </vt:variant>
      <vt:variant>
        <vt:i4>0</vt:i4>
      </vt:variant>
      <vt:variant>
        <vt:i4>5</vt:i4>
      </vt:variant>
      <vt:variant>
        <vt:lpwstr/>
      </vt:variant>
      <vt:variant>
        <vt:lpwstr>_Toc432074040</vt:lpwstr>
      </vt:variant>
      <vt:variant>
        <vt:i4>1245233</vt:i4>
      </vt:variant>
      <vt:variant>
        <vt:i4>428</vt:i4>
      </vt:variant>
      <vt:variant>
        <vt:i4>0</vt:i4>
      </vt:variant>
      <vt:variant>
        <vt:i4>5</vt:i4>
      </vt:variant>
      <vt:variant>
        <vt:lpwstr/>
      </vt:variant>
      <vt:variant>
        <vt:lpwstr>_Toc432074039</vt:lpwstr>
      </vt:variant>
      <vt:variant>
        <vt:i4>1245233</vt:i4>
      </vt:variant>
      <vt:variant>
        <vt:i4>422</vt:i4>
      </vt:variant>
      <vt:variant>
        <vt:i4>0</vt:i4>
      </vt:variant>
      <vt:variant>
        <vt:i4>5</vt:i4>
      </vt:variant>
      <vt:variant>
        <vt:lpwstr/>
      </vt:variant>
      <vt:variant>
        <vt:lpwstr>_Toc432074038</vt:lpwstr>
      </vt:variant>
      <vt:variant>
        <vt:i4>1245233</vt:i4>
      </vt:variant>
      <vt:variant>
        <vt:i4>416</vt:i4>
      </vt:variant>
      <vt:variant>
        <vt:i4>0</vt:i4>
      </vt:variant>
      <vt:variant>
        <vt:i4>5</vt:i4>
      </vt:variant>
      <vt:variant>
        <vt:lpwstr/>
      </vt:variant>
      <vt:variant>
        <vt:lpwstr>_Toc432074037</vt:lpwstr>
      </vt:variant>
      <vt:variant>
        <vt:i4>1245233</vt:i4>
      </vt:variant>
      <vt:variant>
        <vt:i4>410</vt:i4>
      </vt:variant>
      <vt:variant>
        <vt:i4>0</vt:i4>
      </vt:variant>
      <vt:variant>
        <vt:i4>5</vt:i4>
      </vt:variant>
      <vt:variant>
        <vt:lpwstr/>
      </vt:variant>
      <vt:variant>
        <vt:lpwstr>_Toc432074036</vt:lpwstr>
      </vt:variant>
      <vt:variant>
        <vt:i4>1245233</vt:i4>
      </vt:variant>
      <vt:variant>
        <vt:i4>404</vt:i4>
      </vt:variant>
      <vt:variant>
        <vt:i4>0</vt:i4>
      </vt:variant>
      <vt:variant>
        <vt:i4>5</vt:i4>
      </vt:variant>
      <vt:variant>
        <vt:lpwstr/>
      </vt:variant>
      <vt:variant>
        <vt:lpwstr>_Toc432074035</vt:lpwstr>
      </vt:variant>
      <vt:variant>
        <vt:i4>1245233</vt:i4>
      </vt:variant>
      <vt:variant>
        <vt:i4>398</vt:i4>
      </vt:variant>
      <vt:variant>
        <vt:i4>0</vt:i4>
      </vt:variant>
      <vt:variant>
        <vt:i4>5</vt:i4>
      </vt:variant>
      <vt:variant>
        <vt:lpwstr/>
      </vt:variant>
      <vt:variant>
        <vt:lpwstr>_Toc432074034</vt:lpwstr>
      </vt:variant>
      <vt:variant>
        <vt:i4>1245233</vt:i4>
      </vt:variant>
      <vt:variant>
        <vt:i4>392</vt:i4>
      </vt:variant>
      <vt:variant>
        <vt:i4>0</vt:i4>
      </vt:variant>
      <vt:variant>
        <vt:i4>5</vt:i4>
      </vt:variant>
      <vt:variant>
        <vt:lpwstr/>
      </vt:variant>
      <vt:variant>
        <vt:lpwstr>_Toc432074032</vt:lpwstr>
      </vt:variant>
      <vt:variant>
        <vt:i4>1245233</vt:i4>
      </vt:variant>
      <vt:variant>
        <vt:i4>386</vt:i4>
      </vt:variant>
      <vt:variant>
        <vt:i4>0</vt:i4>
      </vt:variant>
      <vt:variant>
        <vt:i4>5</vt:i4>
      </vt:variant>
      <vt:variant>
        <vt:lpwstr/>
      </vt:variant>
      <vt:variant>
        <vt:lpwstr>_Toc432074031</vt:lpwstr>
      </vt:variant>
      <vt:variant>
        <vt:i4>1245233</vt:i4>
      </vt:variant>
      <vt:variant>
        <vt:i4>380</vt:i4>
      </vt:variant>
      <vt:variant>
        <vt:i4>0</vt:i4>
      </vt:variant>
      <vt:variant>
        <vt:i4>5</vt:i4>
      </vt:variant>
      <vt:variant>
        <vt:lpwstr/>
      </vt:variant>
      <vt:variant>
        <vt:lpwstr>_Toc432074030</vt:lpwstr>
      </vt:variant>
      <vt:variant>
        <vt:i4>1179697</vt:i4>
      </vt:variant>
      <vt:variant>
        <vt:i4>374</vt:i4>
      </vt:variant>
      <vt:variant>
        <vt:i4>0</vt:i4>
      </vt:variant>
      <vt:variant>
        <vt:i4>5</vt:i4>
      </vt:variant>
      <vt:variant>
        <vt:lpwstr/>
      </vt:variant>
      <vt:variant>
        <vt:lpwstr>_Toc432074029</vt:lpwstr>
      </vt:variant>
      <vt:variant>
        <vt:i4>1179697</vt:i4>
      </vt:variant>
      <vt:variant>
        <vt:i4>368</vt:i4>
      </vt:variant>
      <vt:variant>
        <vt:i4>0</vt:i4>
      </vt:variant>
      <vt:variant>
        <vt:i4>5</vt:i4>
      </vt:variant>
      <vt:variant>
        <vt:lpwstr/>
      </vt:variant>
      <vt:variant>
        <vt:lpwstr>_Toc432074028</vt:lpwstr>
      </vt:variant>
      <vt:variant>
        <vt:i4>1179697</vt:i4>
      </vt:variant>
      <vt:variant>
        <vt:i4>362</vt:i4>
      </vt:variant>
      <vt:variant>
        <vt:i4>0</vt:i4>
      </vt:variant>
      <vt:variant>
        <vt:i4>5</vt:i4>
      </vt:variant>
      <vt:variant>
        <vt:lpwstr/>
      </vt:variant>
      <vt:variant>
        <vt:lpwstr>_Toc432074027</vt:lpwstr>
      </vt:variant>
      <vt:variant>
        <vt:i4>1179697</vt:i4>
      </vt:variant>
      <vt:variant>
        <vt:i4>356</vt:i4>
      </vt:variant>
      <vt:variant>
        <vt:i4>0</vt:i4>
      </vt:variant>
      <vt:variant>
        <vt:i4>5</vt:i4>
      </vt:variant>
      <vt:variant>
        <vt:lpwstr/>
      </vt:variant>
      <vt:variant>
        <vt:lpwstr>_Toc432074026</vt:lpwstr>
      </vt:variant>
      <vt:variant>
        <vt:i4>1179697</vt:i4>
      </vt:variant>
      <vt:variant>
        <vt:i4>350</vt:i4>
      </vt:variant>
      <vt:variant>
        <vt:i4>0</vt:i4>
      </vt:variant>
      <vt:variant>
        <vt:i4>5</vt:i4>
      </vt:variant>
      <vt:variant>
        <vt:lpwstr/>
      </vt:variant>
      <vt:variant>
        <vt:lpwstr>_Toc432074025</vt:lpwstr>
      </vt:variant>
      <vt:variant>
        <vt:i4>1179697</vt:i4>
      </vt:variant>
      <vt:variant>
        <vt:i4>344</vt:i4>
      </vt:variant>
      <vt:variant>
        <vt:i4>0</vt:i4>
      </vt:variant>
      <vt:variant>
        <vt:i4>5</vt:i4>
      </vt:variant>
      <vt:variant>
        <vt:lpwstr/>
      </vt:variant>
      <vt:variant>
        <vt:lpwstr>_Toc432074024</vt:lpwstr>
      </vt:variant>
      <vt:variant>
        <vt:i4>1179697</vt:i4>
      </vt:variant>
      <vt:variant>
        <vt:i4>338</vt:i4>
      </vt:variant>
      <vt:variant>
        <vt:i4>0</vt:i4>
      </vt:variant>
      <vt:variant>
        <vt:i4>5</vt:i4>
      </vt:variant>
      <vt:variant>
        <vt:lpwstr/>
      </vt:variant>
      <vt:variant>
        <vt:lpwstr>_Toc432074023</vt:lpwstr>
      </vt:variant>
      <vt:variant>
        <vt:i4>1179697</vt:i4>
      </vt:variant>
      <vt:variant>
        <vt:i4>332</vt:i4>
      </vt:variant>
      <vt:variant>
        <vt:i4>0</vt:i4>
      </vt:variant>
      <vt:variant>
        <vt:i4>5</vt:i4>
      </vt:variant>
      <vt:variant>
        <vt:lpwstr/>
      </vt:variant>
      <vt:variant>
        <vt:lpwstr>_Toc432074022</vt:lpwstr>
      </vt:variant>
      <vt:variant>
        <vt:i4>1179697</vt:i4>
      </vt:variant>
      <vt:variant>
        <vt:i4>326</vt:i4>
      </vt:variant>
      <vt:variant>
        <vt:i4>0</vt:i4>
      </vt:variant>
      <vt:variant>
        <vt:i4>5</vt:i4>
      </vt:variant>
      <vt:variant>
        <vt:lpwstr/>
      </vt:variant>
      <vt:variant>
        <vt:lpwstr>_Toc432074021</vt:lpwstr>
      </vt:variant>
      <vt:variant>
        <vt:i4>1179697</vt:i4>
      </vt:variant>
      <vt:variant>
        <vt:i4>320</vt:i4>
      </vt:variant>
      <vt:variant>
        <vt:i4>0</vt:i4>
      </vt:variant>
      <vt:variant>
        <vt:i4>5</vt:i4>
      </vt:variant>
      <vt:variant>
        <vt:lpwstr/>
      </vt:variant>
      <vt:variant>
        <vt:lpwstr>_Toc432074020</vt:lpwstr>
      </vt:variant>
      <vt:variant>
        <vt:i4>1114161</vt:i4>
      </vt:variant>
      <vt:variant>
        <vt:i4>314</vt:i4>
      </vt:variant>
      <vt:variant>
        <vt:i4>0</vt:i4>
      </vt:variant>
      <vt:variant>
        <vt:i4>5</vt:i4>
      </vt:variant>
      <vt:variant>
        <vt:lpwstr/>
      </vt:variant>
      <vt:variant>
        <vt:lpwstr>_Toc432074019</vt:lpwstr>
      </vt:variant>
      <vt:variant>
        <vt:i4>1114161</vt:i4>
      </vt:variant>
      <vt:variant>
        <vt:i4>308</vt:i4>
      </vt:variant>
      <vt:variant>
        <vt:i4>0</vt:i4>
      </vt:variant>
      <vt:variant>
        <vt:i4>5</vt:i4>
      </vt:variant>
      <vt:variant>
        <vt:lpwstr/>
      </vt:variant>
      <vt:variant>
        <vt:lpwstr>_Toc432074018</vt:lpwstr>
      </vt:variant>
      <vt:variant>
        <vt:i4>1114161</vt:i4>
      </vt:variant>
      <vt:variant>
        <vt:i4>302</vt:i4>
      </vt:variant>
      <vt:variant>
        <vt:i4>0</vt:i4>
      </vt:variant>
      <vt:variant>
        <vt:i4>5</vt:i4>
      </vt:variant>
      <vt:variant>
        <vt:lpwstr/>
      </vt:variant>
      <vt:variant>
        <vt:lpwstr>_Toc432074017</vt:lpwstr>
      </vt:variant>
      <vt:variant>
        <vt:i4>1114161</vt:i4>
      </vt:variant>
      <vt:variant>
        <vt:i4>296</vt:i4>
      </vt:variant>
      <vt:variant>
        <vt:i4>0</vt:i4>
      </vt:variant>
      <vt:variant>
        <vt:i4>5</vt:i4>
      </vt:variant>
      <vt:variant>
        <vt:lpwstr/>
      </vt:variant>
      <vt:variant>
        <vt:lpwstr>_Toc432074016</vt:lpwstr>
      </vt:variant>
      <vt:variant>
        <vt:i4>1114161</vt:i4>
      </vt:variant>
      <vt:variant>
        <vt:i4>290</vt:i4>
      </vt:variant>
      <vt:variant>
        <vt:i4>0</vt:i4>
      </vt:variant>
      <vt:variant>
        <vt:i4>5</vt:i4>
      </vt:variant>
      <vt:variant>
        <vt:lpwstr/>
      </vt:variant>
      <vt:variant>
        <vt:lpwstr>_Toc432074015</vt:lpwstr>
      </vt:variant>
      <vt:variant>
        <vt:i4>1114161</vt:i4>
      </vt:variant>
      <vt:variant>
        <vt:i4>284</vt:i4>
      </vt:variant>
      <vt:variant>
        <vt:i4>0</vt:i4>
      </vt:variant>
      <vt:variant>
        <vt:i4>5</vt:i4>
      </vt:variant>
      <vt:variant>
        <vt:lpwstr/>
      </vt:variant>
      <vt:variant>
        <vt:lpwstr>_Toc432074014</vt:lpwstr>
      </vt:variant>
      <vt:variant>
        <vt:i4>1114161</vt:i4>
      </vt:variant>
      <vt:variant>
        <vt:i4>278</vt:i4>
      </vt:variant>
      <vt:variant>
        <vt:i4>0</vt:i4>
      </vt:variant>
      <vt:variant>
        <vt:i4>5</vt:i4>
      </vt:variant>
      <vt:variant>
        <vt:lpwstr/>
      </vt:variant>
      <vt:variant>
        <vt:lpwstr>_Toc432074013</vt:lpwstr>
      </vt:variant>
      <vt:variant>
        <vt:i4>1114161</vt:i4>
      </vt:variant>
      <vt:variant>
        <vt:i4>272</vt:i4>
      </vt:variant>
      <vt:variant>
        <vt:i4>0</vt:i4>
      </vt:variant>
      <vt:variant>
        <vt:i4>5</vt:i4>
      </vt:variant>
      <vt:variant>
        <vt:lpwstr/>
      </vt:variant>
      <vt:variant>
        <vt:lpwstr>_Toc432074012</vt:lpwstr>
      </vt:variant>
      <vt:variant>
        <vt:i4>1114161</vt:i4>
      </vt:variant>
      <vt:variant>
        <vt:i4>266</vt:i4>
      </vt:variant>
      <vt:variant>
        <vt:i4>0</vt:i4>
      </vt:variant>
      <vt:variant>
        <vt:i4>5</vt:i4>
      </vt:variant>
      <vt:variant>
        <vt:lpwstr/>
      </vt:variant>
      <vt:variant>
        <vt:lpwstr>_Toc432074011</vt:lpwstr>
      </vt:variant>
      <vt:variant>
        <vt:i4>1114161</vt:i4>
      </vt:variant>
      <vt:variant>
        <vt:i4>260</vt:i4>
      </vt:variant>
      <vt:variant>
        <vt:i4>0</vt:i4>
      </vt:variant>
      <vt:variant>
        <vt:i4>5</vt:i4>
      </vt:variant>
      <vt:variant>
        <vt:lpwstr/>
      </vt:variant>
      <vt:variant>
        <vt:lpwstr>_Toc432074010</vt:lpwstr>
      </vt:variant>
      <vt:variant>
        <vt:i4>1048625</vt:i4>
      </vt:variant>
      <vt:variant>
        <vt:i4>254</vt:i4>
      </vt:variant>
      <vt:variant>
        <vt:i4>0</vt:i4>
      </vt:variant>
      <vt:variant>
        <vt:i4>5</vt:i4>
      </vt:variant>
      <vt:variant>
        <vt:lpwstr/>
      </vt:variant>
      <vt:variant>
        <vt:lpwstr>_Toc432074009</vt:lpwstr>
      </vt:variant>
      <vt:variant>
        <vt:i4>1048625</vt:i4>
      </vt:variant>
      <vt:variant>
        <vt:i4>248</vt:i4>
      </vt:variant>
      <vt:variant>
        <vt:i4>0</vt:i4>
      </vt:variant>
      <vt:variant>
        <vt:i4>5</vt:i4>
      </vt:variant>
      <vt:variant>
        <vt:lpwstr/>
      </vt:variant>
      <vt:variant>
        <vt:lpwstr>_Toc432074008</vt:lpwstr>
      </vt:variant>
      <vt:variant>
        <vt:i4>1048625</vt:i4>
      </vt:variant>
      <vt:variant>
        <vt:i4>242</vt:i4>
      </vt:variant>
      <vt:variant>
        <vt:i4>0</vt:i4>
      </vt:variant>
      <vt:variant>
        <vt:i4>5</vt:i4>
      </vt:variant>
      <vt:variant>
        <vt:lpwstr/>
      </vt:variant>
      <vt:variant>
        <vt:lpwstr>_Toc432074007</vt:lpwstr>
      </vt:variant>
      <vt:variant>
        <vt:i4>1048625</vt:i4>
      </vt:variant>
      <vt:variant>
        <vt:i4>236</vt:i4>
      </vt:variant>
      <vt:variant>
        <vt:i4>0</vt:i4>
      </vt:variant>
      <vt:variant>
        <vt:i4>5</vt:i4>
      </vt:variant>
      <vt:variant>
        <vt:lpwstr/>
      </vt:variant>
      <vt:variant>
        <vt:lpwstr>_Toc432074006</vt:lpwstr>
      </vt:variant>
      <vt:variant>
        <vt:i4>1048625</vt:i4>
      </vt:variant>
      <vt:variant>
        <vt:i4>230</vt:i4>
      </vt:variant>
      <vt:variant>
        <vt:i4>0</vt:i4>
      </vt:variant>
      <vt:variant>
        <vt:i4>5</vt:i4>
      </vt:variant>
      <vt:variant>
        <vt:lpwstr/>
      </vt:variant>
      <vt:variant>
        <vt:lpwstr>_Toc432074005</vt:lpwstr>
      </vt:variant>
      <vt:variant>
        <vt:i4>1048625</vt:i4>
      </vt:variant>
      <vt:variant>
        <vt:i4>224</vt:i4>
      </vt:variant>
      <vt:variant>
        <vt:i4>0</vt:i4>
      </vt:variant>
      <vt:variant>
        <vt:i4>5</vt:i4>
      </vt:variant>
      <vt:variant>
        <vt:lpwstr/>
      </vt:variant>
      <vt:variant>
        <vt:lpwstr>_Toc432074004</vt:lpwstr>
      </vt:variant>
      <vt:variant>
        <vt:i4>1048625</vt:i4>
      </vt:variant>
      <vt:variant>
        <vt:i4>218</vt:i4>
      </vt:variant>
      <vt:variant>
        <vt:i4>0</vt:i4>
      </vt:variant>
      <vt:variant>
        <vt:i4>5</vt:i4>
      </vt:variant>
      <vt:variant>
        <vt:lpwstr/>
      </vt:variant>
      <vt:variant>
        <vt:lpwstr>_Toc432074002</vt:lpwstr>
      </vt:variant>
      <vt:variant>
        <vt:i4>1048625</vt:i4>
      </vt:variant>
      <vt:variant>
        <vt:i4>212</vt:i4>
      </vt:variant>
      <vt:variant>
        <vt:i4>0</vt:i4>
      </vt:variant>
      <vt:variant>
        <vt:i4>5</vt:i4>
      </vt:variant>
      <vt:variant>
        <vt:lpwstr/>
      </vt:variant>
      <vt:variant>
        <vt:lpwstr>_Toc432074001</vt:lpwstr>
      </vt:variant>
      <vt:variant>
        <vt:i4>1048625</vt:i4>
      </vt:variant>
      <vt:variant>
        <vt:i4>206</vt:i4>
      </vt:variant>
      <vt:variant>
        <vt:i4>0</vt:i4>
      </vt:variant>
      <vt:variant>
        <vt:i4>5</vt:i4>
      </vt:variant>
      <vt:variant>
        <vt:lpwstr/>
      </vt:variant>
      <vt:variant>
        <vt:lpwstr>_Toc432074000</vt:lpwstr>
      </vt:variant>
      <vt:variant>
        <vt:i4>1966136</vt:i4>
      </vt:variant>
      <vt:variant>
        <vt:i4>200</vt:i4>
      </vt:variant>
      <vt:variant>
        <vt:i4>0</vt:i4>
      </vt:variant>
      <vt:variant>
        <vt:i4>5</vt:i4>
      </vt:variant>
      <vt:variant>
        <vt:lpwstr/>
      </vt:variant>
      <vt:variant>
        <vt:lpwstr>_Toc432073999</vt:lpwstr>
      </vt:variant>
      <vt:variant>
        <vt:i4>1966136</vt:i4>
      </vt:variant>
      <vt:variant>
        <vt:i4>194</vt:i4>
      </vt:variant>
      <vt:variant>
        <vt:i4>0</vt:i4>
      </vt:variant>
      <vt:variant>
        <vt:i4>5</vt:i4>
      </vt:variant>
      <vt:variant>
        <vt:lpwstr/>
      </vt:variant>
      <vt:variant>
        <vt:lpwstr>_Toc432073998</vt:lpwstr>
      </vt:variant>
      <vt:variant>
        <vt:i4>1966136</vt:i4>
      </vt:variant>
      <vt:variant>
        <vt:i4>188</vt:i4>
      </vt:variant>
      <vt:variant>
        <vt:i4>0</vt:i4>
      </vt:variant>
      <vt:variant>
        <vt:i4>5</vt:i4>
      </vt:variant>
      <vt:variant>
        <vt:lpwstr/>
      </vt:variant>
      <vt:variant>
        <vt:lpwstr>_Toc432073997</vt:lpwstr>
      </vt:variant>
      <vt:variant>
        <vt:i4>1966136</vt:i4>
      </vt:variant>
      <vt:variant>
        <vt:i4>182</vt:i4>
      </vt:variant>
      <vt:variant>
        <vt:i4>0</vt:i4>
      </vt:variant>
      <vt:variant>
        <vt:i4>5</vt:i4>
      </vt:variant>
      <vt:variant>
        <vt:lpwstr/>
      </vt:variant>
      <vt:variant>
        <vt:lpwstr>_Toc432073996</vt:lpwstr>
      </vt:variant>
      <vt:variant>
        <vt:i4>1966136</vt:i4>
      </vt:variant>
      <vt:variant>
        <vt:i4>176</vt:i4>
      </vt:variant>
      <vt:variant>
        <vt:i4>0</vt:i4>
      </vt:variant>
      <vt:variant>
        <vt:i4>5</vt:i4>
      </vt:variant>
      <vt:variant>
        <vt:lpwstr/>
      </vt:variant>
      <vt:variant>
        <vt:lpwstr>_Toc432073995</vt:lpwstr>
      </vt:variant>
      <vt:variant>
        <vt:i4>1966136</vt:i4>
      </vt:variant>
      <vt:variant>
        <vt:i4>170</vt:i4>
      </vt:variant>
      <vt:variant>
        <vt:i4>0</vt:i4>
      </vt:variant>
      <vt:variant>
        <vt:i4>5</vt:i4>
      </vt:variant>
      <vt:variant>
        <vt:lpwstr/>
      </vt:variant>
      <vt:variant>
        <vt:lpwstr>_Toc432073994</vt:lpwstr>
      </vt:variant>
      <vt:variant>
        <vt:i4>1966136</vt:i4>
      </vt:variant>
      <vt:variant>
        <vt:i4>164</vt:i4>
      </vt:variant>
      <vt:variant>
        <vt:i4>0</vt:i4>
      </vt:variant>
      <vt:variant>
        <vt:i4>5</vt:i4>
      </vt:variant>
      <vt:variant>
        <vt:lpwstr/>
      </vt:variant>
      <vt:variant>
        <vt:lpwstr>_Toc432073993</vt:lpwstr>
      </vt:variant>
      <vt:variant>
        <vt:i4>1966136</vt:i4>
      </vt:variant>
      <vt:variant>
        <vt:i4>158</vt:i4>
      </vt:variant>
      <vt:variant>
        <vt:i4>0</vt:i4>
      </vt:variant>
      <vt:variant>
        <vt:i4>5</vt:i4>
      </vt:variant>
      <vt:variant>
        <vt:lpwstr/>
      </vt:variant>
      <vt:variant>
        <vt:lpwstr>_Toc432073992</vt:lpwstr>
      </vt:variant>
      <vt:variant>
        <vt:i4>1966136</vt:i4>
      </vt:variant>
      <vt:variant>
        <vt:i4>152</vt:i4>
      </vt:variant>
      <vt:variant>
        <vt:i4>0</vt:i4>
      </vt:variant>
      <vt:variant>
        <vt:i4>5</vt:i4>
      </vt:variant>
      <vt:variant>
        <vt:lpwstr/>
      </vt:variant>
      <vt:variant>
        <vt:lpwstr>_Toc432073991</vt:lpwstr>
      </vt:variant>
      <vt:variant>
        <vt:i4>1966136</vt:i4>
      </vt:variant>
      <vt:variant>
        <vt:i4>146</vt:i4>
      </vt:variant>
      <vt:variant>
        <vt:i4>0</vt:i4>
      </vt:variant>
      <vt:variant>
        <vt:i4>5</vt:i4>
      </vt:variant>
      <vt:variant>
        <vt:lpwstr/>
      </vt:variant>
      <vt:variant>
        <vt:lpwstr>_Toc432073990</vt:lpwstr>
      </vt:variant>
      <vt:variant>
        <vt:i4>2031672</vt:i4>
      </vt:variant>
      <vt:variant>
        <vt:i4>140</vt:i4>
      </vt:variant>
      <vt:variant>
        <vt:i4>0</vt:i4>
      </vt:variant>
      <vt:variant>
        <vt:i4>5</vt:i4>
      </vt:variant>
      <vt:variant>
        <vt:lpwstr/>
      </vt:variant>
      <vt:variant>
        <vt:lpwstr>_Toc432073989</vt:lpwstr>
      </vt:variant>
      <vt:variant>
        <vt:i4>2031672</vt:i4>
      </vt:variant>
      <vt:variant>
        <vt:i4>134</vt:i4>
      </vt:variant>
      <vt:variant>
        <vt:i4>0</vt:i4>
      </vt:variant>
      <vt:variant>
        <vt:i4>5</vt:i4>
      </vt:variant>
      <vt:variant>
        <vt:lpwstr/>
      </vt:variant>
      <vt:variant>
        <vt:lpwstr>_Toc432073988</vt:lpwstr>
      </vt:variant>
      <vt:variant>
        <vt:i4>2031672</vt:i4>
      </vt:variant>
      <vt:variant>
        <vt:i4>128</vt:i4>
      </vt:variant>
      <vt:variant>
        <vt:i4>0</vt:i4>
      </vt:variant>
      <vt:variant>
        <vt:i4>5</vt:i4>
      </vt:variant>
      <vt:variant>
        <vt:lpwstr/>
      </vt:variant>
      <vt:variant>
        <vt:lpwstr>_Toc432073987</vt:lpwstr>
      </vt:variant>
      <vt:variant>
        <vt:i4>2031672</vt:i4>
      </vt:variant>
      <vt:variant>
        <vt:i4>122</vt:i4>
      </vt:variant>
      <vt:variant>
        <vt:i4>0</vt:i4>
      </vt:variant>
      <vt:variant>
        <vt:i4>5</vt:i4>
      </vt:variant>
      <vt:variant>
        <vt:lpwstr/>
      </vt:variant>
      <vt:variant>
        <vt:lpwstr>_Toc432073986</vt:lpwstr>
      </vt:variant>
      <vt:variant>
        <vt:i4>2031672</vt:i4>
      </vt:variant>
      <vt:variant>
        <vt:i4>116</vt:i4>
      </vt:variant>
      <vt:variant>
        <vt:i4>0</vt:i4>
      </vt:variant>
      <vt:variant>
        <vt:i4>5</vt:i4>
      </vt:variant>
      <vt:variant>
        <vt:lpwstr/>
      </vt:variant>
      <vt:variant>
        <vt:lpwstr>_Toc432073985</vt:lpwstr>
      </vt:variant>
      <vt:variant>
        <vt:i4>2031672</vt:i4>
      </vt:variant>
      <vt:variant>
        <vt:i4>110</vt:i4>
      </vt:variant>
      <vt:variant>
        <vt:i4>0</vt:i4>
      </vt:variant>
      <vt:variant>
        <vt:i4>5</vt:i4>
      </vt:variant>
      <vt:variant>
        <vt:lpwstr/>
      </vt:variant>
      <vt:variant>
        <vt:lpwstr>_Toc432073983</vt:lpwstr>
      </vt:variant>
      <vt:variant>
        <vt:i4>2031672</vt:i4>
      </vt:variant>
      <vt:variant>
        <vt:i4>104</vt:i4>
      </vt:variant>
      <vt:variant>
        <vt:i4>0</vt:i4>
      </vt:variant>
      <vt:variant>
        <vt:i4>5</vt:i4>
      </vt:variant>
      <vt:variant>
        <vt:lpwstr/>
      </vt:variant>
      <vt:variant>
        <vt:lpwstr>_Toc432073982</vt:lpwstr>
      </vt:variant>
      <vt:variant>
        <vt:i4>2031672</vt:i4>
      </vt:variant>
      <vt:variant>
        <vt:i4>98</vt:i4>
      </vt:variant>
      <vt:variant>
        <vt:i4>0</vt:i4>
      </vt:variant>
      <vt:variant>
        <vt:i4>5</vt:i4>
      </vt:variant>
      <vt:variant>
        <vt:lpwstr/>
      </vt:variant>
      <vt:variant>
        <vt:lpwstr>_Toc432073981</vt:lpwstr>
      </vt:variant>
      <vt:variant>
        <vt:i4>2031672</vt:i4>
      </vt:variant>
      <vt:variant>
        <vt:i4>92</vt:i4>
      </vt:variant>
      <vt:variant>
        <vt:i4>0</vt:i4>
      </vt:variant>
      <vt:variant>
        <vt:i4>5</vt:i4>
      </vt:variant>
      <vt:variant>
        <vt:lpwstr/>
      </vt:variant>
      <vt:variant>
        <vt:lpwstr>_Toc432073980</vt:lpwstr>
      </vt:variant>
      <vt:variant>
        <vt:i4>1048632</vt:i4>
      </vt:variant>
      <vt:variant>
        <vt:i4>86</vt:i4>
      </vt:variant>
      <vt:variant>
        <vt:i4>0</vt:i4>
      </vt:variant>
      <vt:variant>
        <vt:i4>5</vt:i4>
      </vt:variant>
      <vt:variant>
        <vt:lpwstr/>
      </vt:variant>
      <vt:variant>
        <vt:lpwstr>_Toc432073979</vt:lpwstr>
      </vt:variant>
      <vt:variant>
        <vt:i4>1048632</vt:i4>
      </vt:variant>
      <vt:variant>
        <vt:i4>80</vt:i4>
      </vt:variant>
      <vt:variant>
        <vt:i4>0</vt:i4>
      </vt:variant>
      <vt:variant>
        <vt:i4>5</vt:i4>
      </vt:variant>
      <vt:variant>
        <vt:lpwstr/>
      </vt:variant>
      <vt:variant>
        <vt:lpwstr>_Toc432073978</vt:lpwstr>
      </vt:variant>
      <vt:variant>
        <vt:i4>1048632</vt:i4>
      </vt:variant>
      <vt:variant>
        <vt:i4>74</vt:i4>
      </vt:variant>
      <vt:variant>
        <vt:i4>0</vt:i4>
      </vt:variant>
      <vt:variant>
        <vt:i4>5</vt:i4>
      </vt:variant>
      <vt:variant>
        <vt:lpwstr/>
      </vt:variant>
      <vt:variant>
        <vt:lpwstr>_Toc432073977</vt:lpwstr>
      </vt:variant>
      <vt:variant>
        <vt:i4>1048632</vt:i4>
      </vt:variant>
      <vt:variant>
        <vt:i4>68</vt:i4>
      </vt:variant>
      <vt:variant>
        <vt:i4>0</vt:i4>
      </vt:variant>
      <vt:variant>
        <vt:i4>5</vt:i4>
      </vt:variant>
      <vt:variant>
        <vt:lpwstr/>
      </vt:variant>
      <vt:variant>
        <vt:lpwstr>_Toc432073976</vt:lpwstr>
      </vt:variant>
      <vt:variant>
        <vt:i4>1048632</vt:i4>
      </vt:variant>
      <vt:variant>
        <vt:i4>62</vt:i4>
      </vt:variant>
      <vt:variant>
        <vt:i4>0</vt:i4>
      </vt:variant>
      <vt:variant>
        <vt:i4>5</vt:i4>
      </vt:variant>
      <vt:variant>
        <vt:lpwstr/>
      </vt:variant>
      <vt:variant>
        <vt:lpwstr>_Toc432073975</vt:lpwstr>
      </vt:variant>
      <vt:variant>
        <vt:i4>1048632</vt:i4>
      </vt:variant>
      <vt:variant>
        <vt:i4>56</vt:i4>
      </vt:variant>
      <vt:variant>
        <vt:i4>0</vt:i4>
      </vt:variant>
      <vt:variant>
        <vt:i4>5</vt:i4>
      </vt:variant>
      <vt:variant>
        <vt:lpwstr/>
      </vt:variant>
      <vt:variant>
        <vt:lpwstr>_Toc432073974</vt:lpwstr>
      </vt:variant>
      <vt:variant>
        <vt:i4>1048632</vt:i4>
      </vt:variant>
      <vt:variant>
        <vt:i4>50</vt:i4>
      </vt:variant>
      <vt:variant>
        <vt:i4>0</vt:i4>
      </vt:variant>
      <vt:variant>
        <vt:i4>5</vt:i4>
      </vt:variant>
      <vt:variant>
        <vt:lpwstr/>
      </vt:variant>
      <vt:variant>
        <vt:lpwstr>_Toc432073973</vt:lpwstr>
      </vt:variant>
      <vt:variant>
        <vt:i4>1048632</vt:i4>
      </vt:variant>
      <vt:variant>
        <vt:i4>44</vt:i4>
      </vt:variant>
      <vt:variant>
        <vt:i4>0</vt:i4>
      </vt:variant>
      <vt:variant>
        <vt:i4>5</vt:i4>
      </vt:variant>
      <vt:variant>
        <vt:lpwstr/>
      </vt:variant>
      <vt:variant>
        <vt:lpwstr>_Toc432073972</vt:lpwstr>
      </vt:variant>
      <vt:variant>
        <vt:i4>1048632</vt:i4>
      </vt:variant>
      <vt:variant>
        <vt:i4>38</vt:i4>
      </vt:variant>
      <vt:variant>
        <vt:i4>0</vt:i4>
      </vt:variant>
      <vt:variant>
        <vt:i4>5</vt:i4>
      </vt:variant>
      <vt:variant>
        <vt:lpwstr/>
      </vt:variant>
      <vt:variant>
        <vt:lpwstr>_Toc432073971</vt:lpwstr>
      </vt:variant>
      <vt:variant>
        <vt:i4>1048632</vt:i4>
      </vt:variant>
      <vt:variant>
        <vt:i4>32</vt:i4>
      </vt:variant>
      <vt:variant>
        <vt:i4>0</vt:i4>
      </vt:variant>
      <vt:variant>
        <vt:i4>5</vt:i4>
      </vt:variant>
      <vt:variant>
        <vt:lpwstr/>
      </vt:variant>
      <vt:variant>
        <vt:lpwstr>_Toc432073970</vt:lpwstr>
      </vt:variant>
      <vt:variant>
        <vt:i4>1114168</vt:i4>
      </vt:variant>
      <vt:variant>
        <vt:i4>26</vt:i4>
      </vt:variant>
      <vt:variant>
        <vt:i4>0</vt:i4>
      </vt:variant>
      <vt:variant>
        <vt:i4>5</vt:i4>
      </vt:variant>
      <vt:variant>
        <vt:lpwstr/>
      </vt:variant>
      <vt:variant>
        <vt:lpwstr>_Toc432073969</vt:lpwstr>
      </vt:variant>
      <vt:variant>
        <vt:i4>1114168</vt:i4>
      </vt:variant>
      <vt:variant>
        <vt:i4>20</vt:i4>
      </vt:variant>
      <vt:variant>
        <vt:i4>0</vt:i4>
      </vt:variant>
      <vt:variant>
        <vt:i4>5</vt:i4>
      </vt:variant>
      <vt:variant>
        <vt:lpwstr/>
      </vt:variant>
      <vt:variant>
        <vt:lpwstr>_Toc432073968</vt:lpwstr>
      </vt:variant>
      <vt:variant>
        <vt:i4>1114168</vt:i4>
      </vt:variant>
      <vt:variant>
        <vt:i4>14</vt:i4>
      </vt:variant>
      <vt:variant>
        <vt:i4>0</vt:i4>
      </vt:variant>
      <vt:variant>
        <vt:i4>5</vt:i4>
      </vt:variant>
      <vt:variant>
        <vt:lpwstr/>
      </vt:variant>
      <vt:variant>
        <vt:lpwstr>_Toc432073967</vt:lpwstr>
      </vt:variant>
      <vt:variant>
        <vt:i4>1114168</vt:i4>
      </vt:variant>
      <vt:variant>
        <vt:i4>8</vt:i4>
      </vt:variant>
      <vt:variant>
        <vt:i4>0</vt:i4>
      </vt:variant>
      <vt:variant>
        <vt:i4>5</vt:i4>
      </vt:variant>
      <vt:variant>
        <vt:lpwstr/>
      </vt:variant>
      <vt:variant>
        <vt:lpwstr>_Toc432073966</vt:lpwstr>
      </vt:variant>
      <vt:variant>
        <vt:i4>1114168</vt:i4>
      </vt:variant>
      <vt:variant>
        <vt:i4>2</vt:i4>
      </vt:variant>
      <vt:variant>
        <vt:i4>0</vt:i4>
      </vt:variant>
      <vt:variant>
        <vt:i4>5</vt:i4>
      </vt:variant>
      <vt:variant>
        <vt:lpwstr/>
      </vt:variant>
      <vt:variant>
        <vt:lpwstr>_Toc432073965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Elbl Václav</dc:creator>
  <cp:lastModifiedBy>0072 - sekretariát ( Rumlenová )</cp:lastModifiedBy>
  <cp:revision>2</cp:revision>
  <cp:lastPrinted>2016-09-26T09:32:00Z</cp:lastPrinted>
  <dcterms:created xsi:type="dcterms:W3CDTF">2016-11-10T11:27:00Z</dcterms:created>
  <dcterms:modified xsi:type="dcterms:W3CDTF">2016-11-10T11:27:00Z</dcterms:modified>
</cp:coreProperties>
</file>