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B046F0" w14:textId="3E28F9E6" w:rsidR="00AD19C8" w:rsidRPr="00EC1E22" w:rsidRDefault="005D642A" w:rsidP="00AD19C8">
      <w:pPr>
        <w:tabs>
          <w:tab w:val="num" w:pos="540"/>
        </w:tabs>
        <w:jc w:val="both"/>
      </w:pPr>
      <w:r w:rsidRPr="00EC1E22">
        <w:rPr>
          <w:b/>
          <w:sz w:val="28"/>
          <w:szCs w:val="28"/>
        </w:rPr>
        <w:t>P</w:t>
      </w:r>
      <w:r w:rsidR="00AD19C8" w:rsidRPr="00EC1E22">
        <w:rPr>
          <w:b/>
          <w:sz w:val="28"/>
          <w:szCs w:val="28"/>
        </w:rPr>
        <w:t>říloha B</w:t>
      </w:r>
      <w:r w:rsidR="00AD19C8" w:rsidRPr="00EC1E22">
        <w:t xml:space="preserve"> k záměru projektu/aktualizaci záměru projektu:</w:t>
      </w:r>
    </w:p>
    <w:p w14:paraId="4507D3E1" w14:textId="77777777" w:rsidR="005D642A" w:rsidRPr="00EC1E22" w:rsidRDefault="005D642A" w:rsidP="00AD19C8">
      <w:pPr>
        <w:tabs>
          <w:tab w:val="num" w:pos="540"/>
        </w:tabs>
        <w:jc w:val="both"/>
      </w:pPr>
    </w:p>
    <w:p w14:paraId="1A9E2BB3" w14:textId="53ED5823" w:rsidR="00AD19C8" w:rsidRDefault="00AD19C8" w:rsidP="00AD19C8">
      <w:pPr>
        <w:tabs>
          <w:tab w:val="num" w:pos="540"/>
        </w:tabs>
        <w:jc w:val="both"/>
        <w:rPr>
          <w:b/>
          <w:bCs/>
          <w:u w:val="single"/>
        </w:rPr>
      </w:pPr>
      <w:r w:rsidRPr="00EC1E22">
        <w:rPr>
          <w:b/>
          <w:bCs/>
          <w:u w:val="single"/>
        </w:rPr>
        <w:t>Požadavky na inteligentní dopravní systémy</w:t>
      </w:r>
    </w:p>
    <w:p w14:paraId="535B08C3" w14:textId="666BF6B5" w:rsidR="00700ABC" w:rsidRDefault="00700ABC" w:rsidP="00AD19C8">
      <w:pPr>
        <w:tabs>
          <w:tab w:val="num" w:pos="540"/>
        </w:tabs>
        <w:jc w:val="both"/>
        <w:rPr>
          <w:b/>
          <w:bCs/>
          <w:u w:val="single"/>
        </w:rPr>
      </w:pPr>
    </w:p>
    <w:p w14:paraId="6F8A2814" w14:textId="5977F289" w:rsidR="00700ABC" w:rsidRPr="00EC1E22" w:rsidRDefault="00700ABC" w:rsidP="001B5C66">
      <w:pPr>
        <w:tabs>
          <w:tab w:val="num" w:pos="540"/>
        </w:tabs>
        <w:jc w:val="both"/>
        <w:rPr>
          <w:b/>
          <w:bCs/>
          <w:u w:val="single"/>
        </w:rPr>
      </w:pPr>
      <w:r>
        <w:t xml:space="preserve">Pro stavby </w:t>
      </w:r>
      <w:r w:rsidR="00892065">
        <w:t>dopravní infrastruktury</w:t>
      </w:r>
      <w:r>
        <w:t>, u nichž je </w:t>
      </w:r>
      <w:r w:rsidRPr="00892065">
        <w:t xml:space="preserve">ITS </w:t>
      </w:r>
      <w:r>
        <w:t>pouze dílčí částí záměru projektu stavby,</w:t>
      </w:r>
      <w:r w:rsidR="001B5C66">
        <w:t xml:space="preserve"> budou zpracovány následující body:</w:t>
      </w:r>
      <w:r w:rsidRPr="00221D0A">
        <w:t xml:space="preserve"> 1</w:t>
      </w:r>
      <w:r w:rsidR="001B5C66">
        <w:t>,</w:t>
      </w:r>
      <w:r w:rsidRPr="00221D0A">
        <w:t xml:space="preserve"> 3</w:t>
      </w:r>
      <w:r w:rsidR="001B5C66">
        <w:t>,</w:t>
      </w:r>
      <w:r w:rsidRPr="00221D0A">
        <w:t xml:space="preserve"> 6</w:t>
      </w:r>
      <w:r w:rsidR="001B5C66">
        <w:t>,</w:t>
      </w:r>
      <w:r w:rsidRPr="00221D0A">
        <w:t xml:space="preserve"> 7</w:t>
      </w:r>
      <w:r w:rsidR="001B5C66">
        <w:t>,</w:t>
      </w:r>
      <w:r w:rsidRPr="00221D0A">
        <w:t xml:space="preserve"> 8</w:t>
      </w:r>
      <w:r w:rsidR="001B5C66">
        <w:t>,</w:t>
      </w:r>
      <w:r w:rsidRPr="00221D0A">
        <w:t xml:space="preserve"> 10</w:t>
      </w:r>
      <w:r w:rsidR="001B5C66">
        <w:t xml:space="preserve"> a</w:t>
      </w:r>
      <w:r w:rsidRPr="00221D0A">
        <w:t xml:space="preserve"> 13.</w:t>
      </w:r>
    </w:p>
    <w:p w14:paraId="40FF2295" w14:textId="77777777" w:rsidR="000B6948" w:rsidRPr="00EC1E22" w:rsidRDefault="000B6948">
      <w:pPr>
        <w:rPr>
          <w:b/>
        </w:rPr>
      </w:pPr>
    </w:p>
    <w:p w14:paraId="21EDB08A" w14:textId="5B3D1020" w:rsidR="007E7BE3" w:rsidRDefault="00C00576" w:rsidP="007E7BE3">
      <w:pPr>
        <w:pStyle w:val="Odstavecseseznamem"/>
        <w:numPr>
          <w:ilvl w:val="0"/>
          <w:numId w:val="1"/>
        </w:numPr>
        <w:spacing w:before="60" w:after="60" w:line="256" w:lineRule="auto"/>
        <w:ind w:left="426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zhodnocení</w:t>
      </w:r>
      <w:r w:rsidR="009E333A">
        <w:rPr>
          <w:rFonts w:ascii="Times New Roman" w:hAnsi="Times New Roman"/>
          <w:bCs/>
          <w:sz w:val="24"/>
          <w:szCs w:val="24"/>
        </w:rPr>
        <w:t>,</w:t>
      </w:r>
      <w:r>
        <w:rPr>
          <w:rFonts w:ascii="Times New Roman" w:hAnsi="Times New Roman"/>
          <w:bCs/>
          <w:sz w:val="24"/>
          <w:szCs w:val="24"/>
        </w:rPr>
        <w:t xml:space="preserve"> zda projekt/záměr projektu </w:t>
      </w:r>
      <w:r w:rsidR="009E333A" w:rsidRPr="009E333A">
        <w:rPr>
          <w:rFonts w:ascii="Times New Roman" w:hAnsi="Times New Roman"/>
          <w:bCs/>
          <w:sz w:val="24"/>
          <w:szCs w:val="24"/>
        </w:rPr>
        <w:t xml:space="preserve">svou realizací </w:t>
      </w:r>
      <w:r w:rsidR="009E333A" w:rsidRPr="00C00576">
        <w:rPr>
          <w:rFonts w:ascii="Times New Roman" w:hAnsi="Times New Roman"/>
          <w:bCs/>
          <w:sz w:val="24"/>
          <w:szCs w:val="24"/>
        </w:rPr>
        <w:t>přispěje k</w:t>
      </w:r>
      <w:r w:rsidR="009E333A">
        <w:rPr>
          <w:rFonts w:ascii="Times New Roman" w:hAnsi="Times New Roman"/>
          <w:bCs/>
          <w:sz w:val="24"/>
          <w:szCs w:val="24"/>
        </w:rPr>
        <w:t> </w:t>
      </w:r>
      <w:r w:rsidR="009E333A" w:rsidRPr="00C00576">
        <w:rPr>
          <w:rFonts w:ascii="Times New Roman" w:hAnsi="Times New Roman"/>
          <w:bCs/>
          <w:sz w:val="24"/>
          <w:szCs w:val="24"/>
        </w:rPr>
        <w:t>naplnění</w:t>
      </w:r>
      <w:r w:rsidR="009E333A">
        <w:rPr>
          <w:rFonts w:ascii="Times New Roman" w:hAnsi="Times New Roman"/>
          <w:bCs/>
          <w:sz w:val="24"/>
          <w:szCs w:val="24"/>
        </w:rPr>
        <w:t xml:space="preserve"> </w:t>
      </w:r>
      <w:r w:rsidR="009E333A" w:rsidRPr="007E7BE3">
        <w:rPr>
          <w:rFonts w:ascii="Times New Roman" w:hAnsi="Times New Roman"/>
          <w:bCs/>
          <w:sz w:val="24"/>
          <w:szCs w:val="24"/>
        </w:rPr>
        <w:t xml:space="preserve">cílů a na tyto cíle navazující opatření </w:t>
      </w:r>
      <w:r w:rsidR="007E7BE3" w:rsidRPr="007E7BE3">
        <w:rPr>
          <w:rFonts w:ascii="Times New Roman" w:hAnsi="Times New Roman"/>
          <w:bCs/>
          <w:sz w:val="24"/>
          <w:szCs w:val="24"/>
        </w:rPr>
        <w:t>vládou schválen</w:t>
      </w:r>
      <w:bookmarkStart w:id="0" w:name="_GoBack"/>
      <w:bookmarkEnd w:id="0"/>
      <w:r w:rsidR="007E7BE3" w:rsidRPr="007E7BE3">
        <w:rPr>
          <w:rFonts w:ascii="Times New Roman" w:hAnsi="Times New Roman"/>
          <w:bCs/>
          <w:sz w:val="24"/>
          <w:szCs w:val="24"/>
        </w:rPr>
        <w:t xml:space="preserve">ých strategických materiálů (např. </w:t>
      </w:r>
      <w:r w:rsidR="007E7BE3">
        <w:rPr>
          <w:rFonts w:ascii="Times New Roman" w:hAnsi="Times New Roman"/>
          <w:bCs/>
          <w:sz w:val="24"/>
          <w:szCs w:val="24"/>
        </w:rPr>
        <w:t>„</w:t>
      </w:r>
      <w:r w:rsidR="00B72BB0" w:rsidRPr="008F27F3">
        <w:rPr>
          <w:rFonts w:ascii="Times New Roman" w:hAnsi="Times New Roman"/>
          <w:sz w:val="24"/>
        </w:rPr>
        <w:t>Strategi</w:t>
      </w:r>
      <w:r w:rsidR="00B72BB0">
        <w:rPr>
          <w:rFonts w:ascii="Times New Roman" w:hAnsi="Times New Roman"/>
          <w:sz w:val="24"/>
        </w:rPr>
        <w:t>e</w:t>
      </w:r>
      <w:r w:rsidR="00B72BB0" w:rsidRPr="008F27F3">
        <w:rPr>
          <w:rFonts w:ascii="Times New Roman" w:hAnsi="Times New Roman"/>
          <w:sz w:val="24"/>
        </w:rPr>
        <w:t xml:space="preserve"> rozvoje inteligentních dopravních systémů 2021-2027 s výhledem do roku 2050</w:t>
      </w:r>
      <w:r w:rsidR="007E7BE3" w:rsidRPr="00C00576">
        <w:rPr>
          <w:rFonts w:ascii="Times New Roman" w:hAnsi="Times New Roman"/>
          <w:bCs/>
          <w:sz w:val="24"/>
          <w:szCs w:val="24"/>
        </w:rPr>
        <w:t>“</w:t>
      </w:r>
      <w:r w:rsidR="0045079D">
        <w:rPr>
          <w:rFonts w:ascii="Times New Roman" w:hAnsi="Times New Roman"/>
          <w:bCs/>
          <w:sz w:val="24"/>
          <w:szCs w:val="24"/>
        </w:rPr>
        <w:t xml:space="preserve"> apod.)</w:t>
      </w:r>
      <w:r w:rsidR="007E7BE3">
        <w:rPr>
          <w:rFonts w:ascii="Times New Roman" w:hAnsi="Times New Roman"/>
          <w:bCs/>
          <w:sz w:val="24"/>
          <w:szCs w:val="24"/>
        </w:rPr>
        <w:t>;</w:t>
      </w:r>
    </w:p>
    <w:p w14:paraId="5F6FC3D5" w14:textId="3534E45F" w:rsidR="004639E5" w:rsidRPr="00EC1E22" w:rsidRDefault="004639E5" w:rsidP="00C47752">
      <w:pPr>
        <w:pStyle w:val="Odstavecseseznamem"/>
        <w:numPr>
          <w:ilvl w:val="0"/>
          <w:numId w:val="1"/>
        </w:numPr>
        <w:spacing w:before="60" w:after="60" w:line="256" w:lineRule="auto"/>
        <w:ind w:left="426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EC1E22">
        <w:rPr>
          <w:rFonts w:ascii="Times New Roman" w:hAnsi="Times New Roman"/>
          <w:bCs/>
          <w:sz w:val="24"/>
          <w:szCs w:val="24"/>
        </w:rPr>
        <w:t>zhodnocení, zda se jedná o novou výstavbu nebo o doplnění prvků ITS;</w:t>
      </w:r>
    </w:p>
    <w:p w14:paraId="16DE7C95" w14:textId="4AF5B99C" w:rsidR="00AD19C8" w:rsidRPr="00CF73FF" w:rsidRDefault="00CF73FF" w:rsidP="00C47752">
      <w:pPr>
        <w:pStyle w:val="Odstavecseseznamem"/>
        <w:numPr>
          <w:ilvl w:val="0"/>
          <w:numId w:val="1"/>
        </w:numPr>
        <w:spacing w:before="60" w:after="60" w:line="256" w:lineRule="auto"/>
        <w:ind w:left="426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CF73FF">
        <w:rPr>
          <w:rFonts w:ascii="Times New Roman" w:hAnsi="Times New Roman"/>
          <w:sz w:val="24"/>
          <w:szCs w:val="24"/>
        </w:rPr>
        <w:t xml:space="preserve">základní technické řešení obsahující stručný výčet prvků inteligentních dopravních systémů (ITS), stručně popisující použitou technologii, místo instalace a zahrnující definovaná komunikační rozhraní. </w:t>
      </w:r>
      <w:r w:rsidRPr="00CF73FF">
        <w:rPr>
          <w:rFonts w:ascii="Times New Roman" w:hAnsi="Times New Roman"/>
          <w:bCs/>
          <w:sz w:val="24"/>
          <w:szCs w:val="24"/>
        </w:rPr>
        <w:t>V případě, že některá z uvedených informací nebude při zpracování záměru projektu k dispozici (především v rámci nových staveb), uvede se popis, ze kterého bude patrné, jaké typy ITS budou instalovány, v jakém úseku dopravní infrastruktury a jejich informační vazba na nadřazené systémy ITS (např. napojení na JSDI/NDIC, dispečerské systémy, monitorovací systémy, apod.)</w:t>
      </w:r>
      <w:r w:rsidRPr="00CF73FF">
        <w:rPr>
          <w:rFonts w:ascii="Times New Roman" w:hAnsi="Times New Roman"/>
          <w:sz w:val="24"/>
          <w:szCs w:val="24"/>
        </w:rPr>
        <w:t>;</w:t>
      </w:r>
    </w:p>
    <w:p w14:paraId="5CFC7A1B" w14:textId="5C06C2DF" w:rsidR="007E6842" w:rsidRDefault="007E6842" w:rsidP="00C47752">
      <w:pPr>
        <w:pStyle w:val="Odstavecseseznamem"/>
        <w:numPr>
          <w:ilvl w:val="0"/>
          <w:numId w:val="1"/>
        </w:numPr>
        <w:spacing w:before="60" w:after="60" w:line="256" w:lineRule="auto"/>
        <w:ind w:left="426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zhodnocení, zda</w:t>
      </w:r>
      <w:r w:rsidRPr="007E6842">
        <w:rPr>
          <w:rFonts w:ascii="Times New Roman" w:hAnsi="Times New Roman"/>
          <w:bCs/>
          <w:sz w:val="24"/>
          <w:szCs w:val="24"/>
        </w:rPr>
        <w:t xml:space="preserve"> pro realizaci </w:t>
      </w:r>
      <w:r w:rsidR="00CF7B28">
        <w:rPr>
          <w:rFonts w:ascii="Times New Roman" w:hAnsi="Times New Roman"/>
          <w:bCs/>
          <w:sz w:val="24"/>
          <w:szCs w:val="24"/>
        </w:rPr>
        <w:t xml:space="preserve">projektu </w:t>
      </w:r>
      <w:r w:rsidRPr="007E6842">
        <w:rPr>
          <w:rFonts w:ascii="Times New Roman" w:hAnsi="Times New Roman"/>
          <w:bCs/>
          <w:sz w:val="24"/>
          <w:szCs w:val="24"/>
        </w:rPr>
        <w:t xml:space="preserve">a jeho </w:t>
      </w:r>
      <w:r w:rsidR="004626A7" w:rsidRPr="007E6842">
        <w:rPr>
          <w:rFonts w:ascii="Times New Roman" w:hAnsi="Times New Roman"/>
          <w:bCs/>
          <w:sz w:val="24"/>
          <w:szCs w:val="24"/>
        </w:rPr>
        <w:t xml:space="preserve">následné </w:t>
      </w:r>
      <w:r w:rsidRPr="007E6842">
        <w:rPr>
          <w:rFonts w:ascii="Times New Roman" w:hAnsi="Times New Roman"/>
          <w:bCs/>
          <w:sz w:val="24"/>
          <w:szCs w:val="24"/>
        </w:rPr>
        <w:t>řádné fungování musí být nejprve zhotoven projekt jiný</w:t>
      </w:r>
      <w:r>
        <w:rPr>
          <w:rFonts w:ascii="Times New Roman" w:hAnsi="Times New Roman"/>
          <w:bCs/>
          <w:sz w:val="24"/>
          <w:szCs w:val="24"/>
        </w:rPr>
        <w:t>;</w:t>
      </w:r>
    </w:p>
    <w:p w14:paraId="4A47F141" w14:textId="57B04AF1" w:rsidR="00663D25" w:rsidRDefault="00C73800" w:rsidP="00663D25">
      <w:pPr>
        <w:pStyle w:val="Odstavecseseznamem"/>
        <w:numPr>
          <w:ilvl w:val="0"/>
          <w:numId w:val="1"/>
        </w:numPr>
        <w:spacing w:before="60" w:after="60" w:line="256" w:lineRule="auto"/>
        <w:ind w:left="426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663D25">
        <w:rPr>
          <w:rFonts w:ascii="Times New Roman" w:hAnsi="Times New Roman"/>
          <w:bCs/>
          <w:sz w:val="24"/>
          <w:szCs w:val="24"/>
        </w:rPr>
        <w:t>zhodnocení, zda projekt má vazbu na jiný projekt</w:t>
      </w:r>
      <w:r w:rsidRPr="00D11D8E">
        <w:rPr>
          <w:rFonts w:ascii="Times New Roman" w:hAnsi="Times New Roman"/>
          <w:bCs/>
          <w:sz w:val="24"/>
          <w:szCs w:val="24"/>
        </w:rPr>
        <w:t xml:space="preserve"> a v případě, že tomu tak je </w:t>
      </w:r>
      <w:r w:rsidR="00135A7C" w:rsidRPr="00663D25">
        <w:rPr>
          <w:rFonts w:ascii="Times New Roman" w:hAnsi="Times New Roman"/>
          <w:bCs/>
          <w:sz w:val="24"/>
          <w:szCs w:val="24"/>
        </w:rPr>
        <w:t xml:space="preserve">- stručný popis již </w:t>
      </w:r>
      <w:r w:rsidR="00860475">
        <w:rPr>
          <w:rFonts w:ascii="Times New Roman" w:hAnsi="Times New Roman"/>
          <w:bCs/>
          <w:sz w:val="24"/>
          <w:szCs w:val="24"/>
        </w:rPr>
        <w:t>implementovaný</w:t>
      </w:r>
      <w:r w:rsidR="00135A7C" w:rsidRPr="00663D25">
        <w:rPr>
          <w:rFonts w:ascii="Times New Roman" w:hAnsi="Times New Roman"/>
          <w:bCs/>
          <w:sz w:val="24"/>
          <w:szCs w:val="24"/>
        </w:rPr>
        <w:t>ch projektů, které s navrhovaným projektem/záměrem projektu souvisí;</w:t>
      </w:r>
      <w:r w:rsidR="00663D25" w:rsidRPr="00663D25">
        <w:rPr>
          <w:rFonts w:ascii="Times New Roman" w:hAnsi="Times New Roman"/>
          <w:bCs/>
          <w:sz w:val="24"/>
          <w:szCs w:val="24"/>
        </w:rPr>
        <w:t xml:space="preserve"> </w:t>
      </w:r>
    </w:p>
    <w:p w14:paraId="54EC4BA1" w14:textId="39A6AD02" w:rsidR="00135A7C" w:rsidRPr="00663D25" w:rsidRDefault="00663D25" w:rsidP="00663D25">
      <w:pPr>
        <w:pStyle w:val="Odstavecseseznamem"/>
        <w:numPr>
          <w:ilvl w:val="0"/>
          <w:numId w:val="1"/>
        </w:numPr>
        <w:spacing w:before="60" w:after="60" w:line="256" w:lineRule="auto"/>
        <w:ind w:left="426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663D25">
        <w:rPr>
          <w:rFonts w:ascii="Times New Roman" w:hAnsi="Times New Roman"/>
          <w:bCs/>
          <w:sz w:val="24"/>
          <w:szCs w:val="24"/>
        </w:rPr>
        <w:t>vazba projektu na nadřazené systémy ITS (např. napojení na NDIC, dispečerské systémy apod.);</w:t>
      </w:r>
    </w:p>
    <w:p w14:paraId="7EBA1C24" w14:textId="3E1D1684" w:rsidR="005132EF" w:rsidRDefault="006D5A96" w:rsidP="007E6842">
      <w:pPr>
        <w:pStyle w:val="Odstavecseseznamem"/>
        <w:numPr>
          <w:ilvl w:val="0"/>
          <w:numId w:val="1"/>
        </w:numPr>
        <w:spacing w:before="60" w:after="60" w:line="256" w:lineRule="auto"/>
        <w:ind w:left="426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6D5A96">
        <w:rPr>
          <w:rFonts w:ascii="Times New Roman" w:hAnsi="Times New Roman"/>
          <w:bCs/>
          <w:sz w:val="24"/>
          <w:szCs w:val="24"/>
        </w:rPr>
        <w:t xml:space="preserve">stručný popis </w:t>
      </w:r>
      <w:r w:rsidR="0059258C">
        <w:rPr>
          <w:rFonts w:ascii="Times New Roman" w:hAnsi="Times New Roman"/>
          <w:bCs/>
          <w:sz w:val="24"/>
          <w:szCs w:val="24"/>
        </w:rPr>
        <w:t xml:space="preserve">životního cyklu projektu </w:t>
      </w:r>
      <w:r w:rsidR="00D11D8E">
        <w:rPr>
          <w:rFonts w:ascii="Times New Roman" w:hAnsi="Times New Roman"/>
          <w:bCs/>
          <w:sz w:val="24"/>
          <w:szCs w:val="24"/>
        </w:rPr>
        <w:t xml:space="preserve">ITS </w:t>
      </w:r>
      <w:r w:rsidR="0059258C">
        <w:rPr>
          <w:rFonts w:ascii="Times New Roman" w:hAnsi="Times New Roman"/>
          <w:bCs/>
          <w:sz w:val="24"/>
          <w:szCs w:val="24"/>
        </w:rPr>
        <w:t xml:space="preserve">s předpokládanou </w:t>
      </w:r>
      <w:r w:rsidR="005132EF">
        <w:rPr>
          <w:rFonts w:ascii="Times New Roman" w:hAnsi="Times New Roman"/>
          <w:bCs/>
          <w:sz w:val="24"/>
          <w:szCs w:val="24"/>
        </w:rPr>
        <w:t>dob</w:t>
      </w:r>
      <w:r w:rsidR="0059258C">
        <w:rPr>
          <w:rFonts w:ascii="Times New Roman" w:hAnsi="Times New Roman"/>
          <w:bCs/>
          <w:sz w:val="24"/>
          <w:szCs w:val="24"/>
        </w:rPr>
        <w:t>ou</w:t>
      </w:r>
      <w:r w:rsidR="005132EF">
        <w:rPr>
          <w:rFonts w:ascii="Times New Roman" w:hAnsi="Times New Roman"/>
          <w:bCs/>
          <w:sz w:val="24"/>
          <w:szCs w:val="24"/>
        </w:rPr>
        <w:t xml:space="preserve"> ukončení projektu </w:t>
      </w:r>
      <w:r w:rsidR="0059258C">
        <w:rPr>
          <w:rFonts w:ascii="Times New Roman" w:hAnsi="Times New Roman"/>
          <w:bCs/>
          <w:sz w:val="24"/>
          <w:szCs w:val="24"/>
        </w:rPr>
        <w:t xml:space="preserve">a návrh postupu po </w:t>
      </w:r>
      <w:r w:rsidR="00860475">
        <w:rPr>
          <w:rFonts w:ascii="Times New Roman" w:hAnsi="Times New Roman"/>
          <w:bCs/>
          <w:sz w:val="24"/>
          <w:szCs w:val="24"/>
        </w:rPr>
        <w:t xml:space="preserve">jeho </w:t>
      </w:r>
      <w:r w:rsidR="0059258C">
        <w:rPr>
          <w:rFonts w:ascii="Times New Roman" w:hAnsi="Times New Roman"/>
          <w:bCs/>
          <w:sz w:val="24"/>
          <w:szCs w:val="24"/>
        </w:rPr>
        <w:t xml:space="preserve">řádném ukončení, tj. </w:t>
      </w:r>
      <w:r w:rsidR="00014E04">
        <w:rPr>
          <w:rFonts w:ascii="Times New Roman" w:hAnsi="Times New Roman"/>
          <w:bCs/>
          <w:sz w:val="24"/>
          <w:szCs w:val="24"/>
        </w:rPr>
        <w:t>demontáž, modernizace nebo nasazení zcela nové technologie (nový projekt);</w:t>
      </w:r>
    </w:p>
    <w:p w14:paraId="06530868" w14:textId="6D107384" w:rsidR="002D613C" w:rsidRPr="00371972" w:rsidRDefault="002D613C" w:rsidP="002D613C">
      <w:pPr>
        <w:pStyle w:val="Odstavecseseznamem"/>
        <w:numPr>
          <w:ilvl w:val="0"/>
          <w:numId w:val="1"/>
        </w:numPr>
        <w:spacing w:before="60" w:after="60" w:line="256" w:lineRule="auto"/>
        <w:ind w:left="426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371972">
        <w:rPr>
          <w:rFonts w:ascii="Times New Roman" w:hAnsi="Times New Roman"/>
          <w:bCs/>
          <w:sz w:val="24"/>
          <w:szCs w:val="24"/>
        </w:rPr>
        <w:t xml:space="preserve">stanovení </w:t>
      </w:r>
      <w:r>
        <w:rPr>
          <w:rFonts w:ascii="Times New Roman" w:hAnsi="Times New Roman"/>
          <w:bCs/>
          <w:sz w:val="24"/>
          <w:szCs w:val="24"/>
        </w:rPr>
        <w:t>indikátorů KPI pro sledování</w:t>
      </w:r>
      <w:r w:rsidRPr="00371972">
        <w:rPr>
          <w:rFonts w:ascii="Times New Roman" w:hAnsi="Times New Roman"/>
          <w:bCs/>
          <w:sz w:val="24"/>
          <w:szCs w:val="24"/>
        </w:rPr>
        <w:t>, zda implementované řešení ITS plní funkci, která je realizací projektu očekávána</w:t>
      </w:r>
      <w:r w:rsidRPr="006A380F">
        <w:rPr>
          <w:rFonts w:ascii="Times New Roman" w:hAnsi="Times New Roman"/>
          <w:bCs/>
          <w:sz w:val="24"/>
          <w:szCs w:val="24"/>
        </w:rPr>
        <w:t xml:space="preserve">, tj. </w:t>
      </w:r>
      <w:r w:rsidR="000261BC">
        <w:rPr>
          <w:rFonts w:ascii="Times New Roman" w:hAnsi="Times New Roman"/>
          <w:bCs/>
          <w:sz w:val="24"/>
          <w:szCs w:val="24"/>
        </w:rPr>
        <w:t xml:space="preserve">např. </w:t>
      </w:r>
      <w:r w:rsidRPr="006A380F">
        <w:rPr>
          <w:rFonts w:ascii="Times New Roman" w:hAnsi="Times New Roman"/>
          <w:bCs/>
          <w:sz w:val="24"/>
          <w:szCs w:val="24"/>
        </w:rPr>
        <w:t>přináší realizace projektu očekávané přínosy správci silniční sítě (ŘSD) nebo účastníkům silničního provozu?</w:t>
      </w:r>
    </w:p>
    <w:p w14:paraId="2C6DC78F" w14:textId="5C55EB88" w:rsidR="002D613C" w:rsidRPr="002D613C" w:rsidRDefault="002D613C" w:rsidP="001B3960">
      <w:pPr>
        <w:pStyle w:val="Odstavecseseznamem"/>
        <w:numPr>
          <w:ilvl w:val="0"/>
          <w:numId w:val="1"/>
        </w:numPr>
        <w:spacing w:before="60" w:after="60" w:line="256" w:lineRule="auto"/>
        <w:ind w:left="426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2D613C">
        <w:rPr>
          <w:rFonts w:ascii="Times New Roman" w:hAnsi="Times New Roman"/>
          <w:bCs/>
          <w:sz w:val="24"/>
          <w:szCs w:val="24"/>
        </w:rPr>
        <w:t xml:space="preserve">stručný popis zajištění řízení </w:t>
      </w:r>
      <w:r w:rsidRPr="002D613C">
        <w:rPr>
          <w:rFonts w:ascii="Times New Roman" w:hAnsi="Times New Roman"/>
          <w:sz w:val="24"/>
          <w:szCs w:val="24"/>
        </w:rPr>
        <w:t>rizik realizace projektu, tj. jaké postupy jsou připraveny pro to, aby se rizikům dalo vyhnout nebo co dělat pokud nastanou;</w:t>
      </w:r>
    </w:p>
    <w:p w14:paraId="2308EBA8" w14:textId="5349C325" w:rsidR="00FF18BE" w:rsidRPr="00FF18BE" w:rsidRDefault="00634B86" w:rsidP="00FF18BE">
      <w:pPr>
        <w:pStyle w:val="Odstavecseseznamem"/>
        <w:numPr>
          <w:ilvl w:val="0"/>
          <w:numId w:val="1"/>
        </w:numPr>
        <w:spacing w:before="60" w:after="60" w:line="256" w:lineRule="auto"/>
        <w:ind w:left="426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zhodnocení souladu projektu/záměru projektu s</w:t>
      </w:r>
      <w:r w:rsidR="00FF18BE">
        <w:rPr>
          <w:rFonts w:ascii="Times New Roman" w:hAnsi="Times New Roman"/>
          <w:bCs/>
          <w:sz w:val="24"/>
          <w:szCs w:val="24"/>
        </w:rPr>
        <w:t xml:space="preserve"> povinnostmi vyplývajícím z usnesení vlády ze dne 27. ledna 2020 č. 86, </w:t>
      </w:r>
      <w:r w:rsidR="00FF18BE" w:rsidRPr="00FF18BE">
        <w:rPr>
          <w:rFonts w:ascii="Times New Roman" w:hAnsi="Times New Roman"/>
          <w:bCs/>
          <w:sz w:val="24"/>
          <w:szCs w:val="24"/>
        </w:rPr>
        <w:t>o uložení povinností informovat vládu v souvislosti s</w:t>
      </w:r>
      <w:r w:rsidR="00FF18BE">
        <w:rPr>
          <w:rFonts w:ascii="Times New Roman" w:hAnsi="Times New Roman"/>
          <w:bCs/>
          <w:sz w:val="24"/>
          <w:szCs w:val="24"/>
        </w:rPr>
        <w:t> </w:t>
      </w:r>
      <w:r w:rsidR="00FF18BE" w:rsidRPr="00FF18BE">
        <w:rPr>
          <w:rFonts w:ascii="Times New Roman" w:hAnsi="Times New Roman"/>
          <w:bCs/>
          <w:sz w:val="24"/>
          <w:szCs w:val="24"/>
        </w:rPr>
        <w:t>výdaji</w:t>
      </w:r>
      <w:r w:rsidR="00FF18BE">
        <w:rPr>
          <w:rFonts w:ascii="Times New Roman" w:hAnsi="Times New Roman"/>
          <w:bCs/>
          <w:sz w:val="24"/>
          <w:szCs w:val="24"/>
        </w:rPr>
        <w:t xml:space="preserve"> </w:t>
      </w:r>
      <w:r w:rsidR="00FF18BE" w:rsidRPr="00FF18BE">
        <w:rPr>
          <w:rFonts w:ascii="Times New Roman" w:hAnsi="Times New Roman"/>
          <w:bCs/>
          <w:sz w:val="24"/>
          <w:szCs w:val="24"/>
        </w:rPr>
        <w:t>v oblasti informačních a komunikačních technologií</w:t>
      </w:r>
      <w:r w:rsidR="00FF18BE">
        <w:rPr>
          <w:rFonts w:ascii="Times New Roman" w:hAnsi="Times New Roman"/>
          <w:bCs/>
          <w:sz w:val="24"/>
          <w:szCs w:val="24"/>
        </w:rPr>
        <w:t>;</w:t>
      </w:r>
    </w:p>
    <w:p w14:paraId="02BB7C7C" w14:textId="0982C3C3" w:rsidR="00B569DC" w:rsidRPr="00B569DC" w:rsidRDefault="00B569DC" w:rsidP="00B569DC">
      <w:pPr>
        <w:pStyle w:val="Odstavecseseznamem"/>
        <w:numPr>
          <w:ilvl w:val="0"/>
          <w:numId w:val="1"/>
        </w:numPr>
        <w:spacing w:before="60" w:after="60" w:line="256" w:lineRule="auto"/>
        <w:ind w:left="426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v relevantních případech - </w:t>
      </w:r>
      <w:r w:rsidRPr="00B569DC">
        <w:rPr>
          <w:rFonts w:ascii="Times New Roman" w:hAnsi="Times New Roman"/>
          <w:bCs/>
          <w:sz w:val="24"/>
          <w:szCs w:val="24"/>
        </w:rPr>
        <w:t>bude specifikován způsob komunikace nebo připojení (interface) jednotlivých částí systémů ITS na stávající systémy rezortních organizací Ministerstva dopravy a ČD, a.s.</w:t>
      </w:r>
      <w:r w:rsidR="002430A0">
        <w:rPr>
          <w:rFonts w:ascii="Times New Roman" w:hAnsi="Times New Roman"/>
          <w:bCs/>
          <w:sz w:val="24"/>
          <w:szCs w:val="24"/>
        </w:rPr>
        <w:t xml:space="preserve"> a případně </w:t>
      </w:r>
      <w:r w:rsidR="004B54B6">
        <w:rPr>
          <w:rFonts w:ascii="Times New Roman" w:hAnsi="Times New Roman"/>
          <w:bCs/>
          <w:sz w:val="24"/>
          <w:szCs w:val="24"/>
        </w:rPr>
        <w:t xml:space="preserve">na </w:t>
      </w:r>
      <w:r w:rsidR="002430A0">
        <w:rPr>
          <w:rFonts w:ascii="Times New Roman" w:hAnsi="Times New Roman"/>
          <w:bCs/>
          <w:sz w:val="24"/>
          <w:szCs w:val="24"/>
        </w:rPr>
        <w:t xml:space="preserve">systémy </w:t>
      </w:r>
      <w:r w:rsidR="004B54B6">
        <w:rPr>
          <w:rFonts w:ascii="Times New Roman" w:hAnsi="Times New Roman"/>
          <w:bCs/>
          <w:sz w:val="24"/>
          <w:szCs w:val="24"/>
        </w:rPr>
        <w:t>krajů a měst</w:t>
      </w:r>
      <w:r w:rsidRPr="00B569DC">
        <w:rPr>
          <w:rFonts w:ascii="Times New Roman" w:hAnsi="Times New Roman"/>
          <w:bCs/>
          <w:sz w:val="24"/>
          <w:szCs w:val="24"/>
        </w:rPr>
        <w:t>, jejichž technické parametry a rozhraní nejsou v souladu se standardy;</w:t>
      </w:r>
    </w:p>
    <w:p w14:paraId="5ED804B2" w14:textId="1F33FB43" w:rsidR="00AD19C8" w:rsidRPr="00EC1E22" w:rsidRDefault="005D642A" w:rsidP="003F3786">
      <w:pPr>
        <w:pStyle w:val="Odstavecseseznamem"/>
        <w:numPr>
          <w:ilvl w:val="0"/>
          <w:numId w:val="1"/>
        </w:numPr>
        <w:spacing w:before="60" w:after="60" w:line="256" w:lineRule="auto"/>
        <w:ind w:left="426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EC1E22">
        <w:rPr>
          <w:rFonts w:ascii="Times New Roman" w:hAnsi="Times New Roman"/>
          <w:bCs/>
          <w:sz w:val="24"/>
          <w:szCs w:val="24"/>
        </w:rPr>
        <w:t>v relevantních případech</w:t>
      </w:r>
      <w:r w:rsidR="00AD19C8" w:rsidRPr="00EC1E22">
        <w:rPr>
          <w:rFonts w:ascii="Times New Roman" w:hAnsi="Times New Roman"/>
          <w:bCs/>
          <w:sz w:val="24"/>
          <w:szCs w:val="24"/>
        </w:rPr>
        <w:t xml:space="preserve"> - popis zajištění posuzování shody nebo vhodnosti pro použití součástí, aplikací a služeb ITS, anebo poskytování služeb ITS, které odpovídají specifikacím stanoveným Evropskou komisí uveřejněných v Úředním věstníku Evropské unie (v souladu s § 39a zákona č. 13/1997 Sb., o pozemních komunikacích, v planém znění);</w:t>
      </w:r>
    </w:p>
    <w:p w14:paraId="203917F4" w14:textId="58A7F4B4" w:rsidR="00AD19C8" w:rsidRPr="00EC1E22" w:rsidRDefault="00AD19C8" w:rsidP="003F3786">
      <w:pPr>
        <w:pStyle w:val="Odstavecseseznamem"/>
        <w:numPr>
          <w:ilvl w:val="0"/>
          <w:numId w:val="1"/>
        </w:numPr>
        <w:spacing w:before="60" w:after="60" w:line="256" w:lineRule="auto"/>
        <w:ind w:left="426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EC1E22">
        <w:rPr>
          <w:rFonts w:ascii="Times New Roman" w:hAnsi="Times New Roman"/>
          <w:bCs/>
          <w:sz w:val="24"/>
          <w:szCs w:val="24"/>
        </w:rPr>
        <w:t xml:space="preserve">stručný popis zajištění provozu služeb ITS </w:t>
      </w:r>
      <w:r w:rsidR="00BC0F39">
        <w:rPr>
          <w:rFonts w:ascii="Times New Roman" w:hAnsi="Times New Roman"/>
          <w:bCs/>
          <w:sz w:val="24"/>
          <w:szCs w:val="24"/>
        </w:rPr>
        <w:t>a údržby ITS prvků</w:t>
      </w:r>
      <w:r w:rsidR="00BC0F39" w:rsidRPr="00EC1E22">
        <w:rPr>
          <w:rFonts w:ascii="Times New Roman" w:hAnsi="Times New Roman"/>
          <w:bCs/>
          <w:sz w:val="24"/>
          <w:szCs w:val="24"/>
        </w:rPr>
        <w:t xml:space="preserve"> </w:t>
      </w:r>
      <w:r w:rsidRPr="00EC1E22">
        <w:rPr>
          <w:rFonts w:ascii="Times New Roman" w:hAnsi="Times New Roman"/>
          <w:bCs/>
          <w:sz w:val="24"/>
          <w:szCs w:val="24"/>
        </w:rPr>
        <w:t>včetně organizačních vazeb</w:t>
      </w:r>
      <w:r w:rsidR="00BC0F39">
        <w:rPr>
          <w:rFonts w:ascii="Times New Roman" w:hAnsi="Times New Roman"/>
          <w:bCs/>
          <w:sz w:val="24"/>
          <w:szCs w:val="24"/>
        </w:rPr>
        <w:t xml:space="preserve"> a vyčíslení přibližných zřizovacích a provozních nákladů</w:t>
      </w:r>
      <w:r w:rsidRPr="00EC1E22">
        <w:rPr>
          <w:rFonts w:ascii="Times New Roman" w:hAnsi="Times New Roman"/>
          <w:bCs/>
          <w:sz w:val="24"/>
          <w:szCs w:val="24"/>
        </w:rPr>
        <w:t>;</w:t>
      </w:r>
    </w:p>
    <w:p w14:paraId="68DA0830" w14:textId="77777777" w:rsidR="00AD19C8" w:rsidRPr="00EC1E22" w:rsidRDefault="00AD19C8" w:rsidP="003F3786">
      <w:pPr>
        <w:pStyle w:val="Odstavecseseznamem"/>
        <w:numPr>
          <w:ilvl w:val="0"/>
          <w:numId w:val="1"/>
        </w:numPr>
        <w:spacing w:before="60" w:after="60" w:line="256" w:lineRule="auto"/>
        <w:ind w:left="426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EC1E22">
        <w:rPr>
          <w:rFonts w:ascii="Times New Roman" w:hAnsi="Times New Roman"/>
          <w:bCs/>
          <w:sz w:val="24"/>
          <w:szCs w:val="24"/>
        </w:rPr>
        <w:lastRenderedPageBreak/>
        <w:t xml:space="preserve">stručný popis zajištění bezpečnosti technického řešení (vč. otázky kybernetické bezpečnosti tam, kde je to relevantní); </w:t>
      </w:r>
    </w:p>
    <w:p w14:paraId="0F7907CF" w14:textId="62A230B3" w:rsidR="00AD19C8" w:rsidRPr="00EC1E22" w:rsidRDefault="005D642A" w:rsidP="003F3786">
      <w:pPr>
        <w:pStyle w:val="Odstavecseseznamem"/>
        <w:numPr>
          <w:ilvl w:val="0"/>
          <w:numId w:val="1"/>
        </w:numPr>
        <w:spacing w:before="60" w:after="60" w:line="256" w:lineRule="auto"/>
        <w:ind w:left="426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EC1E22">
        <w:rPr>
          <w:rFonts w:ascii="Times New Roman" w:hAnsi="Times New Roman"/>
          <w:bCs/>
          <w:sz w:val="24"/>
          <w:szCs w:val="24"/>
        </w:rPr>
        <w:t xml:space="preserve">v relevantních případech </w:t>
      </w:r>
      <w:r w:rsidR="00AD19C8" w:rsidRPr="00EC1E22">
        <w:rPr>
          <w:rFonts w:ascii="Times New Roman" w:hAnsi="Times New Roman"/>
          <w:bCs/>
          <w:sz w:val="24"/>
          <w:szCs w:val="24"/>
        </w:rPr>
        <w:t>- stručný popis zajištění ochrany osobních údajů a soukromí, stanovení záruk a odpovědnosti z vad, postup při ukončení smlouvy a otázky předávání dat třetím osobám</w:t>
      </w:r>
      <w:r w:rsidR="004C5BF2">
        <w:rPr>
          <w:rFonts w:ascii="Times New Roman" w:hAnsi="Times New Roman"/>
          <w:bCs/>
          <w:sz w:val="24"/>
          <w:szCs w:val="24"/>
        </w:rPr>
        <w:t xml:space="preserve">, </w:t>
      </w:r>
      <w:r w:rsidR="004C5BF2" w:rsidRPr="001A79E2"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>práva k vytvořenému SW a práva k tomu, aby</w:t>
      </w:r>
      <w:r w:rsidR="004C5BF2"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 xml:space="preserve"> zadavatel</w:t>
      </w:r>
      <w:r w:rsidR="004C5BF2" w:rsidRPr="001A79E2"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 xml:space="preserve"> po ukončení smlouvy mohl získávat další plnění i od jiného poskytovatele</w:t>
      </w:r>
      <w:r w:rsidR="00AD19C8" w:rsidRPr="00EC1E22">
        <w:rPr>
          <w:rFonts w:ascii="Times New Roman" w:hAnsi="Times New Roman"/>
          <w:bCs/>
          <w:sz w:val="24"/>
          <w:szCs w:val="24"/>
        </w:rPr>
        <w:t>;</w:t>
      </w:r>
    </w:p>
    <w:p w14:paraId="312D5908" w14:textId="3640FB80" w:rsidR="00AD19C8" w:rsidRPr="00EC1E22" w:rsidRDefault="005D642A" w:rsidP="003F3786">
      <w:pPr>
        <w:pStyle w:val="Odstavecseseznamem"/>
        <w:numPr>
          <w:ilvl w:val="0"/>
          <w:numId w:val="1"/>
        </w:numPr>
        <w:spacing w:before="60" w:after="60" w:line="256" w:lineRule="auto"/>
        <w:ind w:left="426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EC1E22">
        <w:rPr>
          <w:rFonts w:ascii="Times New Roman" w:hAnsi="Times New Roman"/>
          <w:bCs/>
          <w:sz w:val="24"/>
          <w:szCs w:val="24"/>
        </w:rPr>
        <w:t xml:space="preserve">v relevantních případech </w:t>
      </w:r>
      <w:r w:rsidR="00AD19C8" w:rsidRPr="00EC1E22">
        <w:rPr>
          <w:rFonts w:ascii="Times New Roman" w:hAnsi="Times New Roman"/>
          <w:bCs/>
          <w:sz w:val="24"/>
          <w:szCs w:val="24"/>
        </w:rPr>
        <w:t>- popis zajištění zásad pro opakované použití informací veřejného sektoru - zpřístupnění dat a informací, včetně zajištění právní a technické otevřenosti dat;</w:t>
      </w:r>
    </w:p>
    <w:p w14:paraId="33BD50AA" w14:textId="66A2DDF0" w:rsidR="00AD19C8" w:rsidRPr="00EC1E22" w:rsidRDefault="00BC0F39" w:rsidP="003F3786">
      <w:pPr>
        <w:pStyle w:val="Odstavecseseznamem"/>
        <w:numPr>
          <w:ilvl w:val="0"/>
          <w:numId w:val="1"/>
        </w:numPr>
        <w:spacing w:before="60" w:after="60" w:line="256" w:lineRule="auto"/>
        <w:ind w:left="426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popis </w:t>
      </w:r>
      <w:r w:rsidR="00AD19C8" w:rsidRPr="00EC1E22">
        <w:rPr>
          <w:rFonts w:ascii="Times New Roman" w:hAnsi="Times New Roman"/>
          <w:bCs/>
          <w:sz w:val="24"/>
          <w:szCs w:val="24"/>
        </w:rPr>
        <w:t>využití infrastruktury nebo sdílení některých aplikací ITS více rezortními organizacemi nebo více rezorty (např. rezort dopravy společně s rezortem vnitra);</w:t>
      </w:r>
    </w:p>
    <w:p w14:paraId="00CC4B8D" w14:textId="77777777" w:rsidR="00AD19C8" w:rsidRPr="00EC1E22" w:rsidRDefault="00AD19C8" w:rsidP="003F3786">
      <w:pPr>
        <w:pStyle w:val="Odstavecseseznamem"/>
        <w:numPr>
          <w:ilvl w:val="0"/>
          <w:numId w:val="1"/>
        </w:numPr>
        <w:spacing w:before="60" w:after="60" w:line="256" w:lineRule="auto"/>
        <w:ind w:left="426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EC1E22">
        <w:rPr>
          <w:rFonts w:ascii="Times New Roman" w:hAnsi="Times New Roman"/>
          <w:bCs/>
          <w:sz w:val="24"/>
          <w:szCs w:val="24"/>
        </w:rPr>
        <w:t>požadavky na přenosovou síť včetně uvedení základní specifikace její kapacity a dostupnosti a spolehlivosti a bezpečnosti datových spojení;</w:t>
      </w:r>
    </w:p>
    <w:p w14:paraId="387AFFC5" w14:textId="6ED89603" w:rsidR="00AD19C8" w:rsidRPr="00EC1E22" w:rsidRDefault="005D642A" w:rsidP="003F3786">
      <w:pPr>
        <w:pStyle w:val="Odstavecseseznamem"/>
        <w:numPr>
          <w:ilvl w:val="0"/>
          <w:numId w:val="1"/>
        </w:numPr>
        <w:spacing w:before="60" w:after="60" w:line="256" w:lineRule="auto"/>
        <w:ind w:left="426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EC1E22">
        <w:rPr>
          <w:rFonts w:ascii="Times New Roman" w:hAnsi="Times New Roman"/>
          <w:bCs/>
          <w:sz w:val="24"/>
          <w:szCs w:val="24"/>
        </w:rPr>
        <w:t xml:space="preserve">v relevantních případech </w:t>
      </w:r>
      <w:r w:rsidR="00AD19C8" w:rsidRPr="00EC1E22">
        <w:rPr>
          <w:rFonts w:ascii="Times New Roman" w:hAnsi="Times New Roman"/>
          <w:bCs/>
          <w:sz w:val="24"/>
          <w:szCs w:val="24"/>
        </w:rPr>
        <w:t xml:space="preserve">- stručný popis využití globálních navigačních družicových systémů (GNSS) – jako např. pro data o poloze vozidel (např. údržby), a to vč. podpory vybavování vozidel </w:t>
      </w:r>
      <w:proofErr w:type="spellStart"/>
      <w:r w:rsidR="00AD19C8" w:rsidRPr="00EC1E22">
        <w:rPr>
          <w:rFonts w:ascii="Times New Roman" w:hAnsi="Times New Roman"/>
          <w:bCs/>
          <w:sz w:val="24"/>
          <w:szCs w:val="24"/>
        </w:rPr>
        <w:t>multikonstelačními</w:t>
      </w:r>
      <w:proofErr w:type="spellEnd"/>
      <w:r w:rsidR="00AD19C8" w:rsidRPr="00EC1E22">
        <w:rPr>
          <w:rFonts w:ascii="Times New Roman" w:hAnsi="Times New Roman"/>
          <w:bCs/>
          <w:sz w:val="24"/>
          <w:szCs w:val="24"/>
        </w:rPr>
        <w:t xml:space="preserve"> přijímači s podporou GPS, Galileo i EGNOS pro zajištění co nejlepší dostupnosti signálu a přesnosti určení polohy;</w:t>
      </w:r>
    </w:p>
    <w:p w14:paraId="28652FF7" w14:textId="3BDDE2CD" w:rsidR="00AD19C8" w:rsidRPr="004C5BF2" w:rsidRDefault="005D642A" w:rsidP="001307C9">
      <w:pPr>
        <w:pStyle w:val="Odstavecseseznamem"/>
        <w:numPr>
          <w:ilvl w:val="0"/>
          <w:numId w:val="1"/>
        </w:numPr>
        <w:spacing w:before="60" w:after="60" w:line="256" w:lineRule="auto"/>
        <w:ind w:left="426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4C5BF2">
        <w:rPr>
          <w:rFonts w:ascii="Times New Roman" w:hAnsi="Times New Roman"/>
          <w:bCs/>
          <w:sz w:val="24"/>
          <w:szCs w:val="24"/>
        </w:rPr>
        <w:t xml:space="preserve">v relevantních případech </w:t>
      </w:r>
      <w:r w:rsidR="00AD19C8" w:rsidRPr="004C5BF2">
        <w:rPr>
          <w:rFonts w:ascii="Times New Roman" w:hAnsi="Times New Roman"/>
          <w:bCs/>
          <w:sz w:val="24"/>
          <w:szCs w:val="24"/>
        </w:rPr>
        <w:t>- stručný popis využití aplikací založených na družicových systémech jako např. dálkový průzkum Země pro předvídání vlivu povětrnostní situace, záplav a povodní, dále systémy pro sledování, předvídání a varování před sesuvy a poklesy půdy na dopravní infrastruktuře nebo v jejím bezprostředním okolí a také monitorování stavu dopravní infrastruktury a sledování, zda její stav odpovídá požadavkům stanovenými technickými předpisy.</w:t>
      </w:r>
    </w:p>
    <w:p w14:paraId="4CEDEC5F" w14:textId="77777777" w:rsidR="00AD19C8" w:rsidRDefault="00AD19C8"/>
    <w:sectPr w:rsidR="00AD19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77049A"/>
    <w:multiLevelType w:val="hybridMultilevel"/>
    <w:tmpl w:val="809C5AF6"/>
    <w:lvl w:ilvl="0" w:tplc="040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31A94CD6"/>
    <w:multiLevelType w:val="hybridMultilevel"/>
    <w:tmpl w:val="C79AE882"/>
    <w:lvl w:ilvl="0" w:tplc="1A28DA82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C28360A"/>
    <w:multiLevelType w:val="hybridMultilevel"/>
    <w:tmpl w:val="DBF84E8A"/>
    <w:lvl w:ilvl="0" w:tplc="069CF9CC">
      <w:start w:val="1"/>
      <w:numFmt w:val="bullet"/>
      <w:pStyle w:val="ODRKY"/>
      <w:lvlText w:val="-"/>
      <w:lvlJc w:val="left"/>
      <w:pPr>
        <w:tabs>
          <w:tab w:val="num" w:pos="1066"/>
        </w:tabs>
        <w:ind w:left="1066" w:hanging="357"/>
      </w:pPr>
      <w:rPr>
        <w:rFonts w:ascii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9757D7"/>
    <w:multiLevelType w:val="hybridMultilevel"/>
    <w:tmpl w:val="809C5AF6"/>
    <w:lvl w:ilvl="0" w:tplc="040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6F2A6788"/>
    <w:multiLevelType w:val="hybridMultilevel"/>
    <w:tmpl w:val="DDBAA226"/>
    <w:lvl w:ilvl="0" w:tplc="33EC714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9C8"/>
    <w:rsid w:val="00014E04"/>
    <w:rsid w:val="000261BC"/>
    <w:rsid w:val="000A1776"/>
    <w:rsid w:val="000B6948"/>
    <w:rsid w:val="00135A7C"/>
    <w:rsid w:val="00162952"/>
    <w:rsid w:val="001B5C66"/>
    <w:rsid w:val="0023394B"/>
    <w:rsid w:val="002430A0"/>
    <w:rsid w:val="002C64FD"/>
    <w:rsid w:val="002D613C"/>
    <w:rsid w:val="00326411"/>
    <w:rsid w:val="00371972"/>
    <w:rsid w:val="003F3786"/>
    <w:rsid w:val="0045079D"/>
    <w:rsid w:val="004626A7"/>
    <w:rsid w:val="004639E5"/>
    <w:rsid w:val="004B54B6"/>
    <w:rsid w:val="004C5BF2"/>
    <w:rsid w:val="005132EF"/>
    <w:rsid w:val="00552510"/>
    <w:rsid w:val="0059258C"/>
    <w:rsid w:val="005D188B"/>
    <w:rsid w:val="005D642A"/>
    <w:rsid w:val="00634B86"/>
    <w:rsid w:val="00663D25"/>
    <w:rsid w:val="006954CE"/>
    <w:rsid w:val="006A380F"/>
    <w:rsid w:val="006D5A96"/>
    <w:rsid w:val="006E01E8"/>
    <w:rsid w:val="00700ABC"/>
    <w:rsid w:val="0075030A"/>
    <w:rsid w:val="007A24BA"/>
    <w:rsid w:val="007B5E11"/>
    <w:rsid w:val="007E6842"/>
    <w:rsid w:val="007E7BE3"/>
    <w:rsid w:val="00820DF5"/>
    <w:rsid w:val="00860475"/>
    <w:rsid w:val="00892065"/>
    <w:rsid w:val="00900A1E"/>
    <w:rsid w:val="00954920"/>
    <w:rsid w:val="00962B45"/>
    <w:rsid w:val="009B5ED3"/>
    <w:rsid w:val="009E333A"/>
    <w:rsid w:val="00A6080F"/>
    <w:rsid w:val="00AD19C8"/>
    <w:rsid w:val="00B3683A"/>
    <w:rsid w:val="00B569DC"/>
    <w:rsid w:val="00B72BB0"/>
    <w:rsid w:val="00BC0F39"/>
    <w:rsid w:val="00C00576"/>
    <w:rsid w:val="00C47752"/>
    <w:rsid w:val="00C73800"/>
    <w:rsid w:val="00CD4D02"/>
    <w:rsid w:val="00CF73FF"/>
    <w:rsid w:val="00CF7B28"/>
    <w:rsid w:val="00D11D8E"/>
    <w:rsid w:val="00D268BD"/>
    <w:rsid w:val="00DF7E5A"/>
    <w:rsid w:val="00E74CCD"/>
    <w:rsid w:val="00EC1E22"/>
    <w:rsid w:val="00FF1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0743C"/>
  <w15:chartTrackingRefBased/>
  <w15:docId w15:val="{74BEBDF4-DEFF-43E0-9BD5-298521DAA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D19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rsid w:val="00AD19C8"/>
    <w:rPr>
      <w:sz w:val="16"/>
      <w:szCs w:val="16"/>
    </w:rPr>
  </w:style>
  <w:style w:type="paragraph" w:styleId="Textkomente">
    <w:name w:val="annotation text"/>
    <w:basedOn w:val="Normln"/>
    <w:link w:val="TextkomenteChar"/>
    <w:rsid w:val="00AD19C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AD19C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D19C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D19C8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aliases w:val="nad 1,Název grafu"/>
    <w:basedOn w:val="Normln"/>
    <w:link w:val="OdstavecseseznamemChar"/>
    <w:uiPriority w:val="34"/>
    <w:qFormat/>
    <w:rsid w:val="00AD19C8"/>
    <w:pPr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B5ED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B5ED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ODRKY">
    <w:name w:val="_ODRÁŽKY"/>
    <w:basedOn w:val="Normln"/>
    <w:rsid w:val="00B3683A"/>
    <w:pPr>
      <w:numPr>
        <w:numId w:val="2"/>
      </w:numPr>
      <w:spacing w:before="60"/>
      <w:jc w:val="both"/>
    </w:pPr>
  </w:style>
  <w:style w:type="character" w:customStyle="1" w:styleId="OdstavecseseznamemChar">
    <w:name w:val="Odstavec se seznamem Char"/>
    <w:aliases w:val="nad 1 Char,Název grafu Char"/>
    <w:link w:val="Odstavecseseznamem"/>
    <w:uiPriority w:val="34"/>
    <w:qFormat/>
    <w:locked/>
    <w:rsid w:val="00B569DC"/>
    <w:rPr>
      <w:rFonts w:ascii="Calibri" w:eastAsia="Calibri" w:hAnsi="Calibri" w:cs="Times New Roman"/>
    </w:rPr>
  </w:style>
  <w:style w:type="paragraph" w:customStyle="1" w:styleId="Default">
    <w:name w:val="Default"/>
    <w:rsid w:val="00FF18B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705</Words>
  <Characters>4162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MD</Company>
  <LinksUpToDate>false</LinksUpToDate>
  <CharactersWithSpaces>4858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Bosáková Dana Ing.</dc:creator>
  <cp:keywords/>
  <dc:description/>
  <cp:lastModifiedBy>Kubovský Josef Ing.</cp:lastModifiedBy>
  <cp:revision>8</cp:revision>
  <dcterms:created xsi:type="dcterms:W3CDTF">2020-12-14T07:10:00Z</dcterms:created>
  <dcterms:modified xsi:type="dcterms:W3CDTF">2021-02-12T09:16:00Z</dcterms:modified>
</cp:coreProperties>
</file>