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3E8BA" w14:textId="77777777" w:rsidR="009219B3" w:rsidRDefault="009219B3" w:rsidP="00FB601B">
      <w:pPr>
        <w:pStyle w:val="Nzev"/>
        <w:jc w:val="left"/>
      </w:pPr>
    </w:p>
    <w:p w14:paraId="7D983030" w14:textId="77777777" w:rsidR="009219B3" w:rsidRDefault="009219B3" w:rsidP="00FB601B">
      <w:pPr>
        <w:pStyle w:val="Nzev"/>
        <w:jc w:val="left"/>
      </w:pPr>
    </w:p>
    <w:p w14:paraId="38E29FFF" w14:textId="77777777" w:rsidR="009219B3" w:rsidRDefault="009219B3" w:rsidP="00FB601B">
      <w:pPr>
        <w:pStyle w:val="Nzev"/>
        <w:jc w:val="left"/>
      </w:pPr>
    </w:p>
    <w:p w14:paraId="35742709" w14:textId="6920DC8A" w:rsidR="00573DF0" w:rsidRPr="00B317D4" w:rsidRDefault="00F22523" w:rsidP="00FC5EBA">
      <w:pPr>
        <w:pStyle w:val="Nzev"/>
        <w:jc w:val="center"/>
        <w:rPr>
          <w:rFonts w:asciiTheme="minorHAnsi" w:hAnsiTheme="minorHAnsi" w:cstheme="minorHAnsi"/>
        </w:rPr>
      </w:pPr>
      <w:r w:rsidRPr="00B317D4">
        <w:rPr>
          <w:rFonts w:asciiTheme="minorHAnsi" w:hAnsiTheme="minorHAnsi" w:cstheme="minorHAnsi"/>
        </w:rPr>
        <w:t>Pravidla</w:t>
      </w:r>
      <w:r w:rsidR="00234C3E" w:rsidRPr="00B317D4">
        <w:rPr>
          <w:rFonts w:asciiTheme="minorHAnsi" w:hAnsiTheme="minorHAnsi" w:cstheme="minorHAnsi"/>
        </w:rPr>
        <w:t xml:space="preserve"> přípravy</w:t>
      </w:r>
      <w:r w:rsidR="00B431E4" w:rsidRPr="00B317D4">
        <w:rPr>
          <w:rFonts w:asciiTheme="minorHAnsi" w:hAnsiTheme="minorHAnsi" w:cstheme="minorHAnsi"/>
        </w:rPr>
        <w:t xml:space="preserve"> a </w:t>
      </w:r>
      <w:r w:rsidR="00281BA1" w:rsidRPr="00B317D4">
        <w:rPr>
          <w:rFonts w:asciiTheme="minorHAnsi" w:hAnsiTheme="minorHAnsi" w:cstheme="minorHAnsi"/>
        </w:rPr>
        <w:t>realizac</w:t>
      </w:r>
      <w:r w:rsidR="00AA38A0" w:rsidRPr="00B317D4">
        <w:rPr>
          <w:rFonts w:asciiTheme="minorHAnsi" w:hAnsiTheme="minorHAnsi" w:cstheme="minorHAnsi"/>
        </w:rPr>
        <w:t>e</w:t>
      </w:r>
      <w:r w:rsidR="00234C3E" w:rsidRPr="00B317D4">
        <w:rPr>
          <w:rFonts w:asciiTheme="minorHAnsi" w:hAnsiTheme="minorHAnsi" w:cstheme="minorHAnsi"/>
        </w:rPr>
        <w:t xml:space="preserve"> akcí dopravní infrastruktury financovaných </w:t>
      </w:r>
      <w:r w:rsidR="008033B4" w:rsidRPr="00B317D4">
        <w:rPr>
          <w:rFonts w:asciiTheme="minorHAnsi" w:hAnsiTheme="minorHAnsi" w:cstheme="minorHAnsi"/>
        </w:rPr>
        <w:t>Státním fon</w:t>
      </w:r>
      <w:r w:rsidR="00573DF0" w:rsidRPr="00B317D4">
        <w:rPr>
          <w:rFonts w:asciiTheme="minorHAnsi" w:hAnsiTheme="minorHAnsi" w:cstheme="minorHAnsi"/>
        </w:rPr>
        <w:t>dem dopravní infrastruktury</w:t>
      </w:r>
    </w:p>
    <w:p w14:paraId="65895948" w14:textId="77777777" w:rsidR="00605CAF" w:rsidRPr="00B317D4" w:rsidRDefault="00605CAF" w:rsidP="00605CAF">
      <w:pPr>
        <w:rPr>
          <w:rFonts w:cstheme="minorHAnsi"/>
        </w:rPr>
      </w:pPr>
    </w:p>
    <w:p w14:paraId="28278DAA" w14:textId="77777777" w:rsidR="00FC5EBA" w:rsidRPr="00B317D4" w:rsidRDefault="00FC5EBA" w:rsidP="00605CAF">
      <w:pPr>
        <w:rPr>
          <w:rFonts w:cstheme="minorHAnsi"/>
        </w:rPr>
      </w:pPr>
    </w:p>
    <w:p w14:paraId="14DC2304" w14:textId="77777777" w:rsidR="00FC5EBA" w:rsidRPr="00B317D4" w:rsidRDefault="00FC5EBA" w:rsidP="00605CAF">
      <w:pPr>
        <w:rPr>
          <w:rFonts w:cstheme="minorHAnsi"/>
        </w:rPr>
      </w:pPr>
    </w:p>
    <w:p w14:paraId="6E79B66C" w14:textId="77777777" w:rsidR="00FC5EBA" w:rsidRPr="00B317D4" w:rsidRDefault="00FC5EBA" w:rsidP="00605CAF">
      <w:pPr>
        <w:rPr>
          <w:rFonts w:cstheme="minorHAnsi"/>
        </w:rPr>
      </w:pPr>
    </w:p>
    <w:p w14:paraId="27AECC57" w14:textId="77B26529" w:rsidR="00FC5EBA" w:rsidRPr="00B317D4" w:rsidRDefault="00534A5D" w:rsidP="00705A3A">
      <w:pPr>
        <w:jc w:val="center"/>
        <w:rPr>
          <w:rFonts w:cstheme="minorHAnsi"/>
          <w:sz w:val="40"/>
          <w:szCs w:val="40"/>
        </w:rPr>
      </w:pPr>
      <w:r w:rsidRPr="00B317D4">
        <w:rPr>
          <w:rFonts w:cstheme="minorHAnsi"/>
          <w:sz w:val="40"/>
          <w:szCs w:val="40"/>
        </w:rPr>
        <w:t>Schváleno dopisem ministra dopravy</w:t>
      </w:r>
    </w:p>
    <w:p w14:paraId="7BE8DBE8" w14:textId="09E7F52F" w:rsidR="00605CAF" w:rsidRPr="00B317D4" w:rsidRDefault="00C46CD8" w:rsidP="00FC5EBA">
      <w:pPr>
        <w:jc w:val="center"/>
        <w:rPr>
          <w:rFonts w:cstheme="minorHAnsi"/>
          <w:sz w:val="40"/>
          <w:szCs w:val="40"/>
        </w:rPr>
      </w:pPr>
      <w:r w:rsidRPr="00B317D4">
        <w:rPr>
          <w:rFonts w:cstheme="minorHAnsi"/>
          <w:sz w:val="40"/>
          <w:szCs w:val="40"/>
        </w:rPr>
        <w:t>č</w:t>
      </w:r>
      <w:r w:rsidR="002E580E" w:rsidRPr="00B317D4">
        <w:rPr>
          <w:rFonts w:cstheme="minorHAnsi"/>
          <w:sz w:val="40"/>
          <w:szCs w:val="40"/>
        </w:rPr>
        <w:t>.</w:t>
      </w:r>
      <w:r w:rsidRPr="00B317D4">
        <w:rPr>
          <w:rFonts w:cstheme="minorHAnsi"/>
          <w:sz w:val="40"/>
          <w:szCs w:val="40"/>
        </w:rPr>
        <w:t xml:space="preserve"> </w:t>
      </w:r>
      <w:r w:rsidR="002E580E" w:rsidRPr="00B317D4">
        <w:rPr>
          <w:rFonts w:cstheme="minorHAnsi"/>
          <w:sz w:val="40"/>
          <w:szCs w:val="40"/>
        </w:rPr>
        <w:t xml:space="preserve">j. </w:t>
      </w:r>
      <w:r w:rsidR="00515982" w:rsidRPr="00B317D4">
        <w:rPr>
          <w:rFonts w:cstheme="minorHAnsi"/>
          <w:sz w:val="40"/>
          <w:szCs w:val="40"/>
        </w:rPr>
        <w:t>MD-46506/2024-910/1</w:t>
      </w:r>
    </w:p>
    <w:p w14:paraId="0D5E5327" w14:textId="77777777" w:rsidR="00705A3A" w:rsidRPr="00B317D4" w:rsidRDefault="00705A3A" w:rsidP="00FC5EBA">
      <w:pPr>
        <w:jc w:val="center"/>
        <w:rPr>
          <w:rFonts w:cstheme="minorHAnsi"/>
          <w:sz w:val="40"/>
          <w:szCs w:val="40"/>
        </w:rPr>
      </w:pPr>
    </w:p>
    <w:p w14:paraId="3F36887F" w14:textId="77777777" w:rsidR="00705A3A" w:rsidRPr="00B317D4" w:rsidRDefault="00705A3A" w:rsidP="00FC5EBA">
      <w:pPr>
        <w:jc w:val="center"/>
        <w:rPr>
          <w:rFonts w:cstheme="minorHAnsi"/>
          <w:sz w:val="40"/>
          <w:szCs w:val="40"/>
        </w:rPr>
      </w:pPr>
    </w:p>
    <w:p w14:paraId="0B82E339" w14:textId="77777777" w:rsidR="00705A3A" w:rsidRPr="00B317D4" w:rsidRDefault="00705A3A" w:rsidP="00FC5EBA">
      <w:pPr>
        <w:jc w:val="center"/>
        <w:rPr>
          <w:rFonts w:cstheme="minorHAnsi"/>
          <w:sz w:val="40"/>
          <w:szCs w:val="40"/>
        </w:rPr>
      </w:pPr>
    </w:p>
    <w:p w14:paraId="218E5B6C" w14:textId="77777777" w:rsidR="00705A3A" w:rsidRPr="00B317D4" w:rsidRDefault="00705A3A" w:rsidP="00FC5EBA">
      <w:pPr>
        <w:jc w:val="center"/>
        <w:rPr>
          <w:rFonts w:cstheme="minorHAnsi"/>
          <w:sz w:val="40"/>
          <w:szCs w:val="40"/>
        </w:rPr>
      </w:pPr>
    </w:p>
    <w:p w14:paraId="1577212C" w14:textId="77777777" w:rsidR="00705A3A" w:rsidRPr="00B317D4" w:rsidRDefault="00705A3A" w:rsidP="00FC5EBA">
      <w:pPr>
        <w:jc w:val="center"/>
        <w:rPr>
          <w:rFonts w:cstheme="minorHAnsi"/>
          <w:sz w:val="40"/>
          <w:szCs w:val="40"/>
        </w:rPr>
      </w:pPr>
    </w:p>
    <w:p w14:paraId="3B11A993" w14:textId="77777777" w:rsidR="00705A3A" w:rsidRPr="00B317D4" w:rsidRDefault="00705A3A" w:rsidP="00FC5EBA">
      <w:pPr>
        <w:jc w:val="center"/>
        <w:rPr>
          <w:rFonts w:cstheme="minorHAnsi"/>
          <w:sz w:val="40"/>
          <w:szCs w:val="40"/>
        </w:rPr>
      </w:pPr>
    </w:p>
    <w:p w14:paraId="24EA5449" w14:textId="77777777" w:rsidR="00705A3A" w:rsidRPr="00B317D4" w:rsidRDefault="00705A3A" w:rsidP="00FC5EBA">
      <w:pPr>
        <w:jc w:val="center"/>
        <w:rPr>
          <w:rFonts w:cstheme="minorHAnsi"/>
          <w:sz w:val="40"/>
          <w:szCs w:val="40"/>
        </w:rPr>
      </w:pPr>
    </w:p>
    <w:p w14:paraId="1F179AFF" w14:textId="77777777" w:rsidR="00705A3A" w:rsidRPr="00B317D4" w:rsidRDefault="00705A3A" w:rsidP="00FC5EBA">
      <w:pPr>
        <w:jc w:val="center"/>
        <w:rPr>
          <w:rFonts w:cstheme="minorHAnsi"/>
          <w:sz w:val="40"/>
          <w:szCs w:val="40"/>
        </w:rPr>
      </w:pPr>
    </w:p>
    <w:p w14:paraId="4C1521B3" w14:textId="77777777" w:rsidR="00705A3A" w:rsidRPr="00B317D4" w:rsidRDefault="00705A3A" w:rsidP="00FC5EBA">
      <w:pPr>
        <w:jc w:val="center"/>
        <w:rPr>
          <w:rFonts w:cstheme="minorHAnsi"/>
          <w:sz w:val="40"/>
          <w:szCs w:val="40"/>
        </w:rPr>
      </w:pPr>
    </w:p>
    <w:p w14:paraId="533B627D" w14:textId="7CD5B440" w:rsidR="00705A3A" w:rsidRPr="00B317D4" w:rsidRDefault="00B1361B" w:rsidP="00FC5EBA">
      <w:pPr>
        <w:jc w:val="center"/>
        <w:rPr>
          <w:rFonts w:cstheme="minorHAnsi"/>
          <w:sz w:val="40"/>
          <w:szCs w:val="40"/>
        </w:rPr>
      </w:pPr>
      <w:r w:rsidRPr="00B317D4">
        <w:rPr>
          <w:rFonts w:cstheme="minorHAnsi"/>
          <w:sz w:val="40"/>
          <w:szCs w:val="40"/>
        </w:rPr>
        <w:t>Srpen 2024</w:t>
      </w:r>
    </w:p>
    <w:p w14:paraId="3E8BC7FF" w14:textId="77777777" w:rsidR="00573DF0" w:rsidRDefault="00573DF0">
      <w:pPr>
        <w:jc w:val="left"/>
      </w:pPr>
      <w:r>
        <w:br w:type="page"/>
      </w:r>
    </w:p>
    <w:p w14:paraId="7E7F38F9" w14:textId="77777777" w:rsidR="00705A3A" w:rsidRDefault="00705A3A">
      <w:pPr>
        <w:jc w:val="left"/>
        <w:rPr>
          <w:rFonts w:asciiTheme="majorHAnsi" w:eastAsiaTheme="majorEastAsia" w:hAnsiTheme="majorHAnsi" w:cstheme="majorBidi"/>
          <w:spacing w:val="-10"/>
          <w:kern w:val="28"/>
          <w:sz w:val="56"/>
          <w:szCs w:val="56"/>
        </w:rPr>
      </w:pPr>
    </w:p>
    <w:sdt>
      <w:sdtPr>
        <w:id w:val="9424959"/>
        <w:docPartObj>
          <w:docPartGallery w:val="Table of Contents"/>
          <w:docPartUnique/>
        </w:docPartObj>
      </w:sdtPr>
      <w:sdtContent>
        <w:p w14:paraId="77FE8E67" w14:textId="7BC27241" w:rsidR="007B0199" w:rsidRDefault="668F8110">
          <w:pPr>
            <w:pStyle w:val="Obsah1"/>
            <w:rPr>
              <w:rFonts w:eastAsiaTheme="minorEastAsia"/>
              <w:noProof/>
              <w:kern w:val="2"/>
              <w:sz w:val="24"/>
              <w:szCs w:val="24"/>
              <w:lang w:eastAsia="cs-CZ"/>
              <w14:ligatures w14:val="standardContextual"/>
            </w:rPr>
          </w:pPr>
          <w:r>
            <w:fldChar w:fldCharType="begin"/>
          </w:r>
          <w:r>
            <w:instrText>TOC \o \z \u \h</w:instrText>
          </w:r>
          <w:r>
            <w:fldChar w:fldCharType="separate"/>
          </w:r>
          <w:hyperlink w:anchor="_Toc175584858" w:history="1">
            <w:r w:rsidR="007B0199" w:rsidRPr="00F3183A">
              <w:rPr>
                <w:rStyle w:val="Hypertextovodkaz"/>
                <w:noProof/>
              </w:rPr>
              <w:t>1</w:t>
            </w:r>
            <w:r w:rsidR="007B0199">
              <w:rPr>
                <w:rFonts w:eastAsiaTheme="minorEastAsia"/>
                <w:noProof/>
                <w:kern w:val="2"/>
                <w:sz w:val="24"/>
                <w:szCs w:val="24"/>
                <w:lang w:eastAsia="cs-CZ"/>
                <w14:ligatures w14:val="standardContextual"/>
              </w:rPr>
              <w:tab/>
            </w:r>
            <w:r w:rsidR="007B0199" w:rsidRPr="00F3183A">
              <w:rPr>
                <w:rStyle w:val="Hypertextovodkaz"/>
                <w:noProof/>
              </w:rPr>
              <w:t>Preambule</w:t>
            </w:r>
            <w:r w:rsidR="007B0199">
              <w:rPr>
                <w:noProof/>
                <w:webHidden/>
              </w:rPr>
              <w:tab/>
            </w:r>
            <w:r w:rsidR="007B0199">
              <w:rPr>
                <w:noProof/>
                <w:webHidden/>
              </w:rPr>
              <w:fldChar w:fldCharType="begin"/>
            </w:r>
            <w:r w:rsidR="007B0199">
              <w:rPr>
                <w:noProof/>
                <w:webHidden/>
              </w:rPr>
              <w:instrText xml:space="preserve"> PAGEREF _Toc175584858 \h </w:instrText>
            </w:r>
            <w:r w:rsidR="007B0199">
              <w:rPr>
                <w:noProof/>
                <w:webHidden/>
              </w:rPr>
            </w:r>
            <w:r w:rsidR="007B0199">
              <w:rPr>
                <w:noProof/>
                <w:webHidden/>
              </w:rPr>
              <w:fldChar w:fldCharType="separate"/>
            </w:r>
            <w:r w:rsidR="007B0199">
              <w:rPr>
                <w:noProof/>
                <w:webHidden/>
              </w:rPr>
              <w:t>4</w:t>
            </w:r>
            <w:r w:rsidR="007B0199">
              <w:rPr>
                <w:noProof/>
                <w:webHidden/>
              </w:rPr>
              <w:fldChar w:fldCharType="end"/>
            </w:r>
          </w:hyperlink>
        </w:p>
        <w:p w14:paraId="7BAA0CCF" w14:textId="5EF531C4" w:rsidR="007B0199" w:rsidRDefault="00000000">
          <w:pPr>
            <w:pStyle w:val="Obsah1"/>
            <w:rPr>
              <w:rFonts w:eastAsiaTheme="minorEastAsia"/>
              <w:noProof/>
              <w:kern w:val="2"/>
              <w:sz w:val="24"/>
              <w:szCs w:val="24"/>
              <w:lang w:eastAsia="cs-CZ"/>
              <w14:ligatures w14:val="standardContextual"/>
            </w:rPr>
          </w:pPr>
          <w:hyperlink w:anchor="_Toc175584859" w:history="1">
            <w:r w:rsidR="007B0199" w:rsidRPr="00F3183A">
              <w:rPr>
                <w:rStyle w:val="Hypertextovodkaz"/>
                <w:noProof/>
              </w:rPr>
              <w:t>2</w:t>
            </w:r>
            <w:r w:rsidR="007B0199">
              <w:rPr>
                <w:rFonts w:eastAsiaTheme="minorEastAsia"/>
                <w:noProof/>
                <w:kern w:val="2"/>
                <w:sz w:val="24"/>
                <w:szCs w:val="24"/>
                <w:lang w:eastAsia="cs-CZ"/>
                <w14:ligatures w14:val="standardContextual"/>
              </w:rPr>
              <w:tab/>
            </w:r>
            <w:r w:rsidR="007B0199" w:rsidRPr="00F3183A">
              <w:rPr>
                <w:rStyle w:val="Hypertextovodkaz"/>
                <w:noProof/>
              </w:rPr>
              <w:t>Definice pojmů a zkratek</w:t>
            </w:r>
            <w:r w:rsidR="007B0199">
              <w:rPr>
                <w:noProof/>
                <w:webHidden/>
              </w:rPr>
              <w:tab/>
            </w:r>
            <w:r w:rsidR="007B0199">
              <w:rPr>
                <w:noProof/>
                <w:webHidden/>
              </w:rPr>
              <w:fldChar w:fldCharType="begin"/>
            </w:r>
            <w:r w:rsidR="007B0199">
              <w:rPr>
                <w:noProof/>
                <w:webHidden/>
              </w:rPr>
              <w:instrText xml:space="preserve"> PAGEREF _Toc175584859 \h </w:instrText>
            </w:r>
            <w:r w:rsidR="007B0199">
              <w:rPr>
                <w:noProof/>
                <w:webHidden/>
              </w:rPr>
            </w:r>
            <w:r w:rsidR="007B0199">
              <w:rPr>
                <w:noProof/>
                <w:webHidden/>
              </w:rPr>
              <w:fldChar w:fldCharType="separate"/>
            </w:r>
            <w:r w:rsidR="007B0199">
              <w:rPr>
                <w:noProof/>
                <w:webHidden/>
              </w:rPr>
              <w:t>5</w:t>
            </w:r>
            <w:r w:rsidR="007B0199">
              <w:rPr>
                <w:noProof/>
                <w:webHidden/>
              </w:rPr>
              <w:fldChar w:fldCharType="end"/>
            </w:r>
          </w:hyperlink>
        </w:p>
        <w:p w14:paraId="45BA6A18" w14:textId="584E7E53" w:rsidR="007B0199" w:rsidRDefault="00000000">
          <w:pPr>
            <w:pStyle w:val="Obsah1"/>
            <w:rPr>
              <w:rFonts w:eastAsiaTheme="minorEastAsia"/>
              <w:noProof/>
              <w:kern w:val="2"/>
              <w:sz w:val="24"/>
              <w:szCs w:val="24"/>
              <w:lang w:eastAsia="cs-CZ"/>
              <w14:ligatures w14:val="standardContextual"/>
            </w:rPr>
          </w:pPr>
          <w:hyperlink w:anchor="_Toc175584860" w:history="1">
            <w:r w:rsidR="007B0199" w:rsidRPr="00F3183A">
              <w:rPr>
                <w:rStyle w:val="Hypertextovodkaz"/>
                <w:noProof/>
              </w:rPr>
              <w:t>3</w:t>
            </w:r>
            <w:r w:rsidR="007B0199">
              <w:rPr>
                <w:rFonts w:eastAsiaTheme="minorEastAsia"/>
                <w:noProof/>
                <w:kern w:val="2"/>
                <w:sz w:val="24"/>
                <w:szCs w:val="24"/>
                <w:lang w:eastAsia="cs-CZ"/>
                <w14:ligatures w14:val="standardContextual"/>
              </w:rPr>
              <w:tab/>
            </w:r>
            <w:r w:rsidR="007B0199" w:rsidRPr="00F3183A">
              <w:rPr>
                <w:rStyle w:val="Hypertextovodkaz"/>
                <w:noProof/>
              </w:rPr>
              <w:t>Centrální komise</w:t>
            </w:r>
            <w:r w:rsidR="007B0199">
              <w:rPr>
                <w:noProof/>
                <w:webHidden/>
              </w:rPr>
              <w:tab/>
            </w:r>
            <w:r w:rsidR="007B0199">
              <w:rPr>
                <w:noProof/>
                <w:webHidden/>
              </w:rPr>
              <w:fldChar w:fldCharType="begin"/>
            </w:r>
            <w:r w:rsidR="007B0199">
              <w:rPr>
                <w:noProof/>
                <w:webHidden/>
              </w:rPr>
              <w:instrText xml:space="preserve"> PAGEREF _Toc175584860 \h </w:instrText>
            </w:r>
            <w:r w:rsidR="007B0199">
              <w:rPr>
                <w:noProof/>
                <w:webHidden/>
              </w:rPr>
            </w:r>
            <w:r w:rsidR="007B0199">
              <w:rPr>
                <w:noProof/>
                <w:webHidden/>
              </w:rPr>
              <w:fldChar w:fldCharType="separate"/>
            </w:r>
            <w:r w:rsidR="007B0199">
              <w:rPr>
                <w:noProof/>
                <w:webHidden/>
              </w:rPr>
              <w:t>8</w:t>
            </w:r>
            <w:r w:rsidR="007B0199">
              <w:rPr>
                <w:noProof/>
                <w:webHidden/>
              </w:rPr>
              <w:fldChar w:fldCharType="end"/>
            </w:r>
          </w:hyperlink>
        </w:p>
        <w:p w14:paraId="1B84EF2A" w14:textId="469496C4" w:rsidR="007B0199" w:rsidRDefault="00000000">
          <w:pPr>
            <w:pStyle w:val="Obsah2"/>
            <w:rPr>
              <w:rFonts w:eastAsiaTheme="minorEastAsia"/>
              <w:noProof/>
              <w:kern w:val="2"/>
              <w:sz w:val="24"/>
              <w:szCs w:val="24"/>
              <w:lang w:eastAsia="cs-CZ"/>
              <w14:ligatures w14:val="standardContextual"/>
            </w:rPr>
          </w:pPr>
          <w:hyperlink w:anchor="_Toc175584861" w:history="1">
            <w:r w:rsidR="007B0199" w:rsidRPr="00F3183A">
              <w:rPr>
                <w:rStyle w:val="Hypertextovodkaz"/>
                <w:noProof/>
              </w:rPr>
              <w:t>3.1</w:t>
            </w:r>
            <w:r w:rsidR="007B0199">
              <w:rPr>
                <w:rFonts w:eastAsiaTheme="minorEastAsia"/>
                <w:noProof/>
                <w:kern w:val="2"/>
                <w:sz w:val="24"/>
                <w:szCs w:val="24"/>
                <w:lang w:eastAsia="cs-CZ"/>
                <w14:ligatures w14:val="standardContextual"/>
              </w:rPr>
              <w:tab/>
            </w:r>
            <w:r w:rsidR="007B0199" w:rsidRPr="00F3183A">
              <w:rPr>
                <w:rStyle w:val="Hypertextovodkaz"/>
                <w:noProof/>
              </w:rPr>
              <w:t>Vymezení CK</w:t>
            </w:r>
            <w:r w:rsidR="007B0199">
              <w:rPr>
                <w:noProof/>
                <w:webHidden/>
              </w:rPr>
              <w:tab/>
            </w:r>
            <w:r w:rsidR="007B0199">
              <w:rPr>
                <w:noProof/>
                <w:webHidden/>
              </w:rPr>
              <w:fldChar w:fldCharType="begin"/>
            </w:r>
            <w:r w:rsidR="007B0199">
              <w:rPr>
                <w:noProof/>
                <w:webHidden/>
              </w:rPr>
              <w:instrText xml:space="preserve"> PAGEREF _Toc175584861 \h </w:instrText>
            </w:r>
            <w:r w:rsidR="007B0199">
              <w:rPr>
                <w:noProof/>
                <w:webHidden/>
              </w:rPr>
            </w:r>
            <w:r w:rsidR="007B0199">
              <w:rPr>
                <w:noProof/>
                <w:webHidden/>
              </w:rPr>
              <w:fldChar w:fldCharType="separate"/>
            </w:r>
            <w:r w:rsidR="007B0199">
              <w:rPr>
                <w:noProof/>
                <w:webHidden/>
              </w:rPr>
              <w:t>8</w:t>
            </w:r>
            <w:r w:rsidR="007B0199">
              <w:rPr>
                <w:noProof/>
                <w:webHidden/>
              </w:rPr>
              <w:fldChar w:fldCharType="end"/>
            </w:r>
          </w:hyperlink>
        </w:p>
        <w:p w14:paraId="55D7ECEE" w14:textId="7E7EFA07" w:rsidR="007B0199" w:rsidRDefault="00000000">
          <w:pPr>
            <w:pStyle w:val="Obsah2"/>
            <w:rPr>
              <w:rFonts w:eastAsiaTheme="minorEastAsia"/>
              <w:noProof/>
              <w:kern w:val="2"/>
              <w:sz w:val="24"/>
              <w:szCs w:val="24"/>
              <w:lang w:eastAsia="cs-CZ"/>
              <w14:ligatures w14:val="standardContextual"/>
            </w:rPr>
          </w:pPr>
          <w:hyperlink w:anchor="_Toc175584862" w:history="1">
            <w:r w:rsidR="007B0199" w:rsidRPr="00F3183A">
              <w:rPr>
                <w:rStyle w:val="Hypertextovodkaz"/>
                <w:noProof/>
              </w:rPr>
              <w:t>3.2</w:t>
            </w:r>
            <w:r w:rsidR="007B0199">
              <w:rPr>
                <w:rFonts w:eastAsiaTheme="minorEastAsia"/>
                <w:noProof/>
                <w:kern w:val="2"/>
                <w:sz w:val="24"/>
                <w:szCs w:val="24"/>
                <w:lang w:eastAsia="cs-CZ"/>
                <w14:ligatures w14:val="standardContextual"/>
              </w:rPr>
              <w:tab/>
            </w:r>
            <w:r w:rsidR="007B0199" w:rsidRPr="00F3183A">
              <w:rPr>
                <w:rStyle w:val="Hypertextovodkaz"/>
                <w:noProof/>
              </w:rPr>
              <w:t>Složení CK</w:t>
            </w:r>
            <w:r w:rsidR="007B0199">
              <w:rPr>
                <w:noProof/>
                <w:webHidden/>
              </w:rPr>
              <w:tab/>
            </w:r>
            <w:r w:rsidR="007B0199">
              <w:rPr>
                <w:noProof/>
                <w:webHidden/>
              </w:rPr>
              <w:fldChar w:fldCharType="begin"/>
            </w:r>
            <w:r w:rsidR="007B0199">
              <w:rPr>
                <w:noProof/>
                <w:webHidden/>
              </w:rPr>
              <w:instrText xml:space="preserve"> PAGEREF _Toc175584862 \h </w:instrText>
            </w:r>
            <w:r w:rsidR="007B0199">
              <w:rPr>
                <w:noProof/>
                <w:webHidden/>
              </w:rPr>
            </w:r>
            <w:r w:rsidR="007B0199">
              <w:rPr>
                <w:noProof/>
                <w:webHidden/>
              </w:rPr>
              <w:fldChar w:fldCharType="separate"/>
            </w:r>
            <w:r w:rsidR="007B0199">
              <w:rPr>
                <w:noProof/>
                <w:webHidden/>
              </w:rPr>
              <w:t>8</w:t>
            </w:r>
            <w:r w:rsidR="007B0199">
              <w:rPr>
                <w:noProof/>
                <w:webHidden/>
              </w:rPr>
              <w:fldChar w:fldCharType="end"/>
            </w:r>
          </w:hyperlink>
        </w:p>
        <w:p w14:paraId="57A95C06" w14:textId="376D928E" w:rsidR="007B0199" w:rsidRDefault="00000000">
          <w:pPr>
            <w:pStyle w:val="Obsah2"/>
            <w:rPr>
              <w:rFonts w:eastAsiaTheme="minorEastAsia"/>
              <w:noProof/>
              <w:kern w:val="2"/>
              <w:sz w:val="24"/>
              <w:szCs w:val="24"/>
              <w:lang w:eastAsia="cs-CZ"/>
              <w14:ligatures w14:val="standardContextual"/>
            </w:rPr>
          </w:pPr>
          <w:hyperlink w:anchor="_Toc175584863" w:history="1">
            <w:r w:rsidR="007B0199" w:rsidRPr="00F3183A">
              <w:rPr>
                <w:rStyle w:val="Hypertextovodkaz"/>
                <w:noProof/>
              </w:rPr>
              <w:t>3.3</w:t>
            </w:r>
            <w:r w:rsidR="007B0199">
              <w:rPr>
                <w:rFonts w:eastAsiaTheme="minorEastAsia"/>
                <w:noProof/>
                <w:kern w:val="2"/>
                <w:sz w:val="24"/>
                <w:szCs w:val="24"/>
                <w:lang w:eastAsia="cs-CZ"/>
                <w14:ligatures w14:val="standardContextual"/>
              </w:rPr>
              <w:tab/>
            </w:r>
            <w:r w:rsidR="007B0199" w:rsidRPr="00F3183A">
              <w:rPr>
                <w:rStyle w:val="Hypertextovodkaz"/>
                <w:noProof/>
              </w:rPr>
              <w:t>Předkládání materiálů na CK</w:t>
            </w:r>
            <w:r w:rsidR="007B0199">
              <w:rPr>
                <w:noProof/>
                <w:webHidden/>
              </w:rPr>
              <w:tab/>
            </w:r>
            <w:r w:rsidR="007B0199">
              <w:rPr>
                <w:noProof/>
                <w:webHidden/>
              </w:rPr>
              <w:fldChar w:fldCharType="begin"/>
            </w:r>
            <w:r w:rsidR="007B0199">
              <w:rPr>
                <w:noProof/>
                <w:webHidden/>
              </w:rPr>
              <w:instrText xml:space="preserve"> PAGEREF _Toc175584863 \h </w:instrText>
            </w:r>
            <w:r w:rsidR="007B0199">
              <w:rPr>
                <w:noProof/>
                <w:webHidden/>
              </w:rPr>
            </w:r>
            <w:r w:rsidR="007B0199">
              <w:rPr>
                <w:noProof/>
                <w:webHidden/>
              </w:rPr>
              <w:fldChar w:fldCharType="separate"/>
            </w:r>
            <w:r w:rsidR="007B0199">
              <w:rPr>
                <w:noProof/>
                <w:webHidden/>
              </w:rPr>
              <w:t>8</w:t>
            </w:r>
            <w:r w:rsidR="007B0199">
              <w:rPr>
                <w:noProof/>
                <w:webHidden/>
              </w:rPr>
              <w:fldChar w:fldCharType="end"/>
            </w:r>
          </w:hyperlink>
        </w:p>
        <w:p w14:paraId="173C2BCC" w14:textId="77507BA1"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64" w:history="1">
            <w:r w:rsidR="007B0199" w:rsidRPr="00F3183A">
              <w:rPr>
                <w:rStyle w:val="Hypertextovodkaz"/>
                <w:noProof/>
              </w:rPr>
              <w:t>3.3.1</w:t>
            </w:r>
            <w:r w:rsidR="007B0199">
              <w:rPr>
                <w:rFonts w:eastAsiaTheme="minorEastAsia"/>
                <w:noProof/>
                <w:kern w:val="2"/>
                <w:sz w:val="24"/>
                <w:szCs w:val="24"/>
                <w:lang w:eastAsia="cs-CZ"/>
                <w14:ligatures w14:val="standardContextual"/>
              </w:rPr>
              <w:tab/>
            </w:r>
            <w:r w:rsidR="007B0199" w:rsidRPr="00F3183A">
              <w:rPr>
                <w:rStyle w:val="Hypertextovodkaz"/>
                <w:noProof/>
              </w:rPr>
              <w:t>Materiály pro informaci CK</w:t>
            </w:r>
            <w:r w:rsidR="007B0199">
              <w:rPr>
                <w:noProof/>
                <w:webHidden/>
              </w:rPr>
              <w:tab/>
            </w:r>
            <w:r w:rsidR="007B0199">
              <w:rPr>
                <w:noProof/>
                <w:webHidden/>
              </w:rPr>
              <w:fldChar w:fldCharType="begin"/>
            </w:r>
            <w:r w:rsidR="007B0199">
              <w:rPr>
                <w:noProof/>
                <w:webHidden/>
              </w:rPr>
              <w:instrText xml:space="preserve"> PAGEREF _Toc175584864 \h </w:instrText>
            </w:r>
            <w:r w:rsidR="007B0199">
              <w:rPr>
                <w:noProof/>
                <w:webHidden/>
              </w:rPr>
            </w:r>
            <w:r w:rsidR="007B0199">
              <w:rPr>
                <w:noProof/>
                <w:webHidden/>
              </w:rPr>
              <w:fldChar w:fldCharType="separate"/>
            </w:r>
            <w:r w:rsidR="007B0199">
              <w:rPr>
                <w:noProof/>
                <w:webHidden/>
              </w:rPr>
              <w:t>9</w:t>
            </w:r>
            <w:r w:rsidR="007B0199">
              <w:rPr>
                <w:noProof/>
                <w:webHidden/>
              </w:rPr>
              <w:fldChar w:fldCharType="end"/>
            </w:r>
          </w:hyperlink>
        </w:p>
        <w:p w14:paraId="7A68EDDF" w14:textId="7C3181DD"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65" w:history="1">
            <w:r w:rsidR="007B0199" w:rsidRPr="00F3183A">
              <w:rPr>
                <w:rStyle w:val="Hypertextovodkaz"/>
                <w:noProof/>
              </w:rPr>
              <w:t>3.3.2</w:t>
            </w:r>
            <w:r w:rsidR="007B0199">
              <w:rPr>
                <w:rFonts w:eastAsiaTheme="minorEastAsia"/>
                <w:noProof/>
                <w:kern w:val="2"/>
                <w:sz w:val="24"/>
                <w:szCs w:val="24"/>
                <w:lang w:eastAsia="cs-CZ"/>
                <w14:ligatures w14:val="standardContextual"/>
              </w:rPr>
              <w:tab/>
            </w:r>
            <w:r w:rsidR="007B0199" w:rsidRPr="00F3183A">
              <w:rPr>
                <w:rStyle w:val="Hypertextovodkaz"/>
                <w:noProof/>
              </w:rPr>
              <w:t>Materiály ke schválení CK</w:t>
            </w:r>
            <w:r w:rsidR="007B0199">
              <w:rPr>
                <w:noProof/>
                <w:webHidden/>
              </w:rPr>
              <w:tab/>
            </w:r>
            <w:r w:rsidR="007B0199">
              <w:rPr>
                <w:noProof/>
                <w:webHidden/>
              </w:rPr>
              <w:fldChar w:fldCharType="begin"/>
            </w:r>
            <w:r w:rsidR="007B0199">
              <w:rPr>
                <w:noProof/>
                <w:webHidden/>
              </w:rPr>
              <w:instrText xml:space="preserve"> PAGEREF _Toc175584865 \h </w:instrText>
            </w:r>
            <w:r w:rsidR="007B0199">
              <w:rPr>
                <w:noProof/>
                <w:webHidden/>
              </w:rPr>
            </w:r>
            <w:r w:rsidR="007B0199">
              <w:rPr>
                <w:noProof/>
                <w:webHidden/>
              </w:rPr>
              <w:fldChar w:fldCharType="separate"/>
            </w:r>
            <w:r w:rsidR="007B0199">
              <w:rPr>
                <w:noProof/>
                <w:webHidden/>
              </w:rPr>
              <w:t>9</w:t>
            </w:r>
            <w:r w:rsidR="007B0199">
              <w:rPr>
                <w:noProof/>
                <w:webHidden/>
              </w:rPr>
              <w:fldChar w:fldCharType="end"/>
            </w:r>
          </w:hyperlink>
        </w:p>
        <w:p w14:paraId="267A9021" w14:textId="722B8CA3" w:rsidR="007B0199" w:rsidRDefault="00000000">
          <w:pPr>
            <w:pStyle w:val="Obsah2"/>
            <w:rPr>
              <w:rFonts w:eastAsiaTheme="minorEastAsia"/>
              <w:noProof/>
              <w:kern w:val="2"/>
              <w:sz w:val="24"/>
              <w:szCs w:val="24"/>
              <w:lang w:eastAsia="cs-CZ"/>
              <w14:ligatures w14:val="standardContextual"/>
            </w:rPr>
          </w:pPr>
          <w:hyperlink w:anchor="_Toc175584866" w:history="1">
            <w:r w:rsidR="007B0199" w:rsidRPr="00F3183A">
              <w:rPr>
                <w:rStyle w:val="Hypertextovodkaz"/>
                <w:noProof/>
              </w:rPr>
              <w:t>3.4</w:t>
            </w:r>
            <w:r w:rsidR="007B0199">
              <w:rPr>
                <w:rFonts w:eastAsiaTheme="minorEastAsia"/>
                <w:noProof/>
                <w:kern w:val="2"/>
                <w:sz w:val="24"/>
                <w:szCs w:val="24"/>
                <w:lang w:eastAsia="cs-CZ"/>
                <w14:ligatures w14:val="standardContextual"/>
              </w:rPr>
              <w:tab/>
            </w:r>
            <w:r w:rsidR="007B0199" w:rsidRPr="00F3183A">
              <w:rPr>
                <w:rStyle w:val="Hypertextovodkaz"/>
                <w:noProof/>
              </w:rPr>
              <w:t>Jednání CK</w:t>
            </w:r>
            <w:r w:rsidR="007B0199">
              <w:rPr>
                <w:noProof/>
                <w:webHidden/>
              </w:rPr>
              <w:tab/>
            </w:r>
            <w:r w:rsidR="007B0199">
              <w:rPr>
                <w:noProof/>
                <w:webHidden/>
              </w:rPr>
              <w:fldChar w:fldCharType="begin"/>
            </w:r>
            <w:r w:rsidR="007B0199">
              <w:rPr>
                <w:noProof/>
                <w:webHidden/>
              </w:rPr>
              <w:instrText xml:space="preserve"> PAGEREF _Toc175584866 \h </w:instrText>
            </w:r>
            <w:r w:rsidR="007B0199">
              <w:rPr>
                <w:noProof/>
                <w:webHidden/>
              </w:rPr>
            </w:r>
            <w:r w:rsidR="007B0199">
              <w:rPr>
                <w:noProof/>
                <w:webHidden/>
              </w:rPr>
              <w:fldChar w:fldCharType="separate"/>
            </w:r>
            <w:r w:rsidR="007B0199">
              <w:rPr>
                <w:noProof/>
                <w:webHidden/>
              </w:rPr>
              <w:t>11</w:t>
            </w:r>
            <w:r w:rsidR="007B0199">
              <w:rPr>
                <w:noProof/>
                <w:webHidden/>
              </w:rPr>
              <w:fldChar w:fldCharType="end"/>
            </w:r>
          </w:hyperlink>
        </w:p>
        <w:p w14:paraId="46F80F3D" w14:textId="3A4D1C77"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67" w:history="1">
            <w:r w:rsidR="007B0199" w:rsidRPr="00F3183A">
              <w:rPr>
                <w:rStyle w:val="Hypertextovodkaz"/>
                <w:noProof/>
              </w:rPr>
              <w:t>3.4.1</w:t>
            </w:r>
            <w:r w:rsidR="007B0199">
              <w:rPr>
                <w:rFonts w:eastAsiaTheme="minorEastAsia"/>
                <w:noProof/>
                <w:kern w:val="2"/>
                <w:sz w:val="24"/>
                <w:szCs w:val="24"/>
                <w:lang w:eastAsia="cs-CZ"/>
                <w14:ligatures w14:val="standardContextual"/>
              </w:rPr>
              <w:tab/>
            </w:r>
            <w:r w:rsidR="007B0199" w:rsidRPr="00F3183A">
              <w:rPr>
                <w:rStyle w:val="Hypertextovodkaz"/>
                <w:noProof/>
              </w:rPr>
              <w:t>Příprava materiálů na CK</w:t>
            </w:r>
            <w:r w:rsidR="007B0199">
              <w:rPr>
                <w:noProof/>
                <w:webHidden/>
              </w:rPr>
              <w:tab/>
            </w:r>
            <w:r w:rsidR="007B0199">
              <w:rPr>
                <w:noProof/>
                <w:webHidden/>
              </w:rPr>
              <w:fldChar w:fldCharType="begin"/>
            </w:r>
            <w:r w:rsidR="007B0199">
              <w:rPr>
                <w:noProof/>
                <w:webHidden/>
              </w:rPr>
              <w:instrText xml:space="preserve"> PAGEREF _Toc175584867 \h </w:instrText>
            </w:r>
            <w:r w:rsidR="007B0199">
              <w:rPr>
                <w:noProof/>
                <w:webHidden/>
              </w:rPr>
            </w:r>
            <w:r w:rsidR="007B0199">
              <w:rPr>
                <w:noProof/>
                <w:webHidden/>
              </w:rPr>
              <w:fldChar w:fldCharType="separate"/>
            </w:r>
            <w:r w:rsidR="007B0199">
              <w:rPr>
                <w:noProof/>
                <w:webHidden/>
              </w:rPr>
              <w:t>11</w:t>
            </w:r>
            <w:r w:rsidR="007B0199">
              <w:rPr>
                <w:noProof/>
                <w:webHidden/>
              </w:rPr>
              <w:fldChar w:fldCharType="end"/>
            </w:r>
          </w:hyperlink>
        </w:p>
        <w:p w14:paraId="356D7B6A" w14:textId="4BE08D90"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68" w:history="1">
            <w:r w:rsidR="007B0199" w:rsidRPr="00F3183A">
              <w:rPr>
                <w:rStyle w:val="Hypertextovodkaz"/>
                <w:noProof/>
              </w:rPr>
              <w:t>3.4.2</w:t>
            </w:r>
            <w:r w:rsidR="007B0199">
              <w:rPr>
                <w:rFonts w:eastAsiaTheme="minorEastAsia"/>
                <w:noProof/>
                <w:kern w:val="2"/>
                <w:sz w:val="24"/>
                <w:szCs w:val="24"/>
                <w:lang w:eastAsia="cs-CZ"/>
                <w14:ligatures w14:val="standardContextual"/>
              </w:rPr>
              <w:tab/>
            </w:r>
            <w:r w:rsidR="007B0199" w:rsidRPr="00F3183A">
              <w:rPr>
                <w:rStyle w:val="Hypertextovodkaz"/>
                <w:noProof/>
              </w:rPr>
              <w:t>Projednání materiálů na CK</w:t>
            </w:r>
            <w:r w:rsidR="007B0199">
              <w:rPr>
                <w:noProof/>
                <w:webHidden/>
              </w:rPr>
              <w:tab/>
            </w:r>
            <w:r w:rsidR="007B0199">
              <w:rPr>
                <w:noProof/>
                <w:webHidden/>
              </w:rPr>
              <w:fldChar w:fldCharType="begin"/>
            </w:r>
            <w:r w:rsidR="007B0199">
              <w:rPr>
                <w:noProof/>
                <w:webHidden/>
              </w:rPr>
              <w:instrText xml:space="preserve"> PAGEREF _Toc175584868 \h </w:instrText>
            </w:r>
            <w:r w:rsidR="007B0199">
              <w:rPr>
                <w:noProof/>
                <w:webHidden/>
              </w:rPr>
            </w:r>
            <w:r w:rsidR="007B0199">
              <w:rPr>
                <w:noProof/>
                <w:webHidden/>
              </w:rPr>
              <w:fldChar w:fldCharType="separate"/>
            </w:r>
            <w:r w:rsidR="007B0199">
              <w:rPr>
                <w:noProof/>
                <w:webHidden/>
              </w:rPr>
              <w:t>11</w:t>
            </w:r>
            <w:r w:rsidR="007B0199">
              <w:rPr>
                <w:noProof/>
                <w:webHidden/>
              </w:rPr>
              <w:fldChar w:fldCharType="end"/>
            </w:r>
          </w:hyperlink>
        </w:p>
        <w:p w14:paraId="44246CB2" w14:textId="64509445"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69" w:history="1">
            <w:r w:rsidR="007B0199" w:rsidRPr="00F3183A">
              <w:rPr>
                <w:rStyle w:val="Hypertextovodkaz"/>
                <w:noProof/>
              </w:rPr>
              <w:t>3.4.3</w:t>
            </w:r>
            <w:r w:rsidR="007B0199">
              <w:rPr>
                <w:rFonts w:eastAsiaTheme="minorEastAsia"/>
                <w:noProof/>
                <w:kern w:val="2"/>
                <w:sz w:val="24"/>
                <w:szCs w:val="24"/>
                <w:lang w:eastAsia="cs-CZ"/>
                <w14:ligatures w14:val="standardContextual"/>
              </w:rPr>
              <w:tab/>
            </w:r>
            <w:r w:rsidR="007B0199" w:rsidRPr="00F3183A">
              <w:rPr>
                <w:rStyle w:val="Hypertextovodkaz"/>
                <w:noProof/>
              </w:rPr>
              <w:t>Monitoring projednaných materiálů</w:t>
            </w:r>
            <w:r w:rsidR="007B0199">
              <w:rPr>
                <w:noProof/>
                <w:webHidden/>
              </w:rPr>
              <w:tab/>
            </w:r>
            <w:r w:rsidR="007B0199">
              <w:rPr>
                <w:noProof/>
                <w:webHidden/>
              </w:rPr>
              <w:fldChar w:fldCharType="begin"/>
            </w:r>
            <w:r w:rsidR="007B0199">
              <w:rPr>
                <w:noProof/>
                <w:webHidden/>
              </w:rPr>
              <w:instrText xml:space="preserve"> PAGEREF _Toc175584869 \h </w:instrText>
            </w:r>
            <w:r w:rsidR="007B0199">
              <w:rPr>
                <w:noProof/>
                <w:webHidden/>
              </w:rPr>
            </w:r>
            <w:r w:rsidR="007B0199">
              <w:rPr>
                <w:noProof/>
                <w:webHidden/>
              </w:rPr>
              <w:fldChar w:fldCharType="separate"/>
            </w:r>
            <w:r w:rsidR="007B0199">
              <w:rPr>
                <w:noProof/>
                <w:webHidden/>
              </w:rPr>
              <w:t>12</w:t>
            </w:r>
            <w:r w:rsidR="007B0199">
              <w:rPr>
                <w:noProof/>
                <w:webHidden/>
              </w:rPr>
              <w:fldChar w:fldCharType="end"/>
            </w:r>
          </w:hyperlink>
        </w:p>
        <w:p w14:paraId="446AC4AD" w14:textId="31D159F8" w:rsidR="007B0199" w:rsidRDefault="00000000">
          <w:pPr>
            <w:pStyle w:val="Obsah1"/>
            <w:rPr>
              <w:rFonts w:eastAsiaTheme="minorEastAsia"/>
              <w:noProof/>
              <w:kern w:val="2"/>
              <w:sz w:val="24"/>
              <w:szCs w:val="24"/>
              <w:lang w:eastAsia="cs-CZ"/>
              <w14:ligatures w14:val="standardContextual"/>
            </w:rPr>
          </w:pPr>
          <w:hyperlink w:anchor="_Toc175584870" w:history="1">
            <w:r w:rsidR="007B0199" w:rsidRPr="00F3183A">
              <w:rPr>
                <w:rStyle w:val="Hypertextovodkaz"/>
                <w:noProof/>
              </w:rPr>
              <w:t>4</w:t>
            </w:r>
            <w:r w:rsidR="007B0199">
              <w:rPr>
                <w:rFonts w:eastAsiaTheme="minorEastAsia"/>
                <w:noProof/>
                <w:kern w:val="2"/>
                <w:sz w:val="24"/>
                <w:szCs w:val="24"/>
                <w:lang w:eastAsia="cs-CZ"/>
                <w14:ligatures w14:val="standardContextual"/>
              </w:rPr>
              <w:tab/>
            </w:r>
            <w:r w:rsidR="007B0199" w:rsidRPr="00F3183A">
              <w:rPr>
                <w:rStyle w:val="Hypertextovodkaz"/>
                <w:noProof/>
              </w:rPr>
              <w:t>Vymezení neinvestic a investic</w:t>
            </w:r>
            <w:r w:rsidR="007B0199">
              <w:rPr>
                <w:noProof/>
                <w:webHidden/>
              </w:rPr>
              <w:tab/>
            </w:r>
            <w:r w:rsidR="007B0199">
              <w:rPr>
                <w:noProof/>
                <w:webHidden/>
              </w:rPr>
              <w:fldChar w:fldCharType="begin"/>
            </w:r>
            <w:r w:rsidR="007B0199">
              <w:rPr>
                <w:noProof/>
                <w:webHidden/>
              </w:rPr>
              <w:instrText xml:space="preserve"> PAGEREF _Toc175584870 \h </w:instrText>
            </w:r>
            <w:r w:rsidR="007B0199">
              <w:rPr>
                <w:noProof/>
                <w:webHidden/>
              </w:rPr>
            </w:r>
            <w:r w:rsidR="007B0199">
              <w:rPr>
                <w:noProof/>
                <w:webHidden/>
              </w:rPr>
              <w:fldChar w:fldCharType="separate"/>
            </w:r>
            <w:r w:rsidR="007B0199">
              <w:rPr>
                <w:noProof/>
                <w:webHidden/>
              </w:rPr>
              <w:t>13</w:t>
            </w:r>
            <w:r w:rsidR="007B0199">
              <w:rPr>
                <w:noProof/>
                <w:webHidden/>
              </w:rPr>
              <w:fldChar w:fldCharType="end"/>
            </w:r>
          </w:hyperlink>
        </w:p>
        <w:p w14:paraId="4F07FCC9" w14:textId="1CFCD5DF" w:rsidR="007B0199" w:rsidRDefault="00000000">
          <w:pPr>
            <w:pStyle w:val="Obsah2"/>
            <w:rPr>
              <w:rFonts w:eastAsiaTheme="minorEastAsia"/>
              <w:noProof/>
              <w:kern w:val="2"/>
              <w:sz w:val="24"/>
              <w:szCs w:val="24"/>
              <w:lang w:eastAsia="cs-CZ"/>
              <w14:ligatures w14:val="standardContextual"/>
            </w:rPr>
          </w:pPr>
          <w:hyperlink w:anchor="_Toc175584871" w:history="1">
            <w:r w:rsidR="007B0199" w:rsidRPr="00F3183A">
              <w:rPr>
                <w:rStyle w:val="Hypertextovodkaz"/>
                <w:noProof/>
              </w:rPr>
              <w:t>4.1</w:t>
            </w:r>
            <w:r w:rsidR="007B0199">
              <w:rPr>
                <w:rFonts w:eastAsiaTheme="minorEastAsia"/>
                <w:noProof/>
                <w:kern w:val="2"/>
                <w:sz w:val="24"/>
                <w:szCs w:val="24"/>
                <w:lang w:eastAsia="cs-CZ"/>
                <w14:ligatures w14:val="standardContextual"/>
              </w:rPr>
              <w:tab/>
            </w:r>
            <w:r w:rsidR="007B0199" w:rsidRPr="00F3183A">
              <w:rPr>
                <w:rStyle w:val="Hypertextovodkaz"/>
                <w:noProof/>
              </w:rPr>
              <w:t>Neinvestice</w:t>
            </w:r>
            <w:r w:rsidR="007B0199">
              <w:rPr>
                <w:noProof/>
                <w:webHidden/>
              </w:rPr>
              <w:tab/>
            </w:r>
            <w:r w:rsidR="007B0199">
              <w:rPr>
                <w:noProof/>
                <w:webHidden/>
              </w:rPr>
              <w:fldChar w:fldCharType="begin"/>
            </w:r>
            <w:r w:rsidR="007B0199">
              <w:rPr>
                <w:noProof/>
                <w:webHidden/>
              </w:rPr>
              <w:instrText xml:space="preserve"> PAGEREF _Toc175584871 \h </w:instrText>
            </w:r>
            <w:r w:rsidR="007B0199">
              <w:rPr>
                <w:noProof/>
                <w:webHidden/>
              </w:rPr>
            </w:r>
            <w:r w:rsidR="007B0199">
              <w:rPr>
                <w:noProof/>
                <w:webHidden/>
              </w:rPr>
              <w:fldChar w:fldCharType="separate"/>
            </w:r>
            <w:r w:rsidR="007B0199">
              <w:rPr>
                <w:noProof/>
                <w:webHidden/>
              </w:rPr>
              <w:t>13</w:t>
            </w:r>
            <w:r w:rsidR="007B0199">
              <w:rPr>
                <w:noProof/>
                <w:webHidden/>
              </w:rPr>
              <w:fldChar w:fldCharType="end"/>
            </w:r>
          </w:hyperlink>
        </w:p>
        <w:p w14:paraId="00797FFE" w14:textId="5ADC0F95"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72" w:history="1">
            <w:r w:rsidR="007B0199" w:rsidRPr="00F3183A">
              <w:rPr>
                <w:rStyle w:val="Hypertextovodkaz"/>
                <w:noProof/>
              </w:rPr>
              <w:t>4.1.1</w:t>
            </w:r>
            <w:r w:rsidR="007B0199">
              <w:rPr>
                <w:rFonts w:eastAsiaTheme="minorEastAsia"/>
                <w:noProof/>
                <w:kern w:val="2"/>
                <w:sz w:val="24"/>
                <w:szCs w:val="24"/>
                <w:lang w:eastAsia="cs-CZ"/>
                <w14:ligatures w14:val="standardContextual"/>
              </w:rPr>
              <w:tab/>
            </w:r>
            <w:r w:rsidR="007B0199" w:rsidRPr="00F3183A">
              <w:rPr>
                <w:rStyle w:val="Hypertextovodkaz"/>
                <w:noProof/>
              </w:rPr>
              <w:t>Oprava</w:t>
            </w:r>
            <w:r w:rsidR="007B0199">
              <w:rPr>
                <w:noProof/>
                <w:webHidden/>
              </w:rPr>
              <w:tab/>
            </w:r>
            <w:r w:rsidR="007B0199">
              <w:rPr>
                <w:noProof/>
                <w:webHidden/>
              </w:rPr>
              <w:fldChar w:fldCharType="begin"/>
            </w:r>
            <w:r w:rsidR="007B0199">
              <w:rPr>
                <w:noProof/>
                <w:webHidden/>
              </w:rPr>
              <w:instrText xml:space="preserve"> PAGEREF _Toc175584872 \h </w:instrText>
            </w:r>
            <w:r w:rsidR="007B0199">
              <w:rPr>
                <w:noProof/>
                <w:webHidden/>
              </w:rPr>
            </w:r>
            <w:r w:rsidR="007B0199">
              <w:rPr>
                <w:noProof/>
                <w:webHidden/>
              </w:rPr>
              <w:fldChar w:fldCharType="separate"/>
            </w:r>
            <w:r w:rsidR="007B0199">
              <w:rPr>
                <w:noProof/>
                <w:webHidden/>
              </w:rPr>
              <w:t>13</w:t>
            </w:r>
            <w:r w:rsidR="007B0199">
              <w:rPr>
                <w:noProof/>
                <w:webHidden/>
              </w:rPr>
              <w:fldChar w:fldCharType="end"/>
            </w:r>
          </w:hyperlink>
        </w:p>
        <w:p w14:paraId="502FE600" w14:textId="01528D5F"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73" w:history="1">
            <w:r w:rsidR="007B0199" w:rsidRPr="00F3183A">
              <w:rPr>
                <w:rStyle w:val="Hypertextovodkaz"/>
                <w:noProof/>
              </w:rPr>
              <w:t>4.1.2</w:t>
            </w:r>
            <w:r w:rsidR="007B0199">
              <w:rPr>
                <w:rFonts w:eastAsiaTheme="minorEastAsia"/>
                <w:noProof/>
                <w:kern w:val="2"/>
                <w:sz w:val="24"/>
                <w:szCs w:val="24"/>
                <w:lang w:eastAsia="cs-CZ"/>
                <w14:ligatures w14:val="standardContextual"/>
              </w:rPr>
              <w:tab/>
            </w:r>
            <w:r w:rsidR="007B0199" w:rsidRPr="00F3183A">
              <w:rPr>
                <w:rStyle w:val="Hypertextovodkaz"/>
                <w:noProof/>
              </w:rPr>
              <w:t>Údržba</w:t>
            </w:r>
            <w:r w:rsidR="007B0199">
              <w:rPr>
                <w:noProof/>
                <w:webHidden/>
              </w:rPr>
              <w:tab/>
            </w:r>
            <w:r w:rsidR="007B0199">
              <w:rPr>
                <w:noProof/>
                <w:webHidden/>
              </w:rPr>
              <w:fldChar w:fldCharType="begin"/>
            </w:r>
            <w:r w:rsidR="007B0199">
              <w:rPr>
                <w:noProof/>
                <w:webHidden/>
              </w:rPr>
              <w:instrText xml:space="preserve"> PAGEREF _Toc175584873 \h </w:instrText>
            </w:r>
            <w:r w:rsidR="007B0199">
              <w:rPr>
                <w:noProof/>
                <w:webHidden/>
              </w:rPr>
            </w:r>
            <w:r w:rsidR="007B0199">
              <w:rPr>
                <w:noProof/>
                <w:webHidden/>
              </w:rPr>
              <w:fldChar w:fldCharType="separate"/>
            </w:r>
            <w:r w:rsidR="007B0199">
              <w:rPr>
                <w:noProof/>
                <w:webHidden/>
              </w:rPr>
              <w:t>13</w:t>
            </w:r>
            <w:r w:rsidR="007B0199">
              <w:rPr>
                <w:noProof/>
                <w:webHidden/>
              </w:rPr>
              <w:fldChar w:fldCharType="end"/>
            </w:r>
          </w:hyperlink>
        </w:p>
        <w:p w14:paraId="589766B7" w14:textId="51D37FC1" w:rsidR="007B0199" w:rsidRDefault="00000000">
          <w:pPr>
            <w:pStyle w:val="Obsah2"/>
            <w:rPr>
              <w:rFonts w:eastAsiaTheme="minorEastAsia"/>
              <w:noProof/>
              <w:kern w:val="2"/>
              <w:sz w:val="24"/>
              <w:szCs w:val="24"/>
              <w:lang w:eastAsia="cs-CZ"/>
              <w14:ligatures w14:val="standardContextual"/>
            </w:rPr>
          </w:pPr>
          <w:hyperlink w:anchor="_Toc175584874" w:history="1">
            <w:r w:rsidR="007B0199" w:rsidRPr="00F3183A">
              <w:rPr>
                <w:rStyle w:val="Hypertextovodkaz"/>
                <w:noProof/>
              </w:rPr>
              <w:t>4.2</w:t>
            </w:r>
            <w:r w:rsidR="007B0199">
              <w:rPr>
                <w:rFonts w:eastAsiaTheme="minorEastAsia"/>
                <w:noProof/>
                <w:kern w:val="2"/>
                <w:sz w:val="24"/>
                <w:szCs w:val="24"/>
                <w:lang w:eastAsia="cs-CZ"/>
                <w14:ligatures w14:val="standardContextual"/>
              </w:rPr>
              <w:tab/>
            </w:r>
            <w:r w:rsidR="007B0199" w:rsidRPr="00F3183A">
              <w:rPr>
                <w:rStyle w:val="Hypertextovodkaz"/>
                <w:noProof/>
              </w:rPr>
              <w:t>Investice</w:t>
            </w:r>
            <w:r w:rsidR="007B0199">
              <w:rPr>
                <w:noProof/>
                <w:webHidden/>
              </w:rPr>
              <w:tab/>
            </w:r>
            <w:r w:rsidR="007B0199">
              <w:rPr>
                <w:noProof/>
                <w:webHidden/>
              </w:rPr>
              <w:fldChar w:fldCharType="begin"/>
            </w:r>
            <w:r w:rsidR="007B0199">
              <w:rPr>
                <w:noProof/>
                <w:webHidden/>
              </w:rPr>
              <w:instrText xml:space="preserve"> PAGEREF _Toc175584874 \h </w:instrText>
            </w:r>
            <w:r w:rsidR="007B0199">
              <w:rPr>
                <w:noProof/>
                <w:webHidden/>
              </w:rPr>
            </w:r>
            <w:r w:rsidR="007B0199">
              <w:rPr>
                <w:noProof/>
                <w:webHidden/>
              </w:rPr>
              <w:fldChar w:fldCharType="separate"/>
            </w:r>
            <w:r w:rsidR="007B0199">
              <w:rPr>
                <w:noProof/>
                <w:webHidden/>
              </w:rPr>
              <w:t>13</w:t>
            </w:r>
            <w:r w:rsidR="007B0199">
              <w:rPr>
                <w:noProof/>
                <w:webHidden/>
              </w:rPr>
              <w:fldChar w:fldCharType="end"/>
            </w:r>
          </w:hyperlink>
        </w:p>
        <w:p w14:paraId="434C622E" w14:textId="30454004"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75" w:history="1">
            <w:r w:rsidR="007B0199" w:rsidRPr="00F3183A">
              <w:rPr>
                <w:rStyle w:val="Hypertextovodkaz"/>
                <w:noProof/>
              </w:rPr>
              <w:t>4.2.1</w:t>
            </w:r>
            <w:r w:rsidR="007B0199">
              <w:rPr>
                <w:rFonts w:eastAsiaTheme="minorEastAsia"/>
                <w:noProof/>
                <w:kern w:val="2"/>
                <w:sz w:val="24"/>
                <w:szCs w:val="24"/>
                <w:lang w:eastAsia="cs-CZ"/>
                <w14:ligatures w14:val="standardContextual"/>
              </w:rPr>
              <w:tab/>
            </w:r>
            <w:r w:rsidR="007B0199" w:rsidRPr="00F3183A">
              <w:rPr>
                <w:rStyle w:val="Hypertextovodkaz"/>
                <w:noProof/>
              </w:rPr>
              <w:t>Nástavby, přístavby a stavební úpravy</w:t>
            </w:r>
            <w:r w:rsidR="007B0199">
              <w:rPr>
                <w:noProof/>
                <w:webHidden/>
              </w:rPr>
              <w:tab/>
            </w:r>
            <w:r w:rsidR="007B0199">
              <w:rPr>
                <w:noProof/>
                <w:webHidden/>
              </w:rPr>
              <w:fldChar w:fldCharType="begin"/>
            </w:r>
            <w:r w:rsidR="007B0199">
              <w:rPr>
                <w:noProof/>
                <w:webHidden/>
              </w:rPr>
              <w:instrText xml:space="preserve"> PAGEREF _Toc175584875 \h </w:instrText>
            </w:r>
            <w:r w:rsidR="007B0199">
              <w:rPr>
                <w:noProof/>
                <w:webHidden/>
              </w:rPr>
            </w:r>
            <w:r w:rsidR="007B0199">
              <w:rPr>
                <w:noProof/>
                <w:webHidden/>
              </w:rPr>
              <w:fldChar w:fldCharType="separate"/>
            </w:r>
            <w:r w:rsidR="007B0199">
              <w:rPr>
                <w:noProof/>
                <w:webHidden/>
              </w:rPr>
              <w:t>14</w:t>
            </w:r>
            <w:r w:rsidR="007B0199">
              <w:rPr>
                <w:noProof/>
                <w:webHidden/>
              </w:rPr>
              <w:fldChar w:fldCharType="end"/>
            </w:r>
          </w:hyperlink>
        </w:p>
        <w:p w14:paraId="645F6789" w14:textId="21AFDA99"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76" w:history="1">
            <w:r w:rsidR="007B0199" w:rsidRPr="00F3183A">
              <w:rPr>
                <w:rStyle w:val="Hypertextovodkaz"/>
                <w:noProof/>
              </w:rPr>
              <w:t>4.2.2</w:t>
            </w:r>
            <w:r w:rsidR="007B0199">
              <w:rPr>
                <w:rFonts w:eastAsiaTheme="minorEastAsia"/>
                <w:noProof/>
                <w:kern w:val="2"/>
                <w:sz w:val="24"/>
                <w:szCs w:val="24"/>
                <w:lang w:eastAsia="cs-CZ"/>
                <w14:ligatures w14:val="standardContextual"/>
              </w:rPr>
              <w:tab/>
            </w:r>
            <w:r w:rsidR="007B0199" w:rsidRPr="00F3183A">
              <w:rPr>
                <w:rStyle w:val="Hypertextovodkaz"/>
                <w:noProof/>
              </w:rPr>
              <w:t>Rekonstrukce</w:t>
            </w:r>
            <w:r w:rsidR="007B0199">
              <w:rPr>
                <w:noProof/>
                <w:webHidden/>
              </w:rPr>
              <w:tab/>
            </w:r>
            <w:r w:rsidR="007B0199">
              <w:rPr>
                <w:noProof/>
                <w:webHidden/>
              </w:rPr>
              <w:fldChar w:fldCharType="begin"/>
            </w:r>
            <w:r w:rsidR="007B0199">
              <w:rPr>
                <w:noProof/>
                <w:webHidden/>
              </w:rPr>
              <w:instrText xml:space="preserve"> PAGEREF _Toc175584876 \h </w:instrText>
            </w:r>
            <w:r w:rsidR="007B0199">
              <w:rPr>
                <w:noProof/>
                <w:webHidden/>
              </w:rPr>
            </w:r>
            <w:r w:rsidR="007B0199">
              <w:rPr>
                <w:noProof/>
                <w:webHidden/>
              </w:rPr>
              <w:fldChar w:fldCharType="separate"/>
            </w:r>
            <w:r w:rsidR="007B0199">
              <w:rPr>
                <w:noProof/>
                <w:webHidden/>
              </w:rPr>
              <w:t>14</w:t>
            </w:r>
            <w:r w:rsidR="007B0199">
              <w:rPr>
                <w:noProof/>
                <w:webHidden/>
              </w:rPr>
              <w:fldChar w:fldCharType="end"/>
            </w:r>
          </w:hyperlink>
        </w:p>
        <w:p w14:paraId="3B13D108" w14:textId="41970D59"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77" w:history="1">
            <w:r w:rsidR="007B0199" w:rsidRPr="00F3183A">
              <w:rPr>
                <w:rStyle w:val="Hypertextovodkaz"/>
                <w:noProof/>
              </w:rPr>
              <w:t>4.2.3</w:t>
            </w:r>
            <w:r w:rsidR="007B0199">
              <w:rPr>
                <w:rFonts w:eastAsiaTheme="minorEastAsia"/>
                <w:noProof/>
                <w:kern w:val="2"/>
                <w:sz w:val="24"/>
                <w:szCs w:val="24"/>
                <w:lang w:eastAsia="cs-CZ"/>
                <w14:ligatures w14:val="standardContextual"/>
              </w:rPr>
              <w:tab/>
            </w:r>
            <w:r w:rsidR="007B0199" w:rsidRPr="00F3183A">
              <w:rPr>
                <w:rStyle w:val="Hypertextovodkaz"/>
                <w:noProof/>
              </w:rPr>
              <w:t>Prostá rekonstrukce</w:t>
            </w:r>
            <w:r w:rsidR="007B0199">
              <w:rPr>
                <w:noProof/>
                <w:webHidden/>
              </w:rPr>
              <w:tab/>
            </w:r>
            <w:r w:rsidR="007B0199">
              <w:rPr>
                <w:noProof/>
                <w:webHidden/>
              </w:rPr>
              <w:fldChar w:fldCharType="begin"/>
            </w:r>
            <w:r w:rsidR="007B0199">
              <w:rPr>
                <w:noProof/>
                <w:webHidden/>
              </w:rPr>
              <w:instrText xml:space="preserve"> PAGEREF _Toc175584877 \h </w:instrText>
            </w:r>
            <w:r w:rsidR="007B0199">
              <w:rPr>
                <w:noProof/>
                <w:webHidden/>
              </w:rPr>
            </w:r>
            <w:r w:rsidR="007B0199">
              <w:rPr>
                <w:noProof/>
                <w:webHidden/>
              </w:rPr>
              <w:fldChar w:fldCharType="separate"/>
            </w:r>
            <w:r w:rsidR="007B0199">
              <w:rPr>
                <w:noProof/>
                <w:webHidden/>
              </w:rPr>
              <w:t>14</w:t>
            </w:r>
            <w:r w:rsidR="007B0199">
              <w:rPr>
                <w:noProof/>
                <w:webHidden/>
              </w:rPr>
              <w:fldChar w:fldCharType="end"/>
            </w:r>
          </w:hyperlink>
        </w:p>
        <w:p w14:paraId="0246E6B8" w14:textId="0A0EB03F"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78" w:history="1">
            <w:r w:rsidR="007B0199" w:rsidRPr="00F3183A">
              <w:rPr>
                <w:rStyle w:val="Hypertextovodkaz"/>
                <w:noProof/>
              </w:rPr>
              <w:t>4.2.4</w:t>
            </w:r>
            <w:r w:rsidR="007B0199">
              <w:rPr>
                <w:rFonts w:eastAsiaTheme="minorEastAsia"/>
                <w:noProof/>
                <w:kern w:val="2"/>
                <w:sz w:val="24"/>
                <w:szCs w:val="24"/>
                <w:lang w:eastAsia="cs-CZ"/>
                <w14:ligatures w14:val="standardContextual"/>
              </w:rPr>
              <w:tab/>
            </w:r>
            <w:r w:rsidR="007B0199" w:rsidRPr="00F3183A">
              <w:rPr>
                <w:rStyle w:val="Hypertextovodkaz"/>
                <w:noProof/>
              </w:rPr>
              <w:t>Modernizace</w:t>
            </w:r>
            <w:r w:rsidR="007B0199">
              <w:rPr>
                <w:noProof/>
                <w:webHidden/>
              </w:rPr>
              <w:tab/>
            </w:r>
            <w:r w:rsidR="007B0199">
              <w:rPr>
                <w:noProof/>
                <w:webHidden/>
              </w:rPr>
              <w:fldChar w:fldCharType="begin"/>
            </w:r>
            <w:r w:rsidR="007B0199">
              <w:rPr>
                <w:noProof/>
                <w:webHidden/>
              </w:rPr>
              <w:instrText xml:space="preserve"> PAGEREF _Toc175584878 \h </w:instrText>
            </w:r>
            <w:r w:rsidR="007B0199">
              <w:rPr>
                <w:noProof/>
                <w:webHidden/>
              </w:rPr>
            </w:r>
            <w:r w:rsidR="007B0199">
              <w:rPr>
                <w:noProof/>
                <w:webHidden/>
              </w:rPr>
              <w:fldChar w:fldCharType="separate"/>
            </w:r>
            <w:r w:rsidR="007B0199">
              <w:rPr>
                <w:noProof/>
                <w:webHidden/>
              </w:rPr>
              <w:t>14</w:t>
            </w:r>
            <w:r w:rsidR="007B0199">
              <w:rPr>
                <w:noProof/>
                <w:webHidden/>
              </w:rPr>
              <w:fldChar w:fldCharType="end"/>
            </w:r>
          </w:hyperlink>
        </w:p>
        <w:p w14:paraId="750DC6E8" w14:textId="641688FD"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79" w:history="1">
            <w:r w:rsidR="007B0199" w:rsidRPr="00F3183A">
              <w:rPr>
                <w:rStyle w:val="Hypertextovodkaz"/>
                <w:noProof/>
              </w:rPr>
              <w:t>4.2.5</w:t>
            </w:r>
            <w:r w:rsidR="007B0199">
              <w:rPr>
                <w:rFonts w:eastAsiaTheme="minorEastAsia"/>
                <w:noProof/>
                <w:kern w:val="2"/>
                <w:sz w:val="24"/>
                <w:szCs w:val="24"/>
                <w:lang w:eastAsia="cs-CZ"/>
                <w14:ligatures w14:val="standardContextual"/>
              </w:rPr>
              <w:tab/>
            </w:r>
            <w:r w:rsidR="007B0199" w:rsidRPr="00F3183A">
              <w:rPr>
                <w:rStyle w:val="Hypertextovodkaz"/>
                <w:noProof/>
              </w:rPr>
              <w:t>Modernizace materiálně technické základny a informační systémy</w:t>
            </w:r>
            <w:r w:rsidR="007B0199">
              <w:rPr>
                <w:noProof/>
                <w:webHidden/>
              </w:rPr>
              <w:tab/>
            </w:r>
            <w:r w:rsidR="007B0199">
              <w:rPr>
                <w:noProof/>
                <w:webHidden/>
              </w:rPr>
              <w:fldChar w:fldCharType="begin"/>
            </w:r>
            <w:r w:rsidR="007B0199">
              <w:rPr>
                <w:noProof/>
                <w:webHidden/>
              </w:rPr>
              <w:instrText xml:space="preserve"> PAGEREF _Toc175584879 \h </w:instrText>
            </w:r>
            <w:r w:rsidR="007B0199">
              <w:rPr>
                <w:noProof/>
                <w:webHidden/>
              </w:rPr>
            </w:r>
            <w:r w:rsidR="007B0199">
              <w:rPr>
                <w:noProof/>
                <w:webHidden/>
              </w:rPr>
              <w:fldChar w:fldCharType="separate"/>
            </w:r>
            <w:r w:rsidR="007B0199">
              <w:rPr>
                <w:noProof/>
                <w:webHidden/>
              </w:rPr>
              <w:t>14</w:t>
            </w:r>
            <w:r w:rsidR="007B0199">
              <w:rPr>
                <w:noProof/>
                <w:webHidden/>
              </w:rPr>
              <w:fldChar w:fldCharType="end"/>
            </w:r>
          </w:hyperlink>
        </w:p>
        <w:p w14:paraId="2C94969D" w14:textId="27C7380D" w:rsidR="007B0199" w:rsidRDefault="00000000">
          <w:pPr>
            <w:pStyle w:val="Obsah1"/>
            <w:rPr>
              <w:rFonts w:eastAsiaTheme="minorEastAsia"/>
              <w:noProof/>
              <w:kern w:val="2"/>
              <w:sz w:val="24"/>
              <w:szCs w:val="24"/>
              <w:lang w:eastAsia="cs-CZ"/>
              <w14:ligatures w14:val="standardContextual"/>
            </w:rPr>
          </w:pPr>
          <w:hyperlink w:anchor="_Toc175584880" w:history="1">
            <w:r w:rsidR="007B0199" w:rsidRPr="00F3183A">
              <w:rPr>
                <w:rStyle w:val="Hypertextovodkaz"/>
                <w:noProof/>
              </w:rPr>
              <w:t>5</w:t>
            </w:r>
            <w:r w:rsidR="007B0199">
              <w:rPr>
                <w:rFonts w:eastAsiaTheme="minorEastAsia"/>
                <w:noProof/>
                <w:kern w:val="2"/>
                <w:sz w:val="24"/>
                <w:szCs w:val="24"/>
                <w:lang w:eastAsia="cs-CZ"/>
                <w14:ligatures w14:val="standardContextual"/>
              </w:rPr>
              <w:tab/>
            </w:r>
            <w:r w:rsidR="007B0199" w:rsidRPr="00F3183A">
              <w:rPr>
                <w:rStyle w:val="Hypertextovodkaz"/>
                <w:noProof/>
              </w:rPr>
              <w:t>Neinvestiční akce</w:t>
            </w:r>
            <w:r w:rsidR="007B0199">
              <w:rPr>
                <w:noProof/>
                <w:webHidden/>
              </w:rPr>
              <w:tab/>
            </w:r>
            <w:r w:rsidR="007B0199">
              <w:rPr>
                <w:noProof/>
                <w:webHidden/>
              </w:rPr>
              <w:fldChar w:fldCharType="begin"/>
            </w:r>
            <w:r w:rsidR="007B0199">
              <w:rPr>
                <w:noProof/>
                <w:webHidden/>
              </w:rPr>
              <w:instrText xml:space="preserve"> PAGEREF _Toc175584880 \h </w:instrText>
            </w:r>
            <w:r w:rsidR="007B0199">
              <w:rPr>
                <w:noProof/>
                <w:webHidden/>
              </w:rPr>
            </w:r>
            <w:r w:rsidR="007B0199">
              <w:rPr>
                <w:noProof/>
                <w:webHidden/>
              </w:rPr>
              <w:fldChar w:fldCharType="separate"/>
            </w:r>
            <w:r w:rsidR="007B0199">
              <w:rPr>
                <w:noProof/>
                <w:webHidden/>
              </w:rPr>
              <w:t>15</w:t>
            </w:r>
            <w:r w:rsidR="007B0199">
              <w:rPr>
                <w:noProof/>
                <w:webHidden/>
              </w:rPr>
              <w:fldChar w:fldCharType="end"/>
            </w:r>
          </w:hyperlink>
        </w:p>
        <w:p w14:paraId="5B62D7D4" w14:textId="623F83FE" w:rsidR="007B0199" w:rsidRDefault="00000000">
          <w:pPr>
            <w:pStyle w:val="Obsah2"/>
            <w:rPr>
              <w:rFonts w:eastAsiaTheme="minorEastAsia"/>
              <w:noProof/>
              <w:kern w:val="2"/>
              <w:sz w:val="24"/>
              <w:szCs w:val="24"/>
              <w:lang w:eastAsia="cs-CZ"/>
              <w14:ligatures w14:val="standardContextual"/>
            </w:rPr>
          </w:pPr>
          <w:hyperlink w:anchor="_Toc175584881" w:history="1">
            <w:r w:rsidR="007B0199" w:rsidRPr="00F3183A">
              <w:rPr>
                <w:rStyle w:val="Hypertextovodkaz"/>
                <w:noProof/>
              </w:rPr>
              <w:t>5.1</w:t>
            </w:r>
            <w:r w:rsidR="007B0199">
              <w:rPr>
                <w:rFonts w:eastAsiaTheme="minorEastAsia"/>
                <w:noProof/>
                <w:kern w:val="2"/>
                <w:sz w:val="24"/>
                <w:szCs w:val="24"/>
                <w:lang w:eastAsia="cs-CZ"/>
                <w14:ligatures w14:val="standardContextual"/>
              </w:rPr>
              <w:tab/>
            </w:r>
            <w:r w:rsidR="007B0199" w:rsidRPr="00F3183A">
              <w:rPr>
                <w:rStyle w:val="Hypertextovodkaz"/>
                <w:noProof/>
              </w:rPr>
              <w:t>Neinvestiční akce neschvalované na CK</w:t>
            </w:r>
            <w:r w:rsidR="007B0199">
              <w:rPr>
                <w:noProof/>
                <w:webHidden/>
              </w:rPr>
              <w:tab/>
            </w:r>
            <w:r w:rsidR="007B0199">
              <w:rPr>
                <w:noProof/>
                <w:webHidden/>
              </w:rPr>
              <w:fldChar w:fldCharType="begin"/>
            </w:r>
            <w:r w:rsidR="007B0199">
              <w:rPr>
                <w:noProof/>
                <w:webHidden/>
              </w:rPr>
              <w:instrText xml:space="preserve"> PAGEREF _Toc175584881 \h </w:instrText>
            </w:r>
            <w:r w:rsidR="007B0199">
              <w:rPr>
                <w:noProof/>
                <w:webHidden/>
              </w:rPr>
            </w:r>
            <w:r w:rsidR="007B0199">
              <w:rPr>
                <w:noProof/>
                <w:webHidden/>
              </w:rPr>
              <w:fldChar w:fldCharType="separate"/>
            </w:r>
            <w:r w:rsidR="007B0199">
              <w:rPr>
                <w:noProof/>
                <w:webHidden/>
              </w:rPr>
              <w:t>15</w:t>
            </w:r>
            <w:r w:rsidR="007B0199">
              <w:rPr>
                <w:noProof/>
                <w:webHidden/>
              </w:rPr>
              <w:fldChar w:fldCharType="end"/>
            </w:r>
          </w:hyperlink>
        </w:p>
        <w:p w14:paraId="79FED533" w14:textId="355D82ED" w:rsidR="007B0199" w:rsidRDefault="00000000">
          <w:pPr>
            <w:pStyle w:val="Obsah2"/>
            <w:rPr>
              <w:rFonts w:eastAsiaTheme="minorEastAsia"/>
              <w:noProof/>
              <w:kern w:val="2"/>
              <w:sz w:val="24"/>
              <w:szCs w:val="24"/>
              <w:lang w:eastAsia="cs-CZ"/>
              <w14:ligatures w14:val="standardContextual"/>
            </w:rPr>
          </w:pPr>
          <w:hyperlink w:anchor="_Toc175584882" w:history="1">
            <w:r w:rsidR="007B0199" w:rsidRPr="00F3183A">
              <w:rPr>
                <w:rStyle w:val="Hypertextovodkaz"/>
                <w:noProof/>
              </w:rPr>
              <w:t>5.2</w:t>
            </w:r>
            <w:r w:rsidR="007B0199">
              <w:rPr>
                <w:rFonts w:eastAsiaTheme="minorEastAsia"/>
                <w:noProof/>
                <w:kern w:val="2"/>
                <w:sz w:val="24"/>
                <w:szCs w:val="24"/>
                <w:lang w:eastAsia="cs-CZ"/>
                <w14:ligatures w14:val="standardContextual"/>
              </w:rPr>
              <w:tab/>
            </w:r>
            <w:r w:rsidR="007B0199" w:rsidRPr="00F3183A">
              <w:rPr>
                <w:rStyle w:val="Hypertextovodkaz"/>
                <w:noProof/>
              </w:rPr>
              <w:t>Neinvestiční akce schvalované na CK</w:t>
            </w:r>
            <w:r w:rsidR="007B0199">
              <w:rPr>
                <w:noProof/>
                <w:webHidden/>
              </w:rPr>
              <w:tab/>
            </w:r>
            <w:r w:rsidR="007B0199">
              <w:rPr>
                <w:noProof/>
                <w:webHidden/>
              </w:rPr>
              <w:fldChar w:fldCharType="begin"/>
            </w:r>
            <w:r w:rsidR="007B0199">
              <w:rPr>
                <w:noProof/>
                <w:webHidden/>
              </w:rPr>
              <w:instrText xml:space="preserve"> PAGEREF _Toc175584882 \h </w:instrText>
            </w:r>
            <w:r w:rsidR="007B0199">
              <w:rPr>
                <w:noProof/>
                <w:webHidden/>
              </w:rPr>
            </w:r>
            <w:r w:rsidR="007B0199">
              <w:rPr>
                <w:noProof/>
                <w:webHidden/>
              </w:rPr>
              <w:fldChar w:fldCharType="separate"/>
            </w:r>
            <w:r w:rsidR="007B0199">
              <w:rPr>
                <w:noProof/>
                <w:webHidden/>
              </w:rPr>
              <w:t>15</w:t>
            </w:r>
            <w:r w:rsidR="007B0199">
              <w:rPr>
                <w:noProof/>
                <w:webHidden/>
              </w:rPr>
              <w:fldChar w:fldCharType="end"/>
            </w:r>
          </w:hyperlink>
        </w:p>
        <w:p w14:paraId="40460907" w14:textId="5926AD96"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83" w:history="1">
            <w:r w:rsidR="007B0199" w:rsidRPr="00F3183A">
              <w:rPr>
                <w:rStyle w:val="Hypertextovodkaz"/>
                <w:noProof/>
              </w:rPr>
              <w:t>5.2.1</w:t>
            </w:r>
            <w:r w:rsidR="007B0199">
              <w:rPr>
                <w:rFonts w:eastAsiaTheme="minorEastAsia"/>
                <w:noProof/>
                <w:kern w:val="2"/>
                <w:sz w:val="24"/>
                <w:szCs w:val="24"/>
                <w:lang w:eastAsia="cs-CZ"/>
                <w14:ligatures w14:val="standardContextual"/>
              </w:rPr>
              <w:tab/>
            </w:r>
            <w:r w:rsidR="007B0199" w:rsidRPr="00F3183A">
              <w:rPr>
                <w:rStyle w:val="Hypertextovodkaz"/>
                <w:noProof/>
              </w:rPr>
              <w:t>Aktualizace neinvestiční akce</w:t>
            </w:r>
            <w:r w:rsidR="007B0199">
              <w:rPr>
                <w:noProof/>
                <w:webHidden/>
              </w:rPr>
              <w:tab/>
            </w:r>
            <w:r w:rsidR="007B0199">
              <w:rPr>
                <w:noProof/>
                <w:webHidden/>
              </w:rPr>
              <w:fldChar w:fldCharType="begin"/>
            </w:r>
            <w:r w:rsidR="007B0199">
              <w:rPr>
                <w:noProof/>
                <w:webHidden/>
              </w:rPr>
              <w:instrText xml:space="preserve"> PAGEREF _Toc175584883 \h </w:instrText>
            </w:r>
            <w:r w:rsidR="007B0199">
              <w:rPr>
                <w:noProof/>
                <w:webHidden/>
              </w:rPr>
            </w:r>
            <w:r w:rsidR="007B0199">
              <w:rPr>
                <w:noProof/>
                <w:webHidden/>
              </w:rPr>
              <w:fldChar w:fldCharType="separate"/>
            </w:r>
            <w:r w:rsidR="007B0199">
              <w:rPr>
                <w:noProof/>
                <w:webHidden/>
              </w:rPr>
              <w:t>15</w:t>
            </w:r>
            <w:r w:rsidR="007B0199">
              <w:rPr>
                <w:noProof/>
                <w:webHidden/>
              </w:rPr>
              <w:fldChar w:fldCharType="end"/>
            </w:r>
          </w:hyperlink>
        </w:p>
        <w:p w14:paraId="59D522FD" w14:textId="61E392F9" w:rsidR="007B0199" w:rsidRDefault="00000000">
          <w:pPr>
            <w:pStyle w:val="Obsah1"/>
            <w:rPr>
              <w:rFonts w:eastAsiaTheme="minorEastAsia"/>
              <w:noProof/>
              <w:kern w:val="2"/>
              <w:sz w:val="24"/>
              <w:szCs w:val="24"/>
              <w:lang w:eastAsia="cs-CZ"/>
              <w14:ligatures w14:val="standardContextual"/>
            </w:rPr>
          </w:pPr>
          <w:hyperlink w:anchor="_Toc175584884" w:history="1">
            <w:r w:rsidR="007B0199" w:rsidRPr="00F3183A">
              <w:rPr>
                <w:rStyle w:val="Hypertextovodkaz"/>
                <w:noProof/>
              </w:rPr>
              <w:t>6</w:t>
            </w:r>
            <w:r w:rsidR="007B0199">
              <w:rPr>
                <w:rFonts w:eastAsiaTheme="minorEastAsia"/>
                <w:noProof/>
                <w:kern w:val="2"/>
                <w:sz w:val="24"/>
                <w:szCs w:val="24"/>
                <w:lang w:eastAsia="cs-CZ"/>
                <w14:ligatures w14:val="standardContextual"/>
              </w:rPr>
              <w:tab/>
            </w:r>
            <w:r w:rsidR="007B0199" w:rsidRPr="00F3183A">
              <w:rPr>
                <w:rStyle w:val="Hypertextovodkaz"/>
                <w:noProof/>
              </w:rPr>
              <w:t>Investiční akce</w:t>
            </w:r>
            <w:r w:rsidR="007B0199">
              <w:rPr>
                <w:noProof/>
                <w:webHidden/>
              </w:rPr>
              <w:tab/>
            </w:r>
            <w:r w:rsidR="007B0199">
              <w:rPr>
                <w:noProof/>
                <w:webHidden/>
              </w:rPr>
              <w:fldChar w:fldCharType="begin"/>
            </w:r>
            <w:r w:rsidR="007B0199">
              <w:rPr>
                <w:noProof/>
                <w:webHidden/>
              </w:rPr>
              <w:instrText xml:space="preserve"> PAGEREF _Toc175584884 \h </w:instrText>
            </w:r>
            <w:r w:rsidR="007B0199">
              <w:rPr>
                <w:noProof/>
                <w:webHidden/>
              </w:rPr>
            </w:r>
            <w:r w:rsidR="007B0199">
              <w:rPr>
                <w:noProof/>
                <w:webHidden/>
              </w:rPr>
              <w:fldChar w:fldCharType="separate"/>
            </w:r>
            <w:r w:rsidR="007B0199">
              <w:rPr>
                <w:noProof/>
                <w:webHidden/>
              </w:rPr>
              <w:t>16</w:t>
            </w:r>
            <w:r w:rsidR="007B0199">
              <w:rPr>
                <w:noProof/>
                <w:webHidden/>
              </w:rPr>
              <w:fldChar w:fldCharType="end"/>
            </w:r>
          </w:hyperlink>
        </w:p>
        <w:p w14:paraId="60AC2EC2" w14:textId="2FAAFE75" w:rsidR="007B0199" w:rsidRDefault="00000000">
          <w:pPr>
            <w:pStyle w:val="Obsah2"/>
            <w:rPr>
              <w:rFonts w:eastAsiaTheme="minorEastAsia"/>
              <w:noProof/>
              <w:kern w:val="2"/>
              <w:sz w:val="24"/>
              <w:szCs w:val="24"/>
              <w:lang w:eastAsia="cs-CZ"/>
              <w14:ligatures w14:val="standardContextual"/>
            </w:rPr>
          </w:pPr>
          <w:hyperlink w:anchor="_Toc175584885" w:history="1">
            <w:r w:rsidR="007B0199" w:rsidRPr="00F3183A">
              <w:rPr>
                <w:rStyle w:val="Hypertextovodkaz"/>
                <w:noProof/>
              </w:rPr>
              <w:t>6.1</w:t>
            </w:r>
            <w:r w:rsidR="007B0199">
              <w:rPr>
                <w:rFonts w:eastAsiaTheme="minorEastAsia"/>
                <w:noProof/>
                <w:kern w:val="2"/>
                <w:sz w:val="24"/>
                <w:szCs w:val="24"/>
                <w:lang w:eastAsia="cs-CZ"/>
                <w14:ligatures w14:val="standardContextual"/>
              </w:rPr>
              <w:tab/>
            </w:r>
            <w:r w:rsidR="007B0199" w:rsidRPr="00F3183A">
              <w:rPr>
                <w:rStyle w:val="Hypertextovodkaz"/>
                <w:noProof/>
              </w:rPr>
              <w:t>Investiční akce neschvalované na CK</w:t>
            </w:r>
            <w:r w:rsidR="007B0199">
              <w:rPr>
                <w:noProof/>
                <w:webHidden/>
              </w:rPr>
              <w:tab/>
            </w:r>
            <w:r w:rsidR="007B0199">
              <w:rPr>
                <w:noProof/>
                <w:webHidden/>
              </w:rPr>
              <w:fldChar w:fldCharType="begin"/>
            </w:r>
            <w:r w:rsidR="007B0199">
              <w:rPr>
                <w:noProof/>
                <w:webHidden/>
              </w:rPr>
              <w:instrText xml:space="preserve"> PAGEREF _Toc175584885 \h </w:instrText>
            </w:r>
            <w:r w:rsidR="007B0199">
              <w:rPr>
                <w:noProof/>
                <w:webHidden/>
              </w:rPr>
            </w:r>
            <w:r w:rsidR="007B0199">
              <w:rPr>
                <w:noProof/>
                <w:webHidden/>
              </w:rPr>
              <w:fldChar w:fldCharType="separate"/>
            </w:r>
            <w:r w:rsidR="007B0199">
              <w:rPr>
                <w:noProof/>
                <w:webHidden/>
              </w:rPr>
              <w:t>16</w:t>
            </w:r>
            <w:r w:rsidR="007B0199">
              <w:rPr>
                <w:noProof/>
                <w:webHidden/>
              </w:rPr>
              <w:fldChar w:fldCharType="end"/>
            </w:r>
          </w:hyperlink>
        </w:p>
        <w:p w14:paraId="488AA311" w14:textId="23D58951" w:rsidR="007B0199" w:rsidRDefault="00000000">
          <w:pPr>
            <w:pStyle w:val="Obsah2"/>
            <w:rPr>
              <w:rFonts w:eastAsiaTheme="minorEastAsia"/>
              <w:noProof/>
              <w:kern w:val="2"/>
              <w:sz w:val="24"/>
              <w:szCs w:val="24"/>
              <w:lang w:eastAsia="cs-CZ"/>
              <w14:ligatures w14:val="standardContextual"/>
            </w:rPr>
          </w:pPr>
          <w:hyperlink w:anchor="_Toc175584886" w:history="1">
            <w:r w:rsidR="007B0199" w:rsidRPr="00F3183A">
              <w:rPr>
                <w:rStyle w:val="Hypertextovodkaz"/>
                <w:noProof/>
              </w:rPr>
              <w:t>6.2</w:t>
            </w:r>
            <w:r w:rsidR="007B0199">
              <w:rPr>
                <w:rFonts w:eastAsiaTheme="minorEastAsia"/>
                <w:noProof/>
                <w:kern w:val="2"/>
                <w:sz w:val="24"/>
                <w:szCs w:val="24"/>
                <w:lang w:eastAsia="cs-CZ"/>
                <w14:ligatures w14:val="standardContextual"/>
              </w:rPr>
              <w:tab/>
            </w:r>
            <w:r w:rsidR="007B0199" w:rsidRPr="00F3183A">
              <w:rPr>
                <w:rStyle w:val="Hypertextovodkaz"/>
                <w:noProof/>
              </w:rPr>
              <w:t>Investiční akce schvalované na CK</w:t>
            </w:r>
            <w:r w:rsidR="007B0199">
              <w:rPr>
                <w:noProof/>
                <w:webHidden/>
              </w:rPr>
              <w:tab/>
            </w:r>
            <w:r w:rsidR="007B0199">
              <w:rPr>
                <w:noProof/>
                <w:webHidden/>
              </w:rPr>
              <w:fldChar w:fldCharType="begin"/>
            </w:r>
            <w:r w:rsidR="007B0199">
              <w:rPr>
                <w:noProof/>
                <w:webHidden/>
              </w:rPr>
              <w:instrText xml:space="preserve"> PAGEREF _Toc175584886 \h </w:instrText>
            </w:r>
            <w:r w:rsidR="007B0199">
              <w:rPr>
                <w:noProof/>
                <w:webHidden/>
              </w:rPr>
            </w:r>
            <w:r w:rsidR="007B0199">
              <w:rPr>
                <w:noProof/>
                <w:webHidden/>
              </w:rPr>
              <w:fldChar w:fldCharType="separate"/>
            </w:r>
            <w:r w:rsidR="007B0199">
              <w:rPr>
                <w:noProof/>
                <w:webHidden/>
              </w:rPr>
              <w:t>16</w:t>
            </w:r>
            <w:r w:rsidR="007B0199">
              <w:rPr>
                <w:noProof/>
                <w:webHidden/>
              </w:rPr>
              <w:fldChar w:fldCharType="end"/>
            </w:r>
          </w:hyperlink>
        </w:p>
        <w:p w14:paraId="099E8DCF" w14:textId="42C2B802"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87" w:history="1">
            <w:r w:rsidR="007B0199" w:rsidRPr="00F3183A">
              <w:rPr>
                <w:rStyle w:val="Hypertextovodkaz"/>
                <w:noProof/>
              </w:rPr>
              <w:t>6.2.1</w:t>
            </w:r>
            <w:r w:rsidR="007B0199">
              <w:rPr>
                <w:rFonts w:eastAsiaTheme="minorEastAsia"/>
                <w:noProof/>
                <w:kern w:val="2"/>
                <w:sz w:val="24"/>
                <w:szCs w:val="24"/>
                <w:lang w:eastAsia="cs-CZ"/>
                <w14:ligatures w14:val="standardContextual"/>
              </w:rPr>
              <w:tab/>
            </w:r>
            <w:r w:rsidR="007B0199" w:rsidRPr="00F3183A">
              <w:rPr>
                <w:rStyle w:val="Hypertextovodkaz"/>
                <w:noProof/>
              </w:rPr>
              <w:t>Zařazení akce do přípravy</w:t>
            </w:r>
            <w:r w:rsidR="007B0199">
              <w:rPr>
                <w:noProof/>
                <w:webHidden/>
              </w:rPr>
              <w:tab/>
            </w:r>
            <w:r w:rsidR="007B0199">
              <w:rPr>
                <w:noProof/>
                <w:webHidden/>
              </w:rPr>
              <w:fldChar w:fldCharType="begin"/>
            </w:r>
            <w:r w:rsidR="007B0199">
              <w:rPr>
                <w:noProof/>
                <w:webHidden/>
              </w:rPr>
              <w:instrText xml:space="preserve"> PAGEREF _Toc175584887 \h </w:instrText>
            </w:r>
            <w:r w:rsidR="007B0199">
              <w:rPr>
                <w:noProof/>
                <w:webHidden/>
              </w:rPr>
            </w:r>
            <w:r w:rsidR="007B0199">
              <w:rPr>
                <w:noProof/>
                <w:webHidden/>
              </w:rPr>
              <w:fldChar w:fldCharType="separate"/>
            </w:r>
            <w:r w:rsidR="007B0199">
              <w:rPr>
                <w:noProof/>
                <w:webHidden/>
              </w:rPr>
              <w:t>16</w:t>
            </w:r>
            <w:r w:rsidR="007B0199">
              <w:rPr>
                <w:noProof/>
                <w:webHidden/>
              </w:rPr>
              <w:fldChar w:fldCharType="end"/>
            </w:r>
          </w:hyperlink>
        </w:p>
        <w:p w14:paraId="22B2EE61" w14:textId="28591B6F" w:rsidR="007B0199" w:rsidRDefault="00000000">
          <w:pPr>
            <w:pStyle w:val="Obsah4"/>
            <w:tabs>
              <w:tab w:val="left" w:pos="1680"/>
              <w:tab w:val="right" w:leader="dot" w:pos="9060"/>
            </w:tabs>
            <w:rPr>
              <w:rFonts w:eastAsiaTheme="minorEastAsia"/>
              <w:noProof/>
              <w:kern w:val="2"/>
              <w:sz w:val="24"/>
              <w:szCs w:val="24"/>
              <w:lang w:eastAsia="cs-CZ"/>
              <w14:ligatures w14:val="standardContextual"/>
            </w:rPr>
          </w:pPr>
          <w:hyperlink w:anchor="_Toc175584888" w:history="1">
            <w:r w:rsidR="007B0199" w:rsidRPr="00F3183A">
              <w:rPr>
                <w:rStyle w:val="Hypertextovodkaz"/>
                <w:noProof/>
              </w:rPr>
              <w:t>6.2.1.1</w:t>
            </w:r>
            <w:r w:rsidR="007B0199">
              <w:rPr>
                <w:rFonts w:eastAsiaTheme="minorEastAsia"/>
                <w:noProof/>
                <w:kern w:val="2"/>
                <w:sz w:val="24"/>
                <w:szCs w:val="24"/>
                <w:lang w:eastAsia="cs-CZ"/>
                <w14:ligatures w14:val="standardContextual"/>
              </w:rPr>
              <w:tab/>
            </w:r>
            <w:r w:rsidR="007B0199" w:rsidRPr="00F3183A">
              <w:rPr>
                <w:rStyle w:val="Hypertextovodkaz"/>
                <w:noProof/>
              </w:rPr>
              <w:t>Aktualizace zařazení do přípravy</w:t>
            </w:r>
            <w:r w:rsidR="007B0199">
              <w:rPr>
                <w:noProof/>
                <w:webHidden/>
              </w:rPr>
              <w:tab/>
            </w:r>
            <w:r w:rsidR="007B0199">
              <w:rPr>
                <w:noProof/>
                <w:webHidden/>
              </w:rPr>
              <w:fldChar w:fldCharType="begin"/>
            </w:r>
            <w:r w:rsidR="007B0199">
              <w:rPr>
                <w:noProof/>
                <w:webHidden/>
              </w:rPr>
              <w:instrText xml:space="preserve"> PAGEREF _Toc175584888 \h </w:instrText>
            </w:r>
            <w:r w:rsidR="007B0199">
              <w:rPr>
                <w:noProof/>
                <w:webHidden/>
              </w:rPr>
            </w:r>
            <w:r w:rsidR="007B0199">
              <w:rPr>
                <w:noProof/>
                <w:webHidden/>
              </w:rPr>
              <w:fldChar w:fldCharType="separate"/>
            </w:r>
            <w:r w:rsidR="007B0199">
              <w:rPr>
                <w:noProof/>
                <w:webHidden/>
              </w:rPr>
              <w:t>16</w:t>
            </w:r>
            <w:r w:rsidR="007B0199">
              <w:rPr>
                <w:noProof/>
                <w:webHidden/>
              </w:rPr>
              <w:fldChar w:fldCharType="end"/>
            </w:r>
          </w:hyperlink>
        </w:p>
        <w:p w14:paraId="456FD136" w14:textId="0E720E4E"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89" w:history="1">
            <w:r w:rsidR="007B0199" w:rsidRPr="00F3183A">
              <w:rPr>
                <w:rStyle w:val="Hypertextovodkaz"/>
                <w:noProof/>
              </w:rPr>
              <w:t>6.2.2</w:t>
            </w:r>
            <w:r w:rsidR="007B0199">
              <w:rPr>
                <w:rFonts w:eastAsiaTheme="minorEastAsia"/>
                <w:noProof/>
                <w:kern w:val="2"/>
                <w:sz w:val="24"/>
                <w:szCs w:val="24"/>
                <w:lang w:eastAsia="cs-CZ"/>
                <w14:ligatures w14:val="standardContextual"/>
              </w:rPr>
              <w:tab/>
            </w:r>
            <w:r w:rsidR="007B0199" w:rsidRPr="00F3183A">
              <w:rPr>
                <w:rStyle w:val="Hypertextovodkaz"/>
                <w:noProof/>
              </w:rPr>
              <w:t>Studie proveditelnosti</w:t>
            </w:r>
            <w:r w:rsidR="007B0199">
              <w:rPr>
                <w:noProof/>
                <w:webHidden/>
              </w:rPr>
              <w:tab/>
            </w:r>
            <w:r w:rsidR="007B0199">
              <w:rPr>
                <w:noProof/>
                <w:webHidden/>
              </w:rPr>
              <w:fldChar w:fldCharType="begin"/>
            </w:r>
            <w:r w:rsidR="007B0199">
              <w:rPr>
                <w:noProof/>
                <w:webHidden/>
              </w:rPr>
              <w:instrText xml:space="preserve"> PAGEREF _Toc175584889 \h </w:instrText>
            </w:r>
            <w:r w:rsidR="007B0199">
              <w:rPr>
                <w:noProof/>
                <w:webHidden/>
              </w:rPr>
            </w:r>
            <w:r w:rsidR="007B0199">
              <w:rPr>
                <w:noProof/>
                <w:webHidden/>
              </w:rPr>
              <w:fldChar w:fldCharType="separate"/>
            </w:r>
            <w:r w:rsidR="007B0199">
              <w:rPr>
                <w:noProof/>
                <w:webHidden/>
              </w:rPr>
              <w:t>17</w:t>
            </w:r>
            <w:r w:rsidR="007B0199">
              <w:rPr>
                <w:noProof/>
                <w:webHidden/>
              </w:rPr>
              <w:fldChar w:fldCharType="end"/>
            </w:r>
          </w:hyperlink>
        </w:p>
        <w:p w14:paraId="6DB9D384" w14:textId="3BEF5F62" w:rsidR="007B0199" w:rsidRDefault="00000000">
          <w:pPr>
            <w:pStyle w:val="Obsah4"/>
            <w:tabs>
              <w:tab w:val="left" w:pos="1680"/>
              <w:tab w:val="right" w:leader="dot" w:pos="9060"/>
            </w:tabs>
            <w:rPr>
              <w:rFonts w:eastAsiaTheme="minorEastAsia"/>
              <w:noProof/>
              <w:kern w:val="2"/>
              <w:sz w:val="24"/>
              <w:szCs w:val="24"/>
              <w:lang w:eastAsia="cs-CZ"/>
              <w14:ligatures w14:val="standardContextual"/>
            </w:rPr>
          </w:pPr>
          <w:hyperlink w:anchor="_Toc175584890" w:history="1">
            <w:r w:rsidR="007B0199" w:rsidRPr="00F3183A">
              <w:rPr>
                <w:rStyle w:val="Hypertextovodkaz"/>
                <w:noProof/>
              </w:rPr>
              <w:t>6.2.2.1</w:t>
            </w:r>
            <w:r w:rsidR="007B0199">
              <w:rPr>
                <w:rFonts w:eastAsiaTheme="minorEastAsia"/>
                <w:noProof/>
                <w:kern w:val="2"/>
                <w:sz w:val="24"/>
                <w:szCs w:val="24"/>
                <w:lang w:eastAsia="cs-CZ"/>
                <w14:ligatures w14:val="standardContextual"/>
              </w:rPr>
              <w:tab/>
            </w:r>
            <w:r w:rsidR="007B0199" w:rsidRPr="00F3183A">
              <w:rPr>
                <w:rStyle w:val="Hypertextovodkaz"/>
                <w:noProof/>
              </w:rPr>
              <w:t>Zadání SP</w:t>
            </w:r>
            <w:r w:rsidR="007B0199">
              <w:rPr>
                <w:noProof/>
                <w:webHidden/>
              </w:rPr>
              <w:tab/>
            </w:r>
            <w:r w:rsidR="007B0199">
              <w:rPr>
                <w:noProof/>
                <w:webHidden/>
              </w:rPr>
              <w:fldChar w:fldCharType="begin"/>
            </w:r>
            <w:r w:rsidR="007B0199">
              <w:rPr>
                <w:noProof/>
                <w:webHidden/>
              </w:rPr>
              <w:instrText xml:space="preserve"> PAGEREF _Toc175584890 \h </w:instrText>
            </w:r>
            <w:r w:rsidR="007B0199">
              <w:rPr>
                <w:noProof/>
                <w:webHidden/>
              </w:rPr>
            </w:r>
            <w:r w:rsidR="007B0199">
              <w:rPr>
                <w:noProof/>
                <w:webHidden/>
              </w:rPr>
              <w:fldChar w:fldCharType="separate"/>
            </w:r>
            <w:r w:rsidR="007B0199">
              <w:rPr>
                <w:noProof/>
                <w:webHidden/>
              </w:rPr>
              <w:t>17</w:t>
            </w:r>
            <w:r w:rsidR="007B0199">
              <w:rPr>
                <w:noProof/>
                <w:webHidden/>
              </w:rPr>
              <w:fldChar w:fldCharType="end"/>
            </w:r>
          </w:hyperlink>
        </w:p>
        <w:p w14:paraId="0CF45310" w14:textId="1C66287D"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91" w:history="1">
            <w:r w:rsidR="007B0199" w:rsidRPr="00F3183A">
              <w:rPr>
                <w:rStyle w:val="Hypertextovodkaz"/>
                <w:noProof/>
              </w:rPr>
              <w:t>6.2.3</w:t>
            </w:r>
            <w:r w:rsidR="007B0199">
              <w:rPr>
                <w:rFonts w:eastAsiaTheme="minorEastAsia"/>
                <w:noProof/>
                <w:kern w:val="2"/>
                <w:sz w:val="24"/>
                <w:szCs w:val="24"/>
                <w:lang w:eastAsia="cs-CZ"/>
                <w14:ligatures w14:val="standardContextual"/>
              </w:rPr>
              <w:tab/>
            </w:r>
            <w:r w:rsidR="007B0199" w:rsidRPr="00F3183A">
              <w:rPr>
                <w:rStyle w:val="Hypertextovodkaz"/>
                <w:noProof/>
              </w:rPr>
              <w:t>Záměr projektu</w:t>
            </w:r>
            <w:r w:rsidR="007B0199">
              <w:rPr>
                <w:noProof/>
                <w:webHidden/>
              </w:rPr>
              <w:tab/>
            </w:r>
            <w:r w:rsidR="007B0199">
              <w:rPr>
                <w:noProof/>
                <w:webHidden/>
              </w:rPr>
              <w:fldChar w:fldCharType="begin"/>
            </w:r>
            <w:r w:rsidR="007B0199">
              <w:rPr>
                <w:noProof/>
                <w:webHidden/>
              </w:rPr>
              <w:instrText xml:space="preserve"> PAGEREF _Toc175584891 \h </w:instrText>
            </w:r>
            <w:r w:rsidR="007B0199">
              <w:rPr>
                <w:noProof/>
                <w:webHidden/>
              </w:rPr>
            </w:r>
            <w:r w:rsidR="007B0199">
              <w:rPr>
                <w:noProof/>
                <w:webHidden/>
              </w:rPr>
              <w:fldChar w:fldCharType="separate"/>
            </w:r>
            <w:r w:rsidR="007B0199">
              <w:rPr>
                <w:noProof/>
                <w:webHidden/>
              </w:rPr>
              <w:t>17</w:t>
            </w:r>
            <w:r w:rsidR="007B0199">
              <w:rPr>
                <w:noProof/>
                <w:webHidden/>
              </w:rPr>
              <w:fldChar w:fldCharType="end"/>
            </w:r>
          </w:hyperlink>
        </w:p>
        <w:p w14:paraId="142333B4" w14:textId="458DB886" w:rsidR="007B0199" w:rsidRDefault="00000000">
          <w:pPr>
            <w:pStyle w:val="Obsah4"/>
            <w:tabs>
              <w:tab w:val="left" w:pos="1680"/>
              <w:tab w:val="right" w:leader="dot" w:pos="9060"/>
            </w:tabs>
            <w:rPr>
              <w:rFonts w:eastAsiaTheme="minorEastAsia"/>
              <w:noProof/>
              <w:kern w:val="2"/>
              <w:sz w:val="24"/>
              <w:szCs w:val="24"/>
              <w:lang w:eastAsia="cs-CZ"/>
              <w14:ligatures w14:val="standardContextual"/>
            </w:rPr>
          </w:pPr>
          <w:hyperlink w:anchor="_Toc175584892" w:history="1">
            <w:r w:rsidR="007B0199" w:rsidRPr="00F3183A">
              <w:rPr>
                <w:rStyle w:val="Hypertextovodkaz"/>
                <w:noProof/>
              </w:rPr>
              <w:t>6.2.3.1</w:t>
            </w:r>
            <w:r w:rsidR="007B0199">
              <w:rPr>
                <w:rFonts w:eastAsiaTheme="minorEastAsia"/>
                <w:noProof/>
                <w:kern w:val="2"/>
                <w:sz w:val="24"/>
                <w:szCs w:val="24"/>
                <w:lang w:eastAsia="cs-CZ"/>
                <w14:ligatures w14:val="standardContextual"/>
              </w:rPr>
              <w:tab/>
            </w:r>
            <w:r w:rsidR="007B0199" w:rsidRPr="00F3183A">
              <w:rPr>
                <w:rStyle w:val="Hypertextovodkaz"/>
                <w:noProof/>
              </w:rPr>
              <w:t>Aktualizace ZP</w:t>
            </w:r>
            <w:r w:rsidR="007B0199">
              <w:rPr>
                <w:noProof/>
                <w:webHidden/>
              </w:rPr>
              <w:tab/>
            </w:r>
            <w:r w:rsidR="007B0199">
              <w:rPr>
                <w:noProof/>
                <w:webHidden/>
              </w:rPr>
              <w:fldChar w:fldCharType="begin"/>
            </w:r>
            <w:r w:rsidR="007B0199">
              <w:rPr>
                <w:noProof/>
                <w:webHidden/>
              </w:rPr>
              <w:instrText xml:space="preserve"> PAGEREF _Toc175584892 \h </w:instrText>
            </w:r>
            <w:r w:rsidR="007B0199">
              <w:rPr>
                <w:noProof/>
                <w:webHidden/>
              </w:rPr>
            </w:r>
            <w:r w:rsidR="007B0199">
              <w:rPr>
                <w:noProof/>
                <w:webHidden/>
              </w:rPr>
              <w:fldChar w:fldCharType="separate"/>
            </w:r>
            <w:r w:rsidR="007B0199">
              <w:rPr>
                <w:noProof/>
                <w:webHidden/>
              </w:rPr>
              <w:t>18</w:t>
            </w:r>
            <w:r w:rsidR="007B0199">
              <w:rPr>
                <w:noProof/>
                <w:webHidden/>
              </w:rPr>
              <w:fldChar w:fldCharType="end"/>
            </w:r>
          </w:hyperlink>
        </w:p>
        <w:p w14:paraId="25833E49" w14:textId="7F42D549"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93" w:history="1">
            <w:r w:rsidR="007B0199" w:rsidRPr="00F3183A">
              <w:rPr>
                <w:rStyle w:val="Hypertextovodkaz"/>
                <w:noProof/>
              </w:rPr>
              <w:t>6.2.4</w:t>
            </w:r>
            <w:r w:rsidR="007B0199">
              <w:rPr>
                <w:rFonts w:eastAsiaTheme="minorEastAsia"/>
                <w:noProof/>
                <w:kern w:val="2"/>
                <w:sz w:val="24"/>
                <w:szCs w:val="24"/>
                <w:lang w:eastAsia="cs-CZ"/>
                <w14:ligatures w14:val="standardContextual"/>
              </w:rPr>
              <w:tab/>
            </w:r>
            <w:r w:rsidR="007B0199" w:rsidRPr="00F3183A">
              <w:rPr>
                <w:rStyle w:val="Hypertextovodkaz"/>
                <w:noProof/>
              </w:rPr>
              <w:t>Oponentní posudky</w:t>
            </w:r>
            <w:r w:rsidR="007B0199">
              <w:rPr>
                <w:noProof/>
                <w:webHidden/>
              </w:rPr>
              <w:tab/>
            </w:r>
            <w:r w:rsidR="007B0199">
              <w:rPr>
                <w:noProof/>
                <w:webHidden/>
              </w:rPr>
              <w:fldChar w:fldCharType="begin"/>
            </w:r>
            <w:r w:rsidR="007B0199">
              <w:rPr>
                <w:noProof/>
                <w:webHidden/>
              </w:rPr>
              <w:instrText xml:space="preserve"> PAGEREF _Toc175584893 \h </w:instrText>
            </w:r>
            <w:r w:rsidR="007B0199">
              <w:rPr>
                <w:noProof/>
                <w:webHidden/>
              </w:rPr>
            </w:r>
            <w:r w:rsidR="007B0199">
              <w:rPr>
                <w:noProof/>
                <w:webHidden/>
              </w:rPr>
              <w:fldChar w:fldCharType="separate"/>
            </w:r>
            <w:r w:rsidR="007B0199">
              <w:rPr>
                <w:noProof/>
                <w:webHidden/>
              </w:rPr>
              <w:t>18</w:t>
            </w:r>
            <w:r w:rsidR="007B0199">
              <w:rPr>
                <w:noProof/>
                <w:webHidden/>
              </w:rPr>
              <w:fldChar w:fldCharType="end"/>
            </w:r>
          </w:hyperlink>
        </w:p>
        <w:p w14:paraId="36F92B58" w14:textId="3D4B63DF"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94" w:history="1">
            <w:r w:rsidR="007B0199" w:rsidRPr="00F3183A">
              <w:rPr>
                <w:rStyle w:val="Hypertextovodkaz"/>
                <w:noProof/>
              </w:rPr>
              <w:t>6.2.5</w:t>
            </w:r>
            <w:r w:rsidR="007B0199">
              <w:rPr>
                <w:rFonts w:eastAsiaTheme="minorEastAsia"/>
                <w:noProof/>
                <w:kern w:val="2"/>
                <w:sz w:val="24"/>
                <w:szCs w:val="24"/>
                <w:lang w:eastAsia="cs-CZ"/>
                <w14:ligatures w14:val="standardContextual"/>
              </w:rPr>
              <w:tab/>
            </w:r>
            <w:r w:rsidR="007B0199" w:rsidRPr="00F3183A">
              <w:rPr>
                <w:rStyle w:val="Hypertextovodkaz"/>
                <w:noProof/>
              </w:rPr>
              <w:t>Supervize přípravy</w:t>
            </w:r>
            <w:r w:rsidR="007B0199">
              <w:rPr>
                <w:noProof/>
                <w:webHidden/>
              </w:rPr>
              <w:tab/>
            </w:r>
            <w:r w:rsidR="007B0199">
              <w:rPr>
                <w:noProof/>
                <w:webHidden/>
              </w:rPr>
              <w:fldChar w:fldCharType="begin"/>
            </w:r>
            <w:r w:rsidR="007B0199">
              <w:rPr>
                <w:noProof/>
                <w:webHidden/>
              </w:rPr>
              <w:instrText xml:space="preserve"> PAGEREF _Toc175584894 \h </w:instrText>
            </w:r>
            <w:r w:rsidR="007B0199">
              <w:rPr>
                <w:noProof/>
                <w:webHidden/>
              </w:rPr>
            </w:r>
            <w:r w:rsidR="007B0199">
              <w:rPr>
                <w:noProof/>
                <w:webHidden/>
              </w:rPr>
              <w:fldChar w:fldCharType="separate"/>
            </w:r>
            <w:r w:rsidR="007B0199">
              <w:rPr>
                <w:noProof/>
                <w:webHidden/>
              </w:rPr>
              <w:t>18</w:t>
            </w:r>
            <w:r w:rsidR="007B0199">
              <w:rPr>
                <w:noProof/>
                <w:webHidden/>
              </w:rPr>
              <w:fldChar w:fldCharType="end"/>
            </w:r>
          </w:hyperlink>
        </w:p>
        <w:p w14:paraId="1000AAFC" w14:textId="2B807F62"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95" w:history="1">
            <w:r w:rsidR="007B0199" w:rsidRPr="00F3183A">
              <w:rPr>
                <w:rStyle w:val="Hypertextovodkaz"/>
                <w:noProof/>
              </w:rPr>
              <w:t>6.2.6</w:t>
            </w:r>
            <w:r w:rsidR="007B0199">
              <w:rPr>
                <w:rFonts w:eastAsiaTheme="minorEastAsia"/>
                <w:noProof/>
                <w:kern w:val="2"/>
                <w:sz w:val="24"/>
                <w:szCs w:val="24"/>
                <w:lang w:eastAsia="cs-CZ"/>
                <w14:ligatures w14:val="standardContextual"/>
              </w:rPr>
              <w:tab/>
            </w:r>
            <w:r w:rsidR="007B0199" w:rsidRPr="00F3183A">
              <w:rPr>
                <w:rStyle w:val="Hypertextovodkaz"/>
                <w:noProof/>
              </w:rPr>
              <w:t>Povinnosti investorů před zahájením a v průběhu zadávacího řízení na zhotovitele stavby</w:t>
            </w:r>
            <w:r w:rsidR="007B0199">
              <w:rPr>
                <w:noProof/>
                <w:webHidden/>
              </w:rPr>
              <w:tab/>
            </w:r>
            <w:r w:rsidR="007B0199">
              <w:rPr>
                <w:noProof/>
                <w:webHidden/>
              </w:rPr>
              <w:fldChar w:fldCharType="begin"/>
            </w:r>
            <w:r w:rsidR="007B0199">
              <w:rPr>
                <w:noProof/>
                <w:webHidden/>
              </w:rPr>
              <w:instrText xml:space="preserve"> PAGEREF _Toc175584895 \h </w:instrText>
            </w:r>
            <w:r w:rsidR="007B0199">
              <w:rPr>
                <w:noProof/>
                <w:webHidden/>
              </w:rPr>
            </w:r>
            <w:r w:rsidR="007B0199">
              <w:rPr>
                <w:noProof/>
                <w:webHidden/>
              </w:rPr>
              <w:fldChar w:fldCharType="separate"/>
            </w:r>
            <w:r w:rsidR="007B0199">
              <w:rPr>
                <w:noProof/>
                <w:webHidden/>
              </w:rPr>
              <w:t>18</w:t>
            </w:r>
            <w:r w:rsidR="007B0199">
              <w:rPr>
                <w:noProof/>
                <w:webHidden/>
              </w:rPr>
              <w:fldChar w:fldCharType="end"/>
            </w:r>
          </w:hyperlink>
        </w:p>
        <w:p w14:paraId="04AC3B20" w14:textId="5AD5B74A"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96" w:history="1">
            <w:r w:rsidR="007B0199" w:rsidRPr="00F3183A">
              <w:rPr>
                <w:rStyle w:val="Hypertextovodkaz"/>
                <w:noProof/>
              </w:rPr>
              <w:t>6.2.7</w:t>
            </w:r>
            <w:r w:rsidR="007B0199">
              <w:rPr>
                <w:rFonts w:eastAsiaTheme="minorEastAsia"/>
                <w:noProof/>
                <w:kern w:val="2"/>
                <w:sz w:val="24"/>
                <w:szCs w:val="24"/>
                <w:lang w:eastAsia="cs-CZ"/>
                <w14:ligatures w14:val="standardContextual"/>
              </w:rPr>
              <w:tab/>
            </w:r>
            <w:r w:rsidR="007B0199" w:rsidRPr="00F3183A">
              <w:rPr>
                <w:rStyle w:val="Hypertextovodkaz"/>
                <w:noProof/>
              </w:rPr>
              <w:t>Realizace akce</w:t>
            </w:r>
            <w:r w:rsidR="007B0199">
              <w:rPr>
                <w:noProof/>
                <w:webHidden/>
              </w:rPr>
              <w:tab/>
            </w:r>
            <w:r w:rsidR="007B0199">
              <w:rPr>
                <w:noProof/>
                <w:webHidden/>
              </w:rPr>
              <w:fldChar w:fldCharType="begin"/>
            </w:r>
            <w:r w:rsidR="007B0199">
              <w:rPr>
                <w:noProof/>
                <w:webHidden/>
              </w:rPr>
              <w:instrText xml:space="preserve"> PAGEREF _Toc175584896 \h </w:instrText>
            </w:r>
            <w:r w:rsidR="007B0199">
              <w:rPr>
                <w:noProof/>
                <w:webHidden/>
              </w:rPr>
            </w:r>
            <w:r w:rsidR="007B0199">
              <w:rPr>
                <w:noProof/>
                <w:webHidden/>
              </w:rPr>
              <w:fldChar w:fldCharType="separate"/>
            </w:r>
            <w:r w:rsidR="007B0199">
              <w:rPr>
                <w:noProof/>
                <w:webHidden/>
              </w:rPr>
              <w:t>19</w:t>
            </w:r>
            <w:r w:rsidR="007B0199">
              <w:rPr>
                <w:noProof/>
                <w:webHidden/>
              </w:rPr>
              <w:fldChar w:fldCharType="end"/>
            </w:r>
          </w:hyperlink>
        </w:p>
        <w:p w14:paraId="5E64E93B" w14:textId="61902B90"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897" w:history="1">
            <w:r w:rsidR="007B0199" w:rsidRPr="00F3183A">
              <w:rPr>
                <w:rStyle w:val="Hypertextovodkaz"/>
                <w:noProof/>
              </w:rPr>
              <w:t>6.2.8</w:t>
            </w:r>
            <w:r w:rsidR="007B0199">
              <w:rPr>
                <w:rFonts w:eastAsiaTheme="minorEastAsia"/>
                <w:noProof/>
                <w:kern w:val="2"/>
                <w:sz w:val="24"/>
                <w:szCs w:val="24"/>
                <w:lang w:eastAsia="cs-CZ"/>
                <w14:ligatures w14:val="standardContextual"/>
              </w:rPr>
              <w:tab/>
            </w:r>
            <w:r w:rsidR="007B0199" w:rsidRPr="00F3183A">
              <w:rPr>
                <w:rStyle w:val="Hypertextovodkaz"/>
                <w:noProof/>
              </w:rPr>
              <w:t>Zjednodušené ex-post hodnocení akce</w:t>
            </w:r>
            <w:r w:rsidR="007B0199">
              <w:rPr>
                <w:noProof/>
                <w:webHidden/>
              </w:rPr>
              <w:tab/>
            </w:r>
            <w:r w:rsidR="007B0199">
              <w:rPr>
                <w:noProof/>
                <w:webHidden/>
              </w:rPr>
              <w:fldChar w:fldCharType="begin"/>
            </w:r>
            <w:r w:rsidR="007B0199">
              <w:rPr>
                <w:noProof/>
                <w:webHidden/>
              </w:rPr>
              <w:instrText xml:space="preserve"> PAGEREF _Toc175584897 \h </w:instrText>
            </w:r>
            <w:r w:rsidR="007B0199">
              <w:rPr>
                <w:noProof/>
                <w:webHidden/>
              </w:rPr>
            </w:r>
            <w:r w:rsidR="007B0199">
              <w:rPr>
                <w:noProof/>
                <w:webHidden/>
              </w:rPr>
              <w:fldChar w:fldCharType="separate"/>
            </w:r>
            <w:r w:rsidR="007B0199">
              <w:rPr>
                <w:noProof/>
                <w:webHidden/>
              </w:rPr>
              <w:t>19</w:t>
            </w:r>
            <w:r w:rsidR="007B0199">
              <w:rPr>
                <w:noProof/>
                <w:webHidden/>
              </w:rPr>
              <w:fldChar w:fldCharType="end"/>
            </w:r>
          </w:hyperlink>
        </w:p>
        <w:p w14:paraId="60545586" w14:textId="20CD81B7" w:rsidR="007B0199" w:rsidRDefault="00000000">
          <w:pPr>
            <w:pStyle w:val="Obsah4"/>
            <w:tabs>
              <w:tab w:val="left" w:pos="1680"/>
              <w:tab w:val="right" w:leader="dot" w:pos="9060"/>
            </w:tabs>
            <w:rPr>
              <w:rFonts w:eastAsiaTheme="minorEastAsia"/>
              <w:noProof/>
              <w:kern w:val="2"/>
              <w:sz w:val="24"/>
              <w:szCs w:val="24"/>
              <w:lang w:eastAsia="cs-CZ"/>
              <w14:ligatures w14:val="standardContextual"/>
            </w:rPr>
          </w:pPr>
          <w:hyperlink w:anchor="_Toc175584898" w:history="1">
            <w:r w:rsidR="007B0199" w:rsidRPr="00F3183A">
              <w:rPr>
                <w:rStyle w:val="Hypertextovodkaz"/>
                <w:noProof/>
              </w:rPr>
              <w:t>6.2.8.1</w:t>
            </w:r>
            <w:r w:rsidR="007B0199">
              <w:rPr>
                <w:rFonts w:eastAsiaTheme="minorEastAsia"/>
                <w:noProof/>
                <w:kern w:val="2"/>
                <w:sz w:val="24"/>
                <w:szCs w:val="24"/>
                <w:lang w:eastAsia="cs-CZ"/>
                <w14:ligatures w14:val="standardContextual"/>
              </w:rPr>
              <w:tab/>
            </w:r>
            <w:r w:rsidR="007B0199" w:rsidRPr="00F3183A">
              <w:rPr>
                <w:rStyle w:val="Hypertextovodkaz"/>
                <w:noProof/>
              </w:rPr>
              <w:t>Postup hodnocení</w:t>
            </w:r>
            <w:r w:rsidR="007B0199">
              <w:rPr>
                <w:noProof/>
                <w:webHidden/>
              </w:rPr>
              <w:tab/>
            </w:r>
            <w:r w:rsidR="007B0199">
              <w:rPr>
                <w:noProof/>
                <w:webHidden/>
              </w:rPr>
              <w:fldChar w:fldCharType="begin"/>
            </w:r>
            <w:r w:rsidR="007B0199">
              <w:rPr>
                <w:noProof/>
                <w:webHidden/>
              </w:rPr>
              <w:instrText xml:space="preserve"> PAGEREF _Toc175584898 \h </w:instrText>
            </w:r>
            <w:r w:rsidR="007B0199">
              <w:rPr>
                <w:noProof/>
                <w:webHidden/>
              </w:rPr>
            </w:r>
            <w:r w:rsidR="007B0199">
              <w:rPr>
                <w:noProof/>
                <w:webHidden/>
              </w:rPr>
              <w:fldChar w:fldCharType="separate"/>
            </w:r>
            <w:r w:rsidR="007B0199">
              <w:rPr>
                <w:noProof/>
                <w:webHidden/>
              </w:rPr>
              <w:t>20</w:t>
            </w:r>
            <w:r w:rsidR="007B0199">
              <w:rPr>
                <w:noProof/>
                <w:webHidden/>
              </w:rPr>
              <w:fldChar w:fldCharType="end"/>
            </w:r>
          </w:hyperlink>
        </w:p>
        <w:p w14:paraId="1E61CE66" w14:textId="73C2432B" w:rsidR="007B0199" w:rsidRDefault="00000000">
          <w:pPr>
            <w:pStyle w:val="Obsah1"/>
            <w:rPr>
              <w:rFonts w:eastAsiaTheme="minorEastAsia"/>
              <w:noProof/>
              <w:kern w:val="2"/>
              <w:sz w:val="24"/>
              <w:szCs w:val="24"/>
              <w:lang w:eastAsia="cs-CZ"/>
              <w14:ligatures w14:val="standardContextual"/>
            </w:rPr>
          </w:pPr>
          <w:hyperlink w:anchor="_Toc175584899" w:history="1">
            <w:r w:rsidR="007B0199" w:rsidRPr="00F3183A">
              <w:rPr>
                <w:rStyle w:val="Hypertextovodkaz"/>
                <w:noProof/>
              </w:rPr>
              <w:t>7</w:t>
            </w:r>
            <w:r w:rsidR="007B0199">
              <w:rPr>
                <w:rFonts w:eastAsiaTheme="minorEastAsia"/>
                <w:noProof/>
                <w:kern w:val="2"/>
                <w:sz w:val="24"/>
                <w:szCs w:val="24"/>
                <w:lang w:eastAsia="cs-CZ"/>
                <w14:ligatures w14:val="standardContextual"/>
              </w:rPr>
              <w:tab/>
            </w:r>
            <w:r w:rsidR="007B0199" w:rsidRPr="00F3183A">
              <w:rPr>
                <w:rStyle w:val="Hypertextovodkaz"/>
                <w:noProof/>
              </w:rPr>
              <w:t>Odlišné postupy</w:t>
            </w:r>
            <w:r w:rsidR="007B0199">
              <w:rPr>
                <w:noProof/>
                <w:webHidden/>
              </w:rPr>
              <w:tab/>
            </w:r>
            <w:r w:rsidR="007B0199">
              <w:rPr>
                <w:noProof/>
                <w:webHidden/>
              </w:rPr>
              <w:fldChar w:fldCharType="begin"/>
            </w:r>
            <w:r w:rsidR="007B0199">
              <w:rPr>
                <w:noProof/>
                <w:webHidden/>
              </w:rPr>
              <w:instrText xml:space="preserve"> PAGEREF _Toc175584899 \h </w:instrText>
            </w:r>
            <w:r w:rsidR="007B0199">
              <w:rPr>
                <w:noProof/>
                <w:webHidden/>
              </w:rPr>
            </w:r>
            <w:r w:rsidR="007B0199">
              <w:rPr>
                <w:noProof/>
                <w:webHidden/>
              </w:rPr>
              <w:fldChar w:fldCharType="separate"/>
            </w:r>
            <w:r w:rsidR="007B0199">
              <w:rPr>
                <w:noProof/>
                <w:webHidden/>
              </w:rPr>
              <w:t>21</w:t>
            </w:r>
            <w:r w:rsidR="007B0199">
              <w:rPr>
                <w:noProof/>
                <w:webHidden/>
              </w:rPr>
              <w:fldChar w:fldCharType="end"/>
            </w:r>
          </w:hyperlink>
        </w:p>
        <w:p w14:paraId="2937D4EE" w14:textId="77CE890C" w:rsidR="007B0199" w:rsidRDefault="00000000">
          <w:pPr>
            <w:pStyle w:val="Obsah2"/>
            <w:rPr>
              <w:rFonts w:eastAsiaTheme="minorEastAsia"/>
              <w:noProof/>
              <w:kern w:val="2"/>
              <w:sz w:val="24"/>
              <w:szCs w:val="24"/>
              <w:lang w:eastAsia="cs-CZ"/>
              <w14:ligatures w14:val="standardContextual"/>
            </w:rPr>
          </w:pPr>
          <w:hyperlink w:anchor="_Toc175584900" w:history="1">
            <w:r w:rsidR="007B0199" w:rsidRPr="00F3183A">
              <w:rPr>
                <w:rStyle w:val="Hypertextovodkaz"/>
                <w:noProof/>
              </w:rPr>
              <w:t>7.1</w:t>
            </w:r>
            <w:r w:rsidR="007B0199">
              <w:rPr>
                <w:rFonts w:eastAsiaTheme="minorEastAsia"/>
                <w:noProof/>
                <w:kern w:val="2"/>
                <w:sz w:val="24"/>
                <w:szCs w:val="24"/>
                <w:lang w:eastAsia="cs-CZ"/>
                <w14:ligatures w14:val="standardContextual"/>
              </w:rPr>
              <w:tab/>
            </w:r>
            <w:r w:rsidR="007B0199" w:rsidRPr="00F3183A">
              <w:rPr>
                <w:rStyle w:val="Hypertextovodkaz"/>
                <w:noProof/>
              </w:rPr>
              <w:t>Akce ICT, ITS a C-ITS</w:t>
            </w:r>
            <w:r w:rsidR="007B0199">
              <w:rPr>
                <w:noProof/>
                <w:webHidden/>
              </w:rPr>
              <w:tab/>
            </w:r>
            <w:r w:rsidR="007B0199">
              <w:rPr>
                <w:noProof/>
                <w:webHidden/>
              </w:rPr>
              <w:fldChar w:fldCharType="begin"/>
            </w:r>
            <w:r w:rsidR="007B0199">
              <w:rPr>
                <w:noProof/>
                <w:webHidden/>
              </w:rPr>
              <w:instrText xml:space="preserve"> PAGEREF _Toc175584900 \h </w:instrText>
            </w:r>
            <w:r w:rsidR="007B0199">
              <w:rPr>
                <w:noProof/>
                <w:webHidden/>
              </w:rPr>
            </w:r>
            <w:r w:rsidR="007B0199">
              <w:rPr>
                <w:noProof/>
                <w:webHidden/>
              </w:rPr>
              <w:fldChar w:fldCharType="separate"/>
            </w:r>
            <w:r w:rsidR="007B0199">
              <w:rPr>
                <w:noProof/>
                <w:webHidden/>
              </w:rPr>
              <w:t>21</w:t>
            </w:r>
            <w:r w:rsidR="007B0199">
              <w:rPr>
                <w:noProof/>
                <w:webHidden/>
              </w:rPr>
              <w:fldChar w:fldCharType="end"/>
            </w:r>
          </w:hyperlink>
        </w:p>
        <w:p w14:paraId="5DF078F0" w14:textId="4551C749" w:rsidR="007B0199" w:rsidRDefault="00000000">
          <w:pPr>
            <w:pStyle w:val="Obsah2"/>
            <w:rPr>
              <w:rFonts w:eastAsiaTheme="minorEastAsia"/>
              <w:noProof/>
              <w:kern w:val="2"/>
              <w:sz w:val="24"/>
              <w:szCs w:val="24"/>
              <w:lang w:eastAsia="cs-CZ"/>
              <w14:ligatures w14:val="standardContextual"/>
            </w:rPr>
          </w:pPr>
          <w:hyperlink w:anchor="_Toc175584901" w:history="1">
            <w:r w:rsidR="007B0199" w:rsidRPr="00F3183A">
              <w:rPr>
                <w:rStyle w:val="Hypertextovodkaz"/>
                <w:noProof/>
              </w:rPr>
              <w:t>7.2</w:t>
            </w:r>
            <w:r w:rsidR="007B0199">
              <w:rPr>
                <w:rFonts w:eastAsiaTheme="minorEastAsia"/>
                <w:noProof/>
                <w:kern w:val="2"/>
                <w:sz w:val="24"/>
                <w:szCs w:val="24"/>
                <w:lang w:eastAsia="cs-CZ"/>
                <w14:ligatures w14:val="standardContextual"/>
              </w:rPr>
              <w:tab/>
            </w:r>
            <w:r w:rsidR="007B0199" w:rsidRPr="00F3183A">
              <w:rPr>
                <w:rStyle w:val="Hypertextovodkaz"/>
                <w:noProof/>
              </w:rPr>
              <w:t>Akce Povodí</w:t>
            </w:r>
            <w:r w:rsidR="007B0199">
              <w:rPr>
                <w:noProof/>
                <w:webHidden/>
              </w:rPr>
              <w:tab/>
            </w:r>
            <w:r w:rsidR="007B0199">
              <w:rPr>
                <w:noProof/>
                <w:webHidden/>
              </w:rPr>
              <w:fldChar w:fldCharType="begin"/>
            </w:r>
            <w:r w:rsidR="007B0199">
              <w:rPr>
                <w:noProof/>
                <w:webHidden/>
              </w:rPr>
              <w:instrText xml:space="preserve"> PAGEREF _Toc175584901 \h </w:instrText>
            </w:r>
            <w:r w:rsidR="007B0199">
              <w:rPr>
                <w:noProof/>
                <w:webHidden/>
              </w:rPr>
            </w:r>
            <w:r w:rsidR="007B0199">
              <w:rPr>
                <w:noProof/>
                <w:webHidden/>
              </w:rPr>
              <w:fldChar w:fldCharType="separate"/>
            </w:r>
            <w:r w:rsidR="007B0199">
              <w:rPr>
                <w:noProof/>
                <w:webHidden/>
              </w:rPr>
              <w:t>21</w:t>
            </w:r>
            <w:r w:rsidR="007B0199">
              <w:rPr>
                <w:noProof/>
                <w:webHidden/>
              </w:rPr>
              <w:fldChar w:fldCharType="end"/>
            </w:r>
          </w:hyperlink>
        </w:p>
        <w:p w14:paraId="6D5C7E27" w14:textId="3026CC22"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902" w:history="1">
            <w:r w:rsidR="007B0199" w:rsidRPr="00F3183A">
              <w:rPr>
                <w:rStyle w:val="Hypertextovodkaz"/>
                <w:noProof/>
              </w:rPr>
              <w:t>7.2.1</w:t>
            </w:r>
            <w:r w:rsidR="007B0199">
              <w:rPr>
                <w:rFonts w:eastAsiaTheme="minorEastAsia"/>
                <w:noProof/>
                <w:kern w:val="2"/>
                <w:sz w:val="24"/>
                <w:szCs w:val="24"/>
                <w:lang w:eastAsia="cs-CZ"/>
                <w14:ligatures w14:val="standardContextual"/>
              </w:rPr>
              <w:tab/>
            </w:r>
            <w:r w:rsidR="007B0199" w:rsidRPr="00F3183A">
              <w:rPr>
                <w:rStyle w:val="Hypertextovodkaz"/>
                <w:noProof/>
              </w:rPr>
              <w:t>Akce neschvalované na CK</w:t>
            </w:r>
            <w:r w:rsidR="007B0199">
              <w:rPr>
                <w:noProof/>
                <w:webHidden/>
              </w:rPr>
              <w:tab/>
            </w:r>
            <w:r w:rsidR="007B0199">
              <w:rPr>
                <w:noProof/>
                <w:webHidden/>
              </w:rPr>
              <w:fldChar w:fldCharType="begin"/>
            </w:r>
            <w:r w:rsidR="007B0199">
              <w:rPr>
                <w:noProof/>
                <w:webHidden/>
              </w:rPr>
              <w:instrText xml:space="preserve"> PAGEREF _Toc175584902 \h </w:instrText>
            </w:r>
            <w:r w:rsidR="007B0199">
              <w:rPr>
                <w:noProof/>
                <w:webHidden/>
              </w:rPr>
            </w:r>
            <w:r w:rsidR="007B0199">
              <w:rPr>
                <w:noProof/>
                <w:webHidden/>
              </w:rPr>
              <w:fldChar w:fldCharType="separate"/>
            </w:r>
            <w:r w:rsidR="007B0199">
              <w:rPr>
                <w:noProof/>
                <w:webHidden/>
              </w:rPr>
              <w:t>21</w:t>
            </w:r>
            <w:r w:rsidR="007B0199">
              <w:rPr>
                <w:noProof/>
                <w:webHidden/>
              </w:rPr>
              <w:fldChar w:fldCharType="end"/>
            </w:r>
          </w:hyperlink>
        </w:p>
        <w:p w14:paraId="10609EC0" w14:textId="1C201772"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903" w:history="1">
            <w:r w:rsidR="007B0199" w:rsidRPr="00F3183A">
              <w:rPr>
                <w:rStyle w:val="Hypertextovodkaz"/>
                <w:noProof/>
              </w:rPr>
              <w:t>7.2.2</w:t>
            </w:r>
            <w:r w:rsidR="007B0199">
              <w:rPr>
                <w:rFonts w:eastAsiaTheme="minorEastAsia"/>
                <w:noProof/>
                <w:kern w:val="2"/>
                <w:sz w:val="24"/>
                <w:szCs w:val="24"/>
                <w:lang w:eastAsia="cs-CZ"/>
                <w14:ligatures w14:val="standardContextual"/>
              </w:rPr>
              <w:tab/>
            </w:r>
            <w:r w:rsidR="007B0199" w:rsidRPr="00F3183A">
              <w:rPr>
                <w:rStyle w:val="Hypertextovodkaz"/>
                <w:noProof/>
              </w:rPr>
              <w:t>Akce schvalované na CK</w:t>
            </w:r>
            <w:r w:rsidR="007B0199">
              <w:rPr>
                <w:noProof/>
                <w:webHidden/>
              </w:rPr>
              <w:tab/>
            </w:r>
            <w:r w:rsidR="007B0199">
              <w:rPr>
                <w:noProof/>
                <w:webHidden/>
              </w:rPr>
              <w:fldChar w:fldCharType="begin"/>
            </w:r>
            <w:r w:rsidR="007B0199">
              <w:rPr>
                <w:noProof/>
                <w:webHidden/>
              </w:rPr>
              <w:instrText xml:space="preserve"> PAGEREF _Toc175584903 \h </w:instrText>
            </w:r>
            <w:r w:rsidR="007B0199">
              <w:rPr>
                <w:noProof/>
                <w:webHidden/>
              </w:rPr>
            </w:r>
            <w:r w:rsidR="007B0199">
              <w:rPr>
                <w:noProof/>
                <w:webHidden/>
              </w:rPr>
              <w:fldChar w:fldCharType="separate"/>
            </w:r>
            <w:r w:rsidR="007B0199">
              <w:rPr>
                <w:noProof/>
                <w:webHidden/>
              </w:rPr>
              <w:t>21</w:t>
            </w:r>
            <w:r w:rsidR="007B0199">
              <w:rPr>
                <w:noProof/>
                <w:webHidden/>
              </w:rPr>
              <w:fldChar w:fldCharType="end"/>
            </w:r>
          </w:hyperlink>
        </w:p>
        <w:p w14:paraId="65B6D389" w14:textId="16732F67" w:rsidR="007B0199" w:rsidRDefault="00000000">
          <w:pPr>
            <w:pStyle w:val="Obsah2"/>
            <w:rPr>
              <w:rFonts w:eastAsiaTheme="minorEastAsia"/>
              <w:noProof/>
              <w:kern w:val="2"/>
              <w:sz w:val="24"/>
              <w:szCs w:val="24"/>
              <w:lang w:eastAsia="cs-CZ"/>
              <w14:ligatures w14:val="standardContextual"/>
            </w:rPr>
          </w:pPr>
          <w:hyperlink w:anchor="_Toc175584904" w:history="1">
            <w:r w:rsidR="007B0199" w:rsidRPr="00F3183A">
              <w:rPr>
                <w:rStyle w:val="Hypertextovodkaz"/>
                <w:noProof/>
              </w:rPr>
              <w:t>7.3</w:t>
            </w:r>
            <w:r w:rsidR="007B0199">
              <w:rPr>
                <w:rFonts w:eastAsiaTheme="minorEastAsia"/>
                <w:noProof/>
                <w:kern w:val="2"/>
                <w:sz w:val="24"/>
                <w:szCs w:val="24"/>
                <w:lang w:eastAsia="cs-CZ"/>
                <w14:ligatures w14:val="standardContextual"/>
              </w:rPr>
              <w:tab/>
            </w:r>
            <w:r w:rsidR="007B0199" w:rsidRPr="00F3183A">
              <w:rPr>
                <w:rStyle w:val="Hypertextovodkaz"/>
                <w:noProof/>
              </w:rPr>
              <w:t>Akce jiných investorů, než je ŘSD, SŽ, ŘVC a Povodí</w:t>
            </w:r>
            <w:r w:rsidR="007B0199">
              <w:rPr>
                <w:noProof/>
                <w:webHidden/>
              </w:rPr>
              <w:tab/>
            </w:r>
            <w:r w:rsidR="007B0199">
              <w:rPr>
                <w:noProof/>
                <w:webHidden/>
              </w:rPr>
              <w:fldChar w:fldCharType="begin"/>
            </w:r>
            <w:r w:rsidR="007B0199">
              <w:rPr>
                <w:noProof/>
                <w:webHidden/>
              </w:rPr>
              <w:instrText xml:space="preserve"> PAGEREF _Toc175584904 \h </w:instrText>
            </w:r>
            <w:r w:rsidR="007B0199">
              <w:rPr>
                <w:noProof/>
                <w:webHidden/>
              </w:rPr>
            </w:r>
            <w:r w:rsidR="007B0199">
              <w:rPr>
                <w:noProof/>
                <w:webHidden/>
              </w:rPr>
              <w:fldChar w:fldCharType="separate"/>
            </w:r>
            <w:r w:rsidR="007B0199">
              <w:rPr>
                <w:noProof/>
                <w:webHidden/>
              </w:rPr>
              <w:t>22</w:t>
            </w:r>
            <w:r w:rsidR="007B0199">
              <w:rPr>
                <w:noProof/>
                <w:webHidden/>
              </w:rPr>
              <w:fldChar w:fldCharType="end"/>
            </w:r>
          </w:hyperlink>
        </w:p>
        <w:p w14:paraId="31DE19EB" w14:textId="7E4BE422" w:rsidR="007B0199" w:rsidRDefault="00000000">
          <w:pPr>
            <w:pStyle w:val="Obsah1"/>
            <w:rPr>
              <w:rFonts w:eastAsiaTheme="minorEastAsia"/>
              <w:noProof/>
              <w:kern w:val="2"/>
              <w:sz w:val="24"/>
              <w:szCs w:val="24"/>
              <w:lang w:eastAsia="cs-CZ"/>
              <w14:ligatures w14:val="standardContextual"/>
            </w:rPr>
          </w:pPr>
          <w:hyperlink w:anchor="_Toc175584905" w:history="1">
            <w:r w:rsidR="007B0199" w:rsidRPr="00F3183A">
              <w:rPr>
                <w:rStyle w:val="Hypertextovodkaz"/>
                <w:noProof/>
              </w:rPr>
              <w:t>8</w:t>
            </w:r>
            <w:r w:rsidR="007B0199">
              <w:rPr>
                <w:rFonts w:eastAsiaTheme="minorEastAsia"/>
                <w:noProof/>
                <w:kern w:val="2"/>
                <w:sz w:val="24"/>
                <w:szCs w:val="24"/>
                <w:lang w:eastAsia="cs-CZ"/>
                <w14:ligatures w14:val="standardContextual"/>
              </w:rPr>
              <w:tab/>
            </w:r>
            <w:r w:rsidR="007B0199" w:rsidRPr="00F3183A">
              <w:rPr>
                <w:rStyle w:val="Hypertextovodkaz"/>
                <w:noProof/>
              </w:rPr>
              <w:t>Hodnocení ekonomické efektivnosti</w:t>
            </w:r>
            <w:r w:rsidR="007B0199">
              <w:rPr>
                <w:noProof/>
                <w:webHidden/>
              </w:rPr>
              <w:tab/>
            </w:r>
            <w:r w:rsidR="007B0199">
              <w:rPr>
                <w:noProof/>
                <w:webHidden/>
              </w:rPr>
              <w:fldChar w:fldCharType="begin"/>
            </w:r>
            <w:r w:rsidR="007B0199">
              <w:rPr>
                <w:noProof/>
                <w:webHidden/>
              </w:rPr>
              <w:instrText xml:space="preserve"> PAGEREF _Toc175584905 \h </w:instrText>
            </w:r>
            <w:r w:rsidR="007B0199">
              <w:rPr>
                <w:noProof/>
                <w:webHidden/>
              </w:rPr>
            </w:r>
            <w:r w:rsidR="007B0199">
              <w:rPr>
                <w:noProof/>
                <w:webHidden/>
              </w:rPr>
              <w:fldChar w:fldCharType="separate"/>
            </w:r>
            <w:r w:rsidR="007B0199">
              <w:rPr>
                <w:noProof/>
                <w:webHidden/>
              </w:rPr>
              <w:t>23</w:t>
            </w:r>
            <w:r w:rsidR="007B0199">
              <w:rPr>
                <w:noProof/>
                <w:webHidden/>
              </w:rPr>
              <w:fldChar w:fldCharType="end"/>
            </w:r>
          </w:hyperlink>
        </w:p>
        <w:p w14:paraId="30951C79" w14:textId="7F631C75" w:rsidR="007B0199" w:rsidRDefault="00000000">
          <w:pPr>
            <w:pStyle w:val="Obsah2"/>
            <w:rPr>
              <w:rFonts w:eastAsiaTheme="minorEastAsia"/>
              <w:noProof/>
              <w:kern w:val="2"/>
              <w:sz w:val="24"/>
              <w:szCs w:val="24"/>
              <w:lang w:eastAsia="cs-CZ"/>
              <w14:ligatures w14:val="standardContextual"/>
            </w:rPr>
          </w:pPr>
          <w:hyperlink w:anchor="_Toc175584906" w:history="1">
            <w:r w:rsidR="007B0199" w:rsidRPr="00F3183A">
              <w:rPr>
                <w:rStyle w:val="Hypertextovodkaz"/>
                <w:noProof/>
              </w:rPr>
              <w:t>8.1</w:t>
            </w:r>
            <w:r w:rsidR="007B0199">
              <w:rPr>
                <w:rFonts w:eastAsiaTheme="minorEastAsia"/>
                <w:noProof/>
                <w:kern w:val="2"/>
                <w:sz w:val="24"/>
                <w:szCs w:val="24"/>
                <w:lang w:eastAsia="cs-CZ"/>
                <w14:ligatures w14:val="standardContextual"/>
              </w:rPr>
              <w:tab/>
            </w:r>
            <w:r w:rsidR="007B0199" w:rsidRPr="00F3183A">
              <w:rPr>
                <w:rStyle w:val="Hypertextovodkaz"/>
                <w:noProof/>
              </w:rPr>
              <w:t>Metodika hodnocení ekonomické efektivnosti</w:t>
            </w:r>
            <w:r w:rsidR="007B0199">
              <w:rPr>
                <w:noProof/>
                <w:webHidden/>
              </w:rPr>
              <w:tab/>
            </w:r>
            <w:r w:rsidR="007B0199">
              <w:rPr>
                <w:noProof/>
                <w:webHidden/>
              </w:rPr>
              <w:fldChar w:fldCharType="begin"/>
            </w:r>
            <w:r w:rsidR="007B0199">
              <w:rPr>
                <w:noProof/>
                <w:webHidden/>
              </w:rPr>
              <w:instrText xml:space="preserve"> PAGEREF _Toc175584906 \h </w:instrText>
            </w:r>
            <w:r w:rsidR="007B0199">
              <w:rPr>
                <w:noProof/>
                <w:webHidden/>
              </w:rPr>
            </w:r>
            <w:r w:rsidR="007B0199">
              <w:rPr>
                <w:noProof/>
                <w:webHidden/>
              </w:rPr>
              <w:fldChar w:fldCharType="separate"/>
            </w:r>
            <w:r w:rsidR="007B0199">
              <w:rPr>
                <w:noProof/>
                <w:webHidden/>
              </w:rPr>
              <w:t>23</w:t>
            </w:r>
            <w:r w:rsidR="007B0199">
              <w:rPr>
                <w:noProof/>
                <w:webHidden/>
              </w:rPr>
              <w:fldChar w:fldCharType="end"/>
            </w:r>
          </w:hyperlink>
        </w:p>
        <w:p w14:paraId="63720819" w14:textId="114AE1EC" w:rsidR="007B0199" w:rsidRDefault="00000000">
          <w:pPr>
            <w:pStyle w:val="Obsah2"/>
            <w:rPr>
              <w:rFonts w:eastAsiaTheme="minorEastAsia"/>
              <w:noProof/>
              <w:kern w:val="2"/>
              <w:sz w:val="24"/>
              <w:szCs w:val="24"/>
              <w:lang w:eastAsia="cs-CZ"/>
              <w14:ligatures w14:val="standardContextual"/>
            </w:rPr>
          </w:pPr>
          <w:hyperlink w:anchor="_Toc175584907" w:history="1">
            <w:r w:rsidR="007B0199" w:rsidRPr="00F3183A">
              <w:rPr>
                <w:rStyle w:val="Hypertextovodkaz"/>
                <w:noProof/>
              </w:rPr>
              <w:t>8.2</w:t>
            </w:r>
            <w:r w:rsidR="007B0199">
              <w:rPr>
                <w:rFonts w:eastAsiaTheme="minorEastAsia"/>
                <w:noProof/>
                <w:kern w:val="2"/>
                <w:sz w:val="24"/>
                <w:szCs w:val="24"/>
                <w:lang w:eastAsia="cs-CZ"/>
                <w14:ligatures w14:val="standardContextual"/>
              </w:rPr>
              <w:tab/>
            </w:r>
            <w:r w:rsidR="007B0199" w:rsidRPr="00F3183A">
              <w:rPr>
                <w:rStyle w:val="Hypertextovodkaz"/>
                <w:noProof/>
              </w:rPr>
              <w:t>Doba udržitelnosti akce</w:t>
            </w:r>
            <w:r w:rsidR="007B0199">
              <w:rPr>
                <w:noProof/>
                <w:webHidden/>
              </w:rPr>
              <w:tab/>
            </w:r>
            <w:r w:rsidR="007B0199">
              <w:rPr>
                <w:noProof/>
                <w:webHidden/>
              </w:rPr>
              <w:fldChar w:fldCharType="begin"/>
            </w:r>
            <w:r w:rsidR="007B0199">
              <w:rPr>
                <w:noProof/>
                <w:webHidden/>
              </w:rPr>
              <w:instrText xml:space="preserve"> PAGEREF _Toc175584907 \h </w:instrText>
            </w:r>
            <w:r w:rsidR="007B0199">
              <w:rPr>
                <w:noProof/>
                <w:webHidden/>
              </w:rPr>
            </w:r>
            <w:r w:rsidR="007B0199">
              <w:rPr>
                <w:noProof/>
                <w:webHidden/>
              </w:rPr>
              <w:fldChar w:fldCharType="separate"/>
            </w:r>
            <w:r w:rsidR="007B0199">
              <w:rPr>
                <w:noProof/>
                <w:webHidden/>
              </w:rPr>
              <w:t>23</w:t>
            </w:r>
            <w:r w:rsidR="007B0199">
              <w:rPr>
                <w:noProof/>
                <w:webHidden/>
              </w:rPr>
              <w:fldChar w:fldCharType="end"/>
            </w:r>
          </w:hyperlink>
        </w:p>
        <w:p w14:paraId="28ADA57D" w14:textId="4A59F88C" w:rsidR="007B0199" w:rsidRDefault="00000000">
          <w:pPr>
            <w:pStyle w:val="Obsah2"/>
            <w:rPr>
              <w:rFonts w:eastAsiaTheme="minorEastAsia"/>
              <w:noProof/>
              <w:kern w:val="2"/>
              <w:sz w:val="24"/>
              <w:szCs w:val="24"/>
              <w:lang w:eastAsia="cs-CZ"/>
              <w14:ligatures w14:val="standardContextual"/>
            </w:rPr>
          </w:pPr>
          <w:hyperlink w:anchor="_Toc175584908" w:history="1">
            <w:r w:rsidR="007B0199" w:rsidRPr="00F3183A">
              <w:rPr>
                <w:rStyle w:val="Hypertextovodkaz"/>
                <w:noProof/>
              </w:rPr>
              <w:t>8.3</w:t>
            </w:r>
            <w:r w:rsidR="007B0199">
              <w:rPr>
                <w:rFonts w:eastAsiaTheme="minorEastAsia"/>
                <w:noProof/>
                <w:kern w:val="2"/>
                <w:sz w:val="24"/>
                <w:szCs w:val="24"/>
                <w:lang w:eastAsia="cs-CZ"/>
                <w14:ligatures w14:val="standardContextual"/>
              </w:rPr>
              <w:tab/>
            </w:r>
            <w:r w:rsidR="007B0199" w:rsidRPr="00F3183A">
              <w:rPr>
                <w:rStyle w:val="Hypertextovodkaz"/>
                <w:noProof/>
              </w:rPr>
              <w:t>Standardní metody hodnocení</w:t>
            </w:r>
            <w:r w:rsidR="007B0199">
              <w:rPr>
                <w:noProof/>
                <w:webHidden/>
              </w:rPr>
              <w:tab/>
            </w:r>
            <w:r w:rsidR="007B0199">
              <w:rPr>
                <w:noProof/>
                <w:webHidden/>
              </w:rPr>
              <w:fldChar w:fldCharType="begin"/>
            </w:r>
            <w:r w:rsidR="007B0199">
              <w:rPr>
                <w:noProof/>
                <w:webHidden/>
              </w:rPr>
              <w:instrText xml:space="preserve"> PAGEREF _Toc175584908 \h </w:instrText>
            </w:r>
            <w:r w:rsidR="007B0199">
              <w:rPr>
                <w:noProof/>
                <w:webHidden/>
              </w:rPr>
            </w:r>
            <w:r w:rsidR="007B0199">
              <w:rPr>
                <w:noProof/>
                <w:webHidden/>
              </w:rPr>
              <w:fldChar w:fldCharType="separate"/>
            </w:r>
            <w:r w:rsidR="007B0199">
              <w:rPr>
                <w:noProof/>
                <w:webHidden/>
              </w:rPr>
              <w:t>24</w:t>
            </w:r>
            <w:r w:rsidR="007B0199">
              <w:rPr>
                <w:noProof/>
                <w:webHidden/>
              </w:rPr>
              <w:fldChar w:fldCharType="end"/>
            </w:r>
          </w:hyperlink>
        </w:p>
        <w:p w14:paraId="28B2704C" w14:textId="634B8333" w:rsidR="007B0199" w:rsidRDefault="00000000">
          <w:pPr>
            <w:pStyle w:val="Obsah2"/>
            <w:rPr>
              <w:rFonts w:eastAsiaTheme="minorEastAsia"/>
              <w:noProof/>
              <w:kern w:val="2"/>
              <w:sz w:val="24"/>
              <w:szCs w:val="24"/>
              <w:lang w:eastAsia="cs-CZ"/>
              <w14:ligatures w14:val="standardContextual"/>
            </w:rPr>
          </w:pPr>
          <w:hyperlink w:anchor="_Toc175584909" w:history="1">
            <w:r w:rsidR="007B0199" w:rsidRPr="00F3183A">
              <w:rPr>
                <w:rStyle w:val="Hypertextovodkaz"/>
                <w:noProof/>
              </w:rPr>
              <w:t>8.4</w:t>
            </w:r>
            <w:r w:rsidR="007B0199">
              <w:rPr>
                <w:rFonts w:eastAsiaTheme="minorEastAsia"/>
                <w:noProof/>
                <w:kern w:val="2"/>
                <w:sz w:val="24"/>
                <w:szCs w:val="24"/>
                <w:lang w:eastAsia="cs-CZ"/>
                <w14:ligatures w14:val="standardContextual"/>
              </w:rPr>
              <w:tab/>
            </w:r>
            <w:r w:rsidR="007B0199" w:rsidRPr="00F3183A">
              <w:rPr>
                <w:rStyle w:val="Hypertextovodkaz"/>
                <w:noProof/>
              </w:rPr>
              <w:t>Alternativní metody hodnocení</w:t>
            </w:r>
            <w:r w:rsidR="007B0199">
              <w:rPr>
                <w:noProof/>
                <w:webHidden/>
              </w:rPr>
              <w:tab/>
            </w:r>
            <w:r w:rsidR="007B0199">
              <w:rPr>
                <w:noProof/>
                <w:webHidden/>
              </w:rPr>
              <w:fldChar w:fldCharType="begin"/>
            </w:r>
            <w:r w:rsidR="007B0199">
              <w:rPr>
                <w:noProof/>
                <w:webHidden/>
              </w:rPr>
              <w:instrText xml:space="preserve"> PAGEREF _Toc175584909 \h </w:instrText>
            </w:r>
            <w:r w:rsidR="007B0199">
              <w:rPr>
                <w:noProof/>
                <w:webHidden/>
              </w:rPr>
            </w:r>
            <w:r w:rsidR="007B0199">
              <w:rPr>
                <w:noProof/>
                <w:webHidden/>
              </w:rPr>
              <w:fldChar w:fldCharType="separate"/>
            </w:r>
            <w:r w:rsidR="007B0199">
              <w:rPr>
                <w:noProof/>
                <w:webHidden/>
              </w:rPr>
              <w:t>24</w:t>
            </w:r>
            <w:r w:rsidR="007B0199">
              <w:rPr>
                <w:noProof/>
                <w:webHidden/>
              </w:rPr>
              <w:fldChar w:fldCharType="end"/>
            </w:r>
          </w:hyperlink>
        </w:p>
        <w:p w14:paraId="608ADCD0" w14:textId="3019CD6C"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910" w:history="1">
            <w:r w:rsidR="007B0199" w:rsidRPr="00F3183A">
              <w:rPr>
                <w:rStyle w:val="Hypertextovodkaz"/>
                <w:noProof/>
              </w:rPr>
              <w:t>8.4.1</w:t>
            </w:r>
            <w:r w:rsidR="007B0199">
              <w:rPr>
                <w:rFonts w:eastAsiaTheme="minorEastAsia"/>
                <w:noProof/>
                <w:kern w:val="2"/>
                <w:sz w:val="24"/>
                <w:szCs w:val="24"/>
                <w:lang w:eastAsia="cs-CZ"/>
                <w14:ligatures w14:val="standardContextual"/>
              </w:rPr>
              <w:tab/>
            </w:r>
            <w:r w:rsidR="007B0199" w:rsidRPr="00F3183A">
              <w:rPr>
                <w:rStyle w:val="Hypertextovodkaz"/>
                <w:noProof/>
              </w:rPr>
              <w:t>Hodnocení pomocí multikriteriální analýzy (MKA)</w:t>
            </w:r>
            <w:r w:rsidR="007B0199">
              <w:rPr>
                <w:noProof/>
                <w:webHidden/>
              </w:rPr>
              <w:tab/>
            </w:r>
            <w:r w:rsidR="007B0199">
              <w:rPr>
                <w:noProof/>
                <w:webHidden/>
              </w:rPr>
              <w:fldChar w:fldCharType="begin"/>
            </w:r>
            <w:r w:rsidR="007B0199">
              <w:rPr>
                <w:noProof/>
                <w:webHidden/>
              </w:rPr>
              <w:instrText xml:space="preserve"> PAGEREF _Toc175584910 \h </w:instrText>
            </w:r>
            <w:r w:rsidR="007B0199">
              <w:rPr>
                <w:noProof/>
                <w:webHidden/>
              </w:rPr>
            </w:r>
            <w:r w:rsidR="007B0199">
              <w:rPr>
                <w:noProof/>
                <w:webHidden/>
              </w:rPr>
              <w:fldChar w:fldCharType="separate"/>
            </w:r>
            <w:r w:rsidR="007B0199">
              <w:rPr>
                <w:noProof/>
                <w:webHidden/>
              </w:rPr>
              <w:t>24</w:t>
            </w:r>
            <w:r w:rsidR="007B0199">
              <w:rPr>
                <w:noProof/>
                <w:webHidden/>
              </w:rPr>
              <w:fldChar w:fldCharType="end"/>
            </w:r>
          </w:hyperlink>
        </w:p>
        <w:p w14:paraId="4A460329" w14:textId="148B6A68"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911" w:history="1">
            <w:r w:rsidR="007B0199" w:rsidRPr="00F3183A">
              <w:rPr>
                <w:rStyle w:val="Hypertextovodkaz"/>
                <w:noProof/>
              </w:rPr>
              <w:t>8.4.2</w:t>
            </w:r>
            <w:r w:rsidR="007B0199">
              <w:rPr>
                <w:rFonts w:eastAsiaTheme="minorEastAsia"/>
                <w:noProof/>
                <w:kern w:val="2"/>
                <w:sz w:val="24"/>
                <w:szCs w:val="24"/>
                <w:lang w:eastAsia="cs-CZ"/>
                <w14:ligatures w14:val="standardContextual"/>
              </w:rPr>
              <w:tab/>
            </w:r>
            <w:r w:rsidR="007B0199" w:rsidRPr="00F3183A">
              <w:rPr>
                <w:rStyle w:val="Hypertextovodkaz"/>
                <w:noProof/>
              </w:rPr>
              <w:t>Slovní hodnocení</w:t>
            </w:r>
            <w:r w:rsidR="007B0199">
              <w:rPr>
                <w:noProof/>
                <w:webHidden/>
              </w:rPr>
              <w:tab/>
            </w:r>
            <w:r w:rsidR="007B0199">
              <w:rPr>
                <w:noProof/>
                <w:webHidden/>
              </w:rPr>
              <w:fldChar w:fldCharType="begin"/>
            </w:r>
            <w:r w:rsidR="007B0199">
              <w:rPr>
                <w:noProof/>
                <w:webHidden/>
              </w:rPr>
              <w:instrText xml:space="preserve"> PAGEREF _Toc175584911 \h </w:instrText>
            </w:r>
            <w:r w:rsidR="007B0199">
              <w:rPr>
                <w:noProof/>
                <w:webHidden/>
              </w:rPr>
            </w:r>
            <w:r w:rsidR="007B0199">
              <w:rPr>
                <w:noProof/>
                <w:webHidden/>
              </w:rPr>
              <w:fldChar w:fldCharType="separate"/>
            </w:r>
            <w:r w:rsidR="007B0199">
              <w:rPr>
                <w:noProof/>
                <w:webHidden/>
              </w:rPr>
              <w:t>25</w:t>
            </w:r>
            <w:r w:rsidR="007B0199">
              <w:rPr>
                <w:noProof/>
                <w:webHidden/>
              </w:rPr>
              <w:fldChar w:fldCharType="end"/>
            </w:r>
          </w:hyperlink>
        </w:p>
        <w:p w14:paraId="7AF40F70" w14:textId="287C6CC8"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912" w:history="1">
            <w:r w:rsidR="007B0199" w:rsidRPr="00F3183A">
              <w:rPr>
                <w:rStyle w:val="Hypertextovodkaz"/>
                <w:noProof/>
              </w:rPr>
              <w:t>8.4.3</w:t>
            </w:r>
            <w:r w:rsidR="007B0199">
              <w:rPr>
                <w:rFonts w:eastAsiaTheme="minorEastAsia"/>
                <w:noProof/>
                <w:kern w:val="2"/>
                <w:sz w:val="24"/>
                <w:szCs w:val="24"/>
                <w:lang w:eastAsia="cs-CZ"/>
                <w14:ligatures w14:val="standardContextual"/>
              </w:rPr>
              <w:tab/>
            </w:r>
            <w:r w:rsidR="007B0199" w:rsidRPr="00F3183A">
              <w:rPr>
                <w:rStyle w:val="Hypertextovodkaz"/>
                <w:noProof/>
              </w:rPr>
              <w:t>Zjednodušené maticové hodnocení ekonomické efektivnosti</w:t>
            </w:r>
            <w:r w:rsidR="007B0199">
              <w:rPr>
                <w:noProof/>
                <w:webHidden/>
              </w:rPr>
              <w:tab/>
            </w:r>
            <w:r w:rsidR="007B0199">
              <w:rPr>
                <w:noProof/>
                <w:webHidden/>
              </w:rPr>
              <w:fldChar w:fldCharType="begin"/>
            </w:r>
            <w:r w:rsidR="007B0199">
              <w:rPr>
                <w:noProof/>
                <w:webHidden/>
              </w:rPr>
              <w:instrText xml:space="preserve"> PAGEREF _Toc175584912 \h </w:instrText>
            </w:r>
            <w:r w:rsidR="007B0199">
              <w:rPr>
                <w:noProof/>
                <w:webHidden/>
              </w:rPr>
            </w:r>
            <w:r w:rsidR="007B0199">
              <w:rPr>
                <w:noProof/>
                <w:webHidden/>
              </w:rPr>
              <w:fldChar w:fldCharType="separate"/>
            </w:r>
            <w:r w:rsidR="007B0199">
              <w:rPr>
                <w:noProof/>
                <w:webHidden/>
              </w:rPr>
              <w:t>27</w:t>
            </w:r>
            <w:r w:rsidR="007B0199">
              <w:rPr>
                <w:noProof/>
                <w:webHidden/>
              </w:rPr>
              <w:fldChar w:fldCharType="end"/>
            </w:r>
          </w:hyperlink>
        </w:p>
        <w:p w14:paraId="000129D6" w14:textId="100CCFEC" w:rsidR="007B0199" w:rsidRDefault="00000000">
          <w:pPr>
            <w:pStyle w:val="Obsah3"/>
            <w:tabs>
              <w:tab w:val="left" w:pos="1200"/>
              <w:tab w:val="right" w:leader="dot" w:pos="9060"/>
            </w:tabs>
            <w:rPr>
              <w:rFonts w:eastAsiaTheme="minorEastAsia"/>
              <w:noProof/>
              <w:kern w:val="2"/>
              <w:sz w:val="24"/>
              <w:szCs w:val="24"/>
              <w:lang w:eastAsia="cs-CZ"/>
              <w14:ligatures w14:val="standardContextual"/>
            </w:rPr>
          </w:pPr>
          <w:hyperlink w:anchor="_Toc175584913" w:history="1">
            <w:r w:rsidR="007B0199" w:rsidRPr="00F3183A">
              <w:rPr>
                <w:rStyle w:val="Hypertextovodkaz"/>
                <w:noProof/>
              </w:rPr>
              <w:t>8.4.4</w:t>
            </w:r>
            <w:r w:rsidR="007B0199">
              <w:rPr>
                <w:rFonts w:eastAsiaTheme="minorEastAsia"/>
                <w:noProof/>
                <w:kern w:val="2"/>
                <w:sz w:val="24"/>
                <w:szCs w:val="24"/>
                <w:lang w:eastAsia="cs-CZ"/>
                <w14:ligatures w14:val="standardContextual"/>
              </w:rPr>
              <w:tab/>
            </w:r>
            <w:r w:rsidR="007B0199" w:rsidRPr="00F3183A">
              <w:rPr>
                <w:rStyle w:val="Hypertextovodkaz"/>
                <w:noProof/>
              </w:rPr>
              <w:t>Alternativní odborná metoda</w:t>
            </w:r>
            <w:r w:rsidR="007B0199">
              <w:rPr>
                <w:noProof/>
                <w:webHidden/>
              </w:rPr>
              <w:tab/>
            </w:r>
            <w:r w:rsidR="007B0199">
              <w:rPr>
                <w:noProof/>
                <w:webHidden/>
              </w:rPr>
              <w:fldChar w:fldCharType="begin"/>
            </w:r>
            <w:r w:rsidR="007B0199">
              <w:rPr>
                <w:noProof/>
                <w:webHidden/>
              </w:rPr>
              <w:instrText xml:space="preserve"> PAGEREF _Toc175584913 \h </w:instrText>
            </w:r>
            <w:r w:rsidR="007B0199">
              <w:rPr>
                <w:noProof/>
                <w:webHidden/>
              </w:rPr>
            </w:r>
            <w:r w:rsidR="007B0199">
              <w:rPr>
                <w:noProof/>
                <w:webHidden/>
              </w:rPr>
              <w:fldChar w:fldCharType="separate"/>
            </w:r>
            <w:r w:rsidR="007B0199">
              <w:rPr>
                <w:noProof/>
                <w:webHidden/>
              </w:rPr>
              <w:t>27</w:t>
            </w:r>
            <w:r w:rsidR="007B0199">
              <w:rPr>
                <w:noProof/>
                <w:webHidden/>
              </w:rPr>
              <w:fldChar w:fldCharType="end"/>
            </w:r>
          </w:hyperlink>
        </w:p>
        <w:p w14:paraId="47AEAAD1" w14:textId="226093F5" w:rsidR="007B0199" w:rsidRDefault="00000000">
          <w:pPr>
            <w:pStyle w:val="Obsah1"/>
            <w:rPr>
              <w:rFonts w:eastAsiaTheme="minorEastAsia"/>
              <w:noProof/>
              <w:kern w:val="2"/>
              <w:sz w:val="24"/>
              <w:szCs w:val="24"/>
              <w:lang w:eastAsia="cs-CZ"/>
              <w14:ligatures w14:val="standardContextual"/>
            </w:rPr>
          </w:pPr>
          <w:hyperlink w:anchor="_Toc175584914" w:history="1">
            <w:r w:rsidR="007B0199" w:rsidRPr="00F3183A">
              <w:rPr>
                <w:rStyle w:val="Hypertextovodkaz"/>
                <w:noProof/>
              </w:rPr>
              <w:t>9</w:t>
            </w:r>
            <w:r w:rsidR="007B0199">
              <w:rPr>
                <w:rFonts w:eastAsiaTheme="minorEastAsia"/>
                <w:noProof/>
                <w:kern w:val="2"/>
                <w:sz w:val="24"/>
                <w:szCs w:val="24"/>
                <w:lang w:eastAsia="cs-CZ"/>
                <w14:ligatures w14:val="standardContextual"/>
              </w:rPr>
              <w:tab/>
            </w:r>
            <w:r w:rsidR="007B0199" w:rsidRPr="00F3183A">
              <w:rPr>
                <w:rStyle w:val="Hypertextovodkaz"/>
                <w:noProof/>
              </w:rPr>
              <w:t>Aktualizace materiálů</w:t>
            </w:r>
            <w:r w:rsidR="007B0199">
              <w:rPr>
                <w:noProof/>
                <w:webHidden/>
              </w:rPr>
              <w:tab/>
            </w:r>
            <w:r w:rsidR="007B0199">
              <w:rPr>
                <w:noProof/>
                <w:webHidden/>
              </w:rPr>
              <w:fldChar w:fldCharType="begin"/>
            </w:r>
            <w:r w:rsidR="007B0199">
              <w:rPr>
                <w:noProof/>
                <w:webHidden/>
              </w:rPr>
              <w:instrText xml:space="preserve"> PAGEREF _Toc175584914 \h </w:instrText>
            </w:r>
            <w:r w:rsidR="007B0199">
              <w:rPr>
                <w:noProof/>
                <w:webHidden/>
              </w:rPr>
            </w:r>
            <w:r w:rsidR="007B0199">
              <w:rPr>
                <w:noProof/>
                <w:webHidden/>
              </w:rPr>
              <w:fldChar w:fldCharType="separate"/>
            </w:r>
            <w:r w:rsidR="007B0199">
              <w:rPr>
                <w:noProof/>
                <w:webHidden/>
              </w:rPr>
              <w:t>28</w:t>
            </w:r>
            <w:r w:rsidR="007B0199">
              <w:rPr>
                <w:noProof/>
                <w:webHidden/>
              </w:rPr>
              <w:fldChar w:fldCharType="end"/>
            </w:r>
          </w:hyperlink>
        </w:p>
        <w:p w14:paraId="12DBF6FC" w14:textId="1BAA2DEE" w:rsidR="007B0199" w:rsidRDefault="00000000">
          <w:pPr>
            <w:pStyle w:val="Obsah1"/>
            <w:rPr>
              <w:rFonts w:eastAsiaTheme="minorEastAsia"/>
              <w:noProof/>
              <w:kern w:val="2"/>
              <w:sz w:val="24"/>
              <w:szCs w:val="24"/>
              <w:lang w:eastAsia="cs-CZ"/>
              <w14:ligatures w14:val="standardContextual"/>
            </w:rPr>
          </w:pPr>
          <w:hyperlink w:anchor="_Toc175584915" w:history="1">
            <w:r w:rsidR="007B0199" w:rsidRPr="00F3183A">
              <w:rPr>
                <w:rStyle w:val="Hypertextovodkaz"/>
                <w:noProof/>
              </w:rPr>
              <w:t>10</w:t>
            </w:r>
            <w:r w:rsidR="007B0199">
              <w:rPr>
                <w:rFonts w:eastAsiaTheme="minorEastAsia"/>
                <w:noProof/>
                <w:kern w:val="2"/>
                <w:sz w:val="24"/>
                <w:szCs w:val="24"/>
                <w:lang w:eastAsia="cs-CZ"/>
                <w14:ligatures w14:val="standardContextual"/>
              </w:rPr>
              <w:tab/>
            </w:r>
            <w:r w:rsidR="007B0199" w:rsidRPr="00F3183A">
              <w:rPr>
                <w:rStyle w:val="Hypertextovodkaz"/>
                <w:noProof/>
              </w:rPr>
              <w:t>Koncepční materiály, metodiky, ceníky</w:t>
            </w:r>
            <w:r w:rsidR="007B0199">
              <w:rPr>
                <w:noProof/>
                <w:webHidden/>
              </w:rPr>
              <w:tab/>
            </w:r>
            <w:r w:rsidR="007B0199">
              <w:rPr>
                <w:noProof/>
                <w:webHidden/>
              </w:rPr>
              <w:fldChar w:fldCharType="begin"/>
            </w:r>
            <w:r w:rsidR="007B0199">
              <w:rPr>
                <w:noProof/>
                <w:webHidden/>
              </w:rPr>
              <w:instrText xml:space="preserve"> PAGEREF _Toc175584915 \h </w:instrText>
            </w:r>
            <w:r w:rsidR="007B0199">
              <w:rPr>
                <w:noProof/>
                <w:webHidden/>
              </w:rPr>
            </w:r>
            <w:r w:rsidR="007B0199">
              <w:rPr>
                <w:noProof/>
                <w:webHidden/>
              </w:rPr>
              <w:fldChar w:fldCharType="separate"/>
            </w:r>
            <w:r w:rsidR="007B0199">
              <w:rPr>
                <w:noProof/>
                <w:webHidden/>
              </w:rPr>
              <w:t>29</w:t>
            </w:r>
            <w:r w:rsidR="007B0199">
              <w:rPr>
                <w:noProof/>
                <w:webHidden/>
              </w:rPr>
              <w:fldChar w:fldCharType="end"/>
            </w:r>
          </w:hyperlink>
        </w:p>
        <w:p w14:paraId="1B9EE7D5" w14:textId="7588CB7D" w:rsidR="007B0199" w:rsidRDefault="00000000">
          <w:pPr>
            <w:pStyle w:val="Obsah1"/>
            <w:rPr>
              <w:rFonts w:eastAsiaTheme="minorEastAsia"/>
              <w:noProof/>
              <w:kern w:val="2"/>
              <w:sz w:val="24"/>
              <w:szCs w:val="24"/>
              <w:lang w:eastAsia="cs-CZ"/>
              <w14:ligatures w14:val="standardContextual"/>
            </w:rPr>
          </w:pPr>
          <w:hyperlink w:anchor="_Toc175584916" w:history="1">
            <w:r w:rsidR="007B0199" w:rsidRPr="00F3183A">
              <w:rPr>
                <w:rStyle w:val="Hypertextovodkaz"/>
                <w:noProof/>
              </w:rPr>
              <w:t>11</w:t>
            </w:r>
            <w:r w:rsidR="007B0199">
              <w:rPr>
                <w:rFonts w:eastAsiaTheme="minorEastAsia"/>
                <w:noProof/>
                <w:kern w:val="2"/>
                <w:sz w:val="24"/>
                <w:szCs w:val="24"/>
                <w:lang w:eastAsia="cs-CZ"/>
                <w14:ligatures w14:val="standardContextual"/>
              </w:rPr>
              <w:tab/>
            </w:r>
            <w:r w:rsidR="007B0199" w:rsidRPr="00F3183A">
              <w:rPr>
                <w:rStyle w:val="Hypertextovodkaz"/>
                <w:noProof/>
              </w:rPr>
              <w:t>Přechodná a závěrečná ustanovení</w:t>
            </w:r>
            <w:r w:rsidR="007B0199">
              <w:rPr>
                <w:noProof/>
                <w:webHidden/>
              </w:rPr>
              <w:tab/>
            </w:r>
            <w:r w:rsidR="007B0199">
              <w:rPr>
                <w:noProof/>
                <w:webHidden/>
              </w:rPr>
              <w:fldChar w:fldCharType="begin"/>
            </w:r>
            <w:r w:rsidR="007B0199">
              <w:rPr>
                <w:noProof/>
                <w:webHidden/>
              </w:rPr>
              <w:instrText xml:space="preserve"> PAGEREF _Toc175584916 \h </w:instrText>
            </w:r>
            <w:r w:rsidR="007B0199">
              <w:rPr>
                <w:noProof/>
                <w:webHidden/>
              </w:rPr>
            </w:r>
            <w:r w:rsidR="007B0199">
              <w:rPr>
                <w:noProof/>
                <w:webHidden/>
              </w:rPr>
              <w:fldChar w:fldCharType="separate"/>
            </w:r>
            <w:r w:rsidR="007B0199">
              <w:rPr>
                <w:noProof/>
                <w:webHidden/>
              </w:rPr>
              <w:t>30</w:t>
            </w:r>
            <w:r w:rsidR="007B0199">
              <w:rPr>
                <w:noProof/>
                <w:webHidden/>
              </w:rPr>
              <w:fldChar w:fldCharType="end"/>
            </w:r>
          </w:hyperlink>
        </w:p>
        <w:p w14:paraId="3A309864" w14:textId="498D0AD0" w:rsidR="007B0199" w:rsidRDefault="00000000">
          <w:pPr>
            <w:pStyle w:val="Obsah2"/>
            <w:rPr>
              <w:rFonts w:eastAsiaTheme="minorEastAsia"/>
              <w:noProof/>
              <w:kern w:val="2"/>
              <w:sz w:val="24"/>
              <w:szCs w:val="24"/>
              <w:lang w:eastAsia="cs-CZ"/>
              <w14:ligatures w14:val="standardContextual"/>
            </w:rPr>
          </w:pPr>
          <w:hyperlink w:anchor="_Toc175584917" w:history="1">
            <w:r w:rsidR="007B0199" w:rsidRPr="00F3183A">
              <w:rPr>
                <w:rStyle w:val="Hypertextovodkaz"/>
                <w:noProof/>
              </w:rPr>
              <w:t>11.1</w:t>
            </w:r>
            <w:r w:rsidR="007B0199">
              <w:rPr>
                <w:rFonts w:eastAsiaTheme="minorEastAsia"/>
                <w:noProof/>
                <w:kern w:val="2"/>
                <w:sz w:val="24"/>
                <w:szCs w:val="24"/>
                <w:lang w:eastAsia="cs-CZ"/>
                <w14:ligatures w14:val="standardContextual"/>
              </w:rPr>
              <w:tab/>
            </w:r>
            <w:r w:rsidR="007B0199" w:rsidRPr="00F3183A">
              <w:rPr>
                <w:rStyle w:val="Hypertextovodkaz"/>
                <w:noProof/>
              </w:rPr>
              <w:t>Zrušovací ustanovení</w:t>
            </w:r>
            <w:r w:rsidR="007B0199">
              <w:rPr>
                <w:noProof/>
                <w:webHidden/>
              </w:rPr>
              <w:tab/>
            </w:r>
            <w:r w:rsidR="007B0199">
              <w:rPr>
                <w:noProof/>
                <w:webHidden/>
              </w:rPr>
              <w:fldChar w:fldCharType="begin"/>
            </w:r>
            <w:r w:rsidR="007B0199">
              <w:rPr>
                <w:noProof/>
                <w:webHidden/>
              </w:rPr>
              <w:instrText xml:space="preserve"> PAGEREF _Toc175584917 \h </w:instrText>
            </w:r>
            <w:r w:rsidR="007B0199">
              <w:rPr>
                <w:noProof/>
                <w:webHidden/>
              </w:rPr>
            </w:r>
            <w:r w:rsidR="007B0199">
              <w:rPr>
                <w:noProof/>
                <w:webHidden/>
              </w:rPr>
              <w:fldChar w:fldCharType="separate"/>
            </w:r>
            <w:r w:rsidR="007B0199">
              <w:rPr>
                <w:noProof/>
                <w:webHidden/>
              </w:rPr>
              <w:t>30</w:t>
            </w:r>
            <w:r w:rsidR="007B0199">
              <w:rPr>
                <w:noProof/>
                <w:webHidden/>
              </w:rPr>
              <w:fldChar w:fldCharType="end"/>
            </w:r>
          </w:hyperlink>
        </w:p>
        <w:p w14:paraId="75530F23" w14:textId="54BF79C7" w:rsidR="007B0199" w:rsidRDefault="00000000">
          <w:pPr>
            <w:pStyle w:val="Obsah2"/>
            <w:rPr>
              <w:rFonts w:eastAsiaTheme="minorEastAsia"/>
              <w:noProof/>
              <w:kern w:val="2"/>
              <w:sz w:val="24"/>
              <w:szCs w:val="24"/>
              <w:lang w:eastAsia="cs-CZ"/>
              <w14:ligatures w14:val="standardContextual"/>
            </w:rPr>
          </w:pPr>
          <w:hyperlink w:anchor="_Toc175584918" w:history="1">
            <w:r w:rsidR="007B0199" w:rsidRPr="00F3183A">
              <w:rPr>
                <w:rStyle w:val="Hypertextovodkaz"/>
                <w:noProof/>
              </w:rPr>
              <w:t>11.2</w:t>
            </w:r>
            <w:r w:rsidR="007B0199">
              <w:rPr>
                <w:rFonts w:eastAsiaTheme="minorEastAsia"/>
                <w:noProof/>
                <w:kern w:val="2"/>
                <w:sz w:val="24"/>
                <w:szCs w:val="24"/>
                <w:lang w:eastAsia="cs-CZ"/>
                <w14:ligatures w14:val="standardContextual"/>
              </w:rPr>
              <w:tab/>
            </w:r>
            <w:r w:rsidR="007B0199" w:rsidRPr="00F3183A">
              <w:rPr>
                <w:rStyle w:val="Hypertextovodkaz"/>
                <w:noProof/>
              </w:rPr>
              <w:t>Účinnost</w:t>
            </w:r>
            <w:r w:rsidR="007B0199">
              <w:rPr>
                <w:noProof/>
                <w:webHidden/>
              </w:rPr>
              <w:tab/>
            </w:r>
            <w:r w:rsidR="007B0199">
              <w:rPr>
                <w:noProof/>
                <w:webHidden/>
              </w:rPr>
              <w:fldChar w:fldCharType="begin"/>
            </w:r>
            <w:r w:rsidR="007B0199">
              <w:rPr>
                <w:noProof/>
                <w:webHidden/>
              </w:rPr>
              <w:instrText xml:space="preserve"> PAGEREF _Toc175584918 \h </w:instrText>
            </w:r>
            <w:r w:rsidR="007B0199">
              <w:rPr>
                <w:noProof/>
                <w:webHidden/>
              </w:rPr>
            </w:r>
            <w:r w:rsidR="007B0199">
              <w:rPr>
                <w:noProof/>
                <w:webHidden/>
              </w:rPr>
              <w:fldChar w:fldCharType="separate"/>
            </w:r>
            <w:r w:rsidR="007B0199">
              <w:rPr>
                <w:noProof/>
                <w:webHidden/>
              </w:rPr>
              <w:t>30</w:t>
            </w:r>
            <w:r w:rsidR="007B0199">
              <w:rPr>
                <w:noProof/>
                <w:webHidden/>
              </w:rPr>
              <w:fldChar w:fldCharType="end"/>
            </w:r>
          </w:hyperlink>
        </w:p>
        <w:p w14:paraId="0E78B79D" w14:textId="3C2D47AD" w:rsidR="007B0199" w:rsidRDefault="00000000">
          <w:pPr>
            <w:pStyle w:val="Obsah1"/>
            <w:rPr>
              <w:rFonts w:eastAsiaTheme="minorEastAsia"/>
              <w:noProof/>
              <w:kern w:val="2"/>
              <w:sz w:val="24"/>
              <w:szCs w:val="24"/>
              <w:lang w:eastAsia="cs-CZ"/>
              <w14:ligatures w14:val="standardContextual"/>
            </w:rPr>
          </w:pPr>
          <w:hyperlink w:anchor="_Toc175584919" w:history="1">
            <w:r w:rsidR="007B0199" w:rsidRPr="00F3183A">
              <w:rPr>
                <w:rStyle w:val="Hypertextovodkaz"/>
                <w:noProof/>
              </w:rPr>
              <w:t>12</w:t>
            </w:r>
            <w:r w:rsidR="007B0199">
              <w:rPr>
                <w:rFonts w:eastAsiaTheme="minorEastAsia"/>
                <w:noProof/>
                <w:kern w:val="2"/>
                <w:sz w:val="24"/>
                <w:szCs w:val="24"/>
                <w:lang w:eastAsia="cs-CZ"/>
                <w14:ligatures w14:val="standardContextual"/>
              </w:rPr>
              <w:tab/>
            </w:r>
            <w:r w:rsidR="007B0199" w:rsidRPr="00F3183A">
              <w:rPr>
                <w:rStyle w:val="Hypertextovodkaz"/>
                <w:noProof/>
              </w:rPr>
              <w:t>Přílohy</w:t>
            </w:r>
            <w:r w:rsidR="007B0199">
              <w:rPr>
                <w:noProof/>
                <w:webHidden/>
              </w:rPr>
              <w:tab/>
            </w:r>
            <w:r w:rsidR="007B0199">
              <w:rPr>
                <w:noProof/>
                <w:webHidden/>
              </w:rPr>
              <w:fldChar w:fldCharType="begin"/>
            </w:r>
            <w:r w:rsidR="007B0199">
              <w:rPr>
                <w:noProof/>
                <w:webHidden/>
              </w:rPr>
              <w:instrText xml:space="preserve"> PAGEREF _Toc175584919 \h </w:instrText>
            </w:r>
            <w:r w:rsidR="007B0199">
              <w:rPr>
                <w:noProof/>
                <w:webHidden/>
              </w:rPr>
            </w:r>
            <w:r w:rsidR="007B0199">
              <w:rPr>
                <w:noProof/>
                <w:webHidden/>
              </w:rPr>
              <w:fldChar w:fldCharType="separate"/>
            </w:r>
            <w:r w:rsidR="007B0199">
              <w:rPr>
                <w:noProof/>
                <w:webHidden/>
              </w:rPr>
              <w:t>31</w:t>
            </w:r>
            <w:r w:rsidR="007B0199">
              <w:rPr>
                <w:noProof/>
                <w:webHidden/>
              </w:rPr>
              <w:fldChar w:fldCharType="end"/>
            </w:r>
          </w:hyperlink>
        </w:p>
        <w:p w14:paraId="1BD113FC" w14:textId="4828CC4A" w:rsidR="668F8110" w:rsidRDefault="668F8110" w:rsidP="00C93AE8">
          <w:pPr>
            <w:pStyle w:val="Obsah1"/>
            <w:rPr>
              <w:rStyle w:val="Hypertextovodkaz"/>
            </w:rPr>
          </w:pPr>
          <w:r>
            <w:fldChar w:fldCharType="end"/>
          </w:r>
        </w:p>
      </w:sdtContent>
    </w:sdt>
    <w:p w14:paraId="3221E6D8" w14:textId="79B8711E" w:rsidR="00F22523" w:rsidRDefault="00F22523" w:rsidP="00F22523">
      <w:pPr>
        <w:pStyle w:val="Nadpis1"/>
      </w:pPr>
      <w:bookmarkStart w:id="0" w:name="_Toc175584858"/>
      <w:r>
        <w:lastRenderedPageBreak/>
        <w:t>Preambule</w:t>
      </w:r>
      <w:bookmarkEnd w:id="0"/>
    </w:p>
    <w:p w14:paraId="52FDCF7B" w14:textId="5163DA5B" w:rsidR="00F22523" w:rsidRDefault="003E742F" w:rsidP="1F8F497A">
      <w:r w:rsidRPr="003E742F">
        <w:t xml:space="preserve">Předmětem </w:t>
      </w:r>
      <w:r w:rsidR="00D2745B">
        <w:t>tohoto dokumentu</w:t>
      </w:r>
      <w:r w:rsidRPr="003E742F">
        <w:t xml:space="preserve"> je stanovit </w:t>
      </w:r>
      <w:r w:rsidR="00D2745B">
        <w:t>pravidla pro posuzování způsobilosti akcí</w:t>
      </w:r>
      <w:r w:rsidRPr="003E742F">
        <w:t xml:space="preserve"> </w:t>
      </w:r>
      <w:r w:rsidR="00D2745B">
        <w:t xml:space="preserve">k </w:t>
      </w:r>
      <w:r w:rsidRPr="003E742F">
        <w:t>realiz</w:t>
      </w:r>
      <w:r w:rsidR="00D2745B">
        <w:t>ac</w:t>
      </w:r>
      <w:r w:rsidR="00EE3790">
        <w:t>i</w:t>
      </w:r>
      <w:r w:rsidRPr="003E742F">
        <w:t xml:space="preserve"> a</w:t>
      </w:r>
      <w:r w:rsidR="00920445">
        <w:t> </w:t>
      </w:r>
      <w:r w:rsidRPr="003E742F">
        <w:t>financov</w:t>
      </w:r>
      <w:r w:rsidR="00D2745B">
        <w:t>ání</w:t>
      </w:r>
      <w:r w:rsidRPr="003E742F">
        <w:t xml:space="preserve"> z rozpočtu </w:t>
      </w:r>
      <w:r w:rsidR="00AB6EDE">
        <w:t>Státního</w:t>
      </w:r>
      <w:r w:rsidR="002F353F">
        <w:t xml:space="preserve"> fondu </w:t>
      </w:r>
      <w:r w:rsidR="001B0B5F">
        <w:t>dopravní infrastruktury</w:t>
      </w:r>
      <w:r w:rsidR="00512F50">
        <w:t xml:space="preserve">. </w:t>
      </w:r>
      <w:r w:rsidR="00EE3790">
        <w:t>Předmětem tohoto dokumentu nejsou pravidla zařazování jednotlivých akcí do rozpočtu</w:t>
      </w:r>
      <w:r w:rsidR="00B505F2">
        <w:t xml:space="preserve"> Státního fondu dopravní infrastruktury</w:t>
      </w:r>
      <w:r w:rsidR="00EE3790">
        <w:t>.</w:t>
      </w:r>
      <w:r w:rsidR="00EE3790" w:rsidRPr="003E742F">
        <w:t xml:space="preserve"> </w:t>
      </w:r>
      <w:r w:rsidRPr="003E742F">
        <w:t xml:space="preserve">Pravidla jsou založena na zásadě spolupráce mezi </w:t>
      </w:r>
      <w:r w:rsidR="00346323">
        <w:t>Ministerstvem dopravy</w:t>
      </w:r>
      <w:r w:rsidR="00E54D3D">
        <w:t>, Státním fondem dopravní infrastruktury</w:t>
      </w:r>
      <w:r w:rsidRPr="003E742F">
        <w:t xml:space="preserve"> a </w:t>
      </w:r>
      <w:r w:rsidR="005768DF">
        <w:t>investory</w:t>
      </w:r>
      <w:r w:rsidR="00E972B7">
        <w:t xml:space="preserve"> a </w:t>
      </w:r>
      <w:r w:rsidRPr="003E742F">
        <w:t>mají za cíl zvýšit efektivitu a transparentnost</w:t>
      </w:r>
      <w:r w:rsidR="00E972B7">
        <w:t xml:space="preserve"> přípravy a realizace</w:t>
      </w:r>
      <w:r w:rsidRPr="003E742F">
        <w:t xml:space="preserve"> </w:t>
      </w:r>
      <w:r w:rsidR="00622C0D">
        <w:t>akcí</w:t>
      </w:r>
      <w:r w:rsidRPr="003E742F">
        <w:t>. Pro tento účel byla zřízena Centrální komise</w:t>
      </w:r>
      <w:r w:rsidR="00442C7A" w:rsidRPr="00442C7A">
        <w:t>, která zaručuje z</w:t>
      </w:r>
      <w:r w:rsidR="7F11FA3D">
        <w:t>apojení všech dotčených útvarů M</w:t>
      </w:r>
      <w:r w:rsidR="00047E5D">
        <w:t>inisterstva dopravy</w:t>
      </w:r>
      <w:r w:rsidR="7F11FA3D">
        <w:t xml:space="preserve"> do samotného procesu posuzování a následného rozhodování tak, aby o celé </w:t>
      </w:r>
      <w:r w:rsidR="00AB1EFD">
        <w:t>akci</w:t>
      </w:r>
      <w:r w:rsidR="7F11FA3D">
        <w:t xml:space="preserve"> byly tyto útvary informovány již od samotného počátku projektové přípravy. Díky takto nastavenému systému vždy předchází rozhodnutí Centrální komise, jakožto kolektivního orgánu, průřezové posouzení připravovan</w:t>
      </w:r>
      <w:r w:rsidR="00F53393">
        <w:t>ých dopravních infrastrukturních</w:t>
      </w:r>
      <w:r w:rsidR="7F11FA3D">
        <w:t xml:space="preserve"> </w:t>
      </w:r>
      <w:r w:rsidR="000D62CE">
        <w:t>akc</w:t>
      </w:r>
      <w:r w:rsidR="00F53393">
        <w:t>í</w:t>
      </w:r>
      <w:r w:rsidR="7F11FA3D">
        <w:t xml:space="preserve"> napříč všemi gesčně příslušnými útvary M</w:t>
      </w:r>
      <w:r w:rsidR="007010F8">
        <w:t>inisterstva dopravy</w:t>
      </w:r>
      <w:r w:rsidR="7F11FA3D">
        <w:t>.</w:t>
      </w:r>
      <w:r w:rsidR="00122124">
        <w:t xml:space="preserve"> </w:t>
      </w:r>
      <w:r w:rsidR="0027629B">
        <w:t>Mimo</w:t>
      </w:r>
      <w:r w:rsidR="00A736AC">
        <w:t xml:space="preserve"> posuzování </w:t>
      </w:r>
      <w:r w:rsidR="00332797">
        <w:t xml:space="preserve">dopravních </w:t>
      </w:r>
      <w:r w:rsidR="00A736AC">
        <w:t>infrastrukturních akcí</w:t>
      </w:r>
      <w:r w:rsidR="00122124">
        <w:t xml:space="preserve"> </w:t>
      </w:r>
      <w:r w:rsidR="00942959">
        <w:t xml:space="preserve">Centrální komise </w:t>
      </w:r>
      <w:r w:rsidR="00332797">
        <w:t>také</w:t>
      </w:r>
      <w:r w:rsidR="00942959">
        <w:t xml:space="preserve"> posuzuje a</w:t>
      </w:r>
      <w:r w:rsidR="00793A6D">
        <w:t> </w:t>
      </w:r>
      <w:r w:rsidR="00942959">
        <w:t>schvaluje</w:t>
      </w:r>
      <w:r w:rsidR="00963D4A">
        <w:t xml:space="preserve"> koncepční</w:t>
      </w:r>
      <w:r w:rsidR="00033FD0">
        <w:t xml:space="preserve"> a metodické</w:t>
      </w:r>
      <w:r w:rsidR="00942959">
        <w:t xml:space="preserve"> materiály</w:t>
      </w:r>
      <w:r w:rsidR="004B24D4">
        <w:t xml:space="preserve"> </w:t>
      </w:r>
      <w:r w:rsidR="009665D5">
        <w:t>ovlivňující</w:t>
      </w:r>
      <w:r w:rsidR="004B24D4">
        <w:t xml:space="preserve"> </w:t>
      </w:r>
      <w:r w:rsidR="0095561C">
        <w:t xml:space="preserve">jejich </w:t>
      </w:r>
      <w:r w:rsidR="16E01C2D">
        <w:t>realizaci</w:t>
      </w:r>
      <w:r w:rsidR="00CE6E22">
        <w:t>.</w:t>
      </w:r>
      <w:r w:rsidR="00B406E1">
        <w:t xml:space="preserve"> </w:t>
      </w:r>
      <w:r w:rsidR="0097210E">
        <w:t xml:space="preserve">Tato pravidla </w:t>
      </w:r>
      <w:r w:rsidR="00A52256">
        <w:t>upravují</w:t>
      </w:r>
      <w:r w:rsidR="00AE4D3F">
        <w:t>:</w:t>
      </w:r>
    </w:p>
    <w:p w14:paraId="4B59C5A6" w14:textId="6703EE33" w:rsidR="00AE4D3F" w:rsidRDefault="0930D415" w:rsidP="1F8F497A">
      <w:pPr>
        <w:pStyle w:val="Odstavecseseznamem"/>
        <w:numPr>
          <w:ilvl w:val="0"/>
          <w:numId w:val="16"/>
        </w:numPr>
      </w:pPr>
      <w:r>
        <w:t>složení a fungování Centrální komise</w:t>
      </w:r>
      <w:r w:rsidR="00793A6D">
        <w:t>,</w:t>
      </w:r>
    </w:p>
    <w:p w14:paraId="436F752A" w14:textId="4AF3C968" w:rsidR="004252ED" w:rsidRDefault="004252ED" w:rsidP="004252ED">
      <w:pPr>
        <w:pStyle w:val="Odstavecseseznamem"/>
        <w:numPr>
          <w:ilvl w:val="0"/>
          <w:numId w:val="16"/>
        </w:numPr>
      </w:pPr>
      <w:r>
        <w:t xml:space="preserve">pravidla pro přípravu, realizaci a </w:t>
      </w:r>
      <w:r w:rsidR="009140BE">
        <w:t>zjednodušené</w:t>
      </w:r>
      <w:r w:rsidR="005903A5">
        <w:t xml:space="preserve"> ex-post</w:t>
      </w:r>
      <w:r w:rsidR="009140BE">
        <w:t xml:space="preserve"> </w:t>
      </w:r>
      <w:r>
        <w:t>hodnocení akcí</w:t>
      </w:r>
      <w:r w:rsidR="00793A6D">
        <w:t>,</w:t>
      </w:r>
    </w:p>
    <w:p w14:paraId="33D8910C" w14:textId="457230A2" w:rsidR="00F22523" w:rsidRDefault="36D43719" w:rsidP="1F8F497A">
      <w:pPr>
        <w:pStyle w:val="Odstavecseseznamem"/>
        <w:numPr>
          <w:ilvl w:val="0"/>
          <w:numId w:val="16"/>
        </w:numPr>
      </w:pPr>
      <w:r>
        <w:t>procesy zpracování, předkládání</w:t>
      </w:r>
      <w:r w:rsidR="3CF9EA31">
        <w:t>, posuzování</w:t>
      </w:r>
      <w:r>
        <w:t xml:space="preserve"> a projednávání materiálů</w:t>
      </w:r>
      <w:r w:rsidR="49C3FF94">
        <w:t xml:space="preserve"> </w:t>
      </w:r>
      <w:r w:rsidR="09CB6153">
        <w:t>na Centrální komisi</w:t>
      </w:r>
      <w:r w:rsidR="00793A6D">
        <w:t>,</w:t>
      </w:r>
    </w:p>
    <w:p w14:paraId="5AC0A152" w14:textId="2C466DA0" w:rsidR="00F84267" w:rsidRDefault="00F84267" w:rsidP="00334901">
      <w:pPr>
        <w:pStyle w:val="Odstavecseseznamem"/>
        <w:numPr>
          <w:ilvl w:val="0"/>
          <w:numId w:val="16"/>
        </w:numPr>
      </w:pPr>
      <w:r>
        <w:t>finanční limity pro jednotlivé kategorie</w:t>
      </w:r>
      <w:r w:rsidR="006F08CF">
        <w:t xml:space="preserve"> </w:t>
      </w:r>
      <w:r w:rsidR="00334901">
        <w:t>akcí</w:t>
      </w:r>
      <w:r w:rsidR="00793A6D">
        <w:t>,</w:t>
      </w:r>
    </w:p>
    <w:p w14:paraId="56E2AF8D" w14:textId="652ECF68" w:rsidR="1F8F497A" w:rsidRDefault="514E8489" w:rsidP="1F8F497A">
      <w:pPr>
        <w:pStyle w:val="Odstavecseseznamem"/>
        <w:numPr>
          <w:ilvl w:val="0"/>
          <w:numId w:val="16"/>
        </w:numPr>
      </w:pPr>
      <w:r>
        <w:t>informační povinnost investorů vůči MD</w:t>
      </w:r>
      <w:r w:rsidR="00793A6D">
        <w:t>.</w:t>
      </w:r>
    </w:p>
    <w:p w14:paraId="61D9EBF1" w14:textId="69E528D8" w:rsidR="00F22523" w:rsidRDefault="00F22523" w:rsidP="00F22523">
      <w:pPr>
        <w:pStyle w:val="Nadpis1"/>
      </w:pPr>
      <w:bookmarkStart w:id="1" w:name="_Ref171688680"/>
      <w:bookmarkStart w:id="2" w:name="_Toc175584859"/>
      <w:r>
        <w:lastRenderedPageBreak/>
        <w:t>Definice pojmů</w:t>
      </w:r>
      <w:r w:rsidR="1FE2D8F9">
        <w:t xml:space="preserve"> a zkratek</w:t>
      </w:r>
      <w:bookmarkEnd w:id="1"/>
      <w:bookmarkEnd w:id="2"/>
    </w:p>
    <w:tbl>
      <w:tblPr>
        <w:tblStyle w:val="Tabulkaseznamu3zvraznn5"/>
        <w:tblW w:w="9067" w:type="dxa"/>
        <w:tblLook w:val="04A0" w:firstRow="1" w:lastRow="0" w:firstColumn="1" w:lastColumn="0" w:noHBand="0" w:noVBand="1"/>
      </w:tblPr>
      <w:tblGrid>
        <w:gridCol w:w="2547"/>
        <w:gridCol w:w="6520"/>
      </w:tblGrid>
      <w:tr w:rsidR="00690626" w:rsidRPr="007F5A9B" w14:paraId="536382C6" w14:textId="77777777" w:rsidTr="00203475">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2547" w:type="dxa"/>
            <w:hideMark/>
          </w:tcPr>
          <w:p w14:paraId="2B0F8300" w14:textId="1F0D7DED" w:rsidR="00690626" w:rsidRPr="007F5A9B" w:rsidRDefault="00690626" w:rsidP="00690626">
            <w:pPr>
              <w:rPr>
                <w:rFonts w:ascii="Calibri" w:eastAsia="Times New Roman" w:hAnsi="Calibri" w:cs="Calibri"/>
                <w:lang w:eastAsia="cs-CZ"/>
              </w:rPr>
            </w:pPr>
            <w:r w:rsidRPr="007F5A9B">
              <w:rPr>
                <w:rFonts w:ascii="Calibri" w:eastAsia="Times New Roman" w:hAnsi="Calibri" w:cs="Calibri"/>
                <w:lang w:eastAsia="cs-CZ"/>
              </w:rPr>
              <w:t>Pojem, zkratka</w:t>
            </w:r>
          </w:p>
        </w:tc>
        <w:tc>
          <w:tcPr>
            <w:tcW w:w="6520" w:type="dxa"/>
            <w:hideMark/>
          </w:tcPr>
          <w:p w14:paraId="0D215917" w14:textId="023AFEF0" w:rsidR="00690626" w:rsidRPr="007F5A9B" w:rsidRDefault="00690626" w:rsidP="0069062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7F5A9B">
              <w:rPr>
                <w:rFonts w:ascii="Calibri" w:eastAsia="Times New Roman" w:hAnsi="Calibri" w:cs="Calibri"/>
                <w:lang w:eastAsia="cs-CZ"/>
              </w:rPr>
              <w:t>Význam</w:t>
            </w:r>
          </w:p>
        </w:tc>
      </w:tr>
      <w:tr w:rsidR="00690626" w:rsidRPr="00690626" w14:paraId="463D3F41" w14:textId="77777777" w:rsidTr="00203475">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547" w:type="dxa"/>
            <w:hideMark/>
          </w:tcPr>
          <w:p w14:paraId="2B9CC158" w14:textId="77777777" w:rsidR="00690626" w:rsidRPr="00690626" w:rsidRDefault="00690626" w:rsidP="00690626">
            <w:pPr>
              <w:rPr>
                <w:rFonts w:ascii="Calibri" w:eastAsia="Times New Roman" w:hAnsi="Calibri" w:cs="Calibri"/>
                <w:lang w:eastAsia="cs-CZ"/>
              </w:rPr>
            </w:pPr>
            <w:r w:rsidRPr="00690626">
              <w:rPr>
                <w:rFonts w:ascii="Calibri" w:eastAsia="Times New Roman" w:hAnsi="Calibri" w:cs="Calibri"/>
                <w:lang w:eastAsia="cs-CZ"/>
              </w:rPr>
              <w:t>Akce </w:t>
            </w:r>
          </w:p>
        </w:tc>
        <w:tc>
          <w:tcPr>
            <w:tcW w:w="6520" w:type="dxa"/>
            <w:hideMark/>
          </w:tcPr>
          <w:p w14:paraId="37B21786" w14:textId="4C538605" w:rsidR="00690626" w:rsidRPr="00690626" w:rsidRDefault="00690626" w:rsidP="006906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18DAE962">
              <w:rPr>
                <w:rFonts w:ascii="Calibri" w:eastAsia="Times New Roman" w:hAnsi="Calibri" w:cs="Calibri"/>
                <w:lang w:eastAsia="cs-CZ"/>
              </w:rPr>
              <w:t>Stavba, soubor staveb, technologie, ICT, ITS, C-ITS aj.,</w:t>
            </w:r>
            <w:r w:rsidR="00340F15">
              <w:t xml:space="preserve"> </w:t>
            </w:r>
            <w:r w:rsidR="00340F15" w:rsidRPr="00340F15">
              <w:rPr>
                <w:rFonts w:ascii="Calibri" w:eastAsia="Times New Roman" w:hAnsi="Calibri" w:cs="Calibri"/>
                <w:lang w:eastAsia="cs-CZ"/>
              </w:rPr>
              <w:t>které jsou v souladu s účelem SFDI</w:t>
            </w:r>
            <w:r w:rsidR="009645BC">
              <w:rPr>
                <w:rFonts w:ascii="Calibri" w:eastAsia="Times New Roman" w:hAnsi="Calibri" w:cs="Calibri"/>
                <w:lang w:eastAsia="cs-CZ"/>
              </w:rPr>
              <w:t>, a</w:t>
            </w:r>
            <w:r w:rsidRPr="18DAE962">
              <w:rPr>
                <w:rFonts w:ascii="Calibri" w:eastAsia="Times New Roman" w:hAnsi="Calibri" w:cs="Calibri"/>
                <w:lang w:eastAsia="cs-CZ"/>
              </w:rPr>
              <w:t xml:space="preserve"> jejíž financování je zajišťováno, byť jen částečně, z prostředků SFDI, v rozsahu uvedeném v rozpočtu SFDI a za podmínek stanovených </w:t>
            </w:r>
            <w:r w:rsidRPr="00F53594">
              <w:rPr>
                <w:rFonts w:ascii="Calibri" w:eastAsia="Times New Roman" w:hAnsi="Calibri" w:cs="Calibri"/>
                <w:lang w:eastAsia="cs-CZ"/>
              </w:rPr>
              <w:t>Pravidl</w:t>
            </w:r>
            <w:r w:rsidR="00F53594" w:rsidRPr="00F53594">
              <w:rPr>
                <w:rFonts w:ascii="Calibri" w:eastAsia="Times New Roman" w:hAnsi="Calibri" w:cs="Calibri"/>
                <w:lang w:eastAsia="cs-CZ"/>
              </w:rPr>
              <w:t>y</w:t>
            </w:r>
            <w:r w:rsidRPr="00F53594">
              <w:rPr>
                <w:rFonts w:ascii="Calibri" w:eastAsia="Times New Roman" w:hAnsi="Calibri" w:cs="Calibri"/>
                <w:lang w:eastAsia="cs-CZ"/>
              </w:rPr>
              <w:t xml:space="preserve"> SFDI</w:t>
            </w:r>
          </w:p>
        </w:tc>
      </w:tr>
      <w:tr w:rsidR="00690626" w:rsidRPr="00690626" w14:paraId="2797A76C" w14:textId="77777777" w:rsidTr="00203475">
        <w:trPr>
          <w:trHeight w:val="266"/>
        </w:trPr>
        <w:tc>
          <w:tcPr>
            <w:cnfStyle w:val="001000000000" w:firstRow="0" w:lastRow="0" w:firstColumn="1" w:lastColumn="0" w:oddVBand="0" w:evenVBand="0" w:oddHBand="0" w:evenHBand="0" w:firstRowFirstColumn="0" w:firstRowLastColumn="0" w:lastRowFirstColumn="0" w:lastRowLastColumn="0"/>
            <w:tcW w:w="2547" w:type="dxa"/>
            <w:hideMark/>
          </w:tcPr>
          <w:p w14:paraId="36B076B5" w14:textId="77777777" w:rsidR="00690626" w:rsidRPr="00690626" w:rsidRDefault="00690626" w:rsidP="00690626">
            <w:pPr>
              <w:rPr>
                <w:rFonts w:ascii="Calibri" w:eastAsia="Times New Roman" w:hAnsi="Calibri" w:cs="Calibri"/>
                <w:lang w:eastAsia="cs-CZ"/>
              </w:rPr>
            </w:pPr>
            <w:proofErr w:type="spellStart"/>
            <w:r w:rsidRPr="00690626">
              <w:rPr>
                <w:rFonts w:ascii="Calibri" w:eastAsia="Times New Roman" w:hAnsi="Calibri" w:cs="Calibri"/>
                <w:lang w:eastAsia="cs-CZ"/>
              </w:rPr>
              <w:t>AspeHub</w:t>
            </w:r>
            <w:proofErr w:type="spellEnd"/>
            <w:r w:rsidRPr="00690626">
              <w:rPr>
                <w:rFonts w:ascii="Calibri" w:eastAsia="Times New Roman" w:hAnsi="Calibri" w:cs="Calibri"/>
                <w:lang w:eastAsia="cs-CZ"/>
              </w:rPr>
              <w:t> </w:t>
            </w:r>
          </w:p>
        </w:tc>
        <w:tc>
          <w:tcPr>
            <w:tcW w:w="6520" w:type="dxa"/>
            <w:hideMark/>
          </w:tcPr>
          <w:p w14:paraId="2AC6CC48" w14:textId="3B495538" w:rsidR="00690626" w:rsidRPr="00690626" w:rsidRDefault="00690626" w:rsidP="006906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 xml:space="preserve">Modul informačního systému </w:t>
            </w:r>
            <w:proofErr w:type="spellStart"/>
            <w:r w:rsidRPr="00690626">
              <w:rPr>
                <w:rFonts w:ascii="Calibri" w:eastAsia="Times New Roman" w:hAnsi="Calibri" w:cs="Calibri"/>
                <w:lang w:eastAsia="cs-CZ"/>
              </w:rPr>
              <w:t>Aspe</w:t>
            </w:r>
            <w:proofErr w:type="spellEnd"/>
            <w:r w:rsidRPr="00690626">
              <w:rPr>
                <w:rFonts w:ascii="Calibri" w:eastAsia="Times New Roman" w:hAnsi="Calibri" w:cs="Calibri"/>
                <w:lang w:eastAsia="cs-CZ"/>
              </w:rPr>
              <w:t xml:space="preserve"> přizpůsobený potřebám MD, resp. CK. Jde o společné datové prostředí pro materiály předkládané na CK; prostředí, ve kterém jsou materiály před jednáním CK posuzovány; prostředí, ve kterém je databáze všech projednaných materiálů na CK. Podrobné informace jsou uvedeny v Manuálu </w:t>
            </w:r>
            <w:proofErr w:type="spellStart"/>
            <w:r w:rsidRPr="00690626">
              <w:rPr>
                <w:rFonts w:ascii="Calibri" w:eastAsia="Times New Roman" w:hAnsi="Calibri" w:cs="Calibri"/>
                <w:lang w:eastAsia="cs-CZ"/>
              </w:rPr>
              <w:t>AspeHub</w:t>
            </w:r>
            <w:proofErr w:type="spellEnd"/>
          </w:p>
        </w:tc>
      </w:tr>
      <w:tr w:rsidR="0074178F" w:rsidRPr="00690626" w14:paraId="60492A25" w14:textId="77777777" w:rsidTr="00203475">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547" w:type="dxa"/>
          </w:tcPr>
          <w:p w14:paraId="408D1787" w14:textId="2E29FD61" w:rsidR="0074178F" w:rsidRPr="00690626" w:rsidRDefault="0074178F" w:rsidP="00690626">
            <w:pPr>
              <w:rPr>
                <w:rFonts w:ascii="Calibri" w:eastAsia="Times New Roman" w:hAnsi="Calibri" w:cs="Calibri"/>
                <w:lang w:eastAsia="cs-CZ"/>
              </w:rPr>
            </w:pPr>
            <w:r>
              <w:t>CBA</w:t>
            </w:r>
          </w:p>
        </w:tc>
        <w:tc>
          <w:tcPr>
            <w:tcW w:w="6520" w:type="dxa"/>
          </w:tcPr>
          <w:p w14:paraId="7FCC6B9C" w14:textId="73A06574" w:rsidR="0074178F" w:rsidRPr="00690626" w:rsidRDefault="00171FD5" w:rsidP="006906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t xml:space="preserve">Analýza </w:t>
            </w:r>
            <w:r w:rsidR="0076188A">
              <w:t>nákladů a přínosů</w:t>
            </w:r>
            <w:r w:rsidR="009C065A">
              <w:t>, angl.</w:t>
            </w:r>
            <w:r w:rsidR="0076188A">
              <w:t xml:space="preserve"> </w:t>
            </w:r>
            <w:proofErr w:type="spellStart"/>
            <w:r w:rsidR="0076188A">
              <w:t>Cost</w:t>
            </w:r>
            <w:proofErr w:type="spellEnd"/>
            <w:r w:rsidR="0076188A">
              <w:t xml:space="preserve">-Benefit </w:t>
            </w:r>
            <w:proofErr w:type="spellStart"/>
            <w:r w:rsidR="0076188A">
              <w:t>Analysis</w:t>
            </w:r>
            <w:proofErr w:type="spellEnd"/>
          </w:p>
        </w:tc>
      </w:tr>
      <w:tr w:rsidR="00451638" w:rsidRPr="00690626" w14:paraId="524FBC2A" w14:textId="77777777" w:rsidTr="00203475">
        <w:trPr>
          <w:trHeight w:val="266"/>
        </w:trPr>
        <w:tc>
          <w:tcPr>
            <w:cnfStyle w:val="001000000000" w:firstRow="0" w:lastRow="0" w:firstColumn="1" w:lastColumn="0" w:oddVBand="0" w:evenVBand="0" w:oddHBand="0" w:evenHBand="0" w:firstRowFirstColumn="0" w:firstRowLastColumn="0" w:lastRowFirstColumn="0" w:lastRowLastColumn="0"/>
            <w:tcW w:w="2547" w:type="dxa"/>
          </w:tcPr>
          <w:p w14:paraId="33F1C015" w14:textId="65CDD802" w:rsidR="00451638" w:rsidRPr="00690626" w:rsidRDefault="00451638" w:rsidP="00690626">
            <w:pPr>
              <w:rPr>
                <w:rFonts w:ascii="Calibri" w:eastAsia="Times New Roman" w:hAnsi="Calibri" w:cs="Calibri"/>
                <w:lang w:eastAsia="cs-CZ"/>
              </w:rPr>
            </w:pPr>
            <w:r w:rsidRPr="00F41C8D">
              <w:t>CEF</w:t>
            </w:r>
          </w:p>
        </w:tc>
        <w:tc>
          <w:tcPr>
            <w:tcW w:w="6520" w:type="dxa"/>
          </w:tcPr>
          <w:p w14:paraId="5C62B893" w14:textId="13714CCE" w:rsidR="00451638" w:rsidRPr="00690626" w:rsidRDefault="00BB76E7" w:rsidP="006906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BB76E7">
              <w:rPr>
                <w:rFonts w:ascii="Calibri" w:eastAsia="Times New Roman" w:hAnsi="Calibri" w:cs="Calibri"/>
                <w:lang w:eastAsia="cs-CZ"/>
              </w:rPr>
              <w:t>Nástroj pro propojení Evropy – doprava</w:t>
            </w:r>
          </w:p>
        </w:tc>
      </w:tr>
      <w:tr w:rsidR="00690626" w:rsidRPr="00690626" w14:paraId="19D515C4"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6AC695B8" w14:textId="77777777" w:rsidR="00690626" w:rsidRPr="00690626" w:rsidRDefault="00690626" w:rsidP="00690626">
            <w:pPr>
              <w:rPr>
                <w:rFonts w:ascii="Calibri" w:eastAsia="Times New Roman" w:hAnsi="Calibri" w:cs="Calibri"/>
                <w:lang w:eastAsia="cs-CZ"/>
              </w:rPr>
            </w:pPr>
            <w:r w:rsidRPr="00690626">
              <w:rPr>
                <w:rFonts w:ascii="Calibri" w:eastAsia="Times New Roman" w:hAnsi="Calibri" w:cs="Calibri"/>
                <w:lang w:eastAsia="cs-CZ"/>
              </w:rPr>
              <w:t>CK </w:t>
            </w:r>
          </w:p>
        </w:tc>
        <w:tc>
          <w:tcPr>
            <w:tcW w:w="6520" w:type="dxa"/>
            <w:hideMark/>
          </w:tcPr>
          <w:p w14:paraId="5F6AA8A8" w14:textId="337B688D" w:rsidR="00690626" w:rsidRPr="00690626" w:rsidRDefault="00690626" w:rsidP="006906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Centrální komise Ministerstva dopravy</w:t>
            </w:r>
          </w:p>
        </w:tc>
      </w:tr>
      <w:tr w:rsidR="00611DB0" w:rsidRPr="00690626" w14:paraId="1FE87882" w14:textId="77777777" w:rsidTr="00203475">
        <w:trPr>
          <w:trHeight w:val="315"/>
        </w:trPr>
        <w:tc>
          <w:tcPr>
            <w:cnfStyle w:val="001000000000" w:firstRow="0" w:lastRow="0" w:firstColumn="1" w:lastColumn="0" w:oddVBand="0" w:evenVBand="0" w:oddHBand="0" w:evenHBand="0" w:firstRowFirstColumn="0" w:firstRowLastColumn="0" w:lastRowFirstColumn="0" w:lastRowLastColumn="0"/>
            <w:tcW w:w="2547" w:type="dxa"/>
          </w:tcPr>
          <w:p w14:paraId="1289740A" w14:textId="1EFBFE5B" w:rsidR="00611DB0" w:rsidRPr="00690626" w:rsidRDefault="00611DB0" w:rsidP="00690626">
            <w:pPr>
              <w:rPr>
                <w:rFonts w:ascii="Calibri" w:eastAsia="Times New Roman" w:hAnsi="Calibri" w:cs="Calibri"/>
                <w:lang w:eastAsia="cs-CZ"/>
              </w:rPr>
            </w:pPr>
            <w:r>
              <w:t>DPS</w:t>
            </w:r>
          </w:p>
        </w:tc>
        <w:tc>
          <w:tcPr>
            <w:tcW w:w="6520" w:type="dxa"/>
          </w:tcPr>
          <w:p w14:paraId="3E355AC8" w14:textId="56E0C81A" w:rsidR="00611DB0" w:rsidRPr="00690626" w:rsidRDefault="00611DB0" w:rsidP="006906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Pr>
                <w:rFonts w:ascii="Calibri" w:eastAsia="Times New Roman" w:hAnsi="Calibri" w:cs="Calibri"/>
                <w:lang w:eastAsia="cs-CZ"/>
              </w:rPr>
              <w:t>D</w:t>
            </w:r>
            <w:r>
              <w:rPr>
                <w:rFonts w:eastAsia="Times New Roman"/>
                <w:lang w:eastAsia="cs-CZ"/>
              </w:rPr>
              <w:t xml:space="preserve">okumentace pro </w:t>
            </w:r>
            <w:r w:rsidR="001A047E">
              <w:rPr>
                <w:rFonts w:eastAsia="Times New Roman"/>
                <w:lang w:eastAsia="cs-CZ"/>
              </w:rPr>
              <w:t>povolení</w:t>
            </w:r>
            <w:r>
              <w:rPr>
                <w:rFonts w:eastAsia="Times New Roman"/>
                <w:lang w:eastAsia="cs-CZ"/>
              </w:rPr>
              <w:t xml:space="preserve"> stavby</w:t>
            </w:r>
            <w:r w:rsidR="00F70CF6">
              <w:rPr>
                <w:rFonts w:eastAsia="Times New Roman"/>
                <w:lang w:eastAsia="cs-CZ"/>
              </w:rPr>
              <w:t xml:space="preserve"> </w:t>
            </w:r>
            <w:r w:rsidR="00F70CF6" w:rsidRPr="00F70CF6">
              <w:rPr>
                <w:rFonts w:eastAsia="Times New Roman"/>
                <w:lang w:eastAsia="cs-CZ"/>
              </w:rPr>
              <w:t xml:space="preserve">(v přechodném období do 30.6.2027 lze nahradit </w:t>
            </w:r>
            <w:r w:rsidR="00E339DA">
              <w:rPr>
                <w:rFonts w:eastAsia="Times New Roman"/>
                <w:lang w:eastAsia="cs-CZ"/>
              </w:rPr>
              <w:t xml:space="preserve">rovněž </w:t>
            </w:r>
            <w:r w:rsidR="00F70CF6" w:rsidRPr="00F70CF6">
              <w:rPr>
                <w:rFonts w:eastAsia="Times New Roman"/>
                <w:lang w:eastAsia="cs-CZ"/>
              </w:rPr>
              <w:t>dokumentací DUSP-DI podle vyhlášky č. 583/2020</w:t>
            </w:r>
            <w:r w:rsidR="008C706D">
              <w:rPr>
                <w:rFonts w:eastAsia="Times New Roman"/>
                <w:lang w:eastAsia="cs-CZ"/>
              </w:rPr>
              <w:t xml:space="preserve"> Sb.</w:t>
            </w:r>
            <w:r w:rsidR="00801392" w:rsidRPr="00801392">
              <w:rPr>
                <w:rFonts w:eastAsia="Times New Roman"/>
                <w:lang w:eastAsia="cs-CZ"/>
              </w:rPr>
              <w:t>, kterou se stanoví podrobnosti obsahu dokumentace pro vydání společného povolení u staveb dopravní infrastruktury</w:t>
            </w:r>
            <w:r w:rsidR="00F70CF6" w:rsidRPr="00F70CF6">
              <w:rPr>
                <w:rFonts w:eastAsia="Times New Roman"/>
                <w:lang w:eastAsia="cs-CZ"/>
              </w:rPr>
              <w:t>)</w:t>
            </w:r>
          </w:p>
        </w:tc>
      </w:tr>
      <w:tr w:rsidR="0093457D" w:rsidRPr="00690626" w14:paraId="601F9189"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tcPr>
          <w:p w14:paraId="6D3234DB" w14:textId="0855455B" w:rsidR="0093457D" w:rsidRDefault="00CE0B81" w:rsidP="00690626">
            <w:r>
              <w:t>DB</w:t>
            </w:r>
          </w:p>
        </w:tc>
        <w:tc>
          <w:tcPr>
            <w:tcW w:w="6520" w:type="dxa"/>
          </w:tcPr>
          <w:p w14:paraId="3A22B251" w14:textId="63625F54" w:rsidR="0093457D" w:rsidRDefault="00CE0B81" w:rsidP="006906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Pr>
                <w:rFonts w:ascii="Calibri" w:eastAsia="Times New Roman" w:hAnsi="Calibri" w:cs="Calibri"/>
                <w:lang w:eastAsia="cs-CZ"/>
              </w:rPr>
              <w:t>Akce realizovaná formou</w:t>
            </w:r>
            <w:r w:rsidRPr="00CE0B81">
              <w:rPr>
                <w:rFonts w:ascii="Calibri" w:eastAsia="Times New Roman" w:hAnsi="Calibri" w:cs="Calibri"/>
                <w:lang w:eastAsia="cs-CZ"/>
              </w:rPr>
              <w:t xml:space="preserve"> </w:t>
            </w:r>
            <w:r w:rsidR="00666936" w:rsidRPr="00666936">
              <w:rPr>
                <w:rFonts w:ascii="Calibri" w:eastAsia="Times New Roman" w:hAnsi="Calibri" w:cs="Calibri"/>
                <w:lang w:eastAsia="cs-CZ"/>
              </w:rPr>
              <w:t>Design &amp; Build</w:t>
            </w:r>
          </w:p>
        </w:tc>
      </w:tr>
      <w:tr w:rsidR="006256C9" w:rsidRPr="00690626" w14:paraId="416EADB3" w14:textId="77777777" w:rsidTr="00203475">
        <w:trPr>
          <w:trHeight w:val="315"/>
        </w:trPr>
        <w:tc>
          <w:tcPr>
            <w:cnfStyle w:val="001000000000" w:firstRow="0" w:lastRow="0" w:firstColumn="1" w:lastColumn="0" w:oddVBand="0" w:evenVBand="0" w:oddHBand="0" w:evenHBand="0" w:firstRowFirstColumn="0" w:firstRowLastColumn="0" w:lastRowFirstColumn="0" w:lastRowLastColumn="0"/>
            <w:tcW w:w="2547" w:type="dxa"/>
          </w:tcPr>
          <w:p w14:paraId="0C174739" w14:textId="50C9D07D" w:rsidR="006256C9" w:rsidRDefault="006256C9" w:rsidP="00690626">
            <w:r>
              <w:t>EIRR</w:t>
            </w:r>
          </w:p>
        </w:tc>
        <w:tc>
          <w:tcPr>
            <w:tcW w:w="6520" w:type="dxa"/>
          </w:tcPr>
          <w:p w14:paraId="741414CB" w14:textId="315FB00E" w:rsidR="006256C9" w:rsidRDefault="007E4882" w:rsidP="006906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t>E</w:t>
            </w:r>
            <w:r w:rsidR="006256C9" w:rsidRPr="3AEF4FEC">
              <w:t>konomické vnitřní výnosové procento</w:t>
            </w:r>
          </w:p>
        </w:tc>
      </w:tr>
      <w:tr w:rsidR="00120B9C" w:rsidRPr="00690626" w14:paraId="21736C89"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tcPr>
          <w:p w14:paraId="18802D10" w14:textId="5F435FC9" w:rsidR="00120B9C" w:rsidRDefault="00120B9C" w:rsidP="00690626">
            <w:r>
              <w:t>Externí předkladatel</w:t>
            </w:r>
          </w:p>
        </w:tc>
        <w:tc>
          <w:tcPr>
            <w:tcW w:w="6520" w:type="dxa"/>
          </w:tcPr>
          <w:p w14:paraId="084D8852" w14:textId="7F10ACF6" w:rsidR="00120B9C" w:rsidRDefault="00120B9C" w:rsidP="00690626">
            <w:pPr>
              <w:cnfStyle w:val="000000100000" w:firstRow="0" w:lastRow="0" w:firstColumn="0" w:lastColumn="0" w:oddVBand="0" w:evenVBand="0" w:oddHBand="1" w:evenHBand="0" w:firstRowFirstColumn="0" w:firstRowLastColumn="0" w:lastRowFirstColumn="0" w:lastRowLastColumn="0"/>
            </w:pPr>
            <w:r>
              <w:t xml:space="preserve">Předkladatel, který nemá přístupová oprávnění do </w:t>
            </w:r>
            <w:proofErr w:type="spellStart"/>
            <w:r>
              <w:t>AspeHub</w:t>
            </w:r>
            <w:proofErr w:type="spellEnd"/>
            <w:r w:rsidR="000D5FBA">
              <w:t>. M</w:t>
            </w:r>
            <w:r w:rsidR="00756DAF">
              <w:t>ateriály předkládá do CK prostřednictvím</w:t>
            </w:r>
            <w:r w:rsidR="000D5FBA" w:rsidRPr="000D5FBA">
              <w:t xml:space="preserve"> Odboru infrastruktury</w:t>
            </w:r>
          </w:p>
        </w:tc>
      </w:tr>
      <w:tr w:rsidR="00690626" w:rsidRPr="00690626" w14:paraId="7706BA3B" w14:textId="77777777" w:rsidTr="00203475">
        <w:trPr>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056E91B5" w14:textId="77777777" w:rsidR="00690626" w:rsidRPr="00690626" w:rsidRDefault="00690626" w:rsidP="00690626">
            <w:pPr>
              <w:rPr>
                <w:rFonts w:ascii="Calibri" w:eastAsia="Times New Roman" w:hAnsi="Calibri" w:cs="Calibri"/>
                <w:lang w:eastAsia="cs-CZ"/>
              </w:rPr>
            </w:pPr>
            <w:r w:rsidRPr="00690626">
              <w:rPr>
                <w:rFonts w:ascii="Calibri" w:eastAsia="Times New Roman" w:hAnsi="Calibri" w:cs="Calibri"/>
                <w:lang w:eastAsia="cs-CZ"/>
              </w:rPr>
              <w:t>Garant </w:t>
            </w:r>
          </w:p>
        </w:tc>
        <w:tc>
          <w:tcPr>
            <w:tcW w:w="6520" w:type="dxa"/>
            <w:hideMark/>
          </w:tcPr>
          <w:p w14:paraId="7DD888D8" w14:textId="2BB72290" w:rsidR="00690626" w:rsidRPr="00690626" w:rsidRDefault="00690626" w:rsidP="006906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Konkrétní osoba v odboru MD</w:t>
            </w:r>
            <w:r w:rsidR="004D4297">
              <w:rPr>
                <w:rFonts w:ascii="Calibri" w:eastAsia="Times New Roman" w:hAnsi="Calibri" w:cs="Calibri"/>
                <w:lang w:eastAsia="cs-CZ"/>
              </w:rPr>
              <w:t xml:space="preserve"> či SFDI</w:t>
            </w:r>
            <w:r w:rsidRPr="00690626">
              <w:rPr>
                <w:rFonts w:ascii="Calibri" w:eastAsia="Times New Roman" w:hAnsi="Calibri" w:cs="Calibri"/>
                <w:lang w:eastAsia="cs-CZ"/>
              </w:rPr>
              <w:t xml:space="preserve">, </w:t>
            </w:r>
            <w:r w:rsidR="00E339DA">
              <w:rPr>
                <w:rFonts w:ascii="Calibri" w:eastAsia="Times New Roman" w:hAnsi="Calibri" w:cs="Calibri"/>
                <w:lang w:eastAsia="cs-CZ"/>
              </w:rPr>
              <w:t>které</w:t>
            </w:r>
            <w:r w:rsidRPr="00690626">
              <w:rPr>
                <w:rFonts w:ascii="Calibri" w:eastAsia="Times New Roman" w:hAnsi="Calibri" w:cs="Calibri"/>
                <w:lang w:eastAsia="cs-CZ"/>
              </w:rPr>
              <w:t xml:space="preserve"> věcně přísluší materiál</w:t>
            </w:r>
          </w:p>
        </w:tc>
      </w:tr>
      <w:tr w:rsidR="00690626" w:rsidRPr="00690626" w14:paraId="0F16C511"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58235BB3" w14:textId="77777777" w:rsidR="00690626" w:rsidRPr="00690626" w:rsidRDefault="00690626" w:rsidP="00690626">
            <w:pPr>
              <w:rPr>
                <w:rFonts w:ascii="Calibri" w:eastAsia="Times New Roman" w:hAnsi="Calibri" w:cs="Calibri"/>
                <w:lang w:eastAsia="cs-CZ"/>
              </w:rPr>
            </w:pPr>
            <w:r w:rsidRPr="00690626">
              <w:rPr>
                <w:rFonts w:ascii="Calibri" w:eastAsia="Times New Roman" w:hAnsi="Calibri" w:cs="Calibri"/>
                <w:lang w:eastAsia="cs-CZ"/>
              </w:rPr>
              <w:t>GINIS </w:t>
            </w:r>
          </w:p>
        </w:tc>
        <w:tc>
          <w:tcPr>
            <w:tcW w:w="6520" w:type="dxa"/>
            <w:hideMark/>
          </w:tcPr>
          <w:p w14:paraId="5F81BC04" w14:textId="0BDF0788" w:rsidR="00690626" w:rsidRPr="00690626" w:rsidRDefault="00690626" w:rsidP="006906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Elektronická spisová služb</w:t>
            </w:r>
            <w:r w:rsidR="00C0768C">
              <w:rPr>
                <w:rFonts w:ascii="Calibri" w:eastAsia="Times New Roman" w:hAnsi="Calibri" w:cs="Calibri"/>
                <w:lang w:eastAsia="cs-CZ"/>
              </w:rPr>
              <w:t>a</w:t>
            </w:r>
            <w:r w:rsidRPr="00690626">
              <w:rPr>
                <w:rFonts w:ascii="Calibri" w:eastAsia="Times New Roman" w:hAnsi="Calibri" w:cs="Calibri"/>
                <w:lang w:eastAsia="cs-CZ"/>
              </w:rPr>
              <w:t xml:space="preserve"> MD </w:t>
            </w:r>
          </w:p>
        </w:tc>
      </w:tr>
      <w:tr w:rsidR="00690626" w:rsidRPr="00690626" w14:paraId="13D6AFD5" w14:textId="77777777" w:rsidTr="00203475">
        <w:trPr>
          <w:trHeight w:val="915"/>
        </w:trPr>
        <w:tc>
          <w:tcPr>
            <w:cnfStyle w:val="001000000000" w:firstRow="0" w:lastRow="0" w:firstColumn="1" w:lastColumn="0" w:oddVBand="0" w:evenVBand="0" w:oddHBand="0" w:evenHBand="0" w:firstRowFirstColumn="0" w:firstRowLastColumn="0" w:lastRowFirstColumn="0" w:lastRowLastColumn="0"/>
            <w:tcW w:w="2547" w:type="dxa"/>
            <w:hideMark/>
          </w:tcPr>
          <w:p w14:paraId="7792C7F5" w14:textId="77777777" w:rsidR="00690626" w:rsidRPr="00690626" w:rsidRDefault="00690626" w:rsidP="00690626">
            <w:pPr>
              <w:rPr>
                <w:rFonts w:ascii="Calibri" w:eastAsia="Times New Roman" w:hAnsi="Calibri" w:cs="Calibri"/>
                <w:lang w:eastAsia="cs-CZ"/>
              </w:rPr>
            </w:pPr>
            <w:r w:rsidRPr="00690626">
              <w:rPr>
                <w:rFonts w:ascii="Calibri" w:eastAsia="Times New Roman" w:hAnsi="Calibri" w:cs="Calibri"/>
                <w:lang w:eastAsia="cs-CZ"/>
              </w:rPr>
              <w:t>ICT </w:t>
            </w:r>
          </w:p>
        </w:tc>
        <w:tc>
          <w:tcPr>
            <w:tcW w:w="6520" w:type="dxa"/>
            <w:hideMark/>
          </w:tcPr>
          <w:p w14:paraId="550DF757" w14:textId="508957B9" w:rsidR="00690626" w:rsidRPr="00690626" w:rsidRDefault="00690626" w:rsidP="006906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18DAE962">
              <w:rPr>
                <w:rFonts w:ascii="Calibri" w:eastAsia="Times New Roman" w:hAnsi="Calibri" w:cs="Calibri"/>
                <w:lang w:eastAsia="cs-CZ"/>
              </w:rPr>
              <w:t>Akce</w:t>
            </w:r>
            <w:r w:rsidR="00E339DA">
              <w:rPr>
                <w:rFonts w:ascii="Calibri" w:eastAsia="Times New Roman" w:hAnsi="Calibri" w:cs="Calibri"/>
                <w:lang w:eastAsia="cs-CZ"/>
              </w:rPr>
              <w:t>,</w:t>
            </w:r>
            <w:r w:rsidRPr="18DAE962">
              <w:rPr>
                <w:rFonts w:ascii="Calibri" w:eastAsia="Times New Roman" w:hAnsi="Calibri" w:cs="Calibri"/>
                <w:lang w:eastAsia="cs-CZ"/>
              </w:rPr>
              <w:t xml:space="preserve"> jejichž předmětem je pořízení informačních a komunikačních technologií, akce v oblasti digitalizace, kybernetické bezpečnosti vč. pořízení </w:t>
            </w:r>
            <w:r w:rsidR="2D1B28D2" w:rsidRPr="18DAE962">
              <w:rPr>
                <w:rFonts w:ascii="Calibri" w:eastAsia="Times New Roman" w:hAnsi="Calibri" w:cs="Calibri"/>
                <w:lang w:eastAsia="cs-CZ"/>
              </w:rPr>
              <w:t>h</w:t>
            </w:r>
            <w:r w:rsidRPr="18DAE962">
              <w:rPr>
                <w:rFonts w:ascii="Calibri" w:eastAsia="Times New Roman" w:hAnsi="Calibri" w:cs="Calibri"/>
                <w:lang w:eastAsia="cs-CZ"/>
              </w:rPr>
              <w:t xml:space="preserve">ardware a </w:t>
            </w:r>
            <w:r w:rsidR="21431F4D" w:rsidRPr="18DAE962">
              <w:rPr>
                <w:rFonts w:ascii="Calibri" w:eastAsia="Times New Roman" w:hAnsi="Calibri" w:cs="Calibri"/>
                <w:lang w:eastAsia="cs-CZ"/>
              </w:rPr>
              <w:t>s</w:t>
            </w:r>
            <w:r w:rsidRPr="18DAE962">
              <w:rPr>
                <w:rFonts w:ascii="Calibri" w:eastAsia="Times New Roman" w:hAnsi="Calibri" w:cs="Calibri"/>
                <w:lang w:eastAsia="cs-CZ"/>
              </w:rPr>
              <w:t>oftware </w:t>
            </w:r>
          </w:p>
        </w:tc>
      </w:tr>
      <w:tr w:rsidR="00690626" w:rsidRPr="00690626" w14:paraId="524612DE"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2E242F15" w14:textId="11547446" w:rsidR="00690626" w:rsidRPr="00690626" w:rsidRDefault="00690626" w:rsidP="00690626">
            <w:pPr>
              <w:rPr>
                <w:rFonts w:ascii="Calibri" w:eastAsia="Times New Roman" w:hAnsi="Calibri" w:cs="Calibri"/>
                <w:lang w:eastAsia="cs-CZ"/>
              </w:rPr>
            </w:pPr>
            <w:r w:rsidRPr="00690626">
              <w:rPr>
                <w:rFonts w:ascii="Calibri" w:eastAsia="Times New Roman" w:hAnsi="Calibri" w:cs="Calibri"/>
                <w:lang w:eastAsia="cs-CZ"/>
              </w:rPr>
              <w:t>Investi</w:t>
            </w:r>
            <w:r w:rsidR="000D7C32">
              <w:rPr>
                <w:rFonts w:ascii="Calibri" w:eastAsia="Times New Roman" w:hAnsi="Calibri" w:cs="Calibri"/>
                <w:lang w:eastAsia="cs-CZ"/>
              </w:rPr>
              <w:t>ce</w:t>
            </w:r>
          </w:p>
        </w:tc>
        <w:tc>
          <w:tcPr>
            <w:tcW w:w="6520" w:type="dxa"/>
            <w:hideMark/>
          </w:tcPr>
          <w:p w14:paraId="3D2F1504" w14:textId="3265B5FE" w:rsidR="00690626" w:rsidRPr="00690626" w:rsidRDefault="00E60C37" w:rsidP="00EE1E55">
            <w:pPr>
              <w:spacing w:line="257"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Pr>
                <w:rFonts w:ascii="Calibri" w:eastAsia="Times New Roman" w:hAnsi="Calibri" w:cs="Calibri"/>
                <w:lang w:eastAsia="cs-CZ"/>
              </w:rPr>
              <w:t>Definová</w:t>
            </w:r>
            <w:r w:rsidR="00D30EBC">
              <w:rPr>
                <w:rFonts w:ascii="Calibri" w:eastAsia="Times New Roman" w:hAnsi="Calibri" w:cs="Calibri"/>
                <w:lang w:eastAsia="cs-CZ"/>
              </w:rPr>
              <w:t>no v </w:t>
            </w:r>
            <w:r w:rsidR="008377E5" w:rsidRPr="00442DC8">
              <w:rPr>
                <w:rFonts w:ascii="Calibri" w:eastAsia="Times New Roman" w:hAnsi="Calibri" w:cs="Calibri"/>
                <w:lang w:eastAsia="cs-CZ"/>
              </w:rPr>
              <w:t>pod</w:t>
            </w:r>
            <w:r w:rsidR="00D30EBC" w:rsidRPr="00442DC8">
              <w:rPr>
                <w:rFonts w:ascii="Calibri" w:eastAsia="Times New Roman" w:hAnsi="Calibri" w:cs="Calibri"/>
                <w:lang w:eastAsia="cs-CZ"/>
              </w:rPr>
              <w:t xml:space="preserve">kapitole </w:t>
            </w:r>
            <w:r w:rsidR="0077667E" w:rsidRPr="00AA0128">
              <w:rPr>
                <w:rFonts w:ascii="Calibri" w:eastAsia="Times New Roman" w:hAnsi="Calibri" w:cs="Calibri"/>
                <w:lang w:eastAsia="cs-CZ"/>
              </w:rPr>
              <w:fldChar w:fldCharType="begin"/>
            </w:r>
            <w:r w:rsidR="0077667E" w:rsidRPr="00AA0128">
              <w:rPr>
                <w:rFonts w:ascii="Calibri" w:eastAsia="Times New Roman" w:hAnsi="Calibri" w:cs="Calibri"/>
                <w:lang w:eastAsia="cs-CZ"/>
              </w:rPr>
              <w:instrText xml:space="preserve"> REF _Ref171497396 \r \h </w:instrText>
            </w:r>
            <w:r w:rsidR="00442DC8">
              <w:rPr>
                <w:rFonts w:ascii="Calibri" w:eastAsia="Times New Roman" w:hAnsi="Calibri" w:cs="Calibri"/>
                <w:lang w:eastAsia="cs-CZ"/>
              </w:rPr>
              <w:instrText xml:space="preserve"> \* MERGEFORMAT </w:instrText>
            </w:r>
            <w:r w:rsidR="0077667E" w:rsidRPr="00AA0128">
              <w:rPr>
                <w:rFonts w:ascii="Calibri" w:eastAsia="Times New Roman" w:hAnsi="Calibri" w:cs="Calibri"/>
                <w:lang w:eastAsia="cs-CZ"/>
              </w:rPr>
            </w:r>
            <w:r w:rsidR="0077667E" w:rsidRPr="00AA0128">
              <w:rPr>
                <w:rFonts w:ascii="Calibri" w:eastAsia="Times New Roman" w:hAnsi="Calibri" w:cs="Calibri"/>
                <w:lang w:eastAsia="cs-CZ"/>
              </w:rPr>
              <w:fldChar w:fldCharType="separate"/>
            </w:r>
            <w:r w:rsidR="0077667E" w:rsidRPr="00AA0128">
              <w:rPr>
                <w:rFonts w:ascii="Calibri" w:eastAsia="Times New Roman" w:hAnsi="Calibri" w:cs="Calibri"/>
                <w:lang w:eastAsia="cs-CZ"/>
              </w:rPr>
              <w:t>4.2</w:t>
            </w:r>
            <w:r w:rsidR="0077667E" w:rsidRPr="00AA0128">
              <w:rPr>
                <w:rFonts w:ascii="Calibri" w:eastAsia="Times New Roman" w:hAnsi="Calibri" w:cs="Calibri"/>
                <w:lang w:eastAsia="cs-CZ"/>
              </w:rPr>
              <w:fldChar w:fldCharType="end"/>
            </w:r>
          </w:p>
        </w:tc>
      </w:tr>
      <w:tr w:rsidR="009C37F2" w:rsidRPr="00690626" w14:paraId="308D4537" w14:textId="77777777" w:rsidTr="00203475">
        <w:trPr>
          <w:trHeight w:val="236"/>
        </w:trPr>
        <w:tc>
          <w:tcPr>
            <w:cnfStyle w:val="001000000000" w:firstRow="0" w:lastRow="0" w:firstColumn="1" w:lastColumn="0" w:oddVBand="0" w:evenVBand="0" w:oddHBand="0" w:evenHBand="0" w:firstRowFirstColumn="0" w:firstRowLastColumn="0" w:lastRowFirstColumn="0" w:lastRowLastColumn="0"/>
            <w:tcW w:w="2547" w:type="dxa"/>
            <w:hideMark/>
          </w:tcPr>
          <w:p w14:paraId="654EB560"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Investor </w:t>
            </w:r>
          </w:p>
        </w:tc>
        <w:tc>
          <w:tcPr>
            <w:tcW w:w="6520" w:type="dxa"/>
            <w:hideMark/>
          </w:tcPr>
          <w:p w14:paraId="1790FED7" w14:textId="18DBA78D" w:rsidR="009C37F2" w:rsidRPr="00690626" w:rsidRDefault="00303DFB"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A20F81">
              <w:rPr>
                <w:rFonts w:ascii="Calibri" w:eastAsia="Times New Roman" w:hAnsi="Calibri" w:cs="Calibri"/>
              </w:rPr>
              <w:t>Subjekt, který je vlastníkem, správcem nebo provozovatelem dopravní infrastruktury nebo zařízení, které může být financováno nebo spolufinancováno z rozpočtu SFDI (např. ŘSD, ŘVC, SŽ, Povodí, Správy a údržby silnic, Dopravní podniky</w:t>
            </w:r>
            <w:r w:rsidR="00E339DA">
              <w:rPr>
                <w:rFonts w:ascii="Calibri" w:eastAsia="Times New Roman" w:hAnsi="Calibri" w:cs="Calibri"/>
              </w:rPr>
              <w:t>,</w:t>
            </w:r>
            <w:r w:rsidRPr="00A20F81">
              <w:rPr>
                <w:rFonts w:ascii="Calibri" w:eastAsia="Times New Roman" w:hAnsi="Calibri" w:cs="Calibri"/>
              </w:rPr>
              <w:t xml:space="preserve"> ...)</w:t>
            </w:r>
          </w:p>
        </w:tc>
      </w:tr>
      <w:tr w:rsidR="009C37F2" w:rsidRPr="00690626" w14:paraId="5194B0A2" w14:textId="77777777" w:rsidTr="005222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547" w:type="dxa"/>
            <w:hideMark/>
          </w:tcPr>
          <w:p w14:paraId="36A510EB"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ITS, C-ITS </w:t>
            </w:r>
          </w:p>
        </w:tc>
        <w:tc>
          <w:tcPr>
            <w:tcW w:w="6520" w:type="dxa"/>
            <w:hideMark/>
          </w:tcPr>
          <w:p w14:paraId="7586DB37" w14:textId="331853C6"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 xml:space="preserve">Akce jejichž součástí může být pořízení nebo doplnění hardware a software komunikačních a informačních prostředků (IT, sítě elektronických komunikací atd.); určujícím kritériem pro zařazení akce do projektů ITS nebo C-ITS je bezprostřední souvislost s dopravním procesem; může se např. jednat o technologické prvky na dopravní infrastruktuře jako např. čidla, sčítače dopravy, </w:t>
            </w:r>
            <w:proofErr w:type="spellStart"/>
            <w:r w:rsidRPr="00690626">
              <w:rPr>
                <w:rFonts w:ascii="Calibri" w:eastAsia="Times New Roman" w:hAnsi="Calibri" w:cs="Calibri"/>
                <w:lang w:eastAsia="cs-CZ"/>
              </w:rPr>
              <w:t>meteohlásky</w:t>
            </w:r>
            <w:proofErr w:type="spellEnd"/>
            <w:r w:rsidRPr="00690626">
              <w:rPr>
                <w:rFonts w:ascii="Calibri" w:eastAsia="Times New Roman" w:hAnsi="Calibri" w:cs="Calibri"/>
                <w:lang w:eastAsia="cs-CZ"/>
              </w:rPr>
              <w:t>, kamery nebo světelná návěstidla, proměnná dopravní značení apod., nebo se může jednat o pořízení nebo doplnění prostředků pro řízení dopravních procesů související</w:t>
            </w:r>
            <w:r w:rsidR="00E339DA">
              <w:rPr>
                <w:rFonts w:ascii="Calibri" w:eastAsia="Times New Roman" w:hAnsi="Calibri" w:cs="Calibri"/>
                <w:lang w:eastAsia="cs-CZ"/>
              </w:rPr>
              <w:t>ch</w:t>
            </w:r>
            <w:r w:rsidRPr="00690626">
              <w:rPr>
                <w:rFonts w:ascii="Calibri" w:eastAsia="Times New Roman" w:hAnsi="Calibri" w:cs="Calibri"/>
                <w:lang w:eastAsia="cs-CZ"/>
              </w:rPr>
              <w:t xml:space="preserve"> např. s Národním dopravním informačním centrem (NDIC) nebo centrálními prvky C-ITS jako např. integrační platforma pro řízení výměny zpráv C-ITS nebo bezpečnostní vrstva pro řízení bezpečnostních procesů a distribuci certifikátů s cílem zajistit </w:t>
            </w:r>
            <w:r w:rsidRPr="00690626">
              <w:rPr>
                <w:rFonts w:ascii="Calibri" w:eastAsia="Times New Roman" w:hAnsi="Calibri" w:cs="Calibri"/>
                <w:lang w:eastAsia="cs-CZ"/>
              </w:rPr>
              <w:lastRenderedPageBreak/>
              <w:t>důvěryhodnost celého systému C-ITS a zajistit integritu přenášených dat</w:t>
            </w:r>
          </w:p>
        </w:tc>
      </w:tr>
      <w:tr w:rsidR="009C37F2" w:rsidRPr="00690626" w14:paraId="74186C0B" w14:textId="77777777" w:rsidTr="00203475">
        <w:trPr>
          <w:trHeight w:val="915"/>
        </w:trPr>
        <w:tc>
          <w:tcPr>
            <w:cnfStyle w:val="001000000000" w:firstRow="0" w:lastRow="0" w:firstColumn="1" w:lastColumn="0" w:oddVBand="0" w:evenVBand="0" w:oddHBand="0" w:evenHBand="0" w:firstRowFirstColumn="0" w:firstRowLastColumn="0" w:lastRowFirstColumn="0" w:lastRowLastColumn="0"/>
            <w:tcW w:w="2547" w:type="dxa"/>
            <w:hideMark/>
          </w:tcPr>
          <w:p w14:paraId="5049272B"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lastRenderedPageBreak/>
              <w:t>KR-ITS </w:t>
            </w:r>
          </w:p>
        </w:tc>
        <w:tc>
          <w:tcPr>
            <w:tcW w:w="6520" w:type="dxa"/>
            <w:hideMark/>
          </w:tcPr>
          <w:p w14:paraId="2170812D" w14:textId="77777777"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bookmarkStart w:id="3" w:name="_Hlk169621155"/>
            <w:r w:rsidRPr="00690626">
              <w:rPr>
                <w:rFonts w:ascii="Calibri" w:eastAsia="Times New Roman" w:hAnsi="Calibri" w:cs="Calibri"/>
                <w:lang w:eastAsia="cs-CZ"/>
              </w:rPr>
              <w:t>Koordinační rada ministra dopravy pro inteligentní dopravní systémy</w:t>
            </w:r>
            <w:bookmarkEnd w:id="3"/>
            <w:r w:rsidRPr="00690626">
              <w:rPr>
                <w:rFonts w:ascii="Calibri" w:eastAsia="Times New Roman" w:hAnsi="Calibri" w:cs="Calibri"/>
                <w:lang w:eastAsia="cs-CZ"/>
              </w:rPr>
              <w:t>. Je stálým koordinačním, iniciačním a poradním orgánem ministra dopravy pro systémový rozvoj ITS a C-ITS v ČR </w:t>
            </w:r>
          </w:p>
        </w:tc>
      </w:tr>
      <w:tr w:rsidR="009C37F2" w:rsidRPr="00690626" w14:paraId="7A66CCCC" w14:textId="77777777" w:rsidTr="00203475">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2547" w:type="dxa"/>
            <w:hideMark/>
          </w:tcPr>
          <w:p w14:paraId="67F5D3E3"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Materiál </w:t>
            </w:r>
          </w:p>
        </w:tc>
        <w:tc>
          <w:tcPr>
            <w:tcW w:w="6520" w:type="dxa"/>
            <w:hideMark/>
          </w:tcPr>
          <w:p w14:paraId="5CCE88E6" w14:textId="2B032156"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18DAE962">
              <w:rPr>
                <w:rFonts w:ascii="Calibri" w:eastAsia="Times New Roman" w:hAnsi="Calibri" w:cs="Calibri"/>
                <w:lang w:eastAsia="cs-CZ"/>
              </w:rPr>
              <w:t>Jakýkoliv dokument či soubor dokumentů předkládaný na jednání CK k</w:t>
            </w:r>
            <w:r w:rsidR="00522274">
              <w:rPr>
                <w:rFonts w:ascii="Calibri" w:eastAsia="Times New Roman" w:hAnsi="Calibri" w:cs="Calibri"/>
                <w:lang w:eastAsia="cs-CZ"/>
              </w:rPr>
              <w:t> </w:t>
            </w:r>
            <w:r w:rsidRPr="18DAE962">
              <w:rPr>
                <w:rFonts w:ascii="Calibri" w:eastAsia="Times New Roman" w:hAnsi="Calibri" w:cs="Calibri"/>
                <w:lang w:eastAsia="cs-CZ"/>
              </w:rPr>
              <w:t>projednání (SP, ZP, další dokumenty viz kap</w:t>
            </w:r>
            <w:r w:rsidR="002A2ADA">
              <w:rPr>
                <w:rFonts w:ascii="Calibri" w:eastAsia="Times New Roman" w:hAnsi="Calibri" w:cs="Calibri"/>
                <w:lang w:eastAsia="cs-CZ"/>
              </w:rPr>
              <w:t>itola</w:t>
            </w:r>
            <w:r w:rsidRPr="18DAE962">
              <w:rPr>
                <w:rFonts w:ascii="Calibri" w:eastAsia="Times New Roman" w:hAnsi="Calibri" w:cs="Calibri"/>
                <w:lang w:eastAsia="cs-CZ"/>
              </w:rPr>
              <w:t xml:space="preserve"> </w:t>
            </w:r>
            <w:r w:rsidR="002A2ADA">
              <w:rPr>
                <w:rFonts w:ascii="Calibri" w:eastAsia="Times New Roman" w:hAnsi="Calibri" w:cs="Calibri"/>
                <w:lang w:eastAsia="cs-CZ"/>
              </w:rPr>
              <w:fldChar w:fldCharType="begin"/>
            </w:r>
            <w:r w:rsidR="002A2ADA">
              <w:rPr>
                <w:rFonts w:ascii="Calibri" w:eastAsia="Times New Roman" w:hAnsi="Calibri" w:cs="Calibri"/>
                <w:lang w:eastAsia="cs-CZ"/>
              </w:rPr>
              <w:instrText xml:space="preserve"> REF _Ref168403512 \r \h </w:instrText>
            </w:r>
            <w:r w:rsidR="002A2ADA">
              <w:rPr>
                <w:rFonts w:ascii="Calibri" w:eastAsia="Times New Roman" w:hAnsi="Calibri" w:cs="Calibri"/>
                <w:lang w:eastAsia="cs-CZ"/>
              </w:rPr>
            </w:r>
            <w:r w:rsidR="002A2ADA">
              <w:rPr>
                <w:rFonts w:ascii="Calibri" w:eastAsia="Times New Roman" w:hAnsi="Calibri" w:cs="Calibri"/>
                <w:lang w:eastAsia="cs-CZ"/>
              </w:rPr>
              <w:fldChar w:fldCharType="separate"/>
            </w:r>
            <w:r w:rsidR="002A2ADA">
              <w:rPr>
                <w:rFonts w:ascii="Calibri" w:eastAsia="Times New Roman" w:hAnsi="Calibri" w:cs="Calibri"/>
                <w:lang w:eastAsia="cs-CZ"/>
              </w:rPr>
              <w:t>10</w:t>
            </w:r>
            <w:r w:rsidR="002A2ADA">
              <w:rPr>
                <w:rFonts w:ascii="Calibri" w:eastAsia="Times New Roman" w:hAnsi="Calibri" w:cs="Calibri"/>
                <w:lang w:eastAsia="cs-CZ"/>
              </w:rPr>
              <w:fldChar w:fldCharType="end"/>
            </w:r>
            <w:r w:rsidRPr="18DAE962">
              <w:rPr>
                <w:rFonts w:ascii="Calibri" w:eastAsia="Times New Roman" w:hAnsi="Calibri" w:cs="Calibri"/>
                <w:lang w:eastAsia="cs-CZ"/>
              </w:rPr>
              <w:t>). Součástí je průvodní dopis zpracovaný Předkladatelem </w:t>
            </w:r>
          </w:p>
        </w:tc>
      </w:tr>
      <w:tr w:rsidR="009C37F2" w:rsidRPr="00690626" w14:paraId="3B2013DD" w14:textId="77777777" w:rsidTr="00203475">
        <w:trPr>
          <w:trHeight w:val="915"/>
        </w:trPr>
        <w:tc>
          <w:tcPr>
            <w:cnfStyle w:val="001000000000" w:firstRow="0" w:lastRow="0" w:firstColumn="1" w:lastColumn="0" w:oddVBand="0" w:evenVBand="0" w:oddHBand="0" w:evenHBand="0" w:firstRowFirstColumn="0" w:firstRowLastColumn="0" w:lastRowFirstColumn="0" w:lastRowLastColumn="0"/>
            <w:tcW w:w="2547" w:type="dxa"/>
          </w:tcPr>
          <w:p w14:paraId="3E006D89" w14:textId="49C9B298" w:rsidR="009C37F2" w:rsidRPr="00690626" w:rsidRDefault="009C37F2" w:rsidP="009C37F2">
            <w:pPr>
              <w:rPr>
                <w:rFonts w:ascii="Calibri" w:eastAsia="Times New Roman" w:hAnsi="Calibri" w:cs="Calibri"/>
                <w:lang w:eastAsia="cs-CZ"/>
              </w:rPr>
            </w:pPr>
            <w:r>
              <w:rPr>
                <w:rStyle w:val="normaltextrun"/>
                <w:rFonts w:ascii="Calibri" w:eastAsiaTheme="majorEastAsia" w:hAnsi="Calibri" w:cs="Calibri"/>
              </w:rPr>
              <w:t>Metodika</w:t>
            </w:r>
          </w:p>
        </w:tc>
        <w:tc>
          <w:tcPr>
            <w:tcW w:w="6520" w:type="dxa"/>
          </w:tcPr>
          <w:p w14:paraId="3176F19E" w14:textId="3E415874" w:rsidR="009C37F2" w:rsidRPr="18DAE962"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Pr>
                <w:rStyle w:val="normaltextrun"/>
                <w:rFonts w:ascii="Calibri" w:eastAsiaTheme="majorEastAsia" w:hAnsi="Calibri" w:cs="Calibri"/>
              </w:rPr>
              <w:t xml:space="preserve">Dokument </w:t>
            </w:r>
            <w:r w:rsidRPr="007A1A54">
              <w:rPr>
                <w:rStyle w:val="normaltextrun"/>
                <w:rFonts w:ascii="Calibri" w:eastAsiaTheme="majorEastAsia" w:hAnsi="Calibri" w:cs="Calibri"/>
                <w:i/>
                <w:iCs/>
              </w:rPr>
              <w:t>Rezortní metodika pro hodnocení ekonomické efektivnosti projektů dopravních staveb</w:t>
            </w:r>
            <w:r>
              <w:rPr>
                <w:rStyle w:val="normaltextrun"/>
                <w:rFonts w:ascii="Calibri" w:eastAsiaTheme="majorEastAsia" w:hAnsi="Calibri" w:cs="Calibri"/>
              </w:rPr>
              <w:t xml:space="preserve">. Jde o metodický dokument </w:t>
            </w:r>
            <w:r w:rsidRPr="001D1B32">
              <w:rPr>
                <w:rStyle w:val="normaltextrun"/>
                <w:rFonts w:ascii="Calibri" w:eastAsiaTheme="majorEastAsia" w:hAnsi="Calibri" w:cs="Calibri"/>
              </w:rPr>
              <w:t xml:space="preserve">pro </w:t>
            </w:r>
            <w:r>
              <w:rPr>
                <w:rStyle w:val="normaltextrun"/>
                <w:rFonts w:ascii="Calibri" w:eastAsiaTheme="majorEastAsia" w:hAnsi="Calibri" w:cs="Calibri"/>
              </w:rPr>
              <w:t>zpracování</w:t>
            </w:r>
            <w:r w:rsidRPr="001D1B32">
              <w:rPr>
                <w:rStyle w:val="normaltextrun"/>
                <w:rFonts w:ascii="Calibri" w:eastAsiaTheme="majorEastAsia" w:hAnsi="Calibri" w:cs="Calibri"/>
              </w:rPr>
              <w:t xml:space="preserve"> hodnocení ekonomické efektivnosti investičních projektů v oblasti doprav</w:t>
            </w:r>
            <w:r>
              <w:rPr>
                <w:rStyle w:val="normaltextrun"/>
                <w:rFonts w:ascii="Calibri" w:eastAsiaTheme="majorEastAsia" w:hAnsi="Calibri" w:cs="Calibri"/>
              </w:rPr>
              <w:t>ní infrastruktury</w:t>
            </w:r>
          </w:p>
        </w:tc>
      </w:tr>
      <w:tr w:rsidR="009C37F2" w:rsidRPr="00690626" w14:paraId="5B7CC6F5"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54CBA7DE"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MD </w:t>
            </w:r>
          </w:p>
        </w:tc>
        <w:tc>
          <w:tcPr>
            <w:tcW w:w="6520" w:type="dxa"/>
            <w:hideMark/>
          </w:tcPr>
          <w:p w14:paraId="23F3CFEF" w14:textId="2414E041"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Ministerstvo dopravy</w:t>
            </w:r>
          </w:p>
        </w:tc>
      </w:tr>
      <w:tr w:rsidR="009C37F2" w:rsidRPr="00690626" w14:paraId="7095727B" w14:textId="77777777" w:rsidTr="00203475">
        <w:trPr>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5CE99B9D" w14:textId="49B93200" w:rsidR="009C37F2" w:rsidRPr="00690626" w:rsidRDefault="009C37F2" w:rsidP="009C37F2">
            <w:pPr>
              <w:rPr>
                <w:rFonts w:ascii="Calibri" w:eastAsia="Times New Roman" w:hAnsi="Calibri" w:cs="Calibri"/>
                <w:lang w:eastAsia="cs-CZ"/>
              </w:rPr>
            </w:pPr>
            <w:proofErr w:type="spellStart"/>
            <w:r w:rsidRPr="00690626">
              <w:rPr>
                <w:rFonts w:ascii="Calibri" w:eastAsia="Times New Roman" w:hAnsi="Calibri" w:cs="Calibri"/>
                <w:lang w:eastAsia="cs-CZ"/>
              </w:rPr>
              <w:t>MZ</w:t>
            </w:r>
            <w:r w:rsidR="00F8562B">
              <w:rPr>
                <w:rFonts w:ascii="Calibri" w:eastAsia="Times New Roman" w:hAnsi="Calibri" w:cs="Calibri"/>
                <w:lang w:eastAsia="cs-CZ"/>
              </w:rPr>
              <w:t>e</w:t>
            </w:r>
            <w:proofErr w:type="spellEnd"/>
            <w:r w:rsidRPr="00690626">
              <w:rPr>
                <w:rFonts w:ascii="Calibri" w:eastAsia="Times New Roman" w:hAnsi="Calibri" w:cs="Calibri"/>
                <w:lang w:eastAsia="cs-CZ"/>
              </w:rPr>
              <w:t> </w:t>
            </w:r>
          </w:p>
        </w:tc>
        <w:tc>
          <w:tcPr>
            <w:tcW w:w="6520" w:type="dxa"/>
            <w:hideMark/>
          </w:tcPr>
          <w:p w14:paraId="0903C47C" w14:textId="77777777"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Ministerstvo zemědělství </w:t>
            </w:r>
          </w:p>
        </w:tc>
      </w:tr>
      <w:tr w:rsidR="009C37F2" w:rsidRPr="00690626" w14:paraId="02E15F0D"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3055C3AF" w14:textId="346E99EC" w:rsidR="009C37F2" w:rsidRPr="00690626" w:rsidRDefault="009C37F2" w:rsidP="009C37F2">
            <w:pPr>
              <w:rPr>
                <w:rFonts w:ascii="Calibri" w:eastAsia="Times New Roman" w:hAnsi="Calibri" w:cs="Calibri"/>
                <w:lang w:eastAsia="cs-CZ"/>
              </w:rPr>
            </w:pPr>
            <w:proofErr w:type="spellStart"/>
            <w:r w:rsidRPr="00690626">
              <w:rPr>
                <w:rFonts w:ascii="Calibri" w:eastAsia="Times New Roman" w:hAnsi="Calibri" w:cs="Calibri"/>
                <w:lang w:eastAsia="cs-CZ"/>
              </w:rPr>
              <w:t>Neinvesti</w:t>
            </w:r>
            <w:r>
              <w:rPr>
                <w:rFonts w:ascii="Calibri" w:eastAsia="Times New Roman" w:hAnsi="Calibri" w:cs="Calibri"/>
                <w:lang w:eastAsia="cs-CZ"/>
              </w:rPr>
              <w:t>ce</w:t>
            </w:r>
            <w:proofErr w:type="spellEnd"/>
          </w:p>
        </w:tc>
        <w:tc>
          <w:tcPr>
            <w:tcW w:w="6520" w:type="dxa"/>
            <w:hideMark/>
          </w:tcPr>
          <w:p w14:paraId="6540D2BC" w14:textId="79224BE8"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Pr>
                <w:rFonts w:ascii="Calibri" w:eastAsia="Times New Roman" w:hAnsi="Calibri" w:cs="Calibri"/>
                <w:lang w:eastAsia="cs-CZ"/>
              </w:rPr>
              <w:t>Definováno v </w:t>
            </w:r>
            <w:r w:rsidR="00624196">
              <w:rPr>
                <w:rFonts w:ascii="Calibri" w:eastAsia="Times New Roman" w:hAnsi="Calibri" w:cs="Calibri"/>
                <w:lang w:eastAsia="cs-CZ"/>
              </w:rPr>
              <w:t>pod</w:t>
            </w:r>
            <w:r>
              <w:rPr>
                <w:rFonts w:ascii="Calibri" w:eastAsia="Times New Roman" w:hAnsi="Calibri" w:cs="Calibri"/>
                <w:lang w:eastAsia="cs-CZ"/>
              </w:rPr>
              <w:t xml:space="preserve">kapitole </w:t>
            </w:r>
            <w:r>
              <w:rPr>
                <w:rFonts w:ascii="Calibri" w:eastAsia="Times New Roman" w:hAnsi="Calibri" w:cs="Calibri"/>
                <w:lang w:eastAsia="cs-CZ"/>
              </w:rPr>
              <w:fldChar w:fldCharType="begin"/>
            </w:r>
            <w:r>
              <w:rPr>
                <w:rFonts w:ascii="Calibri" w:eastAsia="Times New Roman" w:hAnsi="Calibri" w:cs="Calibri"/>
                <w:lang w:eastAsia="cs-CZ"/>
              </w:rPr>
              <w:instrText xml:space="preserve"> REF _Ref169795712 \r \h </w:instrText>
            </w:r>
            <w:r>
              <w:rPr>
                <w:rFonts w:ascii="Calibri" w:eastAsia="Times New Roman" w:hAnsi="Calibri" w:cs="Calibri"/>
                <w:lang w:eastAsia="cs-CZ"/>
              </w:rPr>
            </w:r>
            <w:r>
              <w:rPr>
                <w:rFonts w:ascii="Calibri" w:eastAsia="Times New Roman" w:hAnsi="Calibri" w:cs="Calibri"/>
                <w:lang w:eastAsia="cs-CZ"/>
              </w:rPr>
              <w:fldChar w:fldCharType="separate"/>
            </w:r>
            <w:r>
              <w:rPr>
                <w:rFonts w:ascii="Calibri" w:eastAsia="Times New Roman" w:hAnsi="Calibri" w:cs="Calibri"/>
                <w:lang w:eastAsia="cs-CZ"/>
              </w:rPr>
              <w:t>4.1</w:t>
            </w:r>
            <w:r>
              <w:rPr>
                <w:rFonts w:ascii="Calibri" w:eastAsia="Times New Roman" w:hAnsi="Calibri" w:cs="Calibri"/>
                <w:lang w:eastAsia="cs-CZ"/>
              </w:rPr>
              <w:fldChar w:fldCharType="end"/>
            </w:r>
          </w:p>
        </w:tc>
      </w:tr>
      <w:tr w:rsidR="009C37F2" w:rsidRPr="00690626" w14:paraId="2C5A93A4" w14:textId="77777777" w:rsidTr="00203475">
        <w:trPr>
          <w:trHeight w:val="70"/>
        </w:trPr>
        <w:tc>
          <w:tcPr>
            <w:cnfStyle w:val="001000000000" w:firstRow="0" w:lastRow="0" w:firstColumn="1" w:lastColumn="0" w:oddVBand="0" w:evenVBand="0" w:oddHBand="0" w:evenHBand="0" w:firstRowFirstColumn="0" w:firstRowLastColumn="0" w:lastRowFirstColumn="0" w:lastRowLastColumn="0"/>
            <w:tcW w:w="2547" w:type="dxa"/>
            <w:hideMark/>
          </w:tcPr>
          <w:p w14:paraId="1B0826A7"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Odbor infrastruktury </w:t>
            </w:r>
          </w:p>
        </w:tc>
        <w:tc>
          <w:tcPr>
            <w:tcW w:w="6520" w:type="dxa"/>
            <w:hideMark/>
          </w:tcPr>
          <w:p w14:paraId="22BF9F9A" w14:textId="4A8CA9CC"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18DAE962">
              <w:rPr>
                <w:rFonts w:ascii="Calibri" w:eastAsia="Times New Roman" w:hAnsi="Calibri" w:cs="Calibri"/>
                <w:lang w:eastAsia="cs-CZ"/>
              </w:rPr>
              <w:t>Odbor, do jehož působnosti spadá komplexní problematika CK. V</w:t>
            </w:r>
            <w:r w:rsidR="00E339DA">
              <w:rPr>
                <w:rFonts w:ascii="Calibri" w:eastAsia="Times New Roman" w:hAnsi="Calibri" w:cs="Calibri"/>
                <w:lang w:eastAsia="cs-CZ"/>
              </w:rPr>
              <w:t> </w:t>
            </w:r>
            <w:r w:rsidRPr="18DAE962">
              <w:rPr>
                <w:rFonts w:ascii="Calibri" w:eastAsia="Times New Roman" w:hAnsi="Calibri" w:cs="Calibri"/>
                <w:lang w:eastAsia="cs-CZ"/>
              </w:rPr>
              <w:t xml:space="preserve">souvislosti s </w:t>
            </w:r>
            <w:proofErr w:type="spellStart"/>
            <w:r w:rsidRPr="18DAE962">
              <w:rPr>
                <w:rFonts w:ascii="Calibri" w:eastAsia="Times New Roman" w:hAnsi="Calibri" w:cs="Calibri"/>
                <w:lang w:eastAsia="cs-CZ"/>
              </w:rPr>
              <w:t>AspeHub</w:t>
            </w:r>
            <w:proofErr w:type="spellEnd"/>
            <w:r w:rsidRPr="18DAE962">
              <w:rPr>
                <w:rFonts w:ascii="Calibri" w:eastAsia="Times New Roman" w:hAnsi="Calibri" w:cs="Calibri"/>
                <w:lang w:eastAsia="cs-CZ"/>
              </w:rPr>
              <w:t xml:space="preserve"> zastává roli </w:t>
            </w:r>
            <w:r w:rsidR="00AB2586">
              <w:rPr>
                <w:rFonts w:ascii="Calibri" w:eastAsia="Times New Roman" w:hAnsi="Calibri" w:cs="Calibri"/>
                <w:lang w:eastAsia="cs-CZ"/>
              </w:rPr>
              <w:t>a</w:t>
            </w:r>
            <w:r w:rsidRPr="18DAE962">
              <w:rPr>
                <w:rFonts w:ascii="Calibri" w:eastAsia="Times New Roman" w:hAnsi="Calibri" w:cs="Calibri"/>
                <w:lang w:eastAsia="cs-CZ"/>
              </w:rPr>
              <w:t>dministrátora</w:t>
            </w:r>
          </w:p>
        </w:tc>
      </w:tr>
      <w:tr w:rsidR="009C37F2" w:rsidRPr="00690626" w14:paraId="5B18EE4B" w14:textId="77777777" w:rsidTr="0020347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7" w:type="dxa"/>
          </w:tcPr>
          <w:p w14:paraId="1BD2F576" w14:textId="5399F779" w:rsidR="009C37F2" w:rsidRPr="00690626" w:rsidRDefault="009C37F2" w:rsidP="009C37F2">
            <w:pPr>
              <w:rPr>
                <w:rFonts w:ascii="Calibri" w:eastAsia="Times New Roman" w:hAnsi="Calibri" w:cs="Calibri"/>
                <w:lang w:eastAsia="cs-CZ"/>
              </w:rPr>
            </w:pPr>
            <w:r>
              <w:rPr>
                <w:rFonts w:ascii="Calibri" w:eastAsia="Times New Roman" w:hAnsi="Calibri" w:cs="Calibri"/>
                <w:lang w:eastAsia="cs-CZ"/>
              </w:rPr>
              <w:t>OPD</w:t>
            </w:r>
          </w:p>
        </w:tc>
        <w:tc>
          <w:tcPr>
            <w:tcW w:w="6520" w:type="dxa"/>
          </w:tcPr>
          <w:p w14:paraId="071F6957" w14:textId="3F82F098" w:rsidR="009C37F2" w:rsidRPr="18DAE962"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Pr>
                <w:rFonts w:ascii="Calibri" w:eastAsia="Times New Roman" w:hAnsi="Calibri" w:cs="Calibri"/>
                <w:lang w:eastAsia="cs-CZ"/>
              </w:rPr>
              <w:t>Operační program Doprava</w:t>
            </w:r>
          </w:p>
        </w:tc>
      </w:tr>
      <w:tr w:rsidR="009C37F2" w:rsidRPr="00690626" w14:paraId="2CC4D8A7" w14:textId="77777777" w:rsidTr="00203475">
        <w:trPr>
          <w:trHeight w:val="551"/>
        </w:trPr>
        <w:tc>
          <w:tcPr>
            <w:cnfStyle w:val="001000000000" w:firstRow="0" w:lastRow="0" w:firstColumn="1" w:lastColumn="0" w:oddVBand="0" w:evenVBand="0" w:oddHBand="0" w:evenHBand="0" w:firstRowFirstColumn="0" w:firstRowLastColumn="0" w:lastRowFirstColumn="0" w:lastRowLastColumn="0"/>
            <w:tcW w:w="2547" w:type="dxa"/>
            <w:hideMark/>
          </w:tcPr>
          <w:p w14:paraId="29DEB300"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Organizátor CK </w:t>
            </w:r>
          </w:p>
        </w:tc>
        <w:tc>
          <w:tcPr>
            <w:tcW w:w="6520" w:type="dxa"/>
            <w:hideMark/>
          </w:tcPr>
          <w:p w14:paraId="5F85D838" w14:textId="77777777"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Pracovník Odboru infrastruktury odpovědný za organizaci CK. </w:t>
            </w:r>
            <w:r w:rsidRPr="00690626">
              <w:rPr>
                <w:rFonts w:ascii="Calibri" w:eastAsia="Times New Roman" w:hAnsi="Calibri" w:cs="Calibri"/>
                <w:lang w:eastAsia="cs-CZ"/>
              </w:rPr>
              <w:br/>
              <w:t>Organizátorem silniční CK je odpovědný pracovník Oddělení infrastruktury pozemních komunikací. Organizátorem železniční a vodní CK je odpovědný pracovník Oddělení infrastruktury železnic a plavby. </w:t>
            </w:r>
          </w:p>
        </w:tc>
      </w:tr>
      <w:tr w:rsidR="009C37F2" w:rsidRPr="00690626" w14:paraId="2E369FCB" w14:textId="77777777" w:rsidTr="00203475">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547" w:type="dxa"/>
            <w:hideMark/>
          </w:tcPr>
          <w:p w14:paraId="16B83F42"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Podklad na jednání CK </w:t>
            </w:r>
          </w:p>
        </w:tc>
        <w:tc>
          <w:tcPr>
            <w:tcW w:w="6520" w:type="dxa"/>
            <w:hideMark/>
          </w:tcPr>
          <w:p w14:paraId="355F907B" w14:textId="77777777"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Stručné shrnutí materiálu vč. uvedení výsledků posouzení materiálu (tj. výsledku interního připomínkového řízení a vyjádření Předkladatele), návrhu výběru variant, návrhu podmínek CK, vč. stanoviska Překladatele, příp. dalších doplňujících informací či dokumentů podstatných k projednání a rozhodnutí CK o materiálu. </w:t>
            </w:r>
          </w:p>
        </w:tc>
      </w:tr>
      <w:tr w:rsidR="009C37F2" w:rsidRPr="00690626" w14:paraId="22C349E4" w14:textId="77777777" w:rsidTr="00203475">
        <w:trPr>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009CF1D0"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Povodí </w:t>
            </w:r>
          </w:p>
        </w:tc>
        <w:tc>
          <w:tcPr>
            <w:tcW w:w="6520" w:type="dxa"/>
            <w:hideMark/>
          </w:tcPr>
          <w:p w14:paraId="1FF55B7B" w14:textId="77777777"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Jednotlivé státní podniky příslušných Povodí </w:t>
            </w:r>
          </w:p>
        </w:tc>
      </w:tr>
      <w:tr w:rsidR="009C37F2" w:rsidRPr="00690626" w14:paraId="52C81A91"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38F66464"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Pravidla </w:t>
            </w:r>
          </w:p>
        </w:tc>
        <w:tc>
          <w:tcPr>
            <w:tcW w:w="6520" w:type="dxa"/>
            <w:hideMark/>
          </w:tcPr>
          <w:p w14:paraId="5F762722" w14:textId="01856C26"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18DAE962">
              <w:rPr>
                <w:rFonts w:ascii="Calibri" w:eastAsia="Times New Roman" w:hAnsi="Calibri" w:cs="Calibri"/>
                <w:lang w:eastAsia="cs-CZ"/>
              </w:rPr>
              <w:t xml:space="preserve">Tato </w:t>
            </w:r>
            <w:r w:rsidRPr="009219B3">
              <w:rPr>
                <w:rFonts w:ascii="Calibri" w:eastAsia="Times New Roman" w:hAnsi="Calibri" w:cs="Calibri"/>
                <w:lang w:eastAsia="cs-CZ"/>
              </w:rPr>
              <w:t>Pravidla přípravy a realizace akcí dopravní infrastruktury financovaných Státním fondem dopravní infrastruktury</w:t>
            </w:r>
          </w:p>
        </w:tc>
      </w:tr>
      <w:tr w:rsidR="009628AA" w:rsidRPr="00690626" w14:paraId="4E5DE7B1" w14:textId="77777777" w:rsidTr="00203475">
        <w:trPr>
          <w:trHeight w:val="315"/>
        </w:trPr>
        <w:tc>
          <w:tcPr>
            <w:cnfStyle w:val="001000000000" w:firstRow="0" w:lastRow="0" w:firstColumn="1" w:lastColumn="0" w:oddVBand="0" w:evenVBand="0" w:oddHBand="0" w:evenHBand="0" w:firstRowFirstColumn="0" w:firstRowLastColumn="0" w:lastRowFirstColumn="0" w:lastRowLastColumn="0"/>
            <w:tcW w:w="2547" w:type="dxa"/>
          </w:tcPr>
          <w:p w14:paraId="616CC0F2" w14:textId="63742E50" w:rsidR="009628AA" w:rsidRPr="00690626" w:rsidRDefault="009628AA" w:rsidP="009C37F2">
            <w:pPr>
              <w:rPr>
                <w:rFonts w:ascii="Calibri" w:eastAsia="Times New Roman" w:hAnsi="Calibri" w:cs="Calibri"/>
                <w:lang w:eastAsia="cs-CZ"/>
              </w:rPr>
            </w:pPr>
            <w:r>
              <w:rPr>
                <w:rFonts w:ascii="Calibri" w:eastAsia="Times New Roman" w:hAnsi="Calibri" w:cs="Calibri"/>
                <w:lang w:eastAsia="cs-CZ"/>
              </w:rPr>
              <w:t>Pravidla SFDI</w:t>
            </w:r>
          </w:p>
        </w:tc>
        <w:tc>
          <w:tcPr>
            <w:tcW w:w="6520" w:type="dxa"/>
          </w:tcPr>
          <w:p w14:paraId="2432DD3B" w14:textId="08968351" w:rsidR="009628AA" w:rsidRPr="18DAE962" w:rsidRDefault="00F53594"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Pr>
                <w:rFonts w:ascii="Calibri" w:eastAsia="Times New Roman" w:hAnsi="Calibri" w:cs="Calibri"/>
                <w:lang w:eastAsia="cs-CZ"/>
              </w:rPr>
              <w:t xml:space="preserve">Dokument </w:t>
            </w:r>
            <w:r w:rsidRPr="00F53594">
              <w:rPr>
                <w:rFonts w:ascii="Calibri" w:eastAsia="Times New Roman" w:hAnsi="Calibri" w:cs="Calibri"/>
                <w:i/>
                <w:iCs/>
                <w:lang w:eastAsia="cs-CZ"/>
              </w:rPr>
              <w:t>Pravidla pro financování ze Státního fondu dopravní infrastruktury</w:t>
            </w:r>
            <w:r>
              <w:rPr>
                <w:rFonts w:ascii="Calibri" w:eastAsia="Times New Roman" w:hAnsi="Calibri" w:cs="Calibri"/>
                <w:lang w:eastAsia="cs-CZ"/>
              </w:rPr>
              <w:t>, jehož aktuální znění je dostupné na webových stránkách SFDI</w:t>
            </w:r>
          </w:p>
        </w:tc>
      </w:tr>
      <w:tr w:rsidR="009C37F2" w:rsidRPr="00690626" w14:paraId="32D81E76" w14:textId="77777777" w:rsidTr="0020347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547" w:type="dxa"/>
            <w:hideMark/>
          </w:tcPr>
          <w:p w14:paraId="61B016FF"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Předkladatel </w:t>
            </w:r>
          </w:p>
        </w:tc>
        <w:tc>
          <w:tcPr>
            <w:tcW w:w="6520" w:type="dxa"/>
            <w:hideMark/>
          </w:tcPr>
          <w:p w14:paraId="3B6F2B2D" w14:textId="77A01C70"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18DAE962">
              <w:rPr>
                <w:rFonts w:ascii="Calibri" w:eastAsia="Times New Roman" w:hAnsi="Calibri" w:cs="Calibri"/>
                <w:lang w:eastAsia="cs-CZ"/>
              </w:rPr>
              <w:t>Investor, SFDI nebo věcně příslušný odbor v MD předkládající materiál na CK</w:t>
            </w:r>
          </w:p>
        </w:tc>
      </w:tr>
      <w:tr w:rsidR="00915115" w:rsidRPr="00690626" w14:paraId="5586579F" w14:textId="77777777" w:rsidTr="00203475">
        <w:trPr>
          <w:trHeight w:val="615"/>
        </w:trPr>
        <w:tc>
          <w:tcPr>
            <w:cnfStyle w:val="001000000000" w:firstRow="0" w:lastRow="0" w:firstColumn="1" w:lastColumn="0" w:oddVBand="0" w:evenVBand="0" w:oddHBand="0" w:evenHBand="0" w:firstRowFirstColumn="0" w:firstRowLastColumn="0" w:lastRowFirstColumn="0" w:lastRowLastColumn="0"/>
            <w:tcW w:w="2547" w:type="dxa"/>
          </w:tcPr>
          <w:p w14:paraId="3763CECE" w14:textId="79FE7ED0" w:rsidR="00915115" w:rsidRPr="00AB2586" w:rsidRDefault="00915115" w:rsidP="009C37F2">
            <w:pPr>
              <w:rPr>
                <w:rFonts w:ascii="Calibri" w:eastAsia="Times New Roman" w:hAnsi="Calibri" w:cs="Calibri"/>
                <w:lang w:eastAsia="cs-CZ"/>
              </w:rPr>
            </w:pPr>
            <w:r w:rsidRPr="00AB2586">
              <w:rPr>
                <w:rFonts w:ascii="Calibri" w:eastAsia="Times New Roman" w:hAnsi="Calibri" w:cs="Calibri"/>
                <w:lang w:eastAsia="cs-CZ"/>
              </w:rPr>
              <w:t>Prostá elektrizace</w:t>
            </w:r>
          </w:p>
        </w:tc>
        <w:tc>
          <w:tcPr>
            <w:tcW w:w="6520" w:type="dxa"/>
          </w:tcPr>
          <w:p w14:paraId="0B018CE1" w14:textId="64E6623F" w:rsidR="00915115" w:rsidRPr="18DAE962" w:rsidRDefault="00F93711"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Pr>
                <w:rFonts w:ascii="Calibri" w:eastAsia="Times New Roman" w:hAnsi="Calibri" w:cs="Calibri"/>
                <w:lang w:eastAsia="cs-CZ"/>
              </w:rPr>
              <w:t>I</w:t>
            </w:r>
            <w:r w:rsidRPr="00F93711">
              <w:rPr>
                <w:rFonts w:ascii="Calibri" w:eastAsia="Times New Roman" w:hAnsi="Calibri" w:cs="Calibri"/>
                <w:lang w:eastAsia="cs-CZ"/>
              </w:rPr>
              <w:t>nvestiční akce prováděn</w:t>
            </w:r>
            <w:r w:rsidR="00E339DA">
              <w:rPr>
                <w:rFonts w:ascii="Calibri" w:eastAsia="Times New Roman" w:hAnsi="Calibri" w:cs="Calibri"/>
                <w:lang w:eastAsia="cs-CZ"/>
              </w:rPr>
              <w:t>á</w:t>
            </w:r>
            <w:r w:rsidRPr="00F93711">
              <w:rPr>
                <w:rFonts w:ascii="Calibri" w:eastAsia="Times New Roman" w:hAnsi="Calibri" w:cs="Calibri"/>
                <w:lang w:eastAsia="cs-CZ"/>
              </w:rPr>
              <w:t xml:space="preserve"> s cílem zavedení provozu vlaků v elektrické trakci, a to formou liniové elektrizace, zřízení nabíjecích míst pro bateriová vozidla nebo jejich kombinací. Náplní akce mohou být pouze stavby a zařízení, které jsou nezbytné k dosažení tohoto cíle, včetně vyvolaných úprav nebo náhrad stávajících zařízení, tedy zabezpečovacích a sdělovacích, a staveb např. pro dosažení potřebné traťové třídy zatížení, úpravy infrastruktury související s její ochranou </w:t>
            </w:r>
            <w:r w:rsidRPr="00F93711">
              <w:rPr>
                <w:rFonts w:ascii="Calibri" w:eastAsia="Times New Roman" w:hAnsi="Calibri" w:cs="Calibri"/>
                <w:lang w:eastAsia="cs-CZ"/>
              </w:rPr>
              <w:lastRenderedPageBreak/>
              <w:t>před vlivy střídavé trakce, zřízení vedení zpětné cesty a zajištění izolačních vzdáleností.</w:t>
            </w:r>
          </w:p>
        </w:tc>
      </w:tr>
      <w:tr w:rsidR="009C37F2" w:rsidRPr="00690626" w14:paraId="3BB46CA0" w14:textId="77777777" w:rsidTr="00203475">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2547" w:type="dxa"/>
            <w:hideMark/>
          </w:tcPr>
          <w:p w14:paraId="281568CA"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lastRenderedPageBreak/>
              <w:t>Rozpočtová pravidla </w:t>
            </w:r>
          </w:p>
        </w:tc>
        <w:tc>
          <w:tcPr>
            <w:tcW w:w="6520" w:type="dxa"/>
            <w:hideMark/>
          </w:tcPr>
          <w:p w14:paraId="5861D1A4" w14:textId="77777777"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Zákon č. 218/2000 Sb., o rozpočtových pravidlech a o změně některých souvisejících zákonů (rozpočtová pravidla), ve znění pozdějších předpisů </w:t>
            </w:r>
          </w:p>
        </w:tc>
      </w:tr>
      <w:tr w:rsidR="009C37F2" w:rsidRPr="00690626" w14:paraId="5DD8D7B8" w14:textId="77777777" w:rsidTr="00B941A1">
        <w:trPr>
          <w:trHeight w:val="207"/>
        </w:trPr>
        <w:tc>
          <w:tcPr>
            <w:cnfStyle w:val="001000000000" w:firstRow="0" w:lastRow="0" w:firstColumn="1" w:lastColumn="0" w:oddVBand="0" w:evenVBand="0" w:oddHBand="0" w:evenHBand="0" w:firstRowFirstColumn="0" w:firstRowLastColumn="0" w:lastRowFirstColumn="0" w:lastRowLastColumn="0"/>
            <w:tcW w:w="2547" w:type="dxa"/>
          </w:tcPr>
          <w:p w14:paraId="0003EF7D" w14:textId="7CE66EB9" w:rsidR="009C37F2" w:rsidRPr="00690626" w:rsidRDefault="009C37F2" w:rsidP="009C37F2">
            <w:pPr>
              <w:rPr>
                <w:rFonts w:ascii="Calibri" w:eastAsia="Times New Roman" w:hAnsi="Calibri" w:cs="Calibri"/>
                <w:lang w:eastAsia="cs-CZ"/>
              </w:rPr>
            </w:pPr>
            <w:r>
              <w:rPr>
                <w:rFonts w:ascii="Calibri" w:eastAsia="Times New Roman" w:hAnsi="Calibri" w:cs="Calibri"/>
                <w:lang w:eastAsia="cs-CZ"/>
              </w:rPr>
              <w:t>RRF</w:t>
            </w:r>
          </w:p>
        </w:tc>
        <w:tc>
          <w:tcPr>
            <w:tcW w:w="6520" w:type="dxa"/>
          </w:tcPr>
          <w:p w14:paraId="320751C6" w14:textId="7E220A89"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B941A1">
              <w:rPr>
                <w:rFonts w:ascii="Calibri" w:eastAsia="Times New Roman" w:hAnsi="Calibri" w:cs="Calibri"/>
                <w:lang w:eastAsia="cs-CZ"/>
              </w:rPr>
              <w:t>Nástroj na podporu oživení a odolnosti</w:t>
            </w:r>
          </w:p>
        </w:tc>
      </w:tr>
      <w:tr w:rsidR="009C37F2" w:rsidRPr="00690626" w14:paraId="12F7B8F7"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13B80D1F"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ŘSD </w:t>
            </w:r>
          </w:p>
        </w:tc>
        <w:tc>
          <w:tcPr>
            <w:tcW w:w="6520" w:type="dxa"/>
            <w:hideMark/>
          </w:tcPr>
          <w:p w14:paraId="16DC0D52" w14:textId="57996DB3"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Ředitelství silnic a dálnic s.</w:t>
            </w:r>
            <w:r w:rsidR="00602BC9">
              <w:rPr>
                <w:rFonts w:ascii="Calibri" w:eastAsia="Times New Roman" w:hAnsi="Calibri" w:cs="Calibri"/>
                <w:lang w:eastAsia="cs-CZ"/>
              </w:rPr>
              <w:t xml:space="preserve"> </w:t>
            </w:r>
            <w:r w:rsidRPr="00690626">
              <w:rPr>
                <w:rFonts w:ascii="Calibri" w:eastAsia="Times New Roman" w:hAnsi="Calibri" w:cs="Calibri"/>
                <w:lang w:eastAsia="cs-CZ"/>
              </w:rPr>
              <w:t>p. </w:t>
            </w:r>
          </w:p>
        </w:tc>
      </w:tr>
      <w:tr w:rsidR="009C37F2" w:rsidRPr="00690626" w14:paraId="1C30323B" w14:textId="77777777" w:rsidTr="00203475">
        <w:trPr>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447F9BB8"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ŘVC </w:t>
            </w:r>
          </w:p>
        </w:tc>
        <w:tc>
          <w:tcPr>
            <w:tcW w:w="6520" w:type="dxa"/>
            <w:hideMark/>
          </w:tcPr>
          <w:p w14:paraId="6E85C053" w14:textId="77777777"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Ředitelství vodních cest ČR </w:t>
            </w:r>
          </w:p>
        </w:tc>
      </w:tr>
      <w:tr w:rsidR="009C37F2" w:rsidRPr="00690626" w14:paraId="7A5A1A72" w14:textId="77777777" w:rsidTr="002034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0003C180"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SFDI </w:t>
            </w:r>
          </w:p>
        </w:tc>
        <w:tc>
          <w:tcPr>
            <w:tcW w:w="6520" w:type="dxa"/>
            <w:hideMark/>
          </w:tcPr>
          <w:p w14:paraId="2B230A97" w14:textId="77777777"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Státní fond dopravní infrastruktury </w:t>
            </w:r>
          </w:p>
        </w:tc>
      </w:tr>
      <w:tr w:rsidR="009C37F2" w:rsidRPr="00690626" w14:paraId="35E315B4" w14:textId="77777777" w:rsidTr="00203475">
        <w:trPr>
          <w:trHeight w:val="1045"/>
        </w:trPr>
        <w:tc>
          <w:tcPr>
            <w:cnfStyle w:val="001000000000" w:firstRow="0" w:lastRow="0" w:firstColumn="1" w:lastColumn="0" w:oddVBand="0" w:evenVBand="0" w:oddHBand="0" w:evenHBand="0" w:firstRowFirstColumn="0" w:firstRowLastColumn="0" w:lastRowFirstColumn="0" w:lastRowLastColumn="0"/>
            <w:tcW w:w="2547" w:type="dxa"/>
            <w:hideMark/>
          </w:tcPr>
          <w:p w14:paraId="6DB57C0A"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SP </w:t>
            </w:r>
          </w:p>
        </w:tc>
        <w:tc>
          <w:tcPr>
            <w:tcW w:w="6520" w:type="dxa"/>
            <w:hideMark/>
          </w:tcPr>
          <w:p w14:paraId="66646E29" w14:textId="77B30A19"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18DAE962">
              <w:rPr>
                <w:rFonts w:ascii="Calibri" w:eastAsia="Times New Roman" w:hAnsi="Calibri" w:cs="Calibri"/>
                <w:lang w:eastAsia="cs-CZ"/>
              </w:rPr>
              <w:t xml:space="preserve">Studie proveditelnosti (tahová studie nebo </w:t>
            </w:r>
            <w:proofErr w:type="spellStart"/>
            <w:r w:rsidRPr="18DAE962">
              <w:rPr>
                <w:rFonts w:ascii="Calibri" w:eastAsia="Times New Roman" w:hAnsi="Calibri" w:cs="Calibri"/>
                <w:lang w:eastAsia="cs-CZ"/>
              </w:rPr>
              <w:t>technicko-ekonomická</w:t>
            </w:r>
            <w:proofErr w:type="spellEnd"/>
            <w:r w:rsidRPr="18DAE962">
              <w:rPr>
                <w:rFonts w:ascii="Calibri" w:eastAsia="Times New Roman" w:hAnsi="Calibri" w:cs="Calibri"/>
                <w:lang w:eastAsia="cs-CZ"/>
              </w:rPr>
              <w:t xml:space="preserve"> studie) případně obdobná studie, tj. komplexní studie, která slouží k</w:t>
            </w:r>
            <w:r w:rsidR="00842095">
              <w:rPr>
                <w:rFonts w:ascii="Calibri" w:eastAsia="Times New Roman" w:hAnsi="Calibri" w:cs="Calibri"/>
                <w:lang w:eastAsia="cs-CZ"/>
              </w:rPr>
              <w:t> </w:t>
            </w:r>
            <w:r w:rsidRPr="18DAE962">
              <w:rPr>
                <w:rFonts w:ascii="Calibri" w:eastAsia="Times New Roman" w:hAnsi="Calibri" w:cs="Calibri"/>
                <w:lang w:eastAsia="cs-CZ"/>
              </w:rPr>
              <w:t>posouzení reálnosti a proveditelnosti projektu jak po stránce technické a finanční, tak i po stránce marketingové, provozní a</w:t>
            </w:r>
            <w:r w:rsidR="00842095">
              <w:rPr>
                <w:rFonts w:ascii="Calibri" w:eastAsia="Times New Roman" w:hAnsi="Calibri" w:cs="Calibri"/>
                <w:lang w:eastAsia="cs-CZ"/>
              </w:rPr>
              <w:t> </w:t>
            </w:r>
            <w:r w:rsidRPr="18DAE962">
              <w:rPr>
                <w:rFonts w:ascii="Calibri" w:eastAsia="Times New Roman" w:hAnsi="Calibri" w:cs="Calibri"/>
                <w:lang w:eastAsia="cs-CZ"/>
              </w:rPr>
              <w:t>personální, ke zhodnocení efektivnosti využití předpokládaných finančních prostředků včetně hodnocení ekonomické efektivnosti k</w:t>
            </w:r>
            <w:r w:rsidR="00842095">
              <w:rPr>
                <w:rFonts w:ascii="Calibri" w:eastAsia="Times New Roman" w:hAnsi="Calibri" w:cs="Calibri"/>
                <w:lang w:eastAsia="cs-CZ"/>
              </w:rPr>
              <w:t> </w:t>
            </w:r>
            <w:r w:rsidRPr="18DAE962">
              <w:rPr>
                <w:rFonts w:ascii="Calibri" w:eastAsia="Times New Roman" w:hAnsi="Calibri" w:cs="Calibri"/>
                <w:lang w:eastAsia="cs-CZ"/>
              </w:rPr>
              <w:t>ověření smysluplnosti projektu pro společnost, k posouzení možných variant projektu a nalezení vhodné varianty či variant k realizaci </w:t>
            </w:r>
          </w:p>
        </w:tc>
      </w:tr>
      <w:tr w:rsidR="00991CBA" w:rsidRPr="00690626" w14:paraId="28E7D773" w14:textId="77777777" w:rsidTr="00203475">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2547" w:type="dxa"/>
          </w:tcPr>
          <w:p w14:paraId="3F8B6455" w14:textId="5CDEDF7B" w:rsidR="00991CBA" w:rsidRPr="00690626" w:rsidRDefault="00991CBA" w:rsidP="00957B0F">
            <w:pPr>
              <w:jc w:val="left"/>
              <w:rPr>
                <w:rFonts w:ascii="Calibri" w:eastAsia="Times New Roman" w:hAnsi="Calibri" w:cs="Calibri"/>
                <w:lang w:eastAsia="cs-CZ"/>
              </w:rPr>
            </w:pPr>
            <w:r>
              <w:rPr>
                <w:rFonts w:ascii="Calibri" w:eastAsia="Times New Roman" w:hAnsi="Calibri" w:cs="Calibri"/>
                <w:lang w:eastAsia="cs-CZ"/>
              </w:rPr>
              <w:t>Srovnatelná cenová úroveň</w:t>
            </w:r>
          </w:p>
        </w:tc>
        <w:tc>
          <w:tcPr>
            <w:tcW w:w="6520" w:type="dxa"/>
          </w:tcPr>
          <w:p w14:paraId="6194EA27" w14:textId="305E8A19" w:rsidR="00991CBA" w:rsidRPr="18DAE962" w:rsidRDefault="0090153A"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90153A">
              <w:rPr>
                <w:rFonts w:ascii="Calibri" w:eastAsia="Times New Roman" w:hAnsi="Calibri" w:cs="Calibri"/>
                <w:lang w:eastAsia="cs-CZ"/>
              </w:rPr>
              <w:t>Jedná se o ceny převedené na cenovou úroveň stejného roku (základního roku, nebo jiného zvoleného). Na srovnatelnou cenovou úroveň se ceny převádí s využitím příslušných inflačních koeficientů v</w:t>
            </w:r>
            <w:r w:rsidR="00842095">
              <w:rPr>
                <w:rFonts w:ascii="Calibri" w:eastAsia="Times New Roman" w:hAnsi="Calibri" w:cs="Calibri"/>
                <w:lang w:eastAsia="cs-CZ"/>
              </w:rPr>
              <w:t> </w:t>
            </w:r>
            <w:r w:rsidRPr="0090153A">
              <w:rPr>
                <w:rFonts w:ascii="Calibri" w:eastAsia="Times New Roman" w:hAnsi="Calibri" w:cs="Calibri"/>
                <w:lang w:eastAsia="cs-CZ"/>
              </w:rPr>
              <w:t xml:space="preserve">souladu s </w:t>
            </w:r>
            <w:r w:rsidR="00343CDB">
              <w:rPr>
                <w:rFonts w:ascii="Calibri" w:eastAsia="Times New Roman" w:hAnsi="Calibri" w:cs="Calibri"/>
                <w:lang w:eastAsia="cs-CZ"/>
              </w:rPr>
              <w:t>Metodikou</w:t>
            </w:r>
            <w:r w:rsidR="001364D6">
              <w:rPr>
                <w:rFonts w:ascii="Calibri" w:eastAsia="Times New Roman" w:hAnsi="Calibri" w:cs="Calibri"/>
                <w:lang w:eastAsia="cs-CZ"/>
              </w:rPr>
              <w:t xml:space="preserve"> a pokyny SFDI</w:t>
            </w:r>
            <w:r w:rsidR="001D02AC">
              <w:rPr>
                <w:rFonts w:ascii="Calibri" w:eastAsia="Times New Roman" w:hAnsi="Calibri" w:cs="Calibri"/>
                <w:lang w:eastAsia="cs-CZ"/>
              </w:rPr>
              <w:t>.</w:t>
            </w:r>
            <w:r w:rsidR="00DD291C">
              <w:rPr>
                <w:rFonts w:ascii="Calibri" w:eastAsia="Times New Roman" w:hAnsi="Calibri" w:cs="Calibri"/>
                <w:lang w:eastAsia="cs-CZ"/>
              </w:rPr>
              <w:t xml:space="preserve"> </w:t>
            </w:r>
            <w:r w:rsidR="00AA5F22">
              <w:rPr>
                <w:rFonts w:ascii="Calibri" w:eastAsia="Times New Roman" w:hAnsi="Calibri" w:cs="Calibri"/>
                <w:lang w:eastAsia="cs-CZ"/>
              </w:rPr>
              <w:t>Srovnatelná cenová úroveň</w:t>
            </w:r>
            <w:r w:rsidR="00DD291C">
              <w:rPr>
                <w:rFonts w:ascii="Calibri" w:eastAsia="Times New Roman" w:hAnsi="Calibri" w:cs="Calibri"/>
                <w:lang w:eastAsia="cs-CZ"/>
              </w:rPr>
              <w:t xml:space="preserve"> se používá především pro srovnání ceny akce v různých fázích přípravy.</w:t>
            </w:r>
          </w:p>
        </w:tc>
      </w:tr>
      <w:tr w:rsidR="00B64412" w:rsidRPr="00690626" w14:paraId="700DFE33" w14:textId="77777777" w:rsidTr="00203475">
        <w:trPr>
          <w:trHeight w:val="1045"/>
        </w:trPr>
        <w:tc>
          <w:tcPr>
            <w:cnfStyle w:val="001000000000" w:firstRow="0" w:lastRow="0" w:firstColumn="1" w:lastColumn="0" w:oddVBand="0" w:evenVBand="0" w:oddHBand="0" w:evenHBand="0" w:firstRowFirstColumn="0" w:firstRowLastColumn="0" w:lastRowFirstColumn="0" w:lastRowLastColumn="0"/>
            <w:tcW w:w="2547" w:type="dxa"/>
          </w:tcPr>
          <w:p w14:paraId="326FD465" w14:textId="71CDE38E" w:rsidR="00B64412" w:rsidRDefault="00B64412" w:rsidP="00957B0F">
            <w:pPr>
              <w:jc w:val="left"/>
              <w:rPr>
                <w:rFonts w:ascii="Calibri" w:eastAsia="Times New Roman" w:hAnsi="Calibri" w:cs="Calibri"/>
                <w:lang w:eastAsia="cs-CZ"/>
              </w:rPr>
            </w:pPr>
            <w:r>
              <w:rPr>
                <w:rFonts w:ascii="Calibri" w:eastAsia="Times New Roman" w:hAnsi="Calibri" w:cs="Calibri"/>
                <w:lang w:eastAsia="cs-CZ"/>
              </w:rPr>
              <w:t>Stálá cenová úroveň</w:t>
            </w:r>
          </w:p>
        </w:tc>
        <w:tc>
          <w:tcPr>
            <w:tcW w:w="6520" w:type="dxa"/>
          </w:tcPr>
          <w:p w14:paraId="0733FA17" w14:textId="4B0C64F2" w:rsidR="00B64412" w:rsidRPr="0090153A" w:rsidRDefault="00B90DF7"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Pr>
                <w:rFonts w:ascii="Calibri" w:eastAsia="Times New Roman" w:hAnsi="Calibri" w:cs="Calibri"/>
                <w:lang w:eastAsia="cs-CZ"/>
              </w:rPr>
              <w:t>C</w:t>
            </w:r>
            <w:r w:rsidRPr="00B90DF7">
              <w:rPr>
                <w:rFonts w:ascii="Calibri" w:eastAsia="Times New Roman" w:hAnsi="Calibri" w:cs="Calibri"/>
                <w:lang w:eastAsia="cs-CZ"/>
              </w:rPr>
              <w:t>enová úroveň s cenami vztaženými k cenám jednoho konkrétního roku, např. roku zpracování dokumentace (SP, ZP, DPS)</w:t>
            </w:r>
          </w:p>
        </w:tc>
      </w:tr>
      <w:tr w:rsidR="00DE11ED" w:rsidRPr="00690626" w14:paraId="12F13A7B" w14:textId="77777777" w:rsidTr="000C31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7" w:type="dxa"/>
          </w:tcPr>
          <w:p w14:paraId="587394B3" w14:textId="6FF53F00" w:rsidR="00DE11ED" w:rsidRPr="00690626" w:rsidRDefault="00DE11ED" w:rsidP="009C37F2">
            <w:pPr>
              <w:rPr>
                <w:rFonts w:ascii="Calibri" w:eastAsia="Times New Roman" w:hAnsi="Calibri" w:cs="Calibri"/>
                <w:lang w:eastAsia="cs-CZ"/>
              </w:rPr>
            </w:pPr>
            <w:r>
              <w:rPr>
                <w:rFonts w:ascii="Calibri" w:eastAsia="Times New Roman" w:hAnsi="Calibri" w:cs="Calibri"/>
                <w:lang w:eastAsia="cs-CZ"/>
              </w:rPr>
              <w:t>Stavební zákon</w:t>
            </w:r>
          </w:p>
        </w:tc>
        <w:tc>
          <w:tcPr>
            <w:tcW w:w="6520" w:type="dxa"/>
          </w:tcPr>
          <w:p w14:paraId="38B491BD" w14:textId="77777777" w:rsidR="00D647A7" w:rsidRPr="00957B0F" w:rsidRDefault="00D647A7" w:rsidP="00D647A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957B0F">
              <w:rPr>
                <w:rFonts w:ascii="Calibri" w:eastAsia="Times New Roman" w:hAnsi="Calibri" w:cs="Calibri"/>
                <w:lang w:eastAsia="cs-CZ"/>
              </w:rPr>
              <w:t>Zákon č. 283/2021 Sb., stavební zákon, ve znění pozdějších předpisů.</w:t>
            </w:r>
          </w:p>
          <w:p w14:paraId="651C8A44" w14:textId="4ACF0757" w:rsidR="00DE11ED" w:rsidRPr="18DAE962" w:rsidRDefault="00DE11ED"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p>
        </w:tc>
      </w:tr>
      <w:tr w:rsidR="009C37F2" w:rsidRPr="00690626" w14:paraId="64ECBC7D" w14:textId="77777777" w:rsidTr="00203475">
        <w:trPr>
          <w:trHeight w:val="315"/>
        </w:trPr>
        <w:tc>
          <w:tcPr>
            <w:cnfStyle w:val="001000000000" w:firstRow="0" w:lastRow="0" w:firstColumn="1" w:lastColumn="0" w:oddVBand="0" w:evenVBand="0" w:oddHBand="0" w:evenHBand="0" w:firstRowFirstColumn="0" w:firstRowLastColumn="0" w:lastRowFirstColumn="0" w:lastRowLastColumn="0"/>
            <w:tcW w:w="2547" w:type="dxa"/>
            <w:hideMark/>
          </w:tcPr>
          <w:p w14:paraId="63C46910"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SŽ </w:t>
            </w:r>
          </w:p>
        </w:tc>
        <w:tc>
          <w:tcPr>
            <w:tcW w:w="6520" w:type="dxa"/>
            <w:hideMark/>
          </w:tcPr>
          <w:p w14:paraId="00FF8061" w14:textId="77777777"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Správa železnic, státní organizace </w:t>
            </w:r>
          </w:p>
        </w:tc>
      </w:tr>
      <w:tr w:rsidR="009C37F2" w:rsidRPr="00690626" w14:paraId="58E3BEC7" w14:textId="77777777" w:rsidTr="0020347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547" w:type="dxa"/>
            <w:hideMark/>
          </w:tcPr>
          <w:p w14:paraId="6907EA8A"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Vyhláška č. 560/2006 </w:t>
            </w:r>
          </w:p>
        </w:tc>
        <w:tc>
          <w:tcPr>
            <w:tcW w:w="6520" w:type="dxa"/>
            <w:hideMark/>
          </w:tcPr>
          <w:p w14:paraId="6FBDA159" w14:textId="2902CDE4"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00690626">
              <w:rPr>
                <w:rFonts w:ascii="Calibri" w:eastAsia="Times New Roman" w:hAnsi="Calibri" w:cs="Calibri"/>
                <w:lang w:eastAsia="cs-CZ"/>
              </w:rPr>
              <w:t>Vyhláška č. 560/2006 Sb., o účasti státního rozpočtu na financování programů reprodukce majetku, ve znění pozdějších předpisů</w:t>
            </w:r>
          </w:p>
        </w:tc>
      </w:tr>
      <w:tr w:rsidR="009C37F2" w:rsidRPr="00690626" w14:paraId="20C870E5" w14:textId="77777777" w:rsidTr="004F498D">
        <w:trPr>
          <w:trHeight w:val="635"/>
        </w:trPr>
        <w:tc>
          <w:tcPr>
            <w:cnfStyle w:val="001000000000" w:firstRow="0" w:lastRow="0" w:firstColumn="1" w:lastColumn="0" w:oddVBand="0" w:evenVBand="0" w:oddHBand="0" w:evenHBand="0" w:firstRowFirstColumn="0" w:firstRowLastColumn="0" w:lastRowFirstColumn="0" w:lastRowLastColumn="0"/>
            <w:tcW w:w="2547" w:type="dxa"/>
            <w:hideMark/>
          </w:tcPr>
          <w:p w14:paraId="341AC46A"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ZP </w:t>
            </w:r>
          </w:p>
        </w:tc>
        <w:tc>
          <w:tcPr>
            <w:tcW w:w="6520" w:type="dxa"/>
            <w:hideMark/>
          </w:tcPr>
          <w:p w14:paraId="01EDF479" w14:textId="03596395" w:rsidR="009C37F2" w:rsidRPr="00690626" w:rsidRDefault="009C37F2" w:rsidP="009C3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cs-CZ"/>
              </w:rPr>
            </w:pPr>
            <w:r w:rsidRPr="18DAE962">
              <w:rPr>
                <w:rFonts w:ascii="Calibri" w:eastAsia="Times New Roman" w:hAnsi="Calibri" w:cs="Calibri"/>
                <w:lang w:eastAsia="cs-CZ"/>
              </w:rPr>
              <w:t xml:space="preserve">Záměr projektu je dokumentace, která časově, věcně a funkčně vymezuje požadavky na přípravu a realizaci akce v podrobnostech nezbytných pro posouzení a vydání stanoviska </w:t>
            </w:r>
            <w:r w:rsidR="00F95F8A">
              <w:rPr>
                <w:rFonts w:ascii="Calibri" w:eastAsia="Times New Roman" w:hAnsi="Calibri" w:cs="Calibri"/>
                <w:lang w:eastAsia="cs-CZ"/>
              </w:rPr>
              <w:t>CK</w:t>
            </w:r>
            <w:r w:rsidRPr="18DAE962">
              <w:rPr>
                <w:rFonts w:ascii="Calibri" w:eastAsia="Times New Roman" w:hAnsi="Calibri" w:cs="Calibri"/>
                <w:lang w:eastAsia="cs-CZ"/>
              </w:rPr>
              <w:t>.</w:t>
            </w:r>
          </w:p>
        </w:tc>
      </w:tr>
      <w:tr w:rsidR="009C37F2" w:rsidRPr="00690626" w14:paraId="6EEA13F2" w14:textId="77777777" w:rsidTr="0020347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547" w:type="dxa"/>
            <w:hideMark/>
          </w:tcPr>
          <w:p w14:paraId="449FB7BE" w14:textId="77777777" w:rsidR="009C37F2" w:rsidRPr="00690626" w:rsidRDefault="009C37F2" w:rsidP="009C37F2">
            <w:pPr>
              <w:rPr>
                <w:rFonts w:ascii="Calibri" w:eastAsia="Times New Roman" w:hAnsi="Calibri" w:cs="Calibri"/>
                <w:lang w:eastAsia="cs-CZ"/>
              </w:rPr>
            </w:pPr>
            <w:r w:rsidRPr="00690626">
              <w:rPr>
                <w:rFonts w:ascii="Calibri" w:eastAsia="Times New Roman" w:hAnsi="Calibri" w:cs="Calibri"/>
                <w:lang w:eastAsia="cs-CZ"/>
              </w:rPr>
              <w:t>ZZVZ </w:t>
            </w:r>
          </w:p>
        </w:tc>
        <w:tc>
          <w:tcPr>
            <w:tcW w:w="6520" w:type="dxa"/>
            <w:hideMark/>
          </w:tcPr>
          <w:p w14:paraId="3E58C77E" w14:textId="7759BAE1" w:rsidR="009C37F2" w:rsidRPr="00690626" w:rsidRDefault="009C37F2" w:rsidP="009C3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cs-CZ"/>
              </w:rPr>
            </w:pPr>
            <w:r w:rsidRPr="18DAE962">
              <w:rPr>
                <w:rFonts w:ascii="Calibri" w:eastAsia="Times New Roman" w:hAnsi="Calibri" w:cs="Calibri"/>
                <w:lang w:eastAsia="cs-CZ"/>
              </w:rPr>
              <w:t>Zákon č. 134/2016 Sb., o zadávání veřejných zakázek, ve znění pozdějších předpisů </w:t>
            </w:r>
          </w:p>
        </w:tc>
      </w:tr>
    </w:tbl>
    <w:p w14:paraId="0E1A199B" w14:textId="7F424DDF" w:rsidR="00F22523" w:rsidRDefault="00F22523" w:rsidP="00F22523">
      <w:pPr>
        <w:pStyle w:val="Nadpis1"/>
      </w:pPr>
      <w:bookmarkStart w:id="4" w:name="_Toc175584860"/>
      <w:r>
        <w:lastRenderedPageBreak/>
        <w:t>Centrální komise</w:t>
      </w:r>
      <w:bookmarkEnd w:id="4"/>
    </w:p>
    <w:p w14:paraId="74A7F453" w14:textId="00A3300F" w:rsidR="4B320F75" w:rsidRDefault="4B320F75" w:rsidP="1ECF15D9">
      <w:pPr>
        <w:pStyle w:val="Nadpis2"/>
      </w:pPr>
      <w:bookmarkStart w:id="5" w:name="_Toc175584861"/>
      <w:r>
        <w:t>Vymezení CK</w:t>
      </w:r>
      <w:bookmarkEnd w:id="5"/>
    </w:p>
    <w:p w14:paraId="6E142EEE" w14:textId="6BDCA54C" w:rsidR="1ECF15D9" w:rsidRDefault="00D858AE" w:rsidP="1ECF15D9">
      <w:r>
        <w:t>CK plní úlohu orgánu s rozhodovací pravomocí při posuzování problematik souvisejících s přípravou</w:t>
      </w:r>
      <w:r w:rsidR="0096018A">
        <w:t xml:space="preserve"> </w:t>
      </w:r>
      <w:r w:rsidR="57E0E2C3">
        <w:t xml:space="preserve">projektů a staveb </w:t>
      </w:r>
      <w:r>
        <w:t>dopravní</w:t>
      </w:r>
      <w:r w:rsidR="27EB0589">
        <w:t xml:space="preserve"> infrastruktury</w:t>
      </w:r>
      <w:r w:rsidR="6084A7D2">
        <w:t xml:space="preserve"> financovaných </w:t>
      </w:r>
      <w:r w:rsidR="17347F25">
        <w:t>z rozpočtu SFDI</w:t>
      </w:r>
      <w:r>
        <w:t>.</w:t>
      </w:r>
    </w:p>
    <w:p w14:paraId="6A7DDF3F" w14:textId="0ABE4993" w:rsidR="1ECF15D9" w:rsidRDefault="22F0C9E1" w:rsidP="1ECF15D9">
      <w:pPr>
        <w:rPr>
          <w:highlight w:val="yellow"/>
        </w:rPr>
      </w:pPr>
      <w:r>
        <w:t>C</w:t>
      </w:r>
      <w:r w:rsidR="00EE2BF7">
        <w:t>K</w:t>
      </w:r>
      <w:r>
        <w:t xml:space="preserve"> komplexně posuzuje projekty investiční i neinvestiční povahy, které jsou předkládány ze strany investorů.</w:t>
      </w:r>
      <w:r w:rsidR="00717C3D">
        <w:t xml:space="preserve"> CK dále </w:t>
      </w:r>
      <w:r w:rsidR="00820B45">
        <w:t>posuzuje k</w:t>
      </w:r>
      <w:r w:rsidR="00820B45" w:rsidRPr="00820B45">
        <w:t>oncepční materiály, metodiky, ceníky</w:t>
      </w:r>
      <w:r w:rsidR="00820B45">
        <w:t>.</w:t>
      </w:r>
    </w:p>
    <w:p w14:paraId="1C1C8D6D" w14:textId="0A7C0370" w:rsidR="4B320F75" w:rsidRDefault="4B320F75" w:rsidP="1ECF15D9">
      <w:pPr>
        <w:pStyle w:val="Nadpis2"/>
      </w:pPr>
      <w:bookmarkStart w:id="6" w:name="_Toc175584862"/>
      <w:r>
        <w:t>Složení CK</w:t>
      </w:r>
      <w:bookmarkEnd w:id="6"/>
    </w:p>
    <w:p w14:paraId="37512C47" w14:textId="666E7A45" w:rsidR="6071CEC4" w:rsidRDefault="6071CEC4">
      <w:r>
        <w:t>CK je rozdělena do oblastí</w:t>
      </w:r>
      <w:r w:rsidR="52BA6E26">
        <w:t>:</w:t>
      </w:r>
    </w:p>
    <w:p w14:paraId="7662E4B8" w14:textId="59242FFA" w:rsidR="52BA6E26" w:rsidRDefault="104AECFA" w:rsidP="2702A4B1">
      <w:pPr>
        <w:pStyle w:val="Odstavecseseznamem"/>
        <w:numPr>
          <w:ilvl w:val="0"/>
          <w:numId w:val="10"/>
        </w:numPr>
      </w:pPr>
      <w:r>
        <w:t xml:space="preserve">Oblast silniční infrastruktury, tzv. </w:t>
      </w:r>
      <w:r w:rsidR="6FB71D70">
        <w:t>s</w:t>
      </w:r>
      <w:r>
        <w:t>ilniční CK</w:t>
      </w:r>
    </w:p>
    <w:p w14:paraId="6BB30B7A" w14:textId="1D53C20C" w:rsidR="52BA6E26" w:rsidRDefault="104AECFA" w:rsidP="2702A4B1">
      <w:pPr>
        <w:pStyle w:val="Odstavecseseznamem"/>
        <w:numPr>
          <w:ilvl w:val="0"/>
          <w:numId w:val="10"/>
        </w:numPr>
      </w:pPr>
      <w:r>
        <w:t xml:space="preserve">Oblast železniční infrastruktury, tzv. </w:t>
      </w:r>
      <w:r w:rsidR="52CB040E">
        <w:t>ž</w:t>
      </w:r>
      <w:r>
        <w:t>elezniční CK</w:t>
      </w:r>
    </w:p>
    <w:p w14:paraId="3F420E8B" w14:textId="411954B5" w:rsidR="52BA6E26" w:rsidRDefault="104AECFA" w:rsidP="2702A4B1">
      <w:pPr>
        <w:pStyle w:val="Odstavecseseznamem"/>
        <w:numPr>
          <w:ilvl w:val="0"/>
          <w:numId w:val="10"/>
        </w:numPr>
      </w:pPr>
      <w:r>
        <w:t>Oblast infrastruktury</w:t>
      </w:r>
      <w:r w:rsidR="00F1317A">
        <w:t xml:space="preserve"> vodních cest</w:t>
      </w:r>
      <w:r>
        <w:t xml:space="preserve">, tzv. </w:t>
      </w:r>
      <w:r w:rsidR="40C594CF">
        <w:t>v</w:t>
      </w:r>
      <w:r>
        <w:t>odní CK</w:t>
      </w:r>
    </w:p>
    <w:p w14:paraId="51863B19" w14:textId="42A83327" w:rsidR="52BA6E26" w:rsidRDefault="104AECFA" w:rsidP="2702A4B1">
      <w:pPr>
        <w:pStyle w:val="Odstavecseseznamem"/>
        <w:numPr>
          <w:ilvl w:val="0"/>
          <w:numId w:val="10"/>
        </w:numPr>
      </w:pPr>
      <w:r>
        <w:t xml:space="preserve">Oblast průřezová, věnující se </w:t>
      </w:r>
      <w:r w:rsidR="745DC57C">
        <w:t xml:space="preserve">materiálům uvedeným v kapitole </w:t>
      </w:r>
      <w:r w:rsidR="008A09D8">
        <w:rPr>
          <w:highlight w:val="yellow"/>
        </w:rPr>
        <w:fldChar w:fldCharType="begin"/>
      </w:r>
      <w:r w:rsidR="008A09D8">
        <w:instrText xml:space="preserve"> REF _Ref168403512 \r \h </w:instrText>
      </w:r>
      <w:r w:rsidR="008A09D8">
        <w:rPr>
          <w:highlight w:val="yellow"/>
        </w:rPr>
      </w:r>
      <w:r w:rsidR="008A09D8">
        <w:rPr>
          <w:highlight w:val="yellow"/>
        </w:rPr>
        <w:fldChar w:fldCharType="separate"/>
      </w:r>
      <w:r w:rsidR="00FB4DDC">
        <w:t>10</w:t>
      </w:r>
      <w:r w:rsidR="008A09D8">
        <w:rPr>
          <w:highlight w:val="yellow"/>
        </w:rPr>
        <w:fldChar w:fldCharType="end"/>
      </w:r>
      <w:r w:rsidR="008A09D8">
        <w:t>.</w:t>
      </w:r>
    </w:p>
    <w:p w14:paraId="6BA8B289" w14:textId="5D0BE883" w:rsidR="2702A4B1" w:rsidRDefault="2702A4B1" w:rsidP="2702A4B1">
      <w:pPr>
        <w:spacing w:after="0"/>
      </w:pPr>
    </w:p>
    <w:p w14:paraId="09399CA3" w14:textId="174E0FD7" w:rsidR="15C04C12" w:rsidRDefault="15C04C12">
      <w:r>
        <w:t>CK je složena z následující</w:t>
      </w:r>
      <w:r w:rsidR="28DA6298">
        <w:t>c</w:t>
      </w:r>
      <w:r>
        <w:t xml:space="preserve">h </w:t>
      </w:r>
      <w:r w:rsidR="00D86D7A">
        <w:t>členů</w:t>
      </w:r>
      <w:r>
        <w:t>:</w:t>
      </w:r>
    </w:p>
    <w:tbl>
      <w:tblPr>
        <w:tblStyle w:val="Tabulkasmkou4zvraznn5"/>
        <w:tblW w:w="9189" w:type="dxa"/>
        <w:tblLayout w:type="fixed"/>
        <w:tblLook w:val="06A0" w:firstRow="1" w:lastRow="0" w:firstColumn="1" w:lastColumn="0" w:noHBand="1" w:noVBand="1"/>
      </w:tblPr>
      <w:tblGrid>
        <w:gridCol w:w="2010"/>
        <w:gridCol w:w="7179"/>
      </w:tblGrid>
      <w:tr w:rsidR="007F5A9B" w:rsidRPr="007F5A9B" w14:paraId="5B2D0A56" w14:textId="77777777" w:rsidTr="008620E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10" w:type="dxa"/>
          </w:tcPr>
          <w:p w14:paraId="01AD6697" w14:textId="060B07AC" w:rsidR="2702A4B1" w:rsidRPr="007F5A9B" w:rsidRDefault="2702A4B1" w:rsidP="00F7015A">
            <w:pPr>
              <w:jc w:val="left"/>
            </w:pPr>
            <w:r w:rsidRPr="007F5A9B">
              <w:rPr>
                <w:rFonts w:ascii="Calibri" w:eastAsia="Calibri" w:hAnsi="Calibri" w:cs="Calibri"/>
              </w:rPr>
              <w:t>členové CK</w:t>
            </w:r>
          </w:p>
        </w:tc>
        <w:tc>
          <w:tcPr>
            <w:tcW w:w="7179" w:type="dxa"/>
          </w:tcPr>
          <w:p w14:paraId="45C340CD" w14:textId="4DBD9D62" w:rsidR="2702A4B1" w:rsidRPr="007F5A9B" w:rsidRDefault="2702A4B1" w:rsidP="00F7015A">
            <w:pPr>
              <w:jc w:val="left"/>
              <w:cnfStyle w:val="100000000000" w:firstRow="1" w:lastRow="0" w:firstColumn="0" w:lastColumn="0" w:oddVBand="0" w:evenVBand="0" w:oddHBand="0" w:evenHBand="0" w:firstRowFirstColumn="0" w:firstRowLastColumn="0" w:lastRowFirstColumn="0" w:lastRowLastColumn="0"/>
            </w:pPr>
            <w:r w:rsidRPr="007F5A9B">
              <w:rPr>
                <w:rFonts w:ascii="Calibri" w:eastAsia="Calibri" w:hAnsi="Calibri" w:cs="Calibri"/>
              </w:rPr>
              <w:t>funkce</w:t>
            </w:r>
          </w:p>
        </w:tc>
      </w:tr>
      <w:tr w:rsidR="2702A4B1" w14:paraId="2DA0552E"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50817843" w14:textId="645C3556" w:rsidR="2702A4B1" w:rsidRDefault="2702A4B1" w:rsidP="00F7015A">
            <w:pPr>
              <w:jc w:val="left"/>
            </w:pPr>
            <w:r w:rsidRPr="2702A4B1">
              <w:rPr>
                <w:rFonts w:ascii="Calibri" w:eastAsia="Calibri" w:hAnsi="Calibri" w:cs="Calibri"/>
                <w:color w:val="000000" w:themeColor="text1"/>
              </w:rPr>
              <w:t xml:space="preserve">předseda CK </w:t>
            </w:r>
          </w:p>
        </w:tc>
        <w:tc>
          <w:tcPr>
            <w:tcW w:w="7179" w:type="dxa"/>
          </w:tcPr>
          <w:p w14:paraId="093DA906" w14:textId="3863B305" w:rsidR="2702A4B1" w:rsidRDefault="2702A4B1" w:rsidP="00F7015A">
            <w:pPr>
              <w:jc w:val="left"/>
              <w:cnfStyle w:val="000000000000" w:firstRow="0" w:lastRow="0" w:firstColumn="0" w:lastColumn="0" w:oddVBand="0" w:evenVBand="0" w:oddHBand="0" w:evenHBand="0" w:firstRowFirstColumn="0" w:firstRowLastColumn="0" w:lastRowFirstColumn="0" w:lastRowLastColumn="0"/>
            </w:pPr>
            <w:r w:rsidRPr="2702A4B1">
              <w:rPr>
                <w:rFonts w:ascii="Calibri" w:eastAsia="Calibri" w:hAnsi="Calibri" w:cs="Calibri"/>
                <w:color w:val="000000" w:themeColor="text1"/>
              </w:rPr>
              <w:t>vrchní ředitel pro řízení sekce, která zahrnuje O</w:t>
            </w:r>
            <w:r w:rsidR="006F1B0F">
              <w:rPr>
                <w:rFonts w:ascii="Calibri" w:eastAsia="Calibri" w:hAnsi="Calibri" w:cs="Calibri"/>
                <w:color w:val="000000" w:themeColor="text1"/>
              </w:rPr>
              <w:t xml:space="preserve">dbor </w:t>
            </w:r>
            <w:r w:rsidR="005229BF">
              <w:rPr>
                <w:rFonts w:ascii="Calibri" w:eastAsia="Calibri" w:hAnsi="Calibri" w:cs="Calibri"/>
                <w:color w:val="000000" w:themeColor="text1"/>
              </w:rPr>
              <w:t>infrastruktury</w:t>
            </w:r>
          </w:p>
        </w:tc>
      </w:tr>
      <w:tr w:rsidR="2702A4B1" w14:paraId="6DBE4F36"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1A45C54F" w14:textId="1E4D0F11" w:rsidR="2702A4B1" w:rsidRDefault="2702A4B1" w:rsidP="00F7015A">
            <w:pPr>
              <w:jc w:val="left"/>
            </w:pPr>
            <w:r w:rsidRPr="2702A4B1">
              <w:rPr>
                <w:rFonts w:ascii="Calibri" w:eastAsia="Calibri" w:hAnsi="Calibri" w:cs="Calibri"/>
                <w:color w:val="000000" w:themeColor="text1"/>
              </w:rPr>
              <w:t xml:space="preserve">místopředseda </w:t>
            </w:r>
            <w:r w:rsidR="1EA54218" w:rsidRPr="2702A4B1">
              <w:rPr>
                <w:rFonts w:ascii="Calibri" w:eastAsia="Calibri" w:hAnsi="Calibri" w:cs="Calibri"/>
                <w:color w:val="000000" w:themeColor="text1"/>
              </w:rPr>
              <w:t>CK</w:t>
            </w:r>
          </w:p>
        </w:tc>
        <w:tc>
          <w:tcPr>
            <w:tcW w:w="7179" w:type="dxa"/>
          </w:tcPr>
          <w:p w14:paraId="20715006" w14:textId="701BB1C0" w:rsidR="2702A4B1" w:rsidRDefault="2702A4B1" w:rsidP="00F7015A">
            <w:pPr>
              <w:jc w:val="left"/>
              <w:cnfStyle w:val="000000000000" w:firstRow="0" w:lastRow="0" w:firstColumn="0" w:lastColumn="0" w:oddVBand="0" w:evenVBand="0" w:oddHBand="0" w:evenHBand="0" w:firstRowFirstColumn="0" w:firstRowLastColumn="0" w:lastRowFirstColumn="0" w:lastRowLastColumn="0"/>
            </w:pPr>
            <w:r w:rsidRPr="2702A4B1">
              <w:rPr>
                <w:rFonts w:ascii="Calibri" w:eastAsia="Calibri" w:hAnsi="Calibri" w:cs="Calibri"/>
                <w:color w:val="000000" w:themeColor="text1"/>
              </w:rPr>
              <w:t>ředitel Odboru strategie</w:t>
            </w:r>
          </w:p>
        </w:tc>
      </w:tr>
      <w:tr w:rsidR="2702A4B1" w:rsidRPr="00177705" w14:paraId="012C6083"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5A6A094F" w14:textId="47EF35B7" w:rsidR="2702A4B1" w:rsidRPr="00177705" w:rsidRDefault="00284483" w:rsidP="00177705">
            <w:pPr>
              <w:jc w:val="left"/>
              <w:rPr>
                <w:rFonts w:ascii="Calibri" w:eastAsia="Calibri" w:hAnsi="Calibri" w:cs="Calibri"/>
                <w:color w:val="000000" w:themeColor="text1"/>
              </w:rPr>
            </w:pPr>
            <w:r w:rsidRPr="00177705">
              <w:rPr>
                <w:rFonts w:ascii="Calibri" w:eastAsia="Calibri" w:hAnsi="Calibri" w:cs="Calibri"/>
                <w:color w:val="000000" w:themeColor="text1"/>
              </w:rPr>
              <w:t>člen CK</w:t>
            </w:r>
          </w:p>
        </w:tc>
        <w:tc>
          <w:tcPr>
            <w:tcW w:w="7179" w:type="dxa"/>
          </w:tcPr>
          <w:p w14:paraId="450A72AF" w14:textId="52D77902"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ředitel Odboru infrastruktury</w:t>
            </w:r>
          </w:p>
        </w:tc>
      </w:tr>
      <w:tr w:rsidR="2702A4B1" w:rsidRPr="00177705" w14:paraId="7407DB31"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56BD2305" w14:textId="1512AF51" w:rsidR="2702A4B1" w:rsidRPr="00177705" w:rsidRDefault="00284483" w:rsidP="00177705">
            <w:pPr>
              <w:jc w:val="left"/>
              <w:rPr>
                <w:rFonts w:ascii="Calibri" w:eastAsia="Calibri" w:hAnsi="Calibri" w:cs="Calibri"/>
                <w:color w:val="000000" w:themeColor="text1"/>
              </w:rPr>
            </w:pPr>
            <w:r w:rsidRPr="00177705">
              <w:rPr>
                <w:rFonts w:ascii="Calibri" w:eastAsia="Calibri" w:hAnsi="Calibri" w:cs="Calibri"/>
                <w:color w:val="000000" w:themeColor="text1"/>
              </w:rPr>
              <w:t>člen CK</w:t>
            </w:r>
          </w:p>
        </w:tc>
        <w:tc>
          <w:tcPr>
            <w:tcW w:w="7179" w:type="dxa"/>
          </w:tcPr>
          <w:p w14:paraId="3A4F7C9D" w14:textId="4A5D8EBE"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 xml:space="preserve">ředitel Odboru fondů EU </w:t>
            </w:r>
          </w:p>
        </w:tc>
      </w:tr>
      <w:tr w:rsidR="2702A4B1" w:rsidRPr="00177705" w14:paraId="0A97AD00"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31EAEF37" w14:textId="08DC60B0" w:rsidR="2702A4B1" w:rsidRPr="00177705" w:rsidRDefault="00284483" w:rsidP="00177705">
            <w:pPr>
              <w:jc w:val="left"/>
              <w:rPr>
                <w:rFonts w:ascii="Calibri" w:eastAsia="Calibri" w:hAnsi="Calibri" w:cs="Calibri"/>
                <w:color w:val="000000" w:themeColor="text1"/>
              </w:rPr>
            </w:pPr>
            <w:r w:rsidRPr="00177705">
              <w:rPr>
                <w:rFonts w:ascii="Calibri" w:eastAsia="Calibri" w:hAnsi="Calibri" w:cs="Calibri"/>
                <w:color w:val="000000" w:themeColor="text1"/>
              </w:rPr>
              <w:t>člen CK</w:t>
            </w:r>
          </w:p>
        </w:tc>
        <w:tc>
          <w:tcPr>
            <w:tcW w:w="7179" w:type="dxa"/>
          </w:tcPr>
          <w:p w14:paraId="7DA48978" w14:textId="51D00DB3"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ředitel Odboru kosmických aktivit a nových technologií</w:t>
            </w:r>
          </w:p>
        </w:tc>
      </w:tr>
      <w:tr w:rsidR="2702A4B1" w:rsidRPr="00177705" w14:paraId="6D0C5327"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1406DDB6" w14:textId="09760480" w:rsidR="2702A4B1" w:rsidRPr="00177705" w:rsidRDefault="00284483" w:rsidP="00177705">
            <w:pPr>
              <w:jc w:val="left"/>
              <w:rPr>
                <w:rFonts w:ascii="Calibri" w:eastAsia="Calibri" w:hAnsi="Calibri" w:cs="Calibri"/>
                <w:color w:val="000000" w:themeColor="text1"/>
              </w:rPr>
            </w:pPr>
            <w:r w:rsidRPr="00177705">
              <w:rPr>
                <w:rFonts w:ascii="Calibri" w:eastAsia="Calibri" w:hAnsi="Calibri" w:cs="Calibri"/>
                <w:color w:val="000000" w:themeColor="text1"/>
              </w:rPr>
              <w:t>člen CK</w:t>
            </w:r>
          </w:p>
        </w:tc>
        <w:tc>
          <w:tcPr>
            <w:tcW w:w="7179" w:type="dxa"/>
          </w:tcPr>
          <w:p w14:paraId="132050DF" w14:textId="335D39CA"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ředitel SFDI</w:t>
            </w:r>
          </w:p>
        </w:tc>
      </w:tr>
      <w:tr w:rsidR="2702A4B1" w:rsidRPr="00177705" w14:paraId="3DBB33B4"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7C7CCE23" w14:textId="21C4093F" w:rsidR="4B2955B0" w:rsidRPr="4B2955B0" w:rsidRDefault="00E323F6" w:rsidP="00F7015A">
            <w:pPr>
              <w:jc w:val="left"/>
              <w:rPr>
                <w:rFonts w:ascii="Calibri" w:eastAsia="Calibri" w:hAnsi="Calibri" w:cs="Calibri"/>
                <w:color w:val="000000" w:themeColor="text1"/>
              </w:rPr>
            </w:pPr>
            <w:r>
              <w:rPr>
                <w:rFonts w:ascii="Calibri" w:eastAsia="Calibri" w:hAnsi="Calibri" w:cs="Calibri"/>
                <w:color w:val="000000" w:themeColor="text1"/>
              </w:rPr>
              <w:t xml:space="preserve">člen </w:t>
            </w:r>
            <w:r w:rsidR="4B2955B0" w:rsidRPr="4B2955B0">
              <w:rPr>
                <w:rFonts w:ascii="Calibri" w:eastAsia="Calibri" w:hAnsi="Calibri" w:cs="Calibri"/>
                <w:color w:val="000000" w:themeColor="text1"/>
              </w:rPr>
              <w:t>silniční CK</w:t>
            </w:r>
          </w:p>
        </w:tc>
        <w:tc>
          <w:tcPr>
            <w:tcW w:w="7179" w:type="dxa"/>
          </w:tcPr>
          <w:p w14:paraId="73FB0967" w14:textId="63D788C1"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 xml:space="preserve">vrchní ředitel pro řízení sekce, do jehož kompetence spadá Odbor </w:t>
            </w:r>
            <w:r w:rsidR="10F0D5BD" w:rsidRPr="146696E3">
              <w:rPr>
                <w:rFonts w:ascii="Calibri" w:eastAsia="Calibri" w:hAnsi="Calibri" w:cs="Calibri"/>
                <w:color w:val="000000" w:themeColor="text1"/>
              </w:rPr>
              <w:t>pozemních komunikací</w:t>
            </w:r>
          </w:p>
        </w:tc>
      </w:tr>
      <w:tr w:rsidR="2702A4B1" w:rsidRPr="00177705" w14:paraId="72E17B44"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3A32FC37" w14:textId="13578E44" w:rsidR="4B2955B0" w:rsidRPr="4B2955B0" w:rsidRDefault="00E323F6" w:rsidP="00F7015A">
            <w:pPr>
              <w:jc w:val="left"/>
              <w:rPr>
                <w:rFonts w:ascii="Calibri" w:eastAsia="Calibri" w:hAnsi="Calibri" w:cs="Calibri"/>
                <w:color w:val="000000" w:themeColor="text1"/>
              </w:rPr>
            </w:pPr>
            <w:r>
              <w:rPr>
                <w:rFonts w:ascii="Calibri" w:eastAsia="Calibri" w:hAnsi="Calibri" w:cs="Calibri"/>
                <w:color w:val="000000" w:themeColor="text1"/>
              </w:rPr>
              <w:t xml:space="preserve">člen </w:t>
            </w:r>
            <w:r w:rsidR="4B2955B0" w:rsidRPr="4B2955B0">
              <w:rPr>
                <w:rFonts w:ascii="Calibri" w:eastAsia="Calibri" w:hAnsi="Calibri" w:cs="Calibri"/>
                <w:color w:val="000000" w:themeColor="text1"/>
              </w:rPr>
              <w:t>silniční CK</w:t>
            </w:r>
          </w:p>
        </w:tc>
        <w:tc>
          <w:tcPr>
            <w:tcW w:w="7179" w:type="dxa"/>
          </w:tcPr>
          <w:p w14:paraId="3A031FE0" w14:textId="0F20DC83"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 xml:space="preserve">ředitel Odboru </w:t>
            </w:r>
            <w:r w:rsidR="00BE4BB2">
              <w:rPr>
                <w:rFonts w:ascii="Calibri" w:eastAsia="Calibri" w:hAnsi="Calibri" w:cs="Calibri"/>
                <w:color w:val="000000" w:themeColor="text1"/>
              </w:rPr>
              <w:t>pozemních komunikací</w:t>
            </w:r>
          </w:p>
        </w:tc>
      </w:tr>
      <w:tr w:rsidR="2702A4B1" w:rsidRPr="00177705" w14:paraId="6B309C48"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03564605" w14:textId="473035A0" w:rsidR="4B2955B0" w:rsidRPr="4B2955B0" w:rsidRDefault="00E323F6" w:rsidP="00F7015A">
            <w:pPr>
              <w:jc w:val="left"/>
              <w:rPr>
                <w:rFonts w:ascii="Calibri" w:eastAsia="Calibri" w:hAnsi="Calibri" w:cs="Calibri"/>
                <w:color w:val="000000" w:themeColor="text1"/>
              </w:rPr>
            </w:pPr>
            <w:r>
              <w:rPr>
                <w:rFonts w:ascii="Calibri" w:eastAsia="Calibri" w:hAnsi="Calibri" w:cs="Calibri"/>
                <w:color w:val="000000" w:themeColor="text1"/>
              </w:rPr>
              <w:t>člen ž</w:t>
            </w:r>
            <w:r w:rsidR="4B2955B0" w:rsidRPr="4B2955B0">
              <w:rPr>
                <w:rFonts w:ascii="Calibri" w:eastAsia="Calibri" w:hAnsi="Calibri" w:cs="Calibri"/>
                <w:color w:val="000000" w:themeColor="text1"/>
              </w:rPr>
              <w:t>elezniční CK</w:t>
            </w:r>
          </w:p>
        </w:tc>
        <w:tc>
          <w:tcPr>
            <w:tcW w:w="7179" w:type="dxa"/>
          </w:tcPr>
          <w:p w14:paraId="18867569" w14:textId="3A664A1D"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vrchní ředitel pro řízení sekce, do jehož kompetence spadá Odbor drážní dopravy</w:t>
            </w:r>
          </w:p>
        </w:tc>
      </w:tr>
      <w:tr w:rsidR="2702A4B1" w:rsidRPr="00177705" w14:paraId="2F23E76E"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6511583F" w14:textId="5A1902BF" w:rsidR="4B2955B0" w:rsidRPr="4B2955B0" w:rsidRDefault="00E323F6" w:rsidP="00F7015A">
            <w:pPr>
              <w:jc w:val="left"/>
              <w:rPr>
                <w:rFonts w:ascii="Calibri" w:eastAsia="Calibri" w:hAnsi="Calibri" w:cs="Calibri"/>
                <w:color w:val="000000" w:themeColor="text1"/>
              </w:rPr>
            </w:pPr>
            <w:r>
              <w:rPr>
                <w:rFonts w:ascii="Calibri" w:eastAsia="Calibri" w:hAnsi="Calibri" w:cs="Calibri"/>
                <w:color w:val="000000" w:themeColor="text1"/>
              </w:rPr>
              <w:t xml:space="preserve">člen </w:t>
            </w:r>
            <w:r w:rsidR="4B2955B0" w:rsidRPr="4B2955B0">
              <w:rPr>
                <w:rFonts w:ascii="Calibri" w:eastAsia="Calibri" w:hAnsi="Calibri" w:cs="Calibri"/>
                <w:color w:val="000000" w:themeColor="text1"/>
              </w:rPr>
              <w:t>železniční CK</w:t>
            </w:r>
          </w:p>
        </w:tc>
        <w:tc>
          <w:tcPr>
            <w:tcW w:w="7179" w:type="dxa"/>
          </w:tcPr>
          <w:p w14:paraId="03806AE4" w14:textId="3C9A71DA"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ředitel Odboru drážní dopravy</w:t>
            </w:r>
          </w:p>
        </w:tc>
      </w:tr>
      <w:tr w:rsidR="2702A4B1" w:rsidRPr="00177705" w14:paraId="06DC9386"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5B52EC3D" w14:textId="30CAF5BD" w:rsidR="4B2955B0" w:rsidRPr="4B2955B0" w:rsidRDefault="00E323F6" w:rsidP="00F7015A">
            <w:pPr>
              <w:jc w:val="left"/>
              <w:rPr>
                <w:rFonts w:ascii="Calibri" w:eastAsia="Calibri" w:hAnsi="Calibri" w:cs="Calibri"/>
                <w:color w:val="000000" w:themeColor="text1"/>
              </w:rPr>
            </w:pPr>
            <w:r>
              <w:rPr>
                <w:rFonts w:ascii="Calibri" w:eastAsia="Calibri" w:hAnsi="Calibri" w:cs="Calibri"/>
                <w:color w:val="000000" w:themeColor="text1"/>
              </w:rPr>
              <w:t xml:space="preserve">člen </w:t>
            </w:r>
            <w:r w:rsidR="4B2955B0" w:rsidRPr="4B2955B0">
              <w:rPr>
                <w:rFonts w:ascii="Calibri" w:eastAsia="Calibri" w:hAnsi="Calibri" w:cs="Calibri"/>
                <w:color w:val="000000" w:themeColor="text1"/>
              </w:rPr>
              <w:t>vodní CK</w:t>
            </w:r>
          </w:p>
        </w:tc>
        <w:tc>
          <w:tcPr>
            <w:tcW w:w="7179" w:type="dxa"/>
          </w:tcPr>
          <w:p w14:paraId="75BD15A0" w14:textId="44074BE4"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vrchní ředitel pro řízení sekce, do jehož kompetence spadá Odbor vodní dopravy</w:t>
            </w:r>
          </w:p>
        </w:tc>
      </w:tr>
      <w:tr w:rsidR="2702A4B1" w:rsidRPr="00177705" w14:paraId="4DBB91C8" w14:textId="77777777" w:rsidTr="008620E7">
        <w:trPr>
          <w:trHeight w:val="227"/>
        </w:trPr>
        <w:tc>
          <w:tcPr>
            <w:cnfStyle w:val="001000000000" w:firstRow="0" w:lastRow="0" w:firstColumn="1" w:lastColumn="0" w:oddVBand="0" w:evenVBand="0" w:oddHBand="0" w:evenHBand="0" w:firstRowFirstColumn="0" w:firstRowLastColumn="0" w:lastRowFirstColumn="0" w:lastRowLastColumn="0"/>
            <w:tcW w:w="2010" w:type="dxa"/>
          </w:tcPr>
          <w:p w14:paraId="0D8D99F0" w14:textId="28D04E8E" w:rsidR="4B2955B0" w:rsidRPr="4B2955B0" w:rsidRDefault="00E323F6" w:rsidP="00F7015A">
            <w:pPr>
              <w:jc w:val="left"/>
              <w:rPr>
                <w:rFonts w:ascii="Calibri" w:eastAsia="Calibri" w:hAnsi="Calibri" w:cs="Calibri"/>
                <w:color w:val="000000" w:themeColor="text1"/>
              </w:rPr>
            </w:pPr>
            <w:r>
              <w:rPr>
                <w:rFonts w:ascii="Calibri" w:eastAsia="Calibri" w:hAnsi="Calibri" w:cs="Calibri"/>
                <w:color w:val="000000" w:themeColor="text1"/>
              </w:rPr>
              <w:t xml:space="preserve">člen </w:t>
            </w:r>
            <w:r w:rsidR="4B2955B0" w:rsidRPr="4B2955B0">
              <w:rPr>
                <w:rFonts w:ascii="Calibri" w:eastAsia="Calibri" w:hAnsi="Calibri" w:cs="Calibri"/>
                <w:color w:val="000000" w:themeColor="text1"/>
              </w:rPr>
              <w:t>vodní CK</w:t>
            </w:r>
          </w:p>
        </w:tc>
        <w:tc>
          <w:tcPr>
            <w:tcW w:w="7179" w:type="dxa"/>
          </w:tcPr>
          <w:p w14:paraId="04DB24C5" w14:textId="4A88A064" w:rsidR="2702A4B1" w:rsidRPr="00177705" w:rsidRDefault="2702A4B1" w:rsidP="00F7015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702A4B1">
              <w:rPr>
                <w:rFonts w:ascii="Calibri" w:eastAsia="Calibri" w:hAnsi="Calibri" w:cs="Calibri"/>
                <w:color w:val="000000" w:themeColor="text1"/>
              </w:rPr>
              <w:t>ředitel Odboru vodní dopravy</w:t>
            </w:r>
          </w:p>
        </w:tc>
      </w:tr>
    </w:tbl>
    <w:p w14:paraId="2951EB58" w14:textId="6BA17B1E" w:rsidR="47CD9CAD" w:rsidRDefault="47CD9CAD" w:rsidP="2702A4B1">
      <w:r>
        <w:t xml:space="preserve">V případě projednávání materiálů z průřezové oblasti jsou členy CK </w:t>
      </w:r>
      <w:r w:rsidR="3578DF68">
        <w:t>vždy všichni výše uvedení.</w:t>
      </w:r>
    </w:p>
    <w:p w14:paraId="421F0EA0" w14:textId="17B33A4D" w:rsidR="00807329" w:rsidRDefault="4143F1BB" w:rsidP="0CA93643">
      <w:pPr>
        <w:pStyle w:val="Nadpis2"/>
      </w:pPr>
      <w:bookmarkStart w:id="7" w:name="_Ref170377304"/>
      <w:bookmarkStart w:id="8" w:name="_Toc175584863"/>
      <w:r>
        <w:t>Předkládání materiálů na CK</w:t>
      </w:r>
      <w:bookmarkEnd w:id="7"/>
      <w:bookmarkEnd w:id="8"/>
    </w:p>
    <w:p w14:paraId="406AC1AC" w14:textId="3F837A14" w:rsidR="44355311" w:rsidRDefault="44355311">
      <w:r>
        <w:t>Předkladatel předkládá materiál elektronicky prostřednictvím</w:t>
      </w:r>
      <w:r w:rsidR="74BC7BFD">
        <w:t xml:space="preserve"> </w:t>
      </w:r>
      <w:proofErr w:type="spellStart"/>
      <w:r w:rsidR="74BC7BFD">
        <w:t>AspeHub</w:t>
      </w:r>
      <w:proofErr w:type="spellEnd"/>
      <w:r w:rsidR="007C77E8">
        <w:rPr>
          <w:rStyle w:val="Znakapoznpodarou"/>
        </w:rPr>
        <w:footnoteReference w:id="2"/>
      </w:r>
      <w:r w:rsidR="74BC7BFD">
        <w:t>.</w:t>
      </w:r>
      <w:r w:rsidR="009B00B3">
        <w:t xml:space="preserve"> Zároveň zašle </w:t>
      </w:r>
      <w:r w:rsidR="00EE0A65">
        <w:t>prostřednictvím datové schránky</w:t>
      </w:r>
      <w:r w:rsidR="009B00B3">
        <w:t xml:space="preserve"> průvodní dopis </w:t>
      </w:r>
      <w:r w:rsidR="00730D7B">
        <w:t xml:space="preserve">k materiálu </w:t>
      </w:r>
      <w:r w:rsidR="009B00B3">
        <w:t xml:space="preserve">na </w:t>
      </w:r>
      <w:r w:rsidR="007F6231">
        <w:t>Odbor infrastruktury</w:t>
      </w:r>
      <w:r w:rsidR="009B00B3">
        <w:t>.</w:t>
      </w:r>
    </w:p>
    <w:p w14:paraId="2F2A4444" w14:textId="4FD7A779" w:rsidR="477C6FAD" w:rsidRDefault="00713D56" w:rsidP="0CA93643">
      <w:r>
        <w:lastRenderedPageBreak/>
        <w:t xml:space="preserve">Odbor infrastruktury </w:t>
      </w:r>
      <w:r w:rsidR="477C6FAD">
        <w:t>rozhodne o přidělení materiálu Garantovi.</w:t>
      </w:r>
      <w:r w:rsidR="6C8F1F09">
        <w:t xml:space="preserve"> Termín pro přidělení materiálu Garantovi je stanoven na </w:t>
      </w:r>
      <w:r w:rsidR="1A404662">
        <w:t xml:space="preserve">maximálně </w:t>
      </w:r>
      <w:r w:rsidR="00F62FF7">
        <w:t>3</w:t>
      </w:r>
      <w:r w:rsidR="004306EC">
        <w:t xml:space="preserve"> </w:t>
      </w:r>
      <w:r w:rsidR="6C8F1F09">
        <w:t xml:space="preserve">pracovní </w:t>
      </w:r>
      <w:r w:rsidR="4709DB8A">
        <w:t>dn</w:t>
      </w:r>
      <w:r w:rsidR="2890181E">
        <w:t>y</w:t>
      </w:r>
      <w:r w:rsidR="6C8F1F09">
        <w:t xml:space="preserve"> od předložení materiálu Předkladatelem.</w:t>
      </w:r>
      <w:r w:rsidR="00F228D3">
        <w:t xml:space="preserve"> </w:t>
      </w:r>
    </w:p>
    <w:p w14:paraId="22630139" w14:textId="5B388DCF" w:rsidR="367F8045" w:rsidRDefault="367F8045">
      <w:r>
        <w:t xml:space="preserve">Garant zajistí </w:t>
      </w:r>
      <w:r w:rsidR="56F7CB55">
        <w:t xml:space="preserve">zaznamenání čísla jednacího materiálu </w:t>
      </w:r>
      <w:r w:rsidR="00730D7B">
        <w:t xml:space="preserve">z GINIS </w:t>
      </w:r>
      <w:r w:rsidR="56F7CB55">
        <w:t xml:space="preserve">do </w:t>
      </w:r>
      <w:proofErr w:type="spellStart"/>
      <w:r w:rsidR="56F7CB55">
        <w:t>AspeHub</w:t>
      </w:r>
      <w:proofErr w:type="spellEnd"/>
      <w:r w:rsidR="56F7CB55">
        <w:t xml:space="preserve">. </w:t>
      </w:r>
      <w:r w:rsidR="661A92A9">
        <w:t>Kompletní předkládaný materiál je výhradně ukládá</w:t>
      </w:r>
      <w:r w:rsidR="39C3A7A5">
        <w:t>n</w:t>
      </w:r>
      <w:r w:rsidR="661A92A9">
        <w:t xml:space="preserve"> v </w:t>
      </w:r>
      <w:proofErr w:type="spellStart"/>
      <w:r w:rsidR="661A92A9">
        <w:t>AspeHub</w:t>
      </w:r>
      <w:proofErr w:type="spellEnd"/>
      <w:r w:rsidR="661A92A9">
        <w:t>.</w:t>
      </w:r>
    </w:p>
    <w:p w14:paraId="7A670B1A" w14:textId="1F40BB2E" w:rsidR="76C97024" w:rsidRDefault="76C97024" w:rsidP="0CA93643">
      <w:r>
        <w:t xml:space="preserve">Garant provede </w:t>
      </w:r>
      <w:r w:rsidR="5876A404">
        <w:t xml:space="preserve">validaci materiálu, tj. </w:t>
      </w:r>
      <w:r w:rsidR="7379BE1A">
        <w:t>k</w:t>
      </w:r>
      <w:r w:rsidR="5876A404">
        <w:t>ontrolu formální správnosti a úplnosti</w:t>
      </w:r>
      <w:r w:rsidR="67E91F6E">
        <w:t>. Termín pro provedení validace materiálu je stanoven na</w:t>
      </w:r>
      <w:r w:rsidR="68C3E2B9">
        <w:t xml:space="preserve"> maximálně</w:t>
      </w:r>
      <w:r w:rsidR="67E91F6E">
        <w:t xml:space="preserve"> </w:t>
      </w:r>
      <w:r w:rsidR="00021A8B" w:rsidRPr="005720DF">
        <w:t>5</w:t>
      </w:r>
      <w:r w:rsidR="00021A8B">
        <w:t xml:space="preserve"> </w:t>
      </w:r>
      <w:r w:rsidR="67E91F6E">
        <w:t xml:space="preserve">pracovních dní od </w:t>
      </w:r>
      <w:r w:rsidR="42B59FD4">
        <w:t>přidělení materiálu Garantovi ze</w:t>
      </w:r>
      <w:r w:rsidR="000B1322">
        <w:t> </w:t>
      </w:r>
      <w:r w:rsidR="42B59FD4">
        <w:t xml:space="preserve">strany </w:t>
      </w:r>
      <w:r w:rsidR="00DD7B64">
        <w:t>Odboru infrastruktury</w:t>
      </w:r>
      <w:r w:rsidR="42B59FD4">
        <w:t>.</w:t>
      </w:r>
    </w:p>
    <w:p w14:paraId="136747A3" w14:textId="77777777" w:rsidR="00F14B43" w:rsidRDefault="00F14B43" w:rsidP="006F491A">
      <w:pPr>
        <w:pStyle w:val="Nadpis3"/>
      </w:pPr>
      <w:bookmarkStart w:id="9" w:name="_Toc175584864"/>
      <w:r>
        <w:t>Materiály pro informaci CK</w:t>
      </w:r>
      <w:bookmarkEnd w:id="9"/>
    </w:p>
    <w:p w14:paraId="7A9476F7" w14:textId="7E1E20A2" w:rsidR="001C1F67" w:rsidRDefault="00B27782" w:rsidP="18DAE962">
      <w:r>
        <w:t xml:space="preserve">Garant prostřednictvím </w:t>
      </w:r>
      <w:proofErr w:type="spellStart"/>
      <w:r>
        <w:t>AspeHub</w:t>
      </w:r>
      <w:proofErr w:type="spellEnd"/>
      <w:r w:rsidR="00F35B0E">
        <w:t xml:space="preserve"> odešle materiál </w:t>
      </w:r>
      <w:r w:rsidR="00151F4A">
        <w:t>na při</w:t>
      </w:r>
      <w:r w:rsidR="000B27BA">
        <w:t xml:space="preserve">pomínková místa (viz </w:t>
      </w:r>
      <w:r w:rsidR="003B3747">
        <w:t>pod</w:t>
      </w:r>
      <w:r w:rsidR="000B27BA">
        <w:t xml:space="preserve">kapitola </w:t>
      </w:r>
      <w:r w:rsidR="000B27BA">
        <w:fldChar w:fldCharType="begin"/>
      </w:r>
      <w:r w:rsidR="000B27BA">
        <w:instrText xml:space="preserve"> REF _Ref169682632 \r \h </w:instrText>
      </w:r>
      <w:r w:rsidR="000B27BA">
        <w:fldChar w:fldCharType="separate"/>
      </w:r>
      <w:r w:rsidR="00FB4DDC">
        <w:t>3.3.2</w:t>
      </w:r>
      <w:r w:rsidR="000B27BA">
        <w:fldChar w:fldCharType="end"/>
      </w:r>
      <w:r w:rsidR="000B27BA">
        <w:t>)</w:t>
      </w:r>
      <w:r w:rsidR="001C1F67">
        <w:t xml:space="preserve"> pro informaci. Připomínkové řízení v tomto případě neprobíhá. </w:t>
      </w:r>
    </w:p>
    <w:p w14:paraId="38AF6546" w14:textId="408BBBBE" w:rsidR="007A67D7" w:rsidRDefault="007A67D7" w:rsidP="007A67D7">
      <w:r>
        <w:t xml:space="preserve">Garant v </w:t>
      </w:r>
      <w:proofErr w:type="spellStart"/>
      <w:r>
        <w:t>AspeHub</w:t>
      </w:r>
      <w:proofErr w:type="spellEnd"/>
      <w:r>
        <w:t xml:space="preserve"> označí materiál</w:t>
      </w:r>
      <w:r w:rsidR="00B17CED">
        <w:t xml:space="preserve"> </w:t>
      </w:r>
      <w:r>
        <w:t>jako způsobilý k projednání na CK.</w:t>
      </w:r>
    </w:p>
    <w:p w14:paraId="0F9F65FD" w14:textId="11598E9C" w:rsidR="0006433C" w:rsidRDefault="0006433C" w:rsidP="0006433C">
      <w:r>
        <w:t xml:space="preserve">Materiál pro informaci CK musí být projednán na CK nejpozději do </w:t>
      </w:r>
      <w:r w:rsidR="39DD6F73">
        <w:t>4</w:t>
      </w:r>
      <w:r>
        <w:t xml:space="preserve"> týdnů od předložení materiálu Předkladatelem. </w:t>
      </w:r>
      <w:r w:rsidR="263F9AD7">
        <w:t>Pokud v této lhůtě nebude materiál na CK projednán, považuje se informační povinnost za splněnou (CK bere na vědomí).</w:t>
      </w:r>
    </w:p>
    <w:p w14:paraId="4758B25C" w14:textId="58316C13" w:rsidR="00813242" w:rsidRDefault="00813242" w:rsidP="18DAE962">
      <w:r w:rsidRPr="00813242">
        <w:t xml:space="preserve">V případě akcí z provozního hlediska/bezpečnosti prioritních (ohrožení bezpečnosti, následky mimořádných událostí, povodně) je za splnění informační povinnosti považován termín doručení materiálu </w:t>
      </w:r>
      <w:r w:rsidR="0079062C">
        <w:t xml:space="preserve">dle prvního odstavce podkapitoly </w:t>
      </w:r>
      <w:r w:rsidR="0079062C">
        <w:fldChar w:fldCharType="begin"/>
      </w:r>
      <w:r w:rsidR="0079062C">
        <w:instrText xml:space="preserve"> REF _Ref170377304 \r \h </w:instrText>
      </w:r>
      <w:r w:rsidR="0079062C">
        <w:fldChar w:fldCharType="separate"/>
      </w:r>
      <w:r w:rsidR="0079062C">
        <w:t>3.3</w:t>
      </w:r>
      <w:r w:rsidR="0079062C">
        <w:fldChar w:fldCharType="end"/>
      </w:r>
      <w:r w:rsidR="00B70B5C">
        <w:t>. I v</w:t>
      </w:r>
      <w:r w:rsidR="0079062C">
        <w:t> takovém případě bude tento materiál dodatečně předložen na CK pro info</w:t>
      </w:r>
      <w:r w:rsidR="0074564B">
        <w:t>r</w:t>
      </w:r>
      <w:r w:rsidR="0079062C">
        <w:t>m</w:t>
      </w:r>
      <w:r w:rsidR="0074564B">
        <w:t>a</w:t>
      </w:r>
      <w:r w:rsidR="0079062C">
        <w:t>ci.</w:t>
      </w:r>
    </w:p>
    <w:p w14:paraId="45563C98" w14:textId="6968FEA8" w:rsidR="00172307" w:rsidRDefault="00172307" w:rsidP="00172307">
      <w:pPr>
        <w:pStyle w:val="Nadpis3"/>
      </w:pPr>
      <w:bookmarkStart w:id="10" w:name="_Ref169682632"/>
      <w:bookmarkStart w:id="11" w:name="_Toc175584865"/>
      <w:r>
        <w:t>Materiály ke schválení CK</w:t>
      </w:r>
      <w:bookmarkEnd w:id="10"/>
      <w:bookmarkEnd w:id="11"/>
    </w:p>
    <w:p w14:paraId="5AB93B8C" w14:textId="71338773" w:rsidR="00784C4A" w:rsidRDefault="00784C4A" w:rsidP="0CA93643">
      <w:r>
        <w:t xml:space="preserve">Garant prostřednictvím </w:t>
      </w:r>
      <w:proofErr w:type="spellStart"/>
      <w:r>
        <w:t>AspeHub</w:t>
      </w:r>
      <w:proofErr w:type="spellEnd"/>
      <w:r>
        <w:t xml:space="preserve"> zahájí interní připomínkové řízení. </w:t>
      </w:r>
      <w:r w:rsidR="732CDC1F">
        <w:t xml:space="preserve">Délka připomínkového řízení je </w:t>
      </w:r>
      <w:r w:rsidR="2931161E">
        <w:t>minimál</w:t>
      </w:r>
      <w:r w:rsidR="732CDC1F">
        <w:t xml:space="preserve">ně 5 pracovních dní </w:t>
      </w:r>
      <w:r w:rsidR="00247601" w:rsidRPr="00247601">
        <w:t xml:space="preserve">a maximálně 15 pracovních dní </w:t>
      </w:r>
      <w:r w:rsidR="732CDC1F">
        <w:t xml:space="preserve">od jeho zahájení. </w:t>
      </w:r>
    </w:p>
    <w:p w14:paraId="3143F4DB" w14:textId="66D9DF0A" w:rsidR="732CDC1F" w:rsidRDefault="732CDC1F" w:rsidP="0CA93643">
      <w:r>
        <w:t>Povinná připomínková místa pro jednotlivé typy materiálů</w:t>
      </w:r>
      <w:r w:rsidR="1869C7CA">
        <w:t>:</w:t>
      </w:r>
    </w:p>
    <w:tbl>
      <w:tblPr>
        <w:tblStyle w:val="Tabulkasmkou4zvraznn5"/>
        <w:tblW w:w="9189" w:type="dxa"/>
        <w:tblLayout w:type="fixed"/>
        <w:tblLook w:val="06A0" w:firstRow="1" w:lastRow="0" w:firstColumn="1" w:lastColumn="0" w:noHBand="1" w:noVBand="1"/>
      </w:tblPr>
      <w:tblGrid>
        <w:gridCol w:w="1815"/>
        <w:gridCol w:w="7374"/>
      </w:tblGrid>
      <w:tr w:rsidR="007F5A9B" w:rsidRPr="007F5A9B" w14:paraId="0BB29C7F" w14:textId="77777777" w:rsidTr="007F5A9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5" w:type="dxa"/>
          </w:tcPr>
          <w:p w14:paraId="40C9F2E7" w14:textId="01D7F786" w:rsidR="000262EC" w:rsidRPr="007F5A9B" w:rsidRDefault="000F7EA2">
            <w:pPr>
              <w:jc w:val="left"/>
            </w:pPr>
            <w:r w:rsidRPr="007F5A9B">
              <w:rPr>
                <w:rFonts w:ascii="Calibri" w:eastAsia="Calibri" w:hAnsi="Calibri" w:cs="Calibri"/>
              </w:rPr>
              <w:t>Typ materiálu</w:t>
            </w:r>
          </w:p>
        </w:tc>
        <w:tc>
          <w:tcPr>
            <w:tcW w:w="7374" w:type="dxa"/>
          </w:tcPr>
          <w:p w14:paraId="1E786475" w14:textId="60FC07E2" w:rsidR="000262EC" w:rsidRPr="007F5A9B" w:rsidRDefault="000F7EA2">
            <w:pPr>
              <w:jc w:val="left"/>
              <w:cnfStyle w:val="100000000000" w:firstRow="1" w:lastRow="0" w:firstColumn="0" w:lastColumn="0" w:oddVBand="0" w:evenVBand="0" w:oddHBand="0" w:evenHBand="0" w:firstRowFirstColumn="0" w:firstRowLastColumn="0" w:lastRowFirstColumn="0" w:lastRowLastColumn="0"/>
            </w:pPr>
            <w:r w:rsidRPr="007F5A9B">
              <w:rPr>
                <w:rFonts w:ascii="Calibri" w:eastAsia="Calibri" w:hAnsi="Calibri" w:cs="Calibri"/>
              </w:rPr>
              <w:t>Připomínkové místo</w:t>
            </w:r>
          </w:p>
        </w:tc>
      </w:tr>
      <w:tr w:rsidR="000262EC" w14:paraId="27CF755E" w14:textId="77777777" w:rsidTr="007F5A9B">
        <w:trPr>
          <w:trHeight w:val="227"/>
        </w:trPr>
        <w:tc>
          <w:tcPr>
            <w:cnfStyle w:val="001000000000" w:firstRow="0" w:lastRow="0" w:firstColumn="1" w:lastColumn="0" w:oddVBand="0" w:evenVBand="0" w:oddHBand="0" w:evenHBand="0" w:firstRowFirstColumn="0" w:firstRowLastColumn="0" w:lastRowFirstColumn="0" w:lastRowLastColumn="0"/>
            <w:tcW w:w="1815" w:type="dxa"/>
          </w:tcPr>
          <w:p w14:paraId="5E2A6C42" w14:textId="33CFB746" w:rsidR="000262EC" w:rsidRDefault="000F7EA2" w:rsidP="00F83ED1">
            <w:pPr>
              <w:spacing w:after="0"/>
              <w:jc w:val="left"/>
            </w:pPr>
            <w:r>
              <w:t>Silniční</w:t>
            </w:r>
          </w:p>
        </w:tc>
        <w:tc>
          <w:tcPr>
            <w:tcW w:w="7374" w:type="dxa"/>
          </w:tcPr>
          <w:p w14:paraId="7963CBA4"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Sekce ekonomická a infrastrukturní</w:t>
            </w:r>
          </w:p>
          <w:p w14:paraId="0FF880E6"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strategie</w:t>
            </w:r>
          </w:p>
          <w:p w14:paraId="3625959B"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infrastruktury</w:t>
            </w:r>
          </w:p>
          <w:p w14:paraId="473F038B"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fondů EU</w:t>
            </w:r>
          </w:p>
          <w:p w14:paraId="3AD1CD05"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kosmických aktivit a nových technologií</w:t>
            </w:r>
          </w:p>
          <w:p w14:paraId="57075B99"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SFDI</w:t>
            </w:r>
          </w:p>
          <w:p w14:paraId="1C87FBB1" w14:textId="2D84B458" w:rsidR="000262EC"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pozemních komunikací</w:t>
            </w:r>
          </w:p>
        </w:tc>
      </w:tr>
      <w:tr w:rsidR="000262EC" w14:paraId="012F618E" w14:textId="77777777" w:rsidTr="007F5A9B">
        <w:trPr>
          <w:trHeight w:val="227"/>
        </w:trPr>
        <w:tc>
          <w:tcPr>
            <w:cnfStyle w:val="001000000000" w:firstRow="0" w:lastRow="0" w:firstColumn="1" w:lastColumn="0" w:oddVBand="0" w:evenVBand="0" w:oddHBand="0" w:evenHBand="0" w:firstRowFirstColumn="0" w:firstRowLastColumn="0" w:lastRowFirstColumn="0" w:lastRowLastColumn="0"/>
            <w:tcW w:w="1815" w:type="dxa"/>
          </w:tcPr>
          <w:p w14:paraId="5CD6563D" w14:textId="3B40420C" w:rsidR="000262EC" w:rsidRDefault="000F7EA2" w:rsidP="00F83ED1">
            <w:pPr>
              <w:spacing w:after="0"/>
              <w:jc w:val="left"/>
            </w:pPr>
            <w:r>
              <w:t>Železniční</w:t>
            </w:r>
          </w:p>
        </w:tc>
        <w:tc>
          <w:tcPr>
            <w:tcW w:w="7374" w:type="dxa"/>
          </w:tcPr>
          <w:p w14:paraId="48B0A158"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Sekce ekonomická a infrastrukturní</w:t>
            </w:r>
          </w:p>
          <w:p w14:paraId="42D68F51"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strategie</w:t>
            </w:r>
          </w:p>
          <w:p w14:paraId="0DD9D2C2"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infrastruktury</w:t>
            </w:r>
          </w:p>
          <w:p w14:paraId="55CB3B5D"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fondů EU</w:t>
            </w:r>
          </w:p>
          <w:p w14:paraId="03B03618"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kosmických aktivit a nových technologií</w:t>
            </w:r>
          </w:p>
          <w:p w14:paraId="32E96B92"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SFDI</w:t>
            </w:r>
          </w:p>
          <w:p w14:paraId="1939B407"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Sekce drážní, vodní a letecké dopravy</w:t>
            </w:r>
          </w:p>
          <w:p w14:paraId="0BB48353"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drážní dopravy</w:t>
            </w:r>
          </w:p>
          <w:p w14:paraId="25B739C1" w14:textId="709E807F" w:rsidR="000262EC"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veřejné dopravy</w:t>
            </w:r>
          </w:p>
        </w:tc>
      </w:tr>
      <w:tr w:rsidR="000262EC" w:rsidRPr="00177705" w14:paraId="5D371921" w14:textId="77777777" w:rsidTr="007F5A9B">
        <w:trPr>
          <w:trHeight w:val="227"/>
        </w:trPr>
        <w:tc>
          <w:tcPr>
            <w:cnfStyle w:val="001000000000" w:firstRow="0" w:lastRow="0" w:firstColumn="1" w:lastColumn="0" w:oddVBand="0" w:evenVBand="0" w:oddHBand="0" w:evenHBand="0" w:firstRowFirstColumn="0" w:firstRowLastColumn="0" w:lastRowFirstColumn="0" w:lastRowLastColumn="0"/>
            <w:tcW w:w="1815" w:type="dxa"/>
          </w:tcPr>
          <w:p w14:paraId="11BE4028" w14:textId="6E3CDC2D" w:rsidR="000262EC" w:rsidRPr="00177705" w:rsidRDefault="000F7EA2" w:rsidP="00F83ED1">
            <w:pPr>
              <w:spacing w:after="0"/>
              <w:jc w:val="left"/>
              <w:rPr>
                <w:rFonts w:ascii="Calibri" w:eastAsia="Calibri" w:hAnsi="Calibri" w:cs="Calibri"/>
                <w:color w:val="000000" w:themeColor="text1"/>
              </w:rPr>
            </w:pPr>
            <w:r>
              <w:t>Vodní</w:t>
            </w:r>
          </w:p>
        </w:tc>
        <w:tc>
          <w:tcPr>
            <w:tcW w:w="7374" w:type="dxa"/>
          </w:tcPr>
          <w:p w14:paraId="387F667C"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Sekce ekonomická a infrastrukturní</w:t>
            </w:r>
          </w:p>
          <w:p w14:paraId="2DCA2178"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strategie</w:t>
            </w:r>
          </w:p>
          <w:p w14:paraId="58BEE4CA"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infrastruktury</w:t>
            </w:r>
          </w:p>
          <w:p w14:paraId="2955DCFF"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fondů EU</w:t>
            </w:r>
          </w:p>
          <w:p w14:paraId="73BB81A7"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kosmických aktivit a nových technologií</w:t>
            </w:r>
          </w:p>
          <w:p w14:paraId="0016E881" w14:textId="77777777" w:rsidR="000F7EA2"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SFDI</w:t>
            </w:r>
          </w:p>
          <w:p w14:paraId="25D6C5B1"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Sekce drážní</w:t>
            </w:r>
            <w:r w:rsidR="0038750D">
              <w:t xml:space="preserve">, </w:t>
            </w:r>
            <w:r>
              <w:t>vodní a letecké dopravy</w:t>
            </w:r>
          </w:p>
          <w:p w14:paraId="4AB00185" w14:textId="443AFBB2" w:rsidR="000262EC" w:rsidRPr="00177705" w:rsidRDefault="000F7EA2" w:rsidP="00F83ED1">
            <w:pPr>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lastRenderedPageBreak/>
              <w:t>Odbor vodní dopravy</w:t>
            </w:r>
          </w:p>
        </w:tc>
      </w:tr>
      <w:tr w:rsidR="000262EC" w:rsidRPr="00177705" w14:paraId="230B21C9" w14:textId="77777777" w:rsidTr="007F5A9B">
        <w:trPr>
          <w:trHeight w:val="227"/>
        </w:trPr>
        <w:tc>
          <w:tcPr>
            <w:cnfStyle w:val="001000000000" w:firstRow="0" w:lastRow="0" w:firstColumn="1" w:lastColumn="0" w:oddVBand="0" w:evenVBand="0" w:oddHBand="0" w:evenHBand="0" w:firstRowFirstColumn="0" w:firstRowLastColumn="0" w:lastRowFirstColumn="0" w:lastRowLastColumn="0"/>
            <w:tcW w:w="1815" w:type="dxa"/>
          </w:tcPr>
          <w:p w14:paraId="25CBE600" w14:textId="31CFF05D" w:rsidR="000262EC" w:rsidRPr="00177705" w:rsidRDefault="000F7EA2" w:rsidP="00F83ED1">
            <w:pPr>
              <w:spacing w:after="0"/>
              <w:jc w:val="left"/>
              <w:rPr>
                <w:rFonts w:ascii="Calibri" w:eastAsia="Calibri" w:hAnsi="Calibri" w:cs="Calibri"/>
                <w:color w:val="000000" w:themeColor="text1"/>
              </w:rPr>
            </w:pPr>
            <w:r>
              <w:lastRenderedPageBreak/>
              <w:t>Obecné</w:t>
            </w:r>
          </w:p>
        </w:tc>
        <w:tc>
          <w:tcPr>
            <w:tcW w:w="7374" w:type="dxa"/>
          </w:tcPr>
          <w:p w14:paraId="7AFE8083"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Sekce ekonomická a infrastrukturní</w:t>
            </w:r>
          </w:p>
          <w:p w14:paraId="261C8654"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strategie</w:t>
            </w:r>
          </w:p>
          <w:p w14:paraId="66FAD023"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infrastruktury</w:t>
            </w:r>
          </w:p>
          <w:p w14:paraId="58DEE585"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fondů EU</w:t>
            </w:r>
          </w:p>
          <w:p w14:paraId="650589C3"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kosmických aktivit a nových technologií</w:t>
            </w:r>
          </w:p>
          <w:p w14:paraId="745B7D9D"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SFDI</w:t>
            </w:r>
          </w:p>
          <w:p w14:paraId="2A90EA43"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pozemních komunikací</w:t>
            </w:r>
          </w:p>
          <w:p w14:paraId="3E413450"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Sekce drážní, vodní a letecké dopravy</w:t>
            </w:r>
          </w:p>
          <w:p w14:paraId="1FAFF10C" w14:textId="77777777" w:rsidR="0038750D" w:rsidRDefault="000F7EA2" w:rsidP="00F83ED1">
            <w:pPr>
              <w:spacing w:after="0"/>
              <w:jc w:val="left"/>
              <w:cnfStyle w:val="000000000000" w:firstRow="0" w:lastRow="0" w:firstColumn="0" w:lastColumn="0" w:oddVBand="0" w:evenVBand="0" w:oddHBand="0" w:evenHBand="0" w:firstRowFirstColumn="0" w:firstRowLastColumn="0" w:lastRowFirstColumn="0" w:lastRowLastColumn="0"/>
            </w:pPr>
            <w:r>
              <w:t>Odbor drážní dopravy</w:t>
            </w:r>
          </w:p>
          <w:p w14:paraId="1A434DC4" w14:textId="6BCFD875" w:rsidR="000262EC" w:rsidRPr="00177705" w:rsidRDefault="000F7EA2" w:rsidP="00F83ED1">
            <w:pPr>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t>Odbor vodní dopravy</w:t>
            </w:r>
          </w:p>
        </w:tc>
      </w:tr>
    </w:tbl>
    <w:p w14:paraId="13A43D6A" w14:textId="77777777" w:rsidR="000262EC" w:rsidRDefault="000262EC" w:rsidP="0CA93643"/>
    <w:p w14:paraId="4E4E4BEE" w14:textId="039E1F70" w:rsidR="3B4AB8E0" w:rsidRPr="0038750D" w:rsidRDefault="00B32911" w:rsidP="3B4AB8E0">
      <w:r w:rsidRPr="0038750D">
        <w:t xml:space="preserve">V případě, že </w:t>
      </w:r>
      <w:r w:rsidR="007A654B" w:rsidRPr="0038750D">
        <w:t xml:space="preserve">bude předkládaný materiál svým charakterem </w:t>
      </w:r>
      <w:r w:rsidR="00AA2487">
        <w:t>zasahovat</w:t>
      </w:r>
      <w:r w:rsidR="007A654B" w:rsidRPr="0038750D">
        <w:t xml:space="preserve"> do gesce dalšího útvaru MD, bude tento útvar zahrnut do připomínkového řízení a </w:t>
      </w:r>
      <w:r w:rsidR="005560C0">
        <w:t>přizván na jednání CK</w:t>
      </w:r>
      <w:r w:rsidR="0092013B">
        <w:t>.</w:t>
      </w:r>
    </w:p>
    <w:p w14:paraId="18B6EFD1" w14:textId="5F2512EC" w:rsidR="5BA8DE8D" w:rsidRDefault="3D4669CA" w:rsidP="3B4AB8E0">
      <w:r>
        <w:t>V rámci připomínkového řízení se posuzuje zejména:</w:t>
      </w:r>
    </w:p>
    <w:p w14:paraId="2BB1416A" w14:textId="33C0A14F" w:rsidR="001D5923" w:rsidRDefault="3D4669CA" w:rsidP="0079676B">
      <w:pPr>
        <w:pStyle w:val="Odstavecseseznamem"/>
        <w:numPr>
          <w:ilvl w:val="0"/>
          <w:numId w:val="26"/>
        </w:numPr>
      </w:pPr>
      <w:r>
        <w:t xml:space="preserve">soulad </w:t>
      </w:r>
      <w:r w:rsidR="21807604">
        <w:t xml:space="preserve">materiálu </w:t>
      </w:r>
      <w:r>
        <w:t>s platnými strategickými dokumenty státu v</w:t>
      </w:r>
      <w:r w:rsidR="00746CE2">
        <w:t xml:space="preserve"> dané </w:t>
      </w:r>
      <w:r>
        <w:t xml:space="preserve">oblasti </w:t>
      </w:r>
      <w:r w:rsidR="001D5923">
        <w:t xml:space="preserve">a </w:t>
      </w:r>
      <w:r w:rsidR="00A740E5">
        <w:t>stanov</w:t>
      </w:r>
      <w:r w:rsidR="00794647">
        <w:t>e</w:t>
      </w:r>
      <w:r w:rsidR="00A740E5">
        <w:t>nými prioritami M</w:t>
      </w:r>
      <w:r w:rsidR="00794647">
        <w:t>D</w:t>
      </w:r>
      <w:r w:rsidR="001D5923">
        <w:t xml:space="preserve">, </w:t>
      </w:r>
      <w:r>
        <w:t>návaznost na dopravní koncepci EU</w:t>
      </w:r>
      <w:r w:rsidR="00746CE2">
        <w:t>,</w:t>
      </w:r>
    </w:p>
    <w:p w14:paraId="64D6C12C" w14:textId="7FF914BC" w:rsidR="5BA8DE8D" w:rsidRDefault="3D4669CA" w:rsidP="0079676B">
      <w:pPr>
        <w:pStyle w:val="Odstavecseseznamem"/>
        <w:numPr>
          <w:ilvl w:val="0"/>
          <w:numId w:val="26"/>
        </w:numPr>
      </w:pPr>
      <w:r>
        <w:t xml:space="preserve">dostatečnost hodnot klíčových ukazatelů hodnocení ekonomické a finanční efektivnosti </w:t>
      </w:r>
      <w:r w:rsidR="7A537423">
        <w:t xml:space="preserve">akce </w:t>
      </w:r>
      <w:r>
        <w:t xml:space="preserve">a technickou a časovou (v předpokládaném termínu výstavby) proveditelnost </w:t>
      </w:r>
      <w:r w:rsidR="3A76CFFA">
        <w:t>akce</w:t>
      </w:r>
      <w:r w:rsidR="00746CE2">
        <w:t>,</w:t>
      </w:r>
    </w:p>
    <w:p w14:paraId="43E9EA72" w14:textId="467483E3" w:rsidR="0414483F" w:rsidRDefault="578D38A5" w:rsidP="0079676B">
      <w:pPr>
        <w:pStyle w:val="Odstavecseseznamem"/>
        <w:numPr>
          <w:ilvl w:val="0"/>
          <w:numId w:val="26"/>
        </w:numPr>
      </w:pPr>
      <w:r>
        <w:t>so</w:t>
      </w:r>
      <w:r w:rsidRPr="554EF398">
        <w:rPr>
          <w:rFonts w:asciiTheme="minorHAnsi" w:eastAsiaTheme="minorEastAsia" w:hAnsiTheme="minorHAnsi" w:cstheme="minorBidi"/>
        </w:rPr>
        <w:t>ulad s územně plánovací dokumentací</w:t>
      </w:r>
      <w:r w:rsidR="00746CE2">
        <w:rPr>
          <w:rFonts w:asciiTheme="minorHAnsi" w:eastAsiaTheme="minorEastAsia" w:hAnsiTheme="minorHAnsi" w:cstheme="minorBidi"/>
        </w:rPr>
        <w:t>,</w:t>
      </w:r>
    </w:p>
    <w:p w14:paraId="0DCDB9FF" w14:textId="5E03467D" w:rsidR="576C5BAD" w:rsidRDefault="578D38A5" w:rsidP="0079676B">
      <w:pPr>
        <w:pStyle w:val="Odstavecseseznamem"/>
        <w:numPr>
          <w:ilvl w:val="0"/>
          <w:numId w:val="26"/>
        </w:numPr>
      </w:pPr>
      <w:proofErr w:type="spellStart"/>
      <w:r w:rsidRPr="554EF398">
        <w:t>financovatelnost</w:t>
      </w:r>
      <w:proofErr w:type="spellEnd"/>
      <w:r w:rsidRPr="554EF398">
        <w:t xml:space="preserve"> z fondů EU</w:t>
      </w:r>
      <w:r w:rsidR="00746CE2">
        <w:t>.</w:t>
      </w:r>
    </w:p>
    <w:p w14:paraId="71C6A5BC" w14:textId="0255B4A0" w:rsidR="0079676B" w:rsidRDefault="0079676B" w:rsidP="1F8107C9"/>
    <w:p w14:paraId="4C763DC3" w14:textId="3EB41C0D" w:rsidR="24360F25" w:rsidRPr="00746CE2" w:rsidRDefault="52E8E706" w:rsidP="1F8107C9">
      <w:r>
        <w:t>Garant provede konsolidaci připomínek</w:t>
      </w:r>
      <w:r w:rsidR="002A326D">
        <w:t xml:space="preserve"> </w:t>
      </w:r>
      <w:r w:rsidR="00B763BA">
        <w:t>maximálně do 3</w:t>
      </w:r>
      <w:r w:rsidR="0010542A">
        <w:t xml:space="preserve"> pracovních </w:t>
      </w:r>
      <w:r w:rsidR="0010542A" w:rsidRPr="00647EDD">
        <w:t>dnů</w:t>
      </w:r>
      <w:r w:rsidR="3B08DD96">
        <w:t xml:space="preserve"> od ukončení připomín</w:t>
      </w:r>
      <w:r w:rsidR="00F83ED1">
        <w:t>k</w:t>
      </w:r>
      <w:r w:rsidR="3B08DD96">
        <w:t>ového řízení</w:t>
      </w:r>
      <w:r w:rsidR="4FCC45BF">
        <w:t>.</w:t>
      </w:r>
      <w:r w:rsidR="61B3A3B9" w:rsidRPr="00647EDD">
        <w:t xml:space="preserve"> </w:t>
      </w:r>
      <w:r w:rsidR="007E3030" w:rsidRPr="00647EDD">
        <w:t xml:space="preserve">Pokud budou </w:t>
      </w:r>
      <w:r w:rsidR="0053508A" w:rsidRPr="00647EDD">
        <w:t xml:space="preserve">jednotlivé připomínky v rozporu, Garant zajistí </w:t>
      </w:r>
      <w:r w:rsidR="00132A79" w:rsidRPr="00647EDD">
        <w:t xml:space="preserve">vyřešení tohoto rozporu </w:t>
      </w:r>
      <w:r w:rsidR="00103A11" w:rsidRPr="00647EDD">
        <w:t xml:space="preserve">s příslušnými připomínkovými místy nejpozději do 10 pracovních dní od konsolidace. Pokud </w:t>
      </w:r>
      <w:r w:rsidR="00051CCD" w:rsidRPr="00647EDD">
        <w:t xml:space="preserve">bude rozpor nadále trvat, rozhodne </w:t>
      </w:r>
      <w:r w:rsidR="002164F0" w:rsidRPr="00647EDD">
        <w:t>o něm předseda CK.</w:t>
      </w:r>
      <w:r w:rsidR="00A11BEA" w:rsidRPr="00647EDD">
        <w:t xml:space="preserve"> </w:t>
      </w:r>
      <w:r w:rsidR="61B3A3B9" w:rsidRPr="00647EDD">
        <w:t>Finální</w:t>
      </w:r>
      <w:r w:rsidR="61B3A3B9">
        <w:t xml:space="preserve"> znění připomínek zasílá </w:t>
      </w:r>
      <w:r w:rsidR="1917983C">
        <w:t xml:space="preserve">prostřednictvím </w:t>
      </w:r>
      <w:proofErr w:type="spellStart"/>
      <w:r w:rsidR="1917983C">
        <w:t>AspeHub</w:t>
      </w:r>
      <w:proofErr w:type="spellEnd"/>
      <w:r w:rsidR="1917983C">
        <w:t xml:space="preserve"> </w:t>
      </w:r>
      <w:r w:rsidR="628136C8">
        <w:t xml:space="preserve">k </w:t>
      </w:r>
      <w:r w:rsidR="628136C8" w:rsidRPr="00746CE2">
        <w:t>odsouhlasení připomínkovým místům.</w:t>
      </w:r>
      <w:r w:rsidR="49A08879" w:rsidRPr="00746CE2">
        <w:t xml:space="preserve"> Termín pro zaslání odsouhlasení je stanoven na</w:t>
      </w:r>
      <w:r w:rsidR="00A756AD">
        <w:t> </w:t>
      </w:r>
      <w:r w:rsidR="49A08879" w:rsidRPr="00746CE2">
        <w:t xml:space="preserve">maximálně </w:t>
      </w:r>
      <w:r w:rsidR="000C5A99" w:rsidRPr="00746CE2">
        <w:t xml:space="preserve">2 </w:t>
      </w:r>
      <w:r w:rsidR="49A08879" w:rsidRPr="00746CE2">
        <w:t>pracovní dn</w:t>
      </w:r>
      <w:r w:rsidR="00E61C13" w:rsidRPr="00746CE2">
        <w:t>y</w:t>
      </w:r>
      <w:r w:rsidR="49A08879" w:rsidRPr="00746CE2">
        <w:t xml:space="preserve"> od</w:t>
      </w:r>
      <w:r w:rsidR="2E76A7E1" w:rsidRPr="00746CE2">
        <w:t xml:space="preserve"> odeslání žádosti o odsouhlasení.</w:t>
      </w:r>
    </w:p>
    <w:p w14:paraId="330FBBEA" w14:textId="1F8B2856" w:rsidR="00E63FF0" w:rsidRDefault="00E63FF0" w:rsidP="00E63FF0">
      <w:r w:rsidRPr="00746CE2">
        <w:t xml:space="preserve">Garant odešle prostřednictvím </w:t>
      </w:r>
      <w:proofErr w:type="spellStart"/>
      <w:r w:rsidRPr="00746CE2">
        <w:t>AspeHub</w:t>
      </w:r>
      <w:proofErr w:type="spellEnd"/>
      <w:r w:rsidRPr="00746CE2">
        <w:t xml:space="preserve"> připomínky Předkladateli k vyjádření. Termín pro vyjádření Předkladatele k připomínkám není </w:t>
      </w:r>
      <w:r w:rsidR="00070E56" w:rsidRPr="00746CE2">
        <w:t>stanoven</w:t>
      </w:r>
      <w:r>
        <w:t>.</w:t>
      </w:r>
    </w:p>
    <w:p w14:paraId="33C7C681" w14:textId="6A3BCFA7" w:rsidR="5F6DFFB9" w:rsidRDefault="5F6DFFB9" w:rsidP="1F8107C9">
      <w:r>
        <w:t xml:space="preserve">Předkladatel </w:t>
      </w:r>
      <w:r w:rsidR="798CA129">
        <w:t xml:space="preserve">odešle prostřednictvím </w:t>
      </w:r>
      <w:proofErr w:type="spellStart"/>
      <w:r w:rsidR="798CA129">
        <w:t>AspeHub</w:t>
      </w:r>
      <w:proofErr w:type="spellEnd"/>
      <w:r w:rsidR="798CA129">
        <w:t xml:space="preserve"> vyjádření Garantovi.</w:t>
      </w:r>
    </w:p>
    <w:p w14:paraId="325262E1" w14:textId="2FCC6839" w:rsidR="6AA858A2" w:rsidRDefault="6AA858A2" w:rsidP="7E556ECA">
      <w:r>
        <w:t>Garant připraví k danému materiálu podklad na jednání CK</w:t>
      </w:r>
      <w:r w:rsidR="51ECA8B8">
        <w:t xml:space="preserve">. </w:t>
      </w:r>
      <w:r w:rsidR="1ACADC26" w:rsidRPr="00C40173">
        <w:t xml:space="preserve">Garant prostřednictvím </w:t>
      </w:r>
      <w:proofErr w:type="spellStart"/>
      <w:r w:rsidR="1ACADC26" w:rsidRPr="00C40173">
        <w:t>AspeHub</w:t>
      </w:r>
      <w:proofErr w:type="spellEnd"/>
      <w:r w:rsidR="1ACADC26" w:rsidRPr="00C40173">
        <w:t xml:space="preserve"> zahájí interní připomínkové řízení podkladu na jednání CK</w:t>
      </w:r>
      <w:r w:rsidR="0ABC8E70" w:rsidRPr="00C40173">
        <w:t xml:space="preserve">. </w:t>
      </w:r>
      <w:r w:rsidR="007C72A4" w:rsidRPr="00C40173">
        <w:t xml:space="preserve">K podkladu na jednání CK se </w:t>
      </w:r>
      <w:r w:rsidR="005D6FB7" w:rsidRPr="00C40173">
        <w:t>vyjadřují členové CK</w:t>
      </w:r>
      <w:r w:rsidR="1ACADC26" w:rsidRPr="00C40173">
        <w:t xml:space="preserve">. Délka připomínkového řízení je </w:t>
      </w:r>
      <w:r w:rsidR="005E5B04" w:rsidRPr="00C40173">
        <w:t xml:space="preserve">minimálně </w:t>
      </w:r>
      <w:r w:rsidR="00305BA2">
        <w:t>2</w:t>
      </w:r>
      <w:r w:rsidR="1ACADC26" w:rsidRPr="00C40173">
        <w:t xml:space="preserve"> pracovní dn</w:t>
      </w:r>
      <w:r w:rsidR="005326AB">
        <w:t>y</w:t>
      </w:r>
      <w:r w:rsidR="1ACADC26" w:rsidRPr="00C40173">
        <w:t xml:space="preserve"> od jeho zahájení.</w:t>
      </w:r>
    </w:p>
    <w:p w14:paraId="53471B47" w14:textId="24FC9BDA" w:rsidR="005B41B5" w:rsidRDefault="005B41B5" w:rsidP="005B41B5">
      <w:r>
        <w:t>Garant provede vypořádání připomínek podkladu k jednání CK. Po vypořádání připomínek Garant odešle podklad k jednání CK ke stanovisku Předkladateli.</w:t>
      </w:r>
    </w:p>
    <w:p w14:paraId="07F940BB" w14:textId="532FDF9A" w:rsidR="7E8A2807" w:rsidRDefault="7E8A2807" w:rsidP="7E556ECA">
      <w:r>
        <w:t xml:space="preserve">Po </w:t>
      </w:r>
      <w:r w:rsidR="00101187">
        <w:t>obdržení stanoviska Předkladatele</w:t>
      </w:r>
      <w:r>
        <w:t xml:space="preserve"> Garant v </w:t>
      </w:r>
      <w:proofErr w:type="spellStart"/>
      <w:r>
        <w:t>AspeHub</w:t>
      </w:r>
      <w:proofErr w:type="spellEnd"/>
      <w:r>
        <w:t xml:space="preserve"> označí materiál</w:t>
      </w:r>
      <w:r w:rsidR="5A5AB83A">
        <w:t>,</w:t>
      </w:r>
      <w:r>
        <w:t xml:space="preserve"> vč. </w:t>
      </w:r>
      <w:r w:rsidR="6711DCCA">
        <w:t>p</w:t>
      </w:r>
      <w:r>
        <w:t>odkladu na jednání CK, jako způsobilý k projednání na CK.</w:t>
      </w:r>
    </w:p>
    <w:p w14:paraId="19B83C22" w14:textId="3430255C" w:rsidR="17E71EC7" w:rsidRDefault="17E71EC7">
      <w:r>
        <w:t>V případě</w:t>
      </w:r>
      <w:r w:rsidR="7AE04F7C">
        <w:t xml:space="preserve"> požadavku na </w:t>
      </w:r>
      <w:r w:rsidR="64760B81">
        <w:t xml:space="preserve">úpravu </w:t>
      </w:r>
      <w:r w:rsidR="7AE04F7C">
        <w:t xml:space="preserve">uvedených lhůt je nutný souhlas předsedy CK. </w:t>
      </w:r>
      <w:r w:rsidR="2F13C363">
        <w:t xml:space="preserve">Vždy záleží na rozsahu či prioritě daného materiálu. </w:t>
      </w:r>
      <w:r w:rsidR="7AE04F7C">
        <w:t xml:space="preserve">Souhlas je možné udělit na základě </w:t>
      </w:r>
      <w:r w:rsidR="7D82A33B">
        <w:t>e</w:t>
      </w:r>
      <w:r w:rsidR="4865D356">
        <w:t>-mailové</w:t>
      </w:r>
      <w:r w:rsidR="7D82A33B">
        <w:t xml:space="preserve"> </w:t>
      </w:r>
      <w:r w:rsidR="7AE04F7C">
        <w:t>písemné žádosti</w:t>
      </w:r>
      <w:r w:rsidR="35AFBDA2">
        <w:t xml:space="preserve">. Udělení souhlasu je povinen žadatel vždy uložit k danému materiálu do </w:t>
      </w:r>
      <w:proofErr w:type="spellStart"/>
      <w:r w:rsidR="35AFBDA2">
        <w:t>AspeHub</w:t>
      </w:r>
      <w:proofErr w:type="spellEnd"/>
      <w:r w:rsidR="35AFBDA2">
        <w:t>.</w:t>
      </w:r>
    </w:p>
    <w:p w14:paraId="5A078F2C" w14:textId="4F5C26E2" w:rsidR="006F4CE2" w:rsidRDefault="4143F1BB" w:rsidP="7E556ECA">
      <w:r>
        <w:t xml:space="preserve">Bližší </w:t>
      </w:r>
      <w:r w:rsidR="0E4C37F3">
        <w:t xml:space="preserve">informace k </w:t>
      </w:r>
      <w:r>
        <w:t xml:space="preserve">předkládání, posuzování, schvalování </w:t>
      </w:r>
      <w:r w:rsidR="09D03E5D">
        <w:t xml:space="preserve">materiálů na CK jsou uvedeny </w:t>
      </w:r>
      <w:r>
        <w:t>v Manuálu</w:t>
      </w:r>
      <w:r w:rsidR="6583EE16">
        <w:t xml:space="preserve"> </w:t>
      </w:r>
      <w:proofErr w:type="spellStart"/>
      <w:r w:rsidR="6583EE16">
        <w:t>AspeHub</w:t>
      </w:r>
      <w:proofErr w:type="spellEnd"/>
      <w:r>
        <w:t>.</w:t>
      </w:r>
    </w:p>
    <w:p w14:paraId="0003C6B3" w14:textId="07E5E9D4" w:rsidR="4B320F75" w:rsidRDefault="4B320F75" w:rsidP="1ECF15D9">
      <w:pPr>
        <w:pStyle w:val="Nadpis2"/>
      </w:pPr>
      <w:bookmarkStart w:id="12" w:name="_Toc175584866"/>
      <w:r>
        <w:lastRenderedPageBreak/>
        <w:t>Jednání CK</w:t>
      </w:r>
      <w:bookmarkEnd w:id="12"/>
    </w:p>
    <w:p w14:paraId="1EB9DF7A" w14:textId="0FE23B41" w:rsidR="13D82DD1" w:rsidRDefault="3650B2CC" w:rsidP="6206FF03">
      <w:r>
        <w:t xml:space="preserve">CK </w:t>
      </w:r>
      <w:r w:rsidR="453539F8">
        <w:t xml:space="preserve">je organizována vždy dle řešené </w:t>
      </w:r>
      <w:r w:rsidR="3BAC693D">
        <w:t>oblasti</w:t>
      </w:r>
      <w:r w:rsidR="453539F8">
        <w:t xml:space="preserve">, a to jako </w:t>
      </w:r>
      <w:r>
        <w:t>silniční</w:t>
      </w:r>
      <w:r w:rsidR="53584916">
        <w:t xml:space="preserve">, </w:t>
      </w:r>
      <w:r>
        <w:t>železniční</w:t>
      </w:r>
      <w:r w:rsidR="6B537CBF">
        <w:t xml:space="preserve"> nebo </w:t>
      </w:r>
      <w:r>
        <w:t>vodní</w:t>
      </w:r>
      <w:r w:rsidR="0DBCDDEE">
        <w:t xml:space="preserve">. </w:t>
      </w:r>
      <w:r w:rsidR="1F002A57">
        <w:t xml:space="preserve">Ostatní předkládané materiály dle </w:t>
      </w:r>
      <w:r w:rsidR="008A09D8">
        <w:t xml:space="preserve">kapitoly </w:t>
      </w:r>
      <w:r w:rsidR="008A09D8">
        <w:rPr>
          <w:highlight w:val="yellow"/>
        </w:rPr>
        <w:fldChar w:fldCharType="begin"/>
      </w:r>
      <w:r w:rsidR="008A09D8">
        <w:instrText xml:space="preserve"> REF _Ref168403512 \r \h </w:instrText>
      </w:r>
      <w:r w:rsidR="008A09D8">
        <w:rPr>
          <w:highlight w:val="yellow"/>
        </w:rPr>
      </w:r>
      <w:r w:rsidR="008A09D8">
        <w:rPr>
          <w:highlight w:val="yellow"/>
        </w:rPr>
        <w:fldChar w:fldCharType="separate"/>
      </w:r>
      <w:r w:rsidR="00FB4DDC">
        <w:t>10</w:t>
      </w:r>
      <w:r w:rsidR="008A09D8">
        <w:rPr>
          <w:highlight w:val="yellow"/>
        </w:rPr>
        <w:fldChar w:fldCharType="end"/>
      </w:r>
      <w:r w:rsidR="1F002A57">
        <w:t xml:space="preserve"> jsou zařazovány libovolně do jakékoliv oblasti</w:t>
      </w:r>
      <w:r w:rsidR="00660D38">
        <w:t xml:space="preserve">, </w:t>
      </w:r>
      <w:r w:rsidR="00660D38" w:rsidRPr="00660D38">
        <w:t>v tomto případě jedná CK jako pro oblast průřezovou</w:t>
      </w:r>
      <w:r w:rsidR="1E598ABC">
        <w:t>.</w:t>
      </w:r>
    </w:p>
    <w:p w14:paraId="5D3536E0" w14:textId="549C6C54" w:rsidR="2E8DF366" w:rsidRDefault="21BBE49D" w:rsidP="2702A4B1">
      <w:r>
        <w:t>Jednání CK probíhá výhradně online, jestliže předseda CK nerozhodne jinak.</w:t>
      </w:r>
    </w:p>
    <w:p w14:paraId="345B21E3" w14:textId="24EFAF54" w:rsidR="1256AAED" w:rsidRDefault="1256AAED" w:rsidP="050B59D2">
      <w:r>
        <w:t>CK je usnášeníschopná, pokud je přítomno alespoň 50 % členů</w:t>
      </w:r>
      <w:r w:rsidR="00F75ED3">
        <w:t>,</w:t>
      </w:r>
      <w:r>
        <w:t xml:space="preserve"> </w:t>
      </w:r>
      <w:r w:rsidR="0015481B">
        <w:t>nebo j</w:t>
      </w:r>
      <w:r w:rsidR="00AF381C">
        <w:t>ejich</w:t>
      </w:r>
      <w:r w:rsidR="0015481B">
        <w:t xml:space="preserve"> zástupců</w:t>
      </w:r>
      <w:r>
        <w:t>.</w:t>
      </w:r>
    </w:p>
    <w:p w14:paraId="1F81BB73" w14:textId="23A6FEF8" w:rsidR="385BDE6E" w:rsidRDefault="385BDE6E" w:rsidP="050B59D2">
      <w:r>
        <w:t xml:space="preserve">V případě, že se člen CK </w:t>
      </w:r>
      <w:r w:rsidR="00834E65">
        <w:t>ne</w:t>
      </w:r>
      <w:r>
        <w:t xml:space="preserve">může účastnit jednání, </w:t>
      </w:r>
      <w:r w:rsidR="00CB65BC">
        <w:t xml:space="preserve">určí </w:t>
      </w:r>
      <w:r w:rsidR="008D64DC">
        <w:t xml:space="preserve">svého </w:t>
      </w:r>
      <w:r>
        <w:t xml:space="preserve">zástupce. Zástupce má hlasovací právo za zastupovaného člena CK. Zastupující osoba nemůže řídit </w:t>
      </w:r>
      <w:r w:rsidR="5119C7B1">
        <w:t>jedn</w:t>
      </w:r>
      <w:r>
        <w:t xml:space="preserve">ání komise. </w:t>
      </w:r>
    </w:p>
    <w:p w14:paraId="212267EA" w14:textId="1243C401" w:rsidR="385BDE6E" w:rsidRDefault="385BDE6E" w:rsidP="050B59D2">
      <w:r>
        <w:t xml:space="preserve">Na jednání CK mohou být přizvány následující osoby: </w:t>
      </w:r>
    </w:p>
    <w:p w14:paraId="290175E8" w14:textId="44722EA6" w:rsidR="385BDE6E" w:rsidRDefault="385BDE6E" w:rsidP="050B59D2">
      <w:pPr>
        <w:pStyle w:val="Odstavecseseznamem"/>
        <w:numPr>
          <w:ilvl w:val="0"/>
          <w:numId w:val="9"/>
        </w:numPr>
      </w:pPr>
      <w:r>
        <w:t xml:space="preserve">zástupci příslušného investora, </w:t>
      </w:r>
    </w:p>
    <w:p w14:paraId="74C41816" w14:textId="65BE2535" w:rsidR="385BDE6E" w:rsidRDefault="385BDE6E" w:rsidP="050B59D2">
      <w:pPr>
        <w:pStyle w:val="Odstavecseseznamem"/>
        <w:numPr>
          <w:ilvl w:val="0"/>
          <w:numId w:val="9"/>
        </w:numPr>
      </w:pPr>
      <w:r>
        <w:t xml:space="preserve">zástupci projektanta </w:t>
      </w:r>
      <w:r w:rsidR="008849CC">
        <w:t xml:space="preserve">(zpravidla prostřednictvím příslušného investora) </w:t>
      </w:r>
      <w:r>
        <w:t>a oponenta (</w:t>
      </w:r>
      <w:r w:rsidR="42374BC2">
        <w:t>v případě</w:t>
      </w:r>
      <w:r>
        <w:t xml:space="preserve"> projednávání </w:t>
      </w:r>
      <w:r w:rsidR="0B12CE9F">
        <w:t xml:space="preserve">materiálu, jehož součástí je </w:t>
      </w:r>
      <w:r>
        <w:t>oponentní posud</w:t>
      </w:r>
      <w:r w:rsidR="661EEB33">
        <w:t>ek</w:t>
      </w:r>
      <w:r>
        <w:t xml:space="preserve">), </w:t>
      </w:r>
    </w:p>
    <w:p w14:paraId="165D3398" w14:textId="5A04ED76" w:rsidR="385BDE6E" w:rsidRDefault="385BDE6E" w:rsidP="050B59D2">
      <w:pPr>
        <w:pStyle w:val="Odstavecseseznamem"/>
        <w:numPr>
          <w:ilvl w:val="0"/>
          <w:numId w:val="9"/>
        </w:numPr>
      </w:pPr>
      <w:r>
        <w:t>zástupci dalších relevantních odborů MD</w:t>
      </w:r>
      <w:r w:rsidR="004450A2">
        <w:t xml:space="preserve"> a SFDI</w:t>
      </w:r>
      <w:r>
        <w:t xml:space="preserve">. </w:t>
      </w:r>
    </w:p>
    <w:p w14:paraId="7678B194" w14:textId="35126EF0" w:rsidR="385BDE6E" w:rsidRDefault="385BDE6E" w:rsidP="050B59D2">
      <w:r>
        <w:t>Přizvané osoby nemají hlasovací právo.</w:t>
      </w:r>
    </w:p>
    <w:p w14:paraId="643D4047" w14:textId="096799A6" w:rsidR="77E83B92" w:rsidRDefault="77E83B92" w:rsidP="2702A4B1">
      <w:pPr>
        <w:pStyle w:val="Nadpis3"/>
      </w:pPr>
      <w:bookmarkStart w:id="13" w:name="_Toc175584867"/>
      <w:r>
        <w:t>Příprava materiálů na CK</w:t>
      </w:r>
      <w:bookmarkEnd w:id="13"/>
    </w:p>
    <w:p w14:paraId="5FEC55A7" w14:textId="64C8B09F" w:rsidR="0CA93643" w:rsidRDefault="1E598ABC" w:rsidP="050B59D2">
      <w:pPr>
        <w:rPr>
          <w:rFonts w:ascii="Calibri" w:eastAsia="Calibri" w:hAnsi="Calibri" w:cs="Calibri"/>
        </w:rPr>
      </w:pPr>
      <w:r>
        <w:t>Organizátor CK</w:t>
      </w:r>
      <w:r w:rsidR="4FC32D37">
        <w:t xml:space="preserve"> vybere způsobilé </w:t>
      </w:r>
      <w:r w:rsidR="3DF62AC7">
        <w:t>materiály</w:t>
      </w:r>
      <w:r w:rsidR="4FC32D37">
        <w:t>,</w:t>
      </w:r>
      <w:r w:rsidR="4FC32D37" w:rsidRPr="050B59D2">
        <w:rPr>
          <w:rFonts w:ascii="Calibri" w:eastAsia="Calibri" w:hAnsi="Calibri" w:cs="Calibri"/>
        </w:rPr>
        <w:t xml:space="preserve"> které budou na konkrétní CK projednány a připraví program jednání a souhrnný podklad</w:t>
      </w:r>
      <w:r w:rsidR="0FF1BC3A" w:rsidRPr="050B59D2">
        <w:rPr>
          <w:rFonts w:ascii="Calibri" w:eastAsia="Calibri" w:hAnsi="Calibri" w:cs="Calibri"/>
        </w:rPr>
        <w:t>.</w:t>
      </w:r>
      <w:r w:rsidR="4A94BDD9" w:rsidRPr="050B59D2">
        <w:rPr>
          <w:rFonts w:ascii="Calibri" w:eastAsia="Calibri" w:hAnsi="Calibri" w:cs="Calibri"/>
        </w:rPr>
        <w:t xml:space="preserve"> </w:t>
      </w:r>
    </w:p>
    <w:p w14:paraId="099D9758" w14:textId="41E3706A" w:rsidR="0CA93643" w:rsidRDefault="355CB9DC" w:rsidP="2702A4B1">
      <w:pPr>
        <w:rPr>
          <w:rFonts w:ascii="Calibri" w:eastAsia="Calibri" w:hAnsi="Calibri" w:cs="Calibri"/>
        </w:rPr>
      </w:pPr>
      <w:r w:rsidRPr="050B59D2">
        <w:rPr>
          <w:rFonts w:ascii="Calibri" w:eastAsia="Calibri" w:hAnsi="Calibri" w:cs="Calibri"/>
        </w:rPr>
        <w:t>Veškeré dokume</w:t>
      </w:r>
      <w:r w:rsidR="595FF317" w:rsidRPr="050B59D2">
        <w:rPr>
          <w:rFonts w:ascii="Calibri" w:eastAsia="Calibri" w:hAnsi="Calibri" w:cs="Calibri"/>
        </w:rPr>
        <w:t>n</w:t>
      </w:r>
      <w:r w:rsidRPr="050B59D2">
        <w:rPr>
          <w:rFonts w:ascii="Calibri" w:eastAsia="Calibri" w:hAnsi="Calibri" w:cs="Calibri"/>
        </w:rPr>
        <w:t>ty týkající se konkrétní CK</w:t>
      </w:r>
      <w:r w:rsidR="4A94BDD9" w:rsidRPr="050B59D2">
        <w:rPr>
          <w:rFonts w:ascii="Calibri" w:eastAsia="Calibri" w:hAnsi="Calibri" w:cs="Calibri"/>
        </w:rPr>
        <w:t xml:space="preserve"> Organizátor CK</w:t>
      </w:r>
      <w:r w:rsidR="135A1E0B" w:rsidRPr="050B59D2">
        <w:rPr>
          <w:rFonts w:ascii="Calibri" w:eastAsia="Calibri" w:hAnsi="Calibri" w:cs="Calibri"/>
        </w:rPr>
        <w:t xml:space="preserve"> uloží do příslušné složky </w:t>
      </w:r>
      <w:proofErr w:type="spellStart"/>
      <w:r w:rsidR="135A1E0B" w:rsidRPr="050B59D2">
        <w:rPr>
          <w:rFonts w:ascii="Calibri" w:eastAsia="Calibri" w:hAnsi="Calibri" w:cs="Calibri"/>
        </w:rPr>
        <w:t>AspeHub</w:t>
      </w:r>
      <w:proofErr w:type="spellEnd"/>
      <w:r w:rsidR="39E02E3C" w:rsidRPr="050B59D2">
        <w:rPr>
          <w:rFonts w:ascii="Calibri" w:eastAsia="Calibri" w:hAnsi="Calibri" w:cs="Calibri"/>
        </w:rPr>
        <w:t>.</w:t>
      </w:r>
    </w:p>
    <w:p w14:paraId="55D40159" w14:textId="6BD3DFBC" w:rsidR="0CA93643" w:rsidRDefault="78A87AD9" w:rsidP="2702A4B1">
      <w:pPr>
        <w:rPr>
          <w:rFonts w:ascii="Calibri" w:eastAsia="Calibri" w:hAnsi="Calibri" w:cs="Calibri"/>
        </w:rPr>
      </w:pPr>
      <w:r w:rsidRPr="2702A4B1">
        <w:rPr>
          <w:rFonts w:ascii="Calibri" w:eastAsia="Calibri" w:hAnsi="Calibri" w:cs="Calibri"/>
        </w:rPr>
        <w:t xml:space="preserve">Program jednání zasílá </w:t>
      </w:r>
      <w:r w:rsidR="18C6FB9E" w:rsidRPr="2702A4B1">
        <w:rPr>
          <w:rFonts w:ascii="Calibri" w:eastAsia="Calibri" w:hAnsi="Calibri" w:cs="Calibri"/>
        </w:rPr>
        <w:t>Organizátor CK ke schválení předsedov</w:t>
      </w:r>
      <w:r w:rsidR="005524F6">
        <w:rPr>
          <w:rFonts w:ascii="Calibri" w:eastAsia="Calibri" w:hAnsi="Calibri" w:cs="Calibri"/>
        </w:rPr>
        <w:t>i</w:t>
      </w:r>
      <w:r w:rsidR="18C6FB9E" w:rsidRPr="2702A4B1">
        <w:rPr>
          <w:rFonts w:ascii="Calibri" w:eastAsia="Calibri" w:hAnsi="Calibri" w:cs="Calibri"/>
        </w:rPr>
        <w:t xml:space="preserve"> CK.</w:t>
      </w:r>
    </w:p>
    <w:p w14:paraId="462C8AF2" w14:textId="3C4AC547" w:rsidR="0CA93643" w:rsidRDefault="554968CF" w:rsidP="2702A4B1">
      <w:pPr>
        <w:rPr>
          <w:rFonts w:ascii="Calibri" w:eastAsia="Calibri" w:hAnsi="Calibri" w:cs="Calibri"/>
        </w:rPr>
      </w:pPr>
      <w:r w:rsidRPr="050B59D2">
        <w:rPr>
          <w:rFonts w:ascii="Calibri" w:eastAsia="Calibri" w:hAnsi="Calibri" w:cs="Calibri"/>
        </w:rPr>
        <w:t>Jednání CK svolává jménem předsedy CK Organizátor CK.</w:t>
      </w:r>
      <w:r w:rsidR="08DBAC6E" w:rsidRPr="050B59D2">
        <w:rPr>
          <w:rFonts w:ascii="Calibri" w:eastAsia="Calibri" w:hAnsi="Calibri" w:cs="Calibri"/>
        </w:rPr>
        <w:t xml:space="preserve"> Součástí pozvánky na jednání CK je program jednání a souhrnný podklad </w:t>
      </w:r>
      <w:r w:rsidR="3DC5647D" w:rsidRPr="050B59D2">
        <w:rPr>
          <w:rFonts w:ascii="Calibri" w:eastAsia="Calibri" w:hAnsi="Calibri" w:cs="Calibri"/>
        </w:rPr>
        <w:t>ke všem projednávaným materiálům.</w:t>
      </w:r>
    </w:p>
    <w:p w14:paraId="03456600" w14:textId="743802C4" w:rsidR="6107154F" w:rsidRDefault="6107154F" w:rsidP="050B59D2">
      <w:pPr>
        <w:rPr>
          <w:rFonts w:ascii="Calibri" w:eastAsia="Calibri" w:hAnsi="Calibri" w:cs="Calibri"/>
        </w:rPr>
      </w:pPr>
      <w:r w:rsidRPr="050B59D2">
        <w:rPr>
          <w:rFonts w:ascii="Calibri" w:eastAsia="Calibri" w:hAnsi="Calibri" w:cs="Calibri"/>
        </w:rPr>
        <w:t>Organizátor CK zasílá pozvánku na jednání CK členům CK a přizvaným o</w:t>
      </w:r>
      <w:r w:rsidR="73CF32AB" w:rsidRPr="050B59D2">
        <w:rPr>
          <w:rFonts w:ascii="Calibri" w:eastAsia="Calibri" w:hAnsi="Calibri" w:cs="Calibri"/>
        </w:rPr>
        <w:t xml:space="preserve">sobám alespoň </w:t>
      </w:r>
      <w:r w:rsidR="00C831A4">
        <w:rPr>
          <w:rFonts w:ascii="Calibri" w:eastAsia="Calibri" w:hAnsi="Calibri" w:cs="Calibri"/>
        </w:rPr>
        <w:t>2</w:t>
      </w:r>
      <w:r w:rsidR="00C831A4" w:rsidRPr="050B59D2">
        <w:rPr>
          <w:rFonts w:ascii="Calibri" w:eastAsia="Calibri" w:hAnsi="Calibri" w:cs="Calibri"/>
        </w:rPr>
        <w:t xml:space="preserve"> </w:t>
      </w:r>
      <w:r w:rsidR="73CF32AB" w:rsidRPr="050B59D2">
        <w:rPr>
          <w:rFonts w:ascii="Calibri" w:eastAsia="Calibri" w:hAnsi="Calibri" w:cs="Calibri"/>
        </w:rPr>
        <w:t>pracovní dn</w:t>
      </w:r>
      <w:r w:rsidR="00980CB2">
        <w:rPr>
          <w:rFonts w:ascii="Calibri" w:eastAsia="Calibri" w:hAnsi="Calibri" w:cs="Calibri"/>
        </w:rPr>
        <w:t>y</w:t>
      </w:r>
      <w:r w:rsidR="73CF32AB" w:rsidRPr="050B59D2">
        <w:rPr>
          <w:rFonts w:ascii="Calibri" w:eastAsia="Calibri" w:hAnsi="Calibri" w:cs="Calibri"/>
        </w:rPr>
        <w:t xml:space="preserve"> před termínem jednání CK.</w:t>
      </w:r>
    </w:p>
    <w:p w14:paraId="6E0CC5C6" w14:textId="297D8424" w:rsidR="0CA93643" w:rsidRDefault="47487268" w:rsidP="2702A4B1">
      <w:pPr>
        <w:pStyle w:val="Nadpis3"/>
      </w:pPr>
      <w:bookmarkStart w:id="14" w:name="_Toc175584868"/>
      <w:r>
        <w:t>Projednání materiálů na CK</w:t>
      </w:r>
      <w:bookmarkEnd w:id="14"/>
    </w:p>
    <w:p w14:paraId="61F5FC56" w14:textId="0C684DFA" w:rsidR="0CA93643" w:rsidRDefault="56F5BD45" w:rsidP="0CA93643">
      <w:r>
        <w:t>Jednání CK řídí její předseda, v případě jeho nepřítomnosti místopředseda.</w:t>
      </w:r>
    </w:p>
    <w:p w14:paraId="10627D74" w14:textId="468D018F" w:rsidR="0CA93643" w:rsidRDefault="56F5BD45" w:rsidP="0CA93643">
      <w:r>
        <w:t>O závěrech CK rozhoduje hlasováním. Každý člen CK má jeden hlas, přičemž pro schválení materiálu je nezbytný souhlas nadpoloviční většiny všech přítomných. V případě rovnosti hlasů při hlasování členů CK má rozhodující hlas předseda CK, případně osoba, která jej zastupuje.</w:t>
      </w:r>
    </w:p>
    <w:p w14:paraId="26D1A8AC" w14:textId="0C700AE5" w:rsidR="0CA93643" w:rsidRDefault="56F5BD45" w:rsidP="0CA93643">
      <w:r>
        <w:t xml:space="preserve">V odůvodněných případech lze provést jednání i per rollam. V takovém případě se hlasuje elektronicky. </w:t>
      </w:r>
    </w:p>
    <w:p w14:paraId="5F0E9092" w14:textId="0650BCC3" w:rsidR="00692911" w:rsidRDefault="00BB76E0" w:rsidP="0CA93643">
      <w:r>
        <w:t>Materiály jsou na CK předkládány</w:t>
      </w:r>
      <w:r w:rsidR="001175A3">
        <w:t xml:space="preserve"> ke schválení nebo pro informaci. Výsledkem projednání materiálu na CK</w:t>
      </w:r>
      <w:r w:rsidR="00947BCC">
        <w:t xml:space="preserve"> je:</w:t>
      </w:r>
    </w:p>
    <w:p w14:paraId="527DCA5A" w14:textId="521E9B79" w:rsidR="006E17E3" w:rsidRDefault="00F66EE4" w:rsidP="00AE5A9B">
      <w:pPr>
        <w:pStyle w:val="Odstavecseseznamem"/>
        <w:numPr>
          <w:ilvl w:val="0"/>
          <w:numId w:val="47"/>
        </w:numPr>
      </w:pPr>
      <w:r>
        <w:t>Materiál k</w:t>
      </w:r>
      <w:r w:rsidR="006E17E3">
        <w:t>e schválení</w:t>
      </w:r>
      <w:r w:rsidR="00DA58F7">
        <w:t xml:space="preserve"> CK</w:t>
      </w:r>
    </w:p>
    <w:p w14:paraId="1487C4CA" w14:textId="6F70F5B8" w:rsidR="0CA93643" w:rsidRDefault="1F2009BE" w:rsidP="00AE5A9B">
      <w:pPr>
        <w:pStyle w:val="Odstavecseseznamem"/>
        <w:numPr>
          <w:ilvl w:val="1"/>
          <w:numId w:val="48"/>
        </w:numPr>
      </w:pPr>
      <w:r>
        <w:t>Schvaluje</w:t>
      </w:r>
    </w:p>
    <w:p w14:paraId="2F6FB9D2" w14:textId="23CF0939" w:rsidR="0CA93643" w:rsidRDefault="1F2009BE" w:rsidP="00AE5A9B">
      <w:pPr>
        <w:pStyle w:val="Odstavecseseznamem"/>
        <w:numPr>
          <w:ilvl w:val="1"/>
          <w:numId w:val="48"/>
        </w:numPr>
      </w:pPr>
      <w:r>
        <w:t>Schvaluje s</w:t>
      </w:r>
      <w:r w:rsidR="004C033F">
        <w:t> </w:t>
      </w:r>
      <w:r>
        <w:t>podmínkou</w:t>
      </w:r>
      <w:r w:rsidR="004C033F">
        <w:t>/podmínkami</w:t>
      </w:r>
    </w:p>
    <w:p w14:paraId="1D8ADCBF" w14:textId="239BF948" w:rsidR="0CA93643" w:rsidRDefault="1F2009BE" w:rsidP="00AE5A9B">
      <w:pPr>
        <w:pStyle w:val="Odstavecseseznamem"/>
        <w:numPr>
          <w:ilvl w:val="1"/>
          <w:numId w:val="48"/>
        </w:numPr>
      </w:pPr>
      <w:r>
        <w:t>Zamítá</w:t>
      </w:r>
    </w:p>
    <w:p w14:paraId="5D17586F" w14:textId="58A19876" w:rsidR="0CA93643" w:rsidRDefault="1F2009BE" w:rsidP="00AE5A9B">
      <w:pPr>
        <w:pStyle w:val="Odstavecseseznamem"/>
        <w:numPr>
          <w:ilvl w:val="1"/>
          <w:numId w:val="48"/>
        </w:numPr>
      </w:pPr>
      <w:r>
        <w:t>Vrací k</w:t>
      </w:r>
      <w:r w:rsidR="004374CD">
        <w:t> </w:t>
      </w:r>
      <w:r>
        <w:t>přepracování</w:t>
      </w:r>
      <w:r w:rsidR="004374CD">
        <w:t>/doplnění</w:t>
      </w:r>
    </w:p>
    <w:p w14:paraId="1907F561" w14:textId="452661CD" w:rsidR="00285111" w:rsidRDefault="00285111" w:rsidP="00AE5A9B">
      <w:pPr>
        <w:pStyle w:val="Odstavecseseznamem"/>
        <w:numPr>
          <w:ilvl w:val="0"/>
          <w:numId w:val="47"/>
        </w:numPr>
      </w:pPr>
      <w:r>
        <w:t>Materiál pro informaci</w:t>
      </w:r>
      <w:r w:rsidR="00DA58F7">
        <w:t xml:space="preserve"> CK</w:t>
      </w:r>
    </w:p>
    <w:p w14:paraId="7C1DDA4D" w14:textId="580E6981" w:rsidR="0CA93643" w:rsidRDefault="08DB3257" w:rsidP="00AE5A9B">
      <w:pPr>
        <w:pStyle w:val="Odstavecseseznamem"/>
        <w:numPr>
          <w:ilvl w:val="1"/>
          <w:numId w:val="49"/>
        </w:numPr>
      </w:pPr>
      <w:r>
        <w:t>Bere na vědomí</w:t>
      </w:r>
    </w:p>
    <w:p w14:paraId="694B4E86" w14:textId="67BFCDC9" w:rsidR="7C5A700E" w:rsidRDefault="7C5A700E" w:rsidP="00AE5A9B">
      <w:pPr>
        <w:pStyle w:val="Odstavecseseznamem"/>
        <w:numPr>
          <w:ilvl w:val="1"/>
          <w:numId w:val="49"/>
        </w:numPr>
      </w:pPr>
      <w:r>
        <w:t>Bere na vědomí s</w:t>
      </w:r>
      <w:r w:rsidR="00947BCC">
        <w:t> </w:t>
      </w:r>
      <w:r>
        <w:t>doporučením</w:t>
      </w:r>
      <w:r w:rsidR="00947BCC">
        <w:t>.</w:t>
      </w:r>
    </w:p>
    <w:p w14:paraId="172A9B73" w14:textId="48F3A784" w:rsidR="050B59D2" w:rsidRDefault="00F064AB">
      <w:r>
        <w:t xml:space="preserve">Projednávání materiálu </w:t>
      </w:r>
      <w:r w:rsidR="0085734B">
        <w:t xml:space="preserve">na CK </w:t>
      </w:r>
      <w:r>
        <w:t>může být</w:t>
      </w:r>
      <w:r w:rsidR="0002486D">
        <w:t xml:space="preserve"> přerušeno. </w:t>
      </w:r>
      <w:r w:rsidR="00E847A1">
        <w:t>Zdůvodnění přerušení projednávání materiálu bude uvedeno v zápisu z jednání CK.</w:t>
      </w:r>
    </w:p>
    <w:p w14:paraId="50ACF3E5" w14:textId="77777777" w:rsidR="00E847A1" w:rsidRDefault="00E847A1"/>
    <w:p w14:paraId="5026F8DC" w14:textId="4CD24E12" w:rsidR="0CA93643" w:rsidRDefault="6D9709B4" w:rsidP="2702A4B1">
      <w:r>
        <w:t xml:space="preserve">Organizátor CK </w:t>
      </w:r>
      <w:r w:rsidR="005C457C">
        <w:t xml:space="preserve">bezprostředně po jednání CK </w:t>
      </w:r>
      <w:r>
        <w:t xml:space="preserve">zpracovává zápis </w:t>
      </w:r>
      <w:r w:rsidR="58BEAA94">
        <w:t>z</w:t>
      </w:r>
      <w:r>
        <w:t xml:space="preserve"> jednání CK</w:t>
      </w:r>
      <w:r w:rsidR="7988E079">
        <w:t xml:space="preserve">. </w:t>
      </w:r>
    </w:p>
    <w:p w14:paraId="60279ACE" w14:textId="3816F004" w:rsidR="3CFAD18C" w:rsidRDefault="45F576E6" w:rsidP="3CFAD18C">
      <w:r>
        <w:lastRenderedPageBreak/>
        <w:t>Zápis z jednání CK obsahuje:</w:t>
      </w:r>
    </w:p>
    <w:p w14:paraId="71D79FE6" w14:textId="63D1D4BB" w:rsidR="34E602B5" w:rsidRDefault="34E602B5" w:rsidP="396C950E">
      <w:pPr>
        <w:pStyle w:val="Odstavecseseznamem"/>
        <w:numPr>
          <w:ilvl w:val="0"/>
          <w:numId w:val="22"/>
        </w:numPr>
      </w:pPr>
      <w:r>
        <w:t>č.j. z GINIS</w:t>
      </w:r>
    </w:p>
    <w:p w14:paraId="7B30FB14" w14:textId="2353A371" w:rsidR="7A87CC5F" w:rsidRDefault="234E53C6" w:rsidP="567AFB56">
      <w:pPr>
        <w:pStyle w:val="Odstavecseseznamem"/>
        <w:numPr>
          <w:ilvl w:val="0"/>
          <w:numId w:val="22"/>
        </w:numPr>
      </w:pPr>
      <w:r>
        <w:t xml:space="preserve">Seznam přítomných členů CK, příp. </w:t>
      </w:r>
      <w:r w:rsidR="001F03A3">
        <w:t>z</w:t>
      </w:r>
      <w:r>
        <w:t>ástupců</w:t>
      </w:r>
    </w:p>
    <w:p w14:paraId="6EF42C32" w14:textId="68CD7ED3" w:rsidR="7A87CC5F" w:rsidRDefault="234E53C6" w:rsidP="567AFB56">
      <w:pPr>
        <w:pStyle w:val="Odstavecseseznamem"/>
        <w:numPr>
          <w:ilvl w:val="0"/>
          <w:numId w:val="22"/>
        </w:numPr>
      </w:pPr>
      <w:r>
        <w:t>Seznam přizvaných osob</w:t>
      </w:r>
    </w:p>
    <w:p w14:paraId="7927F601" w14:textId="58902D16" w:rsidR="7A87CC5F" w:rsidRDefault="5DF406BC" w:rsidP="567AFB56">
      <w:pPr>
        <w:pStyle w:val="Odstavecseseznamem"/>
        <w:numPr>
          <w:ilvl w:val="0"/>
          <w:numId w:val="22"/>
        </w:numPr>
      </w:pPr>
      <w:r>
        <w:t>Identifikac</w:t>
      </w:r>
      <w:r w:rsidR="00C50DA2">
        <w:t>i</w:t>
      </w:r>
      <w:r>
        <w:t xml:space="preserve"> materiálu</w:t>
      </w:r>
    </w:p>
    <w:p w14:paraId="3ADED247" w14:textId="77B144DE" w:rsidR="7A87CC5F" w:rsidRDefault="33178809" w:rsidP="5FE09894">
      <w:pPr>
        <w:pStyle w:val="Odstavecseseznamem"/>
        <w:numPr>
          <w:ilvl w:val="1"/>
          <w:numId w:val="22"/>
        </w:numPr>
      </w:pPr>
      <w:r>
        <w:t>Název projednaného materiálu</w:t>
      </w:r>
    </w:p>
    <w:p w14:paraId="04C07458" w14:textId="338D5BB4" w:rsidR="33178809" w:rsidRDefault="33178809" w:rsidP="5FE09894">
      <w:pPr>
        <w:pStyle w:val="Odstavecseseznamem"/>
        <w:numPr>
          <w:ilvl w:val="1"/>
          <w:numId w:val="22"/>
        </w:numPr>
      </w:pPr>
      <w:r>
        <w:t>Před</w:t>
      </w:r>
      <w:r w:rsidRPr="567AFB56">
        <w:rPr>
          <w:rFonts w:asciiTheme="minorHAnsi" w:eastAsiaTheme="minorEastAsia" w:hAnsiTheme="minorHAnsi" w:cstheme="minorBidi"/>
        </w:rPr>
        <w:t>kladatel</w:t>
      </w:r>
    </w:p>
    <w:p w14:paraId="43FE3511" w14:textId="5A620596" w:rsidR="4FAF83F2" w:rsidRDefault="4F1BE1E9" w:rsidP="5FE09894">
      <w:pPr>
        <w:pStyle w:val="Odstavecseseznamem"/>
        <w:numPr>
          <w:ilvl w:val="1"/>
          <w:numId w:val="22"/>
        </w:numPr>
      </w:pPr>
      <w:r>
        <w:t>Místo realizace (je-li to relevantní)</w:t>
      </w:r>
    </w:p>
    <w:p w14:paraId="1C3763CE" w14:textId="089F4288" w:rsidR="3F64F5C2" w:rsidRDefault="4F1BE1E9" w:rsidP="5FE09894">
      <w:pPr>
        <w:pStyle w:val="Odstavecseseznamem"/>
        <w:numPr>
          <w:ilvl w:val="1"/>
          <w:numId w:val="22"/>
        </w:numPr>
      </w:pPr>
      <w:r>
        <w:t>Předpokládaná doba realizace (je-li to relevantní)</w:t>
      </w:r>
    </w:p>
    <w:p w14:paraId="3D0C9472" w14:textId="4CBD1EA3" w:rsidR="4F1BE1E9" w:rsidRDefault="4F1BE1E9" w:rsidP="5FE09894">
      <w:pPr>
        <w:pStyle w:val="Odstavecseseznamem"/>
        <w:numPr>
          <w:ilvl w:val="1"/>
          <w:numId w:val="22"/>
        </w:numPr>
      </w:pPr>
      <w:r>
        <w:t>Celkové náklady akce (je-li to relevantní)</w:t>
      </w:r>
    </w:p>
    <w:p w14:paraId="5BAC7FB2" w14:textId="1AA1D8A3" w:rsidR="000F5FC2" w:rsidRDefault="000F5FC2" w:rsidP="5FE09894">
      <w:pPr>
        <w:pStyle w:val="Odstavecseseznamem"/>
        <w:numPr>
          <w:ilvl w:val="1"/>
          <w:numId w:val="22"/>
        </w:numPr>
      </w:pPr>
      <w:r>
        <w:t>Celkové náklady ve srovnatelné</w:t>
      </w:r>
      <w:r w:rsidR="00B64412">
        <w:t>/stálé</w:t>
      </w:r>
      <w:r>
        <w:t xml:space="preserve"> cenové úrovni</w:t>
      </w:r>
      <w:r w:rsidR="006F79FA">
        <w:t xml:space="preserve"> (je-li to relevantní)</w:t>
      </w:r>
    </w:p>
    <w:p w14:paraId="0904A71F" w14:textId="4E91B92D" w:rsidR="2D3364C9" w:rsidRDefault="6384B2D4" w:rsidP="2D3364C9">
      <w:pPr>
        <w:pStyle w:val="Odstavecseseznamem"/>
        <w:numPr>
          <w:ilvl w:val="1"/>
          <w:numId w:val="22"/>
        </w:numPr>
      </w:pPr>
      <w:r>
        <w:t>Údaje o ekonomickém hodnocení akce (je-li to relevantní)</w:t>
      </w:r>
    </w:p>
    <w:p w14:paraId="53AFE4A5" w14:textId="5C16742D" w:rsidR="4F1BE1E9" w:rsidRDefault="4F1BE1E9" w:rsidP="5FE09894">
      <w:pPr>
        <w:pStyle w:val="Odstavecseseznamem"/>
        <w:numPr>
          <w:ilvl w:val="1"/>
          <w:numId w:val="22"/>
        </w:numPr>
      </w:pPr>
      <w:r>
        <w:t>ISPROFOND (je-li to relevantní)</w:t>
      </w:r>
    </w:p>
    <w:p w14:paraId="40A38632" w14:textId="0CE0FB07" w:rsidR="4F1BE1E9" w:rsidRDefault="4F1BE1E9" w:rsidP="5FE09894">
      <w:pPr>
        <w:pStyle w:val="Odstavecseseznamem"/>
        <w:numPr>
          <w:ilvl w:val="1"/>
          <w:numId w:val="22"/>
        </w:numPr>
      </w:pPr>
      <w:r>
        <w:t>Usnesení CK</w:t>
      </w:r>
      <w:r w:rsidR="6A4E13FA">
        <w:t xml:space="preserve"> k materiálu</w:t>
      </w:r>
    </w:p>
    <w:p w14:paraId="053A4794" w14:textId="09BF8FD8" w:rsidR="4F1BE1E9" w:rsidRDefault="4F1BE1E9" w:rsidP="5FE09894">
      <w:pPr>
        <w:pStyle w:val="Odstavecseseznamem"/>
        <w:numPr>
          <w:ilvl w:val="2"/>
          <w:numId w:val="22"/>
        </w:numPr>
      </w:pPr>
      <w:r>
        <w:t>Rozhodnutí CK (viz písm. a</w:t>
      </w:r>
      <w:r w:rsidR="00AB3599">
        <w:t>)</w:t>
      </w:r>
      <w:r>
        <w:t xml:space="preserve"> a </w:t>
      </w:r>
      <w:r w:rsidR="00AE56CE">
        <w:t>b)</w:t>
      </w:r>
      <w:r>
        <w:t xml:space="preserve"> výše vč. </w:t>
      </w:r>
      <w:r w:rsidR="190CB192">
        <w:t>v</w:t>
      </w:r>
      <w:r>
        <w:t>ýsled</w:t>
      </w:r>
      <w:r w:rsidR="596CF55C">
        <w:t>ku hlasování</w:t>
      </w:r>
      <w:r>
        <w:t>)</w:t>
      </w:r>
    </w:p>
    <w:p w14:paraId="51C32AFD" w14:textId="67FCBA2B" w:rsidR="4F1BE1E9" w:rsidRDefault="4F1BE1E9" w:rsidP="5FE09894">
      <w:pPr>
        <w:pStyle w:val="Odstavecseseznamem"/>
        <w:numPr>
          <w:ilvl w:val="2"/>
          <w:numId w:val="22"/>
        </w:numPr>
      </w:pPr>
      <w:r>
        <w:t>Podmínky CK (je-li to relevantní)</w:t>
      </w:r>
      <w:r w:rsidR="00B03AC9">
        <w:t>.</w:t>
      </w:r>
    </w:p>
    <w:p w14:paraId="3CF57D4B" w14:textId="77777777" w:rsidR="00266BAD" w:rsidRDefault="00266BAD" w:rsidP="20CFE41B">
      <w:pPr>
        <w:rPr>
          <w:highlight w:val="yellow"/>
        </w:rPr>
      </w:pPr>
    </w:p>
    <w:p w14:paraId="01E998C4" w14:textId="67C2FD66" w:rsidR="468512D4" w:rsidRDefault="468512D4">
      <w:r>
        <w:t xml:space="preserve">Organizátor CK prostřednictvím </w:t>
      </w:r>
      <w:proofErr w:type="spellStart"/>
      <w:r>
        <w:t>AspeHub</w:t>
      </w:r>
      <w:proofErr w:type="spellEnd"/>
      <w:r>
        <w:t xml:space="preserve"> zahájí interní připomínkové řízení návrhu zápisu z CK. Délka připomínkového řízení je </w:t>
      </w:r>
      <w:r w:rsidR="00AF67D3">
        <w:t>maximálně</w:t>
      </w:r>
      <w:r>
        <w:t xml:space="preserve"> </w:t>
      </w:r>
      <w:r w:rsidR="00AF67D3">
        <w:t>2</w:t>
      </w:r>
      <w:r>
        <w:t xml:space="preserve"> pracovní dn</w:t>
      </w:r>
      <w:r w:rsidR="00AF67D3">
        <w:t>y</w:t>
      </w:r>
      <w:r>
        <w:t xml:space="preserve"> od jeho zahájení.</w:t>
      </w:r>
    </w:p>
    <w:p w14:paraId="7006D67D" w14:textId="2A3D15A2" w:rsidR="13470BB9" w:rsidRDefault="13470BB9" w:rsidP="36BB5B0A">
      <w:r>
        <w:t xml:space="preserve">Organizátor CK zasílá prostřednictvím </w:t>
      </w:r>
      <w:proofErr w:type="spellStart"/>
      <w:r>
        <w:t>AspeHub</w:t>
      </w:r>
      <w:proofErr w:type="spellEnd"/>
      <w:r>
        <w:t xml:space="preserve"> finální znění zápisu z jednání CK k podpisu předsed</w:t>
      </w:r>
      <w:r w:rsidR="67606104">
        <w:t>ovi</w:t>
      </w:r>
      <w:r>
        <w:t xml:space="preserve"> CK</w:t>
      </w:r>
      <w:r w:rsidR="00D82BF8">
        <w:t>,</w:t>
      </w:r>
      <w:r w:rsidR="00D82BF8" w:rsidRPr="00D82BF8">
        <w:t xml:space="preserve"> nebo místopředsedovi, v případě že řídil jednání CK</w:t>
      </w:r>
      <w:r>
        <w:t>.</w:t>
      </w:r>
    </w:p>
    <w:p w14:paraId="2BFF9A9A" w14:textId="2E1E794A" w:rsidR="26C647A9" w:rsidRDefault="26C647A9">
      <w:r>
        <w:t xml:space="preserve">Zápis z jednání CK </w:t>
      </w:r>
      <w:r w:rsidR="259F0DDA">
        <w:t xml:space="preserve">zasílá </w:t>
      </w:r>
      <w:r w:rsidR="6A6F9381">
        <w:t>Organizátor CK</w:t>
      </w:r>
      <w:r w:rsidR="259F0DDA">
        <w:t xml:space="preserve"> bezprostředně po jeho podpisu </w:t>
      </w:r>
      <w:r w:rsidR="00B550B2">
        <w:t xml:space="preserve">předsedou CK </w:t>
      </w:r>
      <w:r w:rsidR="259F0DDA">
        <w:t>všem</w:t>
      </w:r>
      <w:r w:rsidR="009C738A">
        <w:t xml:space="preserve"> členům CK</w:t>
      </w:r>
      <w:r w:rsidR="00F74C62">
        <w:t>,</w:t>
      </w:r>
      <w:r w:rsidR="009C738A">
        <w:t xml:space="preserve"> </w:t>
      </w:r>
      <w:r w:rsidR="259F0DDA">
        <w:t>přítomný</w:t>
      </w:r>
      <w:r w:rsidR="4BE4B875">
        <w:t>m</w:t>
      </w:r>
      <w:r w:rsidR="259F0DDA">
        <w:t xml:space="preserve"> </w:t>
      </w:r>
      <w:r w:rsidR="00917E9D">
        <w:t xml:space="preserve">přizvaným </w:t>
      </w:r>
      <w:r w:rsidR="49C87721">
        <w:t>osobám</w:t>
      </w:r>
      <w:r w:rsidR="00C512D2">
        <w:t>, příp. dalším relevantním investorům (jestliže se j</w:t>
      </w:r>
      <w:r w:rsidR="00871AA8">
        <w:t>ich projednaný materiál bezprostředně týká a nebyli přítomni na jednání CK)</w:t>
      </w:r>
      <w:r w:rsidR="00740051">
        <w:t xml:space="preserve"> </w:t>
      </w:r>
      <w:r w:rsidR="00740051" w:rsidRPr="006773A3">
        <w:t xml:space="preserve">prostřednictvím </w:t>
      </w:r>
      <w:proofErr w:type="spellStart"/>
      <w:r w:rsidR="00E16CD1" w:rsidRPr="006773A3">
        <w:t>AspeHub</w:t>
      </w:r>
      <w:proofErr w:type="spellEnd"/>
      <w:r w:rsidR="006773A3" w:rsidRPr="006773A3">
        <w:t xml:space="preserve">, </w:t>
      </w:r>
      <w:proofErr w:type="spellStart"/>
      <w:r w:rsidR="006773A3" w:rsidRPr="006773A3">
        <w:t>příp.</w:t>
      </w:r>
      <w:r w:rsidR="00E16CD1" w:rsidRPr="006773A3">
        <w:t>e</w:t>
      </w:r>
      <w:proofErr w:type="spellEnd"/>
      <w:r w:rsidR="00E16CD1" w:rsidRPr="006773A3">
        <w:t>-mailem</w:t>
      </w:r>
      <w:r w:rsidR="006773A3" w:rsidRPr="006773A3">
        <w:t>,</w:t>
      </w:r>
      <w:r w:rsidR="00E16CD1" w:rsidRPr="006773A3">
        <w:t xml:space="preserve"> a do datové schránky</w:t>
      </w:r>
      <w:r w:rsidR="49C87721" w:rsidRPr="006773A3">
        <w:t>.</w:t>
      </w:r>
      <w:r w:rsidR="49C87721">
        <w:t xml:space="preserve"> </w:t>
      </w:r>
    </w:p>
    <w:p w14:paraId="23241FCA" w14:textId="22E1C9AA" w:rsidR="63A16E6B" w:rsidRDefault="1AF26495" w:rsidP="63A16E6B">
      <w:r>
        <w:t xml:space="preserve">Organizátor CK zaznamená do </w:t>
      </w:r>
      <w:proofErr w:type="spellStart"/>
      <w:r>
        <w:t>AspeHub</w:t>
      </w:r>
      <w:proofErr w:type="spellEnd"/>
      <w:r>
        <w:t xml:space="preserve"> veškeré potřebné informace k jednání CK</w:t>
      </w:r>
      <w:r w:rsidR="426D5C99">
        <w:t>.</w:t>
      </w:r>
    </w:p>
    <w:p w14:paraId="2F63A604" w14:textId="7407B771" w:rsidR="5CDC774C" w:rsidRDefault="0743CC25" w:rsidP="5AF30FEB">
      <w:pPr>
        <w:pStyle w:val="Nadpis3"/>
        <w:rPr>
          <w:color w:val="1F3763"/>
        </w:rPr>
      </w:pPr>
      <w:bookmarkStart w:id="15" w:name="_Toc175584869"/>
      <w:r>
        <w:t>M</w:t>
      </w:r>
      <w:r w:rsidRPr="5AF30FEB">
        <w:rPr>
          <w:color w:val="1F3763"/>
        </w:rPr>
        <w:t>onitoring projednaných materiálů</w:t>
      </w:r>
      <w:bookmarkEnd w:id="15"/>
    </w:p>
    <w:p w14:paraId="0DA18B24" w14:textId="441653D0" w:rsidR="06519BE7" w:rsidRDefault="06519BE7">
      <w:r>
        <w:t xml:space="preserve">U projednaných materiálů, kde CK stanoví podmínky, jsou tyto podmínky monitorovány v </w:t>
      </w:r>
      <w:proofErr w:type="spellStart"/>
      <w:r>
        <w:t>AspeHub</w:t>
      </w:r>
      <w:proofErr w:type="spellEnd"/>
      <w:r>
        <w:t>.</w:t>
      </w:r>
    </w:p>
    <w:p w14:paraId="056EBC90" w14:textId="74EE9FC1" w:rsidR="39F35470" w:rsidRDefault="39F35470">
      <w:r>
        <w:t xml:space="preserve">Organizátor CK </w:t>
      </w:r>
      <w:r w:rsidR="3F22FB45">
        <w:t xml:space="preserve">po jednání CK a schválení zápisu z jednání CK </w:t>
      </w:r>
      <w:r>
        <w:t xml:space="preserve">zaznamená do </w:t>
      </w:r>
      <w:proofErr w:type="spellStart"/>
      <w:r>
        <w:t>AspeHub</w:t>
      </w:r>
      <w:proofErr w:type="spellEnd"/>
      <w:r>
        <w:t xml:space="preserve"> ke konkrétnímu materiálu stanovené podmínky CK vč. </w:t>
      </w:r>
      <w:r w:rsidR="0BDD54BB">
        <w:t>termínů pro jejich splnění.</w:t>
      </w:r>
    </w:p>
    <w:p w14:paraId="0D0FBFF2" w14:textId="4D1B886E" w:rsidR="7CBB6287" w:rsidRDefault="44BF7189" w:rsidP="7CBB6287">
      <w:r>
        <w:t xml:space="preserve">Garant daného materiálu je povinen monitorovat plnění </w:t>
      </w:r>
      <w:r w:rsidR="23C61AFD">
        <w:t xml:space="preserve">stanovených </w:t>
      </w:r>
      <w:r>
        <w:t xml:space="preserve">podmínek, </w:t>
      </w:r>
      <w:r w:rsidR="5C357D8B">
        <w:t xml:space="preserve">tj. </w:t>
      </w:r>
      <w:r w:rsidR="004415B3">
        <w:t>z</w:t>
      </w:r>
      <w:r w:rsidR="5C357D8B">
        <w:t xml:space="preserve">aznamenávat průběžně splnění dané podmínky, vč. </w:t>
      </w:r>
      <w:r w:rsidR="004415B3">
        <w:t>u</w:t>
      </w:r>
      <w:r w:rsidR="5C357D8B">
        <w:t xml:space="preserve">vedení způsobu </w:t>
      </w:r>
      <w:r w:rsidR="5C357D8B" w:rsidRPr="004415B3">
        <w:t>jejího</w:t>
      </w:r>
      <w:r w:rsidR="5C357D8B">
        <w:t xml:space="preserve"> splnění. </w:t>
      </w:r>
    </w:p>
    <w:p w14:paraId="6FF695B6" w14:textId="3522C911" w:rsidR="00932555" w:rsidRDefault="00932555" w:rsidP="00524B0B">
      <w:pPr>
        <w:pStyle w:val="Nadpis1"/>
      </w:pPr>
      <w:bookmarkStart w:id="16" w:name="_Toc175584870"/>
      <w:r>
        <w:lastRenderedPageBreak/>
        <w:t xml:space="preserve">Vymezení </w:t>
      </w:r>
      <w:proofErr w:type="spellStart"/>
      <w:r w:rsidR="00FD3AB2">
        <w:t>neinvestic</w:t>
      </w:r>
      <w:proofErr w:type="spellEnd"/>
      <w:r w:rsidR="00FD3AB2">
        <w:t xml:space="preserve"> a </w:t>
      </w:r>
      <w:r>
        <w:t>investic</w:t>
      </w:r>
      <w:bookmarkEnd w:id="16"/>
    </w:p>
    <w:p w14:paraId="31F278A9" w14:textId="41A5AB4C" w:rsidR="00E536CC" w:rsidRDefault="00E536CC" w:rsidP="00E04FDE">
      <w:pPr>
        <w:spacing w:line="257" w:lineRule="auto"/>
        <w:rPr>
          <w:rFonts w:ascii="Calibri" w:eastAsia="Calibri" w:hAnsi="Calibri" w:cs="Calibri"/>
          <w:highlight w:val="yellow"/>
        </w:rPr>
      </w:pPr>
      <w:r>
        <w:rPr>
          <w:rFonts w:ascii="Calibri" w:eastAsia="Calibri" w:hAnsi="Calibri" w:cs="Calibri"/>
        </w:rPr>
        <w:t xml:space="preserve">Vymezení pojmu </w:t>
      </w:r>
      <w:r w:rsidRPr="07F634BD">
        <w:rPr>
          <w:rFonts w:ascii="Calibri" w:eastAsia="Calibri" w:hAnsi="Calibri" w:cs="Calibri"/>
        </w:rPr>
        <w:t>vychází zejména ze zákona č. 586/1992 Sb., o daních z</w:t>
      </w:r>
      <w:r>
        <w:rPr>
          <w:rFonts w:ascii="Calibri" w:eastAsia="Calibri" w:hAnsi="Calibri" w:cs="Calibri"/>
        </w:rPr>
        <w:t> </w:t>
      </w:r>
      <w:r w:rsidRPr="07F634BD">
        <w:rPr>
          <w:rFonts w:ascii="Calibri" w:eastAsia="Calibri" w:hAnsi="Calibri" w:cs="Calibri"/>
        </w:rPr>
        <w:t>příjmů</w:t>
      </w:r>
      <w:r>
        <w:rPr>
          <w:rFonts w:ascii="Calibri" w:eastAsia="Calibri" w:hAnsi="Calibri" w:cs="Calibri"/>
        </w:rPr>
        <w:t>, ve znění pozdějších předpisů</w:t>
      </w:r>
      <w:r w:rsidR="00D75471">
        <w:rPr>
          <w:rFonts w:ascii="Calibri" w:eastAsia="Calibri" w:hAnsi="Calibri" w:cs="Calibri"/>
        </w:rPr>
        <w:t>.</w:t>
      </w:r>
    </w:p>
    <w:p w14:paraId="7098C644" w14:textId="45B6BB70" w:rsidR="00E04FDE" w:rsidRPr="00F84602" w:rsidRDefault="00E04FDE" w:rsidP="00E04FDE">
      <w:pPr>
        <w:spacing w:line="257" w:lineRule="auto"/>
        <w:rPr>
          <w:rFonts w:ascii="Calibri" w:eastAsia="Calibri" w:hAnsi="Calibri" w:cs="Calibri"/>
        </w:rPr>
      </w:pPr>
      <w:r w:rsidRPr="00F84602">
        <w:rPr>
          <w:rFonts w:ascii="Calibri" w:eastAsia="Calibri" w:hAnsi="Calibri" w:cs="Calibri"/>
        </w:rPr>
        <w:t xml:space="preserve">K posouzení, zda se jedná </w:t>
      </w:r>
      <w:r w:rsidR="00A90943">
        <w:rPr>
          <w:rFonts w:ascii="Calibri" w:eastAsia="Calibri" w:hAnsi="Calibri" w:cs="Calibri"/>
        </w:rPr>
        <w:t xml:space="preserve">o </w:t>
      </w:r>
      <w:r w:rsidR="00997DEF" w:rsidRPr="00F84602">
        <w:rPr>
          <w:rFonts w:ascii="Calibri" w:eastAsia="Calibri" w:hAnsi="Calibri" w:cs="Calibri"/>
        </w:rPr>
        <w:t>akci investiční nebo neinvestiční</w:t>
      </w:r>
      <w:r w:rsidR="00BE47E3">
        <w:rPr>
          <w:rFonts w:ascii="Calibri" w:eastAsia="Calibri" w:hAnsi="Calibri" w:cs="Calibri"/>
        </w:rPr>
        <w:t>,</w:t>
      </w:r>
      <w:r w:rsidR="00835359" w:rsidRPr="00F84602">
        <w:rPr>
          <w:rFonts w:ascii="Calibri" w:eastAsia="Calibri" w:hAnsi="Calibri" w:cs="Calibri"/>
        </w:rPr>
        <w:t xml:space="preserve"> je podstatný převažující</w:t>
      </w:r>
      <w:r w:rsidRPr="00F84602">
        <w:rPr>
          <w:rFonts w:ascii="Calibri" w:eastAsia="Calibri" w:hAnsi="Calibri" w:cs="Calibri"/>
        </w:rPr>
        <w:t xml:space="preserve"> charakter prací </w:t>
      </w:r>
      <w:r w:rsidR="00EF541D" w:rsidRPr="00EF541D">
        <w:rPr>
          <w:rFonts w:ascii="Calibri" w:eastAsia="Calibri" w:hAnsi="Calibri" w:cs="Calibri"/>
        </w:rPr>
        <w:t xml:space="preserve">plánovaných k provedení </w:t>
      </w:r>
      <w:r w:rsidRPr="00F84602">
        <w:rPr>
          <w:rFonts w:ascii="Calibri" w:eastAsia="Calibri" w:hAnsi="Calibri" w:cs="Calibri"/>
        </w:rPr>
        <w:t>v rámci akce</w:t>
      </w:r>
      <w:r w:rsidR="002B1F7C">
        <w:rPr>
          <w:rFonts w:ascii="Calibri" w:eastAsia="Calibri" w:hAnsi="Calibri" w:cs="Calibri"/>
        </w:rPr>
        <w:t xml:space="preserve"> (rozhodující je </w:t>
      </w:r>
      <w:r w:rsidR="006F32B8">
        <w:rPr>
          <w:rFonts w:ascii="Calibri" w:eastAsia="Calibri" w:hAnsi="Calibri" w:cs="Calibri"/>
        </w:rPr>
        <w:t xml:space="preserve">tedy </w:t>
      </w:r>
      <w:r w:rsidR="002B1F7C">
        <w:rPr>
          <w:rFonts w:ascii="Calibri" w:eastAsia="Calibri" w:hAnsi="Calibri" w:cs="Calibri"/>
        </w:rPr>
        <w:t xml:space="preserve">suma stavebních nákladů na investiční </w:t>
      </w:r>
      <w:r w:rsidR="000C1C75">
        <w:rPr>
          <w:rFonts w:ascii="Calibri" w:eastAsia="Calibri" w:hAnsi="Calibri" w:cs="Calibri"/>
        </w:rPr>
        <w:t xml:space="preserve">část nebo </w:t>
      </w:r>
      <w:r w:rsidR="00B1529F">
        <w:rPr>
          <w:rFonts w:ascii="Calibri" w:eastAsia="Calibri" w:hAnsi="Calibri" w:cs="Calibri"/>
        </w:rPr>
        <w:t xml:space="preserve">suma stavebních nákladů na </w:t>
      </w:r>
      <w:r w:rsidR="002B1F7C">
        <w:rPr>
          <w:rFonts w:ascii="Calibri" w:eastAsia="Calibri" w:hAnsi="Calibri" w:cs="Calibri"/>
        </w:rPr>
        <w:t>neinvestiční část)</w:t>
      </w:r>
      <w:r w:rsidRPr="00F84602">
        <w:rPr>
          <w:rFonts w:ascii="Calibri" w:eastAsia="Calibri" w:hAnsi="Calibri" w:cs="Calibri"/>
        </w:rPr>
        <w:t>.</w:t>
      </w:r>
    </w:p>
    <w:p w14:paraId="2FFB02F5" w14:textId="6D5BF5F7" w:rsidR="00E04FDE" w:rsidRPr="00F84602" w:rsidRDefault="00E04FDE" w:rsidP="00E04FDE">
      <w:pPr>
        <w:spacing w:line="257" w:lineRule="auto"/>
        <w:rPr>
          <w:rFonts w:ascii="Calibri" w:eastAsia="Calibri" w:hAnsi="Calibri" w:cs="Calibri"/>
        </w:rPr>
      </w:pPr>
      <w:r w:rsidRPr="00F84602">
        <w:rPr>
          <w:rFonts w:ascii="Calibri" w:eastAsia="Calibri" w:hAnsi="Calibri" w:cs="Calibri"/>
        </w:rPr>
        <w:t xml:space="preserve">V </w:t>
      </w:r>
      <w:r w:rsidR="00275707" w:rsidRPr="00F84602">
        <w:rPr>
          <w:rFonts w:ascii="Calibri" w:eastAsia="Calibri" w:hAnsi="Calibri" w:cs="Calibri"/>
        </w:rPr>
        <w:t>ZP</w:t>
      </w:r>
      <w:r w:rsidRPr="00F84602">
        <w:rPr>
          <w:rFonts w:ascii="Calibri" w:eastAsia="Calibri" w:hAnsi="Calibri" w:cs="Calibri"/>
        </w:rPr>
        <w:t xml:space="preserve"> lze pracovat s náklady, resp. výdaji</w:t>
      </w:r>
      <w:r w:rsidR="00FD3B30" w:rsidRPr="00F84602">
        <w:rPr>
          <w:rFonts w:ascii="Calibri" w:eastAsia="Calibri" w:hAnsi="Calibri" w:cs="Calibri"/>
        </w:rPr>
        <w:t>,</w:t>
      </w:r>
      <w:r w:rsidRPr="00F84602">
        <w:rPr>
          <w:rFonts w:ascii="Calibri" w:eastAsia="Calibri" w:hAnsi="Calibri" w:cs="Calibri"/>
        </w:rPr>
        <w:t xml:space="preserve"> jak investičního, tak neinvestičního charakteru</w:t>
      </w:r>
      <w:r w:rsidRPr="00F84602">
        <w:rPr>
          <w:rStyle w:val="Znakapoznpodarou"/>
          <w:rFonts w:ascii="Calibri" w:eastAsia="Calibri" w:hAnsi="Calibri" w:cs="Calibri"/>
        </w:rPr>
        <w:footnoteReference w:id="3"/>
      </w:r>
      <w:r w:rsidRPr="00F84602">
        <w:rPr>
          <w:rFonts w:ascii="Calibri" w:eastAsia="Calibri" w:hAnsi="Calibri" w:cs="Calibri"/>
        </w:rPr>
        <w:t>.</w:t>
      </w:r>
    </w:p>
    <w:p w14:paraId="0675D597" w14:textId="09F3C14E" w:rsidR="00932555" w:rsidRPr="00690626" w:rsidRDefault="00932555" w:rsidP="00932555">
      <w:pPr>
        <w:pStyle w:val="Nadpis2"/>
      </w:pPr>
      <w:bookmarkStart w:id="17" w:name="_Toc175584871"/>
      <w:bookmarkStart w:id="18" w:name="_Ref169795712"/>
      <w:proofErr w:type="spellStart"/>
      <w:r w:rsidRPr="07F634BD">
        <w:t>Neinvestice</w:t>
      </w:r>
      <w:bookmarkEnd w:id="17"/>
      <w:proofErr w:type="spellEnd"/>
    </w:p>
    <w:p w14:paraId="718FC6B6" w14:textId="5B9DD9F9" w:rsidR="00932555" w:rsidRPr="00690626" w:rsidRDefault="00932555" w:rsidP="00932555">
      <w:pPr>
        <w:spacing w:line="257" w:lineRule="auto"/>
        <w:rPr>
          <w:rFonts w:ascii="Calibri" w:eastAsia="Calibri" w:hAnsi="Calibri" w:cs="Calibri"/>
        </w:rPr>
      </w:pPr>
      <w:proofErr w:type="spellStart"/>
      <w:r w:rsidRPr="07F634BD">
        <w:rPr>
          <w:rFonts w:ascii="Calibri" w:eastAsia="Calibri" w:hAnsi="Calibri" w:cs="Calibri"/>
        </w:rPr>
        <w:t>Neinvestice</w:t>
      </w:r>
      <w:proofErr w:type="spellEnd"/>
      <w:r w:rsidRPr="07F634BD">
        <w:rPr>
          <w:rFonts w:ascii="Calibri" w:eastAsia="Calibri" w:hAnsi="Calibri" w:cs="Calibri"/>
        </w:rPr>
        <w:t xml:space="preserve"> jsou prostředky (výdaje) vynaložené </w:t>
      </w:r>
      <w:r w:rsidR="000C495A" w:rsidRPr="07F634BD">
        <w:rPr>
          <w:rFonts w:ascii="Calibri" w:eastAsia="Calibri" w:hAnsi="Calibri" w:cs="Calibri"/>
        </w:rPr>
        <w:t>na opravy a údržbu.</w:t>
      </w:r>
      <w:r w:rsidRPr="07F634BD">
        <w:rPr>
          <w:rFonts w:ascii="Calibri" w:eastAsia="Calibri" w:hAnsi="Calibri" w:cs="Calibri"/>
        </w:rPr>
        <w:t xml:space="preserve"> </w:t>
      </w:r>
    </w:p>
    <w:p w14:paraId="183FA5FC" w14:textId="5BA8A5E7" w:rsidR="00DB4B3A" w:rsidRDefault="00DB4B3A" w:rsidP="00F84602">
      <w:pPr>
        <w:pStyle w:val="Nadpis3"/>
      </w:pPr>
      <w:bookmarkStart w:id="19" w:name="_Toc175584872"/>
      <w:r>
        <w:t>Oprava</w:t>
      </w:r>
      <w:bookmarkEnd w:id="19"/>
    </w:p>
    <w:p w14:paraId="33C7318C" w14:textId="215BEEC2" w:rsidR="00932555" w:rsidRPr="00690626" w:rsidRDefault="00974B47" w:rsidP="00932555">
      <w:pPr>
        <w:spacing w:line="257" w:lineRule="auto"/>
        <w:rPr>
          <w:rFonts w:ascii="Calibri" w:eastAsia="Calibri" w:hAnsi="Calibri" w:cs="Calibri"/>
        </w:rPr>
      </w:pPr>
      <w:r>
        <w:rPr>
          <w:rFonts w:ascii="Calibri" w:eastAsia="Calibri" w:hAnsi="Calibri" w:cs="Calibri"/>
        </w:rPr>
        <w:t>Č</w:t>
      </w:r>
      <w:r w:rsidR="00932555" w:rsidRPr="07F634BD">
        <w:rPr>
          <w:rFonts w:ascii="Calibri" w:eastAsia="Calibri" w:hAnsi="Calibri" w:cs="Calibri"/>
        </w:rPr>
        <w:t>innost a zásahy do majetku (stavební práce) nesoustavného a nepravidelného charakteru, kterými se</w:t>
      </w:r>
      <w:r w:rsidR="008C2FD9">
        <w:rPr>
          <w:rFonts w:ascii="Calibri" w:eastAsia="Calibri" w:hAnsi="Calibri" w:cs="Calibri"/>
        </w:rPr>
        <w:t> </w:t>
      </w:r>
      <w:r w:rsidR="00932555" w:rsidRPr="07F634BD">
        <w:rPr>
          <w:rFonts w:ascii="Calibri" w:eastAsia="Calibri" w:hAnsi="Calibri" w:cs="Calibri"/>
        </w:rPr>
        <w:t>odstraňují účinky částečného fyzického opotřebení nebo poškození za účelem uvedení do</w:t>
      </w:r>
      <w:r w:rsidR="008C2FD9">
        <w:rPr>
          <w:rFonts w:ascii="Calibri" w:eastAsia="Calibri" w:hAnsi="Calibri" w:cs="Calibri"/>
        </w:rPr>
        <w:t> </w:t>
      </w:r>
      <w:r w:rsidR="00932555" w:rsidRPr="07F634BD">
        <w:rPr>
          <w:rFonts w:ascii="Calibri" w:eastAsia="Calibri" w:hAnsi="Calibri" w:cs="Calibri"/>
        </w:rPr>
        <w:t>předchozího nebo provozuschopného stavu, v jakém majetek už někdy byl, lhostejno kdy a u jakého vlastníka, či se odstraňují vady stavby, ke kterým došlo jinak, než jejím běžným užíváním či</w:t>
      </w:r>
      <w:r w:rsidR="008C2FD9">
        <w:rPr>
          <w:rFonts w:ascii="Calibri" w:eastAsia="Calibri" w:hAnsi="Calibri" w:cs="Calibri"/>
        </w:rPr>
        <w:t> </w:t>
      </w:r>
      <w:r w:rsidR="00932555" w:rsidRPr="07F634BD">
        <w:rPr>
          <w:rFonts w:ascii="Calibri" w:eastAsia="Calibri" w:hAnsi="Calibri" w:cs="Calibri"/>
        </w:rPr>
        <w:t xml:space="preserve">opotřebením. Uvedením do předchozího nebo provozuschopného stavu se rozumí provedení opravy i s použitím jiných než původních materiálů, dílů, součástí nebo technologií, pokud tím nedojde k technickému zhodnocení (tj. nový materiál lze použít v případě, že původní materiál se již nevyrábí, a to za předpokladu, že odpovídá používaným standardům a legislativním podmínkám použití). Zároveň se nejedná o změnu dokončené stavby ve smyslu </w:t>
      </w:r>
      <w:r w:rsidR="006E25ED">
        <w:rPr>
          <w:rFonts w:ascii="Calibri" w:eastAsia="Calibri" w:hAnsi="Calibri" w:cs="Calibri"/>
        </w:rPr>
        <w:t>S</w:t>
      </w:r>
      <w:r w:rsidR="00932555" w:rsidRPr="07F634BD">
        <w:rPr>
          <w:rFonts w:ascii="Calibri" w:eastAsia="Calibri" w:hAnsi="Calibri" w:cs="Calibri"/>
        </w:rPr>
        <w:t>tavebního zákona.</w:t>
      </w:r>
    </w:p>
    <w:p w14:paraId="7BC4A464" w14:textId="77777777" w:rsidR="00932555" w:rsidRPr="00690626" w:rsidRDefault="00932555" w:rsidP="00932555">
      <w:pPr>
        <w:spacing w:line="257" w:lineRule="auto"/>
        <w:rPr>
          <w:rFonts w:ascii="Calibri" w:eastAsia="Calibri" w:hAnsi="Calibri" w:cs="Calibri"/>
        </w:rPr>
      </w:pPr>
      <w:r w:rsidRPr="07F634BD">
        <w:rPr>
          <w:rFonts w:ascii="Calibri" w:eastAsia="Calibri" w:hAnsi="Calibri" w:cs="Calibri"/>
        </w:rPr>
        <w:t xml:space="preserve">Opravou může dojít k výměně původního majetku za nový za výše uvedeným účelem a za předpokladu, že tím nedojde k technickému zhodnocení. </w:t>
      </w:r>
    </w:p>
    <w:p w14:paraId="41E39D0B" w14:textId="77777777" w:rsidR="00932555" w:rsidRPr="00690626" w:rsidRDefault="00932555" w:rsidP="00932555">
      <w:pPr>
        <w:spacing w:line="257" w:lineRule="auto"/>
        <w:rPr>
          <w:rFonts w:ascii="Calibri" w:eastAsia="Calibri" w:hAnsi="Calibri" w:cs="Calibri"/>
        </w:rPr>
      </w:pPr>
      <w:r w:rsidRPr="07F634BD">
        <w:rPr>
          <w:rFonts w:ascii="Calibri" w:eastAsia="Calibri" w:hAnsi="Calibri" w:cs="Calibri"/>
        </w:rPr>
        <w:t>Z výše uvedeného vyplývá, že odstranění částečného fyzického opotřebení není automaticky opravou, nýbrž může být i technickým zhodnocením (technické zhodnocení lze tedy obecně vnímat jako „opravu“ vyšší kvality). Opravovat lze pouze něco, co již bylo v opravované části přítomno. Pojem oprava má nejblíže pojmu výměna</w:t>
      </w:r>
      <w:r>
        <w:rPr>
          <w:rStyle w:val="Znakapoznpodarou"/>
          <w:rFonts w:ascii="Calibri" w:eastAsia="Calibri" w:hAnsi="Calibri" w:cs="Calibri"/>
        </w:rPr>
        <w:footnoteReference w:id="4"/>
      </w:r>
      <w:r w:rsidRPr="07F634BD">
        <w:rPr>
          <w:rFonts w:ascii="Calibri" w:eastAsia="Calibri" w:hAnsi="Calibri" w:cs="Calibri"/>
        </w:rPr>
        <w:t xml:space="preserve">. </w:t>
      </w:r>
    </w:p>
    <w:p w14:paraId="390A7459" w14:textId="7C2B780D" w:rsidR="00DB4B3A" w:rsidRDefault="00DB4B3A" w:rsidP="00A473BF">
      <w:pPr>
        <w:pStyle w:val="Nadpis3"/>
      </w:pPr>
      <w:bookmarkStart w:id="20" w:name="_Toc175584873"/>
      <w:r>
        <w:t>Údržba</w:t>
      </w:r>
      <w:bookmarkEnd w:id="20"/>
    </w:p>
    <w:p w14:paraId="540C8DA1" w14:textId="50F834DC" w:rsidR="00932555" w:rsidRPr="00690626" w:rsidRDefault="00974B47" w:rsidP="00932555">
      <w:pPr>
        <w:spacing w:line="257" w:lineRule="auto"/>
        <w:rPr>
          <w:rFonts w:ascii="Calibri" w:eastAsia="Calibri" w:hAnsi="Calibri" w:cs="Calibri"/>
        </w:rPr>
      </w:pPr>
      <w:r>
        <w:rPr>
          <w:rFonts w:ascii="Calibri" w:eastAsia="Calibri" w:hAnsi="Calibri" w:cs="Calibri"/>
        </w:rPr>
        <w:t>S</w:t>
      </w:r>
      <w:r w:rsidR="00932555" w:rsidRPr="07F634BD">
        <w:rPr>
          <w:rFonts w:ascii="Calibri" w:eastAsia="Calibri" w:hAnsi="Calibri" w:cs="Calibri"/>
        </w:rPr>
        <w:t>oustavná/pravidelná činnost a zásahy do majetku (stavební práce</w:t>
      </w:r>
      <w:r w:rsidR="00636283">
        <w:rPr>
          <w:rFonts w:ascii="Calibri" w:eastAsia="Calibri" w:hAnsi="Calibri" w:cs="Calibri"/>
        </w:rPr>
        <w:t xml:space="preserve"> a technologické</w:t>
      </w:r>
      <w:r w:rsidR="00932555" w:rsidRPr="07F634BD">
        <w:rPr>
          <w:rFonts w:ascii="Calibri" w:eastAsia="Calibri" w:hAnsi="Calibri" w:cs="Calibri"/>
        </w:rPr>
        <w:t>), kterými je</w:t>
      </w:r>
      <w:r w:rsidR="00FF0489">
        <w:rPr>
          <w:rFonts w:ascii="Calibri" w:eastAsia="Calibri" w:hAnsi="Calibri" w:cs="Calibri"/>
        </w:rPr>
        <w:t> </w:t>
      </w:r>
      <w:r w:rsidR="00932555" w:rsidRPr="07F634BD">
        <w:rPr>
          <w:rFonts w:ascii="Calibri" w:eastAsia="Calibri" w:hAnsi="Calibri" w:cs="Calibri"/>
        </w:rPr>
        <w:t xml:space="preserve">zabezpečován dobrý stavební </w:t>
      </w:r>
      <w:r w:rsidR="00636283">
        <w:rPr>
          <w:rFonts w:ascii="Calibri" w:eastAsia="Calibri" w:hAnsi="Calibri" w:cs="Calibri"/>
        </w:rPr>
        <w:t xml:space="preserve">a technický </w:t>
      </w:r>
      <w:r w:rsidR="00932555" w:rsidRPr="07F634BD">
        <w:rPr>
          <w:rFonts w:ascii="Calibri" w:eastAsia="Calibri" w:hAnsi="Calibri" w:cs="Calibri"/>
        </w:rPr>
        <w:t>stav majetku (stavby), zpomaluje se fyzické opotřebení majetku (stavby), předchází se poruchám či se odstraňují nežádoucí a odstranitelné závady a změny na</w:t>
      </w:r>
      <w:r w:rsidR="00981411">
        <w:rPr>
          <w:rFonts w:ascii="Calibri" w:eastAsia="Calibri" w:hAnsi="Calibri" w:cs="Calibri"/>
        </w:rPr>
        <w:t> </w:t>
      </w:r>
      <w:r w:rsidR="00932555" w:rsidRPr="07F634BD">
        <w:rPr>
          <w:rFonts w:ascii="Calibri" w:eastAsia="Calibri" w:hAnsi="Calibri" w:cs="Calibri"/>
        </w:rPr>
        <w:t xml:space="preserve">majetku (stavbě), k nimž došlo či dochází v důsledku jejího užívání, resp. běžného opotřebení. Nejedná se o změnu dokončené stavby ve smyslu </w:t>
      </w:r>
      <w:r w:rsidR="006E25ED">
        <w:rPr>
          <w:rFonts w:ascii="Calibri" w:eastAsia="Calibri" w:hAnsi="Calibri" w:cs="Calibri"/>
        </w:rPr>
        <w:t>S</w:t>
      </w:r>
      <w:r w:rsidR="00932555" w:rsidRPr="07F634BD">
        <w:rPr>
          <w:rFonts w:ascii="Calibri" w:eastAsia="Calibri" w:hAnsi="Calibri" w:cs="Calibri"/>
        </w:rPr>
        <w:t>tavebního zákona ani o technické zhodnocení.</w:t>
      </w:r>
    </w:p>
    <w:p w14:paraId="00A24324" w14:textId="6724F3F9" w:rsidR="00932555" w:rsidRDefault="00932555" w:rsidP="00932555">
      <w:pPr>
        <w:spacing w:line="257" w:lineRule="auto"/>
        <w:rPr>
          <w:rFonts w:ascii="Calibri" w:eastAsia="Calibri" w:hAnsi="Calibri" w:cs="Calibri"/>
        </w:rPr>
      </w:pPr>
      <w:r w:rsidRPr="07F634BD">
        <w:rPr>
          <w:rFonts w:ascii="Calibri" w:eastAsia="Calibri" w:hAnsi="Calibri" w:cs="Calibri"/>
        </w:rPr>
        <w:t>V případě oprav a údržby může být v určitých případech sporné, zda jde o opravu či údržbu. Jedná se</w:t>
      </w:r>
      <w:r w:rsidR="00981411">
        <w:rPr>
          <w:rFonts w:ascii="Calibri" w:eastAsia="Calibri" w:hAnsi="Calibri" w:cs="Calibri"/>
        </w:rPr>
        <w:t> </w:t>
      </w:r>
      <w:r w:rsidRPr="07F634BD">
        <w:rPr>
          <w:rFonts w:ascii="Calibri" w:eastAsia="Calibri" w:hAnsi="Calibri" w:cs="Calibri"/>
        </w:rPr>
        <w:t>o</w:t>
      </w:r>
      <w:r w:rsidR="00981411">
        <w:rPr>
          <w:rFonts w:ascii="Calibri" w:eastAsia="Calibri" w:hAnsi="Calibri" w:cs="Calibri"/>
        </w:rPr>
        <w:t> </w:t>
      </w:r>
      <w:r w:rsidRPr="07F634BD">
        <w:rPr>
          <w:rFonts w:ascii="Calibri" w:eastAsia="Calibri" w:hAnsi="Calibri" w:cs="Calibri"/>
        </w:rPr>
        <w:t xml:space="preserve">případy, kdy prováděná činnost naplňuje podmínky obou kategorií. V takovém případě se jedná o tu činnost, která převažuje. </w:t>
      </w:r>
    </w:p>
    <w:p w14:paraId="737538CE" w14:textId="44561C77" w:rsidR="00FD3AB2" w:rsidRPr="00690626" w:rsidRDefault="00FD3AB2" w:rsidP="00FD3AB2">
      <w:pPr>
        <w:pStyle w:val="Nadpis2"/>
      </w:pPr>
      <w:bookmarkStart w:id="21" w:name="_Ref171497391"/>
      <w:bookmarkStart w:id="22" w:name="_Ref171497396"/>
      <w:bookmarkStart w:id="23" w:name="_Toc175584874"/>
      <w:r w:rsidRPr="07F634BD">
        <w:t>Investice</w:t>
      </w:r>
      <w:bookmarkEnd w:id="21"/>
      <w:bookmarkEnd w:id="22"/>
      <w:bookmarkEnd w:id="23"/>
    </w:p>
    <w:p w14:paraId="73113310" w14:textId="77777777" w:rsidR="00FD3AB2" w:rsidRPr="00690626" w:rsidRDefault="00FD3AB2" w:rsidP="00FD3AB2">
      <w:pPr>
        <w:spacing w:line="257" w:lineRule="auto"/>
        <w:rPr>
          <w:rFonts w:ascii="Calibri" w:eastAsia="Calibri" w:hAnsi="Calibri" w:cs="Calibri"/>
        </w:rPr>
      </w:pPr>
      <w:r w:rsidRPr="07F634BD">
        <w:rPr>
          <w:rFonts w:ascii="Calibri" w:eastAsia="Calibri" w:hAnsi="Calibri" w:cs="Calibri"/>
        </w:rPr>
        <w:t xml:space="preserve">Investice jsou finanční prostředky (výdaje) vynaložené na: </w:t>
      </w:r>
    </w:p>
    <w:p w14:paraId="75E0F34E" w14:textId="0BD849AC" w:rsidR="00FD3AB2" w:rsidRPr="00690626" w:rsidRDefault="00FD3AB2" w:rsidP="00FD3AB2">
      <w:pPr>
        <w:pStyle w:val="Odstavecseseznamem"/>
        <w:numPr>
          <w:ilvl w:val="0"/>
          <w:numId w:val="39"/>
        </w:numPr>
        <w:spacing w:line="257" w:lineRule="auto"/>
        <w:rPr>
          <w:rFonts w:eastAsia="Calibri"/>
        </w:rPr>
      </w:pPr>
      <w:r w:rsidRPr="07F634BD">
        <w:rPr>
          <w:rFonts w:eastAsia="Calibri"/>
        </w:rPr>
        <w:lastRenderedPageBreak/>
        <w:t>vznik nového samostatného (dlouhodobého) majetku, tj. novostavbu konkrétních částí a úseků infrastruktury nebo jejich souborů, resp. stavbu (projekt) realizovanou z investičních prostředků</w:t>
      </w:r>
      <w:r w:rsidR="00CB53C4">
        <w:rPr>
          <w:rFonts w:eastAsia="Calibri"/>
        </w:rPr>
        <w:t>, případně pořízení nového majetku</w:t>
      </w:r>
    </w:p>
    <w:p w14:paraId="51E2F956" w14:textId="77777777" w:rsidR="00FD3AB2" w:rsidRPr="00690626" w:rsidRDefault="00FD3AB2" w:rsidP="00FD3AB2">
      <w:pPr>
        <w:pStyle w:val="Odstavecseseznamem"/>
        <w:numPr>
          <w:ilvl w:val="0"/>
          <w:numId w:val="39"/>
        </w:numPr>
        <w:spacing w:line="257" w:lineRule="auto"/>
        <w:rPr>
          <w:rFonts w:eastAsia="Calibri"/>
        </w:rPr>
      </w:pPr>
      <w:r w:rsidRPr="07F634BD">
        <w:rPr>
          <w:rFonts w:eastAsia="Calibri"/>
        </w:rPr>
        <w:t>technické zhodnocení stávajícího (dlouhodobého) majetku.</w:t>
      </w:r>
    </w:p>
    <w:p w14:paraId="6A5C9778" w14:textId="0FB08215" w:rsidR="00FD3AB2" w:rsidRPr="005C2F6C" w:rsidRDefault="00B7617F" w:rsidP="00FD3AB2">
      <w:pPr>
        <w:spacing w:line="257" w:lineRule="auto"/>
        <w:rPr>
          <w:rFonts w:ascii="Calibri" w:eastAsia="Calibri" w:hAnsi="Calibri" w:cs="Calibri"/>
        </w:rPr>
      </w:pPr>
      <w:r w:rsidRPr="009B0A8A">
        <w:rPr>
          <w:rFonts w:ascii="Calibri" w:eastAsia="Calibri" w:hAnsi="Calibri" w:cs="Calibri"/>
        </w:rPr>
        <w:t>Technické zhodnocení</w:t>
      </w:r>
      <w:r w:rsidR="000A6125" w:rsidRPr="009B0A8A">
        <w:rPr>
          <w:rFonts w:ascii="Calibri" w:eastAsia="Calibri" w:hAnsi="Calibri" w:cs="Calibri"/>
        </w:rPr>
        <w:t xml:space="preserve"> je</w:t>
      </w:r>
      <w:r w:rsidR="00E321CF" w:rsidRPr="005C2F6C">
        <w:rPr>
          <w:rFonts w:ascii="Calibri" w:eastAsia="Calibri" w:hAnsi="Calibri" w:cs="Calibri"/>
        </w:rPr>
        <w:t xml:space="preserve"> z</w:t>
      </w:r>
      <w:r w:rsidR="00FD3AB2" w:rsidRPr="005C2F6C">
        <w:rPr>
          <w:rFonts w:ascii="Calibri" w:eastAsia="Calibri" w:hAnsi="Calibri" w:cs="Calibri"/>
        </w:rPr>
        <w:t xml:space="preserve">ásah do </w:t>
      </w:r>
      <w:r w:rsidR="00E2140F" w:rsidRPr="005C2F6C">
        <w:rPr>
          <w:rFonts w:ascii="Calibri" w:eastAsia="Calibri" w:hAnsi="Calibri" w:cs="Calibri"/>
        </w:rPr>
        <w:t xml:space="preserve">stávajícího </w:t>
      </w:r>
      <w:r w:rsidR="00FD3AB2" w:rsidRPr="005C2F6C">
        <w:rPr>
          <w:rFonts w:ascii="Calibri" w:eastAsia="Calibri" w:hAnsi="Calibri" w:cs="Calibri"/>
        </w:rPr>
        <w:t>majetku, kter</w:t>
      </w:r>
      <w:r w:rsidR="00E321CF" w:rsidRPr="005C2F6C">
        <w:rPr>
          <w:rFonts w:ascii="Calibri" w:eastAsia="Calibri" w:hAnsi="Calibri" w:cs="Calibri"/>
        </w:rPr>
        <w:t>ý</w:t>
      </w:r>
      <w:r w:rsidR="00FD3AB2" w:rsidRPr="005C2F6C">
        <w:rPr>
          <w:rFonts w:ascii="Calibri" w:eastAsia="Calibri" w:hAnsi="Calibri" w:cs="Calibri"/>
        </w:rPr>
        <w:t xml:space="preserve"> m</w:t>
      </w:r>
      <w:r w:rsidR="00E321CF" w:rsidRPr="005C2F6C">
        <w:rPr>
          <w:rFonts w:ascii="Calibri" w:eastAsia="Calibri" w:hAnsi="Calibri" w:cs="Calibri"/>
        </w:rPr>
        <w:t>á</w:t>
      </w:r>
      <w:r w:rsidR="00FD3AB2" w:rsidRPr="005C2F6C">
        <w:rPr>
          <w:rFonts w:ascii="Calibri" w:eastAsia="Calibri" w:hAnsi="Calibri" w:cs="Calibri"/>
        </w:rPr>
        <w:t xml:space="preserve"> za následek změnu jeho účelu nebo technických </w:t>
      </w:r>
      <w:r w:rsidR="000C5BF5" w:rsidRPr="005C2F6C">
        <w:rPr>
          <w:rFonts w:ascii="Calibri" w:eastAsia="Calibri" w:hAnsi="Calibri" w:cs="Calibri"/>
        </w:rPr>
        <w:t xml:space="preserve">parametrů oproti původním projektovaným parametrům (tj. rekonstrukci) </w:t>
      </w:r>
      <w:r w:rsidR="00FD3AB2" w:rsidRPr="005C2F6C">
        <w:rPr>
          <w:rFonts w:ascii="Calibri" w:eastAsia="Calibri" w:hAnsi="Calibri" w:cs="Calibri"/>
        </w:rPr>
        <w:t>nebo rozšíření vybavenosti nebo použitelnosti majetku (tj. modernizaci), včetně nástaveb, přístaveb a stavebních úprav, pokud vynaložené náklady dosáhnou ocenění určeného účetní jednotkou pro vykazování jednotlivého dlouhodobého majetku.</w:t>
      </w:r>
    </w:p>
    <w:p w14:paraId="7D2BD00D" w14:textId="77777777" w:rsidR="00FD3AB2" w:rsidRPr="005C2F6C" w:rsidRDefault="00FD3AB2" w:rsidP="00FD3AB2">
      <w:pPr>
        <w:spacing w:line="257" w:lineRule="auto"/>
        <w:rPr>
          <w:rFonts w:ascii="Calibri" w:eastAsia="Calibri" w:hAnsi="Calibri" w:cs="Calibri"/>
        </w:rPr>
      </w:pPr>
      <w:r w:rsidRPr="005C2F6C">
        <w:rPr>
          <w:rFonts w:ascii="Calibri" w:eastAsia="Calibri" w:hAnsi="Calibri" w:cs="Calibri"/>
        </w:rPr>
        <w:t xml:space="preserve">Pokud zásah do majetku nespadá do žádné z uvedených alternativ, pak nevznikne technické zhodnocení. </w:t>
      </w:r>
    </w:p>
    <w:p w14:paraId="14D96D6C" w14:textId="017B2551" w:rsidR="00FD3AB2" w:rsidRPr="00690626" w:rsidRDefault="00FD3AB2" w:rsidP="00FD3AB2">
      <w:pPr>
        <w:spacing w:line="257" w:lineRule="auto"/>
        <w:rPr>
          <w:rFonts w:ascii="Calibri" w:eastAsia="Calibri" w:hAnsi="Calibri" w:cs="Calibri"/>
        </w:rPr>
      </w:pPr>
      <w:r w:rsidRPr="005C2F6C">
        <w:rPr>
          <w:rFonts w:ascii="Calibri" w:eastAsia="Calibri" w:hAnsi="Calibri" w:cs="Calibri"/>
        </w:rPr>
        <w:t>Za jednotlivý majetek se bere daňově či účetně samostatná majetková složka, která má daňově či</w:t>
      </w:r>
      <w:r w:rsidR="00E17532">
        <w:rPr>
          <w:rFonts w:ascii="Calibri" w:eastAsia="Calibri" w:hAnsi="Calibri" w:cs="Calibri"/>
        </w:rPr>
        <w:t> </w:t>
      </w:r>
      <w:r w:rsidRPr="005C2F6C">
        <w:rPr>
          <w:rFonts w:ascii="Calibri" w:eastAsia="Calibri" w:hAnsi="Calibri" w:cs="Calibri"/>
        </w:rPr>
        <w:t>účetně svůj samostatný právní režim.</w:t>
      </w:r>
      <w:r w:rsidRPr="07F634BD">
        <w:rPr>
          <w:rFonts w:ascii="Calibri" w:eastAsia="Calibri" w:hAnsi="Calibri" w:cs="Calibri"/>
        </w:rPr>
        <w:t xml:space="preserve"> </w:t>
      </w:r>
    </w:p>
    <w:p w14:paraId="744794E2" w14:textId="674B8F45" w:rsidR="00FD3AB2" w:rsidRDefault="00FD3AB2" w:rsidP="00FD3AB2">
      <w:pPr>
        <w:pStyle w:val="Nadpis3"/>
      </w:pPr>
      <w:bookmarkStart w:id="24" w:name="_Toc175584875"/>
      <w:r w:rsidRPr="07F634BD">
        <w:t>Nástavby, přístavby a stavební úpravy</w:t>
      </w:r>
      <w:bookmarkEnd w:id="24"/>
    </w:p>
    <w:p w14:paraId="79279B55" w14:textId="71DF54C3" w:rsidR="00FD3AB2" w:rsidRDefault="00FD3AB2" w:rsidP="00FD3AB2">
      <w:pPr>
        <w:spacing w:line="257" w:lineRule="auto"/>
        <w:rPr>
          <w:rFonts w:ascii="Calibri" w:eastAsia="Calibri" w:hAnsi="Calibri" w:cs="Calibri"/>
        </w:rPr>
      </w:pPr>
      <w:r w:rsidRPr="005D23E8">
        <w:rPr>
          <w:rFonts w:ascii="Calibri" w:eastAsia="Calibri" w:hAnsi="Calibri" w:cs="Calibri"/>
        </w:rPr>
        <w:t>S</w:t>
      </w:r>
      <w:r w:rsidRPr="07F634BD">
        <w:rPr>
          <w:rFonts w:ascii="Calibri" w:eastAsia="Calibri" w:hAnsi="Calibri" w:cs="Calibri"/>
        </w:rPr>
        <w:t xml:space="preserve">tavebně právní kategorie dle </w:t>
      </w:r>
      <w:r w:rsidR="006E25ED">
        <w:rPr>
          <w:rFonts w:ascii="Calibri" w:eastAsia="Calibri" w:hAnsi="Calibri" w:cs="Calibri"/>
        </w:rPr>
        <w:t>S</w:t>
      </w:r>
      <w:r w:rsidRPr="07F634BD">
        <w:rPr>
          <w:rFonts w:ascii="Calibri" w:eastAsia="Calibri" w:hAnsi="Calibri" w:cs="Calibri"/>
        </w:rPr>
        <w:t>tavebního zákona</w:t>
      </w:r>
      <w:r w:rsidR="005D23E8">
        <w:rPr>
          <w:rFonts w:ascii="Calibri" w:eastAsia="Calibri" w:hAnsi="Calibri" w:cs="Calibri"/>
        </w:rPr>
        <w:t>.</w:t>
      </w:r>
      <w:r w:rsidRPr="07F634BD">
        <w:rPr>
          <w:rFonts w:ascii="Calibri" w:eastAsia="Calibri" w:hAnsi="Calibri" w:cs="Calibri"/>
        </w:rPr>
        <w:t xml:space="preserve"> </w:t>
      </w:r>
      <w:r w:rsidR="005D23E8">
        <w:rPr>
          <w:rFonts w:ascii="Calibri" w:eastAsia="Calibri" w:hAnsi="Calibri" w:cs="Calibri"/>
        </w:rPr>
        <w:t>V</w:t>
      </w:r>
      <w:r w:rsidRPr="07F634BD">
        <w:rPr>
          <w:rFonts w:ascii="Calibri" w:eastAsia="Calibri" w:hAnsi="Calibri" w:cs="Calibri"/>
        </w:rPr>
        <w:t>ždy představují změnu již dříve dokončené stavby. Nástavba původní</w:t>
      </w:r>
      <w:r w:rsidR="00A1177F">
        <w:rPr>
          <w:rFonts w:ascii="Calibri" w:eastAsia="Calibri" w:hAnsi="Calibri" w:cs="Calibri"/>
        </w:rPr>
        <w:t xml:space="preserve"> </w:t>
      </w:r>
      <w:r w:rsidRPr="07F634BD">
        <w:rPr>
          <w:rFonts w:ascii="Calibri" w:eastAsia="Calibri" w:hAnsi="Calibri" w:cs="Calibri"/>
        </w:rPr>
        <w:t>stavbu zvyšuje, přístavba půdorysně rozšiřuje za</w:t>
      </w:r>
      <w:r w:rsidR="00790082">
        <w:rPr>
          <w:rFonts w:ascii="Calibri" w:eastAsia="Calibri" w:hAnsi="Calibri" w:cs="Calibri"/>
        </w:rPr>
        <w:t> </w:t>
      </w:r>
      <w:r w:rsidRPr="07F634BD">
        <w:rPr>
          <w:rFonts w:ascii="Calibri" w:eastAsia="Calibri" w:hAnsi="Calibri" w:cs="Calibri"/>
        </w:rPr>
        <w:t>podmínky provozního propojení, stavební úprava je změnou stavby bez vlivu na její vnější rozměry, s</w:t>
      </w:r>
      <w:r w:rsidR="00790082">
        <w:rPr>
          <w:rFonts w:ascii="Calibri" w:eastAsia="Calibri" w:hAnsi="Calibri" w:cs="Calibri"/>
        </w:rPr>
        <w:t> </w:t>
      </w:r>
      <w:r w:rsidRPr="07F634BD">
        <w:rPr>
          <w:rFonts w:ascii="Calibri" w:eastAsia="Calibri" w:hAnsi="Calibri" w:cs="Calibri"/>
        </w:rPr>
        <w:t xml:space="preserve">výjimkou zateplení pláště budovy, která je rovněž považována za stavební úpravu. </w:t>
      </w:r>
    </w:p>
    <w:p w14:paraId="7F7F082E" w14:textId="77777777" w:rsidR="00FD3AB2" w:rsidRDefault="00FD3AB2" w:rsidP="00FD3AB2">
      <w:pPr>
        <w:pStyle w:val="Nadpis3"/>
      </w:pPr>
      <w:bookmarkStart w:id="25" w:name="_Toc175584876"/>
      <w:r w:rsidRPr="07F634BD">
        <w:t>Rekonstrukce</w:t>
      </w:r>
      <w:bookmarkEnd w:id="25"/>
      <w:r w:rsidRPr="07F634BD">
        <w:t xml:space="preserve"> </w:t>
      </w:r>
    </w:p>
    <w:p w14:paraId="4769DA1A" w14:textId="29580E6A" w:rsidR="00FD3AB2" w:rsidRDefault="00FD3AB2" w:rsidP="00FD3AB2">
      <w:pPr>
        <w:spacing w:line="257" w:lineRule="auto"/>
        <w:rPr>
          <w:rFonts w:ascii="Calibri" w:eastAsia="Calibri" w:hAnsi="Calibri" w:cs="Calibri"/>
        </w:rPr>
      </w:pPr>
      <w:r>
        <w:rPr>
          <w:rFonts w:ascii="Calibri" w:eastAsia="Calibri" w:hAnsi="Calibri" w:cs="Calibri"/>
        </w:rPr>
        <w:t>Z</w:t>
      </w:r>
      <w:r w:rsidRPr="07F634BD">
        <w:rPr>
          <w:rFonts w:ascii="Calibri" w:eastAsia="Calibri" w:hAnsi="Calibri" w:cs="Calibri"/>
        </w:rPr>
        <w:t>ásah do majetku s následnou změnou účelu nebo následnou změnou technických parametrů. Za změnu technických parametrů se nepovažuje změna materiálu nebo náhrada starého komponentu novým, i se záměnou použitého materiálu, avšak s nejbližšími parametry na trhu, v rámci vývoje vědy a techniky.</w:t>
      </w:r>
    </w:p>
    <w:p w14:paraId="4C638529" w14:textId="63A86C07" w:rsidR="00FD3AB2" w:rsidRPr="00690626" w:rsidRDefault="00FD3AB2" w:rsidP="00D7125F">
      <w:pPr>
        <w:pStyle w:val="Nadpis3"/>
      </w:pPr>
      <w:bookmarkStart w:id="26" w:name="_Toc175584877"/>
      <w:r w:rsidRPr="00660082">
        <w:t>Prostá rekonstrukce</w:t>
      </w:r>
      <w:bookmarkEnd w:id="26"/>
    </w:p>
    <w:p w14:paraId="42E0E7FE" w14:textId="1110C6C3" w:rsidR="00FD3AB2" w:rsidRDefault="00FD3AB2" w:rsidP="00FD3AB2">
      <w:pPr>
        <w:spacing w:line="257" w:lineRule="auto"/>
        <w:rPr>
          <w:rFonts w:ascii="Calibri" w:eastAsia="Calibri" w:hAnsi="Calibri" w:cs="Calibri"/>
        </w:rPr>
      </w:pPr>
      <w:r w:rsidRPr="00660082">
        <w:rPr>
          <w:rFonts w:ascii="Calibri" w:eastAsia="Calibri" w:hAnsi="Calibri" w:cs="Calibri"/>
        </w:rPr>
        <w:t>Fyzický zásah do majetku, jehož primárním cílem je odstranění účinku částečného fyzického opotřebení nebo degradace v důsledku působení času a vnějších vlivů a odstranění účinků morálního opotřebení, a</w:t>
      </w:r>
      <w:r w:rsidR="00B85DA3">
        <w:rPr>
          <w:rFonts w:ascii="Calibri" w:eastAsia="Calibri" w:hAnsi="Calibri" w:cs="Calibri"/>
        </w:rPr>
        <w:t> </w:t>
      </w:r>
      <w:r w:rsidRPr="00660082">
        <w:rPr>
          <w:rFonts w:ascii="Calibri" w:eastAsia="Calibri" w:hAnsi="Calibri" w:cs="Calibri"/>
        </w:rPr>
        <w:t>to nikoliv pouze prokazatelně nejbližším materiálem na trhu, při kterém se významně prodlužuje životnost a použitelnost majetku, a to bez změny původního účelu stavby, bez změny prostorového uspořádání stavby, a bez změny stávajících parametrů trati z hlediska zkolaudované traťové třídy zatížení, použité trakce, počtu kolejí a traťové rychlosti</w:t>
      </w:r>
      <w:r w:rsidR="00D14E45">
        <w:rPr>
          <w:rFonts w:ascii="Calibri" w:eastAsia="Calibri" w:hAnsi="Calibri" w:cs="Calibri"/>
        </w:rPr>
        <w:t>,</w:t>
      </w:r>
      <w:r w:rsidRPr="00660082">
        <w:rPr>
          <w:rFonts w:ascii="Calibri" w:eastAsia="Calibri" w:hAnsi="Calibri" w:cs="Calibri"/>
        </w:rPr>
        <w:t xml:space="preserve"> </w:t>
      </w:r>
      <w:r w:rsidR="00D14E45">
        <w:rPr>
          <w:rFonts w:ascii="Calibri" w:eastAsia="Calibri" w:hAnsi="Calibri" w:cs="Calibri"/>
        </w:rPr>
        <w:t>přičemž se nevylučuje nasazení zařízení s vyšší funkčností, nebo změna dílčích parametrů, pokud to nemá vliv na investiční náklady stavby</w:t>
      </w:r>
      <w:r w:rsidR="00D14E45" w:rsidRPr="00660082">
        <w:rPr>
          <w:rFonts w:ascii="Calibri" w:eastAsia="Calibri" w:hAnsi="Calibri" w:cs="Calibri"/>
        </w:rPr>
        <w:t>.</w:t>
      </w:r>
    </w:p>
    <w:p w14:paraId="40262B04" w14:textId="2403F335" w:rsidR="00FD3AB2" w:rsidRPr="00690626" w:rsidRDefault="00FD3AB2" w:rsidP="00D7125F">
      <w:pPr>
        <w:pStyle w:val="Nadpis3"/>
      </w:pPr>
      <w:bookmarkStart w:id="27" w:name="_Toc175584878"/>
      <w:r w:rsidRPr="07F634BD">
        <w:t>Modernizace</w:t>
      </w:r>
      <w:bookmarkEnd w:id="27"/>
    </w:p>
    <w:p w14:paraId="4930DF3A" w14:textId="54D26867" w:rsidR="00FD3AB2" w:rsidRDefault="00FD3AB2" w:rsidP="00FD3AB2">
      <w:pPr>
        <w:spacing w:line="257" w:lineRule="auto"/>
        <w:rPr>
          <w:rFonts w:ascii="Calibri" w:eastAsia="Calibri" w:hAnsi="Calibri" w:cs="Calibri"/>
        </w:rPr>
      </w:pPr>
      <w:r>
        <w:rPr>
          <w:rFonts w:ascii="Calibri" w:eastAsia="Calibri" w:hAnsi="Calibri" w:cs="Calibri"/>
          <w:b/>
          <w:bCs/>
        </w:rPr>
        <w:t>Z</w:t>
      </w:r>
      <w:r w:rsidRPr="07F634BD">
        <w:rPr>
          <w:rFonts w:ascii="Calibri" w:eastAsia="Calibri" w:hAnsi="Calibri" w:cs="Calibri"/>
        </w:rPr>
        <w:t>ásah do majetku, který má za následek rozšíření vybavenosti nebo použitelnosti majetku; vylepšení. Na rozdíl od rekonstrukce nemusí modernizace vyžadovat přímý zásah do majetku, může se jednat i</w:t>
      </w:r>
      <w:r w:rsidR="00332D20">
        <w:rPr>
          <w:rFonts w:ascii="Calibri" w:eastAsia="Calibri" w:hAnsi="Calibri" w:cs="Calibri"/>
        </w:rPr>
        <w:t> </w:t>
      </w:r>
      <w:r w:rsidRPr="07F634BD">
        <w:rPr>
          <w:rFonts w:ascii="Calibri" w:eastAsia="Calibri" w:hAnsi="Calibri" w:cs="Calibri"/>
        </w:rPr>
        <w:t>o</w:t>
      </w:r>
      <w:r w:rsidR="00332D20">
        <w:rPr>
          <w:rFonts w:ascii="Calibri" w:eastAsia="Calibri" w:hAnsi="Calibri" w:cs="Calibri"/>
        </w:rPr>
        <w:t> </w:t>
      </w:r>
      <w:r w:rsidRPr="07F634BD">
        <w:rPr>
          <w:rFonts w:ascii="Calibri" w:eastAsia="Calibri" w:hAnsi="Calibri" w:cs="Calibri"/>
        </w:rPr>
        <w:t>vybavení majetku další komponentou, díky které se rozšíří vybavenost nebo použitelnost majetku.</w:t>
      </w:r>
    </w:p>
    <w:p w14:paraId="73A79E6B" w14:textId="632AFE38" w:rsidR="000C7ABD" w:rsidRPr="000C7ABD" w:rsidRDefault="000C7ABD" w:rsidP="000C7ABD">
      <w:pPr>
        <w:pStyle w:val="Nadpis3"/>
      </w:pPr>
      <w:bookmarkStart w:id="28" w:name="_Toc175584879"/>
      <w:r w:rsidRPr="000C7ABD">
        <w:t>Modernizace materiálně technické základny a informační systémy</w:t>
      </w:r>
      <w:bookmarkEnd w:id="28"/>
    </w:p>
    <w:p w14:paraId="704BE259" w14:textId="00771438" w:rsidR="000C7ABD" w:rsidRPr="00690626" w:rsidRDefault="000C7ABD" w:rsidP="000C7ABD">
      <w:pPr>
        <w:spacing w:line="257" w:lineRule="auto"/>
        <w:rPr>
          <w:rFonts w:ascii="Calibri" w:eastAsia="Calibri" w:hAnsi="Calibri" w:cs="Calibri"/>
        </w:rPr>
      </w:pPr>
      <w:r w:rsidRPr="000C7ABD">
        <w:rPr>
          <w:rFonts w:ascii="Calibri" w:eastAsia="Calibri" w:hAnsi="Calibri" w:cs="Calibri"/>
        </w:rPr>
        <w:t>Nabytí strojů, speciálních vozidel nebo zařízení nezbytných pro výstavbu, modernizaci, diagnostiku, opravy nebo údržbu dálnic, silnic, celostátních nebo regionálních drah nebo dopravně významných vodních cest, do vlastnictví státu, případně rozšíření jejich vybavenosti. V případě informačních systémů se jedná o vymezení ICT</w:t>
      </w:r>
      <w:r w:rsidR="003A6077">
        <w:rPr>
          <w:rFonts w:ascii="Calibri" w:eastAsia="Calibri" w:hAnsi="Calibri" w:cs="Calibri"/>
        </w:rPr>
        <w:t xml:space="preserve">, </w:t>
      </w:r>
      <w:r w:rsidRPr="000C7ABD">
        <w:rPr>
          <w:rFonts w:ascii="Calibri" w:eastAsia="Calibri" w:hAnsi="Calibri" w:cs="Calibri"/>
        </w:rPr>
        <w:t>ITS</w:t>
      </w:r>
      <w:r w:rsidR="00B80226">
        <w:rPr>
          <w:rFonts w:ascii="Calibri" w:eastAsia="Calibri" w:hAnsi="Calibri" w:cs="Calibri"/>
        </w:rPr>
        <w:t xml:space="preserve"> či</w:t>
      </w:r>
      <w:r w:rsidRPr="000C7ABD">
        <w:rPr>
          <w:rFonts w:ascii="Calibri" w:eastAsia="Calibri" w:hAnsi="Calibri" w:cs="Calibri"/>
        </w:rPr>
        <w:t xml:space="preserve"> C-ITS uvedené v </w:t>
      </w:r>
      <w:r w:rsidR="00B80226">
        <w:rPr>
          <w:rFonts w:ascii="Calibri" w:eastAsia="Calibri" w:hAnsi="Calibri" w:cs="Calibri"/>
        </w:rPr>
        <w:t>kapitole</w:t>
      </w:r>
      <w:r w:rsidRPr="000C7ABD">
        <w:rPr>
          <w:rFonts w:ascii="Calibri" w:eastAsia="Calibri" w:hAnsi="Calibri" w:cs="Calibri"/>
        </w:rPr>
        <w:t xml:space="preserve"> </w:t>
      </w:r>
      <w:r w:rsidR="00B80226">
        <w:rPr>
          <w:rFonts w:ascii="Calibri" w:eastAsia="Calibri" w:hAnsi="Calibri" w:cs="Calibri"/>
        </w:rPr>
        <w:fldChar w:fldCharType="begin"/>
      </w:r>
      <w:r w:rsidR="00B80226">
        <w:rPr>
          <w:rFonts w:ascii="Calibri" w:eastAsia="Calibri" w:hAnsi="Calibri" w:cs="Calibri"/>
        </w:rPr>
        <w:instrText xml:space="preserve"> REF _Ref171688680 \r \h </w:instrText>
      </w:r>
      <w:r w:rsidR="00B80226">
        <w:rPr>
          <w:rFonts w:ascii="Calibri" w:eastAsia="Calibri" w:hAnsi="Calibri" w:cs="Calibri"/>
        </w:rPr>
      </w:r>
      <w:r w:rsidR="00B80226">
        <w:rPr>
          <w:rFonts w:ascii="Calibri" w:eastAsia="Calibri" w:hAnsi="Calibri" w:cs="Calibri"/>
        </w:rPr>
        <w:fldChar w:fldCharType="separate"/>
      </w:r>
      <w:r w:rsidR="00B80226">
        <w:rPr>
          <w:rFonts w:ascii="Calibri" w:eastAsia="Calibri" w:hAnsi="Calibri" w:cs="Calibri"/>
        </w:rPr>
        <w:t>2</w:t>
      </w:r>
      <w:r w:rsidR="00B80226">
        <w:rPr>
          <w:rFonts w:ascii="Calibri" w:eastAsia="Calibri" w:hAnsi="Calibri" w:cs="Calibri"/>
        </w:rPr>
        <w:fldChar w:fldCharType="end"/>
      </w:r>
      <w:r w:rsidRPr="000C7ABD">
        <w:rPr>
          <w:rFonts w:ascii="Calibri" w:eastAsia="Calibri" w:hAnsi="Calibri" w:cs="Calibri"/>
        </w:rPr>
        <w:t>.</w:t>
      </w:r>
    </w:p>
    <w:p w14:paraId="2C24A775" w14:textId="27297B9F" w:rsidR="00F22523" w:rsidRDefault="00183780" w:rsidP="00F22523">
      <w:pPr>
        <w:pStyle w:val="Nadpis1"/>
      </w:pPr>
      <w:bookmarkStart w:id="29" w:name="_Toc175584880"/>
      <w:r>
        <w:lastRenderedPageBreak/>
        <w:t>Neinvestiční akce</w:t>
      </w:r>
      <w:bookmarkEnd w:id="18"/>
      <w:bookmarkEnd w:id="29"/>
    </w:p>
    <w:p w14:paraId="4BDD1F3B" w14:textId="554A7462" w:rsidR="008A39B9" w:rsidRDefault="008A39B9" w:rsidP="008A39B9">
      <w:pPr>
        <w:pStyle w:val="Nadpis2"/>
      </w:pPr>
      <w:bookmarkStart w:id="30" w:name="_Toc175584881"/>
      <w:r>
        <w:t>Neinvestiční akce neschvalované na CK</w:t>
      </w:r>
      <w:bookmarkEnd w:id="30"/>
    </w:p>
    <w:p w14:paraId="17A9AA08" w14:textId="7F9E08E5" w:rsidR="00E44F0B" w:rsidRDefault="006571AC" w:rsidP="00E44F0B">
      <w:r w:rsidRPr="00F643D7">
        <w:t>Neinvestiční akce ŘSD</w:t>
      </w:r>
      <w:r>
        <w:t>,</w:t>
      </w:r>
      <w:r w:rsidRPr="00F643D7">
        <w:t xml:space="preserve"> které jsou financovány na základě tříleté smlouvy mezi SFDI a ŘSD, nejsou </w:t>
      </w:r>
      <w:r w:rsidR="004C5F45">
        <w:t>předkládány CK</w:t>
      </w:r>
      <w:r w:rsidRPr="00F643D7">
        <w:t>.</w:t>
      </w:r>
    </w:p>
    <w:p w14:paraId="146C6886" w14:textId="41C17A3D" w:rsidR="00F03A2D" w:rsidRDefault="0047005B" w:rsidP="00E44F0B">
      <w:r w:rsidRPr="00071971">
        <w:t xml:space="preserve">Neinvestiční </w:t>
      </w:r>
      <w:r w:rsidR="004C5F45" w:rsidRPr="00071971">
        <w:t>ak</w:t>
      </w:r>
      <w:r w:rsidR="00F03A2D" w:rsidRPr="00071971">
        <w:t xml:space="preserve">ce </w:t>
      </w:r>
      <w:r w:rsidR="008A4076" w:rsidRPr="00071971">
        <w:t xml:space="preserve">pro běžnou údržbu </w:t>
      </w:r>
      <w:r w:rsidR="00F03A2D" w:rsidRPr="00071971">
        <w:t>a odstranění bezodkladných závad nejsou předkládány CK.</w:t>
      </w:r>
    </w:p>
    <w:p w14:paraId="60C40116" w14:textId="031B51CB" w:rsidR="00F03A2D" w:rsidRDefault="0093230A" w:rsidP="00E44F0B">
      <w:r>
        <w:t xml:space="preserve">Neinvestiční </w:t>
      </w:r>
      <w:r w:rsidR="00E44F0B">
        <w:t>akce</w:t>
      </w:r>
      <w:r w:rsidR="00396482">
        <w:t>,</w:t>
      </w:r>
      <w:r w:rsidR="00E44F0B">
        <w:t xml:space="preserve"> </w:t>
      </w:r>
      <w:r w:rsidR="00254A93">
        <w:t>jejichž předpokládané celkové náklady před zahájením zadávacího řízení jsou nižší než 100 mil. Kč bez DPH</w:t>
      </w:r>
      <w:r w:rsidR="007B6C8B">
        <w:t xml:space="preserve">, jsou předkládány CK </w:t>
      </w:r>
      <w:r w:rsidR="00EF093B">
        <w:t xml:space="preserve">pro informaci, a to formou seznamu, který </w:t>
      </w:r>
      <w:r w:rsidR="00EF093B" w:rsidRPr="003C6EFD">
        <w:t xml:space="preserve">je </w:t>
      </w:r>
      <w:r w:rsidR="00DE1A51" w:rsidRPr="003C6EFD">
        <w:t>přílohou č.</w:t>
      </w:r>
      <w:r w:rsidR="00DE1A51">
        <w:t> </w:t>
      </w:r>
      <w:r w:rsidR="00DE1A51" w:rsidRPr="003C6EFD">
        <w:t>1.</w:t>
      </w:r>
    </w:p>
    <w:p w14:paraId="7B59D37A" w14:textId="73382823" w:rsidR="00F03A2D" w:rsidRPr="00E44F0B" w:rsidRDefault="000977E9" w:rsidP="00E44F0B">
      <w:r>
        <w:t xml:space="preserve">Pokud jsou součástí globální položky v rozpočtu SFDI i neinvestiční akce schvalované podle podkapitoly </w:t>
      </w:r>
      <w:r>
        <w:fldChar w:fldCharType="begin"/>
      </w:r>
      <w:r>
        <w:instrText xml:space="preserve"> REF _Ref167280872 \r \h </w:instrText>
      </w:r>
      <w:r>
        <w:fldChar w:fldCharType="separate"/>
      </w:r>
      <w:r>
        <w:t>5.2</w:t>
      </w:r>
      <w:r>
        <w:fldChar w:fldCharType="end"/>
      </w:r>
      <w:r>
        <w:t>, budou tyto akce součástí předkládaného seznamu, tím není dotčena povinnost postupovat u</w:t>
      </w:r>
      <w:r w:rsidR="005F4970">
        <w:t> </w:t>
      </w:r>
      <w:r>
        <w:t>těchto akcí podle podkapitoly</w:t>
      </w:r>
      <w:r w:rsidR="005F4970">
        <w:t xml:space="preserve"> </w:t>
      </w:r>
      <w:r w:rsidR="00982197">
        <w:fldChar w:fldCharType="begin"/>
      </w:r>
      <w:r w:rsidR="00982197">
        <w:instrText xml:space="preserve"> REF _Ref167280872 \r \h </w:instrText>
      </w:r>
      <w:r w:rsidR="00982197">
        <w:fldChar w:fldCharType="separate"/>
      </w:r>
      <w:r w:rsidR="00FB4DDC">
        <w:t>5.2</w:t>
      </w:r>
      <w:r w:rsidR="00982197">
        <w:fldChar w:fldCharType="end"/>
      </w:r>
      <w:r w:rsidR="00F83684">
        <w:t>.</w:t>
      </w:r>
    </w:p>
    <w:p w14:paraId="1B92587F" w14:textId="2A2D97F4" w:rsidR="006571AC" w:rsidRDefault="006571AC" w:rsidP="006571AC">
      <w:pPr>
        <w:pStyle w:val="Nadpis2"/>
      </w:pPr>
      <w:bookmarkStart w:id="31" w:name="_Ref167280872"/>
      <w:bookmarkStart w:id="32" w:name="_Toc175584882"/>
      <w:r>
        <w:t>Neinvestiční akce schvalované na CK</w:t>
      </w:r>
      <w:bookmarkEnd w:id="31"/>
      <w:bookmarkEnd w:id="32"/>
    </w:p>
    <w:p w14:paraId="206083EC" w14:textId="1E7FC732" w:rsidR="00DD2711" w:rsidRDefault="00DD2711" w:rsidP="00DD2711">
      <w:r>
        <w:t xml:space="preserve">Neinvestiční akce, jejichž předpokládané celkové náklady jsou </w:t>
      </w:r>
      <w:r w:rsidR="00897184">
        <w:t>rov</w:t>
      </w:r>
      <w:r w:rsidR="000D6F4B">
        <w:t>ny nebo vyšší než</w:t>
      </w:r>
      <w:r>
        <w:t xml:space="preserve"> 100 </w:t>
      </w:r>
      <w:r w:rsidR="006970B4">
        <w:t xml:space="preserve">mil. Kč bez DPH a nižší než </w:t>
      </w:r>
      <w:r>
        <w:t>200 mil. Kč</w:t>
      </w:r>
      <w:r w:rsidR="002306D6">
        <w:t xml:space="preserve"> bez DPH</w:t>
      </w:r>
      <w:r w:rsidR="003E144F">
        <w:t xml:space="preserve">, jsou předkládány CK ke schválení formou zjednodušeného formuláře, který </w:t>
      </w:r>
      <w:r w:rsidR="003E144F" w:rsidRPr="00273376">
        <w:t xml:space="preserve">je přílohou č. </w:t>
      </w:r>
      <w:r w:rsidR="4CE0CB6F" w:rsidRPr="00273376">
        <w:t>2.</w:t>
      </w:r>
    </w:p>
    <w:p w14:paraId="7BD82CE6" w14:textId="3B430808" w:rsidR="00AA472E" w:rsidRDefault="00AA472E" w:rsidP="00E44F0B">
      <w:r>
        <w:t xml:space="preserve">Neinvestiční akce, jejichž předpokládané celkové náklady jsou </w:t>
      </w:r>
      <w:r w:rsidR="00096665">
        <w:t>rovny nebo</w:t>
      </w:r>
      <w:r>
        <w:t xml:space="preserve"> vyšší </w:t>
      </w:r>
      <w:r w:rsidR="00096665">
        <w:t>než</w:t>
      </w:r>
      <w:r>
        <w:t xml:space="preserve"> 200 mil. Kč</w:t>
      </w:r>
      <w:r w:rsidR="002306D6">
        <w:t xml:space="preserve"> bez DPH</w:t>
      </w:r>
      <w:r>
        <w:t xml:space="preserve">, jsou předkládány CK ke schválení formou neinvestičního </w:t>
      </w:r>
      <w:r w:rsidR="008475BE">
        <w:t>ZP</w:t>
      </w:r>
      <w:r w:rsidR="3312A34E">
        <w:t xml:space="preserve">, jehož vzor </w:t>
      </w:r>
      <w:r w:rsidR="3312A34E" w:rsidRPr="00F4652E">
        <w:t xml:space="preserve">je přílohou č. </w:t>
      </w:r>
      <w:r w:rsidR="10E3A84F" w:rsidRPr="00F4652E">
        <w:t>3</w:t>
      </w:r>
      <w:r w:rsidR="00D7073E" w:rsidRPr="00F4652E">
        <w:t>.</w:t>
      </w:r>
    </w:p>
    <w:p w14:paraId="2B7B435B" w14:textId="66958740" w:rsidR="0046004E" w:rsidRDefault="0046004E" w:rsidP="0046004E">
      <w:r>
        <w:t>Investor je povinen jako součást neinvest</w:t>
      </w:r>
      <w:r w:rsidR="00F4652E">
        <w:t>i</w:t>
      </w:r>
      <w:r>
        <w:t xml:space="preserve">čního ZP předložit hodnocení ekonomické efektivnosti akce zpracované podle </w:t>
      </w:r>
      <w:r w:rsidR="00F4652E">
        <w:t>kapitoly</w:t>
      </w:r>
      <w:r w:rsidR="00332D20">
        <w:t xml:space="preserve"> </w:t>
      </w:r>
      <w:r w:rsidR="00332D20">
        <w:fldChar w:fldCharType="begin"/>
      </w:r>
      <w:r w:rsidR="00332D20">
        <w:instrText xml:space="preserve"> REF _Ref169885339 \r \h </w:instrText>
      </w:r>
      <w:r w:rsidR="00332D20">
        <w:fldChar w:fldCharType="separate"/>
      </w:r>
      <w:r w:rsidR="00FB4DDC">
        <w:t>8</w:t>
      </w:r>
      <w:r w:rsidR="00332D20">
        <w:fldChar w:fldCharType="end"/>
      </w:r>
      <w:r>
        <w:t>.</w:t>
      </w:r>
    </w:p>
    <w:p w14:paraId="53F62474" w14:textId="12094703" w:rsidR="005B08AE" w:rsidRDefault="00941BF7" w:rsidP="00DC3D79">
      <w:pPr>
        <w:pStyle w:val="Nadpis3"/>
      </w:pPr>
      <w:bookmarkStart w:id="33" w:name="_Toc175584883"/>
      <w:r>
        <w:t>Aktualizace</w:t>
      </w:r>
      <w:r w:rsidR="00531C8A">
        <w:t xml:space="preserve"> neinvestiční akce</w:t>
      </w:r>
      <w:bookmarkEnd w:id="33"/>
    </w:p>
    <w:p w14:paraId="7BCD2DC5" w14:textId="130C6FE9" w:rsidR="005B08AE" w:rsidRDefault="007F18E8" w:rsidP="005B08AE">
      <w:r>
        <w:t>I</w:t>
      </w:r>
      <w:r w:rsidR="005B08AE">
        <w:t xml:space="preserve">nvestor má povinnost v dostatečném časovém předstihu před zadáním další fáze přípravy a nejpozději před zahájením zadávacího řízení </w:t>
      </w:r>
      <w:r w:rsidR="00592AC4">
        <w:t xml:space="preserve">na realizaci </w:t>
      </w:r>
      <w:r w:rsidR="005B08AE">
        <w:t>akce předložit u akcí podléhajících schvalování CK ke</w:t>
      </w:r>
      <w:r w:rsidR="00B040D6">
        <w:t> </w:t>
      </w:r>
      <w:r w:rsidR="005B08AE">
        <w:t>schválení CK aktualizaci zjednodušeného formuláře/neinvestičního ZP v</w:t>
      </w:r>
      <w:r w:rsidR="00695F52">
        <w:t> </w:t>
      </w:r>
      <w:r w:rsidR="005B08AE">
        <w:t>případě</w:t>
      </w:r>
      <w:r w:rsidR="00695F52">
        <w:t>,</w:t>
      </w:r>
      <w:r w:rsidR="005B08AE">
        <w:t xml:space="preserve"> dojde-li během jakékoliv fáze procesu přípravy akce k navýšení schválených celkových nákladů o více než 20</w:t>
      </w:r>
      <w:r w:rsidR="00B040D6">
        <w:t> </w:t>
      </w:r>
      <w:r w:rsidR="005B08AE">
        <w:t xml:space="preserve">% </w:t>
      </w:r>
      <w:r w:rsidR="00915FE4">
        <w:t>ve</w:t>
      </w:r>
      <w:r w:rsidR="00B040D6">
        <w:t> </w:t>
      </w:r>
      <w:r w:rsidR="00915FE4">
        <w:t>srovnatelné cenové úrovni.</w:t>
      </w:r>
    </w:p>
    <w:p w14:paraId="0DC08116" w14:textId="126467A3" w:rsidR="002306D6" w:rsidRPr="00183780" w:rsidRDefault="008B6047" w:rsidP="00E44F0B">
      <w:r>
        <w:t>V</w:t>
      </w:r>
      <w:r w:rsidR="00DD7BD6">
        <w:t> </w:t>
      </w:r>
      <w:r>
        <w:t>případě</w:t>
      </w:r>
      <w:r w:rsidR="00DD7BD6">
        <w:t>, že</w:t>
      </w:r>
      <w:r>
        <w:t xml:space="preserve"> během jakékoliv </w:t>
      </w:r>
      <w:r w:rsidR="00832957">
        <w:t>fáze procesu přípravy akce</w:t>
      </w:r>
      <w:r w:rsidR="00DD7BD6">
        <w:t xml:space="preserve"> dojde</w:t>
      </w:r>
      <w:r w:rsidR="00832957">
        <w:t xml:space="preserve"> </w:t>
      </w:r>
      <w:r>
        <w:t>k navýšení schválených celkových nákladů tak, že vznikne povinnost předložit ke schválení CK zjednodušený formulář/neinvestiční ZP</w:t>
      </w:r>
      <w:r w:rsidR="00695F52">
        <w:t>,</w:t>
      </w:r>
      <w:r>
        <w:t xml:space="preserve"> je</w:t>
      </w:r>
      <w:r w:rsidR="004148E1">
        <w:t> </w:t>
      </w:r>
      <w:r>
        <w:t>investor povinen zpracovat a předložit zjednodušený formulář/neinvestiční ZP.</w:t>
      </w:r>
    </w:p>
    <w:p w14:paraId="1718E666" w14:textId="25C18408" w:rsidR="002F5DC2" w:rsidRDefault="002F5DC2" w:rsidP="002F5DC2">
      <w:pPr>
        <w:pStyle w:val="Nadpis1"/>
      </w:pPr>
      <w:bookmarkStart w:id="34" w:name="_Ref167366056"/>
      <w:bookmarkStart w:id="35" w:name="_Toc175584884"/>
      <w:r>
        <w:lastRenderedPageBreak/>
        <w:t>Investi</w:t>
      </w:r>
      <w:r w:rsidR="008A39B9">
        <w:t xml:space="preserve">ční </w:t>
      </w:r>
      <w:bookmarkEnd w:id="34"/>
      <w:r w:rsidR="00FC353C">
        <w:t>akce</w:t>
      </w:r>
      <w:bookmarkEnd w:id="35"/>
    </w:p>
    <w:p w14:paraId="664B5D64" w14:textId="2F998CBE" w:rsidR="002F5DC2" w:rsidRDefault="002F5DC2" w:rsidP="002F5DC2">
      <w:pPr>
        <w:pStyle w:val="Nadpis2"/>
      </w:pPr>
      <w:bookmarkStart w:id="36" w:name="_Ref170738294"/>
      <w:bookmarkStart w:id="37" w:name="_Toc175584885"/>
      <w:r>
        <w:t>Investi</w:t>
      </w:r>
      <w:r w:rsidR="008A39B9">
        <w:t>ční akce</w:t>
      </w:r>
      <w:r>
        <w:t xml:space="preserve"> neschvalované na CK</w:t>
      </w:r>
      <w:bookmarkEnd w:id="36"/>
      <w:bookmarkEnd w:id="37"/>
    </w:p>
    <w:p w14:paraId="4FCCAA01" w14:textId="07FE0547" w:rsidR="007A0AC0" w:rsidRDefault="0010389F" w:rsidP="000643DE">
      <w:r>
        <w:t xml:space="preserve">Investiční akce s předpokládanými celkovými náklady </w:t>
      </w:r>
      <w:r w:rsidR="00B1074E">
        <w:t>před zahájením zadávacího řízení</w:t>
      </w:r>
      <w:r>
        <w:t xml:space="preserve"> </w:t>
      </w:r>
      <w:r w:rsidR="0BD7FE08">
        <w:t xml:space="preserve">na realizaci akce </w:t>
      </w:r>
      <w:r>
        <w:t xml:space="preserve">nižšími než 100 mil. Kč bez DPH jsou předkládány CK pro informaci, a to formou seznamu, který </w:t>
      </w:r>
      <w:r w:rsidRPr="00B42325">
        <w:t xml:space="preserve">je přílohou č. </w:t>
      </w:r>
      <w:r w:rsidR="006451DB">
        <w:t>1</w:t>
      </w:r>
      <w:r w:rsidRPr="00B42325">
        <w:t>.</w:t>
      </w:r>
    </w:p>
    <w:p w14:paraId="11D7A8ED" w14:textId="0D193CD1" w:rsidR="000643DE" w:rsidRDefault="000643DE" w:rsidP="000643DE">
      <w:r>
        <w:t>Investiční akce</w:t>
      </w:r>
      <w:r w:rsidR="00A835BD">
        <w:t>,</w:t>
      </w:r>
      <w:r w:rsidR="0067DBC9">
        <w:t xml:space="preserve"> jejichž předpoklád</w:t>
      </w:r>
      <w:r w:rsidR="377D478F">
        <w:t>an</w:t>
      </w:r>
      <w:r w:rsidR="009A0F0D">
        <w:t>é</w:t>
      </w:r>
      <w:r w:rsidR="377D478F">
        <w:t xml:space="preserve"> </w:t>
      </w:r>
      <w:r w:rsidR="00C451C6">
        <w:t>celkové náklady</w:t>
      </w:r>
      <w:r w:rsidR="377D478F">
        <w:t xml:space="preserve"> </w:t>
      </w:r>
      <w:r w:rsidR="00873D2A">
        <w:t xml:space="preserve">před </w:t>
      </w:r>
      <w:r w:rsidR="009A0F0D">
        <w:t>zahájením</w:t>
      </w:r>
      <w:r w:rsidR="00873D2A">
        <w:t xml:space="preserve"> zadávacího řízení</w:t>
      </w:r>
      <w:r w:rsidR="377D478F">
        <w:t xml:space="preserve"> </w:t>
      </w:r>
      <w:r w:rsidR="00A835BD">
        <w:t xml:space="preserve">na realizaci akce </w:t>
      </w:r>
      <w:r w:rsidR="377D478F">
        <w:t>j</w:t>
      </w:r>
      <w:r w:rsidR="009A0F0D">
        <w:t>sou</w:t>
      </w:r>
      <w:r w:rsidR="377D478F">
        <w:t xml:space="preserve"> nižší než 100 mil. Kč bez DPH</w:t>
      </w:r>
      <w:r w:rsidR="00E70C2E">
        <w:t xml:space="preserve"> a</w:t>
      </w:r>
      <w:r w:rsidR="00BB3D15">
        <w:t xml:space="preserve"> </w:t>
      </w:r>
      <w:r w:rsidR="05369552">
        <w:t>které obsahují alespoň jednu z následujících položek</w:t>
      </w:r>
      <w:r w:rsidR="007369B3">
        <w:t>:</w:t>
      </w:r>
    </w:p>
    <w:p w14:paraId="19785468" w14:textId="50BA40CA" w:rsidR="000643DE" w:rsidRDefault="2FEA7B0A" w:rsidP="008209B8">
      <w:pPr>
        <w:pStyle w:val="Odstavecseseznamem"/>
        <w:numPr>
          <w:ilvl w:val="0"/>
          <w:numId w:val="50"/>
        </w:numPr>
      </w:pPr>
      <w:r>
        <w:t>ž</w:t>
      </w:r>
      <w:r w:rsidR="000643DE">
        <w:t>elezniční přejezd</w:t>
      </w:r>
      <w:r w:rsidR="0078554E">
        <w:t>,</w:t>
      </w:r>
    </w:p>
    <w:p w14:paraId="5121DC5D" w14:textId="3BB43A50" w:rsidR="00977058" w:rsidRDefault="5B976FC1" w:rsidP="00977058">
      <w:pPr>
        <w:pStyle w:val="Odstavecseseznamem"/>
        <w:numPr>
          <w:ilvl w:val="0"/>
          <w:numId w:val="50"/>
        </w:numPr>
      </w:pPr>
      <w:r>
        <w:t>nádražní budovy</w:t>
      </w:r>
      <w:r w:rsidR="0078554E">
        <w:t>,</w:t>
      </w:r>
      <w:r w:rsidR="00977058">
        <w:t xml:space="preserve"> </w:t>
      </w:r>
    </w:p>
    <w:p w14:paraId="0601B474" w14:textId="57152DB7" w:rsidR="000643DE" w:rsidRDefault="3B8C81CE" w:rsidP="6211165B">
      <w:r w:rsidRPr="6211165B">
        <w:rPr>
          <w:rFonts w:ascii="Calibri" w:eastAsia="Calibri" w:hAnsi="Calibri" w:cs="Calibri"/>
        </w:rPr>
        <w:t xml:space="preserve">a u nichž předpokládané náklady objektů přímo technicky souvisejících s každou z výše vyjmenovaných položek jednotlivě nepřekračují </w:t>
      </w:r>
      <w:r w:rsidR="000643DE">
        <w:t>30 mil. Kč bez DPH</w:t>
      </w:r>
      <w:r w:rsidR="006451DB">
        <w:t>,</w:t>
      </w:r>
      <w:r w:rsidR="000643DE">
        <w:t xml:space="preserve"> jsou předkládány CK pro informaci, a to formou seznamu, </w:t>
      </w:r>
      <w:r w:rsidR="000643DE" w:rsidRPr="00B072AB">
        <w:t xml:space="preserve">který je přílohou č. </w:t>
      </w:r>
      <w:r w:rsidR="006451DB">
        <w:t>1</w:t>
      </w:r>
      <w:r w:rsidR="005600E8" w:rsidRPr="00B072AB">
        <w:t>.</w:t>
      </w:r>
    </w:p>
    <w:p w14:paraId="4D7F3ECE" w14:textId="1EA72366" w:rsidR="009C22A4" w:rsidRDefault="009C22A4" w:rsidP="009C22A4">
      <w:r>
        <w:t xml:space="preserve">Přílohou tohoto seznamu bude i zjednodušený popis vnitřních procesů investora, které </w:t>
      </w:r>
      <w:r w:rsidR="00142BE8">
        <w:t>má nastaveny</w:t>
      </w:r>
      <w:r>
        <w:t xml:space="preserve"> pro schvalování těchto akcí.</w:t>
      </w:r>
    </w:p>
    <w:p w14:paraId="53DC0F95" w14:textId="2C9264E4" w:rsidR="00763879" w:rsidRDefault="00763879" w:rsidP="002F5DC2">
      <w:r>
        <w:t>Náklady na náhradní autobusovou dopravu se nepočítají do limit</w:t>
      </w:r>
      <w:r w:rsidR="002E75BA">
        <w:t>u</w:t>
      </w:r>
      <w:r w:rsidR="005705C7">
        <w:t xml:space="preserve"> stanoven</w:t>
      </w:r>
      <w:r w:rsidR="009254E7">
        <w:t>ého</w:t>
      </w:r>
      <w:r w:rsidR="005705C7">
        <w:t xml:space="preserve"> </w:t>
      </w:r>
      <w:r w:rsidR="002E75BA">
        <w:t>touto podkapitolou pravidel</w:t>
      </w:r>
      <w:r w:rsidR="005705C7">
        <w:t>.</w:t>
      </w:r>
    </w:p>
    <w:p w14:paraId="5A9D345B" w14:textId="5DF39A60" w:rsidR="0053736E" w:rsidRDefault="00F41C8D" w:rsidP="0053736E">
      <w:r w:rsidRPr="00F41C8D">
        <w:t>V rámci CK nejsou dále schvalovány akce, pro které bude z rozpočtu SFDI poskytováno pouze předfinancování evropského podílu (v rámci podpory z OPD, RRF, CEF či z dalších evropských programů a nástrojů administrovaných M</w:t>
      </w:r>
      <w:r w:rsidR="00200B1C">
        <w:t>D</w:t>
      </w:r>
      <w:r w:rsidRPr="00F41C8D">
        <w:t xml:space="preserve">) a není u nich zároveň poskytováno z rozpočtu SFDI žádné národní spolufinancování. Tyto akce budou schvalovány plně v souladu s aktuálně platnými postupy příslušného evropského dotačního programu či nástroje. </w:t>
      </w:r>
      <w:r w:rsidR="0053736E" w:rsidRPr="00F41C8D">
        <w:t>Toto ustanovení se netýká projektů ŘSD, SŽ a ŘVC.</w:t>
      </w:r>
    </w:p>
    <w:p w14:paraId="51D05946" w14:textId="01067E3F" w:rsidR="001A6B61" w:rsidRDefault="001A6B61" w:rsidP="002F5DC2">
      <w:r w:rsidRPr="00DB3399">
        <w:t>V</w:t>
      </w:r>
      <w:r w:rsidR="00D166ED">
        <w:t> </w:t>
      </w:r>
      <w:r w:rsidRPr="00DB3399">
        <w:t>případě</w:t>
      </w:r>
      <w:r w:rsidR="00D166ED">
        <w:t>, že</w:t>
      </w:r>
      <w:r w:rsidRPr="00DB3399">
        <w:t xml:space="preserve"> během jakékoliv fáze procesu přípravy akce</w:t>
      </w:r>
      <w:r>
        <w:t xml:space="preserve"> před zahájením zadávacího řízení</w:t>
      </w:r>
      <w:r w:rsidR="00D166ED">
        <w:t xml:space="preserve"> dojde</w:t>
      </w:r>
      <w:r w:rsidRPr="00DB3399">
        <w:t xml:space="preserve"> k</w:t>
      </w:r>
      <w:r w:rsidR="00695F52">
        <w:t> </w:t>
      </w:r>
      <w:r w:rsidRPr="00DB3399">
        <w:t>navýšení celkových nákladů tak, že vznikne povinnost schválení</w:t>
      </w:r>
      <w:r>
        <w:t xml:space="preserve"> akce na</w:t>
      </w:r>
      <w:r w:rsidRPr="00DB3399">
        <w:t xml:space="preserve"> CK</w:t>
      </w:r>
      <w:r w:rsidR="00344A28">
        <w:t>,</w:t>
      </w:r>
      <w:r w:rsidRPr="00DB3399">
        <w:t xml:space="preserve"> je investor povinen</w:t>
      </w:r>
      <w:r w:rsidR="00065BC3">
        <w:t xml:space="preserve"> </w:t>
      </w:r>
      <w:r w:rsidR="00344A28">
        <w:t>neprodleně</w:t>
      </w:r>
      <w:r w:rsidRPr="00DB3399">
        <w:t xml:space="preserve"> </w:t>
      </w:r>
      <w:r>
        <w:t>předložit CK ke schválení žádost o zařazení do přípravy</w:t>
      </w:r>
      <w:r w:rsidR="005061F7">
        <w:t xml:space="preserve">, </w:t>
      </w:r>
      <w:r w:rsidR="005061F7" w:rsidRPr="00823F50">
        <w:t xml:space="preserve">která je </w:t>
      </w:r>
      <w:r w:rsidRPr="00FD6CD5">
        <w:t>příloh</w:t>
      </w:r>
      <w:r w:rsidR="005061F7" w:rsidRPr="00FD6CD5">
        <w:t>ou</w:t>
      </w:r>
      <w:r w:rsidRPr="00FD6CD5">
        <w:t xml:space="preserve"> č. </w:t>
      </w:r>
      <w:r w:rsidR="00F06F1A">
        <w:t>4</w:t>
      </w:r>
      <w:r w:rsidR="00CC79F6" w:rsidRPr="00823F50">
        <w:t>,</w:t>
      </w:r>
      <w:r w:rsidRPr="00823F50">
        <w:t xml:space="preserve"> a dále</w:t>
      </w:r>
      <w:r>
        <w:t xml:space="preserve"> postupovat podle následujících bodů kapitoly </w:t>
      </w:r>
      <w:r w:rsidR="00965E8D">
        <w:fldChar w:fldCharType="begin"/>
      </w:r>
      <w:r w:rsidR="00965E8D">
        <w:instrText xml:space="preserve"> REF _Ref167366056 \r \h </w:instrText>
      </w:r>
      <w:r w:rsidR="00965E8D">
        <w:fldChar w:fldCharType="separate"/>
      </w:r>
      <w:r w:rsidR="00965E8D">
        <w:t>6</w:t>
      </w:r>
      <w:r w:rsidR="00965E8D">
        <w:fldChar w:fldCharType="end"/>
      </w:r>
      <w:r>
        <w:t>.</w:t>
      </w:r>
      <w:r w:rsidR="00965E8D">
        <w:t xml:space="preserve"> </w:t>
      </w:r>
      <w:r w:rsidR="00965E8D" w:rsidRPr="00913C59">
        <w:t>V</w:t>
      </w:r>
      <w:r w:rsidR="00965E8D">
        <w:t> </w:t>
      </w:r>
      <w:r w:rsidR="00965E8D" w:rsidRPr="00913C59">
        <w:t>případě</w:t>
      </w:r>
      <w:r w:rsidR="00965E8D">
        <w:t xml:space="preserve">, že </w:t>
      </w:r>
      <w:r w:rsidR="00965E8D" w:rsidRPr="00913C59">
        <w:t>dojde k navýšení celkových nákladů nad stanovené limity až po vyhlášení zadávacího řízení</w:t>
      </w:r>
      <w:r w:rsidR="00965E8D">
        <w:t>, tato povinnost nevzniká.</w:t>
      </w:r>
    </w:p>
    <w:p w14:paraId="114B80BC" w14:textId="62350017" w:rsidR="00CA1013" w:rsidRDefault="00CA1013" w:rsidP="00007501">
      <w:pPr>
        <w:pStyle w:val="Nadpis2"/>
      </w:pPr>
      <w:bookmarkStart w:id="38" w:name="_Toc175584886"/>
      <w:r>
        <w:t>Investiční akce schvalované na CK</w:t>
      </w:r>
      <w:bookmarkEnd w:id="38"/>
    </w:p>
    <w:p w14:paraId="6956DBBD" w14:textId="58C44446" w:rsidR="002E5B6B" w:rsidRDefault="002E5B6B" w:rsidP="00007501">
      <w:pPr>
        <w:pStyle w:val="Nadpis3"/>
      </w:pPr>
      <w:bookmarkStart w:id="39" w:name="_Ref169874301"/>
      <w:bookmarkStart w:id="40" w:name="_Toc175584887"/>
      <w:r>
        <w:t>Zařazení akce do přípravy</w:t>
      </w:r>
      <w:bookmarkEnd w:id="39"/>
      <w:bookmarkEnd w:id="40"/>
    </w:p>
    <w:p w14:paraId="4671BDBE" w14:textId="0692DF01" w:rsidR="1ECF15D9" w:rsidRDefault="00044992" w:rsidP="1ECF15D9">
      <w:r>
        <w:t xml:space="preserve">U investičních akcí, </w:t>
      </w:r>
      <w:r w:rsidR="00934116">
        <w:t xml:space="preserve">které </w:t>
      </w:r>
      <w:r w:rsidR="001A715A">
        <w:t xml:space="preserve">podléhají </w:t>
      </w:r>
      <w:r w:rsidR="00934116">
        <w:t>schvalován</w:t>
      </w:r>
      <w:r w:rsidR="001A715A">
        <w:t>í</w:t>
      </w:r>
      <w:r w:rsidR="00934116">
        <w:t xml:space="preserve"> na</w:t>
      </w:r>
      <w:r w:rsidR="001A715A">
        <w:t xml:space="preserve"> </w:t>
      </w:r>
      <w:r w:rsidR="00934116">
        <w:t>CK a</w:t>
      </w:r>
      <w:r>
        <w:t xml:space="preserve"> </w:t>
      </w:r>
      <w:r w:rsidR="0056340F">
        <w:t>jejichž příprava je financována z rozpočtu SFDI</w:t>
      </w:r>
      <w:r w:rsidR="0041127A">
        <w:t>,</w:t>
      </w:r>
      <w:r w:rsidR="0056340F">
        <w:t xml:space="preserve"> </w:t>
      </w:r>
      <w:r w:rsidR="00352A98">
        <w:t xml:space="preserve">je příslušný investor </w:t>
      </w:r>
      <w:r w:rsidR="0052391E">
        <w:t xml:space="preserve">povinen před </w:t>
      </w:r>
      <w:r w:rsidR="00CE6314">
        <w:t xml:space="preserve">zahájením </w:t>
      </w:r>
      <w:r w:rsidR="0052391E">
        <w:t>přípravy</w:t>
      </w:r>
      <w:r w:rsidR="00533053">
        <w:t xml:space="preserve"> předložit žádost o zařazení do přípravy</w:t>
      </w:r>
      <w:r w:rsidR="00823F50">
        <w:t xml:space="preserve">, která </w:t>
      </w:r>
      <w:r w:rsidR="00823F50" w:rsidRPr="00823F50">
        <w:t>je</w:t>
      </w:r>
      <w:r w:rsidR="00533053" w:rsidRPr="00823F50">
        <w:t xml:space="preserve"> </w:t>
      </w:r>
      <w:r w:rsidR="00533053" w:rsidRPr="00FD6CD5">
        <w:t>příloh</w:t>
      </w:r>
      <w:r w:rsidR="00823F50" w:rsidRPr="00FD6CD5">
        <w:t>ou</w:t>
      </w:r>
      <w:r w:rsidR="00533053" w:rsidRPr="00FD6CD5">
        <w:t xml:space="preserve"> č. </w:t>
      </w:r>
      <w:r w:rsidR="009C70BC">
        <w:t>4</w:t>
      </w:r>
      <w:r w:rsidR="00823F50" w:rsidRPr="00823F50">
        <w:t>,</w:t>
      </w:r>
      <w:r w:rsidR="00533053" w:rsidRPr="00823F50">
        <w:t xml:space="preserve"> ke</w:t>
      </w:r>
      <w:r w:rsidR="00533053">
        <w:t xml:space="preserve"> schválení CK.</w:t>
      </w:r>
    </w:p>
    <w:p w14:paraId="0210E546" w14:textId="52327C8F" w:rsidR="007420A7" w:rsidRDefault="007420A7" w:rsidP="1ECF15D9">
      <w:r w:rsidRPr="00883FEA">
        <w:t xml:space="preserve">Před schválením </w:t>
      </w:r>
      <w:r w:rsidR="002A247B" w:rsidRPr="00883FEA">
        <w:t xml:space="preserve">žádosti o </w:t>
      </w:r>
      <w:r w:rsidRPr="00883FEA">
        <w:t>zařazení do přípravy je investor oprávněn</w:t>
      </w:r>
      <w:r w:rsidR="009A5135">
        <w:t xml:space="preserve"> v</w:t>
      </w:r>
      <w:r w:rsidR="007D7A35">
        <w:t>ynaložit</w:t>
      </w:r>
      <w:r w:rsidR="005F6DBF" w:rsidRPr="00883FEA">
        <w:t xml:space="preserve"> z rozpočtu SFDI</w:t>
      </w:r>
      <w:r w:rsidR="001370AA">
        <w:t xml:space="preserve"> finanční prostředky na</w:t>
      </w:r>
      <w:r w:rsidR="005F6DBF" w:rsidRPr="00883FEA">
        <w:t xml:space="preserve"> </w:t>
      </w:r>
      <w:r w:rsidR="00E736F2" w:rsidRPr="00883FEA">
        <w:t>přípravné práce</w:t>
      </w:r>
      <w:r w:rsidR="00B04973" w:rsidRPr="00883FEA">
        <w:t xml:space="preserve"> týkající se uvažované akce </w:t>
      </w:r>
      <w:r w:rsidR="00680D45" w:rsidRPr="00883FEA">
        <w:t>v maximálním celkovém rozsahu 1 mil. Kč bez DPH</w:t>
      </w:r>
      <w:r w:rsidR="00EF3B75" w:rsidRPr="00883FEA">
        <w:t xml:space="preserve">, vyjma případů, kdy k této povinnosti došlo až v důsledku rozpracovanosti přípravy dle posledního odstavce podkapitoly </w:t>
      </w:r>
      <w:r w:rsidR="00EF3B75" w:rsidRPr="00883FEA">
        <w:fldChar w:fldCharType="begin"/>
      </w:r>
      <w:r w:rsidR="00EF3B75" w:rsidRPr="00883FEA">
        <w:instrText xml:space="preserve"> REF _Ref170738294 \r \h </w:instrText>
      </w:r>
      <w:r w:rsidR="00883FEA">
        <w:instrText xml:space="preserve"> \* MERGEFORMAT </w:instrText>
      </w:r>
      <w:r w:rsidR="00EF3B75" w:rsidRPr="00883FEA">
        <w:fldChar w:fldCharType="separate"/>
      </w:r>
      <w:r w:rsidR="00EF3B75" w:rsidRPr="00883FEA">
        <w:t>6.1</w:t>
      </w:r>
      <w:r w:rsidR="00EF3B75" w:rsidRPr="00883FEA">
        <w:fldChar w:fldCharType="end"/>
      </w:r>
      <w:r w:rsidR="00680D45" w:rsidRPr="00883FEA">
        <w:t>.</w:t>
      </w:r>
    </w:p>
    <w:p w14:paraId="7EDE0202" w14:textId="5ED18328" w:rsidR="00823FBA" w:rsidRDefault="00823FBA" w:rsidP="1ECF15D9">
      <w:r>
        <w:t xml:space="preserve">Součástí žádosti </w:t>
      </w:r>
      <w:r w:rsidR="000916AA">
        <w:t xml:space="preserve">o zařazení do přípravy </w:t>
      </w:r>
      <w:r>
        <w:t>je stanovení indikátorů a cílů akce</w:t>
      </w:r>
      <w:r w:rsidR="007B081A">
        <w:t xml:space="preserve">. </w:t>
      </w:r>
      <w:r w:rsidR="005853FC">
        <w:t xml:space="preserve">Výčet </w:t>
      </w:r>
      <w:r w:rsidR="00B650CC">
        <w:t xml:space="preserve">možných </w:t>
      </w:r>
      <w:r w:rsidR="008124A4">
        <w:t xml:space="preserve">indikátorů </w:t>
      </w:r>
      <w:r w:rsidR="00B650CC">
        <w:t>je přílohou</w:t>
      </w:r>
      <w:r w:rsidR="1595211C">
        <w:t xml:space="preserve"> č. </w:t>
      </w:r>
      <w:r w:rsidR="009C70BC">
        <w:t>5</w:t>
      </w:r>
      <w:r>
        <w:t>.</w:t>
      </w:r>
    </w:p>
    <w:p w14:paraId="5218514D" w14:textId="05A5373B" w:rsidR="00533053" w:rsidRDefault="00533053">
      <w:r>
        <w:t>CK rozhodne o zařazení</w:t>
      </w:r>
      <w:r w:rsidR="00E86493">
        <w:t>, příp. nezařazení, akce</w:t>
      </w:r>
      <w:r>
        <w:t xml:space="preserve"> do přípravy a </w:t>
      </w:r>
      <w:r w:rsidR="670E3FFF">
        <w:t xml:space="preserve">vymezí </w:t>
      </w:r>
      <w:r>
        <w:t xml:space="preserve">podmínky pro průběh přípravy </w:t>
      </w:r>
      <w:r w:rsidR="00B650CC">
        <w:t>akce</w:t>
      </w:r>
      <w:r>
        <w:t>.</w:t>
      </w:r>
    </w:p>
    <w:p w14:paraId="773545EB" w14:textId="0E73A29E" w:rsidR="35EBA2D2" w:rsidRDefault="005C0705" w:rsidP="00007501">
      <w:pPr>
        <w:pStyle w:val="Nadpis4"/>
      </w:pPr>
      <w:bookmarkStart w:id="41" w:name="_Toc175584888"/>
      <w:r>
        <w:t>Aktualizace zařazení do přípravy</w:t>
      </w:r>
      <w:bookmarkEnd w:id="41"/>
    </w:p>
    <w:p w14:paraId="76B4A433" w14:textId="7B8BA610" w:rsidR="00326E93" w:rsidRDefault="00326E93" w:rsidP="1ECF15D9">
      <w:r w:rsidRPr="00261ACE">
        <w:t>V případě, že dojde k podstatným změnám</w:t>
      </w:r>
      <w:r w:rsidR="002195C7" w:rsidRPr="00261ACE">
        <w:t>,</w:t>
      </w:r>
      <w:r w:rsidRPr="00261ACE">
        <w:t xml:space="preserve"> a to zejména v rozsahu akce</w:t>
      </w:r>
      <w:r w:rsidR="00637F3A">
        <w:t>,</w:t>
      </w:r>
      <w:r w:rsidRPr="00261ACE">
        <w:t xml:space="preserve"> </w:t>
      </w:r>
      <w:r w:rsidR="00792CF2" w:rsidRPr="00261ACE">
        <w:t>cílech akce</w:t>
      </w:r>
      <w:r w:rsidR="00637F3A">
        <w:t xml:space="preserve"> a indikátorech</w:t>
      </w:r>
      <w:r w:rsidR="00792CF2" w:rsidRPr="00261ACE">
        <w:t xml:space="preserve">, je investor </w:t>
      </w:r>
      <w:r w:rsidR="00254652" w:rsidRPr="00261ACE">
        <w:t xml:space="preserve">povinen předložit CK ke schválení změnu žádosti o zařazení do přípravy </w:t>
      </w:r>
      <w:r w:rsidR="00254652">
        <w:t xml:space="preserve">dle </w:t>
      </w:r>
      <w:r w:rsidR="00254652" w:rsidRPr="00261ACE">
        <w:t>příloh</w:t>
      </w:r>
      <w:r w:rsidR="00254652">
        <w:t>y</w:t>
      </w:r>
      <w:r w:rsidR="00254652" w:rsidRPr="00261ACE">
        <w:t xml:space="preserve"> </w:t>
      </w:r>
      <w:r w:rsidR="002A5B28" w:rsidRPr="00261ACE">
        <w:t>č.</w:t>
      </w:r>
      <w:r w:rsidR="00FE0D59">
        <w:t xml:space="preserve"> </w:t>
      </w:r>
      <w:r w:rsidR="009C70BC">
        <w:t>4</w:t>
      </w:r>
      <w:r w:rsidR="0021589A">
        <w:t>.</w:t>
      </w:r>
    </w:p>
    <w:p w14:paraId="0E57A097" w14:textId="2EA747A6" w:rsidR="00BF6027" w:rsidRDefault="00BF6027" w:rsidP="1ECF15D9">
      <w:r>
        <w:lastRenderedPageBreak/>
        <w:t xml:space="preserve">V případě, že </w:t>
      </w:r>
      <w:r w:rsidR="005B06D6">
        <w:t>dojde k podsta</w:t>
      </w:r>
      <w:r w:rsidR="00195768">
        <w:t>t</w:t>
      </w:r>
      <w:r w:rsidR="005B06D6">
        <w:t xml:space="preserve">ným změnám </w:t>
      </w:r>
      <w:r w:rsidR="00A9397C">
        <w:t>v rámci schvalování</w:t>
      </w:r>
      <w:r w:rsidR="00195768">
        <w:t xml:space="preserve"> ZP/SP</w:t>
      </w:r>
      <w:r w:rsidR="00AE0817">
        <w:t xml:space="preserve"> (aktualizace ZP/SP</w:t>
      </w:r>
      <w:r w:rsidR="00FE37BF">
        <w:t>)</w:t>
      </w:r>
      <w:r w:rsidR="00194F5D">
        <w:t xml:space="preserve">, </w:t>
      </w:r>
      <w:r w:rsidR="00AC778B">
        <w:t>je investor povinen</w:t>
      </w:r>
      <w:r w:rsidR="004D7980">
        <w:t xml:space="preserve"> </w:t>
      </w:r>
      <w:r w:rsidR="006920C3">
        <w:t xml:space="preserve">aktualizovat </w:t>
      </w:r>
      <w:r w:rsidR="0069265D">
        <w:t>pouze</w:t>
      </w:r>
      <w:r w:rsidR="006920C3">
        <w:t xml:space="preserve"> stanovené indikátory</w:t>
      </w:r>
      <w:r w:rsidR="0069265D">
        <w:t xml:space="preserve">, které budou </w:t>
      </w:r>
      <w:r w:rsidR="002C5AE9">
        <w:t>součá</w:t>
      </w:r>
      <w:r w:rsidR="00A9762E">
        <w:t>stí</w:t>
      </w:r>
      <w:r w:rsidR="008E435D">
        <w:t xml:space="preserve"> předkládaného ZP</w:t>
      </w:r>
      <w:r w:rsidR="00536099">
        <w:t>/SP</w:t>
      </w:r>
      <w:r w:rsidR="00F86F44">
        <w:t xml:space="preserve"> (aktualizace ZP/SP)</w:t>
      </w:r>
      <w:r w:rsidR="002A365A">
        <w:t>.</w:t>
      </w:r>
    </w:p>
    <w:p w14:paraId="34FAEBEE" w14:textId="75E1555C" w:rsidR="00136304" w:rsidRDefault="00673B28" w:rsidP="1ECF15D9">
      <w:r>
        <w:t>V pří</w:t>
      </w:r>
      <w:r w:rsidR="00F50B20">
        <w:t>pa</w:t>
      </w:r>
      <w:r>
        <w:t xml:space="preserve">dě, že investor požaduje vyřazení akce z přípravy, </w:t>
      </w:r>
      <w:r w:rsidR="002F252E">
        <w:t xml:space="preserve">je povinen předložit CK ke schválení </w:t>
      </w:r>
      <w:r w:rsidR="006353CF">
        <w:t>žádost o</w:t>
      </w:r>
      <w:r w:rsidR="001D22AC">
        <w:t> </w:t>
      </w:r>
      <w:r w:rsidR="006353CF">
        <w:t>vyřazení akce</w:t>
      </w:r>
      <w:r w:rsidR="00EA0288">
        <w:t xml:space="preserve"> z přípravy vč. odůvodnění. Forma </w:t>
      </w:r>
      <w:r w:rsidR="2B784653">
        <w:t>žádosti</w:t>
      </w:r>
      <w:r w:rsidR="00EA0288">
        <w:t xml:space="preserve"> není stanovena.</w:t>
      </w:r>
    </w:p>
    <w:p w14:paraId="6BE6AFF1" w14:textId="17808E23" w:rsidR="00487B38" w:rsidRPr="00071971" w:rsidRDefault="00487B38" w:rsidP="00007501">
      <w:pPr>
        <w:pStyle w:val="Nadpis3"/>
      </w:pPr>
      <w:bookmarkStart w:id="42" w:name="_Toc175584889"/>
      <w:r w:rsidRPr="00071971">
        <w:t>Studie</w:t>
      </w:r>
      <w:r w:rsidR="00942D73">
        <w:t xml:space="preserve"> proveditelnosti</w:t>
      </w:r>
      <w:bookmarkEnd w:id="42"/>
    </w:p>
    <w:p w14:paraId="796E7D33" w14:textId="51ACF4D7" w:rsidR="00024F21" w:rsidRPr="00071971" w:rsidRDefault="001C21DA" w:rsidP="00024F21">
      <w:r w:rsidRPr="00071971">
        <w:t>O povinnosti zpracování</w:t>
      </w:r>
      <w:r w:rsidR="00BF7022">
        <w:t>, předložení CK</w:t>
      </w:r>
      <w:r w:rsidRPr="00071971">
        <w:t xml:space="preserve"> a formě studie rozhodne CK při zařazení do přípravy. </w:t>
      </w:r>
      <w:r w:rsidR="0073395F" w:rsidRPr="00071971">
        <w:t xml:space="preserve">Může se jednat o </w:t>
      </w:r>
      <w:r w:rsidR="001972D4" w:rsidRPr="00071971">
        <w:t xml:space="preserve">studii proveditelnosti, </w:t>
      </w:r>
      <w:proofErr w:type="spellStart"/>
      <w:r w:rsidR="001972D4" w:rsidRPr="00071971">
        <w:t>technicko-ekonomickou</w:t>
      </w:r>
      <w:proofErr w:type="spellEnd"/>
      <w:r w:rsidR="001972D4" w:rsidRPr="00071971">
        <w:t xml:space="preserve"> studii, tahovou studii, případně obdobný typ studie.</w:t>
      </w:r>
      <w:r w:rsidR="00AD1240" w:rsidRPr="00071971">
        <w:t xml:space="preserve"> CK může rovněž rozhodnout o zpracování tahové studie proveditelnosti bez vazby na konkrétní akci.</w:t>
      </w:r>
    </w:p>
    <w:p w14:paraId="15D6E1D5" w14:textId="44ACD093" w:rsidR="00BC713B" w:rsidRDefault="00BC713B" w:rsidP="00024F21">
      <w:r w:rsidRPr="00071971">
        <w:t xml:space="preserve">CK dále rozhodne, jestli </w:t>
      </w:r>
      <w:r w:rsidR="006E0BE9" w:rsidRPr="00071971">
        <w:t xml:space="preserve">investor zadá </w:t>
      </w:r>
      <w:r w:rsidR="00FC7062">
        <w:t>SP</w:t>
      </w:r>
      <w:r w:rsidR="006E0BE9" w:rsidRPr="00071971">
        <w:t xml:space="preserve"> ve vlastní gesci, nebo </w:t>
      </w:r>
      <w:r w:rsidR="004D7C2C" w:rsidRPr="00071971">
        <w:t>ve spolupr</w:t>
      </w:r>
      <w:r w:rsidR="00E103D2" w:rsidRPr="00071971">
        <w:t xml:space="preserve">áci s MD podle </w:t>
      </w:r>
      <w:r w:rsidR="00A47702" w:rsidRPr="00071971">
        <w:t>podkapitoly</w:t>
      </w:r>
      <w:r w:rsidR="00F836DF" w:rsidRPr="00071971">
        <w:t xml:space="preserve"> </w:t>
      </w:r>
      <w:r w:rsidR="00F836DF" w:rsidRPr="00071971">
        <w:fldChar w:fldCharType="begin"/>
      </w:r>
      <w:r w:rsidR="00F836DF" w:rsidRPr="00071971">
        <w:instrText xml:space="preserve"> REF _Ref169872551 \r \h </w:instrText>
      </w:r>
      <w:r w:rsidR="003F2DDC" w:rsidRPr="00071971">
        <w:instrText xml:space="preserve"> \* MERGEFORMAT </w:instrText>
      </w:r>
      <w:r w:rsidR="00F836DF" w:rsidRPr="00071971">
        <w:fldChar w:fldCharType="separate"/>
      </w:r>
      <w:r w:rsidR="00B36868">
        <w:t>6.2.2.1</w:t>
      </w:r>
      <w:r w:rsidR="00F836DF" w:rsidRPr="00071971">
        <w:fldChar w:fldCharType="end"/>
      </w:r>
      <w:r w:rsidR="00A47702" w:rsidRPr="00071971">
        <w:t>.</w:t>
      </w:r>
      <w:r w:rsidR="006778F9" w:rsidRPr="00071971">
        <w:t xml:space="preserve"> </w:t>
      </w:r>
    </w:p>
    <w:p w14:paraId="47D11364" w14:textId="43C3B9E2" w:rsidR="00B36868" w:rsidRPr="00071971" w:rsidRDefault="00B36868" w:rsidP="00024F21">
      <w:r>
        <w:t>Zpracovanou SP předkládá investor CK ke schválení.</w:t>
      </w:r>
    </w:p>
    <w:p w14:paraId="255C2DCD" w14:textId="45EA7F57" w:rsidR="00893C45" w:rsidRPr="00071971" w:rsidRDefault="00893C45" w:rsidP="00007501">
      <w:pPr>
        <w:pStyle w:val="Nadpis4"/>
      </w:pPr>
      <w:bookmarkStart w:id="43" w:name="_Ref169872551"/>
      <w:bookmarkStart w:id="44" w:name="_Toc175584890"/>
      <w:r w:rsidRPr="00071971">
        <w:t xml:space="preserve">Zadání </w:t>
      </w:r>
      <w:bookmarkEnd w:id="43"/>
      <w:r w:rsidR="00FC7062">
        <w:t>SP</w:t>
      </w:r>
      <w:bookmarkEnd w:id="44"/>
    </w:p>
    <w:p w14:paraId="32E0E602" w14:textId="5D6ED3B2" w:rsidR="006E0BA3" w:rsidRPr="00071971" w:rsidRDefault="00F836DF" w:rsidP="00024F21">
      <w:r w:rsidRPr="00071971">
        <w:t xml:space="preserve">V případě, že CK rozhodne </w:t>
      </w:r>
      <w:r w:rsidR="006D1E71" w:rsidRPr="00071971">
        <w:t xml:space="preserve">o účasti MD na zadání </w:t>
      </w:r>
      <w:r w:rsidR="00FC7062">
        <w:t>SP</w:t>
      </w:r>
      <w:r w:rsidR="00A36797" w:rsidRPr="00071971">
        <w:t>,</w:t>
      </w:r>
      <w:r w:rsidR="001F67A0" w:rsidRPr="00071971">
        <w:t xml:space="preserve"> svolá investor p</w:t>
      </w:r>
      <w:r w:rsidR="006E0BA3" w:rsidRPr="00071971">
        <w:t xml:space="preserve">řed </w:t>
      </w:r>
      <w:r w:rsidR="00C70D08" w:rsidRPr="00071971">
        <w:t>zahájením zadávacího řízení</w:t>
      </w:r>
      <w:r w:rsidR="006E0BA3" w:rsidRPr="00071971">
        <w:t xml:space="preserve"> na zpracovatele </w:t>
      </w:r>
      <w:r w:rsidR="00FC7062">
        <w:t>SP</w:t>
      </w:r>
      <w:r w:rsidR="00FC7062" w:rsidRPr="00071971">
        <w:t xml:space="preserve"> </w:t>
      </w:r>
      <w:r w:rsidR="006E0BA3" w:rsidRPr="00071971">
        <w:t xml:space="preserve">jednání, ke kterému přizve zástupce věcně příslušného odboru MD a </w:t>
      </w:r>
      <w:r w:rsidR="00A5258E" w:rsidRPr="00071971">
        <w:t>O</w:t>
      </w:r>
      <w:r w:rsidR="006E0BA3" w:rsidRPr="00071971">
        <w:t>dboru strategie</w:t>
      </w:r>
      <w:r w:rsidR="00464935" w:rsidRPr="00071971">
        <w:t xml:space="preserve">, a to </w:t>
      </w:r>
      <w:r w:rsidR="006E0BA3" w:rsidRPr="00071971">
        <w:t>za účelem definice zadání.</w:t>
      </w:r>
      <w:r w:rsidR="00B53B34">
        <w:t xml:space="preserve"> Zadání </w:t>
      </w:r>
      <w:r w:rsidR="00FC7062">
        <w:t>SP</w:t>
      </w:r>
      <w:r w:rsidR="00B53B34">
        <w:t xml:space="preserve"> koordinuje za MD </w:t>
      </w:r>
      <w:r w:rsidR="00FC7062">
        <w:t xml:space="preserve">Odbor </w:t>
      </w:r>
      <w:r w:rsidR="008E100F">
        <w:t>strategie</w:t>
      </w:r>
      <w:r w:rsidR="00B53B34">
        <w:t>.</w:t>
      </w:r>
      <w:r w:rsidR="006E0BA3" w:rsidRPr="00071971">
        <w:t xml:space="preserve"> Po výběru zhotovitele </w:t>
      </w:r>
      <w:r w:rsidR="008E100F">
        <w:t>SP</w:t>
      </w:r>
      <w:r w:rsidR="008E100F" w:rsidRPr="00071971">
        <w:t xml:space="preserve"> </w:t>
      </w:r>
      <w:r w:rsidR="006E0BA3" w:rsidRPr="00071971">
        <w:t xml:space="preserve">svolá investor koordinační jednání, na které přizve zástupce zhotovitele, </w:t>
      </w:r>
      <w:r w:rsidR="00C725C5" w:rsidRPr="00071971">
        <w:t xml:space="preserve">zástupce věcně příslušného odboru MD, zástupce Odboru strategie a zástupce dalších odborů MD </w:t>
      </w:r>
      <w:r w:rsidR="006E0BA3" w:rsidRPr="00071971">
        <w:t xml:space="preserve">příslušných k výkonu agendy související se </w:t>
      </w:r>
      <w:r w:rsidR="008E100F">
        <w:t>SP</w:t>
      </w:r>
      <w:r w:rsidR="006E0BA3" w:rsidRPr="00071971">
        <w:t xml:space="preserve">, zástupce SFDI, případně i zástupce agentury JASPERS, a to za účelem projednávání a připomínkování </w:t>
      </w:r>
      <w:r w:rsidR="00BC713B" w:rsidRPr="00071971">
        <w:t xml:space="preserve">studie </w:t>
      </w:r>
      <w:r w:rsidR="006E0BA3" w:rsidRPr="00071971">
        <w:t>v průběhu jejího zpracovávání. Z jednání budou investorem vždy pořizovány zápisy</w:t>
      </w:r>
      <w:r w:rsidR="00CC719C" w:rsidRPr="00071971">
        <w:t>/</w:t>
      </w:r>
      <w:r w:rsidR="007C3C60" w:rsidRPr="00071971">
        <w:t>záznamy</w:t>
      </w:r>
      <w:r w:rsidR="006E0BA3" w:rsidRPr="00071971">
        <w:t xml:space="preserve">, které budou přílohou </w:t>
      </w:r>
      <w:r w:rsidR="008E100F">
        <w:t>SP</w:t>
      </w:r>
      <w:r w:rsidR="00BC713B" w:rsidRPr="00071971">
        <w:t>.</w:t>
      </w:r>
    </w:p>
    <w:p w14:paraId="0552FEB2" w14:textId="50046898" w:rsidR="00C32D9F" w:rsidRPr="00071971" w:rsidRDefault="00C32D9F" w:rsidP="009352B4">
      <w:pPr>
        <w:pStyle w:val="Nadpis3"/>
      </w:pPr>
      <w:bookmarkStart w:id="45" w:name="_Toc175584891"/>
      <w:r w:rsidRPr="00071971">
        <w:t>Záměr</w:t>
      </w:r>
      <w:r w:rsidR="00015256" w:rsidRPr="00071971">
        <w:t xml:space="preserve"> </w:t>
      </w:r>
      <w:r w:rsidRPr="00071971">
        <w:t>projektu</w:t>
      </w:r>
      <w:bookmarkEnd w:id="45"/>
    </w:p>
    <w:p w14:paraId="0A3D8DFE" w14:textId="2EDE4737" w:rsidR="00E35F14" w:rsidRDefault="00E35F14" w:rsidP="004D6C1A">
      <w:r w:rsidRPr="00071971">
        <w:t xml:space="preserve">Investor je povinen předložit </w:t>
      </w:r>
      <w:r w:rsidR="0054587E" w:rsidRPr="00071971">
        <w:t>ZP</w:t>
      </w:r>
      <w:r w:rsidR="000F7521" w:rsidRPr="00071971">
        <w:t xml:space="preserve"> zpracovaný podle přílohy</w:t>
      </w:r>
      <w:r w:rsidR="00572DB4" w:rsidRPr="00071971">
        <w:t xml:space="preserve"> č. </w:t>
      </w:r>
      <w:r w:rsidR="009C70BC" w:rsidRPr="00071971">
        <w:t>6</w:t>
      </w:r>
      <w:r w:rsidR="00585956" w:rsidRPr="00071971">
        <w:t xml:space="preserve"> </w:t>
      </w:r>
      <w:r w:rsidR="00EA194D" w:rsidRPr="00071971">
        <w:t>nejpozději před zahájením prací na DPS</w:t>
      </w:r>
      <w:r w:rsidR="007B1ED1" w:rsidRPr="00071971">
        <w:t>.</w:t>
      </w:r>
      <w:r w:rsidR="004C1FFE">
        <w:t xml:space="preserve"> </w:t>
      </w:r>
      <w:r w:rsidR="00B86424">
        <w:t xml:space="preserve">U akcí, které navazují na </w:t>
      </w:r>
      <w:r w:rsidR="00250691">
        <w:t>SP</w:t>
      </w:r>
      <w:r w:rsidR="00B86424">
        <w:t xml:space="preserve">, která byla schválená CK (včetně projednání rozdělení na jednotlivé akce) je investor povinen předložit ZP zpracovaný podle přílohy č. </w:t>
      </w:r>
      <w:r w:rsidR="00B5655C">
        <w:t>6</w:t>
      </w:r>
      <w:r w:rsidR="00B86424">
        <w:t xml:space="preserve"> nejpozději před ukončením prací na DPS. </w:t>
      </w:r>
      <w:r w:rsidR="005D35AB">
        <w:t xml:space="preserve">CK </w:t>
      </w:r>
      <w:r w:rsidR="00D62018">
        <w:t>může při schvalování zařazení do přípravy</w:t>
      </w:r>
      <w:r w:rsidR="00EB3A9E">
        <w:t>, případně při schvalování SP</w:t>
      </w:r>
      <w:r w:rsidR="00D62018">
        <w:t xml:space="preserve"> rozhodnout o povinnosti předložit ZP </w:t>
      </w:r>
      <w:r w:rsidR="005A3B7D">
        <w:t>v </w:t>
      </w:r>
      <w:r w:rsidR="0066153F">
        <w:t xml:space="preserve">jiné </w:t>
      </w:r>
      <w:r w:rsidR="005A3B7D">
        <w:t>fázi přípravy.</w:t>
      </w:r>
    </w:p>
    <w:p w14:paraId="4AB25F66" w14:textId="713F75F1" w:rsidR="00873D2A" w:rsidRPr="00585956" w:rsidRDefault="00873D2A" w:rsidP="004D6C1A">
      <w:r>
        <w:t>U akcí, o jej</w:t>
      </w:r>
      <w:r w:rsidR="00BC568F">
        <w:t>i</w:t>
      </w:r>
      <w:r>
        <w:t xml:space="preserve">chž financování z rozpočtu SFDI bylo rozhodnuto až v průběhu přípravy nebo realizace, musí být ZP předložen </w:t>
      </w:r>
      <w:r w:rsidR="00B042CC">
        <w:t xml:space="preserve">bezodkladně </w:t>
      </w:r>
      <w:r>
        <w:t xml:space="preserve">po tomto rozhodnutí a nejpozději před </w:t>
      </w:r>
      <w:r w:rsidR="00807953">
        <w:t xml:space="preserve">uvolněním finančních prostředků </w:t>
      </w:r>
      <w:r>
        <w:t>ze SFDI.</w:t>
      </w:r>
    </w:p>
    <w:p w14:paraId="69652331" w14:textId="5D89F87D" w:rsidR="009364D6" w:rsidRDefault="009364D6" w:rsidP="004D6C1A">
      <w:r>
        <w:t xml:space="preserve">V případě, že </w:t>
      </w:r>
      <w:r w:rsidR="00FD184E">
        <w:t>u akce se schváleným ZP dojde k jejímu rozdělení na více samostatných akcí</w:t>
      </w:r>
      <w:r w:rsidR="00F53AE1">
        <w:t>,</w:t>
      </w:r>
      <w:r w:rsidR="009A62E2">
        <w:t xml:space="preserve"> není investor povinen předkládat samostatné ZP pro jednotlivé akce za předpokladu, že nedojde </w:t>
      </w:r>
      <w:r w:rsidR="005D3094">
        <w:t xml:space="preserve">ke změně technického řešení a </w:t>
      </w:r>
      <w:r w:rsidR="00EC61D5">
        <w:t xml:space="preserve">předpokládaných celkových nákladů. Obdobně </w:t>
      </w:r>
      <w:r w:rsidR="00AD1F90">
        <w:t>není předkládán ZP při sloučení více akcí do jedné.</w:t>
      </w:r>
    </w:p>
    <w:p w14:paraId="188B4C53" w14:textId="70A3E151" w:rsidR="00780C7A" w:rsidRDefault="00780C7A" w:rsidP="004D6C1A">
      <w:r w:rsidRPr="00780C7A">
        <w:t xml:space="preserve">V případě, že akce je financována v režimu programového financování ve smyslu </w:t>
      </w:r>
      <w:r w:rsidR="009A54F0">
        <w:t>rozpočtových pravidel</w:t>
      </w:r>
      <w:r w:rsidRPr="00780C7A">
        <w:t>, zpracování a obsah investičního záměru (označení dle předpisu MF) i jeho příloh se řídí specifickým</w:t>
      </w:r>
      <w:r w:rsidR="00CB0B5C">
        <w:t>i</w:t>
      </w:r>
      <w:r w:rsidRPr="00780C7A">
        <w:t xml:space="preserve"> podmínk</w:t>
      </w:r>
      <w:r w:rsidR="00CB0B5C">
        <w:t>ami</w:t>
      </w:r>
      <w:r w:rsidRPr="00780C7A">
        <w:t xml:space="preserve"> daným</w:t>
      </w:r>
      <w:r w:rsidR="00CB0B5C">
        <w:t>i</w:t>
      </w:r>
      <w:r w:rsidRPr="00780C7A">
        <w:t xml:space="preserve"> příslušnou dokumentací programu a </w:t>
      </w:r>
      <w:r w:rsidR="004215C0">
        <w:t xml:space="preserve">musí </w:t>
      </w:r>
      <w:r w:rsidRPr="00780C7A">
        <w:t>být zpracován plně v</w:t>
      </w:r>
      <w:r w:rsidR="00364EE3">
        <w:t> </w:t>
      </w:r>
      <w:r w:rsidRPr="00780C7A">
        <w:t>souladu s vyhláškou č. 560/2006</w:t>
      </w:r>
      <w:r w:rsidR="003A22E9">
        <w:t xml:space="preserve"> Sb.</w:t>
      </w:r>
      <w:r w:rsidR="005D543D">
        <w:t xml:space="preserve"> a platnými pokyny MF</w:t>
      </w:r>
      <w:r w:rsidRPr="00780C7A">
        <w:t>.</w:t>
      </w:r>
    </w:p>
    <w:p w14:paraId="6022111B" w14:textId="24B42F4F" w:rsidR="00F25405" w:rsidRDefault="00F25405" w:rsidP="004D6C1A">
      <w:r>
        <w:t xml:space="preserve">Investor je povinen jako součást ZP </w:t>
      </w:r>
      <w:r w:rsidR="009E725B">
        <w:t>předložit</w:t>
      </w:r>
      <w:r w:rsidR="00212CF3">
        <w:t xml:space="preserve"> </w:t>
      </w:r>
      <w:r w:rsidR="00DF5B33">
        <w:t>hodnocení ekonomické</w:t>
      </w:r>
      <w:r w:rsidR="0074324F">
        <w:t xml:space="preserve"> efektivnosti</w:t>
      </w:r>
      <w:r w:rsidR="00D3794C">
        <w:t xml:space="preserve"> </w:t>
      </w:r>
      <w:r w:rsidR="007E6ADF">
        <w:t>akce</w:t>
      </w:r>
      <w:r w:rsidR="009E725B">
        <w:t xml:space="preserve"> zpracované podle </w:t>
      </w:r>
      <w:r w:rsidR="00A47702">
        <w:t xml:space="preserve">kapitoly </w:t>
      </w:r>
      <w:r w:rsidR="00A47702">
        <w:fldChar w:fldCharType="begin"/>
      </w:r>
      <w:r w:rsidR="00A47702">
        <w:instrText xml:space="preserve"> REF _Ref169885339 \r \h </w:instrText>
      </w:r>
      <w:r w:rsidR="00A47702">
        <w:fldChar w:fldCharType="separate"/>
      </w:r>
      <w:r w:rsidR="00FB4DDC">
        <w:t>8</w:t>
      </w:r>
      <w:r w:rsidR="00A47702">
        <w:fldChar w:fldCharType="end"/>
      </w:r>
      <w:r w:rsidR="009E725B">
        <w:t>.</w:t>
      </w:r>
    </w:p>
    <w:p w14:paraId="4DFE7273" w14:textId="77A69BD2" w:rsidR="00BA34BC" w:rsidRDefault="00BA34BC" w:rsidP="004D6C1A">
      <w:r w:rsidRPr="3AEF4FEC">
        <w:t xml:space="preserve">Zpracování samostatného hodnocení ekonomické efektivnosti </w:t>
      </w:r>
      <w:r w:rsidR="00C36A21">
        <w:t>akce</w:t>
      </w:r>
      <w:r w:rsidRPr="3AEF4FEC">
        <w:t xml:space="preserve"> není požadováno pro ZP akcí, </w:t>
      </w:r>
      <w:r w:rsidR="000F0F8E">
        <w:t>u</w:t>
      </w:r>
      <w:r w:rsidR="00364EE3">
        <w:t> </w:t>
      </w:r>
      <w:r w:rsidR="000F0F8E">
        <w:t>kterých bylo zpracováno ekonomické hodnocení v předchozích fázích přípravy</w:t>
      </w:r>
      <w:r w:rsidR="002B0FF1">
        <w:t xml:space="preserve"> (bu</w:t>
      </w:r>
      <w:r w:rsidR="00FE6D1A">
        <w:t>ď</w:t>
      </w:r>
      <w:r w:rsidR="002B0FF1">
        <w:t xml:space="preserve"> samostatně, nebo jako součást </w:t>
      </w:r>
      <w:r w:rsidR="00AD594B">
        <w:t>tahov</w:t>
      </w:r>
      <w:r w:rsidR="00FE6D1A">
        <w:t>é/traťové SP)</w:t>
      </w:r>
      <w:r w:rsidRPr="3AEF4FEC">
        <w:t xml:space="preserve">. Hodnocení ekonomické efektivnosti </w:t>
      </w:r>
      <w:r w:rsidR="000F0F8E">
        <w:t>z předchozí fáze přípravy</w:t>
      </w:r>
      <w:r w:rsidRPr="3AEF4FEC">
        <w:t xml:space="preserve"> je však možné pro ZP použít pouze tehdy, jestliže od schválení příslušné</w:t>
      </w:r>
      <w:r w:rsidR="00D74531">
        <w:t>ho materiálu, obsahujícího toto hodnocení</w:t>
      </w:r>
      <w:r w:rsidR="0000146E">
        <w:t>,</w:t>
      </w:r>
      <w:r w:rsidRPr="3AEF4FEC">
        <w:t xml:space="preserve"> nedošlo u dílčích akcí tahu/trati k takovým změnám parametrů projektu (např. technickým, </w:t>
      </w:r>
      <w:r w:rsidRPr="3AEF4FEC">
        <w:lastRenderedPageBreak/>
        <w:t>časovým - harmonogram či finančním), které by podstatně ovlivnily hodnocení ekonomické efektivnosti.</w:t>
      </w:r>
      <w:r w:rsidR="005C0590">
        <w:t xml:space="preserve"> Hodnocení ekonomické efektivnosti </w:t>
      </w:r>
      <w:r w:rsidR="00D74531">
        <w:t>z předchozí fá</w:t>
      </w:r>
      <w:r w:rsidR="002B0FF1">
        <w:t>ze přípravy</w:t>
      </w:r>
      <w:r w:rsidR="005C0590">
        <w:t xml:space="preserve"> je ale vždy přílohou ZP.</w:t>
      </w:r>
    </w:p>
    <w:p w14:paraId="6ADD9407" w14:textId="71FF9CD4" w:rsidR="00E8322B" w:rsidRDefault="00E8322B" w:rsidP="00007501">
      <w:pPr>
        <w:pStyle w:val="Nadpis4"/>
      </w:pPr>
      <w:bookmarkStart w:id="46" w:name="_Toc175584892"/>
      <w:r>
        <w:t>Aktualizace ZP</w:t>
      </w:r>
      <w:bookmarkEnd w:id="46"/>
    </w:p>
    <w:p w14:paraId="1A56A073" w14:textId="0FE26FE7" w:rsidR="00754E4F" w:rsidRDefault="002F15DA" w:rsidP="00754E4F">
      <w:r>
        <w:t>I</w:t>
      </w:r>
      <w:r w:rsidR="00754E4F">
        <w:t xml:space="preserve">nvestor má povinnost v dostatečném časovém předstihu před zadáním další fáze přípravy a nejpozději před zahájením zadávacího řízení </w:t>
      </w:r>
      <w:r w:rsidR="00687B73">
        <w:t xml:space="preserve">na realizaci </w:t>
      </w:r>
      <w:r w:rsidR="00754E4F">
        <w:t xml:space="preserve">akce předložit ke schválení CK aktualizaci </w:t>
      </w:r>
      <w:r w:rsidR="00BD7776">
        <w:t xml:space="preserve">ZP </w:t>
      </w:r>
      <w:r w:rsidR="00754E4F">
        <w:t>v případě:</w:t>
      </w:r>
    </w:p>
    <w:p w14:paraId="7D68ECA0" w14:textId="50F3D2CB" w:rsidR="00754E4F" w:rsidRDefault="00754E4F" w:rsidP="002F2203">
      <w:pPr>
        <w:pStyle w:val="Odstavecseseznamem"/>
        <w:numPr>
          <w:ilvl w:val="0"/>
          <w:numId w:val="51"/>
        </w:numPr>
      </w:pPr>
      <w:r>
        <w:t xml:space="preserve">dojde-li během jakékoliv fáze procesu přípravy projektu k navýšení schválených celkových investičních/neinvestičních nákladů o více než </w:t>
      </w:r>
      <w:r w:rsidR="00917E17">
        <w:t xml:space="preserve">10 % </w:t>
      </w:r>
      <w:r>
        <w:t>ve srovnatelné cenové úrovni oproti schválenému ZP (aktualizaci ZP);</w:t>
      </w:r>
    </w:p>
    <w:p w14:paraId="4AE07DD5" w14:textId="27E4D58C" w:rsidR="290E943E" w:rsidRDefault="00754E4F" w:rsidP="002F2203">
      <w:pPr>
        <w:pStyle w:val="Odstavecseseznamem"/>
        <w:numPr>
          <w:ilvl w:val="0"/>
          <w:numId w:val="51"/>
        </w:numPr>
      </w:pPr>
      <w:r>
        <w:t xml:space="preserve">dojde-li k podstatným změnám v rozsahu ekonomických či technických parametrů projektu (zásadní změny rozsahu stavby a zásadní změny vstupních parametrů, které mají ve srovnatelné cenové úrovni negativní dopad na hodnocení ekonomické efektivnosti </w:t>
      </w:r>
      <w:r w:rsidR="00422131">
        <w:t>akce</w:t>
      </w:r>
      <w:r>
        <w:t>) oproti schválenému ZP (aktualizaci ZP).</w:t>
      </w:r>
    </w:p>
    <w:p w14:paraId="7C374EDB" w14:textId="10E13541" w:rsidR="009F0195" w:rsidRDefault="009F0195" w:rsidP="00007501">
      <w:pPr>
        <w:pStyle w:val="Nadpis3"/>
      </w:pPr>
      <w:bookmarkStart w:id="47" w:name="_Ref168664224"/>
      <w:bookmarkStart w:id="48" w:name="_Toc175584893"/>
      <w:r>
        <w:t>Oponentní posudky</w:t>
      </w:r>
      <w:bookmarkEnd w:id="47"/>
      <w:bookmarkEnd w:id="48"/>
    </w:p>
    <w:p w14:paraId="3B3173A9" w14:textId="510277CB" w:rsidR="00727AAA" w:rsidRDefault="00A11119" w:rsidP="00A11119">
      <w:r w:rsidRPr="006D5DDE">
        <w:t xml:space="preserve">U </w:t>
      </w:r>
      <w:r w:rsidR="006D5DDE">
        <w:t>akcí</w:t>
      </w:r>
      <w:r w:rsidR="005A2819" w:rsidRPr="006D5DDE">
        <w:t xml:space="preserve"> s</w:t>
      </w:r>
      <w:r w:rsidR="00485328">
        <w:t> předpokládanými celkovými náklady</w:t>
      </w:r>
      <w:r w:rsidR="005A2819" w:rsidRPr="006D5DDE">
        <w:t xml:space="preserve"> </w:t>
      </w:r>
      <w:r w:rsidR="00085676">
        <w:t xml:space="preserve">rovnými nebo vyššími než </w:t>
      </w:r>
      <w:r w:rsidR="00355103">
        <w:t xml:space="preserve">3 </w:t>
      </w:r>
      <w:r w:rsidR="00A56B57">
        <w:t>m</w:t>
      </w:r>
      <w:r w:rsidR="00A56B57" w:rsidRPr="006D5DDE">
        <w:t xml:space="preserve">ld. Kč bez DPH </w:t>
      </w:r>
      <w:r w:rsidRPr="006D5DDE">
        <w:t xml:space="preserve">musí být </w:t>
      </w:r>
      <w:r w:rsidR="00581DD4" w:rsidRPr="006D5DDE">
        <w:t xml:space="preserve">součástí </w:t>
      </w:r>
      <w:r w:rsidR="00581DD4">
        <w:t>SP/</w:t>
      </w:r>
      <w:r w:rsidR="00581DD4" w:rsidRPr="006D5DDE">
        <w:t xml:space="preserve">ZP (aktualizace </w:t>
      </w:r>
      <w:r w:rsidR="00581DD4">
        <w:t>SP/</w:t>
      </w:r>
      <w:r w:rsidR="00581DD4" w:rsidRPr="006D5DDE">
        <w:t>ZP</w:t>
      </w:r>
      <w:r w:rsidR="004E0C8C" w:rsidRPr="006D5DDE">
        <w:t>) oponentní posudek</w:t>
      </w:r>
      <w:r w:rsidRPr="006D5DDE">
        <w:t>, jehož vyhotovení zajistí a v termínu 60 kalendářních dní předloží SFDI na základě vyžádání investora.</w:t>
      </w:r>
    </w:p>
    <w:p w14:paraId="5D61E6DD" w14:textId="3C5A292C" w:rsidR="00377ED6" w:rsidRDefault="00377ED6" w:rsidP="00A11119">
      <w:r>
        <w:t>Oponentní posudek není vyžadován v případě aktualizace ZP, pokud byl OP zpracován v</w:t>
      </w:r>
      <w:r w:rsidR="00F45786">
        <w:t> původním ZP (předchozí aktualizaci ZP)</w:t>
      </w:r>
      <w:r w:rsidR="00364EE3">
        <w:t>,</w:t>
      </w:r>
      <w:r w:rsidR="00F45786">
        <w:t xml:space="preserve"> a </w:t>
      </w:r>
      <w:r w:rsidR="00F45786" w:rsidRPr="006D5DDE">
        <w:t xml:space="preserve">to v případě, že nedošlo k podstatným změnám v rozsahu ekonomických či technických parametrů projektu (změny rozsahu stavby a zásadní změny vstupních parametrů mající negativní vliv na hodnocení ekonomické efektivnosti projektu) oproti </w:t>
      </w:r>
      <w:r w:rsidR="00F45786">
        <w:t>původnímu</w:t>
      </w:r>
      <w:r w:rsidR="00F45786" w:rsidRPr="006D5DDE">
        <w:t xml:space="preserve"> </w:t>
      </w:r>
      <w:r w:rsidR="00F45786">
        <w:t>ZP (aktualizaci ZP)</w:t>
      </w:r>
      <w:r w:rsidR="00F45786" w:rsidRPr="006D5DDE">
        <w:t>.</w:t>
      </w:r>
    </w:p>
    <w:p w14:paraId="15148B83" w14:textId="0ADB2B07" w:rsidR="00A11119" w:rsidRPr="006D5DDE" w:rsidRDefault="00A11119" w:rsidP="00A11119">
      <w:r w:rsidRPr="006D5DDE">
        <w:t xml:space="preserve">Zpracování samostatného oponentního posudku není požadováno pro ZP akcí, které jsou součástí schválené SP, ke které byl oponentní posudek doložen, a to </w:t>
      </w:r>
      <w:r w:rsidR="001E6D54" w:rsidRPr="006D5DDE">
        <w:t xml:space="preserve">v případě, že nedošlo k podstatným změnám v rozsahu ekonomických či technických parametrů projektu </w:t>
      </w:r>
      <w:r w:rsidRPr="006D5DDE">
        <w:t>(změny rozsahu stavby a zásadní změny vstupních parametrů mající negativní vliv na hodnocení ekonomické efektivnosti projektu) oproti schválené SP.</w:t>
      </w:r>
    </w:p>
    <w:p w14:paraId="200FA9D2" w14:textId="66BA90FE" w:rsidR="0019550F" w:rsidRPr="006D5DDE" w:rsidRDefault="0019550F" w:rsidP="00A11119">
      <w:r>
        <w:t xml:space="preserve">CK si může vyžádat </w:t>
      </w:r>
      <w:r w:rsidR="0020777A">
        <w:t xml:space="preserve">v odůvodněných případech </w:t>
      </w:r>
      <w:r>
        <w:t>vyhotovení oponentního posudku i u ak</w:t>
      </w:r>
      <w:r w:rsidR="00614F52">
        <w:t>cí</w:t>
      </w:r>
      <w:r w:rsidR="00F70996">
        <w:t xml:space="preserve">, jejichž </w:t>
      </w:r>
      <w:r w:rsidR="00354A8A">
        <w:t>předpokládané celkové náklady</w:t>
      </w:r>
      <w:r w:rsidR="00F70996">
        <w:t xml:space="preserve"> jsou nižší než </w:t>
      </w:r>
      <w:r w:rsidR="00355103" w:rsidRPr="00034E76">
        <w:t xml:space="preserve">3 </w:t>
      </w:r>
      <w:r w:rsidR="00F70996" w:rsidRPr="00034E76">
        <w:t>mld</w:t>
      </w:r>
      <w:r w:rsidR="00F70996" w:rsidRPr="00871657">
        <w:t>.</w:t>
      </w:r>
      <w:r w:rsidR="00F70996">
        <w:t xml:space="preserve"> Kč</w:t>
      </w:r>
      <w:r w:rsidR="0005394D">
        <w:t xml:space="preserve"> bez DPH.</w:t>
      </w:r>
    </w:p>
    <w:p w14:paraId="4E0069C1" w14:textId="6FDAF647" w:rsidR="0069066D" w:rsidRPr="006D5DDE" w:rsidRDefault="0069066D" w:rsidP="00007501">
      <w:pPr>
        <w:pStyle w:val="Nadpis3"/>
      </w:pPr>
      <w:bookmarkStart w:id="49" w:name="_Toc175584894"/>
      <w:r>
        <w:t>Supervize přípravy</w:t>
      </w:r>
      <w:bookmarkEnd w:id="49"/>
    </w:p>
    <w:p w14:paraId="60DC2E2D" w14:textId="348CAB2E" w:rsidR="008C3306" w:rsidRPr="006D5DDE" w:rsidRDefault="008C3306" w:rsidP="00D5439F">
      <w:r w:rsidRPr="006D5DDE">
        <w:t>SFDI</w:t>
      </w:r>
      <w:r w:rsidR="006D5DDE">
        <w:t xml:space="preserve"> a </w:t>
      </w:r>
      <w:r w:rsidR="00C2252C" w:rsidRPr="006D5DDE">
        <w:t>MD</w:t>
      </w:r>
      <w:r w:rsidR="00837088" w:rsidRPr="006D5DDE">
        <w:t xml:space="preserve"> jsou oprávnění provádět supervizi přípravy </w:t>
      </w:r>
      <w:r w:rsidR="006D5DDE">
        <w:t>akcí</w:t>
      </w:r>
      <w:r w:rsidRPr="006D5DDE">
        <w:t>.</w:t>
      </w:r>
    </w:p>
    <w:p w14:paraId="50DB4047" w14:textId="3F43D302" w:rsidR="00286998" w:rsidRPr="006D5DDE" w:rsidRDefault="00286998" w:rsidP="00286998">
      <w:r w:rsidRPr="006D5DDE">
        <w:t>Supervizí přípravy akcí se rozumí účast zástupce SFDI</w:t>
      </w:r>
      <w:r w:rsidR="006D5DDE">
        <w:t>/MD</w:t>
      </w:r>
      <w:r w:rsidRPr="006D5DDE">
        <w:t xml:space="preserve"> na výrobních výborech, průběžné připomínkování a kontrola dokumentací. </w:t>
      </w:r>
    </w:p>
    <w:p w14:paraId="6B98D379" w14:textId="231D3AF7" w:rsidR="182D72CD" w:rsidRDefault="006D5DDE" w:rsidP="182D72CD">
      <w:r>
        <w:t>V případě, že SFDI/MD vypracují závěrečné s</w:t>
      </w:r>
      <w:r w:rsidR="00286998" w:rsidRPr="006D5DDE">
        <w:t>tanovisko</w:t>
      </w:r>
      <w:r>
        <w:t xml:space="preserve"> supervize</w:t>
      </w:r>
      <w:r w:rsidR="00286998" w:rsidRPr="006D5DDE">
        <w:t>, jakožto výstup supervize přípravy akce, nahrazuje</w:t>
      </w:r>
      <w:r>
        <w:t xml:space="preserve"> toto stanovisko</w:t>
      </w:r>
      <w:r w:rsidR="00286998" w:rsidRPr="006D5DDE">
        <w:t xml:space="preserve"> oponentní posud</w:t>
      </w:r>
      <w:r w:rsidR="004A03AA">
        <w:t>e</w:t>
      </w:r>
      <w:r w:rsidR="00286998" w:rsidRPr="006D5DDE">
        <w:t>k.</w:t>
      </w:r>
    </w:p>
    <w:p w14:paraId="6629CA1E" w14:textId="4E34B0C4" w:rsidR="00611139" w:rsidRDefault="00D71E7A" w:rsidP="00007501">
      <w:pPr>
        <w:pStyle w:val="Nadpis3"/>
      </w:pPr>
      <w:bookmarkStart w:id="50" w:name="_Toc175584895"/>
      <w:r>
        <w:t xml:space="preserve">Povinnosti investorů před zahájením </w:t>
      </w:r>
      <w:r w:rsidR="002618B0">
        <w:t>a v p</w:t>
      </w:r>
      <w:r w:rsidR="007D3AF4">
        <w:t>r</w:t>
      </w:r>
      <w:r w:rsidR="002618B0">
        <w:t>ůběhu</w:t>
      </w:r>
      <w:r>
        <w:t xml:space="preserve"> zadávacího řízení na zhotovitele stavby</w:t>
      </w:r>
      <w:bookmarkEnd w:id="50"/>
    </w:p>
    <w:p w14:paraId="1F11ED4F" w14:textId="00508561" w:rsidR="00611139" w:rsidRDefault="00611139" w:rsidP="00611139">
      <w:r>
        <w:t xml:space="preserve">Zadávací řízení na </w:t>
      </w:r>
      <w:r w:rsidR="00A7786E">
        <w:t>zhotovitele stavby</w:t>
      </w:r>
      <w:r>
        <w:t xml:space="preserve"> lze zahájit až po získání pravomocného stavebního povolení </w:t>
      </w:r>
      <w:r w:rsidR="4A4077DC" w:rsidRPr="586BEE35">
        <w:rPr>
          <w:rFonts w:ascii="Calibri" w:eastAsia="Calibri" w:hAnsi="Calibri" w:cs="Calibri"/>
        </w:rPr>
        <w:t>či povolení záměru</w:t>
      </w:r>
      <w:r>
        <w:t xml:space="preserve"> (případně souhlasu/oznámení) na hlavní trasu/stavbu od příslušného stavebního úřadu</w:t>
      </w:r>
      <w:r w:rsidR="00286EB5">
        <w:t>, je-li vyžadováno</w:t>
      </w:r>
      <w:r>
        <w:t xml:space="preserve">. Toto pravidlo se netýká akcí zadávaných formou DB. V případě akcí, pro které ještě nebylo </w:t>
      </w:r>
      <w:r w:rsidR="00945505">
        <w:t xml:space="preserve">získáno pravomocné stavební povolení </w:t>
      </w:r>
      <w:r w:rsidR="00945505" w:rsidRPr="586BEE35">
        <w:rPr>
          <w:rFonts w:ascii="Calibri" w:eastAsia="Calibri" w:hAnsi="Calibri" w:cs="Calibri"/>
        </w:rPr>
        <w:t>či povolení záměru</w:t>
      </w:r>
      <w:r>
        <w:t xml:space="preserve">, lze zahájit zadávací řízení na </w:t>
      </w:r>
      <w:r w:rsidR="000D7993">
        <w:t>zhotovitele stavby</w:t>
      </w:r>
      <w:r>
        <w:t xml:space="preserve"> výhradně při splnění následujících podmínek:</w:t>
      </w:r>
    </w:p>
    <w:p w14:paraId="0DC9A3B4" w14:textId="255CC342" w:rsidR="00611139" w:rsidRDefault="00611139" w:rsidP="008372B1">
      <w:pPr>
        <w:pStyle w:val="Odstavecseseznamem"/>
        <w:numPr>
          <w:ilvl w:val="0"/>
          <w:numId w:val="45"/>
        </w:numPr>
      </w:pPr>
      <w:r>
        <w:t xml:space="preserve">v </w:t>
      </w:r>
      <w:r w:rsidR="00A42809">
        <w:t>zadávací dokumentaci</w:t>
      </w:r>
      <w:r>
        <w:t xml:space="preserve"> </w:t>
      </w:r>
      <w:r w:rsidR="279E58CF">
        <w:t>veřejné zakázky</w:t>
      </w:r>
      <w:r>
        <w:t xml:space="preserve"> bude uvedena výhrada o možném zrušení zadávacího řízení, pokud stavební povolení </w:t>
      </w:r>
      <w:r w:rsidR="43E839CD" w:rsidRPr="008372B1">
        <w:rPr>
          <w:rFonts w:eastAsia="Calibri"/>
        </w:rPr>
        <w:t xml:space="preserve">či povolení záměru </w:t>
      </w:r>
      <w:r>
        <w:t xml:space="preserve">bude obsahovat podmínky, které nebyly zohledněny v zadávací dokumentaci a současně podstatným způsobem mění veřejnou zakázku, nebo nebude-li vydané stavební povolení </w:t>
      </w:r>
      <w:r w:rsidR="7DFAA107" w:rsidRPr="008372B1">
        <w:rPr>
          <w:rFonts w:eastAsia="Calibri"/>
        </w:rPr>
        <w:t xml:space="preserve">či povolení záměru </w:t>
      </w:r>
      <w:r>
        <w:t>pravomocné;</w:t>
      </w:r>
    </w:p>
    <w:p w14:paraId="0B99E61E" w14:textId="1EC98103" w:rsidR="00611139" w:rsidRDefault="00611139" w:rsidP="008372B1">
      <w:pPr>
        <w:pStyle w:val="Odstavecseseznamem"/>
        <w:numPr>
          <w:ilvl w:val="0"/>
          <w:numId w:val="45"/>
        </w:numPr>
      </w:pPr>
      <w:r>
        <w:lastRenderedPageBreak/>
        <w:t xml:space="preserve">pokud stavební povolení </w:t>
      </w:r>
      <w:r w:rsidR="66604530" w:rsidRPr="008372B1">
        <w:rPr>
          <w:rFonts w:eastAsia="Calibri"/>
        </w:rPr>
        <w:t xml:space="preserve">či povolení záměru </w:t>
      </w:r>
      <w:r>
        <w:t>bude obsahovat podmínky, které nebyly zohledněny v zadávací dokumentaci a současně podstatným způsobem mění veřejnou zakázku, zadávací řízení bude zrušeno;</w:t>
      </w:r>
    </w:p>
    <w:p w14:paraId="2A1DC971" w14:textId="6297FD67" w:rsidR="00611139" w:rsidRDefault="00611139" w:rsidP="008372B1">
      <w:pPr>
        <w:pStyle w:val="Odstavecseseznamem"/>
        <w:numPr>
          <w:ilvl w:val="0"/>
          <w:numId w:val="45"/>
        </w:numPr>
      </w:pPr>
      <w:r>
        <w:t>zadavatel nemůže s v</w:t>
      </w:r>
      <w:r w:rsidR="64616EF8">
        <w:t>ybraným účastníkem</w:t>
      </w:r>
      <w:r>
        <w:t xml:space="preserve"> podepsat smlouvu na plnění veřejné zakázky, nemá-li pravomocné stavební povolení</w:t>
      </w:r>
      <w:r w:rsidR="0CF37A40" w:rsidRPr="008372B1">
        <w:rPr>
          <w:rFonts w:eastAsia="Calibri"/>
        </w:rPr>
        <w:t xml:space="preserve"> či povolení záměru</w:t>
      </w:r>
      <w:r>
        <w:t xml:space="preserve">. </w:t>
      </w:r>
    </w:p>
    <w:p w14:paraId="354A1E99" w14:textId="5FE6ABAF" w:rsidR="00E6244F" w:rsidRPr="00615F9C" w:rsidRDefault="00615F9C" w:rsidP="00611139">
      <w:r w:rsidRPr="00615F9C">
        <w:t>Při stanovování p</w:t>
      </w:r>
      <w:r w:rsidR="00E6244F" w:rsidRPr="00615F9C">
        <w:t>ředpokládan</w:t>
      </w:r>
      <w:r w:rsidRPr="00615F9C">
        <w:t>é</w:t>
      </w:r>
      <w:r w:rsidR="00E6244F" w:rsidRPr="00615F9C">
        <w:t xml:space="preserve"> hodnot</w:t>
      </w:r>
      <w:r w:rsidRPr="00615F9C">
        <w:t>y</w:t>
      </w:r>
      <w:r w:rsidR="00E6244F" w:rsidRPr="00615F9C">
        <w:t xml:space="preserve"> </w:t>
      </w:r>
      <w:r w:rsidR="5B7D339C" w:rsidRPr="00615F9C">
        <w:t xml:space="preserve">veřejné </w:t>
      </w:r>
      <w:r w:rsidR="00E6244F" w:rsidRPr="00615F9C">
        <w:t xml:space="preserve">zakázky musí být </w:t>
      </w:r>
      <w:r w:rsidR="0CD19A82" w:rsidRPr="00615F9C">
        <w:t>ověřen</w:t>
      </w:r>
      <w:r w:rsidRPr="00615F9C">
        <w:t>o</w:t>
      </w:r>
      <w:r w:rsidR="00E6244F" w:rsidRPr="00615F9C">
        <w:t xml:space="preserve">, </w:t>
      </w:r>
      <w:r w:rsidRPr="00615F9C">
        <w:t>že</w:t>
      </w:r>
      <w:r w:rsidR="00E6244F" w:rsidRPr="00615F9C">
        <w:t xml:space="preserve"> při jejím dosažení</w:t>
      </w:r>
      <w:r w:rsidR="00DD014F" w:rsidRPr="00615F9C">
        <w:t xml:space="preserve"> </w:t>
      </w:r>
      <w:r w:rsidRPr="00615F9C">
        <w:t>bude</w:t>
      </w:r>
      <w:r w:rsidR="002607DE" w:rsidRPr="00615F9C">
        <w:t xml:space="preserve"> </w:t>
      </w:r>
      <w:r w:rsidR="0045006B" w:rsidRPr="00615F9C">
        <w:t>zachován</w:t>
      </w:r>
      <w:r w:rsidR="00590D08" w:rsidRPr="00615F9C">
        <w:t>o vnitřní výnosové p</w:t>
      </w:r>
      <w:r w:rsidR="00AA25DF" w:rsidRPr="00615F9C">
        <w:t>r</w:t>
      </w:r>
      <w:r w:rsidR="00590D08" w:rsidRPr="00615F9C">
        <w:t>ocento</w:t>
      </w:r>
      <w:r w:rsidR="00554AA5" w:rsidRPr="00615F9C">
        <w:t xml:space="preserve"> EIRR</w:t>
      </w:r>
      <w:r w:rsidR="00AA25DF" w:rsidRPr="00615F9C">
        <w:t xml:space="preserve"> minimálně</w:t>
      </w:r>
      <w:r w:rsidR="00590D08" w:rsidRPr="00615F9C">
        <w:t xml:space="preserve"> ve výši</w:t>
      </w:r>
      <w:r w:rsidR="00667DB1" w:rsidRPr="00615F9C">
        <w:t xml:space="preserve"> nezbytné pro schválení ZP</w:t>
      </w:r>
      <w:r w:rsidR="00B84243" w:rsidRPr="00615F9C">
        <w:t>, resp. budou dodržena pravidla hodnocení ekonomické efektivnosti platná pro schválení ZP u alternativní metody hodnocení</w:t>
      </w:r>
      <w:r w:rsidR="00533CC4" w:rsidRPr="00615F9C">
        <w:t>.</w:t>
      </w:r>
      <w:r w:rsidR="002037CE" w:rsidRPr="00615F9C">
        <w:t xml:space="preserve"> </w:t>
      </w:r>
    </w:p>
    <w:p w14:paraId="785B3F20" w14:textId="21297D07" w:rsidR="00396CDE" w:rsidRPr="00615F9C" w:rsidRDefault="00396CDE" w:rsidP="00611139">
      <w:r w:rsidRPr="00615F9C">
        <w:t>V zadávací dokumentaci veřejné zakázky bude vždy uvedena výhrada o možném zrušení zadávacího řízení, pokud cena nejvýhodnější nabídky přesáhne předpokládanou hodnotu veřejné zakázky.</w:t>
      </w:r>
    </w:p>
    <w:p w14:paraId="70DFB81D" w14:textId="304A4CFE" w:rsidR="00710670" w:rsidRPr="00615F9C" w:rsidRDefault="00015F56" w:rsidP="00710670">
      <w:r w:rsidRPr="00615F9C">
        <w:t xml:space="preserve">Pokud cena </w:t>
      </w:r>
      <w:r w:rsidR="00F90B01" w:rsidRPr="00615F9C">
        <w:t xml:space="preserve">nejvýhodnější nabídky </w:t>
      </w:r>
      <w:r w:rsidRPr="00615F9C">
        <w:t>přesáhne předpokládanou hodnotu veřejné zakázky, je investor povinen ověřit</w:t>
      </w:r>
      <w:r w:rsidR="00B63A65" w:rsidRPr="00615F9C">
        <w:t xml:space="preserve">, že </w:t>
      </w:r>
      <w:r w:rsidR="00D54526" w:rsidRPr="00615F9C">
        <w:t>při</w:t>
      </w:r>
      <w:r w:rsidR="00B63A65" w:rsidRPr="00615F9C">
        <w:t xml:space="preserve"> aktuální výš</w:t>
      </w:r>
      <w:r w:rsidR="00D54526" w:rsidRPr="00615F9C">
        <w:t>i</w:t>
      </w:r>
      <w:r w:rsidR="00B63A65" w:rsidRPr="00615F9C">
        <w:t xml:space="preserve"> předpokládaných celkových nákladů při zohlednění ceny</w:t>
      </w:r>
      <w:r w:rsidR="00F814B4" w:rsidRPr="00615F9C">
        <w:t xml:space="preserve"> </w:t>
      </w:r>
      <w:r w:rsidR="00EE0D8F" w:rsidRPr="00615F9C">
        <w:t xml:space="preserve">nejvýhodnější nabídky </w:t>
      </w:r>
      <w:r w:rsidR="00B63A65" w:rsidRPr="00615F9C">
        <w:t xml:space="preserve">a dosavadních výdajů </w:t>
      </w:r>
      <w:r w:rsidR="00710670" w:rsidRPr="00615F9C">
        <w:t>bylo zachováno vnitřní výnosové procento EIRR minimálně ve výši nezbytné pro schválení ZP</w:t>
      </w:r>
      <w:r w:rsidR="005D5527" w:rsidRPr="00615F9C">
        <w:t xml:space="preserve"> resp. budou dodržena pravidla hodnocení ekonomické efektivnosti platná pro schválení ZP u alternativní metody hodnocení.</w:t>
      </w:r>
    </w:p>
    <w:p w14:paraId="38EF9CCF" w14:textId="736C0647" w:rsidR="006C48F9" w:rsidRPr="00615F9C" w:rsidRDefault="00713643" w:rsidP="00710670">
      <w:r w:rsidRPr="00615F9C">
        <w:t xml:space="preserve">V případě akce, </w:t>
      </w:r>
      <w:r w:rsidR="00CB033E" w:rsidRPr="00615F9C">
        <w:t xml:space="preserve">jejíž ZP je </w:t>
      </w:r>
      <w:r w:rsidR="00777541" w:rsidRPr="00615F9C">
        <w:t>podložen</w:t>
      </w:r>
      <w:r w:rsidR="001E6923" w:rsidRPr="00615F9C">
        <w:t xml:space="preserve"> tahovým ekonomickým hodnocením</w:t>
      </w:r>
      <w:r w:rsidR="004B514E" w:rsidRPr="00615F9C">
        <w:t xml:space="preserve">, </w:t>
      </w:r>
      <w:r w:rsidR="001039FD" w:rsidRPr="00615F9C">
        <w:t xml:space="preserve">je investor povinen ověřit, že </w:t>
      </w:r>
      <w:r w:rsidR="00924753" w:rsidRPr="00615F9C">
        <w:t xml:space="preserve">při aktuální výši předpokládaných celkových nákladů </w:t>
      </w:r>
      <w:r w:rsidR="00587023" w:rsidRPr="00615F9C">
        <w:t xml:space="preserve">všech akcí, které jsou </w:t>
      </w:r>
      <w:r w:rsidR="00DE55C4" w:rsidRPr="00615F9C">
        <w:t>součástí tahového ekonomického hodnocení</w:t>
      </w:r>
      <w:r w:rsidR="009B10E4" w:rsidRPr="00615F9C">
        <w:t>,</w:t>
      </w:r>
      <w:r w:rsidR="00924753" w:rsidRPr="00615F9C">
        <w:t xml:space="preserve"> </w:t>
      </w:r>
      <w:r w:rsidR="001F1573" w:rsidRPr="00615F9C">
        <w:t xml:space="preserve">a </w:t>
      </w:r>
      <w:r w:rsidR="00924753" w:rsidRPr="00615F9C">
        <w:t xml:space="preserve">při zohlednění ceny </w:t>
      </w:r>
      <w:r w:rsidR="005C6167" w:rsidRPr="00615F9C">
        <w:t>nejvýhodnější nabídky</w:t>
      </w:r>
      <w:r w:rsidR="00544676" w:rsidRPr="00615F9C">
        <w:t xml:space="preserve"> </w:t>
      </w:r>
      <w:r w:rsidR="00924753" w:rsidRPr="00615F9C">
        <w:t>a dosavadních</w:t>
      </w:r>
      <w:r w:rsidR="003250F0" w:rsidRPr="00615F9C">
        <w:t xml:space="preserve"> </w:t>
      </w:r>
      <w:r w:rsidR="003351BE" w:rsidRPr="00615F9C">
        <w:t>výdajů</w:t>
      </w:r>
      <w:r w:rsidR="00544676" w:rsidRPr="00615F9C">
        <w:t>,</w:t>
      </w:r>
      <w:r w:rsidR="00924753" w:rsidRPr="00615F9C">
        <w:t xml:space="preserve"> bylo zachováno vnitřní výnosové procento EIRR minimálně ve výši nezbytné pro schválení ZP.</w:t>
      </w:r>
    </w:p>
    <w:p w14:paraId="320A4036" w14:textId="2711A05F" w:rsidR="00703EBC" w:rsidRPr="00615F9C" w:rsidRDefault="007E53D8" w:rsidP="00703EBC">
      <w:r w:rsidRPr="00615F9C">
        <w:t xml:space="preserve">Jestliže nebude </w:t>
      </w:r>
      <w:r w:rsidR="00896854" w:rsidRPr="00615F9C">
        <w:t>zachováno vnitřní výnosové procento EIRR minimálně ve výši nezbytné pro schválení ZP</w:t>
      </w:r>
      <w:r w:rsidR="009C0960" w:rsidRPr="00615F9C">
        <w:t xml:space="preserve">, </w:t>
      </w:r>
      <w:r w:rsidR="00574398" w:rsidRPr="00615F9C">
        <w:t xml:space="preserve">je investor povinen </w:t>
      </w:r>
      <w:r w:rsidR="00665ACE" w:rsidRPr="00615F9C">
        <w:t>bez z</w:t>
      </w:r>
      <w:r w:rsidR="00A60330" w:rsidRPr="00615F9C">
        <w:t>bytečného prodlení</w:t>
      </w:r>
      <w:r w:rsidR="00574398" w:rsidRPr="00615F9C">
        <w:t xml:space="preserve"> </w:t>
      </w:r>
      <w:r w:rsidR="00800ACF" w:rsidRPr="00615F9C">
        <w:t>in</w:t>
      </w:r>
      <w:r w:rsidR="0017076E" w:rsidRPr="00615F9C">
        <w:t xml:space="preserve">formovat CK a vyčkat jejího rozhodnutí o dalším </w:t>
      </w:r>
      <w:r w:rsidR="00703EBC" w:rsidRPr="00615F9C">
        <w:t>postupu.</w:t>
      </w:r>
    </w:p>
    <w:p w14:paraId="16581C4B" w14:textId="4B99336A" w:rsidR="00EB4508" w:rsidRPr="00A9790A" w:rsidRDefault="00EB4508" w:rsidP="00015857">
      <w:r w:rsidRPr="00A9790A">
        <w:t>I</w:t>
      </w:r>
      <w:r w:rsidR="00C724F4" w:rsidRPr="00A9790A">
        <w:t xml:space="preserve">nvestor je povinen předložit </w:t>
      </w:r>
      <w:r w:rsidR="006D5A12" w:rsidRPr="00A9790A">
        <w:t xml:space="preserve">CK informaci </w:t>
      </w:r>
      <w:r w:rsidR="000A0915" w:rsidRPr="00A9790A">
        <w:t>o výsledku zadávací</w:t>
      </w:r>
      <w:r w:rsidR="00A83FA5" w:rsidRPr="00A9790A">
        <w:t>c</w:t>
      </w:r>
      <w:r w:rsidR="000A0915" w:rsidRPr="00A9790A">
        <w:t>h řízení na zhotovitele stavby</w:t>
      </w:r>
      <w:r w:rsidR="007E34DA" w:rsidRPr="00A9790A">
        <w:t>,</w:t>
      </w:r>
      <w:r w:rsidR="008940C1" w:rsidRPr="00A9790A">
        <w:t xml:space="preserve"> a to</w:t>
      </w:r>
      <w:r w:rsidR="00EE479B" w:rsidRPr="00A9790A">
        <w:t xml:space="preserve"> formou seznamu akcí s uvedením </w:t>
      </w:r>
      <w:r w:rsidR="005B1029" w:rsidRPr="00A9790A">
        <w:t xml:space="preserve">předpokládané hodnoty a </w:t>
      </w:r>
      <w:r w:rsidR="00203853" w:rsidRPr="00A9790A">
        <w:t>ceny vybraného dodavatele</w:t>
      </w:r>
      <w:r w:rsidR="00FE002E" w:rsidRPr="00A9790A">
        <w:t>.</w:t>
      </w:r>
      <w:r w:rsidR="009469C6" w:rsidRPr="00A9790A">
        <w:t xml:space="preserve"> Tento seznam bude předkládám za každé </w:t>
      </w:r>
      <w:r w:rsidR="007E34DA" w:rsidRPr="00A9790A">
        <w:t>pololetí,</w:t>
      </w:r>
      <w:r w:rsidR="009469C6" w:rsidRPr="00A9790A">
        <w:t xml:space="preserve"> </w:t>
      </w:r>
      <w:r w:rsidR="00627A1A" w:rsidRPr="00A9790A">
        <w:t>a to vždy nejpozději k 31.7</w:t>
      </w:r>
      <w:r w:rsidR="00EF7A58" w:rsidRPr="00A9790A">
        <w:t>.</w:t>
      </w:r>
      <w:r w:rsidR="00627A1A" w:rsidRPr="00A9790A">
        <w:t xml:space="preserve"> respektive 31.1.</w:t>
      </w:r>
    </w:p>
    <w:p w14:paraId="4C0D0419" w14:textId="7E2C375D" w:rsidR="00611139" w:rsidRDefault="00611139" w:rsidP="00611139">
      <w:r>
        <w:t>Investor</w:t>
      </w:r>
      <w:r w:rsidR="00DA7148">
        <w:t xml:space="preserve"> </w:t>
      </w:r>
      <w:r>
        <w:t>je</w:t>
      </w:r>
      <w:r w:rsidR="2C8BEF7C">
        <w:t xml:space="preserve"> povinen </w:t>
      </w:r>
      <w:r>
        <w:t xml:space="preserve">důsledně dodržovat smluvní podmínky schválené MD. </w:t>
      </w:r>
      <w:r w:rsidR="001E3078">
        <w:t>P</w:t>
      </w:r>
      <w:r>
        <w:t>řípadn</w:t>
      </w:r>
      <w:r w:rsidR="001E3078">
        <w:t>é</w:t>
      </w:r>
      <w:r>
        <w:t xml:space="preserve"> odchylk</w:t>
      </w:r>
      <w:r w:rsidR="001E3078">
        <w:t>y</w:t>
      </w:r>
      <w:r>
        <w:t xml:space="preserve"> od schválených smluvních podmínek je </w:t>
      </w:r>
      <w:r w:rsidR="4433B11C">
        <w:t>investor</w:t>
      </w:r>
      <w:r>
        <w:t xml:space="preserve"> povinen </w:t>
      </w:r>
      <w:r w:rsidR="001E3078">
        <w:t>předložit ke schválení CK</w:t>
      </w:r>
      <w:r w:rsidR="00491BD9">
        <w:t>.</w:t>
      </w:r>
    </w:p>
    <w:p w14:paraId="032DAA8C" w14:textId="77777777" w:rsidR="00620143" w:rsidRPr="00611139" w:rsidRDefault="00620143" w:rsidP="00611139"/>
    <w:p w14:paraId="158EB9FB" w14:textId="7795E883" w:rsidR="00611139" w:rsidRPr="00611139" w:rsidRDefault="2CCA1B64" w:rsidP="00007501">
      <w:pPr>
        <w:pStyle w:val="Nadpis3"/>
      </w:pPr>
      <w:bookmarkStart w:id="51" w:name="_Toc175584896"/>
      <w:r>
        <w:t>Realizace</w:t>
      </w:r>
      <w:r w:rsidR="00D71E7A">
        <w:t xml:space="preserve"> akce</w:t>
      </w:r>
      <w:bookmarkEnd w:id="51"/>
    </w:p>
    <w:p w14:paraId="25A8C76F" w14:textId="73DF5D53" w:rsidR="003543DB" w:rsidRDefault="003543DB" w:rsidP="003543DB">
      <w:r>
        <w:t xml:space="preserve">Za účelem možnosti sledovat vývoj </w:t>
      </w:r>
      <w:r w:rsidR="00C932B7">
        <w:t xml:space="preserve">akce </w:t>
      </w:r>
      <w:r>
        <w:t>během realizace bude investor zasílat pozvánky na kontrolní dny staveb (včetně zápisu z posledního kontrolního dne) podléhajících zjednodušenému ex-post hodnocení Odboru infrastruktury.</w:t>
      </w:r>
    </w:p>
    <w:p w14:paraId="21EA47B9" w14:textId="26D04692" w:rsidR="00AB2C09" w:rsidRDefault="003543DB" w:rsidP="003543DB">
      <w:r>
        <w:t xml:space="preserve">V případě zvýšení </w:t>
      </w:r>
      <w:r w:rsidR="005A0D8C">
        <w:t>celkových nákladů</w:t>
      </w:r>
      <w:r>
        <w:t xml:space="preserve"> </w:t>
      </w:r>
      <w:r w:rsidRPr="00BE204B">
        <w:t>ve srovnatelné cenové úrovni</w:t>
      </w:r>
      <w:r>
        <w:t xml:space="preserve"> o více než </w:t>
      </w:r>
      <w:r w:rsidRPr="00FD6CD5">
        <w:t>20 %</w:t>
      </w:r>
      <w:r>
        <w:t xml:space="preserve"> </w:t>
      </w:r>
      <w:r w:rsidR="00AD6B0B">
        <w:t xml:space="preserve">ve srovnání se schváleným ZP/aktualizací ZP </w:t>
      </w:r>
      <w:r>
        <w:t xml:space="preserve">po </w:t>
      </w:r>
      <w:r w:rsidR="00BC7969" w:rsidRPr="00BC7969">
        <w:t>stavebním dokončení a finálním vyúčtování zhotovitelem</w:t>
      </w:r>
      <w:r>
        <w:t>, předloží investor CK pro informaci zdůvodnění tohoto navýšení.</w:t>
      </w:r>
      <w:r w:rsidR="00196E4F">
        <w:t xml:space="preserve"> Toto zdůvodnění může investor předložit</w:t>
      </w:r>
      <w:r w:rsidR="008529EE">
        <w:t xml:space="preserve"> samostatně, nebo</w:t>
      </w:r>
      <w:r w:rsidR="00196E4F">
        <w:t xml:space="preserve"> jako součást závěrečného </w:t>
      </w:r>
      <w:r w:rsidR="0036339D">
        <w:t>vyhodnocení akce.</w:t>
      </w:r>
    </w:p>
    <w:p w14:paraId="24B2D0FC" w14:textId="537600C0" w:rsidR="00F42415" w:rsidRDefault="00F42415" w:rsidP="00007501">
      <w:pPr>
        <w:pStyle w:val="Nadpis3"/>
      </w:pPr>
      <w:bookmarkStart w:id="52" w:name="_Toc175584897"/>
      <w:r>
        <w:t xml:space="preserve">Zjednodušené </w:t>
      </w:r>
      <w:r w:rsidR="00F26C9A">
        <w:t xml:space="preserve">ex-post </w:t>
      </w:r>
      <w:r>
        <w:t>hodnocení akce</w:t>
      </w:r>
      <w:bookmarkEnd w:id="52"/>
    </w:p>
    <w:p w14:paraId="6D68D933" w14:textId="5725AEF6" w:rsidR="005B7C70" w:rsidRDefault="005B7C70" w:rsidP="005B7C70">
      <w:r>
        <w:t xml:space="preserve">Předmětem zjednodušeného ex-post hodnocení akce budou investiční akce s celkovými investičními náklady rovnými nebo </w:t>
      </w:r>
      <w:r w:rsidR="006E2B85">
        <w:t>vyššími než 500 mil. Kč bez DPH.</w:t>
      </w:r>
    </w:p>
    <w:p w14:paraId="6A6173F5" w14:textId="5B0C3049" w:rsidR="005B7C70" w:rsidRDefault="005B7C70" w:rsidP="005B7C70">
      <w:r>
        <w:t xml:space="preserve">Zjednodušenému ex-post hodnocení nepodléhají následující typy </w:t>
      </w:r>
      <w:r w:rsidR="00C01FDE">
        <w:t>akcí</w:t>
      </w:r>
      <w:r>
        <w:t>:</w:t>
      </w:r>
    </w:p>
    <w:p w14:paraId="37AA76B7" w14:textId="0F7355EF" w:rsidR="005B7C70" w:rsidRDefault="005B7C70" w:rsidP="00BE204B">
      <w:pPr>
        <w:pStyle w:val="Odstavecseseznamem"/>
        <w:numPr>
          <w:ilvl w:val="0"/>
          <w:numId w:val="52"/>
        </w:numPr>
      </w:pPr>
      <w:r w:rsidRPr="00BE204B">
        <w:t>prosté rekonstrukc</w:t>
      </w:r>
      <w:r w:rsidR="00A82683">
        <w:t>e</w:t>
      </w:r>
    </w:p>
    <w:p w14:paraId="10407E26" w14:textId="74AFB11F" w:rsidR="00893CAC" w:rsidRDefault="00893CAC" w:rsidP="00BE204B">
      <w:pPr>
        <w:pStyle w:val="Odstavecseseznamem"/>
        <w:numPr>
          <w:ilvl w:val="0"/>
          <w:numId w:val="52"/>
        </w:numPr>
      </w:pPr>
      <w:r w:rsidRPr="00A218B4">
        <w:t>cyklická obnov</w:t>
      </w:r>
      <w:r>
        <w:t>a</w:t>
      </w:r>
    </w:p>
    <w:p w14:paraId="24C9DBAA" w14:textId="4CB1CCCC" w:rsidR="00893CAC" w:rsidRPr="00FD6CD5" w:rsidRDefault="00893CAC" w:rsidP="00BE204B">
      <w:pPr>
        <w:pStyle w:val="Odstavecseseznamem"/>
        <w:numPr>
          <w:ilvl w:val="0"/>
          <w:numId w:val="52"/>
        </w:numPr>
      </w:pPr>
      <w:r w:rsidRPr="00A218B4">
        <w:t>nestavební investic</w:t>
      </w:r>
      <w:r>
        <w:t xml:space="preserve">e, </w:t>
      </w:r>
      <w:r w:rsidR="00C6604F">
        <w:t>u kterých</w:t>
      </w:r>
      <w:r>
        <w:t xml:space="preserve"> je po</w:t>
      </w:r>
      <w:r w:rsidR="00C6604F">
        <w:t>užíváno slovní hodnocení</w:t>
      </w:r>
    </w:p>
    <w:p w14:paraId="0ED76DAE" w14:textId="08EF0A8B" w:rsidR="004F6C87" w:rsidRDefault="004F6C87" w:rsidP="005B7C70">
      <w:r>
        <w:lastRenderedPageBreak/>
        <w:t xml:space="preserve">U akcí ŘSD se </w:t>
      </w:r>
      <w:r w:rsidRPr="004F6C87">
        <w:t>zjednodušené ex-post hodnocení</w:t>
      </w:r>
      <w:r>
        <w:t xml:space="preserve"> akce</w:t>
      </w:r>
      <w:r w:rsidRPr="004F6C87">
        <w:t xml:space="preserve"> bude </w:t>
      </w:r>
      <w:r>
        <w:t>provádět</w:t>
      </w:r>
      <w:r w:rsidRPr="004F6C87">
        <w:t xml:space="preserve"> pouze </w:t>
      </w:r>
      <w:r>
        <w:t xml:space="preserve">u </w:t>
      </w:r>
      <w:r w:rsidRPr="004F6C87">
        <w:t>akcí, které podléhají zpracování HDM-4</w:t>
      </w:r>
      <w:r w:rsidR="00E1779A">
        <w:t>.</w:t>
      </w:r>
    </w:p>
    <w:p w14:paraId="56FAC65C" w14:textId="28307DC4" w:rsidR="005B7C70" w:rsidRDefault="005B7C70" w:rsidP="005B7C70">
      <w:r>
        <w:t>Zjednodušené ex-post hodnocení bude provedeno po 6 letech od uvedení stavby do provozu (předčasné užívání, zkušební provoz, kolaudační rozhodnutí).</w:t>
      </w:r>
    </w:p>
    <w:p w14:paraId="2DB9ADC2" w14:textId="707DCBF4" w:rsidR="00F75435" w:rsidRDefault="00F75435" w:rsidP="005B7C70">
      <w:r>
        <w:t>Zjednodušené ex-post hodnocení</w:t>
      </w:r>
      <w:r w:rsidR="0022034C">
        <w:t xml:space="preserve"> investor zasílá na Odbor infrastruktury</w:t>
      </w:r>
      <w:r w:rsidR="00097243" w:rsidRPr="00097243">
        <w:t xml:space="preserve"> </w:t>
      </w:r>
      <w:r w:rsidR="00097243">
        <w:t xml:space="preserve">jako podklad k </w:t>
      </w:r>
      <w:r w:rsidR="00F27BCC">
        <w:t>vyhodnocení</w:t>
      </w:r>
      <w:r w:rsidR="0022034C">
        <w:t>.</w:t>
      </w:r>
    </w:p>
    <w:p w14:paraId="6D988A11" w14:textId="54E5D2EE" w:rsidR="005B7C70" w:rsidRDefault="005B7C70" w:rsidP="005B7C70">
      <w:r>
        <w:t xml:space="preserve">CK </w:t>
      </w:r>
      <w:r w:rsidR="00C22913">
        <w:t xml:space="preserve">může </w:t>
      </w:r>
      <w:r>
        <w:t xml:space="preserve">rozhodnout o </w:t>
      </w:r>
      <w:r w:rsidR="007F7503">
        <w:t xml:space="preserve">změně </w:t>
      </w:r>
      <w:r>
        <w:t>lhůty pro vypracování zjednodušeného ex-post hodnocení</w:t>
      </w:r>
      <w:r w:rsidR="000C0176">
        <w:t xml:space="preserve"> (zpravidla v rámci schválení ZP</w:t>
      </w:r>
      <w:r w:rsidR="004F0581">
        <w:t xml:space="preserve">, nebo na žádost </w:t>
      </w:r>
      <w:r w:rsidR="004F0581" w:rsidRPr="00DE188F">
        <w:t>investora</w:t>
      </w:r>
      <w:r w:rsidR="00EC3E4F" w:rsidRPr="00DE188F">
        <w:t xml:space="preserve"> podanou před </w:t>
      </w:r>
      <w:r w:rsidR="00EC3E4F">
        <w:t>uplynutím lhůty pro provedení ex-post hodnocení).</w:t>
      </w:r>
      <w:r w:rsidR="005675B6">
        <w:t xml:space="preserve"> </w:t>
      </w:r>
    </w:p>
    <w:p w14:paraId="2D6D7C53" w14:textId="2F7CB64A" w:rsidR="0036599C" w:rsidRPr="0036599C" w:rsidRDefault="0036599C" w:rsidP="00DE6824">
      <w:pPr>
        <w:pStyle w:val="Nadpis4"/>
      </w:pPr>
      <w:bookmarkStart w:id="53" w:name="_Toc175584898"/>
      <w:r w:rsidRPr="0036599C">
        <w:t>Postup hodnocení</w:t>
      </w:r>
      <w:bookmarkEnd w:id="53"/>
      <w:r w:rsidRPr="0036599C">
        <w:t xml:space="preserve"> </w:t>
      </w:r>
    </w:p>
    <w:p w14:paraId="6A16757F" w14:textId="1E7AC7C7" w:rsidR="00A26BB6" w:rsidRDefault="00A26BB6" w:rsidP="00A26BB6">
      <w:r w:rsidRPr="005A327F">
        <w:t xml:space="preserve">Zjednodušené ex-post hodnocení </w:t>
      </w:r>
      <w:r w:rsidR="00FB6B5D">
        <w:t>akce</w:t>
      </w:r>
      <w:r w:rsidR="00FB6B5D" w:rsidRPr="005A327F">
        <w:t xml:space="preserve"> </w:t>
      </w:r>
      <w:r w:rsidRPr="005A327F">
        <w:t>bude provedeno srovnáním základních vstupů uvažovaných v ekonomickém hodnocení a dat získaných po dokončení realizace stavby, případně v dostatečném časovém odstupu po uvedení stavby do provozu. Srovnáním předpokladů uvažovaných v</w:t>
      </w:r>
      <w:r w:rsidR="00B55D47">
        <w:t> </w:t>
      </w:r>
      <w:r w:rsidRPr="005A327F">
        <w:t xml:space="preserve">ekonomickém hodnocení a skutečných dat disponibilních v době provedení zjednodušeného ex-post hodnocení umožní vyhodnotit, zda lze v (ex-post) hodnoceném </w:t>
      </w:r>
      <w:r w:rsidR="00566BD3" w:rsidRPr="005A327F">
        <w:t xml:space="preserve">horizontu socioekonomické přínosy vypočtené </w:t>
      </w:r>
      <w:r w:rsidRPr="005A327F">
        <w:t>v ekonomickém hodnocení považovat za naplněné.</w:t>
      </w:r>
    </w:p>
    <w:p w14:paraId="6247920F" w14:textId="3888E4B7" w:rsidR="00AE37AC" w:rsidRDefault="00AE37AC" w:rsidP="00AE37AC">
      <w:pPr>
        <w:pStyle w:val="Nadpis1"/>
      </w:pPr>
      <w:bookmarkStart w:id="54" w:name="_Toc175584899"/>
      <w:r>
        <w:lastRenderedPageBreak/>
        <w:t>Odlišné postupy</w:t>
      </w:r>
      <w:bookmarkEnd w:id="54"/>
    </w:p>
    <w:p w14:paraId="7038FDBA" w14:textId="15BCF518" w:rsidR="002B32AB" w:rsidRPr="002B32AB" w:rsidRDefault="002B32AB" w:rsidP="002B32AB">
      <w:r>
        <w:t>Ve věcech</w:t>
      </w:r>
      <w:r w:rsidR="00A70D44">
        <w:t>, které nejsou upraveny odlišnými postupy, se postupuje podle obecných pravidel.</w:t>
      </w:r>
    </w:p>
    <w:p w14:paraId="1914B1A2" w14:textId="07A7FCF9" w:rsidR="00722ABD" w:rsidRDefault="005A7EC7" w:rsidP="005A7EC7">
      <w:pPr>
        <w:pStyle w:val="Nadpis2"/>
      </w:pPr>
      <w:bookmarkStart w:id="55" w:name="_Toc175584900"/>
      <w:r>
        <w:t xml:space="preserve">Akce </w:t>
      </w:r>
      <w:r w:rsidR="68FFB8A7">
        <w:t>ICT, ITS a C-ITS</w:t>
      </w:r>
      <w:bookmarkEnd w:id="55"/>
    </w:p>
    <w:p w14:paraId="360D5C40" w14:textId="545F0D0F" w:rsidR="005A7EC7" w:rsidRDefault="56CDD2DA" w:rsidP="5B06D9D0">
      <w:r>
        <w:t xml:space="preserve">Akce, jejichž </w:t>
      </w:r>
      <w:r w:rsidR="009F35BB">
        <w:t xml:space="preserve">celkové </w:t>
      </w:r>
      <w:r>
        <w:t>předpokládan</w:t>
      </w:r>
      <w:r w:rsidR="009F35BB">
        <w:t>é</w:t>
      </w:r>
      <w:r>
        <w:t xml:space="preserve"> </w:t>
      </w:r>
      <w:r w:rsidR="009F35BB">
        <w:t>náklady</w:t>
      </w:r>
      <w:r>
        <w:t xml:space="preserve"> j</w:t>
      </w:r>
      <w:r w:rsidR="00931EC9">
        <w:t>sou</w:t>
      </w:r>
      <w:r>
        <w:t xml:space="preserve"> rovn</w:t>
      </w:r>
      <w:r w:rsidR="00931EC9">
        <w:t>y</w:t>
      </w:r>
      <w:r>
        <w:t xml:space="preserve"> </w:t>
      </w:r>
      <w:r w:rsidR="00A82683">
        <w:t xml:space="preserve">nebo </w:t>
      </w:r>
      <w:r>
        <w:t>vyšší než 100 mil. Kč bez DPH, jsou předkládány ke schválení CK</w:t>
      </w:r>
      <w:r w:rsidR="000349F1">
        <w:t>,</w:t>
      </w:r>
      <w:r>
        <w:t xml:space="preserve"> a to formou ZP</w:t>
      </w:r>
      <w:r w:rsidR="7AC0A696">
        <w:t xml:space="preserve"> bl</w:t>
      </w:r>
      <w:r w:rsidR="6BECD6A3">
        <w:t>íže specifikovaného níže.</w:t>
      </w:r>
      <w:r w:rsidR="00FF4060">
        <w:t xml:space="preserve"> </w:t>
      </w:r>
      <w:r w:rsidR="00FF4060" w:rsidRPr="006E71C1">
        <w:t>V případě, že dojde k navýšení celkových nákladů nad stanoven</w:t>
      </w:r>
      <w:r w:rsidR="00FF4060">
        <w:t>ý</w:t>
      </w:r>
      <w:r w:rsidR="00FF4060" w:rsidRPr="006E71C1">
        <w:t xml:space="preserve"> limit až po vyhlášení zadávacího řízení, tato povinnost nevzniká</w:t>
      </w:r>
      <w:r w:rsidR="00FF4060">
        <w:t>.</w:t>
      </w:r>
    </w:p>
    <w:p w14:paraId="3AC76F07" w14:textId="0091A6A6" w:rsidR="007576A5" w:rsidRPr="001B019A" w:rsidRDefault="007576A5" w:rsidP="007576A5">
      <w:r>
        <w:t>S</w:t>
      </w:r>
      <w:r w:rsidRPr="001B019A">
        <w:t xml:space="preserve">oučástí ZP (aktualizace ZP) </w:t>
      </w:r>
      <w:r w:rsidR="009500C9">
        <w:t xml:space="preserve">dle této </w:t>
      </w:r>
      <w:r w:rsidR="00284BB0">
        <w:t>pod</w:t>
      </w:r>
      <w:r w:rsidR="009500C9">
        <w:t xml:space="preserve">kapitoly je </w:t>
      </w:r>
      <w:r w:rsidRPr="001B019A">
        <w:t xml:space="preserve">vždy oponentní posudek, jehož vyhotovení na </w:t>
      </w:r>
      <w:r w:rsidRPr="00263220">
        <w:t xml:space="preserve">základě vyžádání investora zajistí </w:t>
      </w:r>
      <w:r w:rsidR="008E7F7C" w:rsidRPr="00263220">
        <w:t>Sekce ekonomická a infrastrukturní</w:t>
      </w:r>
      <w:r w:rsidRPr="00263220">
        <w:t xml:space="preserve">/Odbor infrastruktury v termínu do </w:t>
      </w:r>
      <w:r w:rsidRPr="009C7567">
        <w:t>40 k</w:t>
      </w:r>
      <w:r w:rsidRPr="00263220">
        <w:t>alendářních</w:t>
      </w:r>
      <w:r>
        <w:t xml:space="preserve"> dní</w:t>
      </w:r>
      <w:r w:rsidR="009500C9">
        <w:t>.</w:t>
      </w:r>
    </w:p>
    <w:p w14:paraId="734C1718" w14:textId="48BC070D" w:rsidR="005A7EC7" w:rsidRDefault="276AEDFF" w:rsidP="5B06D9D0">
      <w:r>
        <w:t xml:space="preserve">Investor pro zpracování ZP akce ICT využije formulář dle přílohy č. </w:t>
      </w:r>
      <w:r w:rsidR="009C70BC">
        <w:t>7</w:t>
      </w:r>
      <w:r>
        <w:t xml:space="preserve">. </w:t>
      </w:r>
    </w:p>
    <w:p w14:paraId="7B212A76" w14:textId="7913E65B" w:rsidR="005A7EC7" w:rsidRDefault="1856FF08" w:rsidP="073066BC">
      <w:r>
        <w:t xml:space="preserve">Investor pro zpracování ZP akcí ITS a C-ITS využije formulář Projektového záměru podle pravidel </w:t>
      </w:r>
      <w:r w:rsidR="00066239" w:rsidRPr="00066239">
        <w:t>Koordinační rad</w:t>
      </w:r>
      <w:r w:rsidR="00066239">
        <w:t>y</w:t>
      </w:r>
      <w:r w:rsidR="00066239" w:rsidRPr="00066239">
        <w:t xml:space="preserve"> ministra dopravy pro inteligentní dopravní systémy</w:t>
      </w:r>
      <w:r>
        <w:t>.</w:t>
      </w:r>
      <w:r w:rsidR="00B702E9">
        <w:t xml:space="preserve"> ZP je předložen ke schválení CK po projednání na KR</w:t>
      </w:r>
      <w:r w:rsidR="008F79B0">
        <w:t>-ITS</w:t>
      </w:r>
      <w:r w:rsidR="00B702E9">
        <w:t>, jejíž stanovisko bude součástí předkládaného ZP.</w:t>
      </w:r>
    </w:p>
    <w:p w14:paraId="6C65A742" w14:textId="70674D4B" w:rsidR="0B77DC54" w:rsidRDefault="474D754A" w:rsidP="0B77DC54">
      <w:r>
        <w:t>Jsou-li prvky ITS a C-ITS pouze dílčí částí akce</w:t>
      </w:r>
      <w:r w:rsidR="2BA825ED">
        <w:t xml:space="preserve">, investor zpracovává ZP </w:t>
      </w:r>
      <w:r w:rsidR="510F5794">
        <w:t xml:space="preserve">neinvestiční akce </w:t>
      </w:r>
      <w:r w:rsidR="2BA825ED">
        <w:t xml:space="preserve">dle přílohy č. </w:t>
      </w:r>
      <w:r w:rsidR="5AC13E36">
        <w:t xml:space="preserve">3 </w:t>
      </w:r>
      <w:r w:rsidR="7A53A143">
        <w:t>nebo ZP investiční akce dle</w:t>
      </w:r>
      <w:r w:rsidR="5AC13E36">
        <w:t xml:space="preserve"> přílohy č. </w:t>
      </w:r>
      <w:r w:rsidR="009C70BC">
        <w:t>6</w:t>
      </w:r>
      <w:r w:rsidR="2B9059CB">
        <w:t>.</w:t>
      </w:r>
    </w:p>
    <w:p w14:paraId="79E2495E" w14:textId="45DD2A41" w:rsidR="001A7F96" w:rsidRDefault="001A7F96" w:rsidP="4FBF2745">
      <w:r>
        <w:t xml:space="preserve">Investor je povinen jako součást ZP předložit hodnocení ekonomické efektivnosti akce zpracované podle </w:t>
      </w:r>
      <w:r w:rsidR="00B55D47">
        <w:t xml:space="preserve">kapitoly </w:t>
      </w:r>
      <w:r w:rsidR="00B55D47">
        <w:fldChar w:fldCharType="begin"/>
      </w:r>
      <w:r w:rsidR="00B55D47">
        <w:instrText xml:space="preserve"> REF _Ref169885339 \r \h </w:instrText>
      </w:r>
      <w:r w:rsidR="00B55D47">
        <w:fldChar w:fldCharType="separate"/>
      </w:r>
      <w:r w:rsidR="00FB4DDC">
        <w:t>8</w:t>
      </w:r>
      <w:r w:rsidR="00B55D47">
        <w:fldChar w:fldCharType="end"/>
      </w:r>
      <w:r>
        <w:t>.</w:t>
      </w:r>
    </w:p>
    <w:p w14:paraId="2A9BE0B6" w14:textId="45737F2B" w:rsidR="1F1C5D42" w:rsidRDefault="1F1C5D42" w:rsidP="4FBF2745">
      <w:r>
        <w:t xml:space="preserve">Ideový záměr ITS či C-ITS schválený KR nahrazuje zařazení do přípravy dle </w:t>
      </w:r>
      <w:r w:rsidR="00B83C5A">
        <w:t>podkapitoly</w:t>
      </w:r>
      <w:r>
        <w:t xml:space="preserve"> </w:t>
      </w:r>
      <w:r w:rsidR="00EA3C1F">
        <w:fldChar w:fldCharType="begin"/>
      </w:r>
      <w:r w:rsidR="00EA3C1F">
        <w:instrText xml:space="preserve"> REF _Ref169874301 \r \h </w:instrText>
      </w:r>
      <w:r w:rsidR="00EA3C1F">
        <w:fldChar w:fldCharType="separate"/>
      </w:r>
      <w:r w:rsidR="00FB4DDC">
        <w:t>6.2</w:t>
      </w:r>
      <w:r w:rsidR="00EA3C1F">
        <w:fldChar w:fldCharType="end"/>
      </w:r>
      <w:r>
        <w:t>.</w:t>
      </w:r>
    </w:p>
    <w:p w14:paraId="0F3FB480" w14:textId="3372BEA2" w:rsidR="3871DFC6" w:rsidRDefault="3871DFC6" w:rsidP="457E90FF">
      <w:r>
        <w:t>V případě, že akc</w:t>
      </w:r>
      <w:r w:rsidR="7DBA61A1">
        <w:t>e</w:t>
      </w:r>
      <w:r>
        <w:t xml:space="preserve"> ICT, ITS či C-ITS </w:t>
      </w:r>
      <w:r w:rsidR="26263FC2">
        <w:t>musí splňovat podmínky stanovené usnesením vlády ČR ze dne 27.</w:t>
      </w:r>
      <w:r w:rsidR="004737D6">
        <w:t> </w:t>
      </w:r>
      <w:r w:rsidR="26263FC2">
        <w:t>ledna 2020 č. 86, ve znění usnesení vlády ze dne 5. října 2022 č. 831, o uložení povinností informovat vládu v souvislosti s výdaji v oblasti informačních a komunikačních technologií (ICT)</w:t>
      </w:r>
      <w:r w:rsidR="1610B9F9">
        <w:t xml:space="preserve"> (dále jen “UV”)</w:t>
      </w:r>
      <w:r w:rsidR="26263FC2">
        <w:t>, je investor povinen</w:t>
      </w:r>
      <w:r w:rsidR="3AC4BE98">
        <w:t xml:space="preserve"> po schválení akce CK</w:t>
      </w:r>
      <w:r w:rsidR="7329F8B8">
        <w:t>:</w:t>
      </w:r>
    </w:p>
    <w:p w14:paraId="64C925CB" w14:textId="5E2B0C8C" w:rsidR="7329F8B8" w:rsidRDefault="7329F8B8" w:rsidP="00DE49AF">
      <w:pPr>
        <w:pStyle w:val="Odstavecseseznamem"/>
        <w:numPr>
          <w:ilvl w:val="0"/>
          <w:numId w:val="1"/>
        </w:numPr>
      </w:pPr>
      <w:r>
        <w:t xml:space="preserve">Zpracovat příslušné formuláře dle požadavků </w:t>
      </w:r>
      <w:r w:rsidR="42450CEB">
        <w:t>UV</w:t>
      </w:r>
    </w:p>
    <w:p w14:paraId="2B50373C" w14:textId="016A771B" w:rsidR="42450CEB" w:rsidRDefault="42450CEB" w:rsidP="00DE49AF">
      <w:pPr>
        <w:pStyle w:val="Odstavecseseznamem"/>
        <w:numPr>
          <w:ilvl w:val="0"/>
          <w:numId w:val="1"/>
        </w:numPr>
      </w:pPr>
      <w:r>
        <w:t>Zpracovat Informaci pro poradu ministra</w:t>
      </w:r>
    </w:p>
    <w:p w14:paraId="55C48298" w14:textId="77777777" w:rsidR="00F10488" w:rsidRDefault="00F10488" w:rsidP="00F10488">
      <w:pPr>
        <w:pStyle w:val="Odstavecseseznamem"/>
        <w:numPr>
          <w:ilvl w:val="0"/>
          <w:numId w:val="1"/>
        </w:numPr>
      </w:pPr>
      <w:r>
        <w:t xml:space="preserve">Předložit výše uvedené na Poradu ministra, přičemž </w:t>
      </w:r>
      <w:r w:rsidRPr="00D635F9">
        <w:t>do porady vedení bude materiál předkládat ten z členů porady, do jehož působnosti v ministerstvu spadá řešení záležitosti stejného či podobného druhu</w:t>
      </w:r>
    </w:p>
    <w:p w14:paraId="30098924" w14:textId="7C82B69C" w:rsidR="457E90FF" w:rsidRDefault="6F0ACF47" w:rsidP="00FD6CD5">
      <w:pPr>
        <w:pStyle w:val="Odstavecseseznamem"/>
        <w:numPr>
          <w:ilvl w:val="0"/>
          <w:numId w:val="1"/>
        </w:numPr>
      </w:pPr>
      <w:r>
        <w:t>Po projednání na Poradě ministra p</w:t>
      </w:r>
      <w:r w:rsidR="39F8AF1F">
        <w:t xml:space="preserve">ředat příslušné formuláře a dokumentaci </w:t>
      </w:r>
      <w:r w:rsidR="3A0A71D6">
        <w:t>D</w:t>
      </w:r>
      <w:r w:rsidR="7DF4C74E">
        <w:t>igitální a informační agentuře</w:t>
      </w:r>
      <w:r w:rsidR="39F8AF1F">
        <w:t xml:space="preserve"> k vyjádření či stanovisku</w:t>
      </w:r>
    </w:p>
    <w:p w14:paraId="4C943034" w14:textId="48EDCF0A" w:rsidR="00660274" w:rsidRPr="005A7EC7" w:rsidRDefault="00660274" w:rsidP="00660274">
      <w:pPr>
        <w:pStyle w:val="Nadpis2"/>
      </w:pPr>
      <w:bookmarkStart w:id="56" w:name="_Toc175584901"/>
      <w:r>
        <w:t>Akce Povodí</w:t>
      </w:r>
      <w:bookmarkEnd w:id="56"/>
    </w:p>
    <w:p w14:paraId="29320DB1" w14:textId="04482458" w:rsidR="00756AC8" w:rsidRDefault="00F60199" w:rsidP="00156923">
      <w:r>
        <w:t xml:space="preserve">Akce </w:t>
      </w:r>
      <w:r w:rsidR="005A1F1A">
        <w:t>Povodí</w:t>
      </w:r>
      <w:r>
        <w:t xml:space="preserve"> jsou předkládány k projednání CK </w:t>
      </w:r>
      <w:r w:rsidR="00F8562B">
        <w:t xml:space="preserve">vždy </w:t>
      </w:r>
      <w:r w:rsidR="00F1466F">
        <w:t xml:space="preserve">cestou </w:t>
      </w:r>
      <w:proofErr w:type="spellStart"/>
      <w:r w:rsidR="00F1466F">
        <w:t>MZe</w:t>
      </w:r>
      <w:proofErr w:type="spellEnd"/>
      <w:r w:rsidR="00F1466F">
        <w:t xml:space="preserve"> a následně </w:t>
      </w:r>
      <w:r>
        <w:t xml:space="preserve">prostřednictvím </w:t>
      </w:r>
      <w:r w:rsidR="00B2575E">
        <w:t xml:space="preserve">Odboru </w:t>
      </w:r>
      <w:r w:rsidR="0049067F">
        <w:t>vodní dopravy</w:t>
      </w:r>
      <w:r>
        <w:t>.</w:t>
      </w:r>
      <w:r w:rsidR="00F1466F">
        <w:t xml:space="preserve"> </w:t>
      </w:r>
    </w:p>
    <w:p w14:paraId="20E9FC0C" w14:textId="3606DA62" w:rsidR="00D912A2" w:rsidRDefault="00D912A2" w:rsidP="00156923">
      <w:r>
        <w:t xml:space="preserve">Součástí </w:t>
      </w:r>
      <w:r w:rsidR="00E3733D">
        <w:t xml:space="preserve">materiálů předkládaných k projednání CK je vždy stanovisko věcně příslušného útvaru </w:t>
      </w:r>
      <w:proofErr w:type="spellStart"/>
      <w:r w:rsidR="00E3733D">
        <w:t>MZe</w:t>
      </w:r>
      <w:proofErr w:type="spellEnd"/>
      <w:r w:rsidR="00E3733D">
        <w:t>.</w:t>
      </w:r>
    </w:p>
    <w:p w14:paraId="217706D9" w14:textId="3DA489BD" w:rsidR="006F5606" w:rsidRDefault="006F5606" w:rsidP="00883EC9">
      <w:pPr>
        <w:pStyle w:val="Nadpis3"/>
      </w:pPr>
      <w:bookmarkStart w:id="57" w:name="_Toc175584902"/>
      <w:r>
        <w:t>Akce neschvalované na CK</w:t>
      </w:r>
      <w:bookmarkEnd w:id="57"/>
    </w:p>
    <w:p w14:paraId="1A353600" w14:textId="14273919" w:rsidR="006F5606" w:rsidRPr="006F5606" w:rsidRDefault="006F5606" w:rsidP="006F5606">
      <w:r>
        <w:t>Investiční a neinves</w:t>
      </w:r>
      <w:r w:rsidR="00495AB8">
        <w:t xml:space="preserve">tiční akce </w:t>
      </w:r>
      <w:r w:rsidR="00612F4F">
        <w:t xml:space="preserve">s předpokládanými celkovými náklady nižšími </w:t>
      </w:r>
      <w:r w:rsidR="00495AB8">
        <w:t>než 6 mil. Kč bez DPH jsou předkládány CK pro informaci</w:t>
      </w:r>
      <w:r w:rsidR="0019191E">
        <w:t xml:space="preserve">, a to formou seznamu, který </w:t>
      </w:r>
      <w:r w:rsidR="0019191E" w:rsidRPr="003C6EFD">
        <w:t xml:space="preserve">je </w:t>
      </w:r>
      <w:r w:rsidR="0019191E" w:rsidRPr="00F634A0">
        <w:t xml:space="preserve">přílohou </w:t>
      </w:r>
      <w:r w:rsidR="0019191E" w:rsidRPr="00921A82">
        <w:t>č. </w:t>
      </w:r>
      <w:r w:rsidR="006D7B22" w:rsidRPr="00F634A0">
        <w:t>1</w:t>
      </w:r>
      <w:r w:rsidR="002240A6" w:rsidRPr="00F634A0">
        <w:t>.</w:t>
      </w:r>
    </w:p>
    <w:p w14:paraId="217D726C" w14:textId="2705DB11" w:rsidR="00346254" w:rsidRDefault="00346254" w:rsidP="00346254">
      <w:r>
        <w:t xml:space="preserve">V případě podstatných změn předkládá investor </w:t>
      </w:r>
      <w:r w:rsidR="00F34F20">
        <w:t xml:space="preserve">vždy </w:t>
      </w:r>
      <w:r>
        <w:t>čtvrtletně aktualizovaný seznam akcí</w:t>
      </w:r>
      <w:r w:rsidR="00560731">
        <w:t xml:space="preserve"> pro informaci</w:t>
      </w:r>
      <w:r>
        <w:t xml:space="preserve"> </w:t>
      </w:r>
      <w:r w:rsidR="00D17168">
        <w:t xml:space="preserve">CK </w:t>
      </w:r>
      <w:r>
        <w:t>s vyznačením změn. Na žádost investora lze aktualizovaný seznam akcí předložit na CK i</w:t>
      </w:r>
      <w:r w:rsidR="00F73533">
        <w:t> </w:t>
      </w:r>
      <w:r>
        <w:t>mimo pravidelný čtvrtletní termín</w:t>
      </w:r>
      <w:r w:rsidR="00560731">
        <w:t>.</w:t>
      </w:r>
    </w:p>
    <w:p w14:paraId="64841886" w14:textId="6DF0545D" w:rsidR="0019191E" w:rsidRPr="006F5606" w:rsidRDefault="00A64B46" w:rsidP="006E2B85">
      <w:pPr>
        <w:pStyle w:val="Nadpis3"/>
      </w:pPr>
      <w:bookmarkStart w:id="58" w:name="_Toc175584903"/>
      <w:r>
        <w:t>Akce schvalované na CK</w:t>
      </w:r>
      <w:bookmarkEnd w:id="58"/>
    </w:p>
    <w:p w14:paraId="66D6CD47" w14:textId="481654CA" w:rsidR="00A70D44" w:rsidRPr="00A70D44" w:rsidRDefault="00A64B46" w:rsidP="00A70D44">
      <w:r>
        <w:t>U akcí</w:t>
      </w:r>
      <w:r w:rsidR="00C90200">
        <w:t>,</w:t>
      </w:r>
      <w:r>
        <w:t> </w:t>
      </w:r>
      <w:r w:rsidR="00D34455">
        <w:t>jejichž předpokládané celkové náklady jsou rovny nebo vyšší než</w:t>
      </w:r>
      <w:r>
        <w:t xml:space="preserve"> 6 mil Kč bez DPH</w:t>
      </w:r>
      <w:r w:rsidR="00C90200">
        <w:t>,</w:t>
      </w:r>
      <w:r>
        <w:t xml:space="preserve"> je investor </w:t>
      </w:r>
      <w:r w:rsidR="00397423">
        <w:t xml:space="preserve">povinen </w:t>
      </w:r>
      <w:r w:rsidR="0046574B">
        <w:t xml:space="preserve">postupovat </w:t>
      </w:r>
      <w:r w:rsidR="00380298">
        <w:t xml:space="preserve">podle </w:t>
      </w:r>
      <w:r w:rsidR="00E8292E">
        <w:t xml:space="preserve">pravidel pro </w:t>
      </w:r>
      <w:r w:rsidR="0084757F">
        <w:t>akce schvalované na CK.</w:t>
      </w:r>
    </w:p>
    <w:p w14:paraId="37426D42" w14:textId="0B3E5024" w:rsidR="00C15620" w:rsidRPr="00A70D44" w:rsidRDefault="00C15620" w:rsidP="00A70D44">
      <w:r>
        <w:lastRenderedPageBreak/>
        <w:t xml:space="preserve">Záměr projektu investor předkládá na formuláři, který je </w:t>
      </w:r>
      <w:r w:rsidRPr="00921A82">
        <w:t>přílohou č.</w:t>
      </w:r>
      <w:r w:rsidR="002740A0" w:rsidRPr="00921A82">
        <w:t xml:space="preserve"> </w:t>
      </w:r>
      <w:r w:rsidR="00F634A0" w:rsidRPr="00921A82">
        <w:t>3 a 6</w:t>
      </w:r>
      <w:r w:rsidR="00921A82" w:rsidRPr="00921A82">
        <w:t>.</w:t>
      </w:r>
    </w:p>
    <w:p w14:paraId="21E8CD11" w14:textId="3FEF3EF4" w:rsidR="00E9505D" w:rsidRDefault="00E9505D" w:rsidP="00A70D44">
      <w:r>
        <w:t xml:space="preserve">Investor je povinen jako součást ZP předložit hodnocení ekonomické efektivnosti akce zpracované podle kapitoly </w:t>
      </w:r>
      <w:r>
        <w:fldChar w:fldCharType="begin"/>
      </w:r>
      <w:r>
        <w:instrText xml:space="preserve"> REF _Ref169885339 \r \h </w:instrText>
      </w:r>
      <w:r>
        <w:fldChar w:fldCharType="separate"/>
      </w:r>
      <w:r>
        <w:t>8</w:t>
      </w:r>
      <w:r>
        <w:fldChar w:fldCharType="end"/>
      </w:r>
      <w:r>
        <w:t>.</w:t>
      </w:r>
    </w:p>
    <w:p w14:paraId="7AB358F6" w14:textId="1BBFACD1" w:rsidR="00424C9D" w:rsidRPr="00DE789E" w:rsidRDefault="00E9505D" w:rsidP="00DE789E">
      <w:r>
        <w:t>N</w:t>
      </w:r>
      <w:r w:rsidRPr="002030D9">
        <w:t>avýšení financování prostředků ze SFDI je</w:t>
      </w:r>
      <w:r w:rsidR="00EF2638">
        <w:t>,</w:t>
      </w:r>
      <w:r w:rsidRPr="002030D9">
        <w:t xml:space="preserve"> po </w:t>
      </w:r>
      <w:r>
        <w:t>udělení souhlasu SFDI</w:t>
      </w:r>
      <w:r w:rsidR="00EF2638">
        <w:t>,</w:t>
      </w:r>
      <w:r>
        <w:t xml:space="preserve"> </w:t>
      </w:r>
      <w:r w:rsidRPr="002030D9">
        <w:t>možné</w:t>
      </w:r>
      <w:r>
        <w:t xml:space="preserve"> </w:t>
      </w:r>
      <w:r w:rsidR="00EF2638">
        <w:t>uplatnit</w:t>
      </w:r>
      <w:r w:rsidRPr="002030D9">
        <w:t xml:space="preserve"> maximálně do výše 10</w:t>
      </w:r>
      <w:r w:rsidR="0016261B">
        <w:t xml:space="preserve"> </w:t>
      </w:r>
      <w:r w:rsidRPr="002030D9">
        <w:t>% oproti schválenému ZP/aktualizaci</w:t>
      </w:r>
      <w:r w:rsidR="0016261B">
        <w:t xml:space="preserve"> ZP</w:t>
      </w:r>
      <w:r w:rsidR="007E5606">
        <w:t xml:space="preserve"> ve srovnatelné cenové úrovni</w:t>
      </w:r>
      <w:r w:rsidRPr="002030D9">
        <w:t>. Zbývající zdroje na zajištění financování navýšen</w:t>
      </w:r>
      <w:r>
        <w:t>ý</w:t>
      </w:r>
      <w:r w:rsidRPr="002030D9">
        <w:t>ch nákladů příslušné akce musí investor zajistit z</w:t>
      </w:r>
      <w:r w:rsidR="00EF2638">
        <w:t> vlastních/</w:t>
      </w:r>
      <w:r w:rsidRPr="002030D9">
        <w:t>jiných zdrojů</w:t>
      </w:r>
      <w:r>
        <w:t>.</w:t>
      </w:r>
    </w:p>
    <w:p w14:paraId="34FCC2E6" w14:textId="77777777" w:rsidR="00C848F8" w:rsidRDefault="006D32A7" w:rsidP="003427C0">
      <w:pPr>
        <w:pStyle w:val="Nadpis2"/>
      </w:pPr>
      <w:bookmarkStart w:id="59" w:name="_Toc175584904"/>
      <w:r w:rsidRPr="006D32A7">
        <w:t xml:space="preserve">Akce jiných investorů, než je ŘSD, SŽ, ŘVC a </w:t>
      </w:r>
      <w:r>
        <w:t>Povodí</w:t>
      </w:r>
      <w:bookmarkEnd w:id="59"/>
    </w:p>
    <w:p w14:paraId="0CAB7CAB" w14:textId="5ADA81B7" w:rsidR="0040037E" w:rsidRPr="00DE789E" w:rsidRDefault="009A755C" w:rsidP="007D763A">
      <w:r>
        <w:t>Seznamy akcí pro informaci jsou předkládány</w:t>
      </w:r>
      <w:r w:rsidR="00D95A70">
        <w:t xml:space="preserve"> </w:t>
      </w:r>
      <w:r w:rsidR="00805D90">
        <w:t>prostřednictvím SFDI</w:t>
      </w:r>
      <w:r w:rsidR="00F73533">
        <w:t>,</w:t>
      </w:r>
      <w:r w:rsidR="00805D90">
        <w:t xml:space="preserve"> a to</w:t>
      </w:r>
      <w:r w:rsidR="00D95A70">
        <w:t xml:space="preserve"> na formuláři, který je k</w:t>
      </w:r>
      <w:r w:rsidR="00F73533">
        <w:t> </w:t>
      </w:r>
      <w:r w:rsidR="00D95A70">
        <w:t>dispozici na webových stránkách SFDI</w:t>
      </w:r>
      <w:r w:rsidR="00492A0E">
        <w:t>.</w:t>
      </w:r>
    </w:p>
    <w:p w14:paraId="4408503F" w14:textId="64A7B7A2" w:rsidR="006B2CC5" w:rsidRPr="00DE789E" w:rsidRDefault="00087B0B" w:rsidP="00087B0B">
      <w:r>
        <w:t xml:space="preserve">Pokud je akce </w:t>
      </w:r>
      <w:r w:rsidR="0001528F">
        <w:t>schvá</w:t>
      </w:r>
      <w:r w:rsidR="009623DC">
        <w:t>lena</w:t>
      </w:r>
      <w:r>
        <w:t xml:space="preserve"> usnesením Vlády ČR v</w:t>
      </w:r>
      <w:r w:rsidR="004A2979">
        <w:t xml:space="preserve">četně uvedení </w:t>
      </w:r>
      <w:r>
        <w:t>celkov</w:t>
      </w:r>
      <w:r w:rsidR="004A2979">
        <w:t>ých</w:t>
      </w:r>
      <w:r>
        <w:t xml:space="preserve"> předpokládan</w:t>
      </w:r>
      <w:r w:rsidR="004A2979">
        <w:t>ých</w:t>
      </w:r>
      <w:r>
        <w:t xml:space="preserve"> náklad</w:t>
      </w:r>
      <w:r w:rsidR="004A2979">
        <w:t>ů</w:t>
      </w:r>
      <w:r>
        <w:t>,</w:t>
      </w:r>
      <w:r w:rsidR="004A2979">
        <w:t xml:space="preserve"> </w:t>
      </w:r>
      <w:r>
        <w:t xml:space="preserve">pak </w:t>
      </w:r>
      <w:r w:rsidR="00073DDF">
        <w:t>akce</w:t>
      </w:r>
      <w:r>
        <w:t xml:space="preserve"> </w:t>
      </w:r>
      <w:r w:rsidR="000A4502">
        <w:t xml:space="preserve">není </w:t>
      </w:r>
      <w:r>
        <w:t>předkládán</w:t>
      </w:r>
      <w:r w:rsidR="00073DDF">
        <w:t>a</w:t>
      </w:r>
      <w:r>
        <w:t xml:space="preserve"> na CK. Pokud dojde </w:t>
      </w:r>
      <w:r w:rsidR="001B52D2">
        <w:t>u akc</w:t>
      </w:r>
      <w:r w:rsidR="007876D9">
        <w:t>e</w:t>
      </w:r>
      <w:r>
        <w:t xml:space="preserve"> ke z</w:t>
      </w:r>
      <w:r w:rsidR="00252859">
        <w:t>výšení</w:t>
      </w:r>
      <w:r>
        <w:t xml:space="preserve"> nákladů</w:t>
      </w:r>
      <w:r w:rsidR="00F801AA">
        <w:t xml:space="preserve"> oproti nákladům schváleným v usnesení </w:t>
      </w:r>
      <w:r w:rsidR="22E7A75D">
        <w:t>V</w:t>
      </w:r>
      <w:r w:rsidR="6E2E64C4">
        <w:t>lády</w:t>
      </w:r>
      <w:r w:rsidR="202531A9">
        <w:t xml:space="preserve"> ČR</w:t>
      </w:r>
      <w:r>
        <w:t xml:space="preserve">, musí být </w:t>
      </w:r>
      <w:r w:rsidR="00F801AA">
        <w:t>akce</w:t>
      </w:r>
      <w:r>
        <w:t xml:space="preserve"> před</w:t>
      </w:r>
      <w:r w:rsidR="00F801AA">
        <w:t>ložena</w:t>
      </w:r>
      <w:r>
        <w:t xml:space="preserve"> ke schválení CK.</w:t>
      </w:r>
    </w:p>
    <w:p w14:paraId="545A91E9" w14:textId="58DC731B" w:rsidR="004B2BB7" w:rsidRPr="00DE789E" w:rsidRDefault="00484A21" w:rsidP="007D763A">
      <w:r>
        <w:t xml:space="preserve">U akcí </w:t>
      </w:r>
      <w:r w:rsidR="004C3F1D">
        <w:t>předkládaných jinými investory</w:t>
      </w:r>
      <w:r w:rsidR="00605954">
        <w:t>, než je ŘSD, SŽ, ŘVC a Povodí</w:t>
      </w:r>
      <w:r w:rsidR="00A16504">
        <w:t>,</w:t>
      </w:r>
      <w:r>
        <w:t xml:space="preserve"> není </w:t>
      </w:r>
      <w:r w:rsidR="00E37BEE">
        <w:t xml:space="preserve">na CK </w:t>
      </w:r>
      <w:r>
        <w:t>předkládána žádost o</w:t>
      </w:r>
      <w:r w:rsidR="00F73533">
        <w:t> </w:t>
      </w:r>
      <w:r>
        <w:t>zařazení do přípravy.</w:t>
      </w:r>
    </w:p>
    <w:p w14:paraId="61EA0C85" w14:textId="397C83FA" w:rsidR="00BA1101" w:rsidRPr="00DE789E" w:rsidRDefault="00BA1101" w:rsidP="007D763A">
      <w:r>
        <w:t>P</w:t>
      </w:r>
      <w:r w:rsidRPr="00BA1101">
        <w:t xml:space="preserve">ro akce zařazené v globálních položkách SFDI s názvem „Financování silnic II. a III. třídy – příjemce“ </w:t>
      </w:r>
      <w:r w:rsidR="009F6265">
        <w:t>není</w:t>
      </w:r>
      <w:r w:rsidRPr="00BA1101">
        <w:t xml:space="preserve"> k žádosti o zařazení do rozpočtu SFDI požadováno doložení </w:t>
      </w:r>
      <w:r w:rsidR="00BD45D1">
        <w:t>CK</w:t>
      </w:r>
      <w:r w:rsidRPr="00BA1101">
        <w:t xml:space="preserve"> schváleného </w:t>
      </w:r>
      <w:r w:rsidR="00BD45D1">
        <w:t>ZP</w:t>
      </w:r>
      <w:r w:rsidRPr="00BA1101">
        <w:t>.</w:t>
      </w:r>
    </w:p>
    <w:p w14:paraId="3A11B7CE" w14:textId="038306BD" w:rsidR="00D42C25" w:rsidRDefault="00D42C25" w:rsidP="00D42C25">
      <w:pPr>
        <w:pStyle w:val="Nadpis1"/>
      </w:pPr>
      <w:bookmarkStart w:id="60" w:name="_Ref169885339"/>
      <w:bookmarkStart w:id="61" w:name="_Toc175584905"/>
      <w:r>
        <w:lastRenderedPageBreak/>
        <w:t>Hodnocení ekonomické efektivnosti</w:t>
      </w:r>
      <w:bookmarkEnd w:id="60"/>
      <w:bookmarkEnd w:id="61"/>
    </w:p>
    <w:p w14:paraId="1C1DDDB3" w14:textId="05DAA89E" w:rsidR="00C85915" w:rsidRDefault="00C85915" w:rsidP="00C85915">
      <w:r>
        <w:t xml:space="preserve">Hodnocení ekonomické efektivnosti </w:t>
      </w:r>
      <w:r w:rsidR="0006431B">
        <w:t xml:space="preserve">akce </w:t>
      </w:r>
      <w:r>
        <w:t>je povinnou součástí ZP včetně jeho aktualizací, SP a obdobných předkládaných dokumentací.</w:t>
      </w:r>
    </w:p>
    <w:p w14:paraId="40CEDA4B" w14:textId="77777777" w:rsidR="00C85915" w:rsidRDefault="00C85915" w:rsidP="00C85915">
      <w:r>
        <w:t>Hodnocení ekonomické efektivnosti musí odpovídat základním ekonomickým principům, uplatňovaným při hodnocení jakékoliv investice veřejného sektoru.</w:t>
      </w:r>
    </w:p>
    <w:p w14:paraId="5A9946E9" w14:textId="085822F6" w:rsidR="00C85915" w:rsidRPr="001C7D05" w:rsidRDefault="00C85915" w:rsidP="00C85915">
      <w:r w:rsidRPr="3AEF4FEC">
        <w:t xml:space="preserve">Předmětem hodnocení ekonomické efektivnosti </w:t>
      </w:r>
      <w:r w:rsidR="00C62A52">
        <w:t>akce</w:t>
      </w:r>
      <w:r w:rsidR="00C62A52" w:rsidRPr="3AEF4FEC">
        <w:t xml:space="preserve"> </w:t>
      </w:r>
      <w:r w:rsidRPr="3AEF4FEC">
        <w:t xml:space="preserve">může být soubor staveb/provozní celek/traťový úsek, který zahrnuje </w:t>
      </w:r>
      <w:r w:rsidR="0006431B">
        <w:t>akci</w:t>
      </w:r>
      <w:r w:rsidRPr="3AEF4FEC">
        <w:t>, jež je předmětem ZP</w:t>
      </w:r>
      <w:r w:rsidRPr="001C7D05">
        <w:t>.</w:t>
      </w:r>
    </w:p>
    <w:p w14:paraId="4542466A" w14:textId="77777777" w:rsidR="00C85915" w:rsidRDefault="00C85915" w:rsidP="00C85915">
      <w:r>
        <w:t>Dokumentace hodnocení ekonomické efektivnosti akce musí umožnit kontrolu použití aplikované metody a umožnit plné pochopení zdrojů dat, předpokladů, parametrů a výsledků výpočtu.</w:t>
      </w:r>
    </w:p>
    <w:p w14:paraId="1A942E52" w14:textId="38AEE070" w:rsidR="00C85915" w:rsidRPr="002727F6" w:rsidRDefault="00C85915" w:rsidP="00C85915">
      <w:r>
        <w:t xml:space="preserve">V rámci hodnocení ekonomické efektivnosti bude zhodnocena oprávněnost </w:t>
      </w:r>
      <w:r w:rsidR="00F475D5">
        <w:t xml:space="preserve">akce </w:t>
      </w:r>
      <w:r>
        <w:t xml:space="preserve">pro spolufinancování z evropských zdrojů z hlediska potenciální samofinancovatelnosti. Aby mohla být akce v oblasti dopravní infrastruktury podpořena z evropských zdrojů, musí být prokázáno, že není schopna financování z příjmů, které sama vygeneruje. Pokud bude financování zajištěno pouze národními zdroji, je možné akci podpořit i v případě prokázání samofinancovatelnosti, </w:t>
      </w:r>
      <w:r w:rsidR="00AB5FB6">
        <w:t xml:space="preserve">avšak za podmínek vrácení poskytnutých finančních prostředků pro akci zpět pro financování dopravní </w:t>
      </w:r>
      <w:r w:rsidR="00AB5FB6" w:rsidRPr="002727F6">
        <w:t>infrastruktury</w:t>
      </w:r>
      <w:r w:rsidR="00567F3A">
        <w:t xml:space="preserve"> (</w:t>
      </w:r>
      <w:r w:rsidR="00E548AE">
        <w:t>po</w:t>
      </w:r>
      <w:r w:rsidR="006C2373">
        <w:t xml:space="preserve">dle </w:t>
      </w:r>
      <w:r w:rsidR="000F46E3">
        <w:t>P</w:t>
      </w:r>
      <w:r w:rsidR="006C2373">
        <w:t>ravidel SFDI)</w:t>
      </w:r>
      <w:r w:rsidR="00FC6711">
        <w:t>, pokud akce generuje finan</w:t>
      </w:r>
      <w:r w:rsidR="00E87C4C">
        <w:t>ční příjem</w:t>
      </w:r>
      <w:r w:rsidR="00AB5FB6" w:rsidRPr="002727F6">
        <w:t>.</w:t>
      </w:r>
    </w:p>
    <w:p w14:paraId="41C1C326" w14:textId="77777777" w:rsidR="00C85915" w:rsidRDefault="00C85915" w:rsidP="00C85915">
      <w:r w:rsidRPr="008E4F13">
        <w:t xml:space="preserve">Investor je povinen předkládat </w:t>
      </w:r>
      <w:r>
        <w:t>CK</w:t>
      </w:r>
      <w:r w:rsidRPr="008E4F13">
        <w:t xml:space="preserve"> k posouzení a schválení akce jako ucelené dílo, a to i včetně částí, které podléhají alternativní</w:t>
      </w:r>
      <w:r>
        <w:t xml:space="preserve"> metodě</w:t>
      </w:r>
      <w:r w:rsidRPr="008E4F13">
        <w:t xml:space="preserve"> hodnocení ekonomické efektivnosti. Investor provede finanční analýzu pro celou akci a dále bude možné hodnocení dělit do částí, které podléhají alternativní</w:t>
      </w:r>
      <w:r>
        <w:t xml:space="preserve"> metodě</w:t>
      </w:r>
      <w:r w:rsidRPr="008E4F13">
        <w:t xml:space="preserve"> hodnocení </w:t>
      </w:r>
      <w:r>
        <w:t xml:space="preserve">ekonomické </w:t>
      </w:r>
      <w:r w:rsidRPr="008E4F13">
        <w:t xml:space="preserve">efektivnosti. V ZP budou uváděny náklady za všechny </w:t>
      </w:r>
      <w:r>
        <w:t>její</w:t>
      </w:r>
      <w:r w:rsidRPr="008E4F13">
        <w:t xml:space="preserve"> částí.</w:t>
      </w:r>
    </w:p>
    <w:p w14:paraId="5E4F3215" w14:textId="77777777" w:rsidR="00C85915" w:rsidRDefault="00C85915" w:rsidP="00C85915">
      <w:pPr>
        <w:pStyle w:val="Nadpis2"/>
      </w:pPr>
      <w:bookmarkStart w:id="62" w:name="_Toc175584906"/>
      <w:r>
        <w:t>Metodika hodnocení ekonomické efektivnosti</w:t>
      </w:r>
      <w:bookmarkEnd w:id="62"/>
    </w:p>
    <w:p w14:paraId="1F4146EB" w14:textId="77777777" w:rsidR="00C85915" w:rsidRDefault="00C85915" w:rsidP="00C85915">
      <w:r>
        <w:t>Metodika stanoví obsah a postupy zpracování hodnocení ekonomické efektivnosti jednotlivých typů akcí, a to v rozsahu potřebném pro posouzení a schválení předložené akce CK.</w:t>
      </w:r>
    </w:p>
    <w:p w14:paraId="264A5F71" w14:textId="66FB756A" w:rsidR="00C85915" w:rsidRDefault="00C85915" w:rsidP="00C85915">
      <w:r>
        <w:t>Metodika poskytuje zejména informaci o principech vypracování CBA, popř. informaci o principech jiného ekonomického hodnocení, s odkazem na vstupní data, která se mění v čase a je třeba je pravidelně aktualizovat.</w:t>
      </w:r>
    </w:p>
    <w:p w14:paraId="0E3C4320" w14:textId="77777777" w:rsidR="00C85915" w:rsidRDefault="00C85915" w:rsidP="00C85915">
      <w:r>
        <w:t>Metodika v aktuálním platném znění je k dispozici na webových stránkách SFDI</w:t>
      </w:r>
      <w:r>
        <w:rPr>
          <w:rStyle w:val="Znakapoznpodarou"/>
        </w:rPr>
        <w:footnoteReference w:id="5"/>
      </w:r>
      <w:r>
        <w:t>.</w:t>
      </w:r>
    </w:p>
    <w:p w14:paraId="6E889107" w14:textId="23A6870E" w:rsidR="002854AF" w:rsidRDefault="002854AF" w:rsidP="00C85915">
      <w:r>
        <w:t xml:space="preserve">Hodnocení ekonomické efektivnosti akce je možno prokázat i kombinací různých metod. </w:t>
      </w:r>
    </w:p>
    <w:p w14:paraId="342111AF" w14:textId="77777777" w:rsidR="00C85915" w:rsidRDefault="00C85915" w:rsidP="00C85915">
      <w:pPr>
        <w:pStyle w:val="Nadpis2"/>
      </w:pPr>
      <w:bookmarkStart w:id="63" w:name="_Toc175584907"/>
      <w:r>
        <w:t>Doba udržitelnosti akce</w:t>
      </w:r>
      <w:bookmarkEnd w:id="63"/>
    </w:p>
    <w:p w14:paraId="73B02F54" w14:textId="0E802E78" w:rsidR="00C85915" w:rsidRDefault="00C85915" w:rsidP="00C85915">
      <w:r>
        <w:t xml:space="preserve">Doba udržitelnosti jednotlivých akcí po realizaci je stanovena </w:t>
      </w:r>
      <w:r w:rsidR="006E1343">
        <w:t>minimálně</w:t>
      </w:r>
      <w:r>
        <w:t xml:space="preserve"> na 5 let od ukončení realizace akce, tj. ukončení akce, přičemž za ukončení akce je u investičních akcí považován</w:t>
      </w:r>
      <w:r w:rsidR="130C2495">
        <w:t xml:space="preserve"> den nabytí právní moci rozhodnutí o povolení předčasného užívání stavby/části stavby, den nabytí právní moci rozhodnutí o povolení zkušebního provozu stavby/části stavby, den nabytí právní moci kolaudačního rozhodnutí pro stavbu/část stavby (lze nahradit dnem vydání kolaudačního souhlasu podle staré právní úpravy), a to podle toho</w:t>
      </w:r>
      <w:r>
        <w:t>, co nastane dříve</w:t>
      </w:r>
      <w:r w:rsidR="67398908">
        <w:t>. U</w:t>
      </w:r>
      <w:r>
        <w:t xml:space="preserve"> neinvestičních akcí je ukončení akce dáno dnem posledního uvolnění finančních prostředků ze SFDI pro neinvestiční akci. </w:t>
      </w:r>
      <w:r w:rsidR="00E67497">
        <w:t>V případě vydání kolaudačního rozhodnutí / kolaudačního souhlasu</w:t>
      </w:r>
      <w:r w:rsidR="6B6586A0">
        <w:t>, povolení zkušebního provozu</w:t>
      </w:r>
      <w:r w:rsidR="00E67497">
        <w:t xml:space="preserve"> nebo povolení předčasné</w:t>
      </w:r>
      <w:r w:rsidR="398646D4">
        <w:t>ho</w:t>
      </w:r>
      <w:r w:rsidR="00E67497">
        <w:t xml:space="preserve"> užívání pro jednotlivé části stavby, může být uvedená doba počítána pro tyto části stavby samostatně</w:t>
      </w:r>
      <w:r w:rsidR="6D8496A3">
        <w:t>.</w:t>
      </w:r>
      <w:r w:rsidR="00370278">
        <w:t xml:space="preserve"> V této době nebude možné na uvedeném úseku, části úseku, nebo stavebním objektu apod. provádět další investiční a neinvestiční akce, které povedou k plánovanému omezení provozu.</w:t>
      </w:r>
      <w:r w:rsidR="00332F9D">
        <w:t xml:space="preserve"> </w:t>
      </w:r>
      <w:r>
        <w:t>Výjimku tvoří akce:</w:t>
      </w:r>
    </w:p>
    <w:p w14:paraId="491491AA" w14:textId="77777777" w:rsidR="00C85915" w:rsidRDefault="00C85915" w:rsidP="00C85915">
      <w:pPr>
        <w:pStyle w:val="Odstavecseseznamem"/>
        <w:numPr>
          <w:ilvl w:val="0"/>
          <w:numId w:val="41"/>
        </w:numPr>
        <w:spacing w:after="160" w:line="259" w:lineRule="auto"/>
        <w:contextualSpacing/>
      </w:pPr>
      <w:r>
        <w:lastRenderedPageBreak/>
        <w:t xml:space="preserve">vzniklé v důsledku nepředvídatelných okolností (havarijní událost), </w:t>
      </w:r>
    </w:p>
    <w:p w14:paraId="3525132E" w14:textId="67346F1C" w:rsidR="00C85915" w:rsidRDefault="00C85915" w:rsidP="00C85915">
      <w:pPr>
        <w:pStyle w:val="Odstavecseseznamem"/>
        <w:numPr>
          <w:ilvl w:val="0"/>
          <w:numId w:val="41"/>
        </w:numPr>
        <w:spacing w:after="160" w:line="259" w:lineRule="auto"/>
        <w:contextualSpacing/>
      </w:pPr>
      <w:r>
        <w:t xml:space="preserve">udržovací </w:t>
      </w:r>
      <w:r w:rsidR="00CD41D6">
        <w:t xml:space="preserve">a opravné </w:t>
      </w:r>
      <w:r>
        <w:t>práce nezbytné pro zajištění provozuschopnosti,</w:t>
      </w:r>
    </w:p>
    <w:p w14:paraId="6A5D9F2E" w14:textId="77777777" w:rsidR="00C85915" w:rsidRDefault="00C85915" w:rsidP="00C85915">
      <w:pPr>
        <w:pStyle w:val="Odstavecseseznamem"/>
        <w:numPr>
          <w:ilvl w:val="0"/>
          <w:numId w:val="41"/>
        </w:numPr>
        <w:spacing w:after="160" w:line="259" w:lineRule="auto"/>
        <w:contextualSpacing/>
      </w:pPr>
      <w:r>
        <w:t xml:space="preserve">zajištění záruk akce, </w:t>
      </w:r>
    </w:p>
    <w:p w14:paraId="24B08EE4" w14:textId="77777777" w:rsidR="00C85915" w:rsidRDefault="00C85915" w:rsidP="00C85915">
      <w:pPr>
        <w:pStyle w:val="Odstavecseseznamem"/>
        <w:numPr>
          <w:ilvl w:val="0"/>
          <w:numId w:val="41"/>
        </w:numPr>
        <w:spacing w:after="160" w:line="259" w:lineRule="auto"/>
        <w:contextualSpacing/>
      </w:pPr>
      <w:r>
        <w:t>vzniklé v důsledku legislativních požadavků (např. protihlukové opatření apod.),</w:t>
      </w:r>
    </w:p>
    <w:p w14:paraId="246678E0" w14:textId="77777777" w:rsidR="00C85915" w:rsidRDefault="00C85915" w:rsidP="00C85915">
      <w:pPr>
        <w:pStyle w:val="Odstavecseseznamem"/>
        <w:numPr>
          <w:ilvl w:val="0"/>
          <w:numId w:val="41"/>
        </w:numPr>
        <w:spacing w:after="160" w:line="259" w:lineRule="auto"/>
        <w:contextualSpacing/>
      </w:pPr>
      <w:r>
        <w:t>vzniklé např. připojením dalších staveb.</w:t>
      </w:r>
    </w:p>
    <w:p w14:paraId="0A37FE1F" w14:textId="76312F81" w:rsidR="00C85915" w:rsidRDefault="0060412E" w:rsidP="00C85915">
      <w:pPr>
        <w:spacing w:after="160" w:line="259" w:lineRule="auto"/>
        <w:contextualSpacing/>
      </w:pPr>
      <w:r w:rsidRPr="0060412E">
        <w:t>Za další investiční nebo neinvestiční akci není považována činnost přímo technicky navazující na ukončenou akci (např. tzv. třetí podbití atd.).</w:t>
      </w:r>
    </w:p>
    <w:p w14:paraId="211CAF73" w14:textId="77777777" w:rsidR="00C85915" w:rsidRDefault="00C85915" w:rsidP="00C85915">
      <w:pPr>
        <w:pStyle w:val="Nadpis2"/>
      </w:pPr>
      <w:bookmarkStart w:id="64" w:name="_Toc175584908"/>
      <w:r>
        <w:t>Standardní metody hodnocení</w:t>
      </w:r>
      <w:bookmarkEnd w:id="64"/>
    </w:p>
    <w:p w14:paraId="64838D7E" w14:textId="2E1E3EEA" w:rsidR="00C85915" w:rsidRDefault="00C85915" w:rsidP="00C85915">
      <w:r w:rsidRPr="3AEF4FEC">
        <w:t xml:space="preserve">Hodnocení ekonomické efektivnosti </w:t>
      </w:r>
      <w:r>
        <w:t>akce musí</w:t>
      </w:r>
      <w:r w:rsidRPr="3AEF4FEC">
        <w:t xml:space="preserve"> vyústit minimálně v</w:t>
      </w:r>
      <w:r w:rsidR="00D432D1">
        <w:t>e stanovení hodnoty pro</w:t>
      </w:r>
      <w:r w:rsidRPr="3AEF4FEC">
        <w:t xml:space="preserve"> následující klíčové ekonomické </w:t>
      </w:r>
      <w:r w:rsidRPr="00BF1C2D">
        <w:t xml:space="preserve">ukazatele: </w:t>
      </w:r>
      <w:r>
        <w:t xml:space="preserve">vnitřní výnosové procento </w:t>
      </w:r>
      <w:r w:rsidRPr="003D321F">
        <w:t>EIRR,</w:t>
      </w:r>
      <w:r w:rsidRPr="00BF1C2D">
        <w:t xml:space="preserve"> čistá</w:t>
      </w:r>
      <w:r w:rsidRPr="3AEF4FEC">
        <w:t xml:space="preserve"> současná hodnota (NPV) a rentabilita nákladů (BCR), vypočtené při závazně stanovené jednotné diskontní sazbě.</w:t>
      </w:r>
    </w:p>
    <w:p w14:paraId="327CE12B" w14:textId="0069FDB5" w:rsidR="00863172" w:rsidRDefault="00C85915" w:rsidP="00C85915">
      <w:r>
        <w:t xml:space="preserve">Minimální </w:t>
      </w:r>
      <w:r w:rsidRPr="00D56E69">
        <w:t xml:space="preserve">výše </w:t>
      </w:r>
      <w:r w:rsidRPr="003D321F">
        <w:t>vnitřního výnosového procenta EIRR</w:t>
      </w:r>
      <w:r>
        <w:t xml:space="preserve"> pro schválení ZP (SP)</w:t>
      </w:r>
      <w:r w:rsidR="00342762">
        <w:t xml:space="preserve"> či jejich aktualizaci</w:t>
      </w:r>
      <w:r>
        <w:t xml:space="preserve"> CK je </w:t>
      </w:r>
      <w:r w:rsidR="00CC0DFD">
        <w:t>5 %</w:t>
      </w:r>
      <w:r w:rsidR="00863172">
        <w:t>.</w:t>
      </w:r>
    </w:p>
    <w:p w14:paraId="6900DA82" w14:textId="611B5A26" w:rsidR="00C85915" w:rsidRDefault="00C85915" w:rsidP="00C85915">
      <w:r>
        <w:t xml:space="preserve">Hodnocení ekonomické efektivnosti je prokazováno metodou CBA s výjimkou </w:t>
      </w:r>
      <w:r w:rsidR="00F475D5">
        <w:t>akcí</w:t>
      </w:r>
      <w:r>
        <w:t xml:space="preserve">, které podléhají alternativní metodě hodnocení </w:t>
      </w:r>
      <w:r w:rsidRPr="00320AF4">
        <w:t>efektivnosti</w:t>
      </w:r>
      <w:r>
        <w:t>.</w:t>
      </w:r>
    </w:p>
    <w:p w14:paraId="60CB8D48" w14:textId="77777777" w:rsidR="00C85915" w:rsidRDefault="00C85915" w:rsidP="00C85915">
      <w:r>
        <w:t>V případě investičních akcí pozemních komunikací se výpočty ekonomické efektivnosti provádí s použitím výpočetního programu HDM-4. Součástí komplexního hodnocení ekonomické efektivnosti je i hodnocení vybraných externalit (dopravní hluk, emise motorových vozidel). Výpočty ekonomické efektivnosti mohou v České republice provádět projektové a inženýrské organizace, které použijí kalibrovaná data pro Českou republiku poskytovaná pro tento účel ŘSD, v aktualizované verzi. Správnost použití kalibrovaných dat, včetně jednotkových cen a určených typických vozidel, podléhá kontrole objednatelem výpočtů.</w:t>
      </w:r>
    </w:p>
    <w:p w14:paraId="73DC7B25" w14:textId="77777777" w:rsidR="00C85915" w:rsidRDefault="00C85915" w:rsidP="00C85915">
      <w:pPr>
        <w:pStyle w:val="Nadpis2"/>
      </w:pPr>
      <w:bookmarkStart w:id="65" w:name="_Toc175584909"/>
      <w:r>
        <w:t>Alternativní metody hodnocení</w:t>
      </w:r>
      <w:bookmarkEnd w:id="65"/>
    </w:p>
    <w:p w14:paraId="6C6D27C2" w14:textId="77777777" w:rsidR="00C85915" w:rsidRDefault="00C85915" w:rsidP="00C85915">
      <w:r>
        <w:t>Investor je oprávněn využít některou z metod alternativního hodnocení v případech uvedených v této podkapitole.</w:t>
      </w:r>
    </w:p>
    <w:p w14:paraId="329B3E48" w14:textId="77777777" w:rsidR="00C85915" w:rsidRPr="00127029" w:rsidRDefault="00C85915" w:rsidP="00C85915">
      <w:r>
        <w:t>Pokud je pro daný typ akce umožněno využít hodnocení pomocí multikriteriální analýzy, případně slovní hodnocení, použije investor tuto metodu.</w:t>
      </w:r>
    </w:p>
    <w:p w14:paraId="08B10CED" w14:textId="7908247A" w:rsidR="00C85915" w:rsidRPr="00127029" w:rsidRDefault="00C85915" w:rsidP="00C85915">
      <w:r>
        <w:t xml:space="preserve">Využití </w:t>
      </w:r>
      <w:r w:rsidR="006455BC">
        <w:t xml:space="preserve">alternativního hodnocení </w:t>
      </w:r>
      <w:r>
        <w:t>není povinné, pokud se investor rozhodne nevyužít alternativní způsob hodnocení, použije standardní způsob hodnocení.</w:t>
      </w:r>
    </w:p>
    <w:p w14:paraId="0B499F7E" w14:textId="77777777" w:rsidR="00C85915" w:rsidRDefault="00C85915" w:rsidP="00C85915">
      <w:pPr>
        <w:pStyle w:val="Nadpis3"/>
      </w:pPr>
      <w:bookmarkStart w:id="66" w:name="_Toc175584910"/>
      <w:r>
        <w:t>Hodnocení pomocí multikriteriální analýzy (MKA)</w:t>
      </w:r>
      <w:bookmarkEnd w:id="66"/>
    </w:p>
    <w:p w14:paraId="22784B83" w14:textId="77777777" w:rsidR="00C85915" w:rsidRDefault="00C85915" w:rsidP="00C85915">
      <w:r>
        <w:t xml:space="preserve">Investor je oprávněn provést hodnocení ekonomické efektivnosti pomocí </w:t>
      </w:r>
      <w:r w:rsidRPr="00127029">
        <w:t>MK</w:t>
      </w:r>
      <w:r>
        <w:t>A</w:t>
      </w:r>
      <w:r w:rsidRPr="00127029">
        <w:t xml:space="preserve"> </w:t>
      </w:r>
      <w:r>
        <w:t>(</w:t>
      </w:r>
      <w:r w:rsidRPr="00127029">
        <w:t>po</w:t>
      </w:r>
      <w:r>
        <w:t>psané v</w:t>
      </w:r>
      <w:r w:rsidRPr="00127029">
        <w:t xml:space="preserve"> Metodi</w:t>
      </w:r>
      <w:r>
        <w:t>ce) v následujících případech:</w:t>
      </w:r>
    </w:p>
    <w:p w14:paraId="7BF5B6E7" w14:textId="75067122" w:rsidR="00C85915" w:rsidRPr="00B473B0" w:rsidRDefault="00C85915" w:rsidP="00C85915">
      <w:pPr>
        <w:rPr>
          <w:rStyle w:val="Siln"/>
          <w:b w:val="0"/>
        </w:rPr>
      </w:pPr>
      <w:r w:rsidRPr="00BB1695">
        <w:rPr>
          <w:rStyle w:val="Siln"/>
        </w:rPr>
        <w:t>Ř</w:t>
      </w:r>
      <w:r>
        <w:rPr>
          <w:rStyle w:val="Siln"/>
        </w:rPr>
        <w:t>VC</w:t>
      </w:r>
      <w:r w:rsidR="00CC1CB4">
        <w:rPr>
          <w:rStyle w:val="Siln"/>
        </w:rPr>
        <w:t xml:space="preserve"> a Povodí</w:t>
      </w:r>
    </w:p>
    <w:p w14:paraId="1C76C5B7" w14:textId="42231357" w:rsidR="00C85915" w:rsidRDefault="00C85915" w:rsidP="00C85915">
      <w:pPr>
        <w:pStyle w:val="Odstavecseseznamem"/>
        <w:numPr>
          <w:ilvl w:val="0"/>
          <w:numId w:val="42"/>
        </w:numPr>
        <w:spacing w:after="160" w:line="259" w:lineRule="auto"/>
        <w:contextualSpacing/>
      </w:pPr>
      <w:r>
        <w:t>u rekonstrukcí částí plavebních objektů vyvolaných závadným technickým stavem, zjištěným v</w:t>
      </w:r>
      <w:r w:rsidR="00E02C11">
        <w:t> </w:t>
      </w:r>
      <w:r>
        <w:t xml:space="preserve">rámci </w:t>
      </w:r>
      <w:proofErr w:type="spellStart"/>
      <w:r>
        <w:t>technicko-bezpečnostních</w:t>
      </w:r>
      <w:proofErr w:type="spellEnd"/>
      <w:r>
        <w:t xml:space="preserve"> a </w:t>
      </w:r>
      <w:proofErr w:type="spellStart"/>
      <w:r>
        <w:t>technicko-provozních</w:t>
      </w:r>
      <w:proofErr w:type="spellEnd"/>
      <w:r>
        <w:t xml:space="preserve"> prohlídek za účasti plavebního úřadu (přístavní zdi, </w:t>
      </w:r>
      <w:proofErr w:type="spellStart"/>
      <w:r>
        <w:t>dalby</w:t>
      </w:r>
      <w:proofErr w:type="spellEnd"/>
      <w:r>
        <w:t xml:space="preserve">, úvazná zařízení zdi, dna, </w:t>
      </w:r>
      <w:proofErr w:type="spellStart"/>
      <w:r>
        <w:t>ohlaví</w:t>
      </w:r>
      <w:proofErr w:type="spellEnd"/>
      <w:r>
        <w:t xml:space="preserve"> a vrata plavebních komor, technologie ovládání plavebních komor, části jezů a ostatních vzdouvacích zařízení, lodních zdvihadel, velínů a jiných zařízení sloužících bezprostředně provozu vodní cesty),</w:t>
      </w:r>
    </w:p>
    <w:p w14:paraId="138BB275" w14:textId="715E594A" w:rsidR="00C85915" w:rsidRDefault="00C85915" w:rsidP="00C85915">
      <w:pPr>
        <w:pStyle w:val="Odstavecseseznamem"/>
        <w:numPr>
          <w:ilvl w:val="0"/>
          <w:numId w:val="42"/>
        </w:numPr>
        <w:spacing w:after="160" w:line="259" w:lineRule="auto"/>
        <w:contextualSpacing/>
      </w:pPr>
      <w:r>
        <w:t xml:space="preserve">u </w:t>
      </w:r>
      <w:r w:rsidR="00F475D5">
        <w:t xml:space="preserve">akcí </w:t>
      </w:r>
      <w:r>
        <w:t>zřizování informačních, telekomunikačních a řídících technologií sloužících potřebám vnitrozemské plavby a vedoucích ke zvýšení bezpečnosti,</w:t>
      </w:r>
    </w:p>
    <w:p w14:paraId="19483394" w14:textId="77777777" w:rsidR="00E548AE" w:rsidRDefault="00E548AE" w:rsidP="00E548AE">
      <w:pPr>
        <w:spacing w:after="160" w:line="259" w:lineRule="auto"/>
        <w:contextualSpacing/>
      </w:pPr>
    </w:p>
    <w:p w14:paraId="6072353C" w14:textId="77777777" w:rsidR="00E548AE" w:rsidRDefault="00E548AE" w:rsidP="00E548AE">
      <w:pPr>
        <w:spacing w:after="160" w:line="259" w:lineRule="auto"/>
        <w:contextualSpacing/>
      </w:pPr>
    </w:p>
    <w:p w14:paraId="4874383C" w14:textId="77777777" w:rsidR="00E548AE" w:rsidRDefault="00E548AE" w:rsidP="00E548AE">
      <w:pPr>
        <w:spacing w:after="160" w:line="259" w:lineRule="auto"/>
        <w:contextualSpacing/>
      </w:pPr>
    </w:p>
    <w:p w14:paraId="05F083DE" w14:textId="77777777" w:rsidR="000B75B5" w:rsidRPr="00BB1695" w:rsidRDefault="007E4A1D" w:rsidP="000B75B5">
      <w:pPr>
        <w:rPr>
          <w:rStyle w:val="Siln"/>
          <w:rFonts w:ascii="Calibri" w:hAnsi="Calibri" w:cs="Calibri"/>
          <w:b w:val="0"/>
        </w:rPr>
      </w:pPr>
      <w:r>
        <w:rPr>
          <w:rStyle w:val="Siln"/>
        </w:rPr>
        <w:lastRenderedPageBreak/>
        <w:t>SŽ</w:t>
      </w:r>
      <w:r w:rsidR="000B75B5">
        <w:rPr>
          <w:rStyle w:val="Siln"/>
        </w:rPr>
        <w:t xml:space="preserve"> (případně jiný správce železniční infrastruktury)</w:t>
      </w:r>
    </w:p>
    <w:p w14:paraId="3D72A40D" w14:textId="77777777" w:rsidR="00C85915" w:rsidRDefault="00C85915" w:rsidP="00C85915">
      <w:pPr>
        <w:pStyle w:val="Odstavecseseznamem"/>
        <w:numPr>
          <w:ilvl w:val="0"/>
          <w:numId w:val="42"/>
        </w:numPr>
        <w:spacing w:after="160" w:line="259" w:lineRule="auto"/>
        <w:contextualSpacing/>
      </w:pPr>
      <w:r>
        <w:t>u staveb a zařízení pro pohyb a čekání cestujících v rámci železničních stanic a železničních zastávek (např. nástupiště, podchody, výtahy na nástupiště, přístřešky a osvětlení včetně přístupů) s výjimkou odbavovacích budov,</w:t>
      </w:r>
    </w:p>
    <w:p w14:paraId="720C5C83" w14:textId="77777777" w:rsidR="00C85915" w:rsidRDefault="00C85915" w:rsidP="00C85915">
      <w:pPr>
        <w:pStyle w:val="Odstavecseseznamem"/>
        <w:numPr>
          <w:ilvl w:val="0"/>
          <w:numId w:val="42"/>
        </w:numPr>
        <w:spacing w:after="160" w:line="259" w:lineRule="auto"/>
        <w:contextualSpacing/>
      </w:pPr>
      <w:r>
        <w:t>u samostatných staveb či stavebních opatření investiční povahy u nádražních, technologických, drážních a ubytovacích budov včetně přístupů,</w:t>
      </w:r>
    </w:p>
    <w:p w14:paraId="5F460CF7" w14:textId="77777777" w:rsidR="00C85915" w:rsidRDefault="00C85915" w:rsidP="00C85915">
      <w:pPr>
        <w:pStyle w:val="Odstavecseseznamem"/>
        <w:numPr>
          <w:ilvl w:val="0"/>
          <w:numId w:val="42"/>
        </w:numPr>
        <w:spacing w:after="160" w:line="259" w:lineRule="auto"/>
        <w:contextualSpacing/>
      </w:pPr>
      <w:r>
        <w:t>u staveb ke zvýšení bezpečnosti úrovňových železničních přejezdů, či jejich úprav nebo rušení,</w:t>
      </w:r>
    </w:p>
    <w:p w14:paraId="1D6C57D8" w14:textId="079771CD" w:rsidR="00C85915" w:rsidRDefault="00C85915" w:rsidP="00C85915">
      <w:pPr>
        <w:pStyle w:val="Odstavecseseznamem"/>
        <w:numPr>
          <w:ilvl w:val="0"/>
          <w:numId w:val="42"/>
        </w:numPr>
        <w:spacing w:after="160" w:line="259" w:lineRule="auto"/>
        <w:contextualSpacing/>
      </w:pPr>
      <w:r>
        <w:t xml:space="preserve">u staveb </w:t>
      </w:r>
      <w:r w:rsidR="00E4424D">
        <w:t>ERTMS</w:t>
      </w:r>
      <w:r w:rsidR="00FA1015">
        <w:t xml:space="preserve"> (</w:t>
      </w:r>
      <w:r w:rsidR="00714829">
        <w:t>Evropský</w:t>
      </w:r>
      <w:r w:rsidR="000B0EBA">
        <w:t xml:space="preserve"> systém řízení železniční dopravy)</w:t>
      </w:r>
    </w:p>
    <w:p w14:paraId="6072B376" w14:textId="77777777" w:rsidR="00C85915" w:rsidRPr="00796BE7" w:rsidRDefault="00C85915" w:rsidP="00C85915">
      <w:pPr>
        <w:pStyle w:val="Odstavecseseznamem"/>
        <w:numPr>
          <w:ilvl w:val="0"/>
          <w:numId w:val="42"/>
        </w:numPr>
        <w:spacing w:after="160" w:line="259" w:lineRule="auto"/>
        <w:contextualSpacing/>
      </w:pPr>
      <w:r>
        <w:t xml:space="preserve">u </w:t>
      </w:r>
      <w:r w:rsidRPr="00796BE7">
        <w:t>prost</w:t>
      </w:r>
      <w:r>
        <w:t>ých</w:t>
      </w:r>
      <w:r w:rsidRPr="006056BD">
        <w:t xml:space="preserve"> rekonstrukc</w:t>
      </w:r>
      <w:r>
        <w:t>í.</w:t>
      </w:r>
    </w:p>
    <w:p w14:paraId="7608FD5E" w14:textId="77777777" w:rsidR="00C85915" w:rsidRDefault="00C85915" w:rsidP="00C85915">
      <w:pPr>
        <w:pStyle w:val="Nadpis3"/>
      </w:pPr>
      <w:bookmarkStart w:id="67" w:name="_Toc175584911"/>
      <w:r>
        <w:t>Slovní hodnocení</w:t>
      </w:r>
      <w:bookmarkEnd w:id="67"/>
    </w:p>
    <w:p w14:paraId="51ECEDF7" w14:textId="6C4DA101" w:rsidR="00C85915" w:rsidRDefault="00C85915" w:rsidP="00C85915">
      <w:r>
        <w:t>Investor je oprávněn provést hodnocení ekonomické efektivnosti zdůvodněním údajů a ukazatelů, které vyjadřují specifické přínosy pro uživatele, obyvatelstvo, ekonomiku (např. snížení počtu, příp. závažnosti dopravních nehod, snížení počtu obyvatel zasažených nadměrným hlukem atd.) s</w:t>
      </w:r>
      <w:r w:rsidR="00E02C11">
        <w:t> </w:t>
      </w:r>
      <w:r>
        <w:t>přihlédnutím k účelu stavby.</w:t>
      </w:r>
    </w:p>
    <w:p w14:paraId="09720F73" w14:textId="792ED283" w:rsidR="00C85915" w:rsidRDefault="00C85915" w:rsidP="00C85915">
      <w:r w:rsidRPr="006056BD">
        <w:t xml:space="preserve">V rámci hodnocení </w:t>
      </w:r>
      <w:r>
        <w:t xml:space="preserve">ekonomické efektivnosti </w:t>
      </w:r>
      <w:r w:rsidRPr="006056BD">
        <w:t xml:space="preserve">je nutné předložit kvalitativní nebo kvantitativní analýzu </w:t>
      </w:r>
      <w:r w:rsidR="00C70E74">
        <w:t>(</w:t>
      </w:r>
      <w:r w:rsidR="00C70E74" w:rsidRPr="00127029">
        <w:t>po</w:t>
      </w:r>
      <w:r w:rsidR="00C70E74">
        <w:t>psané v</w:t>
      </w:r>
      <w:r w:rsidR="00C70E74" w:rsidRPr="00127029">
        <w:t xml:space="preserve"> Metodi</w:t>
      </w:r>
      <w:r w:rsidR="00C70E74">
        <w:t xml:space="preserve">ce) </w:t>
      </w:r>
      <w:r w:rsidRPr="006056BD">
        <w:t>všech podstatných výsledků</w:t>
      </w:r>
      <w:r w:rsidRPr="00A5258E">
        <w:t xml:space="preserve"> a </w:t>
      </w:r>
      <w:r w:rsidRPr="006056BD">
        <w:t xml:space="preserve">dopadů </w:t>
      </w:r>
      <w:r w:rsidR="00C01FDE">
        <w:t>akce</w:t>
      </w:r>
      <w:r w:rsidR="00C01FDE" w:rsidRPr="006056BD">
        <w:t xml:space="preserve"> </w:t>
      </w:r>
      <w:r w:rsidRPr="006056BD">
        <w:t xml:space="preserve">s ohledem na veřejný zájem České republiky. Analýza musí obsahovat informace, podle kterých lze dostatečně posoudit ekonomický efekt, důležitost či nezbytnost realizace </w:t>
      </w:r>
      <w:r>
        <w:t>akce.</w:t>
      </w:r>
    </w:p>
    <w:p w14:paraId="77C765C6" w14:textId="77777777" w:rsidR="00C85915" w:rsidRDefault="00C85915" w:rsidP="00C85915">
      <w:r>
        <w:t>Toto hodnocení může být provedeno v následujících případech:</w:t>
      </w:r>
    </w:p>
    <w:p w14:paraId="37984335" w14:textId="144EDE75" w:rsidR="00C85915" w:rsidRDefault="00C85915" w:rsidP="00C85915">
      <w:pPr>
        <w:pStyle w:val="Odstavecseseznamem"/>
        <w:numPr>
          <w:ilvl w:val="0"/>
          <w:numId w:val="43"/>
        </w:numPr>
        <w:spacing w:after="160" w:line="259" w:lineRule="auto"/>
        <w:contextualSpacing/>
      </w:pPr>
      <w:r>
        <w:t xml:space="preserve">odstraňování následků havárií, sesuvů, povodňových škod, případně následků jiných </w:t>
      </w:r>
      <w:r w:rsidR="002A53C2">
        <w:t xml:space="preserve">mimořádných </w:t>
      </w:r>
      <w:r>
        <w:t>událostí realizací investic do havarijních částí stavby ke zlepšení stavebních parametrů, zkvalitnění konstrukce či technického řešení,</w:t>
      </w:r>
    </w:p>
    <w:p w14:paraId="67571FD8" w14:textId="2D9E43F1" w:rsidR="00C85915" w:rsidRDefault="00C85915" w:rsidP="00C85915">
      <w:pPr>
        <w:pStyle w:val="Odstavecseseznamem"/>
        <w:numPr>
          <w:ilvl w:val="0"/>
          <w:numId w:val="43"/>
        </w:numPr>
        <w:spacing w:after="160" w:line="259" w:lineRule="auto"/>
        <w:contextualSpacing/>
      </w:pPr>
      <w:r>
        <w:t xml:space="preserve">samostatná stavební opatření k odstraňování nehodových a provozně nebezpečných lokalit a úseků (nehodovost a nebezpečné lokality musí být podloženy dle příslušnosti </w:t>
      </w:r>
      <w:r w:rsidR="00203856">
        <w:t xml:space="preserve">stanoviskem Drážního úřadu, </w:t>
      </w:r>
      <w:r>
        <w:t xml:space="preserve">Státní plavební správy nebo Ministerstva vnitra ČR, či Policie ČR, </w:t>
      </w:r>
      <w:r w:rsidR="00504806">
        <w:t>současně lze</w:t>
      </w:r>
      <w:r>
        <w:t xml:space="preserve"> doložit stanoviskem investora, ze kterého bude jasně vyplývat např. nesoulad s ČSN, pro identifikaci nehodového místa budou využity statistiky Policie ČR nebo bude předložen dokument dle §</w:t>
      </w:r>
      <w:r w:rsidR="00E548AE">
        <w:t> </w:t>
      </w:r>
      <w:r>
        <w:t>18g zákona č. 13/1997 Sb., o pozemních komunikacích, ve znění pozdějších předpisů),</w:t>
      </w:r>
    </w:p>
    <w:p w14:paraId="146D8846" w14:textId="57FC5ED7" w:rsidR="00C85915" w:rsidRDefault="00C85915" w:rsidP="00C85915">
      <w:pPr>
        <w:pStyle w:val="Odstavecseseznamem"/>
        <w:numPr>
          <w:ilvl w:val="0"/>
          <w:numId w:val="43"/>
        </w:numPr>
        <w:spacing w:after="160" w:line="259" w:lineRule="auto"/>
        <w:contextualSpacing/>
      </w:pPr>
      <w:r>
        <w:t>dodatečná, případně samostatná stavební opatření, vyplývající ze zákona č. 258/2000 Sb., o</w:t>
      </w:r>
      <w:r w:rsidR="00E02C11">
        <w:t> </w:t>
      </w:r>
      <w:r>
        <w:t>ochraně veřejného zdraví, ve znění pozdějších předpisů, zákona č. 254/2001 Sb., vodní zákon, ve znění pozdějších předpisů, a zákona č. 100/2001 Sb., o posuzování vlivů na životní prostředí a o změně některých souvisejících zákonů (zákon o posuzování vlivů na životní prostředí), ve znění pozdějších předpisů,</w:t>
      </w:r>
    </w:p>
    <w:p w14:paraId="4911A0FF" w14:textId="77777777" w:rsidR="00C85915" w:rsidRDefault="00C85915" w:rsidP="00C85915">
      <w:pPr>
        <w:pStyle w:val="Odstavecseseznamem"/>
        <w:numPr>
          <w:ilvl w:val="0"/>
          <w:numId w:val="43"/>
        </w:numPr>
        <w:spacing w:after="160" w:line="259" w:lineRule="auto"/>
        <w:contextualSpacing/>
      </w:pPr>
      <w:r>
        <w:t>výkupy pozemků, rekultivace, geodetická a geologická měření k monitorování stavu, pokud nejsou součástí stavby,</w:t>
      </w:r>
    </w:p>
    <w:p w14:paraId="445A3FFC" w14:textId="77777777" w:rsidR="00C85915" w:rsidRDefault="00C85915" w:rsidP="00C85915">
      <w:pPr>
        <w:pStyle w:val="Odstavecseseznamem"/>
        <w:numPr>
          <w:ilvl w:val="0"/>
          <w:numId w:val="43"/>
        </w:numPr>
        <w:spacing w:after="160" w:line="259" w:lineRule="auto"/>
        <w:contextualSpacing/>
      </w:pPr>
      <w:r>
        <w:t>zařízení pro údržbu dopravních staveb a cest (např. objekty, plochy, skládky, mechanizace),</w:t>
      </w:r>
    </w:p>
    <w:p w14:paraId="55558F39" w14:textId="7AB1EDFA" w:rsidR="00C85915" w:rsidRDefault="00C85915" w:rsidP="00C85915">
      <w:pPr>
        <w:pStyle w:val="Odstavecseseznamem"/>
        <w:numPr>
          <w:ilvl w:val="0"/>
          <w:numId w:val="43"/>
        </w:numPr>
        <w:spacing w:after="160" w:line="259" w:lineRule="auto"/>
        <w:contextualSpacing/>
      </w:pPr>
      <w:r>
        <w:t xml:space="preserve">akce </w:t>
      </w:r>
      <w:r w:rsidR="00454224">
        <w:t>ICT</w:t>
      </w:r>
      <w:r w:rsidR="009B04B8">
        <w:t xml:space="preserve">, </w:t>
      </w:r>
      <w:r w:rsidR="0094556D">
        <w:t>ITS</w:t>
      </w:r>
      <w:r w:rsidR="008C0904">
        <w:t xml:space="preserve"> či C-ITS</w:t>
      </w:r>
      <w:r>
        <w:t>.</w:t>
      </w:r>
    </w:p>
    <w:p w14:paraId="4E644E08" w14:textId="49AD7756" w:rsidR="00C85915" w:rsidRPr="00BB1695" w:rsidRDefault="004E0F72" w:rsidP="00C85915">
      <w:pPr>
        <w:rPr>
          <w:rStyle w:val="Siln"/>
          <w:rFonts w:ascii="Calibri" w:hAnsi="Calibri" w:cs="Calibri"/>
          <w:b w:val="0"/>
        </w:rPr>
      </w:pPr>
      <w:r w:rsidRPr="00BB1695">
        <w:rPr>
          <w:rStyle w:val="Siln"/>
        </w:rPr>
        <w:t>Ř</w:t>
      </w:r>
      <w:r>
        <w:rPr>
          <w:rStyle w:val="Siln"/>
        </w:rPr>
        <w:t>SD</w:t>
      </w:r>
      <w:r w:rsidRPr="00BB1695">
        <w:rPr>
          <w:rStyle w:val="Siln"/>
        </w:rPr>
        <w:t xml:space="preserve"> (případně jiný majetkový správce pozemní komunikace)</w:t>
      </w:r>
    </w:p>
    <w:p w14:paraId="791257F4" w14:textId="77777777" w:rsidR="00C85915" w:rsidRDefault="00C85915" w:rsidP="00C85915">
      <w:pPr>
        <w:pStyle w:val="Odstavecseseznamem"/>
        <w:numPr>
          <w:ilvl w:val="0"/>
          <w:numId w:val="43"/>
        </w:numPr>
        <w:spacing w:after="160" w:line="259" w:lineRule="auto"/>
        <w:contextualSpacing/>
      </w:pPr>
      <w:r>
        <w:t>dopravní značení, bezpečnostní a informační zařízení, telematika finančně nebo věcně vymezená,</w:t>
      </w:r>
    </w:p>
    <w:p w14:paraId="4FC51DAE" w14:textId="1CCD4008" w:rsidR="00C85915" w:rsidRDefault="00C85915" w:rsidP="00C85915">
      <w:pPr>
        <w:pStyle w:val="Odstavecseseznamem"/>
        <w:numPr>
          <w:ilvl w:val="0"/>
          <w:numId w:val="43"/>
        </w:numPr>
        <w:spacing w:after="160" w:line="259" w:lineRule="auto"/>
        <w:contextualSpacing/>
      </w:pPr>
      <w:r>
        <w:t xml:space="preserve">u staveb zajišťujících provádění výkonu majetkové správy na pozemních komunikacích – údržba a opravy </w:t>
      </w:r>
      <w:r w:rsidR="00220D14">
        <w:t xml:space="preserve">a rekonstrukce </w:t>
      </w:r>
      <w:r>
        <w:t>stávajících komunikací včetně mostů,</w:t>
      </w:r>
      <w:r w:rsidR="001B5878">
        <w:t xml:space="preserve"> kompletní obměna mostní konstrukce na základě doložení technického stavu,</w:t>
      </w:r>
    </w:p>
    <w:p w14:paraId="581087BB" w14:textId="790B9DA5" w:rsidR="00C85915" w:rsidRDefault="00C85915" w:rsidP="00C85915">
      <w:pPr>
        <w:pStyle w:val="Odstavecseseznamem"/>
        <w:numPr>
          <w:ilvl w:val="0"/>
          <w:numId w:val="43"/>
        </w:numPr>
        <w:spacing w:after="160" w:line="259" w:lineRule="auto"/>
        <w:contextualSpacing/>
      </w:pPr>
      <w:r>
        <w:lastRenderedPageBreak/>
        <w:t>opatření k odstranění závad podle zákona č. 13/1997 Sb., o pozemních komunikacích, v</w:t>
      </w:r>
      <w:r w:rsidR="00E02C11">
        <w:t> </w:t>
      </w:r>
      <w:r>
        <w:t>platném znění a vyhlášky Ministerstva dopravy č. 104/1997 Sb., kterou se provádí zákon o</w:t>
      </w:r>
      <w:r w:rsidR="00E02C11">
        <w:t> </w:t>
      </w:r>
      <w:r>
        <w:t>pozemních komunikacích v platném znění,</w:t>
      </w:r>
    </w:p>
    <w:p w14:paraId="0D3403E1" w14:textId="77777777" w:rsidR="00C85915" w:rsidRDefault="00C85915" w:rsidP="00C85915">
      <w:pPr>
        <w:pStyle w:val="Odstavecseseznamem"/>
        <w:numPr>
          <w:ilvl w:val="0"/>
          <w:numId w:val="43"/>
        </w:numPr>
        <w:spacing w:after="160" w:line="259" w:lineRule="auto"/>
        <w:contextualSpacing/>
      </w:pPr>
      <w:r>
        <w:t>zařízení pro údržbu pozemních komunikací (objekty, plochy, skládky, SSÚD), příslušenství vybavení a obslužná zařízení pozemních komunikací (např. samostatně budované odpočívky).</w:t>
      </w:r>
    </w:p>
    <w:p w14:paraId="1F857448" w14:textId="77777777" w:rsidR="00C85915" w:rsidRPr="00D64390" w:rsidRDefault="00C85915" w:rsidP="00C85915">
      <w:pPr>
        <w:rPr>
          <w:rStyle w:val="Siln"/>
        </w:rPr>
      </w:pPr>
      <w:r w:rsidRPr="00BB1695">
        <w:rPr>
          <w:rStyle w:val="Siln"/>
        </w:rPr>
        <w:t>Ř</w:t>
      </w:r>
      <w:r>
        <w:rPr>
          <w:rStyle w:val="Siln"/>
        </w:rPr>
        <w:t>VC</w:t>
      </w:r>
    </w:p>
    <w:p w14:paraId="5DCAA1B5" w14:textId="77777777" w:rsidR="00C85915" w:rsidRDefault="00C85915" w:rsidP="00C85915">
      <w:pPr>
        <w:pStyle w:val="Odstavecseseznamem"/>
        <w:numPr>
          <w:ilvl w:val="0"/>
          <w:numId w:val="43"/>
        </w:numPr>
        <w:spacing w:after="160" w:line="259" w:lineRule="auto"/>
        <w:contextualSpacing/>
      </w:pPr>
      <w:r>
        <w:t>odstranění závad v plavebních podmínkách a vybavení vodní cesty, odpovídajících ustanovením vyhlášky Ministerstva dopravy č. 222/1995 Sb., o vodních cestách, plavebním provozu v přístavech, společné havárii a dopravě nebezpečných věcí, k zákonu č. 114/1995 Sb., o vnitrozemské plavbě (úpravy vodní cesty a objektů na ní, k dodržení stanovených parametrů a vybavenosti podle zatřídění vodní cesty, jako např. plavebních hloubek, šířky plavební dráhy, poloměrů oblouků plavební dráhy a parametrů plavebních objektů),</w:t>
      </w:r>
    </w:p>
    <w:p w14:paraId="41AA7565" w14:textId="77777777" w:rsidR="00C85915" w:rsidRDefault="00C85915" w:rsidP="00C85915">
      <w:pPr>
        <w:pStyle w:val="Odstavecseseznamem"/>
        <w:numPr>
          <w:ilvl w:val="0"/>
          <w:numId w:val="43"/>
        </w:numPr>
        <w:spacing w:after="160" w:line="259" w:lineRule="auto"/>
        <w:contextualSpacing/>
      </w:pPr>
      <w:r>
        <w:t>samostatná stavební opatření k odstranění plavebně nebezpečných lokalit a úseků (např. korekce břehů pro rozšíření plavební dráhy a zlepšení hydraulicko-nautických poměrů, směrové úpravy rejd plavebních komor apod.) na základě plavebně bezpečnostního posouzení a doporučení plavebním úřadem,</w:t>
      </w:r>
    </w:p>
    <w:p w14:paraId="436678F6" w14:textId="1E15A5F7" w:rsidR="00C85915" w:rsidRDefault="00C85915" w:rsidP="0046519B">
      <w:pPr>
        <w:pStyle w:val="Odstavecseseznamem"/>
        <w:numPr>
          <w:ilvl w:val="0"/>
          <w:numId w:val="43"/>
        </w:numPr>
        <w:spacing w:after="160" w:line="259" w:lineRule="auto"/>
        <w:contextualSpacing/>
      </w:pPr>
      <w:r>
        <w:t xml:space="preserve">plavební značení a bezpečnostní zařízení (např. čekací stání plavidel včetně ochranných přístavů a </w:t>
      </w:r>
      <w:proofErr w:type="spellStart"/>
      <w:r>
        <w:t>vysokovodních</w:t>
      </w:r>
      <w:proofErr w:type="spellEnd"/>
      <w:r>
        <w:t xml:space="preserve"> vázacích zařízení na vodní cestě, svodidla, plavební znaky včetně kilometráže vodní cesty, značení plavební dráhy, mostních konstrukcí, objekty na vodní cestě k poskytování servisních služeb plavidlům </w:t>
      </w:r>
      <w:r w:rsidR="00A72436">
        <w:t xml:space="preserve">(např. čerpání PHM, elektřiny a vody, odběr odpadů, fekálních a </w:t>
      </w:r>
      <w:proofErr w:type="spellStart"/>
      <w:r w:rsidR="00A72436">
        <w:t>nádních</w:t>
      </w:r>
      <w:proofErr w:type="spellEnd"/>
      <w:r w:rsidR="00A72436">
        <w:t xml:space="preserve"> vod) </w:t>
      </w:r>
      <w:r>
        <w:t>apod.).</w:t>
      </w:r>
    </w:p>
    <w:p w14:paraId="7A1251E7" w14:textId="1FC5DCE4" w:rsidR="00947863" w:rsidRPr="00BB1695" w:rsidRDefault="00947863" w:rsidP="00947863">
      <w:pPr>
        <w:rPr>
          <w:rStyle w:val="Siln"/>
          <w:rFonts w:ascii="Calibri" w:hAnsi="Calibri" w:cs="Calibri"/>
          <w:b w:val="0"/>
        </w:rPr>
      </w:pPr>
      <w:r w:rsidRPr="00BB1695">
        <w:rPr>
          <w:rStyle w:val="Siln"/>
        </w:rPr>
        <w:t>S</w:t>
      </w:r>
      <w:r>
        <w:rPr>
          <w:rStyle w:val="Siln"/>
        </w:rPr>
        <w:t>Ž</w:t>
      </w:r>
      <w:r w:rsidR="00E333E1">
        <w:rPr>
          <w:rStyle w:val="Siln"/>
        </w:rPr>
        <w:t xml:space="preserve"> (případně jiný správce železniční infrastruktury)</w:t>
      </w:r>
    </w:p>
    <w:p w14:paraId="75AB4952" w14:textId="77777777" w:rsidR="00C85915" w:rsidRDefault="00C85915" w:rsidP="00C85915">
      <w:pPr>
        <w:pStyle w:val="Odstavecseseznamem"/>
        <w:numPr>
          <w:ilvl w:val="0"/>
          <w:numId w:val="43"/>
        </w:numPr>
        <w:spacing w:after="160" w:line="259" w:lineRule="auto"/>
        <w:contextualSpacing/>
      </w:pPr>
      <w:r>
        <w:t>stavby k odstraňování závad v provozuschopnosti, odpovídajících ustanovení § 25 vyhlášky č. 177/1995 Sb. v platném znění, k zákonu č. 266/1994 Sb., o drahách, v platném znění,</w:t>
      </w:r>
    </w:p>
    <w:p w14:paraId="4728D2E3" w14:textId="3F8CA67C" w:rsidR="00C85915" w:rsidRDefault="00C85915" w:rsidP="00C85915">
      <w:pPr>
        <w:pStyle w:val="Odstavecseseznamem"/>
        <w:numPr>
          <w:ilvl w:val="0"/>
          <w:numId w:val="43"/>
        </w:numPr>
        <w:spacing w:after="160" w:line="259" w:lineRule="auto"/>
        <w:contextualSpacing/>
      </w:pPr>
      <w:r w:rsidRPr="00801DE3">
        <w:t>opravy</w:t>
      </w:r>
      <w:r w:rsidRPr="006056BD">
        <w:t xml:space="preserve"> </w:t>
      </w:r>
      <w:r w:rsidR="00B97401">
        <w:t>a</w:t>
      </w:r>
      <w:r w:rsidRPr="006056BD">
        <w:t xml:space="preserve"> cyklické obnovy staveb</w:t>
      </w:r>
      <w:r w:rsidRPr="00801DE3">
        <w:t>, kterými</w:t>
      </w:r>
      <w:r>
        <w:t xml:space="preserve"> se odstraňují účinky fyzického opotřebení nebo degradace v důsledku působení času a vnějších vlivů, za účelem uvedení do předchozího nebo provozuschopného stavu, a to bez změny původního využití,</w:t>
      </w:r>
    </w:p>
    <w:p w14:paraId="3A20EDD8" w14:textId="77777777" w:rsidR="00294301" w:rsidRDefault="00C85915" w:rsidP="00C85915">
      <w:pPr>
        <w:pStyle w:val="Odstavecseseznamem"/>
        <w:numPr>
          <w:ilvl w:val="0"/>
          <w:numId w:val="43"/>
        </w:numPr>
        <w:spacing w:after="160" w:line="259" w:lineRule="auto"/>
        <w:contextualSpacing/>
      </w:pPr>
      <w:r>
        <w:t xml:space="preserve">stavby k odstranění zdrojů </w:t>
      </w:r>
      <w:r w:rsidR="00AD3E09">
        <w:t xml:space="preserve">možného </w:t>
      </w:r>
      <w:r>
        <w:t>ohrožení provozuschopnosti dráhy (např. sanace skalních svahů, apod.)</w:t>
      </w:r>
      <w:r w:rsidR="00294301">
        <w:t>,</w:t>
      </w:r>
    </w:p>
    <w:p w14:paraId="420CA8F9" w14:textId="44AF507D" w:rsidR="00294301" w:rsidRPr="00F634A0" w:rsidRDefault="00294301" w:rsidP="00CF3601">
      <w:pPr>
        <w:spacing w:after="160" w:line="259" w:lineRule="auto"/>
        <w:contextualSpacing/>
        <w:rPr>
          <w:b/>
          <w:bCs/>
        </w:rPr>
      </w:pPr>
      <w:r w:rsidRPr="00F634A0">
        <w:rPr>
          <w:b/>
          <w:bCs/>
        </w:rPr>
        <w:t>Povodí</w:t>
      </w:r>
    </w:p>
    <w:p w14:paraId="22D90A79" w14:textId="77777777" w:rsidR="00CD51D6" w:rsidRPr="00CF3601" w:rsidRDefault="00CD51D6" w:rsidP="00CF3601">
      <w:pPr>
        <w:pStyle w:val="Odstavecseseznamem"/>
        <w:numPr>
          <w:ilvl w:val="0"/>
          <w:numId w:val="43"/>
        </w:numPr>
        <w:spacing w:after="160" w:line="259" w:lineRule="auto"/>
        <w:contextualSpacing/>
      </w:pPr>
      <w:r w:rsidRPr="00CF3601">
        <w:t>odstranění závad v plavebních podmínkách a vybavení vodní cesty, odpovídajících ustanovením vyhlášky Ministerstva dopravy č. 222/1995 Sb., o vodních cestách, plavebním provozu v přístavech, společné havárii a dopravě nebezpečných věcí, k zákonu č. 114/1995 Sb., o vnitrozemské plavbě (úpravy vodní cesty a objektů na ní, k dodržení stanovených parametrů a vybavenosti podle zatřídění vodní cesty, jako např. plavebních hloubek, šířky plavební dráhy, poloměrů oblouků plavební dráhy a parametrů plavebních objektů),</w:t>
      </w:r>
    </w:p>
    <w:p w14:paraId="01C5C53E" w14:textId="3B70F770" w:rsidR="00294301" w:rsidRPr="00CF3601" w:rsidRDefault="00294301" w:rsidP="00CF3601">
      <w:pPr>
        <w:pStyle w:val="Odstavecseseznamem"/>
        <w:numPr>
          <w:ilvl w:val="0"/>
          <w:numId w:val="43"/>
        </w:numPr>
        <w:spacing w:after="160" w:line="259" w:lineRule="auto"/>
        <w:contextualSpacing/>
      </w:pPr>
      <w:r w:rsidRPr="00CF3601">
        <w:t>akce neinvestičního charakteru, které odstraňují účinky částečného fyzického opotřebení nebo poškození za účelem uvedení do předchozího nebo provozuschopného stavu a</w:t>
      </w:r>
      <w:r w:rsidR="00331BB5" w:rsidRPr="00CF3601">
        <w:t> </w:t>
      </w:r>
      <w:r w:rsidRPr="00CF3601">
        <w:t>předcházejí škodám na majetku. Uvedením do provozuschopného stavu se rozumí provedení neinvestiční akce i s použitím jiných než původních materiálů, dílů, součástí nebo technologií, pokud tím nedojde k technickému zhodnocení,</w:t>
      </w:r>
    </w:p>
    <w:p w14:paraId="534194AD" w14:textId="77777777" w:rsidR="00840468" w:rsidRPr="00CF3601" w:rsidRDefault="00840468" w:rsidP="00CF3601">
      <w:pPr>
        <w:pStyle w:val="Odstavecseseznamem"/>
        <w:numPr>
          <w:ilvl w:val="0"/>
          <w:numId w:val="43"/>
        </w:numPr>
        <w:spacing w:after="160" w:line="259" w:lineRule="auto"/>
        <w:contextualSpacing/>
      </w:pPr>
      <w:r w:rsidRPr="00CF3601">
        <w:t>samostatná stavební opatření k odstranění plavebně nebezpečných lokalit a úseků (např. korekce břehů pro rozšíření plavební dráhy a zlepšení hydraulicko-nautických poměrů, směrové úpravy rejd plavebních komor apod.) na základě plavebně bezpečnostního posouzení a doporučení plavebním úřadem,</w:t>
      </w:r>
    </w:p>
    <w:p w14:paraId="16713072" w14:textId="77777777" w:rsidR="00294301" w:rsidRPr="00CF3601" w:rsidRDefault="00294301" w:rsidP="00CF3601">
      <w:pPr>
        <w:pStyle w:val="Odstavecseseznamem"/>
        <w:numPr>
          <w:ilvl w:val="0"/>
          <w:numId w:val="43"/>
        </w:numPr>
        <w:spacing w:after="160" w:line="259" w:lineRule="auto"/>
        <w:contextualSpacing/>
      </w:pPr>
      <w:r w:rsidRPr="00CF3601">
        <w:lastRenderedPageBreak/>
        <w:t xml:space="preserve">samostatná stavební opatření, vyplývající ze zákona č. 258/2000 Sb., o ochraně veřejného zdraví, v platném znění a zákona č. 254/2001 Sb., vodní zákon, v platném znění, (např. bezbariérové přístupy na plavidla pro invalidní občany), </w:t>
      </w:r>
    </w:p>
    <w:p w14:paraId="0F5C46D4" w14:textId="16DADFDF" w:rsidR="00294301" w:rsidRPr="00CF3601" w:rsidRDefault="00294301" w:rsidP="00CF3601">
      <w:pPr>
        <w:pStyle w:val="Odstavecseseznamem"/>
        <w:numPr>
          <w:ilvl w:val="0"/>
          <w:numId w:val="43"/>
        </w:numPr>
        <w:spacing w:after="160" w:line="259" w:lineRule="auto"/>
        <w:contextualSpacing/>
      </w:pPr>
      <w:r w:rsidRPr="00CF3601">
        <w:t xml:space="preserve">výkupy pozemků dle zákona č. 416/2009 Sb., o urychlení výstavby </w:t>
      </w:r>
      <w:r w:rsidR="00E548AE">
        <w:t>strategicky významné</w:t>
      </w:r>
      <w:r w:rsidRPr="00CF3601">
        <w:t xml:space="preserve"> infrastruktury, ve znění pozdějších předpisů, dále rekultivace, geodetická měření k</w:t>
      </w:r>
      <w:r w:rsidR="00E548AE">
        <w:t> </w:t>
      </w:r>
      <w:r w:rsidRPr="00CF3601">
        <w:t>monitorování stavu, pokud nejsou součástí stavby,</w:t>
      </w:r>
    </w:p>
    <w:p w14:paraId="2182FA7E" w14:textId="7E3E2940" w:rsidR="00C85915" w:rsidRPr="00CF3601" w:rsidRDefault="00BA75A2" w:rsidP="00CF3601">
      <w:pPr>
        <w:pStyle w:val="Odstavecseseznamem"/>
        <w:numPr>
          <w:ilvl w:val="0"/>
          <w:numId w:val="43"/>
        </w:numPr>
        <w:spacing w:after="160" w:line="259" w:lineRule="auto"/>
        <w:contextualSpacing/>
      </w:pPr>
      <w:r w:rsidRPr="00CF3601">
        <w:t xml:space="preserve">plavební značení a bezpečnostní zařízení (např. čekací stání plavidel včetně ochranných přístavů a </w:t>
      </w:r>
      <w:proofErr w:type="spellStart"/>
      <w:r w:rsidRPr="00CF3601">
        <w:t>vysokovodních</w:t>
      </w:r>
      <w:proofErr w:type="spellEnd"/>
      <w:r w:rsidRPr="00CF3601">
        <w:t xml:space="preserve"> vázacích zařízení na vodní cestě, svodidla, plavební znaky včetně kilometráže vodní cesty, značení plavební dráhy, mostních konstrukcí, objekty na vodní cestě k poskytování servisních služeb plavidlům apod.), zřizování informačních, telekomunikačních a řídících technologií sloužících potřebám vnitrozemské plavby a vedoucích ke zvýšení bezpečnosti (např. telematický systém vodní dopravy, signalizační zařízení, zařízení pro radiofonní provoz) s předpokládanými investičními náklady do 30 mil. Kč bez DPH</w:t>
      </w:r>
      <w:r w:rsidR="00C85915">
        <w:t>.</w:t>
      </w:r>
    </w:p>
    <w:p w14:paraId="38D06AFF" w14:textId="4F103BB4" w:rsidR="00C85915" w:rsidRPr="009279B0" w:rsidRDefault="00A86B55" w:rsidP="00C85915">
      <w:pPr>
        <w:pStyle w:val="Nadpis3"/>
      </w:pPr>
      <w:bookmarkStart w:id="68" w:name="_Toc175584912"/>
      <w:r w:rsidRPr="00A86B55">
        <w:t>Zjednodušené maticové hodnocení ekonomické efektivnosti</w:t>
      </w:r>
      <w:bookmarkEnd w:id="68"/>
    </w:p>
    <w:p w14:paraId="2EA58D75" w14:textId="129293B8" w:rsidR="00C85915" w:rsidRDefault="00C85915" w:rsidP="00C85915">
      <w:pPr>
        <w:contextualSpacing/>
      </w:pPr>
      <w:r>
        <w:t>Investor je oprávněn využít zjednodušené</w:t>
      </w:r>
      <w:r w:rsidR="00A86B55">
        <w:t xml:space="preserve"> maticové</w:t>
      </w:r>
      <w:r>
        <w:t xml:space="preserve"> hodnocení ekonomické efektivnosti</w:t>
      </w:r>
      <w:r w:rsidR="00AF50CB">
        <w:t xml:space="preserve">, popsané v Metodice, </w:t>
      </w:r>
      <w:r>
        <w:t>v následujících případech:</w:t>
      </w:r>
    </w:p>
    <w:p w14:paraId="20308CA9" w14:textId="7C3207B2" w:rsidR="00C85915" w:rsidRDefault="00C85915" w:rsidP="00C85915">
      <w:pPr>
        <w:pStyle w:val="Odstavecseseznamem"/>
        <w:numPr>
          <w:ilvl w:val="0"/>
          <w:numId w:val="54"/>
        </w:numPr>
      </w:pPr>
      <w:r>
        <w:t>u investičních akcí s předpokládanými celkovými náklady nižšími než 500 mil. Kč bez DPH</w:t>
      </w:r>
      <w:r w:rsidR="00E02C11">
        <w:t>,</w:t>
      </w:r>
    </w:p>
    <w:p w14:paraId="3A2823ED" w14:textId="77777777" w:rsidR="00416F6A" w:rsidRDefault="00416F6A" w:rsidP="00416F6A">
      <w:pPr>
        <w:pStyle w:val="Odstavecseseznamem"/>
        <w:numPr>
          <w:ilvl w:val="0"/>
          <w:numId w:val="54"/>
        </w:numPr>
      </w:pPr>
      <w:r>
        <w:t>u akcí prostých elektrizací.</w:t>
      </w:r>
    </w:p>
    <w:p w14:paraId="13979C95" w14:textId="77777777" w:rsidR="00C85915" w:rsidRDefault="00C85915" w:rsidP="00C85915">
      <w:pPr>
        <w:pStyle w:val="Nadpis3"/>
      </w:pPr>
      <w:bookmarkStart w:id="69" w:name="_Toc175584913"/>
      <w:r w:rsidRPr="007D08CA">
        <w:t>Alternativní odborná</w:t>
      </w:r>
      <w:r w:rsidRPr="007D08CA">
        <w:rPr>
          <w:color w:val="0000FF"/>
        </w:rPr>
        <w:t xml:space="preserve"> </w:t>
      </w:r>
      <w:r w:rsidRPr="007D08CA">
        <w:t>metod</w:t>
      </w:r>
      <w:r w:rsidRPr="00E42877">
        <w:t>a</w:t>
      </w:r>
      <w:bookmarkEnd w:id="69"/>
    </w:p>
    <w:p w14:paraId="3A5EB0B8" w14:textId="65CB24EF" w:rsidR="00C85915" w:rsidRPr="00C30F6C" w:rsidRDefault="00C85915" w:rsidP="00C85915">
      <w:r w:rsidRPr="00C30F6C">
        <w:t>Pokud nelze pro danou akci účinně aplikovat žádnou z výše uvedených metod hodnocení ekonomické efektivnosti lze hodnocení zpracovat alternativní odbornou metodou, která však musí být posouzena a schválena CK</w:t>
      </w:r>
      <w:r w:rsidR="00E548AE">
        <w:t>,</w:t>
      </w:r>
      <w:r w:rsidRPr="00C30F6C">
        <w:t xml:space="preserve"> a to před zahájením prací na hodnocení ekonomické efektivnosti.</w:t>
      </w:r>
    </w:p>
    <w:p w14:paraId="06D713C0" w14:textId="623041B4" w:rsidR="00C85915" w:rsidRPr="00E42877" w:rsidRDefault="00C85915" w:rsidP="00C85915">
      <w:r w:rsidRPr="00C30F6C">
        <w:t>Alternativní odborná</w:t>
      </w:r>
      <w:r w:rsidRPr="00C30F6C">
        <w:rPr>
          <w:color w:val="0000FF"/>
        </w:rPr>
        <w:t xml:space="preserve"> </w:t>
      </w:r>
      <w:r w:rsidRPr="00C30F6C">
        <w:t>metoda by však měla aplikovat maximální množství ze standardních předpokladů a výsledkových ukazatelů</w:t>
      </w:r>
      <w:r>
        <w:t xml:space="preserve"> používaných ve standardním hodnocení</w:t>
      </w:r>
      <w:r w:rsidRPr="00C30F6C">
        <w:t>.</w:t>
      </w:r>
    </w:p>
    <w:p w14:paraId="70C03138" w14:textId="00F8FDC4" w:rsidR="0000134F" w:rsidRPr="00DE789E" w:rsidRDefault="009C2320" w:rsidP="00796D79">
      <w:pPr>
        <w:pStyle w:val="Nadpis1"/>
      </w:pPr>
      <w:bookmarkStart w:id="70" w:name="_Toc175584914"/>
      <w:r>
        <w:lastRenderedPageBreak/>
        <w:t>Aktualizace</w:t>
      </w:r>
      <w:r w:rsidR="008C66A4">
        <w:t xml:space="preserve"> materiálů</w:t>
      </w:r>
      <w:bookmarkEnd w:id="70"/>
    </w:p>
    <w:p w14:paraId="18C3D52B" w14:textId="448A1048" w:rsidR="004C7032" w:rsidRDefault="00360F01" w:rsidP="008C66A4">
      <w:r>
        <w:t xml:space="preserve">V případě, že je investor povinen předložit aktualizaci materiálu, předkládá kompletní </w:t>
      </w:r>
      <w:r w:rsidR="000E6F74">
        <w:t xml:space="preserve">materiál </w:t>
      </w:r>
      <w:r w:rsidR="003D5405">
        <w:t xml:space="preserve">v požadovaném formátu dle příslušných </w:t>
      </w:r>
      <w:r w:rsidR="00690DB0">
        <w:t xml:space="preserve">kapitol tohoto dokumentu již </w:t>
      </w:r>
      <w:r w:rsidR="000E6F74">
        <w:t>se zapracovanými změnami.</w:t>
      </w:r>
    </w:p>
    <w:p w14:paraId="1200720F" w14:textId="7D152F45" w:rsidR="00664859" w:rsidRDefault="002D5CA1" w:rsidP="008C66A4">
      <w:r>
        <w:t>Přílohou</w:t>
      </w:r>
      <w:r w:rsidR="00664859">
        <w:t xml:space="preserve"> aktualizace musí být vždy</w:t>
      </w:r>
      <w:r w:rsidR="006803CD">
        <w:t xml:space="preserve"> </w:t>
      </w:r>
      <w:r w:rsidR="00B729FB">
        <w:t>uvedení všech</w:t>
      </w:r>
      <w:r w:rsidR="006803CD">
        <w:t xml:space="preserve"> změn včetně</w:t>
      </w:r>
      <w:r w:rsidR="00DF096A">
        <w:t xml:space="preserve"> jejich</w:t>
      </w:r>
      <w:r w:rsidR="006803CD">
        <w:t xml:space="preserve"> odůvodnění</w:t>
      </w:r>
      <w:r w:rsidR="0076324D">
        <w:t>.</w:t>
      </w:r>
    </w:p>
    <w:p w14:paraId="20C24252" w14:textId="796054B5" w:rsidR="00C757B1" w:rsidRPr="008C66A4" w:rsidRDefault="000F604F" w:rsidP="008C66A4">
      <w:r>
        <w:t>V případě aktualizace,</w:t>
      </w:r>
      <w:r w:rsidR="002D5CA1">
        <w:t xml:space="preserve"> která má dopad do</w:t>
      </w:r>
      <w:r w:rsidR="007273E8">
        <w:t xml:space="preserve"> </w:t>
      </w:r>
      <w:r w:rsidR="007D59F9">
        <w:t>nákladů akce,</w:t>
      </w:r>
      <w:r>
        <w:t xml:space="preserve"> musí být součástí</w:t>
      </w:r>
      <w:r w:rsidR="007D59F9">
        <w:t xml:space="preserve"> přílohy aktualizace</w:t>
      </w:r>
      <w:r>
        <w:t xml:space="preserve"> srovnání </w:t>
      </w:r>
      <w:r w:rsidR="000E5901">
        <w:t>celkových nákladů akce a jejich jednotlivých složek</w:t>
      </w:r>
      <w:r w:rsidR="00A6461A">
        <w:t xml:space="preserve"> ve srovnatelné cenové úrovni</w:t>
      </w:r>
      <w:r w:rsidR="000E6F74">
        <w:t xml:space="preserve"> oproti původním</w:t>
      </w:r>
      <w:r w:rsidR="00A51FC7">
        <w:t>u materiálu a jeho předchozím aktualizacím</w:t>
      </w:r>
      <w:r w:rsidR="000E5901">
        <w:t>.</w:t>
      </w:r>
    </w:p>
    <w:p w14:paraId="66D2AE2D" w14:textId="77777777" w:rsidR="00DF498C" w:rsidRDefault="00DF498C" w:rsidP="00DF498C">
      <w:pPr>
        <w:pStyle w:val="Nadpis1"/>
      </w:pPr>
      <w:bookmarkStart w:id="71" w:name="_Ref168403512"/>
      <w:bookmarkStart w:id="72" w:name="_Toc175584915"/>
      <w:r>
        <w:lastRenderedPageBreak/>
        <w:t>Koncepční materiály, metodiky, ceníky</w:t>
      </w:r>
      <w:bookmarkEnd w:id="71"/>
      <w:bookmarkEnd w:id="72"/>
    </w:p>
    <w:p w14:paraId="3B70E677" w14:textId="4C132AC5" w:rsidR="00DF498C" w:rsidRDefault="008400F0" w:rsidP="00DF498C">
      <w:r>
        <w:t>CK</w:t>
      </w:r>
      <w:r w:rsidR="00DF498C">
        <w:t xml:space="preserve"> jsou předkládány ke schválení:</w:t>
      </w:r>
    </w:p>
    <w:p w14:paraId="75462F34" w14:textId="165C9A54" w:rsidR="00DF498C" w:rsidRDefault="00DF498C" w:rsidP="008400F0">
      <w:pPr>
        <w:pStyle w:val="Odstavecseseznamem"/>
        <w:numPr>
          <w:ilvl w:val="0"/>
          <w:numId w:val="55"/>
        </w:numPr>
      </w:pPr>
      <w:r>
        <w:t>Cenové databáze</w:t>
      </w:r>
      <w:r w:rsidR="008400F0">
        <w:t>,</w:t>
      </w:r>
    </w:p>
    <w:p w14:paraId="208DE523" w14:textId="799940B5" w:rsidR="00DF498C" w:rsidRDefault="00DF498C" w:rsidP="008400F0">
      <w:pPr>
        <w:pStyle w:val="Odstavecseseznamem"/>
        <w:numPr>
          <w:ilvl w:val="0"/>
          <w:numId w:val="55"/>
        </w:numPr>
      </w:pPr>
      <w:r>
        <w:t>Smluvní podmínky FIDIC</w:t>
      </w:r>
      <w:r w:rsidR="008400F0">
        <w:t>,</w:t>
      </w:r>
    </w:p>
    <w:p w14:paraId="7E9C444E" w14:textId="075468CD" w:rsidR="00DF498C" w:rsidRDefault="00DF498C" w:rsidP="008400F0">
      <w:pPr>
        <w:pStyle w:val="Odstavecseseznamem"/>
        <w:numPr>
          <w:ilvl w:val="0"/>
          <w:numId w:val="55"/>
        </w:numPr>
      </w:pPr>
      <w:r>
        <w:t>Metodiky a prováděcí pokyny aplikující tato pravidla</w:t>
      </w:r>
      <w:r w:rsidR="008400F0">
        <w:t>,</w:t>
      </w:r>
    </w:p>
    <w:p w14:paraId="4BF5674F" w14:textId="4C453C7D" w:rsidR="00DF498C" w:rsidRDefault="00DF498C" w:rsidP="008400F0">
      <w:pPr>
        <w:pStyle w:val="Odstavecseseznamem"/>
        <w:numPr>
          <w:ilvl w:val="0"/>
          <w:numId w:val="55"/>
        </w:numPr>
      </w:pPr>
      <w:r>
        <w:t>Koncepční materiály, které související s přípravou a realizací dopravní infrastruktury</w:t>
      </w:r>
      <w:r w:rsidR="008400F0">
        <w:t>,</w:t>
      </w:r>
    </w:p>
    <w:p w14:paraId="4C4C240B" w14:textId="3FB51235" w:rsidR="001C07BF" w:rsidRPr="004A2177" w:rsidRDefault="00F563AA" w:rsidP="008400F0">
      <w:pPr>
        <w:pStyle w:val="Odstavecseseznamem"/>
        <w:numPr>
          <w:ilvl w:val="0"/>
          <w:numId w:val="55"/>
        </w:numPr>
      </w:pPr>
      <w:r w:rsidRPr="004A2177">
        <w:t>Rozpisy přípravy,</w:t>
      </w:r>
    </w:p>
    <w:p w14:paraId="49DDAD2E" w14:textId="172E7435" w:rsidR="00DF498C" w:rsidRDefault="00DF498C" w:rsidP="008400F0">
      <w:pPr>
        <w:pStyle w:val="Odstavecseseznamem"/>
        <w:numPr>
          <w:ilvl w:val="0"/>
          <w:numId w:val="55"/>
        </w:numPr>
      </w:pPr>
      <w:r>
        <w:t>Další materiály se souhlasem předsedy CK</w:t>
      </w:r>
      <w:r w:rsidR="008400F0">
        <w:t>.</w:t>
      </w:r>
    </w:p>
    <w:p w14:paraId="5AFEB58C" w14:textId="77777777" w:rsidR="00005BA8" w:rsidRDefault="00005BA8" w:rsidP="00005BA8">
      <w:pPr>
        <w:pStyle w:val="Nadpis1"/>
      </w:pPr>
      <w:bookmarkStart w:id="73" w:name="_Toc175584916"/>
      <w:r>
        <w:lastRenderedPageBreak/>
        <w:t>Přechodná a závěrečná ustanovení</w:t>
      </w:r>
      <w:bookmarkEnd w:id="73"/>
    </w:p>
    <w:p w14:paraId="1DEEB859" w14:textId="05FF7DB9" w:rsidR="00F16BD8" w:rsidRDefault="00F16BD8" w:rsidP="00F16BD8">
      <w:r>
        <w:t xml:space="preserve">U akcí zařazených do přípravy před účinností Pravidel, u kterých nebyla CK </w:t>
      </w:r>
      <w:r w:rsidRPr="008A5ABE">
        <w:t xml:space="preserve">schválena SP/ZP, má investor povinnost nejpozději do 2 let od nabytí účinnosti těchto Pravidel předložit ke schválení CK SP/ZP. Pokud nebude v této lhůtě předložena </w:t>
      </w:r>
      <w:r w:rsidR="00614A82">
        <w:t>SP</w:t>
      </w:r>
      <w:r w:rsidR="00024D69">
        <w:t>/</w:t>
      </w:r>
      <w:r w:rsidRPr="008A5ABE">
        <w:t>ZP, má investor povinnost předložit</w:t>
      </w:r>
      <w:r>
        <w:t xml:space="preserve"> žádost o zařazení do přípravy.</w:t>
      </w:r>
    </w:p>
    <w:p w14:paraId="1714678D" w14:textId="3DF86A9B" w:rsidR="001B4E1B" w:rsidRDefault="001B4E1B" w:rsidP="00F16BD8">
      <w:r>
        <w:t xml:space="preserve">U akcí zařazených do přípravy před účinností Pravidel, u kterých nebyla CK </w:t>
      </w:r>
      <w:r w:rsidRPr="008A5ABE">
        <w:t>schválena SP/ZP</w:t>
      </w:r>
      <w:r w:rsidR="008B1EAC">
        <w:t>, je investor oprávněn provádět výdaje sloužící k přípravě SP/ZP.</w:t>
      </w:r>
    </w:p>
    <w:p w14:paraId="754381C8" w14:textId="0C500242" w:rsidR="00833E7A" w:rsidRDefault="00341FD0" w:rsidP="00C44A7A">
      <w:r>
        <w:t>U akcí</w:t>
      </w:r>
      <w:r w:rsidR="00F62AE1">
        <w:t xml:space="preserve"> zařazených </w:t>
      </w:r>
      <w:r>
        <w:t>do přípravy</w:t>
      </w:r>
      <w:r w:rsidR="0005170A">
        <w:t xml:space="preserve"> před účinností Pravidel</w:t>
      </w:r>
      <w:r w:rsidR="006968EF">
        <w:t>,</w:t>
      </w:r>
      <w:r>
        <w:t xml:space="preserve"> u kterých </w:t>
      </w:r>
      <w:r w:rsidR="009F2F09">
        <w:t>byla povinnost podle předchozích pravidel předložit SP, je tato povinnost zachována.</w:t>
      </w:r>
    </w:p>
    <w:p w14:paraId="471AE422" w14:textId="0B7CA6CA" w:rsidR="00EC20EC" w:rsidRDefault="004D2BBE" w:rsidP="00C44A7A">
      <w:r>
        <w:t xml:space="preserve">Pokud je v Pravidlech </w:t>
      </w:r>
      <w:r w:rsidR="00EC20EC">
        <w:t>SFDI</w:t>
      </w:r>
      <w:r>
        <w:t xml:space="preserve"> odkazováno u postupů při zpracování ZP, jejich schvalování a předkládání CK, hodnocení efektivnosti projektů a jejich schvalování na úpravu v </w:t>
      </w:r>
      <w:r w:rsidR="00EC20EC" w:rsidRPr="00BF1675">
        <w:rPr>
          <w:i/>
          <w:iCs/>
        </w:rPr>
        <w:t>Pravidl</w:t>
      </w:r>
      <w:r w:rsidR="00EC20EC">
        <w:rPr>
          <w:i/>
          <w:iCs/>
        </w:rPr>
        <w:t>ech</w:t>
      </w:r>
      <w:r w:rsidR="00EC20EC" w:rsidRPr="00BF1675">
        <w:rPr>
          <w:i/>
          <w:iCs/>
        </w:rPr>
        <w:t xml:space="preserve"> pro postupy v průběhu přípravy investičních a neinvestičních akcí dopravní infrastruktury, financovaných bez účasti státního rozpočtu</w:t>
      </w:r>
      <w:r w:rsidR="00EC20EC">
        <w:t>, č. j. MD-41709/2023-910/2, ze dne 12. 12. 2023</w:t>
      </w:r>
      <w:r>
        <w:t>, řídí se tyto postupy úpravou v těchto Pravidlech.</w:t>
      </w:r>
    </w:p>
    <w:p w14:paraId="7022CEAB" w14:textId="2371DB41" w:rsidR="00C44A7A" w:rsidRDefault="00720E5C" w:rsidP="00C44A7A">
      <w:r>
        <w:t>Materiály</w:t>
      </w:r>
      <w:r w:rsidR="00C44A7A">
        <w:t xml:space="preserve"> či </w:t>
      </w:r>
      <w:r w:rsidR="009726EA">
        <w:t xml:space="preserve">jejich </w:t>
      </w:r>
      <w:r w:rsidR="00C44A7A">
        <w:t>aktualizace schválené před nabytím účinnosti Pravidel zůstávají v platnosti.</w:t>
      </w:r>
    </w:p>
    <w:p w14:paraId="025F5B21" w14:textId="52D31236" w:rsidR="00C44A7A" w:rsidRDefault="00C44A7A" w:rsidP="00C44A7A">
      <w:r>
        <w:t xml:space="preserve">Rozpracované ZP či aktualizace ZP mohou být investory na MD předkládány v předchozí platné verzi až do </w:t>
      </w:r>
      <w:r w:rsidRPr="003C3C38">
        <w:t>6 měsíců</w:t>
      </w:r>
      <w:r>
        <w:t xml:space="preserve"> od účinnosti těchto Pravidel.</w:t>
      </w:r>
    </w:p>
    <w:p w14:paraId="124AE81A" w14:textId="354BA933" w:rsidR="00B84961" w:rsidRDefault="00B84961" w:rsidP="00C44A7A">
      <w:r>
        <w:t xml:space="preserve">Pokud byla SP schválena před účinností těchto pravidel, je investor povinen předložit </w:t>
      </w:r>
      <w:r w:rsidR="00FC2282">
        <w:t>ZP</w:t>
      </w:r>
      <w:r>
        <w:t xml:space="preserve"> ke schválení CK před zahájením prací na DPS, nebo požádat CK o schválení změny termínu předložení </w:t>
      </w:r>
      <w:r w:rsidR="00FC2282">
        <w:t>ZP</w:t>
      </w:r>
      <w:r>
        <w:t xml:space="preserve"> na CK.</w:t>
      </w:r>
    </w:p>
    <w:p w14:paraId="3C458C35" w14:textId="0824B6B8" w:rsidR="00832F74" w:rsidRDefault="00832F74" w:rsidP="00832F74">
      <w:r>
        <w:t xml:space="preserve">Schvalovací doložku dle předchozích pravidel nahrazuje </w:t>
      </w:r>
      <w:r w:rsidR="005F2993">
        <w:t xml:space="preserve">u materiálů schvalovaných po účinnosti těchto Pravidel </w:t>
      </w:r>
      <w:r>
        <w:t>zápis z jednání CK.</w:t>
      </w:r>
    </w:p>
    <w:p w14:paraId="363894BC" w14:textId="50981766" w:rsidR="00C44A7A" w:rsidRDefault="00C44A7A" w:rsidP="00C44A7A">
      <w:r>
        <w:t xml:space="preserve">Výjimky z postupů dle Pravidel může </w:t>
      </w:r>
      <w:r w:rsidR="00D75A1D">
        <w:t xml:space="preserve">na základě </w:t>
      </w:r>
      <w:r w:rsidR="00C41066">
        <w:t>žádost</w:t>
      </w:r>
      <w:r w:rsidR="006B3721">
        <w:t>i</w:t>
      </w:r>
      <w:r w:rsidR="00C41066">
        <w:t xml:space="preserve"> Předkladatele a po projednání na CK </w:t>
      </w:r>
      <w:r>
        <w:t>povolit předseda CK</w:t>
      </w:r>
      <w:r w:rsidR="00E06618">
        <w:t>,</w:t>
      </w:r>
      <w:r w:rsidR="002E0E4D">
        <w:t xml:space="preserve"> pokud </w:t>
      </w:r>
      <w:r w:rsidR="00857E91">
        <w:t>není v Pravidlech uvedeno jinak</w:t>
      </w:r>
      <w:r>
        <w:t>.</w:t>
      </w:r>
    </w:p>
    <w:p w14:paraId="3980A46D" w14:textId="639A2A64" w:rsidR="00610BDE" w:rsidRDefault="00ED0F8C" w:rsidP="00C44A7A">
      <w:r>
        <w:t xml:space="preserve">V případě, že akce </w:t>
      </w:r>
      <w:r w:rsidR="003E74E9">
        <w:t xml:space="preserve">nesplňuje podmínky </w:t>
      </w:r>
      <w:r>
        <w:t xml:space="preserve">pro schválení CK, </w:t>
      </w:r>
      <w:r w:rsidR="00C44A7A">
        <w:t xml:space="preserve">avšak CK usoudí, že mohou existovat důvody hodné zvláštního zřetele, může CK předložit </w:t>
      </w:r>
      <w:r w:rsidR="00947C5F">
        <w:t>akci</w:t>
      </w:r>
      <w:r w:rsidR="00C44A7A">
        <w:t xml:space="preserve"> cestou předsedy CK k posouzení ministru dopravy a v</w:t>
      </w:r>
      <w:r w:rsidR="001629D8">
        <w:t> </w:t>
      </w:r>
      <w:r w:rsidR="00C44A7A">
        <w:t>případě jeho pokynu Vládě ČR.</w:t>
      </w:r>
    </w:p>
    <w:p w14:paraId="16FC7F9E" w14:textId="55C1C2E0" w:rsidR="0023049B" w:rsidRDefault="0023049B" w:rsidP="000553F9">
      <w:pPr>
        <w:pStyle w:val="Nadpis2"/>
      </w:pPr>
      <w:bookmarkStart w:id="74" w:name="_Toc175584917"/>
      <w:r>
        <w:t>Zrušovací ustanovení</w:t>
      </w:r>
      <w:bookmarkEnd w:id="74"/>
    </w:p>
    <w:p w14:paraId="15153523" w14:textId="668360DF" w:rsidR="0023049B" w:rsidRDefault="006E5E3A" w:rsidP="0023049B">
      <w:r w:rsidRPr="00BF1675">
        <w:rPr>
          <w:i/>
          <w:iCs/>
        </w:rPr>
        <w:t>Pravidla pro postupy v průběhu přípravy investičních a neinvestičních akcí dopravní infrastruktury, financovaných bez účasti státního rozpočtu</w:t>
      </w:r>
      <w:r w:rsidR="00024547">
        <w:t>,</w:t>
      </w:r>
      <w:r>
        <w:t xml:space="preserve"> </w:t>
      </w:r>
      <w:r w:rsidR="00C5202A">
        <w:t>č.</w:t>
      </w:r>
      <w:r w:rsidR="005535D2">
        <w:t xml:space="preserve"> </w:t>
      </w:r>
      <w:r w:rsidR="00C5202A">
        <w:t>j. MD-41709/2023-910/2</w:t>
      </w:r>
      <w:r w:rsidR="001B00D3">
        <w:t xml:space="preserve">, ze dne </w:t>
      </w:r>
      <w:r w:rsidR="000D13EF">
        <w:t xml:space="preserve">12. 12. 2023 </w:t>
      </w:r>
      <w:r w:rsidR="001B00D3">
        <w:t>se ruší.</w:t>
      </w:r>
    </w:p>
    <w:p w14:paraId="755DDE07" w14:textId="2DB99207" w:rsidR="337AD75E" w:rsidRDefault="00DA62C9" w:rsidP="00BF1675">
      <w:pPr>
        <w:spacing w:line="257" w:lineRule="auto"/>
        <w:rPr>
          <w:rFonts w:ascii="Calibri" w:eastAsia="Calibri" w:hAnsi="Calibri" w:cs="Calibri"/>
        </w:rPr>
      </w:pPr>
      <w:r>
        <w:rPr>
          <w:rFonts w:ascii="Calibri" w:eastAsia="Calibri" w:hAnsi="Calibri" w:cs="Calibri"/>
        </w:rPr>
        <w:t>P</w:t>
      </w:r>
      <w:r w:rsidR="337AD75E" w:rsidRPr="07F634BD">
        <w:rPr>
          <w:rFonts w:ascii="Calibri" w:eastAsia="Calibri" w:hAnsi="Calibri" w:cs="Calibri"/>
        </w:rPr>
        <w:t>rováděcí pokyny pro hodnocení efektivnosti projektů dopravní infrastruktury, č. j. 59/2017-910-IVD/1</w:t>
      </w:r>
      <w:r w:rsidR="00C10D81">
        <w:rPr>
          <w:rFonts w:ascii="Calibri" w:eastAsia="Calibri" w:hAnsi="Calibri" w:cs="Calibri"/>
        </w:rPr>
        <w:t xml:space="preserve">, ze dne </w:t>
      </w:r>
      <w:r w:rsidR="00976AC9">
        <w:rPr>
          <w:rFonts w:ascii="Calibri" w:eastAsia="Calibri" w:hAnsi="Calibri" w:cs="Calibri"/>
        </w:rPr>
        <w:t xml:space="preserve">15. 11. 2017 </w:t>
      </w:r>
      <w:r w:rsidR="00C10D81">
        <w:rPr>
          <w:rFonts w:ascii="Calibri" w:eastAsia="Calibri" w:hAnsi="Calibri" w:cs="Calibri"/>
        </w:rPr>
        <w:t>se ruší</w:t>
      </w:r>
      <w:r w:rsidR="337AD75E" w:rsidRPr="07F634BD">
        <w:rPr>
          <w:rFonts w:ascii="Calibri" w:eastAsia="Calibri" w:hAnsi="Calibri" w:cs="Calibri"/>
        </w:rPr>
        <w:t>.</w:t>
      </w:r>
    </w:p>
    <w:p w14:paraId="12ACFA75" w14:textId="49BD5B5E" w:rsidR="001B5CDF" w:rsidRDefault="00E131D2" w:rsidP="00BF1675">
      <w:pPr>
        <w:spacing w:line="257" w:lineRule="auto"/>
        <w:rPr>
          <w:rFonts w:ascii="Calibri" w:eastAsia="Calibri" w:hAnsi="Calibri" w:cs="Calibri"/>
        </w:rPr>
      </w:pPr>
      <w:r w:rsidRPr="00E131D2">
        <w:rPr>
          <w:rFonts w:ascii="Calibri" w:eastAsia="Calibri" w:hAnsi="Calibri" w:cs="Calibri"/>
        </w:rPr>
        <w:t>Pravidla upravující postupy Ministerstva dopravy, Ministerstva zemědělství, státních podniků Povodí a Státního fondu dopravní infrastruktury v průběhu přípravy investičních a neinvestičních akcí infrastruktury vodních cest, financovaných bez účasti státního rozpočtu</w:t>
      </w:r>
      <w:r w:rsidR="00FA026C">
        <w:rPr>
          <w:rFonts w:ascii="Calibri" w:eastAsia="Calibri" w:hAnsi="Calibri" w:cs="Calibri"/>
        </w:rPr>
        <w:t xml:space="preserve"> </w:t>
      </w:r>
      <w:r w:rsidR="00FA026C" w:rsidRPr="00FA026C">
        <w:rPr>
          <w:rFonts w:ascii="Calibri" w:eastAsia="Calibri" w:hAnsi="Calibri" w:cs="Calibri"/>
        </w:rPr>
        <w:t>č. j. MD-41120/2023-230/1</w:t>
      </w:r>
      <w:r w:rsidR="00E57171">
        <w:rPr>
          <w:rFonts w:ascii="Calibri" w:eastAsia="Calibri" w:hAnsi="Calibri" w:cs="Calibri"/>
        </w:rPr>
        <w:t xml:space="preserve"> ze dne 1.2.2024</w:t>
      </w:r>
      <w:r w:rsidR="004455F7">
        <w:rPr>
          <w:rFonts w:ascii="Calibri" w:eastAsia="Calibri" w:hAnsi="Calibri" w:cs="Calibri"/>
        </w:rPr>
        <w:t xml:space="preserve"> se ruší.</w:t>
      </w:r>
    </w:p>
    <w:p w14:paraId="69A42F98" w14:textId="6F260555" w:rsidR="0023049B" w:rsidRDefault="0023049B" w:rsidP="00BF1675">
      <w:pPr>
        <w:pStyle w:val="Nadpis2"/>
      </w:pPr>
      <w:bookmarkStart w:id="75" w:name="_Toc175584918"/>
      <w:r>
        <w:t>Účinnost</w:t>
      </w:r>
      <w:bookmarkEnd w:id="75"/>
    </w:p>
    <w:p w14:paraId="5FCCD033" w14:textId="443743CF" w:rsidR="00610BDE" w:rsidRPr="00610BDE" w:rsidRDefault="0023049B" w:rsidP="00BF1675">
      <w:r w:rsidRPr="00FD6CD5">
        <w:t xml:space="preserve">Tato Pravidla nabývají účinnosti </w:t>
      </w:r>
      <w:r w:rsidRPr="002D3439">
        <w:t xml:space="preserve">dnem 1. </w:t>
      </w:r>
      <w:r w:rsidR="002D3439" w:rsidRPr="002D3439">
        <w:t xml:space="preserve">září </w:t>
      </w:r>
      <w:r w:rsidRPr="002D3439">
        <w:t>2024</w:t>
      </w:r>
      <w:r w:rsidR="00C10D81" w:rsidRPr="00FD6CD5">
        <w:t>.</w:t>
      </w:r>
    </w:p>
    <w:p w14:paraId="379E6143" w14:textId="12B80C5E" w:rsidR="004D6C1A" w:rsidRDefault="004D6C1A" w:rsidP="004D6C1A">
      <w:pPr>
        <w:pStyle w:val="Nadpis1"/>
      </w:pPr>
      <w:bookmarkStart w:id="76" w:name="_Toc175584919"/>
      <w:r>
        <w:lastRenderedPageBreak/>
        <w:t>Přílohy</w:t>
      </w:r>
      <w:bookmarkEnd w:id="76"/>
    </w:p>
    <w:p w14:paraId="0FE580AA" w14:textId="6F7BFECD" w:rsidR="004D6C1A" w:rsidRDefault="47E50571" w:rsidP="004D6C1A">
      <w:r>
        <w:t xml:space="preserve">Příloha č. 1 </w:t>
      </w:r>
      <w:r w:rsidR="004D6C1A">
        <w:tab/>
      </w:r>
      <w:r>
        <w:t>Seznam akcí</w:t>
      </w:r>
    </w:p>
    <w:p w14:paraId="6C4BE48D" w14:textId="29E873C0" w:rsidR="6B8613E9" w:rsidRDefault="6B8613E9" w:rsidP="290E943E">
      <w:r>
        <w:t>Příloha č. 2</w:t>
      </w:r>
      <w:r>
        <w:tab/>
        <w:t>Zjednodušený formulář neinvestiční akce</w:t>
      </w:r>
    </w:p>
    <w:p w14:paraId="34798BA7" w14:textId="3FB9EE8C" w:rsidR="6B8613E9" w:rsidRDefault="6B8613E9" w:rsidP="290E943E">
      <w:r>
        <w:t>Příloha č. 3</w:t>
      </w:r>
      <w:r>
        <w:tab/>
        <w:t>Záměr projektu neinvestiční akce</w:t>
      </w:r>
    </w:p>
    <w:p w14:paraId="22E2BEF7" w14:textId="129AF43C" w:rsidR="6B8613E9" w:rsidRDefault="6B8613E9" w:rsidP="290E943E">
      <w:r>
        <w:t xml:space="preserve">Příloha č. </w:t>
      </w:r>
      <w:r w:rsidR="008408EA">
        <w:t>4</w:t>
      </w:r>
      <w:r>
        <w:tab/>
      </w:r>
      <w:r w:rsidR="6B598B05">
        <w:t>Žádost o zařazení do přípravy</w:t>
      </w:r>
    </w:p>
    <w:p w14:paraId="0DD4BAA5" w14:textId="5D986BC9" w:rsidR="28A252A5" w:rsidRDefault="58A0A738" w:rsidP="28A252A5">
      <w:r>
        <w:t xml:space="preserve">Příloha č. </w:t>
      </w:r>
      <w:r w:rsidR="008408EA">
        <w:t>5</w:t>
      </w:r>
      <w:r w:rsidR="7A2E677C">
        <w:tab/>
      </w:r>
      <w:r w:rsidR="3DC9842E">
        <w:t>Indikátory</w:t>
      </w:r>
    </w:p>
    <w:p w14:paraId="23838CB9" w14:textId="3B6BF93D" w:rsidR="1995EC80" w:rsidRDefault="1995EC80" w:rsidP="290E943E">
      <w:r>
        <w:t xml:space="preserve">Příloha č. </w:t>
      </w:r>
      <w:r w:rsidR="008408EA">
        <w:t>6</w:t>
      </w:r>
      <w:r>
        <w:tab/>
        <w:t>Záměr projektu investiční akce</w:t>
      </w:r>
    </w:p>
    <w:p w14:paraId="70C9EB5B" w14:textId="38457B04" w:rsidR="6C52E83F" w:rsidRDefault="6C52E83F" w:rsidP="290E943E">
      <w:r>
        <w:t xml:space="preserve">Příloha č. </w:t>
      </w:r>
      <w:r w:rsidR="008408EA">
        <w:t>7</w:t>
      </w:r>
      <w:r>
        <w:tab/>
      </w:r>
      <w:r w:rsidR="3A58F82E">
        <w:t>Záměr projektu ICT</w:t>
      </w:r>
    </w:p>
    <w:p w14:paraId="22307EF9" w14:textId="2786362F" w:rsidR="00F779C5" w:rsidRDefault="00F779C5" w:rsidP="008D0004">
      <w:pPr>
        <w:rPr>
          <w:highlight w:val="yellow"/>
        </w:rPr>
      </w:pPr>
    </w:p>
    <w:sectPr w:rsidR="00F779C5" w:rsidSect="00FB4DDC">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0B940" w14:textId="77777777" w:rsidR="00CB6AD2" w:rsidRDefault="00CB6AD2">
      <w:pPr>
        <w:spacing w:after="0"/>
      </w:pPr>
      <w:r>
        <w:separator/>
      </w:r>
    </w:p>
  </w:endnote>
  <w:endnote w:type="continuationSeparator" w:id="0">
    <w:p w14:paraId="34249F97" w14:textId="77777777" w:rsidR="00CB6AD2" w:rsidRDefault="00CB6AD2">
      <w:pPr>
        <w:spacing w:after="0"/>
      </w:pPr>
      <w:r>
        <w:continuationSeparator/>
      </w:r>
    </w:p>
  </w:endnote>
  <w:endnote w:type="continuationNotice" w:id="1">
    <w:p w14:paraId="56D4A121" w14:textId="77777777" w:rsidR="00CB6AD2" w:rsidRDefault="00CB6A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222911"/>
      <w:docPartObj>
        <w:docPartGallery w:val="Page Numbers (Bottom of Page)"/>
        <w:docPartUnique/>
      </w:docPartObj>
    </w:sdtPr>
    <w:sdtContent>
      <w:sdt>
        <w:sdtPr>
          <w:id w:val="-1769616900"/>
          <w:docPartObj>
            <w:docPartGallery w:val="Page Numbers (Top of Page)"/>
            <w:docPartUnique/>
          </w:docPartObj>
        </w:sdtPr>
        <w:sdtContent>
          <w:p w14:paraId="39A05E7D" w14:textId="2ED4C86E" w:rsidR="00C342B7" w:rsidRDefault="00C342B7">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CDBE12" w14:textId="77777777" w:rsidR="00C342B7" w:rsidRDefault="00C342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5ED5C" w14:textId="77777777" w:rsidR="00CB6AD2" w:rsidRDefault="00CB6AD2">
      <w:pPr>
        <w:spacing w:after="0"/>
      </w:pPr>
      <w:r>
        <w:separator/>
      </w:r>
    </w:p>
  </w:footnote>
  <w:footnote w:type="continuationSeparator" w:id="0">
    <w:p w14:paraId="10A13BAC" w14:textId="77777777" w:rsidR="00CB6AD2" w:rsidRDefault="00CB6AD2">
      <w:pPr>
        <w:spacing w:after="0"/>
      </w:pPr>
      <w:r>
        <w:continuationSeparator/>
      </w:r>
    </w:p>
  </w:footnote>
  <w:footnote w:type="continuationNotice" w:id="1">
    <w:p w14:paraId="4C19A216" w14:textId="77777777" w:rsidR="00CB6AD2" w:rsidRDefault="00CB6AD2">
      <w:pPr>
        <w:spacing w:after="0"/>
      </w:pPr>
    </w:p>
  </w:footnote>
  <w:footnote w:id="2">
    <w:p w14:paraId="0914DD7B" w14:textId="41B06AE8" w:rsidR="007C77E8" w:rsidRDefault="007C77E8">
      <w:pPr>
        <w:pStyle w:val="Textpoznpodarou"/>
      </w:pPr>
      <w:r>
        <w:rPr>
          <w:rStyle w:val="Znakapoznpodarou"/>
        </w:rPr>
        <w:footnoteRef/>
      </w:r>
      <w:r>
        <w:t xml:space="preserve"> </w:t>
      </w:r>
      <w:r w:rsidRPr="00A21FCB">
        <w:t>V případě Externího předkladatele</w:t>
      </w:r>
      <w:r w:rsidR="009559B4" w:rsidRPr="00A21FCB">
        <w:t xml:space="preserve"> je materiál předkládán Odboru infrastruktury prostřednictvím </w:t>
      </w:r>
      <w:r w:rsidR="00365A4B" w:rsidRPr="00A21FCB">
        <w:t xml:space="preserve">průvodního dopisu doručeného do </w:t>
      </w:r>
      <w:r w:rsidR="009559B4" w:rsidRPr="00A21FCB">
        <w:t>datové schránky</w:t>
      </w:r>
      <w:r w:rsidR="00522A75" w:rsidRPr="00A21FCB">
        <w:t>, v němž bude uveden odkaz na externí úložiště, kde lze materiál stáhnout</w:t>
      </w:r>
    </w:p>
  </w:footnote>
  <w:footnote w:id="3">
    <w:p w14:paraId="4BAD4C57" w14:textId="7A8E18CE" w:rsidR="00E04FDE" w:rsidRDefault="00E04FDE" w:rsidP="00E04FDE">
      <w:pPr>
        <w:pStyle w:val="Textpoznpodarou"/>
      </w:pPr>
      <w:r>
        <w:rPr>
          <w:rStyle w:val="Znakapoznpodarou"/>
        </w:rPr>
        <w:footnoteRef/>
      </w:r>
      <w:r>
        <w:t xml:space="preserve"> </w:t>
      </w:r>
      <w:r w:rsidRPr="07F634BD">
        <w:rPr>
          <w:rFonts w:ascii="Calibri" w:eastAsia="Calibri" w:hAnsi="Calibri" w:cs="Calibri"/>
        </w:rPr>
        <w:t>Tato ustanovení se netýkají dalšího postupu re</w:t>
      </w:r>
      <w:r w:rsidR="00345937">
        <w:rPr>
          <w:rFonts w:ascii="Calibri" w:eastAsia="Calibri" w:hAnsi="Calibri" w:cs="Calibri"/>
        </w:rPr>
        <w:t>s</w:t>
      </w:r>
      <w:r w:rsidRPr="07F634BD">
        <w:rPr>
          <w:rFonts w:ascii="Calibri" w:eastAsia="Calibri" w:hAnsi="Calibri" w:cs="Calibri"/>
        </w:rPr>
        <w:t>ortních organizací v účtování jednotlivých položek. Tyto položky jsou i nadále účtovány dle platných zákonů právního řádu České republiky</w:t>
      </w:r>
    </w:p>
  </w:footnote>
  <w:footnote w:id="4">
    <w:p w14:paraId="4AF40231" w14:textId="77777777" w:rsidR="00932555" w:rsidRDefault="00932555" w:rsidP="00932555">
      <w:pPr>
        <w:pStyle w:val="Textpoznpodarou"/>
      </w:pPr>
      <w:r>
        <w:rPr>
          <w:rStyle w:val="Znakapoznpodarou"/>
        </w:rPr>
        <w:footnoteRef/>
      </w:r>
      <w:r>
        <w:t xml:space="preserve"> </w:t>
      </w:r>
      <w:r w:rsidRPr="07F634BD">
        <w:rPr>
          <w:rFonts w:ascii="Calibri" w:eastAsia="Calibri" w:hAnsi="Calibri" w:cs="Calibri"/>
        </w:rPr>
        <w:t>viz Rozsudek Nejvyššího správního soudu 1 Afs 29/2006-87 ze dne 28. února 2007</w:t>
      </w:r>
    </w:p>
  </w:footnote>
  <w:footnote w:id="5">
    <w:p w14:paraId="041D55E4" w14:textId="04A90EC9" w:rsidR="00C85915" w:rsidRDefault="00C85915" w:rsidP="00C85915">
      <w:pPr>
        <w:pStyle w:val="Textpoznpodarou"/>
      </w:pPr>
      <w:r>
        <w:rPr>
          <w:rStyle w:val="Znakapoznpodarou"/>
        </w:rPr>
        <w:footnoteRef/>
      </w:r>
      <w:r>
        <w:t xml:space="preserve"> </w:t>
      </w:r>
      <w:hyperlink r:id="rId1" w:history="1">
        <w:r w:rsidR="003612BB">
          <w:rPr>
            <w:rStyle w:val="Hypertextovodkaz"/>
          </w:rPr>
          <w:t xml:space="preserve">Rezortní metodika pro hodnocení ekonomické efektivnosti projektů </w:t>
        </w:r>
        <w:r w:rsidR="00570652">
          <w:rPr>
            <w:rStyle w:val="Hypertextovodkaz"/>
          </w:rPr>
          <w:t>dopravních staveb</w:t>
        </w:r>
        <w:r w:rsidR="003612BB">
          <w:rPr>
            <w:rStyle w:val="Hypertextovodkaz"/>
          </w:rPr>
          <w:t xml:space="preserve"> - Státní fond dopravní infrastruktury (gov.cz)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77406" w14:textId="74B752DE" w:rsidR="00605CAF" w:rsidRDefault="00605CAF" w:rsidP="00B317D4">
    <w:pPr>
      <w:pStyle w:val="Zhlav"/>
      <w:jc w:val="right"/>
    </w:pPr>
    <w:r>
      <w:rPr>
        <w:noProof/>
      </w:rPr>
      <w:drawing>
        <wp:anchor distT="0" distB="0" distL="114300" distR="114300" simplePos="0" relativeHeight="251658240" behindDoc="1" locked="0" layoutInCell="1" allowOverlap="1" wp14:anchorId="1E02410A" wp14:editId="7BCD1E7B">
          <wp:simplePos x="0" y="0"/>
          <wp:positionH relativeFrom="column">
            <wp:posOffset>0</wp:posOffset>
          </wp:positionH>
          <wp:positionV relativeFrom="paragraph">
            <wp:posOffset>-635</wp:posOffset>
          </wp:positionV>
          <wp:extent cx="2946400" cy="739775"/>
          <wp:effectExtent l="0" t="0" r="0" b="0"/>
          <wp:wrapNone/>
          <wp:docPr id="1376136657" name="obrázek 2" descr="Obsah obrázku Písmo, text,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63618" name="obrázek 2" descr="Obsah obrázku Písmo, text, Grafika, snímek obrazovky&#10;&#10;Popis byl vytvořen automaticky"/>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946400" cy="739775"/>
                  </a:xfrm>
                  <a:prstGeom prst="rect">
                    <a:avLst/>
                  </a:prstGeom>
                  <a:noFill/>
                </pic:spPr>
              </pic:pic>
            </a:graphicData>
          </a:graphic>
          <wp14:sizeRelH relativeFrom="page">
            <wp14:pctWidth>0</wp14:pctWidth>
          </wp14:sizeRelH>
          <wp14:sizeRelV relativeFrom="page">
            <wp14:pctHeight>0</wp14:pctHeight>
          </wp14:sizeRelV>
        </wp:anchor>
      </w:drawing>
    </w:r>
    <w:r w:rsidR="00B317D4">
      <w:t>Příloha k č. j. MD-46506/2024-910/1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1917"/>
    <w:multiLevelType w:val="hybridMultilevel"/>
    <w:tmpl w:val="87A8B32E"/>
    <w:lvl w:ilvl="0" w:tplc="2AEE3B9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D9BC2"/>
    <w:multiLevelType w:val="hybridMultilevel"/>
    <w:tmpl w:val="98208018"/>
    <w:lvl w:ilvl="0" w:tplc="925EC3D4">
      <w:start w:val="1"/>
      <w:numFmt w:val="bullet"/>
      <w:lvlText w:val=""/>
      <w:lvlJc w:val="left"/>
      <w:pPr>
        <w:ind w:left="720" w:hanging="360"/>
      </w:pPr>
      <w:rPr>
        <w:rFonts w:ascii="Symbol" w:hAnsi="Symbol" w:hint="default"/>
      </w:rPr>
    </w:lvl>
    <w:lvl w:ilvl="1" w:tplc="53F0A18C">
      <w:start w:val="1"/>
      <w:numFmt w:val="bullet"/>
      <w:lvlText w:val="o"/>
      <w:lvlJc w:val="left"/>
      <w:pPr>
        <w:ind w:left="1440" w:hanging="360"/>
      </w:pPr>
      <w:rPr>
        <w:rFonts w:ascii="Courier New" w:hAnsi="Courier New" w:hint="default"/>
      </w:rPr>
    </w:lvl>
    <w:lvl w:ilvl="2" w:tplc="0EAC5B0C">
      <w:start w:val="1"/>
      <w:numFmt w:val="bullet"/>
      <w:lvlText w:val=""/>
      <w:lvlJc w:val="left"/>
      <w:pPr>
        <w:ind w:left="2160" w:hanging="360"/>
      </w:pPr>
      <w:rPr>
        <w:rFonts w:ascii="Wingdings" w:hAnsi="Wingdings" w:hint="default"/>
      </w:rPr>
    </w:lvl>
    <w:lvl w:ilvl="3" w:tplc="557C009E">
      <w:start w:val="1"/>
      <w:numFmt w:val="bullet"/>
      <w:lvlText w:val=""/>
      <w:lvlJc w:val="left"/>
      <w:pPr>
        <w:ind w:left="2880" w:hanging="360"/>
      </w:pPr>
      <w:rPr>
        <w:rFonts w:ascii="Symbol" w:hAnsi="Symbol" w:hint="default"/>
      </w:rPr>
    </w:lvl>
    <w:lvl w:ilvl="4" w:tplc="F47CC6F0">
      <w:start w:val="1"/>
      <w:numFmt w:val="bullet"/>
      <w:lvlText w:val="o"/>
      <w:lvlJc w:val="left"/>
      <w:pPr>
        <w:ind w:left="3600" w:hanging="360"/>
      </w:pPr>
      <w:rPr>
        <w:rFonts w:ascii="Courier New" w:hAnsi="Courier New" w:hint="default"/>
      </w:rPr>
    </w:lvl>
    <w:lvl w:ilvl="5" w:tplc="5A84CBD8">
      <w:start w:val="1"/>
      <w:numFmt w:val="bullet"/>
      <w:lvlText w:val=""/>
      <w:lvlJc w:val="left"/>
      <w:pPr>
        <w:ind w:left="4320" w:hanging="360"/>
      </w:pPr>
      <w:rPr>
        <w:rFonts w:ascii="Wingdings" w:hAnsi="Wingdings" w:hint="default"/>
      </w:rPr>
    </w:lvl>
    <w:lvl w:ilvl="6" w:tplc="DA6604BC">
      <w:start w:val="1"/>
      <w:numFmt w:val="bullet"/>
      <w:lvlText w:val=""/>
      <w:lvlJc w:val="left"/>
      <w:pPr>
        <w:ind w:left="5040" w:hanging="360"/>
      </w:pPr>
      <w:rPr>
        <w:rFonts w:ascii="Symbol" w:hAnsi="Symbol" w:hint="default"/>
      </w:rPr>
    </w:lvl>
    <w:lvl w:ilvl="7" w:tplc="FD2C3710">
      <w:start w:val="1"/>
      <w:numFmt w:val="bullet"/>
      <w:lvlText w:val="o"/>
      <w:lvlJc w:val="left"/>
      <w:pPr>
        <w:ind w:left="5760" w:hanging="360"/>
      </w:pPr>
      <w:rPr>
        <w:rFonts w:ascii="Courier New" w:hAnsi="Courier New" w:hint="default"/>
      </w:rPr>
    </w:lvl>
    <w:lvl w:ilvl="8" w:tplc="ECC4BA34">
      <w:start w:val="1"/>
      <w:numFmt w:val="bullet"/>
      <w:lvlText w:val=""/>
      <w:lvlJc w:val="left"/>
      <w:pPr>
        <w:ind w:left="6480" w:hanging="360"/>
      </w:pPr>
      <w:rPr>
        <w:rFonts w:ascii="Wingdings" w:hAnsi="Wingdings" w:hint="default"/>
      </w:rPr>
    </w:lvl>
  </w:abstractNum>
  <w:abstractNum w:abstractNumId="2" w15:restartNumberingAfterBreak="0">
    <w:nsid w:val="04973805"/>
    <w:multiLevelType w:val="hybridMultilevel"/>
    <w:tmpl w:val="8C9E0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20E9A"/>
    <w:multiLevelType w:val="hybridMultilevel"/>
    <w:tmpl w:val="A198B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2DBEDA"/>
    <w:multiLevelType w:val="hybridMultilevel"/>
    <w:tmpl w:val="FFFFFFFF"/>
    <w:lvl w:ilvl="0" w:tplc="373A0BFC">
      <w:start w:val="2"/>
      <w:numFmt w:val="lowerLetter"/>
      <w:lvlText w:val="%1)"/>
      <w:lvlJc w:val="left"/>
      <w:pPr>
        <w:ind w:left="720" w:hanging="360"/>
      </w:pPr>
    </w:lvl>
    <w:lvl w:ilvl="1" w:tplc="14DCC496">
      <w:start w:val="1"/>
      <w:numFmt w:val="lowerLetter"/>
      <w:lvlText w:val="%2."/>
      <w:lvlJc w:val="left"/>
      <w:pPr>
        <w:ind w:left="1440" w:hanging="360"/>
      </w:pPr>
    </w:lvl>
    <w:lvl w:ilvl="2" w:tplc="2C6EFEDC">
      <w:start w:val="1"/>
      <w:numFmt w:val="lowerRoman"/>
      <w:lvlText w:val="%3."/>
      <w:lvlJc w:val="right"/>
      <w:pPr>
        <w:ind w:left="2160" w:hanging="180"/>
      </w:pPr>
    </w:lvl>
    <w:lvl w:ilvl="3" w:tplc="FBAC9A44">
      <w:start w:val="1"/>
      <w:numFmt w:val="decimal"/>
      <w:lvlText w:val="%4."/>
      <w:lvlJc w:val="left"/>
      <w:pPr>
        <w:ind w:left="2880" w:hanging="360"/>
      </w:pPr>
    </w:lvl>
    <w:lvl w:ilvl="4" w:tplc="9F1EF32E">
      <w:start w:val="1"/>
      <w:numFmt w:val="lowerLetter"/>
      <w:lvlText w:val="%5."/>
      <w:lvlJc w:val="left"/>
      <w:pPr>
        <w:ind w:left="3600" w:hanging="360"/>
      </w:pPr>
    </w:lvl>
    <w:lvl w:ilvl="5" w:tplc="B8CE2774">
      <w:start w:val="1"/>
      <w:numFmt w:val="lowerRoman"/>
      <w:lvlText w:val="%6."/>
      <w:lvlJc w:val="right"/>
      <w:pPr>
        <w:ind w:left="4320" w:hanging="180"/>
      </w:pPr>
    </w:lvl>
    <w:lvl w:ilvl="6" w:tplc="DD3C08C4">
      <w:start w:val="1"/>
      <w:numFmt w:val="decimal"/>
      <w:lvlText w:val="%7."/>
      <w:lvlJc w:val="left"/>
      <w:pPr>
        <w:ind w:left="5040" w:hanging="360"/>
      </w:pPr>
    </w:lvl>
    <w:lvl w:ilvl="7" w:tplc="8D08EFE2">
      <w:start w:val="1"/>
      <w:numFmt w:val="lowerLetter"/>
      <w:lvlText w:val="%8."/>
      <w:lvlJc w:val="left"/>
      <w:pPr>
        <w:ind w:left="5760" w:hanging="360"/>
      </w:pPr>
    </w:lvl>
    <w:lvl w:ilvl="8" w:tplc="41E8F570">
      <w:start w:val="1"/>
      <w:numFmt w:val="lowerRoman"/>
      <w:lvlText w:val="%9."/>
      <w:lvlJc w:val="right"/>
      <w:pPr>
        <w:ind w:left="6480" w:hanging="180"/>
      </w:pPr>
    </w:lvl>
  </w:abstractNum>
  <w:abstractNum w:abstractNumId="5" w15:restartNumberingAfterBreak="0">
    <w:nsid w:val="076133E4"/>
    <w:multiLevelType w:val="hybridMultilevel"/>
    <w:tmpl w:val="7488F2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9D6D05"/>
    <w:multiLevelType w:val="hybridMultilevel"/>
    <w:tmpl w:val="4140B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77666A"/>
    <w:multiLevelType w:val="hybridMultilevel"/>
    <w:tmpl w:val="6D84C53A"/>
    <w:lvl w:ilvl="0" w:tplc="80EE8BC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06E1C7"/>
    <w:multiLevelType w:val="hybridMultilevel"/>
    <w:tmpl w:val="FCA04650"/>
    <w:lvl w:ilvl="0" w:tplc="04050017">
      <w:start w:val="1"/>
      <w:numFmt w:val="lowerLetter"/>
      <w:lvlText w:val="%1)"/>
      <w:lvlJc w:val="left"/>
      <w:pPr>
        <w:ind w:left="1068" w:hanging="360"/>
      </w:pPr>
    </w:lvl>
    <w:lvl w:ilvl="1" w:tplc="C506303E">
      <w:start w:val="1"/>
      <w:numFmt w:val="lowerLetter"/>
      <w:lvlText w:val="%2."/>
      <w:lvlJc w:val="left"/>
      <w:pPr>
        <w:ind w:left="1788" w:hanging="360"/>
      </w:pPr>
    </w:lvl>
    <w:lvl w:ilvl="2" w:tplc="43DE1552">
      <w:start w:val="1"/>
      <w:numFmt w:val="lowerRoman"/>
      <w:lvlText w:val="%3."/>
      <w:lvlJc w:val="right"/>
      <w:pPr>
        <w:ind w:left="2508" w:hanging="180"/>
      </w:pPr>
    </w:lvl>
    <w:lvl w:ilvl="3" w:tplc="3320C790">
      <w:start w:val="1"/>
      <w:numFmt w:val="decimal"/>
      <w:lvlText w:val="%4."/>
      <w:lvlJc w:val="left"/>
      <w:pPr>
        <w:ind w:left="3228" w:hanging="360"/>
      </w:pPr>
    </w:lvl>
    <w:lvl w:ilvl="4" w:tplc="69E4D51A">
      <w:start w:val="1"/>
      <w:numFmt w:val="lowerLetter"/>
      <w:lvlText w:val="%5."/>
      <w:lvlJc w:val="left"/>
      <w:pPr>
        <w:ind w:left="3948" w:hanging="360"/>
      </w:pPr>
    </w:lvl>
    <w:lvl w:ilvl="5" w:tplc="044AECEA">
      <w:start w:val="1"/>
      <w:numFmt w:val="lowerRoman"/>
      <w:lvlText w:val="%6."/>
      <w:lvlJc w:val="right"/>
      <w:pPr>
        <w:ind w:left="4668" w:hanging="180"/>
      </w:pPr>
    </w:lvl>
    <w:lvl w:ilvl="6" w:tplc="6936C2D4">
      <w:start w:val="1"/>
      <w:numFmt w:val="decimal"/>
      <w:lvlText w:val="%7."/>
      <w:lvlJc w:val="left"/>
      <w:pPr>
        <w:ind w:left="5388" w:hanging="360"/>
      </w:pPr>
    </w:lvl>
    <w:lvl w:ilvl="7" w:tplc="E7A8957E">
      <w:start w:val="1"/>
      <w:numFmt w:val="lowerLetter"/>
      <w:lvlText w:val="%8."/>
      <w:lvlJc w:val="left"/>
      <w:pPr>
        <w:ind w:left="6108" w:hanging="360"/>
      </w:pPr>
    </w:lvl>
    <w:lvl w:ilvl="8" w:tplc="8A964840">
      <w:start w:val="1"/>
      <w:numFmt w:val="lowerRoman"/>
      <w:lvlText w:val="%9."/>
      <w:lvlJc w:val="right"/>
      <w:pPr>
        <w:ind w:left="6828" w:hanging="180"/>
      </w:pPr>
    </w:lvl>
  </w:abstractNum>
  <w:abstractNum w:abstractNumId="9" w15:restartNumberingAfterBreak="0">
    <w:nsid w:val="145111A6"/>
    <w:multiLevelType w:val="hybridMultilevel"/>
    <w:tmpl w:val="7794C320"/>
    <w:lvl w:ilvl="0" w:tplc="2CC4C17C">
      <w:start w:val="1"/>
      <w:numFmt w:val="lowerLetter"/>
      <w:lvlText w:val="%1)"/>
      <w:lvlJc w:val="left"/>
      <w:pPr>
        <w:ind w:left="720" w:hanging="360"/>
      </w:pPr>
    </w:lvl>
    <w:lvl w:ilvl="1" w:tplc="2B12CC3E">
      <w:start w:val="1"/>
      <w:numFmt w:val="lowerLetter"/>
      <w:lvlText w:val="%2)"/>
      <w:lvlJc w:val="left"/>
      <w:pPr>
        <w:ind w:left="720" w:hanging="360"/>
      </w:pPr>
    </w:lvl>
    <w:lvl w:ilvl="2" w:tplc="DB6E8CA2">
      <w:start w:val="1"/>
      <w:numFmt w:val="lowerLetter"/>
      <w:lvlText w:val="%3)"/>
      <w:lvlJc w:val="left"/>
      <w:pPr>
        <w:ind w:left="720" w:hanging="360"/>
      </w:pPr>
    </w:lvl>
    <w:lvl w:ilvl="3" w:tplc="A68CBD78">
      <w:start w:val="1"/>
      <w:numFmt w:val="lowerLetter"/>
      <w:lvlText w:val="%4)"/>
      <w:lvlJc w:val="left"/>
      <w:pPr>
        <w:ind w:left="720" w:hanging="360"/>
      </w:pPr>
    </w:lvl>
    <w:lvl w:ilvl="4" w:tplc="57107092">
      <w:start w:val="1"/>
      <w:numFmt w:val="lowerLetter"/>
      <w:lvlText w:val="%5)"/>
      <w:lvlJc w:val="left"/>
      <w:pPr>
        <w:ind w:left="720" w:hanging="360"/>
      </w:pPr>
    </w:lvl>
    <w:lvl w:ilvl="5" w:tplc="0FBE4930">
      <w:start w:val="1"/>
      <w:numFmt w:val="lowerLetter"/>
      <w:lvlText w:val="%6)"/>
      <w:lvlJc w:val="left"/>
      <w:pPr>
        <w:ind w:left="720" w:hanging="360"/>
      </w:pPr>
    </w:lvl>
    <w:lvl w:ilvl="6" w:tplc="1778C9B8">
      <w:start w:val="1"/>
      <w:numFmt w:val="lowerLetter"/>
      <w:lvlText w:val="%7)"/>
      <w:lvlJc w:val="left"/>
      <w:pPr>
        <w:ind w:left="720" w:hanging="360"/>
      </w:pPr>
    </w:lvl>
    <w:lvl w:ilvl="7" w:tplc="25D83FF4">
      <w:start w:val="1"/>
      <w:numFmt w:val="lowerLetter"/>
      <w:lvlText w:val="%8)"/>
      <w:lvlJc w:val="left"/>
      <w:pPr>
        <w:ind w:left="720" w:hanging="360"/>
      </w:pPr>
    </w:lvl>
    <w:lvl w:ilvl="8" w:tplc="002295E8">
      <w:start w:val="1"/>
      <w:numFmt w:val="lowerLetter"/>
      <w:lvlText w:val="%9)"/>
      <w:lvlJc w:val="left"/>
      <w:pPr>
        <w:ind w:left="720" w:hanging="360"/>
      </w:pPr>
    </w:lvl>
  </w:abstractNum>
  <w:abstractNum w:abstractNumId="10" w15:restartNumberingAfterBreak="0">
    <w:nsid w:val="18B05862"/>
    <w:multiLevelType w:val="hybridMultilevel"/>
    <w:tmpl w:val="9756437A"/>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F0179E"/>
    <w:multiLevelType w:val="hybridMultilevel"/>
    <w:tmpl w:val="2C5414DC"/>
    <w:lvl w:ilvl="0" w:tplc="B8FAD3D0">
      <w:start w:val="1"/>
      <w:numFmt w:val="bullet"/>
      <w:lvlText w:val=""/>
      <w:lvlJc w:val="left"/>
      <w:pPr>
        <w:ind w:left="720" w:hanging="360"/>
      </w:pPr>
      <w:rPr>
        <w:rFonts w:ascii="Symbol" w:hAnsi="Symbol" w:hint="default"/>
      </w:rPr>
    </w:lvl>
    <w:lvl w:ilvl="1" w:tplc="535C5328">
      <w:start w:val="1"/>
      <w:numFmt w:val="bullet"/>
      <w:lvlText w:val="o"/>
      <w:lvlJc w:val="left"/>
      <w:pPr>
        <w:ind w:left="1440" w:hanging="360"/>
      </w:pPr>
      <w:rPr>
        <w:rFonts w:ascii="Courier New" w:hAnsi="Courier New" w:hint="default"/>
      </w:rPr>
    </w:lvl>
    <w:lvl w:ilvl="2" w:tplc="94981EEE">
      <w:start w:val="1"/>
      <w:numFmt w:val="bullet"/>
      <w:lvlText w:val=""/>
      <w:lvlJc w:val="left"/>
      <w:pPr>
        <w:ind w:left="2160" w:hanging="360"/>
      </w:pPr>
      <w:rPr>
        <w:rFonts w:ascii="Wingdings" w:hAnsi="Wingdings" w:hint="default"/>
      </w:rPr>
    </w:lvl>
    <w:lvl w:ilvl="3" w:tplc="E542AE88">
      <w:start w:val="1"/>
      <w:numFmt w:val="bullet"/>
      <w:lvlText w:val=""/>
      <w:lvlJc w:val="left"/>
      <w:pPr>
        <w:ind w:left="2880" w:hanging="360"/>
      </w:pPr>
      <w:rPr>
        <w:rFonts w:ascii="Symbol" w:hAnsi="Symbol" w:hint="default"/>
      </w:rPr>
    </w:lvl>
    <w:lvl w:ilvl="4" w:tplc="0C08DAF6">
      <w:start w:val="1"/>
      <w:numFmt w:val="bullet"/>
      <w:lvlText w:val="o"/>
      <w:lvlJc w:val="left"/>
      <w:pPr>
        <w:ind w:left="3600" w:hanging="360"/>
      </w:pPr>
      <w:rPr>
        <w:rFonts w:ascii="Courier New" w:hAnsi="Courier New" w:hint="default"/>
      </w:rPr>
    </w:lvl>
    <w:lvl w:ilvl="5" w:tplc="B6E289A2">
      <w:start w:val="1"/>
      <w:numFmt w:val="bullet"/>
      <w:lvlText w:val=""/>
      <w:lvlJc w:val="left"/>
      <w:pPr>
        <w:ind w:left="4320" w:hanging="360"/>
      </w:pPr>
      <w:rPr>
        <w:rFonts w:ascii="Wingdings" w:hAnsi="Wingdings" w:hint="default"/>
      </w:rPr>
    </w:lvl>
    <w:lvl w:ilvl="6" w:tplc="71B22392">
      <w:start w:val="1"/>
      <w:numFmt w:val="bullet"/>
      <w:lvlText w:val=""/>
      <w:lvlJc w:val="left"/>
      <w:pPr>
        <w:ind w:left="5040" w:hanging="360"/>
      </w:pPr>
      <w:rPr>
        <w:rFonts w:ascii="Symbol" w:hAnsi="Symbol" w:hint="default"/>
      </w:rPr>
    </w:lvl>
    <w:lvl w:ilvl="7" w:tplc="E278C4F2">
      <w:start w:val="1"/>
      <w:numFmt w:val="bullet"/>
      <w:lvlText w:val="o"/>
      <w:lvlJc w:val="left"/>
      <w:pPr>
        <w:ind w:left="5760" w:hanging="360"/>
      </w:pPr>
      <w:rPr>
        <w:rFonts w:ascii="Courier New" w:hAnsi="Courier New" w:hint="default"/>
      </w:rPr>
    </w:lvl>
    <w:lvl w:ilvl="8" w:tplc="F87435D2">
      <w:start w:val="1"/>
      <w:numFmt w:val="bullet"/>
      <w:lvlText w:val=""/>
      <w:lvlJc w:val="left"/>
      <w:pPr>
        <w:ind w:left="6480" w:hanging="360"/>
      </w:pPr>
      <w:rPr>
        <w:rFonts w:ascii="Wingdings" w:hAnsi="Wingdings" w:hint="default"/>
      </w:rPr>
    </w:lvl>
  </w:abstractNum>
  <w:abstractNum w:abstractNumId="12" w15:restartNumberingAfterBreak="0">
    <w:nsid w:val="1990B341"/>
    <w:multiLevelType w:val="hybridMultilevel"/>
    <w:tmpl w:val="FFFFFFFF"/>
    <w:lvl w:ilvl="0" w:tplc="2204772C">
      <w:start w:val="1"/>
      <w:numFmt w:val="bullet"/>
      <w:lvlText w:val=""/>
      <w:lvlJc w:val="left"/>
      <w:pPr>
        <w:ind w:left="720" w:hanging="360"/>
      </w:pPr>
      <w:rPr>
        <w:rFonts w:ascii="Symbol" w:hAnsi="Symbol" w:hint="default"/>
      </w:rPr>
    </w:lvl>
    <w:lvl w:ilvl="1" w:tplc="334E9F44">
      <w:start w:val="1"/>
      <w:numFmt w:val="bullet"/>
      <w:lvlText w:val="o"/>
      <w:lvlJc w:val="left"/>
      <w:pPr>
        <w:ind w:left="1440" w:hanging="360"/>
      </w:pPr>
      <w:rPr>
        <w:rFonts w:ascii="&quot;Courier New&quot;" w:hAnsi="&quot;Courier New&quot;" w:hint="default"/>
      </w:rPr>
    </w:lvl>
    <w:lvl w:ilvl="2" w:tplc="A3A44B64">
      <w:start w:val="1"/>
      <w:numFmt w:val="bullet"/>
      <w:lvlText w:val=""/>
      <w:lvlJc w:val="left"/>
      <w:pPr>
        <w:ind w:left="2160" w:hanging="360"/>
      </w:pPr>
      <w:rPr>
        <w:rFonts w:ascii="Wingdings" w:hAnsi="Wingdings" w:hint="default"/>
      </w:rPr>
    </w:lvl>
    <w:lvl w:ilvl="3" w:tplc="CA6E6DA0">
      <w:start w:val="1"/>
      <w:numFmt w:val="bullet"/>
      <w:lvlText w:val=""/>
      <w:lvlJc w:val="left"/>
      <w:pPr>
        <w:ind w:left="2880" w:hanging="360"/>
      </w:pPr>
      <w:rPr>
        <w:rFonts w:ascii="Symbol" w:hAnsi="Symbol" w:hint="default"/>
      </w:rPr>
    </w:lvl>
    <w:lvl w:ilvl="4" w:tplc="10EA25AE">
      <w:start w:val="1"/>
      <w:numFmt w:val="bullet"/>
      <w:lvlText w:val="o"/>
      <w:lvlJc w:val="left"/>
      <w:pPr>
        <w:ind w:left="3600" w:hanging="360"/>
      </w:pPr>
      <w:rPr>
        <w:rFonts w:ascii="Courier New" w:hAnsi="Courier New" w:hint="default"/>
      </w:rPr>
    </w:lvl>
    <w:lvl w:ilvl="5" w:tplc="C7E4FE7A">
      <w:start w:val="1"/>
      <w:numFmt w:val="bullet"/>
      <w:lvlText w:val=""/>
      <w:lvlJc w:val="left"/>
      <w:pPr>
        <w:ind w:left="4320" w:hanging="360"/>
      </w:pPr>
      <w:rPr>
        <w:rFonts w:ascii="Wingdings" w:hAnsi="Wingdings" w:hint="default"/>
      </w:rPr>
    </w:lvl>
    <w:lvl w:ilvl="6" w:tplc="2C10DE18">
      <w:start w:val="1"/>
      <w:numFmt w:val="bullet"/>
      <w:lvlText w:val=""/>
      <w:lvlJc w:val="left"/>
      <w:pPr>
        <w:ind w:left="5040" w:hanging="360"/>
      </w:pPr>
      <w:rPr>
        <w:rFonts w:ascii="Symbol" w:hAnsi="Symbol" w:hint="default"/>
      </w:rPr>
    </w:lvl>
    <w:lvl w:ilvl="7" w:tplc="C9A66EEC">
      <w:start w:val="1"/>
      <w:numFmt w:val="bullet"/>
      <w:lvlText w:val="o"/>
      <w:lvlJc w:val="left"/>
      <w:pPr>
        <w:ind w:left="5760" w:hanging="360"/>
      </w:pPr>
      <w:rPr>
        <w:rFonts w:ascii="Courier New" w:hAnsi="Courier New" w:hint="default"/>
      </w:rPr>
    </w:lvl>
    <w:lvl w:ilvl="8" w:tplc="B0623DB6">
      <w:start w:val="1"/>
      <w:numFmt w:val="bullet"/>
      <w:lvlText w:val=""/>
      <w:lvlJc w:val="left"/>
      <w:pPr>
        <w:ind w:left="6480" w:hanging="360"/>
      </w:pPr>
      <w:rPr>
        <w:rFonts w:ascii="Wingdings" w:hAnsi="Wingdings" w:hint="default"/>
      </w:rPr>
    </w:lvl>
  </w:abstractNum>
  <w:abstractNum w:abstractNumId="13" w15:restartNumberingAfterBreak="0">
    <w:nsid w:val="1A4B6955"/>
    <w:multiLevelType w:val="hybridMultilevel"/>
    <w:tmpl w:val="64DCB5A6"/>
    <w:lvl w:ilvl="0" w:tplc="F4FE75F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BD9FA2"/>
    <w:multiLevelType w:val="hybridMultilevel"/>
    <w:tmpl w:val="FE4E8276"/>
    <w:lvl w:ilvl="0" w:tplc="56C080B8">
      <w:start w:val="1"/>
      <w:numFmt w:val="bullet"/>
      <w:lvlText w:val=""/>
      <w:lvlJc w:val="left"/>
      <w:pPr>
        <w:ind w:left="720" w:hanging="360"/>
      </w:pPr>
      <w:rPr>
        <w:rFonts w:ascii="Symbol" w:hAnsi="Symbol" w:hint="default"/>
      </w:rPr>
    </w:lvl>
    <w:lvl w:ilvl="1" w:tplc="B5448B58">
      <w:start w:val="1"/>
      <w:numFmt w:val="lowerLetter"/>
      <w:lvlText w:val="%2."/>
      <w:lvlJc w:val="left"/>
      <w:pPr>
        <w:ind w:left="1440" w:hanging="360"/>
      </w:pPr>
    </w:lvl>
    <w:lvl w:ilvl="2" w:tplc="4104BA46">
      <w:start w:val="1"/>
      <w:numFmt w:val="lowerRoman"/>
      <w:lvlText w:val="%3."/>
      <w:lvlJc w:val="right"/>
      <w:pPr>
        <w:ind w:left="2160" w:hanging="180"/>
      </w:pPr>
    </w:lvl>
    <w:lvl w:ilvl="3" w:tplc="9BE090C2">
      <w:start w:val="1"/>
      <w:numFmt w:val="decimal"/>
      <w:lvlText w:val="%4."/>
      <w:lvlJc w:val="left"/>
      <w:pPr>
        <w:ind w:left="2880" w:hanging="360"/>
      </w:pPr>
    </w:lvl>
    <w:lvl w:ilvl="4" w:tplc="04E2C37C">
      <w:start w:val="1"/>
      <w:numFmt w:val="lowerLetter"/>
      <w:lvlText w:val="%5."/>
      <w:lvlJc w:val="left"/>
      <w:pPr>
        <w:ind w:left="3600" w:hanging="360"/>
      </w:pPr>
    </w:lvl>
    <w:lvl w:ilvl="5" w:tplc="DFFE95A4">
      <w:start w:val="1"/>
      <w:numFmt w:val="lowerRoman"/>
      <w:lvlText w:val="%6."/>
      <w:lvlJc w:val="right"/>
      <w:pPr>
        <w:ind w:left="4320" w:hanging="180"/>
      </w:pPr>
    </w:lvl>
    <w:lvl w:ilvl="6" w:tplc="24D6B330">
      <w:start w:val="1"/>
      <w:numFmt w:val="decimal"/>
      <w:lvlText w:val="%7."/>
      <w:lvlJc w:val="left"/>
      <w:pPr>
        <w:ind w:left="5040" w:hanging="360"/>
      </w:pPr>
    </w:lvl>
    <w:lvl w:ilvl="7" w:tplc="AEE2C9C0">
      <w:start w:val="1"/>
      <w:numFmt w:val="lowerLetter"/>
      <w:lvlText w:val="%8."/>
      <w:lvlJc w:val="left"/>
      <w:pPr>
        <w:ind w:left="5760" w:hanging="360"/>
      </w:pPr>
    </w:lvl>
    <w:lvl w:ilvl="8" w:tplc="82F8E3EE">
      <w:start w:val="1"/>
      <w:numFmt w:val="lowerRoman"/>
      <w:lvlText w:val="%9."/>
      <w:lvlJc w:val="right"/>
      <w:pPr>
        <w:ind w:left="6480" w:hanging="180"/>
      </w:pPr>
    </w:lvl>
  </w:abstractNum>
  <w:abstractNum w:abstractNumId="15" w15:restartNumberingAfterBreak="0">
    <w:nsid w:val="22E27A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94117A"/>
    <w:multiLevelType w:val="hybridMultilevel"/>
    <w:tmpl w:val="7E3E92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4AD961F"/>
    <w:multiLevelType w:val="hybridMultilevel"/>
    <w:tmpl w:val="0D5492EC"/>
    <w:lvl w:ilvl="0" w:tplc="CA6E8656">
      <w:start w:val="2"/>
      <w:numFmt w:val="decimal"/>
      <w:lvlText w:val="%1."/>
      <w:lvlJc w:val="left"/>
      <w:pPr>
        <w:ind w:left="720" w:hanging="360"/>
      </w:pPr>
    </w:lvl>
    <w:lvl w:ilvl="1" w:tplc="0F24507A">
      <w:start w:val="1"/>
      <w:numFmt w:val="lowerLetter"/>
      <w:lvlText w:val="%2."/>
      <w:lvlJc w:val="left"/>
      <w:pPr>
        <w:ind w:left="1440" w:hanging="360"/>
      </w:pPr>
    </w:lvl>
    <w:lvl w:ilvl="2" w:tplc="CF963808">
      <w:start w:val="1"/>
      <w:numFmt w:val="lowerRoman"/>
      <w:lvlText w:val="%3."/>
      <w:lvlJc w:val="right"/>
      <w:pPr>
        <w:ind w:left="2160" w:hanging="180"/>
      </w:pPr>
    </w:lvl>
    <w:lvl w:ilvl="3" w:tplc="EC121E5E">
      <w:start w:val="1"/>
      <w:numFmt w:val="decimal"/>
      <w:lvlText w:val="%4."/>
      <w:lvlJc w:val="left"/>
      <w:pPr>
        <w:ind w:left="2880" w:hanging="360"/>
      </w:pPr>
    </w:lvl>
    <w:lvl w:ilvl="4" w:tplc="4A4A5C32">
      <w:start w:val="1"/>
      <w:numFmt w:val="lowerLetter"/>
      <w:lvlText w:val="%5."/>
      <w:lvlJc w:val="left"/>
      <w:pPr>
        <w:ind w:left="3600" w:hanging="360"/>
      </w:pPr>
    </w:lvl>
    <w:lvl w:ilvl="5" w:tplc="436AB1C0">
      <w:start w:val="1"/>
      <w:numFmt w:val="lowerRoman"/>
      <w:lvlText w:val="%6."/>
      <w:lvlJc w:val="right"/>
      <w:pPr>
        <w:ind w:left="4320" w:hanging="180"/>
      </w:pPr>
    </w:lvl>
    <w:lvl w:ilvl="6" w:tplc="B21A1976">
      <w:start w:val="1"/>
      <w:numFmt w:val="decimal"/>
      <w:lvlText w:val="%7."/>
      <w:lvlJc w:val="left"/>
      <w:pPr>
        <w:ind w:left="5040" w:hanging="360"/>
      </w:pPr>
    </w:lvl>
    <w:lvl w:ilvl="7" w:tplc="1610E208">
      <w:start w:val="1"/>
      <w:numFmt w:val="lowerLetter"/>
      <w:lvlText w:val="%8."/>
      <w:lvlJc w:val="left"/>
      <w:pPr>
        <w:ind w:left="5760" w:hanging="360"/>
      </w:pPr>
    </w:lvl>
    <w:lvl w:ilvl="8" w:tplc="E79A99B4">
      <w:start w:val="1"/>
      <w:numFmt w:val="lowerRoman"/>
      <w:lvlText w:val="%9."/>
      <w:lvlJc w:val="right"/>
      <w:pPr>
        <w:ind w:left="6480" w:hanging="180"/>
      </w:pPr>
    </w:lvl>
  </w:abstractNum>
  <w:abstractNum w:abstractNumId="18" w15:restartNumberingAfterBreak="0">
    <w:nsid w:val="34C47571"/>
    <w:multiLevelType w:val="hybridMultilevel"/>
    <w:tmpl w:val="5D40D9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746B0"/>
    <w:multiLevelType w:val="hybridMultilevel"/>
    <w:tmpl w:val="FFFFFFFF"/>
    <w:lvl w:ilvl="0" w:tplc="843EB4D0">
      <w:start w:val="1"/>
      <w:numFmt w:val="decimal"/>
      <w:lvlText w:val="%1."/>
      <w:lvlJc w:val="left"/>
      <w:pPr>
        <w:ind w:left="720" w:hanging="360"/>
      </w:pPr>
    </w:lvl>
    <w:lvl w:ilvl="1" w:tplc="231081A6">
      <w:start w:val="1"/>
      <w:numFmt w:val="lowerLetter"/>
      <w:lvlText w:val="%2."/>
      <w:lvlJc w:val="left"/>
      <w:pPr>
        <w:ind w:left="1440" w:hanging="360"/>
      </w:pPr>
    </w:lvl>
    <w:lvl w:ilvl="2" w:tplc="562C6166">
      <w:start w:val="1"/>
      <w:numFmt w:val="lowerRoman"/>
      <w:lvlText w:val="%3."/>
      <w:lvlJc w:val="right"/>
      <w:pPr>
        <w:ind w:left="2160" w:hanging="180"/>
      </w:pPr>
    </w:lvl>
    <w:lvl w:ilvl="3" w:tplc="DBACF7C0">
      <w:start w:val="1"/>
      <w:numFmt w:val="decimal"/>
      <w:lvlText w:val="%4."/>
      <w:lvlJc w:val="left"/>
      <w:pPr>
        <w:ind w:left="2880" w:hanging="360"/>
      </w:pPr>
    </w:lvl>
    <w:lvl w:ilvl="4" w:tplc="04AEE9FE">
      <w:start w:val="1"/>
      <w:numFmt w:val="lowerLetter"/>
      <w:lvlText w:val="%5."/>
      <w:lvlJc w:val="left"/>
      <w:pPr>
        <w:ind w:left="3600" w:hanging="360"/>
      </w:pPr>
    </w:lvl>
    <w:lvl w:ilvl="5" w:tplc="4AB45E4C">
      <w:start w:val="1"/>
      <w:numFmt w:val="lowerRoman"/>
      <w:lvlText w:val="%6."/>
      <w:lvlJc w:val="right"/>
      <w:pPr>
        <w:ind w:left="4320" w:hanging="180"/>
      </w:pPr>
    </w:lvl>
    <w:lvl w:ilvl="6" w:tplc="E67A6AD8">
      <w:start w:val="1"/>
      <w:numFmt w:val="decimal"/>
      <w:lvlText w:val="%7."/>
      <w:lvlJc w:val="left"/>
      <w:pPr>
        <w:ind w:left="5040" w:hanging="360"/>
      </w:pPr>
    </w:lvl>
    <w:lvl w:ilvl="7" w:tplc="3B0237F2">
      <w:start w:val="1"/>
      <w:numFmt w:val="lowerLetter"/>
      <w:lvlText w:val="%8."/>
      <w:lvlJc w:val="left"/>
      <w:pPr>
        <w:ind w:left="5760" w:hanging="360"/>
      </w:pPr>
    </w:lvl>
    <w:lvl w:ilvl="8" w:tplc="C136EE56">
      <w:start w:val="1"/>
      <w:numFmt w:val="lowerRoman"/>
      <w:lvlText w:val="%9."/>
      <w:lvlJc w:val="right"/>
      <w:pPr>
        <w:ind w:left="6480" w:hanging="180"/>
      </w:pPr>
    </w:lvl>
  </w:abstractNum>
  <w:abstractNum w:abstractNumId="20" w15:restartNumberingAfterBreak="0">
    <w:nsid w:val="390A6FF2"/>
    <w:multiLevelType w:val="hybridMultilevel"/>
    <w:tmpl w:val="E774CF96"/>
    <w:lvl w:ilvl="0" w:tplc="4AA40B14">
      <w:start w:val="1"/>
      <w:numFmt w:val="lowerLetter"/>
      <w:lvlText w:val="%1."/>
      <w:lvlJc w:val="left"/>
      <w:pPr>
        <w:ind w:left="720" w:hanging="360"/>
      </w:pPr>
    </w:lvl>
    <w:lvl w:ilvl="1" w:tplc="3B2A135A">
      <w:start w:val="1"/>
      <w:numFmt w:val="lowerLetter"/>
      <w:lvlText w:val="%2."/>
      <w:lvlJc w:val="left"/>
      <w:pPr>
        <w:ind w:left="1440" w:hanging="360"/>
      </w:pPr>
    </w:lvl>
    <w:lvl w:ilvl="2" w:tplc="BD108EAC">
      <w:start w:val="1"/>
      <w:numFmt w:val="lowerRoman"/>
      <w:lvlText w:val="%3."/>
      <w:lvlJc w:val="right"/>
      <w:pPr>
        <w:ind w:left="2160" w:hanging="180"/>
      </w:pPr>
    </w:lvl>
    <w:lvl w:ilvl="3" w:tplc="D0C6F5C0">
      <w:start w:val="1"/>
      <w:numFmt w:val="decimal"/>
      <w:lvlText w:val="%4."/>
      <w:lvlJc w:val="left"/>
      <w:pPr>
        <w:ind w:left="2880" w:hanging="360"/>
      </w:pPr>
    </w:lvl>
    <w:lvl w:ilvl="4" w:tplc="6E288376">
      <w:start w:val="1"/>
      <w:numFmt w:val="lowerLetter"/>
      <w:lvlText w:val="%5."/>
      <w:lvlJc w:val="left"/>
      <w:pPr>
        <w:ind w:left="3600" w:hanging="360"/>
      </w:pPr>
    </w:lvl>
    <w:lvl w:ilvl="5" w:tplc="C90C6C1E">
      <w:start w:val="1"/>
      <w:numFmt w:val="lowerRoman"/>
      <w:lvlText w:val="%6."/>
      <w:lvlJc w:val="right"/>
      <w:pPr>
        <w:ind w:left="4320" w:hanging="180"/>
      </w:pPr>
    </w:lvl>
    <w:lvl w:ilvl="6" w:tplc="5504CE6A">
      <w:start w:val="1"/>
      <w:numFmt w:val="decimal"/>
      <w:lvlText w:val="%7."/>
      <w:lvlJc w:val="left"/>
      <w:pPr>
        <w:ind w:left="5040" w:hanging="360"/>
      </w:pPr>
    </w:lvl>
    <w:lvl w:ilvl="7" w:tplc="44D868B4">
      <w:start w:val="1"/>
      <w:numFmt w:val="lowerLetter"/>
      <w:lvlText w:val="%8."/>
      <w:lvlJc w:val="left"/>
      <w:pPr>
        <w:ind w:left="5760" w:hanging="360"/>
      </w:pPr>
    </w:lvl>
    <w:lvl w:ilvl="8" w:tplc="1C36C7D0">
      <w:start w:val="1"/>
      <w:numFmt w:val="lowerRoman"/>
      <w:lvlText w:val="%9."/>
      <w:lvlJc w:val="right"/>
      <w:pPr>
        <w:ind w:left="6480" w:hanging="180"/>
      </w:pPr>
    </w:lvl>
  </w:abstractNum>
  <w:abstractNum w:abstractNumId="21" w15:restartNumberingAfterBreak="0">
    <w:nsid w:val="3BBF3E1A"/>
    <w:multiLevelType w:val="hybridMultilevel"/>
    <w:tmpl w:val="36FA86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97388F"/>
    <w:multiLevelType w:val="hybridMultilevel"/>
    <w:tmpl w:val="EAFC42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EDD10F"/>
    <w:multiLevelType w:val="hybridMultilevel"/>
    <w:tmpl w:val="82A2E390"/>
    <w:lvl w:ilvl="0" w:tplc="AAAE3FFC">
      <w:start w:val="3"/>
      <w:numFmt w:val="decimal"/>
      <w:lvlText w:val="%1."/>
      <w:lvlJc w:val="left"/>
      <w:pPr>
        <w:ind w:left="720" w:hanging="360"/>
      </w:pPr>
    </w:lvl>
    <w:lvl w:ilvl="1" w:tplc="F8D251E8">
      <w:start w:val="1"/>
      <w:numFmt w:val="lowerLetter"/>
      <w:lvlText w:val="%2."/>
      <w:lvlJc w:val="left"/>
      <w:pPr>
        <w:ind w:left="1440" w:hanging="360"/>
      </w:pPr>
    </w:lvl>
    <w:lvl w:ilvl="2" w:tplc="9A08A000">
      <w:start w:val="1"/>
      <w:numFmt w:val="lowerRoman"/>
      <w:lvlText w:val="%3."/>
      <w:lvlJc w:val="right"/>
      <w:pPr>
        <w:ind w:left="2160" w:hanging="180"/>
      </w:pPr>
    </w:lvl>
    <w:lvl w:ilvl="3" w:tplc="B0DC9F04">
      <w:start w:val="1"/>
      <w:numFmt w:val="decimal"/>
      <w:lvlText w:val="%4."/>
      <w:lvlJc w:val="left"/>
      <w:pPr>
        <w:ind w:left="2880" w:hanging="360"/>
      </w:pPr>
    </w:lvl>
    <w:lvl w:ilvl="4" w:tplc="F814C3EA">
      <w:start w:val="1"/>
      <w:numFmt w:val="lowerLetter"/>
      <w:lvlText w:val="%5."/>
      <w:lvlJc w:val="left"/>
      <w:pPr>
        <w:ind w:left="3600" w:hanging="360"/>
      </w:pPr>
    </w:lvl>
    <w:lvl w:ilvl="5" w:tplc="6226B7EE">
      <w:start w:val="1"/>
      <w:numFmt w:val="lowerRoman"/>
      <w:lvlText w:val="%6."/>
      <w:lvlJc w:val="right"/>
      <w:pPr>
        <w:ind w:left="4320" w:hanging="180"/>
      </w:pPr>
    </w:lvl>
    <w:lvl w:ilvl="6" w:tplc="DE4EDC26">
      <w:start w:val="1"/>
      <w:numFmt w:val="decimal"/>
      <w:lvlText w:val="%7."/>
      <w:lvlJc w:val="left"/>
      <w:pPr>
        <w:ind w:left="5040" w:hanging="360"/>
      </w:pPr>
    </w:lvl>
    <w:lvl w:ilvl="7" w:tplc="238ADDAE">
      <w:start w:val="1"/>
      <w:numFmt w:val="lowerLetter"/>
      <w:lvlText w:val="%8."/>
      <w:lvlJc w:val="left"/>
      <w:pPr>
        <w:ind w:left="5760" w:hanging="360"/>
      </w:pPr>
    </w:lvl>
    <w:lvl w:ilvl="8" w:tplc="0914954A">
      <w:start w:val="1"/>
      <w:numFmt w:val="lowerRoman"/>
      <w:lvlText w:val="%9."/>
      <w:lvlJc w:val="right"/>
      <w:pPr>
        <w:ind w:left="6480" w:hanging="180"/>
      </w:pPr>
    </w:lvl>
  </w:abstractNum>
  <w:abstractNum w:abstractNumId="24" w15:restartNumberingAfterBreak="0">
    <w:nsid w:val="3DAA64B3"/>
    <w:multiLevelType w:val="hybridMultilevel"/>
    <w:tmpl w:val="C298B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C10E88"/>
    <w:multiLevelType w:val="multilevel"/>
    <w:tmpl w:val="323ECA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3FDF66CE"/>
    <w:multiLevelType w:val="hybridMultilevel"/>
    <w:tmpl w:val="FFFFFFFF"/>
    <w:lvl w:ilvl="0" w:tplc="4D9A6D5A">
      <w:start w:val="1"/>
      <w:numFmt w:val="lowerLetter"/>
      <w:lvlText w:val="%1)"/>
      <w:lvlJc w:val="left"/>
      <w:pPr>
        <w:ind w:left="720" w:hanging="360"/>
      </w:pPr>
    </w:lvl>
    <w:lvl w:ilvl="1" w:tplc="A676AA88">
      <w:start w:val="1"/>
      <w:numFmt w:val="lowerLetter"/>
      <w:lvlText w:val="%2."/>
      <w:lvlJc w:val="left"/>
      <w:pPr>
        <w:ind w:left="1440" w:hanging="360"/>
      </w:pPr>
    </w:lvl>
    <w:lvl w:ilvl="2" w:tplc="D5FA687C">
      <w:start w:val="1"/>
      <w:numFmt w:val="lowerRoman"/>
      <w:lvlText w:val="%3."/>
      <w:lvlJc w:val="right"/>
      <w:pPr>
        <w:ind w:left="2160" w:hanging="180"/>
      </w:pPr>
    </w:lvl>
    <w:lvl w:ilvl="3" w:tplc="C47C736A">
      <w:start w:val="1"/>
      <w:numFmt w:val="decimal"/>
      <w:lvlText w:val="%4."/>
      <w:lvlJc w:val="left"/>
      <w:pPr>
        <w:ind w:left="2880" w:hanging="360"/>
      </w:pPr>
    </w:lvl>
    <w:lvl w:ilvl="4" w:tplc="0CA435FC">
      <w:start w:val="1"/>
      <w:numFmt w:val="lowerLetter"/>
      <w:lvlText w:val="%5."/>
      <w:lvlJc w:val="left"/>
      <w:pPr>
        <w:ind w:left="3600" w:hanging="360"/>
      </w:pPr>
    </w:lvl>
    <w:lvl w:ilvl="5" w:tplc="695EC09E">
      <w:start w:val="1"/>
      <w:numFmt w:val="lowerRoman"/>
      <w:lvlText w:val="%6."/>
      <w:lvlJc w:val="right"/>
      <w:pPr>
        <w:ind w:left="4320" w:hanging="180"/>
      </w:pPr>
    </w:lvl>
    <w:lvl w:ilvl="6" w:tplc="F9D4EF6A">
      <w:start w:val="1"/>
      <w:numFmt w:val="decimal"/>
      <w:lvlText w:val="%7."/>
      <w:lvlJc w:val="left"/>
      <w:pPr>
        <w:ind w:left="5040" w:hanging="360"/>
      </w:pPr>
    </w:lvl>
    <w:lvl w:ilvl="7" w:tplc="38660882">
      <w:start w:val="1"/>
      <w:numFmt w:val="lowerLetter"/>
      <w:lvlText w:val="%8."/>
      <w:lvlJc w:val="left"/>
      <w:pPr>
        <w:ind w:left="5760" w:hanging="360"/>
      </w:pPr>
    </w:lvl>
    <w:lvl w:ilvl="8" w:tplc="CEA2DD22">
      <w:start w:val="1"/>
      <w:numFmt w:val="lowerRoman"/>
      <w:lvlText w:val="%9."/>
      <w:lvlJc w:val="right"/>
      <w:pPr>
        <w:ind w:left="6480" w:hanging="180"/>
      </w:pPr>
    </w:lvl>
  </w:abstractNum>
  <w:abstractNum w:abstractNumId="27" w15:restartNumberingAfterBreak="0">
    <w:nsid w:val="4B280023"/>
    <w:multiLevelType w:val="hybridMultilevel"/>
    <w:tmpl w:val="DB04A5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7D4B65"/>
    <w:multiLevelType w:val="hybridMultilevel"/>
    <w:tmpl w:val="FFFFFFFF"/>
    <w:lvl w:ilvl="0" w:tplc="BF1ABCCE">
      <w:start w:val="1"/>
      <w:numFmt w:val="lowerLetter"/>
      <w:lvlText w:val="%1."/>
      <w:lvlJc w:val="left"/>
      <w:pPr>
        <w:ind w:left="720" w:hanging="360"/>
      </w:pPr>
    </w:lvl>
    <w:lvl w:ilvl="1" w:tplc="C3E8357A">
      <w:start w:val="1"/>
      <w:numFmt w:val="lowerLetter"/>
      <w:lvlText w:val="%2."/>
      <w:lvlJc w:val="left"/>
      <w:pPr>
        <w:ind w:left="1440" w:hanging="360"/>
      </w:pPr>
    </w:lvl>
    <w:lvl w:ilvl="2" w:tplc="087E3122">
      <w:start w:val="1"/>
      <w:numFmt w:val="lowerRoman"/>
      <w:lvlText w:val="%3."/>
      <w:lvlJc w:val="right"/>
      <w:pPr>
        <w:ind w:left="2160" w:hanging="180"/>
      </w:pPr>
    </w:lvl>
    <w:lvl w:ilvl="3" w:tplc="436297EC">
      <w:start w:val="1"/>
      <w:numFmt w:val="decimal"/>
      <w:lvlText w:val="%4."/>
      <w:lvlJc w:val="left"/>
      <w:pPr>
        <w:ind w:left="2880" w:hanging="360"/>
      </w:pPr>
    </w:lvl>
    <w:lvl w:ilvl="4" w:tplc="BB74C412">
      <w:start w:val="1"/>
      <w:numFmt w:val="lowerLetter"/>
      <w:lvlText w:val="%5."/>
      <w:lvlJc w:val="left"/>
      <w:pPr>
        <w:ind w:left="3600" w:hanging="360"/>
      </w:pPr>
    </w:lvl>
    <w:lvl w:ilvl="5" w:tplc="7580502E">
      <w:start w:val="1"/>
      <w:numFmt w:val="lowerRoman"/>
      <w:lvlText w:val="%6."/>
      <w:lvlJc w:val="right"/>
      <w:pPr>
        <w:ind w:left="4320" w:hanging="180"/>
      </w:pPr>
    </w:lvl>
    <w:lvl w:ilvl="6" w:tplc="8A4A9A16">
      <w:start w:val="1"/>
      <w:numFmt w:val="decimal"/>
      <w:lvlText w:val="%7."/>
      <w:lvlJc w:val="left"/>
      <w:pPr>
        <w:ind w:left="5040" w:hanging="360"/>
      </w:pPr>
    </w:lvl>
    <w:lvl w:ilvl="7" w:tplc="E780C876">
      <w:start w:val="1"/>
      <w:numFmt w:val="lowerLetter"/>
      <w:lvlText w:val="%8."/>
      <w:lvlJc w:val="left"/>
      <w:pPr>
        <w:ind w:left="5760" w:hanging="360"/>
      </w:pPr>
    </w:lvl>
    <w:lvl w:ilvl="8" w:tplc="FF5C16F2">
      <w:start w:val="1"/>
      <w:numFmt w:val="lowerRoman"/>
      <w:lvlText w:val="%9."/>
      <w:lvlJc w:val="right"/>
      <w:pPr>
        <w:ind w:left="6480" w:hanging="180"/>
      </w:pPr>
    </w:lvl>
  </w:abstractNum>
  <w:abstractNum w:abstractNumId="29" w15:restartNumberingAfterBreak="0">
    <w:nsid w:val="4C2D0E9B"/>
    <w:multiLevelType w:val="hybridMultilevel"/>
    <w:tmpl w:val="EEB429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4833DC"/>
    <w:multiLevelType w:val="hybridMultilevel"/>
    <w:tmpl w:val="6DE08F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9302A9"/>
    <w:multiLevelType w:val="hybridMultilevel"/>
    <w:tmpl w:val="5DBA189C"/>
    <w:lvl w:ilvl="0" w:tplc="9B6C0A6C">
      <w:start w:val="1"/>
      <w:numFmt w:val="decimal"/>
      <w:lvlText w:val="%1)"/>
      <w:lvlJc w:val="left"/>
      <w:pPr>
        <w:ind w:left="1020" w:hanging="360"/>
      </w:pPr>
    </w:lvl>
    <w:lvl w:ilvl="1" w:tplc="45924C3A">
      <w:start w:val="1"/>
      <w:numFmt w:val="decimal"/>
      <w:lvlText w:val="%2)"/>
      <w:lvlJc w:val="left"/>
      <w:pPr>
        <w:ind w:left="1020" w:hanging="360"/>
      </w:pPr>
    </w:lvl>
    <w:lvl w:ilvl="2" w:tplc="DB30440E">
      <w:start w:val="1"/>
      <w:numFmt w:val="decimal"/>
      <w:lvlText w:val="%3)"/>
      <w:lvlJc w:val="left"/>
      <w:pPr>
        <w:ind w:left="1020" w:hanging="360"/>
      </w:pPr>
    </w:lvl>
    <w:lvl w:ilvl="3" w:tplc="5DC6E48C">
      <w:start w:val="1"/>
      <w:numFmt w:val="decimal"/>
      <w:lvlText w:val="%4)"/>
      <w:lvlJc w:val="left"/>
      <w:pPr>
        <w:ind w:left="1020" w:hanging="360"/>
      </w:pPr>
    </w:lvl>
    <w:lvl w:ilvl="4" w:tplc="709C9674">
      <w:start w:val="1"/>
      <w:numFmt w:val="decimal"/>
      <w:lvlText w:val="%5)"/>
      <w:lvlJc w:val="left"/>
      <w:pPr>
        <w:ind w:left="1020" w:hanging="360"/>
      </w:pPr>
    </w:lvl>
    <w:lvl w:ilvl="5" w:tplc="6930B850">
      <w:start w:val="1"/>
      <w:numFmt w:val="decimal"/>
      <w:lvlText w:val="%6)"/>
      <w:lvlJc w:val="left"/>
      <w:pPr>
        <w:ind w:left="1020" w:hanging="360"/>
      </w:pPr>
    </w:lvl>
    <w:lvl w:ilvl="6" w:tplc="86BC6358">
      <w:start w:val="1"/>
      <w:numFmt w:val="decimal"/>
      <w:lvlText w:val="%7)"/>
      <w:lvlJc w:val="left"/>
      <w:pPr>
        <w:ind w:left="1020" w:hanging="360"/>
      </w:pPr>
    </w:lvl>
    <w:lvl w:ilvl="7" w:tplc="C11A9628">
      <w:start w:val="1"/>
      <w:numFmt w:val="decimal"/>
      <w:lvlText w:val="%8)"/>
      <w:lvlJc w:val="left"/>
      <w:pPr>
        <w:ind w:left="1020" w:hanging="360"/>
      </w:pPr>
    </w:lvl>
    <w:lvl w:ilvl="8" w:tplc="119CCB78">
      <w:start w:val="1"/>
      <w:numFmt w:val="decimal"/>
      <w:lvlText w:val="%9)"/>
      <w:lvlJc w:val="left"/>
      <w:pPr>
        <w:ind w:left="1020" w:hanging="360"/>
      </w:pPr>
    </w:lvl>
  </w:abstractNum>
  <w:abstractNum w:abstractNumId="32" w15:restartNumberingAfterBreak="0">
    <w:nsid w:val="51B554CE"/>
    <w:multiLevelType w:val="hybridMultilevel"/>
    <w:tmpl w:val="E20696A2"/>
    <w:lvl w:ilvl="0" w:tplc="CED2DD0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BF10E9"/>
    <w:multiLevelType w:val="hybridMultilevel"/>
    <w:tmpl w:val="71A086E4"/>
    <w:lvl w:ilvl="0" w:tplc="04050017">
      <w:start w:val="1"/>
      <w:numFmt w:val="lowerLetter"/>
      <w:lvlText w:val="%1)"/>
      <w:lvlJc w:val="left"/>
      <w:pPr>
        <w:ind w:left="720" w:hanging="360"/>
      </w:pPr>
    </w:lvl>
    <w:lvl w:ilvl="1" w:tplc="647C5AD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4AB5836"/>
    <w:multiLevelType w:val="hybridMultilevel"/>
    <w:tmpl w:val="FFFFFFFF"/>
    <w:lvl w:ilvl="0" w:tplc="8E501ADA">
      <w:start w:val="1"/>
      <w:numFmt w:val="bullet"/>
      <w:lvlText w:val=""/>
      <w:lvlJc w:val="left"/>
      <w:pPr>
        <w:ind w:left="720" w:hanging="360"/>
      </w:pPr>
      <w:rPr>
        <w:rFonts w:ascii="Symbol" w:hAnsi="Symbol" w:hint="default"/>
      </w:rPr>
    </w:lvl>
    <w:lvl w:ilvl="1" w:tplc="7BA847AC">
      <w:start w:val="1"/>
      <w:numFmt w:val="bullet"/>
      <w:lvlText w:val="o"/>
      <w:lvlJc w:val="left"/>
      <w:pPr>
        <w:ind w:left="1440" w:hanging="360"/>
      </w:pPr>
      <w:rPr>
        <w:rFonts w:ascii="&quot;Courier New&quot;" w:hAnsi="&quot;Courier New&quot;" w:hint="default"/>
      </w:rPr>
    </w:lvl>
    <w:lvl w:ilvl="2" w:tplc="F1223626">
      <w:start w:val="1"/>
      <w:numFmt w:val="bullet"/>
      <w:lvlText w:val=""/>
      <w:lvlJc w:val="left"/>
      <w:pPr>
        <w:ind w:left="2160" w:hanging="360"/>
      </w:pPr>
      <w:rPr>
        <w:rFonts w:ascii="Wingdings" w:hAnsi="Wingdings" w:hint="default"/>
      </w:rPr>
    </w:lvl>
    <w:lvl w:ilvl="3" w:tplc="DAA20574">
      <w:start w:val="1"/>
      <w:numFmt w:val="bullet"/>
      <w:lvlText w:val=""/>
      <w:lvlJc w:val="left"/>
      <w:pPr>
        <w:ind w:left="2880" w:hanging="360"/>
      </w:pPr>
      <w:rPr>
        <w:rFonts w:ascii="Symbol" w:hAnsi="Symbol" w:hint="default"/>
      </w:rPr>
    </w:lvl>
    <w:lvl w:ilvl="4" w:tplc="7C4006AA">
      <w:start w:val="1"/>
      <w:numFmt w:val="bullet"/>
      <w:lvlText w:val="o"/>
      <w:lvlJc w:val="left"/>
      <w:pPr>
        <w:ind w:left="3600" w:hanging="360"/>
      </w:pPr>
      <w:rPr>
        <w:rFonts w:ascii="Courier New" w:hAnsi="Courier New" w:hint="default"/>
      </w:rPr>
    </w:lvl>
    <w:lvl w:ilvl="5" w:tplc="1728CA62">
      <w:start w:val="1"/>
      <w:numFmt w:val="bullet"/>
      <w:lvlText w:val=""/>
      <w:lvlJc w:val="left"/>
      <w:pPr>
        <w:ind w:left="4320" w:hanging="360"/>
      </w:pPr>
      <w:rPr>
        <w:rFonts w:ascii="Wingdings" w:hAnsi="Wingdings" w:hint="default"/>
      </w:rPr>
    </w:lvl>
    <w:lvl w:ilvl="6" w:tplc="CB62FE22">
      <w:start w:val="1"/>
      <w:numFmt w:val="bullet"/>
      <w:lvlText w:val=""/>
      <w:lvlJc w:val="left"/>
      <w:pPr>
        <w:ind w:left="5040" w:hanging="360"/>
      </w:pPr>
      <w:rPr>
        <w:rFonts w:ascii="Symbol" w:hAnsi="Symbol" w:hint="default"/>
      </w:rPr>
    </w:lvl>
    <w:lvl w:ilvl="7" w:tplc="0D48C6C8">
      <w:start w:val="1"/>
      <w:numFmt w:val="bullet"/>
      <w:lvlText w:val="o"/>
      <w:lvlJc w:val="left"/>
      <w:pPr>
        <w:ind w:left="5760" w:hanging="360"/>
      </w:pPr>
      <w:rPr>
        <w:rFonts w:ascii="Courier New" w:hAnsi="Courier New" w:hint="default"/>
      </w:rPr>
    </w:lvl>
    <w:lvl w:ilvl="8" w:tplc="8B3AAD80">
      <w:start w:val="1"/>
      <w:numFmt w:val="bullet"/>
      <w:lvlText w:val=""/>
      <w:lvlJc w:val="left"/>
      <w:pPr>
        <w:ind w:left="6480" w:hanging="360"/>
      </w:pPr>
      <w:rPr>
        <w:rFonts w:ascii="Wingdings" w:hAnsi="Wingdings" w:hint="default"/>
      </w:rPr>
    </w:lvl>
  </w:abstractNum>
  <w:abstractNum w:abstractNumId="35" w15:restartNumberingAfterBreak="0">
    <w:nsid w:val="54BD2966"/>
    <w:multiLevelType w:val="hybridMultilevel"/>
    <w:tmpl w:val="8424DBA4"/>
    <w:lvl w:ilvl="0" w:tplc="F4FE75F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D8B104"/>
    <w:multiLevelType w:val="hybridMultilevel"/>
    <w:tmpl w:val="8A26506C"/>
    <w:lvl w:ilvl="0" w:tplc="B360ED56">
      <w:start w:val="1"/>
      <w:numFmt w:val="bullet"/>
      <w:lvlText w:val=""/>
      <w:lvlJc w:val="left"/>
      <w:pPr>
        <w:ind w:left="720" w:hanging="360"/>
      </w:pPr>
      <w:rPr>
        <w:rFonts w:ascii="Symbol" w:hAnsi="Symbol" w:hint="default"/>
      </w:rPr>
    </w:lvl>
    <w:lvl w:ilvl="1" w:tplc="A4EEEFA6">
      <w:start w:val="1"/>
      <w:numFmt w:val="bullet"/>
      <w:lvlText w:val="·"/>
      <w:lvlJc w:val="left"/>
      <w:pPr>
        <w:ind w:left="1440" w:hanging="360"/>
      </w:pPr>
      <w:rPr>
        <w:rFonts w:ascii="Symbol" w:hAnsi="Symbol" w:hint="default"/>
      </w:rPr>
    </w:lvl>
    <w:lvl w:ilvl="2" w:tplc="433CB402">
      <w:start w:val="1"/>
      <w:numFmt w:val="bullet"/>
      <w:lvlText w:val=""/>
      <w:lvlJc w:val="left"/>
      <w:pPr>
        <w:ind w:left="2160" w:hanging="360"/>
      </w:pPr>
      <w:rPr>
        <w:rFonts w:ascii="Wingdings" w:hAnsi="Wingdings" w:hint="default"/>
      </w:rPr>
    </w:lvl>
    <w:lvl w:ilvl="3" w:tplc="25B27AFC">
      <w:start w:val="1"/>
      <w:numFmt w:val="bullet"/>
      <w:lvlText w:val=""/>
      <w:lvlJc w:val="left"/>
      <w:pPr>
        <w:ind w:left="2880" w:hanging="360"/>
      </w:pPr>
      <w:rPr>
        <w:rFonts w:ascii="Symbol" w:hAnsi="Symbol" w:hint="default"/>
      </w:rPr>
    </w:lvl>
    <w:lvl w:ilvl="4" w:tplc="86D05F18">
      <w:start w:val="1"/>
      <w:numFmt w:val="bullet"/>
      <w:lvlText w:val="o"/>
      <w:lvlJc w:val="left"/>
      <w:pPr>
        <w:ind w:left="3600" w:hanging="360"/>
      </w:pPr>
      <w:rPr>
        <w:rFonts w:ascii="Courier New" w:hAnsi="Courier New" w:hint="default"/>
      </w:rPr>
    </w:lvl>
    <w:lvl w:ilvl="5" w:tplc="8A78AB76">
      <w:start w:val="1"/>
      <w:numFmt w:val="bullet"/>
      <w:lvlText w:val=""/>
      <w:lvlJc w:val="left"/>
      <w:pPr>
        <w:ind w:left="4320" w:hanging="360"/>
      </w:pPr>
      <w:rPr>
        <w:rFonts w:ascii="Wingdings" w:hAnsi="Wingdings" w:hint="default"/>
      </w:rPr>
    </w:lvl>
    <w:lvl w:ilvl="6" w:tplc="562AF3B4">
      <w:start w:val="1"/>
      <w:numFmt w:val="bullet"/>
      <w:lvlText w:val=""/>
      <w:lvlJc w:val="left"/>
      <w:pPr>
        <w:ind w:left="5040" w:hanging="360"/>
      </w:pPr>
      <w:rPr>
        <w:rFonts w:ascii="Symbol" w:hAnsi="Symbol" w:hint="default"/>
      </w:rPr>
    </w:lvl>
    <w:lvl w:ilvl="7" w:tplc="F246F67E">
      <w:start w:val="1"/>
      <w:numFmt w:val="bullet"/>
      <w:lvlText w:val="o"/>
      <w:lvlJc w:val="left"/>
      <w:pPr>
        <w:ind w:left="5760" w:hanging="360"/>
      </w:pPr>
      <w:rPr>
        <w:rFonts w:ascii="Courier New" w:hAnsi="Courier New" w:hint="default"/>
      </w:rPr>
    </w:lvl>
    <w:lvl w:ilvl="8" w:tplc="C7C2D5BC">
      <w:start w:val="1"/>
      <w:numFmt w:val="bullet"/>
      <w:lvlText w:val=""/>
      <w:lvlJc w:val="left"/>
      <w:pPr>
        <w:ind w:left="6480" w:hanging="360"/>
      </w:pPr>
      <w:rPr>
        <w:rFonts w:ascii="Wingdings" w:hAnsi="Wingdings" w:hint="default"/>
      </w:rPr>
    </w:lvl>
  </w:abstractNum>
  <w:abstractNum w:abstractNumId="37" w15:restartNumberingAfterBreak="0">
    <w:nsid w:val="5A639E9E"/>
    <w:multiLevelType w:val="hybridMultilevel"/>
    <w:tmpl w:val="7DA8081A"/>
    <w:lvl w:ilvl="0" w:tplc="47D882F6">
      <w:start w:val="1"/>
      <w:numFmt w:val="bullet"/>
      <w:lvlText w:val=""/>
      <w:lvlJc w:val="left"/>
      <w:pPr>
        <w:ind w:left="720" w:hanging="360"/>
      </w:pPr>
      <w:rPr>
        <w:rFonts w:ascii="Symbol" w:hAnsi="Symbol" w:hint="default"/>
      </w:rPr>
    </w:lvl>
    <w:lvl w:ilvl="1" w:tplc="BA109094">
      <w:start w:val="1"/>
      <w:numFmt w:val="bullet"/>
      <w:lvlText w:val="o"/>
      <w:lvlJc w:val="left"/>
      <w:pPr>
        <w:ind w:left="1440" w:hanging="360"/>
      </w:pPr>
      <w:rPr>
        <w:rFonts w:ascii="Courier New" w:hAnsi="Courier New" w:hint="default"/>
      </w:rPr>
    </w:lvl>
    <w:lvl w:ilvl="2" w:tplc="0510AB8C">
      <w:start w:val="1"/>
      <w:numFmt w:val="bullet"/>
      <w:lvlText w:val=""/>
      <w:lvlJc w:val="left"/>
      <w:pPr>
        <w:ind w:left="2160" w:hanging="360"/>
      </w:pPr>
      <w:rPr>
        <w:rFonts w:ascii="Wingdings" w:hAnsi="Wingdings" w:hint="default"/>
      </w:rPr>
    </w:lvl>
    <w:lvl w:ilvl="3" w:tplc="847898EE">
      <w:start w:val="1"/>
      <w:numFmt w:val="bullet"/>
      <w:lvlText w:val=""/>
      <w:lvlJc w:val="left"/>
      <w:pPr>
        <w:ind w:left="2880" w:hanging="360"/>
      </w:pPr>
      <w:rPr>
        <w:rFonts w:ascii="Symbol" w:hAnsi="Symbol" w:hint="default"/>
      </w:rPr>
    </w:lvl>
    <w:lvl w:ilvl="4" w:tplc="744E4D08">
      <w:start w:val="1"/>
      <w:numFmt w:val="bullet"/>
      <w:lvlText w:val="o"/>
      <w:lvlJc w:val="left"/>
      <w:pPr>
        <w:ind w:left="3600" w:hanging="360"/>
      </w:pPr>
      <w:rPr>
        <w:rFonts w:ascii="Courier New" w:hAnsi="Courier New" w:hint="default"/>
      </w:rPr>
    </w:lvl>
    <w:lvl w:ilvl="5" w:tplc="B8725FAE">
      <w:start w:val="1"/>
      <w:numFmt w:val="bullet"/>
      <w:lvlText w:val=""/>
      <w:lvlJc w:val="left"/>
      <w:pPr>
        <w:ind w:left="4320" w:hanging="360"/>
      </w:pPr>
      <w:rPr>
        <w:rFonts w:ascii="Wingdings" w:hAnsi="Wingdings" w:hint="default"/>
      </w:rPr>
    </w:lvl>
    <w:lvl w:ilvl="6" w:tplc="16E6C24A">
      <w:start w:val="1"/>
      <w:numFmt w:val="bullet"/>
      <w:lvlText w:val=""/>
      <w:lvlJc w:val="left"/>
      <w:pPr>
        <w:ind w:left="5040" w:hanging="360"/>
      </w:pPr>
      <w:rPr>
        <w:rFonts w:ascii="Symbol" w:hAnsi="Symbol" w:hint="default"/>
      </w:rPr>
    </w:lvl>
    <w:lvl w:ilvl="7" w:tplc="0C22EB92">
      <w:start w:val="1"/>
      <w:numFmt w:val="bullet"/>
      <w:lvlText w:val="o"/>
      <w:lvlJc w:val="left"/>
      <w:pPr>
        <w:ind w:left="5760" w:hanging="360"/>
      </w:pPr>
      <w:rPr>
        <w:rFonts w:ascii="Courier New" w:hAnsi="Courier New" w:hint="default"/>
      </w:rPr>
    </w:lvl>
    <w:lvl w:ilvl="8" w:tplc="C1F6A27C">
      <w:start w:val="1"/>
      <w:numFmt w:val="bullet"/>
      <w:lvlText w:val=""/>
      <w:lvlJc w:val="left"/>
      <w:pPr>
        <w:ind w:left="6480" w:hanging="360"/>
      </w:pPr>
      <w:rPr>
        <w:rFonts w:ascii="Wingdings" w:hAnsi="Wingdings" w:hint="default"/>
      </w:rPr>
    </w:lvl>
  </w:abstractNum>
  <w:abstractNum w:abstractNumId="38" w15:restartNumberingAfterBreak="0">
    <w:nsid w:val="5B034DDD"/>
    <w:multiLevelType w:val="hybridMultilevel"/>
    <w:tmpl w:val="D750D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628A5A"/>
    <w:multiLevelType w:val="hybridMultilevel"/>
    <w:tmpl w:val="9E243FA8"/>
    <w:lvl w:ilvl="0" w:tplc="62BA0A96">
      <w:start w:val="1"/>
      <w:numFmt w:val="bullet"/>
      <w:lvlText w:val=""/>
      <w:lvlJc w:val="left"/>
      <w:pPr>
        <w:ind w:left="720" w:hanging="360"/>
      </w:pPr>
      <w:rPr>
        <w:rFonts w:ascii="Symbol" w:hAnsi="Symbol" w:hint="default"/>
      </w:rPr>
    </w:lvl>
    <w:lvl w:ilvl="1" w:tplc="566A994C">
      <w:start w:val="1"/>
      <w:numFmt w:val="bullet"/>
      <w:lvlText w:val="·"/>
      <w:lvlJc w:val="left"/>
      <w:pPr>
        <w:ind w:left="1440" w:hanging="360"/>
      </w:pPr>
      <w:rPr>
        <w:rFonts w:ascii="Symbol" w:hAnsi="Symbol" w:hint="default"/>
      </w:rPr>
    </w:lvl>
    <w:lvl w:ilvl="2" w:tplc="9FEE1452">
      <w:start w:val="1"/>
      <w:numFmt w:val="bullet"/>
      <w:lvlText w:val=""/>
      <w:lvlJc w:val="left"/>
      <w:pPr>
        <w:ind w:left="2160" w:hanging="360"/>
      </w:pPr>
      <w:rPr>
        <w:rFonts w:ascii="Wingdings" w:hAnsi="Wingdings" w:hint="default"/>
      </w:rPr>
    </w:lvl>
    <w:lvl w:ilvl="3" w:tplc="16867F84">
      <w:start w:val="1"/>
      <w:numFmt w:val="bullet"/>
      <w:lvlText w:val=""/>
      <w:lvlJc w:val="left"/>
      <w:pPr>
        <w:ind w:left="2880" w:hanging="360"/>
      </w:pPr>
      <w:rPr>
        <w:rFonts w:ascii="Symbol" w:hAnsi="Symbol" w:hint="default"/>
      </w:rPr>
    </w:lvl>
    <w:lvl w:ilvl="4" w:tplc="8CC4B3C8">
      <w:start w:val="1"/>
      <w:numFmt w:val="bullet"/>
      <w:lvlText w:val="o"/>
      <w:lvlJc w:val="left"/>
      <w:pPr>
        <w:ind w:left="3600" w:hanging="360"/>
      </w:pPr>
      <w:rPr>
        <w:rFonts w:ascii="Courier New" w:hAnsi="Courier New" w:hint="default"/>
      </w:rPr>
    </w:lvl>
    <w:lvl w:ilvl="5" w:tplc="A49A478A">
      <w:start w:val="1"/>
      <w:numFmt w:val="bullet"/>
      <w:lvlText w:val=""/>
      <w:lvlJc w:val="left"/>
      <w:pPr>
        <w:ind w:left="4320" w:hanging="360"/>
      </w:pPr>
      <w:rPr>
        <w:rFonts w:ascii="Wingdings" w:hAnsi="Wingdings" w:hint="default"/>
      </w:rPr>
    </w:lvl>
    <w:lvl w:ilvl="6" w:tplc="0AC47F56">
      <w:start w:val="1"/>
      <w:numFmt w:val="bullet"/>
      <w:lvlText w:val=""/>
      <w:lvlJc w:val="left"/>
      <w:pPr>
        <w:ind w:left="5040" w:hanging="360"/>
      </w:pPr>
      <w:rPr>
        <w:rFonts w:ascii="Symbol" w:hAnsi="Symbol" w:hint="default"/>
      </w:rPr>
    </w:lvl>
    <w:lvl w:ilvl="7" w:tplc="A464074A">
      <w:start w:val="1"/>
      <w:numFmt w:val="bullet"/>
      <w:lvlText w:val="o"/>
      <w:lvlJc w:val="left"/>
      <w:pPr>
        <w:ind w:left="5760" w:hanging="360"/>
      </w:pPr>
      <w:rPr>
        <w:rFonts w:ascii="Courier New" w:hAnsi="Courier New" w:hint="default"/>
      </w:rPr>
    </w:lvl>
    <w:lvl w:ilvl="8" w:tplc="E91A0E62">
      <w:start w:val="1"/>
      <w:numFmt w:val="bullet"/>
      <w:lvlText w:val=""/>
      <w:lvlJc w:val="left"/>
      <w:pPr>
        <w:ind w:left="6480" w:hanging="360"/>
      </w:pPr>
      <w:rPr>
        <w:rFonts w:ascii="Wingdings" w:hAnsi="Wingdings" w:hint="default"/>
      </w:rPr>
    </w:lvl>
  </w:abstractNum>
  <w:abstractNum w:abstractNumId="40" w15:restartNumberingAfterBreak="0">
    <w:nsid w:val="5F2E2068"/>
    <w:multiLevelType w:val="hybridMultilevel"/>
    <w:tmpl w:val="285EF8D0"/>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B53019"/>
    <w:multiLevelType w:val="hybridMultilevel"/>
    <w:tmpl w:val="D54A30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E876F6"/>
    <w:multiLevelType w:val="hybridMultilevel"/>
    <w:tmpl w:val="3CB0A628"/>
    <w:lvl w:ilvl="0" w:tplc="B89E0404">
      <w:start w:val="1"/>
      <w:numFmt w:val="decimal"/>
      <w:lvlText w:val="%1)"/>
      <w:lvlJc w:val="left"/>
      <w:pPr>
        <w:ind w:left="1020" w:hanging="360"/>
      </w:pPr>
    </w:lvl>
    <w:lvl w:ilvl="1" w:tplc="684A7C64">
      <w:start w:val="1"/>
      <w:numFmt w:val="decimal"/>
      <w:lvlText w:val="%2)"/>
      <w:lvlJc w:val="left"/>
      <w:pPr>
        <w:ind w:left="1020" w:hanging="360"/>
      </w:pPr>
    </w:lvl>
    <w:lvl w:ilvl="2" w:tplc="67382CA8">
      <w:start w:val="1"/>
      <w:numFmt w:val="decimal"/>
      <w:lvlText w:val="%3)"/>
      <w:lvlJc w:val="left"/>
      <w:pPr>
        <w:ind w:left="1020" w:hanging="360"/>
      </w:pPr>
    </w:lvl>
    <w:lvl w:ilvl="3" w:tplc="8A08C4B8">
      <w:start w:val="1"/>
      <w:numFmt w:val="decimal"/>
      <w:lvlText w:val="%4)"/>
      <w:lvlJc w:val="left"/>
      <w:pPr>
        <w:ind w:left="1020" w:hanging="360"/>
      </w:pPr>
    </w:lvl>
    <w:lvl w:ilvl="4" w:tplc="40044D0E">
      <w:start w:val="1"/>
      <w:numFmt w:val="decimal"/>
      <w:lvlText w:val="%5)"/>
      <w:lvlJc w:val="left"/>
      <w:pPr>
        <w:ind w:left="1020" w:hanging="360"/>
      </w:pPr>
    </w:lvl>
    <w:lvl w:ilvl="5" w:tplc="5FF0D062">
      <w:start w:val="1"/>
      <w:numFmt w:val="decimal"/>
      <w:lvlText w:val="%6)"/>
      <w:lvlJc w:val="left"/>
      <w:pPr>
        <w:ind w:left="1020" w:hanging="360"/>
      </w:pPr>
    </w:lvl>
    <w:lvl w:ilvl="6" w:tplc="DE6C578A">
      <w:start w:val="1"/>
      <w:numFmt w:val="decimal"/>
      <w:lvlText w:val="%7)"/>
      <w:lvlJc w:val="left"/>
      <w:pPr>
        <w:ind w:left="1020" w:hanging="360"/>
      </w:pPr>
    </w:lvl>
    <w:lvl w:ilvl="7" w:tplc="C4D6F3CE">
      <w:start w:val="1"/>
      <w:numFmt w:val="decimal"/>
      <w:lvlText w:val="%8)"/>
      <w:lvlJc w:val="left"/>
      <w:pPr>
        <w:ind w:left="1020" w:hanging="360"/>
      </w:pPr>
    </w:lvl>
    <w:lvl w:ilvl="8" w:tplc="AA5619F4">
      <w:start w:val="1"/>
      <w:numFmt w:val="decimal"/>
      <w:lvlText w:val="%9)"/>
      <w:lvlJc w:val="left"/>
      <w:pPr>
        <w:ind w:left="1020" w:hanging="360"/>
      </w:pPr>
    </w:lvl>
  </w:abstractNum>
  <w:abstractNum w:abstractNumId="43" w15:restartNumberingAfterBreak="0">
    <w:nsid w:val="64512762"/>
    <w:multiLevelType w:val="hybridMultilevel"/>
    <w:tmpl w:val="BAFAAB16"/>
    <w:lvl w:ilvl="0" w:tplc="EBE8C4C2">
      <w:start w:val="1"/>
      <w:numFmt w:val="bullet"/>
      <w:lvlText w:val=""/>
      <w:lvlJc w:val="left"/>
      <w:pPr>
        <w:ind w:left="720" w:hanging="360"/>
      </w:pPr>
      <w:rPr>
        <w:rFonts w:ascii="Symbol" w:hAnsi="Symbol" w:hint="default"/>
      </w:rPr>
    </w:lvl>
    <w:lvl w:ilvl="1" w:tplc="CE5E876C">
      <w:start w:val="1"/>
      <w:numFmt w:val="bullet"/>
      <w:lvlText w:val="·"/>
      <w:lvlJc w:val="left"/>
      <w:pPr>
        <w:ind w:left="1440" w:hanging="360"/>
      </w:pPr>
      <w:rPr>
        <w:rFonts w:ascii="Symbol" w:hAnsi="Symbol" w:hint="default"/>
      </w:rPr>
    </w:lvl>
    <w:lvl w:ilvl="2" w:tplc="DB1C796C">
      <w:start w:val="1"/>
      <w:numFmt w:val="bullet"/>
      <w:lvlText w:val=""/>
      <w:lvlJc w:val="left"/>
      <w:pPr>
        <w:ind w:left="2160" w:hanging="360"/>
      </w:pPr>
      <w:rPr>
        <w:rFonts w:ascii="Wingdings" w:hAnsi="Wingdings" w:hint="default"/>
      </w:rPr>
    </w:lvl>
    <w:lvl w:ilvl="3" w:tplc="946A1BEE">
      <w:start w:val="1"/>
      <w:numFmt w:val="bullet"/>
      <w:lvlText w:val=""/>
      <w:lvlJc w:val="left"/>
      <w:pPr>
        <w:ind w:left="2880" w:hanging="360"/>
      </w:pPr>
      <w:rPr>
        <w:rFonts w:ascii="Symbol" w:hAnsi="Symbol" w:hint="default"/>
      </w:rPr>
    </w:lvl>
    <w:lvl w:ilvl="4" w:tplc="BA3E506C">
      <w:start w:val="1"/>
      <w:numFmt w:val="bullet"/>
      <w:lvlText w:val="o"/>
      <w:lvlJc w:val="left"/>
      <w:pPr>
        <w:ind w:left="3600" w:hanging="360"/>
      </w:pPr>
      <w:rPr>
        <w:rFonts w:ascii="Courier New" w:hAnsi="Courier New" w:hint="default"/>
      </w:rPr>
    </w:lvl>
    <w:lvl w:ilvl="5" w:tplc="9E886BD6">
      <w:start w:val="1"/>
      <w:numFmt w:val="bullet"/>
      <w:lvlText w:val=""/>
      <w:lvlJc w:val="left"/>
      <w:pPr>
        <w:ind w:left="4320" w:hanging="360"/>
      </w:pPr>
      <w:rPr>
        <w:rFonts w:ascii="Wingdings" w:hAnsi="Wingdings" w:hint="default"/>
      </w:rPr>
    </w:lvl>
    <w:lvl w:ilvl="6" w:tplc="49F46DAA">
      <w:start w:val="1"/>
      <w:numFmt w:val="bullet"/>
      <w:lvlText w:val=""/>
      <w:lvlJc w:val="left"/>
      <w:pPr>
        <w:ind w:left="5040" w:hanging="360"/>
      </w:pPr>
      <w:rPr>
        <w:rFonts w:ascii="Symbol" w:hAnsi="Symbol" w:hint="default"/>
      </w:rPr>
    </w:lvl>
    <w:lvl w:ilvl="7" w:tplc="6D6EB5F6">
      <w:start w:val="1"/>
      <w:numFmt w:val="bullet"/>
      <w:lvlText w:val="o"/>
      <w:lvlJc w:val="left"/>
      <w:pPr>
        <w:ind w:left="5760" w:hanging="360"/>
      </w:pPr>
      <w:rPr>
        <w:rFonts w:ascii="Courier New" w:hAnsi="Courier New" w:hint="default"/>
      </w:rPr>
    </w:lvl>
    <w:lvl w:ilvl="8" w:tplc="13AE7EB6">
      <w:start w:val="1"/>
      <w:numFmt w:val="bullet"/>
      <w:lvlText w:val=""/>
      <w:lvlJc w:val="left"/>
      <w:pPr>
        <w:ind w:left="6480" w:hanging="360"/>
      </w:pPr>
      <w:rPr>
        <w:rFonts w:ascii="Wingdings" w:hAnsi="Wingdings" w:hint="default"/>
      </w:rPr>
    </w:lvl>
  </w:abstractNum>
  <w:abstractNum w:abstractNumId="44" w15:restartNumberingAfterBreak="0">
    <w:nsid w:val="64F55628"/>
    <w:multiLevelType w:val="hybridMultilevel"/>
    <w:tmpl w:val="7488F2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847427"/>
    <w:multiLevelType w:val="hybridMultilevel"/>
    <w:tmpl w:val="99969C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85A82B2"/>
    <w:multiLevelType w:val="hybridMultilevel"/>
    <w:tmpl w:val="97B0AB0C"/>
    <w:lvl w:ilvl="0" w:tplc="7C2E817A">
      <w:start w:val="1"/>
      <w:numFmt w:val="bullet"/>
      <w:lvlText w:val=""/>
      <w:lvlJc w:val="left"/>
      <w:pPr>
        <w:ind w:left="720" w:hanging="360"/>
      </w:pPr>
      <w:rPr>
        <w:rFonts w:ascii="Symbol" w:hAnsi="Symbol" w:hint="default"/>
      </w:rPr>
    </w:lvl>
    <w:lvl w:ilvl="1" w:tplc="86D07628">
      <w:start w:val="1"/>
      <w:numFmt w:val="bullet"/>
      <w:lvlText w:val="·"/>
      <w:lvlJc w:val="left"/>
      <w:pPr>
        <w:ind w:left="1440" w:hanging="360"/>
      </w:pPr>
      <w:rPr>
        <w:rFonts w:ascii="Symbol" w:hAnsi="Symbol" w:hint="default"/>
      </w:rPr>
    </w:lvl>
    <w:lvl w:ilvl="2" w:tplc="69428876">
      <w:start w:val="1"/>
      <w:numFmt w:val="bullet"/>
      <w:lvlText w:val=""/>
      <w:lvlJc w:val="left"/>
      <w:pPr>
        <w:ind w:left="2160" w:hanging="360"/>
      </w:pPr>
      <w:rPr>
        <w:rFonts w:ascii="Wingdings" w:hAnsi="Wingdings" w:hint="default"/>
      </w:rPr>
    </w:lvl>
    <w:lvl w:ilvl="3" w:tplc="902A2D96">
      <w:start w:val="1"/>
      <w:numFmt w:val="bullet"/>
      <w:lvlText w:val=""/>
      <w:lvlJc w:val="left"/>
      <w:pPr>
        <w:ind w:left="2880" w:hanging="360"/>
      </w:pPr>
      <w:rPr>
        <w:rFonts w:ascii="Symbol" w:hAnsi="Symbol" w:hint="default"/>
      </w:rPr>
    </w:lvl>
    <w:lvl w:ilvl="4" w:tplc="4350DBD6">
      <w:start w:val="1"/>
      <w:numFmt w:val="bullet"/>
      <w:lvlText w:val="o"/>
      <w:lvlJc w:val="left"/>
      <w:pPr>
        <w:ind w:left="3600" w:hanging="360"/>
      </w:pPr>
      <w:rPr>
        <w:rFonts w:ascii="Courier New" w:hAnsi="Courier New" w:hint="default"/>
      </w:rPr>
    </w:lvl>
    <w:lvl w:ilvl="5" w:tplc="401CD398">
      <w:start w:val="1"/>
      <w:numFmt w:val="bullet"/>
      <w:lvlText w:val=""/>
      <w:lvlJc w:val="left"/>
      <w:pPr>
        <w:ind w:left="4320" w:hanging="360"/>
      </w:pPr>
      <w:rPr>
        <w:rFonts w:ascii="Wingdings" w:hAnsi="Wingdings" w:hint="default"/>
      </w:rPr>
    </w:lvl>
    <w:lvl w:ilvl="6" w:tplc="1D5A7508">
      <w:start w:val="1"/>
      <w:numFmt w:val="bullet"/>
      <w:lvlText w:val=""/>
      <w:lvlJc w:val="left"/>
      <w:pPr>
        <w:ind w:left="5040" w:hanging="360"/>
      </w:pPr>
      <w:rPr>
        <w:rFonts w:ascii="Symbol" w:hAnsi="Symbol" w:hint="default"/>
      </w:rPr>
    </w:lvl>
    <w:lvl w:ilvl="7" w:tplc="501A7278">
      <w:start w:val="1"/>
      <w:numFmt w:val="bullet"/>
      <w:lvlText w:val="o"/>
      <w:lvlJc w:val="left"/>
      <w:pPr>
        <w:ind w:left="5760" w:hanging="360"/>
      </w:pPr>
      <w:rPr>
        <w:rFonts w:ascii="Courier New" w:hAnsi="Courier New" w:hint="default"/>
      </w:rPr>
    </w:lvl>
    <w:lvl w:ilvl="8" w:tplc="C89ED980">
      <w:start w:val="1"/>
      <w:numFmt w:val="bullet"/>
      <w:lvlText w:val=""/>
      <w:lvlJc w:val="left"/>
      <w:pPr>
        <w:ind w:left="6480" w:hanging="360"/>
      </w:pPr>
      <w:rPr>
        <w:rFonts w:ascii="Wingdings" w:hAnsi="Wingdings" w:hint="default"/>
      </w:rPr>
    </w:lvl>
  </w:abstractNum>
  <w:abstractNum w:abstractNumId="47" w15:restartNumberingAfterBreak="0">
    <w:nsid w:val="6D0CFA91"/>
    <w:multiLevelType w:val="hybridMultilevel"/>
    <w:tmpl w:val="B938349E"/>
    <w:lvl w:ilvl="0" w:tplc="0BAE6A0C">
      <w:start w:val="1"/>
      <w:numFmt w:val="decimal"/>
      <w:lvlText w:val="%1."/>
      <w:lvlJc w:val="left"/>
      <w:pPr>
        <w:ind w:left="720" w:hanging="360"/>
      </w:pPr>
    </w:lvl>
    <w:lvl w:ilvl="1" w:tplc="BB869BB2">
      <w:start w:val="1"/>
      <w:numFmt w:val="bullet"/>
      <w:lvlText w:val="·"/>
      <w:lvlJc w:val="left"/>
      <w:pPr>
        <w:ind w:left="1440" w:hanging="360"/>
      </w:pPr>
      <w:rPr>
        <w:rFonts w:ascii="Symbol" w:hAnsi="Symbol" w:hint="default"/>
      </w:rPr>
    </w:lvl>
    <w:lvl w:ilvl="2" w:tplc="7C32E9A0">
      <w:start w:val="1"/>
      <w:numFmt w:val="lowerRoman"/>
      <w:lvlText w:val="%3."/>
      <w:lvlJc w:val="right"/>
      <w:pPr>
        <w:ind w:left="2160" w:hanging="180"/>
      </w:pPr>
    </w:lvl>
    <w:lvl w:ilvl="3" w:tplc="352058B2">
      <w:start w:val="1"/>
      <w:numFmt w:val="decimal"/>
      <w:lvlText w:val="%4."/>
      <w:lvlJc w:val="left"/>
      <w:pPr>
        <w:ind w:left="2880" w:hanging="360"/>
      </w:pPr>
    </w:lvl>
    <w:lvl w:ilvl="4" w:tplc="F9887996">
      <w:start w:val="1"/>
      <w:numFmt w:val="lowerLetter"/>
      <w:lvlText w:val="%5."/>
      <w:lvlJc w:val="left"/>
      <w:pPr>
        <w:ind w:left="3600" w:hanging="360"/>
      </w:pPr>
    </w:lvl>
    <w:lvl w:ilvl="5" w:tplc="E412383C">
      <w:start w:val="1"/>
      <w:numFmt w:val="lowerRoman"/>
      <w:lvlText w:val="%6."/>
      <w:lvlJc w:val="right"/>
      <w:pPr>
        <w:ind w:left="4320" w:hanging="180"/>
      </w:pPr>
    </w:lvl>
    <w:lvl w:ilvl="6" w:tplc="A2C25A66">
      <w:start w:val="1"/>
      <w:numFmt w:val="decimal"/>
      <w:lvlText w:val="%7."/>
      <w:lvlJc w:val="left"/>
      <w:pPr>
        <w:ind w:left="5040" w:hanging="360"/>
      </w:pPr>
    </w:lvl>
    <w:lvl w:ilvl="7" w:tplc="8524417C">
      <w:start w:val="1"/>
      <w:numFmt w:val="lowerLetter"/>
      <w:lvlText w:val="%8."/>
      <w:lvlJc w:val="left"/>
      <w:pPr>
        <w:ind w:left="5760" w:hanging="360"/>
      </w:pPr>
    </w:lvl>
    <w:lvl w:ilvl="8" w:tplc="B46AD33E">
      <w:start w:val="1"/>
      <w:numFmt w:val="lowerRoman"/>
      <w:lvlText w:val="%9."/>
      <w:lvlJc w:val="right"/>
      <w:pPr>
        <w:ind w:left="6480" w:hanging="180"/>
      </w:pPr>
    </w:lvl>
  </w:abstractNum>
  <w:abstractNum w:abstractNumId="48" w15:restartNumberingAfterBreak="0">
    <w:nsid w:val="6F402E7B"/>
    <w:multiLevelType w:val="hybridMultilevel"/>
    <w:tmpl w:val="A2FC3A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B52FA4"/>
    <w:multiLevelType w:val="hybridMultilevel"/>
    <w:tmpl w:val="B3D8E4B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6FC11E2D"/>
    <w:multiLevelType w:val="hybridMultilevel"/>
    <w:tmpl w:val="B3D8E4B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713F4DA1"/>
    <w:multiLevelType w:val="hybridMultilevel"/>
    <w:tmpl w:val="9BBA966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A47CE1"/>
    <w:multiLevelType w:val="hybridMultilevel"/>
    <w:tmpl w:val="FFFFFFFF"/>
    <w:lvl w:ilvl="0" w:tplc="5BB214CE">
      <w:start w:val="1"/>
      <w:numFmt w:val="bullet"/>
      <w:lvlText w:val=""/>
      <w:lvlJc w:val="left"/>
      <w:pPr>
        <w:ind w:left="720" w:hanging="360"/>
      </w:pPr>
      <w:rPr>
        <w:rFonts w:ascii="Symbol" w:hAnsi="Symbol" w:hint="default"/>
      </w:rPr>
    </w:lvl>
    <w:lvl w:ilvl="1" w:tplc="A5A43176">
      <w:start w:val="1"/>
      <w:numFmt w:val="bullet"/>
      <w:lvlText w:val="o"/>
      <w:lvlJc w:val="left"/>
      <w:pPr>
        <w:ind w:left="1440" w:hanging="360"/>
      </w:pPr>
      <w:rPr>
        <w:rFonts w:ascii="Courier New" w:hAnsi="Courier New" w:hint="default"/>
      </w:rPr>
    </w:lvl>
    <w:lvl w:ilvl="2" w:tplc="D7D80DC6">
      <w:start w:val="1"/>
      <w:numFmt w:val="bullet"/>
      <w:lvlText w:val=""/>
      <w:lvlJc w:val="left"/>
      <w:pPr>
        <w:ind w:left="2160" w:hanging="360"/>
      </w:pPr>
      <w:rPr>
        <w:rFonts w:ascii="Wingdings" w:hAnsi="Wingdings" w:hint="default"/>
      </w:rPr>
    </w:lvl>
    <w:lvl w:ilvl="3" w:tplc="E73C7314">
      <w:start w:val="1"/>
      <w:numFmt w:val="bullet"/>
      <w:lvlText w:val=""/>
      <w:lvlJc w:val="left"/>
      <w:pPr>
        <w:ind w:left="2880" w:hanging="360"/>
      </w:pPr>
      <w:rPr>
        <w:rFonts w:ascii="Symbol" w:hAnsi="Symbol" w:hint="default"/>
      </w:rPr>
    </w:lvl>
    <w:lvl w:ilvl="4" w:tplc="519641BE">
      <w:start w:val="1"/>
      <w:numFmt w:val="bullet"/>
      <w:lvlText w:val="o"/>
      <w:lvlJc w:val="left"/>
      <w:pPr>
        <w:ind w:left="3600" w:hanging="360"/>
      </w:pPr>
      <w:rPr>
        <w:rFonts w:ascii="Courier New" w:hAnsi="Courier New" w:hint="default"/>
      </w:rPr>
    </w:lvl>
    <w:lvl w:ilvl="5" w:tplc="A3C8DF64">
      <w:start w:val="1"/>
      <w:numFmt w:val="bullet"/>
      <w:lvlText w:val=""/>
      <w:lvlJc w:val="left"/>
      <w:pPr>
        <w:ind w:left="4320" w:hanging="360"/>
      </w:pPr>
      <w:rPr>
        <w:rFonts w:ascii="Wingdings" w:hAnsi="Wingdings" w:hint="default"/>
      </w:rPr>
    </w:lvl>
    <w:lvl w:ilvl="6" w:tplc="A55E8606">
      <w:start w:val="1"/>
      <w:numFmt w:val="bullet"/>
      <w:lvlText w:val=""/>
      <w:lvlJc w:val="left"/>
      <w:pPr>
        <w:ind w:left="5040" w:hanging="360"/>
      </w:pPr>
      <w:rPr>
        <w:rFonts w:ascii="Symbol" w:hAnsi="Symbol" w:hint="default"/>
      </w:rPr>
    </w:lvl>
    <w:lvl w:ilvl="7" w:tplc="107CDF34">
      <w:start w:val="1"/>
      <w:numFmt w:val="bullet"/>
      <w:lvlText w:val="o"/>
      <w:lvlJc w:val="left"/>
      <w:pPr>
        <w:ind w:left="5760" w:hanging="360"/>
      </w:pPr>
      <w:rPr>
        <w:rFonts w:ascii="Courier New" w:hAnsi="Courier New" w:hint="default"/>
      </w:rPr>
    </w:lvl>
    <w:lvl w:ilvl="8" w:tplc="7062F7D6">
      <w:start w:val="1"/>
      <w:numFmt w:val="bullet"/>
      <w:lvlText w:val=""/>
      <w:lvlJc w:val="left"/>
      <w:pPr>
        <w:ind w:left="6480" w:hanging="360"/>
      </w:pPr>
      <w:rPr>
        <w:rFonts w:ascii="Wingdings" w:hAnsi="Wingdings" w:hint="default"/>
      </w:rPr>
    </w:lvl>
  </w:abstractNum>
  <w:abstractNum w:abstractNumId="53" w15:restartNumberingAfterBreak="0">
    <w:nsid w:val="79631D3F"/>
    <w:multiLevelType w:val="hybridMultilevel"/>
    <w:tmpl w:val="69EC0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E227320"/>
    <w:multiLevelType w:val="hybridMultilevel"/>
    <w:tmpl w:val="FFFFFFFF"/>
    <w:lvl w:ilvl="0" w:tplc="23387288">
      <w:start w:val="1"/>
      <w:numFmt w:val="bullet"/>
      <w:lvlText w:val=""/>
      <w:lvlJc w:val="left"/>
      <w:pPr>
        <w:ind w:left="720" w:hanging="360"/>
      </w:pPr>
      <w:rPr>
        <w:rFonts w:ascii="Symbol" w:hAnsi="Symbol" w:hint="default"/>
      </w:rPr>
    </w:lvl>
    <w:lvl w:ilvl="1" w:tplc="5568DD9E">
      <w:start w:val="1"/>
      <w:numFmt w:val="bullet"/>
      <w:lvlText w:val="o"/>
      <w:lvlJc w:val="left"/>
      <w:pPr>
        <w:ind w:left="1440" w:hanging="360"/>
      </w:pPr>
      <w:rPr>
        <w:rFonts w:ascii="Courier New" w:hAnsi="Courier New" w:hint="default"/>
      </w:rPr>
    </w:lvl>
    <w:lvl w:ilvl="2" w:tplc="86DAE17E">
      <w:start w:val="1"/>
      <w:numFmt w:val="bullet"/>
      <w:lvlText w:val=""/>
      <w:lvlJc w:val="left"/>
      <w:pPr>
        <w:ind w:left="2160" w:hanging="360"/>
      </w:pPr>
      <w:rPr>
        <w:rFonts w:ascii="Wingdings" w:hAnsi="Wingdings" w:hint="default"/>
      </w:rPr>
    </w:lvl>
    <w:lvl w:ilvl="3" w:tplc="482C352E">
      <w:start w:val="1"/>
      <w:numFmt w:val="bullet"/>
      <w:lvlText w:val=""/>
      <w:lvlJc w:val="left"/>
      <w:pPr>
        <w:ind w:left="2880" w:hanging="360"/>
      </w:pPr>
      <w:rPr>
        <w:rFonts w:ascii="Symbol" w:hAnsi="Symbol" w:hint="default"/>
      </w:rPr>
    </w:lvl>
    <w:lvl w:ilvl="4" w:tplc="88523290">
      <w:start w:val="1"/>
      <w:numFmt w:val="bullet"/>
      <w:lvlText w:val="o"/>
      <w:lvlJc w:val="left"/>
      <w:pPr>
        <w:ind w:left="3600" w:hanging="360"/>
      </w:pPr>
      <w:rPr>
        <w:rFonts w:ascii="Courier New" w:hAnsi="Courier New" w:hint="default"/>
      </w:rPr>
    </w:lvl>
    <w:lvl w:ilvl="5" w:tplc="45F0885E">
      <w:start w:val="1"/>
      <w:numFmt w:val="bullet"/>
      <w:lvlText w:val=""/>
      <w:lvlJc w:val="left"/>
      <w:pPr>
        <w:ind w:left="4320" w:hanging="360"/>
      </w:pPr>
      <w:rPr>
        <w:rFonts w:ascii="Wingdings" w:hAnsi="Wingdings" w:hint="default"/>
      </w:rPr>
    </w:lvl>
    <w:lvl w:ilvl="6" w:tplc="0596C64A">
      <w:start w:val="1"/>
      <w:numFmt w:val="bullet"/>
      <w:lvlText w:val=""/>
      <w:lvlJc w:val="left"/>
      <w:pPr>
        <w:ind w:left="5040" w:hanging="360"/>
      </w:pPr>
      <w:rPr>
        <w:rFonts w:ascii="Symbol" w:hAnsi="Symbol" w:hint="default"/>
      </w:rPr>
    </w:lvl>
    <w:lvl w:ilvl="7" w:tplc="A2F2BB60">
      <w:start w:val="1"/>
      <w:numFmt w:val="bullet"/>
      <w:lvlText w:val="o"/>
      <w:lvlJc w:val="left"/>
      <w:pPr>
        <w:ind w:left="5760" w:hanging="360"/>
      </w:pPr>
      <w:rPr>
        <w:rFonts w:ascii="Courier New" w:hAnsi="Courier New" w:hint="default"/>
      </w:rPr>
    </w:lvl>
    <w:lvl w:ilvl="8" w:tplc="CF8A740E">
      <w:start w:val="1"/>
      <w:numFmt w:val="bullet"/>
      <w:lvlText w:val=""/>
      <w:lvlJc w:val="left"/>
      <w:pPr>
        <w:ind w:left="6480" w:hanging="360"/>
      </w:pPr>
      <w:rPr>
        <w:rFonts w:ascii="Wingdings" w:hAnsi="Wingdings" w:hint="default"/>
      </w:rPr>
    </w:lvl>
  </w:abstractNum>
  <w:abstractNum w:abstractNumId="55" w15:restartNumberingAfterBreak="0">
    <w:nsid w:val="7F067002"/>
    <w:multiLevelType w:val="hybridMultilevel"/>
    <w:tmpl w:val="B9E402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75B5D7"/>
    <w:multiLevelType w:val="hybridMultilevel"/>
    <w:tmpl w:val="FFFFFFFF"/>
    <w:lvl w:ilvl="0" w:tplc="0756F020">
      <w:start w:val="1"/>
      <w:numFmt w:val="bullet"/>
      <w:lvlText w:val="·"/>
      <w:lvlJc w:val="left"/>
      <w:pPr>
        <w:ind w:left="720" w:hanging="360"/>
      </w:pPr>
      <w:rPr>
        <w:rFonts w:ascii="Symbol" w:hAnsi="Symbol" w:hint="default"/>
      </w:rPr>
    </w:lvl>
    <w:lvl w:ilvl="1" w:tplc="B38C9AC2">
      <w:start w:val="1"/>
      <w:numFmt w:val="bullet"/>
      <w:lvlText w:val="o"/>
      <w:lvlJc w:val="left"/>
      <w:pPr>
        <w:ind w:left="1440" w:hanging="360"/>
      </w:pPr>
      <w:rPr>
        <w:rFonts w:ascii="Courier New" w:hAnsi="Courier New" w:hint="default"/>
      </w:rPr>
    </w:lvl>
    <w:lvl w:ilvl="2" w:tplc="7FB6CED8">
      <w:start w:val="1"/>
      <w:numFmt w:val="bullet"/>
      <w:lvlText w:val=""/>
      <w:lvlJc w:val="left"/>
      <w:pPr>
        <w:ind w:left="2160" w:hanging="360"/>
      </w:pPr>
      <w:rPr>
        <w:rFonts w:ascii="Wingdings" w:hAnsi="Wingdings" w:hint="default"/>
      </w:rPr>
    </w:lvl>
    <w:lvl w:ilvl="3" w:tplc="D0E68232">
      <w:start w:val="1"/>
      <w:numFmt w:val="bullet"/>
      <w:lvlText w:val=""/>
      <w:lvlJc w:val="left"/>
      <w:pPr>
        <w:ind w:left="2880" w:hanging="360"/>
      </w:pPr>
      <w:rPr>
        <w:rFonts w:ascii="Symbol" w:hAnsi="Symbol" w:hint="default"/>
      </w:rPr>
    </w:lvl>
    <w:lvl w:ilvl="4" w:tplc="3030222E">
      <w:start w:val="1"/>
      <w:numFmt w:val="bullet"/>
      <w:lvlText w:val="o"/>
      <w:lvlJc w:val="left"/>
      <w:pPr>
        <w:ind w:left="3600" w:hanging="360"/>
      </w:pPr>
      <w:rPr>
        <w:rFonts w:ascii="Courier New" w:hAnsi="Courier New" w:hint="default"/>
      </w:rPr>
    </w:lvl>
    <w:lvl w:ilvl="5" w:tplc="A3A0BF7C">
      <w:start w:val="1"/>
      <w:numFmt w:val="bullet"/>
      <w:lvlText w:val=""/>
      <w:lvlJc w:val="left"/>
      <w:pPr>
        <w:ind w:left="4320" w:hanging="360"/>
      </w:pPr>
      <w:rPr>
        <w:rFonts w:ascii="Wingdings" w:hAnsi="Wingdings" w:hint="default"/>
      </w:rPr>
    </w:lvl>
    <w:lvl w:ilvl="6" w:tplc="6E787BD6">
      <w:start w:val="1"/>
      <w:numFmt w:val="bullet"/>
      <w:lvlText w:val=""/>
      <w:lvlJc w:val="left"/>
      <w:pPr>
        <w:ind w:left="5040" w:hanging="360"/>
      </w:pPr>
      <w:rPr>
        <w:rFonts w:ascii="Symbol" w:hAnsi="Symbol" w:hint="default"/>
      </w:rPr>
    </w:lvl>
    <w:lvl w:ilvl="7" w:tplc="2E829882">
      <w:start w:val="1"/>
      <w:numFmt w:val="bullet"/>
      <w:lvlText w:val="o"/>
      <w:lvlJc w:val="left"/>
      <w:pPr>
        <w:ind w:left="5760" w:hanging="360"/>
      </w:pPr>
      <w:rPr>
        <w:rFonts w:ascii="Courier New" w:hAnsi="Courier New" w:hint="default"/>
      </w:rPr>
    </w:lvl>
    <w:lvl w:ilvl="8" w:tplc="1C565E44">
      <w:start w:val="1"/>
      <w:numFmt w:val="bullet"/>
      <w:lvlText w:val=""/>
      <w:lvlJc w:val="left"/>
      <w:pPr>
        <w:ind w:left="6480" w:hanging="360"/>
      </w:pPr>
      <w:rPr>
        <w:rFonts w:ascii="Wingdings" w:hAnsi="Wingdings" w:hint="default"/>
      </w:rPr>
    </w:lvl>
  </w:abstractNum>
  <w:num w:numId="1" w16cid:durableId="2116706295">
    <w:abstractNumId w:val="11"/>
  </w:num>
  <w:num w:numId="2" w16cid:durableId="1874800904">
    <w:abstractNumId w:val="43"/>
  </w:num>
  <w:num w:numId="3" w16cid:durableId="933247157">
    <w:abstractNumId w:val="23"/>
  </w:num>
  <w:num w:numId="4" w16cid:durableId="1777561592">
    <w:abstractNumId w:val="39"/>
  </w:num>
  <w:num w:numId="5" w16cid:durableId="1234973899">
    <w:abstractNumId w:val="36"/>
  </w:num>
  <w:num w:numId="6" w16cid:durableId="1538815834">
    <w:abstractNumId w:val="17"/>
  </w:num>
  <w:num w:numId="7" w16cid:durableId="118645596">
    <w:abstractNumId w:val="46"/>
  </w:num>
  <w:num w:numId="8" w16cid:durableId="2112312120">
    <w:abstractNumId w:val="47"/>
  </w:num>
  <w:num w:numId="9" w16cid:durableId="1459909673">
    <w:abstractNumId w:val="37"/>
  </w:num>
  <w:num w:numId="10" w16cid:durableId="1608393797">
    <w:abstractNumId w:val="20"/>
  </w:num>
  <w:num w:numId="11" w16cid:durableId="13463422">
    <w:abstractNumId w:val="8"/>
  </w:num>
  <w:num w:numId="12" w16cid:durableId="1124039875">
    <w:abstractNumId w:val="25"/>
  </w:num>
  <w:num w:numId="13" w16cid:durableId="1218971291">
    <w:abstractNumId w:val="25"/>
  </w:num>
  <w:num w:numId="14" w16cid:durableId="2056663332">
    <w:abstractNumId w:val="25"/>
  </w:num>
  <w:num w:numId="15" w16cid:durableId="352463233">
    <w:abstractNumId w:val="14"/>
  </w:num>
  <w:num w:numId="16" w16cid:durableId="630136564">
    <w:abstractNumId w:val="1"/>
  </w:num>
  <w:num w:numId="17" w16cid:durableId="1784768585">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0348681">
    <w:abstractNumId w:val="50"/>
  </w:num>
  <w:num w:numId="19" w16cid:durableId="519708922">
    <w:abstractNumId w:val="49"/>
  </w:num>
  <w:num w:numId="20" w16cid:durableId="463694558">
    <w:abstractNumId w:val="6"/>
  </w:num>
  <w:num w:numId="21" w16cid:durableId="323508395">
    <w:abstractNumId w:val="38"/>
  </w:num>
  <w:num w:numId="22" w16cid:durableId="1145315567">
    <w:abstractNumId w:val="52"/>
  </w:num>
  <w:num w:numId="23" w16cid:durableId="858130790">
    <w:abstractNumId w:val="22"/>
  </w:num>
  <w:num w:numId="24" w16cid:durableId="196236079">
    <w:abstractNumId w:val="35"/>
  </w:num>
  <w:num w:numId="25" w16cid:durableId="1170213214">
    <w:abstractNumId w:val="13"/>
  </w:num>
  <w:num w:numId="26" w16cid:durableId="1532378122">
    <w:abstractNumId w:val="54"/>
  </w:num>
  <w:num w:numId="27" w16cid:durableId="1302492626">
    <w:abstractNumId w:val="25"/>
  </w:num>
  <w:num w:numId="28" w16cid:durableId="1930459540">
    <w:abstractNumId w:val="45"/>
  </w:num>
  <w:num w:numId="29" w16cid:durableId="1729108010">
    <w:abstractNumId w:val="7"/>
  </w:num>
  <w:num w:numId="30" w16cid:durableId="1398237124">
    <w:abstractNumId w:val="19"/>
  </w:num>
  <w:num w:numId="31" w16cid:durableId="903220352">
    <w:abstractNumId w:val="34"/>
  </w:num>
  <w:num w:numId="32" w16cid:durableId="724835486">
    <w:abstractNumId w:val="12"/>
  </w:num>
  <w:num w:numId="33" w16cid:durableId="1227452486">
    <w:abstractNumId w:val="56"/>
  </w:num>
  <w:num w:numId="34" w16cid:durableId="421687565">
    <w:abstractNumId w:val="28"/>
  </w:num>
  <w:num w:numId="35" w16cid:durableId="1180967870">
    <w:abstractNumId w:val="48"/>
  </w:num>
  <w:num w:numId="36" w16cid:durableId="573123769">
    <w:abstractNumId w:val="25"/>
  </w:num>
  <w:num w:numId="37" w16cid:durableId="41247246">
    <w:abstractNumId w:val="4"/>
  </w:num>
  <w:num w:numId="38" w16cid:durableId="1729648133">
    <w:abstractNumId w:val="26"/>
  </w:num>
  <w:num w:numId="39" w16cid:durableId="422993732">
    <w:abstractNumId w:val="16"/>
  </w:num>
  <w:num w:numId="40" w16cid:durableId="1010831694">
    <w:abstractNumId w:val="3"/>
  </w:num>
  <w:num w:numId="41" w16cid:durableId="1943997329">
    <w:abstractNumId w:val="41"/>
  </w:num>
  <w:num w:numId="42" w16cid:durableId="298801864">
    <w:abstractNumId w:val="53"/>
  </w:num>
  <w:num w:numId="43" w16cid:durableId="49422036">
    <w:abstractNumId w:val="44"/>
  </w:num>
  <w:num w:numId="44" w16cid:durableId="1225678250">
    <w:abstractNumId w:val="0"/>
  </w:num>
  <w:num w:numId="45" w16cid:durableId="329456270">
    <w:abstractNumId w:val="55"/>
  </w:num>
  <w:num w:numId="46" w16cid:durableId="1073964870">
    <w:abstractNumId w:val="15"/>
  </w:num>
  <w:num w:numId="47" w16cid:durableId="433593271">
    <w:abstractNumId w:val="51"/>
  </w:num>
  <w:num w:numId="48" w16cid:durableId="1527601451">
    <w:abstractNumId w:val="40"/>
  </w:num>
  <w:num w:numId="49" w16cid:durableId="1812476455">
    <w:abstractNumId w:val="10"/>
  </w:num>
  <w:num w:numId="50" w16cid:durableId="1276642835">
    <w:abstractNumId w:val="18"/>
  </w:num>
  <w:num w:numId="51" w16cid:durableId="421685866">
    <w:abstractNumId w:val="21"/>
  </w:num>
  <w:num w:numId="52" w16cid:durableId="467552075">
    <w:abstractNumId w:val="29"/>
  </w:num>
  <w:num w:numId="53" w16cid:durableId="124198649">
    <w:abstractNumId w:val="32"/>
  </w:num>
  <w:num w:numId="54" w16cid:durableId="160585858">
    <w:abstractNumId w:val="24"/>
  </w:num>
  <w:num w:numId="55" w16cid:durableId="1845632573">
    <w:abstractNumId w:val="27"/>
  </w:num>
  <w:num w:numId="56" w16cid:durableId="679699558">
    <w:abstractNumId w:val="9"/>
  </w:num>
  <w:num w:numId="57" w16cid:durableId="926768589">
    <w:abstractNumId w:val="31"/>
  </w:num>
  <w:num w:numId="58" w16cid:durableId="76637481">
    <w:abstractNumId w:val="42"/>
  </w:num>
  <w:num w:numId="59" w16cid:durableId="2007979916">
    <w:abstractNumId w:val="30"/>
  </w:num>
  <w:num w:numId="60" w16cid:durableId="1174105275">
    <w:abstractNumId w:val="2"/>
  </w:num>
  <w:num w:numId="61" w16cid:durableId="2012902437">
    <w:abstractNumId w:val="25"/>
  </w:num>
  <w:num w:numId="62" w16cid:durableId="165369740">
    <w:abstractNumId w:val="33"/>
  </w:num>
  <w:num w:numId="63" w16cid:durableId="1738744006">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23"/>
    <w:rsid w:val="00000C07"/>
    <w:rsid w:val="0000134F"/>
    <w:rsid w:val="0000146E"/>
    <w:rsid w:val="00001FA2"/>
    <w:rsid w:val="000021F2"/>
    <w:rsid w:val="000029A4"/>
    <w:rsid w:val="00002AD0"/>
    <w:rsid w:val="0000304A"/>
    <w:rsid w:val="000031E7"/>
    <w:rsid w:val="000031F7"/>
    <w:rsid w:val="0000332A"/>
    <w:rsid w:val="0000339A"/>
    <w:rsid w:val="00003438"/>
    <w:rsid w:val="00003619"/>
    <w:rsid w:val="000038BF"/>
    <w:rsid w:val="00003D26"/>
    <w:rsid w:val="000047AB"/>
    <w:rsid w:val="0000499A"/>
    <w:rsid w:val="0000598F"/>
    <w:rsid w:val="000059A4"/>
    <w:rsid w:val="00005BA8"/>
    <w:rsid w:val="00005C28"/>
    <w:rsid w:val="00006258"/>
    <w:rsid w:val="00006946"/>
    <w:rsid w:val="00006B56"/>
    <w:rsid w:val="00006E88"/>
    <w:rsid w:val="00007501"/>
    <w:rsid w:val="00007965"/>
    <w:rsid w:val="00010171"/>
    <w:rsid w:val="00010634"/>
    <w:rsid w:val="00011339"/>
    <w:rsid w:val="00011731"/>
    <w:rsid w:val="00011A0D"/>
    <w:rsid w:val="00011D0D"/>
    <w:rsid w:val="00012A9B"/>
    <w:rsid w:val="000134A7"/>
    <w:rsid w:val="00013775"/>
    <w:rsid w:val="00013AC5"/>
    <w:rsid w:val="00013C4D"/>
    <w:rsid w:val="00013CC9"/>
    <w:rsid w:val="00013EA9"/>
    <w:rsid w:val="0001410F"/>
    <w:rsid w:val="00014581"/>
    <w:rsid w:val="000147B7"/>
    <w:rsid w:val="00014F08"/>
    <w:rsid w:val="000151E2"/>
    <w:rsid w:val="00015256"/>
    <w:rsid w:val="0001528F"/>
    <w:rsid w:val="00015409"/>
    <w:rsid w:val="00015857"/>
    <w:rsid w:val="00015F56"/>
    <w:rsid w:val="00016570"/>
    <w:rsid w:val="00016D05"/>
    <w:rsid w:val="00016D9F"/>
    <w:rsid w:val="000171C8"/>
    <w:rsid w:val="00017A40"/>
    <w:rsid w:val="000201B6"/>
    <w:rsid w:val="00020405"/>
    <w:rsid w:val="00020F3B"/>
    <w:rsid w:val="0002123E"/>
    <w:rsid w:val="00021243"/>
    <w:rsid w:val="00021A8B"/>
    <w:rsid w:val="00022803"/>
    <w:rsid w:val="00023134"/>
    <w:rsid w:val="00024547"/>
    <w:rsid w:val="0002486D"/>
    <w:rsid w:val="000249D9"/>
    <w:rsid w:val="00024BD0"/>
    <w:rsid w:val="00024C94"/>
    <w:rsid w:val="00024D69"/>
    <w:rsid w:val="00024F1B"/>
    <w:rsid w:val="00024F21"/>
    <w:rsid w:val="00025398"/>
    <w:rsid w:val="000254B0"/>
    <w:rsid w:val="0002559D"/>
    <w:rsid w:val="0002577A"/>
    <w:rsid w:val="00025865"/>
    <w:rsid w:val="00025A2A"/>
    <w:rsid w:val="00025F0F"/>
    <w:rsid w:val="000262EC"/>
    <w:rsid w:val="000278D7"/>
    <w:rsid w:val="00027B1C"/>
    <w:rsid w:val="00027F78"/>
    <w:rsid w:val="0003013E"/>
    <w:rsid w:val="000301AE"/>
    <w:rsid w:val="00030A95"/>
    <w:rsid w:val="00030C95"/>
    <w:rsid w:val="00030F46"/>
    <w:rsid w:val="000312F7"/>
    <w:rsid w:val="000314A9"/>
    <w:rsid w:val="00031EA0"/>
    <w:rsid w:val="00032BFB"/>
    <w:rsid w:val="000333E1"/>
    <w:rsid w:val="00033417"/>
    <w:rsid w:val="000336E2"/>
    <w:rsid w:val="000337D4"/>
    <w:rsid w:val="00033959"/>
    <w:rsid w:val="00033FD0"/>
    <w:rsid w:val="00034596"/>
    <w:rsid w:val="000349F1"/>
    <w:rsid w:val="00034E76"/>
    <w:rsid w:val="000350EA"/>
    <w:rsid w:val="00035C10"/>
    <w:rsid w:val="000362D6"/>
    <w:rsid w:val="0003660E"/>
    <w:rsid w:val="00036611"/>
    <w:rsid w:val="00036721"/>
    <w:rsid w:val="00036B62"/>
    <w:rsid w:val="00036CD7"/>
    <w:rsid w:val="00037567"/>
    <w:rsid w:val="00040B3B"/>
    <w:rsid w:val="00040BF8"/>
    <w:rsid w:val="00040D00"/>
    <w:rsid w:val="00040FEC"/>
    <w:rsid w:val="00041025"/>
    <w:rsid w:val="0004110C"/>
    <w:rsid w:val="00041115"/>
    <w:rsid w:val="00042F2C"/>
    <w:rsid w:val="000431EC"/>
    <w:rsid w:val="00043966"/>
    <w:rsid w:val="00043B73"/>
    <w:rsid w:val="000441C3"/>
    <w:rsid w:val="000442A0"/>
    <w:rsid w:val="00044452"/>
    <w:rsid w:val="00044992"/>
    <w:rsid w:val="00044C66"/>
    <w:rsid w:val="00044EBD"/>
    <w:rsid w:val="00044F04"/>
    <w:rsid w:val="000451E2"/>
    <w:rsid w:val="00045570"/>
    <w:rsid w:val="00045790"/>
    <w:rsid w:val="00045992"/>
    <w:rsid w:val="00045D7E"/>
    <w:rsid w:val="00045EBC"/>
    <w:rsid w:val="00045F64"/>
    <w:rsid w:val="00045F98"/>
    <w:rsid w:val="0004600F"/>
    <w:rsid w:val="00046B42"/>
    <w:rsid w:val="00046C1D"/>
    <w:rsid w:val="00046D4F"/>
    <w:rsid w:val="000470D0"/>
    <w:rsid w:val="000475B3"/>
    <w:rsid w:val="00047BE1"/>
    <w:rsid w:val="00047E5D"/>
    <w:rsid w:val="00050CC3"/>
    <w:rsid w:val="00051323"/>
    <w:rsid w:val="000516EA"/>
    <w:rsid w:val="0005170A"/>
    <w:rsid w:val="00051CCD"/>
    <w:rsid w:val="00051FB7"/>
    <w:rsid w:val="00052B4A"/>
    <w:rsid w:val="00052D65"/>
    <w:rsid w:val="0005344C"/>
    <w:rsid w:val="0005394D"/>
    <w:rsid w:val="00054626"/>
    <w:rsid w:val="00054845"/>
    <w:rsid w:val="0005485B"/>
    <w:rsid w:val="00054B31"/>
    <w:rsid w:val="000553F9"/>
    <w:rsid w:val="00055467"/>
    <w:rsid w:val="0005628E"/>
    <w:rsid w:val="00056610"/>
    <w:rsid w:val="0005678F"/>
    <w:rsid w:val="000577E8"/>
    <w:rsid w:val="0005794B"/>
    <w:rsid w:val="00057B04"/>
    <w:rsid w:val="000604EE"/>
    <w:rsid w:val="00060B96"/>
    <w:rsid w:val="00060F40"/>
    <w:rsid w:val="00060F8D"/>
    <w:rsid w:val="000621A5"/>
    <w:rsid w:val="00062C12"/>
    <w:rsid w:val="00062CDB"/>
    <w:rsid w:val="000630E9"/>
    <w:rsid w:val="000630F4"/>
    <w:rsid w:val="000631A6"/>
    <w:rsid w:val="0006389F"/>
    <w:rsid w:val="0006391D"/>
    <w:rsid w:val="00063C9E"/>
    <w:rsid w:val="00064290"/>
    <w:rsid w:val="0006431B"/>
    <w:rsid w:val="0006433C"/>
    <w:rsid w:val="000643DE"/>
    <w:rsid w:val="00064413"/>
    <w:rsid w:val="00064521"/>
    <w:rsid w:val="0006464E"/>
    <w:rsid w:val="00064F7E"/>
    <w:rsid w:val="000650E5"/>
    <w:rsid w:val="00065699"/>
    <w:rsid w:val="00065BC3"/>
    <w:rsid w:val="00065E7E"/>
    <w:rsid w:val="00066239"/>
    <w:rsid w:val="00066660"/>
    <w:rsid w:val="00066701"/>
    <w:rsid w:val="00066B5D"/>
    <w:rsid w:val="00067001"/>
    <w:rsid w:val="000670E0"/>
    <w:rsid w:val="00067240"/>
    <w:rsid w:val="00067D57"/>
    <w:rsid w:val="0007000E"/>
    <w:rsid w:val="0007050E"/>
    <w:rsid w:val="00070A32"/>
    <w:rsid w:val="00070E56"/>
    <w:rsid w:val="00070EE4"/>
    <w:rsid w:val="00071109"/>
    <w:rsid w:val="000712AD"/>
    <w:rsid w:val="0007136B"/>
    <w:rsid w:val="00071762"/>
    <w:rsid w:val="000717DE"/>
    <w:rsid w:val="00071869"/>
    <w:rsid w:val="00071971"/>
    <w:rsid w:val="00071DEB"/>
    <w:rsid w:val="00071F0E"/>
    <w:rsid w:val="00072B06"/>
    <w:rsid w:val="00072B39"/>
    <w:rsid w:val="0007307F"/>
    <w:rsid w:val="00073262"/>
    <w:rsid w:val="00073294"/>
    <w:rsid w:val="0007375E"/>
    <w:rsid w:val="00073D10"/>
    <w:rsid w:val="00073DDF"/>
    <w:rsid w:val="00074124"/>
    <w:rsid w:val="00074A0A"/>
    <w:rsid w:val="0007536F"/>
    <w:rsid w:val="00075EFB"/>
    <w:rsid w:val="00075F57"/>
    <w:rsid w:val="00076915"/>
    <w:rsid w:val="000770AE"/>
    <w:rsid w:val="00077760"/>
    <w:rsid w:val="000779F3"/>
    <w:rsid w:val="000800A6"/>
    <w:rsid w:val="000801B7"/>
    <w:rsid w:val="000804DE"/>
    <w:rsid w:val="000805E7"/>
    <w:rsid w:val="000805F4"/>
    <w:rsid w:val="00080D46"/>
    <w:rsid w:val="00080F26"/>
    <w:rsid w:val="000812B3"/>
    <w:rsid w:val="000813FF"/>
    <w:rsid w:val="00081586"/>
    <w:rsid w:val="00082381"/>
    <w:rsid w:val="0008265E"/>
    <w:rsid w:val="0008346F"/>
    <w:rsid w:val="0008359F"/>
    <w:rsid w:val="00083CD6"/>
    <w:rsid w:val="00083F2E"/>
    <w:rsid w:val="000844B4"/>
    <w:rsid w:val="00084747"/>
    <w:rsid w:val="000852E3"/>
    <w:rsid w:val="0008566F"/>
    <w:rsid w:val="00085676"/>
    <w:rsid w:val="00086D19"/>
    <w:rsid w:val="00086D98"/>
    <w:rsid w:val="00086DB6"/>
    <w:rsid w:val="00086F67"/>
    <w:rsid w:val="000871DC"/>
    <w:rsid w:val="00087364"/>
    <w:rsid w:val="00087458"/>
    <w:rsid w:val="00087B0B"/>
    <w:rsid w:val="00090052"/>
    <w:rsid w:val="000903BA"/>
    <w:rsid w:val="00090767"/>
    <w:rsid w:val="00090B52"/>
    <w:rsid w:val="000916A0"/>
    <w:rsid w:val="000916AA"/>
    <w:rsid w:val="00091FBB"/>
    <w:rsid w:val="000928CF"/>
    <w:rsid w:val="00093C3B"/>
    <w:rsid w:val="00093FE9"/>
    <w:rsid w:val="00094325"/>
    <w:rsid w:val="0009446D"/>
    <w:rsid w:val="0009486F"/>
    <w:rsid w:val="00094ACE"/>
    <w:rsid w:val="000956A8"/>
    <w:rsid w:val="000956F7"/>
    <w:rsid w:val="00095A31"/>
    <w:rsid w:val="00096665"/>
    <w:rsid w:val="00096A64"/>
    <w:rsid w:val="00096BCD"/>
    <w:rsid w:val="00096DD4"/>
    <w:rsid w:val="00096E6F"/>
    <w:rsid w:val="00097243"/>
    <w:rsid w:val="000977E9"/>
    <w:rsid w:val="00097B91"/>
    <w:rsid w:val="00097EFF"/>
    <w:rsid w:val="000A05B5"/>
    <w:rsid w:val="000A0915"/>
    <w:rsid w:val="000A09CD"/>
    <w:rsid w:val="000A0BA0"/>
    <w:rsid w:val="000A0EAF"/>
    <w:rsid w:val="000A0EDF"/>
    <w:rsid w:val="000A0F30"/>
    <w:rsid w:val="000A11D8"/>
    <w:rsid w:val="000A1390"/>
    <w:rsid w:val="000A198C"/>
    <w:rsid w:val="000A3795"/>
    <w:rsid w:val="000A39FC"/>
    <w:rsid w:val="000A3B3A"/>
    <w:rsid w:val="000A3C31"/>
    <w:rsid w:val="000A40EB"/>
    <w:rsid w:val="000A4373"/>
    <w:rsid w:val="000A4502"/>
    <w:rsid w:val="000A4AEC"/>
    <w:rsid w:val="000A5022"/>
    <w:rsid w:val="000A56C0"/>
    <w:rsid w:val="000A5724"/>
    <w:rsid w:val="000A57C9"/>
    <w:rsid w:val="000A5F06"/>
    <w:rsid w:val="000A6125"/>
    <w:rsid w:val="000A6329"/>
    <w:rsid w:val="000A646E"/>
    <w:rsid w:val="000A7172"/>
    <w:rsid w:val="000A74EC"/>
    <w:rsid w:val="000A7603"/>
    <w:rsid w:val="000B01A7"/>
    <w:rsid w:val="000B0B5B"/>
    <w:rsid w:val="000B0EBA"/>
    <w:rsid w:val="000B1322"/>
    <w:rsid w:val="000B13E2"/>
    <w:rsid w:val="000B1814"/>
    <w:rsid w:val="000B1F43"/>
    <w:rsid w:val="000B2351"/>
    <w:rsid w:val="000B27BA"/>
    <w:rsid w:val="000B2A48"/>
    <w:rsid w:val="000B2DCB"/>
    <w:rsid w:val="000B3115"/>
    <w:rsid w:val="000B3644"/>
    <w:rsid w:val="000B3ED9"/>
    <w:rsid w:val="000B3F0E"/>
    <w:rsid w:val="000B3F9A"/>
    <w:rsid w:val="000B4480"/>
    <w:rsid w:val="000B5621"/>
    <w:rsid w:val="000B5839"/>
    <w:rsid w:val="000B5A93"/>
    <w:rsid w:val="000B6AE0"/>
    <w:rsid w:val="000B6ECD"/>
    <w:rsid w:val="000B716A"/>
    <w:rsid w:val="000B72EA"/>
    <w:rsid w:val="000B731A"/>
    <w:rsid w:val="000B74D8"/>
    <w:rsid w:val="000B75AA"/>
    <w:rsid w:val="000B75B5"/>
    <w:rsid w:val="000B7A2A"/>
    <w:rsid w:val="000B7AD3"/>
    <w:rsid w:val="000C0176"/>
    <w:rsid w:val="000C097E"/>
    <w:rsid w:val="000C09DA"/>
    <w:rsid w:val="000C0C6F"/>
    <w:rsid w:val="000C12C1"/>
    <w:rsid w:val="000C1743"/>
    <w:rsid w:val="000C1C75"/>
    <w:rsid w:val="000C234F"/>
    <w:rsid w:val="000C2418"/>
    <w:rsid w:val="000C28A8"/>
    <w:rsid w:val="000C2C05"/>
    <w:rsid w:val="000C2F9A"/>
    <w:rsid w:val="000C30B4"/>
    <w:rsid w:val="000C3114"/>
    <w:rsid w:val="000C3622"/>
    <w:rsid w:val="000C39FC"/>
    <w:rsid w:val="000C40FD"/>
    <w:rsid w:val="000C495A"/>
    <w:rsid w:val="000C4C19"/>
    <w:rsid w:val="000C4ED1"/>
    <w:rsid w:val="000C5744"/>
    <w:rsid w:val="000C5A99"/>
    <w:rsid w:val="000C5BF5"/>
    <w:rsid w:val="000C5E8E"/>
    <w:rsid w:val="000C6307"/>
    <w:rsid w:val="000C67BF"/>
    <w:rsid w:val="000C69F3"/>
    <w:rsid w:val="000C727D"/>
    <w:rsid w:val="000C7ABD"/>
    <w:rsid w:val="000C7AD9"/>
    <w:rsid w:val="000C7B2E"/>
    <w:rsid w:val="000C7C98"/>
    <w:rsid w:val="000D00C1"/>
    <w:rsid w:val="000D057B"/>
    <w:rsid w:val="000D09E3"/>
    <w:rsid w:val="000D0BF2"/>
    <w:rsid w:val="000D13EF"/>
    <w:rsid w:val="000D1932"/>
    <w:rsid w:val="000D1EBB"/>
    <w:rsid w:val="000D25C9"/>
    <w:rsid w:val="000D25DC"/>
    <w:rsid w:val="000D2625"/>
    <w:rsid w:val="000D26F0"/>
    <w:rsid w:val="000D2EDD"/>
    <w:rsid w:val="000D2F1E"/>
    <w:rsid w:val="000D3279"/>
    <w:rsid w:val="000D3FE1"/>
    <w:rsid w:val="000D474A"/>
    <w:rsid w:val="000D47D5"/>
    <w:rsid w:val="000D47E3"/>
    <w:rsid w:val="000D4A94"/>
    <w:rsid w:val="000D4FC5"/>
    <w:rsid w:val="000D511E"/>
    <w:rsid w:val="000D55E9"/>
    <w:rsid w:val="000D5BCA"/>
    <w:rsid w:val="000D5F39"/>
    <w:rsid w:val="000D5FBA"/>
    <w:rsid w:val="000D6061"/>
    <w:rsid w:val="000D62CE"/>
    <w:rsid w:val="000D6338"/>
    <w:rsid w:val="000D6F4B"/>
    <w:rsid w:val="000D7926"/>
    <w:rsid w:val="000D7993"/>
    <w:rsid w:val="000D79EF"/>
    <w:rsid w:val="000D7A7C"/>
    <w:rsid w:val="000D7BAD"/>
    <w:rsid w:val="000D7C32"/>
    <w:rsid w:val="000D7D10"/>
    <w:rsid w:val="000D7F96"/>
    <w:rsid w:val="000E0145"/>
    <w:rsid w:val="000E0418"/>
    <w:rsid w:val="000E10D8"/>
    <w:rsid w:val="000E14A0"/>
    <w:rsid w:val="000E1BD4"/>
    <w:rsid w:val="000E24D3"/>
    <w:rsid w:val="000E2853"/>
    <w:rsid w:val="000E2CB3"/>
    <w:rsid w:val="000E3167"/>
    <w:rsid w:val="000E34B0"/>
    <w:rsid w:val="000E3589"/>
    <w:rsid w:val="000E3947"/>
    <w:rsid w:val="000E3B43"/>
    <w:rsid w:val="000E3C2D"/>
    <w:rsid w:val="000E3C92"/>
    <w:rsid w:val="000E3CA5"/>
    <w:rsid w:val="000E43F2"/>
    <w:rsid w:val="000E45F2"/>
    <w:rsid w:val="000E4613"/>
    <w:rsid w:val="000E4D4B"/>
    <w:rsid w:val="000E50A4"/>
    <w:rsid w:val="000E5901"/>
    <w:rsid w:val="000E591C"/>
    <w:rsid w:val="000E59F4"/>
    <w:rsid w:val="000E634F"/>
    <w:rsid w:val="000E6D74"/>
    <w:rsid w:val="000E6F74"/>
    <w:rsid w:val="000E7AF6"/>
    <w:rsid w:val="000F00A5"/>
    <w:rsid w:val="000F0959"/>
    <w:rsid w:val="000F09E7"/>
    <w:rsid w:val="000F0EC4"/>
    <w:rsid w:val="000F0F8E"/>
    <w:rsid w:val="000F1369"/>
    <w:rsid w:val="000F18C3"/>
    <w:rsid w:val="000F1CBA"/>
    <w:rsid w:val="000F2926"/>
    <w:rsid w:val="000F2931"/>
    <w:rsid w:val="000F3CDC"/>
    <w:rsid w:val="000F46E3"/>
    <w:rsid w:val="000F5091"/>
    <w:rsid w:val="000F52F6"/>
    <w:rsid w:val="000F5951"/>
    <w:rsid w:val="000F5C50"/>
    <w:rsid w:val="000F5DFB"/>
    <w:rsid w:val="000F5FC2"/>
    <w:rsid w:val="000F604F"/>
    <w:rsid w:val="000F6537"/>
    <w:rsid w:val="000F6EC7"/>
    <w:rsid w:val="000F6FC0"/>
    <w:rsid w:val="000F72C4"/>
    <w:rsid w:val="000F7521"/>
    <w:rsid w:val="000F75C0"/>
    <w:rsid w:val="000F7B9C"/>
    <w:rsid w:val="000F7D7A"/>
    <w:rsid w:val="000F7EA2"/>
    <w:rsid w:val="00100118"/>
    <w:rsid w:val="00100615"/>
    <w:rsid w:val="00100AC2"/>
    <w:rsid w:val="00100D81"/>
    <w:rsid w:val="00101187"/>
    <w:rsid w:val="001015B1"/>
    <w:rsid w:val="001019AD"/>
    <w:rsid w:val="0010207E"/>
    <w:rsid w:val="00102898"/>
    <w:rsid w:val="00102B4C"/>
    <w:rsid w:val="00102D63"/>
    <w:rsid w:val="00102F61"/>
    <w:rsid w:val="0010381E"/>
    <w:rsid w:val="0010389F"/>
    <w:rsid w:val="00103900"/>
    <w:rsid w:val="00103922"/>
    <w:rsid w:val="001039D6"/>
    <w:rsid w:val="001039FD"/>
    <w:rsid w:val="00103A11"/>
    <w:rsid w:val="00103A8E"/>
    <w:rsid w:val="00104358"/>
    <w:rsid w:val="00105386"/>
    <w:rsid w:val="0010542A"/>
    <w:rsid w:val="00105D6F"/>
    <w:rsid w:val="00107109"/>
    <w:rsid w:val="00107459"/>
    <w:rsid w:val="00107A77"/>
    <w:rsid w:val="00107FA1"/>
    <w:rsid w:val="0011014B"/>
    <w:rsid w:val="001102AE"/>
    <w:rsid w:val="001104E1"/>
    <w:rsid w:val="001118A1"/>
    <w:rsid w:val="00111D40"/>
    <w:rsid w:val="00111F92"/>
    <w:rsid w:val="00111FE4"/>
    <w:rsid w:val="00112500"/>
    <w:rsid w:val="00113094"/>
    <w:rsid w:val="001130D7"/>
    <w:rsid w:val="0011320E"/>
    <w:rsid w:val="0011350A"/>
    <w:rsid w:val="00113717"/>
    <w:rsid w:val="00113759"/>
    <w:rsid w:val="001139B1"/>
    <w:rsid w:val="00113DC9"/>
    <w:rsid w:val="001143FD"/>
    <w:rsid w:val="00114652"/>
    <w:rsid w:val="00114763"/>
    <w:rsid w:val="00114BE8"/>
    <w:rsid w:val="00114C77"/>
    <w:rsid w:val="001150DD"/>
    <w:rsid w:val="0011578F"/>
    <w:rsid w:val="00115A98"/>
    <w:rsid w:val="00116BF2"/>
    <w:rsid w:val="00116DB1"/>
    <w:rsid w:val="00117256"/>
    <w:rsid w:val="001175A3"/>
    <w:rsid w:val="00117A20"/>
    <w:rsid w:val="00117D90"/>
    <w:rsid w:val="0012030F"/>
    <w:rsid w:val="00120858"/>
    <w:rsid w:val="001208B5"/>
    <w:rsid w:val="001208C0"/>
    <w:rsid w:val="00120996"/>
    <w:rsid w:val="001209FF"/>
    <w:rsid w:val="00120B9C"/>
    <w:rsid w:val="00120EB0"/>
    <w:rsid w:val="00121889"/>
    <w:rsid w:val="00122124"/>
    <w:rsid w:val="0012245A"/>
    <w:rsid w:val="00122795"/>
    <w:rsid w:val="00122D86"/>
    <w:rsid w:val="00123271"/>
    <w:rsid w:val="00123527"/>
    <w:rsid w:val="00123916"/>
    <w:rsid w:val="00124160"/>
    <w:rsid w:val="001243AC"/>
    <w:rsid w:val="0012498D"/>
    <w:rsid w:val="00124CDE"/>
    <w:rsid w:val="00124E47"/>
    <w:rsid w:val="0012538A"/>
    <w:rsid w:val="00126102"/>
    <w:rsid w:val="00126CB9"/>
    <w:rsid w:val="00126DB9"/>
    <w:rsid w:val="00127029"/>
    <w:rsid w:val="00127F25"/>
    <w:rsid w:val="001302FF"/>
    <w:rsid w:val="0013090E"/>
    <w:rsid w:val="00130B24"/>
    <w:rsid w:val="00130DE0"/>
    <w:rsid w:val="001310B1"/>
    <w:rsid w:val="00131500"/>
    <w:rsid w:val="0013178F"/>
    <w:rsid w:val="00132A79"/>
    <w:rsid w:val="001330A1"/>
    <w:rsid w:val="0013372A"/>
    <w:rsid w:val="00133C18"/>
    <w:rsid w:val="00133E8F"/>
    <w:rsid w:val="00133E99"/>
    <w:rsid w:val="00134238"/>
    <w:rsid w:val="00134DBC"/>
    <w:rsid w:val="00135D1F"/>
    <w:rsid w:val="001360F9"/>
    <w:rsid w:val="001361F1"/>
    <w:rsid w:val="00136304"/>
    <w:rsid w:val="001364D6"/>
    <w:rsid w:val="00136902"/>
    <w:rsid w:val="00136AC6"/>
    <w:rsid w:val="00137075"/>
    <w:rsid w:val="001370AA"/>
    <w:rsid w:val="0013776B"/>
    <w:rsid w:val="00137E6A"/>
    <w:rsid w:val="001405AF"/>
    <w:rsid w:val="00140DC7"/>
    <w:rsid w:val="0014194F"/>
    <w:rsid w:val="0014198B"/>
    <w:rsid w:val="00141ADC"/>
    <w:rsid w:val="001420B8"/>
    <w:rsid w:val="00142118"/>
    <w:rsid w:val="00142501"/>
    <w:rsid w:val="0014295B"/>
    <w:rsid w:val="00142BE8"/>
    <w:rsid w:val="00142C42"/>
    <w:rsid w:val="0014307C"/>
    <w:rsid w:val="00143251"/>
    <w:rsid w:val="001438AF"/>
    <w:rsid w:val="00143BA3"/>
    <w:rsid w:val="00144990"/>
    <w:rsid w:val="00144B56"/>
    <w:rsid w:val="00144CA1"/>
    <w:rsid w:val="001452DC"/>
    <w:rsid w:val="001452F1"/>
    <w:rsid w:val="0014540E"/>
    <w:rsid w:val="0014604D"/>
    <w:rsid w:val="001469D6"/>
    <w:rsid w:val="00146C37"/>
    <w:rsid w:val="00147058"/>
    <w:rsid w:val="00147536"/>
    <w:rsid w:val="00147648"/>
    <w:rsid w:val="00151457"/>
    <w:rsid w:val="00151BCB"/>
    <w:rsid w:val="00151F4A"/>
    <w:rsid w:val="00152D8B"/>
    <w:rsid w:val="00152F4E"/>
    <w:rsid w:val="00153328"/>
    <w:rsid w:val="001536BF"/>
    <w:rsid w:val="00153903"/>
    <w:rsid w:val="00153D93"/>
    <w:rsid w:val="0015417B"/>
    <w:rsid w:val="0015481B"/>
    <w:rsid w:val="00154CA6"/>
    <w:rsid w:val="00154E90"/>
    <w:rsid w:val="00155235"/>
    <w:rsid w:val="00155603"/>
    <w:rsid w:val="0015578E"/>
    <w:rsid w:val="001558A1"/>
    <w:rsid w:val="00155949"/>
    <w:rsid w:val="00156134"/>
    <w:rsid w:val="001568ED"/>
    <w:rsid w:val="00156923"/>
    <w:rsid w:val="00156D5C"/>
    <w:rsid w:val="00156D8A"/>
    <w:rsid w:val="001570C3"/>
    <w:rsid w:val="0015760D"/>
    <w:rsid w:val="001578A0"/>
    <w:rsid w:val="00157E62"/>
    <w:rsid w:val="00160767"/>
    <w:rsid w:val="00160C84"/>
    <w:rsid w:val="00161CB7"/>
    <w:rsid w:val="00161D77"/>
    <w:rsid w:val="00161F41"/>
    <w:rsid w:val="00161FA4"/>
    <w:rsid w:val="0016239C"/>
    <w:rsid w:val="0016261B"/>
    <w:rsid w:val="001626CF"/>
    <w:rsid w:val="001629D8"/>
    <w:rsid w:val="00162A40"/>
    <w:rsid w:val="00163151"/>
    <w:rsid w:val="00163260"/>
    <w:rsid w:val="001632D0"/>
    <w:rsid w:val="00163B4F"/>
    <w:rsid w:val="00163B87"/>
    <w:rsid w:val="00163D85"/>
    <w:rsid w:val="001648B4"/>
    <w:rsid w:val="00164962"/>
    <w:rsid w:val="00164D05"/>
    <w:rsid w:val="00165113"/>
    <w:rsid w:val="001654A8"/>
    <w:rsid w:val="00165EC8"/>
    <w:rsid w:val="00165FD1"/>
    <w:rsid w:val="00166281"/>
    <w:rsid w:val="00166987"/>
    <w:rsid w:val="00166BC8"/>
    <w:rsid w:val="00167018"/>
    <w:rsid w:val="0016796F"/>
    <w:rsid w:val="0016798D"/>
    <w:rsid w:val="001679A3"/>
    <w:rsid w:val="0017076E"/>
    <w:rsid w:val="001709A5"/>
    <w:rsid w:val="00170DC5"/>
    <w:rsid w:val="00170EA9"/>
    <w:rsid w:val="001710A0"/>
    <w:rsid w:val="00171921"/>
    <w:rsid w:val="00171CF3"/>
    <w:rsid w:val="00171FD5"/>
    <w:rsid w:val="00172307"/>
    <w:rsid w:val="00172B56"/>
    <w:rsid w:val="001731D2"/>
    <w:rsid w:val="0017330E"/>
    <w:rsid w:val="00173D06"/>
    <w:rsid w:val="00174748"/>
    <w:rsid w:val="00175EA2"/>
    <w:rsid w:val="00175EF5"/>
    <w:rsid w:val="0017637B"/>
    <w:rsid w:val="00176ADC"/>
    <w:rsid w:val="001775DC"/>
    <w:rsid w:val="00177705"/>
    <w:rsid w:val="001779EA"/>
    <w:rsid w:val="00177E72"/>
    <w:rsid w:val="00180708"/>
    <w:rsid w:val="00180823"/>
    <w:rsid w:val="001808A8"/>
    <w:rsid w:val="001811C9"/>
    <w:rsid w:val="0018148D"/>
    <w:rsid w:val="00181A18"/>
    <w:rsid w:val="00181FB7"/>
    <w:rsid w:val="0018222C"/>
    <w:rsid w:val="00182265"/>
    <w:rsid w:val="00182BDE"/>
    <w:rsid w:val="00182D2F"/>
    <w:rsid w:val="00183271"/>
    <w:rsid w:val="00183780"/>
    <w:rsid w:val="00184E11"/>
    <w:rsid w:val="0018591A"/>
    <w:rsid w:val="00185989"/>
    <w:rsid w:val="00185A08"/>
    <w:rsid w:val="001863BE"/>
    <w:rsid w:val="00186458"/>
    <w:rsid w:val="00186659"/>
    <w:rsid w:val="001875D3"/>
    <w:rsid w:val="00187F4F"/>
    <w:rsid w:val="0019052E"/>
    <w:rsid w:val="00190A0E"/>
    <w:rsid w:val="00190FEA"/>
    <w:rsid w:val="001910BE"/>
    <w:rsid w:val="001911DB"/>
    <w:rsid w:val="001912BE"/>
    <w:rsid w:val="001912FF"/>
    <w:rsid w:val="00191631"/>
    <w:rsid w:val="001918A0"/>
    <w:rsid w:val="0019191E"/>
    <w:rsid w:val="00191A23"/>
    <w:rsid w:val="00192070"/>
    <w:rsid w:val="001922DB"/>
    <w:rsid w:val="00192EDF"/>
    <w:rsid w:val="00193672"/>
    <w:rsid w:val="0019421D"/>
    <w:rsid w:val="00194835"/>
    <w:rsid w:val="00194F4C"/>
    <w:rsid w:val="00194F5D"/>
    <w:rsid w:val="00194F64"/>
    <w:rsid w:val="00195164"/>
    <w:rsid w:val="001954F9"/>
    <w:rsid w:val="0019550F"/>
    <w:rsid w:val="001956CD"/>
    <w:rsid w:val="00195768"/>
    <w:rsid w:val="001968AF"/>
    <w:rsid w:val="00196C38"/>
    <w:rsid w:val="00196D7C"/>
    <w:rsid w:val="00196E4F"/>
    <w:rsid w:val="001971F2"/>
    <w:rsid w:val="001972D4"/>
    <w:rsid w:val="0019743B"/>
    <w:rsid w:val="001A00C1"/>
    <w:rsid w:val="001A047E"/>
    <w:rsid w:val="001A109F"/>
    <w:rsid w:val="001A1CA6"/>
    <w:rsid w:val="001A1F32"/>
    <w:rsid w:val="001A2613"/>
    <w:rsid w:val="001A34B5"/>
    <w:rsid w:val="001A3DEC"/>
    <w:rsid w:val="001A4EA4"/>
    <w:rsid w:val="001A4ECB"/>
    <w:rsid w:val="001A5A0A"/>
    <w:rsid w:val="001A5B13"/>
    <w:rsid w:val="001A5DEE"/>
    <w:rsid w:val="001A5F5C"/>
    <w:rsid w:val="001A62EB"/>
    <w:rsid w:val="001A6982"/>
    <w:rsid w:val="001A6A2A"/>
    <w:rsid w:val="001A6B61"/>
    <w:rsid w:val="001A6D03"/>
    <w:rsid w:val="001A6DAC"/>
    <w:rsid w:val="001A715A"/>
    <w:rsid w:val="001A759B"/>
    <w:rsid w:val="001A7719"/>
    <w:rsid w:val="001A7F96"/>
    <w:rsid w:val="001B0082"/>
    <w:rsid w:val="001B00D3"/>
    <w:rsid w:val="001B0191"/>
    <w:rsid w:val="001B0199"/>
    <w:rsid w:val="001B0B5F"/>
    <w:rsid w:val="001B0D2A"/>
    <w:rsid w:val="001B0D8E"/>
    <w:rsid w:val="001B0F60"/>
    <w:rsid w:val="001B1552"/>
    <w:rsid w:val="001B15E1"/>
    <w:rsid w:val="001B1856"/>
    <w:rsid w:val="001B20D5"/>
    <w:rsid w:val="001B20FB"/>
    <w:rsid w:val="001B35FB"/>
    <w:rsid w:val="001B3D11"/>
    <w:rsid w:val="001B3F19"/>
    <w:rsid w:val="001B4A66"/>
    <w:rsid w:val="001B4D2C"/>
    <w:rsid w:val="001B4D89"/>
    <w:rsid w:val="001B4DDC"/>
    <w:rsid w:val="001B4E1B"/>
    <w:rsid w:val="001B4E6B"/>
    <w:rsid w:val="001B512D"/>
    <w:rsid w:val="001B5202"/>
    <w:rsid w:val="001B520E"/>
    <w:rsid w:val="001B52D2"/>
    <w:rsid w:val="001B5878"/>
    <w:rsid w:val="001B59BB"/>
    <w:rsid w:val="001B5CDF"/>
    <w:rsid w:val="001B61BE"/>
    <w:rsid w:val="001B6A19"/>
    <w:rsid w:val="001B77AE"/>
    <w:rsid w:val="001C0354"/>
    <w:rsid w:val="001C0402"/>
    <w:rsid w:val="001C065A"/>
    <w:rsid w:val="001C0739"/>
    <w:rsid w:val="001C07BF"/>
    <w:rsid w:val="001C0A8C"/>
    <w:rsid w:val="001C0E4D"/>
    <w:rsid w:val="001C106E"/>
    <w:rsid w:val="001C11AC"/>
    <w:rsid w:val="001C1889"/>
    <w:rsid w:val="001C1E71"/>
    <w:rsid w:val="001C1F67"/>
    <w:rsid w:val="001C2122"/>
    <w:rsid w:val="001C21DA"/>
    <w:rsid w:val="001C2724"/>
    <w:rsid w:val="001C4662"/>
    <w:rsid w:val="001C4A9B"/>
    <w:rsid w:val="001C51B2"/>
    <w:rsid w:val="001C5419"/>
    <w:rsid w:val="001C5615"/>
    <w:rsid w:val="001C5AEB"/>
    <w:rsid w:val="001C5FA6"/>
    <w:rsid w:val="001C6408"/>
    <w:rsid w:val="001C64C9"/>
    <w:rsid w:val="001C696C"/>
    <w:rsid w:val="001C6B76"/>
    <w:rsid w:val="001C74D3"/>
    <w:rsid w:val="001C7998"/>
    <w:rsid w:val="001C7BA9"/>
    <w:rsid w:val="001C7D05"/>
    <w:rsid w:val="001C7E21"/>
    <w:rsid w:val="001D01DB"/>
    <w:rsid w:val="001D02AC"/>
    <w:rsid w:val="001D067A"/>
    <w:rsid w:val="001D0D08"/>
    <w:rsid w:val="001D1437"/>
    <w:rsid w:val="001D144F"/>
    <w:rsid w:val="001D1679"/>
    <w:rsid w:val="001D1CC5"/>
    <w:rsid w:val="001D22AC"/>
    <w:rsid w:val="001D28F5"/>
    <w:rsid w:val="001D32ED"/>
    <w:rsid w:val="001D38DB"/>
    <w:rsid w:val="001D3D3E"/>
    <w:rsid w:val="001D3E64"/>
    <w:rsid w:val="001D41B8"/>
    <w:rsid w:val="001D4811"/>
    <w:rsid w:val="001D543F"/>
    <w:rsid w:val="001D56EE"/>
    <w:rsid w:val="001D5876"/>
    <w:rsid w:val="001D5923"/>
    <w:rsid w:val="001D5A28"/>
    <w:rsid w:val="001D63BE"/>
    <w:rsid w:val="001D6539"/>
    <w:rsid w:val="001D6CB6"/>
    <w:rsid w:val="001D7191"/>
    <w:rsid w:val="001E0280"/>
    <w:rsid w:val="001E039A"/>
    <w:rsid w:val="001E05AF"/>
    <w:rsid w:val="001E08C7"/>
    <w:rsid w:val="001E18D4"/>
    <w:rsid w:val="001E1EE9"/>
    <w:rsid w:val="001E2076"/>
    <w:rsid w:val="001E209B"/>
    <w:rsid w:val="001E2701"/>
    <w:rsid w:val="001E3078"/>
    <w:rsid w:val="001E310B"/>
    <w:rsid w:val="001E329D"/>
    <w:rsid w:val="001E32E7"/>
    <w:rsid w:val="001E3E58"/>
    <w:rsid w:val="001E47CF"/>
    <w:rsid w:val="001E4D3F"/>
    <w:rsid w:val="001E5448"/>
    <w:rsid w:val="001E5CD7"/>
    <w:rsid w:val="001E5CE1"/>
    <w:rsid w:val="001E67D3"/>
    <w:rsid w:val="001E6923"/>
    <w:rsid w:val="001E6932"/>
    <w:rsid w:val="001E6D54"/>
    <w:rsid w:val="001E75DB"/>
    <w:rsid w:val="001E764C"/>
    <w:rsid w:val="001E76B8"/>
    <w:rsid w:val="001E7D03"/>
    <w:rsid w:val="001E7D21"/>
    <w:rsid w:val="001F03A3"/>
    <w:rsid w:val="001F0776"/>
    <w:rsid w:val="001F0D0F"/>
    <w:rsid w:val="001F0E77"/>
    <w:rsid w:val="001F1573"/>
    <w:rsid w:val="001F1AFB"/>
    <w:rsid w:val="001F1B9F"/>
    <w:rsid w:val="001F1F25"/>
    <w:rsid w:val="001F21B0"/>
    <w:rsid w:val="001F2554"/>
    <w:rsid w:val="001F2ABD"/>
    <w:rsid w:val="001F2BFB"/>
    <w:rsid w:val="001F2C2D"/>
    <w:rsid w:val="001F31B5"/>
    <w:rsid w:val="001F4875"/>
    <w:rsid w:val="001F4C67"/>
    <w:rsid w:val="001F4CE8"/>
    <w:rsid w:val="001F4D06"/>
    <w:rsid w:val="001F53C8"/>
    <w:rsid w:val="001F5D48"/>
    <w:rsid w:val="001F61AB"/>
    <w:rsid w:val="001F66E7"/>
    <w:rsid w:val="001F6705"/>
    <w:rsid w:val="001F67A0"/>
    <w:rsid w:val="001F6C5B"/>
    <w:rsid w:val="001F6ED8"/>
    <w:rsid w:val="001F7BF1"/>
    <w:rsid w:val="001F7D59"/>
    <w:rsid w:val="00200034"/>
    <w:rsid w:val="002001CE"/>
    <w:rsid w:val="002002C1"/>
    <w:rsid w:val="00200579"/>
    <w:rsid w:val="00200B1C"/>
    <w:rsid w:val="00201037"/>
    <w:rsid w:val="00201626"/>
    <w:rsid w:val="002024DE"/>
    <w:rsid w:val="0020254B"/>
    <w:rsid w:val="00202861"/>
    <w:rsid w:val="00202982"/>
    <w:rsid w:val="00202D84"/>
    <w:rsid w:val="002030E2"/>
    <w:rsid w:val="00203443"/>
    <w:rsid w:val="00203475"/>
    <w:rsid w:val="002037CE"/>
    <w:rsid w:val="00203853"/>
    <w:rsid w:val="00203856"/>
    <w:rsid w:val="00203C66"/>
    <w:rsid w:val="00204801"/>
    <w:rsid w:val="00204AFE"/>
    <w:rsid w:val="002052BD"/>
    <w:rsid w:val="00205528"/>
    <w:rsid w:val="00205A73"/>
    <w:rsid w:val="00205DF3"/>
    <w:rsid w:val="00206017"/>
    <w:rsid w:val="002065FE"/>
    <w:rsid w:val="002068B7"/>
    <w:rsid w:val="0020777A"/>
    <w:rsid w:val="0021033B"/>
    <w:rsid w:val="00210934"/>
    <w:rsid w:val="00211253"/>
    <w:rsid w:val="00211700"/>
    <w:rsid w:val="002120BF"/>
    <w:rsid w:val="002126A2"/>
    <w:rsid w:val="002127C5"/>
    <w:rsid w:val="00212CF3"/>
    <w:rsid w:val="00213C83"/>
    <w:rsid w:val="00213D04"/>
    <w:rsid w:val="002141F0"/>
    <w:rsid w:val="00214852"/>
    <w:rsid w:val="002156F7"/>
    <w:rsid w:val="0021589A"/>
    <w:rsid w:val="00215A10"/>
    <w:rsid w:val="00215FD2"/>
    <w:rsid w:val="0021608A"/>
    <w:rsid w:val="002164F0"/>
    <w:rsid w:val="00216C87"/>
    <w:rsid w:val="002173B8"/>
    <w:rsid w:val="0021795A"/>
    <w:rsid w:val="00217BC8"/>
    <w:rsid w:val="00217D1F"/>
    <w:rsid w:val="002195C7"/>
    <w:rsid w:val="00220059"/>
    <w:rsid w:val="0022007D"/>
    <w:rsid w:val="0022034C"/>
    <w:rsid w:val="00220ACC"/>
    <w:rsid w:val="00220D14"/>
    <w:rsid w:val="00221A31"/>
    <w:rsid w:val="00222094"/>
    <w:rsid w:val="002220FE"/>
    <w:rsid w:val="00223D7A"/>
    <w:rsid w:val="002240A6"/>
    <w:rsid w:val="002241F4"/>
    <w:rsid w:val="00225419"/>
    <w:rsid w:val="002254A3"/>
    <w:rsid w:val="0022652F"/>
    <w:rsid w:val="00226CCB"/>
    <w:rsid w:val="00226DF4"/>
    <w:rsid w:val="0022706C"/>
    <w:rsid w:val="00227075"/>
    <w:rsid w:val="0022712D"/>
    <w:rsid w:val="00227630"/>
    <w:rsid w:val="00227E57"/>
    <w:rsid w:val="0023049B"/>
    <w:rsid w:val="002306D6"/>
    <w:rsid w:val="0023078A"/>
    <w:rsid w:val="00230CF5"/>
    <w:rsid w:val="00231136"/>
    <w:rsid w:val="00231D69"/>
    <w:rsid w:val="00232098"/>
    <w:rsid w:val="00232613"/>
    <w:rsid w:val="002330CB"/>
    <w:rsid w:val="002332C8"/>
    <w:rsid w:val="00233D3F"/>
    <w:rsid w:val="00233EBA"/>
    <w:rsid w:val="00234246"/>
    <w:rsid w:val="002342E8"/>
    <w:rsid w:val="00234572"/>
    <w:rsid w:val="00234C3E"/>
    <w:rsid w:val="00234DE4"/>
    <w:rsid w:val="002356FC"/>
    <w:rsid w:val="00235E5F"/>
    <w:rsid w:val="00236679"/>
    <w:rsid w:val="00236748"/>
    <w:rsid w:val="002371FC"/>
    <w:rsid w:val="00237652"/>
    <w:rsid w:val="00237AC8"/>
    <w:rsid w:val="0024034C"/>
    <w:rsid w:val="00240487"/>
    <w:rsid w:val="00240DD3"/>
    <w:rsid w:val="002410EC"/>
    <w:rsid w:val="00241253"/>
    <w:rsid w:val="002412CE"/>
    <w:rsid w:val="00241925"/>
    <w:rsid w:val="00241998"/>
    <w:rsid w:val="00241A8B"/>
    <w:rsid w:val="00241B63"/>
    <w:rsid w:val="00241CD0"/>
    <w:rsid w:val="00242256"/>
    <w:rsid w:val="002422A5"/>
    <w:rsid w:val="002425F7"/>
    <w:rsid w:val="00242AEF"/>
    <w:rsid w:val="00243F16"/>
    <w:rsid w:val="002448F5"/>
    <w:rsid w:val="00244A98"/>
    <w:rsid w:val="002452A3"/>
    <w:rsid w:val="00245804"/>
    <w:rsid w:val="00245F3D"/>
    <w:rsid w:val="002462AB"/>
    <w:rsid w:val="00246907"/>
    <w:rsid w:val="0024715A"/>
    <w:rsid w:val="0024728B"/>
    <w:rsid w:val="00247601"/>
    <w:rsid w:val="0024760A"/>
    <w:rsid w:val="00247822"/>
    <w:rsid w:val="002505FE"/>
    <w:rsid w:val="00250691"/>
    <w:rsid w:val="00250DA4"/>
    <w:rsid w:val="00250DC4"/>
    <w:rsid w:val="00251608"/>
    <w:rsid w:val="00251FA4"/>
    <w:rsid w:val="002522BB"/>
    <w:rsid w:val="00252859"/>
    <w:rsid w:val="0025287F"/>
    <w:rsid w:val="002543B8"/>
    <w:rsid w:val="00254652"/>
    <w:rsid w:val="00254A93"/>
    <w:rsid w:val="00254F0D"/>
    <w:rsid w:val="002558BC"/>
    <w:rsid w:val="002563FF"/>
    <w:rsid w:val="00256C63"/>
    <w:rsid w:val="00256E6D"/>
    <w:rsid w:val="00257412"/>
    <w:rsid w:val="0025746B"/>
    <w:rsid w:val="002575D9"/>
    <w:rsid w:val="00257B18"/>
    <w:rsid w:val="002601A6"/>
    <w:rsid w:val="002603F0"/>
    <w:rsid w:val="002607A6"/>
    <w:rsid w:val="002607DE"/>
    <w:rsid w:val="0026097B"/>
    <w:rsid w:val="0026113A"/>
    <w:rsid w:val="002618B0"/>
    <w:rsid w:val="00261ACE"/>
    <w:rsid w:val="00261AEF"/>
    <w:rsid w:val="00262C08"/>
    <w:rsid w:val="00263220"/>
    <w:rsid w:val="00263B71"/>
    <w:rsid w:val="00264873"/>
    <w:rsid w:val="00264924"/>
    <w:rsid w:val="00264CBE"/>
    <w:rsid w:val="00264D44"/>
    <w:rsid w:val="00265674"/>
    <w:rsid w:val="00265AF1"/>
    <w:rsid w:val="00265F3F"/>
    <w:rsid w:val="00266492"/>
    <w:rsid w:val="00266BAD"/>
    <w:rsid w:val="002671CA"/>
    <w:rsid w:val="0026749F"/>
    <w:rsid w:val="00270257"/>
    <w:rsid w:val="00270C54"/>
    <w:rsid w:val="00270F7F"/>
    <w:rsid w:val="002716E0"/>
    <w:rsid w:val="002718CC"/>
    <w:rsid w:val="00271C94"/>
    <w:rsid w:val="00272253"/>
    <w:rsid w:val="002727F6"/>
    <w:rsid w:val="00272DAB"/>
    <w:rsid w:val="00273376"/>
    <w:rsid w:val="0027373C"/>
    <w:rsid w:val="00273AF5"/>
    <w:rsid w:val="00273DEB"/>
    <w:rsid w:val="00273EAF"/>
    <w:rsid w:val="002740A0"/>
    <w:rsid w:val="00274465"/>
    <w:rsid w:val="00274BB1"/>
    <w:rsid w:val="00275707"/>
    <w:rsid w:val="00275979"/>
    <w:rsid w:val="00275FEE"/>
    <w:rsid w:val="002760F9"/>
    <w:rsid w:val="0027629B"/>
    <w:rsid w:val="00276769"/>
    <w:rsid w:val="002767E9"/>
    <w:rsid w:val="00277083"/>
    <w:rsid w:val="0027716E"/>
    <w:rsid w:val="00277216"/>
    <w:rsid w:val="00277382"/>
    <w:rsid w:val="00277562"/>
    <w:rsid w:val="00277870"/>
    <w:rsid w:val="002807F9"/>
    <w:rsid w:val="002808E0"/>
    <w:rsid w:val="00280B32"/>
    <w:rsid w:val="00280F56"/>
    <w:rsid w:val="002812A6"/>
    <w:rsid w:val="002812C5"/>
    <w:rsid w:val="00281BA1"/>
    <w:rsid w:val="00281BBA"/>
    <w:rsid w:val="00282546"/>
    <w:rsid w:val="00282682"/>
    <w:rsid w:val="0028376E"/>
    <w:rsid w:val="0028394F"/>
    <w:rsid w:val="00283F29"/>
    <w:rsid w:val="00283FA3"/>
    <w:rsid w:val="002840CF"/>
    <w:rsid w:val="00284483"/>
    <w:rsid w:val="00284BB0"/>
    <w:rsid w:val="00285111"/>
    <w:rsid w:val="00285179"/>
    <w:rsid w:val="002854AF"/>
    <w:rsid w:val="00285AB7"/>
    <w:rsid w:val="00285AF8"/>
    <w:rsid w:val="00286998"/>
    <w:rsid w:val="00286BF7"/>
    <w:rsid w:val="00286EB5"/>
    <w:rsid w:val="00286F28"/>
    <w:rsid w:val="00287C1F"/>
    <w:rsid w:val="00290095"/>
    <w:rsid w:val="0029057A"/>
    <w:rsid w:val="00291463"/>
    <w:rsid w:val="00291C6F"/>
    <w:rsid w:val="00291D95"/>
    <w:rsid w:val="00291FE5"/>
    <w:rsid w:val="002920C3"/>
    <w:rsid w:val="0029262F"/>
    <w:rsid w:val="00293B46"/>
    <w:rsid w:val="00293F83"/>
    <w:rsid w:val="00294301"/>
    <w:rsid w:val="00294844"/>
    <w:rsid w:val="00295D11"/>
    <w:rsid w:val="00296F67"/>
    <w:rsid w:val="002A00B5"/>
    <w:rsid w:val="002A07C6"/>
    <w:rsid w:val="002A10CB"/>
    <w:rsid w:val="002A1B0D"/>
    <w:rsid w:val="002A1C72"/>
    <w:rsid w:val="002A1E42"/>
    <w:rsid w:val="002A247B"/>
    <w:rsid w:val="002A2ADA"/>
    <w:rsid w:val="002A30C7"/>
    <w:rsid w:val="002A326D"/>
    <w:rsid w:val="002A33F2"/>
    <w:rsid w:val="002A365A"/>
    <w:rsid w:val="002A401B"/>
    <w:rsid w:val="002A434A"/>
    <w:rsid w:val="002A45EF"/>
    <w:rsid w:val="002A4948"/>
    <w:rsid w:val="002A53AB"/>
    <w:rsid w:val="002A53C2"/>
    <w:rsid w:val="002A5963"/>
    <w:rsid w:val="002A5B28"/>
    <w:rsid w:val="002A5E52"/>
    <w:rsid w:val="002A5F16"/>
    <w:rsid w:val="002A705F"/>
    <w:rsid w:val="002A77A4"/>
    <w:rsid w:val="002A7C3B"/>
    <w:rsid w:val="002B013B"/>
    <w:rsid w:val="002B06A2"/>
    <w:rsid w:val="002B06EC"/>
    <w:rsid w:val="002B0F53"/>
    <w:rsid w:val="002B0FF1"/>
    <w:rsid w:val="002B1F7C"/>
    <w:rsid w:val="002B2548"/>
    <w:rsid w:val="002B2FB2"/>
    <w:rsid w:val="002B2FC3"/>
    <w:rsid w:val="002B31B3"/>
    <w:rsid w:val="002B32AB"/>
    <w:rsid w:val="002B35A7"/>
    <w:rsid w:val="002B392B"/>
    <w:rsid w:val="002B3FDD"/>
    <w:rsid w:val="002B47CA"/>
    <w:rsid w:val="002B548D"/>
    <w:rsid w:val="002B5CF4"/>
    <w:rsid w:val="002B5E50"/>
    <w:rsid w:val="002B6504"/>
    <w:rsid w:val="002B67B9"/>
    <w:rsid w:val="002B72CE"/>
    <w:rsid w:val="002B77DF"/>
    <w:rsid w:val="002B7DBC"/>
    <w:rsid w:val="002B7E7C"/>
    <w:rsid w:val="002C039B"/>
    <w:rsid w:val="002C0D75"/>
    <w:rsid w:val="002C0D9A"/>
    <w:rsid w:val="002C0EF1"/>
    <w:rsid w:val="002C11F3"/>
    <w:rsid w:val="002C14FE"/>
    <w:rsid w:val="002C1CE5"/>
    <w:rsid w:val="002C1F62"/>
    <w:rsid w:val="002C2AEF"/>
    <w:rsid w:val="002C3077"/>
    <w:rsid w:val="002C30D0"/>
    <w:rsid w:val="002C45ED"/>
    <w:rsid w:val="002C464B"/>
    <w:rsid w:val="002C4814"/>
    <w:rsid w:val="002C4BFA"/>
    <w:rsid w:val="002C5065"/>
    <w:rsid w:val="002C55B7"/>
    <w:rsid w:val="002C5884"/>
    <w:rsid w:val="002C5AE9"/>
    <w:rsid w:val="002C62DB"/>
    <w:rsid w:val="002C67F9"/>
    <w:rsid w:val="002C745C"/>
    <w:rsid w:val="002C7BA1"/>
    <w:rsid w:val="002D00A9"/>
    <w:rsid w:val="002D01A1"/>
    <w:rsid w:val="002D08BF"/>
    <w:rsid w:val="002D0DE4"/>
    <w:rsid w:val="002D0F07"/>
    <w:rsid w:val="002D128D"/>
    <w:rsid w:val="002D14F5"/>
    <w:rsid w:val="002D1504"/>
    <w:rsid w:val="002D1600"/>
    <w:rsid w:val="002D2378"/>
    <w:rsid w:val="002D2B77"/>
    <w:rsid w:val="002D2D6A"/>
    <w:rsid w:val="002D3439"/>
    <w:rsid w:val="002D3DE5"/>
    <w:rsid w:val="002D4382"/>
    <w:rsid w:val="002D4879"/>
    <w:rsid w:val="002D508E"/>
    <w:rsid w:val="002D52B9"/>
    <w:rsid w:val="002D5427"/>
    <w:rsid w:val="002D5582"/>
    <w:rsid w:val="002D578F"/>
    <w:rsid w:val="002D5A02"/>
    <w:rsid w:val="002D5CA1"/>
    <w:rsid w:val="002D5CEA"/>
    <w:rsid w:val="002D5E1F"/>
    <w:rsid w:val="002D7050"/>
    <w:rsid w:val="002D70A9"/>
    <w:rsid w:val="002D71E2"/>
    <w:rsid w:val="002D7A05"/>
    <w:rsid w:val="002E03D8"/>
    <w:rsid w:val="002E0A27"/>
    <w:rsid w:val="002E0E4D"/>
    <w:rsid w:val="002E1109"/>
    <w:rsid w:val="002E1198"/>
    <w:rsid w:val="002E14AA"/>
    <w:rsid w:val="002E17DF"/>
    <w:rsid w:val="002E1A05"/>
    <w:rsid w:val="002E1AFD"/>
    <w:rsid w:val="002E2408"/>
    <w:rsid w:val="002E2469"/>
    <w:rsid w:val="002E2A12"/>
    <w:rsid w:val="002E2A32"/>
    <w:rsid w:val="002E2B64"/>
    <w:rsid w:val="002E2B6E"/>
    <w:rsid w:val="002E2EFB"/>
    <w:rsid w:val="002E3A8F"/>
    <w:rsid w:val="002E3B66"/>
    <w:rsid w:val="002E40B1"/>
    <w:rsid w:val="002E44A5"/>
    <w:rsid w:val="002E5422"/>
    <w:rsid w:val="002E580E"/>
    <w:rsid w:val="002E58B9"/>
    <w:rsid w:val="002E5961"/>
    <w:rsid w:val="002E5B6B"/>
    <w:rsid w:val="002E5D74"/>
    <w:rsid w:val="002E5DE4"/>
    <w:rsid w:val="002E5E35"/>
    <w:rsid w:val="002E5ED3"/>
    <w:rsid w:val="002E64DB"/>
    <w:rsid w:val="002E6977"/>
    <w:rsid w:val="002E6C3E"/>
    <w:rsid w:val="002E7117"/>
    <w:rsid w:val="002E75BA"/>
    <w:rsid w:val="002E78E6"/>
    <w:rsid w:val="002E795D"/>
    <w:rsid w:val="002E7A4C"/>
    <w:rsid w:val="002F02C1"/>
    <w:rsid w:val="002F051C"/>
    <w:rsid w:val="002F06DC"/>
    <w:rsid w:val="002F0A62"/>
    <w:rsid w:val="002F0CE4"/>
    <w:rsid w:val="002F15DA"/>
    <w:rsid w:val="002F215E"/>
    <w:rsid w:val="002F2203"/>
    <w:rsid w:val="002F251C"/>
    <w:rsid w:val="002F252E"/>
    <w:rsid w:val="002F26B6"/>
    <w:rsid w:val="002F282E"/>
    <w:rsid w:val="002F28CF"/>
    <w:rsid w:val="002F2A58"/>
    <w:rsid w:val="002F3207"/>
    <w:rsid w:val="002F353F"/>
    <w:rsid w:val="002F3C3D"/>
    <w:rsid w:val="002F3D36"/>
    <w:rsid w:val="002F3F27"/>
    <w:rsid w:val="002F4271"/>
    <w:rsid w:val="002F4CC3"/>
    <w:rsid w:val="002F591A"/>
    <w:rsid w:val="002F5DC2"/>
    <w:rsid w:val="002F5DEE"/>
    <w:rsid w:val="002F5E0C"/>
    <w:rsid w:val="002F693C"/>
    <w:rsid w:val="002F6C50"/>
    <w:rsid w:val="002F75E8"/>
    <w:rsid w:val="002F79A7"/>
    <w:rsid w:val="00300455"/>
    <w:rsid w:val="00300AE1"/>
    <w:rsid w:val="00300ED7"/>
    <w:rsid w:val="0030127B"/>
    <w:rsid w:val="0030197A"/>
    <w:rsid w:val="00301BC3"/>
    <w:rsid w:val="00301E55"/>
    <w:rsid w:val="00302269"/>
    <w:rsid w:val="003022FC"/>
    <w:rsid w:val="00302431"/>
    <w:rsid w:val="00302A92"/>
    <w:rsid w:val="00302D6E"/>
    <w:rsid w:val="00302E57"/>
    <w:rsid w:val="00303318"/>
    <w:rsid w:val="003034E3"/>
    <w:rsid w:val="00303664"/>
    <w:rsid w:val="00303DFB"/>
    <w:rsid w:val="003043DF"/>
    <w:rsid w:val="00304597"/>
    <w:rsid w:val="00304988"/>
    <w:rsid w:val="00304D17"/>
    <w:rsid w:val="0030581E"/>
    <w:rsid w:val="00305BA2"/>
    <w:rsid w:val="00305BC3"/>
    <w:rsid w:val="00305EB2"/>
    <w:rsid w:val="00305FAF"/>
    <w:rsid w:val="003064B8"/>
    <w:rsid w:val="00306CB1"/>
    <w:rsid w:val="00306D22"/>
    <w:rsid w:val="00310774"/>
    <w:rsid w:val="0031089B"/>
    <w:rsid w:val="00310E41"/>
    <w:rsid w:val="00311232"/>
    <w:rsid w:val="0031251C"/>
    <w:rsid w:val="00312FDB"/>
    <w:rsid w:val="00313017"/>
    <w:rsid w:val="003131CE"/>
    <w:rsid w:val="00313609"/>
    <w:rsid w:val="0031387B"/>
    <w:rsid w:val="00313BF1"/>
    <w:rsid w:val="00314978"/>
    <w:rsid w:val="003149B1"/>
    <w:rsid w:val="00315527"/>
    <w:rsid w:val="00315EDC"/>
    <w:rsid w:val="003166B0"/>
    <w:rsid w:val="00316907"/>
    <w:rsid w:val="00316ED9"/>
    <w:rsid w:val="0031714A"/>
    <w:rsid w:val="003176F7"/>
    <w:rsid w:val="00317894"/>
    <w:rsid w:val="003179B1"/>
    <w:rsid w:val="00317AA8"/>
    <w:rsid w:val="00320254"/>
    <w:rsid w:val="0032079E"/>
    <w:rsid w:val="00320D6B"/>
    <w:rsid w:val="00320E54"/>
    <w:rsid w:val="003214DE"/>
    <w:rsid w:val="003217AD"/>
    <w:rsid w:val="0032206D"/>
    <w:rsid w:val="00322251"/>
    <w:rsid w:val="0032238F"/>
    <w:rsid w:val="00322738"/>
    <w:rsid w:val="003227D6"/>
    <w:rsid w:val="00322E52"/>
    <w:rsid w:val="00323493"/>
    <w:rsid w:val="00323D70"/>
    <w:rsid w:val="00324B17"/>
    <w:rsid w:val="003250F0"/>
    <w:rsid w:val="003254E3"/>
    <w:rsid w:val="00325833"/>
    <w:rsid w:val="00326128"/>
    <w:rsid w:val="0032646C"/>
    <w:rsid w:val="003265C7"/>
    <w:rsid w:val="00326C78"/>
    <w:rsid w:val="00326E93"/>
    <w:rsid w:val="00327921"/>
    <w:rsid w:val="00327EF8"/>
    <w:rsid w:val="003300DF"/>
    <w:rsid w:val="00330D62"/>
    <w:rsid w:val="00330FFD"/>
    <w:rsid w:val="003310DA"/>
    <w:rsid w:val="00331BB5"/>
    <w:rsid w:val="00331EB7"/>
    <w:rsid w:val="00331EDC"/>
    <w:rsid w:val="003320BA"/>
    <w:rsid w:val="00332797"/>
    <w:rsid w:val="00332CEE"/>
    <w:rsid w:val="00332D20"/>
    <w:rsid w:val="00332D22"/>
    <w:rsid w:val="00332F9D"/>
    <w:rsid w:val="003332B4"/>
    <w:rsid w:val="00333CEE"/>
    <w:rsid w:val="00334901"/>
    <w:rsid w:val="00334C12"/>
    <w:rsid w:val="00334E84"/>
    <w:rsid w:val="00335035"/>
    <w:rsid w:val="003351BE"/>
    <w:rsid w:val="0033551F"/>
    <w:rsid w:val="00336622"/>
    <w:rsid w:val="00336E16"/>
    <w:rsid w:val="00336F6D"/>
    <w:rsid w:val="00337F74"/>
    <w:rsid w:val="003404F2"/>
    <w:rsid w:val="003406A0"/>
    <w:rsid w:val="003409EF"/>
    <w:rsid w:val="00340F15"/>
    <w:rsid w:val="00341076"/>
    <w:rsid w:val="0034132F"/>
    <w:rsid w:val="003417E0"/>
    <w:rsid w:val="0034187A"/>
    <w:rsid w:val="00341FD0"/>
    <w:rsid w:val="0034232A"/>
    <w:rsid w:val="003426AD"/>
    <w:rsid w:val="0034274F"/>
    <w:rsid w:val="00342762"/>
    <w:rsid w:val="003427C0"/>
    <w:rsid w:val="00342EAF"/>
    <w:rsid w:val="00342EF7"/>
    <w:rsid w:val="00342FDF"/>
    <w:rsid w:val="00343522"/>
    <w:rsid w:val="00343663"/>
    <w:rsid w:val="0034394B"/>
    <w:rsid w:val="00343A4A"/>
    <w:rsid w:val="00343CDB"/>
    <w:rsid w:val="00343E8B"/>
    <w:rsid w:val="0034419A"/>
    <w:rsid w:val="003449D3"/>
    <w:rsid w:val="00344A28"/>
    <w:rsid w:val="00345937"/>
    <w:rsid w:val="00345F40"/>
    <w:rsid w:val="0034604A"/>
    <w:rsid w:val="00346254"/>
    <w:rsid w:val="00346318"/>
    <w:rsid w:val="00346323"/>
    <w:rsid w:val="0034656D"/>
    <w:rsid w:val="00346593"/>
    <w:rsid w:val="00346A2E"/>
    <w:rsid w:val="00346A90"/>
    <w:rsid w:val="00346BF0"/>
    <w:rsid w:val="0034749D"/>
    <w:rsid w:val="0034795F"/>
    <w:rsid w:val="00350E41"/>
    <w:rsid w:val="003512BA"/>
    <w:rsid w:val="00351992"/>
    <w:rsid w:val="00352A98"/>
    <w:rsid w:val="00352E71"/>
    <w:rsid w:val="00353FEC"/>
    <w:rsid w:val="003543DB"/>
    <w:rsid w:val="00354A8A"/>
    <w:rsid w:val="00354B4B"/>
    <w:rsid w:val="00354DB9"/>
    <w:rsid w:val="00354EC8"/>
    <w:rsid w:val="00355103"/>
    <w:rsid w:val="00355252"/>
    <w:rsid w:val="0035548E"/>
    <w:rsid w:val="0035583A"/>
    <w:rsid w:val="00355A86"/>
    <w:rsid w:val="00356AF3"/>
    <w:rsid w:val="00357185"/>
    <w:rsid w:val="00357491"/>
    <w:rsid w:val="00357672"/>
    <w:rsid w:val="003578B4"/>
    <w:rsid w:val="00357E80"/>
    <w:rsid w:val="00357E83"/>
    <w:rsid w:val="00360069"/>
    <w:rsid w:val="00360F01"/>
    <w:rsid w:val="00360F5F"/>
    <w:rsid w:val="003612BB"/>
    <w:rsid w:val="003613ED"/>
    <w:rsid w:val="003614F9"/>
    <w:rsid w:val="00361B6B"/>
    <w:rsid w:val="003623FE"/>
    <w:rsid w:val="00362497"/>
    <w:rsid w:val="003625E6"/>
    <w:rsid w:val="00362B64"/>
    <w:rsid w:val="00362B73"/>
    <w:rsid w:val="0036339D"/>
    <w:rsid w:val="003637DD"/>
    <w:rsid w:val="00363F02"/>
    <w:rsid w:val="003643F9"/>
    <w:rsid w:val="003646EF"/>
    <w:rsid w:val="00364B66"/>
    <w:rsid w:val="00364EE3"/>
    <w:rsid w:val="00365522"/>
    <w:rsid w:val="0036563E"/>
    <w:rsid w:val="0036599C"/>
    <w:rsid w:val="00365A4B"/>
    <w:rsid w:val="00365C97"/>
    <w:rsid w:val="00365C99"/>
    <w:rsid w:val="00365EF0"/>
    <w:rsid w:val="00366272"/>
    <w:rsid w:val="00366705"/>
    <w:rsid w:val="00366E91"/>
    <w:rsid w:val="003671F5"/>
    <w:rsid w:val="003672DE"/>
    <w:rsid w:val="003675D8"/>
    <w:rsid w:val="00367E5B"/>
    <w:rsid w:val="00370278"/>
    <w:rsid w:val="0037095A"/>
    <w:rsid w:val="0037115C"/>
    <w:rsid w:val="00371511"/>
    <w:rsid w:val="003715B0"/>
    <w:rsid w:val="00371E7E"/>
    <w:rsid w:val="0037367C"/>
    <w:rsid w:val="0037448A"/>
    <w:rsid w:val="00374A4C"/>
    <w:rsid w:val="00374BC8"/>
    <w:rsid w:val="0037649B"/>
    <w:rsid w:val="00376639"/>
    <w:rsid w:val="00376AC0"/>
    <w:rsid w:val="00376B5A"/>
    <w:rsid w:val="0037775F"/>
    <w:rsid w:val="0037790B"/>
    <w:rsid w:val="00377C25"/>
    <w:rsid w:val="00377DC5"/>
    <w:rsid w:val="00377ED6"/>
    <w:rsid w:val="00380298"/>
    <w:rsid w:val="003804E0"/>
    <w:rsid w:val="00380530"/>
    <w:rsid w:val="003806F1"/>
    <w:rsid w:val="00380933"/>
    <w:rsid w:val="00380BEE"/>
    <w:rsid w:val="00380D68"/>
    <w:rsid w:val="00380F8C"/>
    <w:rsid w:val="00381259"/>
    <w:rsid w:val="003812A9"/>
    <w:rsid w:val="00381644"/>
    <w:rsid w:val="003819D3"/>
    <w:rsid w:val="003819E5"/>
    <w:rsid w:val="00381E72"/>
    <w:rsid w:val="003821A1"/>
    <w:rsid w:val="00382425"/>
    <w:rsid w:val="00382BCC"/>
    <w:rsid w:val="0038335A"/>
    <w:rsid w:val="00383409"/>
    <w:rsid w:val="003838FA"/>
    <w:rsid w:val="003840F2"/>
    <w:rsid w:val="003849A4"/>
    <w:rsid w:val="00385383"/>
    <w:rsid w:val="0038568C"/>
    <w:rsid w:val="0038588F"/>
    <w:rsid w:val="00385A32"/>
    <w:rsid w:val="00386100"/>
    <w:rsid w:val="00386215"/>
    <w:rsid w:val="003862C7"/>
    <w:rsid w:val="00386560"/>
    <w:rsid w:val="003865E9"/>
    <w:rsid w:val="00386E2D"/>
    <w:rsid w:val="0038750D"/>
    <w:rsid w:val="00390051"/>
    <w:rsid w:val="00390E2F"/>
    <w:rsid w:val="00390F2C"/>
    <w:rsid w:val="00390FB2"/>
    <w:rsid w:val="003910D8"/>
    <w:rsid w:val="00391473"/>
    <w:rsid w:val="00391BF2"/>
    <w:rsid w:val="00391E43"/>
    <w:rsid w:val="00392327"/>
    <w:rsid w:val="0039261E"/>
    <w:rsid w:val="003926BA"/>
    <w:rsid w:val="00392736"/>
    <w:rsid w:val="0039356D"/>
    <w:rsid w:val="003937B4"/>
    <w:rsid w:val="00393E52"/>
    <w:rsid w:val="00393EAE"/>
    <w:rsid w:val="00395AED"/>
    <w:rsid w:val="00396482"/>
    <w:rsid w:val="00396B56"/>
    <w:rsid w:val="00396B72"/>
    <w:rsid w:val="00396CCA"/>
    <w:rsid w:val="00396CDE"/>
    <w:rsid w:val="00396D19"/>
    <w:rsid w:val="00397423"/>
    <w:rsid w:val="00397CF6"/>
    <w:rsid w:val="00397EF3"/>
    <w:rsid w:val="003A0415"/>
    <w:rsid w:val="003A0494"/>
    <w:rsid w:val="003A0DDD"/>
    <w:rsid w:val="003A0E6F"/>
    <w:rsid w:val="003A0F53"/>
    <w:rsid w:val="003A1301"/>
    <w:rsid w:val="003A135A"/>
    <w:rsid w:val="003A14A5"/>
    <w:rsid w:val="003A1C58"/>
    <w:rsid w:val="003A1FA7"/>
    <w:rsid w:val="003A22E9"/>
    <w:rsid w:val="003A2459"/>
    <w:rsid w:val="003A283E"/>
    <w:rsid w:val="003A30C3"/>
    <w:rsid w:val="003A3841"/>
    <w:rsid w:val="003A3899"/>
    <w:rsid w:val="003A3E33"/>
    <w:rsid w:val="003A40DC"/>
    <w:rsid w:val="003A41BB"/>
    <w:rsid w:val="003A43D5"/>
    <w:rsid w:val="003A4474"/>
    <w:rsid w:val="003A4883"/>
    <w:rsid w:val="003A4B3C"/>
    <w:rsid w:val="003A4BA9"/>
    <w:rsid w:val="003A4C9F"/>
    <w:rsid w:val="003A55DB"/>
    <w:rsid w:val="003A5996"/>
    <w:rsid w:val="003A59BF"/>
    <w:rsid w:val="003A5DB0"/>
    <w:rsid w:val="003A6077"/>
    <w:rsid w:val="003A665F"/>
    <w:rsid w:val="003A69DB"/>
    <w:rsid w:val="003A6EFC"/>
    <w:rsid w:val="003A727D"/>
    <w:rsid w:val="003A7FC3"/>
    <w:rsid w:val="003B0656"/>
    <w:rsid w:val="003B0702"/>
    <w:rsid w:val="003B0CEC"/>
    <w:rsid w:val="003B10B4"/>
    <w:rsid w:val="003B144B"/>
    <w:rsid w:val="003B14A8"/>
    <w:rsid w:val="003B215D"/>
    <w:rsid w:val="003B24CD"/>
    <w:rsid w:val="003B273E"/>
    <w:rsid w:val="003B3126"/>
    <w:rsid w:val="003B3747"/>
    <w:rsid w:val="003B3C56"/>
    <w:rsid w:val="003B3C5B"/>
    <w:rsid w:val="003B3F6D"/>
    <w:rsid w:val="003B4162"/>
    <w:rsid w:val="003B45FB"/>
    <w:rsid w:val="003B46DC"/>
    <w:rsid w:val="003B5168"/>
    <w:rsid w:val="003B5C67"/>
    <w:rsid w:val="003B6290"/>
    <w:rsid w:val="003B62E2"/>
    <w:rsid w:val="003B72E3"/>
    <w:rsid w:val="003B7367"/>
    <w:rsid w:val="003B7685"/>
    <w:rsid w:val="003B76D0"/>
    <w:rsid w:val="003B7836"/>
    <w:rsid w:val="003B7993"/>
    <w:rsid w:val="003B7BB4"/>
    <w:rsid w:val="003B7C26"/>
    <w:rsid w:val="003B7F3C"/>
    <w:rsid w:val="003C02F3"/>
    <w:rsid w:val="003C0361"/>
    <w:rsid w:val="003C0409"/>
    <w:rsid w:val="003C077D"/>
    <w:rsid w:val="003C0ECA"/>
    <w:rsid w:val="003C0FB6"/>
    <w:rsid w:val="003C1692"/>
    <w:rsid w:val="003C1A77"/>
    <w:rsid w:val="003C1D16"/>
    <w:rsid w:val="003C2485"/>
    <w:rsid w:val="003C32D2"/>
    <w:rsid w:val="003C34D0"/>
    <w:rsid w:val="003C37B0"/>
    <w:rsid w:val="003C38DC"/>
    <w:rsid w:val="003C3AA0"/>
    <w:rsid w:val="003C3BE0"/>
    <w:rsid w:val="003C3C38"/>
    <w:rsid w:val="003C4295"/>
    <w:rsid w:val="003C4ABC"/>
    <w:rsid w:val="003C4C37"/>
    <w:rsid w:val="003C5156"/>
    <w:rsid w:val="003C5278"/>
    <w:rsid w:val="003C528E"/>
    <w:rsid w:val="003C5382"/>
    <w:rsid w:val="003C5EE5"/>
    <w:rsid w:val="003C60D9"/>
    <w:rsid w:val="003C6334"/>
    <w:rsid w:val="003C6B16"/>
    <w:rsid w:val="003C6CB5"/>
    <w:rsid w:val="003C6EFD"/>
    <w:rsid w:val="003C6F40"/>
    <w:rsid w:val="003C72BB"/>
    <w:rsid w:val="003C7AA7"/>
    <w:rsid w:val="003C7F6E"/>
    <w:rsid w:val="003D00BB"/>
    <w:rsid w:val="003D04B6"/>
    <w:rsid w:val="003D055D"/>
    <w:rsid w:val="003D08F2"/>
    <w:rsid w:val="003D0951"/>
    <w:rsid w:val="003D160B"/>
    <w:rsid w:val="003D1A25"/>
    <w:rsid w:val="003D2230"/>
    <w:rsid w:val="003D2766"/>
    <w:rsid w:val="003D2886"/>
    <w:rsid w:val="003D2D90"/>
    <w:rsid w:val="003D3049"/>
    <w:rsid w:val="003D321F"/>
    <w:rsid w:val="003D3284"/>
    <w:rsid w:val="003D3A06"/>
    <w:rsid w:val="003D3B35"/>
    <w:rsid w:val="003D4DDC"/>
    <w:rsid w:val="003D5362"/>
    <w:rsid w:val="003D5405"/>
    <w:rsid w:val="003D56BD"/>
    <w:rsid w:val="003D5C13"/>
    <w:rsid w:val="003D5E98"/>
    <w:rsid w:val="003D6A60"/>
    <w:rsid w:val="003D70A5"/>
    <w:rsid w:val="003D74D3"/>
    <w:rsid w:val="003D7794"/>
    <w:rsid w:val="003D7835"/>
    <w:rsid w:val="003D7ACD"/>
    <w:rsid w:val="003D7BD0"/>
    <w:rsid w:val="003E0811"/>
    <w:rsid w:val="003E0D95"/>
    <w:rsid w:val="003E0FAE"/>
    <w:rsid w:val="003E123B"/>
    <w:rsid w:val="003E144F"/>
    <w:rsid w:val="003E20E2"/>
    <w:rsid w:val="003E21B3"/>
    <w:rsid w:val="003E3194"/>
    <w:rsid w:val="003E3412"/>
    <w:rsid w:val="003E3857"/>
    <w:rsid w:val="003E3BBF"/>
    <w:rsid w:val="003E4944"/>
    <w:rsid w:val="003E4A99"/>
    <w:rsid w:val="003E5311"/>
    <w:rsid w:val="003E5325"/>
    <w:rsid w:val="003E56AC"/>
    <w:rsid w:val="003E590C"/>
    <w:rsid w:val="003E740C"/>
    <w:rsid w:val="003E742F"/>
    <w:rsid w:val="003E74E9"/>
    <w:rsid w:val="003F0055"/>
    <w:rsid w:val="003F0410"/>
    <w:rsid w:val="003F06D0"/>
    <w:rsid w:val="003F0A2A"/>
    <w:rsid w:val="003F0D60"/>
    <w:rsid w:val="003F193F"/>
    <w:rsid w:val="003F22BB"/>
    <w:rsid w:val="003F29D5"/>
    <w:rsid w:val="003F2A81"/>
    <w:rsid w:val="003F2DDC"/>
    <w:rsid w:val="003F301D"/>
    <w:rsid w:val="003F5112"/>
    <w:rsid w:val="003F55DC"/>
    <w:rsid w:val="003F570D"/>
    <w:rsid w:val="003F5D9D"/>
    <w:rsid w:val="003F69E2"/>
    <w:rsid w:val="003F6E63"/>
    <w:rsid w:val="003F76F8"/>
    <w:rsid w:val="003F7935"/>
    <w:rsid w:val="003F79D2"/>
    <w:rsid w:val="003F7F1C"/>
    <w:rsid w:val="0040037E"/>
    <w:rsid w:val="00400536"/>
    <w:rsid w:val="00401771"/>
    <w:rsid w:val="00402195"/>
    <w:rsid w:val="004025ED"/>
    <w:rsid w:val="00402993"/>
    <w:rsid w:val="00403595"/>
    <w:rsid w:val="0040378F"/>
    <w:rsid w:val="004037F4"/>
    <w:rsid w:val="00404133"/>
    <w:rsid w:val="0040438B"/>
    <w:rsid w:val="004045F1"/>
    <w:rsid w:val="00404B67"/>
    <w:rsid w:val="00404D1E"/>
    <w:rsid w:val="00405371"/>
    <w:rsid w:val="00405B0D"/>
    <w:rsid w:val="00405B19"/>
    <w:rsid w:val="00405B56"/>
    <w:rsid w:val="00405C30"/>
    <w:rsid w:val="00405DBD"/>
    <w:rsid w:val="004061B6"/>
    <w:rsid w:val="0040682B"/>
    <w:rsid w:val="00406B5E"/>
    <w:rsid w:val="00407656"/>
    <w:rsid w:val="004077F8"/>
    <w:rsid w:val="00407E69"/>
    <w:rsid w:val="0041127A"/>
    <w:rsid w:val="0041146B"/>
    <w:rsid w:val="00411B6A"/>
    <w:rsid w:val="00411F16"/>
    <w:rsid w:val="00412324"/>
    <w:rsid w:val="004127B5"/>
    <w:rsid w:val="004129D5"/>
    <w:rsid w:val="00412D30"/>
    <w:rsid w:val="004133BC"/>
    <w:rsid w:val="004133C7"/>
    <w:rsid w:val="0041352B"/>
    <w:rsid w:val="004139C4"/>
    <w:rsid w:val="00413A29"/>
    <w:rsid w:val="0041405C"/>
    <w:rsid w:val="00414753"/>
    <w:rsid w:val="004148E1"/>
    <w:rsid w:val="004149C2"/>
    <w:rsid w:val="004152AF"/>
    <w:rsid w:val="004155FB"/>
    <w:rsid w:val="00415636"/>
    <w:rsid w:val="00415C19"/>
    <w:rsid w:val="00415CF0"/>
    <w:rsid w:val="00415CF8"/>
    <w:rsid w:val="00415D1B"/>
    <w:rsid w:val="00415FAC"/>
    <w:rsid w:val="0041649A"/>
    <w:rsid w:val="00416F6A"/>
    <w:rsid w:val="00416F9F"/>
    <w:rsid w:val="00417249"/>
    <w:rsid w:val="004173D6"/>
    <w:rsid w:val="00417835"/>
    <w:rsid w:val="004178F6"/>
    <w:rsid w:val="00417992"/>
    <w:rsid w:val="004201D2"/>
    <w:rsid w:val="00420363"/>
    <w:rsid w:val="004209A6"/>
    <w:rsid w:val="00420DC4"/>
    <w:rsid w:val="0042114D"/>
    <w:rsid w:val="00421402"/>
    <w:rsid w:val="00421571"/>
    <w:rsid w:val="00421586"/>
    <w:rsid w:val="004215C0"/>
    <w:rsid w:val="004216E1"/>
    <w:rsid w:val="00422131"/>
    <w:rsid w:val="00422256"/>
    <w:rsid w:val="00422634"/>
    <w:rsid w:val="00422BDD"/>
    <w:rsid w:val="00422CE0"/>
    <w:rsid w:val="00423148"/>
    <w:rsid w:val="0042348B"/>
    <w:rsid w:val="004236EB"/>
    <w:rsid w:val="0042373F"/>
    <w:rsid w:val="00423EFE"/>
    <w:rsid w:val="0042419C"/>
    <w:rsid w:val="004241FB"/>
    <w:rsid w:val="0042456E"/>
    <w:rsid w:val="00424997"/>
    <w:rsid w:val="00424C9D"/>
    <w:rsid w:val="00424DE4"/>
    <w:rsid w:val="00424E8F"/>
    <w:rsid w:val="004252ED"/>
    <w:rsid w:val="00425F81"/>
    <w:rsid w:val="00425FA1"/>
    <w:rsid w:val="00426052"/>
    <w:rsid w:val="00426073"/>
    <w:rsid w:val="00426120"/>
    <w:rsid w:val="00426B26"/>
    <w:rsid w:val="004271BB"/>
    <w:rsid w:val="0042741C"/>
    <w:rsid w:val="004275A8"/>
    <w:rsid w:val="004277EC"/>
    <w:rsid w:val="00430205"/>
    <w:rsid w:val="0043022B"/>
    <w:rsid w:val="004302D5"/>
    <w:rsid w:val="00430569"/>
    <w:rsid w:val="004306D1"/>
    <w:rsid w:val="004306D5"/>
    <w:rsid w:val="004306EC"/>
    <w:rsid w:val="00430779"/>
    <w:rsid w:val="00431E39"/>
    <w:rsid w:val="004325BB"/>
    <w:rsid w:val="0043262C"/>
    <w:rsid w:val="00432BF6"/>
    <w:rsid w:val="00432CEF"/>
    <w:rsid w:val="004333D2"/>
    <w:rsid w:val="00433761"/>
    <w:rsid w:val="0043379C"/>
    <w:rsid w:val="004339C9"/>
    <w:rsid w:val="004343FB"/>
    <w:rsid w:val="004344FA"/>
    <w:rsid w:val="00434B01"/>
    <w:rsid w:val="004354BF"/>
    <w:rsid w:val="0043572C"/>
    <w:rsid w:val="00436874"/>
    <w:rsid w:val="00436C4C"/>
    <w:rsid w:val="004370A9"/>
    <w:rsid w:val="004374CD"/>
    <w:rsid w:val="00437871"/>
    <w:rsid w:val="00437C32"/>
    <w:rsid w:val="004400F8"/>
    <w:rsid w:val="00440629"/>
    <w:rsid w:val="00440826"/>
    <w:rsid w:val="004414D5"/>
    <w:rsid w:val="004415B3"/>
    <w:rsid w:val="0044161C"/>
    <w:rsid w:val="00441985"/>
    <w:rsid w:val="004419C3"/>
    <w:rsid w:val="00441E2C"/>
    <w:rsid w:val="00442395"/>
    <w:rsid w:val="00442C4A"/>
    <w:rsid w:val="00442C74"/>
    <w:rsid w:val="00442C7A"/>
    <w:rsid w:val="00442DC8"/>
    <w:rsid w:val="00443827"/>
    <w:rsid w:val="004438B3"/>
    <w:rsid w:val="004438EF"/>
    <w:rsid w:val="00443B2C"/>
    <w:rsid w:val="00443B52"/>
    <w:rsid w:val="00443D06"/>
    <w:rsid w:val="00444451"/>
    <w:rsid w:val="004445EB"/>
    <w:rsid w:val="00444DFA"/>
    <w:rsid w:val="004450A2"/>
    <w:rsid w:val="004450DB"/>
    <w:rsid w:val="00445343"/>
    <w:rsid w:val="00445463"/>
    <w:rsid w:val="004455F7"/>
    <w:rsid w:val="0044571F"/>
    <w:rsid w:val="004457D6"/>
    <w:rsid w:val="00445E04"/>
    <w:rsid w:val="00446026"/>
    <w:rsid w:val="00446726"/>
    <w:rsid w:val="00446987"/>
    <w:rsid w:val="004476EA"/>
    <w:rsid w:val="00447815"/>
    <w:rsid w:val="0045006B"/>
    <w:rsid w:val="004504CC"/>
    <w:rsid w:val="004505E0"/>
    <w:rsid w:val="0045070C"/>
    <w:rsid w:val="00450D71"/>
    <w:rsid w:val="00451504"/>
    <w:rsid w:val="00451638"/>
    <w:rsid w:val="00451B77"/>
    <w:rsid w:val="004526E0"/>
    <w:rsid w:val="00452B4A"/>
    <w:rsid w:val="004531BF"/>
    <w:rsid w:val="00453865"/>
    <w:rsid w:val="00453A76"/>
    <w:rsid w:val="00453AF3"/>
    <w:rsid w:val="00453EC7"/>
    <w:rsid w:val="00454224"/>
    <w:rsid w:val="00455037"/>
    <w:rsid w:val="0045567F"/>
    <w:rsid w:val="00455787"/>
    <w:rsid w:val="00455AE8"/>
    <w:rsid w:val="00456E3A"/>
    <w:rsid w:val="00457E77"/>
    <w:rsid w:val="00460032"/>
    <w:rsid w:val="0046004E"/>
    <w:rsid w:val="0046085D"/>
    <w:rsid w:val="00460B45"/>
    <w:rsid w:val="004610EF"/>
    <w:rsid w:val="004613E9"/>
    <w:rsid w:val="0046190F"/>
    <w:rsid w:val="00461E50"/>
    <w:rsid w:val="00461FB5"/>
    <w:rsid w:val="0046217B"/>
    <w:rsid w:val="00462B5D"/>
    <w:rsid w:val="00462D93"/>
    <w:rsid w:val="00462DFE"/>
    <w:rsid w:val="00462E8A"/>
    <w:rsid w:val="00463EDC"/>
    <w:rsid w:val="004641E8"/>
    <w:rsid w:val="0046492B"/>
    <w:rsid w:val="00464935"/>
    <w:rsid w:val="00464A81"/>
    <w:rsid w:val="00464EC9"/>
    <w:rsid w:val="0046519B"/>
    <w:rsid w:val="004655B3"/>
    <w:rsid w:val="0046574B"/>
    <w:rsid w:val="004657F3"/>
    <w:rsid w:val="0046598A"/>
    <w:rsid w:val="00465E91"/>
    <w:rsid w:val="00466365"/>
    <w:rsid w:val="00466751"/>
    <w:rsid w:val="00466AC0"/>
    <w:rsid w:val="00466EB2"/>
    <w:rsid w:val="00467800"/>
    <w:rsid w:val="00467FEC"/>
    <w:rsid w:val="0047005B"/>
    <w:rsid w:val="004704DF"/>
    <w:rsid w:val="0047068C"/>
    <w:rsid w:val="0047118C"/>
    <w:rsid w:val="00471BDB"/>
    <w:rsid w:val="00472441"/>
    <w:rsid w:val="004727C8"/>
    <w:rsid w:val="00472C10"/>
    <w:rsid w:val="004732D5"/>
    <w:rsid w:val="004737D6"/>
    <w:rsid w:val="00473EC0"/>
    <w:rsid w:val="00474652"/>
    <w:rsid w:val="0047513D"/>
    <w:rsid w:val="00475408"/>
    <w:rsid w:val="00475836"/>
    <w:rsid w:val="00475941"/>
    <w:rsid w:val="00475F11"/>
    <w:rsid w:val="0047606F"/>
    <w:rsid w:val="004763AF"/>
    <w:rsid w:val="004766D4"/>
    <w:rsid w:val="00476B97"/>
    <w:rsid w:val="0047742F"/>
    <w:rsid w:val="00477615"/>
    <w:rsid w:val="004778EC"/>
    <w:rsid w:val="004779E3"/>
    <w:rsid w:val="004800F8"/>
    <w:rsid w:val="0048048E"/>
    <w:rsid w:val="0048053B"/>
    <w:rsid w:val="004808E5"/>
    <w:rsid w:val="0048159F"/>
    <w:rsid w:val="004817EC"/>
    <w:rsid w:val="00481C0A"/>
    <w:rsid w:val="00482222"/>
    <w:rsid w:val="00482988"/>
    <w:rsid w:val="00482EBB"/>
    <w:rsid w:val="0048368B"/>
    <w:rsid w:val="004838AA"/>
    <w:rsid w:val="00483B4D"/>
    <w:rsid w:val="00484427"/>
    <w:rsid w:val="00484951"/>
    <w:rsid w:val="00484A21"/>
    <w:rsid w:val="00485328"/>
    <w:rsid w:val="0048536E"/>
    <w:rsid w:val="00485C8D"/>
    <w:rsid w:val="00485DA2"/>
    <w:rsid w:val="004873BC"/>
    <w:rsid w:val="004874AE"/>
    <w:rsid w:val="004875F4"/>
    <w:rsid w:val="00487B38"/>
    <w:rsid w:val="00487E54"/>
    <w:rsid w:val="00490056"/>
    <w:rsid w:val="004903B1"/>
    <w:rsid w:val="0049067F"/>
    <w:rsid w:val="004909B5"/>
    <w:rsid w:val="00490E99"/>
    <w:rsid w:val="004916B2"/>
    <w:rsid w:val="00491872"/>
    <w:rsid w:val="00491888"/>
    <w:rsid w:val="0049190E"/>
    <w:rsid w:val="00491BD9"/>
    <w:rsid w:val="00492917"/>
    <w:rsid w:val="00492A0E"/>
    <w:rsid w:val="00492BB1"/>
    <w:rsid w:val="0049312C"/>
    <w:rsid w:val="00493CC9"/>
    <w:rsid w:val="00494322"/>
    <w:rsid w:val="0049470B"/>
    <w:rsid w:val="00494C81"/>
    <w:rsid w:val="00495164"/>
    <w:rsid w:val="004953F3"/>
    <w:rsid w:val="004956E4"/>
    <w:rsid w:val="00495745"/>
    <w:rsid w:val="004958E6"/>
    <w:rsid w:val="00495AB8"/>
    <w:rsid w:val="00495B18"/>
    <w:rsid w:val="00495E1F"/>
    <w:rsid w:val="00495F1D"/>
    <w:rsid w:val="004960CC"/>
    <w:rsid w:val="004978A6"/>
    <w:rsid w:val="00497BB8"/>
    <w:rsid w:val="004A03AA"/>
    <w:rsid w:val="004A0CFA"/>
    <w:rsid w:val="004A12DC"/>
    <w:rsid w:val="004A14F0"/>
    <w:rsid w:val="004A1BE1"/>
    <w:rsid w:val="004A2177"/>
    <w:rsid w:val="004A263B"/>
    <w:rsid w:val="004A2817"/>
    <w:rsid w:val="004A283A"/>
    <w:rsid w:val="004A2979"/>
    <w:rsid w:val="004A2B36"/>
    <w:rsid w:val="004A300F"/>
    <w:rsid w:val="004A3A5D"/>
    <w:rsid w:val="004A3A6D"/>
    <w:rsid w:val="004A3AE8"/>
    <w:rsid w:val="004A3B33"/>
    <w:rsid w:val="004A3D6C"/>
    <w:rsid w:val="004A4038"/>
    <w:rsid w:val="004A4292"/>
    <w:rsid w:val="004A432B"/>
    <w:rsid w:val="004A442A"/>
    <w:rsid w:val="004A447A"/>
    <w:rsid w:val="004A4D86"/>
    <w:rsid w:val="004A4DFF"/>
    <w:rsid w:val="004A53E4"/>
    <w:rsid w:val="004A5659"/>
    <w:rsid w:val="004A56CC"/>
    <w:rsid w:val="004A6447"/>
    <w:rsid w:val="004A6890"/>
    <w:rsid w:val="004A69FF"/>
    <w:rsid w:val="004A6B1E"/>
    <w:rsid w:val="004A6BE3"/>
    <w:rsid w:val="004A6CAF"/>
    <w:rsid w:val="004A710A"/>
    <w:rsid w:val="004A746F"/>
    <w:rsid w:val="004A7713"/>
    <w:rsid w:val="004A7771"/>
    <w:rsid w:val="004A785C"/>
    <w:rsid w:val="004A7D2F"/>
    <w:rsid w:val="004A7E36"/>
    <w:rsid w:val="004B05FB"/>
    <w:rsid w:val="004B08BC"/>
    <w:rsid w:val="004B11A2"/>
    <w:rsid w:val="004B1640"/>
    <w:rsid w:val="004B191A"/>
    <w:rsid w:val="004B1B9E"/>
    <w:rsid w:val="004B2042"/>
    <w:rsid w:val="004B24D4"/>
    <w:rsid w:val="004B2601"/>
    <w:rsid w:val="004B2959"/>
    <w:rsid w:val="004B2990"/>
    <w:rsid w:val="004B2BB7"/>
    <w:rsid w:val="004B2EF7"/>
    <w:rsid w:val="004B328B"/>
    <w:rsid w:val="004B3E7E"/>
    <w:rsid w:val="004B4195"/>
    <w:rsid w:val="004B437F"/>
    <w:rsid w:val="004B4611"/>
    <w:rsid w:val="004B4AFC"/>
    <w:rsid w:val="004B514E"/>
    <w:rsid w:val="004B5995"/>
    <w:rsid w:val="004B5CC9"/>
    <w:rsid w:val="004B5DCE"/>
    <w:rsid w:val="004B64BF"/>
    <w:rsid w:val="004B6BC3"/>
    <w:rsid w:val="004C033F"/>
    <w:rsid w:val="004C0E6A"/>
    <w:rsid w:val="004C116C"/>
    <w:rsid w:val="004C17E2"/>
    <w:rsid w:val="004C1905"/>
    <w:rsid w:val="004C1FFE"/>
    <w:rsid w:val="004C21AD"/>
    <w:rsid w:val="004C238C"/>
    <w:rsid w:val="004C2441"/>
    <w:rsid w:val="004C2503"/>
    <w:rsid w:val="004C2513"/>
    <w:rsid w:val="004C272A"/>
    <w:rsid w:val="004C2CAC"/>
    <w:rsid w:val="004C2D3E"/>
    <w:rsid w:val="004C2F60"/>
    <w:rsid w:val="004C2FF4"/>
    <w:rsid w:val="004C3430"/>
    <w:rsid w:val="004C3911"/>
    <w:rsid w:val="004C3F1D"/>
    <w:rsid w:val="004C4A92"/>
    <w:rsid w:val="004C5396"/>
    <w:rsid w:val="004C56E4"/>
    <w:rsid w:val="004C5A61"/>
    <w:rsid w:val="004C5F45"/>
    <w:rsid w:val="004C6369"/>
    <w:rsid w:val="004C66B8"/>
    <w:rsid w:val="004C6818"/>
    <w:rsid w:val="004C6CC6"/>
    <w:rsid w:val="004C6E6F"/>
    <w:rsid w:val="004C7032"/>
    <w:rsid w:val="004C7828"/>
    <w:rsid w:val="004D0271"/>
    <w:rsid w:val="004D089B"/>
    <w:rsid w:val="004D108E"/>
    <w:rsid w:val="004D1571"/>
    <w:rsid w:val="004D1B31"/>
    <w:rsid w:val="004D29F9"/>
    <w:rsid w:val="004D2BBE"/>
    <w:rsid w:val="004D2C3B"/>
    <w:rsid w:val="004D2EF1"/>
    <w:rsid w:val="004D33BD"/>
    <w:rsid w:val="004D3566"/>
    <w:rsid w:val="004D3C00"/>
    <w:rsid w:val="004D419A"/>
    <w:rsid w:val="004D4208"/>
    <w:rsid w:val="004D4297"/>
    <w:rsid w:val="004D43B6"/>
    <w:rsid w:val="004D4589"/>
    <w:rsid w:val="004D47C1"/>
    <w:rsid w:val="004D51BE"/>
    <w:rsid w:val="004D51EB"/>
    <w:rsid w:val="004D5203"/>
    <w:rsid w:val="004D59A0"/>
    <w:rsid w:val="004D59CD"/>
    <w:rsid w:val="004D5B86"/>
    <w:rsid w:val="004D6194"/>
    <w:rsid w:val="004D698F"/>
    <w:rsid w:val="004D6C1A"/>
    <w:rsid w:val="004D7299"/>
    <w:rsid w:val="004D7980"/>
    <w:rsid w:val="004D79E9"/>
    <w:rsid w:val="004D7C2C"/>
    <w:rsid w:val="004E01DF"/>
    <w:rsid w:val="004E07C3"/>
    <w:rsid w:val="004E0C7A"/>
    <w:rsid w:val="004E0C8C"/>
    <w:rsid w:val="004E0DF3"/>
    <w:rsid w:val="004E0F72"/>
    <w:rsid w:val="004E13DE"/>
    <w:rsid w:val="004E1BCB"/>
    <w:rsid w:val="004E2411"/>
    <w:rsid w:val="004E272D"/>
    <w:rsid w:val="004E29C9"/>
    <w:rsid w:val="004E2D6A"/>
    <w:rsid w:val="004E4019"/>
    <w:rsid w:val="004E4FF0"/>
    <w:rsid w:val="004E55B0"/>
    <w:rsid w:val="004E5ECB"/>
    <w:rsid w:val="004E622E"/>
    <w:rsid w:val="004E624F"/>
    <w:rsid w:val="004E7BC9"/>
    <w:rsid w:val="004E7BF9"/>
    <w:rsid w:val="004E7D94"/>
    <w:rsid w:val="004E7E8E"/>
    <w:rsid w:val="004F04CD"/>
    <w:rsid w:val="004F0581"/>
    <w:rsid w:val="004F0AB2"/>
    <w:rsid w:val="004F0DC7"/>
    <w:rsid w:val="004F0FDB"/>
    <w:rsid w:val="004F12C8"/>
    <w:rsid w:val="004F18C1"/>
    <w:rsid w:val="004F1A12"/>
    <w:rsid w:val="004F1B34"/>
    <w:rsid w:val="004F1D27"/>
    <w:rsid w:val="004F20D6"/>
    <w:rsid w:val="004F25E9"/>
    <w:rsid w:val="004F2A34"/>
    <w:rsid w:val="004F2AE1"/>
    <w:rsid w:val="004F2D87"/>
    <w:rsid w:val="004F2D91"/>
    <w:rsid w:val="004F2DFF"/>
    <w:rsid w:val="004F2EFD"/>
    <w:rsid w:val="004F31D8"/>
    <w:rsid w:val="004F3248"/>
    <w:rsid w:val="004F3A02"/>
    <w:rsid w:val="004F3A92"/>
    <w:rsid w:val="004F4035"/>
    <w:rsid w:val="004F498D"/>
    <w:rsid w:val="004F4FBF"/>
    <w:rsid w:val="004F5375"/>
    <w:rsid w:val="004F54CD"/>
    <w:rsid w:val="004F5B72"/>
    <w:rsid w:val="004F67B5"/>
    <w:rsid w:val="004F6C87"/>
    <w:rsid w:val="004F705B"/>
    <w:rsid w:val="004F744D"/>
    <w:rsid w:val="004F7A67"/>
    <w:rsid w:val="00500FB5"/>
    <w:rsid w:val="00501022"/>
    <w:rsid w:val="0050163C"/>
    <w:rsid w:val="00501FE0"/>
    <w:rsid w:val="00502250"/>
    <w:rsid w:val="0050230B"/>
    <w:rsid w:val="00502B72"/>
    <w:rsid w:val="00503E29"/>
    <w:rsid w:val="00504806"/>
    <w:rsid w:val="00504A79"/>
    <w:rsid w:val="00504DA4"/>
    <w:rsid w:val="00505427"/>
    <w:rsid w:val="00505A19"/>
    <w:rsid w:val="005061F7"/>
    <w:rsid w:val="00506859"/>
    <w:rsid w:val="005069F1"/>
    <w:rsid w:val="005070C6"/>
    <w:rsid w:val="0050756D"/>
    <w:rsid w:val="00507F37"/>
    <w:rsid w:val="00510150"/>
    <w:rsid w:val="0051020E"/>
    <w:rsid w:val="00510967"/>
    <w:rsid w:val="00510CC6"/>
    <w:rsid w:val="00511153"/>
    <w:rsid w:val="0051170C"/>
    <w:rsid w:val="00511AEB"/>
    <w:rsid w:val="00511B69"/>
    <w:rsid w:val="00511D96"/>
    <w:rsid w:val="00512079"/>
    <w:rsid w:val="00512758"/>
    <w:rsid w:val="00512EC6"/>
    <w:rsid w:val="00512F50"/>
    <w:rsid w:val="00513471"/>
    <w:rsid w:val="00515982"/>
    <w:rsid w:val="00516A7F"/>
    <w:rsid w:val="00516B84"/>
    <w:rsid w:val="005170FB"/>
    <w:rsid w:val="00517222"/>
    <w:rsid w:val="0051738D"/>
    <w:rsid w:val="00517556"/>
    <w:rsid w:val="00517A40"/>
    <w:rsid w:val="00517E32"/>
    <w:rsid w:val="00517FC6"/>
    <w:rsid w:val="0051C174"/>
    <w:rsid w:val="00520037"/>
    <w:rsid w:val="00520C94"/>
    <w:rsid w:val="00520DF2"/>
    <w:rsid w:val="00520FA1"/>
    <w:rsid w:val="005211B0"/>
    <w:rsid w:val="00521787"/>
    <w:rsid w:val="005218F1"/>
    <w:rsid w:val="00522274"/>
    <w:rsid w:val="005229BF"/>
    <w:rsid w:val="00522A75"/>
    <w:rsid w:val="00522B6A"/>
    <w:rsid w:val="00522E4F"/>
    <w:rsid w:val="0052321D"/>
    <w:rsid w:val="00523248"/>
    <w:rsid w:val="005232AE"/>
    <w:rsid w:val="00523859"/>
    <w:rsid w:val="0052391E"/>
    <w:rsid w:val="005239CF"/>
    <w:rsid w:val="00523A8B"/>
    <w:rsid w:val="00523E17"/>
    <w:rsid w:val="0052465E"/>
    <w:rsid w:val="0052493F"/>
    <w:rsid w:val="00524A95"/>
    <w:rsid w:val="00524B0B"/>
    <w:rsid w:val="005251DB"/>
    <w:rsid w:val="00525386"/>
    <w:rsid w:val="005258F2"/>
    <w:rsid w:val="00525A87"/>
    <w:rsid w:val="00525C72"/>
    <w:rsid w:val="00525FC1"/>
    <w:rsid w:val="00526014"/>
    <w:rsid w:val="00526A2E"/>
    <w:rsid w:val="005273A4"/>
    <w:rsid w:val="005273AF"/>
    <w:rsid w:val="005273C1"/>
    <w:rsid w:val="005304B6"/>
    <w:rsid w:val="005305A2"/>
    <w:rsid w:val="005306B7"/>
    <w:rsid w:val="00530742"/>
    <w:rsid w:val="00530BB5"/>
    <w:rsid w:val="00530F2F"/>
    <w:rsid w:val="00531A6A"/>
    <w:rsid w:val="00531AD9"/>
    <w:rsid w:val="00531BF0"/>
    <w:rsid w:val="00531C8A"/>
    <w:rsid w:val="00531C97"/>
    <w:rsid w:val="00531D2A"/>
    <w:rsid w:val="00531D65"/>
    <w:rsid w:val="00532348"/>
    <w:rsid w:val="005326AB"/>
    <w:rsid w:val="005328B7"/>
    <w:rsid w:val="00532DA2"/>
    <w:rsid w:val="00533053"/>
    <w:rsid w:val="00533813"/>
    <w:rsid w:val="005338A0"/>
    <w:rsid w:val="005339AB"/>
    <w:rsid w:val="00533CC4"/>
    <w:rsid w:val="00533DDE"/>
    <w:rsid w:val="00534189"/>
    <w:rsid w:val="005342EB"/>
    <w:rsid w:val="005346D1"/>
    <w:rsid w:val="00534A5D"/>
    <w:rsid w:val="00534E6F"/>
    <w:rsid w:val="00534EE4"/>
    <w:rsid w:val="00534F28"/>
    <w:rsid w:val="0053508A"/>
    <w:rsid w:val="00535ACD"/>
    <w:rsid w:val="00535D52"/>
    <w:rsid w:val="00536099"/>
    <w:rsid w:val="0053609C"/>
    <w:rsid w:val="005362CB"/>
    <w:rsid w:val="00536FC4"/>
    <w:rsid w:val="0053736E"/>
    <w:rsid w:val="005376A6"/>
    <w:rsid w:val="00537757"/>
    <w:rsid w:val="005404DE"/>
    <w:rsid w:val="00540FEB"/>
    <w:rsid w:val="00541D81"/>
    <w:rsid w:val="00541E92"/>
    <w:rsid w:val="005422D7"/>
    <w:rsid w:val="0054254E"/>
    <w:rsid w:val="00542881"/>
    <w:rsid w:val="00542C7C"/>
    <w:rsid w:val="00542EB0"/>
    <w:rsid w:val="00544102"/>
    <w:rsid w:val="00544122"/>
    <w:rsid w:val="0054432B"/>
    <w:rsid w:val="00544676"/>
    <w:rsid w:val="00545693"/>
    <w:rsid w:val="0054587E"/>
    <w:rsid w:val="00546FA2"/>
    <w:rsid w:val="00547565"/>
    <w:rsid w:val="00547985"/>
    <w:rsid w:val="00550C9B"/>
    <w:rsid w:val="00551030"/>
    <w:rsid w:val="005512D9"/>
    <w:rsid w:val="0055138C"/>
    <w:rsid w:val="0055216C"/>
    <w:rsid w:val="005521AC"/>
    <w:rsid w:val="0055236E"/>
    <w:rsid w:val="00552473"/>
    <w:rsid w:val="005524F6"/>
    <w:rsid w:val="00552512"/>
    <w:rsid w:val="00552EC0"/>
    <w:rsid w:val="005531C9"/>
    <w:rsid w:val="005535D2"/>
    <w:rsid w:val="0055372C"/>
    <w:rsid w:val="00553807"/>
    <w:rsid w:val="00554063"/>
    <w:rsid w:val="0055474C"/>
    <w:rsid w:val="0055494A"/>
    <w:rsid w:val="00554AA5"/>
    <w:rsid w:val="00554ECE"/>
    <w:rsid w:val="00555378"/>
    <w:rsid w:val="005560C0"/>
    <w:rsid w:val="00556218"/>
    <w:rsid w:val="00556237"/>
    <w:rsid w:val="00556A99"/>
    <w:rsid w:val="00556C20"/>
    <w:rsid w:val="00556C6B"/>
    <w:rsid w:val="00556FC7"/>
    <w:rsid w:val="005570ED"/>
    <w:rsid w:val="005571F9"/>
    <w:rsid w:val="005600E8"/>
    <w:rsid w:val="005602A6"/>
    <w:rsid w:val="00560731"/>
    <w:rsid w:val="00560981"/>
    <w:rsid w:val="00560A82"/>
    <w:rsid w:val="005614A8"/>
    <w:rsid w:val="005615EB"/>
    <w:rsid w:val="0056161E"/>
    <w:rsid w:val="005616E4"/>
    <w:rsid w:val="00561794"/>
    <w:rsid w:val="005617F0"/>
    <w:rsid w:val="00561DAA"/>
    <w:rsid w:val="005622AF"/>
    <w:rsid w:val="0056239A"/>
    <w:rsid w:val="005630F9"/>
    <w:rsid w:val="0056340F"/>
    <w:rsid w:val="0056390C"/>
    <w:rsid w:val="00563A21"/>
    <w:rsid w:val="00563A68"/>
    <w:rsid w:val="00563EBB"/>
    <w:rsid w:val="005640B3"/>
    <w:rsid w:val="0056426D"/>
    <w:rsid w:val="00564279"/>
    <w:rsid w:val="00564286"/>
    <w:rsid w:val="00564351"/>
    <w:rsid w:val="005652AD"/>
    <w:rsid w:val="0056619A"/>
    <w:rsid w:val="005662C9"/>
    <w:rsid w:val="005663A2"/>
    <w:rsid w:val="00566695"/>
    <w:rsid w:val="00566BD3"/>
    <w:rsid w:val="00566FA0"/>
    <w:rsid w:val="005675B6"/>
    <w:rsid w:val="00567AEC"/>
    <w:rsid w:val="00567F3A"/>
    <w:rsid w:val="00570030"/>
    <w:rsid w:val="005705C7"/>
    <w:rsid w:val="00570652"/>
    <w:rsid w:val="0057115F"/>
    <w:rsid w:val="00571A65"/>
    <w:rsid w:val="00571B12"/>
    <w:rsid w:val="00571C42"/>
    <w:rsid w:val="00571FBC"/>
    <w:rsid w:val="005720DF"/>
    <w:rsid w:val="00572A47"/>
    <w:rsid w:val="00572DB4"/>
    <w:rsid w:val="00573A7A"/>
    <w:rsid w:val="00573DD9"/>
    <w:rsid w:val="00573DE9"/>
    <w:rsid w:val="00573DF0"/>
    <w:rsid w:val="00574398"/>
    <w:rsid w:val="005748E9"/>
    <w:rsid w:val="00574B24"/>
    <w:rsid w:val="00574C4F"/>
    <w:rsid w:val="00574C75"/>
    <w:rsid w:val="00575334"/>
    <w:rsid w:val="00575900"/>
    <w:rsid w:val="00575A0A"/>
    <w:rsid w:val="005760DE"/>
    <w:rsid w:val="005765B0"/>
    <w:rsid w:val="00576699"/>
    <w:rsid w:val="00576892"/>
    <w:rsid w:val="005768DF"/>
    <w:rsid w:val="00576D3D"/>
    <w:rsid w:val="0057706B"/>
    <w:rsid w:val="005770F5"/>
    <w:rsid w:val="005776F7"/>
    <w:rsid w:val="0058011A"/>
    <w:rsid w:val="00580174"/>
    <w:rsid w:val="0058017F"/>
    <w:rsid w:val="00580440"/>
    <w:rsid w:val="005806C8"/>
    <w:rsid w:val="0058079E"/>
    <w:rsid w:val="00581108"/>
    <w:rsid w:val="00581DD4"/>
    <w:rsid w:val="0058249D"/>
    <w:rsid w:val="00583631"/>
    <w:rsid w:val="0058382A"/>
    <w:rsid w:val="00583B5B"/>
    <w:rsid w:val="00583D70"/>
    <w:rsid w:val="00583F21"/>
    <w:rsid w:val="00584AC6"/>
    <w:rsid w:val="005853FC"/>
    <w:rsid w:val="00585956"/>
    <w:rsid w:val="00586529"/>
    <w:rsid w:val="00586ABD"/>
    <w:rsid w:val="00586FA5"/>
    <w:rsid w:val="00587023"/>
    <w:rsid w:val="0058783E"/>
    <w:rsid w:val="005878BB"/>
    <w:rsid w:val="00587BAF"/>
    <w:rsid w:val="00587CA5"/>
    <w:rsid w:val="005903A5"/>
    <w:rsid w:val="00590BCC"/>
    <w:rsid w:val="00590C77"/>
    <w:rsid w:val="00590D08"/>
    <w:rsid w:val="00590D7E"/>
    <w:rsid w:val="00591894"/>
    <w:rsid w:val="00591A70"/>
    <w:rsid w:val="00591DBD"/>
    <w:rsid w:val="00591E10"/>
    <w:rsid w:val="005922DE"/>
    <w:rsid w:val="005926D9"/>
    <w:rsid w:val="00592AC4"/>
    <w:rsid w:val="00593031"/>
    <w:rsid w:val="005936A8"/>
    <w:rsid w:val="00593879"/>
    <w:rsid w:val="005939AB"/>
    <w:rsid w:val="0059400E"/>
    <w:rsid w:val="00594216"/>
    <w:rsid w:val="00594240"/>
    <w:rsid w:val="005943C7"/>
    <w:rsid w:val="005946AC"/>
    <w:rsid w:val="005946AD"/>
    <w:rsid w:val="00595550"/>
    <w:rsid w:val="00595915"/>
    <w:rsid w:val="00595DC2"/>
    <w:rsid w:val="00595F5B"/>
    <w:rsid w:val="005967A0"/>
    <w:rsid w:val="00596F21"/>
    <w:rsid w:val="00597BCD"/>
    <w:rsid w:val="00597BE1"/>
    <w:rsid w:val="00597C51"/>
    <w:rsid w:val="00597FA2"/>
    <w:rsid w:val="005A0D8C"/>
    <w:rsid w:val="005A105E"/>
    <w:rsid w:val="005A12EA"/>
    <w:rsid w:val="005A193E"/>
    <w:rsid w:val="005A1F1A"/>
    <w:rsid w:val="005A2196"/>
    <w:rsid w:val="005A258F"/>
    <w:rsid w:val="005A25B4"/>
    <w:rsid w:val="005A2819"/>
    <w:rsid w:val="005A2968"/>
    <w:rsid w:val="005A3B7D"/>
    <w:rsid w:val="005A3CCD"/>
    <w:rsid w:val="005A3CDA"/>
    <w:rsid w:val="005A405E"/>
    <w:rsid w:val="005A43F8"/>
    <w:rsid w:val="005A4409"/>
    <w:rsid w:val="005A447D"/>
    <w:rsid w:val="005A45BA"/>
    <w:rsid w:val="005A45DA"/>
    <w:rsid w:val="005A4F47"/>
    <w:rsid w:val="005A510F"/>
    <w:rsid w:val="005A526A"/>
    <w:rsid w:val="005A5583"/>
    <w:rsid w:val="005A59EA"/>
    <w:rsid w:val="005A6276"/>
    <w:rsid w:val="005A6E63"/>
    <w:rsid w:val="005A7042"/>
    <w:rsid w:val="005A74F2"/>
    <w:rsid w:val="005A7A55"/>
    <w:rsid w:val="005A7A9E"/>
    <w:rsid w:val="005A7AF1"/>
    <w:rsid w:val="005A7B54"/>
    <w:rsid w:val="005A7EC7"/>
    <w:rsid w:val="005A7F27"/>
    <w:rsid w:val="005B06D6"/>
    <w:rsid w:val="005B08AE"/>
    <w:rsid w:val="005B0C95"/>
    <w:rsid w:val="005B0E6D"/>
    <w:rsid w:val="005B1029"/>
    <w:rsid w:val="005B16E5"/>
    <w:rsid w:val="005B214E"/>
    <w:rsid w:val="005B244B"/>
    <w:rsid w:val="005B260E"/>
    <w:rsid w:val="005B2ED6"/>
    <w:rsid w:val="005B39AF"/>
    <w:rsid w:val="005B3D6E"/>
    <w:rsid w:val="005B3FC8"/>
    <w:rsid w:val="005B4077"/>
    <w:rsid w:val="005B41B5"/>
    <w:rsid w:val="005B4B5F"/>
    <w:rsid w:val="005B4DAD"/>
    <w:rsid w:val="005B569E"/>
    <w:rsid w:val="005B60EB"/>
    <w:rsid w:val="005B6BDD"/>
    <w:rsid w:val="005B6D3B"/>
    <w:rsid w:val="005B6F73"/>
    <w:rsid w:val="005B7025"/>
    <w:rsid w:val="005B71C8"/>
    <w:rsid w:val="005B74AB"/>
    <w:rsid w:val="005B7ABD"/>
    <w:rsid w:val="005B7AC6"/>
    <w:rsid w:val="005B7BD8"/>
    <w:rsid w:val="005B7C70"/>
    <w:rsid w:val="005B7D31"/>
    <w:rsid w:val="005B7E4B"/>
    <w:rsid w:val="005C0298"/>
    <w:rsid w:val="005C0590"/>
    <w:rsid w:val="005C0705"/>
    <w:rsid w:val="005C0E4E"/>
    <w:rsid w:val="005C0E59"/>
    <w:rsid w:val="005C106D"/>
    <w:rsid w:val="005C11A1"/>
    <w:rsid w:val="005C126F"/>
    <w:rsid w:val="005C17BB"/>
    <w:rsid w:val="005C1BA6"/>
    <w:rsid w:val="005C2363"/>
    <w:rsid w:val="005C26D1"/>
    <w:rsid w:val="005C27F6"/>
    <w:rsid w:val="005C2CA3"/>
    <w:rsid w:val="005C2F6C"/>
    <w:rsid w:val="005C3695"/>
    <w:rsid w:val="005C3D99"/>
    <w:rsid w:val="005C457C"/>
    <w:rsid w:val="005C6167"/>
    <w:rsid w:val="005C699B"/>
    <w:rsid w:val="005C7140"/>
    <w:rsid w:val="005C7225"/>
    <w:rsid w:val="005C7410"/>
    <w:rsid w:val="005C7630"/>
    <w:rsid w:val="005C7E09"/>
    <w:rsid w:val="005D0CA4"/>
    <w:rsid w:val="005D106A"/>
    <w:rsid w:val="005D198A"/>
    <w:rsid w:val="005D1DBD"/>
    <w:rsid w:val="005D23E8"/>
    <w:rsid w:val="005D24EF"/>
    <w:rsid w:val="005D2A47"/>
    <w:rsid w:val="005D2DE1"/>
    <w:rsid w:val="005D3094"/>
    <w:rsid w:val="005D3171"/>
    <w:rsid w:val="005D35AB"/>
    <w:rsid w:val="005D4191"/>
    <w:rsid w:val="005D42B9"/>
    <w:rsid w:val="005D4327"/>
    <w:rsid w:val="005D465D"/>
    <w:rsid w:val="005D5204"/>
    <w:rsid w:val="005D532B"/>
    <w:rsid w:val="005D543D"/>
    <w:rsid w:val="005D5527"/>
    <w:rsid w:val="005D5966"/>
    <w:rsid w:val="005D5FE4"/>
    <w:rsid w:val="005D640E"/>
    <w:rsid w:val="005D68E8"/>
    <w:rsid w:val="005D6901"/>
    <w:rsid w:val="005D6FB7"/>
    <w:rsid w:val="005D748F"/>
    <w:rsid w:val="005D76DB"/>
    <w:rsid w:val="005D76E7"/>
    <w:rsid w:val="005D7A37"/>
    <w:rsid w:val="005D7D0D"/>
    <w:rsid w:val="005E010A"/>
    <w:rsid w:val="005E035F"/>
    <w:rsid w:val="005E1570"/>
    <w:rsid w:val="005E1714"/>
    <w:rsid w:val="005E1ADF"/>
    <w:rsid w:val="005E1D59"/>
    <w:rsid w:val="005E1DAD"/>
    <w:rsid w:val="005E2CC3"/>
    <w:rsid w:val="005E3193"/>
    <w:rsid w:val="005E31F5"/>
    <w:rsid w:val="005E365D"/>
    <w:rsid w:val="005E3A4E"/>
    <w:rsid w:val="005E3B94"/>
    <w:rsid w:val="005E3EF3"/>
    <w:rsid w:val="005E4155"/>
    <w:rsid w:val="005E422C"/>
    <w:rsid w:val="005E4BC5"/>
    <w:rsid w:val="005E560B"/>
    <w:rsid w:val="005E5B04"/>
    <w:rsid w:val="005E66B3"/>
    <w:rsid w:val="005E6788"/>
    <w:rsid w:val="005E68E3"/>
    <w:rsid w:val="005E698B"/>
    <w:rsid w:val="005E73A8"/>
    <w:rsid w:val="005E7766"/>
    <w:rsid w:val="005E7CDE"/>
    <w:rsid w:val="005F02FB"/>
    <w:rsid w:val="005F06B9"/>
    <w:rsid w:val="005F0C44"/>
    <w:rsid w:val="005F12BC"/>
    <w:rsid w:val="005F1777"/>
    <w:rsid w:val="005F24F6"/>
    <w:rsid w:val="005F289A"/>
    <w:rsid w:val="005F28BB"/>
    <w:rsid w:val="005F2993"/>
    <w:rsid w:val="005F2DC5"/>
    <w:rsid w:val="005F2E65"/>
    <w:rsid w:val="005F351C"/>
    <w:rsid w:val="005F4055"/>
    <w:rsid w:val="005F4773"/>
    <w:rsid w:val="005F4970"/>
    <w:rsid w:val="005F4987"/>
    <w:rsid w:val="005F4F83"/>
    <w:rsid w:val="005F6540"/>
    <w:rsid w:val="005F69AB"/>
    <w:rsid w:val="005F6DBF"/>
    <w:rsid w:val="005F7C40"/>
    <w:rsid w:val="005F7CEB"/>
    <w:rsid w:val="006000A1"/>
    <w:rsid w:val="00600AD2"/>
    <w:rsid w:val="00600E24"/>
    <w:rsid w:val="006017D8"/>
    <w:rsid w:val="00601BCE"/>
    <w:rsid w:val="00602043"/>
    <w:rsid w:val="00602BC9"/>
    <w:rsid w:val="00602C4A"/>
    <w:rsid w:val="00603183"/>
    <w:rsid w:val="0060412E"/>
    <w:rsid w:val="0060481A"/>
    <w:rsid w:val="00604997"/>
    <w:rsid w:val="006049EA"/>
    <w:rsid w:val="00604AD0"/>
    <w:rsid w:val="00604D76"/>
    <w:rsid w:val="00605174"/>
    <w:rsid w:val="00605954"/>
    <w:rsid w:val="00605981"/>
    <w:rsid w:val="00605CAF"/>
    <w:rsid w:val="00606092"/>
    <w:rsid w:val="00606365"/>
    <w:rsid w:val="00606903"/>
    <w:rsid w:val="00606C27"/>
    <w:rsid w:val="00607735"/>
    <w:rsid w:val="00607C39"/>
    <w:rsid w:val="00607C97"/>
    <w:rsid w:val="00607F63"/>
    <w:rsid w:val="00610005"/>
    <w:rsid w:val="006106FE"/>
    <w:rsid w:val="00610BDE"/>
    <w:rsid w:val="00611139"/>
    <w:rsid w:val="006115C5"/>
    <w:rsid w:val="00611755"/>
    <w:rsid w:val="00611A2F"/>
    <w:rsid w:val="00611A6C"/>
    <w:rsid w:val="00611DB0"/>
    <w:rsid w:val="00611F9F"/>
    <w:rsid w:val="00612377"/>
    <w:rsid w:val="00612C2B"/>
    <w:rsid w:val="00612CB3"/>
    <w:rsid w:val="00612CED"/>
    <w:rsid w:val="00612F4F"/>
    <w:rsid w:val="006135EE"/>
    <w:rsid w:val="00613AA7"/>
    <w:rsid w:val="006141A8"/>
    <w:rsid w:val="0061441E"/>
    <w:rsid w:val="00614710"/>
    <w:rsid w:val="00614A82"/>
    <w:rsid w:val="00614AA3"/>
    <w:rsid w:val="00614F52"/>
    <w:rsid w:val="0061543A"/>
    <w:rsid w:val="00615614"/>
    <w:rsid w:val="00615846"/>
    <w:rsid w:val="00615BFC"/>
    <w:rsid w:val="00615F9C"/>
    <w:rsid w:val="00616075"/>
    <w:rsid w:val="006161AD"/>
    <w:rsid w:val="00616FDE"/>
    <w:rsid w:val="00617414"/>
    <w:rsid w:val="0061753D"/>
    <w:rsid w:val="0061766A"/>
    <w:rsid w:val="006176CA"/>
    <w:rsid w:val="00617E7B"/>
    <w:rsid w:val="00620118"/>
    <w:rsid w:val="00620143"/>
    <w:rsid w:val="006213F4"/>
    <w:rsid w:val="006215CB"/>
    <w:rsid w:val="0062179C"/>
    <w:rsid w:val="00621F1F"/>
    <w:rsid w:val="006221F3"/>
    <w:rsid w:val="006225F3"/>
    <w:rsid w:val="0062282B"/>
    <w:rsid w:val="00622C0D"/>
    <w:rsid w:val="00622D30"/>
    <w:rsid w:val="006230DA"/>
    <w:rsid w:val="0062371E"/>
    <w:rsid w:val="0062408C"/>
    <w:rsid w:val="0062410C"/>
    <w:rsid w:val="00624196"/>
    <w:rsid w:val="00624376"/>
    <w:rsid w:val="00624712"/>
    <w:rsid w:val="006248EE"/>
    <w:rsid w:val="006250C2"/>
    <w:rsid w:val="006255D8"/>
    <w:rsid w:val="006256C9"/>
    <w:rsid w:val="006259AC"/>
    <w:rsid w:val="00625C4E"/>
    <w:rsid w:val="00625DBF"/>
    <w:rsid w:val="00625E7C"/>
    <w:rsid w:val="006273D7"/>
    <w:rsid w:val="006275BD"/>
    <w:rsid w:val="00627A1A"/>
    <w:rsid w:val="006303F3"/>
    <w:rsid w:val="0063042B"/>
    <w:rsid w:val="006321FF"/>
    <w:rsid w:val="00632565"/>
    <w:rsid w:val="00632DEC"/>
    <w:rsid w:val="00632E39"/>
    <w:rsid w:val="00632E93"/>
    <w:rsid w:val="00633D3F"/>
    <w:rsid w:val="00633DBF"/>
    <w:rsid w:val="00633FAE"/>
    <w:rsid w:val="00634740"/>
    <w:rsid w:val="00634AE4"/>
    <w:rsid w:val="006353CF"/>
    <w:rsid w:val="00635437"/>
    <w:rsid w:val="00635508"/>
    <w:rsid w:val="00635841"/>
    <w:rsid w:val="00635B54"/>
    <w:rsid w:val="00635D86"/>
    <w:rsid w:val="00636283"/>
    <w:rsid w:val="0063658F"/>
    <w:rsid w:val="00636868"/>
    <w:rsid w:val="0063697B"/>
    <w:rsid w:val="00637341"/>
    <w:rsid w:val="00637D16"/>
    <w:rsid w:val="00637F3A"/>
    <w:rsid w:val="00640452"/>
    <w:rsid w:val="00640AD5"/>
    <w:rsid w:val="00641294"/>
    <w:rsid w:val="006417EA"/>
    <w:rsid w:val="006419D0"/>
    <w:rsid w:val="006428B2"/>
    <w:rsid w:val="00642D51"/>
    <w:rsid w:val="006431B3"/>
    <w:rsid w:val="006431DC"/>
    <w:rsid w:val="00643FD7"/>
    <w:rsid w:val="00644A29"/>
    <w:rsid w:val="00644D80"/>
    <w:rsid w:val="00644EAD"/>
    <w:rsid w:val="006451DB"/>
    <w:rsid w:val="00645568"/>
    <w:rsid w:val="006455A7"/>
    <w:rsid w:val="006455BC"/>
    <w:rsid w:val="006457DC"/>
    <w:rsid w:val="00645FFB"/>
    <w:rsid w:val="0064603C"/>
    <w:rsid w:val="0064610E"/>
    <w:rsid w:val="006465D9"/>
    <w:rsid w:val="00646C23"/>
    <w:rsid w:val="00646D93"/>
    <w:rsid w:val="00646F85"/>
    <w:rsid w:val="00647EDD"/>
    <w:rsid w:val="00650081"/>
    <w:rsid w:val="006500EF"/>
    <w:rsid w:val="00650ABD"/>
    <w:rsid w:val="00650BE5"/>
    <w:rsid w:val="00650C54"/>
    <w:rsid w:val="00650D96"/>
    <w:rsid w:val="0065216B"/>
    <w:rsid w:val="006527EA"/>
    <w:rsid w:val="006529B7"/>
    <w:rsid w:val="006529C6"/>
    <w:rsid w:val="00652ACF"/>
    <w:rsid w:val="00653343"/>
    <w:rsid w:val="006533CF"/>
    <w:rsid w:val="00654152"/>
    <w:rsid w:val="00654A6D"/>
    <w:rsid w:val="00654C05"/>
    <w:rsid w:val="00655F06"/>
    <w:rsid w:val="0065601C"/>
    <w:rsid w:val="0065614E"/>
    <w:rsid w:val="00656250"/>
    <w:rsid w:val="0065652E"/>
    <w:rsid w:val="00656607"/>
    <w:rsid w:val="006571AC"/>
    <w:rsid w:val="00657273"/>
    <w:rsid w:val="00657927"/>
    <w:rsid w:val="0065ED64"/>
    <w:rsid w:val="00660082"/>
    <w:rsid w:val="00660274"/>
    <w:rsid w:val="0066049D"/>
    <w:rsid w:val="006604BA"/>
    <w:rsid w:val="00660914"/>
    <w:rsid w:val="00660AA0"/>
    <w:rsid w:val="00660D38"/>
    <w:rsid w:val="00660E63"/>
    <w:rsid w:val="0066153F"/>
    <w:rsid w:val="00661ECE"/>
    <w:rsid w:val="00662118"/>
    <w:rsid w:val="00662AEF"/>
    <w:rsid w:val="00662B34"/>
    <w:rsid w:val="006635AB"/>
    <w:rsid w:val="0066423A"/>
    <w:rsid w:val="006647D1"/>
    <w:rsid w:val="00664859"/>
    <w:rsid w:val="00665ACE"/>
    <w:rsid w:val="00665B20"/>
    <w:rsid w:val="00665BEF"/>
    <w:rsid w:val="00665E3C"/>
    <w:rsid w:val="00666936"/>
    <w:rsid w:val="00667565"/>
    <w:rsid w:val="00667C9F"/>
    <w:rsid w:val="00667DB1"/>
    <w:rsid w:val="00670413"/>
    <w:rsid w:val="0067085C"/>
    <w:rsid w:val="00670871"/>
    <w:rsid w:val="00670898"/>
    <w:rsid w:val="006709BD"/>
    <w:rsid w:val="0067148B"/>
    <w:rsid w:val="00671584"/>
    <w:rsid w:val="006718D0"/>
    <w:rsid w:val="00671A71"/>
    <w:rsid w:val="00671CDF"/>
    <w:rsid w:val="00671D86"/>
    <w:rsid w:val="00671E17"/>
    <w:rsid w:val="00672490"/>
    <w:rsid w:val="00672688"/>
    <w:rsid w:val="00672758"/>
    <w:rsid w:val="00672919"/>
    <w:rsid w:val="00672F32"/>
    <w:rsid w:val="00672F5D"/>
    <w:rsid w:val="006731E9"/>
    <w:rsid w:val="00673B28"/>
    <w:rsid w:val="0067449E"/>
    <w:rsid w:val="006745DA"/>
    <w:rsid w:val="00674852"/>
    <w:rsid w:val="00674AC2"/>
    <w:rsid w:val="00674BB8"/>
    <w:rsid w:val="0067594E"/>
    <w:rsid w:val="00675978"/>
    <w:rsid w:val="00675C16"/>
    <w:rsid w:val="00675E2A"/>
    <w:rsid w:val="00675FC9"/>
    <w:rsid w:val="00676563"/>
    <w:rsid w:val="00676A39"/>
    <w:rsid w:val="00676D7E"/>
    <w:rsid w:val="006770C2"/>
    <w:rsid w:val="0067733B"/>
    <w:rsid w:val="006773A3"/>
    <w:rsid w:val="0067774F"/>
    <w:rsid w:val="00677874"/>
    <w:rsid w:val="00677880"/>
    <w:rsid w:val="006778F9"/>
    <w:rsid w:val="00677BE9"/>
    <w:rsid w:val="0067DBC9"/>
    <w:rsid w:val="006803CD"/>
    <w:rsid w:val="00680A15"/>
    <w:rsid w:val="00680A90"/>
    <w:rsid w:val="00680CF3"/>
    <w:rsid w:val="00680D45"/>
    <w:rsid w:val="00681B40"/>
    <w:rsid w:val="00681CF8"/>
    <w:rsid w:val="006822CE"/>
    <w:rsid w:val="00683122"/>
    <w:rsid w:val="00683C9E"/>
    <w:rsid w:val="00683D9E"/>
    <w:rsid w:val="00683EE2"/>
    <w:rsid w:val="006846DE"/>
    <w:rsid w:val="00685487"/>
    <w:rsid w:val="00685546"/>
    <w:rsid w:val="0068568C"/>
    <w:rsid w:val="00685B17"/>
    <w:rsid w:val="00685D10"/>
    <w:rsid w:val="00685ED5"/>
    <w:rsid w:val="00686FA9"/>
    <w:rsid w:val="0068706E"/>
    <w:rsid w:val="00687107"/>
    <w:rsid w:val="00687340"/>
    <w:rsid w:val="00687B73"/>
    <w:rsid w:val="0069007E"/>
    <w:rsid w:val="00690470"/>
    <w:rsid w:val="00690475"/>
    <w:rsid w:val="006904B2"/>
    <w:rsid w:val="00690626"/>
    <w:rsid w:val="0069066D"/>
    <w:rsid w:val="006906AF"/>
    <w:rsid w:val="00690DB0"/>
    <w:rsid w:val="00691308"/>
    <w:rsid w:val="0069152D"/>
    <w:rsid w:val="0069162D"/>
    <w:rsid w:val="00691BBB"/>
    <w:rsid w:val="006920C3"/>
    <w:rsid w:val="0069265D"/>
    <w:rsid w:val="00692911"/>
    <w:rsid w:val="00693800"/>
    <w:rsid w:val="006938F3"/>
    <w:rsid w:val="00693CD5"/>
    <w:rsid w:val="006941A4"/>
    <w:rsid w:val="00694A0E"/>
    <w:rsid w:val="00694A9C"/>
    <w:rsid w:val="0069543A"/>
    <w:rsid w:val="00695681"/>
    <w:rsid w:val="00695F52"/>
    <w:rsid w:val="0069602F"/>
    <w:rsid w:val="006968EF"/>
    <w:rsid w:val="00697002"/>
    <w:rsid w:val="006970B4"/>
    <w:rsid w:val="00697478"/>
    <w:rsid w:val="00697922"/>
    <w:rsid w:val="006979C6"/>
    <w:rsid w:val="00697C44"/>
    <w:rsid w:val="006A092C"/>
    <w:rsid w:val="006A0AFA"/>
    <w:rsid w:val="006A0BA4"/>
    <w:rsid w:val="006A0BFB"/>
    <w:rsid w:val="006A1345"/>
    <w:rsid w:val="006A20A9"/>
    <w:rsid w:val="006A2682"/>
    <w:rsid w:val="006A28DF"/>
    <w:rsid w:val="006A2F2E"/>
    <w:rsid w:val="006A33AF"/>
    <w:rsid w:val="006A3AC6"/>
    <w:rsid w:val="006A3F20"/>
    <w:rsid w:val="006A4136"/>
    <w:rsid w:val="006A4363"/>
    <w:rsid w:val="006A47A7"/>
    <w:rsid w:val="006A4F6B"/>
    <w:rsid w:val="006A5E90"/>
    <w:rsid w:val="006A690F"/>
    <w:rsid w:val="006A69C8"/>
    <w:rsid w:val="006A6D34"/>
    <w:rsid w:val="006A74B4"/>
    <w:rsid w:val="006A7727"/>
    <w:rsid w:val="006A7D76"/>
    <w:rsid w:val="006B081E"/>
    <w:rsid w:val="006B0A0C"/>
    <w:rsid w:val="006B11C5"/>
    <w:rsid w:val="006B1A0D"/>
    <w:rsid w:val="006B212B"/>
    <w:rsid w:val="006B21E0"/>
    <w:rsid w:val="006B2600"/>
    <w:rsid w:val="006B2886"/>
    <w:rsid w:val="006B2B5C"/>
    <w:rsid w:val="006B2CC5"/>
    <w:rsid w:val="006B2DEB"/>
    <w:rsid w:val="006B2EB5"/>
    <w:rsid w:val="006B3513"/>
    <w:rsid w:val="006B35A2"/>
    <w:rsid w:val="006B3721"/>
    <w:rsid w:val="006B3E32"/>
    <w:rsid w:val="006B4778"/>
    <w:rsid w:val="006B488D"/>
    <w:rsid w:val="006B4AA8"/>
    <w:rsid w:val="006B4DC1"/>
    <w:rsid w:val="006B50B4"/>
    <w:rsid w:val="006B5282"/>
    <w:rsid w:val="006B66AA"/>
    <w:rsid w:val="006B6B2A"/>
    <w:rsid w:val="006B6CFC"/>
    <w:rsid w:val="006B75D5"/>
    <w:rsid w:val="006B764C"/>
    <w:rsid w:val="006B7D1B"/>
    <w:rsid w:val="006C099D"/>
    <w:rsid w:val="006C09E0"/>
    <w:rsid w:val="006C0B1F"/>
    <w:rsid w:val="006C10F5"/>
    <w:rsid w:val="006C11E7"/>
    <w:rsid w:val="006C123D"/>
    <w:rsid w:val="006C1ECE"/>
    <w:rsid w:val="006C2373"/>
    <w:rsid w:val="006C25CB"/>
    <w:rsid w:val="006C2EE3"/>
    <w:rsid w:val="006C475D"/>
    <w:rsid w:val="006C4830"/>
    <w:rsid w:val="006C48F9"/>
    <w:rsid w:val="006C4A7D"/>
    <w:rsid w:val="006C52A5"/>
    <w:rsid w:val="006C5D75"/>
    <w:rsid w:val="006C63A1"/>
    <w:rsid w:val="006C677B"/>
    <w:rsid w:val="006C6DF4"/>
    <w:rsid w:val="006C715B"/>
    <w:rsid w:val="006C7584"/>
    <w:rsid w:val="006C78E8"/>
    <w:rsid w:val="006C7BA6"/>
    <w:rsid w:val="006D02BB"/>
    <w:rsid w:val="006D02D0"/>
    <w:rsid w:val="006D04C3"/>
    <w:rsid w:val="006D0F8E"/>
    <w:rsid w:val="006D163B"/>
    <w:rsid w:val="006D1CE7"/>
    <w:rsid w:val="006D1E71"/>
    <w:rsid w:val="006D23DF"/>
    <w:rsid w:val="006D28E7"/>
    <w:rsid w:val="006D2DCB"/>
    <w:rsid w:val="006D2F5C"/>
    <w:rsid w:val="006D32A7"/>
    <w:rsid w:val="006D3380"/>
    <w:rsid w:val="006D353B"/>
    <w:rsid w:val="006D4003"/>
    <w:rsid w:val="006D45A0"/>
    <w:rsid w:val="006D4939"/>
    <w:rsid w:val="006D5477"/>
    <w:rsid w:val="006D5500"/>
    <w:rsid w:val="006D5793"/>
    <w:rsid w:val="006D5A12"/>
    <w:rsid w:val="006D5C23"/>
    <w:rsid w:val="006D5DDE"/>
    <w:rsid w:val="006D6F1D"/>
    <w:rsid w:val="006D75F4"/>
    <w:rsid w:val="006D7857"/>
    <w:rsid w:val="006D7B22"/>
    <w:rsid w:val="006D7B4E"/>
    <w:rsid w:val="006D7E07"/>
    <w:rsid w:val="006E0986"/>
    <w:rsid w:val="006E0BA3"/>
    <w:rsid w:val="006E0BB1"/>
    <w:rsid w:val="006E0BE9"/>
    <w:rsid w:val="006E1343"/>
    <w:rsid w:val="006E16DC"/>
    <w:rsid w:val="006E17C7"/>
    <w:rsid w:val="006E17E3"/>
    <w:rsid w:val="006E25ED"/>
    <w:rsid w:val="006E2B85"/>
    <w:rsid w:val="006E3981"/>
    <w:rsid w:val="006E3AFA"/>
    <w:rsid w:val="006E407A"/>
    <w:rsid w:val="006E41F8"/>
    <w:rsid w:val="006E4F56"/>
    <w:rsid w:val="006E50C9"/>
    <w:rsid w:val="006E53E6"/>
    <w:rsid w:val="006E5AE4"/>
    <w:rsid w:val="006E5D62"/>
    <w:rsid w:val="006E5E3A"/>
    <w:rsid w:val="006E5E45"/>
    <w:rsid w:val="006E680B"/>
    <w:rsid w:val="006E6B3B"/>
    <w:rsid w:val="006E6E43"/>
    <w:rsid w:val="006E75A1"/>
    <w:rsid w:val="006E7E2B"/>
    <w:rsid w:val="006E7E56"/>
    <w:rsid w:val="006EDA22"/>
    <w:rsid w:val="006F0124"/>
    <w:rsid w:val="006F08CF"/>
    <w:rsid w:val="006F0A26"/>
    <w:rsid w:val="006F13FA"/>
    <w:rsid w:val="006F193E"/>
    <w:rsid w:val="006F196F"/>
    <w:rsid w:val="006F1B0F"/>
    <w:rsid w:val="006F204C"/>
    <w:rsid w:val="006F21EA"/>
    <w:rsid w:val="006F23B5"/>
    <w:rsid w:val="006F2A88"/>
    <w:rsid w:val="006F2BF5"/>
    <w:rsid w:val="006F32B8"/>
    <w:rsid w:val="006F41B7"/>
    <w:rsid w:val="006F4358"/>
    <w:rsid w:val="006F4433"/>
    <w:rsid w:val="006F45B6"/>
    <w:rsid w:val="006F491A"/>
    <w:rsid w:val="006F4CE2"/>
    <w:rsid w:val="006F4DB9"/>
    <w:rsid w:val="006F5606"/>
    <w:rsid w:val="006F5764"/>
    <w:rsid w:val="006F5895"/>
    <w:rsid w:val="006F5FD6"/>
    <w:rsid w:val="006F62C3"/>
    <w:rsid w:val="006F6A4B"/>
    <w:rsid w:val="006F6C91"/>
    <w:rsid w:val="006F6E7F"/>
    <w:rsid w:val="006F70C8"/>
    <w:rsid w:val="006F7408"/>
    <w:rsid w:val="006F79FA"/>
    <w:rsid w:val="00700AC3"/>
    <w:rsid w:val="00700B8C"/>
    <w:rsid w:val="00701069"/>
    <w:rsid w:val="007010F8"/>
    <w:rsid w:val="00701453"/>
    <w:rsid w:val="00701566"/>
    <w:rsid w:val="00701AD9"/>
    <w:rsid w:val="00702249"/>
    <w:rsid w:val="0070236C"/>
    <w:rsid w:val="00702BE8"/>
    <w:rsid w:val="0070324B"/>
    <w:rsid w:val="007037E5"/>
    <w:rsid w:val="00703B55"/>
    <w:rsid w:val="00703C3A"/>
    <w:rsid w:val="00703DD8"/>
    <w:rsid w:val="00703EBC"/>
    <w:rsid w:val="00703F80"/>
    <w:rsid w:val="00704198"/>
    <w:rsid w:val="0070463B"/>
    <w:rsid w:val="007059AB"/>
    <w:rsid w:val="00705A3A"/>
    <w:rsid w:val="00705F1F"/>
    <w:rsid w:val="00705F6C"/>
    <w:rsid w:val="0070703F"/>
    <w:rsid w:val="00707703"/>
    <w:rsid w:val="00707B51"/>
    <w:rsid w:val="00710670"/>
    <w:rsid w:val="00710D6E"/>
    <w:rsid w:val="00710EEA"/>
    <w:rsid w:val="0071143B"/>
    <w:rsid w:val="00711E77"/>
    <w:rsid w:val="00712403"/>
    <w:rsid w:val="00712984"/>
    <w:rsid w:val="00712C5D"/>
    <w:rsid w:val="00712CE5"/>
    <w:rsid w:val="00713643"/>
    <w:rsid w:val="0071374C"/>
    <w:rsid w:val="00713D56"/>
    <w:rsid w:val="00713FAB"/>
    <w:rsid w:val="0071416E"/>
    <w:rsid w:val="007147C9"/>
    <w:rsid w:val="00714829"/>
    <w:rsid w:val="00715305"/>
    <w:rsid w:val="00715724"/>
    <w:rsid w:val="00715B3F"/>
    <w:rsid w:val="00716006"/>
    <w:rsid w:val="00716D68"/>
    <w:rsid w:val="00716E4E"/>
    <w:rsid w:val="00717557"/>
    <w:rsid w:val="00717C3D"/>
    <w:rsid w:val="00717C4A"/>
    <w:rsid w:val="007207BB"/>
    <w:rsid w:val="0072092D"/>
    <w:rsid w:val="00720953"/>
    <w:rsid w:val="00720E24"/>
    <w:rsid w:val="00720E5C"/>
    <w:rsid w:val="007211A5"/>
    <w:rsid w:val="007211F1"/>
    <w:rsid w:val="0072120F"/>
    <w:rsid w:val="007212B6"/>
    <w:rsid w:val="0072130E"/>
    <w:rsid w:val="00721344"/>
    <w:rsid w:val="0072143A"/>
    <w:rsid w:val="007222E2"/>
    <w:rsid w:val="007226DD"/>
    <w:rsid w:val="00722ABD"/>
    <w:rsid w:val="007232B3"/>
    <w:rsid w:val="007237E4"/>
    <w:rsid w:val="00723CE0"/>
    <w:rsid w:val="0072513A"/>
    <w:rsid w:val="00725289"/>
    <w:rsid w:val="00725480"/>
    <w:rsid w:val="00725BEA"/>
    <w:rsid w:val="00726096"/>
    <w:rsid w:val="007265CE"/>
    <w:rsid w:val="007269CA"/>
    <w:rsid w:val="00726AAE"/>
    <w:rsid w:val="00726C04"/>
    <w:rsid w:val="00726D73"/>
    <w:rsid w:val="00726F56"/>
    <w:rsid w:val="00727398"/>
    <w:rsid w:val="007273E8"/>
    <w:rsid w:val="00727804"/>
    <w:rsid w:val="00727AAA"/>
    <w:rsid w:val="00727F5B"/>
    <w:rsid w:val="007300B0"/>
    <w:rsid w:val="00730279"/>
    <w:rsid w:val="00730538"/>
    <w:rsid w:val="0073079B"/>
    <w:rsid w:val="00730804"/>
    <w:rsid w:val="007309A2"/>
    <w:rsid w:val="007309E9"/>
    <w:rsid w:val="00730D7B"/>
    <w:rsid w:val="00730F9C"/>
    <w:rsid w:val="00731274"/>
    <w:rsid w:val="00731E70"/>
    <w:rsid w:val="00731EE0"/>
    <w:rsid w:val="00732F51"/>
    <w:rsid w:val="0073395F"/>
    <w:rsid w:val="007340C3"/>
    <w:rsid w:val="00734220"/>
    <w:rsid w:val="007348CA"/>
    <w:rsid w:val="00734927"/>
    <w:rsid w:val="00734A7D"/>
    <w:rsid w:val="0073537D"/>
    <w:rsid w:val="00735571"/>
    <w:rsid w:val="00735AB4"/>
    <w:rsid w:val="00735BED"/>
    <w:rsid w:val="007369B3"/>
    <w:rsid w:val="007369D9"/>
    <w:rsid w:val="0073703E"/>
    <w:rsid w:val="0073755A"/>
    <w:rsid w:val="00737985"/>
    <w:rsid w:val="00737A32"/>
    <w:rsid w:val="00737F63"/>
    <w:rsid w:val="00740051"/>
    <w:rsid w:val="007401E6"/>
    <w:rsid w:val="00740B18"/>
    <w:rsid w:val="00740DCE"/>
    <w:rsid w:val="0074122D"/>
    <w:rsid w:val="0074178F"/>
    <w:rsid w:val="0074188C"/>
    <w:rsid w:val="00741A07"/>
    <w:rsid w:val="007420A7"/>
    <w:rsid w:val="00742E6C"/>
    <w:rsid w:val="0074316F"/>
    <w:rsid w:val="0074324F"/>
    <w:rsid w:val="007436C2"/>
    <w:rsid w:val="0074564B"/>
    <w:rsid w:val="00746548"/>
    <w:rsid w:val="00746A8A"/>
    <w:rsid w:val="00746B40"/>
    <w:rsid w:val="00746BFB"/>
    <w:rsid w:val="00746CE2"/>
    <w:rsid w:val="0074737B"/>
    <w:rsid w:val="00750571"/>
    <w:rsid w:val="00750A00"/>
    <w:rsid w:val="00750C21"/>
    <w:rsid w:val="00751116"/>
    <w:rsid w:val="007511BF"/>
    <w:rsid w:val="0075122D"/>
    <w:rsid w:val="0075130D"/>
    <w:rsid w:val="00751A3C"/>
    <w:rsid w:val="00751BC3"/>
    <w:rsid w:val="00751DDA"/>
    <w:rsid w:val="0075237D"/>
    <w:rsid w:val="007524B1"/>
    <w:rsid w:val="007525A8"/>
    <w:rsid w:val="007526C3"/>
    <w:rsid w:val="00753032"/>
    <w:rsid w:val="00753320"/>
    <w:rsid w:val="007534FB"/>
    <w:rsid w:val="00754502"/>
    <w:rsid w:val="0075465C"/>
    <w:rsid w:val="007547D9"/>
    <w:rsid w:val="00754AA9"/>
    <w:rsid w:val="00754E4F"/>
    <w:rsid w:val="007559C0"/>
    <w:rsid w:val="00755A91"/>
    <w:rsid w:val="00756097"/>
    <w:rsid w:val="007560AC"/>
    <w:rsid w:val="00756565"/>
    <w:rsid w:val="007566D8"/>
    <w:rsid w:val="0075670F"/>
    <w:rsid w:val="00756845"/>
    <w:rsid w:val="00756AC8"/>
    <w:rsid w:val="00756DAF"/>
    <w:rsid w:val="0075700A"/>
    <w:rsid w:val="007576A5"/>
    <w:rsid w:val="007607E4"/>
    <w:rsid w:val="00760B49"/>
    <w:rsid w:val="00760FAA"/>
    <w:rsid w:val="00761190"/>
    <w:rsid w:val="00761587"/>
    <w:rsid w:val="00761832"/>
    <w:rsid w:val="0076188A"/>
    <w:rsid w:val="00761D04"/>
    <w:rsid w:val="0076288C"/>
    <w:rsid w:val="007628D3"/>
    <w:rsid w:val="00762949"/>
    <w:rsid w:val="00762AA2"/>
    <w:rsid w:val="00762B6D"/>
    <w:rsid w:val="00762BB1"/>
    <w:rsid w:val="00762DF9"/>
    <w:rsid w:val="0076324D"/>
    <w:rsid w:val="00763879"/>
    <w:rsid w:val="007638B9"/>
    <w:rsid w:val="00763AFB"/>
    <w:rsid w:val="00763E6F"/>
    <w:rsid w:val="007660D5"/>
    <w:rsid w:val="007665E8"/>
    <w:rsid w:val="00766F47"/>
    <w:rsid w:val="0076754F"/>
    <w:rsid w:val="0077008A"/>
    <w:rsid w:val="007700F9"/>
    <w:rsid w:val="00770240"/>
    <w:rsid w:val="007714B1"/>
    <w:rsid w:val="0077234C"/>
    <w:rsid w:val="00772541"/>
    <w:rsid w:val="0077279F"/>
    <w:rsid w:val="0077291F"/>
    <w:rsid w:val="00772F34"/>
    <w:rsid w:val="007737F5"/>
    <w:rsid w:val="00773A4A"/>
    <w:rsid w:val="007742D7"/>
    <w:rsid w:val="00774CC7"/>
    <w:rsid w:val="007752A7"/>
    <w:rsid w:val="00775339"/>
    <w:rsid w:val="0077612C"/>
    <w:rsid w:val="0077667E"/>
    <w:rsid w:val="00776B94"/>
    <w:rsid w:val="00776D1C"/>
    <w:rsid w:val="00776F7B"/>
    <w:rsid w:val="007770CA"/>
    <w:rsid w:val="007771EE"/>
    <w:rsid w:val="007773EA"/>
    <w:rsid w:val="00777541"/>
    <w:rsid w:val="007805DF"/>
    <w:rsid w:val="0078070B"/>
    <w:rsid w:val="007809EC"/>
    <w:rsid w:val="00780C7A"/>
    <w:rsid w:val="00780DE2"/>
    <w:rsid w:val="00780F4B"/>
    <w:rsid w:val="00780FEB"/>
    <w:rsid w:val="00781885"/>
    <w:rsid w:val="00781A5A"/>
    <w:rsid w:val="00782384"/>
    <w:rsid w:val="00782940"/>
    <w:rsid w:val="00782A5A"/>
    <w:rsid w:val="00782B84"/>
    <w:rsid w:val="007834E8"/>
    <w:rsid w:val="0078371B"/>
    <w:rsid w:val="00783973"/>
    <w:rsid w:val="00783EBD"/>
    <w:rsid w:val="00784067"/>
    <w:rsid w:val="00784075"/>
    <w:rsid w:val="007844EF"/>
    <w:rsid w:val="00784C4A"/>
    <w:rsid w:val="00784C5A"/>
    <w:rsid w:val="007852D7"/>
    <w:rsid w:val="00785339"/>
    <w:rsid w:val="0078540B"/>
    <w:rsid w:val="0078548A"/>
    <w:rsid w:val="0078554E"/>
    <w:rsid w:val="00785AFD"/>
    <w:rsid w:val="00785B8B"/>
    <w:rsid w:val="00786B7F"/>
    <w:rsid w:val="00786C2F"/>
    <w:rsid w:val="00786DD9"/>
    <w:rsid w:val="00786E55"/>
    <w:rsid w:val="00786F5D"/>
    <w:rsid w:val="007870D7"/>
    <w:rsid w:val="00787178"/>
    <w:rsid w:val="007876D9"/>
    <w:rsid w:val="0078778D"/>
    <w:rsid w:val="007878B0"/>
    <w:rsid w:val="00787A9D"/>
    <w:rsid w:val="00790082"/>
    <w:rsid w:val="0079062C"/>
    <w:rsid w:val="00790769"/>
    <w:rsid w:val="00790A95"/>
    <w:rsid w:val="00790DFC"/>
    <w:rsid w:val="00790FDE"/>
    <w:rsid w:val="007920DD"/>
    <w:rsid w:val="0079210A"/>
    <w:rsid w:val="00792137"/>
    <w:rsid w:val="00792CF2"/>
    <w:rsid w:val="007930B3"/>
    <w:rsid w:val="00793367"/>
    <w:rsid w:val="00793A6D"/>
    <w:rsid w:val="0079430C"/>
    <w:rsid w:val="00794647"/>
    <w:rsid w:val="00794A36"/>
    <w:rsid w:val="00794DA1"/>
    <w:rsid w:val="007950AE"/>
    <w:rsid w:val="007951D9"/>
    <w:rsid w:val="00795FEF"/>
    <w:rsid w:val="00796433"/>
    <w:rsid w:val="0079676B"/>
    <w:rsid w:val="0079677A"/>
    <w:rsid w:val="00796BE7"/>
    <w:rsid w:val="00796BE9"/>
    <w:rsid w:val="00796CB2"/>
    <w:rsid w:val="00796D79"/>
    <w:rsid w:val="00796E49"/>
    <w:rsid w:val="0079700C"/>
    <w:rsid w:val="007971F8"/>
    <w:rsid w:val="00797680"/>
    <w:rsid w:val="007A0160"/>
    <w:rsid w:val="007A0AC0"/>
    <w:rsid w:val="007A0ADB"/>
    <w:rsid w:val="007A0B8B"/>
    <w:rsid w:val="007A121C"/>
    <w:rsid w:val="007A2104"/>
    <w:rsid w:val="007A261D"/>
    <w:rsid w:val="007A2D29"/>
    <w:rsid w:val="007A3AC0"/>
    <w:rsid w:val="007A3C26"/>
    <w:rsid w:val="007A4634"/>
    <w:rsid w:val="007A48D6"/>
    <w:rsid w:val="007A5383"/>
    <w:rsid w:val="007A5498"/>
    <w:rsid w:val="007A5E4F"/>
    <w:rsid w:val="007A6293"/>
    <w:rsid w:val="007A654B"/>
    <w:rsid w:val="007A67D7"/>
    <w:rsid w:val="007A6D32"/>
    <w:rsid w:val="007A6F2F"/>
    <w:rsid w:val="007A76E6"/>
    <w:rsid w:val="007B0199"/>
    <w:rsid w:val="007B081A"/>
    <w:rsid w:val="007B0911"/>
    <w:rsid w:val="007B0A7C"/>
    <w:rsid w:val="007B0B39"/>
    <w:rsid w:val="007B0F71"/>
    <w:rsid w:val="007B16F9"/>
    <w:rsid w:val="007B18C1"/>
    <w:rsid w:val="007B1953"/>
    <w:rsid w:val="007B1AD2"/>
    <w:rsid w:val="007B1BA8"/>
    <w:rsid w:val="007B1ED1"/>
    <w:rsid w:val="007B2C00"/>
    <w:rsid w:val="007B32D4"/>
    <w:rsid w:val="007B35E8"/>
    <w:rsid w:val="007B3DA0"/>
    <w:rsid w:val="007B4102"/>
    <w:rsid w:val="007B4FEB"/>
    <w:rsid w:val="007B5335"/>
    <w:rsid w:val="007B6277"/>
    <w:rsid w:val="007B65AB"/>
    <w:rsid w:val="007B6BB8"/>
    <w:rsid w:val="007B6C8B"/>
    <w:rsid w:val="007B746D"/>
    <w:rsid w:val="007B7547"/>
    <w:rsid w:val="007B7B1D"/>
    <w:rsid w:val="007B7EC9"/>
    <w:rsid w:val="007B7F4B"/>
    <w:rsid w:val="007C02C0"/>
    <w:rsid w:val="007C0BDD"/>
    <w:rsid w:val="007C0DF6"/>
    <w:rsid w:val="007C1002"/>
    <w:rsid w:val="007C1017"/>
    <w:rsid w:val="007C118E"/>
    <w:rsid w:val="007C124E"/>
    <w:rsid w:val="007C1988"/>
    <w:rsid w:val="007C1A41"/>
    <w:rsid w:val="007C1B29"/>
    <w:rsid w:val="007C1F6F"/>
    <w:rsid w:val="007C21B7"/>
    <w:rsid w:val="007C22CE"/>
    <w:rsid w:val="007C23FA"/>
    <w:rsid w:val="007C3086"/>
    <w:rsid w:val="007C3C60"/>
    <w:rsid w:val="007C4B12"/>
    <w:rsid w:val="007C4F4C"/>
    <w:rsid w:val="007C4FB4"/>
    <w:rsid w:val="007C50EF"/>
    <w:rsid w:val="007C59BF"/>
    <w:rsid w:val="007C5F67"/>
    <w:rsid w:val="007C613D"/>
    <w:rsid w:val="007C6A4E"/>
    <w:rsid w:val="007C6C02"/>
    <w:rsid w:val="007C7235"/>
    <w:rsid w:val="007C72A4"/>
    <w:rsid w:val="007C77E8"/>
    <w:rsid w:val="007D0446"/>
    <w:rsid w:val="007D06C6"/>
    <w:rsid w:val="007D0768"/>
    <w:rsid w:val="007D08CA"/>
    <w:rsid w:val="007D17F5"/>
    <w:rsid w:val="007D2297"/>
    <w:rsid w:val="007D2490"/>
    <w:rsid w:val="007D2543"/>
    <w:rsid w:val="007D2BFF"/>
    <w:rsid w:val="007D30B9"/>
    <w:rsid w:val="007D3AF4"/>
    <w:rsid w:val="007D3D2F"/>
    <w:rsid w:val="007D40F8"/>
    <w:rsid w:val="007D477A"/>
    <w:rsid w:val="007D49EC"/>
    <w:rsid w:val="007D523F"/>
    <w:rsid w:val="007D59F9"/>
    <w:rsid w:val="007D5DF0"/>
    <w:rsid w:val="007D602C"/>
    <w:rsid w:val="007D64EC"/>
    <w:rsid w:val="007D6D41"/>
    <w:rsid w:val="007D6EB1"/>
    <w:rsid w:val="007D732A"/>
    <w:rsid w:val="007D73A5"/>
    <w:rsid w:val="007D763A"/>
    <w:rsid w:val="007D7A35"/>
    <w:rsid w:val="007D7B19"/>
    <w:rsid w:val="007D7BD5"/>
    <w:rsid w:val="007E0083"/>
    <w:rsid w:val="007E0727"/>
    <w:rsid w:val="007E1A5F"/>
    <w:rsid w:val="007E1F06"/>
    <w:rsid w:val="007E20AA"/>
    <w:rsid w:val="007E29EB"/>
    <w:rsid w:val="007E3030"/>
    <w:rsid w:val="007E30EE"/>
    <w:rsid w:val="007E33A3"/>
    <w:rsid w:val="007E34DA"/>
    <w:rsid w:val="007E3557"/>
    <w:rsid w:val="007E39AD"/>
    <w:rsid w:val="007E3E7E"/>
    <w:rsid w:val="007E43C2"/>
    <w:rsid w:val="007E4882"/>
    <w:rsid w:val="007E4906"/>
    <w:rsid w:val="007E4A1D"/>
    <w:rsid w:val="007E4EDF"/>
    <w:rsid w:val="007E53D8"/>
    <w:rsid w:val="007E5606"/>
    <w:rsid w:val="007E6026"/>
    <w:rsid w:val="007E646A"/>
    <w:rsid w:val="007E6484"/>
    <w:rsid w:val="007E6A37"/>
    <w:rsid w:val="007E6A38"/>
    <w:rsid w:val="007E6ADF"/>
    <w:rsid w:val="007E74ED"/>
    <w:rsid w:val="007E7742"/>
    <w:rsid w:val="007E7965"/>
    <w:rsid w:val="007E7E37"/>
    <w:rsid w:val="007F05ED"/>
    <w:rsid w:val="007F0C2A"/>
    <w:rsid w:val="007F0D57"/>
    <w:rsid w:val="007F1741"/>
    <w:rsid w:val="007F18E8"/>
    <w:rsid w:val="007F1ED5"/>
    <w:rsid w:val="007F2236"/>
    <w:rsid w:val="007F272E"/>
    <w:rsid w:val="007F2BF8"/>
    <w:rsid w:val="007F2E31"/>
    <w:rsid w:val="007F3034"/>
    <w:rsid w:val="007F374B"/>
    <w:rsid w:val="007F3A2B"/>
    <w:rsid w:val="007F3A8A"/>
    <w:rsid w:val="007F48B3"/>
    <w:rsid w:val="007F491B"/>
    <w:rsid w:val="007F4941"/>
    <w:rsid w:val="007F4A60"/>
    <w:rsid w:val="007F4A62"/>
    <w:rsid w:val="007F4A86"/>
    <w:rsid w:val="007F4BF9"/>
    <w:rsid w:val="007F51EC"/>
    <w:rsid w:val="007F52A0"/>
    <w:rsid w:val="007F5A9B"/>
    <w:rsid w:val="007F5E98"/>
    <w:rsid w:val="007F5F89"/>
    <w:rsid w:val="007F5FC0"/>
    <w:rsid w:val="007F6231"/>
    <w:rsid w:val="007F6D38"/>
    <w:rsid w:val="007F6F34"/>
    <w:rsid w:val="007F7503"/>
    <w:rsid w:val="007F7524"/>
    <w:rsid w:val="008001F4"/>
    <w:rsid w:val="00800ACF"/>
    <w:rsid w:val="008012BE"/>
    <w:rsid w:val="00801392"/>
    <w:rsid w:val="00801DE3"/>
    <w:rsid w:val="0080208B"/>
    <w:rsid w:val="008033B4"/>
    <w:rsid w:val="00803873"/>
    <w:rsid w:val="00803C59"/>
    <w:rsid w:val="00804421"/>
    <w:rsid w:val="008049F7"/>
    <w:rsid w:val="00804DDF"/>
    <w:rsid w:val="008051A3"/>
    <w:rsid w:val="008051BD"/>
    <w:rsid w:val="0080528B"/>
    <w:rsid w:val="008053DA"/>
    <w:rsid w:val="0080553F"/>
    <w:rsid w:val="0080572C"/>
    <w:rsid w:val="008058D6"/>
    <w:rsid w:val="00805D90"/>
    <w:rsid w:val="00806042"/>
    <w:rsid w:val="00806309"/>
    <w:rsid w:val="00806532"/>
    <w:rsid w:val="00806B42"/>
    <w:rsid w:val="00806E49"/>
    <w:rsid w:val="00806F1C"/>
    <w:rsid w:val="00806F38"/>
    <w:rsid w:val="00807329"/>
    <w:rsid w:val="008073DE"/>
    <w:rsid w:val="008076B5"/>
    <w:rsid w:val="00807953"/>
    <w:rsid w:val="00810109"/>
    <w:rsid w:val="00810548"/>
    <w:rsid w:val="008118FA"/>
    <w:rsid w:val="0081201D"/>
    <w:rsid w:val="00812371"/>
    <w:rsid w:val="008124A4"/>
    <w:rsid w:val="008125C2"/>
    <w:rsid w:val="00812939"/>
    <w:rsid w:val="00813242"/>
    <w:rsid w:val="008133E9"/>
    <w:rsid w:val="008136D6"/>
    <w:rsid w:val="00813814"/>
    <w:rsid w:val="00814309"/>
    <w:rsid w:val="008146CE"/>
    <w:rsid w:val="008148E6"/>
    <w:rsid w:val="00814EA6"/>
    <w:rsid w:val="00814ED2"/>
    <w:rsid w:val="0081523C"/>
    <w:rsid w:val="00815E4A"/>
    <w:rsid w:val="0081603B"/>
    <w:rsid w:val="008160A4"/>
    <w:rsid w:val="008161CC"/>
    <w:rsid w:val="008169CE"/>
    <w:rsid w:val="00816FF1"/>
    <w:rsid w:val="008171C9"/>
    <w:rsid w:val="008173AE"/>
    <w:rsid w:val="008174C0"/>
    <w:rsid w:val="008209B8"/>
    <w:rsid w:val="00820B45"/>
    <w:rsid w:val="00822692"/>
    <w:rsid w:val="00822936"/>
    <w:rsid w:val="008235B9"/>
    <w:rsid w:val="00823742"/>
    <w:rsid w:val="00823A20"/>
    <w:rsid w:val="00823B81"/>
    <w:rsid w:val="00823BE6"/>
    <w:rsid w:val="00823EBA"/>
    <w:rsid w:val="00823F50"/>
    <w:rsid w:val="00823FBA"/>
    <w:rsid w:val="008248C0"/>
    <w:rsid w:val="00824C0C"/>
    <w:rsid w:val="008251DB"/>
    <w:rsid w:val="0082540B"/>
    <w:rsid w:val="0082589A"/>
    <w:rsid w:val="00825B63"/>
    <w:rsid w:val="00825CCD"/>
    <w:rsid w:val="00825FFB"/>
    <w:rsid w:val="00826927"/>
    <w:rsid w:val="0082706D"/>
    <w:rsid w:val="0082793D"/>
    <w:rsid w:val="00827D8B"/>
    <w:rsid w:val="00827E51"/>
    <w:rsid w:val="00830105"/>
    <w:rsid w:val="00830387"/>
    <w:rsid w:val="00830848"/>
    <w:rsid w:val="0083087E"/>
    <w:rsid w:val="00830ADA"/>
    <w:rsid w:val="00831399"/>
    <w:rsid w:val="00831D49"/>
    <w:rsid w:val="00831FC4"/>
    <w:rsid w:val="00832201"/>
    <w:rsid w:val="00832534"/>
    <w:rsid w:val="00832957"/>
    <w:rsid w:val="00832E8C"/>
    <w:rsid w:val="00832F74"/>
    <w:rsid w:val="008335EA"/>
    <w:rsid w:val="008336D3"/>
    <w:rsid w:val="00833E7A"/>
    <w:rsid w:val="0083427B"/>
    <w:rsid w:val="00834627"/>
    <w:rsid w:val="0083481E"/>
    <w:rsid w:val="00834C58"/>
    <w:rsid w:val="00834E65"/>
    <w:rsid w:val="008352BB"/>
    <w:rsid w:val="00835359"/>
    <w:rsid w:val="0083589A"/>
    <w:rsid w:val="00835E8C"/>
    <w:rsid w:val="00835E90"/>
    <w:rsid w:val="00836C60"/>
    <w:rsid w:val="00836D59"/>
    <w:rsid w:val="00837088"/>
    <w:rsid w:val="008372B1"/>
    <w:rsid w:val="00837574"/>
    <w:rsid w:val="008377E5"/>
    <w:rsid w:val="00837A34"/>
    <w:rsid w:val="00840010"/>
    <w:rsid w:val="008400F0"/>
    <w:rsid w:val="00840468"/>
    <w:rsid w:val="008407CC"/>
    <w:rsid w:val="008407E0"/>
    <w:rsid w:val="008408EA"/>
    <w:rsid w:val="00841111"/>
    <w:rsid w:val="00841F01"/>
    <w:rsid w:val="00842095"/>
    <w:rsid w:val="008428B4"/>
    <w:rsid w:val="00842FCC"/>
    <w:rsid w:val="00843575"/>
    <w:rsid w:val="008438F1"/>
    <w:rsid w:val="0084404F"/>
    <w:rsid w:val="008441FF"/>
    <w:rsid w:val="0084483E"/>
    <w:rsid w:val="00844879"/>
    <w:rsid w:val="00844C17"/>
    <w:rsid w:val="00845055"/>
    <w:rsid w:val="00845589"/>
    <w:rsid w:val="00846116"/>
    <w:rsid w:val="00846B27"/>
    <w:rsid w:val="00846C01"/>
    <w:rsid w:val="00846DF6"/>
    <w:rsid w:val="00846E7F"/>
    <w:rsid w:val="0084734A"/>
    <w:rsid w:val="0084744D"/>
    <w:rsid w:val="00847535"/>
    <w:rsid w:val="0084757F"/>
    <w:rsid w:val="008475BE"/>
    <w:rsid w:val="008509A6"/>
    <w:rsid w:val="00850E9D"/>
    <w:rsid w:val="00850EDF"/>
    <w:rsid w:val="00851469"/>
    <w:rsid w:val="00851D56"/>
    <w:rsid w:val="00852168"/>
    <w:rsid w:val="00852188"/>
    <w:rsid w:val="00852311"/>
    <w:rsid w:val="00852784"/>
    <w:rsid w:val="008529EE"/>
    <w:rsid w:val="00852A2C"/>
    <w:rsid w:val="00852B1C"/>
    <w:rsid w:val="00852DF5"/>
    <w:rsid w:val="00853203"/>
    <w:rsid w:val="008534EB"/>
    <w:rsid w:val="00853517"/>
    <w:rsid w:val="008539B5"/>
    <w:rsid w:val="008543BF"/>
    <w:rsid w:val="0085442C"/>
    <w:rsid w:val="00854B69"/>
    <w:rsid w:val="00854EAE"/>
    <w:rsid w:val="008552B6"/>
    <w:rsid w:val="0085544C"/>
    <w:rsid w:val="0085553D"/>
    <w:rsid w:val="00855557"/>
    <w:rsid w:val="00856328"/>
    <w:rsid w:val="0085637E"/>
    <w:rsid w:val="0085640B"/>
    <w:rsid w:val="008564CE"/>
    <w:rsid w:val="008572DD"/>
    <w:rsid w:val="0085734B"/>
    <w:rsid w:val="00857505"/>
    <w:rsid w:val="008578DC"/>
    <w:rsid w:val="00857E91"/>
    <w:rsid w:val="00860D28"/>
    <w:rsid w:val="008616D4"/>
    <w:rsid w:val="00861EEE"/>
    <w:rsid w:val="008620E7"/>
    <w:rsid w:val="0086238F"/>
    <w:rsid w:val="0086292A"/>
    <w:rsid w:val="00863172"/>
    <w:rsid w:val="008636A6"/>
    <w:rsid w:val="00863950"/>
    <w:rsid w:val="008643DC"/>
    <w:rsid w:val="0086445D"/>
    <w:rsid w:val="00864C74"/>
    <w:rsid w:val="00865483"/>
    <w:rsid w:val="00865932"/>
    <w:rsid w:val="00865D1B"/>
    <w:rsid w:val="00865F29"/>
    <w:rsid w:val="008669FC"/>
    <w:rsid w:val="00866DA1"/>
    <w:rsid w:val="008670DC"/>
    <w:rsid w:val="00867103"/>
    <w:rsid w:val="008673FD"/>
    <w:rsid w:val="008679D9"/>
    <w:rsid w:val="00870103"/>
    <w:rsid w:val="00871205"/>
    <w:rsid w:val="008713D2"/>
    <w:rsid w:val="008714EC"/>
    <w:rsid w:val="0087164E"/>
    <w:rsid w:val="00871657"/>
    <w:rsid w:val="00871791"/>
    <w:rsid w:val="0087191B"/>
    <w:rsid w:val="00871AA8"/>
    <w:rsid w:val="00872663"/>
    <w:rsid w:val="008727A3"/>
    <w:rsid w:val="008727AE"/>
    <w:rsid w:val="00872B50"/>
    <w:rsid w:val="00872CF3"/>
    <w:rsid w:val="00872E48"/>
    <w:rsid w:val="008731DC"/>
    <w:rsid w:val="008731E9"/>
    <w:rsid w:val="0087344A"/>
    <w:rsid w:val="008736D4"/>
    <w:rsid w:val="00873BD0"/>
    <w:rsid w:val="00873D2A"/>
    <w:rsid w:val="00873E20"/>
    <w:rsid w:val="00874427"/>
    <w:rsid w:val="00874D00"/>
    <w:rsid w:val="00874E4D"/>
    <w:rsid w:val="00875982"/>
    <w:rsid w:val="008764C1"/>
    <w:rsid w:val="008764EC"/>
    <w:rsid w:val="00876924"/>
    <w:rsid w:val="00876A0A"/>
    <w:rsid w:val="00876B03"/>
    <w:rsid w:val="00876F21"/>
    <w:rsid w:val="0087726A"/>
    <w:rsid w:val="0087794D"/>
    <w:rsid w:val="00877CCF"/>
    <w:rsid w:val="00880C9A"/>
    <w:rsid w:val="00880CB7"/>
    <w:rsid w:val="00880F78"/>
    <w:rsid w:val="0088183E"/>
    <w:rsid w:val="0088185F"/>
    <w:rsid w:val="00881CFF"/>
    <w:rsid w:val="00882CD4"/>
    <w:rsid w:val="00882FD4"/>
    <w:rsid w:val="00883EC9"/>
    <w:rsid w:val="00883FEA"/>
    <w:rsid w:val="00884940"/>
    <w:rsid w:val="008849CC"/>
    <w:rsid w:val="008849F2"/>
    <w:rsid w:val="0088557D"/>
    <w:rsid w:val="00885D92"/>
    <w:rsid w:val="008860D6"/>
    <w:rsid w:val="00886347"/>
    <w:rsid w:val="00886C68"/>
    <w:rsid w:val="00886ED8"/>
    <w:rsid w:val="00886EFF"/>
    <w:rsid w:val="00887095"/>
    <w:rsid w:val="00887300"/>
    <w:rsid w:val="0088762D"/>
    <w:rsid w:val="0088772A"/>
    <w:rsid w:val="008906F3"/>
    <w:rsid w:val="00890757"/>
    <w:rsid w:val="00890B50"/>
    <w:rsid w:val="00890C6B"/>
    <w:rsid w:val="00891DAD"/>
    <w:rsid w:val="00891DD7"/>
    <w:rsid w:val="00891E80"/>
    <w:rsid w:val="008930DF"/>
    <w:rsid w:val="008931F9"/>
    <w:rsid w:val="00893822"/>
    <w:rsid w:val="008938F4"/>
    <w:rsid w:val="008939A4"/>
    <w:rsid w:val="00893A3C"/>
    <w:rsid w:val="00893AEC"/>
    <w:rsid w:val="00893C45"/>
    <w:rsid w:val="00893CAC"/>
    <w:rsid w:val="008940C1"/>
    <w:rsid w:val="00894578"/>
    <w:rsid w:val="008948C7"/>
    <w:rsid w:val="00894A2F"/>
    <w:rsid w:val="00894C0D"/>
    <w:rsid w:val="0089564D"/>
    <w:rsid w:val="00895820"/>
    <w:rsid w:val="00895F4C"/>
    <w:rsid w:val="00896034"/>
    <w:rsid w:val="00896165"/>
    <w:rsid w:val="008961FD"/>
    <w:rsid w:val="008963FE"/>
    <w:rsid w:val="0089650D"/>
    <w:rsid w:val="00896587"/>
    <w:rsid w:val="00896854"/>
    <w:rsid w:val="00896DEC"/>
    <w:rsid w:val="00896ED4"/>
    <w:rsid w:val="00897184"/>
    <w:rsid w:val="008976D4"/>
    <w:rsid w:val="008A035D"/>
    <w:rsid w:val="008A0779"/>
    <w:rsid w:val="008A09D8"/>
    <w:rsid w:val="008A0C8E"/>
    <w:rsid w:val="008A15AE"/>
    <w:rsid w:val="008A173C"/>
    <w:rsid w:val="008A17FC"/>
    <w:rsid w:val="008A217A"/>
    <w:rsid w:val="008A231C"/>
    <w:rsid w:val="008A2F31"/>
    <w:rsid w:val="008A31C5"/>
    <w:rsid w:val="008A35E5"/>
    <w:rsid w:val="008A36DA"/>
    <w:rsid w:val="008A376B"/>
    <w:rsid w:val="008A39B9"/>
    <w:rsid w:val="008A3EAA"/>
    <w:rsid w:val="008A4076"/>
    <w:rsid w:val="008A4212"/>
    <w:rsid w:val="008A46B9"/>
    <w:rsid w:val="008A4C65"/>
    <w:rsid w:val="008A4DA3"/>
    <w:rsid w:val="008A54C3"/>
    <w:rsid w:val="008A5ABE"/>
    <w:rsid w:val="008A6794"/>
    <w:rsid w:val="008A6914"/>
    <w:rsid w:val="008A6F38"/>
    <w:rsid w:val="008A7BA1"/>
    <w:rsid w:val="008A7F57"/>
    <w:rsid w:val="008B0D39"/>
    <w:rsid w:val="008B1103"/>
    <w:rsid w:val="008B19AD"/>
    <w:rsid w:val="008B1C4F"/>
    <w:rsid w:val="008B1EAC"/>
    <w:rsid w:val="008B381E"/>
    <w:rsid w:val="008B44BB"/>
    <w:rsid w:val="008B45C8"/>
    <w:rsid w:val="008B6047"/>
    <w:rsid w:val="008B68F6"/>
    <w:rsid w:val="008B6CD5"/>
    <w:rsid w:val="008C008D"/>
    <w:rsid w:val="008C0547"/>
    <w:rsid w:val="008C0904"/>
    <w:rsid w:val="008C0CD9"/>
    <w:rsid w:val="008C1306"/>
    <w:rsid w:val="008C1359"/>
    <w:rsid w:val="008C1487"/>
    <w:rsid w:val="008C1BED"/>
    <w:rsid w:val="008C1FCB"/>
    <w:rsid w:val="008C2036"/>
    <w:rsid w:val="008C2D55"/>
    <w:rsid w:val="008C2FD9"/>
    <w:rsid w:val="008C3143"/>
    <w:rsid w:val="008C3306"/>
    <w:rsid w:val="008C3603"/>
    <w:rsid w:val="008C3827"/>
    <w:rsid w:val="008C42C3"/>
    <w:rsid w:val="008C47F0"/>
    <w:rsid w:val="008C4C55"/>
    <w:rsid w:val="008C5045"/>
    <w:rsid w:val="008C525C"/>
    <w:rsid w:val="008C5A8F"/>
    <w:rsid w:val="008C5C08"/>
    <w:rsid w:val="008C5CD2"/>
    <w:rsid w:val="008C5D15"/>
    <w:rsid w:val="008C64FE"/>
    <w:rsid w:val="008C6517"/>
    <w:rsid w:val="008C6594"/>
    <w:rsid w:val="008C66A4"/>
    <w:rsid w:val="008C706D"/>
    <w:rsid w:val="008C7452"/>
    <w:rsid w:val="008C7479"/>
    <w:rsid w:val="008C7759"/>
    <w:rsid w:val="008C7A9E"/>
    <w:rsid w:val="008D0004"/>
    <w:rsid w:val="008D0135"/>
    <w:rsid w:val="008D0364"/>
    <w:rsid w:val="008D0646"/>
    <w:rsid w:val="008D09DD"/>
    <w:rsid w:val="008D0BC1"/>
    <w:rsid w:val="008D17B6"/>
    <w:rsid w:val="008D1876"/>
    <w:rsid w:val="008D1914"/>
    <w:rsid w:val="008D1FE8"/>
    <w:rsid w:val="008D233E"/>
    <w:rsid w:val="008D23C9"/>
    <w:rsid w:val="008D31DE"/>
    <w:rsid w:val="008D3BA4"/>
    <w:rsid w:val="008D46DC"/>
    <w:rsid w:val="008D4C74"/>
    <w:rsid w:val="008D505E"/>
    <w:rsid w:val="008D64DC"/>
    <w:rsid w:val="008D671E"/>
    <w:rsid w:val="008D6D60"/>
    <w:rsid w:val="008D7042"/>
    <w:rsid w:val="008D7848"/>
    <w:rsid w:val="008E040A"/>
    <w:rsid w:val="008E059B"/>
    <w:rsid w:val="008E067F"/>
    <w:rsid w:val="008E0B58"/>
    <w:rsid w:val="008E100F"/>
    <w:rsid w:val="008E16BF"/>
    <w:rsid w:val="008E1B21"/>
    <w:rsid w:val="008E1B4B"/>
    <w:rsid w:val="008E2272"/>
    <w:rsid w:val="008E272E"/>
    <w:rsid w:val="008E2748"/>
    <w:rsid w:val="008E28AA"/>
    <w:rsid w:val="008E3DB8"/>
    <w:rsid w:val="008E41B9"/>
    <w:rsid w:val="008E42D2"/>
    <w:rsid w:val="008E435D"/>
    <w:rsid w:val="008E4C5E"/>
    <w:rsid w:val="008E4E88"/>
    <w:rsid w:val="008E4F13"/>
    <w:rsid w:val="008E563E"/>
    <w:rsid w:val="008E59A5"/>
    <w:rsid w:val="008E5A15"/>
    <w:rsid w:val="008E5DE5"/>
    <w:rsid w:val="008E60DE"/>
    <w:rsid w:val="008E6136"/>
    <w:rsid w:val="008E6988"/>
    <w:rsid w:val="008E6C93"/>
    <w:rsid w:val="008E7946"/>
    <w:rsid w:val="008E7A9F"/>
    <w:rsid w:val="008E7C27"/>
    <w:rsid w:val="008E7C5B"/>
    <w:rsid w:val="008E7F1B"/>
    <w:rsid w:val="008E7F7C"/>
    <w:rsid w:val="008F044D"/>
    <w:rsid w:val="008F0998"/>
    <w:rsid w:val="008F0B47"/>
    <w:rsid w:val="008F1D71"/>
    <w:rsid w:val="008F2041"/>
    <w:rsid w:val="008F2242"/>
    <w:rsid w:val="008F28E8"/>
    <w:rsid w:val="008F2BA6"/>
    <w:rsid w:val="008F3097"/>
    <w:rsid w:val="008F3292"/>
    <w:rsid w:val="008F3619"/>
    <w:rsid w:val="008F3A95"/>
    <w:rsid w:val="008F4926"/>
    <w:rsid w:val="008F4DD4"/>
    <w:rsid w:val="008F4E3B"/>
    <w:rsid w:val="008F4ECB"/>
    <w:rsid w:val="008F5799"/>
    <w:rsid w:val="008F57F6"/>
    <w:rsid w:val="008F5B50"/>
    <w:rsid w:val="008F6075"/>
    <w:rsid w:val="008F6132"/>
    <w:rsid w:val="008F6F68"/>
    <w:rsid w:val="008F71BC"/>
    <w:rsid w:val="008F722C"/>
    <w:rsid w:val="008F75F6"/>
    <w:rsid w:val="008F79B0"/>
    <w:rsid w:val="008F7A28"/>
    <w:rsid w:val="008F7B08"/>
    <w:rsid w:val="008F7C39"/>
    <w:rsid w:val="008F7C7C"/>
    <w:rsid w:val="0090055D"/>
    <w:rsid w:val="00900825"/>
    <w:rsid w:val="00900E85"/>
    <w:rsid w:val="00900F95"/>
    <w:rsid w:val="00901162"/>
    <w:rsid w:val="00901301"/>
    <w:rsid w:val="0090153A"/>
    <w:rsid w:val="00901587"/>
    <w:rsid w:val="00901E8C"/>
    <w:rsid w:val="00902068"/>
    <w:rsid w:val="009031F1"/>
    <w:rsid w:val="0090358D"/>
    <w:rsid w:val="00903B52"/>
    <w:rsid w:val="00904402"/>
    <w:rsid w:val="009050A3"/>
    <w:rsid w:val="00905288"/>
    <w:rsid w:val="00905642"/>
    <w:rsid w:val="00905866"/>
    <w:rsid w:val="00906F3C"/>
    <w:rsid w:val="00910543"/>
    <w:rsid w:val="00910B5E"/>
    <w:rsid w:val="00910FF0"/>
    <w:rsid w:val="009111AD"/>
    <w:rsid w:val="00911336"/>
    <w:rsid w:val="00911568"/>
    <w:rsid w:val="009117EC"/>
    <w:rsid w:val="00911896"/>
    <w:rsid w:val="00911F5C"/>
    <w:rsid w:val="00912117"/>
    <w:rsid w:val="0091228B"/>
    <w:rsid w:val="00912976"/>
    <w:rsid w:val="00912B1B"/>
    <w:rsid w:val="00913155"/>
    <w:rsid w:val="009132F7"/>
    <w:rsid w:val="00913AEF"/>
    <w:rsid w:val="00913AF0"/>
    <w:rsid w:val="00913CA0"/>
    <w:rsid w:val="009140BE"/>
    <w:rsid w:val="00914667"/>
    <w:rsid w:val="00914C73"/>
    <w:rsid w:val="00914D24"/>
    <w:rsid w:val="00915115"/>
    <w:rsid w:val="009153A2"/>
    <w:rsid w:val="00915FE4"/>
    <w:rsid w:val="00915FFE"/>
    <w:rsid w:val="0091618E"/>
    <w:rsid w:val="00916221"/>
    <w:rsid w:val="009163A9"/>
    <w:rsid w:val="00916BB0"/>
    <w:rsid w:val="00917125"/>
    <w:rsid w:val="00917854"/>
    <w:rsid w:val="00917C42"/>
    <w:rsid w:val="00917E17"/>
    <w:rsid w:val="00917E9D"/>
    <w:rsid w:val="00917FFE"/>
    <w:rsid w:val="0092013B"/>
    <w:rsid w:val="00920315"/>
    <w:rsid w:val="00920445"/>
    <w:rsid w:val="00920B80"/>
    <w:rsid w:val="00920C2B"/>
    <w:rsid w:val="00920DA9"/>
    <w:rsid w:val="009218EC"/>
    <w:rsid w:val="009219B3"/>
    <w:rsid w:val="00921A82"/>
    <w:rsid w:val="0092282B"/>
    <w:rsid w:val="00923349"/>
    <w:rsid w:val="009239BF"/>
    <w:rsid w:val="00923EDC"/>
    <w:rsid w:val="009241D3"/>
    <w:rsid w:val="00924487"/>
    <w:rsid w:val="0092463F"/>
    <w:rsid w:val="0092472A"/>
    <w:rsid w:val="00924753"/>
    <w:rsid w:val="009253A8"/>
    <w:rsid w:val="009254E7"/>
    <w:rsid w:val="00925E1C"/>
    <w:rsid w:val="00926428"/>
    <w:rsid w:val="0092714E"/>
    <w:rsid w:val="009272EE"/>
    <w:rsid w:val="00927501"/>
    <w:rsid w:val="009276B5"/>
    <w:rsid w:val="009300CC"/>
    <w:rsid w:val="00930430"/>
    <w:rsid w:val="0093048F"/>
    <w:rsid w:val="00930596"/>
    <w:rsid w:val="00930B92"/>
    <w:rsid w:val="00930F76"/>
    <w:rsid w:val="009314C2"/>
    <w:rsid w:val="0093159D"/>
    <w:rsid w:val="00931C19"/>
    <w:rsid w:val="00931EC9"/>
    <w:rsid w:val="0093230A"/>
    <w:rsid w:val="00932555"/>
    <w:rsid w:val="00933641"/>
    <w:rsid w:val="00933869"/>
    <w:rsid w:val="009338AF"/>
    <w:rsid w:val="00933E65"/>
    <w:rsid w:val="00934116"/>
    <w:rsid w:val="0093457D"/>
    <w:rsid w:val="009346EC"/>
    <w:rsid w:val="00934DC0"/>
    <w:rsid w:val="009352B4"/>
    <w:rsid w:val="009358AA"/>
    <w:rsid w:val="00935C6F"/>
    <w:rsid w:val="00935E91"/>
    <w:rsid w:val="00935EDA"/>
    <w:rsid w:val="009361E2"/>
    <w:rsid w:val="009364D6"/>
    <w:rsid w:val="009369AB"/>
    <w:rsid w:val="00937655"/>
    <w:rsid w:val="00937770"/>
    <w:rsid w:val="00940448"/>
    <w:rsid w:val="00940690"/>
    <w:rsid w:val="0094095C"/>
    <w:rsid w:val="00940A9A"/>
    <w:rsid w:val="00940D2D"/>
    <w:rsid w:val="00940E32"/>
    <w:rsid w:val="00941B75"/>
    <w:rsid w:val="00941BF7"/>
    <w:rsid w:val="00941F57"/>
    <w:rsid w:val="00942959"/>
    <w:rsid w:val="00942B66"/>
    <w:rsid w:val="00942D73"/>
    <w:rsid w:val="00942FC9"/>
    <w:rsid w:val="0094308F"/>
    <w:rsid w:val="0094317F"/>
    <w:rsid w:val="009433A0"/>
    <w:rsid w:val="00943D81"/>
    <w:rsid w:val="00943F79"/>
    <w:rsid w:val="009440DB"/>
    <w:rsid w:val="00945505"/>
    <w:rsid w:val="0094556D"/>
    <w:rsid w:val="009455AD"/>
    <w:rsid w:val="00945B57"/>
    <w:rsid w:val="009461D9"/>
    <w:rsid w:val="00946372"/>
    <w:rsid w:val="009463CB"/>
    <w:rsid w:val="009469C6"/>
    <w:rsid w:val="00946AB2"/>
    <w:rsid w:val="00946CB0"/>
    <w:rsid w:val="00947863"/>
    <w:rsid w:val="00947966"/>
    <w:rsid w:val="00947BCC"/>
    <w:rsid w:val="00947C5F"/>
    <w:rsid w:val="00947C60"/>
    <w:rsid w:val="00947CBC"/>
    <w:rsid w:val="009500C9"/>
    <w:rsid w:val="0095039A"/>
    <w:rsid w:val="00950EAB"/>
    <w:rsid w:val="00951011"/>
    <w:rsid w:val="00951146"/>
    <w:rsid w:val="009513DF"/>
    <w:rsid w:val="0095183A"/>
    <w:rsid w:val="00951E49"/>
    <w:rsid w:val="00951F51"/>
    <w:rsid w:val="00953112"/>
    <w:rsid w:val="00953417"/>
    <w:rsid w:val="00953B9E"/>
    <w:rsid w:val="009541CF"/>
    <w:rsid w:val="009542CF"/>
    <w:rsid w:val="009546D0"/>
    <w:rsid w:val="009547B1"/>
    <w:rsid w:val="00954AEA"/>
    <w:rsid w:val="00954B26"/>
    <w:rsid w:val="00954BA0"/>
    <w:rsid w:val="00954C85"/>
    <w:rsid w:val="009552D8"/>
    <w:rsid w:val="00955388"/>
    <w:rsid w:val="00955419"/>
    <w:rsid w:val="0095561C"/>
    <w:rsid w:val="00955691"/>
    <w:rsid w:val="009559B4"/>
    <w:rsid w:val="00955E68"/>
    <w:rsid w:val="009561D6"/>
    <w:rsid w:val="009562D7"/>
    <w:rsid w:val="009567B6"/>
    <w:rsid w:val="00956CE9"/>
    <w:rsid w:val="00957245"/>
    <w:rsid w:val="009578C4"/>
    <w:rsid w:val="00957B0F"/>
    <w:rsid w:val="00957B7C"/>
    <w:rsid w:val="0096018A"/>
    <w:rsid w:val="0096045C"/>
    <w:rsid w:val="0096045D"/>
    <w:rsid w:val="00960859"/>
    <w:rsid w:val="00960AF5"/>
    <w:rsid w:val="00960C87"/>
    <w:rsid w:val="00961125"/>
    <w:rsid w:val="009614A0"/>
    <w:rsid w:val="00961796"/>
    <w:rsid w:val="009623DC"/>
    <w:rsid w:val="009628AA"/>
    <w:rsid w:val="00962EA8"/>
    <w:rsid w:val="00963662"/>
    <w:rsid w:val="00963D4A"/>
    <w:rsid w:val="00963FC0"/>
    <w:rsid w:val="0096421B"/>
    <w:rsid w:val="009645BC"/>
    <w:rsid w:val="0096534F"/>
    <w:rsid w:val="0096572C"/>
    <w:rsid w:val="00965A9E"/>
    <w:rsid w:val="00965C0C"/>
    <w:rsid w:val="00965E8D"/>
    <w:rsid w:val="009665D5"/>
    <w:rsid w:val="00966698"/>
    <w:rsid w:val="0096688D"/>
    <w:rsid w:val="00966D57"/>
    <w:rsid w:val="00966D58"/>
    <w:rsid w:val="009675E3"/>
    <w:rsid w:val="00967797"/>
    <w:rsid w:val="009677C1"/>
    <w:rsid w:val="00967916"/>
    <w:rsid w:val="009679FD"/>
    <w:rsid w:val="00967B60"/>
    <w:rsid w:val="00970360"/>
    <w:rsid w:val="009705C2"/>
    <w:rsid w:val="0097077C"/>
    <w:rsid w:val="00970F4C"/>
    <w:rsid w:val="00970F9D"/>
    <w:rsid w:val="0097150A"/>
    <w:rsid w:val="009716C7"/>
    <w:rsid w:val="0097210E"/>
    <w:rsid w:val="009726EA"/>
    <w:rsid w:val="00973806"/>
    <w:rsid w:val="00973B95"/>
    <w:rsid w:val="00973E80"/>
    <w:rsid w:val="00974562"/>
    <w:rsid w:val="009747B2"/>
    <w:rsid w:val="00974A10"/>
    <w:rsid w:val="00974B47"/>
    <w:rsid w:val="0097528F"/>
    <w:rsid w:val="00975BC4"/>
    <w:rsid w:val="0097621E"/>
    <w:rsid w:val="0097656D"/>
    <w:rsid w:val="00976AC9"/>
    <w:rsid w:val="00976E4C"/>
    <w:rsid w:val="00976F00"/>
    <w:rsid w:val="00977058"/>
    <w:rsid w:val="009773FB"/>
    <w:rsid w:val="009778D0"/>
    <w:rsid w:val="00977EAF"/>
    <w:rsid w:val="00977FC2"/>
    <w:rsid w:val="009802AB"/>
    <w:rsid w:val="00980CB2"/>
    <w:rsid w:val="00981280"/>
    <w:rsid w:val="00981411"/>
    <w:rsid w:val="0098192C"/>
    <w:rsid w:val="009820CB"/>
    <w:rsid w:val="00982197"/>
    <w:rsid w:val="00982598"/>
    <w:rsid w:val="009827FB"/>
    <w:rsid w:val="00982815"/>
    <w:rsid w:val="009829F8"/>
    <w:rsid w:val="00982CAC"/>
    <w:rsid w:val="00982F1A"/>
    <w:rsid w:val="00983BC9"/>
    <w:rsid w:val="00983F60"/>
    <w:rsid w:val="00984A24"/>
    <w:rsid w:val="00984AA4"/>
    <w:rsid w:val="00984D6E"/>
    <w:rsid w:val="00984E00"/>
    <w:rsid w:val="00985130"/>
    <w:rsid w:val="009856F5"/>
    <w:rsid w:val="009858CF"/>
    <w:rsid w:val="009864E1"/>
    <w:rsid w:val="00986D4E"/>
    <w:rsid w:val="00986ED3"/>
    <w:rsid w:val="00986FF3"/>
    <w:rsid w:val="00987D15"/>
    <w:rsid w:val="00990597"/>
    <w:rsid w:val="009907BB"/>
    <w:rsid w:val="00990A2A"/>
    <w:rsid w:val="00990B80"/>
    <w:rsid w:val="00990C93"/>
    <w:rsid w:val="00990E6A"/>
    <w:rsid w:val="00991319"/>
    <w:rsid w:val="009917D1"/>
    <w:rsid w:val="00991CBA"/>
    <w:rsid w:val="00992163"/>
    <w:rsid w:val="00992331"/>
    <w:rsid w:val="0099245A"/>
    <w:rsid w:val="00992674"/>
    <w:rsid w:val="00992777"/>
    <w:rsid w:val="00992A37"/>
    <w:rsid w:val="00992D71"/>
    <w:rsid w:val="00993028"/>
    <w:rsid w:val="009931FB"/>
    <w:rsid w:val="00993535"/>
    <w:rsid w:val="009947D1"/>
    <w:rsid w:val="00994A93"/>
    <w:rsid w:val="00994DAD"/>
    <w:rsid w:val="00994E63"/>
    <w:rsid w:val="00994F76"/>
    <w:rsid w:val="00995342"/>
    <w:rsid w:val="00995DAC"/>
    <w:rsid w:val="00996105"/>
    <w:rsid w:val="00996A7B"/>
    <w:rsid w:val="00996C33"/>
    <w:rsid w:val="00996D4E"/>
    <w:rsid w:val="00997217"/>
    <w:rsid w:val="009973FC"/>
    <w:rsid w:val="009979A1"/>
    <w:rsid w:val="00997DEF"/>
    <w:rsid w:val="009A0245"/>
    <w:rsid w:val="009A0468"/>
    <w:rsid w:val="009A0C08"/>
    <w:rsid w:val="009A0F0D"/>
    <w:rsid w:val="009A1324"/>
    <w:rsid w:val="009A23EF"/>
    <w:rsid w:val="009A2656"/>
    <w:rsid w:val="009A3D84"/>
    <w:rsid w:val="009A40C9"/>
    <w:rsid w:val="009A4817"/>
    <w:rsid w:val="009A5135"/>
    <w:rsid w:val="009A5379"/>
    <w:rsid w:val="009A547F"/>
    <w:rsid w:val="009A54F0"/>
    <w:rsid w:val="009A5958"/>
    <w:rsid w:val="009A60C3"/>
    <w:rsid w:val="009A62E2"/>
    <w:rsid w:val="009A6AE3"/>
    <w:rsid w:val="009A755C"/>
    <w:rsid w:val="009A78CE"/>
    <w:rsid w:val="009A7B08"/>
    <w:rsid w:val="009B004F"/>
    <w:rsid w:val="009B00B3"/>
    <w:rsid w:val="009B04B8"/>
    <w:rsid w:val="009B0695"/>
    <w:rsid w:val="009B07DC"/>
    <w:rsid w:val="009B0A8A"/>
    <w:rsid w:val="009B0CDD"/>
    <w:rsid w:val="009B10E4"/>
    <w:rsid w:val="009B1143"/>
    <w:rsid w:val="009B21CC"/>
    <w:rsid w:val="009B2AA3"/>
    <w:rsid w:val="009B301F"/>
    <w:rsid w:val="009B3021"/>
    <w:rsid w:val="009B3375"/>
    <w:rsid w:val="009B3409"/>
    <w:rsid w:val="009B37B9"/>
    <w:rsid w:val="009B3C6D"/>
    <w:rsid w:val="009B40B3"/>
    <w:rsid w:val="009B5275"/>
    <w:rsid w:val="009B54E7"/>
    <w:rsid w:val="009B5A40"/>
    <w:rsid w:val="009B5C5C"/>
    <w:rsid w:val="009B63B7"/>
    <w:rsid w:val="009B658C"/>
    <w:rsid w:val="009B67A7"/>
    <w:rsid w:val="009B6AC9"/>
    <w:rsid w:val="009B6F0F"/>
    <w:rsid w:val="009B750A"/>
    <w:rsid w:val="009B7597"/>
    <w:rsid w:val="009B7FF2"/>
    <w:rsid w:val="009C01BF"/>
    <w:rsid w:val="009C065A"/>
    <w:rsid w:val="009C06C6"/>
    <w:rsid w:val="009C0960"/>
    <w:rsid w:val="009C0A5F"/>
    <w:rsid w:val="009C0B95"/>
    <w:rsid w:val="009C11D8"/>
    <w:rsid w:val="009C12F0"/>
    <w:rsid w:val="009C13CA"/>
    <w:rsid w:val="009C1513"/>
    <w:rsid w:val="009C201D"/>
    <w:rsid w:val="009C22A4"/>
    <w:rsid w:val="009C22C7"/>
    <w:rsid w:val="009C2320"/>
    <w:rsid w:val="009C2A07"/>
    <w:rsid w:val="009C3375"/>
    <w:rsid w:val="009C354A"/>
    <w:rsid w:val="009C37F2"/>
    <w:rsid w:val="009C3AB5"/>
    <w:rsid w:val="009C3B3E"/>
    <w:rsid w:val="009C4858"/>
    <w:rsid w:val="009C4BA0"/>
    <w:rsid w:val="009C4DBA"/>
    <w:rsid w:val="009C70BC"/>
    <w:rsid w:val="009C738A"/>
    <w:rsid w:val="009C7567"/>
    <w:rsid w:val="009C7886"/>
    <w:rsid w:val="009D004D"/>
    <w:rsid w:val="009D027B"/>
    <w:rsid w:val="009D0667"/>
    <w:rsid w:val="009D0D03"/>
    <w:rsid w:val="009D1201"/>
    <w:rsid w:val="009D1BBC"/>
    <w:rsid w:val="009D25D1"/>
    <w:rsid w:val="009D3AE6"/>
    <w:rsid w:val="009D4DAB"/>
    <w:rsid w:val="009D51E4"/>
    <w:rsid w:val="009D53E3"/>
    <w:rsid w:val="009D57C9"/>
    <w:rsid w:val="009D5815"/>
    <w:rsid w:val="009D5FFC"/>
    <w:rsid w:val="009D6196"/>
    <w:rsid w:val="009D6927"/>
    <w:rsid w:val="009D6A42"/>
    <w:rsid w:val="009D7990"/>
    <w:rsid w:val="009D7D4B"/>
    <w:rsid w:val="009D7FD0"/>
    <w:rsid w:val="009E1569"/>
    <w:rsid w:val="009E15FB"/>
    <w:rsid w:val="009E1875"/>
    <w:rsid w:val="009E1948"/>
    <w:rsid w:val="009E1DFB"/>
    <w:rsid w:val="009E1ED7"/>
    <w:rsid w:val="009E3BAB"/>
    <w:rsid w:val="009E3EF6"/>
    <w:rsid w:val="009E404C"/>
    <w:rsid w:val="009E4887"/>
    <w:rsid w:val="009E48CD"/>
    <w:rsid w:val="009E4919"/>
    <w:rsid w:val="009E4982"/>
    <w:rsid w:val="009E5480"/>
    <w:rsid w:val="009E56B4"/>
    <w:rsid w:val="009E5844"/>
    <w:rsid w:val="009E58FF"/>
    <w:rsid w:val="009E5D1C"/>
    <w:rsid w:val="009E5F26"/>
    <w:rsid w:val="009E5F68"/>
    <w:rsid w:val="009E6A14"/>
    <w:rsid w:val="009E6CAA"/>
    <w:rsid w:val="009E725B"/>
    <w:rsid w:val="009E7AE0"/>
    <w:rsid w:val="009E7F97"/>
    <w:rsid w:val="009F0195"/>
    <w:rsid w:val="009F029C"/>
    <w:rsid w:val="009F070C"/>
    <w:rsid w:val="009F1396"/>
    <w:rsid w:val="009F1A26"/>
    <w:rsid w:val="009F1B84"/>
    <w:rsid w:val="009F1FBD"/>
    <w:rsid w:val="009F20C7"/>
    <w:rsid w:val="009F2149"/>
    <w:rsid w:val="009F29C4"/>
    <w:rsid w:val="009F2F09"/>
    <w:rsid w:val="009F3004"/>
    <w:rsid w:val="009F32A4"/>
    <w:rsid w:val="009F35BB"/>
    <w:rsid w:val="009F3C80"/>
    <w:rsid w:val="009F416D"/>
    <w:rsid w:val="009F423E"/>
    <w:rsid w:val="009F48BA"/>
    <w:rsid w:val="009F4BCD"/>
    <w:rsid w:val="009F508E"/>
    <w:rsid w:val="009F5C07"/>
    <w:rsid w:val="009F6265"/>
    <w:rsid w:val="009F62A4"/>
    <w:rsid w:val="009F6A78"/>
    <w:rsid w:val="009F6C25"/>
    <w:rsid w:val="009F6C3A"/>
    <w:rsid w:val="009F6FA5"/>
    <w:rsid w:val="009F74EE"/>
    <w:rsid w:val="009F77EC"/>
    <w:rsid w:val="009F78CE"/>
    <w:rsid w:val="00A006CF"/>
    <w:rsid w:val="00A00CE3"/>
    <w:rsid w:val="00A011A4"/>
    <w:rsid w:val="00A0172A"/>
    <w:rsid w:val="00A020EA"/>
    <w:rsid w:val="00A02437"/>
    <w:rsid w:val="00A028F9"/>
    <w:rsid w:val="00A037F1"/>
    <w:rsid w:val="00A03AC5"/>
    <w:rsid w:val="00A040C6"/>
    <w:rsid w:val="00A0424F"/>
    <w:rsid w:val="00A0441D"/>
    <w:rsid w:val="00A04E4D"/>
    <w:rsid w:val="00A0532F"/>
    <w:rsid w:val="00A0556F"/>
    <w:rsid w:val="00A057BC"/>
    <w:rsid w:val="00A05E29"/>
    <w:rsid w:val="00A06DE6"/>
    <w:rsid w:val="00A06F1A"/>
    <w:rsid w:val="00A070A7"/>
    <w:rsid w:val="00A070DB"/>
    <w:rsid w:val="00A078C2"/>
    <w:rsid w:val="00A07D2F"/>
    <w:rsid w:val="00A10364"/>
    <w:rsid w:val="00A10CC4"/>
    <w:rsid w:val="00A11119"/>
    <w:rsid w:val="00A1177F"/>
    <w:rsid w:val="00A11BEA"/>
    <w:rsid w:val="00A122B7"/>
    <w:rsid w:val="00A12607"/>
    <w:rsid w:val="00A12890"/>
    <w:rsid w:val="00A12CE7"/>
    <w:rsid w:val="00A13BDD"/>
    <w:rsid w:val="00A146D4"/>
    <w:rsid w:val="00A14727"/>
    <w:rsid w:val="00A14B3E"/>
    <w:rsid w:val="00A15162"/>
    <w:rsid w:val="00A155AD"/>
    <w:rsid w:val="00A15F6D"/>
    <w:rsid w:val="00A16504"/>
    <w:rsid w:val="00A1697D"/>
    <w:rsid w:val="00A16BCA"/>
    <w:rsid w:val="00A17507"/>
    <w:rsid w:val="00A175F4"/>
    <w:rsid w:val="00A17696"/>
    <w:rsid w:val="00A177C2"/>
    <w:rsid w:val="00A17892"/>
    <w:rsid w:val="00A17F62"/>
    <w:rsid w:val="00A20381"/>
    <w:rsid w:val="00A204A4"/>
    <w:rsid w:val="00A208DB"/>
    <w:rsid w:val="00A20C0D"/>
    <w:rsid w:val="00A20F7F"/>
    <w:rsid w:val="00A20F81"/>
    <w:rsid w:val="00A217E4"/>
    <w:rsid w:val="00A218B4"/>
    <w:rsid w:val="00A21FCB"/>
    <w:rsid w:val="00A235D3"/>
    <w:rsid w:val="00A245D0"/>
    <w:rsid w:val="00A24883"/>
    <w:rsid w:val="00A24BED"/>
    <w:rsid w:val="00A24E15"/>
    <w:rsid w:val="00A25B01"/>
    <w:rsid w:val="00A26157"/>
    <w:rsid w:val="00A26BB6"/>
    <w:rsid w:val="00A27098"/>
    <w:rsid w:val="00A27535"/>
    <w:rsid w:val="00A3009B"/>
    <w:rsid w:val="00A302FB"/>
    <w:rsid w:val="00A30438"/>
    <w:rsid w:val="00A3077E"/>
    <w:rsid w:val="00A31495"/>
    <w:rsid w:val="00A319DA"/>
    <w:rsid w:val="00A31ACF"/>
    <w:rsid w:val="00A32856"/>
    <w:rsid w:val="00A335E3"/>
    <w:rsid w:val="00A339DF"/>
    <w:rsid w:val="00A33A49"/>
    <w:rsid w:val="00A33CDD"/>
    <w:rsid w:val="00A34553"/>
    <w:rsid w:val="00A34AD2"/>
    <w:rsid w:val="00A34D4C"/>
    <w:rsid w:val="00A3508A"/>
    <w:rsid w:val="00A36140"/>
    <w:rsid w:val="00A36797"/>
    <w:rsid w:val="00A36861"/>
    <w:rsid w:val="00A36964"/>
    <w:rsid w:val="00A36F50"/>
    <w:rsid w:val="00A37402"/>
    <w:rsid w:val="00A3764F"/>
    <w:rsid w:val="00A37811"/>
    <w:rsid w:val="00A37E4B"/>
    <w:rsid w:val="00A40478"/>
    <w:rsid w:val="00A419EF"/>
    <w:rsid w:val="00A42172"/>
    <w:rsid w:val="00A4224B"/>
    <w:rsid w:val="00A42809"/>
    <w:rsid w:val="00A4292F"/>
    <w:rsid w:val="00A4296A"/>
    <w:rsid w:val="00A42EF3"/>
    <w:rsid w:val="00A437CF"/>
    <w:rsid w:val="00A438CE"/>
    <w:rsid w:val="00A43CF3"/>
    <w:rsid w:val="00A43D60"/>
    <w:rsid w:val="00A446BD"/>
    <w:rsid w:val="00A447BF"/>
    <w:rsid w:val="00A44833"/>
    <w:rsid w:val="00A44A33"/>
    <w:rsid w:val="00A44AB0"/>
    <w:rsid w:val="00A44C7C"/>
    <w:rsid w:val="00A44FD5"/>
    <w:rsid w:val="00A45357"/>
    <w:rsid w:val="00A45E97"/>
    <w:rsid w:val="00A46061"/>
    <w:rsid w:val="00A46E2D"/>
    <w:rsid w:val="00A473BF"/>
    <w:rsid w:val="00A4752F"/>
    <w:rsid w:val="00A47702"/>
    <w:rsid w:val="00A47D4C"/>
    <w:rsid w:val="00A507EB"/>
    <w:rsid w:val="00A5080E"/>
    <w:rsid w:val="00A50B23"/>
    <w:rsid w:val="00A50CF1"/>
    <w:rsid w:val="00A51453"/>
    <w:rsid w:val="00A518FA"/>
    <w:rsid w:val="00A51AA1"/>
    <w:rsid w:val="00A51B08"/>
    <w:rsid w:val="00A51B12"/>
    <w:rsid w:val="00A51D95"/>
    <w:rsid w:val="00A51F1E"/>
    <w:rsid w:val="00A51FC7"/>
    <w:rsid w:val="00A52088"/>
    <w:rsid w:val="00A52256"/>
    <w:rsid w:val="00A5258E"/>
    <w:rsid w:val="00A52D98"/>
    <w:rsid w:val="00A52F21"/>
    <w:rsid w:val="00A53086"/>
    <w:rsid w:val="00A5330E"/>
    <w:rsid w:val="00A53626"/>
    <w:rsid w:val="00A536C4"/>
    <w:rsid w:val="00A53A2E"/>
    <w:rsid w:val="00A53AB5"/>
    <w:rsid w:val="00A53B88"/>
    <w:rsid w:val="00A53E3A"/>
    <w:rsid w:val="00A54483"/>
    <w:rsid w:val="00A54529"/>
    <w:rsid w:val="00A54EA0"/>
    <w:rsid w:val="00A54EA5"/>
    <w:rsid w:val="00A55236"/>
    <w:rsid w:val="00A556EF"/>
    <w:rsid w:val="00A55933"/>
    <w:rsid w:val="00A55D96"/>
    <w:rsid w:val="00A560FC"/>
    <w:rsid w:val="00A56404"/>
    <w:rsid w:val="00A56559"/>
    <w:rsid w:val="00A5675E"/>
    <w:rsid w:val="00A56B57"/>
    <w:rsid w:val="00A56C10"/>
    <w:rsid w:val="00A56C15"/>
    <w:rsid w:val="00A56C95"/>
    <w:rsid w:val="00A5734C"/>
    <w:rsid w:val="00A577C9"/>
    <w:rsid w:val="00A57D55"/>
    <w:rsid w:val="00A60330"/>
    <w:rsid w:val="00A60396"/>
    <w:rsid w:val="00A60BE3"/>
    <w:rsid w:val="00A62FDA"/>
    <w:rsid w:val="00A636E0"/>
    <w:rsid w:val="00A63E1C"/>
    <w:rsid w:val="00A6461A"/>
    <w:rsid w:val="00A64940"/>
    <w:rsid w:val="00A64B46"/>
    <w:rsid w:val="00A653ED"/>
    <w:rsid w:val="00A65715"/>
    <w:rsid w:val="00A66048"/>
    <w:rsid w:val="00A66059"/>
    <w:rsid w:val="00A663FB"/>
    <w:rsid w:val="00A6657E"/>
    <w:rsid w:val="00A6686E"/>
    <w:rsid w:val="00A66A29"/>
    <w:rsid w:val="00A66FD2"/>
    <w:rsid w:val="00A67E7A"/>
    <w:rsid w:val="00A7020E"/>
    <w:rsid w:val="00A7067B"/>
    <w:rsid w:val="00A708EA"/>
    <w:rsid w:val="00A70C9F"/>
    <w:rsid w:val="00A70D44"/>
    <w:rsid w:val="00A7112D"/>
    <w:rsid w:val="00A716FD"/>
    <w:rsid w:val="00A71B2F"/>
    <w:rsid w:val="00A71B7B"/>
    <w:rsid w:val="00A72436"/>
    <w:rsid w:val="00A728A9"/>
    <w:rsid w:val="00A72D72"/>
    <w:rsid w:val="00A72DBA"/>
    <w:rsid w:val="00A7335B"/>
    <w:rsid w:val="00A73404"/>
    <w:rsid w:val="00A734A0"/>
    <w:rsid w:val="00A736AC"/>
    <w:rsid w:val="00A73934"/>
    <w:rsid w:val="00A73EA7"/>
    <w:rsid w:val="00A740E5"/>
    <w:rsid w:val="00A7464A"/>
    <w:rsid w:val="00A74CD6"/>
    <w:rsid w:val="00A74E00"/>
    <w:rsid w:val="00A75210"/>
    <w:rsid w:val="00A756AD"/>
    <w:rsid w:val="00A75A46"/>
    <w:rsid w:val="00A75D61"/>
    <w:rsid w:val="00A7645F"/>
    <w:rsid w:val="00A76A65"/>
    <w:rsid w:val="00A76DF8"/>
    <w:rsid w:val="00A7786E"/>
    <w:rsid w:val="00A77DBB"/>
    <w:rsid w:val="00A77E88"/>
    <w:rsid w:val="00A77F02"/>
    <w:rsid w:val="00A77FD4"/>
    <w:rsid w:val="00A80383"/>
    <w:rsid w:val="00A80995"/>
    <w:rsid w:val="00A80F41"/>
    <w:rsid w:val="00A8107D"/>
    <w:rsid w:val="00A81091"/>
    <w:rsid w:val="00A81823"/>
    <w:rsid w:val="00A81C3D"/>
    <w:rsid w:val="00A81C71"/>
    <w:rsid w:val="00A81CFF"/>
    <w:rsid w:val="00A81D56"/>
    <w:rsid w:val="00A81DE9"/>
    <w:rsid w:val="00A81E91"/>
    <w:rsid w:val="00A82166"/>
    <w:rsid w:val="00A825B9"/>
    <w:rsid w:val="00A82683"/>
    <w:rsid w:val="00A82B13"/>
    <w:rsid w:val="00A82E70"/>
    <w:rsid w:val="00A82FF4"/>
    <w:rsid w:val="00A8324E"/>
    <w:rsid w:val="00A835BD"/>
    <w:rsid w:val="00A83796"/>
    <w:rsid w:val="00A83FA5"/>
    <w:rsid w:val="00A83FB8"/>
    <w:rsid w:val="00A840E8"/>
    <w:rsid w:val="00A8440B"/>
    <w:rsid w:val="00A84668"/>
    <w:rsid w:val="00A84851"/>
    <w:rsid w:val="00A84EC8"/>
    <w:rsid w:val="00A851E7"/>
    <w:rsid w:val="00A8538A"/>
    <w:rsid w:val="00A86B55"/>
    <w:rsid w:val="00A87DA9"/>
    <w:rsid w:val="00A904E5"/>
    <w:rsid w:val="00A90943"/>
    <w:rsid w:val="00A90C9F"/>
    <w:rsid w:val="00A90F7C"/>
    <w:rsid w:val="00A9141E"/>
    <w:rsid w:val="00A9223A"/>
    <w:rsid w:val="00A923D1"/>
    <w:rsid w:val="00A92485"/>
    <w:rsid w:val="00A9286F"/>
    <w:rsid w:val="00A93592"/>
    <w:rsid w:val="00A935A3"/>
    <w:rsid w:val="00A9362F"/>
    <w:rsid w:val="00A9397C"/>
    <w:rsid w:val="00A93A75"/>
    <w:rsid w:val="00A94EA6"/>
    <w:rsid w:val="00A95015"/>
    <w:rsid w:val="00A9501A"/>
    <w:rsid w:val="00A9523F"/>
    <w:rsid w:val="00A95263"/>
    <w:rsid w:val="00A954AB"/>
    <w:rsid w:val="00A95669"/>
    <w:rsid w:val="00A95E60"/>
    <w:rsid w:val="00A96548"/>
    <w:rsid w:val="00A966C1"/>
    <w:rsid w:val="00A9694B"/>
    <w:rsid w:val="00A9762E"/>
    <w:rsid w:val="00A9790A"/>
    <w:rsid w:val="00A97A82"/>
    <w:rsid w:val="00AA0128"/>
    <w:rsid w:val="00AA018A"/>
    <w:rsid w:val="00AA0425"/>
    <w:rsid w:val="00AA0622"/>
    <w:rsid w:val="00AA0729"/>
    <w:rsid w:val="00AA1B17"/>
    <w:rsid w:val="00AA1DD7"/>
    <w:rsid w:val="00AA2197"/>
    <w:rsid w:val="00AA2211"/>
    <w:rsid w:val="00AA2487"/>
    <w:rsid w:val="00AA25DF"/>
    <w:rsid w:val="00AA26AD"/>
    <w:rsid w:val="00AA26B0"/>
    <w:rsid w:val="00AA2CE5"/>
    <w:rsid w:val="00AA2F47"/>
    <w:rsid w:val="00AA335D"/>
    <w:rsid w:val="00AA34CB"/>
    <w:rsid w:val="00AA3797"/>
    <w:rsid w:val="00AA38A0"/>
    <w:rsid w:val="00AA3B9C"/>
    <w:rsid w:val="00AA3C4D"/>
    <w:rsid w:val="00AA472E"/>
    <w:rsid w:val="00AA53A8"/>
    <w:rsid w:val="00AA5F22"/>
    <w:rsid w:val="00AA69D3"/>
    <w:rsid w:val="00AA6F62"/>
    <w:rsid w:val="00AA719B"/>
    <w:rsid w:val="00AA71C4"/>
    <w:rsid w:val="00AA7622"/>
    <w:rsid w:val="00AA7904"/>
    <w:rsid w:val="00AA7B1E"/>
    <w:rsid w:val="00AA7BC2"/>
    <w:rsid w:val="00AA7C7F"/>
    <w:rsid w:val="00AA7E4A"/>
    <w:rsid w:val="00AA7FB0"/>
    <w:rsid w:val="00AB023C"/>
    <w:rsid w:val="00AB130D"/>
    <w:rsid w:val="00AB1320"/>
    <w:rsid w:val="00AB158C"/>
    <w:rsid w:val="00AB15F0"/>
    <w:rsid w:val="00AB171C"/>
    <w:rsid w:val="00AB17E6"/>
    <w:rsid w:val="00AB1EFD"/>
    <w:rsid w:val="00AB2036"/>
    <w:rsid w:val="00AB20FE"/>
    <w:rsid w:val="00AB23B1"/>
    <w:rsid w:val="00AB257E"/>
    <w:rsid w:val="00AB2586"/>
    <w:rsid w:val="00AB2C09"/>
    <w:rsid w:val="00AB2C5F"/>
    <w:rsid w:val="00AB2CD8"/>
    <w:rsid w:val="00AB2F50"/>
    <w:rsid w:val="00AB3599"/>
    <w:rsid w:val="00AB3C57"/>
    <w:rsid w:val="00AB4B02"/>
    <w:rsid w:val="00AB4D9F"/>
    <w:rsid w:val="00AB5B2F"/>
    <w:rsid w:val="00AB5FB6"/>
    <w:rsid w:val="00AB6021"/>
    <w:rsid w:val="00AB6CF1"/>
    <w:rsid w:val="00AB6EAE"/>
    <w:rsid w:val="00AB6EDE"/>
    <w:rsid w:val="00AB717A"/>
    <w:rsid w:val="00AB71FF"/>
    <w:rsid w:val="00AB7985"/>
    <w:rsid w:val="00AB7AED"/>
    <w:rsid w:val="00AB7B58"/>
    <w:rsid w:val="00AB7B8B"/>
    <w:rsid w:val="00AC01CA"/>
    <w:rsid w:val="00AC08DF"/>
    <w:rsid w:val="00AC097E"/>
    <w:rsid w:val="00AC09F6"/>
    <w:rsid w:val="00AC0A1B"/>
    <w:rsid w:val="00AC0EAD"/>
    <w:rsid w:val="00AC12FD"/>
    <w:rsid w:val="00AC1446"/>
    <w:rsid w:val="00AC1745"/>
    <w:rsid w:val="00AC1ED8"/>
    <w:rsid w:val="00AC30D5"/>
    <w:rsid w:val="00AC312D"/>
    <w:rsid w:val="00AC3338"/>
    <w:rsid w:val="00AC36A0"/>
    <w:rsid w:val="00AC392C"/>
    <w:rsid w:val="00AC4142"/>
    <w:rsid w:val="00AC4D22"/>
    <w:rsid w:val="00AC4E63"/>
    <w:rsid w:val="00AC54BF"/>
    <w:rsid w:val="00AC6413"/>
    <w:rsid w:val="00AC6463"/>
    <w:rsid w:val="00AC649C"/>
    <w:rsid w:val="00AC6536"/>
    <w:rsid w:val="00AC6D4C"/>
    <w:rsid w:val="00AC76B7"/>
    <w:rsid w:val="00AC773B"/>
    <w:rsid w:val="00AC778B"/>
    <w:rsid w:val="00AC7816"/>
    <w:rsid w:val="00AC7A92"/>
    <w:rsid w:val="00AD0333"/>
    <w:rsid w:val="00AD0E1F"/>
    <w:rsid w:val="00AD0E8D"/>
    <w:rsid w:val="00AD1240"/>
    <w:rsid w:val="00AD1808"/>
    <w:rsid w:val="00AD1F90"/>
    <w:rsid w:val="00AD2542"/>
    <w:rsid w:val="00AD26C3"/>
    <w:rsid w:val="00AD27CA"/>
    <w:rsid w:val="00AD2F65"/>
    <w:rsid w:val="00AD361F"/>
    <w:rsid w:val="00AD3E09"/>
    <w:rsid w:val="00AD594B"/>
    <w:rsid w:val="00AD5B91"/>
    <w:rsid w:val="00AD6B0B"/>
    <w:rsid w:val="00AD6CE4"/>
    <w:rsid w:val="00AD7910"/>
    <w:rsid w:val="00AE0817"/>
    <w:rsid w:val="00AE0ACE"/>
    <w:rsid w:val="00AE0B51"/>
    <w:rsid w:val="00AE22D8"/>
    <w:rsid w:val="00AE2777"/>
    <w:rsid w:val="00AE2C3A"/>
    <w:rsid w:val="00AE2F02"/>
    <w:rsid w:val="00AE37AC"/>
    <w:rsid w:val="00AE39A6"/>
    <w:rsid w:val="00AE40F5"/>
    <w:rsid w:val="00AE46AD"/>
    <w:rsid w:val="00AE4D3F"/>
    <w:rsid w:val="00AE4D65"/>
    <w:rsid w:val="00AE5639"/>
    <w:rsid w:val="00AE56BF"/>
    <w:rsid w:val="00AE56CE"/>
    <w:rsid w:val="00AE5A9B"/>
    <w:rsid w:val="00AE5D28"/>
    <w:rsid w:val="00AE5DCA"/>
    <w:rsid w:val="00AE60BD"/>
    <w:rsid w:val="00AE6777"/>
    <w:rsid w:val="00AE6A2C"/>
    <w:rsid w:val="00AE7283"/>
    <w:rsid w:val="00AE7540"/>
    <w:rsid w:val="00AE77F5"/>
    <w:rsid w:val="00AF0C88"/>
    <w:rsid w:val="00AF0EBE"/>
    <w:rsid w:val="00AF1072"/>
    <w:rsid w:val="00AF253E"/>
    <w:rsid w:val="00AF2596"/>
    <w:rsid w:val="00AF2FFC"/>
    <w:rsid w:val="00AF3623"/>
    <w:rsid w:val="00AF381C"/>
    <w:rsid w:val="00AF3FE7"/>
    <w:rsid w:val="00AF4133"/>
    <w:rsid w:val="00AF439B"/>
    <w:rsid w:val="00AF44A0"/>
    <w:rsid w:val="00AF4A86"/>
    <w:rsid w:val="00AF4E46"/>
    <w:rsid w:val="00AF5010"/>
    <w:rsid w:val="00AF50CB"/>
    <w:rsid w:val="00AF5144"/>
    <w:rsid w:val="00AF57D7"/>
    <w:rsid w:val="00AF5F2A"/>
    <w:rsid w:val="00AF67D3"/>
    <w:rsid w:val="00AF68F6"/>
    <w:rsid w:val="00AF695C"/>
    <w:rsid w:val="00AF754F"/>
    <w:rsid w:val="00AF7CDA"/>
    <w:rsid w:val="00B00955"/>
    <w:rsid w:val="00B00B65"/>
    <w:rsid w:val="00B0180D"/>
    <w:rsid w:val="00B01C0D"/>
    <w:rsid w:val="00B01FE1"/>
    <w:rsid w:val="00B01FE5"/>
    <w:rsid w:val="00B021CE"/>
    <w:rsid w:val="00B0235C"/>
    <w:rsid w:val="00B030CF"/>
    <w:rsid w:val="00B03278"/>
    <w:rsid w:val="00B035DD"/>
    <w:rsid w:val="00B03AC9"/>
    <w:rsid w:val="00B040D6"/>
    <w:rsid w:val="00B042CC"/>
    <w:rsid w:val="00B04973"/>
    <w:rsid w:val="00B04D01"/>
    <w:rsid w:val="00B053C1"/>
    <w:rsid w:val="00B058E5"/>
    <w:rsid w:val="00B05E15"/>
    <w:rsid w:val="00B05E90"/>
    <w:rsid w:val="00B05F29"/>
    <w:rsid w:val="00B065DF"/>
    <w:rsid w:val="00B066E6"/>
    <w:rsid w:val="00B06889"/>
    <w:rsid w:val="00B068C8"/>
    <w:rsid w:val="00B06D94"/>
    <w:rsid w:val="00B07115"/>
    <w:rsid w:val="00B072AB"/>
    <w:rsid w:val="00B075BE"/>
    <w:rsid w:val="00B07815"/>
    <w:rsid w:val="00B103E4"/>
    <w:rsid w:val="00B1074E"/>
    <w:rsid w:val="00B10AA1"/>
    <w:rsid w:val="00B10D3F"/>
    <w:rsid w:val="00B11B31"/>
    <w:rsid w:val="00B12A5F"/>
    <w:rsid w:val="00B12BF8"/>
    <w:rsid w:val="00B13451"/>
    <w:rsid w:val="00B134F7"/>
    <w:rsid w:val="00B1361B"/>
    <w:rsid w:val="00B138BC"/>
    <w:rsid w:val="00B13CCE"/>
    <w:rsid w:val="00B13F96"/>
    <w:rsid w:val="00B14335"/>
    <w:rsid w:val="00B1463B"/>
    <w:rsid w:val="00B14781"/>
    <w:rsid w:val="00B14C64"/>
    <w:rsid w:val="00B1529F"/>
    <w:rsid w:val="00B15520"/>
    <w:rsid w:val="00B1641D"/>
    <w:rsid w:val="00B1680D"/>
    <w:rsid w:val="00B16971"/>
    <w:rsid w:val="00B16DCD"/>
    <w:rsid w:val="00B17A7B"/>
    <w:rsid w:val="00B17B6A"/>
    <w:rsid w:val="00B17CED"/>
    <w:rsid w:val="00B207BA"/>
    <w:rsid w:val="00B208CC"/>
    <w:rsid w:val="00B215DE"/>
    <w:rsid w:val="00B2172F"/>
    <w:rsid w:val="00B222B0"/>
    <w:rsid w:val="00B22B20"/>
    <w:rsid w:val="00B231AD"/>
    <w:rsid w:val="00B23BF9"/>
    <w:rsid w:val="00B240E9"/>
    <w:rsid w:val="00B24A1A"/>
    <w:rsid w:val="00B2575E"/>
    <w:rsid w:val="00B25D28"/>
    <w:rsid w:val="00B26091"/>
    <w:rsid w:val="00B26137"/>
    <w:rsid w:val="00B2617F"/>
    <w:rsid w:val="00B27388"/>
    <w:rsid w:val="00B273A3"/>
    <w:rsid w:val="00B27782"/>
    <w:rsid w:val="00B303EF"/>
    <w:rsid w:val="00B30782"/>
    <w:rsid w:val="00B30AB3"/>
    <w:rsid w:val="00B30C75"/>
    <w:rsid w:val="00B310FC"/>
    <w:rsid w:val="00B3146A"/>
    <w:rsid w:val="00B315BD"/>
    <w:rsid w:val="00B317D4"/>
    <w:rsid w:val="00B31AD3"/>
    <w:rsid w:val="00B31C5A"/>
    <w:rsid w:val="00B32747"/>
    <w:rsid w:val="00B32911"/>
    <w:rsid w:val="00B32EA9"/>
    <w:rsid w:val="00B32EE6"/>
    <w:rsid w:val="00B32F83"/>
    <w:rsid w:val="00B33045"/>
    <w:rsid w:val="00B33415"/>
    <w:rsid w:val="00B33516"/>
    <w:rsid w:val="00B339D9"/>
    <w:rsid w:val="00B344AC"/>
    <w:rsid w:val="00B34818"/>
    <w:rsid w:val="00B35675"/>
    <w:rsid w:val="00B35CC3"/>
    <w:rsid w:val="00B35E47"/>
    <w:rsid w:val="00B35F9F"/>
    <w:rsid w:val="00B36868"/>
    <w:rsid w:val="00B36F76"/>
    <w:rsid w:val="00B4056D"/>
    <w:rsid w:val="00B406E1"/>
    <w:rsid w:val="00B407DD"/>
    <w:rsid w:val="00B4093C"/>
    <w:rsid w:val="00B4097E"/>
    <w:rsid w:val="00B40A6E"/>
    <w:rsid w:val="00B40B75"/>
    <w:rsid w:val="00B40E95"/>
    <w:rsid w:val="00B41062"/>
    <w:rsid w:val="00B41157"/>
    <w:rsid w:val="00B419DA"/>
    <w:rsid w:val="00B41AF6"/>
    <w:rsid w:val="00B41EA3"/>
    <w:rsid w:val="00B42325"/>
    <w:rsid w:val="00B42F83"/>
    <w:rsid w:val="00B431E4"/>
    <w:rsid w:val="00B440E9"/>
    <w:rsid w:val="00B44E85"/>
    <w:rsid w:val="00B455E5"/>
    <w:rsid w:val="00B45977"/>
    <w:rsid w:val="00B45A4E"/>
    <w:rsid w:val="00B45A97"/>
    <w:rsid w:val="00B45D69"/>
    <w:rsid w:val="00B46817"/>
    <w:rsid w:val="00B46B54"/>
    <w:rsid w:val="00B46D5A"/>
    <w:rsid w:val="00B4709E"/>
    <w:rsid w:val="00B47710"/>
    <w:rsid w:val="00B477AA"/>
    <w:rsid w:val="00B4791B"/>
    <w:rsid w:val="00B47C18"/>
    <w:rsid w:val="00B50174"/>
    <w:rsid w:val="00B50268"/>
    <w:rsid w:val="00B503BD"/>
    <w:rsid w:val="00B50544"/>
    <w:rsid w:val="00B505F2"/>
    <w:rsid w:val="00B50669"/>
    <w:rsid w:val="00B50E5F"/>
    <w:rsid w:val="00B50FA0"/>
    <w:rsid w:val="00B50FDE"/>
    <w:rsid w:val="00B514FE"/>
    <w:rsid w:val="00B51F92"/>
    <w:rsid w:val="00B52329"/>
    <w:rsid w:val="00B527B5"/>
    <w:rsid w:val="00B5299C"/>
    <w:rsid w:val="00B529B5"/>
    <w:rsid w:val="00B5315D"/>
    <w:rsid w:val="00B53B34"/>
    <w:rsid w:val="00B53F2A"/>
    <w:rsid w:val="00B54BFD"/>
    <w:rsid w:val="00B55042"/>
    <w:rsid w:val="00B550B2"/>
    <w:rsid w:val="00B550BF"/>
    <w:rsid w:val="00B551B4"/>
    <w:rsid w:val="00B553AD"/>
    <w:rsid w:val="00B55D47"/>
    <w:rsid w:val="00B55EFC"/>
    <w:rsid w:val="00B55F56"/>
    <w:rsid w:val="00B5655C"/>
    <w:rsid w:val="00B5673A"/>
    <w:rsid w:val="00B568DE"/>
    <w:rsid w:val="00B56A91"/>
    <w:rsid w:val="00B56D03"/>
    <w:rsid w:val="00B56EAC"/>
    <w:rsid w:val="00B56F85"/>
    <w:rsid w:val="00B57ECF"/>
    <w:rsid w:val="00B6099D"/>
    <w:rsid w:val="00B609E9"/>
    <w:rsid w:val="00B60E02"/>
    <w:rsid w:val="00B60E65"/>
    <w:rsid w:val="00B61188"/>
    <w:rsid w:val="00B61483"/>
    <w:rsid w:val="00B6189B"/>
    <w:rsid w:val="00B61A19"/>
    <w:rsid w:val="00B61D19"/>
    <w:rsid w:val="00B62C79"/>
    <w:rsid w:val="00B62DE9"/>
    <w:rsid w:val="00B62E34"/>
    <w:rsid w:val="00B63754"/>
    <w:rsid w:val="00B63A65"/>
    <w:rsid w:val="00B64412"/>
    <w:rsid w:val="00B646BE"/>
    <w:rsid w:val="00B64DEE"/>
    <w:rsid w:val="00B64DF0"/>
    <w:rsid w:val="00B650CC"/>
    <w:rsid w:val="00B65601"/>
    <w:rsid w:val="00B65985"/>
    <w:rsid w:val="00B65B1D"/>
    <w:rsid w:val="00B65F59"/>
    <w:rsid w:val="00B663C7"/>
    <w:rsid w:val="00B665A2"/>
    <w:rsid w:val="00B667AB"/>
    <w:rsid w:val="00B66F4B"/>
    <w:rsid w:val="00B671B2"/>
    <w:rsid w:val="00B67568"/>
    <w:rsid w:val="00B67C0B"/>
    <w:rsid w:val="00B67C1B"/>
    <w:rsid w:val="00B67FD4"/>
    <w:rsid w:val="00B67FEB"/>
    <w:rsid w:val="00B70259"/>
    <w:rsid w:val="00B702C6"/>
    <w:rsid w:val="00B702E9"/>
    <w:rsid w:val="00B70B5C"/>
    <w:rsid w:val="00B7118D"/>
    <w:rsid w:val="00B71241"/>
    <w:rsid w:val="00B71D77"/>
    <w:rsid w:val="00B71F54"/>
    <w:rsid w:val="00B71FE2"/>
    <w:rsid w:val="00B721B5"/>
    <w:rsid w:val="00B7223D"/>
    <w:rsid w:val="00B725EA"/>
    <w:rsid w:val="00B7274A"/>
    <w:rsid w:val="00B728A2"/>
    <w:rsid w:val="00B728D1"/>
    <w:rsid w:val="00B72985"/>
    <w:rsid w:val="00B729FB"/>
    <w:rsid w:val="00B72E00"/>
    <w:rsid w:val="00B730F9"/>
    <w:rsid w:val="00B7311A"/>
    <w:rsid w:val="00B732D5"/>
    <w:rsid w:val="00B74593"/>
    <w:rsid w:val="00B74618"/>
    <w:rsid w:val="00B74A0B"/>
    <w:rsid w:val="00B74D2D"/>
    <w:rsid w:val="00B751EA"/>
    <w:rsid w:val="00B75203"/>
    <w:rsid w:val="00B75230"/>
    <w:rsid w:val="00B75387"/>
    <w:rsid w:val="00B7539A"/>
    <w:rsid w:val="00B75569"/>
    <w:rsid w:val="00B75F11"/>
    <w:rsid w:val="00B7617F"/>
    <w:rsid w:val="00B763BA"/>
    <w:rsid w:val="00B7644A"/>
    <w:rsid w:val="00B76914"/>
    <w:rsid w:val="00B77342"/>
    <w:rsid w:val="00B77EB1"/>
    <w:rsid w:val="00B80226"/>
    <w:rsid w:val="00B80323"/>
    <w:rsid w:val="00B807B6"/>
    <w:rsid w:val="00B809C9"/>
    <w:rsid w:val="00B811F5"/>
    <w:rsid w:val="00B816A5"/>
    <w:rsid w:val="00B8186B"/>
    <w:rsid w:val="00B81C64"/>
    <w:rsid w:val="00B81F3A"/>
    <w:rsid w:val="00B8211E"/>
    <w:rsid w:val="00B824AB"/>
    <w:rsid w:val="00B833CF"/>
    <w:rsid w:val="00B83425"/>
    <w:rsid w:val="00B83830"/>
    <w:rsid w:val="00B83C5A"/>
    <w:rsid w:val="00B84243"/>
    <w:rsid w:val="00B847C3"/>
    <w:rsid w:val="00B84824"/>
    <w:rsid w:val="00B84961"/>
    <w:rsid w:val="00B84CBF"/>
    <w:rsid w:val="00B850EC"/>
    <w:rsid w:val="00B85212"/>
    <w:rsid w:val="00B855F8"/>
    <w:rsid w:val="00B85972"/>
    <w:rsid w:val="00B85B18"/>
    <w:rsid w:val="00B85DA3"/>
    <w:rsid w:val="00B86163"/>
    <w:rsid w:val="00B86424"/>
    <w:rsid w:val="00B86496"/>
    <w:rsid w:val="00B8660D"/>
    <w:rsid w:val="00B86A7F"/>
    <w:rsid w:val="00B86B6F"/>
    <w:rsid w:val="00B86CC2"/>
    <w:rsid w:val="00B87E0B"/>
    <w:rsid w:val="00B900A7"/>
    <w:rsid w:val="00B90415"/>
    <w:rsid w:val="00B90BDD"/>
    <w:rsid w:val="00B90DE1"/>
    <w:rsid w:val="00B90DF7"/>
    <w:rsid w:val="00B91115"/>
    <w:rsid w:val="00B9155D"/>
    <w:rsid w:val="00B9187B"/>
    <w:rsid w:val="00B919CA"/>
    <w:rsid w:val="00B92138"/>
    <w:rsid w:val="00B9213D"/>
    <w:rsid w:val="00B921B7"/>
    <w:rsid w:val="00B92DE8"/>
    <w:rsid w:val="00B932C4"/>
    <w:rsid w:val="00B9361F"/>
    <w:rsid w:val="00B939CD"/>
    <w:rsid w:val="00B941A1"/>
    <w:rsid w:val="00B94899"/>
    <w:rsid w:val="00B94969"/>
    <w:rsid w:val="00B94E11"/>
    <w:rsid w:val="00B94EBA"/>
    <w:rsid w:val="00B95081"/>
    <w:rsid w:val="00B95198"/>
    <w:rsid w:val="00B95252"/>
    <w:rsid w:val="00B95283"/>
    <w:rsid w:val="00B958EF"/>
    <w:rsid w:val="00B95FD2"/>
    <w:rsid w:val="00B96372"/>
    <w:rsid w:val="00B963D3"/>
    <w:rsid w:val="00B97064"/>
    <w:rsid w:val="00B97401"/>
    <w:rsid w:val="00B97A71"/>
    <w:rsid w:val="00BA0B48"/>
    <w:rsid w:val="00BA0D8C"/>
    <w:rsid w:val="00BA0FD4"/>
    <w:rsid w:val="00BA1101"/>
    <w:rsid w:val="00BA1FA1"/>
    <w:rsid w:val="00BA2C8C"/>
    <w:rsid w:val="00BA3202"/>
    <w:rsid w:val="00BA3390"/>
    <w:rsid w:val="00BA34BC"/>
    <w:rsid w:val="00BA3651"/>
    <w:rsid w:val="00BA3D31"/>
    <w:rsid w:val="00BA3DEB"/>
    <w:rsid w:val="00BA3E7E"/>
    <w:rsid w:val="00BA3F09"/>
    <w:rsid w:val="00BA3F82"/>
    <w:rsid w:val="00BA4D83"/>
    <w:rsid w:val="00BA50D6"/>
    <w:rsid w:val="00BA563C"/>
    <w:rsid w:val="00BA5658"/>
    <w:rsid w:val="00BA57EE"/>
    <w:rsid w:val="00BA5AB9"/>
    <w:rsid w:val="00BA5D4A"/>
    <w:rsid w:val="00BA5E2E"/>
    <w:rsid w:val="00BA6732"/>
    <w:rsid w:val="00BA759F"/>
    <w:rsid w:val="00BA75A2"/>
    <w:rsid w:val="00BA7888"/>
    <w:rsid w:val="00BA7A6E"/>
    <w:rsid w:val="00BA7BE4"/>
    <w:rsid w:val="00BA7CA0"/>
    <w:rsid w:val="00BB026C"/>
    <w:rsid w:val="00BB0681"/>
    <w:rsid w:val="00BB1081"/>
    <w:rsid w:val="00BB237D"/>
    <w:rsid w:val="00BB245B"/>
    <w:rsid w:val="00BB2945"/>
    <w:rsid w:val="00BB3CA1"/>
    <w:rsid w:val="00BB3D15"/>
    <w:rsid w:val="00BB3EA4"/>
    <w:rsid w:val="00BB3EB9"/>
    <w:rsid w:val="00BB53CC"/>
    <w:rsid w:val="00BB5713"/>
    <w:rsid w:val="00BB68DB"/>
    <w:rsid w:val="00BB6FF4"/>
    <w:rsid w:val="00BB7265"/>
    <w:rsid w:val="00BB75F7"/>
    <w:rsid w:val="00BB76E0"/>
    <w:rsid w:val="00BB76E7"/>
    <w:rsid w:val="00BB78F3"/>
    <w:rsid w:val="00BB7D99"/>
    <w:rsid w:val="00BC020B"/>
    <w:rsid w:val="00BC087F"/>
    <w:rsid w:val="00BC15E7"/>
    <w:rsid w:val="00BC295D"/>
    <w:rsid w:val="00BC2E97"/>
    <w:rsid w:val="00BC391C"/>
    <w:rsid w:val="00BC3B99"/>
    <w:rsid w:val="00BC4433"/>
    <w:rsid w:val="00BC487E"/>
    <w:rsid w:val="00BC4B25"/>
    <w:rsid w:val="00BC4F07"/>
    <w:rsid w:val="00BC5163"/>
    <w:rsid w:val="00BC5555"/>
    <w:rsid w:val="00BC568F"/>
    <w:rsid w:val="00BC56DF"/>
    <w:rsid w:val="00BC6101"/>
    <w:rsid w:val="00BC6E27"/>
    <w:rsid w:val="00BC713B"/>
    <w:rsid w:val="00BC7429"/>
    <w:rsid w:val="00BC7443"/>
    <w:rsid w:val="00BC7969"/>
    <w:rsid w:val="00BC7D47"/>
    <w:rsid w:val="00BC7F7E"/>
    <w:rsid w:val="00BD0BC0"/>
    <w:rsid w:val="00BD12D9"/>
    <w:rsid w:val="00BD1793"/>
    <w:rsid w:val="00BD1BD4"/>
    <w:rsid w:val="00BD1FAB"/>
    <w:rsid w:val="00BD2204"/>
    <w:rsid w:val="00BD2500"/>
    <w:rsid w:val="00BD2980"/>
    <w:rsid w:val="00BD2AAB"/>
    <w:rsid w:val="00BD33C1"/>
    <w:rsid w:val="00BD3ADC"/>
    <w:rsid w:val="00BD3DF7"/>
    <w:rsid w:val="00BD423E"/>
    <w:rsid w:val="00BD45D1"/>
    <w:rsid w:val="00BD4813"/>
    <w:rsid w:val="00BD54C4"/>
    <w:rsid w:val="00BD55D0"/>
    <w:rsid w:val="00BD5AE2"/>
    <w:rsid w:val="00BD5E31"/>
    <w:rsid w:val="00BD5E6B"/>
    <w:rsid w:val="00BD6102"/>
    <w:rsid w:val="00BD6386"/>
    <w:rsid w:val="00BD6BE8"/>
    <w:rsid w:val="00BD7776"/>
    <w:rsid w:val="00BD7B32"/>
    <w:rsid w:val="00BD7FE6"/>
    <w:rsid w:val="00BE074F"/>
    <w:rsid w:val="00BE085E"/>
    <w:rsid w:val="00BE0AA4"/>
    <w:rsid w:val="00BE16CF"/>
    <w:rsid w:val="00BE204B"/>
    <w:rsid w:val="00BE2B93"/>
    <w:rsid w:val="00BE2C22"/>
    <w:rsid w:val="00BE2CCA"/>
    <w:rsid w:val="00BE2CFE"/>
    <w:rsid w:val="00BE2F7C"/>
    <w:rsid w:val="00BE34FB"/>
    <w:rsid w:val="00BE3A2D"/>
    <w:rsid w:val="00BE3A77"/>
    <w:rsid w:val="00BE3F9E"/>
    <w:rsid w:val="00BE423D"/>
    <w:rsid w:val="00BE47E3"/>
    <w:rsid w:val="00BE4BB2"/>
    <w:rsid w:val="00BE4C31"/>
    <w:rsid w:val="00BE4EC8"/>
    <w:rsid w:val="00BE55BC"/>
    <w:rsid w:val="00BE58DC"/>
    <w:rsid w:val="00BE5E9B"/>
    <w:rsid w:val="00BE5F17"/>
    <w:rsid w:val="00BE5FBC"/>
    <w:rsid w:val="00BE606A"/>
    <w:rsid w:val="00BE646F"/>
    <w:rsid w:val="00BE6940"/>
    <w:rsid w:val="00BE70C3"/>
    <w:rsid w:val="00BE762B"/>
    <w:rsid w:val="00BE78B1"/>
    <w:rsid w:val="00BE78CC"/>
    <w:rsid w:val="00BE7D05"/>
    <w:rsid w:val="00BF0086"/>
    <w:rsid w:val="00BF00EA"/>
    <w:rsid w:val="00BF06AB"/>
    <w:rsid w:val="00BF1675"/>
    <w:rsid w:val="00BF185B"/>
    <w:rsid w:val="00BF18D3"/>
    <w:rsid w:val="00BF1C2D"/>
    <w:rsid w:val="00BF1C88"/>
    <w:rsid w:val="00BF37CD"/>
    <w:rsid w:val="00BF3A4D"/>
    <w:rsid w:val="00BF3BFC"/>
    <w:rsid w:val="00BF434E"/>
    <w:rsid w:val="00BF44C0"/>
    <w:rsid w:val="00BF4AEC"/>
    <w:rsid w:val="00BF4DB2"/>
    <w:rsid w:val="00BF5896"/>
    <w:rsid w:val="00BF6027"/>
    <w:rsid w:val="00BF615E"/>
    <w:rsid w:val="00BF63C2"/>
    <w:rsid w:val="00BF64AA"/>
    <w:rsid w:val="00BF6F34"/>
    <w:rsid w:val="00BF7022"/>
    <w:rsid w:val="00BF79DA"/>
    <w:rsid w:val="00C01A39"/>
    <w:rsid w:val="00C01FDE"/>
    <w:rsid w:val="00C02637"/>
    <w:rsid w:val="00C02FD1"/>
    <w:rsid w:val="00C032C6"/>
    <w:rsid w:val="00C0348F"/>
    <w:rsid w:val="00C03538"/>
    <w:rsid w:val="00C0363F"/>
    <w:rsid w:val="00C03965"/>
    <w:rsid w:val="00C03E1A"/>
    <w:rsid w:val="00C03E63"/>
    <w:rsid w:val="00C048A7"/>
    <w:rsid w:val="00C04A38"/>
    <w:rsid w:val="00C04B0E"/>
    <w:rsid w:val="00C0555B"/>
    <w:rsid w:val="00C05852"/>
    <w:rsid w:val="00C0672C"/>
    <w:rsid w:val="00C06781"/>
    <w:rsid w:val="00C0679A"/>
    <w:rsid w:val="00C06884"/>
    <w:rsid w:val="00C06E4E"/>
    <w:rsid w:val="00C06E9D"/>
    <w:rsid w:val="00C07066"/>
    <w:rsid w:val="00C071BF"/>
    <w:rsid w:val="00C071CD"/>
    <w:rsid w:val="00C07538"/>
    <w:rsid w:val="00C0768C"/>
    <w:rsid w:val="00C07F0A"/>
    <w:rsid w:val="00C10605"/>
    <w:rsid w:val="00C10CA2"/>
    <w:rsid w:val="00C10D81"/>
    <w:rsid w:val="00C1109A"/>
    <w:rsid w:val="00C11651"/>
    <w:rsid w:val="00C11DE1"/>
    <w:rsid w:val="00C11E12"/>
    <w:rsid w:val="00C12BCB"/>
    <w:rsid w:val="00C12F33"/>
    <w:rsid w:val="00C12F80"/>
    <w:rsid w:val="00C13A41"/>
    <w:rsid w:val="00C13AF5"/>
    <w:rsid w:val="00C14BC7"/>
    <w:rsid w:val="00C153F8"/>
    <w:rsid w:val="00C15620"/>
    <w:rsid w:val="00C15A65"/>
    <w:rsid w:val="00C15C44"/>
    <w:rsid w:val="00C16436"/>
    <w:rsid w:val="00C16928"/>
    <w:rsid w:val="00C16B8A"/>
    <w:rsid w:val="00C16BE3"/>
    <w:rsid w:val="00C1711A"/>
    <w:rsid w:val="00C172EE"/>
    <w:rsid w:val="00C1736D"/>
    <w:rsid w:val="00C17B67"/>
    <w:rsid w:val="00C17D58"/>
    <w:rsid w:val="00C202EA"/>
    <w:rsid w:val="00C205A5"/>
    <w:rsid w:val="00C207D0"/>
    <w:rsid w:val="00C20BF4"/>
    <w:rsid w:val="00C20D89"/>
    <w:rsid w:val="00C20F83"/>
    <w:rsid w:val="00C21342"/>
    <w:rsid w:val="00C21A6A"/>
    <w:rsid w:val="00C2233D"/>
    <w:rsid w:val="00C224D1"/>
    <w:rsid w:val="00C2252C"/>
    <w:rsid w:val="00C22534"/>
    <w:rsid w:val="00C2285A"/>
    <w:rsid w:val="00C22913"/>
    <w:rsid w:val="00C2292F"/>
    <w:rsid w:val="00C22943"/>
    <w:rsid w:val="00C230D9"/>
    <w:rsid w:val="00C23CF5"/>
    <w:rsid w:val="00C2454F"/>
    <w:rsid w:val="00C24B5F"/>
    <w:rsid w:val="00C250E2"/>
    <w:rsid w:val="00C25655"/>
    <w:rsid w:val="00C2590C"/>
    <w:rsid w:val="00C267D5"/>
    <w:rsid w:val="00C267DA"/>
    <w:rsid w:val="00C26919"/>
    <w:rsid w:val="00C26AF9"/>
    <w:rsid w:val="00C26BAC"/>
    <w:rsid w:val="00C26DA8"/>
    <w:rsid w:val="00C26EE6"/>
    <w:rsid w:val="00C27001"/>
    <w:rsid w:val="00C2722D"/>
    <w:rsid w:val="00C27DB2"/>
    <w:rsid w:val="00C27F46"/>
    <w:rsid w:val="00C301C4"/>
    <w:rsid w:val="00C3044D"/>
    <w:rsid w:val="00C30F6C"/>
    <w:rsid w:val="00C3197E"/>
    <w:rsid w:val="00C31E01"/>
    <w:rsid w:val="00C3210C"/>
    <w:rsid w:val="00C32D9F"/>
    <w:rsid w:val="00C330CD"/>
    <w:rsid w:val="00C33B28"/>
    <w:rsid w:val="00C33D8F"/>
    <w:rsid w:val="00C340C7"/>
    <w:rsid w:val="00C341C1"/>
    <w:rsid w:val="00C342B7"/>
    <w:rsid w:val="00C3461A"/>
    <w:rsid w:val="00C34921"/>
    <w:rsid w:val="00C34C1D"/>
    <w:rsid w:val="00C3522C"/>
    <w:rsid w:val="00C354BE"/>
    <w:rsid w:val="00C35622"/>
    <w:rsid w:val="00C35FB6"/>
    <w:rsid w:val="00C361AE"/>
    <w:rsid w:val="00C362A3"/>
    <w:rsid w:val="00C366BE"/>
    <w:rsid w:val="00C36A21"/>
    <w:rsid w:val="00C36B09"/>
    <w:rsid w:val="00C36DFA"/>
    <w:rsid w:val="00C36E64"/>
    <w:rsid w:val="00C37228"/>
    <w:rsid w:val="00C3742E"/>
    <w:rsid w:val="00C37B29"/>
    <w:rsid w:val="00C37EB3"/>
    <w:rsid w:val="00C40173"/>
    <w:rsid w:val="00C40DFF"/>
    <w:rsid w:val="00C4102E"/>
    <w:rsid w:val="00C41066"/>
    <w:rsid w:val="00C4129D"/>
    <w:rsid w:val="00C415FF"/>
    <w:rsid w:val="00C41E4F"/>
    <w:rsid w:val="00C42018"/>
    <w:rsid w:val="00C421CE"/>
    <w:rsid w:val="00C42941"/>
    <w:rsid w:val="00C42ACA"/>
    <w:rsid w:val="00C42B04"/>
    <w:rsid w:val="00C4318F"/>
    <w:rsid w:val="00C43904"/>
    <w:rsid w:val="00C43A86"/>
    <w:rsid w:val="00C44073"/>
    <w:rsid w:val="00C4425A"/>
    <w:rsid w:val="00C444E5"/>
    <w:rsid w:val="00C446D7"/>
    <w:rsid w:val="00C448BF"/>
    <w:rsid w:val="00C44A7A"/>
    <w:rsid w:val="00C451C6"/>
    <w:rsid w:val="00C45602"/>
    <w:rsid w:val="00C4562C"/>
    <w:rsid w:val="00C456F9"/>
    <w:rsid w:val="00C45788"/>
    <w:rsid w:val="00C46414"/>
    <w:rsid w:val="00C468AF"/>
    <w:rsid w:val="00C46CD8"/>
    <w:rsid w:val="00C47022"/>
    <w:rsid w:val="00C47521"/>
    <w:rsid w:val="00C47721"/>
    <w:rsid w:val="00C47C26"/>
    <w:rsid w:val="00C5003A"/>
    <w:rsid w:val="00C50AA0"/>
    <w:rsid w:val="00C50DA2"/>
    <w:rsid w:val="00C51021"/>
    <w:rsid w:val="00C512D2"/>
    <w:rsid w:val="00C51493"/>
    <w:rsid w:val="00C51E2C"/>
    <w:rsid w:val="00C5202A"/>
    <w:rsid w:val="00C52378"/>
    <w:rsid w:val="00C5288C"/>
    <w:rsid w:val="00C528D1"/>
    <w:rsid w:val="00C52A57"/>
    <w:rsid w:val="00C53075"/>
    <w:rsid w:val="00C53131"/>
    <w:rsid w:val="00C531B8"/>
    <w:rsid w:val="00C53694"/>
    <w:rsid w:val="00C53915"/>
    <w:rsid w:val="00C53926"/>
    <w:rsid w:val="00C53A22"/>
    <w:rsid w:val="00C53B7D"/>
    <w:rsid w:val="00C546F8"/>
    <w:rsid w:val="00C54A69"/>
    <w:rsid w:val="00C5579D"/>
    <w:rsid w:val="00C56D88"/>
    <w:rsid w:val="00C57422"/>
    <w:rsid w:val="00C578D0"/>
    <w:rsid w:val="00C6032F"/>
    <w:rsid w:val="00C606CF"/>
    <w:rsid w:val="00C60CE0"/>
    <w:rsid w:val="00C6106B"/>
    <w:rsid w:val="00C6120D"/>
    <w:rsid w:val="00C61864"/>
    <w:rsid w:val="00C61F6D"/>
    <w:rsid w:val="00C62976"/>
    <w:rsid w:val="00C62A52"/>
    <w:rsid w:val="00C62C1D"/>
    <w:rsid w:val="00C62D5C"/>
    <w:rsid w:val="00C63285"/>
    <w:rsid w:val="00C63690"/>
    <w:rsid w:val="00C638B7"/>
    <w:rsid w:val="00C6491A"/>
    <w:rsid w:val="00C6497F"/>
    <w:rsid w:val="00C651C1"/>
    <w:rsid w:val="00C653E6"/>
    <w:rsid w:val="00C655DD"/>
    <w:rsid w:val="00C657A2"/>
    <w:rsid w:val="00C657C2"/>
    <w:rsid w:val="00C659D2"/>
    <w:rsid w:val="00C6604F"/>
    <w:rsid w:val="00C660B0"/>
    <w:rsid w:val="00C66B2E"/>
    <w:rsid w:val="00C66CE0"/>
    <w:rsid w:val="00C66F4A"/>
    <w:rsid w:val="00C67456"/>
    <w:rsid w:val="00C6751E"/>
    <w:rsid w:val="00C67676"/>
    <w:rsid w:val="00C677B9"/>
    <w:rsid w:val="00C67820"/>
    <w:rsid w:val="00C6785C"/>
    <w:rsid w:val="00C704EC"/>
    <w:rsid w:val="00C70C2F"/>
    <w:rsid w:val="00C70D08"/>
    <w:rsid w:val="00C70E68"/>
    <w:rsid w:val="00C70E74"/>
    <w:rsid w:val="00C711BB"/>
    <w:rsid w:val="00C7194C"/>
    <w:rsid w:val="00C71AA9"/>
    <w:rsid w:val="00C71D04"/>
    <w:rsid w:val="00C71DEE"/>
    <w:rsid w:val="00C7210E"/>
    <w:rsid w:val="00C724F4"/>
    <w:rsid w:val="00C725C5"/>
    <w:rsid w:val="00C72850"/>
    <w:rsid w:val="00C72ADC"/>
    <w:rsid w:val="00C73094"/>
    <w:rsid w:val="00C737BB"/>
    <w:rsid w:val="00C73BFE"/>
    <w:rsid w:val="00C73C45"/>
    <w:rsid w:val="00C73F73"/>
    <w:rsid w:val="00C74A8A"/>
    <w:rsid w:val="00C74D0A"/>
    <w:rsid w:val="00C74E3B"/>
    <w:rsid w:val="00C757B1"/>
    <w:rsid w:val="00C766A8"/>
    <w:rsid w:val="00C76D94"/>
    <w:rsid w:val="00C77373"/>
    <w:rsid w:val="00C77DC0"/>
    <w:rsid w:val="00C77FC8"/>
    <w:rsid w:val="00C80125"/>
    <w:rsid w:val="00C802B0"/>
    <w:rsid w:val="00C811BA"/>
    <w:rsid w:val="00C811E8"/>
    <w:rsid w:val="00C81842"/>
    <w:rsid w:val="00C81BFF"/>
    <w:rsid w:val="00C82568"/>
    <w:rsid w:val="00C83137"/>
    <w:rsid w:val="00C831A4"/>
    <w:rsid w:val="00C832A2"/>
    <w:rsid w:val="00C83B10"/>
    <w:rsid w:val="00C84461"/>
    <w:rsid w:val="00C8462D"/>
    <w:rsid w:val="00C848F8"/>
    <w:rsid w:val="00C84D0B"/>
    <w:rsid w:val="00C84D73"/>
    <w:rsid w:val="00C85915"/>
    <w:rsid w:val="00C85F18"/>
    <w:rsid w:val="00C86232"/>
    <w:rsid w:val="00C86C0B"/>
    <w:rsid w:val="00C874D0"/>
    <w:rsid w:val="00C87DC3"/>
    <w:rsid w:val="00C87E6A"/>
    <w:rsid w:val="00C9001E"/>
    <w:rsid w:val="00C900FB"/>
    <w:rsid w:val="00C90200"/>
    <w:rsid w:val="00C9076E"/>
    <w:rsid w:val="00C915CE"/>
    <w:rsid w:val="00C91F36"/>
    <w:rsid w:val="00C92240"/>
    <w:rsid w:val="00C92327"/>
    <w:rsid w:val="00C9273A"/>
    <w:rsid w:val="00C9284F"/>
    <w:rsid w:val="00C932B7"/>
    <w:rsid w:val="00C93AE8"/>
    <w:rsid w:val="00C94237"/>
    <w:rsid w:val="00C947FD"/>
    <w:rsid w:val="00C94CA0"/>
    <w:rsid w:val="00C955CE"/>
    <w:rsid w:val="00C95B9D"/>
    <w:rsid w:val="00C95D60"/>
    <w:rsid w:val="00C96F2E"/>
    <w:rsid w:val="00C97903"/>
    <w:rsid w:val="00C97CDD"/>
    <w:rsid w:val="00C97E54"/>
    <w:rsid w:val="00C97F11"/>
    <w:rsid w:val="00CA089C"/>
    <w:rsid w:val="00CA0B05"/>
    <w:rsid w:val="00CA1013"/>
    <w:rsid w:val="00CA115B"/>
    <w:rsid w:val="00CA15A0"/>
    <w:rsid w:val="00CA1AF0"/>
    <w:rsid w:val="00CA1CC3"/>
    <w:rsid w:val="00CA1CD9"/>
    <w:rsid w:val="00CA2627"/>
    <w:rsid w:val="00CA2A28"/>
    <w:rsid w:val="00CA2B86"/>
    <w:rsid w:val="00CA2C0D"/>
    <w:rsid w:val="00CA2CB1"/>
    <w:rsid w:val="00CA2E31"/>
    <w:rsid w:val="00CA3626"/>
    <w:rsid w:val="00CA367E"/>
    <w:rsid w:val="00CA418F"/>
    <w:rsid w:val="00CA4872"/>
    <w:rsid w:val="00CA4AF3"/>
    <w:rsid w:val="00CA4E2B"/>
    <w:rsid w:val="00CA557A"/>
    <w:rsid w:val="00CA5897"/>
    <w:rsid w:val="00CA73ED"/>
    <w:rsid w:val="00CA7AB3"/>
    <w:rsid w:val="00CB018C"/>
    <w:rsid w:val="00CB033E"/>
    <w:rsid w:val="00CB043B"/>
    <w:rsid w:val="00CB0B5C"/>
    <w:rsid w:val="00CB134E"/>
    <w:rsid w:val="00CB135D"/>
    <w:rsid w:val="00CB16B0"/>
    <w:rsid w:val="00CB17A5"/>
    <w:rsid w:val="00CB191B"/>
    <w:rsid w:val="00CB2355"/>
    <w:rsid w:val="00CB24B3"/>
    <w:rsid w:val="00CB2961"/>
    <w:rsid w:val="00CB35EA"/>
    <w:rsid w:val="00CB3677"/>
    <w:rsid w:val="00CB402B"/>
    <w:rsid w:val="00CB5149"/>
    <w:rsid w:val="00CB53C4"/>
    <w:rsid w:val="00CB5543"/>
    <w:rsid w:val="00CB5BAE"/>
    <w:rsid w:val="00CB5C8B"/>
    <w:rsid w:val="00CB5E6E"/>
    <w:rsid w:val="00CB65BC"/>
    <w:rsid w:val="00CB6833"/>
    <w:rsid w:val="00CB6A92"/>
    <w:rsid w:val="00CB6AD2"/>
    <w:rsid w:val="00CB6E76"/>
    <w:rsid w:val="00CB6E9B"/>
    <w:rsid w:val="00CB71A6"/>
    <w:rsid w:val="00CB7E48"/>
    <w:rsid w:val="00CC0089"/>
    <w:rsid w:val="00CC012F"/>
    <w:rsid w:val="00CC05A0"/>
    <w:rsid w:val="00CC0DFD"/>
    <w:rsid w:val="00CC0E36"/>
    <w:rsid w:val="00CC10F5"/>
    <w:rsid w:val="00CC1C51"/>
    <w:rsid w:val="00CC1CB4"/>
    <w:rsid w:val="00CC279E"/>
    <w:rsid w:val="00CC2863"/>
    <w:rsid w:val="00CC2941"/>
    <w:rsid w:val="00CC2BA5"/>
    <w:rsid w:val="00CC315F"/>
    <w:rsid w:val="00CC3447"/>
    <w:rsid w:val="00CC3AC9"/>
    <w:rsid w:val="00CC4391"/>
    <w:rsid w:val="00CC448A"/>
    <w:rsid w:val="00CC449E"/>
    <w:rsid w:val="00CC47E1"/>
    <w:rsid w:val="00CC4857"/>
    <w:rsid w:val="00CC4939"/>
    <w:rsid w:val="00CC49E8"/>
    <w:rsid w:val="00CC4B77"/>
    <w:rsid w:val="00CC4BB1"/>
    <w:rsid w:val="00CC4C11"/>
    <w:rsid w:val="00CC4E60"/>
    <w:rsid w:val="00CC50BC"/>
    <w:rsid w:val="00CC517E"/>
    <w:rsid w:val="00CC54B8"/>
    <w:rsid w:val="00CC574A"/>
    <w:rsid w:val="00CC66B1"/>
    <w:rsid w:val="00CC6B9B"/>
    <w:rsid w:val="00CC719C"/>
    <w:rsid w:val="00CC7268"/>
    <w:rsid w:val="00CC7594"/>
    <w:rsid w:val="00CC7709"/>
    <w:rsid w:val="00CC7778"/>
    <w:rsid w:val="00CC79F6"/>
    <w:rsid w:val="00CC7AB1"/>
    <w:rsid w:val="00CC7B8E"/>
    <w:rsid w:val="00CC7F22"/>
    <w:rsid w:val="00CD0B16"/>
    <w:rsid w:val="00CD0E11"/>
    <w:rsid w:val="00CD118E"/>
    <w:rsid w:val="00CD1608"/>
    <w:rsid w:val="00CD1C1A"/>
    <w:rsid w:val="00CD2357"/>
    <w:rsid w:val="00CD281D"/>
    <w:rsid w:val="00CD2BE0"/>
    <w:rsid w:val="00CD2F7B"/>
    <w:rsid w:val="00CD3114"/>
    <w:rsid w:val="00CD39EB"/>
    <w:rsid w:val="00CD3AC4"/>
    <w:rsid w:val="00CD3DA6"/>
    <w:rsid w:val="00CD40AF"/>
    <w:rsid w:val="00CD41D6"/>
    <w:rsid w:val="00CD466D"/>
    <w:rsid w:val="00CD490F"/>
    <w:rsid w:val="00CD4BED"/>
    <w:rsid w:val="00CD51D6"/>
    <w:rsid w:val="00CD5820"/>
    <w:rsid w:val="00CD5E2E"/>
    <w:rsid w:val="00CD67F2"/>
    <w:rsid w:val="00CD6820"/>
    <w:rsid w:val="00CD6E0A"/>
    <w:rsid w:val="00CD7373"/>
    <w:rsid w:val="00CD76A1"/>
    <w:rsid w:val="00CD7FE2"/>
    <w:rsid w:val="00CE0B81"/>
    <w:rsid w:val="00CE137C"/>
    <w:rsid w:val="00CE1C30"/>
    <w:rsid w:val="00CE282E"/>
    <w:rsid w:val="00CE2D61"/>
    <w:rsid w:val="00CE3082"/>
    <w:rsid w:val="00CE31FF"/>
    <w:rsid w:val="00CE3441"/>
    <w:rsid w:val="00CE356C"/>
    <w:rsid w:val="00CE35F0"/>
    <w:rsid w:val="00CE3A3A"/>
    <w:rsid w:val="00CE4918"/>
    <w:rsid w:val="00CE4CD9"/>
    <w:rsid w:val="00CE5420"/>
    <w:rsid w:val="00CE5AE7"/>
    <w:rsid w:val="00CE6314"/>
    <w:rsid w:val="00CE6548"/>
    <w:rsid w:val="00CE6A21"/>
    <w:rsid w:val="00CE6E22"/>
    <w:rsid w:val="00CE7406"/>
    <w:rsid w:val="00CE74FA"/>
    <w:rsid w:val="00CE7A1F"/>
    <w:rsid w:val="00CE7E6C"/>
    <w:rsid w:val="00CF00A8"/>
    <w:rsid w:val="00CF07CD"/>
    <w:rsid w:val="00CF0A55"/>
    <w:rsid w:val="00CF0D7B"/>
    <w:rsid w:val="00CF0F68"/>
    <w:rsid w:val="00CF1796"/>
    <w:rsid w:val="00CF25F1"/>
    <w:rsid w:val="00CF29B4"/>
    <w:rsid w:val="00CF2A14"/>
    <w:rsid w:val="00CF2E80"/>
    <w:rsid w:val="00CF2FB4"/>
    <w:rsid w:val="00CF318B"/>
    <w:rsid w:val="00CF3601"/>
    <w:rsid w:val="00CF3ABA"/>
    <w:rsid w:val="00CF3AFE"/>
    <w:rsid w:val="00CF3B67"/>
    <w:rsid w:val="00CF3DC6"/>
    <w:rsid w:val="00CF4487"/>
    <w:rsid w:val="00CF4816"/>
    <w:rsid w:val="00CF4D37"/>
    <w:rsid w:val="00CF504D"/>
    <w:rsid w:val="00CF5D59"/>
    <w:rsid w:val="00CF5F95"/>
    <w:rsid w:val="00CF669A"/>
    <w:rsid w:val="00CF6BAC"/>
    <w:rsid w:val="00CF7505"/>
    <w:rsid w:val="00CF7A2D"/>
    <w:rsid w:val="00CF7D75"/>
    <w:rsid w:val="00D00045"/>
    <w:rsid w:val="00D00555"/>
    <w:rsid w:val="00D00882"/>
    <w:rsid w:val="00D01014"/>
    <w:rsid w:val="00D01024"/>
    <w:rsid w:val="00D0157D"/>
    <w:rsid w:val="00D015C9"/>
    <w:rsid w:val="00D016CC"/>
    <w:rsid w:val="00D01C87"/>
    <w:rsid w:val="00D01E45"/>
    <w:rsid w:val="00D0220C"/>
    <w:rsid w:val="00D02E49"/>
    <w:rsid w:val="00D04294"/>
    <w:rsid w:val="00D04C8D"/>
    <w:rsid w:val="00D0510D"/>
    <w:rsid w:val="00D05136"/>
    <w:rsid w:val="00D05C1A"/>
    <w:rsid w:val="00D06341"/>
    <w:rsid w:val="00D06972"/>
    <w:rsid w:val="00D06FCE"/>
    <w:rsid w:val="00D071DC"/>
    <w:rsid w:val="00D074EE"/>
    <w:rsid w:val="00D07732"/>
    <w:rsid w:val="00D07AA6"/>
    <w:rsid w:val="00D07C68"/>
    <w:rsid w:val="00D1084E"/>
    <w:rsid w:val="00D10922"/>
    <w:rsid w:val="00D10AB5"/>
    <w:rsid w:val="00D110FA"/>
    <w:rsid w:val="00D11BF2"/>
    <w:rsid w:val="00D11E55"/>
    <w:rsid w:val="00D12018"/>
    <w:rsid w:val="00D121E8"/>
    <w:rsid w:val="00D12216"/>
    <w:rsid w:val="00D129F1"/>
    <w:rsid w:val="00D12D01"/>
    <w:rsid w:val="00D13266"/>
    <w:rsid w:val="00D132C8"/>
    <w:rsid w:val="00D148B7"/>
    <w:rsid w:val="00D14D2F"/>
    <w:rsid w:val="00D14E45"/>
    <w:rsid w:val="00D15146"/>
    <w:rsid w:val="00D154A5"/>
    <w:rsid w:val="00D15581"/>
    <w:rsid w:val="00D16435"/>
    <w:rsid w:val="00D166ED"/>
    <w:rsid w:val="00D17168"/>
    <w:rsid w:val="00D17978"/>
    <w:rsid w:val="00D17A31"/>
    <w:rsid w:val="00D17A45"/>
    <w:rsid w:val="00D17B7B"/>
    <w:rsid w:val="00D200F3"/>
    <w:rsid w:val="00D20DB6"/>
    <w:rsid w:val="00D20F15"/>
    <w:rsid w:val="00D211A0"/>
    <w:rsid w:val="00D21BA9"/>
    <w:rsid w:val="00D22E8F"/>
    <w:rsid w:val="00D2303A"/>
    <w:rsid w:val="00D235A9"/>
    <w:rsid w:val="00D23724"/>
    <w:rsid w:val="00D23B03"/>
    <w:rsid w:val="00D23B2A"/>
    <w:rsid w:val="00D23D10"/>
    <w:rsid w:val="00D23EDA"/>
    <w:rsid w:val="00D23FCE"/>
    <w:rsid w:val="00D24047"/>
    <w:rsid w:val="00D242F8"/>
    <w:rsid w:val="00D24501"/>
    <w:rsid w:val="00D250B1"/>
    <w:rsid w:val="00D2589C"/>
    <w:rsid w:val="00D26022"/>
    <w:rsid w:val="00D26543"/>
    <w:rsid w:val="00D26CB8"/>
    <w:rsid w:val="00D26E3F"/>
    <w:rsid w:val="00D27262"/>
    <w:rsid w:val="00D273CD"/>
    <w:rsid w:val="00D2745B"/>
    <w:rsid w:val="00D27846"/>
    <w:rsid w:val="00D278E5"/>
    <w:rsid w:val="00D279A6"/>
    <w:rsid w:val="00D30130"/>
    <w:rsid w:val="00D30EBC"/>
    <w:rsid w:val="00D30F09"/>
    <w:rsid w:val="00D30F12"/>
    <w:rsid w:val="00D321C6"/>
    <w:rsid w:val="00D323C6"/>
    <w:rsid w:val="00D323F2"/>
    <w:rsid w:val="00D3267E"/>
    <w:rsid w:val="00D32B8E"/>
    <w:rsid w:val="00D3318F"/>
    <w:rsid w:val="00D331C8"/>
    <w:rsid w:val="00D34455"/>
    <w:rsid w:val="00D347A4"/>
    <w:rsid w:val="00D34B7E"/>
    <w:rsid w:val="00D34CF5"/>
    <w:rsid w:val="00D35C17"/>
    <w:rsid w:val="00D3622F"/>
    <w:rsid w:val="00D362EC"/>
    <w:rsid w:val="00D364A7"/>
    <w:rsid w:val="00D36711"/>
    <w:rsid w:val="00D367A1"/>
    <w:rsid w:val="00D368FD"/>
    <w:rsid w:val="00D36BE0"/>
    <w:rsid w:val="00D37107"/>
    <w:rsid w:val="00D3794C"/>
    <w:rsid w:val="00D40748"/>
    <w:rsid w:val="00D4121D"/>
    <w:rsid w:val="00D41256"/>
    <w:rsid w:val="00D4154F"/>
    <w:rsid w:val="00D415D7"/>
    <w:rsid w:val="00D41BD7"/>
    <w:rsid w:val="00D41C3B"/>
    <w:rsid w:val="00D41D63"/>
    <w:rsid w:val="00D42451"/>
    <w:rsid w:val="00D42C25"/>
    <w:rsid w:val="00D4305C"/>
    <w:rsid w:val="00D432D1"/>
    <w:rsid w:val="00D434C3"/>
    <w:rsid w:val="00D43504"/>
    <w:rsid w:val="00D43770"/>
    <w:rsid w:val="00D43A54"/>
    <w:rsid w:val="00D43AD4"/>
    <w:rsid w:val="00D43B43"/>
    <w:rsid w:val="00D44168"/>
    <w:rsid w:val="00D4488C"/>
    <w:rsid w:val="00D44F2E"/>
    <w:rsid w:val="00D4582F"/>
    <w:rsid w:val="00D46914"/>
    <w:rsid w:val="00D46A23"/>
    <w:rsid w:val="00D477E7"/>
    <w:rsid w:val="00D47AC9"/>
    <w:rsid w:val="00D47AE0"/>
    <w:rsid w:val="00D47D35"/>
    <w:rsid w:val="00D47E83"/>
    <w:rsid w:val="00D5057A"/>
    <w:rsid w:val="00D50782"/>
    <w:rsid w:val="00D50B0A"/>
    <w:rsid w:val="00D50C9D"/>
    <w:rsid w:val="00D51157"/>
    <w:rsid w:val="00D51427"/>
    <w:rsid w:val="00D5171F"/>
    <w:rsid w:val="00D51E52"/>
    <w:rsid w:val="00D51EA3"/>
    <w:rsid w:val="00D5239B"/>
    <w:rsid w:val="00D5239D"/>
    <w:rsid w:val="00D541DD"/>
    <w:rsid w:val="00D5439F"/>
    <w:rsid w:val="00D54475"/>
    <w:rsid w:val="00D54526"/>
    <w:rsid w:val="00D54FC8"/>
    <w:rsid w:val="00D5512E"/>
    <w:rsid w:val="00D55526"/>
    <w:rsid w:val="00D55AE2"/>
    <w:rsid w:val="00D56E69"/>
    <w:rsid w:val="00D573CB"/>
    <w:rsid w:val="00D57E75"/>
    <w:rsid w:val="00D57FCF"/>
    <w:rsid w:val="00D600C0"/>
    <w:rsid w:val="00D60AF8"/>
    <w:rsid w:val="00D60CCB"/>
    <w:rsid w:val="00D611F0"/>
    <w:rsid w:val="00D6133D"/>
    <w:rsid w:val="00D61447"/>
    <w:rsid w:val="00D6153F"/>
    <w:rsid w:val="00D615F2"/>
    <w:rsid w:val="00D616F9"/>
    <w:rsid w:val="00D62018"/>
    <w:rsid w:val="00D62161"/>
    <w:rsid w:val="00D62593"/>
    <w:rsid w:val="00D625FD"/>
    <w:rsid w:val="00D62E51"/>
    <w:rsid w:val="00D62FC3"/>
    <w:rsid w:val="00D62FE9"/>
    <w:rsid w:val="00D6304A"/>
    <w:rsid w:val="00D6341F"/>
    <w:rsid w:val="00D63438"/>
    <w:rsid w:val="00D634BF"/>
    <w:rsid w:val="00D63921"/>
    <w:rsid w:val="00D63A51"/>
    <w:rsid w:val="00D63F41"/>
    <w:rsid w:val="00D64390"/>
    <w:rsid w:val="00D64646"/>
    <w:rsid w:val="00D647A7"/>
    <w:rsid w:val="00D64922"/>
    <w:rsid w:val="00D64E56"/>
    <w:rsid w:val="00D64EEC"/>
    <w:rsid w:val="00D6579E"/>
    <w:rsid w:val="00D65C66"/>
    <w:rsid w:val="00D65EDD"/>
    <w:rsid w:val="00D66EF1"/>
    <w:rsid w:val="00D674A3"/>
    <w:rsid w:val="00D6763F"/>
    <w:rsid w:val="00D6791C"/>
    <w:rsid w:val="00D67BCA"/>
    <w:rsid w:val="00D67E93"/>
    <w:rsid w:val="00D67F11"/>
    <w:rsid w:val="00D70253"/>
    <w:rsid w:val="00D704D4"/>
    <w:rsid w:val="00D7073E"/>
    <w:rsid w:val="00D70EC2"/>
    <w:rsid w:val="00D7125F"/>
    <w:rsid w:val="00D71962"/>
    <w:rsid w:val="00D71E7A"/>
    <w:rsid w:val="00D71F2E"/>
    <w:rsid w:val="00D723F0"/>
    <w:rsid w:val="00D72B5C"/>
    <w:rsid w:val="00D72E5A"/>
    <w:rsid w:val="00D738B9"/>
    <w:rsid w:val="00D73935"/>
    <w:rsid w:val="00D74443"/>
    <w:rsid w:val="00D74531"/>
    <w:rsid w:val="00D7502C"/>
    <w:rsid w:val="00D75241"/>
    <w:rsid w:val="00D75327"/>
    <w:rsid w:val="00D75452"/>
    <w:rsid w:val="00D75471"/>
    <w:rsid w:val="00D75A1D"/>
    <w:rsid w:val="00D7613B"/>
    <w:rsid w:val="00D76481"/>
    <w:rsid w:val="00D766F1"/>
    <w:rsid w:val="00D768CF"/>
    <w:rsid w:val="00D76A6E"/>
    <w:rsid w:val="00D77761"/>
    <w:rsid w:val="00D777F9"/>
    <w:rsid w:val="00D779B5"/>
    <w:rsid w:val="00D77B58"/>
    <w:rsid w:val="00D77E47"/>
    <w:rsid w:val="00D77F83"/>
    <w:rsid w:val="00D802F1"/>
    <w:rsid w:val="00D803E4"/>
    <w:rsid w:val="00D80D7D"/>
    <w:rsid w:val="00D81488"/>
    <w:rsid w:val="00D81A32"/>
    <w:rsid w:val="00D81BDC"/>
    <w:rsid w:val="00D81E8C"/>
    <w:rsid w:val="00D81FF7"/>
    <w:rsid w:val="00D823C5"/>
    <w:rsid w:val="00D825F1"/>
    <w:rsid w:val="00D82BF8"/>
    <w:rsid w:val="00D82F70"/>
    <w:rsid w:val="00D8386C"/>
    <w:rsid w:val="00D83BD2"/>
    <w:rsid w:val="00D84426"/>
    <w:rsid w:val="00D84699"/>
    <w:rsid w:val="00D84C6F"/>
    <w:rsid w:val="00D85288"/>
    <w:rsid w:val="00D85455"/>
    <w:rsid w:val="00D857EC"/>
    <w:rsid w:val="00D85855"/>
    <w:rsid w:val="00D858AE"/>
    <w:rsid w:val="00D85A59"/>
    <w:rsid w:val="00D85AFD"/>
    <w:rsid w:val="00D86415"/>
    <w:rsid w:val="00D86518"/>
    <w:rsid w:val="00D86D7A"/>
    <w:rsid w:val="00D86E2E"/>
    <w:rsid w:val="00D87023"/>
    <w:rsid w:val="00D8733A"/>
    <w:rsid w:val="00D8788B"/>
    <w:rsid w:val="00D87E05"/>
    <w:rsid w:val="00D87E7F"/>
    <w:rsid w:val="00D90119"/>
    <w:rsid w:val="00D90176"/>
    <w:rsid w:val="00D903E1"/>
    <w:rsid w:val="00D903E5"/>
    <w:rsid w:val="00D9088E"/>
    <w:rsid w:val="00D912A2"/>
    <w:rsid w:val="00D91E47"/>
    <w:rsid w:val="00D929EF"/>
    <w:rsid w:val="00D92B35"/>
    <w:rsid w:val="00D92ECA"/>
    <w:rsid w:val="00D9391E"/>
    <w:rsid w:val="00D93BCA"/>
    <w:rsid w:val="00D93D47"/>
    <w:rsid w:val="00D95944"/>
    <w:rsid w:val="00D95A70"/>
    <w:rsid w:val="00D9629F"/>
    <w:rsid w:val="00D96790"/>
    <w:rsid w:val="00D9683C"/>
    <w:rsid w:val="00D97024"/>
    <w:rsid w:val="00D974A5"/>
    <w:rsid w:val="00D97A2B"/>
    <w:rsid w:val="00DA09A1"/>
    <w:rsid w:val="00DA0A66"/>
    <w:rsid w:val="00DA1041"/>
    <w:rsid w:val="00DA132C"/>
    <w:rsid w:val="00DA1AF2"/>
    <w:rsid w:val="00DA2648"/>
    <w:rsid w:val="00DA35C6"/>
    <w:rsid w:val="00DA3F61"/>
    <w:rsid w:val="00DA42FD"/>
    <w:rsid w:val="00DA4AA1"/>
    <w:rsid w:val="00DA4C61"/>
    <w:rsid w:val="00DA4E2B"/>
    <w:rsid w:val="00DA4F90"/>
    <w:rsid w:val="00DA538B"/>
    <w:rsid w:val="00DA556B"/>
    <w:rsid w:val="00DA579B"/>
    <w:rsid w:val="00DA57E5"/>
    <w:rsid w:val="00DA5867"/>
    <w:rsid w:val="00DA58F7"/>
    <w:rsid w:val="00DA5B07"/>
    <w:rsid w:val="00DA5EAA"/>
    <w:rsid w:val="00DA62C9"/>
    <w:rsid w:val="00DA64FC"/>
    <w:rsid w:val="00DA683A"/>
    <w:rsid w:val="00DA6FEC"/>
    <w:rsid w:val="00DA7148"/>
    <w:rsid w:val="00DB040A"/>
    <w:rsid w:val="00DB093C"/>
    <w:rsid w:val="00DB1BA1"/>
    <w:rsid w:val="00DB1BEB"/>
    <w:rsid w:val="00DB1F94"/>
    <w:rsid w:val="00DB2453"/>
    <w:rsid w:val="00DB2D9C"/>
    <w:rsid w:val="00DB3399"/>
    <w:rsid w:val="00DB40F2"/>
    <w:rsid w:val="00DB41CC"/>
    <w:rsid w:val="00DB464C"/>
    <w:rsid w:val="00DB4A62"/>
    <w:rsid w:val="00DB4B3A"/>
    <w:rsid w:val="00DB5190"/>
    <w:rsid w:val="00DB5205"/>
    <w:rsid w:val="00DB54CC"/>
    <w:rsid w:val="00DB584C"/>
    <w:rsid w:val="00DB595B"/>
    <w:rsid w:val="00DB5AFD"/>
    <w:rsid w:val="00DB603B"/>
    <w:rsid w:val="00DB712C"/>
    <w:rsid w:val="00DB71B0"/>
    <w:rsid w:val="00DB752E"/>
    <w:rsid w:val="00DB75B9"/>
    <w:rsid w:val="00DB775B"/>
    <w:rsid w:val="00DC07CE"/>
    <w:rsid w:val="00DC07F9"/>
    <w:rsid w:val="00DC0AEA"/>
    <w:rsid w:val="00DC0FCF"/>
    <w:rsid w:val="00DC139B"/>
    <w:rsid w:val="00DC1FE6"/>
    <w:rsid w:val="00DC270F"/>
    <w:rsid w:val="00DC2D6A"/>
    <w:rsid w:val="00DC2F32"/>
    <w:rsid w:val="00DC2FAA"/>
    <w:rsid w:val="00DC34EC"/>
    <w:rsid w:val="00DC3543"/>
    <w:rsid w:val="00DC355E"/>
    <w:rsid w:val="00DC37CE"/>
    <w:rsid w:val="00DC39D8"/>
    <w:rsid w:val="00DC39E4"/>
    <w:rsid w:val="00DC3A22"/>
    <w:rsid w:val="00DC3D79"/>
    <w:rsid w:val="00DC469D"/>
    <w:rsid w:val="00DC5A80"/>
    <w:rsid w:val="00DC64BF"/>
    <w:rsid w:val="00DC674E"/>
    <w:rsid w:val="00DC678A"/>
    <w:rsid w:val="00DC6B10"/>
    <w:rsid w:val="00DC6B65"/>
    <w:rsid w:val="00DC6CB6"/>
    <w:rsid w:val="00DC70FC"/>
    <w:rsid w:val="00DC733A"/>
    <w:rsid w:val="00DC76CA"/>
    <w:rsid w:val="00DD014F"/>
    <w:rsid w:val="00DD03EA"/>
    <w:rsid w:val="00DD0760"/>
    <w:rsid w:val="00DD082C"/>
    <w:rsid w:val="00DD08FA"/>
    <w:rsid w:val="00DD1081"/>
    <w:rsid w:val="00DD1265"/>
    <w:rsid w:val="00DD1539"/>
    <w:rsid w:val="00DD1901"/>
    <w:rsid w:val="00DD1EF2"/>
    <w:rsid w:val="00DD2711"/>
    <w:rsid w:val="00DD291C"/>
    <w:rsid w:val="00DD3657"/>
    <w:rsid w:val="00DD389C"/>
    <w:rsid w:val="00DD4440"/>
    <w:rsid w:val="00DD49D0"/>
    <w:rsid w:val="00DD5031"/>
    <w:rsid w:val="00DD54B3"/>
    <w:rsid w:val="00DD573A"/>
    <w:rsid w:val="00DD5BE2"/>
    <w:rsid w:val="00DD603F"/>
    <w:rsid w:val="00DD62EB"/>
    <w:rsid w:val="00DD67CC"/>
    <w:rsid w:val="00DD6DCD"/>
    <w:rsid w:val="00DD6DD6"/>
    <w:rsid w:val="00DD6FF8"/>
    <w:rsid w:val="00DD733A"/>
    <w:rsid w:val="00DD7578"/>
    <w:rsid w:val="00DD7B64"/>
    <w:rsid w:val="00DD7BD6"/>
    <w:rsid w:val="00DE0037"/>
    <w:rsid w:val="00DE04BB"/>
    <w:rsid w:val="00DE0A4B"/>
    <w:rsid w:val="00DE1009"/>
    <w:rsid w:val="00DE11ED"/>
    <w:rsid w:val="00DE16C8"/>
    <w:rsid w:val="00DE188F"/>
    <w:rsid w:val="00DE1A51"/>
    <w:rsid w:val="00DE2082"/>
    <w:rsid w:val="00DE2990"/>
    <w:rsid w:val="00DE2B35"/>
    <w:rsid w:val="00DE2D49"/>
    <w:rsid w:val="00DE2FE6"/>
    <w:rsid w:val="00DE315D"/>
    <w:rsid w:val="00DE3306"/>
    <w:rsid w:val="00DE376C"/>
    <w:rsid w:val="00DE3ACA"/>
    <w:rsid w:val="00DE3CD3"/>
    <w:rsid w:val="00DE3F98"/>
    <w:rsid w:val="00DE403C"/>
    <w:rsid w:val="00DE49AF"/>
    <w:rsid w:val="00DE5174"/>
    <w:rsid w:val="00DE55C4"/>
    <w:rsid w:val="00DE5BDD"/>
    <w:rsid w:val="00DE6105"/>
    <w:rsid w:val="00DE66B2"/>
    <w:rsid w:val="00DE6824"/>
    <w:rsid w:val="00DE686F"/>
    <w:rsid w:val="00DE718B"/>
    <w:rsid w:val="00DE73B2"/>
    <w:rsid w:val="00DE789E"/>
    <w:rsid w:val="00DF013B"/>
    <w:rsid w:val="00DF061F"/>
    <w:rsid w:val="00DF096A"/>
    <w:rsid w:val="00DF12C3"/>
    <w:rsid w:val="00DF1635"/>
    <w:rsid w:val="00DF2358"/>
    <w:rsid w:val="00DF29D2"/>
    <w:rsid w:val="00DF37C0"/>
    <w:rsid w:val="00DF3ABE"/>
    <w:rsid w:val="00DF3E3D"/>
    <w:rsid w:val="00DF3F8E"/>
    <w:rsid w:val="00DF41DD"/>
    <w:rsid w:val="00DF46D8"/>
    <w:rsid w:val="00DF4848"/>
    <w:rsid w:val="00DF498C"/>
    <w:rsid w:val="00DF4B3D"/>
    <w:rsid w:val="00DF5123"/>
    <w:rsid w:val="00DF54D2"/>
    <w:rsid w:val="00DF577E"/>
    <w:rsid w:val="00DF57FB"/>
    <w:rsid w:val="00DF58D2"/>
    <w:rsid w:val="00DF5A7B"/>
    <w:rsid w:val="00DF5B33"/>
    <w:rsid w:val="00DF5D91"/>
    <w:rsid w:val="00DF6476"/>
    <w:rsid w:val="00DF6B45"/>
    <w:rsid w:val="00DF750E"/>
    <w:rsid w:val="00E00175"/>
    <w:rsid w:val="00E0026C"/>
    <w:rsid w:val="00E003B7"/>
    <w:rsid w:val="00E00401"/>
    <w:rsid w:val="00E007C4"/>
    <w:rsid w:val="00E00B41"/>
    <w:rsid w:val="00E00DAD"/>
    <w:rsid w:val="00E01375"/>
    <w:rsid w:val="00E02259"/>
    <w:rsid w:val="00E0239D"/>
    <w:rsid w:val="00E02973"/>
    <w:rsid w:val="00E02C11"/>
    <w:rsid w:val="00E0499A"/>
    <w:rsid w:val="00E04AE1"/>
    <w:rsid w:val="00E04F38"/>
    <w:rsid w:val="00E04FDE"/>
    <w:rsid w:val="00E05251"/>
    <w:rsid w:val="00E05AF2"/>
    <w:rsid w:val="00E05BE8"/>
    <w:rsid w:val="00E062B3"/>
    <w:rsid w:val="00E064E7"/>
    <w:rsid w:val="00E06618"/>
    <w:rsid w:val="00E06744"/>
    <w:rsid w:val="00E068A7"/>
    <w:rsid w:val="00E06901"/>
    <w:rsid w:val="00E06A0B"/>
    <w:rsid w:val="00E06DBA"/>
    <w:rsid w:val="00E06E3F"/>
    <w:rsid w:val="00E07198"/>
    <w:rsid w:val="00E071E2"/>
    <w:rsid w:val="00E076A7"/>
    <w:rsid w:val="00E07BD3"/>
    <w:rsid w:val="00E1034C"/>
    <w:rsid w:val="00E103D2"/>
    <w:rsid w:val="00E110E8"/>
    <w:rsid w:val="00E116EB"/>
    <w:rsid w:val="00E1187D"/>
    <w:rsid w:val="00E1197A"/>
    <w:rsid w:val="00E119E5"/>
    <w:rsid w:val="00E11F21"/>
    <w:rsid w:val="00E120EC"/>
    <w:rsid w:val="00E1268D"/>
    <w:rsid w:val="00E12AA9"/>
    <w:rsid w:val="00E12C3C"/>
    <w:rsid w:val="00E12C53"/>
    <w:rsid w:val="00E12DC0"/>
    <w:rsid w:val="00E12EC8"/>
    <w:rsid w:val="00E131D2"/>
    <w:rsid w:val="00E13C27"/>
    <w:rsid w:val="00E144B6"/>
    <w:rsid w:val="00E15EB2"/>
    <w:rsid w:val="00E16296"/>
    <w:rsid w:val="00E169BD"/>
    <w:rsid w:val="00E16A3C"/>
    <w:rsid w:val="00E16C66"/>
    <w:rsid w:val="00E16CD1"/>
    <w:rsid w:val="00E16F8E"/>
    <w:rsid w:val="00E17532"/>
    <w:rsid w:val="00E1766B"/>
    <w:rsid w:val="00E17762"/>
    <w:rsid w:val="00E1779A"/>
    <w:rsid w:val="00E17852"/>
    <w:rsid w:val="00E17E29"/>
    <w:rsid w:val="00E205D6"/>
    <w:rsid w:val="00E206B2"/>
    <w:rsid w:val="00E2097B"/>
    <w:rsid w:val="00E2140F"/>
    <w:rsid w:val="00E21604"/>
    <w:rsid w:val="00E21867"/>
    <w:rsid w:val="00E218E0"/>
    <w:rsid w:val="00E2196B"/>
    <w:rsid w:val="00E21D75"/>
    <w:rsid w:val="00E21E49"/>
    <w:rsid w:val="00E22462"/>
    <w:rsid w:val="00E225FE"/>
    <w:rsid w:val="00E227EE"/>
    <w:rsid w:val="00E2299A"/>
    <w:rsid w:val="00E22F36"/>
    <w:rsid w:val="00E23ADB"/>
    <w:rsid w:val="00E23F7D"/>
    <w:rsid w:val="00E247D5"/>
    <w:rsid w:val="00E24AD2"/>
    <w:rsid w:val="00E25062"/>
    <w:rsid w:val="00E25BFC"/>
    <w:rsid w:val="00E26361"/>
    <w:rsid w:val="00E26C76"/>
    <w:rsid w:val="00E26EFA"/>
    <w:rsid w:val="00E26FAD"/>
    <w:rsid w:val="00E2742D"/>
    <w:rsid w:val="00E27F12"/>
    <w:rsid w:val="00E302F3"/>
    <w:rsid w:val="00E305F8"/>
    <w:rsid w:val="00E3095A"/>
    <w:rsid w:val="00E309B6"/>
    <w:rsid w:val="00E30B2F"/>
    <w:rsid w:val="00E30CCB"/>
    <w:rsid w:val="00E30F3D"/>
    <w:rsid w:val="00E31B85"/>
    <w:rsid w:val="00E31BEA"/>
    <w:rsid w:val="00E320C4"/>
    <w:rsid w:val="00E321CF"/>
    <w:rsid w:val="00E32269"/>
    <w:rsid w:val="00E323F6"/>
    <w:rsid w:val="00E32E24"/>
    <w:rsid w:val="00E32F09"/>
    <w:rsid w:val="00E330A5"/>
    <w:rsid w:val="00E33298"/>
    <w:rsid w:val="00E3331A"/>
    <w:rsid w:val="00E333D9"/>
    <w:rsid w:val="00E333E1"/>
    <w:rsid w:val="00E33879"/>
    <w:rsid w:val="00E339DA"/>
    <w:rsid w:val="00E33A43"/>
    <w:rsid w:val="00E33A82"/>
    <w:rsid w:val="00E340E5"/>
    <w:rsid w:val="00E34904"/>
    <w:rsid w:val="00E3569C"/>
    <w:rsid w:val="00E35724"/>
    <w:rsid w:val="00E35856"/>
    <w:rsid w:val="00E359E5"/>
    <w:rsid w:val="00E35F14"/>
    <w:rsid w:val="00E36287"/>
    <w:rsid w:val="00E36351"/>
    <w:rsid w:val="00E36889"/>
    <w:rsid w:val="00E369E9"/>
    <w:rsid w:val="00E3733D"/>
    <w:rsid w:val="00E3738C"/>
    <w:rsid w:val="00E377A4"/>
    <w:rsid w:val="00E37AE0"/>
    <w:rsid w:val="00E37BEE"/>
    <w:rsid w:val="00E417E3"/>
    <w:rsid w:val="00E41A4A"/>
    <w:rsid w:val="00E4211F"/>
    <w:rsid w:val="00E42401"/>
    <w:rsid w:val="00E42877"/>
    <w:rsid w:val="00E42C42"/>
    <w:rsid w:val="00E42FE1"/>
    <w:rsid w:val="00E43342"/>
    <w:rsid w:val="00E4350C"/>
    <w:rsid w:val="00E43EE3"/>
    <w:rsid w:val="00E4424D"/>
    <w:rsid w:val="00E44718"/>
    <w:rsid w:val="00E44888"/>
    <w:rsid w:val="00E448D0"/>
    <w:rsid w:val="00E44EE6"/>
    <w:rsid w:val="00E44F0B"/>
    <w:rsid w:val="00E44F9D"/>
    <w:rsid w:val="00E453B7"/>
    <w:rsid w:val="00E45550"/>
    <w:rsid w:val="00E45F47"/>
    <w:rsid w:val="00E463E8"/>
    <w:rsid w:val="00E4664C"/>
    <w:rsid w:val="00E467A8"/>
    <w:rsid w:val="00E46B88"/>
    <w:rsid w:val="00E502C3"/>
    <w:rsid w:val="00E503DF"/>
    <w:rsid w:val="00E5052B"/>
    <w:rsid w:val="00E50937"/>
    <w:rsid w:val="00E50A8A"/>
    <w:rsid w:val="00E510E2"/>
    <w:rsid w:val="00E511AD"/>
    <w:rsid w:val="00E5139C"/>
    <w:rsid w:val="00E51403"/>
    <w:rsid w:val="00E51D9D"/>
    <w:rsid w:val="00E52292"/>
    <w:rsid w:val="00E5287F"/>
    <w:rsid w:val="00E5290E"/>
    <w:rsid w:val="00E52A8B"/>
    <w:rsid w:val="00E52DEB"/>
    <w:rsid w:val="00E53317"/>
    <w:rsid w:val="00E536CC"/>
    <w:rsid w:val="00E537E2"/>
    <w:rsid w:val="00E53E9D"/>
    <w:rsid w:val="00E54096"/>
    <w:rsid w:val="00E542A8"/>
    <w:rsid w:val="00E54493"/>
    <w:rsid w:val="00E548AE"/>
    <w:rsid w:val="00E54905"/>
    <w:rsid w:val="00E54D3D"/>
    <w:rsid w:val="00E54DB9"/>
    <w:rsid w:val="00E55268"/>
    <w:rsid w:val="00E55465"/>
    <w:rsid w:val="00E555C0"/>
    <w:rsid w:val="00E55C01"/>
    <w:rsid w:val="00E55C9A"/>
    <w:rsid w:val="00E56455"/>
    <w:rsid w:val="00E56487"/>
    <w:rsid w:val="00E56B21"/>
    <w:rsid w:val="00E56F10"/>
    <w:rsid w:val="00E57171"/>
    <w:rsid w:val="00E57373"/>
    <w:rsid w:val="00E5753B"/>
    <w:rsid w:val="00E5754C"/>
    <w:rsid w:val="00E600FC"/>
    <w:rsid w:val="00E60114"/>
    <w:rsid w:val="00E6014E"/>
    <w:rsid w:val="00E609F5"/>
    <w:rsid w:val="00E60C37"/>
    <w:rsid w:val="00E6165E"/>
    <w:rsid w:val="00E61C13"/>
    <w:rsid w:val="00E622E0"/>
    <w:rsid w:val="00E6243C"/>
    <w:rsid w:val="00E6244F"/>
    <w:rsid w:val="00E627B9"/>
    <w:rsid w:val="00E62B73"/>
    <w:rsid w:val="00E63397"/>
    <w:rsid w:val="00E633A4"/>
    <w:rsid w:val="00E63805"/>
    <w:rsid w:val="00E63A81"/>
    <w:rsid w:val="00E63FF0"/>
    <w:rsid w:val="00E6401E"/>
    <w:rsid w:val="00E64261"/>
    <w:rsid w:val="00E6489E"/>
    <w:rsid w:val="00E648AF"/>
    <w:rsid w:val="00E64E2C"/>
    <w:rsid w:val="00E65213"/>
    <w:rsid w:val="00E6524F"/>
    <w:rsid w:val="00E65A50"/>
    <w:rsid w:val="00E66169"/>
    <w:rsid w:val="00E66248"/>
    <w:rsid w:val="00E66389"/>
    <w:rsid w:val="00E66469"/>
    <w:rsid w:val="00E664B6"/>
    <w:rsid w:val="00E6682D"/>
    <w:rsid w:val="00E66EDA"/>
    <w:rsid w:val="00E67189"/>
    <w:rsid w:val="00E67385"/>
    <w:rsid w:val="00E67455"/>
    <w:rsid w:val="00E67497"/>
    <w:rsid w:val="00E6761A"/>
    <w:rsid w:val="00E67AFE"/>
    <w:rsid w:val="00E67B07"/>
    <w:rsid w:val="00E70C2E"/>
    <w:rsid w:val="00E71330"/>
    <w:rsid w:val="00E71795"/>
    <w:rsid w:val="00E71FE1"/>
    <w:rsid w:val="00E7240D"/>
    <w:rsid w:val="00E72539"/>
    <w:rsid w:val="00E72C45"/>
    <w:rsid w:val="00E73064"/>
    <w:rsid w:val="00E731E9"/>
    <w:rsid w:val="00E736F2"/>
    <w:rsid w:val="00E7434B"/>
    <w:rsid w:val="00E744CC"/>
    <w:rsid w:val="00E7479D"/>
    <w:rsid w:val="00E7508C"/>
    <w:rsid w:val="00E76582"/>
    <w:rsid w:val="00E7695B"/>
    <w:rsid w:val="00E76C64"/>
    <w:rsid w:val="00E76DA9"/>
    <w:rsid w:val="00E76EDF"/>
    <w:rsid w:val="00E77506"/>
    <w:rsid w:val="00E8015F"/>
    <w:rsid w:val="00E8065A"/>
    <w:rsid w:val="00E80D89"/>
    <w:rsid w:val="00E8100D"/>
    <w:rsid w:val="00E815DA"/>
    <w:rsid w:val="00E81914"/>
    <w:rsid w:val="00E819C2"/>
    <w:rsid w:val="00E822FB"/>
    <w:rsid w:val="00E8292E"/>
    <w:rsid w:val="00E82DA9"/>
    <w:rsid w:val="00E8322B"/>
    <w:rsid w:val="00E83BF6"/>
    <w:rsid w:val="00E84646"/>
    <w:rsid w:val="00E847A1"/>
    <w:rsid w:val="00E849E5"/>
    <w:rsid w:val="00E853B8"/>
    <w:rsid w:val="00E854E7"/>
    <w:rsid w:val="00E85BAC"/>
    <w:rsid w:val="00E8613E"/>
    <w:rsid w:val="00E86416"/>
    <w:rsid w:val="00E86424"/>
    <w:rsid w:val="00E86493"/>
    <w:rsid w:val="00E86537"/>
    <w:rsid w:val="00E86A82"/>
    <w:rsid w:val="00E87176"/>
    <w:rsid w:val="00E87684"/>
    <w:rsid w:val="00E87A66"/>
    <w:rsid w:val="00E87C4C"/>
    <w:rsid w:val="00E87FA3"/>
    <w:rsid w:val="00E90CB2"/>
    <w:rsid w:val="00E90E6A"/>
    <w:rsid w:val="00E90F10"/>
    <w:rsid w:val="00E91904"/>
    <w:rsid w:val="00E91AE7"/>
    <w:rsid w:val="00E92265"/>
    <w:rsid w:val="00E9357D"/>
    <w:rsid w:val="00E93659"/>
    <w:rsid w:val="00E93A5C"/>
    <w:rsid w:val="00E9433B"/>
    <w:rsid w:val="00E9493D"/>
    <w:rsid w:val="00E94E53"/>
    <w:rsid w:val="00E9505D"/>
    <w:rsid w:val="00E95060"/>
    <w:rsid w:val="00E957D8"/>
    <w:rsid w:val="00E964F8"/>
    <w:rsid w:val="00E972B7"/>
    <w:rsid w:val="00EA0288"/>
    <w:rsid w:val="00EA0B4F"/>
    <w:rsid w:val="00EA10EB"/>
    <w:rsid w:val="00EA1449"/>
    <w:rsid w:val="00EA194D"/>
    <w:rsid w:val="00EA1A96"/>
    <w:rsid w:val="00EA1B2C"/>
    <w:rsid w:val="00EA262F"/>
    <w:rsid w:val="00EA2851"/>
    <w:rsid w:val="00EA2A05"/>
    <w:rsid w:val="00EA34CA"/>
    <w:rsid w:val="00EA3C1F"/>
    <w:rsid w:val="00EA46F9"/>
    <w:rsid w:val="00EA4B77"/>
    <w:rsid w:val="00EA4CC8"/>
    <w:rsid w:val="00EA5170"/>
    <w:rsid w:val="00EA5B95"/>
    <w:rsid w:val="00EA5C9F"/>
    <w:rsid w:val="00EA5F22"/>
    <w:rsid w:val="00EA6632"/>
    <w:rsid w:val="00EA6AB0"/>
    <w:rsid w:val="00EA6BDB"/>
    <w:rsid w:val="00EA72FE"/>
    <w:rsid w:val="00EA7DD1"/>
    <w:rsid w:val="00EB0063"/>
    <w:rsid w:val="00EB0628"/>
    <w:rsid w:val="00EB0A30"/>
    <w:rsid w:val="00EB0A69"/>
    <w:rsid w:val="00EB0B61"/>
    <w:rsid w:val="00EB0B6C"/>
    <w:rsid w:val="00EB0C24"/>
    <w:rsid w:val="00EB2FA8"/>
    <w:rsid w:val="00EB316A"/>
    <w:rsid w:val="00EB32BC"/>
    <w:rsid w:val="00EB3358"/>
    <w:rsid w:val="00EB3516"/>
    <w:rsid w:val="00EB3A9E"/>
    <w:rsid w:val="00EB4506"/>
    <w:rsid w:val="00EB4508"/>
    <w:rsid w:val="00EB5D68"/>
    <w:rsid w:val="00EB611D"/>
    <w:rsid w:val="00EB6586"/>
    <w:rsid w:val="00EB6F4B"/>
    <w:rsid w:val="00EB7499"/>
    <w:rsid w:val="00EB74A0"/>
    <w:rsid w:val="00EB7886"/>
    <w:rsid w:val="00EB7CB9"/>
    <w:rsid w:val="00EC025E"/>
    <w:rsid w:val="00EC07CB"/>
    <w:rsid w:val="00EC13E3"/>
    <w:rsid w:val="00EC14F7"/>
    <w:rsid w:val="00EC1966"/>
    <w:rsid w:val="00EC1C91"/>
    <w:rsid w:val="00EC20EC"/>
    <w:rsid w:val="00EC23E2"/>
    <w:rsid w:val="00EC3342"/>
    <w:rsid w:val="00EC3A1F"/>
    <w:rsid w:val="00EC3E4F"/>
    <w:rsid w:val="00EC3F23"/>
    <w:rsid w:val="00EC45C0"/>
    <w:rsid w:val="00EC4A44"/>
    <w:rsid w:val="00EC4B28"/>
    <w:rsid w:val="00EC5639"/>
    <w:rsid w:val="00EC5B49"/>
    <w:rsid w:val="00EC5DFA"/>
    <w:rsid w:val="00EC6056"/>
    <w:rsid w:val="00EC6155"/>
    <w:rsid w:val="00EC61D5"/>
    <w:rsid w:val="00EC684D"/>
    <w:rsid w:val="00EC6BAE"/>
    <w:rsid w:val="00EC6FCA"/>
    <w:rsid w:val="00EC7DC8"/>
    <w:rsid w:val="00ED0598"/>
    <w:rsid w:val="00ED0B09"/>
    <w:rsid w:val="00ED0C22"/>
    <w:rsid w:val="00ED0F8C"/>
    <w:rsid w:val="00ED1398"/>
    <w:rsid w:val="00ED15DA"/>
    <w:rsid w:val="00ED19A7"/>
    <w:rsid w:val="00ED240A"/>
    <w:rsid w:val="00ED2461"/>
    <w:rsid w:val="00ED2697"/>
    <w:rsid w:val="00ED3769"/>
    <w:rsid w:val="00ED3AD2"/>
    <w:rsid w:val="00ED4301"/>
    <w:rsid w:val="00ED458D"/>
    <w:rsid w:val="00ED4CEC"/>
    <w:rsid w:val="00ED4E4E"/>
    <w:rsid w:val="00ED4FF7"/>
    <w:rsid w:val="00ED5198"/>
    <w:rsid w:val="00ED5C4D"/>
    <w:rsid w:val="00ED6479"/>
    <w:rsid w:val="00ED6594"/>
    <w:rsid w:val="00ED6703"/>
    <w:rsid w:val="00ED7803"/>
    <w:rsid w:val="00ED78BF"/>
    <w:rsid w:val="00EE050A"/>
    <w:rsid w:val="00EE0585"/>
    <w:rsid w:val="00EE07DF"/>
    <w:rsid w:val="00EE08B7"/>
    <w:rsid w:val="00EE095F"/>
    <w:rsid w:val="00EE0A65"/>
    <w:rsid w:val="00EE0B21"/>
    <w:rsid w:val="00EE0D8F"/>
    <w:rsid w:val="00EE0FBF"/>
    <w:rsid w:val="00EE10D0"/>
    <w:rsid w:val="00EE13A4"/>
    <w:rsid w:val="00EE141F"/>
    <w:rsid w:val="00EE1674"/>
    <w:rsid w:val="00EE1CCF"/>
    <w:rsid w:val="00EE1E55"/>
    <w:rsid w:val="00EE2157"/>
    <w:rsid w:val="00EE25BB"/>
    <w:rsid w:val="00EE2BF7"/>
    <w:rsid w:val="00EE2F5C"/>
    <w:rsid w:val="00EE3042"/>
    <w:rsid w:val="00EE3790"/>
    <w:rsid w:val="00EE3D00"/>
    <w:rsid w:val="00EE3E2D"/>
    <w:rsid w:val="00EE3EC0"/>
    <w:rsid w:val="00EE41EA"/>
    <w:rsid w:val="00EE45C3"/>
    <w:rsid w:val="00EE479B"/>
    <w:rsid w:val="00EE55D5"/>
    <w:rsid w:val="00EE5F94"/>
    <w:rsid w:val="00EE6105"/>
    <w:rsid w:val="00EE6528"/>
    <w:rsid w:val="00EE6B85"/>
    <w:rsid w:val="00EE6F3B"/>
    <w:rsid w:val="00EE77D0"/>
    <w:rsid w:val="00EF0090"/>
    <w:rsid w:val="00EF0551"/>
    <w:rsid w:val="00EF07EC"/>
    <w:rsid w:val="00EF093B"/>
    <w:rsid w:val="00EF0C9F"/>
    <w:rsid w:val="00EF120B"/>
    <w:rsid w:val="00EF1493"/>
    <w:rsid w:val="00EF16A9"/>
    <w:rsid w:val="00EF1ABA"/>
    <w:rsid w:val="00EF1E4B"/>
    <w:rsid w:val="00EF2002"/>
    <w:rsid w:val="00EF2638"/>
    <w:rsid w:val="00EF2DF0"/>
    <w:rsid w:val="00EF3ACC"/>
    <w:rsid w:val="00EF3B75"/>
    <w:rsid w:val="00EF3B95"/>
    <w:rsid w:val="00EF4637"/>
    <w:rsid w:val="00EF4BC5"/>
    <w:rsid w:val="00EF51E7"/>
    <w:rsid w:val="00EF541D"/>
    <w:rsid w:val="00EF54A6"/>
    <w:rsid w:val="00EF5DF4"/>
    <w:rsid w:val="00EF61FE"/>
    <w:rsid w:val="00EF62B3"/>
    <w:rsid w:val="00EF68C2"/>
    <w:rsid w:val="00EF6AA9"/>
    <w:rsid w:val="00EF6F2D"/>
    <w:rsid w:val="00EF72B4"/>
    <w:rsid w:val="00EF7A58"/>
    <w:rsid w:val="00EF7AC7"/>
    <w:rsid w:val="00EF7D56"/>
    <w:rsid w:val="00F00803"/>
    <w:rsid w:val="00F00A3D"/>
    <w:rsid w:val="00F00E11"/>
    <w:rsid w:val="00F00F19"/>
    <w:rsid w:val="00F01592"/>
    <w:rsid w:val="00F02951"/>
    <w:rsid w:val="00F02AC3"/>
    <w:rsid w:val="00F034B7"/>
    <w:rsid w:val="00F038AD"/>
    <w:rsid w:val="00F03992"/>
    <w:rsid w:val="00F03A2D"/>
    <w:rsid w:val="00F03F3F"/>
    <w:rsid w:val="00F04886"/>
    <w:rsid w:val="00F050BC"/>
    <w:rsid w:val="00F053BD"/>
    <w:rsid w:val="00F05655"/>
    <w:rsid w:val="00F0579D"/>
    <w:rsid w:val="00F05C96"/>
    <w:rsid w:val="00F05CA4"/>
    <w:rsid w:val="00F05CAE"/>
    <w:rsid w:val="00F0629B"/>
    <w:rsid w:val="00F064AB"/>
    <w:rsid w:val="00F06F1A"/>
    <w:rsid w:val="00F07EBC"/>
    <w:rsid w:val="00F07EFD"/>
    <w:rsid w:val="00F10488"/>
    <w:rsid w:val="00F10812"/>
    <w:rsid w:val="00F10DF3"/>
    <w:rsid w:val="00F11558"/>
    <w:rsid w:val="00F1158B"/>
    <w:rsid w:val="00F1172C"/>
    <w:rsid w:val="00F119F0"/>
    <w:rsid w:val="00F11C7F"/>
    <w:rsid w:val="00F11EBF"/>
    <w:rsid w:val="00F11EFE"/>
    <w:rsid w:val="00F12453"/>
    <w:rsid w:val="00F12F7B"/>
    <w:rsid w:val="00F1317A"/>
    <w:rsid w:val="00F13834"/>
    <w:rsid w:val="00F13AC8"/>
    <w:rsid w:val="00F13B8D"/>
    <w:rsid w:val="00F13CA0"/>
    <w:rsid w:val="00F14197"/>
    <w:rsid w:val="00F141A6"/>
    <w:rsid w:val="00F1466F"/>
    <w:rsid w:val="00F14B43"/>
    <w:rsid w:val="00F15841"/>
    <w:rsid w:val="00F16293"/>
    <w:rsid w:val="00F16BD8"/>
    <w:rsid w:val="00F170A7"/>
    <w:rsid w:val="00F17208"/>
    <w:rsid w:val="00F17435"/>
    <w:rsid w:val="00F17CDC"/>
    <w:rsid w:val="00F20636"/>
    <w:rsid w:val="00F20E2F"/>
    <w:rsid w:val="00F21082"/>
    <w:rsid w:val="00F212FC"/>
    <w:rsid w:val="00F2163D"/>
    <w:rsid w:val="00F224E1"/>
    <w:rsid w:val="00F22506"/>
    <w:rsid w:val="00F22523"/>
    <w:rsid w:val="00F228D3"/>
    <w:rsid w:val="00F22927"/>
    <w:rsid w:val="00F22B94"/>
    <w:rsid w:val="00F22F78"/>
    <w:rsid w:val="00F2376F"/>
    <w:rsid w:val="00F23BE0"/>
    <w:rsid w:val="00F23E60"/>
    <w:rsid w:val="00F246D6"/>
    <w:rsid w:val="00F24E75"/>
    <w:rsid w:val="00F24F1D"/>
    <w:rsid w:val="00F24FCF"/>
    <w:rsid w:val="00F25268"/>
    <w:rsid w:val="00F25405"/>
    <w:rsid w:val="00F25BF8"/>
    <w:rsid w:val="00F26C9A"/>
    <w:rsid w:val="00F27077"/>
    <w:rsid w:val="00F2742C"/>
    <w:rsid w:val="00F27BCC"/>
    <w:rsid w:val="00F27DAA"/>
    <w:rsid w:val="00F3015B"/>
    <w:rsid w:val="00F30321"/>
    <w:rsid w:val="00F3041F"/>
    <w:rsid w:val="00F30A8E"/>
    <w:rsid w:val="00F30B2F"/>
    <w:rsid w:val="00F30FEF"/>
    <w:rsid w:val="00F312A9"/>
    <w:rsid w:val="00F313F7"/>
    <w:rsid w:val="00F3144E"/>
    <w:rsid w:val="00F31737"/>
    <w:rsid w:val="00F31DFA"/>
    <w:rsid w:val="00F32042"/>
    <w:rsid w:val="00F3229D"/>
    <w:rsid w:val="00F32C09"/>
    <w:rsid w:val="00F33061"/>
    <w:rsid w:val="00F332E8"/>
    <w:rsid w:val="00F33337"/>
    <w:rsid w:val="00F33697"/>
    <w:rsid w:val="00F33FE6"/>
    <w:rsid w:val="00F34320"/>
    <w:rsid w:val="00F34334"/>
    <w:rsid w:val="00F3462E"/>
    <w:rsid w:val="00F34909"/>
    <w:rsid w:val="00F34F20"/>
    <w:rsid w:val="00F35297"/>
    <w:rsid w:val="00F35B0E"/>
    <w:rsid w:val="00F3758C"/>
    <w:rsid w:val="00F37C01"/>
    <w:rsid w:val="00F37D7F"/>
    <w:rsid w:val="00F400DA"/>
    <w:rsid w:val="00F40606"/>
    <w:rsid w:val="00F4084B"/>
    <w:rsid w:val="00F410EF"/>
    <w:rsid w:val="00F41865"/>
    <w:rsid w:val="00F41891"/>
    <w:rsid w:val="00F41C8D"/>
    <w:rsid w:val="00F42415"/>
    <w:rsid w:val="00F42AE5"/>
    <w:rsid w:val="00F42BED"/>
    <w:rsid w:val="00F43117"/>
    <w:rsid w:val="00F4311F"/>
    <w:rsid w:val="00F43755"/>
    <w:rsid w:val="00F43CB2"/>
    <w:rsid w:val="00F43CD4"/>
    <w:rsid w:val="00F4449C"/>
    <w:rsid w:val="00F44728"/>
    <w:rsid w:val="00F44A32"/>
    <w:rsid w:val="00F45547"/>
    <w:rsid w:val="00F45786"/>
    <w:rsid w:val="00F45937"/>
    <w:rsid w:val="00F4652E"/>
    <w:rsid w:val="00F465D0"/>
    <w:rsid w:val="00F471F5"/>
    <w:rsid w:val="00F4737E"/>
    <w:rsid w:val="00F47544"/>
    <w:rsid w:val="00F475D5"/>
    <w:rsid w:val="00F50A60"/>
    <w:rsid w:val="00F50B20"/>
    <w:rsid w:val="00F50BFE"/>
    <w:rsid w:val="00F50F5A"/>
    <w:rsid w:val="00F50F68"/>
    <w:rsid w:val="00F511BF"/>
    <w:rsid w:val="00F512BD"/>
    <w:rsid w:val="00F51398"/>
    <w:rsid w:val="00F5142A"/>
    <w:rsid w:val="00F519A6"/>
    <w:rsid w:val="00F51DAE"/>
    <w:rsid w:val="00F5298E"/>
    <w:rsid w:val="00F52A80"/>
    <w:rsid w:val="00F52AAD"/>
    <w:rsid w:val="00F53393"/>
    <w:rsid w:val="00F53594"/>
    <w:rsid w:val="00F53AE1"/>
    <w:rsid w:val="00F53AF5"/>
    <w:rsid w:val="00F546D8"/>
    <w:rsid w:val="00F54D7A"/>
    <w:rsid w:val="00F5574F"/>
    <w:rsid w:val="00F55AE3"/>
    <w:rsid w:val="00F563AA"/>
    <w:rsid w:val="00F56817"/>
    <w:rsid w:val="00F56875"/>
    <w:rsid w:val="00F569BC"/>
    <w:rsid w:val="00F56BEE"/>
    <w:rsid w:val="00F57577"/>
    <w:rsid w:val="00F577CA"/>
    <w:rsid w:val="00F57A97"/>
    <w:rsid w:val="00F57CE1"/>
    <w:rsid w:val="00F57E28"/>
    <w:rsid w:val="00F57EB3"/>
    <w:rsid w:val="00F60199"/>
    <w:rsid w:val="00F60222"/>
    <w:rsid w:val="00F60417"/>
    <w:rsid w:val="00F6060C"/>
    <w:rsid w:val="00F60B1A"/>
    <w:rsid w:val="00F60C5A"/>
    <w:rsid w:val="00F61029"/>
    <w:rsid w:val="00F6148F"/>
    <w:rsid w:val="00F61A58"/>
    <w:rsid w:val="00F61C88"/>
    <w:rsid w:val="00F61DF0"/>
    <w:rsid w:val="00F620A6"/>
    <w:rsid w:val="00F628DD"/>
    <w:rsid w:val="00F62AE1"/>
    <w:rsid w:val="00F62FF7"/>
    <w:rsid w:val="00F6305E"/>
    <w:rsid w:val="00F634A0"/>
    <w:rsid w:val="00F63695"/>
    <w:rsid w:val="00F6394B"/>
    <w:rsid w:val="00F63AAF"/>
    <w:rsid w:val="00F63F17"/>
    <w:rsid w:val="00F643D7"/>
    <w:rsid w:val="00F64848"/>
    <w:rsid w:val="00F64B70"/>
    <w:rsid w:val="00F64BAE"/>
    <w:rsid w:val="00F65725"/>
    <w:rsid w:val="00F659B0"/>
    <w:rsid w:val="00F6614F"/>
    <w:rsid w:val="00F66CEB"/>
    <w:rsid w:val="00F66E0D"/>
    <w:rsid w:val="00F66EE4"/>
    <w:rsid w:val="00F67334"/>
    <w:rsid w:val="00F677A2"/>
    <w:rsid w:val="00F678BE"/>
    <w:rsid w:val="00F67B16"/>
    <w:rsid w:val="00F67CB6"/>
    <w:rsid w:val="00F7015A"/>
    <w:rsid w:val="00F705ED"/>
    <w:rsid w:val="00F70996"/>
    <w:rsid w:val="00F70CAB"/>
    <w:rsid w:val="00F70CF6"/>
    <w:rsid w:val="00F70D01"/>
    <w:rsid w:val="00F70E71"/>
    <w:rsid w:val="00F715EE"/>
    <w:rsid w:val="00F717D4"/>
    <w:rsid w:val="00F7184E"/>
    <w:rsid w:val="00F71E92"/>
    <w:rsid w:val="00F72273"/>
    <w:rsid w:val="00F7228D"/>
    <w:rsid w:val="00F7276A"/>
    <w:rsid w:val="00F729DD"/>
    <w:rsid w:val="00F73533"/>
    <w:rsid w:val="00F73551"/>
    <w:rsid w:val="00F7363E"/>
    <w:rsid w:val="00F73758"/>
    <w:rsid w:val="00F73EB8"/>
    <w:rsid w:val="00F740A2"/>
    <w:rsid w:val="00F744CC"/>
    <w:rsid w:val="00F746F1"/>
    <w:rsid w:val="00F74964"/>
    <w:rsid w:val="00F74C62"/>
    <w:rsid w:val="00F74D12"/>
    <w:rsid w:val="00F753BA"/>
    <w:rsid w:val="00F75435"/>
    <w:rsid w:val="00F75959"/>
    <w:rsid w:val="00F75ED3"/>
    <w:rsid w:val="00F764DD"/>
    <w:rsid w:val="00F76668"/>
    <w:rsid w:val="00F76B8F"/>
    <w:rsid w:val="00F76E77"/>
    <w:rsid w:val="00F779C5"/>
    <w:rsid w:val="00F801AA"/>
    <w:rsid w:val="00F8055F"/>
    <w:rsid w:val="00F8107B"/>
    <w:rsid w:val="00F812D1"/>
    <w:rsid w:val="00F814B4"/>
    <w:rsid w:val="00F81C3F"/>
    <w:rsid w:val="00F81C98"/>
    <w:rsid w:val="00F81D3B"/>
    <w:rsid w:val="00F81FA8"/>
    <w:rsid w:val="00F82CB0"/>
    <w:rsid w:val="00F82FC7"/>
    <w:rsid w:val="00F83206"/>
    <w:rsid w:val="00F83684"/>
    <w:rsid w:val="00F836DF"/>
    <w:rsid w:val="00F83ED1"/>
    <w:rsid w:val="00F84267"/>
    <w:rsid w:val="00F84602"/>
    <w:rsid w:val="00F84CA0"/>
    <w:rsid w:val="00F8533C"/>
    <w:rsid w:val="00F8562B"/>
    <w:rsid w:val="00F85637"/>
    <w:rsid w:val="00F85B2A"/>
    <w:rsid w:val="00F85FAD"/>
    <w:rsid w:val="00F8617C"/>
    <w:rsid w:val="00F86F44"/>
    <w:rsid w:val="00F86F8E"/>
    <w:rsid w:val="00F874C7"/>
    <w:rsid w:val="00F876E6"/>
    <w:rsid w:val="00F87785"/>
    <w:rsid w:val="00F877F8"/>
    <w:rsid w:val="00F87E4B"/>
    <w:rsid w:val="00F90791"/>
    <w:rsid w:val="00F907A7"/>
    <w:rsid w:val="00F908CC"/>
    <w:rsid w:val="00F90998"/>
    <w:rsid w:val="00F90B01"/>
    <w:rsid w:val="00F9112E"/>
    <w:rsid w:val="00F91339"/>
    <w:rsid w:val="00F9182F"/>
    <w:rsid w:val="00F91A3B"/>
    <w:rsid w:val="00F92B10"/>
    <w:rsid w:val="00F92E57"/>
    <w:rsid w:val="00F936C5"/>
    <w:rsid w:val="00F93711"/>
    <w:rsid w:val="00F93C3A"/>
    <w:rsid w:val="00F93E42"/>
    <w:rsid w:val="00F943CB"/>
    <w:rsid w:val="00F94A25"/>
    <w:rsid w:val="00F950E5"/>
    <w:rsid w:val="00F9517A"/>
    <w:rsid w:val="00F9518A"/>
    <w:rsid w:val="00F95C30"/>
    <w:rsid w:val="00F95D3B"/>
    <w:rsid w:val="00F95D5D"/>
    <w:rsid w:val="00F95E86"/>
    <w:rsid w:val="00F95F8A"/>
    <w:rsid w:val="00F96559"/>
    <w:rsid w:val="00F96C77"/>
    <w:rsid w:val="00F97061"/>
    <w:rsid w:val="00F9731C"/>
    <w:rsid w:val="00F97947"/>
    <w:rsid w:val="00F97AAC"/>
    <w:rsid w:val="00F97B41"/>
    <w:rsid w:val="00F97BE7"/>
    <w:rsid w:val="00FA026C"/>
    <w:rsid w:val="00FA0397"/>
    <w:rsid w:val="00FA0418"/>
    <w:rsid w:val="00FA0F5E"/>
    <w:rsid w:val="00FA1015"/>
    <w:rsid w:val="00FA1172"/>
    <w:rsid w:val="00FA1286"/>
    <w:rsid w:val="00FA1AB9"/>
    <w:rsid w:val="00FA271F"/>
    <w:rsid w:val="00FA2887"/>
    <w:rsid w:val="00FA3492"/>
    <w:rsid w:val="00FA3EE5"/>
    <w:rsid w:val="00FA3F7D"/>
    <w:rsid w:val="00FA5552"/>
    <w:rsid w:val="00FA5AD2"/>
    <w:rsid w:val="00FA5FD4"/>
    <w:rsid w:val="00FA60AE"/>
    <w:rsid w:val="00FA7026"/>
    <w:rsid w:val="00FA7163"/>
    <w:rsid w:val="00FB0506"/>
    <w:rsid w:val="00FB0B1C"/>
    <w:rsid w:val="00FB0EC9"/>
    <w:rsid w:val="00FB12DC"/>
    <w:rsid w:val="00FB210F"/>
    <w:rsid w:val="00FB2A26"/>
    <w:rsid w:val="00FB2D1F"/>
    <w:rsid w:val="00FB3775"/>
    <w:rsid w:val="00FB3F4B"/>
    <w:rsid w:val="00FB4883"/>
    <w:rsid w:val="00FB4931"/>
    <w:rsid w:val="00FB4DDC"/>
    <w:rsid w:val="00FB530E"/>
    <w:rsid w:val="00FB54AE"/>
    <w:rsid w:val="00FB601B"/>
    <w:rsid w:val="00FB6B5D"/>
    <w:rsid w:val="00FB6BAD"/>
    <w:rsid w:val="00FB7C31"/>
    <w:rsid w:val="00FBD07F"/>
    <w:rsid w:val="00FC00E6"/>
    <w:rsid w:val="00FC0D35"/>
    <w:rsid w:val="00FC1320"/>
    <w:rsid w:val="00FC18AD"/>
    <w:rsid w:val="00FC1C03"/>
    <w:rsid w:val="00FC2282"/>
    <w:rsid w:val="00FC22EF"/>
    <w:rsid w:val="00FC353C"/>
    <w:rsid w:val="00FC36DC"/>
    <w:rsid w:val="00FC3884"/>
    <w:rsid w:val="00FC3943"/>
    <w:rsid w:val="00FC4401"/>
    <w:rsid w:val="00FC4BB5"/>
    <w:rsid w:val="00FC4FA1"/>
    <w:rsid w:val="00FC522F"/>
    <w:rsid w:val="00FC5EBA"/>
    <w:rsid w:val="00FC6249"/>
    <w:rsid w:val="00FC6711"/>
    <w:rsid w:val="00FC6C4A"/>
    <w:rsid w:val="00FC7062"/>
    <w:rsid w:val="00FC76A2"/>
    <w:rsid w:val="00FC79F8"/>
    <w:rsid w:val="00FC7ED7"/>
    <w:rsid w:val="00FD06A5"/>
    <w:rsid w:val="00FD09B9"/>
    <w:rsid w:val="00FD0AA5"/>
    <w:rsid w:val="00FD0BC5"/>
    <w:rsid w:val="00FD0C94"/>
    <w:rsid w:val="00FD105F"/>
    <w:rsid w:val="00FD13B2"/>
    <w:rsid w:val="00FD15E2"/>
    <w:rsid w:val="00FD16D5"/>
    <w:rsid w:val="00FD184E"/>
    <w:rsid w:val="00FD2590"/>
    <w:rsid w:val="00FD29C2"/>
    <w:rsid w:val="00FD3523"/>
    <w:rsid w:val="00FD39BB"/>
    <w:rsid w:val="00FD3AB2"/>
    <w:rsid w:val="00FD3B30"/>
    <w:rsid w:val="00FD42B8"/>
    <w:rsid w:val="00FD43EE"/>
    <w:rsid w:val="00FD47F9"/>
    <w:rsid w:val="00FD4A74"/>
    <w:rsid w:val="00FD4D9E"/>
    <w:rsid w:val="00FD4DD9"/>
    <w:rsid w:val="00FD4E0B"/>
    <w:rsid w:val="00FD55AC"/>
    <w:rsid w:val="00FD5E4E"/>
    <w:rsid w:val="00FD6318"/>
    <w:rsid w:val="00FD65E2"/>
    <w:rsid w:val="00FD6859"/>
    <w:rsid w:val="00FD6B8B"/>
    <w:rsid w:val="00FD6CD5"/>
    <w:rsid w:val="00FD6F51"/>
    <w:rsid w:val="00FD7302"/>
    <w:rsid w:val="00FD7339"/>
    <w:rsid w:val="00FE002E"/>
    <w:rsid w:val="00FE0478"/>
    <w:rsid w:val="00FE0798"/>
    <w:rsid w:val="00FE079F"/>
    <w:rsid w:val="00FE0875"/>
    <w:rsid w:val="00FE094D"/>
    <w:rsid w:val="00FE0D59"/>
    <w:rsid w:val="00FE1943"/>
    <w:rsid w:val="00FE1B0F"/>
    <w:rsid w:val="00FE1FF8"/>
    <w:rsid w:val="00FE222E"/>
    <w:rsid w:val="00FE24AF"/>
    <w:rsid w:val="00FE2857"/>
    <w:rsid w:val="00FE289E"/>
    <w:rsid w:val="00FE2E3C"/>
    <w:rsid w:val="00FE2F5F"/>
    <w:rsid w:val="00FE3031"/>
    <w:rsid w:val="00FE32FA"/>
    <w:rsid w:val="00FE33D8"/>
    <w:rsid w:val="00FE37BF"/>
    <w:rsid w:val="00FE37F8"/>
    <w:rsid w:val="00FE3E6F"/>
    <w:rsid w:val="00FE3FD1"/>
    <w:rsid w:val="00FE42AF"/>
    <w:rsid w:val="00FE488B"/>
    <w:rsid w:val="00FE4E41"/>
    <w:rsid w:val="00FE54D6"/>
    <w:rsid w:val="00FE57FD"/>
    <w:rsid w:val="00FE5A0D"/>
    <w:rsid w:val="00FE5C39"/>
    <w:rsid w:val="00FE63D5"/>
    <w:rsid w:val="00FE66A9"/>
    <w:rsid w:val="00FE6710"/>
    <w:rsid w:val="00FE69DF"/>
    <w:rsid w:val="00FE6AF7"/>
    <w:rsid w:val="00FE6CCB"/>
    <w:rsid w:val="00FE6D1A"/>
    <w:rsid w:val="00FE6F8C"/>
    <w:rsid w:val="00FE7641"/>
    <w:rsid w:val="00FE7826"/>
    <w:rsid w:val="00FF033B"/>
    <w:rsid w:val="00FF0489"/>
    <w:rsid w:val="00FF124B"/>
    <w:rsid w:val="00FF1F5D"/>
    <w:rsid w:val="00FF2329"/>
    <w:rsid w:val="00FF2BCA"/>
    <w:rsid w:val="00FF2C0A"/>
    <w:rsid w:val="00FF2E39"/>
    <w:rsid w:val="00FF3164"/>
    <w:rsid w:val="00FF3210"/>
    <w:rsid w:val="00FF3C05"/>
    <w:rsid w:val="00FF4060"/>
    <w:rsid w:val="00FF489C"/>
    <w:rsid w:val="00FF5652"/>
    <w:rsid w:val="00FF61BC"/>
    <w:rsid w:val="00FF63D6"/>
    <w:rsid w:val="00FF63FA"/>
    <w:rsid w:val="00FF6895"/>
    <w:rsid w:val="00FF6B44"/>
    <w:rsid w:val="00FF7029"/>
    <w:rsid w:val="00FF7B4B"/>
    <w:rsid w:val="010F68CC"/>
    <w:rsid w:val="0118DDFE"/>
    <w:rsid w:val="011B5CA4"/>
    <w:rsid w:val="012622DF"/>
    <w:rsid w:val="01374B87"/>
    <w:rsid w:val="014A794E"/>
    <w:rsid w:val="015937FD"/>
    <w:rsid w:val="017C82FF"/>
    <w:rsid w:val="017F3A22"/>
    <w:rsid w:val="019FBC84"/>
    <w:rsid w:val="01E18549"/>
    <w:rsid w:val="01FA9BDA"/>
    <w:rsid w:val="0242D63D"/>
    <w:rsid w:val="024D9EFA"/>
    <w:rsid w:val="028F900F"/>
    <w:rsid w:val="02B84861"/>
    <w:rsid w:val="02C4EE82"/>
    <w:rsid w:val="02CB0CEE"/>
    <w:rsid w:val="02CC3933"/>
    <w:rsid w:val="02E1E933"/>
    <w:rsid w:val="02E5DFFA"/>
    <w:rsid w:val="02F5F8D4"/>
    <w:rsid w:val="032C02B1"/>
    <w:rsid w:val="03590B08"/>
    <w:rsid w:val="0366232A"/>
    <w:rsid w:val="039083EF"/>
    <w:rsid w:val="03AD83C6"/>
    <w:rsid w:val="03BA8940"/>
    <w:rsid w:val="03F34521"/>
    <w:rsid w:val="04044719"/>
    <w:rsid w:val="0414483F"/>
    <w:rsid w:val="0431BCD2"/>
    <w:rsid w:val="0452220B"/>
    <w:rsid w:val="0476A6C8"/>
    <w:rsid w:val="0477A191"/>
    <w:rsid w:val="04782C4C"/>
    <w:rsid w:val="047BC58F"/>
    <w:rsid w:val="049CE921"/>
    <w:rsid w:val="04A0E82C"/>
    <w:rsid w:val="04AABA19"/>
    <w:rsid w:val="04C6629F"/>
    <w:rsid w:val="04CC105B"/>
    <w:rsid w:val="04D5EAE4"/>
    <w:rsid w:val="04FE1E38"/>
    <w:rsid w:val="050B59D2"/>
    <w:rsid w:val="05369552"/>
    <w:rsid w:val="05657B7F"/>
    <w:rsid w:val="0579C37C"/>
    <w:rsid w:val="057FF0F9"/>
    <w:rsid w:val="05950667"/>
    <w:rsid w:val="05AB7871"/>
    <w:rsid w:val="05AC85AC"/>
    <w:rsid w:val="05B73E89"/>
    <w:rsid w:val="05D7F9EA"/>
    <w:rsid w:val="05D943FD"/>
    <w:rsid w:val="060A2AB4"/>
    <w:rsid w:val="063287CE"/>
    <w:rsid w:val="06519BE7"/>
    <w:rsid w:val="0657A3F0"/>
    <w:rsid w:val="066C6707"/>
    <w:rsid w:val="066CA870"/>
    <w:rsid w:val="06825095"/>
    <w:rsid w:val="068B16CA"/>
    <w:rsid w:val="069520B4"/>
    <w:rsid w:val="0696A5F8"/>
    <w:rsid w:val="0697FF56"/>
    <w:rsid w:val="06F12266"/>
    <w:rsid w:val="06F99BF2"/>
    <w:rsid w:val="070AF3D0"/>
    <w:rsid w:val="071CA365"/>
    <w:rsid w:val="0722FC3C"/>
    <w:rsid w:val="072FDDCF"/>
    <w:rsid w:val="073066BC"/>
    <w:rsid w:val="0743CC25"/>
    <w:rsid w:val="074582DC"/>
    <w:rsid w:val="07687FBC"/>
    <w:rsid w:val="07747C8F"/>
    <w:rsid w:val="0792C954"/>
    <w:rsid w:val="0799F9C8"/>
    <w:rsid w:val="07B91EF9"/>
    <w:rsid w:val="07D5AA2B"/>
    <w:rsid w:val="07E0E57E"/>
    <w:rsid w:val="07F2C155"/>
    <w:rsid w:val="07F634BD"/>
    <w:rsid w:val="081581A4"/>
    <w:rsid w:val="0818147B"/>
    <w:rsid w:val="0819E116"/>
    <w:rsid w:val="0821653D"/>
    <w:rsid w:val="0839680C"/>
    <w:rsid w:val="08397270"/>
    <w:rsid w:val="084997F3"/>
    <w:rsid w:val="08640AB3"/>
    <w:rsid w:val="08661446"/>
    <w:rsid w:val="088FF9F5"/>
    <w:rsid w:val="08B88D6B"/>
    <w:rsid w:val="08C04201"/>
    <w:rsid w:val="08D64AE8"/>
    <w:rsid w:val="08DB3257"/>
    <w:rsid w:val="08DBAC6E"/>
    <w:rsid w:val="08DC2E08"/>
    <w:rsid w:val="08F1BDF9"/>
    <w:rsid w:val="08FA166C"/>
    <w:rsid w:val="0906E70B"/>
    <w:rsid w:val="090E59E5"/>
    <w:rsid w:val="090E7723"/>
    <w:rsid w:val="09107300"/>
    <w:rsid w:val="0930D415"/>
    <w:rsid w:val="094ABDAD"/>
    <w:rsid w:val="095C9F03"/>
    <w:rsid w:val="095F9B73"/>
    <w:rsid w:val="09A4457A"/>
    <w:rsid w:val="09AFFDF1"/>
    <w:rsid w:val="09B1D29E"/>
    <w:rsid w:val="09CB6153"/>
    <w:rsid w:val="09D03E5D"/>
    <w:rsid w:val="09E76DBF"/>
    <w:rsid w:val="0A112A51"/>
    <w:rsid w:val="0A112DA9"/>
    <w:rsid w:val="0A169C88"/>
    <w:rsid w:val="0A43A7D1"/>
    <w:rsid w:val="0A47F7D4"/>
    <w:rsid w:val="0A80C58F"/>
    <w:rsid w:val="0A8D8E5A"/>
    <w:rsid w:val="0A9B27A8"/>
    <w:rsid w:val="0AA00E7B"/>
    <w:rsid w:val="0AA593CE"/>
    <w:rsid w:val="0AB21C4C"/>
    <w:rsid w:val="0ABC8E70"/>
    <w:rsid w:val="0ADCD01A"/>
    <w:rsid w:val="0AFF5656"/>
    <w:rsid w:val="0AFFC969"/>
    <w:rsid w:val="0B12CE9F"/>
    <w:rsid w:val="0B46765C"/>
    <w:rsid w:val="0B4D7C59"/>
    <w:rsid w:val="0B50DA60"/>
    <w:rsid w:val="0B53F10B"/>
    <w:rsid w:val="0B65E5BE"/>
    <w:rsid w:val="0B680C63"/>
    <w:rsid w:val="0B77DC54"/>
    <w:rsid w:val="0BA2F51C"/>
    <w:rsid w:val="0BB910DB"/>
    <w:rsid w:val="0BCB14D7"/>
    <w:rsid w:val="0BD7FE08"/>
    <w:rsid w:val="0BDC4B54"/>
    <w:rsid w:val="0BDD54BB"/>
    <w:rsid w:val="0BE0B9B9"/>
    <w:rsid w:val="0BE1434D"/>
    <w:rsid w:val="0BE6DFE1"/>
    <w:rsid w:val="0C098111"/>
    <w:rsid w:val="0C09C93A"/>
    <w:rsid w:val="0C1715FA"/>
    <w:rsid w:val="0C20CDAF"/>
    <w:rsid w:val="0C2410F6"/>
    <w:rsid w:val="0C282F08"/>
    <w:rsid w:val="0C3B144E"/>
    <w:rsid w:val="0C414957"/>
    <w:rsid w:val="0C5F9586"/>
    <w:rsid w:val="0C7B5795"/>
    <w:rsid w:val="0C90D301"/>
    <w:rsid w:val="0CA2E120"/>
    <w:rsid w:val="0CA93643"/>
    <w:rsid w:val="0CCAECC4"/>
    <w:rsid w:val="0CD069FF"/>
    <w:rsid w:val="0CD19A82"/>
    <w:rsid w:val="0CF37A40"/>
    <w:rsid w:val="0CF8B9AD"/>
    <w:rsid w:val="0D37FD55"/>
    <w:rsid w:val="0D4FDD23"/>
    <w:rsid w:val="0D91E3D0"/>
    <w:rsid w:val="0D99DCDA"/>
    <w:rsid w:val="0DBCDDEE"/>
    <w:rsid w:val="0DC1479F"/>
    <w:rsid w:val="0DDB72FF"/>
    <w:rsid w:val="0DE5E532"/>
    <w:rsid w:val="0DF023A1"/>
    <w:rsid w:val="0DFA6908"/>
    <w:rsid w:val="0E3885C1"/>
    <w:rsid w:val="0E42C0AC"/>
    <w:rsid w:val="0E4C37F3"/>
    <w:rsid w:val="0E8F5592"/>
    <w:rsid w:val="0E989F9D"/>
    <w:rsid w:val="0E9CA710"/>
    <w:rsid w:val="0EA0EA19"/>
    <w:rsid w:val="0EAA8184"/>
    <w:rsid w:val="0EC491D3"/>
    <w:rsid w:val="0EC51A06"/>
    <w:rsid w:val="0EC74AAF"/>
    <w:rsid w:val="0EC8E8D2"/>
    <w:rsid w:val="0ECDDDEF"/>
    <w:rsid w:val="0ED5E312"/>
    <w:rsid w:val="0EDE02CE"/>
    <w:rsid w:val="0EE18F9C"/>
    <w:rsid w:val="0EF15F2A"/>
    <w:rsid w:val="0EF777E8"/>
    <w:rsid w:val="0EFA10FA"/>
    <w:rsid w:val="0EFA5B14"/>
    <w:rsid w:val="0F14F37D"/>
    <w:rsid w:val="0F16AFD6"/>
    <w:rsid w:val="0F26D332"/>
    <w:rsid w:val="0F4363C0"/>
    <w:rsid w:val="0F4FFF00"/>
    <w:rsid w:val="0F5E1CF6"/>
    <w:rsid w:val="0F6387ED"/>
    <w:rsid w:val="0F7A7317"/>
    <w:rsid w:val="0F89B932"/>
    <w:rsid w:val="0F9BCCD2"/>
    <w:rsid w:val="0FA6A9E2"/>
    <w:rsid w:val="0FBBB48B"/>
    <w:rsid w:val="0FC46286"/>
    <w:rsid w:val="0FE54DFD"/>
    <w:rsid w:val="0FF1BC3A"/>
    <w:rsid w:val="0FFE510D"/>
    <w:rsid w:val="102535AF"/>
    <w:rsid w:val="10259215"/>
    <w:rsid w:val="104AECFA"/>
    <w:rsid w:val="104BBA0C"/>
    <w:rsid w:val="10707321"/>
    <w:rsid w:val="109E0803"/>
    <w:rsid w:val="10B8E287"/>
    <w:rsid w:val="10C8B8A5"/>
    <w:rsid w:val="10D08F6A"/>
    <w:rsid w:val="10D7F0F2"/>
    <w:rsid w:val="10E1919B"/>
    <w:rsid w:val="10E3A84F"/>
    <w:rsid w:val="10E4A99B"/>
    <w:rsid w:val="10F0D5BD"/>
    <w:rsid w:val="10F95482"/>
    <w:rsid w:val="111F9A56"/>
    <w:rsid w:val="1120D3F3"/>
    <w:rsid w:val="112125B2"/>
    <w:rsid w:val="1135C043"/>
    <w:rsid w:val="113F24E8"/>
    <w:rsid w:val="116088F0"/>
    <w:rsid w:val="11641E9C"/>
    <w:rsid w:val="116E2EC4"/>
    <w:rsid w:val="117BA2E1"/>
    <w:rsid w:val="11CFFA98"/>
    <w:rsid w:val="11D24B27"/>
    <w:rsid w:val="11DA67EA"/>
    <w:rsid w:val="11E67C1F"/>
    <w:rsid w:val="11EEDA17"/>
    <w:rsid w:val="11FF242C"/>
    <w:rsid w:val="120159E0"/>
    <w:rsid w:val="12027073"/>
    <w:rsid w:val="1205AF2B"/>
    <w:rsid w:val="1218E6E4"/>
    <w:rsid w:val="1256AAED"/>
    <w:rsid w:val="1262649D"/>
    <w:rsid w:val="126A7EF7"/>
    <w:rsid w:val="126C73D2"/>
    <w:rsid w:val="127344D6"/>
    <w:rsid w:val="12C0F490"/>
    <w:rsid w:val="12C428B1"/>
    <w:rsid w:val="12D81C68"/>
    <w:rsid w:val="12E1E605"/>
    <w:rsid w:val="12E5C318"/>
    <w:rsid w:val="12E93864"/>
    <w:rsid w:val="130C2495"/>
    <w:rsid w:val="1340D31E"/>
    <w:rsid w:val="13470BB9"/>
    <w:rsid w:val="135A1E0B"/>
    <w:rsid w:val="1389A3B3"/>
    <w:rsid w:val="139BFBA7"/>
    <w:rsid w:val="13CBE5D2"/>
    <w:rsid w:val="13D82DD1"/>
    <w:rsid w:val="13E1A682"/>
    <w:rsid w:val="13F72F2B"/>
    <w:rsid w:val="1411A7A1"/>
    <w:rsid w:val="141D84E7"/>
    <w:rsid w:val="14250EE3"/>
    <w:rsid w:val="14491A00"/>
    <w:rsid w:val="1460F1E5"/>
    <w:rsid w:val="146696E3"/>
    <w:rsid w:val="1473E94A"/>
    <w:rsid w:val="14759DED"/>
    <w:rsid w:val="14BE029F"/>
    <w:rsid w:val="14C4F9EE"/>
    <w:rsid w:val="14CD5D87"/>
    <w:rsid w:val="14D22910"/>
    <w:rsid w:val="14D39A70"/>
    <w:rsid w:val="14DB7BE4"/>
    <w:rsid w:val="14E45C6B"/>
    <w:rsid w:val="15438B6D"/>
    <w:rsid w:val="154D9131"/>
    <w:rsid w:val="1562F62F"/>
    <w:rsid w:val="156ABF36"/>
    <w:rsid w:val="159227B3"/>
    <w:rsid w:val="1594545E"/>
    <w:rsid w:val="1595211C"/>
    <w:rsid w:val="159D2618"/>
    <w:rsid w:val="15C04C12"/>
    <w:rsid w:val="15C35FE7"/>
    <w:rsid w:val="15C445E9"/>
    <w:rsid w:val="15E08C8A"/>
    <w:rsid w:val="15F44C9C"/>
    <w:rsid w:val="15F708BB"/>
    <w:rsid w:val="15FF8223"/>
    <w:rsid w:val="1604D42D"/>
    <w:rsid w:val="160E4618"/>
    <w:rsid w:val="1610B9F9"/>
    <w:rsid w:val="1616B147"/>
    <w:rsid w:val="161A780D"/>
    <w:rsid w:val="1635E69F"/>
    <w:rsid w:val="1640D590"/>
    <w:rsid w:val="165C51FA"/>
    <w:rsid w:val="165E5703"/>
    <w:rsid w:val="16673BCC"/>
    <w:rsid w:val="169C499D"/>
    <w:rsid w:val="16E01C2D"/>
    <w:rsid w:val="171658B5"/>
    <w:rsid w:val="17347F25"/>
    <w:rsid w:val="174530D1"/>
    <w:rsid w:val="17479572"/>
    <w:rsid w:val="174A9D2C"/>
    <w:rsid w:val="17676136"/>
    <w:rsid w:val="178B1241"/>
    <w:rsid w:val="178EE2A7"/>
    <w:rsid w:val="17BB00F4"/>
    <w:rsid w:val="17C9CFF6"/>
    <w:rsid w:val="17D0BC08"/>
    <w:rsid w:val="17D0C375"/>
    <w:rsid w:val="17D6B45F"/>
    <w:rsid w:val="17D980A9"/>
    <w:rsid w:val="17DCC5CF"/>
    <w:rsid w:val="17E71EC7"/>
    <w:rsid w:val="17F25884"/>
    <w:rsid w:val="18019FC6"/>
    <w:rsid w:val="180751E1"/>
    <w:rsid w:val="180DF3A4"/>
    <w:rsid w:val="182D72CD"/>
    <w:rsid w:val="182DFA88"/>
    <w:rsid w:val="18402E3D"/>
    <w:rsid w:val="1853FDBA"/>
    <w:rsid w:val="1856FF08"/>
    <w:rsid w:val="185F6072"/>
    <w:rsid w:val="1869C7CA"/>
    <w:rsid w:val="18940E08"/>
    <w:rsid w:val="18B508CD"/>
    <w:rsid w:val="18B937E1"/>
    <w:rsid w:val="18C6FB9E"/>
    <w:rsid w:val="18D40E0B"/>
    <w:rsid w:val="18DAE962"/>
    <w:rsid w:val="18F4348D"/>
    <w:rsid w:val="18FA73F0"/>
    <w:rsid w:val="190502A4"/>
    <w:rsid w:val="190CB192"/>
    <w:rsid w:val="19159EC9"/>
    <w:rsid w:val="1917983C"/>
    <w:rsid w:val="191DDCC8"/>
    <w:rsid w:val="1920B751"/>
    <w:rsid w:val="192AAFC1"/>
    <w:rsid w:val="193C5B57"/>
    <w:rsid w:val="1961B6BB"/>
    <w:rsid w:val="1964D7A3"/>
    <w:rsid w:val="198304D4"/>
    <w:rsid w:val="19957A14"/>
    <w:rsid w:val="1995EC80"/>
    <w:rsid w:val="19BBF7E9"/>
    <w:rsid w:val="19D59338"/>
    <w:rsid w:val="19DC3BAF"/>
    <w:rsid w:val="1A068BD1"/>
    <w:rsid w:val="1A394DE6"/>
    <w:rsid w:val="1A3CFA8C"/>
    <w:rsid w:val="1A3E8615"/>
    <w:rsid w:val="1A404662"/>
    <w:rsid w:val="1A4769C6"/>
    <w:rsid w:val="1A55C767"/>
    <w:rsid w:val="1A5B2DAF"/>
    <w:rsid w:val="1A82B94C"/>
    <w:rsid w:val="1A891916"/>
    <w:rsid w:val="1A9D267A"/>
    <w:rsid w:val="1AB6A549"/>
    <w:rsid w:val="1AC84AF2"/>
    <w:rsid w:val="1AC87FD7"/>
    <w:rsid w:val="1AC949A8"/>
    <w:rsid w:val="1ACADC26"/>
    <w:rsid w:val="1AD63F77"/>
    <w:rsid w:val="1AE25D75"/>
    <w:rsid w:val="1AEAC3D6"/>
    <w:rsid w:val="1AEBF0A8"/>
    <w:rsid w:val="1AEEBA44"/>
    <w:rsid w:val="1AF26495"/>
    <w:rsid w:val="1B0C9F86"/>
    <w:rsid w:val="1B2DB447"/>
    <w:rsid w:val="1B324574"/>
    <w:rsid w:val="1B58509C"/>
    <w:rsid w:val="1B5D34EC"/>
    <w:rsid w:val="1B617608"/>
    <w:rsid w:val="1B65572E"/>
    <w:rsid w:val="1B8A0D6E"/>
    <w:rsid w:val="1B9C7089"/>
    <w:rsid w:val="1BA4ABCF"/>
    <w:rsid w:val="1BCF37BA"/>
    <w:rsid w:val="1BF2EED3"/>
    <w:rsid w:val="1C3F9FAE"/>
    <w:rsid w:val="1C44CE75"/>
    <w:rsid w:val="1C57A8B8"/>
    <w:rsid w:val="1C7F3868"/>
    <w:rsid w:val="1C841489"/>
    <w:rsid w:val="1C9E57BF"/>
    <w:rsid w:val="1CA0E372"/>
    <w:rsid w:val="1CB5DFD4"/>
    <w:rsid w:val="1CC18627"/>
    <w:rsid w:val="1CC48B22"/>
    <w:rsid w:val="1CC5E78E"/>
    <w:rsid w:val="1CE54BBB"/>
    <w:rsid w:val="1CED4108"/>
    <w:rsid w:val="1D0C23A7"/>
    <w:rsid w:val="1D0CAD69"/>
    <w:rsid w:val="1D1B2D3D"/>
    <w:rsid w:val="1D2A1CF4"/>
    <w:rsid w:val="1D32B6B4"/>
    <w:rsid w:val="1D43706B"/>
    <w:rsid w:val="1D483FA9"/>
    <w:rsid w:val="1D57861B"/>
    <w:rsid w:val="1D94946F"/>
    <w:rsid w:val="1D9C728A"/>
    <w:rsid w:val="1DAD67B1"/>
    <w:rsid w:val="1E09E1A2"/>
    <w:rsid w:val="1E1E6BCC"/>
    <w:rsid w:val="1E574FF2"/>
    <w:rsid w:val="1E598ABC"/>
    <w:rsid w:val="1E617925"/>
    <w:rsid w:val="1E65169B"/>
    <w:rsid w:val="1E87666E"/>
    <w:rsid w:val="1E91BCE3"/>
    <w:rsid w:val="1EA54218"/>
    <w:rsid w:val="1EAD5734"/>
    <w:rsid w:val="1EB19D73"/>
    <w:rsid w:val="1ECF15D9"/>
    <w:rsid w:val="1ED10421"/>
    <w:rsid w:val="1EEDBEAF"/>
    <w:rsid w:val="1EFC932A"/>
    <w:rsid w:val="1F002A57"/>
    <w:rsid w:val="1F0FCF67"/>
    <w:rsid w:val="1F1C5D42"/>
    <w:rsid w:val="1F2009BE"/>
    <w:rsid w:val="1F2FA04D"/>
    <w:rsid w:val="1F38A9B8"/>
    <w:rsid w:val="1F55AE6B"/>
    <w:rsid w:val="1F7E0E86"/>
    <w:rsid w:val="1F8107C9"/>
    <w:rsid w:val="1F8CE56D"/>
    <w:rsid w:val="1F8DEDF1"/>
    <w:rsid w:val="1F8F497A"/>
    <w:rsid w:val="1F9B2C8C"/>
    <w:rsid w:val="1F9E9F36"/>
    <w:rsid w:val="1FAD1B21"/>
    <w:rsid w:val="1FB13DFC"/>
    <w:rsid w:val="1FC51AAE"/>
    <w:rsid w:val="1FE2D8F9"/>
    <w:rsid w:val="1FE3A4FB"/>
    <w:rsid w:val="1FF13F27"/>
    <w:rsid w:val="1FF78CD2"/>
    <w:rsid w:val="1FFA7C3C"/>
    <w:rsid w:val="1FFD2256"/>
    <w:rsid w:val="2004A88A"/>
    <w:rsid w:val="20057301"/>
    <w:rsid w:val="2018F70C"/>
    <w:rsid w:val="202531A9"/>
    <w:rsid w:val="204CE661"/>
    <w:rsid w:val="204D4EED"/>
    <w:rsid w:val="204E361E"/>
    <w:rsid w:val="207CCAD0"/>
    <w:rsid w:val="2081296B"/>
    <w:rsid w:val="208611E9"/>
    <w:rsid w:val="2088B12D"/>
    <w:rsid w:val="209CA0D1"/>
    <w:rsid w:val="20A2F1D0"/>
    <w:rsid w:val="20AAAF28"/>
    <w:rsid w:val="20C3365B"/>
    <w:rsid w:val="20C8818E"/>
    <w:rsid w:val="20C9CA47"/>
    <w:rsid w:val="20CFE41B"/>
    <w:rsid w:val="20D2996D"/>
    <w:rsid w:val="20D4584F"/>
    <w:rsid w:val="20DDF72A"/>
    <w:rsid w:val="20E722BC"/>
    <w:rsid w:val="20F67426"/>
    <w:rsid w:val="2116AFDD"/>
    <w:rsid w:val="21431F4D"/>
    <w:rsid w:val="214BA652"/>
    <w:rsid w:val="215AFE60"/>
    <w:rsid w:val="215D2F0B"/>
    <w:rsid w:val="217E943D"/>
    <w:rsid w:val="217EEA1F"/>
    <w:rsid w:val="21807604"/>
    <w:rsid w:val="218AE6FE"/>
    <w:rsid w:val="21990678"/>
    <w:rsid w:val="219DDB34"/>
    <w:rsid w:val="21B82577"/>
    <w:rsid w:val="21B933CE"/>
    <w:rsid w:val="21BBE49D"/>
    <w:rsid w:val="21C24F12"/>
    <w:rsid w:val="21C2F1C1"/>
    <w:rsid w:val="21F81ADC"/>
    <w:rsid w:val="220426E9"/>
    <w:rsid w:val="2256A9CE"/>
    <w:rsid w:val="2257A7D2"/>
    <w:rsid w:val="227AE5E7"/>
    <w:rsid w:val="22A6A023"/>
    <w:rsid w:val="22ACEE0F"/>
    <w:rsid w:val="22CDDAB7"/>
    <w:rsid w:val="22DAFBCE"/>
    <w:rsid w:val="22E1B3F9"/>
    <w:rsid w:val="22E7A75D"/>
    <w:rsid w:val="22F0C9E1"/>
    <w:rsid w:val="231606D3"/>
    <w:rsid w:val="231A5CD0"/>
    <w:rsid w:val="2326B75F"/>
    <w:rsid w:val="232E25E0"/>
    <w:rsid w:val="234E53C6"/>
    <w:rsid w:val="236C1B8C"/>
    <w:rsid w:val="239A5E83"/>
    <w:rsid w:val="239E2E44"/>
    <w:rsid w:val="23C61AFD"/>
    <w:rsid w:val="23C94F8C"/>
    <w:rsid w:val="2401BAF0"/>
    <w:rsid w:val="2402B779"/>
    <w:rsid w:val="240324F4"/>
    <w:rsid w:val="24081401"/>
    <w:rsid w:val="2421635E"/>
    <w:rsid w:val="243593B3"/>
    <w:rsid w:val="24360F25"/>
    <w:rsid w:val="243DABB9"/>
    <w:rsid w:val="2451BDE1"/>
    <w:rsid w:val="247DB2DB"/>
    <w:rsid w:val="24837E79"/>
    <w:rsid w:val="249ADB34"/>
    <w:rsid w:val="24A4EC2B"/>
    <w:rsid w:val="24BE7A20"/>
    <w:rsid w:val="24C19FF4"/>
    <w:rsid w:val="24C27426"/>
    <w:rsid w:val="24CA1707"/>
    <w:rsid w:val="2506BF23"/>
    <w:rsid w:val="251F9668"/>
    <w:rsid w:val="253B411B"/>
    <w:rsid w:val="2553BBF4"/>
    <w:rsid w:val="2564F3BC"/>
    <w:rsid w:val="25671112"/>
    <w:rsid w:val="259F0DDA"/>
    <w:rsid w:val="259F2D61"/>
    <w:rsid w:val="25A8F1FB"/>
    <w:rsid w:val="25ADEDC3"/>
    <w:rsid w:val="25AFBBFB"/>
    <w:rsid w:val="25B9BC4C"/>
    <w:rsid w:val="25D18BD7"/>
    <w:rsid w:val="25DA62ED"/>
    <w:rsid w:val="25EB60B7"/>
    <w:rsid w:val="2612BF3D"/>
    <w:rsid w:val="262436C8"/>
    <w:rsid w:val="26263FC2"/>
    <w:rsid w:val="263F9AD7"/>
    <w:rsid w:val="264C65B7"/>
    <w:rsid w:val="266350C3"/>
    <w:rsid w:val="267EA564"/>
    <w:rsid w:val="26858C15"/>
    <w:rsid w:val="2697A8FC"/>
    <w:rsid w:val="269C9767"/>
    <w:rsid w:val="26A0B04E"/>
    <w:rsid w:val="26A4E7A8"/>
    <w:rsid w:val="26B87762"/>
    <w:rsid w:val="26C4BA62"/>
    <w:rsid w:val="26C647A9"/>
    <w:rsid w:val="26ECC216"/>
    <w:rsid w:val="2702A4B1"/>
    <w:rsid w:val="2703AB6B"/>
    <w:rsid w:val="27073113"/>
    <w:rsid w:val="270AAEA4"/>
    <w:rsid w:val="272B8066"/>
    <w:rsid w:val="274BD9EB"/>
    <w:rsid w:val="276AEDFF"/>
    <w:rsid w:val="2786D41D"/>
    <w:rsid w:val="279E58CF"/>
    <w:rsid w:val="27EB0589"/>
    <w:rsid w:val="27EF2699"/>
    <w:rsid w:val="27EFD667"/>
    <w:rsid w:val="27F6B856"/>
    <w:rsid w:val="2832348A"/>
    <w:rsid w:val="283D6469"/>
    <w:rsid w:val="284148C5"/>
    <w:rsid w:val="28582BF8"/>
    <w:rsid w:val="28773458"/>
    <w:rsid w:val="2890181E"/>
    <w:rsid w:val="2891F6E3"/>
    <w:rsid w:val="2896BB3F"/>
    <w:rsid w:val="289B431D"/>
    <w:rsid w:val="28A0D6A7"/>
    <w:rsid w:val="28A252A5"/>
    <w:rsid w:val="28A507BC"/>
    <w:rsid w:val="28B462B6"/>
    <w:rsid w:val="28DA6298"/>
    <w:rsid w:val="28EA016C"/>
    <w:rsid w:val="28F0038C"/>
    <w:rsid w:val="2909B899"/>
    <w:rsid w:val="290D8CD4"/>
    <w:rsid w:val="290E943E"/>
    <w:rsid w:val="29113A1A"/>
    <w:rsid w:val="29137022"/>
    <w:rsid w:val="29178303"/>
    <w:rsid w:val="2931161E"/>
    <w:rsid w:val="2931F64F"/>
    <w:rsid w:val="293428BC"/>
    <w:rsid w:val="2936CCD4"/>
    <w:rsid w:val="2957EAA9"/>
    <w:rsid w:val="295F7E5E"/>
    <w:rsid w:val="29782139"/>
    <w:rsid w:val="29C1D80F"/>
    <w:rsid w:val="29EFF8E0"/>
    <w:rsid w:val="29F4CF94"/>
    <w:rsid w:val="29F5DD2A"/>
    <w:rsid w:val="29F61E80"/>
    <w:rsid w:val="29FC68CF"/>
    <w:rsid w:val="2A1CC94D"/>
    <w:rsid w:val="2A2A55C9"/>
    <w:rsid w:val="2A2D0B6D"/>
    <w:rsid w:val="2A2DABEC"/>
    <w:rsid w:val="2A335147"/>
    <w:rsid w:val="2A3F7401"/>
    <w:rsid w:val="2A8730A1"/>
    <w:rsid w:val="2AA73196"/>
    <w:rsid w:val="2AB614DA"/>
    <w:rsid w:val="2AB77514"/>
    <w:rsid w:val="2ABF1991"/>
    <w:rsid w:val="2AE47AAE"/>
    <w:rsid w:val="2AEFE59B"/>
    <w:rsid w:val="2AF4F4DA"/>
    <w:rsid w:val="2AFAD95B"/>
    <w:rsid w:val="2AFF25C2"/>
    <w:rsid w:val="2B03DA99"/>
    <w:rsid w:val="2B1519AD"/>
    <w:rsid w:val="2B22E81A"/>
    <w:rsid w:val="2B24CD48"/>
    <w:rsid w:val="2B429C57"/>
    <w:rsid w:val="2B524A55"/>
    <w:rsid w:val="2B6A8542"/>
    <w:rsid w:val="2B784653"/>
    <w:rsid w:val="2B8AB088"/>
    <w:rsid w:val="2B9059CB"/>
    <w:rsid w:val="2B91229D"/>
    <w:rsid w:val="2B9507CC"/>
    <w:rsid w:val="2BA19F37"/>
    <w:rsid w:val="2BA2BEE4"/>
    <w:rsid w:val="2BA825ED"/>
    <w:rsid w:val="2BA8BD9C"/>
    <w:rsid w:val="2BB1B042"/>
    <w:rsid w:val="2BBD2A39"/>
    <w:rsid w:val="2BD70BCC"/>
    <w:rsid w:val="2C04507A"/>
    <w:rsid w:val="2C133F7D"/>
    <w:rsid w:val="2C28C84D"/>
    <w:rsid w:val="2C3E8AAE"/>
    <w:rsid w:val="2C821442"/>
    <w:rsid w:val="2C866D53"/>
    <w:rsid w:val="2C8BEF7C"/>
    <w:rsid w:val="2C9DBB66"/>
    <w:rsid w:val="2CCA1B64"/>
    <w:rsid w:val="2CD868B3"/>
    <w:rsid w:val="2CDDC0A7"/>
    <w:rsid w:val="2CFA84A7"/>
    <w:rsid w:val="2D01D90A"/>
    <w:rsid w:val="2D0E2E8B"/>
    <w:rsid w:val="2D100BCC"/>
    <w:rsid w:val="2D1B28D2"/>
    <w:rsid w:val="2D1F38DF"/>
    <w:rsid w:val="2D20DEFA"/>
    <w:rsid w:val="2D25AD03"/>
    <w:rsid w:val="2D2E4BBE"/>
    <w:rsid w:val="2D3364C9"/>
    <w:rsid w:val="2D37BCFB"/>
    <w:rsid w:val="2D87CA21"/>
    <w:rsid w:val="2D9053FA"/>
    <w:rsid w:val="2D9C3861"/>
    <w:rsid w:val="2DA72857"/>
    <w:rsid w:val="2DADB953"/>
    <w:rsid w:val="2DB0E0CC"/>
    <w:rsid w:val="2DC06ECC"/>
    <w:rsid w:val="2DD1D9DA"/>
    <w:rsid w:val="2DEE5ED5"/>
    <w:rsid w:val="2DFD6C36"/>
    <w:rsid w:val="2DFE25C2"/>
    <w:rsid w:val="2E04E89B"/>
    <w:rsid w:val="2E0D7A8F"/>
    <w:rsid w:val="2E189E99"/>
    <w:rsid w:val="2E248777"/>
    <w:rsid w:val="2E3D2CA2"/>
    <w:rsid w:val="2E48A7E6"/>
    <w:rsid w:val="2E6D9A9F"/>
    <w:rsid w:val="2E76A7E1"/>
    <w:rsid w:val="2E8239E8"/>
    <w:rsid w:val="2E8DF366"/>
    <w:rsid w:val="2E968FC1"/>
    <w:rsid w:val="2E9DFF6F"/>
    <w:rsid w:val="2EA24C2C"/>
    <w:rsid w:val="2EAEFF8D"/>
    <w:rsid w:val="2ED3CA6A"/>
    <w:rsid w:val="2EEF9F0A"/>
    <w:rsid w:val="2EFFCB89"/>
    <w:rsid w:val="2F13C363"/>
    <w:rsid w:val="2F26D938"/>
    <w:rsid w:val="2F39C712"/>
    <w:rsid w:val="2F4A40DE"/>
    <w:rsid w:val="2F68E2B4"/>
    <w:rsid w:val="2F7119B7"/>
    <w:rsid w:val="2F81E348"/>
    <w:rsid w:val="2F8BF111"/>
    <w:rsid w:val="2F9D6DF1"/>
    <w:rsid w:val="2FADC345"/>
    <w:rsid w:val="2FDFA876"/>
    <w:rsid w:val="2FEA7B0A"/>
    <w:rsid w:val="2FF2A83C"/>
    <w:rsid w:val="3006439D"/>
    <w:rsid w:val="30079F3A"/>
    <w:rsid w:val="30375B9A"/>
    <w:rsid w:val="304FAC61"/>
    <w:rsid w:val="308CEA4E"/>
    <w:rsid w:val="30906084"/>
    <w:rsid w:val="30AB31C5"/>
    <w:rsid w:val="30C619B3"/>
    <w:rsid w:val="30E0A7E4"/>
    <w:rsid w:val="30E60EA9"/>
    <w:rsid w:val="30FD8C8F"/>
    <w:rsid w:val="3120B423"/>
    <w:rsid w:val="3120E1B0"/>
    <w:rsid w:val="312AD2EA"/>
    <w:rsid w:val="313AD844"/>
    <w:rsid w:val="314FF7AB"/>
    <w:rsid w:val="315475B4"/>
    <w:rsid w:val="3163FA73"/>
    <w:rsid w:val="317720F0"/>
    <w:rsid w:val="3177803A"/>
    <w:rsid w:val="3195E511"/>
    <w:rsid w:val="31A804FC"/>
    <w:rsid w:val="31BA94F6"/>
    <w:rsid w:val="31C24A9C"/>
    <w:rsid w:val="31C8E1E0"/>
    <w:rsid w:val="31F9D1C5"/>
    <w:rsid w:val="31FD8039"/>
    <w:rsid w:val="31FDDF3C"/>
    <w:rsid w:val="320215BF"/>
    <w:rsid w:val="320466FF"/>
    <w:rsid w:val="3207B32A"/>
    <w:rsid w:val="3211EE00"/>
    <w:rsid w:val="32131D7E"/>
    <w:rsid w:val="3220AFEE"/>
    <w:rsid w:val="322C2558"/>
    <w:rsid w:val="324E8E3A"/>
    <w:rsid w:val="32575383"/>
    <w:rsid w:val="326B1039"/>
    <w:rsid w:val="3284D4E8"/>
    <w:rsid w:val="32856F75"/>
    <w:rsid w:val="32954C9A"/>
    <w:rsid w:val="330D8A43"/>
    <w:rsid w:val="330ED090"/>
    <w:rsid w:val="3312A34E"/>
    <w:rsid w:val="33178809"/>
    <w:rsid w:val="3324C7EA"/>
    <w:rsid w:val="333B691B"/>
    <w:rsid w:val="335C2CDF"/>
    <w:rsid w:val="336023CA"/>
    <w:rsid w:val="336EFAB1"/>
    <w:rsid w:val="337AD75E"/>
    <w:rsid w:val="33811A1D"/>
    <w:rsid w:val="3386A44B"/>
    <w:rsid w:val="338ABB3C"/>
    <w:rsid w:val="33975B62"/>
    <w:rsid w:val="3397A0BE"/>
    <w:rsid w:val="33A427AE"/>
    <w:rsid w:val="33B3BBE8"/>
    <w:rsid w:val="33B66F34"/>
    <w:rsid w:val="33BACD49"/>
    <w:rsid w:val="33CBDE2D"/>
    <w:rsid w:val="33D1FDA9"/>
    <w:rsid w:val="33FD552D"/>
    <w:rsid w:val="340C041D"/>
    <w:rsid w:val="3410C06A"/>
    <w:rsid w:val="3415D2E8"/>
    <w:rsid w:val="34172B8B"/>
    <w:rsid w:val="342BF94C"/>
    <w:rsid w:val="34323B1C"/>
    <w:rsid w:val="34324C97"/>
    <w:rsid w:val="3432B835"/>
    <w:rsid w:val="343D7B27"/>
    <w:rsid w:val="345E015B"/>
    <w:rsid w:val="345FE48A"/>
    <w:rsid w:val="34728074"/>
    <w:rsid w:val="3477CF8E"/>
    <w:rsid w:val="34908D53"/>
    <w:rsid w:val="34966B99"/>
    <w:rsid w:val="349DFD93"/>
    <w:rsid w:val="34AA6D36"/>
    <w:rsid w:val="34BF8F27"/>
    <w:rsid w:val="34E602B5"/>
    <w:rsid w:val="34E73094"/>
    <w:rsid w:val="34F84B8D"/>
    <w:rsid w:val="3526FC2C"/>
    <w:rsid w:val="352BF751"/>
    <w:rsid w:val="355CB9DC"/>
    <w:rsid w:val="3578DF68"/>
    <w:rsid w:val="35A00E7B"/>
    <w:rsid w:val="35AFBDA2"/>
    <w:rsid w:val="35C44F52"/>
    <w:rsid w:val="35CDC645"/>
    <w:rsid w:val="35EBA2D2"/>
    <w:rsid w:val="35F3AE33"/>
    <w:rsid w:val="36019309"/>
    <w:rsid w:val="3609560C"/>
    <w:rsid w:val="360A51CC"/>
    <w:rsid w:val="360CB5EA"/>
    <w:rsid w:val="36198462"/>
    <w:rsid w:val="361A04FE"/>
    <w:rsid w:val="361F52D6"/>
    <w:rsid w:val="36224282"/>
    <w:rsid w:val="3624067D"/>
    <w:rsid w:val="3626BAB0"/>
    <w:rsid w:val="3628A91D"/>
    <w:rsid w:val="3630D053"/>
    <w:rsid w:val="3650B2CC"/>
    <w:rsid w:val="3668AB7F"/>
    <w:rsid w:val="366CD793"/>
    <w:rsid w:val="367F8045"/>
    <w:rsid w:val="36A59283"/>
    <w:rsid w:val="36B698B1"/>
    <w:rsid w:val="36B6D0DF"/>
    <w:rsid w:val="36BB5B0A"/>
    <w:rsid w:val="36BF537B"/>
    <w:rsid w:val="36D43719"/>
    <w:rsid w:val="36DD8A60"/>
    <w:rsid w:val="36E94C5C"/>
    <w:rsid w:val="3721D73A"/>
    <w:rsid w:val="373AA297"/>
    <w:rsid w:val="377D478F"/>
    <w:rsid w:val="377F4855"/>
    <w:rsid w:val="378715CB"/>
    <w:rsid w:val="379FBAFF"/>
    <w:rsid w:val="37A4E515"/>
    <w:rsid w:val="37D77445"/>
    <w:rsid w:val="37DCA0CC"/>
    <w:rsid w:val="3800E77A"/>
    <w:rsid w:val="3810ACE3"/>
    <w:rsid w:val="3818EAD5"/>
    <w:rsid w:val="38239AD5"/>
    <w:rsid w:val="382600B9"/>
    <w:rsid w:val="384AD973"/>
    <w:rsid w:val="385BDE6E"/>
    <w:rsid w:val="38603DE3"/>
    <w:rsid w:val="386066AF"/>
    <w:rsid w:val="3871DFC6"/>
    <w:rsid w:val="38E5BCDE"/>
    <w:rsid w:val="38E705AE"/>
    <w:rsid w:val="3909968B"/>
    <w:rsid w:val="3917C1C3"/>
    <w:rsid w:val="3923D7BE"/>
    <w:rsid w:val="392669AC"/>
    <w:rsid w:val="39291DBD"/>
    <w:rsid w:val="393D0F34"/>
    <w:rsid w:val="3946AFBE"/>
    <w:rsid w:val="396C950E"/>
    <w:rsid w:val="396E03EE"/>
    <w:rsid w:val="398646D4"/>
    <w:rsid w:val="3998EA9A"/>
    <w:rsid w:val="39A05AB4"/>
    <w:rsid w:val="39C3A7A5"/>
    <w:rsid w:val="39D00C6F"/>
    <w:rsid w:val="39DD6F73"/>
    <w:rsid w:val="39DD9C11"/>
    <w:rsid w:val="39E02E3C"/>
    <w:rsid w:val="39EED0B3"/>
    <w:rsid w:val="39EF4CDC"/>
    <w:rsid w:val="39EFF346"/>
    <w:rsid w:val="39F35470"/>
    <w:rsid w:val="39F8AF1F"/>
    <w:rsid w:val="39F985A4"/>
    <w:rsid w:val="3A0A71D6"/>
    <w:rsid w:val="3A0B4BBA"/>
    <w:rsid w:val="3A10A365"/>
    <w:rsid w:val="3A26DAC0"/>
    <w:rsid w:val="3A39BC28"/>
    <w:rsid w:val="3A55DDE2"/>
    <w:rsid w:val="3A58F82E"/>
    <w:rsid w:val="3A6F74BE"/>
    <w:rsid w:val="3A76CFFA"/>
    <w:rsid w:val="3A877EE5"/>
    <w:rsid w:val="3A8964DD"/>
    <w:rsid w:val="3AB96E09"/>
    <w:rsid w:val="3AC0D93D"/>
    <w:rsid w:val="3AC46817"/>
    <w:rsid w:val="3AC4BE98"/>
    <w:rsid w:val="3AE3C119"/>
    <w:rsid w:val="3AF14C1B"/>
    <w:rsid w:val="3AF95627"/>
    <w:rsid w:val="3B02A39A"/>
    <w:rsid w:val="3B04F20E"/>
    <w:rsid w:val="3B08DD96"/>
    <w:rsid w:val="3B1291C3"/>
    <w:rsid w:val="3B24432D"/>
    <w:rsid w:val="3B4AB8E0"/>
    <w:rsid w:val="3B5E7512"/>
    <w:rsid w:val="3B65998C"/>
    <w:rsid w:val="3B7E5AC8"/>
    <w:rsid w:val="3B897F95"/>
    <w:rsid w:val="3B8986EC"/>
    <w:rsid w:val="3B8C81CE"/>
    <w:rsid w:val="3B9B7CB7"/>
    <w:rsid w:val="3B9C2796"/>
    <w:rsid w:val="3B9E14E2"/>
    <w:rsid w:val="3BA1D61F"/>
    <w:rsid w:val="3BAC693D"/>
    <w:rsid w:val="3BB386AC"/>
    <w:rsid w:val="3BB5D5FF"/>
    <w:rsid w:val="3BC2F045"/>
    <w:rsid w:val="3BE01149"/>
    <w:rsid w:val="3BE8008A"/>
    <w:rsid w:val="3BF007B7"/>
    <w:rsid w:val="3C0669E4"/>
    <w:rsid w:val="3C3B29AE"/>
    <w:rsid w:val="3C6FE05D"/>
    <w:rsid w:val="3CB740EA"/>
    <w:rsid w:val="3CC02D52"/>
    <w:rsid w:val="3CE3F6B7"/>
    <w:rsid w:val="3CECBDF2"/>
    <w:rsid w:val="3CF9EA31"/>
    <w:rsid w:val="3CFAD18C"/>
    <w:rsid w:val="3D0A6012"/>
    <w:rsid w:val="3D20CCDB"/>
    <w:rsid w:val="3D2198BC"/>
    <w:rsid w:val="3D4669CA"/>
    <w:rsid w:val="3D49C4E4"/>
    <w:rsid w:val="3D58B6BA"/>
    <w:rsid w:val="3D6C50A3"/>
    <w:rsid w:val="3D6DD701"/>
    <w:rsid w:val="3D6DDC0E"/>
    <w:rsid w:val="3D76F71C"/>
    <w:rsid w:val="3D83D35D"/>
    <w:rsid w:val="3D879420"/>
    <w:rsid w:val="3D8B6C99"/>
    <w:rsid w:val="3D93E426"/>
    <w:rsid w:val="3DC5647D"/>
    <w:rsid w:val="3DC9842E"/>
    <w:rsid w:val="3DD4E8E8"/>
    <w:rsid w:val="3DDD0F82"/>
    <w:rsid w:val="3DDE3D4A"/>
    <w:rsid w:val="3DF62AC7"/>
    <w:rsid w:val="3E1434C1"/>
    <w:rsid w:val="3E160752"/>
    <w:rsid w:val="3E18AE7F"/>
    <w:rsid w:val="3E19F96A"/>
    <w:rsid w:val="3E25F15F"/>
    <w:rsid w:val="3E2AACCE"/>
    <w:rsid w:val="3E41DDA2"/>
    <w:rsid w:val="3E565D13"/>
    <w:rsid w:val="3E5FB5E7"/>
    <w:rsid w:val="3E7A8BB4"/>
    <w:rsid w:val="3E86393C"/>
    <w:rsid w:val="3EA5E2EB"/>
    <w:rsid w:val="3EC3B336"/>
    <w:rsid w:val="3ED9DA4B"/>
    <w:rsid w:val="3F018C65"/>
    <w:rsid w:val="3F11811D"/>
    <w:rsid w:val="3F1A1EEC"/>
    <w:rsid w:val="3F1B66FA"/>
    <w:rsid w:val="3F22FB45"/>
    <w:rsid w:val="3F284FD4"/>
    <w:rsid w:val="3F2D0137"/>
    <w:rsid w:val="3F2E4CD8"/>
    <w:rsid w:val="3F5A32BD"/>
    <w:rsid w:val="3F5AF021"/>
    <w:rsid w:val="3F60C1EE"/>
    <w:rsid w:val="3F64F5C2"/>
    <w:rsid w:val="3F686AC4"/>
    <w:rsid w:val="3F78FD78"/>
    <w:rsid w:val="3F88F6A9"/>
    <w:rsid w:val="3F9522EB"/>
    <w:rsid w:val="3FD90797"/>
    <w:rsid w:val="3FE86AB7"/>
    <w:rsid w:val="3FF00CDB"/>
    <w:rsid w:val="3FF3E21C"/>
    <w:rsid w:val="4007565F"/>
    <w:rsid w:val="400A235A"/>
    <w:rsid w:val="405F8198"/>
    <w:rsid w:val="406DB602"/>
    <w:rsid w:val="408D9FCD"/>
    <w:rsid w:val="409B78A4"/>
    <w:rsid w:val="40A070AC"/>
    <w:rsid w:val="40AD63EA"/>
    <w:rsid w:val="40C594CF"/>
    <w:rsid w:val="40E6FCC2"/>
    <w:rsid w:val="40F99896"/>
    <w:rsid w:val="40FEB5C6"/>
    <w:rsid w:val="41014E01"/>
    <w:rsid w:val="4103BC7E"/>
    <w:rsid w:val="4104FDC5"/>
    <w:rsid w:val="4112CAD5"/>
    <w:rsid w:val="4126EA51"/>
    <w:rsid w:val="4143F1BB"/>
    <w:rsid w:val="41442848"/>
    <w:rsid w:val="41479801"/>
    <w:rsid w:val="415739AD"/>
    <w:rsid w:val="417A312F"/>
    <w:rsid w:val="41800C74"/>
    <w:rsid w:val="418B5511"/>
    <w:rsid w:val="4190B10A"/>
    <w:rsid w:val="41952D28"/>
    <w:rsid w:val="41BF0BE6"/>
    <w:rsid w:val="41E50CF1"/>
    <w:rsid w:val="41EAE0EA"/>
    <w:rsid w:val="4211F380"/>
    <w:rsid w:val="421288D1"/>
    <w:rsid w:val="421CC36C"/>
    <w:rsid w:val="4226EDD6"/>
    <w:rsid w:val="4229BA6D"/>
    <w:rsid w:val="422F9EBB"/>
    <w:rsid w:val="42374BC2"/>
    <w:rsid w:val="42450CEB"/>
    <w:rsid w:val="424C2B40"/>
    <w:rsid w:val="426D5C99"/>
    <w:rsid w:val="4293B60A"/>
    <w:rsid w:val="42B056CF"/>
    <w:rsid w:val="42B59FD4"/>
    <w:rsid w:val="42C12882"/>
    <w:rsid w:val="42D1DF61"/>
    <w:rsid w:val="42E36862"/>
    <w:rsid w:val="42F4691E"/>
    <w:rsid w:val="4308A91F"/>
    <w:rsid w:val="4317E9E0"/>
    <w:rsid w:val="433BD33D"/>
    <w:rsid w:val="434DA3EF"/>
    <w:rsid w:val="43731B2C"/>
    <w:rsid w:val="438BE22A"/>
    <w:rsid w:val="439C2383"/>
    <w:rsid w:val="43A3713F"/>
    <w:rsid w:val="43B8C02D"/>
    <w:rsid w:val="43D17DD2"/>
    <w:rsid w:val="43E0E4AC"/>
    <w:rsid w:val="43E839CD"/>
    <w:rsid w:val="43F020E1"/>
    <w:rsid w:val="4433B11C"/>
    <w:rsid w:val="44355311"/>
    <w:rsid w:val="445733CC"/>
    <w:rsid w:val="4459FD0B"/>
    <w:rsid w:val="445BDC71"/>
    <w:rsid w:val="44804594"/>
    <w:rsid w:val="4481FBBC"/>
    <w:rsid w:val="448B30FA"/>
    <w:rsid w:val="448F5CE3"/>
    <w:rsid w:val="4494F8CF"/>
    <w:rsid w:val="44BF64B9"/>
    <w:rsid w:val="44BF7189"/>
    <w:rsid w:val="44C2D1AB"/>
    <w:rsid w:val="44CCD302"/>
    <w:rsid w:val="44D3A8D9"/>
    <w:rsid w:val="44FD7762"/>
    <w:rsid w:val="44FEEE50"/>
    <w:rsid w:val="451AF149"/>
    <w:rsid w:val="453539F8"/>
    <w:rsid w:val="45382A17"/>
    <w:rsid w:val="453FF3DF"/>
    <w:rsid w:val="454BC333"/>
    <w:rsid w:val="4558425E"/>
    <w:rsid w:val="45715DA9"/>
    <w:rsid w:val="457E90FF"/>
    <w:rsid w:val="4580B93F"/>
    <w:rsid w:val="458432AF"/>
    <w:rsid w:val="45AA1F1F"/>
    <w:rsid w:val="45B4030B"/>
    <w:rsid w:val="45DC3A19"/>
    <w:rsid w:val="45F576E6"/>
    <w:rsid w:val="46006F5E"/>
    <w:rsid w:val="460265AE"/>
    <w:rsid w:val="46097ED1"/>
    <w:rsid w:val="46241F8B"/>
    <w:rsid w:val="46259056"/>
    <w:rsid w:val="4627015B"/>
    <w:rsid w:val="4629C2CE"/>
    <w:rsid w:val="4631FD8C"/>
    <w:rsid w:val="463337BD"/>
    <w:rsid w:val="46336983"/>
    <w:rsid w:val="4633DA48"/>
    <w:rsid w:val="4641F2F1"/>
    <w:rsid w:val="46452A88"/>
    <w:rsid w:val="465A80AB"/>
    <w:rsid w:val="4672D7C1"/>
    <w:rsid w:val="4679B49D"/>
    <w:rsid w:val="4684E1D9"/>
    <w:rsid w:val="468512D4"/>
    <w:rsid w:val="468A4CFF"/>
    <w:rsid w:val="46A018D4"/>
    <w:rsid w:val="46A0B455"/>
    <w:rsid w:val="46DC0C1E"/>
    <w:rsid w:val="46E2B7AF"/>
    <w:rsid w:val="46FFFBBD"/>
    <w:rsid w:val="4709DB8A"/>
    <w:rsid w:val="471B2184"/>
    <w:rsid w:val="4738880C"/>
    <w:rsid w:val="4739EDA9"/>
    <w:rsid w:val="473C5E39"/>
    <w:rsid w:val="474144CB"/>
    <w:rsid w:val="47425E33"/>
    <w:rsid w:val="47487268"/>
    <w:rsid w:val="474D754A"/>
    <w:rsid w:val="474E0D94"/>
    <w:rsid w:val="47779165"/>
    <w:rsid w:val="477C6FAD"/>
    <w:rsid w:val="478CFB41"/>
    <w:rsid w:val="47AED86C"/>
    <w:rsid w:val="47B6D985"/>
    <w:rsid w:val="47CD9CAD"/>
    <w:rsid w:val="47E50571"/>
    <w:rsid w:val="47EF58A1"/>
    <w:rsid w:val="47F3F0A0"/>
    <w:rsid w:val="48008DC4"/>
    <w:rsid w:val="4802BD3D"/>
    <w:rsid w:val="48250A4E"/>
    <w:rsid w:val="483C2B59"/>
    <w:rsid w:val="48462195"/>
    <w:rsid w:val="4851524D"/>
    <w:rsid w:val="4865D356"/>
    <w:rsid w:val="4877DC7F"/>
    <w:rsid w:val="48A1DC1C"/>
    <w:rsid w:val="48B80EFA"/>
    <w:rsid w:val="490C4060"/>
    <w:rsid w:val="49172DF2"/>
    <w:rsid w:val="49175179"/>
    <w:rsid w:val="4920A716"/>
    <w:rsid w:val="49381020"/>
    <w:rsid w:val="4945AC91"/>
    <w:rsid w:val="496AF9FC"/>
    <w:rsid w:val="49764095"/>
    <w:rsid w:val="49A08879"/>
    <w:rsid w:val="49A4A5F7"/>
    <w:rsid w:val="49AB24D2"/>
    <w:rsid w:val="49C3FF94"/>
    <w:rsid w:val="49C87721"/>
    <w:rsid w:val="49CBED37"/>
    <w:rsid w:val="49D59FED"/>
    <w:rsid w:val="49DE5260"/>
    <w:rsid w:val="49F0F54A"/>
    <w:rsid w:val="49FDC6E1"/>
    <w:rsid w:val="49FF5868"/>
    <w:rsid w:val="4A0B0738"/>
    <w:rsid w:val="4A178E33"/>
    <w:rsid w:val="4A1A668C"/>
    <w:rsid w:val="4A2B597F"/>
    <w:rsid w:val="4A4077DC"/>
    <w:rsid w:val="4A7053AA"/>
    <w:rsid w:val="4A78DC1E"/>
    <w:rsid w:val="4A8370BE"/>
    <w:rsid w:val="4A94BDD9"/>
    <w:rsid w:val="4A9956F1"/>
    <w:rsid w:val="4AB09433"/>
    <w:rsid w:val="4AC69259"/>
    <w:rsid w:val="4AE9969C"/>
    <w:rsid w:val="4AFCF538"/>
    <w:rsid w:val="4B0AB38F"/>
    <w:rsid w:val="4B1BBF45"/>
    <w:rsid w:val="4B1E7B5A"/>
    <w:rsid w:val="4B2955B0"/>
    <w:rsid w:val="4B320F75"/>
    <w:rsid w:val="4B378C44"/>
    <w:rsid w:val="4B3A1A94"/>
    <w:rsid w:val="4B63E42B"/>
    <w:rsid w:val="4B67FC02"/>
    <w:rsid w:val="4B73545D"/>
    <w:rsid w:val="4B863DAA"/>
    <w:rsid w:val="4B8CBFE3"/>
    <w:rsid w:val="4B9BD529"/>
    <w:rsid w:val="4BB7A360"/>
    <w:rsid w:val="4BCE69C3"/>
    <w:rsid w:val="4BE4B875"/>
    <w:rsid w:val="4BF025F3"/>
    <w:rsid w:val="4C1375AA"/>
    <w:rsid w:val="4C3B523C"/>
    <w:rsid w:val="4C440549"/>
    <w:rsid w:val="4C624296"/>
    <w:rsid w:val="4C8F1F80"/>
    <w:rsid w:val="4CA62FB5"/>
    <w:rsid w:val="4CC21577"/>
    <w:rsid w:val="4CC9F5FF"/>
    <w:rsid w:val="4CDC28BF"/>
    <w:rsid w:val="4CE0CB6F"/>
    <w:rsid w:val="4D0F936A"/>
    <w:rsid w:val="4D1BFAC8"/>
    <w:rsid w:val="4D3D2F3E"/>
    <w:rsid w:val="4D6373D5"/>
    <w:rsid w:val="4D74D695"/>
    <w:rsid w:val="4D96E626"/>
    <w:rsid w:val="4D9CC30E"/>
    <w:rsid w:val="4D9F4153"/>
    <w:rsid w:val="4DAFAC5B"/>
    <w:rsid w:val="4DE5EA88"/>
    <w:rsid w:val="4DEA5E76"/>
    <w:rsid w:val="4DF44197"/>
    <w:rsid w:val="4E18B8E8"/>
    <w:rsid w:val="4E2B1922"/>
    <w:rsid w:val="4E899D93"/>
    <w:rsid w:val="4EAF1BE2"/>
    <w:rsid w:val="4EB37573"/>
    <w:rsid w:val="4EC925EB"/>
    <w:rsid w:val="4ECA970D"/>
    <w:rsid w:val="4ECB4B4A"/>
    <w:rsid w:val="4ECD9506"/>
    <w:rsid w:val="4ECED9C7"/>
    <w:rsid w:val="4ECF451B"/>
    <w:rsid w:val="4EE054EF"/>
    <w:rsid w:val="4EE262EB"/>
    <w:rsid w:val="4EF1581D"/>
    <w:rsid w:val="4EF6C2F7"/>
    <w:rsid w:val="4EFF4436"/>
    <w:rsid w:val="4F11855A"/>
    <w:rsid w:val="4F12FB0F"/>
    <w:rsid w:val="4F18A4C5"/>
    <w:rsid w:val="4F1BE1E9"/>
    <w:rsid w:val="4F2CCAC0"/>
    <w:rsid w:val="4F368B6E"/>
    <w:rsid w:val="4F4B4E7C"/>
    <w:rsid w:val="4F5D52C4"/>
    <w:rsid w:val="4F6AFE9D"/>
    <w:rsid w:val="4F76ECAA"/>
    <w:rsid w:val="4F820E7F"/>
    <w:rsid w:val="4FA42A08"/>
    <w:rsid w:val="4FAF83F2"/>
    <w:rsid w:val="4FBF2745"/>
    <w:rsid w:val="4FC32D37"/>
    <w:rsid w:val="4FCC45BF"/>
    <w:rsid w:val="4FD4CA89"/>
    <w:rsid w:val="4FE15882"/>
    <w:rsid w:val="4FE79988"/>
    <w:rsid w:val="500B0B70"/>
    <w:rsid w:val="501BDB6C"/>
    <w:rsid w:val="502CEE75"/>
    <w:rsid w:val="50342165"/>
    <w:rsid w:val="50374F39"/>
    <w:rsid w:val="504733BF"/>
    <w:rsid w:val="50669499"/>
    <w:rsid w:val="506AFE62"/>
    <w:rsid w:val="50759E96"/>
    <w:rsid w:val="508CA896"/>
    <w:rsid w:val="509395B8"/>
    <w:rsid w:val="50B5F5A9"/>
    <w:rsid w:val="510F5794"/>
    <w:rsid w:val="5119C7B1"/>
    <w:rsid w:val="513E9F9A"/>
    <w:rsid w:val="51491D28"/>
    <w:rsid w:val="514E8489"/>
    <w:rsid w:val="515A1D44"/>
    <w:rsid w:val="517BC140"/>
    <w:rsid w:val="51899921"/>
    <w:rsid w:val="51ACA1B6"/>
    <w:rsid w:val="51C7EE14"/>
    <w:rsid w:val="51D34CE8"/>
    <w:rsid w:val="51ECA8B8"/>
    <w:rsid w:val="522A8A37"/>
    <w:rsid w:val="5238EDC2"/>
    <w:rsid w:val="523E169C"/>
    <w:rsid w:val="52442A59"/>
    <w:rsid w:val="5247201F"/>
    <w:rsid w:val="525838D3"/>
    <w:rsid w:val="525A0354"/>
    <w:rsid w:val="528D9457"/>
    <w:rsid w:val="529D38D6"/>
    <w:rsid w:val="52A22624"/>
    <w:rsid w:val="52BA6E26"/>
    <w:rsid w:val="52C7E829"/>
    <w:rsid w:val="52CB040E"/>
    <w:rsid w:val="52D53F6D"/>
    <w:rsid w:val="52E14228"/>
    <w:rsid w:val="52E8E706"/>
    <w:rsid w:val="52ED41ED"/>
    <w:rsid w:val="52F4A6C6"/>
    <w:rsid w:val="5321178A"/>
    <w:rsid w:val="53584916"/>
    <w:rsid w:val="536DA9CE"/>
    <w:rsid w:val="53832EF5"/>
    <w:rsid w:val="53A34766"/>
    <w:rsid w:val="53F46FEB"/>
    <w:rsid w:val="540C9579"/>
    <w:rsid w:val="540E97AD"/>
    <w:rsid w:val="540F3C87"/>
    <w:rsid w:val="5414BD9D"/>
    <w:rsid w:val="541DE435"/>
    <w:rsid w:val="54295C1C"/>
    <w:rsid w:val="5436697C"/>
    <w:rsid w:val="54594B29"/>
    <w:rsid w:val="545ED8D5"/>
    <w:rsid w:val="5463997A"/>
    <w:rsid w:val="547C7923"/>
    <w:rsid w:val="5482443F"/>
    <w:rsid w:val="549074BF"/>
    <w:rsid w:val="54AB7C4F"/>
    <w:rsid w:val="54B17C0C"/>
    <w:rsid w:val="54BC0C2F"/>
    <w:rsid w:val="54CF8B7C"/>
    <w:rsid w:val="54E51238"/>
    <w:rsid w:val="54FADCF7"/>
    <w:rsid w:val="54FD9163"/>
    <w:rsid w:val="5502A5D6"/>
    <w:rsid w:val="550614D6"/>
    <w:rsid w:val="550CB33B"/>
    <w:rsid w:val="550D5729"/>
    <w:rsid w:val="550F18BC"/>
    <w:rsid w:val="552782B8"/>
    <w:rsid w:val="5539A454"/>
    <w:rsid w:val="553DA905"/>
    <w:rsid w:val="55459523"/>
    <w:rsid w:val="55465740"/>
    <w:rsid w:val="554968CF"/>
    <w:rsid w:val="554EF398"/>
    <w:rsid w:val="55555D5D"/>
    <w:rsid w:val="555918CA"/>
    <w:rsid w:val="555E6311"/>
    <w:rsid w:val="558289EB"/>
    <w:rsid w:val="558DBB76"/>
    <w:rsid w:val="55CA0E00"/>
    <w:rsid w:val="56150177"/>
    <w:rsid w:val="56288F68"/>
    <w:rsid w:val="565ADF56"/>
    <w:rsid w:val="5662E442"/>
    <w:rsid w:val="567AFB56"/>
    <w:rsid w:val="5684E1B0"/>
    <w:rsid w:val="5689F429"/>
    <w:rsid w:val="56B5A55B"/>
    <w:rsid w:val="56B6F887"/>
    <w:rsid w:val="56C1DF63"/>
    <w:rsid w:val="56C84768"/>
    <w:rsid w:val="56CA2574"/>
    <w:rsid w:val="56CBC3C2"/>
    <w:rsid w:val="56CDD2DA"/>
    <w:rsid w:val="56ED7A13"/>
    <w:rsid w:val="56EFD44C"/>
    <w:rsid w:val="56F12DBE"/>
    <w:rsid w:val="56F5BD45"/>
    <w:rsid w:val="56F7CB55"/>
    <w:rsid w:val="56FFF5BB"/>
    <w:rsid w:val="57126ADF"/>
    <w:rsid w:val="57143EC1"/>
    <w:rsid w:val="571D409D"/>
    <w:rsid w:val="57253FCC"/>
    <w:rsid w:val="572AEFD1"/>
    <w:rsid w:val="573985CF"/>
    <w:rsid w:val="57424287"/>
    <w:rsid w:val="5746F8F5"/>
    <w:rsid w:val="574DAF38"/>
    <w:rsid w:val="5761DEBA"/>
    <w:rsid w:val="576C5BAD"/>
    <w:rsid w:val="577E3412"/>
    <w:rsid w:val="577FED95"/>
    <w:rsid w:val="5781D038"/>
    <w:rsid w:val="5783A115"/>
    <w:rsid w:val="578D38A5"/>
    <w:rsid w:val="57A45167"/>
    <w:rsid w:val="57ACC98A"/>
    <w:rsid w:val="57B261ED"/>
    <w:rsid w:val="57B614C1"/>
    <w:rsid w:val="57BDFFF1"/>
    <w:rsid w:val="57C0241B"/>
    <w:rsid w:val="57E0E2C3"/>
    <w:rsid w:val="580EAC90"/>
    <w:rsid w:val="581071AC"/>
    <w:rsid w:val="5816D12D"/>
    <w:rsid w:val="58387048"/>
    <w:rsid w:val="5845C617"/>
    <w:rsid w:val="586BEE35"/>
    <w:rsid w:val="5876A404"/>
    <w:rsid w:val="587FA22E"/>
    <w:rsid w:val="58A0A738"/>
    <w:rsid w:val="58AD3D77"/>
    <w:rsid w:val="58B2D9A6"/>
    <w:rsid w:val="58B7F531"/>
    <w:rsid w:val="58BB81A9"/>
    <w:rsid w:val="58BC242D"/>
    <w:rsid w:val="58BEAA94"/>
    <w:rsid w:val="58D9D317"/>
    <w:rsid w:val="58EA7A4A"/>
    <w:rsid w:val="58FC8F3E"/>
    <w:rsid w:val="591C4F01"/>
    <w:rsid w:val="5942D9E2"/>
    <w:rsid w:val="595092CD"/>
    <w:rsid w:val="595FF317"/>
    <w:rsid w:val="596CF55C"/>
    <w:rsid w:val="596DB341"/>
    <w:rsid w:val="597A9376"/>
    <w:rsid w:val="59930074"/>
    <w:rsid w:val="5993EBB8"/>
    <w:rsid w:val="59B98808"/>
    <w:rsid w:val="59DA1DFF"/>
    <w:rsid w:val="5A12D581"/>
    <w:rsid w:val="5A295F96"/>
    <w:rsid w:val="5A2BD895"/>
    <w:rsid w:val="5A473EA0"/>
    <w:rsid w:val="5A499100"/>
    <w:rsid w:val="5A557720"/>
    <w:rsid w:val="5A5AB83A"/>
    <w:rsid w:val="5A6CF901"/>
    <w:rsid w:val="5A72D6E9"/>
    <w:rsid w:val="5A83F23F"/>
    <w:rsid w:val="5A8C773B"/>
    <w:rsid w:val="5AC13E36"/>
    <w:rsid w:val="5AF30FEB"/>
    <w:rsid w:val="5B06D9D0"/>
    <w:rsid w:val="5B09E446"/>
    <w:rsid w:val="5B1E7978"/>
    <w:rsid w:val="5B2A0517"/>
    <w:rsid w:val="5B366061"/>
    <w:rsid w:val="5B4CD0BF"/>
    <w:rsid w:val="5B54A146"/>
    <w:rsid w:val="5B58A16D"/>
    <w:rsid w:val="5B7D339C"/>
    <w:rsid w:val="5B842B1F"/>
    <w:rsid w:val="5B91971D"/>
    <w:rsid w:val="5B976FC1"/>
    <w:rsid w:val="5BA8DE8D"/>
    <w:rsid w:val="5BAE3739"/>
    <w:rsid w:val="5BB24F5C"/>
    <w:rsid w:val="5BC10EBF"/>
    <w:rsid w:val="5BCF2752"/>
    <w:rsid w:val="5BEFD67D"/>
    <w:rsid w:val="5BF87CFD"/>
    <w:rsid w:val="5BFB6382"/>
    <w:rsid w:val="5C00457D"/>
    <w:rsid w:val="5C10A67C"/>
    <w:rsid w:val="5C12F351"/>
    <w:rsid w:val="5C1C3087"/>
    <w:rsid w:val="5C222CF7"/>
    <w:rsid w:val="5C24835E"/>
    <w:rsid w:val="5C357D8B"/>
    <w:rsid w:val="5C4091A5"/>
    <w:rsid w:val="5C4D067B"/>
    <w:rsid w:val="5C522147"/>
    <w:rsid w:val="5C549A69"/>
    <w:rsid w:val="5C6156D2"/>
    <w:rsid w:val="5C7033A0"/>
    <w:rsid w:val="5C86BC45"/>
    <w:rsid w:val="5CC2354B"/>
    <w:rsid w:val="5CCB31B4"/>
    <w:rsid w:val="5CDC774C"/>
    <w:rsid w:val="5CE5097C"/>
    <w:rsid w:val="5CF16952"/>
    <w:rsid w:val="5CF81EF7"/>
    <w:rsid w:val="5CFA2352"/>
    <w:rsid w:val="5D0ABBFB"/>
    <w:rsid w:val="5D431AB6"/>
    <w:rsid w:val="5D45A902"/>
    <w:rsid w:val="5D472295"/>
    <w:rsid w:val="5D606F42"/>
    <w:rsid w:val="5D830805"/>
    <w:rsid w:val="5DAF2BFA"/>
    <w:rsid w:val="5DBC7EB0"/>
    <w:rsid w:val="5DDAC10D"/>
    <w:rsid w:val="5DE2F97D"/>
    <w:rsid w:val="5DE5BA1E"/>
    <w:rsid w:val="5DED8D34"/>
    <w:rsid w:val="5DEFAC95"/>
    <w:rsid w:val="5DF406BC"/>
    <w:rsid w:val="5E05111B"/>
    <w:rsid w:val="5E0E683D"/>
    <w:rsid w:val="5E221F1E"/>
    <w:rsid w:val="5E2B87F0"/>
    <w:rsid w:val="5E2C4A0E"/>
    <w:rsid w:val="5E335D51"/>
    <w:rsid w:val="5E3C0C02"/>
    <w:rsid w:val="5E3F4BAF"/>
    <w:rsid w:val="5E5A813D"/>
    <w:rsid w:val="5E646CD6"/>
    <w:rsid w:val="5E64C5B7"/>
    <w:rsid w:val="5E80D7FB"/>
    <w:rsid w:val="5E849234"/>
    <w:rsid w:val="5E87C187"/>
    <w:rsid w:val="5EBA4942"/>
    <w:rsid w:val="5EC16E98"/>
    <w:rsid w:val="5EE77DED"/>
    <w:rsid w:val="5EFF3A93"/>
    <w:rsid w:val="5F05E7D5"/>
    <w:rsid w:val="5F0BECE4"/>
    <w:rsid w:val="5F23EC8C"/>
    <w:rsid w:val="5F6DFFB9"/>
    <w:rsid w:val="5F80E545"/>
    <w:rsid w:val="5F8CAD70"/>
    <w:rsid w:val="5FA6F9B3"/>
    <w:rsid w:val="5FAD1A50"/>
    <w:rsid w:val="5FB1AE22"/>
    <w:rsid w:val="5FC4AA4A"/>
    <w:rsid w:val="5FE09894"/>
    <w:rsid w:val="5FEB5D74"/>
    <w:rsid w:val="600B2E5E"/>
    <w:rsid w:val="6011E93A"/>
    <w:rsid w:val="60246584"/>
    <w:rsid w:val="60610E91"/>
    <w:rsid w:val="6071CEC4"/>
    <w:rsid w:val="6073D724"/>
    <w:rsid w:val="607F1047"/>
    <w:rsid w:val="6084A7D2"/>
    <w:rsid w:val="60B79787"/>
    <w:rsid w:val="60CFACCC"/>
    <w:rsid w:val="60EB8A06"/>
    <w:rsid w:val="60EF88D0"/>
    <w:rsid w:val="60F9327B"/>
    <w:rsid w:val="60FCADDD"/>
    <w:rsid w:val="6107154F"/>
    <w:rsid w:val="6116DAAF"/>
    <w:rsid w:val="6122F021"/>
    <w:rsid w:val="6131B6ED"/>
    <w:rsid w:val="614F3B6F"/>
    <w:rsid w:val="615370BC"/>
    <w:rsid w:val="6166CD84"/>
    <w:rsid w:val="6174854E"/>
    <w:rsid w:val="618B7788"/>
    <w:rsid w:val="619158E2"/>
    <w:rsid w:val="61B3A3B9"/>
    <w:rsid w:val="61C91519"/>
    <w:rsid w:val="61D692C5"/>
    <w:rsid w:val="61DBF625"/>
    <w:rsid w:val="61E0DA90"/>
    <w:rsid w:val="6202129B"/>
    <w:rsid w:val="6206FF03"/>
    <w:rsid w:val="6211165B"/>
    <w:rsid w:val="62199C81"/>
    <w:rsid w:val="621DB97E"/>
    <w:rsid w:val="6239C26A"/>
    <w:rsid w:val="62538CBD"/>
    <w:rsid w:val="627BCF41"/>
    <w:rsid w:val="628136C8"/>
    <w:rsid w:val="62866B27"/>
    <w:rsid w:val="628E37D1"/>
    <w:rsid w:val="6296E54E"/>
    <w:rsid w:val="62A0AE8C"/>
    <w:rsid w:val="62BF2935"/>
    <w:rsid w:val="62E6F343"/>
    <w:rsid w:val="62EAC65A"/>
    <w:rsid w:val="62F9A8C8"/>
    <w:rsid w:val="6324527C"/>
    <w:rsid w:val="632927F3"/>
    <w:rsid w:val="6336DD56"/>
    <w:rsid w:val="634A51DE"/>
    <w:rsid w:val="63545E66"/>
    <w:rsid w:val="635B3B3E"/>
    <w:rsid w:val="6363396A"/>
    <w:rsid w:val="637A4581"/>
    <w:rsid w:val="6384B2D4"/>
    <w:rsid w:val="63A16E6B"/>
    <w:rsid w:val="63A59736"/>
    <w:rsid w:val="63C4A529"/>
    <w:rsid w:val="63E65591"/>
    <w:rsid w:val="64109899"/>
    <w:rsid w:val="642683DF"/>
    <w:rsid w:val="643311CD"/>
    <w:rsid w:val="643C5350"/>
    <w:rsid w:val="644C7876"/>
    <w:rsid w:val="64616EF8"/>
    <w:rsid w:val="6465938B"/>
    <w:rsid w:val="64760B81"/>
    <w:rsid w:val="6485FB01"/>
    <w:rsid w:val="64A0F4FC"/>
    <w:rsid w:val="64CF3A03"/>
    <w:rsid w:val="64D28530"/>
    <w:rsid w:val="65068566"/>
    <w:rsid w:val="6516E21E"/>
    <w:rsid w:val="651A0CC7"/>
    <w:rsid w:val="6520623B"/>
    <w:rsid w:val="65274D1A"/>
    <w:rsid w:val="652AD231"/>
    <w:rsid w:val="653A4F4F"/>
    <w:rsid w:val="6547974E"/>
    <w:rsid w:val="655D07B0"/>
    <w:rsid w:val="65664591"/>
    <w:rsid w:val="6574522A"/>
    <w:rsid w:val="6576624A"/>
    <w:rsid w:val="6583EE16"/>
    <w:rsid w:val="658EA7CC"/>
    <w:rsid w:val="6599F688"/>
    <w:rsid w:val="65AFFD5E"/>
    <w:rsid w:val="65BBB09C"/>
    <w:rsid w:val="65C5A813"/>
    <w:rsid w:val="65D3B0D8"/>
    <w:rsid w:val="65E5E805"/>
    <w:rsid w:val="65FB31CA"/>
    <w:rsid w:val="661A92A9"/>
    <w:rsid w:val="661D2B5F"/>
    <w:rsid w:val="661EEB33"/>
    <w:rsid w:val="665495BB"/>
    <w:rsid w:val="66604530"/>
    <w:rsid w:val="66644959"/>
    <w:rsid w:val="667C87CB"/>
    <w:rsid w:val="668F8110"/>
    <w:rsid w:val="6696DF18"/>
    <w:rsid w:val="669A3BCF"/>
    <w:rsid w:val="66ABE32D"/>
    <w:rsid w:val="66BACC9E"/>
    <w:rsid w:val="66D32685"/>
    <w:rsid w:val="66E8F253"/>
    <w:rsid w:val="66FDF673"/>
    <w:rsid w:val="670E3FFF"/>
    <w:rsid w:val="6711DCCA"/>
    <w:rsid w:val="672B61BB"/>
    <w:rsid w:val="67308B4D"/>
    <w:rsid w:val="67398908"/>
    <w:rsid w:val="675CF69C"/>
    <w:rsid w:val="67606104"/>
    <w:rsid w:val="67623A0A"/>
    <w:rsid w:val="67B3FEC9"/>
    <w:rsid w:val="67CE5491"/>
    <w:rsid w:val="67E5DDD7"/>
    <w:rsid w:val="67E91F6E"/>
    <w:rsid w:val="67EFF099"/>
    <w:rsid w:val="67FADA55"/>
    <w:rsid w:val="68291A12"/>
    <w:rsid w:val="68326D84"/>
    <w:rsid w:val="68352BD2"/>
    <w:rsid w:val="683D1710"/>
    <w:rsid w:val="685A9BC5"/>
    <w:rsid w:val="685AAE86"/>
    <w:rsid w:val="687E2063"/>
    <w:rsid w:val="688FE00F"/>
    <w:rsid w:val="68981608"/>
    <w:rsid w:val="68BA0F0A"/>
    <w:rsid w:val="68C3E2B9"/>
    <w:rsid w:val="68FFB8A7"/>
    <w:rsid w:val="69060D19"/>
    <w:rsid w:val="691F29D9"/>
    <w:rsid w:val="692142AC"/>
    <w:rsid w:val="693DFA41"/>
    <w:rsid w:val="694DB4B1"/>
    <w:rsid w:val="697FE881"/>
    <w:rsid w:val="6987EA29"/>
    <w:rsid w:val="69CC02B3"/>
    <w:rsid w:val="6A1EA0AD"/>
    <w:rsid w:val="6A1FAD78"/>
    <w:rsid w:val="6A4E13FA"/>
    <w:rsid w:val="6A6F9381"/>
    <w:rsid w:val="6A78E653"/>
    <w:rsid w:val="6A7C9317"/>
    <w:rsid w:val="6A8F938D"/>
    <w:rsid w:val="6A92A34E"/>
    <w:rsid w:val="6AA858A2"/>
    <w:rsid w:val="6AA8E693"/>
    <w:rsid w:val="6AD8FB63"/>
    <w:rsid w:val="6AD95FB2"/>
    <w:rsid w:val="6AE0E654"/>
    <w:rsid w:val="6B0666F3"/>
    <w:rsid w:val="6B25EE23"/>
    <w:rsid w:val="6B35F1C4"/>
    <w:rsid w:val="6B4AC9FB"/>
    <w:rsid w:val="6B4DBAE7"/>
    <w:rsid w:val="6B522928"/>
    <w:rsid w:val="6B537CBF"/>
    <w:rsid w:val="6B56D890"/>
    <w:rsid w:val="6B598B05"/>
    <w:rsid w:val="6B5DDD0B"/>
    <w:rsid w:val="6B60D7A3"/>
    <w:rsid w:val="6B61BC43"/>
    <w:rsid w:val="6B6586A0"/>
    <w:rsid w:val="6B6E7C33"/>
    <w:rsid w:val="6B770654"/>
    <w:rsid w:val="6B8613E9"/>
    <w:rsid w:val="6B94C2DE"/>
    <w:rsid w:val="6B950879"/>
    <w:rsid w:val="6B9A7742"/>
    <w:rsid w:val="6BBB9430"/>
    <w:rsid w:val="6BCC4A7F"/>
    <w:rsid w:val="6BD9024E"/>
    <w:rsid w:val="6BE1CEAC"/>
    <w:rsid w:val="6BE6F20D"/>
    <w:rsid w:val="6BECD6A3"/>
    <w:rsid w:val="6C01BB3A"/>
    <w:rsid w:val="6C19637D"/>
    <w:rsid w:val="6C52E83F"/>
    <w:rsid w:val="6C5AFF93"/>
    <w:rsid w:val="6C679985"/>
    <w:rsid w:val="6C80DDF7"/>
    <w:rsid w:val="6C8F1F09"/>
    <w:rsid w:val="6C91BEA0"/>
    <w:rsid w:val="6C9FFD4C"/>
    <w:rsid w:val="6CA41396"/>
    <w:rsid w:val="6CA72220"/>
    <w:rsid w:val="6CD4F658"/>
    <w:rsid w:val="6D0615AF"/>
    <w:rsid w:val="6D1F5DE3"/>
    <w:rsid w:val="6D40D7CE"/>
    <w:rsid w:val="6D45840E"/>
    <w:rsid w:val="6D49DE42"/>
    <w:rsid w:val="6D7C6C39"/>
    <w:rsid w:val="6D8496A3"/>
    <w:rsid w:val="6D88B38A"/>
    <w:rsid w:val="6D8E189E"/>
    <w:rsid w:val="6D8ED39F"/>
    <w:rsid w:val="6D9709B4"/>
    <w:rsid w:val="6D997965"/>
    <w:rsid w:val="6DE155A9"/>
    <w:rsid w:val="6DEB0D8D"/>
    <w:rsid w:val="6E0385EA"/>
    <w:rsid w:val="6E1AF688"/>
    <w:rsid w:val="6E268BF4"/>
    <w:rsid w:val="6E2E64C4"/>
    <w:rsid w:val="6E3E9717"/>
    <w:rsid w:val="6E496209"/>
    <w:rsid w:val="6E795CE8"/>
    <w:rsid w:val="6E84B834"/>
    <w:rsid w:val="6E8812DD"/>
    <w:rsid w:val="6E8A62EA"/>
    <w:rsid w:val="6E905084"/>
    <w:rsid w:val="6E97BDCA"/>
    <w:rsid w:val="6EA93FE3"/>
    <w:rsid w:val="6EBAB615"/>
    <w:rsid w:val="6EBC80F0"/>
    <w:rsid w:val="6ED531A9"/>
    <w:rsid w:val="6ED6AB74"/>
    <w:rsid w:val="6EDB3D30"/>
    <w:rsid w:val="6F0ACF47"/>
    <w:rsid w:val="6F184AF5"/>
    <w:rsid w:val="6F1C8DC4"/>
    <w:rsid w:val="6F2EFA4C"/>
    <w:rsid w:val="6F4E87E1"/>
    <w:rsid w:val="6F68F9B9"/>
    <w:rsid w:val="6F6C1A0A"/>
    <w:rsid w:val="6F7123D5"/>
    <w:rsid w:val="6F8ED3B2"/>
    <w:rsid w:val="6FB71D70"/>
    <w:rsid w:val="6FC13DD5"/>
    <w:rsid w:val="6FC59D36"/>
    <w:rsid w:val="6FD9F133"/>
    <w:rsid w:val="701A2FFA"/>
    <w:rsid w:val="70218CC7"/>
    <w:rsid w:val="7036128D"/>
    <w:rsid w:val="70387676"/>
    <w:rsid w:val="704088A8"/>
    <w:rsid w:val="7045444B"/>
    <w:rsid w:val="7048E603"/>
    <w:rsid w:val="704F04B6"/>
    <w:rsid w:val="708C2C30"/>
    <w:rsid w:val="7091F51A"/>
    <w:rsid w:val="70A92B0F"/>
    <w:rsid w:val="70B06F10"/>
    <w:rsid w:val="70BCFF2F"/>
    <w:rsid w:val="70DD33FD"/>
    <w:rsid w:val="7107C14B"/>
    <w:rsid w:val="710DB180"/>
    <w:rsid w:val="71183BD5"/>
    <w:rsid w:val="713B26AC"/>
    <w:rsid w:val="714D669E"/>
    <w:rsid w:val="7151CEA5"/>
    <w:rsid w:val="715F8CA7"/>
    <w:rsid w:val="7166A404"/>
    <w:rsid w:val="71A3682A"/>
    <w:rsid w:val="71BE6D4D"/>
    <w:rsid w:val="71D0F1D8"/>
    <w:rsid w:val="71D87E41"/>
    <w:rsid w:val="71D9CD7D"/>
    <w:rsid w:val="71E55507"/>
    <w:rsid w:val="71E62E1D"/>
    <w:rsid w:val="71F2F27B"/>
    <w:rsid w:val="7214C71C"/>
    <w:rsid w:val="72268B74"/>
    <w:rsid w:val="7252C05F"/>
    <w:rsid w:val="72579083"/>
    <w:rsid w:val="726C8B7B"/>
    <w:rsid w:val="72A8ECD3"/>
    <w:rsid w:val="72A912D8"/>
    <w:rsid w:val="72BA5AE3"/>
    <w:rsid w:val="72C82EFB"/>
    <w:rsid w:val="72FDA6C3"/>
    <w:rsid w:val="730E87D8"/>
    <w:rsid w:val="731E3BDB"/>
    <w:rsid w:val="73213299"/>
    <w:rsid w:val="7329F8B8"/>
    <w:rsid w:val="732C125F"/>
    <w:rsid w:val="732CDC1F"/>
    <w:rsid w:val="733A9C01"/>
    <w:rsid w:val="734D136E"/>
    <w:rsid w:val="73549261"/>
    <w:rsid w:val="735ACAA1"/>
    <w:rsid w:val="7369DE6C"/>
    <w:rsid w:val="736D1169"/>
    <w:rsid w:val="7372756D"/>
    <w:rsid w:val="7379BE1A"/>
    <w:rsid w:val="7394AE7A"/>
    <w:rsid w:val="739ED281"/>
    <w:rsid w:val="73B91385"/>
    <w:rsid w:val="73C030B0"/>
    <w:rsid w:val="73CF32AB"/>
    <w:rsid w:val="73D2EB79"/>
    <w:rsid w:val="73D55872"/>
    <w:rsid w:val="73E42BE4"/>
    <w:rsid w:val="741BC658"/>
    <w:rsid w:val="74350256"/>
    <w:rsid w:val="743F514D"/>
    <w:rsid w:val="745DC57C"/>
    <w:rsid w:val="7475B5A6"/>
    <w:rsid w:val="74819E90"/>
    <w:rsid w:val="7481D339"/>
    <w:rsid w:val="74898712"/>
    <w:rsid w:val="74B6BBCD"/>
    <w:rsid w:val="74BC2AB1"/>
    <w:rsid w:val="74BC7BFD"/>
    <w:rsid w:val="74C4FAD4"/>
    <w:rsid w:val="74F2188B"/>
    <w:rsid w:val="7505CE1E"/>
    <w:rsid w:val="7509EA62"/>
    <w:rsid w:val="750FD315"/>
    <w:rsid w:val="7548D822"/>
    <w:rsid w:val="756377AE"/>
    <w:rsid w:val="756C66DE"/>
    <w:rsid w:val="756D8795"/>
    <w:rsid w:val="7575C36D"/>
    <w:rsid w:val="7597FC63"/>
    <w:rsid w:val="75AAE7A3"/>
    <w:rsid w:val="75AD2E49"/>
    <w:rsid w:val="75AD6183"/>
    <w:rsid w:val="75BEBEEE"/>
    <w:rsid w:val="75C35262"/>
    <w:rsid w:val="75D314BC"/>
    <w:rsid w:val="75D53CC5"/>
    <w:rsid w:val="75EC2EE1"/>
    <w:rsid w:val="7600FD17"/>
    <w:rsid w:val="7614A2AB"/>
    <w:rsid w:val="762B7655"/>
    <w:rsid w:val="762BC570"/>
    <w:rsid w:val="7668A00C"/>
    <w:rsid w:val="766C1E68"/>
    <w:rsid w:val="76762B1A"/>
    <w:rsid w:val="7681BCEB"/>
    <w:rsid w:val="768612C4"/>
    <w:rsid w:val="76C97024"/>
    <w:rsid w:val="76CD2455"/>
    <w:rsid w:val="76DA08BE"/>
    <w:rsid w:val="76E14A6A"/>
    <w:rsid w:val="76F622E2"/>
    <w:rsid w:val="77171736"/>
    <w:rsid w:val="773FA96A"/>
    <w:rsid w:val="776071C9"/>
    <w:rsid w:val="7761D57E"/>
    <w:rsid w:val="7784E5E0"/>
    <w:rsid w:val="77A9E13C"/>
    <w:rsid w:val="77C06B95"/>
    <w:rsid w:val="77C6E3EC"/>
    <w:rsid w:val="77CDDCB1"/>
    <w:rsid w:val="77D0F7E4"/>
    <w:rsid w:val="77DFE320"/>
    <w:rsid w:val="77E649F6"/>
    <w:rsid w:val="77E83B92"/>
    <w:rsid w:val="77F92B83"/>
    <w:rsid w:val="780601F3"/>
    <w:rsid w:val="78093D4D"/>
    <w:rsid w:val="781491D3"/>
    <w:rsid w:val="784E4009"/>
    <w:rsid w:val="7851F80F"/>
    <w:rsid w:val="78600A83"/>
    <w:rsid w:val="787F3441"/>
    <w:rsid w:val="788F9A37"/>
    <w:rsid w:val="78A87AD9"/>
    <w:rsid w:val="78AE7EFE"/>
    <w:rsid w:val="78F2CEA6"/>
    <w:rsid w:val="791543FF"/>
    <w:rsid w:val="7961772C"/>
    <w:rsid w:val="79776452"/>
    <w:rsid w:val="7988E079"/>
    <w:rsid w:val="798CA129"/>
    <w:rsid w:val="79A31A42"/>
    <w:rsid w:val="79F125C8"/>
    <w:rsid w:val="79F523E4"/>
    <w:rsid w:val="7A187139"/>
    <w:rsid w:val="7A2E677C"/>
    <w:rsid w:val="7A42A88E"/>
    <w:rsid w:val="7A537423"/>
    <w:rsid w:val="7A53A143"/>
    <w:rsid w:val="7A6AAE7A"/>
    <w:rsid w:val="7A70B01C"/>
    <w:rsid w:val="7A749534"/>
    <w:rsid w:val="7A87CC5F"/>
    <w:rsid w:val="7A91DFB6"/>
    <w:rsid w:val="7AA68CED"/>
    <w:rsid w:val="7AADB519"/>
    <w:rsid w:val="7AB12553"/>
    <w:rsid w:val="7ABB328E"/>
    <w:rsid w:val="7AC0A696"/>
    <w:rsid w:val="7AC12AF9"/>
    <w:rsid w:val="7ACBDB24"/>
    <w:rsid w:val="7AD148A7"/>
    <w:rsid w:val="7AD6324A"/>
    <w:rsid w:val="7AE04F7C"/>
    <w:rsid w:val="7AECFA35"/>
    <w:rsid w:val="7AEF2B78"/>
    <w:rsid w:val="7AF180EC"/>
    <w:rsid w:val="7AFB1AC6"/>
    <w:rsid w:val="7B0117AA"/>
    <w:rsid w:val="7B262C7D"/>
    <w:rsid w:val="7B6BA131"/>
    <w:rsid w:val="7BB17F76"/>
    <w:rsid w:val="7BB329C3"/>
    <w:rsid w:val="7BB669E1"/>
    <w:rsid w:val="7BB9B4F0"/>
    <w:rsid w:val="7BD1A0B9"/>
    <w:rsid w:val="7BD7927E"/>
    <w:rsid w:val="7BECEE08"/>
    <w:rsid w:val="7C070D12"/>
    <w:rsid w:val="7C1439DA"/>
    <w:rsid w:val="7C1B722A"/>
    <w:rsid w:val="7C27B4F7"/>
    <w:rsid w:val="7C2DBBFA"/>
    <w:rsid w:val="7C44EAD5"/>
    <w:rsid w:val="7C4D8B86"/>
    <w:rsid w:val="7C5A700E"/>
    <w:rsid w:val="7C6BCFE0"/>
    <w:rsid w:val="7C6ED195"/>
    <w:rsid w:val="7C9D9E2D"/>
    <w:rsid w:val="7CBB6287"/>
    <w:rsid w:val="7CCB79D0"/>
    <w:rsid w:val="7CDD3BEB"/>
    <w:rsid w:val="7CE400AB"/>
    <w:rsid w:val="7CE5B69D"/>
    <w:rsid w:val="7CF026FA"/>
    <w:rsid w:val="7D148E56"/>
    <w:rsid w:val="7D370F30"/>
    <w:rsid w:val="7D4CB36B"/>
    <w:rsid w:val="7D82A33B"/>
    <w:rsid w:val="7D839B31"/>
    <w:rsid w:val="7D8CC99B"/>
    <w:rsid w:val="7D97123C"/>
    <w:rsid w:val="7D9CB90A"/>
    <w:rsid w:val="7DA8C129"/>
    <w:rsid w:val="7DABF50F"/>
    <w:rsid w:val="7DB8CD7E"/>
    <w:rsid w:val="7DBA61A1"/>
    <w:rsid w:val="7DCE685C"/>
    <w:rsid w:val="7DD2229E"/>
    <w:rsid w:val="7DD445E6"/>
    <w:rsid w:val="7DF08523"/>
    <w:rsid w:val="7DF4C74E"/>
    <w:rsid w:val="7DFAA107"/>
    <w:rsid w:val="7E1BCD18"/>
    <w:rsid w:val="7E330F7A"/>
    <w:rsid w:val="7E47E2AA"/>
    <w:rsid w:val="7E556ECA"/>
    <w:rsid w:val="7E64F9DF"/>
    <w:rsid w:val="7E6F6DCD"/>
    <w:rsid w:val="7E82598B"/>
    <w:rsid w:val="7E8A2807"/>
    <w:rsid w:val="7EB3E8C2"/>
    <w:rsid w:val="7EB5FAC9"/>
    <w:rsid w:val="7EF3907F"/>
    <w:rsid w:val="7F0BB59F"/>
    <w:rsid w:val="7F11FA3D"/>
    <w:rsid w:val="7F2CE8E9"/>
    <w:rsid w:val="7F3AD086"/>
    <w:rsid w:val="7F6FCF88"/>
    <w:rsid w:val="7F71F9C0"/>
    <w:rsid w:val="7F9617B1"/>
    <w:rsid w:val="7FBCCAE5"/>
    <w:rsid w:val="7FC03A20"/>
    <w:rsid w:val="7FDD7D12"/>
    <w:rsid w:val="7FE1AA69"/>
    <w:rsid w:val="7FE67AF6"/>
    <w:rsid w:val="7FEB733A"/>
    <w:rsid w:val="7FFE82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91F71"/>
  <w15:chartTrackingRefBased/>
  <w15:docId w15:val="{F5EA2945-4790-40BF-9BDD-836B3D60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4940"/>
    <w:pPr>
      <w:spacing w:after="120" w:line="240" w:lineRule="auto"/>
      <w:jc w:val="both"/>
    </w:pPr>
  </w:style>
  <w:style w:type="paragraph" w:styleId="Nadpis1">
    <w:name w:val="heading 1"/>
    <w:basedOn w:val="Normln"/>
    <w:next w:val="Normln"/>
    <w:link w:val="Nadpis1Char"/>
    <w:uiPriority w:val="9"/>
    <w:qFormat/>
    <w:rsid w:val="00415CF0"/>
    <w:pPr>
      <w:keepNext/>
      <w:keepLines/>
      <w:pageBreakBefore/>
      <w:numPr>
        <w:numId w:val="1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332D20"/>
    <w:pPr>
      <w:keepNext/>
      <w:keepLines/>
      <w:numPr>
        <w:ilvl w:val="1"/>
        <w:numId w:val="12"/>
      </w:numPr>
      <w:spacing w:before="360" w:after="0"/>
      <w:ind w:left="578" w:hanging="578"/>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332D20"/>
    <w:pPr>
      <w:keepNext/>
      <w:keepLines/>
      <w:numPr>
        <w:ilvl w:val="2"/>
        <w:numId w:val="12"/>
      </w:numPr>
      <w:spacing w:before="240" w:after="0"/>
      <w:outlineLvl w:val="2"/>
    </w:pPr>
    <w:rPr>
      <w:rFonts w:asciiTheme="majorHAnsi" w:eastAsiaTheme="majorEastAsia" w:hAnsiTheme="majorHAnsi" w:cstheme="majorBidi"/>
      <w:color w:val="2F5496" w:themeColor="accent1" w:themeShade="BF"/>
      <w:sz w:val="24"/>
      <w:szCs w:val="24"/>
    </w:rPr>
  </w:style>
  <w:style w:type="paragraph" w:styleId="Nadpis4">
    <w:name w:val="heading 4"/>
    <w:basedOn w:val="Normln"/>
    <w:next w:val="Normln"/>
    <w:link w:val="Nadpis4Char"/>
    <w:uiPriority w:val="9"/>
    <w:unhideWhenUsed/>
    <w:qFormat/>
    <w:rsid w:val="00F22523"/>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22523"/>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22523"/>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22523"/>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225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25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15CF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332D2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332D20"/>
    <w:rPr>
      <w:rFonts w:asciiTheme="majorHAnsi" w:eastAsiaTheme="majorEastAsia" w:hAnsiTheme="majorHAnsi" w:cstheme="majorBidi"/>
      <w:color w:val="2F5496" w:themeColor="accent1" w:themeShade="BF"/>
      <w:sz w:val="24"/>
      <w:szCs w:val="24"/>
    </w:rPr>
  </w:style>
  <w:style w:type="character" w:customStyle="1" w:styleId="Nadpis4Char">
    <w:name w:val="Nadpis 4 Char"/>
    <w:basedOn w:val="Standardnpsmoodstavce"/>
    <w:link w:val="Nadpis4"/>
    <w:uiPriority w:val="9"/>
    <w:rsid w:val="00F22523"/>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22523"/>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22523"/>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22523"/>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2252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22523"/>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F22523"/>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22523"/>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Pr>
      <w:color w:val="0563C1" w:themeColor="hyperlink"/>
      <w:u w:val="single"/>
    </w:rPr>
  </w:style>
  <w:style w:type="character" w:styleId="Sledovanodkaz">
    <w:name w:val="FollowedHyperlink"/>
    <w:basedOn w:val="Standardnpsmoodstavce"/>
    <w:uiPriority w:val="99"/>
    <w:semiHidden/>
    <w:unhideWhenUsed/>
    <w:rsid w:val="00583631"/>
    <w:rPr>
      <w:color w:val="954F72" w:themeColor="followedHyperlink"/>
      <w:u w:val="single"/>
    </w:rPr>
  </w:style>
  <w:style w:type="paragraph" w:styleId="Odstavecseseznamem">
    <w:name w:val="List Paragraph"/>
    <w:aliases w:val="text"/>
    <w:basedOn w:val="Normln"/>
    <w:link w:val="OdstavecseseznamemChar"/>
    <w:uiPriority w:val="34"/>
    <w:qFormat/>
    <w:rsid w:val="00583631"/>
    <w:pPr>
      <w:spacing w:after="0"/>
      <w:ind w:left="720"/>
    </w:pPr>
    <w:rPr>
      <w:rFonts w:ascii="Calibri" w:hAnsi="Calibri" w:cs="Calibri"/>
    </w:rPr>
  </w:style>
  <w:style w:type="paragraph" w:styleId="Textkomente">
    <w:name w:val="annotation text"/>
    <w:basedOn w:val="Normln"/>
    <w:link w:val="TextkomenteChar"/>
    <w:uiPriority w:val="99"/>
    <w:unhideWhenUsed/>
    <w:rsid w:val="00583631"/>
    <w:rPr>
      <w:sz w:val="20"/>
      <w:szCs w:val="20"/>
    </w:rPr>
  </w:style>
  <w:style w:type="character" w:customStyle="1" w:styleId="TextkomenteChar">
    <w:name w:val="Text komentáře Char"/>
    <w:basedOn w:val="Standardnpsmoodstavce"/>
    <w:link w:val="Textkomente"/>
    <w:uiPriority w:val="99"/>
    <w:rsid w:val="00583631"/>
    <w:rPr>
      <w:sz w:val="20"/>
      <w:szCs w:val="20"/>
    </w:rPr>
  </w:style>
  <w:style w:type="character" w:styleId="Odkaznakoment">
    <w:name w:val="annotation reference"/>
    <w:basedOn w:val="Standardnpsmoodstavce"/>
    <w:uiPriority w:val="99"/>
    <w:unhideWhenUsed/>
    <w:rsid w:val="00583631"/>
    <w:rPr>
      <w:sz w:val="16"/>
      <w:szCs w:val="16"/>
    </w:rPr>
  </w:style>
  <w:style w:type="table" w:styleId="Mkatabulky">
    <w:name w:val="Table Grid"/>
    <w:basedOn w:val="Normlntabulka"/>
    <w:uiPriority w:val="59"/>
    <w:rsid w:val="005836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edmtkomente">
    <w:name w:val="annotation subject"/>
    <w:basedOn w:val="Textkomente"/>
    <w:next w:val="Textkomente"/>
    <w:link w:val="PedmtkomenteChar"/>
    <w:uiPriority w:val="99"/>
    <w:semiHidden/>
    <w:unhideWhenUsed/>
    <w:rsid w:val="00CF7D75"/>
    <w:rPr>
      <w:b/>
      <w:bCs/>
    </w:rPr>
  </w:style>
  <w:style w:type="character" w:customStyle="1" w:styleId="PedmtkomenteChar">
    <w:name w:val="Předmět komentáře Char"/>
    <w:basedOn w:val="TextkomenteChar"/>
    <w:link w:val="Pedmtkomente"/>
    <w:uiPriority w:val="99"/>
    <w:semiHidden/>
    <w:rsid w:val="00CF7D75"/>
    <w:rPr>
      <w:b/>
      <w:bCs/>
      <w:sz w:val="20"/>
      <w:szCs w:val="20"/>
    </w:rPr>
  </w:style>
  <w:style w:type="character" w:styleId="Znakapoznpodarou">
    <w:name w:val="footnote reference"/>
    <w:basedOn w:val="Standardnpsmoodstavce"/>
    <w:uiPriority w:val="99"/>
    <w:semiHidden/>
    <w:unhideWhenUsed/>
    <w:rPr>
      <w:vertAlign w:val="superscript"/>
    </w:rPr>
  </w:style>
  <w:style w:type="character" w:customStyle="1" w:styleId="TextpoznpodarouChar">
    <w:name w:val="Text pozn. pod čarou Char"/>
    <w:basedOn w:val="Standardnpsmoodstavce"/>
    <w:link w:val="Textpoznpodarou"/>
    <w:uiPriority w:val="99"/>
    <w:semiHidden/>
    <w:rPr>
      <w:sz w:val="20"/>
      <w:szCs w:val="20"/>
    </w:rPr>
  </w:style>
  <w:style w:type="paragraph" w:styleId="Textpoznpodarou">
    <w:name w:val="footnote text"/>
    <w:basedOn w:val="Normln"/>
    <w:link w:val="TextpoznpodarouChar"/>
    <w:uiPriority w:val="99"/>
    <w:semiHidden/>
    <w:unhideWhenUsed/>
    <w:pPr>
      <w:spacing w:after="0"/>
    </w:pPr>
    <w:rPr>
      <w:sz w:val="20"/>
      <w:szCs w:val="20"/>
    </w:rPr>
  </w:style>
  <w:style w:type="paragraph" w:styleId="Zhlav">
    <w:name w:val="header"/>
    <w:basedOn w:val="Normln"/>
    <w:link w:val="ZhlavChar"/>
    <w:uiPriority w:val="99"/>
    <w:unhideWhenUsed/>
    <w:rsid w:val="00E17E29"/>
    <w:pPr>
      <w:tabs>
        <w:tab w:val="center" w:pos="4536"/>
        <w:tab w:val="right" w:pos="9072"/>
      </w:tabs>
      <w:spacing w:after="0"/>
    </w:pPr>
  </w:style>
  <w:style w:type="character" w:customStyle="1" w:styleId="ZhlavChar">
    <w:name w:val="Záhlaví Char"/>
    <w:basedOn w:val="Standardnpsmoodstavce"/>
    <w:link w:val="Zhlav"/>
    <w:uiPriority w:val="99"/>
    <w:rsid w:val="00D611F0"/>
  </w:style>
  <w:style w:type="paragraph" w:styleId="Zpat">
    <w:name w:val="footer"/>
    <w:basedOn w:val="Normln"/>
    <w:link w:val="ZpatChar"/>
    <w:uiPriority w:val="99"/>
    <w:unhideWhenUsed/>
    <w:rsid w:val="00E17E29"/>
    <w:pPr>
      <w:tabs>
        <w:tab w:val="center" w:pos="4536"/>
        <w:tab w:val="right" w:pos="9072"/>
      </w:tabs>
      <w:spacing w:after="0"/>
    </w:pPr>
  </w:style>
  <w:style w:type="character" w:customStyle="1" w:styleId="ZpatChar">
    <w:name w:val="Zápatí Char"/>
    <w:basedOn w:val="Standardnpsmoodstavce"/>
    <w:link w:val="Zpat"/>
    <w:uiPriority w:val="99"/>
    <w:rsid w:val="00D611F0"/>
  </w:style>
  <w:style w:type="paragraph" w:styleId="Revize">
    <w:name w:val="Revision"/>
    <w:hidden/>
    <w:uiPriority w:val="99"/>
    <w:semiHidden/>
    <w:rsid w:val="00310774"/>
    <w:pPr>
      <w:spacing w:after="0" w:line="240" w:lineRule="auto"/>
    </w:pPr>
  </w:style>
  <w:style w:type="paragraph" w:styleId="Obsah1">
    <w:name w:val="toc 1"/>
    <w:basedOn w:val="Normln"/>
    <w:next w:val="Normln"/>
    <w:autoRedefine/>
    <w:uiPriority w:val="39"/>
    <w:unhideWhenUsed/>
    <w:rsid w:val="00C93AE8"/>
    <w:pPr>
      <w:tabs>
        <w:tab w:val="left" w:pos="435"/>
        <w:tab w:val="right" w:leader="dot" w:pos="9060"/>
      </w:tabs>
      <w:spacing w:after="100"/>
    </w:pPr>
  </w:style>
  <w:style w:type="paragraph" w:styleId="Obsah2">
    <w:name w:val="toc 2"/>
    <w:basedOn w:val="Normln"/>
    <w:next w:val="Normln"/>
    <w:autoRedefine/>
    <w:uiPriority w:val="39"/>
    <w:unhideWhenUsed/>
    <w:rsid w:val="00C93AE8"/>
    <w:pPr>
      <w:tabs>
        <w:tab w:val="left" w:pos="660"/>
        <w:tab w:val="right" w:leader="dot" w:pos="9060"/>
      </w:tabs>
      <w:spacing w:after="100"/>
      <w:ind w:left="220"/>
    </w:pPr>
  </w:style>
  <w:style w:type="paragraph" w:styleId="Obsah3">
    <w:name w:val="toc 3"/>
    <w:basedOn w:val="Normln"/>
    <w:next w:val="Normln"/>
    <w:autoRedefine/>
    <w:uiPriority w:val="39"/>
    <w:unhideWhenUsed/>
    <w:rsid w:val="0086292A"/>
    <w:pPr>
      <w:spacing w:after="100"/>
      <w:ind w:left="440"/>
    </w:pPr>
  </w:style>
  <w:style w:type="paragraph" w:styleId="Nadpisobsahu">
    <w:name w:val="TOC Heading"/>
    <w:basedOn w:val="Nadpis1"/>
    <w:next w:val="Normln"/>
    <w:uiPriority w:val="39"/>
    <w:unhideWhenUsed/>
    <w:qFormat/>
    <w:rsid w:val="0086292A"/>
    <w:pPr>
      <w:numPr>
        <w:numId w:val="0"/>
      </w:numPr>
      <w:jc w:val="left"/>
      <w:outlineLvl w:val="9"/>
    </w:pPr>
    <w:rPr>
      <w:lang w:eastAsia="cs-CZ"/>
    </w:rPr>
  </w:style>
  <w:style w:type="table" w:styleId="Tabulkasmkou4zvraznn3">
    <w:name w:val="Grid Table 4 Accent 3"/>
    <w:basedOn w:val="Normlntabulka"/>
    <w:uiPriority w:val="49"/>
    <w:rsid w:val="00CE28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Svtltabulkasmkou1zvraznn5">
    <w:name w:val="Grid Table 1 Light Accent 5"/>
    <w:basedOn w:val="Normlntabulka"/>
    <w:uiPriority w:val="46"/>
    <w:rsid w:val="00556A9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ulkaseznamu4zvraznn5">
    <w:name w:val="List Table 4 Accent 5"/>
    <w:basedOn w:val="Normlntabulka"/>
    <w:uiPriority w:val="49"/>
    <w:rsid w:val="007F5A9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ulkasmkou4zvraznn5">
    <w:name w:val="Grid Table 4 Accent 5"/>
    <w:basedOn w:val="Normlntabulka"/>
    <w:uiPriority w:val="49"/>
    <w:rsid w:val="007F5A9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ulkaseznamu3zvraznn5">
    <w:name w:val="List Table 3 Accent 5"/>
    <w:basedOn w:val="Normlntabulka"/>
    <w:uiPriority w:val="48"/>
    <w:rsid w:val="0020347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Nevyeenzmnka">
    <w:name w:val="Unresolved Mention"/>
    <w:basedOn w:val="Standardnpsmoodstavce"/>
    <w:uiPriority w:val="99"/>
    <w:semiHidden/>
    <w:unhideWhenUsed/>
    <w:rsid w:val="00792137"/>
    <w:rPr>
      <w:color w:val="605E5C"/>
      <w:shd w:val="clear" w:color="auto" w:fill="E1DFDD"/>
    </w:rPr>
  </w:style>
  <w:style w:type="character" w:styleId="Siln">
    <w:name w:val="Strong"/>
    <w:basedOn w:val="Standardnpsmoodstavce"/>
    <w:uiPriority w:val="22"/>
    <w:qFormat/>
    <w:rsid w:val="006B3513"/>
    <w:rPr>
      <w:b/>
      <w:bCs/>
    </w:rPr>
  </w:style>
  <w:style w:type="character" w:customStyle="1" w:styleId="normaltextrun">
    <w:name w:val="normaltextrun"/>
    <w:basedOn w:val="Standardnpsmoodstavce"/>
    <w:rsid w:val="00AC4D22"/>
  </w:style>
  <w:style w:type="paragraph" w:styleId="Bezmezer">
    <w:name w:val="No Spacing"/>
    <w:link w:val="BezmezerChar"/>
    <w:uiPriority w:val="1"/>
    <w:qFormat/>
    <w:rsid w:val="00BE204B"/>
    <w:pPr>
      <w:spacing w:after="0" w:line="240" w:lineRule="auto"/>
      <w:jc w:val="both"/>
    </w:pPr>
  </w:style>
  <w:style w:type="character" w:customStyle="1" w:styleId="BezmezerChar">
    <w:name w:val="Bez mezer Char"/>
    <w:basedOn w:val="Standardnpsmoodstavce"/>
    <w:link w:val="Bezmezer"/>
    <w:uiPriority w:val="1"/>
    <w:rsid w:val="00485DA2"/>
  </w:style>
  <w:style w:type="paragraph" w:styleId="Obsah4">
    <w:name w:val="toc 4"/>
    <w:basedOn w:val="Normln"/>
    <w:next w:val="Normln"/>
    <w:autoRedefine/>
    <w:uiPriority w:val="39"/>
    <w:unhideWhenUsed/>
    <w:rsid w:val="00676A39"/>
    <w:pPr>
      <w:spacing w:after="100"/>
      <w:ind w:left="660"/>
    </w:pPr>
  </w:style>
  <w:style w:type="paragraph" w:customStyle="1" w:styleId="l4">
    <w:name w:val="l4"/>
    <w:basedOn w:val="Normln"/>
    <w:rsid w:val="00D647A7"/>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OdstavecseseznamemChar">
    <w:name w:val="Odstavec se seznamem Char"/>
    <w:aliases w:val="text Char"/>
    <w:basedOn w:val="Standardnpsmoodstavce"/>
    <w:link w:val="Odstavecseseznamem"/>
    <w:uiPriority w:val="34"/>
    <w:rsid w:val="00294301"/>
    <w:rPr>
      <w:rFonts w:ascii="Calibri" w:hAnsi="Calibri" w:cs="Calibri"/>
    </w:rPr>
  </w:style>
  <w:style w:type="character" w:styleId="Zmnka">
    <w:name w:val="Mention"/>
    <w:basedOn w:val="Standardnpsmoodstavce"/>
    <w:uiPriority w:val="99"/>
    <w:unhideWhenUsed/>
    <w:rsid w:val="00A83F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06857">
      <w:marLeft w:val="0"/>
      <w:marRight w:val="0"/>
      <w:marTop w:val="0"/>
      <w:marBottom w:val="0"/>
      <w:divBdr>
        <w:top w:val="none" w:sz="0" w:space="0" w:color="auto"/>
        <w:left w:val="none" w:sz="0" w:space="0" w:color="auto"/>
        <w:bottom w:val="none" w:sz="0" w:space="0" w:color="auto"/>
        <w:right w:val="none" w:sz="0" w:space="0" w:color="auto"/>
      </w:divBdr>
      <w:divsChild>
        <w:div w:id="2088529644">
          <w:marLeft w:val="0"/>
          <w:marRight w:val="0"/>
          <w:marTop w:val="0"/>
          <w:marBottom w:val="0"/>
          <w:divBdr>
            <w:top w:val="none" w:sz="0" w:space="0" w:color="auto"/>
            <w:left w:val="none" w:sz="0" w:space="0" w:color="auto"/>
            <w:bottom w:val="none" w:sz="0" w:space="0" w:color="auto"/>
            <w:right w:val="none" w:sz="0" w:space="0" w:color="auto"/>
          </w:divBdr>
        </w:div>
      </w:divsChild>
    </w:div>
    <w:div w:id="106706003">
      <w:marLeft w:val="0"/>
      <w:marRight w:val="0"/>
      <w:marTop w:val="0"/>
      <w:marBottom w:val="0"/>
      <w:divBdr>
        <w:top w:val="none" w:sz="0" w:space="0" w:color="auto"/>
        <w:left w:val="none" w:sz="0" w:space="0" w:color="auto"/>
        <w:bottom w:val="none" w:sz="0" w:space="0" w:color="auto"/>
        <w:right w:val="none" w:sz="0" w:space="0" w:color="auto"/>
      </w:divBdr>
      <w:divsChild>
        <w:div w:id="856583406">
          <w:marLeft w:val="0"/>
          <w:marRight w:val="0"/>
          <w:marTop w:val="0"/>
          <w:marBottom w:val="0"/>
          <w:divBdr>
            <w:top w:val="none" w:sz="0" w:space="0" w:color="auto"/>
            <w:left w:val="none" w:sz="0" w:space="0" w:color="auto"/>
            <w:bottom w:val="none" w:sz="0" w:space="0" w:color="auto"/>
            <w:right w:val="none" w:sz="0" w:space="0" w:color="auto"/>
          </w:divBdr>
        </w:div>
      </w:divsChild>
    </w:div>
    <w:div w:id="193730884">
      <w:marLeft w:val="0"/>
      <w:marRight w:val="0"/>
      <w:marTop w:val="0"/>
      <w:marBottom w:val="0"/>
      <w:divBdr>
        <w:top w:val="none" w:sz="0" w:space="0" w:color="auto"/>
        <w:left w:val="none" w:sz="0" w:space="0" w:color="auto"/>
        <w:bottom w:val="none" w:sz="0" w:space="0" w:color="auto"/>
        <w:right w:val="none" w:sz="0" w:space="0" w:color="auto"/>
      </w:divBdr>
      <w:divsChild>
        <w:div w:id="1442804280">
          <w:marLeft w:val="0"/>
          <w:marRight w:val="0"/>
          <w:marTop w:val="0"/>
          <w:marBottom w:val="0"/>
          <w:divBdr>
            <w:top w:val="none" w:sz="0" w:space="0" w:color="auto"/>
            <w:left w:val="none" w:sz="0" w:space="0" w:color="auto"/>
            <w:bottom w:val="none" w:sz="0" w:space="0" w:color="auto"/>
            <w:right w:val="none" w:sz="0" w:space="0" w:color="auto"/>
          </w:divBdr>
        </w:div>
      </w:divsChild>
    </w:div>
    <w:div w:id="227230063">
      <w:marLeft w:val="0"/>
      <w:marRight w:val="0"/>
      <w:marTop w:val="0"/>
      <w:marBottom w:val="0"/>
      <w:divBdr>
        <w:top w:val="none" w:sz="0" w:space="0" w:color="auto"/>
        <w:left w:val="none" w:sz="0" w:space="0" w:color="auto"/>
        <w:bottom w:val="none" w:sz="0" w:space="0" w:color="auto"/>
        <w:right w:val="none" w:sz="0" w:space="0" w:color="auto"/>
      </w:divBdr>
      <w:divsChild>
        <w:div w:id="1681464215">
          <w:marLeft w:val="0"/>
          <w:marRight w:val="0"/>
          <w:marTop w:val="0"/>
          <w:marBottom w:val="0"/>
          <w:divBdr>
            <w:top w:val="none" w:sz="0" w:space="0" w:color="auto"/>
            <w:left w:val="none" w:sz="0" w:space="0" w:color="auto"/>
            <w:bottom w:val="none" w:sz="0" w:space="0" w:color="auto"/>
            <w:right w:val="none" w:sz="0" w:space="0" w:color="auto"/>
          </w:divBdr>
        </w:div>
      </w:divsChild>
    </w:div>
    <w:div w:id="232396431">
      <w:bodyDiv w:val="1"/>
      <w:marLeft w:val="0"/>
      <w:marRight w:val="0"/>
      <w:marTop w:val="0"/>
      <w:marBottom w:val="0"/>
      <w:divBdr>
        <w:top w:val="none" w:sz="0" w:space="0" w:color="auto"/>
        <w:left w:val="none" w:sz="0" w:space="0" w:color="auto"/>
        <w:bottom w:val="none" w:sz="0" w:space="0" w:color="auto"/>
        <w:right w:val="none" w:sz="0" w:space="0" w:color="auto"/>
      </w:divBdr>
    </w:div>
    <w:div w:id="280460126">
      <w:bodyDiv w:val="1"/>
      <w:marLeft w:val="0"/>
      <w:marRight w:val="0"/>
      <w:marTop w:val="0"/>
      <w:marBottom w:val="0"/>
      <w:divBdr>
        <w:top w:val="none" w:sz="0" w:space="0" w:color="auto"/>
        <w:left w:val="none" w:sz="0" w:space="0" w:color="auto"/>
        <w:bottom w:val="none" w:sz="0" w:space="0" w:color="auto"/>
        <w:right w:val="none" w:sz="0" w:space="0" w:color="auto"/>
      </w:divBdr>
    </w:div>
    <w:div w:id="293682241">
      <w:marLeft w:val="0"/>
      <w:marRight w:val="0"/>
      <w:marTop w:val="0"/>
      <w:marBottom w:val="0"/>
      <w:divBdr>
        <w:top w:val="none" w:sz="0" w:space="0" w:color="auto"/>
        <w:left w:val="none" w:sz="0" w:space="0" w:color="auto"/>
        <w:bottom w:val="none" w:sz="0" w:space="0" w:color="auto"/>
        <w:right w:val="none" w:sz="0" w:space="0" w:color="auto"/>
      </w:divBdr>
      <w:divsChild>
        <w:div w:id="470681974">
          <w:marLeft w:val="0"/>
          <w:marRight w:val="0"/>
          <w:marTop w:val="0"/>
          <w:marBottom w:val="0"/>
          <w:divBdr>
            <w:top w:val="none" w:sz="0" w:space="0" w:color="auto"/>
            <w:left w:val="none" w:sz="0" w:space="0" w:color="auto"/>
            <w:bottom w:val="none" w:sz="0" w:space="0" w:color="auto"/>
            <w:right w:val="none" w:sz="0" w:space="0" w:color="auto"/>
          </w:divBdr>
        </w:div>
      </w:divsChild>
    </w:div>
    <w:div w:id="296230713">
      <w:marLeft w:val="0"/>
      <w:marRight w:val="0"/>
      <w:marTop w:val="0"/>
      <w:marBottom w:val="0"/>
      <w:divBdr>
        <w:top w:val="none" w:sz="0" w:space="0" w:color="auto"/>
        <w:left w:val="none" w:sz="0" w:space="0" w:color="auto"/>
        <w:bottom w:val="none" w:sz="0" w:space="0" w:color="auto"/>
        <w:right w:val="none" w:sz="0" w:space="0" w:color="auto"/>
      </w:divBdr>
      <w:divsChild>
        <w:div w:id="2081900756">
          <w:marLeft w:val="0"/>
          <w:marRight w:val="0"/>
          <w:marTop w:val="0"/>
          <w:marBottom w:val="0"/>
          <w:divBdr>
            <w:top w:val="none" w:sz="0" w:space="0" w:color="auto"/>
            <w:left w:val="none" w:sz="0" w:space="0" w:color="auto"/>
            <w:bottom w:val="none" w:sz="0" w:space="0" w:color="auto"/>
            <w:right w:val="none" w:sz="0" w:space="0" w:color="auto"/>
          </w:divBdr>
        </w:div>
      </w:divsChild>
    </w:div>
    <w:div w:id="301158700">
      <w:marLeft w:val="0"/>
      <w:marRight w:val="0"/>
      <w:marTop w:val="0"/>
      <w:marBottom w:val="0"/>
      <w:divBdr>
        <w:top w:val="none" w:sz="0" w:space="0" w:color="auto"/>
        <w:left w:val="none" w:sz="0" w:space="0" w:color="auto"/>
        <w:bottom w:val="none" w:sz="0" w:space="0" w:color="auto"/>
        <w:right w:val="none" w:sz="0" w:space="0" w:color="auto"/>
      </w:divBdr>
      <w:divsChild>
        <w:div w:id="2081782566">
          <w:marLeft w:val="0"/>
          <w:marRight w:val="0"/>
          <w:marTop w:val="0"/>
          <w:marBottom w:val="0"/>
          <w:divBdr>
            <w:top w:val="none" w:sz="0" w:space="0" w:color="auto"/>
            <w:left w:val="none" w:sz="0" w:space="0" w:color="auto"/>
            <w:bottom w:val="none" w:sz="0" w:space="0" w:color="auto"/>
            <w:right w:val="none" w:sz="0" w:space="0" w:color="auto"/>
          </w:divBdr>
        </w:div>
      </w:divsChild>
    </w:div>
    <w:div w:id="313291356">
      <w:marLeft w:val="0"/>
      <w:marRight w:val="0"/>
      <w:marTop w:val="0"/>
      <w:marBottom w:val="0"/>
      <w:divBdr>
        <w:top w:val="none" w:sz="0" w:space="0" w:color="auto"/>
        <w:left w:val="none" w:sz="0" w:space="0" w:color="auto"/>
        <w:bottom w:val="none" w:sz="0" w:space="0" w:color="auto"/>
        <w:right w:val="none" w:sz="0" w:space="0" w:color="auto"/>
      </w:divBdr>
      <w:divsChild>
        <w:div w:id="1546872019">
          <w:marLeft w:val="0"/>
          <w:marRight w:val="0"/>
          <w:marTop w:val="0"/>
          <w:marBottom w:val="0"/>
          <w:divBdr>
            <w:top w:val="none" w:sz="0" w:space="0" w:color="auto"/>
            <w:left w:val="none" w:sz="0" w:space="0" w:color="auto"/>
            <w:bottom w:val="none" w:sz="0" w:space="0" w:color="auto"/>
            <w:right w:val="none" w:sz="0" w:space="0" w:color="auto"/>
          </w:divBdr>
        </w:div>
      </w:divsChild>
    </w:div>
    <w:div w:id="345180481">
      <w:marLeft w:val="0"/>
      <w:marRight w:val="0"/>
      <w:marTop w:val="0"/>
      <w:marBottom w:val="0"/>
      <w:divBdr>
        <w:top w:val="none" w:sz="0" w:space="0" w:color="auto"/>
        <w:left w:val="none" w:sz="0" w:space="0" w:color="auto"/>
        <w:bottom w:val="none" w:sz="0" w:space="0" w:color="auto"/>
        <w:right w:val="none" w:sz="0" w:space="0" w:color="auto"/>
      </w:divBdr>
      <w:divsChild>
        <w:div w:id="1010989458">
          <w:marLeft w:val="0"/>
          <w:marRight w:val="0"/>
          <w:marTop w:val="0"/>
          <w:marBottom w:val="0"/>
          <w:divBdr>
            <w:top w:val="none" w:sz="0" w:space="0" w:color="auto"/>
            <w:left w:val="none" w:sz="0" w:space="0" w:color="auto"/>
            <w:bottom w:val="none" w:sz="0" w:space="0" w:color="auto"/>
            <w:right w:val="none" w:sz="0" w:space="0" w:color="auto"/>
          </w:divBdr>
        </w:div>
      </w:divsChild>
    </w:div>
    <w:div w:id="359554151">
      <w:marLeft w:val="0"/>
      <w:marRight w:val="0"/>
      <w:marTop w:val="0"/>
      <w:marBottom w:val="0"/>
      <w:divBdr>
        <w:top w:val="none" w:sz="0" w:space="0" w:color="auto"/>
        <w:left w:val="none" w:sz="0" w:space="0" w:color="auto"/>
        <w:bottom w:val="none" w:sz="0" w:space="0" w:color="auto"/>
        <w:right w:val="none" w:sz="0" w:space="0" w:color="auto"/>
      </w:divBdr>
      <w:divsChild>
        <w:div w:id="508179837">
          <w:marLeft w:val="0"/>
          <w:marRight w:val="0"/>
          <w:marTop w:val="0"/>
          <w:marBottom w:val="0"/>
          <w:divBdr>
            <w:top w:val="none" w:sz="0" w:space="0" w:color="auto"/>
            <w:left w:val="none" w:sz="0" w:space="0" w:color="auto"/>
            <w:bottom w:val="none" w:sz="0" w:space="0" w:color="auto"/>
            <w:right w:val="none" w:sz="0" w:space="0" w:color="auto"/>
          </w:divBdr>
        </w:div>
      </w:divsChild>
    </w:div>
    <w:div w:id="382564377">
      <w:bodyDiv w:val="1"/>
      <w:marLeft w:val="0"/>
      <w:marRight w:val="0"/>
      <w:marTop w:val="0"/>
      <w:marBottom w:val="0"/>
      <w:divBdr>
        <w:top w:val="none" w:sz="0" w:space="0" w:color="auto"/>
        <w:left w:val="none" w:sz="0" w:space="0" w:color="auto"/>
        <w:bottom w:val="none" w:sz="0" w:space="0" w:color="auto"/>
        <w:right w:val="none" w:sz="0" w:space="0" w:color="auto"/>
      </w:divBdr>
    </w:div>
    <w:div w:id="458494728">
      <w:marLeft w:val="0"/>
      <w:marRight w:val="0"/>
      <w:marTop w:val="0"/>
      <w:marBottom w:val="0"/>
      <w:divBdr>
        <w:top w:val="none" w:sz="0" w:space="0" w:color="auto"/>
        <w:left w:val="none" w:sz="0" w:space="0" w:color="auto"/>
        <w:bottom w:val="none" w:sz="0" w:space="0" w:color="auto"/>
        <w:right w:val="none" w:sz="0" w:space="0" w:color="auto"/>
      </w:divBdr>
      <w:divsChild>
        <w:div w:id="1335960215">
          <w:marLeft w:val="0"/>
          <w:marRight w:val="0"/>
          <w:marTop w:val="0"/>
          <w:marBottom w:val="0"/>
          <w:divBdr>
            <w:top w:val="none" w:sz="0" w:space="0" w:color="auto"/>
            <w:left w:val="none" w:sz="0" w:space="0" w:color="auto"/>
            <w:bottom w:val="none" w:sz="0" w:space="0" w:color="auto"/>
            <w:right w:val="none" w:sz="0" w:space="0" w:color="auto"/>
          </w:divBdr>
        </w:div>
      </w:divsChild>
    </w:div>
    <w:div w:id="499587708">
      <w:marLeft w:val="0"/>
      <w:marRight w:val="0"/>
      <w:marTop w:val="0"/>
      <w:marBottom w:val="0"/>
      <w:divBdr>
        <w:top w:val="none" w:sz="0" w:space="0" w:color="auto"/>
        <w:left w:val="none" w:sz="0" w:space="0" w:color="auto"/>
        <w:bottom w:val="none" w:sz="0" w:space="0" w:color="auto"/>
        <w:right w:val="none" w:sz="0" w:space="0" w:color="auto"/>
      </w:divBdr>
      <w:divsChild>
        <w:div w:id="1238975717">
          <w:marLeft w:val="0"/>
          <w:marRight w:val="0"/>
          <w:marTop w:val="0"/>
          <w:marBottom w:val="0"/>
          <w:divBdr>
            <w:top w:val="none" w:sz="0" w:space="0" w:color="auto"/>
            <w:left w:val="none" w:sz="0" w:space="0" w:color="auto"/>
            <w:bottom w:val="none" w:sz="0" w:space="0" w:color="auto"/>
            <w:right w:val="none" w:sz="0" w:space="0" w:color="auto"/>
          </w:divBdr>
        </w:div>
      </w:divsChild>
    </w:div>
    <w:div w:id="510608606">
      <w:marLeft w:val="0"/>
      <w:marRight w:val="0"/>
      <w:marTop w:val="0"/>
      <w:marBottom w:val="0"/>
      <w:divBdr>
        <w:top w:val="none" w:sz="0" w:space="0" w:color="auto"/>
        <w:left w:val="none" w:sz="0" w:space="0" w:color="auto"/>
        <w:bottom w:val="none" w:sz="0" w:space="0" w:color="auto"/>
        <w:right w:val="none" w:sz="0" w:space="0" w:color="auto"/>
      </w:divBdr>
      <w:divsChild>
        <w:div w:id="352153088">
          <w:marLeft w:val="0"/>
          <w:marRight w:val="0"/>
          <w:marTop w:val="0"/>
          <w:marBottom w:val="0"/>
          <w:divBdr>
            <w:top w:val="none" w:sz="0" w:space="0" w:color="auto"/>
            <w:left w:val="none" w:sz="0" w:space="0" w:color="auto"/>
            <w:bottom w:val="none" w:sz="0" w:space="0" w:color="auto"/>
            <w:right w:val="none" w:sz="0" w:space="0" w:color="auto"/>
          </w:divBdr>
        </w:div>
      </w:divsChild>
    </w:div>
    <w:div w:id="529295515">
      <w:bodyDiv w:val="1"/>
      <w:marLeft w:val="0"/>
      <w:marRight w:val="0"/>
      <w:marTop w:val="0"/>
      <w:marBottom w:val="0"/>
      <w:divBdr>
        <w:top w:val="none" w:sz="0" w:space="0" w:color="auto"/>
        <w:left w:val="none" w:sz="0" w:space="0" w:color="auto"/>
        <w:bottom w:val="none" w:sz="0" w:space="0" w:color="auto"/>
        <w:right w:val="none" w:sz="0" w:space="0" w:color="auto"/>
      </w:divBdr>
    </w:div>
    <w:div w:id="538784334">
      <w:marLeft w:val="0"/>
      <w:marRight w:val="0"/>
      <w:marTop w:val="0"/>
      <w:marBottom w:val="0"/>
      <w:divBdr>
        <w:top w:val="none" w:sz="0" w:space="0" w:color="auto"/>
        <w:left w:val="none" w:sz="0" w:space="0" w:color="auto"/>
        <w:bottom w:val="none" w:sz="0" w:space="0" w:color="auto"/>
        <w:right w:val="none" w:sz="0" w:space="0" w:color="auto"/>
      </w:divBdr>
      <w:divsChild>
        <w:div w:id="257256496">
          <w:marLeft w:val="0"/>
          <w:marRight w:val="0"/>
          <w:marTop w:val="0"/>
          <w:marBottom w:val="0"/>
          <w:divBdr>
            <w:top w:val="none" w:sz="0" w:space="0" w:color="auto"/>
            <w:left w:val="none" w:sz="0" w:space="0" w:color="auto"/>
            <w:bottom w:val="none" w:sz="0" w:space="0" w:color="auto"/>
            <w:right w:val="none" w:sz="0" w:space="0" w:color="auto"/>
          </w:divBdr>
        </w:div>
      </w:divsChild>
    </w:div>
    <w:div w:id="582569759">
      <w:marLeft w:val="0"/>
      <w:marRight w:val="0"/>
      <w:marTop w:val="0"/>
      <w:marBottom w:val="0"/>
      <w:divBdr>
        <w:top w:val="none" w:sz="0" w:space="0" w:color="auto"/>
        <w:left w:val="none" w:sz="0" w:space="0" w:color="auto"/>
        <w:bottom w:val="none" w:sz="0" w:space="0" w:color="auto"/>
        <w:right w:val="none" w:sz="0" w:space="0" w:color="auto"/>
      </w:divBdr>
      <w:divsChild>
        <w:div w:id="1473986255">
          <w:marLeft w:val="0"/>
          <w:marRight w:val="0"/>
          <w:marTop w:val="0"/>
          <w:marBottom w:val="0"/>
          <w:divBdr>
            <w:top w:val="none" w:sz="0" w:space="0" w:color="auto"/>
            <w:left w:val="none" w:sz="0" w:space="0" w:color="auto"/>
            <w:bottom w:val="none" w:sz="0" w:space="0" w:color="auto"/>
            <w:right w:val="none" w:sz="0" w:space="0" w:color="auto"/>
          </w:divBdr>
        </w:div>
      </w:divsChild>
    </w:div>
    <w:div w:id="623731859">
      <w:marLeft w:val="0"/>
      <w:marRight w:val="0"/>
      <w:marTop w:val="0"/>
      <w:marBottom w:val="0"/>
      <w:divBdr>
        <w:top w:val="none" w:sz="0" w:space="0" w:color="auto"/>
        <w:left w:val="none" w:sz="0" w:space="0" w:color="auto"/>
        <w:bottom w:val="none" w:sz="0" w:space="0" w:color="auto"/>
        <w:right w:val="none" w:sz="0" w:space="0" w:color="auto"/>
      </w:divBdr>
      <w:divsChild>
        <w:div w:id="697698529">
          <w:marLeft w:val="0"/>
          <w:marRight w:val="0"/>
          <w:marTop w:val="0"/>
          <w:marBottom w:val="0"/>
          <w:divBdr>
            <w:top w:val="none" w:sz="0" w:space="0" w:color="auto"/>
            <w:left w:val="none" w:sz="0" w:space="0" w:color="auto"/>
            <w:bottom w:val="none" w:sz="0" w:space="0" w:color="auto"/>
            <w:right w:val="none" w:sz="0" w:space="0" w:color="auto"/>
          </w:divBdr>
        </w:div>
      </w:divsChild>
    </w:div>
    <w:div w:id="699744702">
      <w:marLeft w:val="0"/>
      <w:marRight w:val="0"/>
      <w:marTop w:val="0"/>
      <w:marBottom w:val="0"/>
      <w:divBdr>
        <w:top w:val="none" w:sz="0" w:space="0" w:color="auto"/>
        <w:left w:val="none" w:sz="0" w:space="0" w:color="auto"/>
        <w:bottom w:val="none" w:sz="0" w:space="0" w:color="auto"/>
        <w:right w:val="none" w:sz="0" w:space="0" w:color="auto"/>
      </w:divBdr>
      <w:divsChild>
        <w:div w:id="550776846">
          <w:marLeft w:val="0"/>
          <w:marRight w:val="0"/>
          <w:marTop w:val="0"/>
          <w:marBottom w:val="0"/>
          <w:divBdr>
            <w:top w:val="none" w:sz="0" w:space="0" w:color="auto"/>
            <w:left w:val="none" w:sz="0" w:space="0" w:color="auto"/>
            <w:bottom w:val="none" w:sz="0" w:space="0" w:color="auto"/>
            <w:right w:val="none" w:sz="0" w:space="0" w:color="auto"/>
          </w:divBdr>
        </w:div>
      </w:divsChild>
    </w:div>
    <w:div w:id="733890343">
      <w:marLeft w:val="0"/>
      <w:marRight w:val="0"/>
      <w:marTop w:val="0"/>
      <w:marBottom w:val="0"/>
      <w:divBdr>
        <w:top w:val="none" w:sz="0" w:space="0" w:color="auto"/>
        <w:left w:val="none" w:sz="0" w:space="0" w:color="auto"/>
        <w:bottom w:val="none" w:sz="0" w:space="0" w:color="auto"/>
        <w:right w:val="none" w:sz="0" w:space="0" w:color="auto"/>
      </w:divBdr>
      <w:divsChild>
        <w:div w:id="719860944">
          <w:marLeft w:val="0"/>
          <w:marRight w:val="0"/>
          <w:marTop w:val="0"/>
          <w:marBottom w:val="0"/>
          <w:divBdr>
            <w:top w:val="none" w:sz="0" w:space="0" w:color="auto"/>
            <w:left w:val="none" w:sz="0" w:space="0" w:color="auto"/>
            <w:bottom w:val="none" w:sz="0" w:space="0" w:color="auto"/>
            <w:right w:val="none" w:sz="0" w:space="0" w:color="auto"/>
          </w:divBdr>
        </w:div>
      </w:divsChild>
    </w:div>
    <w:div w:id="813838742">
      <w:bodyDiv w:val="1"/>
      <w:marLeft w:val="0"/>
      <w:marRight w:val="0"/>
      <w:marTop w:val="0"/>
      <w:marBottom w:val="0"/>
      <w:divBdr>
        <w:top w:val="none" w:sz="0" w:space="0" w:color="auto"/>
        <w:left w:val="none" w:sz="0" w:space="0" w:color="auto"/>
        <w:bottom w:val="none" w:sz="0" w:space="0" w:color="auto"/>
        <w:right w:val="none" w:sz="0" w:space="0" w:color="auto"/>
      </w:divBdr>
    </w:div>
    <w:div w:id="819349096">
      <w:marLeft w:val="0"/>
      <w:marRight w:val="0"/>
      <w:marTop w:val="0"/>
      <w:marBottom w:val="0"/>
      <w:divBdr>
        <w:top w:val="none" w:sz="0" w:space="0" w:color="auto"/>
        <w:left w:val="none" w:sz="0" w:space="0" w:color="auto"/>
        <w:bottom w:val="none" w:sz="0" w:space="0" w:color="auto"/>
        <w:right w:val="none" w:sz="0" w:space="0" w:color="auto"/>
      </w:divBdr>
      <w:divsChild>
        <w:div w:id="363603878">
          <w:marLeft w:val="0"/>
          <w:marRight w:val="0"/>
          <w:marTop w:val="0"/>
          <w:marBottom w:val="0"/>
          <w:divBdr>
            <w:top w:val="none" w:sz="0" w:space="0" w:color="auto"/>
            <w:left w:val="none" w:sz="0" w:space="0" w:color="auto"/>
            <w:bottom w:val="none" w:sz="0" w:space="0" w:color="auto"/>
            <w:right w:val="none" w:sz="0" w:space="0" w:color="auto"/>
          </w:divBdr>
        </w:div>
      </w:divsChild>
    </w:div>
    <w:div w:id="834881038">
      <w:marLeft w:val="0"/>
      <w:marRight w:val="0"/>
      <w:marTop w:val="0"/>
      <w:marBottom w:val="0"/>
      <w:divBdr>
        <w:top w:val="none" w:sz="0" w:space="0" w:color="auto"/>
        <w:left w:val="none" w:sz="0" w:space="0" w:color="auto"/>
        <w:bottom w:val="none" w:sz="0" w:space="0" w:color="auto"/>
        <w:right w:val="none" w:sz="0" w:space="0" w:color="auto"/>
      </w:divBdr>
      <w:divsChild>
        <w:div w:id="406345588">
          <w:marLeft w:val="0"/>
          <w:marRight w:val="0"/>
          <w:marTop w:val="0"/>
          <w:marBottom w:val="0"/>
          <w:divBdr>
            <w:top w:val="none" w:sz="0" w:space="0" w:color="auto"/>
            <w:left w:val="none" w:sz="0" w:space="0" w:color="auto"/>
            <w:bottom w:val="none" w:sz="0" w:space="0" w:color="auto"/>
            <w:right w:val="none" w:sz="0" w:space="0" w:color="auto"/>
          </w:divBdr>
        </w:div>
      </w:divsChild>
    </w:div>
    <w:div w:id="860514264">
      <w:marLeft w:val="0"/>
      <w:marRight w:val="0"/>
      <w:marTop w:val="0"/>
      <w:marBottom w:val="0"/>
      <w:divBdr>
        <w:top w:val="none" w:sz="0" w:space="0" w:color="auto"/>
        <w:left w:val="none" w:sz="0" w:space="0" w:color="auto"/>
        <w:bottom w:val="none" w:sz="0" w:space="0" w:color="auto"/>
        <w:right w:val="none" w:sz="0" w:space="0" w:color="auto"/>
      </w:divBdr>
      <w:divsChild>
        <w:div w:id="1138842041">
          <w:marLeft w:val="0"/>
          <w:marRight w:val="0"/>
          <w:marTop w:val="0"/>
          <w:marBottom w:val="0"/>
          <w:divBdr>
            <w:top w:val="none" w:sz="0" w:space="0" w:color="auto"/>
            <w:left w:val="none" w:sz="0" w:space="0" w:color="auto"/>
            <w:bottom w:val="none" w:sz="0" w:space="0" w:color="auto"/>
            <w:right w:val="none" w:sz="0" w:space="0" w:color="auto"/>
          </w:divBdr>
        </w:div>
      </w:divsChild>
    </w:div>
    <w:div w:id="862328710">
      <w:marLeft w:val="0"/>
      <w:marRight w:val="0"/>
      <w:marTop w:val="0"/>
      <w:marBottom w:val="0"/>
      <w:divBdr>
        <w:top w:val="none" w:sz="0" w:space="0" w:color="auto"/>
        <w:left w:val="none" w:sz="0" w:space="0" w:color="auto"/>
        <w:bottom w:val="none" w:sz="0" w:space="0" w:color="auto"/>
        <w:right w:val="none" w:sz="0" w:space="0" w:color="auto"/>
      </w:divBdr>
      <w:divsChild>
        <w:div w:id="435373492">
          <w:marLeft w:val="0"/>
          <w:marRight w:val="0"/>
          <w:marTop w:val="0"/>
          <w:marBottom w:val="0"/>
          <w:divBdr>
            <w:top w:val="none" w:sz="0" w:space="0" w:color="auto"/>
            <w:left w:val="none" w:sz="0" w:space="0" w:color="auto"/>
            <w:bottom w:val="none" w:sz="0" w:space="0" w:color="auto"/>
            <w:right w:val="none" w:sz="0" w:space="0" w:color="auto"/>
          </w:divBdr>
        </w:div>
      </w:divsChild>
    </w:div>
    <w:div w:id="883256259">
      <w:marLeft w:val="0"/>
      <w:marRight w:val="0"/>
      <w:marTop w:val="0"/>
      <w:marBottom w:val="0"/>
      <w:divBdr>
        <w:top w:val="none" w:sz="0" w:space="0" w:color="auto"/>
        <w:left w:val="none" w:sz="0" w:space="0" w:color="auto"/>
        <w:bottom w:val="none" w:sz="0" w:space="0" w:color="auto"/>
        <w:right w:val="none" w:sz="0" w:space="0" w:color="auto"/>
      </w:divBdr>
      <w:divsChild>
        <w:div w:id="29034821">
          <w:marLeft w:val="0"/>
          <w:marRight w:val="0"/>
          <w:marTop w:val="0"/>
          <w:marBottom w:val="0"/>
          <w:divBdr>
            <w:top w:val="none" w:sz="0" w:space="0" w:color="auto"/>
            <w:left w:val="none" w:sz="0" w:space="0" w:color="auto"/>
            <w:bottom w:val="none" w:sz="0" w:space="0" w:color="auto"/>
            <w:right w:val="none" w:sz="0" w:space="0" w:color="auto"/>
          </w:divBdr>
        </w:div>
      </w:divsChild>
    </w:div>
    <w:div w:id="936400613">
      <w:marLeft w:val="0"/>
      <w:marRight w:val="0"/>
      <w:marTop w:val="0"/>
      <w:marBottom w:val="0"/>
      <w:divBdr>
        <w:top w:val="none" w:sz="0" w:space="0" w:color="auto"/>
        <w:left w:val="none" w:sz="0" w:space="0" w:color="auto"/>
        <w:bottom w:val="none" w:sz="0" w:space="0" w:color="auto"/>
        <w:right w:val="none" w:sz="0" w:space="0" w:color="auto"/>
      </w:divBdr>
      <w:divsChild>
        <w:div w:id="2021857079">
          <w:marLeft w:val="0"/>
          <w:marRight w:val="0"/>
          <w:marTop w:val="0"/>
          <w:marBottom w:val="0"/>
          <w:divBdr>
            <w:top w:val="none" w:sz="0" w:space="0" w:color="auto"/>
            <w:left w:val="none" w:sz="0" w:space="0" w:color="auto"/>
            <w:bottom w:val="none" w:sz="0" w:space="0" w:color="auto"/>
            <w:right w:val="none" w:sz="0" w:space="0" w:color="auto"/>
          </w:divBdr>
        </w:div>
      </w:divsChild>
    </w:div>
    <w:div w:id="939677466">
      <w:marLeft w:val="0"/>
      <w:marRight w:val="0"/>
      <w:marTop w:val="0"/>
      <w:marBottom w:val="0"/>
      <w:divBdr>
        <w:top w:val="none" w:sz="0" w:space="0" w:color="auto"/>
        <w:left w:val="none" w:sz="0" w:space="0" w:color="auto"/>
        <w:bottom w:val="none" w:sz="0" w:space="0" w:color="auto"/>
        <w:right w:val="none" w:sz="0" w:space="0" w:color="auto"/>
      </w:divBdr>
      <w:divsChild>
        <w:div w:id="1059866594">
          <w:marLeft w:val="0"/>
          <w:marRight w:val="0"/>
          <w:marTop w:val="0"/>
          <w:marBottom w:val="0"/>
          <w:divBdr>
            <w:top w:val="none" w:sz="0" w:space="0" w:color="auto"/>
            <w:left w:val="none" w:sz="0" w:space="0" w:color="auto"/>
            <w:bottom w:val="none" w:sz="0" w:space="0" w:color="auto"/>
            <w:right w:val="none" w:sz="0" w:space="0" w:color="auto"/>
          </w:divBdr>
        </w:div>
      </w:divsChild>
    </w:div>
    <w:div w:id="948511091">
      <w:marLeft w:val="0"/>
      <w:marRight w:val="0"/>
      <w:marTop w:val="0"/>
      <w:marBottom w:val="0"/>
      <w:divBdr>
        <w:top w:val="none" w:sz="0" w:space="0" w:color="auto"/>
        <w:left w:val="none" w:sz="0" w:space="0" w:color="auto"/>
        <w:bottom w:val="none" w:sz="0" w:space="0" w:color="auto"/>
        <w:right w:val="none" w:sz="0" w:space="0" w:color="auto"/>
      </w:divBdr>
      <w:divsChild>
        <w:div w:id="1370376902">
          <w:marLeft w:val="0"/>
          <w:marRight w:val="0"/>
          <w:marTop w:val="0"/>
          <w:marBottom w:val="0"/>
          <w:divBdr>
            <w:top w:val="none" w:sz="0" w:space="0" w:color="auto"/>
            <w:left w:val="none" w:sz="0" w:space="0" w:color="auto"/>
            <w:bottom w:val="none" w:sz="0" w:space="0" w:color="auto"/>
            <w:right w:val="none" w:sz="0" w:space="0" w:color="auto"/>
          </w:divBdr>
        </w:div>
      </w:divsChild>
    </w:div>
    <w:div w:id="971517789">
      <w:marLeft w:val="0"/>
      <w:marRight w:val="0"/>
      <w:marTop w:val="0"/>
      <w:marBottom w:val="0"/>
      <w:divBdr>
        <w:top w:val="none" w:sz="0" w:space="0" w:color="auto"/>
        <w:left w:val="none" w:sz="0" w:space="0" w:color="auto"/>
        <w:bottom w:val="none" w:sz="0" w:space="0" w:color="auto"/>
        <w:right w:val="none" w:sz="0" w:space="0" w:color="auto"/>
      </w:divBdr>
      <w:divsChild>
        <w:div w:id="1912350367">
          <w:marLeft w:val="0"/>
          <w:marRight w:val="0"/>
          <w:marTop w:val="0"/>
          <w:marBottom w:val="0"/>
          <w:divBdr>
            <w:top w:val="none" w:sz="0" w:space="0" w:color="auto"/>
            <w:left w:val="none" w:sz="0" w:space="0" w:color="auto"/>
            <w:bottom w:val="none" w:sz="0" w:space="0" w:color="auto"/>
            <w:right w:val="none" w:sz="0" w:space="0" w:color="auto"/>
          </w:divBdr>
        </w:div>
      </w:divsChild>
    </w:div>
    <w:div w:id="983196421">
      <w:marLeft w:val="0"/>
      <w:marRight w:val="0"/>
      <w:marTop w:val="0"/>
      <w:marBottom w:val="0"/>
      <w:divBdr>
        <w:top w:val="none" w:sz="0" w:space="0" w:color="auto"/>
        <w:left w:val="none" w:sz="0" w:space="0" w:color="auto"/>
        <w:bottom w:val="none" w:sz="0" w:space="0" w:color="auto"/>
        <w:right w:val="none" w:sz="0" w:space="0" w:color="auto"/>
      </w:divBdr>
      <w:divsChild>
        <w:div w:id="23143618">
          <w:marLeft w:val="0"/>
          <w:marRight w:val="0"/>
          <w:marTop w:val="0"/>
          <w:marBottom w:val="0"/>
          <w:divBdr>
            <w:top w:val="none" w:sz="0" w:space="0" w:color="auto"/>
            <w:left w:val="none" w:sz="0" w:space="0" w:color="auto"/>
            <w:bottom w:val="none" w:sz="0" w:space="0" w:color="auto"/>
            <w:right w:val="none" w:sz="0" w:space="0" w:color="auto"/>
          </w:divBdr>
        </w:div>
      </w:divsChild>
    </w:div>
    <w:div w:id="990332196">
      <w:marLeft w:val="0"/>
      <w:marRight w:val="0"/>
      <w:marTop w:val="0"/>
      <w:marBottom w:val="0"/>
      <w:divBdr>
        <w:top w:val="none" w:sz="0" w:space="0" w:color="auto"/>
        <w:left w:val="none" w:sz="0" w:space="0" w:color="auto"/>
        <w:bottom w:val="none" w:sz="0" w:space="0" w:color="auto"/>
        <w:right w:val="none" w:sz="0" w:space="0" w:color="auto"/>
      </w:divBdr>
      <w:divsChild>
        <w:div w:id="836457923">
          <w:marLeft w:val="0"/>
          <w:marRight w:val="0"/>
          <w:marTop w:val="0"/>
          <w:marBottom w:val="0"/>
          <w:divBdr>
            <w:top w:val="none" w:sz="0" w:space="0" w:color="auto"/>
            <w:left w:val="none" w:sz="0" w:space="0" w:color="auto"/>
            <w:bottom w:val="none" w:sz="0" w:space="0" w:color="auto"/>
            <w:right w:val="none" w:sz="0" w:space="0" w:color="auto"/>
          </w:divBdr>
        </w:div>
      </w:divsChild>
    </w:div>
    <w:div w:id="1009257959">
      <w:marLeft w:val="0"/>
      <w:marRight w:val="0"/>
      <w:marTop w:val="0"/>
      <w:marBottom w:val="0"/>
      <w:divBdr>
        <w:top w:val="none" w:sz="0" w:space="0" w:color="auto"/>
        <w:left w:val="none" w:sz="0" w:space="0" w:color="auto"/>
        <w:bottom w:val="none" w:sz="0" w:space="0" w:color="auto"/>
        <w:right w:val="none" w:sz="0" w:space="0" w:color="auto"/>
      </w:divBdr>
      <w:divsChild>
        <w:div w:id="859511631">
          <w:marLeft w:val="0"/>
          <w:marRight w:val="0"/>
          <w:marTop w:val="0"/>
          <w:marBottom w:val="0"/>
          <w:divBdr>
            <w:top w:val="none" w:sz="0" w:space="0" w:color="auto"/>
            <w:left w:val="none" w:sz="0" w:space="0" w:color="auto"/>
            <w:bottom w:val="none" w:sz="0" w:space="0" w:color="auto"/>
            <w:right w:val="none" w:sz="0" w:space="0" w:color="auto"/>
          </w:divBdr>
        </w:div>
      </w:divsChild>
    </w:div>
    <w:div w:id="1046099819">
      <w:marLeft w:val="0"/>
      <w:marRight w:val="0"/>
      <w:marTop w:val="0"/>
      <w:marBottom w:val="0"/>
      <w:divBdr>
        <w:top w:val="none" w:sz="0" w:space="0" w:color="auto"/>
        <w:left w:val="none" w:sz="0" w:space="0" w:color="auto"/>
        <w:bottom w:val="none" w:sz="0" w:space="0" w:color="auto"/>
        <w:right w:val="none" w:sz="0" w:space="0" w:color="auto"/>
      </w:divBdr>
      <w:divsChild>
        <w:div w:id="1776512356">
          <w:marLeft w:val="0"/>
          <w:marRight w:val="0"/>
          <w:marTop w:val="0"/>
          <w:marBottom w:val="0"/>
          <w:divBdr>
            <w:top w:val="none" w:sz="0" w:space="0" w:color="auto"/>
            <w:left w:val="none" w:sz="0" w:space="0" w:color="auto"/>
            <w:bottom w:val="none" w:sz="0" w:space="0" w:color="auto"/>
            <w:right w:val="none" w:sz="0" w:space="0" w:color="auto"/>
          </w:divBdr>
        </w:div>
      </w:divsChild>
    </w:div>
    <w:div w:id="1046178857">
      <w:marLeft w:val="0"/>
      <w:marRight w:val="0"/>
      <w:marTop w:val="0"/>
      <w:marBottom w:val="0"/>
      <w:divBdr>
        <w:top w:val="none" w:sz="0" w:space="0" w:color="auto"/>
        <w:left w:val="none" w:sz="0" w:space="0" w:color="auto"/>
        <w:bottom w:val="none" w:sz="0" w:space="0" w:color="auto"/>
        <w:right w:val="none" w:sz="0" w:space="0" w:color="auto"/>
      </w:divBdr>
      <w:divsChild>
        <w:div w:id="1892308439">
          <w:marLeft w:val="0"/>
          <w:marRight w:val="0"/>
          <w:marTop w:val="0"/>
          <w:marBottom w:val="0"/>
          <w:divBdr>
            <w:top w:val="none" w:sz="0" w:space="0" w:color="auto"/>
            <w:left w:val="none" w:sz="0" w:space="0" w:color="auto"/>
            <w:bottom w:val="none" w:sz="0" w:space="0" w:color="auto"/>
            <w:right w:val="none" w:sz="0" w:space="0" w:color="auto"/>
          </w:divBdr>
        </w:div>
      </w:divsChild>
    </w:div>
    <w:div w:id="1105149082">
      <w:marLeft w:val="0"/>
      <w:marRight w:val="0"/>
      <w:marTop w:val="0"/>
      <w:marBottom w:val="0"/>
      <w:divBdr>
        <w:top w:val="none" w:sz="0" w:space="0" w:color="auto"/>
        <w:left w:val="none" w:sz="0" w:space="0" w:color="auto"/>
        <w:bottom w:val="none" w:sz="0" w:space="0" w:color="auto"/>
        <w:right w:val="none" w:sz="0" w:space="0" w:color="auto"/>
      </w:divBdr>
      <w:divsChild>
        <w:div w:id="711852427">
          <w:marLeft w:val="0"/>
          <w:marRight w:val="0"/>
          <w:marTop w:val="0"/>
          <w:marBottom w:val="0"/>
          <w:divBdr>
            <w:top w:val="none" w:sz="0" w:space="0" w:color="auto"/>
            <w:left w:val="none" w:sz="0" w:space="0" w:color="auto"/>
            <w:bottom w:val="none" w:sz="0" w:space="0" w:color="auto"/>
            <w:right w:val="none" w:sz="0" w:space="0" w:color="auto"/>
          </w:divBdr>
        </w:div>
      </w:divsChild>
    </w:div>
    <w:div w:id="1110322604">
      <w:marLeft w:val="0"/>
      <w:marRight w:val="0"/>
      <w:marTop w:val="0"/>
      <w:marBottom w:val="0"/>
      <w:divBdr>
        <w:top w:val="none" w:sz="0" w:space="0" w:color="auto"/>
        <w:left w:val="none" w:sz="0" w:space="0" w:color="auto"/>
        <w:bottom w:val="none" w:sz="0" w:space="0" w:color="auto"/>
        <w:right w:val="none" w:sz="0" w:space="0" w:color="auto"/>
      </w:divBdr>
      <w:divsChild>
        <w:div w:id="1057899910">
          <w:marLeft w:val="0"/>
          <w:marRight w:val="0"/>
          <w:marTop w:val="0"/>
          <w:marBottom w:val="0"/>
          <w:divBdr>
            <w:top w:val="none" w:sz="0" w:space="0" w:color="auto"/>
            <w:left w:val="none" w:sz="0" w:space="0" w:color="auto"/>
            <w:bottom w:val="none" w:sz="0" w:space="0" w:color="auto"/>
            <w:right w:val="none" w:sz="0" w:space="0" w:color="auto"/>
          </w:divBdr>
        </w:div>
      </w:divsChild>
    </w:div>
    <w:div w:id="1133330677">
      <w:marLeft w:val="0"/>
      <w:marRight w:val="0"/>
      <w:marTop w:val="0"/>
      <w:marBottom w:val="0"/>
      <w:divBdr>
        <w:top w:val="none" w:sz="0" w:space="0" w:color="auto"/>
        <w:left w:val="none" w:sz="0" w:space="0" w:color="auto"/>
        <w:bottom w:val="none" w:sz="0" w:space="0" w:color="auto"/>
        <w:right w:val="none" w:sz="0" w:space="0" w:color="auto"/>
      </w:divBdr>
      <w:divsChild>
        <w:div w:id="540828220">
          <w:marLeft w:val="0"/>
          <w:marRight w:val="0"/>
          <w:marTop w:val="0"/>
          <w:marBottom w:val="0"/>
          <w:divBdr>
            <w:top w:val="none" w:sz="0" w:space="0" w:color="auto"/>
            <w:left w:val="none" w:sz="0" w:space="0" w:color="auto"/>
            <w:bottom w:val="none" w:sz="0" w:space="0" w:color="auto"/>
            <w:right w:val="none" w:sz="0" w:space="0" w:color="auto"/>
          </w:divBdr>
        </w:div>
      </w:divsChild>
    </w:div>
    <w:div w:id="1198860441">
      <w:marLeft w:val="0"/>
      <w:marRight w:val="0"/>
      <w:marTop w:val="0"/>
      <w:marBottom w:val="0"/>
      <w:divBdr>
        <w:top w:val="none" w:sz="0" w:space="0" w:color="auto"/>
        <w:left w:val="none" w:sz="0" w:space="0" w:color="auto"/>
        <w:bottom w:val="none" w:sz="0" w:space="0" w:color="auto"/>
        <w:right w:val="none" w:sz="0" w:space="0" w:color="auto"/>
      </w:divBdr>
      <w:divsChild>
        <w:div w:id="1488201943">
          <w:marLeft w:val="0"/>
          <w:marRight w:val="0"/>
          <w:marTop w:val="0"/>
          <w:marBottom w:val="0"/>
          <w:divBdr>
            <w:top w:val="none" w:sz="0" w:space="0" w:color="auto"/>
            <w:left w:val="none" w:sz="0" w:space="0" w:color="auto"/>
            <w:bottom w:val="none" w:sz="0" w:space="0" w:color="auto"/>
            <w:right w:val="none" w:sz="0" w:space="0" w:color="auto"/>
          </w:divBdr>
        </w:div>
      </w:divsChild>
    </w:div>
    <w:div w:id="1211919258">
      <w:marLeft w:val="0"/>
      <w:marRight w:val="0"/>
      <w:marTop w:val="0"/>
      <w:marBottom w:val="0"/>
      <w:divBdr>
        <w:top w:val="none" w:sz="0" w:space="0" w:color="auto"/>
        <w:left w:val="none" w:sz="0" w:space="0" w:color="auto"/>
        <w:bottom w:val="none" w:sz="0" w:space="0" w:color="auto"/>
        <w:right w:val="none" w:sz="0" w:space="0" w:color="auto"/>
      </w:divBdr>
      <w:divsChild>
        <w:div w:id="1433696216">
          <w:marLeft w:val="0"/>
          <w:marRight w:val="0"/>
          <w:marTop w:val="0"/>
          <w:marBottom w:val="0"/>
          <w:divBdr>
            <w:top w:val="none" w:sz="0" w:space="0" w:color="auto"/>
            <w:left w:val="none" w:sz="0" w:space="0" w:color="auto"/>
            <w:bottom w:val="none" w:sz="0" w:space="0" w:color="auto"/>
            <w:right w:val="none" w:sz="0" w:space="0" w:color="auto"/>
          </w:divBdr>
        </w:div>
      </w:divsChild>
    </w:div>
    <w:div w:id="1224754506">
      <w:marLeft w:val="0"/>
      <w:marRight w:val="0"/>
      <w:marTop w:val="0"/>
      <w:marBottom w:val="0"/>
      <w:divBdr>
        <w:top w:val="none" w:sz="0" w:space="0" w:color="auto"/>
        <w:left w:val="none" w:sz="0" w:space="0" w:color="auto"/>
        <w:bottom w:val="none" w:sz="0" w:space="0" w:color="auto"/>
        <w:right w:val="none" w:sz="0" w:space="0" w:color="auto"/>
      </w:divBdr>
      <w:divsChild>
        <w:div w:id="288975027">
          <w:marLeft w:val="0"/>
          <w:marRight w:val="0"/>
          <w:marTop w:val="0"/>
          <w:marBottom w:val="0"/>
          <w:divBdr>
            <w:top w:val="none" w:sz="0" w:space="0" w:color="auto"/>
            <w:left w:val="none" w:sz="0" w:space="0" w:color="auto"/>
            <w:bottom w:val="none" w:sz="0" w:space="0" w:color="auto"/>
            <w:right w:val="none" w:sz="0" w:space="0" w:color="auto"/>
          </w:divBdr>
        </w:div>
      </w:divsChild>
    </w:div>
    <w:div w:id="1253012140">
      <w:marLeft w:val="0"/>
      <w:marRight w:val="0"/>
      <w:marTop w:val="0"/>
      <w:marBottom w:val="0"/>
      <w:divBdr>
        <w:top w:val="none" w:sz="0" w:space="0" w:color="auto"/>
        <w:left w:val="none" w:sz="0" w:space="0" w:color="auto"/>
        <w:bottom w:val="none" w:sz="0" w:space="0" w:color="auto"/>
        <w:right w:val="none" w:sz="0" w:space="0" w:color="auto"/>
      </w:divBdr>
      <w:divsChild>
        <w:div w:id="1422944295">
          <w:marLeft w:val="0"/>
          <w:marRight w:val="0"/>
          <w:marTop w:val="0"/>
          <w:marBottom w:val="0"/>
          <w:divBdr>
            <w:top w:val="none" w:sz="0" w:space="0" w:color="auto"/>
            <w:left w:val="none" w:sz="0" w:space="0" w:color="auto"/>
            <w:bottom w:val="none" w:sz="0" w:space="0" w:color="auto"/>
            <w:right w:val="none" w:sz="0" w:space="0" w:color="auto"/>
          </w:divBdr>
        </w:div>
      </w:divsChild>
    </w:div>
    <w:div w:id="1283268827">
      <w:marLeft w:val="0"/>
      <w:marRight w:val="0"/>
      <w:marTop w:val="0"/>
      <w:marBottom w:val="0"/>
      <w:divBdr>
        <w:top w:val="none" w:sz="0" w:space="0" w:color="auto"/>
        <w:left w:val="none" w:sz="0" w:space="0" w:color="auto"/>
        <w:bottom w:val="none" w:sz="0" w:space="0" w:color="auto"/>
        <w:right w:val="none" w:sz="0" w:space="0" w:color="auto"/>
      </w:divBdr>
      <w:divsChild>
        <w:div w:id="1121799312">
          <w:marLeft w:val="0"/>
          <w:marRight w:val="0"/>
          <w:marTop w:val="0"/>
          <w:marBottom w:val="0"/>
          <w:divBdr>
            <w:top w:val="none" w:sz="0" w:space="0" w:color="auto"/>
            <w:left w:val="none" w:sz="0" w:space="0" w:color="auto"/>
            <w:bottom w:val="none" w:sz="0" w:space="0" w:color="auto"/>
            <w:right w:val="none" w:sz="0" w:space="0" w:color="auto"/>
          </w:divBdr>
        </w:div>
      </w:divsChild>
    </w:div>
    <w:div w:id="1299072130">
      <w:marLeft w:val="0"/>
      <w:marRight w:val="0"/>
      <w:marTop w:val="0"/>
      <w:marBottom w:val="0"/>
      <w:divBdr>
        <w:top w:val="none" w:sz="0" w:space="0" w:color="auto"/>
        <w:left w:val="none" w:sz="0" w:space="0" w:color="auto"/>
        <w:bottom w:val="none" w:sz="0" w:space="0" w:color="auto"/>
        <w:right w:val="none" w:sz="0" w:space="0" w:color="auto"/>
      </w:divBdr>
      <w:divsChild>
        <w:div w:id="227762265">
          <w:marLeft w:val="0"/>
          <w:marRight w:val="0"/>
          <w:marTop w:val="0"/>
          <w:marBottom w:val="0"/>
          <w:divBdr>
            <w:top w:val="none" w:sz="0" w:space="0" w:color="auto"/>
            <w:left w:val="none" w:sz="0" w:space="0" w:color="auto"/>
            <w:bottom w:val="none" w:sz="0" w:space="0" w:color="auto"/>
            <w:right w:val="none" w:sz="0" w:space="0" w:color="auto"/>
          </w:divBdr>
        </w:div>
      </w:divsChild>
    </w:div>
    <w:div w:id="1301692236">
      <w:marLeft w:val="0"/>
      <w:marRight w:val="0"/>
      <w:marTop w:val="0"/>
      <w:marBottom w:val="0"/>
      <w:divBdr>
        <w:top w:val="none" w:sz="0" w:space="0" w:color="auto"/>
        <w:left w:val="none" w:sz="0" w:space="0" w:color="auto"/>
        <w:bottom w:val="none" w:sz="0" w:space="0" w:color="auto"/>
        <w:right w:val="none" w:sz="0" w:space="0" w:color="auto"/>
      </w:divBdr>
      <w:divsChild>
        <w:div w:id="1930506682">
          <w:marLeft w:val="0"/>
          <w:marRight w:val="0"/>
          <w:marTop w:val="0"/>
          <w:marBottom w:val="0"/>
          <w:divBdr>
            <w:top w:val="none" w:sz="0" w:space="0" w:color="auto"/>
            <w:left w:val="none" w:sz="0" w:space="0" w:color="auto"/>
            <w:bottom w:val="none" w:sz="0" w:space="0" w:color="auto"/>
            <w:right w:val="none" w:sz="0" w:space="0" w:color="auto"/>
          </w:divBdr>
        </w:div>
      </w:divsChild>
    </w:div>
    <w:div w:id="1403866378">
      <w:bodyDiv w:val="1"/>
      <w:marLeft w:val="0"/>
      <w:marRight w:val="0"/>
      <w:marTop w:val="0"/>
      <w:marBottom w:val="0"/>
      <w:divBdr>
        <w:top w:val="none" w:sz="0" w:space="0" w:color="auto"/>
        <w:left w:val="none" w:sz="0" w:space="0" w:color="auto"/>
        <w:bottom w:val="none" w:sz="0" w:space="0" w:color="auto"/>
        <w:right w:val="none" w:sz="0" w:space="0" w:color="auto"/>
      </w:divBdr>
    </w:div>
    <w:div w:id="1424297148">
      <w:marLeft w:val="0"/>
      <w:marRight w:val="0"/>
      <w:marTop w:val="0"/>
      <w:marBottom w:val="0"/>
      <w:divBdr>
        <w:top w:val="none" w:sz="0" w:space="0" w:color="auto"/>
        <w:left w:val="none" w:sz="0" w:space="0" w:color="auto"/>
        <w:bottom w:val="none" w:sz="0" w:space="0" w:color="auto"/>
        <w:right w:val="none" w:sz="0" w:space="0" w:color="auto"/>
      </w:divBdr>
      <w:divsChild>
        <w:div w:id="83231423">
          <w:marLeft w:val="0"/>
          <w:marRight w:val="0"/>
          <w:marTop w:val="0"/>
          <w:marBottom w:val="0"/>
          <w:divBdr>
            <w:top w:val="none" w:sz="0" w:space="0" w:color="auto"/>
            <w:left w:val="none" w:sz="0" w:space="0" w:color="auto"/>
            <w:bottom w:val="none" w:sz="0" w:space="0" w:color="auto"/>
            <w:right w:val="none" w:sz="0" w:space="0" w:color="auto"/>
          </w:divBdr>
        </w:div>
      </w:divsChild>
    </w:div>
    <w:div w:id="1454251127">
      <w:marLeft w:val="0"/>
      <w:marRight w:val="0"/>
      <w:marTop w:val="0"/>
      <w:marBottom w:val="0"/>
      <w:divBdr>
        <w:top w:val="none" w:sz="0" w:space="0" w:color="auto"/>
        <w:left w:val="none" w:sz="0" w:space="0" w:color="auto"/>
        <w:bottom w:val="none" w:sz="0" w:space="0" w:color="auto"/>
        <w:right w:val="none" w:sz="0" w:space="0" w:color="auto"/>
      </w:divBdr>
      <w:divsChild>
        <w:div w:id="1651398007">
          <w:marLeft w:val="0"/>
          <w:marRight w:val="0"/>
          <w:marTop w:val="0"/>
          <w:marBottom w:val="0"/>
          <w:divBdr>
            <w:top w:val="none" w:sz="0" w:space="0" w:color="auto"/>
            <w:left w:val="none" w:sz="0" w:space="0" w:color="auto"/>
            <w:bottom w:val="none" w:sz="0" w:space="0" w:color="auto"/>
            <w:right w:val="none" w:sz="0" w:space="0" w:color="auto"/>
          </w:divBdr>
        </w:div>
      </w:divsChild>
    </w:div>
    <w:div w:id="1473905091">
      <w:marLeft w:val="0"/>
      <w:marRight w:val="0"/>
      <w:marTop w:val="0"/>
      <w:marBottom w:val="0"/>
      <w:divBdr>
        <w:top w:val="none" w:sz="0" w:space="0" w:color="auto"/>
        <w:left w:val="none" w:sz="0" w:space="0" w:color="auto"/>
        <w:bottom w:val="none" w:sz="0" w:space="0" w:color="auto"/>
        <w:right w:val="none" w:sz="0" w:space="0" w:color="auto"/>
      </w:divBdr>
      <w:divsChild>
        <w:div w:id="1027097840">
          <w:marLeft w:val="0"/>
          <w:marRight w:val="0"/>
          <w:marTop w:val="0"/>
          <w:marBottom w:val="0"/>
          <w:divBdr>
            <w:top w:val="none" w:sz="0" w:space="0" w:color="auto"/>
            <w:left w:val="none" w:sz="0" w:space="0" w:color="auto"/>
            <w:bottom w:val="none" w:sz="0" w:space="0" w:color="auto"/>
            <w:right w:val="none" w:sz="0" w:space="0" w:color="auto"/>
          </w:divBdr>
        </w:div>
      </w:divsChild>
    </w:div>
    <w:div w:id="1491487189">
      <w:marLeft w:val="0"/>
      <w:marRight w:val="0"/>
      <w:marTop w:val="0"/>
      <w:marBottom w:val="0"/>
      <w:divBdr>
        <w:top w:val="none" w:sz="0" w:space="0" w:color="auto"/>
        <w:left w:val="none" w:sz="0" w:space="0" w:color="auto"/>
        <w:bottom w:val="none" w:sz="0" w:space="0" w:color="auto"/>
        <w:right w:val="none" w:sz="0" w:space="0" w:color="auto"/>
      </w:divBdr>
      <w:divsChild>
        <w:div w:id="2078897416">
          <w:marLeft w:val="0"/>
          <w:marRight w:val="0"/>
          <w:marTop w:val="0"/>
          <w:marBottom w:val="0"/>
          <w:divBdr>
            <w:top w:val="none" w:sz="0" w:space="0" w:color="auto"/>
            <w:left w:val="none" w:sz="0" w:space="0" w:color="auto"/>
            <w:bottom w:val="none" w:sz="0" w:space="0" w:color="auto"/>
            <w:right w:val="none" w:sz="0" w:space="0" w:color="auto"/>
          </w:divBdr>
        </w:div>
      </w:divsChild>
    </w:div>
    <w:div w:id="1543445671">
      <w:marLeft w:val="0"/>
      <w:marRight w:val="0"/>
      <w:marTop w:val="0"/>
      <w:marBottom w:val="0"/>
      <w:divBdr>
        <w:top w:val="none" w:sz="0" w:space="0" w:color="auto"/>
        <w:left w:val="none" w:sz="0" w:space="0" w:color="auto"/>
        <w:bottom w:val="none" w:sz="0" w:space="0" w:color="auto"/>
        <w:right w:val="none" w:sz="0" w:space="0" w:color="auto"/>
      </w:divBdr>
      <w:divsChild>
        <w:div w:id="466094166">
          <w:marLeft w:val="0"/>
          <w:marRight w:val="0"/>
          <w:marTop w:val="0"/>
          <w:marBottom w:val="0"/>
          <w:divBdr>
            <w:top w:val="none" w:sz="0" w:space="0" w:color="auto"/>
            <w:left w:val="none" w:sz="0" w:space="0" w:color="auto"/>
            <w:bottom w:val="none" w:sz="0" w:space="0" w:color="auto"/>
            <w:right w:val="none" w:sz="0" w:space="0" w:color="auto"/>
          </w:divBdr>
        </w:div>
      </w:divsChild>
    </w:div>
    <w:div w:id="1545605640">
      <w:marLeft w:val="0"/>
      <w:marRight w:val="0"/>
      <w:marTop w:val="0"/>
      <w:marBottom w:val="0"/>
      <w:divBdr>
        <w:top w:val="none" w:sz="0" w:space="0" w:color="auto"/>
        <w:left w:val="none" w:sz="0" w:space="0" w:color="auto"/>
        <w:bottom w:val="none" w:sz="0" w:space="0" w:color="auto"/>
        <w:right w:val="none" w:sz="0" w:space="0" w:color="auto"/>
      </w:divBdr>
      <w:divsChild>
        <w:div w:id="472722838">
          <w:marLeft w:val="0"/>
          <w:marRight w:val="0"/>
          <w:marTop w:val="0"/>
          <w:marBottom w:val="0"/>
          <w:divBdr>
            <w:top w:val="none" w:sz="0" w:space="0" w:color="auto"/>
            <w:left w:val="none" w:sz="0" w:space="0" w:color="auto"/>
            <w:bottom w:val="none" w:sz="0" w:space="0" w:color="auto"/>
            <w:right w:val="none" w:sz="0" w:space="0" w:color="auto"/>
          </w:divBdr>
        </w:div>
      </w:divsChild>
    </w:div>
    <w:div w:id="1546287162">
      <w:marLeft w:val="0"/>
      <w:marRight w:val="0"/>
      <w:marTop w:val="0"/>
      <w:marBottom w:val="0"/>
      <w:divBdr>
        <w:top w:val="none" w:sz="0" w:space="0" w:color="auto"/>
        <w:left w:val="none" w:sz="0" w:space="0" w:color="auto"/>
        <w:bottom w:val="none" w:sz="0" w:space="0" w:color="auto"/>
        <w:right w:val="none" w:sz="0" w:space="0" w:color="auto"/>
      </w:divBdr>
      <w:divsChild>
        <w:div w:id="894707870">
          <w:marLeft w:val="0"/>
          <w:marRight w:val="0"/>
          <w:marTop w:val="0"/>
          <w:marBottom w:val="0"/>
          <w:divBdr>
            <w:top w:val="none" w:sz="0" w:space="0" w:color="auto"/>
            <w:left w:val="none" w:sz="0" w:space="0" w:color="auto"/>
            <w:bottom w:val="none" w:sz="0" w:space="0" w:color="auto"/>
            <w:right w:val="none" w:sz="0" w:space="0" w:color="auto"/>
          </w:divBdr>
        </w:div>
      </w:divsChild>
    </w:div>
    <w:div w:id="1564677636">
      <w:marLeft w:val="0"/>
      <w:marRight w:val="0"/>
      <w:marTop w:val="0"/>
      <w:marBottom w:val="0"/>
      <w:divBdr>
        <w:top w:val="none" w:sz="0" w:space="0" w:color="auto"/>
        <w:left w:val="none" w:sz="0" w:space="0" w:color="auto"/>
        <w:bottom w:val="none" w:sz="0" w:space="0" w:color="auto"/>
        <w:right w:val="none" w:sz="0" w:space="0" w:color="auto"/>
      </w:divBdr>
      <w:divsChild>
        <w:div w:id="163781893">
          <w:marLeft w:val="0"/>
          <w:marRight w:val="0"/>
          <w:marTop w:val="0"/>
          <w:marBottom w:val="0"/>
          <w:divBdr>
            <w:top w:val="none" w:sz="0" w:space="0" w:color="auto"/>
            <w:left w:val="none" w:sz="0" w:space="0" w:color="auto"/>
            <w:bottom w:val="none" w:sz="0" w:space="0" w:color="auto"/>
            <w:right w:val="none" w:sz="0" w:space="0" w:color="auto"/>
          </w:divBdr>
        </w:div>
      </w:divsChild>
    </w:div>
    <w:div w:id="1572882700">
      <w:marLeft w:val="0"/>
      <w:marRight w:val="0"/>
      <w:marTop w:val="0"/>
      <w:marBottom w:val="0"/>
      <w:divBdr>
        <w:top w:val="none" w:sz="0" w:space="0" w:color="auto"/>
        <w:left w:val="none" w:sz="0" w:space="0" w:color="auto"/>
        <w:bottom w:val="none" w:sz="0" w:space="0" w:color="auto"/>
        <w:right w:val="none" w:sz="0" w:space="0" w:color="auto"/>
      </w:divBdr>
      <w:divsChild>
        <w:div w:id="1907572392">
          <w:marLeft w:val="0"/>
          <w:marRight w:val="0"/>
          <w:marTop w:val="0"/>
          <w:marBottom w:val="0"/>
          <w:divBdr>
            <w:top w:val="none" w:sz="0" w:space="0" w:color="auto"/>
            <w:left w:val="none" w:sz="0" w:space="0" w:color="auto"/>
            <w:bottom w:val="none" w:sz="0" w:space="0" w:color="auto"/>
            <w:right w:val="none" w:sz="0" w:space="0" w:color="auto"/>
          </w:divBdr>
        </w:div>
      </w:divsChild>
    </w:div>
    <w:div w:id="1581714182">
      <w:marLeft w:val="0"/>
      <w:marRight w:val="0"/>
      <w:marTop w:val="0"/>
      <w:marBottom w:val="0"/>
      <w:divBdr>
        <w:top w:val="none" w:sz="0" w:space="0" w:color="auto"/>
        <w:left w:val="none" w:sz="0" w:space="0" w:color="auto"/>
        <w:bottom w:val="none" w:sz="0" w:space="0" w:color="auto"/>
        <w:right w:val="none" w:sz="0" w:space="0" w:color="auto"/>
      </w:divBdr>
      <w:divsChild>
        <w:div w:id="1562130855">
          <w:marLeft w:val="0"/>
          <w:marRight w:val="0"/>
          <w:marTop w:val="0"/>
          <w:marBottom w:val="0"/>
          <w:divBdr>
            <w:top w:val="none" w:sz="0" w:space="0" w:color="auto"/>
            <w:left w:val="none" w:sz="0" w:space="0" w:color="auto"/>
            <w:bottom w:val="none" w:sz="0" w:space="0" w:color="auto"/>
            <w:right w:val="none" w:sz="0" w:space="0" w:color="auto"/>
          </w:divBdr>
        </w:div>
      </w:divsChild>
    </w:div>
    <w:div w:id="1591891617">
      <w:marLeft w:val="0"/>
      <w:marRight w:val="0"/>
      <w:marTop w:val="0"/>
      <w:marBottom w:val="0"/>
      <w:divBdr>
        <w:top w:val="none" w:sz="0" w:space="0" w:color="auto"/>
        <w:left w:val="none" w:sz="0" w:space="0" w:color="auto"/>
        <w:bottom w:val="none" w:sz="0" w:space="0" w:color="auto"/>
        <w:right w:val="none" w:sz="0" w:space="0" w:color="auto"/>
      </w:divBdr>
      <w:divsChild>
        <w:div w:id="830024639">
          <w:marLeft w:val="0"/>
          <w:marRight w:val="0"/>
          <w:marTop w:val="0"/>
          <w:marBottom w:val="0"/>
          <w:divBdr>
            <w:top w:val="none" w:sz="0" w:space="0" w:color="auto"/>
            <w:left w:val="none" w:sz="0" w:space="0" w:color="auto"/>
            <w:bottom w:val="none" w:sz="0" w:space="0" w:color="auto"/>
            <w:right w:val="none" w:sz="0" w:space="0" w:color="auto"/>
          </w:divBdr>
        </w:div>
      </w:divsChild>
    </w:div>
    <w:div w:id="1654212211">
      <w:marLeft w:val="0"/>
      <w:marRight w:val="0"/>
      <w:marTop w:val="0"/>
      <w:marBottom w:val="0"/>
      <w:divBdr>
        <w:top w:val="none" w:sz="0" w:space="0" w:color="auto"/>
        <w:left w:val="none" w:sz="0" w:space="0" w:color="auto"/>
        <w:bottom w:val="none" w:sz="0" w:space="0" w:color="auto"/>
        <w:right w:val="none" w:sz="0" w:space="0" w:color="auto"/>
      </w:divBdr>
      <w:divsChild>
        <w:div w:id="1648823283">
          <w:marLeft w:val="0"/>
          <w:marRight w:val="0"/>
          <w:marTop w:val="0"/>
          <w:marBottom w:val="0"/>
          <w:divBdr>
            <w:top w:val="none" w:sz="0" w:space="0" w:color="auto"/>
            <w:left w:val="none" w:sz="0" w:space="0" w:color="auto"/>
            <w:bottom w:val="none" w:sz="0" w:space="0" w:color="auto"/>
            <w:right w:val="none" w:sz="0" w:space="0" w:color="auto"/>
          </w:divBdr>
        </w:div>
      </w:divsChild>
    </w:div>
    <w:div w:id="1678343787">
      <w:marLeft w:val="0"/>
      <w:marRight w:val="0"/>
      <w:marTop w:val="0"/>
      <w:marBottom w:val="0"/>
      <w:divBdr>
        <w:top w:val="none" w:sz="0" w:space="0" w:color="auto"/>
        <w:left w:val="none" w:sz="0" w:space="0" w:color="auto"/>
        <w:bottom w:val="none" w:sz="0" w:space="0" w:color="auto"/>
        <w:right w:val="none" w:sz="0" w:space="0" w:color="auto"/>
      </w:divBdr>
      <w:divsChild>
        <w:div w:id="156649433">
          <w:marLeft w:val="0"/>
          <w:marRight w:val="0"/>
          <w:marTop w:val="0"/>
          <w:marBottom w:val="0"/>
          <w:divBdr>
            <w:top w:val="none" w:sz="0" w:space="0" w:color="auto"/>
            <w:left w:val="none" w:sz="0" w:space="0" w:color="auto"/>
            <w:bottom w:val="none" w:sz="0" w:space="0" w:color="auto"/>
            <w:right w:val="none" w:sz="0" w:space="0" w:color="auto"/>
          </w:divBdr>
        </w:div>
      </w:divsChild>
    </w:div>
    <w:div w:id="1690370246">
      <w:bodyDiv w:val="1"/>
      <w:marLeft w:val="0"/>
      <w:marRight w:val="0"/>
      <w:marTop w:val="0"/>
      <w:marBottom w:val="0"/>
      <w:divBdr>
        <w:top w:val="none" w:sz="0" w:space="0" w:color="auto"/>
        <w:left w:val="none" w:sz="0" w:space="0" w:color="auto"/>
        <w:bottom w:val="none" w:sz="0" w:space="0" w:color="auto"/>
        <w:right w:val="none" w:sz="0" w:space="0" w:color="auto"/>
      </w:divBdr>
    </w:div>
    <w:div w:id="1703432579">
      <w:marLeft w:val="0"/>
      <w:marRight w:val="0"/>
      <w:marTop w:val="0"/>
      <w:marBottom w:val="0"/>
      <w:divBdr>
        <w:top w:val="none" w:sz="0" w:space="0" w:color="auto"/>
        <w:left w:val="none" w:sz="0" w:space="0" w:color="auto"/>
        <w:bottom w:val="none" w:sz="0" w:space="0" w:color="auto"/>
        <w:right w:val="none" w:sz="0" w:space="0" w:color="auto"/>
      </w:divBdr>
      <w:divsChild>
        <w:div w:id="1438404926">
          <w:marLeft w:val="0"/>
          <w:marRight w:val="0"/>
          <w:marTop w:val="0"/>
          <w:marBottom w:val="0"/>
          <w:divBdr>
            <w:top w:val="none" w:sz="0" w:space="0" w:color="auto"/>
            <w:left w:val="none" w:sz="0" w:space="0" w:color="auto"/>
            <w:bottom w:val="none" w:sz="0" w:space="0" w:color="auto"/>
            <w:right w:val="none" w:sz="0" w:space="0" w:color="auto"/>
          </w:divBdr>
        </w:div>
      </w:divsChild>
    </w:div>
    <w:div w:id="1722825571">
      <w:marLeft w:val="0"/>
      <w:marRight w:val="0"/>
      <w:marTop w:val="0"/>
      <w:marBottom w:val="0"/>
      <w:divBdr>
        <w:top w:val="none" w:sz="0" w:space="0" w:color="auto"/>
        <w:left w:val="none" w:sz="0" w:space="0" w:color="auto"/>
        <w:bottom w:val="none" w:sz="0" w:space="0" w:color="auto"/>
        <w:right w:val="none" w:sz="0" w:space="0" w:color="auto"/>
      </w:divBdr>
      <w:divsChild>
        <w:div w:id="586692915">
          <w:marLeft w:val="0"/>
          <w:marRight w:val="0"/>
          <w:marTop w:val="0"/>
          <w:marBottom w:val="0"/>
          <w:divBdr>
            <w:top w:val="none" w:sz="0" w:space="0" w:color="auto"/>
            <w:left w:val="none" w:sz="0" w:space="0" w:color="auto"/>
            <w:bottom w:val="none" w:sz="0" w:space="0" w:color="auto"/>
            <w:right w:val="none" w:sz="0" w:space="0" w:color="auto"/>
          </w:divBdr>
        </w:div>
      </w:divsChild>
    </w:div>
    <w:div w:id="1838694342">
      <w:marLeft w:val="0"/>
      <w:marRight w:val="0"/>
      <w:marTop w:val="0"/>
      <w:marBottom w:val="0"/>
      <w:divBdr>
        <w:top w:val="none" w:sz="0" w:space="0" w:color="auto"/>
        <w:left w:val="none" w:sz="0" w:space="0" w:color="auto"/>
        <w:bottom w:val="none" w:sz="0" w:space="0" w:color="auto"/>
        <w:right w:val="none" w:sz="0" w:space="0" w:color="auto"/>
      </w:divBdr>
      <w:divsChild>
        <w:div w:id="1554152613">
          <w:marLeft w:val="0"/>
          <w:marRight w:val="0"/>
          <w:marTop w:val="0"/>
          <w:marBottom w:val="0"/>
          <w:divBdr>
            <w:top w:val="none" w:sz="0" w:space="0" w:color="auto"/>
            <w:left w:val="none" w:sz="0" w:space="0" w:color="auto"/>
            <w:bottom w:val="none" w:sz="0" w:space="0" w:color="auto"/>
            <w:right w:val="none" w:sz="0" w:space="0" w:color="auto"/>
          </w:divBdr>
        </w:div>
      </w:divsChild>
    </w:div>
    <w:div w:id="1840464092">
      <w:marLeft w:val="0"/>
      <w:marRight w:val="0"/>
      <w:marTop w:val="0"/>
      <w:marBottom w:val="0"/>
      <w:divBdr>
        <w:top w:val="none" w:sz="0" w:space="0" w:color="auto"/>
        <w:left w:val="none" w:sz="0" w:space="0" w:color="auto"/>
        <w:bottom w:val="none" w:sz="0" w:space="0" w:color="auto"/>
        <w:right w:val="none" w:sz="0" w:space="0" w:color="auto"/>
      </w:divBdr>
      <w:divsChild>
        <w:div w:id="2123919444">
          <w:marLeft w:val="0"/>
          <w:marRight w:val="0"/>
          <w:marTop w:val="0"/>
          <w:marBottom w:val="0"/>
          <w:divBdr>
            <w:top w:val="none" w:sz="0" w:space="0" w:color="auto"/>
            <w:left w:val="none" w:sz="0" w:space="0" w:color="auto"/>
            <w:bottom w:val="none" w:sz="0" w:space="0" w:color="auto"/>
            <w:right w:val="none" w:sz="0" w:space="0" w:color="auto"/>
          </w:divBdr>
        </w:div>
      </w:divsChild>
    </w:div>
    <w:div w:id="1848406089">
      <w:marLeft w:val="0"/>
      <w:marRight w:val="0"/>
      <w:marTop w:val="0"/>
      <w:marBottom w:val="0"/>
      <w:divBdr>
        <w:top w:val="none" w:sz="0" w:space="0" w:color="auto"/>
        <w:left w:val="none" w:sz="0" w:space="0" w:color="auto"/>
        <w:bottom w:val="none" w:sz="0" w:space="0" w:color="auto"/>
        <w:right w:val="none" w:sz="0" w:space="0" w:color="auto"/>
      </w:divBdr>
      <w:divsChild>
        <w:div w:id="765736052">
          <w:marLeft w:val="0"/>
          <w:marRight w:val="0"/>
          <w:marTop w:val="0"/>
          <w:marBottom w:val="0"/>
          <w:divBdr>
            <w:top w:val="none" w:sz="0" w:space="0" w:color="auto"/>
            <w:left w:val="none" w:sz="0" w:space="0" w:color="auto"/>
            <w:bottom w:val="none" w:sz="0" w:space="0" w:color="auto"/>
            <w:right w:val="none" w:sz="0" w:space="0" w:color="auto"/>
          </w:divBdr>
        </w:div>
      </w:divsChild>
    </w:div>
    <w:div w:id="1850900463">
      <w:marLeft w:val="0"/>
      <w:marRight w:val="0"/>
      <w:marTop w:val="0"/>
      <w:marBottom w:val="0"/>
      <w:divBdr>
        <w:top w:val="none" w:sz="0" w:space="0" w:color="auto"/>
        <w:left w:val="none" w:sz="0" w:space="0" w:color="auto"/>
        <w:bottom w:val="none" w:sz="0" w:space="0" w:color="auto"/>
        <w:right w:val="none" w:sz="0" w:space="0" w:color="auto"/>
      </w:divBdr>
      <w:divsChild>
        <w:div w:id="30037137">
          <w:marLeft w:val="0"/>
          <w:marRight w:val="0"/>
          <w:marTop w:val="0"/>
          <w:marBottom w:val="0"/>
          <w:divBdr>
            <w:top w:val="none" w:sz="0" w:space="0" w:color="auto"/>
            <w:left w:val="none" w:sz="0" w:space="0" w:color="auto"/>
            <w:bottom w:val="none" w:sz="0" w:space="0" w:color="auto"/>
            <w:right w:val="none" w:sz="0" w:space="0" w:color="auto"/>
          </w:divBdr>
        </w:div>
      </w:divsChild>
    </w:div>
    <w:div w:id="1907035398">
      <w:marLeft w:val="0"/>
      <w:marRight w:val="0"/>
      <w:marTop w:val="0"/>
      <w:marBottom w:val="0"/>
      <w:divBdr>
        <w:top w:val="none" w:sz="0" w:space="0" w:color="auto"/>
        <w:left w:val="none" w:sz="0" w:space="0" w:color="auto"/>
        <w:bottom w:val="none" w:sz="0" w:space="0" w:color="auto"/>
        <w:right w:val="none" w:sz="0" w:space="0" w:color="auto"/>
      </w:divBdr>
      <w:divsChild>
        <w:div w:id="324555841">
          <w:marLeft w:val="0"/>
          <w:marRight w:val="0"/>
          <w:marTop w:val="0"/>
          <w:marBottom w:val="0"/>
          <w:divBdr>
            <w:top w:val="none" w:sz="0" w:space="0" w:color="auto"/>
            <w:left w:val="none" w:sz="0" w:space="0" w:color="auto"/>
            <w:bottom w:val="none" w:sz="0" w:space="0" w:color="auto"/>
            <w:right w:val="none" w:sz="0" w:space="0" w:color="auto"/>
          </w:divBdr>
        </w:div>
      </w:divsChild>
    </w:div>
    <w:div w:id="1944193215">
      <w:bodyDiv w:val="1"/>
      <w:marLeft w:val="0"/>
      <w:marRight w:val="0"/>
      <w:marTop w:val="0"/>
      <w:marBottom w:val="0"/>
      <w:divBdr>
        <w:top w:val="none" w:sz="0" w:space="0" w:color="auto"/>
        <w:left w:val="none" w:sz="0" w:space="0" w:color="auto"/>
        <w:bottom w:val="none" w:sz="0" w:space="0" w:color="auto"/>
        <w:right w:val="none" w:sz="0" w:space="0" w:color="auto"/>
      </w:divBdr>
    </w:div>
    <w:div w:id="1972244377">
      <w:marLeft w:val="0"/>
      <w:marRight w:val="0"/>
      <w:marTop w:val="0"/>
      <w:marBottom w:val="0"/>
      <w:divBdr>
        <w:top w:val="none" w:sz="0" w:space="0" w:color="auto"/>
        <w:left w:val="none" w:sz="0" w:space="0" w:color="auto"/>
        <w:bottom w:val="none" w:sz="0" w:space="0" w:color="auto"/>
        <w:right w:val="none" w:sz="0" w:space="0" w:color="auto"/>
      </w:divBdr>
      <w:divsChild>
        <w:div w:id="374161065">
          <w:marLeft w:val="0"/>
          <w:marRight w:val="0"/>
          <w:marTop w:val="0"/>
          <w:marBottom w:val="0"/>
          <w:divBdr>
            <w:top w:val="none" w:sz="0" w:space="0" w:color="auto"/>
            <w:left w:val="none" w:sz="0" w:space="0" w:color="auto"/>
            <w:bottom w:val="none" w:sz="0" w:space="0" w:color="auto"/>
            <w:right w:val="none" w:sz="0" w:space="0" w:color="auto"/>
          </w:divBdr>
        </w:div>
      </w:divsChild>
    </w:div>
    <w:div w:id="1992755918">
      <w:marLeft w:val="0"/>
      <w:marRight w:val="0"/>
      <w:marTop w:val="0"/>
      <w:marBottom w:val="0"/>
      <w:divBdr>
        <w:top w:val="none" w:sz="0" w:space="0" w:color="auto"/>
        <w:left w:val="none" w:sz="0" w:space="0" w:color="auto"/>
        <w:bottom w:val="none" w:sz="0" w:space="0" w:color="auto"/>
        <w:right w:val="none" w:sz="0" w:space="0" w:color="auto"/>
      </w:divBdr>
      <w:divsChild>
        <w:div w:id="11343466">
          <w:marLeft w:val="0"/>
          <w:marRight w:val="0"/>
          <w:marTop w:val="0"/>
          <w:marBottom w:val="0"/>
          <w:divBdr>
            <w:top w:val="none" w:sz="0" w:space="0" w:color="auto"/>
            <w:left w:val="none" w:sz="0" w:space="0" w:color="auto"/>
            <w:bottom w:val="none" w:sz="0" w:space="0" w:color="auto"/>
            <w:right w:val="none" w:sz="0" w:space="0" w:color="auto"/>
          </w:divBdr>
        </w:div>
      </w:divsChild>
    </w:div>
    <w:div w:id="2059933307">
      <w:marLeft w:val="0"/>
      <w:marRight w:val="0"/>
      <w:marTop w:val="0"/>
      <w:marBottom w:val="0"/>
      <w:divBdr>
        <w:top w:val="none" w:sz="0" w:space="0" w:color="auto"/>
        <w:left w:val="none" w:sz="0" w:space="0" w:color="auto"/>
        <w:bottom w:val="none" w:sz="0" w:space="0" w:color="auto"/>
        <w:right w:val="none" w:sz="0" w:space="0" w:color="auto"/>
      </w:divBdr>
      <w:divsChild>
        <w:div w:id="598373240">
          <w:marLeft w:val="0"/>
          <w:marRight w:val="0"/>
          <w:marTop w:val="0"/>
          <w:marBottom w:val="0"/>
          <w:divBdr>
            <w:top w:val="none" w:sz="0" w:space="0" w:color="auto"/>
            <w:left w:val="none" w:sz="0" w:space="0" w:color="auto"/>
            <w:bottom w:val="none" w:sz="0" w:space="0" w:color="auto"/>
            <w:right w:val="none" w:sz="0" w:space="0" w:color="auto"/>
          </w:divBdr>
        </w:div>
      </w:divsChild>
    </w:div>
    <w:div w:id="2091584084">
      <w:bodyDiv w:val="1"/>
      <w:marLeft w:val="0"/>
      <w:marRight w:val="0"/>
      <w:marTop w:val="0"/>
      <w:marBottom w:val="0"/>
      <w:divBdr>
        <w:top w:val="none" w:sz="0" w:space="0" w:color="auto"/>
        <w:left w:val="none" w:sz="0" w:space="0" w:color="auto"/>
        <w:bottom w:val="none" w:sz="0" w:space="0" w:color="auto"/>
        <w:right w:val="none" w:sz="0" w:space="0" w:color="auto"/>
      </w:divBdr>
      <w:divsChild>
        <w:div w:id="243222783">
          <w:marLeft w:val="0"/>
          <w:marRight w:val="0"/>
          <w:marTop w:val="0"/>
          <w:marBottom w:val="0"/>
          <w:divBdr>
            <w:top w:val="none" w:sz="0" w:space="0" w:color="auto"/>
            <w:left w:val="none" w:sz="0" w:space="0" w:color="auto"/>
            <w:bottom w:val="none" w:sz="0" w:space="0" w:color="auto"/>
            <w:right w:val="none" w:sz="0" w:space="0" w:color="auto"/>
          </w:divBdr>
          <w:divsChild>
            <w:div w:id="2155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8248">
      <w:marLeft w:val="0"/>
      <w:marRight w:val="0"/>
      <w:marTop w:val="0"/>
      <w:marBottom w:val="0"/>
      <w:divBdr>
        <w:top w:val="none" w:sz="0" w:space="0" w:color="auto"/>
        <w:left w:val="none" w:sz="0" w:space="0" w:color="auto"/>
        <w:bottom w:val="none" w:sz="0" w:space="0" w:color="auto"/>
        <w:right w:val="none" w:sz="0" w:space="0" w:color="auto"/>
      </w:divBdr>
      <w:divsChild>
        <w:div w:id="1822235106">
          <w:marLeft w:val="0"/>
          <w:marRight w:val="0"/>
          <w:marTop w:val="0"/>
          <w:marBottom w:val="0"/>
          <w:divBdr>
            <w:top w:val="none" w:sz="0" w:space="0" w:color="auto"/>
            <w:left w:val="none" w:sz="0" w:space="0" w:color="auto"/>
            <w:bottom w:val="none" w:sz="0" w:space="0" w:color="auto"/>
            <w:right w:val="none" w:sz="0" w:space="0" w:color="auto"/>
          </w:divBdr>
        </w:div>
      </w:divsChild>
    </w:div>
    <w:div w:id="2135633274">
      <w:bodyDiv w:val="1"/>
      <w:marLeft w:val="0"/>
      <w:marRight w:val="0"/>
      <w:marTop w:val="0"/>
      <w:marBottom w:val="0"/>
      <w:divBdr>
        <w:top w:val="none" w:sz="0" w:space="0" w:color="auto"/>
        <w:left w:val="none" w:sz="0" w:space="0" w:color="auto"/>
        <w:bottom w:val="none" w:sz="0" w:space="0" w:color="auto"/>
        <w:right w:val="none" w:sz="0" w:space="0" w:color="auto"/>
      </w:divBdr>
    </w:div>
    <w:div w:id="2146389594">
      <w:marLeft w:val="0"/>
      <w:marRight w:val="0"/>
      <w:marTop w:val="0"/>
      <w:marBottom w:val="0"/>
      <w:divBdr>
        <w:top w:val="none" w:sz="0" w:space="0" w:color="auto"/>
        <w:left w:val="none" w:sz="0" w:space="0" w:color="auto"/>
        <w:bottom w:val="none" w:sz="0" w:space="0" w:color="auto"/>
        <w:right w:val="none" w:sz="0" w:space="0" w:color="auto"/>
      </w:divBdr>
      <w:divsChild>
        <w:div w:id="152548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fdi.gov.cz/pravidla-a-metodiky/rezortni-metodika-pro-hodnoceni-ekonomicke-efektivnosti-projek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5427B-7CF7-4BF7-A62E-424E14FD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10207</Words>
  <Characters>60225</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70292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Karpíšek Václav Bc.</dc:creator>
  <cp:keywords/>
  <dc:description/>
  <cp:lastModifiedBy>Vůjtěch Petr Ing.</cp:lastModifiedBy>
  <cp:revision>2687</cp:revision>
  <dcterms:created xsi:type="dcterms:W3CDTF">2024-08-01T18:02:00Z</dcterms:created>
  <dcterms:modified xsi:type="dcterms:W3CDTF">2024-08-27T12:32:00Z</dcterms:modified>
</cp:coreProperties>
</file>