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DF2" w14:textId="17630C9F" w:rsidR="009A7312" w:rsidRDefault="009A7312" w:rsidP="00CB6E12">
      <w:pPr>
        <w:pStyle w:val="Header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DODATEK č. </w:t>
      </w:r>
      <w:r w:rsidR="00DC452A">
        <w:rPr>
          <w:rFonts w:ascii="Times New Roman" w:hAnsi="Times New Roman" w:cs="Times New Roman"/>
          <w:b/>
          <w:bCs/>
          <w:sz w:val="22"/>
        </w:rPr>
        <w:t>1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40C87378" w14:textId="77777777" w:rsidR="009A7312" w:rsidRDefault="009A7312" w:rsidP="00CB6E12">
      <w:pPr>
        <w:pStyle w:val="Header"/>
        <w:jc w:val="center"/>
        <w:rPr>
          <w:rFonts w:ascii="Times New Roman" w:hAnsi="Times New Roman" w:cs="Times New Roman"/>
          <w:b/>
          <w:bCs/>
          <w:sz w:val="22"/>
        </w:rPr>
      </w:pPr>
    </w:p>
    <w:p w14:paraId="56C34B6D" w14:textId="385BF9B6" w:rsidR="004F0CD5" w:rsidRDefault="009A7312" w:rsidP="00CB6E12">
      <w:pPr>
        <w:pStyle w:val="Header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KE </w:t>
      </w:r>
      <w:r w:rsidR="004F0CD5" w:rsidRPr="00CB6E12">
        <w:rPr>
          <w:rFonts w:ascii="Times New Roman" w:hAnsi="Times New Roman" w:cs="Times New Roman"/>
          <w:b/>
          <w:bCs/>
          <w:sz w:val="22"/>
        </w:rPr>
        <w:t>SMLOUV</w:t>
      </w:r>
      <w:r>
        <w:rPr>
          <w:rFonts w:ascii="Times New Roman" w:hAnsi="Times New Roman" w:cs="Times New Roman"/>
          <w:b/>
          <w:bCs/>
          <w:sz w:val="22"/>
        </w:rPr>
        <w:t>Ě</w:t>
      </w:r>
      <w:r w:rsidR="004F0CD5" w:rsidRPr="00CB6E12">
        <w:rPr>
          <w:rFonts w:ascii="Times New Roman" w:hAnsi="Times New Roman" w:cs="Times New Roman"/>
          <w:b/>
          <w:bCs/>
          <w:sz w:val="22"/>
        </w:rPr>
        <w:t xml:space="preserve"> O POSKYTOVÁNÍ EVROPSKÉ SLUŽBY ELEKTRONICKÉHO MÝTNÉHO V RÁMCI SYSTÉMU ELEKTORNICKÉHO MÝTNÉHO V ČESKÉ REPUBLICE</w:t>
      </w:r>
    </w:p>
    <w:p w14:paraId="3B8794CF" w14:textId="09AF9036" w:rsidR="009A7312" w:rsidRDefault="009A7312" w:rsidP="00CB6E12">
      <w:pPr>
        <w:pStyle w:val="Header"/>
        <w:jc w:val="center"/>
        <w:rPr>
          <w:rFonts w:ascii="Times New Roman" w:hAnsi="Times New Roman" w:cs="Times New Roman"/>
          <w:b/>
          <w:bCs/>
          <w:sz w:val="22"/>
        </w:rPr>
      </w:pPr>
    </w:p>
    <w:p w14:paraId="2F3C2A3B" w14:textId="3FDACF42" w:rsidR="009A7312" w:rsidRPr="00CB6E12" w:rsidRDefault="009A7312" w:rsidP="00CB6E12">
      <w:pPr>
        <w:pStyle w:val="Header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uzavřené dne </w:t>
      </w:r>
      <w:bookmarkStart w:id="0" w:name="_Hlk131096681"/>
      <w:r w:rsidRPr="009A7312">
        <w:rPr>
          <w:rFonts w:ascii="Times New Roman" w:hAnsi="Times New Roman" w:cs="Times New Roman"/>
          <w:b/>
          <w:bCs/>
          <w:sz w:val="22"/>
          <w:highlight w:val="yellow"/>
        </w:rPr>
        <w:t>…</w:t>
      </w:r>
      <w:bookmarkEnd w:id="0"/>
      <w:r>
        <w:rPr>
          <w:rFonts w:ascii="Times New Roman" w:hAnsi="Times New Roman" w:cs="Times New Roman"/>
          <w:b/>
          <w:bCs/>
          <w:sz w:val="22"/>
        </w:rPr>
        <w:t xml:space="preserve"> mezi</w:t>
      </w:r>
    </w:p>
    <w:p w14:paraId="528843BD" w14:textId="77777777" w:rsidR="001B094B" w:rsidRDefault="001B094B" w:rsidP="00262F05">
      <w:pPr>
        <w:pStyle w:val="Zkladntext2"/>
        <w:shd w:val="clear" w:color="auto" w:fill="auto"/>
        <w:spacing w:after="194" w:line="220" w:lineRule="exact"/>
        <w:ind w:right="327" w:firstLine="20"/>
        <w:rPr>
          <w:b/>
        </w:rPr>
      </w:pPr>
    </w:p>
    <w:p w14:paraId="7C9F4B74" w14:textId="77777777" w:rsidR="004F0CD5" w:rsidRDefault="004F0CD5" w:rsidP="002A037F">
      <w:pPr>
        <w:pStyle w:val="Zkladntext2"/>
        <w:shd w:val="clear" w:color="auto" w:fill="auto"/>
        <w:spacing w:after="0" w:line="276" w:lineRule="auto"/>
        <w:ind w:left="709" w:right="327" w:firstLine="0"/>
        <w:rPr>
          <w:b/>
        </w:rPr>
      </w:pPr>
    </w:p>
    <w:p w14:paraId="509B9AF3" w14:textId="23EAAA98" w:rsidR="00EE4208" w:rsidRPr="003C5CDB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rPr>
          <w:b/>
        </w:rPr>
      </w:pPr>
      <w:r w:rsidRPr="003C5CDB">
        <w:rPr>
          <w:b/>
        </w:rPr>
        <w:t>Ředitelství silnic a dálnic ČR</w:t>
      </w:r>
    </w:p>
    <w:p w14:paraId="7C944EB1" w14:textId="5E561A84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</w:pPr>
      <w:r>
        <w:t xml:space="preserve">se sídlem: </w:t>
      </w:r>
      <w:r w:rsidR="004B08DE">
        <w:t>Na Pankráci 546/56, 140 00 Praha 4</w:t>
      </w:r>
    </w:p>
    <w:p w14:paraId="609BC426" w14:textId="77777777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IČO: 65993390</w:t>
      </w:r>
    </w:p>
    <w:p w14:paraId="52C0DCB7" w14:textId="77777777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DIČ</w:t>
      </w:r>
      <w:r w:rsidR="00563FB1">
        <w:t>:</w:t>
      </w:r>
      <w:r w:rsidR="00442D4D">
        <w:t xml:space="preserve"> </w:t>
      </w:r>
      <w:r>
        <w:t>CZ65993390</w:t>
      </w:r>
    </w:p>
    <w:p w14:paraId="4BE03C6F" w14:textId="1AB0C3AF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bankovní spojení:</w:t>
      </w:r>
      <w:r w:rsidR="005202D5" w:rsidRPr="00481FBB">
        <w:t xml:space="preserve"> </w:t>
      </w:r>
      <w:r w:rsidR="00D466E2" w:rsidRPr="00BA105A">
        <w:t>20001-15937031/0710</w:t>
      </w:r>
    </w:p>
    <w:p w14:paraId="747B5400" w14:textId="3C680433" w:rsidR="00EE4208" w:rsidRDefault="00C624FC" w:rsidP="002A037F">
      <w:pPr>
        <w:pStyle w:val="Zkladntext2"/>
        <w:shd w:val="clear" w:color="auto" w:fill="auto"/>
        <w:tabs>
          <w:tab w:val="left" w:leader="underscore" w:pos="2991"/>
        </w:tabs>
        <w:spacing w:after="0" w:line="276" w:lineRule="auto"/>
        <w:ind w:left="709" w:right="327" w:firstLine="0"/>
        <w:jc w:val="both"/>
      </w:pPr>
      <w:bookmarkStart w:id="1" w:name="_Hlk133578093"/>
      <w:r>
        <w:t>zastoupené</w:t>
      </w:r>
      <w:r w:rsidR="000805D0">
        <w:t xml:space="preserve">: </w:t>
      </w:r>
      <w:r w:rsidR="000805D0" w:rsidRPr="00675130">
        <w:t>Ing. Václavem Nestrašilem, ředitelem Úsek</w:t>
      </w:r>
      <w:r w:rsidR="000805D0">
        <w:t>u</w:t>
      </w:r>
      <w:r w:rsidR="000805D0" w:rsidRPr="00BA105A">
        <w:t xml:space="preserve"> provozovatele elektronického mýt</w:t>
      </w:r>
      <w:r w:rsidR="005E3FB7">
        <w:t>a</w:t>
      </w:r>
    </w:p>
    <w:bookmarkEnd w:id="1"/>
    <w:p w14:paraId="3A52707F" w14:textId="77777777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jakožto provozovatel systému elektronického mýtného (dále jen „</w:t>
      </w:r>
      <w:r w:rsidRPr="003C5CDB">
        <w:rPr>
          <w:b/>
        </w:rPr>
        <w:t>ŘSD</w:t>
      </w:r>
      <w:r>
        <w:t>“) na straně jedné</w:t>
      </w:r>
    </w:p>
    <w:p w14:paraId="15D4BA92" w14:textId="77777777" w:rsidR="002A037F" w:rsidRDefault="002A037F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</w:p>
    <w:p w14:paraId="07B29294" w14:textId="71EFC13A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a</w:t>
      </w:r>
    </w:p>
    <w:p w14:paraId="1F1D77A4" w14:textId="77777777" w:rsidR="002A037F" w:rsidRDefault="002A037F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  <w:rPr>
          <w:b/>
          <w:bCs/>
        </w:rPr>
      </w:pPr>
    </w:p>
    <w:p w14:paraId="68ADF475" w14:textId="63D8BA75" w:rsidR="00EE4208" w:rsidRDefault="00037E1E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 w:rsidRPr="009A7312">
        <w:rPr>
          <w:b/>
          <w:bCs/>
          <w:highlight w:val="yellow"/>
        </w:rPr>
        <w:t>…</w:t>
      </w:r>
    </w:p>
    <w:p w14:paraId="74880B49" w14:textId="248A8160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se sídlem</w:t>
      </w:r>
      <w:r w:rsidR="005202D5">
        <w:t xml:space="preserve"> </w:t>
      </w:r>
      <w:r w:rsidR="00037E1E" w:rsidRPr="00037E1E">
        <w:rPr>
          <w:highlight w:val="yellow"/>
        </w:rPr>
        <w:t>…</w:t>
      </w:r>
    </w:p>
    <w:p w14:paraId="2225E71B" w14:textId="1E795F51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IČO</w:t>
      </w:r>
      <w:r w:rsidR="005202D5">
        <w:t xml:space="preserve">: </w:t>
      </w:r>
      <w:r w:rsidR="00037E1E" w:rsidRPr="00037E1E">
        <w:rPr>
          <w:highlight w:val="yellow"/>
        </w:rPr>
        <w:t>…</w:t>
      </w:r>
    </w:p>
    <w:p w14:paraId="231FCCC1" w14:textId="1097F45B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DIČ</w:t>
      </w:r>
      <w:r w:rsidR="005202D5">
        <w:t xml:space="preserve">: </w:t>
      </w:r>
      <w:r w:rsidR="00AA4670" w:rsidRPr="00BA105A">
        <w:t>CZ</w:t>
      </w:r>
      <w:r w:rsidR="00037E1E" w:rsidRPr="00037E1E">
        <w:rPr>
          <w:highlight w:val="yellow"/>
        </w:rPr>
        <w:t>…</w:t>
      </w:r>
    </w:p>
    <w:p w14:paraId="15FEC8B4" w14:textId="1E7350BF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bankovní spojení</w:t>
      </w:r>
      <w:r w:rsidR="005202D5">
        <w:t xml:space="preserve">: </w:t>
      </w:r>
      <w:r w:rsidR="00037E1E" w:rsidRPr="00037E1E">
        <w:rPr>
          <w:highlight w:val="yellow"/>
        </w:rPr>
        <w:t>…</w:t>
      </w:r>
    </w:p>
    <w:p w14:paraId="6A666AE5" w14:textId="59BA4214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9" w:firstLine="0"/>
        <w:jc w:val="both"/>
      </w:pPr>
      <w:r>
        <w:t>zapsaná v obchodním rejstříku vedeném</w:t>
      </w:r>
      <w:r w:rsidR="005202D5">
        <w:t xml:space="preserve"> </w:t>
      </w:r>
      <w:r w:rsidR="00037E1E" w:rsidRPr="00037E1E">
        <w:rPr>
          <w:highlight w:val="yellow"/>
        </w:rPr>
        <w:t>…</w:t>
      </w:r>
      <w:r>
        <w:t xml:space="preserve"> soudem v </w:t>
      </w:r>
      <w:r w:rsidR="00037E1E" w:rsidRPr="00037E1E">
        <w:rPr>
          <w:highlight w:val="yellow"/>
        </w:rPr>
        <w:t>…</w:t>
      </w:r>
      <w:r>
        <w:t>, oddíl</w:t>
      </w:r>
      <w:proofErr w:type="gramStart"/>
      <w:r>
        <w:t xml:space="preserve"> </w:t>
      </w:r>
      <w:r w:rsidR="00037E1E" w:rsidRPr="00037E1E">
        <w:rPr>
          <w:highlight w:val="yellow"/>
        </w:rPr>
        <w:t>…</w:t>
      </w:r>
      <w:r>
        <w:t>.</w:t>
      </w:r>
      <w:proofErr w:type="gramEnd"/>
      <w:r>
        <w:t>, vložka</w:t>
      </w:r>
      <w:r w:rsidR="005202D5">
        <w:t xml:space="preserve"> </w:t>
      </w:r>
      <w:r w:rsidR="00037E1E" w:rsidRPr="00037E1E">
        <w:rPr>
          <w:highlight w:val="yellow"/>
        </w:rPr>
        <w:t>…</w:t>
      </w:r>
    </w:p>
    <w:p w14:paraId="2468ECD1" w14:textId="7E8D5E24" w:rsidR="00BB4A90" w:rsidRDefault="00BB4A90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 xml:space="preserve">zastoupená: </w:t>
      </w:r>
      <w:r w:rsidR="00037E1E" w:rsidRPr="00037E1E">
        <w:rPr>
          <w:highlight w:val="yellow"/>
        </w:rPr>
        <w:t>…</w:t>
      </w:r>
    </w:p>
    <w:p w14:paraId="761FB44C" w14:textId="77777777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7" w:firstLine="0"/>
        <w:jc w:val="both"/>
      </w:pPr>
      <w:r>
        <w:t>jakožto poskytovatel evropské služby elektronického mýtného (dále jen „</w:t>
      </w:r>
      <w:r w:rsidRPr="003C5CDB">
        <w:rPr>
          <w:b/>
        </w:rPr>
        <w:t>Poskytovatel</w:t>
      </w:r>
      <w:r w:rsidR="00F77A94" w:rsidRPr="003C5CDB">
        <w:rPr>
          <w:b/>
        </w:rPr>
        <w:t xml:space="preserve"> </w:t>
      </w:r>
      <w:r w:rsidRPr="003C5CDB">
        <w:rPr>
          <w:b/>
        </w:rPr>
        <w:t>EETS</w:t>
      </w:r>
      <w:r w:rsidR="00AE6FD5">
        <w:t>“</w:t>
      </w:r>
      <w:r>
        <w:t>) na straně druhé</w:t>
      </w:r>
    </w:p>
    <w:p w14:paraId="3954B109" w14:textId="0F86078E" w:rsidR="00EE4208" w:rsidRDefault="00C624FC" w:rsidP="002A037F">
      <w:pPr>
        <w:pStyle w:val="Zkladntext2"/>
        <w:shd w:val="clear" w:color="auto" w:fill="auto"/>
        <w:spacing w:after="0" w:line="276" w:lineRule="auto"/>
        <w:ind w:left="709" w:right="329" w:firstLine="0"/>
        <w:jc w:val="both"/>
      </w:pPr>
      <w:r>
        <w:t>(ŘSD a Poskytovatel EETS dále samostatně jen „</w:t>
      </w:r>
      <w:r w:rsidRPr="003C5CDB">
        <w:rPr>
          <w:b/>
        </w:rPr>
        <w:t>Smluvní strana</w:t>
      </w:r>
      <w:r>
        <w:t>“ nebo společně jen „</w:t>
      </w:r>
      <w:r w:rsidRPr="003C5CDB">
        <w:rPr>
          <w:b/>
        </w:rPr>
        <w:t>Smluvní strany</w:t>
      </w:r>
      <w:r>
        <w:t>“)</w:t>
      </w:r>
    </w:p>
    <w:p w14:paraId="23DC8697" w14:textId="67D7B992" w:rsidR="009A7312" w:rsidRDefault="009A7312" w:rsidP="002A037F">
      <w:pPr>
        <w:pStyle w:val="Zkladntext2"/>
        <w:shd w:val="clear" w:color="auto" w:fill="auto"/>
        <w:spacing w:after="0" w:line="276" w:lineRule="auto"/>
        <w:ind w:right="329" w:firstLine="0"/>
      </w:pPr>
    </w:p>
    <w:p w14:paraId="59F6FFC3" w14:textId="005D03CD" w:rsidR="009A7312" w:rsidRPr="009A7312" w:rsidRDefault="009A7312" w:rsidP="002A037F">
      <w:pPr>
        <w:pStyle w:val="Zkladntext2"/>
        <w:shd w:val="clear" w:color="auto" w:fill="auto"/>
        <w:spacing w:after="0" w:line="276" w:lineRule="auto"/>
        <w:ind w:right="329" w:firstLine="0"/>
        <w:jc w:val="center"/>
        <w:rPr>
          <w:b/>
        </w:rPr>
      </w:pPr>
      <w:r w:rsidRPr="009A7312">
        <w:rPr>
          <w:b/>
        </w:rPr>
        <w:t>Preambule</w:t>
      </w:r>
    </w:p>
    <w:p w14:paraId="38C17574" w14:textId="7C6D1445" w:rsidR="009A7312" w:rsidRDefault="009A7312" w:rsidP="009A7312">
      <w:pPr>
        <w:pStyle w:val="Zkladntext2"/>
        <w:shd w:val="clear" w:color="auto" w:fill="auto"/>
        <w:spacing w:before="120" w:after="0" w:line="276" w:lineRule="auto"/>
        <w:ind w:right="329" w:firstLine="0"/>
      </w:pPr>
      <w:r>
        <w:t>S ohledem na skutečnost, že</w:t>
      </w:r>
    </w:p>
    <w:p w14:paraId="7FAF9C9D" w14:textId="321EE00B" w:rsidR="009A7312" w:rsidRPr="00AA0341" w:rsidRDefault="009A7312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right="329"/>
        <w:jc w:val="both"/>
      </w:pPr>
      <w:r>
        <w:t>Dne 1. 7. 2022 nabyl účinnosti zákon č. 178/2022 Sb.,</w:t>
      </w:r>
      <w:r w:rsidRPr="009A7312">
        <w:t xml:space="preserve"> </w:t>
      </w:r>
      <w:r w:rsidRPr="009A7312">
        <w:rPr>
          <w:iCs/>
          <w:color w:val="43494D"/>
          <w:shd w:val="clear" w:color="auto" w:fill="FFFFFF"/>
        </w:rPr>
        <w:t>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  <w:r w:rsidR="00AA0341">
        <w:rPr>
          <w:iCs/>
          <w:color w:val="43494D"/>
          <w:shd w:val="clear" w:color="auto" w:fill="FFFFFF"/>
        </w:rPr>
        <w:t>,</w:t>
      </w:r>
    </w:p>
    <w:p w14:paraId="6585DABD" w14:textId="3A736C6D" w:rsidR="00AA0341" w:rsidRPr="00AA0341" w:rsidRDefault="00AA0341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right="329"/>
        <w:jc w:val="both"/>
      </w:pPr>
      <w:r>
        <w:rPr>
          <w:iCs/>
          <w:color w:val="43494D"/>
          <w:shd w:val="clear" w:color="auto" w:fill="FFFFFF"/>
        </w:rPr>
        <w:t>Článkem I., bod 25 tohoto zákona byla do ustanovení § 22c odst. 1 písm. g) zákona č. 13/1997 Sb., o pozemních komunikacích, ve znění pozdějších předpisů</w:t>
      </w:r>
      <w:r w:rsidR="009A1C35">
        <w:rPr>
          <w:iCs/>
          <w:color w:val="43494D"/>
          <w:shd w:val="clear" w:color="auto" w:fill="FFFFFF"/>
        </w:rPr>
        <w:t xml:space="preserve"> (dále jen „</w:t>
      </w:r>
      <w:r w:rsidR="009A1C35" w:rsidRPr="009A1C35">
        <w:rPr>
          <w:b/>
          <w:iCs/>
          <w:color w:val="43494D"/>
          <w:shd w:val="clear" w:color="auto" w:fill="FFFFFF"/>
        </w:rPr>
        <w:t>Z</w:t>
      </w:r>
      <w:r w:rsidR="009A1C35">
        <w:rPr>
          <w:b/>
          <w:iCs/>
          <w:color w:val="43494D"/>
          <w:shd w:val="clear" w:color="auto" w:fill="FFFFFF"/>
        </w:rPr>
        <w:t>ákon o pozemních komunikacích</w:t>
      </w:r>
      <w:r w:rsidR="009A1C35">
        <w:rPr>
          <w:iCs/>
          <w:color w:val="43494D"/>
          <w:shd w:val="clear" w:color="auto" w:fill="FFFFFF"/>
        </w:rPr>
        <w:t>“)</w:t>
      </w:r>
      <w:r>
        <w:rPr>
          <w:iCs/>
          <w:color w:val="43494D"/>
          <w:shd w:val="clear" w:color="auto" w:fill="FFFFFF"/>
        </w:rPr>
        <w:t xml:space="preserve">, </w:t>
      </w:r>
      <w:r w:rsidR="00C76B2F">
        <w:rPr>
          <w:iCs/>
          <w:color w:val="43494D"/>
          <w:shd w:val="clear" w:color="auto" w:fill="FFFFFF"/>
        </w:rPr>
        <w:t>doplněna</w:t>
      </w:r>
      <w:r>
        <w:rPr>
          <w:iCs/>
          <w:color w:val="43494D"/>
          <w:shd w:val="clear" w:color="auto" w:fill="FFFFFF"/>
        </w:rPr>
        <w:t xml:space="preserve"> povinnost provozovatele systému elektronického mýtného platit poskytovateli evropského mýtného za poskytování evropské služby elektronického mýtného odměnu</w:t>
      </w:r>
      <w:r w:rsidR="00C76B2F">
        <w:rPr>
          <w:iCs/>
          <w:color w:val="43494D"/>
          <w:shd w:val="clear" w:color="auto" w:fill="FFFFFF"/>
        </w:rPr>
        <w:t xml:space="preserve"> (dále jen „</w:t>
      </w:r>
      <w:r w:rsidR="00C76B2F" w:rsidRPr="009A1C35">
        <w:rPr>
          <w:b/>
          <w:iCs/>
          <w:color w:val="43494D"/>
          <w:shd w:val="clear" w:color="auto" w:fill="FFFFFF"/>
        </w:rPr>
        <w:t>Odměna</w:t>
      </w:r>
      <w:r w:rsidR="00C76B2F">
        <w:rPr>
          <w:iCs/>
          <w:color w:val="43494D"/>
          <w:shd w:val="clear" w:color="auto" w:fill="FFFFFF"/>
        </w:rPr>
        <w:t>“)</w:t>
      </w:r>
      <w:r>
        <w:rPr>
          <w:iCs/>
          <w:color w:val="43494D"/>
          <w:shd w:val="clear" w:color="auto" w:fill="FFFFFF"/>
        </w:rPr>
        <w:t>,</w:t>
      </w:r>
    </w:p>
    <w:p w14:paraId="32EEE98F" w14:textId="42C91D87" w:rsidR="00AA0341" w:rsidRPr="009A1C35" w:rsidRDefault="00AA0341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right="329"/>
        <w:jc w:val="both"/>
      </w:pPr>
      <w:r>
        <w:rPr>
          <w:iCs/>
          <w:color w:val="43494D"/>
          <w:shd w:val="clear" w:color="auto" w:fill="FFFFFF"/>
        </w:rPr>
        <w:t xml:space="preserve">ŘSD a Poskytovatel EETS spolu dne </w:t>
      </w:r>
      <w:r w:rsidRPr="00AA0341">
        <w:rPr>
          <w:iCs/>
          <w:color w:val="43494D"/>
          <w:highlight w:val="yellow"/>
          <w:shd w:val="clear" w:color="auto" w:fill="FFFFFF"/>
        </w:rPr>
        <w:t>…</w:t>
      </w:r>
      <w:r>
        <w:rPr>
          <w:iCs/>
          <w:color w:val="43494D"/>
          <w:shd w:val="clear" w:color="auto" w:fill="FFFFFF"/>
        </w:rPr>
        <w:t xml:space="preserve"> uzavřeli Smlouvu o poskytování evropské služby elektronického mýtného v rámci systému elektronického mýtného v České republice</w:t>
      </w:r>
      <w:r w:rsidR="00C07A7E">
        <w:rPr>
          <w:iCs/>
          <w:color w:val="43494D"/>
          <w:shd w:val="clear" w:color="auto" w:fill="FFFFFF"/>
        </w:rPr>
        <w:t xml:space="preserve"> (dále jen „</w:t>
      </w:r>
      <w:r w:rsidR="00C07A7E" w:rsidRPr="00C07A7E">
        <w:rPr>
          <w:b/>
          <w:iCs/>
          <w:color w:val="43494D"/>
          <w:shd w:val="clear" w:color="auto" w:fill="FFFFFF"/>
        </w:rPr>
        <w:t>Smlouva</w:t>
      </w:r>
      <w:r w:rsidR="00C07A7E">
        <w:rPr>
          <w:iCs/>
          <w:color w:val="43494D"/>
          <w:shd w:val="clear" w:color="auto" w:fill="FFFFFF"/>
        </w:rPr>
        <w:t>“)</w:t>
      </w:r>
      <w:r w:rsidR="009A1C35">
        <w:rPr>
          <w:iCs/>
          <w:color w:val="43494D"/>
          <w:shd w:val="clear" w:color="auto" w:fill="FFFFFF"/>
        </w:rPr>
        <w:t>, a to ve smyslu § 22b odst. 2 Zákona o pozemních komunikacích,</w:t>
      </w:r>
      <w:r w:rsidR="00C76B2F">
        <w:rPr>
          <w:iCs/>
          <w:color w:val="43494D"/>
          <w:shd w:val="clear" w:color="auto" w:fill="FFFFFF"/>
        </w:rPr>
        <w:t xml:space="preserve"> přičemž Smlouva </w:t>
      </w:r>
      <w:r w:rsidR="00C76B2F">
        <w:rPr>
          <w:iCs/>
          <w:color w:val="43494D"/>
          <w:shd w:val="clear" w:color="auto" w:fill="FFFFFF"/>
        </w:rPr>
        <w:lastRenderedPageBreak/>
        <w:t>ujednání o Odměně neobsahuje,</w:t>
      </w:r>
    </w:p>
    <w:p w14:paraId="5E532118" w14:textId="008D7F34" w:rsidR="009A1C35" w:rsidRPr="008354F2" w:rsidRDefault="008354F2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right="329"/>
        <w:jc w:val="both"/>
      </w:pPr>
      <w:r>
        <w:rPr>
          <w:iCs/>
          <w:color w:val="43494D"/>
          <w:shd w:val="clear" w:color="auto" w:fill="FFFFFF"/>
        </w:rPr>
        <w:t>Ministerstvo dopravy ČR jakožto ústřední orgán státní správy v oblasti dopravy schválilo způsob výpočtu Odměny a Smluvní strany mají zájem o sjednání pravidel pro stanovení Odměny za poskytování EETS Poskytovatelem EETS</w:t>
      </w:r>
      <w:r w:rsidR="00C76B2F" w:rsidRPr="00C76B2F">
        <w:rPr>
          <w:iCs/>
          <w:color w:val="43494D"/>
          <w:shd w:val="clear" w:color="auto" w:fill="FFFFFF"/>
        </w:rPr>
        <w:t>,</w:t>
      </w:r>
    </w:p>
    <w:p w14:paraId="248C435B" w14:textId="4AABA672" w:rsidR="00372BD2" w:rsidRPr="009A1C35" w:rsidRDefault="008354F2">
      <w:pPr>
        <w:pStyle w:val="Zkladntext2"/>
        <w:numPr>
          <w:ilvl w:val="0"/>
          <w:numId w:val="4"/>
        </w:numPr>
        <w:shd w:val="clear" w:color="auto" w:fill="auto"/>
        <w:spacing w:before="120" w:after="0" w:line="276" w:lineRule="auto"/>
        <w:ind w:right="329"/>
        <w:jc w:val="both"/>
      </w:pPr>
      <w:r>
        <w:rPr>
          <w:iCs/>
          <w:color w:val="43494D"/>
          <w:shd w:val="clear" w:color="auto" w:fill="FFFFFF"/>
        </w:rPr>
        <w:t xml:space="preserve">ŘSD má </w:t>
      </w:r>
      <w:r w:rsidR="00372BD2">
        <w:rPr>
          <w:iCs/>
          <w:color w:val="43494D"/>
          <w:shd w:val="clear" w:color="auto" w:fill="FFFFFF"/>
        </w:rPr>
        <w:t xml:space="preserve">na základě rozhodnutí Ministerstva dopravy ČR </w:t>
      </w:r>
      <w:r>
        <w:rPr>
          <w:iCs/>
          <w:color w:val="43494D"/>
          <w:shd w:val="clear" w:color="auto" w:fill="FFFFFF"/>
        </w:rPr>
        <w:t>zájem na nastavení principů výběru mýtného v režimu předvídaném</w:t>
      </w:r>
      <w:r w:rsidR="00372BD2">
        <w:rPr>
          <w:iCs/>
          <w:color w:val="43494D"/>
          <w:shd w:val="clear" w:color="auto" w:fill="FFFFFF"/>
        </w:rPr>
        <w:t xml:space="preserve"> čl. 6, odst. 4, druhý pododstavec</w:t>
      </w:r>
      <w:r>
        <w:rPr>
          <w:iCs/>
          <w:color w:val="43494D"/>
          <w:shd w:val="clear" w:color="auto" w:fill="FFFFFF"/>
        </w:rPr>
        <w:t xml:space="preserve"> Směrnic</w:t>
      </w:r>
      <w:r w:rsidR="00372BD2">
        <w:rPr>
          <w:iCs/>
          <w:color w:val="43494D"/>
          <w:shd w:val="clear" w:color="auto" w:fill="FFFFFF"/>
        </w:rPr>
        <w:t>e</w:t>
      </w:r>
      <w:r>
        <w:rPr>
          <w:iCs/>
          <w:color w:val="43494D"/>
          <w:shd w:val="clear" w:color="auto" w:fill="FFFFFF"/>
        </w:rPr>
        <w:t xml:space="preserve"> Evropského parlamentu a Rady č. 2019/520/EU (dále jen „</w:t>
      </w:r>
      <w:r w:rsidRPr="008354F2">
        <w:rPr>
          <w:b/>
          <w:bCs/>
          <w:iCs/>
          <w:color w:val="43494D"/>
          <w:shd w:val="clear" w:color="auto" w:fill="FFFFFF"/>
        </w:rPr>
        <w:t>Směrnice</w:t>
      </w:r>
      <w:r>
        <w:rPr>
          <w:iCs/>
          <w:color w:val="43494D"/>
          <w:shd w:val="clear" w:color="auto" w:fill="FFFFFF"/>
        </w:rPr>
        <w:t>“)</w:t>
      </w:r>
      <w:r w:rsidR="00372BD2">
        <w:rPr>
          <w:iCs/>
          <w:color w:val="43494D"/>
          <w:shd w:val="clear" w:color="auto" w:fill="FFFFFF"/>
        </w:rPr>
        <w:t>,</w:t>
      </w:r>
    </w:p>
    <w:p w14:paraId="35D6695F" w14:textId="345CA9E2" w:rsidR="009A1C35" w:rsidRDefault="009A1C35" w:rsidP="009A1C35">
      <w:pPr>
        <w:pStyle w:val="Zkladntext2"/>
        <w:shd w:val="clear" w:color="auto" w:fill="auto"/>
        <w:spacing w:before="120" w:after="0" w:line="276" w:lineRule="auto"/>
        <w:ind w:right="329" w:firstLine="0"/>
        <w:jc w:val="both"/>
        <w:rPr>
          <w:iCs/>
          <w:color w:val="43494D"/>
          <w:shd w:val="clear" w:color="auto" w:fill="FFFFFF"/>
        </w:rPr>
      </w:pPr>
      <w:r>
        <w:rPr>
          <w:iCs/>
          <w:color w:val="43494D"/>
          <w:shd w:val="clear" w:color="auto" w:fill="FFFFFF"/>
        </w:rPr>
        <w:t xml:space="preserve">uzavírají spolu Smluvní strany tento Dodatek č. 1 </w:t>
      </w:r>
      <w:r w:rsidR="00C07A7E">
        <w:rPr>
          <w:iCs/>
          <w:color w:val="43494D"/>
          <w:shd w:val="clear" w:color="auto" w:fill="FFFFFF"/>
        </w:rPr>
        <w:t>ke Smlouvě (dále jen „</w:t>
      </w:r>
      <w:r w:rsidR="00C07A7E" w:rsidRPr="00C07A7E">
        <w:rPr>
          <w:b/>
          <w:iCs/>
          <w:color w:val="43494D"/>
          <w:shd w:val="clear" w:color="auto" w:fill="FFFFFF"/>
        </w:rPr>
        <w:t>Dodatek</w:t>
      </w:r>
      <w:r w:rsidR="00C07A7E">
        <w:rPr>
          <w:iCs/>
          <w:color w:val="43494D"/>
          <w:shd w:val="clear" w:color="auto" w:fill="FFFFFF"/>
        </w:rPr>
        <w:t>“).</w:t>
      </w:r>
    </w:p>
    <w:p w14:paraId="61EE04BD" w14:textId="77777777" w:rsidR="00C07A7E" w:rsidRPr="00AA0341" w:rsidRDefault="00C07A7E" w:rsidP="009A1C35">
      <w:pPr>
        <w:pStyle w:val="Zkladntext2"/>
        <w:shd w:val="clear" w:color="auto" w:fill="auto"/>
        <w:spacing w:before="120" w:after="0" w:line="276" w:lineRule="auto"/>
        <w:ind w:right="329" w:firstLine="0"/>
        <w:jc w:val="both"/>
      </w:pPr>
    </w:p>
    <w:p w14:paraId="60D18A8B" w14:textId="77777777" w:rsidR="00EE4208" w:rsidRPr="00667AD5" w:rsidRDefault="00EE4208" w:rsidP="00FA0734">
      <w:pPr>
        <w:pStyle w:val="Heading2"/>
        <w:spacing w:before="120" w:after="120"/>
        <w:ind w:firstLine="420"/>
        <w:rPr>
          <w:rFonts w:cs="Times New Roman"/>
        </w:rPr>
      </w:pPr>
      <w:bookmarkStart w:id="2" w:name="_Toc35534708"/>
      <w:bookmarkStart w:id="3" w:name="_Toc35534783"/>
      <w:bookmarkStart w:id="4" w:name="_Toc35535087"/>
      <w:bookmarkEnd w:id="2"/>
      <w:bookmarkEnd w:id="3"/>
      <w:bookmarkEnd w:id="4"/>
    </w:p>
    <w:p w14:paraId="61BCDE45" w14:textId="3D55929C" w:rsidR="00667AD5" w:rsidRPr="009A7312" w:rsidRDefault="003B2ABE" w:rsidP="00FA0734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Odměna Poskytovatele EETS</w:t>
      </w:r>
    </w:p>
    <w:p w14:paraId="1C669F9C" w14:textId="75E6C475" w:rsidR="00424B47" w:rsidRDefault="00C07A7E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 xml:space="preserve">ŘSD se tímto Dodatkem zavazuje, že bude </w:t>
      </w:r>
      <w:r w:rsidR="00E84E59">
        <w:t xml:space="preserve">s ohledem na svou zákonnou povinnost a </w:t>
      </w:r>
      <w:r>
        <w:t xml:space="preserve">za podmínek stanovených Zákonem o pozemních komunikacích a dalšími Právními předpisy </w:t>
      </w:r>
      <w:r w:rsidR="003B2ABE">
        <w:t>hradit</w:t>
      </w:r>
      <w:r>
        <w:t xml:space="preserve"> Poskytovateli EETS </w:t>
      </w:r>
      <w:r w:rsidR="00424B47">
        <w:t>za poskytování EETS</w:t>
      </w:r>
      <w:r w:rsidR="003B2ABE">
        <w:t xml:space="preserve"> Odměnu</w:t>
      </w:r>
      <w:r w:rsidR="00424B47">
        <w:t xml:space="preserve">. </w:t>
      </w:r>
    </w:p>
    <w:p w14:paraId="4138A101" w14:textId="310BB31E" w:rsidR="00C07A7E" w:rsidRDefault="00424B47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>Výše Odměny</w:t>
      </w:r>
      <w:r w:rsidR="004C64FC">
        <w:t>, příp. způsob výpočtu Odměny</w:t>
      </w:r>
      <w:r>
        <w:t xml:space="preserve"> </w:t>
      </w:r>
      <w:r w:rsidR="008354F2">
        <w:t>jsou</w:t>
      </w:r>
      <w:r>
        <w:t xml:space="preserve"> ze strany ŘSD uveřejněny v Sazebníku ŘSD. ŘSD je oprávněno jednostranně měnit výši Odměny</w:t>
      </w:r>
      <w:r w:rsidR="004C64FC">
        <w:t xml:space="preserve"> nebo způsob výpočtu Odměny</w:t>
      </w:r>
      <w:r>
        <w:t xml:space="preserve">, přičemž ke snížení Odměny </w:t>
      </w:r>
      <w:r w:rsidR="004C64FC">
        <w:t xml:space="preserve">v důsledku změny její výše, nebo změny způsobu jejího určení </w:t>
      </w:r>
      <w:r>
        <w:t xml:space="preserve">je ŘSD oprávněno přistoupit pouze na základě závažných </w:t>
      </w:r>
      <w:r w:rsidR="004C64FC">
        <w:t xml:space="preserve">objektivních </w:t>
      </w:r>
      <w:r>
        <w:t>důvodů</w:t>
      </w:r>
      <w:r w:rsidR="004C64FC">
        <w:t xml:space="preserve">, které je ŘSD povinno Poskytovateli EETS </w:t>
      </w:r>
      <w:r w:rsidR="00E84E59">
        <w:t xml:space="preserve">písemně </w:t>
      </w:r>
      <w:r w:rsidR="004C64FC">
        <w:t>oznámit</w:t>
      </w:r>
      <w:r w:rsidR="00E84E59">
        <w:t xml:space="preserve"> alespoň 30 dnů předem</w:t>
      </w:r>
      <w:r w:rsidR="004C64FC">
        <w:t>.</w:t>
      </w:r>
    </w:p>
    <w:p w14:paraId="21E5731B" w14:textId="751BA167" w:rsidR="004C64FC" w:rsidRDefault="004C64FC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>ŘSD se zavazuje Poskytovatele EETS písemně informovat o jakékoliv změně týkající se Odměny, a to nejpozději do 14 dnů ode dne uveřejnění údajů o Odměně</w:t>
      </w:r>
      <w:r w:rsidR="00E84E59">
        <w:t>; povinnost ŘSD podle odst. 1.2. tohoto Dodatku tím není dotčena</w:t>
      </w:r>
      <w:r>
        <w:t>.</w:t>
      </w:r>
    </w:p>
    <w:p w14:paraId="51B54842" w14:textId="10A99612" w:rsidR="00C52D02" w:rsidRDefault="004C64FC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 xml:space="preserve">Poskytovatel </w:t>
      </w:r>
      <w:r w:rsidR="00A361EB">
        <w:t xml:space="preserve">EETS </w:t>
      </w:r>
      <w:r>
        <w:t>je oprávněn účtovat ŘSD Odměnu pravideln</w:t>
      </w:r>
      <w:r w:rsidR="004D5AB7">
        <w:t xml:space="preserve">ě měsíčně pozadu pro období </w:t>
      </w:r>
      <w:r>
        <w:t xml:space="preserve">od prvního kalendářního měsíce, následujícího po </w:t>
      </w:r>
      <w:r w:rsidR="00F17E35">
        <w:t>nabytí účinnosti tohoto Dodatku, nejdříve však od</w:t>
      </w:r>
      <w:r w:rsidR="008F73A3">
        <w:t>e</w:t>
      </w:r>
      <w:r w:rsidR="00F17E35">
        <w:t xml:space="preserve"> dne</w:t>
      </w:r>
      <w:r w:rsidR="008F73A3">
        <w:t xml:space="preserve"> zahájení zkušebního provozu EETS Poskytovatelem EETS</w:t>
      </w:r>
      <w:r w:rsidR="00F17E35">
        <w:t>. Odměna bude účtována</w:t>
      </w:r>
      <w:r w:rsidR="00C52D02">
        <w:t xml:space="preserve"> vždy na základě řádného daňového dokladu se splatností 30 kalendářních dnů</w:t>
      </w:r>
      <w:r w:rsidR="003918E7">
        <w:t xml:space="preserve"> od jeho doručení ŘSD</w:t>
      </w:r>
      <w:r w:rsidR="00C52D02">
        <w:t xml:space="preserve">. </w:t>
      </w:r>
      <w:r w:rsidR="00C46481">
        <w:t>Daňový doklad může být zaslán i s přílohami elektronicky</w:t>
      </w:r>
      <w:r w:rsidR="00F02DDF">
        <w:t xml:space="preserve">, a to e-mailem na adresu </w:t>
      </w:r>
      <w:hyperlink r:id="rId8" w:history="1">
        <w:r w:rsidR="00F02DDF" w:rsidRPr="00521A7C">
          <w:rPr>
            <w:rStyle w:val="Hyperlink"/>
          </w:rPr>
          <w:t>lubomir.nad@rsd.cz</w:t>
        </w:r>
      </w:hyperlink>
      <w:r w:rsidR="00F02DDF">
        <w:t>, nebo jinou e-mailovou adresu, kterou ŘSD Poskytovateli EETS oznámí</w:t>
      </w:r>
      <w:r w:rsidR="00C46481">
        <w:t xml:space="preserve">. </w:t>
      </w:r>
      <w:r w:rsidR="004D5AB7">
        <w:t xml:space="preserve">Dnem uskutečnění zdanitelného plnění je poslední den kalendářního </w:t>
      </w:r>
      <w:r w:rsidR="009354A9">
        <w:t>měsíce, za který je Odměna účtována.</w:t>
      </w:r>
    </w:p>
    <w:p w14:paraId="78B55082" w14:textId="27272F3D" w:rsidR="004D5AB7" w:rsidRDefault="004D5AB7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>Nedílnou přílohou daňového dokladu budou údaje rozhodné pro stanovení výše odměny, tj. výše Souhrnného mýtného za předchozí kalendářní měsíc a specifikace všech jedinečných aktivních OBE, které v předchozím kalendářním měsíci vygenerovaly na zpoplatněných pozemních komunikacích v ČR alespoň jednu mýtnou transakci.</w:t>
      </w:r>
    </w:p>
    <w:p w14:paraId="254BF188" w14:textId="5F48FEDF" w:rsidR="009354A9" w:rsidRDefault="009354A9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 xml:space="preserve">ŘSD je oprávněno daňový doklad </w:t>
      </w:r>
      <w:r w:rsidR="008F73A3">
        <w:t xml:space="preserve">vrátit </w:t>
      </w:r>
      <w:r>
        <w:t>Poskytovateli EETS v případě, že výše Odměny nebude stanovena správně, nebo v případě, že kalkulace Odměny nebude doložena požadovanými doklady. V takovém případě začíná běžet nová lhůta splatnosti od doručení řádného daňového dokladu, který bude obsahovat všechny náležitosti a správnou výši Odměny.</w:t>
      </w:r>
    </w:p>
    <w:p w14:paraId="04EEEA3A" w14:textId="26ABBB0E" w:rsidR="00A361EB" w:rsidRDefault="00A361EB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 xml:space="preserve">ŘSD se </w:t>
      </w:r>
      <w:r w:rsidR="009354A9">
        <w:t xml:space="preserve">tímto Dodatkem </w:t>
      </w:r>
      <w:r>
        <w:t xml:space="preserve">zavazuje uhradit Poskytovateli EETS </w:t>
      </w:r>
      <w:r w:rsidR="004B3852">
        <w:t xml:space="preserve">rovněž </w:t>
      </w:r>
      <w:r>
        <w:t xml:space="preserve">Odměnu </w:t>
      </w:r>
      <w:r w:rsidR="009354A9">
        <w:t xml:space="preserve">zpětně </w:t>
      </w:r>
      <w:r w:rsidR="004B3852">
        <w:t xml:space="preserve">za období </w:t>
      </w:r>
      <w:r w:rsidR="005539E7">
        <w:t>ode dne zahájení zkušebního provozu EETS Poskytovatelem EETS</w:t>
      </w:r>
      <w:r w:rsidR="004B3852">
        <w:t xml:space="preserve">, </w:t>
      </w:r>
      <w:r w:rsidR="005539E7">
        <w:t xml:space="preserve">a to v případě, že </w:t>
      </w:r>
      <w:r w:rsidR="004B3852">
        <w:t xml:space="preserve">byl </w:t>
      </w:r>
      <w:r w:rsidR="005539E7">
        <w:t xml:space="preserve">zkušební provoz EETS zahájen </w:t>
      </w:r>
      <w:r w:rsidR="004B3852">
        <w:t xml:space="preserve">před </w:t>
      </w:r>
      <w:r w:rsidR="005539E7">
        <w:t>nabytím účinnosti tohoto Dodatku</w:t>
      </w:r>
      <w:r w:rsidR="00BD2950">
        <w:t xml:space="preserve"> a současně po nabytí účinnosti zákona č. 178/2022 Sb</w:t>
      </w:r>
      <w:r w:rsidR="004B3852">
        <w:t xml:space="preserve">. Tuto Odměnu je Poskytovatel EETS oprávněn vyúčtovat za podmínek stanovených </w:t>
      </w:r>
      <w:r w:rsidR="004B3852" w:rsidRPr="00BD2950">
        <w:t xml:space="preserve">v odst. </w:t>
      </w:r>
      <w:r w:rsidR="00BD2950">
        <w:t>1.</w:t>
      </w:r>
      <w:r w:rsidR="009354A9">
        <w:t>2</w:t>
      </w:r>
      <w:r w:rsidR="004B3852">
        <w:t>.</w:t>
      </w:r>
      <w:r w:rsidR="009354A9">
        <w:t xml:space="preserve"> a 1.5.</w:t>
      </w:r>
      <w:r w:rsidR="004B3852">
        <w:t xml:space="preserve"> tohoto Dodatku</w:t>
      </w:r>
      <w:r w:rsidR="009354A9">
        <w:t xml:space="preserve">, a to daňovým dokladem spolu vyúčtováním první řádné Odměny </w:t>
      </w:r>
      <w:r w:rsidR="009354A9">
        <w:lastRenderedPageBreak/>
        <w:t>dle odst. 1.4. tohoto Dodatku</w:t>
      </w:r>
      <w:r w:rsidR="00D570AC">
        <w:t>.</w:t>
      </w:r>
    </w:p>
    <w:p w14:paraId="7645ACF1" w14:textId="58D3244F" w:rsidR="00B43C86" w:rsidRDefault="00B43C86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>V případě sporu ohledně výše Odměny je kterákoliv ze Smluvních stran oprávněna</w:t>
      </w:r>
      <w:r w:rsidR="00F02DDF">
        <w:t xml:space="preserve"> </w:t>
      </w:r>
      <w:r>
        <w:t xml:space="preserve">obrátit se ve smyslu § 22h Zákona o pozemních komunikacích </w:t>
      </w:r>
      <w:r w:rsidR="009354A9">
        <w:t>se žádostí o vyjádření k tam uvedenému orgánu.</w:t>
      </w:r>
      <w:r w:rsidR="003D7EC7">
        <w:t xml:space="preserve"> </w:t>
      </w:r>
      <w:r w:rsidR="009354A9">
        <w:t xml:space="preserve">Obě Smluvní strany se zavazují </w:t>
      </w:r>
      <w:r w:rsidR="003D7EC7">
        <w:t xml:space="preserve">postupovat podle </w:t>
      </w:r>
      <w:r w:rsidR="009354A9">
        <w:t>vyjádření tohoto orgánu</w:t>
      </w:r>
      <w:r>
        <w:t xml:space="preserve">. </w:t>
      </w:r>
    </w:p>
    <w:p w14:paraId="74B3B8C4" w14:textId="2B5FBBDF" w:rsidR="00A361EB" w:rsidRDefault="00D570AC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 xml:space="preserve">ŘSD je oprávněno jednostranně započítat jakoukoliv svou splatnou pohledávku za Poskytovatelem EETS vůči splatné pohledávce Poskytovatele EETS na úhradu Odměny. Poskytovatel EETS je oprávněn započítat svou pohledávku na úhradu Odměny </w:t>
      </w:r>
      <w:r w:rsidR="004D2C89">
        <w:t>oproti pohledávce</w:t>
      </w:r>
      <w:r>
        <w:t xml:space="preserve"> ŘSD </w:t>
      </w:r>
      <w:r w:rsidR="004D2C89">
        <w:t xml:space="preserve">na úhradu Souhrnného mýtného </w:t>
      </w:r>
      <w:r>
        <w:t>pouze na základě písemné dohody Smluvních stran.</w:t>
      </w:r>
    </w:p>
    <w:p w14:paraId="60F42E0D" w14:textId="23B77402" w:rsidR="00D570AC" w:rsidRDefault="00D570AC" w:rsidP="00C07A7E">
      <w:pPr>
        <w:pStyle w:val="Zkladntext2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0" w:line="276" w:lineRule="auto"/>
        <w:ind w:left="720"/>
        <w:jc w:val="both"/>
      </w:pPr>
      <w:r>
        <w:t>Poskytovatel EETS není oprávněn bez předchozího písemného souhlasu ŘSD svou pohledávku vůči ŘSD na úhradu Odměny zastavit ani postoupit třetí osobě. ŘSD bez vážného důvodu neodepře svůj souhlas k postoupen</w:t>
      </w:r>
      <w:r w:rsidR="00C122AC">
        <w:t>í</w:t>
      </w:r>
      <w:r>
        <w:t>, či zastavení pohledávky Poskytovatele EETS na úhradu Odměny financující bance Poskytovatele EETS.</w:t>
      </w:r>
    </w:p>
    <w:p w14:paraId="4FEA233A" w14:textId="6456523E" w:rsidR="00372BD2" w:rsidRDefault="00372BD2" w:rsidP="00372BD2">
      <w:pPr>
        <w:pStyle w:val="Zkladntext2"/>
        <w:shd w:val="clear" w:color="auto" w:fill="auto"/>
        <w:tabs>
          <w:tab w:val="left" w:pos="715"/>
        </w:tabs>
        <w:spacing w:before="120" w:after="0" w:line="276" w:lineRule="auto"/>
        <w:ind w:firstLine="0"/>
        <w:jc w:val="both"/>
      </w:pPr>
    </w:p>
    <w:p w14:paraId="2E2D3F71" w14:textId="77777777" w:rsidR="003B2ABE" w:rsidRPr="00667AD5" w:rsidRDefault="003B2ABE" w:rsidP="003B2ABE">
      <w:pPr>
        <w:pStyle w:val="Heading2"/>
        <w:spacing w:before="120" w:after="120"/>
        <w:ind w:firstLine="420"/>
        <w:rPr>
          <w:rFonts w:cs="Times New Roman"/>
        </w:rPr>
      </w:pPr>
      <w:bookmarkStart w:id="5" w:name="_Toc35535089"/>
      <w:bookmarkStart w:id="6" w:name="_Toc35535099"/>
      <w:bookmarkEnd w:id="5"/>
      <w:bookmarkEnd w:id="6"/>
    </w:p>
    <w:p w14:paraId="18E79005" w14:textId="262FE0FB" w:rsidR="003B2ABE" w:rsidRPr="009A7312" w:rsidRDefault="00341D12" w:rsidP="003B2ABE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Výběr mýtného</w:t>
      </w:r>
      <w:r w:rsidR="003B2ABE">
        <w:rPr>
          <w:rFonts w:ascii="Times New Roman" w:hAnsi="Times New Roman" w:cs="Times New Roman"/>
          <w:b/>
          <w:sz w:val="22"/>
          <w:szCs w:val="22"/>
        </w:rPr>
        <w:t xml:space="preserve"> Poskytovatele</w:t>
      </w:r>
      <w:r>
        <w:rPr>
          <w:rFonts w:ascii="Times New Roman" w:hAnsi="Times New Roman" w:cs="Times New Roman"/>
          <w:b/>
          <w:sz w:val="22"/>
          <w:szCs w:val="22"/>
        </w:rPr>
        <w:t>m</w:t>
      </w:r>
      <w:r w:rsidR="003B2ABE">
        <w:rPr>
          <w:rFonts w:ascii="Times New Roman" w:hAnsi="Times New Roman" w:cs="Times New Roman"/>
          <w:b/>
          <w:sz w:val="22"/>
          <w:szCs w:val="22"/>
        </w:rPr>
        <w:t xml:space="preserve"> EETS</w:t>
      </w:r>
      <w:r>
        <w:rPr>
          <w:rFonts w:ascii="Times New Roman" w:hAnsi="Times New Roman" w:cs="Times New Roman"/>
          <w:b/>
          <w:sz w:val="22"/>
          <w:szCs w:val="22"/>
        </w:rPr>
        <w:t xml:space="preserve"> jménem a na účet ŘSD</w:t>
      </w:r>
    </w:p>
    <w:p w14:paraId="068CCB9D" w14:textId="2912FBAD" w:rsidR="003B2ABE" w:rsidRDefault="00341D12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>Smluvní strany se v souladu s článkem 6 odst. 4</w:t>
      </w:r>
      <w:r w:rsidR="00372BD2">
        <w:t>, druhý pododstavec</w:t>
      </w:r>
      <w:r>
        <w:t xml:space="preserve"> Směrnice dohodly, že</w:t>
      </w:r>
      <w:r w:rsidR="009B5F64">
        <w:t> </w:t>
      </w:r>
      <w:r>
        <w:t>Poskytovatel EETS účt</w:t>
      </w:r>
      <w:r w:rsidR="00C46481">
        <w:t>uje</w:t>
      </w:r>
      <w:r>
        <w:t xml:space="preserve"> Uživatelům EETS Mýtné jménem a na účet ŘSD</w:t>
      </w:r>
      <w:r w:rsidR="00C46481">
        <w:rPr>
          <w:color w:val="auto"/>
        </w:rPr>
        <w:t>, a to již ode dne zahájení zkušebního provozu EETS Poskytovatelem EETS (bez ohledu na skutečnost, zda byl zkušební provoz EETS Poskytovatelem EETS zahájen již před nabytím účinnosti tohoto Dodatku)</w:t>
      </w:r>
      <w:r w:rsidR="003B2ABE">
        <w:t xml:space="preserve">. </w:t>
      </w:r>
    </w:p>
    <w:p w14:paraId="6ABCEA3C" w14:textId="3A3BED61" w:rsidR="00341D12" w:rsidRDefault="00341D12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 xml:space="preserve">Poskytovatel EETS je povinen skutečnost, že účtuje Mýtné jménem a na účet ŘSD, uvést </w:t>
      </w:r>
      <w:r w:rsidR="005539E7">
        <w:t>ve</w:t>
      </w:r>
      <w:r w:rsidR="009B5F64">
        <w:t> </w:t>
      </w:r>
      <w:r>
        <w:t xml:space="preserve">vyúčtování Uživatelům EETS. </w:t>
      </w:r>
      <w:r w:rsidR="00196068">
        <w:t>V případě, že o to ŘSD požádá, uvede Poskytovatel EETS na</w:t>
      </w:r>
      <w:r w:rsidR="009B5F64">
        <w:t> </w:t>
      </w:r>
      <w:r w:rsidR="00196068">
        <w:t>vyúčtování mýtného logo ŘSD.</w:t>
      </w:r>
    </w:p>
    <w:p w14:paraId="6FD0CAE9" w14:textId="7E6D5366" w:rsidR="00341D12" w:rsidRDefault="00341D12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 xml:space="preserve">Ustanovením tohoto článku zůstává nedotčena povinnost Poskytovatele EETS </w:t>
      </w:r>
      <w:r w:rsidR="00372BD2">
        <w:t>u</w:t>
      </w:r>
      <w:r>
        <w:t>hradit ŘSD Mýtné Uživatelů EETS formou Souhrnného Mýtného v souladu se Smlouvou.</w:t>
      </w:r>
    </w:p>
    <w:p w14:paraId="19ACE4D5" w14:textId="4A942FFC" w:rsidR="00372BD2" w:rsidRDefault="00372BD2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 xml:space="preserve">V případě, že o to Poskytovatel EETS </w:t>
      </w:r>
      <w:r w:rsidR="00196068">
        <w:t>v </w:t>
      </w:r>
      <w:r>
        <w:t>odůvodněn</w:t>
      </w:r>
      <w:r w:rsidR="00196068">
        <w:t>ých případech</w:t>
      </w:r>
      <w:r>
        <w:t xml:space="preserve"> požádá, </w:t>
      </w:r>
      <w:r w:rsidR="00196068">
        <w:t>ŘSD mu pro účely plnění povinnosti podle odst. 2.1. tohoto Dodatku vystaví písemnou plnou moc.</w:t>
      </w:r>
    </w:p>
    <w:p w14:paraId="3201A992" w14:textId="3D004A59" w:rsidR="00716481" w:rsidRDefault="00716481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 xml:space="preserve">V případě, že některý Uživatel EETS neuhradí Mýtné, které Poskytovatel EETS uhradil ŘSD v souladu se Smlouvou formou Souhrnného mýtného, je Poskytovatel EETS oprávněn žádat, aby </w:t>
      </w:r>
      <w:r w:rsidR="00C46481">
        <w:rPr>
          <w:color w:val="auto"/>
        </w:rPr>
        <w:t xml:space="preserve">ŘSD učinilo právní jednání případně nezbytné k nabytí vlastnického práva k pohledávce na úhradu Mýtného </w:t>
      </w:r>
      <w:r w:rsidR="00C46481" w:rsidRPr="0092465C">
        <w:rPr>
          <w:color w:val="auto"/>
        </w:rPr>
        <w:t xml:space="preserve">za Uživatelem EETS </w:t>
      </w:r>
      <w:r w:rsidR="00C46481">
        <w:rPr>
          <w:color w:val="auto"/>
        </w:rPr>
        <w:t xml:space="preserve">Poskytovatelem EETS a aby následně v případě žádosti Poskytovatele EETS písemně potvrdilo, že je Poskytovatel EETS vlastníkem pohledávky na úhradu Mýtného </w:t>
      </w:r>
      <w:r w:rsidR="00C46481" w:rsidRPr="0092465C">
        <w:rPr>
          <w:color w:val="auto"/>
        </w:rPr>
        <w:t>za Uživatelem EETS</w:t>
      </w:r>
      <w:r>
        <w:t>.</w:t>
      </w:r>
    </w:p>
    <w:p w14:paraId="0A86531D" w14:textId="6767A391" w:rsidR="00372BD2" w:rsidRDefault="00372BD2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 xml:space="preserve">Odměna za činnost </w:t>
      </w:r>
      <w:r w:rsidR="005539E7">
        <w:t xml:space="preserve">podle tohoto článku Dodatku </w:t>
      </w:r>
      <w:r>
        <w:t xml:space="preserve">je zahrnuta v Odměně </w:t>
      </w:r>
      <w:r w:rsidR="00196068">
        <w:t>kalkulované dle Sazebníku ŘSD</w:t>
      </w:r>
      <w:r>
        <w:t>.</w:t>
      </w:r>
    </w:p>
    <w:p w14:paraId="2DF90A1A" w14:textId="79CB6254" w:rsidR="00BE79CD" w:rsidRDefault="00BE79CD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>Ustanovení odst. 3.2. Smlouvy se ruší a nahrazuje se následujícím textem:</w:t>
      </w:r>
    </w:p>
    <w:p w14:paraId="0A881A65" w14:textId="42432956" w:rsidR="00BE79CD" w:rsidRPr="00BE79CD" w:rsidRDefault="00BE79CD" w:rsidP="00BE79CD">
      <w:pPr>
        <w:widowControl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E79CD">
        <w:rPr>
          <w:rFonts w:ascii="Times New Roman" w:hAnsi="Times New Roman" w:cs="Times New Roman"/>
          <w:i/>
          <w:iCs/>
          <w:sz w:val="22"/>
          <w:szCs w:val="22"/>
        </w:rPr>
        <w:t xml:space="preserve">„3.2. </w:t>
      </w:r>
      <w:r w:rsidRPr="00CB17B0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Základní závazek Poskytovatele EETS</w:t>
      </w:r>
      <w:r w:rsidRPr="00BE79CD">
        <w:rPr>
          <w:rFonts w:ascii="Times New Roman" w:hAnsi="Times New Roman" w:cs="Times New Roman"/>
          <w:i/>
          <w:iCs/>
          <w:color w:val="auto"/>
          <w:sz w:val="22"/>
          <w:szCs w:val="22"/>
        </w:rPr>
        <w:t>. Poskytovatel EETS se touto Smlouvou zavazuje poskytovat na území České republiky EETS Uživatelům EETS za účelem stanoveným v této Smlouvě, způsobem a za podmínek stanovených touto Smlouvou, příslušnými Právními předpisy a Prohlášením a vybírat jménem a na účet ŘSD od Uživatelů EETS Mýtné.“</w:t>
      </w:r>
    </w:p>
    <w:p w14:paraId="2C2C5E17" w14:textId="7ED909FF" w:rsidR="00CB17B0" w:rsidRPr="00CB17B0" w:rsidRDefault="00CB17B0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  <w:rPr>
          <w:rStyle w:val="Zkladntext1"/>
          <w:u w:val="none"/>
        </w:rPr>
      </w:pPr>
      <w:r>
        <w:t>Ustanovení odst. 3.3. Smlouvy se ruší a nahrazuje se následujícím textem:</w:t>
      </w:r>
    </w:p>
    <w:p w14:paraId="02F48628" w14:textId="1EDB7277" w:rsidR="00BE79CD" w:rsidRPr="00CB17B0" w:rsidRDefault="00CB17B0" w:rsidP="00CB17B0">
      <w:pPr>
        <w:pStyle w:val="Zkladntext2"/>
        <w:shd w:val="clear" w:color="auto" w:fill="auto"/>
        <w:tabs>
          <w:tab w:val="left" w:pos="715"/>
        </w:tabs>
        <w:spacing w:before="120" w:after="0" w:line="276" w:lineRule="auto"/>
        <w:ind w:left="709" w:firstLine="0"/>
        <w:jc w:val="both"/>
        <w:rPr>
          <w:i/>
          <w:iCs/>
        </w:rPr>
      </w:pPr>
      <w:r w:rsidRPr="00CB17B0">
        <w:rPr>
          <w:rStyle w:val="Zkladntext1"/>
          <w:i/>
          <w:iCs/>
          <w:u w:val="none"/>
        </w:rPr>
        <w:t xml:space="preserve">„3.3. </w:t>
      </w:r>
      <w:r w:rsidRPr="00CB17B0">
        <w:rPr>
          <w:rStyle w:val="Zkladntext1"/>
          <w:i/>
          <w:iCs/>
        </w:rPr>
        <w:t>Závazek k úhradě Mýtného.</w:t>
      </w:r>
      <w:r w:rsidRPr="00CB17B0">
        <w:rPr>
          <w:rStyle w:val="Zkladntext1"/>
          <w:i/>
          <w:iCs/>
          <w:u w:val="none"/>
        </w:rPr>
        <w:t xml:space="preserve"> </w:t>
      </w:r>
      <w:r w:rsidRPr="00CB17B0">
        <w:rPr>
          <w:i/>
          <w:iCs/>
        </w:rPr>
        <w:t xml:space="preserve">Poskytovatel EETS se touto Smlouvou zavazuje hradit ŘSD mýtné vybrané od Uživatelů EETS jménem a na účet ŘSD formou Souhrnného Mýtného, a to za podmínek </w:t>
      </w:r>
      <w:r w:rsidRPr="00CB17B0">
        <w:rPr>
          <w:i/>
          <w:iCs/>
        </w:rPr>
        <w:lastRenderedPageBreak/>
        <w:t>a způsobem stanoveným touto Smlouvou.“</w:t>
      </w:r>
    </w:p>
    <w:p w14:paraId="644F149E" w14:textId="36EEDDF0" w:rsidR="00AE630C" w:rsidRPr="00AE630C" w:rsidRDefault="00AE630C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  <w:rPr>
          <w:rStyle w:val="Zkladntext1"/>
          <w:u w:val="none"/>
        </w:rPr>
      </w:pPr>
      <w:r>
        <w:t>Ustanovení odst. 4.4. Smlouvy se ruší a nahrazuje se následujícím textem:</w:t>
      </w:r>
    </w:p>
    <w:p w14:paraId="6AC93943" w14:textId="502A15E6" w:rsidR="00CB17B0" w:rsidRPr="00AE630C" w:rsidRDefault="00AE630C" w:rsidP="00AE630C">
      <w:pPr>
        <w:pStyle w:val="Zkladntext2"/>
        <w:shd w:val="clear" w:color="auto" w:fill="auto"/>
        <w:tabs>
          <w:tab w:val="left" w:pos="715"/>
        </w:tabs>
        <w:spacing w:before="120" w:after="0" w:line="276" w:lineRule="auto"/>
        <w:ind w:left="709" w:firstLine="0"/>
        <w:jc w:val="both"/>
        <w:rPr>
          <w:i/>
          <w:iCs/>
        </w:rPr>
      </w:pPr>
      <w:r w:rsidRPr="00AE630C">
        <w:rPr>
          <w:rStyle w:val="Zkladntext1"/>
          <w:i/>
          <w:iCs/>
          <w:u w:val="none"/>
        </w:rPr>
        <w:t xml:space="preserve">„4.4. </w:t>
      </w:r>
      <w:r w:rsidRPr="00AE630C">
        <w:rPr>
          <w:rStyle w:val="Zkladntext1"/>
          <w:i/>
          <w:iCs/>
        </w:rPr>
        <w:t>Smlouvy s Uživateli EETS</w:t>
      </w:r>
      <w:r w:rsidRPr="00AE630C">
        <w:rPr>
          <w:i/>
          <w:iCs/>
        </w:rPr>
        <w:t>. Poskytovatel EETS bude poskytovat EETS Uživatelům EETS na základě smluv o EETS, uzavíraných mezi Poskytovatelem EETS a těmito Uživateli EETS dle příslušných Právních předpisů upravujících EETS. Na základě těchto smluv bude Poskytovatel EETS účtovat Uživatelům EETS jménem a na účet ŘSD Mýtné dle platného Tarifního systému za užití Zpoplatněných komunikací Zpoplatněnými vozidly. Poskytovatel EETS je povinen uhradit ŘSD Mýtné Uživatelů EETS formou Souhrnného Mýtného, a to způsobem a v termínech uvedených v této Smlouvě.“</w:t>
      </w:r>
    </w:p>
    <w:p w14:paraId="7592BA0F" w14:textId="508F085E" w:rsidR="00AE630C" w:rsidRDefault="005539E7">
      <w:pPr>
        <w:pStyle w:val="Zkladntext2"/>
        <w:numPr>
          <w:ilvl w:val="0"/>
          <w:numId w:val="5"/>
        </w:numPr>
        <w:shd w:val="clear" w:color="auto" w:fill="auto"/>
        <w:tabs>
          <w:tab w:val="left" w:pos="715"/>
        </w:tabs>
        <w:spacing w:before="120" w:after="0" w:line="276" w:lineRule="auto"/>
        <w:ind w:left="709" w:hanging="709"/>
        <w:jc w:val="both"/>
      </w:pPr>
      <w:r>
        <w:t>Ostatní ustanovení Smlouvy zůstávají nedotčena.</w:t>
      </w:r>
    </w:p>
    <w:p w14:paraId="3476A84F" w14:textId="77777777" w:rsidR="009F2587" w:rsidRDefault="009F2587" w:rsidP="009F2587">
      <w:pPr>
        <w:pStyle w:val="Zkladntext2"/>
        <w:shd w:val="clear" w:color="auto" w:fill="auto"/>
        <w:spacing w:before="120" w:after="0" w:line="276" w:lineRule="auto"/>
        <w:ind w:left="4520" w:firstLine="0"/>
        <w:rPr>
          <w:b/>
        </w:rPr>
      </w:pPr>
    </w:p>
    <w:p w14:paraId="4723AAD4" w14:textId="77777777" w:rsidR="00EE4208" w:rsidRDefault="00EE4208" w:rsidP="00FA0734">
      <w:pPr>
        <w:pStyle w:val="Heading2"/>
        <w:spacing w:before="120" w:after="120"/>
        <w:ind w:firstLine="420"/>
      </w:pPr>
      <w:bookmarkStart w:id="7" w:name="_Toc35535136"/>
      <w:bookmarkEnd w:id="7"/>
    </w:p>
    <w:p w14:paraId="3E5D4F79" w14:textId="77777777" w:rsidR="00FA0734" w:rsidRPr="00FA0734" w:rsidRDefault="00FA0734" w:rsidP="00FA0734">
      <w:pPr>
        <w:spacing w:before="120" w:after="120"/>
        <w:jc w:val="center"/>
        <w:rPr>
          <w:rFonts w:ascii="Times New Roman" w:hAnsi="Times New Roman" w:cs="Times New Roman"/>
          <w:b/>
          <w:sz w:val="22"/>
        </w:rPr>
      </w:pPr>
      <w:r w:rsidRPr="00FA0734">
        <w:rPr>
          <w:rFonts w:ascii="Times New Roman" w:hAnsi="Times New Roman" w:cs="Times New Roman"/>
          <w:b/>
          <w:sz w:val="22"/>
        </w:rPr>
        <w:t>Závěrečná ustanovení</w:t>
      </w:r>
    </w:p>
    <w:p w14:paraId="41A4D9C9" w14:textId="5BADF0BC" w:rsidR="002A037F" w:rsidRDefault="002A037F" w:rsidP="00070066">
      <w:pPr>
        <w:pStyle w:val="Zkladntext2"/>
        <w:numPr>
          <w:ilvl w:val="0"/>
          <w:numId w:val="6"/>
        </w:numPr>
        <w:shd w:val="clear" w:color="auto" w:fill="auto"/>
        <w:tabs>
          <w:tab w:val="left" w:pos="701"/>
        </w:tabs>
        <w:spacing w:before="120" w:after="0" w:line="276" w:lineRule="auto"/>
        <w:ind w:hanging="701"/>
        <w:jc w:val="both"/>
        <w:rPr>
          <w:rStyle w:val="Zkladntext1"/>
          <w:u w:val="none"/>
        </w:rPr>
      </w:pPr>
      <w:r>
        <w:rPr>
          <w:rStyle w:val="Zkladntext1"/>
          <w:u w:val="none"/>
        </w:rPr>
        <w:t xml:space="preserve">Tento Dodatek nabývá </w:t>
      </w:r>
      <w:r w:rsidR="00070066">
        <w:rPr>
          <w:rStyle w:val="Zkladntext1"/>
          <w:u w:val="none"/>
        </w:rPr>
        <w:t>platnosti</w:t>
      </w:r>
      <w:r>
        <w:rPr>
          <w:rStyle w:val="Zkladntext1"/>
          <w:u w:val="none"/>
        </w:rPr>
        <w:t xml:space="preserve"> dnem jeho podpisu oběma Smluvními stranami</w:t>
      </w:r>
      <w:r w:rsidR="00070066">
        <w:rPr>
          <w:rStyle w:val="Zkladntext1"/>
          <w:u w:val="none"/>
        </w:rPr>
        <w:t xml:space="preserve"> a účinnosti jeho uveřejněním v registru</w:t>
      </w:r>
      <w:r>
        <w:rPr>
          <w:rStyle w:val="Zkladntext1"/>
          <w:u w:val="none"/>
        </w:rPr>
        <w:t>.</w:t>
      </w:r>
    </w:p>
    <w:p w14:paraId="3D24FCA9" w14:textId="102984B5" w:rsidR="00EE4208" w:rsidRPr="009F2587" w:rsidRDefault="00C624FC">
      <w:pPr>
        <w:pStyle w:val="Zkladntext2"/>
        <w:numPr>
          <w:ilvl w:val="0"/>
          <w:numId w:val="6"/>
        </w:numPr>
        <w:shd w:val="clear" w:color="auto" w:fill="auto"/>
        <w:tabs>
          <w:tab w:val="left" w:pos="701"/>
        </w:tabs>
        <w:spacing w:before="120" w:after="0" w:line="276" w:lineRule="auto"/>
        <w:ind w:left="709" w:hanging="709"/>
        <w:jc w:val="both"/>
      </w:pPr>
      <w:r w:rsidRPr="009F2587">
        <w:t>T</w:t>
      </w:r>
      <w:r w:rsidR="002A037F">
        <w:t>en</w:t>
      </w:r>
      <w:r w:rsidRPr="009F2587">
        <w:t xml:space="preserve">to </w:t>
      </w:r>
      <w:r w:rsidR="002A037F">
        <w:t>Dodatek</w:t>
      </w:r>
      <w:r w:rsidRPr="009F2587">
        <w:t xml:space="preserve"> je vyhotoven v</w:t>
      </w:r>
      <w:r w:rsidR="005000CE" w:rsidRPr="009F2587">
        <w:t> </w:t>
      </w:r>
      <w:r w:rsidRPr="009F2587">
        <w:t>pěti</w:t>
      </w:r>
      <w:r w:rsidR="005000CE" w:rsidRPr="009F2587">
        <w:t xml:space="preserve"> </w:t>
      </w:r>
      <w:r w:rsidRPr="009F2587">
        <w:t>(5) stejnopisech, z nichž ŘSD obdrží tři (3) stejnopisy a Poskytovatel EETS obdrží dva (2) stejnopisy.</w:t>
      </w:r>
      <w:r w:rsidR="00F02DDF">
        <w:t xml:space="preserve"> V případě, že bude tento Dodatek podepsán oběma Smluvními stranami zaručeným elektronickým podpisem, obdrží ŘSD a Poskytovatel EETS jeden stejnopis.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96483C" w:rsidRPr="0096483C" w14:paraId="79BD72FE" w14:textId="77777777" w:rsidTr="0096483C">
        <w:tc>
          <w:tcPr>
            <w:tcW w:w="4890" w:type="dxa"/>
          </w:tcPr>
          <w:p w14:paraId="2A49A175" w14:textId="77777777" w:rsidR="0096483C" w:rsidRPr="0096483C" w:rsidRDefault="0096483C" w:rsidP="0096483C">
            <w:pPr>
              <w:keepNext/>
              <w:spacing w:before="120"/>
              <w:ind w:left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96483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5C3DCCB" w14:textId="77777777" w:rsidR="0096483C" w:rsidRPr="0096483C" w:rsidRDefault="0096483C" w:rsidP="0096483C">
            <w:pPr>
              <w:keepNext/>
              <w:spacing w:before="120"/>
              <w:ind w:left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96483C">
              <w:rPr>
                <w:rFonts w:ascii="Times New Roman" w:hAnsi="Times New Roman" w:cs="Times New Roman"/>
                <w:sz w:val="22"/>
                <w:szCs w:val="22"/>
              </w:rPr>
              <w:t>V Praze dne ____________________</w:t>
            </w:r>
          </w:p>
          <w:p w14:paraId="25FA490A" w14:textId="77777777" w:rsidR="0096483C" w:rsidRPr="0096483C" w:rsidRDefault="0096483C" w:rsidP="0096483C">
            <w:pPr>
              <w:pStyle w:val="zkltext12bloksvzan"/>
              <w:ind w:left="993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DD0D0B0" w14:textId="77777777" w:rsidR="0096483C" w:rsidRPr="0096483C" w:rsidRDefault="0096483C" w:rsidP="0096483C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/>
              <w:ind w:left="99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2B16D" w14:textId="65FB7205" w:rsidR="0096483C" w:rsidRPr="0096483C" w:rsidRDefault="0096483C" w:rsidP="0096483C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/>
              <w:ind w:left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96483C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 w:rsidR="00F02DDF" w:rsidRPr="00037E1E">
              <w:rPr>
                <w:rFonts w:ascii="Times New Roman" w:hAnsi="Times New Roman" w:cs="Times New Roman"/>
                <w:sz w:val="22"/>
                <w:highlight w:val="yellow"/>
              </w:rPr>
              <w:t>…</w:t>
            </w:r>
            <w:r w:rsidRPr="0096483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7D1171" w:rsidRPr="0096483C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7D1171" w:rsidRPr="0096483C" w:rsidDel="007D117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</w:tc>
      </w:tr>
      <w:tr w:rsidR="0096483C" w:rsidRPr="0096483C" w14:paraId="6958816E" w14:textId="77777777" w:rsidTr="0096483C">
        <w:tc>
          <w:tcPr>
            <w:tcW w:w="4890" w:type="dxa"/>
          </w:tcPr>
          <w:p w14:paraId="73F176A7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</w:p>
          <w:p w14:paraId="1161D297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</w:p>
          <w:p w14:paraId="70D8B050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  <w:r w:rsidRPr="0096483C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5103" w:type="dxa"/>
          </w:tcPr>
          <w:p w14:paraId="43F0D583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</w:p>
          <w:p w14:paraId="093BE486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</w:p>
          <w:p w14:paraId="59BAABAA" w14:textId="77777777" w:rsidR="0096483C" w:rsidRPr="0096483C" w:rsidRDefault="0096483C" w:rsidP="0096483C">
            <w:pPr>
              <w:pStyle w:val="zkltextcentr12"/>
              <w:ind w:left="993"/>
              <w:rPr>
                <w:sz w:val="22"/>
                <w:szCs w:val="22"/>
              </w:rPr>
            </w:pPr>
            <w:r w:rsidRPr="0096483C">
              <w:rPr>
                <w:sz w:val="22"/>
                <w:szCs w:val="22"/>
              </w:rPr>
              <w:t>_________________________________</w:t>
            </w:r>
          </w:p>
        </w:tc>
      </w:tr>
      <w:tr w:rsidR="0096483C" w:rsidRPr="0096483C" w14:paraId="2B9008BD" w14:textId="77777777" w:rsidTr="0096483C">
        <w:trPr>
          <w:trHeight w:val="351"/>
        </w:trPr>
        <w:tc>
          <w:tcPr>
            <w:tcW w:w="4890" w:type="dxa"/>
          </w:tcPr>
          <w:p w14:paraId="036A4FA7" w14:textId="77777777" w:rsidR="0096483C" w:rsidRPr="0096483C" w:rsidRDefault="0096483C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83C">
              <w:rPr>
                <w:rFonts w:ascii="Times New Roman" w:hAnsi="Times New Roman" w:cs="Times New Roman"/>
                <w:sz w:val="22"/>
                <w:szCs w:val="22"/>
              </w:rPr>
              <w:t>Ředitelství silnic a dálnic ČR</w:t>
            </w:r>
          </w:p>
        </w:tc>
        <w:tc>
          <w:tcPr>
            <w:tcW w:w="5103" w:type="dxa"/>
          </w:tcPr>
          <w:p w14:paraId="207E625B" w14:textId="0793CD37" w:rsidR="0096483C" w:rsidRPr="008D3A56" w:rsidRDefault="00037E1E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E1E">
              <w:rPr>
                <w:rFonts w:ascii="Times New Roman" w:hAnsi="Times New Roman" w:cs="Times New Roman"/>
                <w:sz w:val="22"/>
                <w:highlight w:val="yellow"/>
              </w:rPr>
              <w:t>…</w:t>
            </w:r>
          </w:p>
        </w:tc>
      </w:tr>
      <w:tr w:rsidR="0096483C" w:rsidRPr="0096483C" w14:paraId="0566AAC5" w14:textId="77777777" w:rsidTr="0096483C">
        <w:tc>
          <w:tcPr>
            <w:tcW w:w="4890" w:type="dxa"/>
          </w:tcPr>
          <w:p w14:paraId="4FABFFAB" w14:textId="6605ABCF" w:rsidR="004E0EF9" w:rsidRPr="002A037F" w:rsidRDefault="002A037F" w:rsidP="004E0EF9">
            <w:pPr>
              <w:keepNext/>
              <w:ind w:left="993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bookmarkStart w:id="8" w:name="_Hlk133578127"/>
            <w:bookmarkStart w:id="9" w:name="_GoBack"/>
            <w:r w:rsidRPr="002A037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Ing. Václav Nestrašil</w:t>
            </w:r>
          </w:p>
          <w:p w14:paraId="147C2821" w14:textId="7077D745" w:rsidR="0096483C" w:rsidRPr="004E0EF9" w:rsidRDefault="002A037F" w:rsidP="002A037F">
            <w:pPr>
              <w:tabs>
                <w:tab w:val="left" w:pos="709"/>
                <w:tab w:val="left" w:pos="2268"/>
              </w:tabs>
              <w:ind w:left="99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037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Ředitel Úseku provozovatele elektronického mýt</w:t>
            </w:r>
            <w:r w:rsidR="005E3FB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a</w:t>
            </w:r>
            <w:bookmarkEnd w:id="8"/>
            <w:bookmarkEnd w:id="9"/>
          </w:p>
        </w:tc>
        <w:tc>
          <w:tcPr>
            <w:tcW w:w="5103" w:type="dxa"/>
          </w:tcPr>
          <w:p w14:paraId="7E44A12B" w14:textId="49D19B97" w:rsidR="0096483C" w:rsidRDefault="0096483C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33F0C241" w14:textId="094AD264" w:rsidR="003B29B9" w:rsidRDefault="003B29B9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2CD28693" w14:textId="77777777" w:rsidR="0035610E" w:rsidRDefault="0035610E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4A6B1089" w14:textId="77777777" w:rsidR="0035610E" w:rsidRDefault="0035610E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  <w:p w14:paraId="252E89BC" w14:textId="1675F456" w:rsidR="0035610E" w:rsidRPr="008D3A56" w:rsidRDefault="0035610E" w:rsidP="0096483C">
            <w:pPr>
              <w:keepNext/>
              <w:ind w:left="9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20741" w14:textId="77777777" w:rsidR="004154F7" w:rsidRDefault="004154F7" w:rsidP="009F2587">
      <w:pPr>
        <w:pStyle w:val="Zkladntext2"/>
        <w:shd w:val="clear" w:color="auto" w:fill="auto"/>
        <w:tabs>
          <w:tab w:val="left" w:leader="underscore" w:pos="4339"/>
          <w:tab w:val="left" w:pos="5611"/>
          <w:tab w:val="left" w:pos="941"/>
        </w:tabs>
        <w:spacing w:after="2216" w:line="220" w:lineRule="exact"/>
        <w:ind w:left="720" w:firstLine="0"/>
        <w:jc w:val="both"/>
      </w:pPr>
    </w:p>
    <w:sectPr w:rsidR="004154F7" w:rsidSect="001B094B">
      <w:footerReference w:type="default" r:id="rId9"/>
      <w:headerReference w:type="first" r:id="rId10"/>
      <w:type w:val="continuous"/>
      <w:pgSz w:w="11909" w:h="16838"/>
      <w:pgMar w:top="1560" w:right="1349" w:bottom="1276" w:left="1134" w:header="709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5BA73" w14:textId="77777777" w:rsidR="00A95A23" w:rsidRDefault="00A95A23" w:rsidP="00EE4208">
      <w:r>
        <w:separator/>
      </w:r>
    </w:p>
  </w:endnote>
  <w:endnote w:type="continuationSeparator" w:id="0">
    <w:p w14:paraId="0A969F19" w14:textId="77777777" w:rsidR="00A95A23" w:rsidRDefault="00A95A23" w:rsidP="00E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9167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0BE5DB" w14:textId="3B7B1EA3" w:rsidR="004C64FC" w:rsidRDefault="004C64FC">
            <w:pPr>
              <w:pStyle w:val="Footer"/>
              <w:jc w:val="center"/>
            </w:pPr>
            <w:r w:rsidRPr="004B5840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D7E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B584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D7E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4B5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EED748" w14:textId="4E8C0B7E" w:rsidR="004C64FC" w:rsidRDefault="004C64F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6A92" w14:textId="77777777" w:rsidR="00A95A23" w:rsidRDefault="00A95A23"/>
  </w:footnote>
  <w:footnote w:type="continuationSeparator" w:id="0">
    <w:p w14:paraId="593625B4" w14:textId="77777777" w:rsidR="00A95A23" w:rsidRDefault="00A95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34B4" w14:textId="77777777" w:rsidR="004C64FC" w:rsidRDefault="004C64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6F9785AA" wp14:editId="22EFB349">
              <wp:simplePos x="0" y="0"/>
              <wp:positionH relativeFrom="page">
                <wp:posOffset>1146810</wp:posOffset>
              </wp:positionH>
              <wp:positionV relativeFrom="page">
                <wp:posOffset>617220</wp:posOffset>
              </wp:positionV>
              <wp:extent cx="5108575" cy="113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857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D0EBC" w14:textId="77777777" w:rsidR="004C64FC" w:rsidRDefault="004C64F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poskytování evropské služby elektronického mýtného v rámci systému elektronického mýtného v České republice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F9785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3pt;margin-top:48.6pt;width:402.25pt;height:8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" filled="f" stroked="f">
              <v:textbox style="mso-fit-shape-to-text:t" inset="0,0,0,0">
                <w:txbxContent>
                  <w:p w14:paraId="404D0EBC" w14:textId="77777777" w:rsidR="004C64FC" w:rsidRDefault="004C64F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poskytování evropské služby elektronického mýtného v rámci systému elektronického mýtného v České republice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D66"/>
    <w:multiLevelType w:val="multilevel"/>
    <w:tmpl w:val="789EA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A146C"/>
    <w:multiLevelType w:val="hybridMultilevel"/>
    <w:tmpl w:val="5730415A"/>
    <w:lvl w:ilvl="0" w:tplc="0B18F1C8">
      <w:start w:val="1"/>
      <w:numFmt w:val="decimal"/>
      <w:pStyle w:val="Heading2"/>
      <w:lvlText w:val="Článek %1. "/>
      <w:lvlJc w:val="center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3EC1"/>
    <w:multiLevelType w:val="multilevel"/>
    <w:tmpl w:val="DAF81928"/>
    <w:lvl w:ilvl="0">
      <w:start w:val="1"/>
      <w:numFmt w:val="decimal"/>
      <w:lvlText w:val="3.%1."/>
      <w:lvlJc w:val="left"/>
      <w:pPr>
        <w:ind w:left="70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pPr>
        <w:ind w:left="701" w:firstLine="0"/>
      </w:pPr>
      <w:rPr>
        <w:rFonts w:hint="default"/>
      </w:rPr>
    </w:lvl>
    <w:lvl w:ilvl="2">
      <w:numFmt w:val="decimal"/>
      <w:lvlText w:val=""/>
      <w:lvlJc w:val="left"/>
      <w:pPr>
        <w:ind w:left="701" w:firstLine="0"/>
      </w:pPr>
      <w:rPr>
        <w:rFonts w:hint="default"/>
      </w:rPr>
    </w:lvl>
    <w:lvl w:ilvl="3">
      <w:numFmt w:val="decimal"/>
      <w:lvlText w:val=""/>
      <w:lvlJc w:val="left"/>
      <w:pPr>
        <w:ind w:left="701" w:firstLine="0"/>
      </w:pPr>
      <w:rPr>
        <w:rFonts w:hint="default"/>
      </w:rPr>
    </w:lvl>
    <w:lvl w:ilvl="4">
      <w:numFmt w:val="decimal"/>
      <w:lvlText w:val=""/>
      <w:lvlJc w:val="left"/>
      <w:pPr>
        <w:ind w:left="701" w:firstLine="0"/>
      </w:pPr>
      <w:rPr>
        <w:rFonts w:hint="default"/>
      </w:rPr>
    </w:lvl>
    <w:lvl w:ilvl="5">
      <w:numFmt w:val="decimal"/>
      <w:lvlText w:val=""/>
      <w:lvlJc w:val="left"/>
      <w:pPr>
        <w:ind w:left="701" w:firstLine="0"/>
      </w:pPr>
      <w:rPr>
        <w:rFonts w:hint="default"/>
      </w:rPr>
    </w:lvl>
    <w:lvl w:ilvl="6">
      <w:numFmt w:val="decimal"/>
      <w:lvlText w:val=""/>
      <w:lvlJc w:val="left"/>
      <w:pPr>
        <w:ind w:left="701" w:firstLine="0"/>
      </w:pPr>
      <w:rPr>
        <w:rFonts w:hint="default"/>
      </w:rPr>
    </w:lvl>
    <w:lvl w:ilvl="7">
      <w:numFmt w:val="decimal"/>
      <w:lvlText w:val=""/>
      <w:lvlJc w:val="left"/>
      <w:pPr>
        <w:ind w:left="701" w:firstLine="0"/>
      </w:pPr>
      <w:rPr>
        <w:rFonts w:hint="default"/>
      </w:rPr>
    </w:lvl>
    <w:lvl w:ilvl="8">
      <w:numFmt w:val="decimal"/>
      <w:lvlText w:val=""/>
      <w:lvlJc w:val="left"/>
      <w:pPr>
        <w:ind w:left="701" w:firstLine="0"/>
      </w:pPr>
      <w:rPr>
        <w:rFonts w:hint="default"/>
      </w:rPr>
    </w:lvl>
  </w:abstractNum>
  <w:abstractNum w:abstractNumId="3" w15:restartNumberingAfterBreak="0">
    <w:nsid w:val="500F2807"/>
    <w:multiLevelType w:val="hybridMultilevel"/>
    <w:tmpl w:val="9426ED1C"/>
    <w:lvl w:ilvl="0" w:tplc="7958A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4775"/>
    <w:multiLevelType w:val="multilevel"/>
    <w:tmpl w:val="886AEB5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6782FC8"/>
    <w:multiLevelType w:val="hybridMultilevel"/>
    <w:tmpl w:val="8C82F4F0"/>
    <w:lvl w:ilvl="0" w:tplc="3386E84A">
      <w:start w:val="1"/>
      <w:numFmt w:val="upperRoman"/>
      <w:pStyle w:val="Heading1"/>
      <w:lvlText w:val="Část %1.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08"/>
    <w:rsid w:val="00004963"/>
    <w:rsid w:val="000231B7"/>
    <w:rsid w:val="00034AA4"/>
    <w:rsid w:val="00034B46"/>
    <w:rsid w:val="00037E1E"/>
    <w:rsid w:val="0005385E"/>
    <w:rsid w:val="00053D6E"/>
    <w:rsid w:val="000574F9"/>
    <w:rsid w:val="00064373"/>
    <w:rsid w:val="00070066"/>
    <w:rsid w:val="00074971"/>
    <w:rsid w:val="00075376"/>
    <w:rsid w:val="000805D0"/>
    <w:rsid w:val="00081BE4"/>
    <w:rsid w:val="00083630"/>
    <w:rsid w:val="000841CA"/>
    <w:rsid w:val="000B11BA"/>
    <w:rsid w:val="000B3036"/>
    <w:rsid w:val="000B7173"/>
    <w:rsid w:val="000C467A"/>
    <w:rsid w:val="000D7CD5"/>
    <w:rsid w:val="000E323C"/>
    <w:rsid w:val="000E792A"/>
    <w:rsid w:val="000F3161"/>
    <w:rsid w:val="0011241F"/>
    <w:rsid w:val="00120E1C"/>
    <w:rsid w:val="00121837"/>
    <w:rsid w:val="00131382"/>
    <w:rsid w:val="0013376A"/>
    <w:rsid w:val="00142A5C"/>
    <w:rsid w:val="0014614B"/>
    <w:rsid w:val="00170712"/>
    <w:rsid w:val="00170AEE"/>
    <w:rsid w:val="00171DB0"/>
    <w:rsid w:val="00186A97"/>
    <w:rsid w:val="00196068"/>
    <w:rsid w:val="001A1F1D"/>
    <w:rsid w:val="001A36D0"/>
    <w:rsid w:val="001A7C7C"/>
    <w:rsid w:val="001B094B"/>
    <w:rsid w:val="001C3883"/>
    <w:rsid w:val="001C5B78"/>
    <w:rsid w:val="001D0443"/>
    <w:rsid w:val="001D5616"/>
    <w:rsid w:val="001E23BE"/>
    <w:rsid w:val="001E53A8"/>
    <w:rsid w:val="001F66F7"/>
    <w:rsid w:val="00207623"/>
    <w:rsid w:val="00207893"/>
    <w:rsid w:val="00211BC7"/>
    <w:rsid w:val="00223ADD"/>
    <w:rsid w:val="00223B87"/>
    <w:rsid w:val="0022730A"/>
    <w:rsid w:val="002327C5"/>
    <w:rsid w:val="00233001"/>
    <w:rsid w:val="00241619"/>
    <w:rsid w:val="00254565"/>
    <w:rsid w:val="00256720"/>
    <w:rsid w:val="00261FF1"/>
    <w:rsid w:val="00262A0A"/>
    <w:rsid w:val="00262F05"/>
    <w:rsid w:val="002716AF"/>
    <w:rsid w:val="00272F52"/>
    <w:rsid w:val="00274E44"/>
    <w:rsid w:val="00275411"/>
    <w:rsid w:val="0028061F"/>
    <w:rsid w:val="00286EDA"/>
    <w:rsid w:val="00295EFE"/>
    <w:rsid w:val="002A037F"/>
    <w:rsid w:val="002A0671"/>
    <w:rsid w:val="002A1F59"/>
    <w:rsid w:val="002A62C9"/>
    <w:rsid w:val="002B1CC7"/>
    <w:rsid w:val="002D09B5"/>
    <w:rsid w:val="002D6B7D"/>
    <w:rsid w:val="002E1ACC"/>
    <w:rsid w:val="002E467C"/>
    <w:rsid w:val="002F0E1A"/>
    <w:rsid w:val="002F4664"/>
    <w:rsid w:val="00301127"/>
    <w:rsid w:val="00314123"/>
    <w:rsid w:val="00320C09"/>
    <w:rsid w:val="003252B2"/>
    <w:rsid w:val="00326BAB"/>
    <w:rsid w:val="00332D65"/>
    <w:rsid w:val="00335DBE"/>
    <w:rsid w:val="00341D12"/>
    <w:rsid w:val="00353030"/>
    <w:rsid w:val="003543E4"/>
    <w:rsid w:val="0035610E"/>
    <w:rsid w:val="00356B92"/>
    <w:rsid w:val="00366176"/>
    <w:rsid w:val="00366FBB"/>
    <w:rsid w:val="00372BD2"/>
    <w:rsid w:val="00386D68"/>
    <w:rsid w:val="003918E7"/>
    <w:rsid w:val="003922FB"/>
    <w:rsid w:val="003A142D"/>
    <w:rsid w:val="003A5291"/>
    <w:rsid w:val="003B29B9"/>
    <w:rsid w:val="003B2ABE"/>
    <w:rsid w:val="003B47F3"/>
    <w:rsid w:val="003C56AF"/>
    <w:rsid w:val="003C5CDB"/>
    <w:rsid w:val="003D7EC7"/>
    <w:rsid w:val="003E740B"/>
    <w:rsid w:val="003F2ADC"/>
    <w:rsid w:val="003F78DF"/>
    <w:rsid w:val="003F7928"/>
    <w:rsid w:val="00400BF9"/>
    <w:rsid w:val="004151DD"/>
    <w:rsid w:val="004154F7"/>
    <w:rsid w:val="00423FC6"/>
    <w:rsid w:val="00424B47"/>
    <w:rsid w:val="004337D7"/>
    <w:rsid w:val="004338DE"/>
    <w:rsid w:val="00434360"/>
    <w:rsid w:val="004349B1"/>
    <w:rsid w:val="00442D4D"/>
    <w:rsid w:val="004437D8"/>
    <w:rsid w:val="004459BF"/>
    <w:rsid w:val="0045399C"/>
    <w:rsid w:val="00453F7C"/>
    <w:rsid w:val="00463B83"/>
    <w:rsid w:val="004678A5"/>
    <w:rsid w:val="0047759D"/>
    <w:rsid w:val="00481FBB"/>
    <w:rsid w:val="00486421"/>
    <w:rsid w:val="00487033"/>
    <w:rsid w:val="00497BA8"/>
    <w:rsid w:val="004A02C5"/>
    <w:rsid w:val="004B08DE"/>
    <w:rsid w:val="004B3852"/>
    <w:rsid w:val="004B5840"/>
    <w:rsid w:val="004C3A41"/>
    <w:rsid w:val="004C64FC"/>
    <w:rsid w:val="004D03F6"/>
    <w:rsid w:val="004D2C89"/>
    <w:rsid w:val="004D41EE"/>
    <w:rsid w:val="004D5057"/>
    <w:rsid w:val="004D5AB7"/>
    <w:rsid w:val="004E0EF9"/>
    <w:rsid w:val="004F0CD5"/>
    <w:rsid w:val="004F659D"/>
    <w:rsid w:val="005000CE"/>
    <w:rsid w:val="00502073"/>
    <w:rsid w:val="00504F67"/>
    <w:rsid w:val="0051078A"/>
    <w:rsid w:val="005119FE"/>
    <w:rsid w:val="00514573"/>
    <w:rsid w:val="0051645D"/>
    <w:rsid w:val="005202D5"/>
    <w:rsid w:val="00531180"/>
    <w:rsid w:val="00532F8B"/>
    <w:rsid w:val="005333D9"/>
    <w:rsid w:val="00534C1F"/>
    <w:rsid w:val="00534C63"/>
    <w:rsid w:val="005426A9"/>
    <w:rsid w:val="005446CC"/>
    <w:rsid w:val="005539E7"/>
    <w:rsid w:val="00563159"/>
    <w:rsid w:val="00563FB1"/>
    <w:rsid w:val="00567BD9"/>
    <w:rsid w:val="00573A6A"/>
    <w:rsid w:val="0057780A"/>
    <w:rsid w:val="0057787F"/>
    <w:rsid w:val="00577F42"/>
    <w:rsid w:val="005877E8"/>
    <w:rsid w:val="005950D4"/>
    <w:rsid w:val="005A1C58"/>
    <w:rsid w:val="005B527F"/>
    <w:rsid w:val="005B7112"/>
    <w:rsid w:val="005C7981"/>
    <w:rsid w:val="005D1B09"/>
    <w:rsid w:val="005E0E08"/>
    <w:rsid w:val="005E2F8E"/>
    <w:rsid w:val="005E3FB7"/>
    <w:rsid w:val="005E5094"/>
    <w:rsid w:val="005E791C"/>
    <w:rsid w:val="005F09B7"/>
    <w:rsid w:val="0062522D"/>
    <w:rsid w:val="00635105"/>
    <w:rsid w:val="00651E49"/>
    <w:rsid w:val="00657DC0"/>
    <w:rsid w:val="00664CD3"/>
    <w:rsid w:val="00667AD5"/>
    <w:rsid w:val="006859CF"/>
    <w:rsid w:val="00687B26"/>
    <w:rsid w:val="006A02F8"/>
    <w:rsid w:val="006A24FD"/>
    <w:rsid w:val="006A2659"/>
    <w:rsid w:val="006A378F"/>
    <w:rsid w:val="006A47E1"/>
    <w:rsid w:val="006A6C54"/>
    <w:rsid w:val="006B2E83"/>
    <w:rsid w:val="006B5F78"/>
    <w:rsid w:val="006C1D3F"/>
    <w:rsid w:val="006C3A4B"/>
    <w:rsid w:val="006C4D0A"/>
    <w:rsid w:val="006C6D8A"/>
    <w:rsid w:val="006D31C2"/>
    <w:rsid w:val="006E4F18"/>
    <w:rsid w:val="006F1E7D"/>
    <w:rsid w:val="006F2A88"/>
    <w:rsid w:val="006F7089"/>
    <w:rsid w:val="00704191"/>
    <w:rsid w:val="00711B41"/>
    <w:rsid w:val="00711FD5"/>
    <w:rsid w:val="00712643"/>
    <w:rsid w:val="007163F0"/>
    <w:rsid w:val="00716481"/>
    <w:rsid w:val="00722D1F"/>
    <w:rsid w:val="0072663B"/>
    <w:rsid w:val="00731FE1"/>
    <w:rsid w:val="007362F3"/>
    <w:rsid w:val="0075086B"/>
    <w:rsid w:val="007629B4"/>
    <w:rsid w:val="00762C3B"/>
    <w:rsid w:val="007738A7"/>
    <w:rsid w:val="00777B4C"/>
    <w:rsid w:val="00790129"/>
    <w:rsid w:val="007925E1"/>
    <w:rsid w:val="00795E12"/>
    <w:rsid w:val="00795FDF"/>
    <w:rsid w:val="0079753E"/>
    <w:rsid w:val="007C0F3E"/>
    <w:rsid w:val="007D1171"/>
    <w:rsid w:val="007E0791"/>
    <w:rsid w:val="007E213D"/>
    <w:rsid w:val="007E2B5B"/>
    <w:rsid w:val="007F00B2"/>
    <w:rsid w:val="007F0D8D"/>
    <w:rsid w:val="0080412B"/>
    <w:rsid w:val="00810489"/>
    <w:rsid w:val="008151C0"/>
    <w:rsid w:val="00817097"/>
    <w:rsid w:val="0082759D"/>
    <w:rsid w:val="008335AB"/>
    <w:rsid w:val="00833C81"/>
    <w:rsid w:val="008354F2"/>
    <w:rsid w:val="00836E64"/>
    <w:rsid w:val="00844245"/>
    <w:rsid w:val="00844B6A"/>
    <w:rsid w:val="00844DCC"/>
    <w:rsid w:val="008450C1"/>
    <w:rsid w:val="00850982"/>
    <w:rsid w:val="00867504"/>
    <w:rsid w:val="0086755F"/>
    <w:rsid w:val="008706E2"/>
    <w:rsid w:val="00872B75"/>
    <w:rsid w:val="00874721"/>
    <w:rsid w:val="00885F63"/>
    <w:rsid w:val="0089685B"/>
    <w:rsid w:val="008A6883"/>
    <w:rsid w:val="008B045E"/>
    <w:rsid w:val="008B18BC"/>
    <w:rsid w:val="008C2138"/>
    <w:rsid w:val="008C4849"/>
    <w:rsid w:val="008D3A56"/>
    <w:rsid w:val="008D797A"/>
    <w:rsid w:val="008F0A75"/>
    <w:rsid w:val="008F14E7"/>
    <w:rsid w:val="008F73A3"/>
    <w:rsid w:val="008F7477"/>
    <w:rsid w:val="00923EAA"/>
    <w:rsid w:val="0093138A"/>
    <w:rsid w:val="00934590"/>
    <w:rsid w:val="009352D8"/>
    <w:rsid w:val="009354A9"/>
    <w:rsid w:val="009373CE"/>
    <w:rsid w:val="0094081D"/>
    <w:rsid w:val="00950AB0"/>
    <w:rsid w:val="009613E9"/>
    <w:rsid w:val="00962721"/>
    <w:rsid w:val="0096483C"/>
    <w:rsid w:val="00966D18"/>
    <w:rsid w:val="00967AAC"/>
    <w:rsid w:val="00967E1F"/>
    <w:rsid w:val="00971643"/>
    <w:rsid w:val="0098620F"/>
    <w:rsid w:val="00994B47"/>
    <w:rsid w:val="009957CE"/>
    <w:rsid w:val="009960E6"/>
    <w:rsid w:val="009A1C35"/>
    <w:rsid w:val="009A7312"/>
    <w:rsid w:val="009B29BD"/>
    <w:rsid w:val="009B5F64"/>
    <w:rsid w:val="009E3F67"/>
    <w:rsid w:val="009E5BEE"/>
    <w:rsid w:val="009F2587"/>
    <w:rsid w:val="00A160F4"/>
    <w:rsid w:val="00A17125"/>
    <w:rsid w:val="00A20CD4"/>
    <w:rsid w:val="00A361EB"/>
    <w:rsid w:val="00A37636"/>
    <w:rsid w:val="00A428F6"/>
    <w:rsid w:val="00A42D47"/>
    <w:rsid w:val="00A4506D"/>
    <w:rsid w:val="00A47BFE"/>
    <w:rsid w:val="00A50336"/>
    <w:rsid w:val="00A54D17"/>
    <w:rsid w:val="00A55981"/>
    <w:rsid w:val="00A70AC4"/>
    <w:rsid w:val="00A745A4"/>
    <w:rsid w:val="00A762C4"/>
    <w:rsid w:val="00A77806"/>
    <w:rsid w:val="00A77F09"/>
    <w:rsid w:val="00A92C39"/>
    <w:rsid w:val="00A95A23"/>
    <w:rsid w:val="00A965A4"/>
    <w:rsid w:val="00AA01BB"/>
    <w:rsid w:val="00AA0341"/>
    <w:rsid w:val="00AA34D8"/>
    <w:rsid w:val="00AA4670"/>
    <w:rsid w:val="00AB4444"/>
    <w:rsid w:val="00AB4DAE"/>
    <w:rsid w:val="00AC0A6D"/>
    <w:rsid w:val="00AC2DB3"/>
    <w:rsid w:val="00AC6095"/>
    <w:rsid w:val="00AD120F"/>
    <w:rsid w:val="00AD42EC"/>
    <w:rsid w:val="00AE54E0"/>
    <w:rsid w:val="00AE630C"/>
    <w:rsid w:val="00AE6B28"/>
    <w:rsid w:val="00AE6FD5"/>
    <w:rsid w:val="00AF6F55"/>
    <w:rsid w:val="00B02A0D"/>
    <w:rsid w:val="00B0756B"/>
    <w:rsid w:val="00B10714"/>
    <w:rsid w:val="00B13F6D"/>
    <w:rsid w:val="00B26068"/>
    <w:rsid w:val="00B43C86"/>
    <w:rsid w:val="00B43DB9"/>
    <w:rsid w:val="00B7167D"/>
    <w:rsid w:val="00BA5C2D"/>
    <w:rsid w:val="00BA696A"/>
    <w:rsid w:val="00BB2078"/>
    <w:rsid w:val="00BB2334"/>
    <w:rsid w:val="00BB4A90"/>
    <w:rsid w:val="00BC078C"/>
    <w:rsid w:val="00BC3FD5"/>
    <w:rsid w:val="00BC4806"/>
    <w:rsid w:val="00BD2950"/>
    <w:rsid w:val="00BD3B67"/>
    <w:rsid w:val="00BE79CD"/>
    <w:rsid w:val="00BF1E0E"/>
    <w:rsid w:val="00BF496E"/>
    <w:rsid w:val="00C03C48"/>
    <w:rsid w:val="00C07A7E"/>
    <w:rsid w:val="00C122AC"/>
    <w:rsid w:val="00C1298E"/>
    <w:rsid w:val="00C24D98"/>
    <w:rsid w:val="00C25371"/>
    <w:rsid w:val="00C27AED"/>
    <w:rsid w:val="00C32BA6"/>
    <w:rsid w:val="00C3350D"/>
    <w:rsid w:val="00C46481"/>
    <w:rsid w:val="00C46841"/>
    <w:rsid w:val="00C51B7D"/>
    <w:rsid w:val="00C52D02"/>
    <w:rsid w:val="00C544EC"/>
    <w:rsid w:val="00C57208"/>
    <w:rsid w:val="00C624FC"/>
    <w:rsid w:val="00C66F47"/>
    <w:rsid w:val="00C7522D"/>
    <w:rsid w:val="00C76B2F"/>
    <w:rsid w:val="00C83C04"/>
    <w:rsid w:val="00C86066"/>
    <w:rsid w:val="00C921D5"/>
    <w:rsid w:val="00C965CB"/>
    <w:rsid w:val="00CB17B0"/>
    <w:rsid w:val="00CB6E12"/>
    <w:rsid w:val="00CE3573"/>
    <w:rsid w:val="00CE7204"/>
    <w:rsid w:val="00CF79AF"/>
    <w:rsid w:val="00CF7AF4"/>
    <w:rsid w:val="00D0155D"/>
    <w:rsid w:val="00D05EA9"/>
    <w:rsid w:val="00D10277"/>
    <w:rsid w:val="00D1147D"/>
    <w:rsid w:val="00D14966"/>
    <w:rsid w:val="00D1626C"/>
    <w:rsid w:val="00D1700C"/>
    <w:rsid w:val="00D24626"/>
    <w:rsid w:val="00D26DFE"/>
    <w:rsid w:val="00D466E2"/>
    <w:rsid w:val="00D467C8"/>
    <w:rsid w:val="00D569CB"/>
    <w:rsid w:val="00D570AC"/>
    <w:rsid w:val="00D701F0"/>
    <w:rsid w:val="00D73BC7"/>
    <w:rsid w:val="00D81371"/>
    <w:rsid w:val="00D87F9B"/>
    <w:rsid w:val="00D91805"/>
    <w:rsid w:val="00D959D2"/>
    <w:rsid w:val="00D96168"/>
    <w:rsid w:val="00DB380B"/>
    <w:rsid w:val="00DC452A"/>
    <w:rsid w:val="00DD1F0A"/>
    <w:rsid w:val="00DD2638"/>
    <w:rsid w:val="00DD27BC"/>
    <w:rsid w:val="00DE1BEE"/>
    <w:rsid w:val="00DE3A61"/>
    <w:rsid w:val="00DE5440"/>
    <w:rsid w:val="00DE619D"/>
    <w:rsid w:val="00DF6D40"/>
    <w:rsid w:val="00E00621"/>
    <w:rsid w:val="00E06E83"/>
    <w:rsid w:val="00E10F99"/>
    <w:rsid w:val="00E16DAC"/>
    <w:rsid w:val="00E22DEC"/>
    <w:rsid w:val="00E50B42"/>
    <w:rsid w:val="00E57C5D"/>
    <w:rsid w:val="00E724E6"/>
    <w:rsid w:val="00E84E59"/>
    <w:rsid w:val="00E87766"/>
    <w:rsid w:val="00E91880"/>
    <w:rsid w:val="00E918B8"/>
    <w:rsid w:val="00E943A2"/>
    <w:rsid w:val="00EA25BE"/>
    <w:rsid w:val="00EA7D31"/>
    <w:rsid w:val="00EC09C8"/>
    <w:rsid w:val="00EC27C0"/>
    <w:rsid w:val="00EC5453"/>
    <w:rsid w:val="00EC7D1B"/>
    <w:rsid w:val="00EE1788"/>
    <w:rsid w:val="00EE1A41"/>
    <w:rsid w:val="00EE2419"/>
    <w:rsid w:val="00EE4208"/>
    <w:rsid w:val="00EE49C9"/>
    <w:rsid w:val="00EF0994"/>
    <w:rsid w:val="00EF415F"/>
    <w:rsid w:val="00F02702"/>
    <w:rsid w:val="00F02DDF"/>
    <w:rsid w:val="00F03009"/>
    <w:rsid w:val="00F17E35"/>
    <w:rsid w:val="00F333AA"/>
    <w:rsid w:val="00F34BD1"/>
    <w:rsid w:val="00F41267"/>
    <w:rsid w:val="00F41FE2"/>
    <w:rsid w:val="00F4744F"/>
    <w:rsid w:val="00F53FD0"/>
    <w:rsid w:val="00F547B7"/>
    <w:rsid w:val="00F61533"/>
    <w:rsid w:val="00F662E1"/>
    <w:rsid w:val="00F72BA1"/>
    <w:rsid w:val="00F77A94"/>
    <w:rsid w:val="00F77BB4"/>
    <w:rsid w:val="00F81878"/>
    <w:rsid w:val="00F852D0"/>
    <w:rsid w:val="00F86E8C"/>
    <w:rsid w:val="00F876AF"/>
    <w:rsid w:val="00F91279"/>
    <w:rsid w:val="00FA0734"/>
    <w:rsid w:val="00FA51F5"/>
    <w:rsid w:val="00FB22C7"/>
    <w:rsid w:val="00FB55D3"/>
    <w:rsid w:val="00FB5EA3"/>
    <w:rsid w:val="00FC3642"/>
    <w:rsid w:val="00FC4206"/>
    <w:rsid w:val="00FC5052"/>
    <w:rsid w:val="00FD6DA2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7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E4208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3E9"/>
    <w:pPr>
      <w:keepNext/>
      <w:keepLines/>
      <w:numPr>
        <w:numId w:val="2"/>
      </w:numPr>
      <w:spacing w:after="400"/>
      <w:ind w:left="714" w:hanging="357"/>
      <w:jc w:val="center"/>
      <w:outlineLvl w:val="0"/>
    </w:pPr>
    <w:rPr>
      <w:rFonts w:ascii="Times New Roman Bold" w:eastAsiaTheme="majorEastAsia" w:hAnsi="Times New Roman Bold" w:cstheme="majorBidi"/>
      <w:b/>
      <w:color w:val="000000" w:themeColor="text1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7D8"/>
    <w:pPr>
      <w:keepNext/>
      <w:keepLines/>
      <w:numPr>
        <w:numId w:val="3"/>
      </w:numPr>
      <w:ind w:left="714" w:hanging="357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208"/>
    <w:rPr>
      <w:color w:val="0066CC"/>
      <w:u w:val="single"/>
    </w:rPr>
  </w:style>
  <w:style w:type="character" w:customStyle="1" w:styleId="Zkladntext3Exact">
    <w:name w:val="Základní text (3) Exact"/>
    <w:basedOn w:val="DefaultParagraphFon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3Exact0">
    <w:name w:val="Základní text (3) Exact"/>
    <w:basedOn w:val="Zkladntext3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">
    <w:name w:val="Základní text_"/>
    <w:basedOn w:val="DefaultParagraphFont"/>
    <w:link w:val="Zkladntext2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DefaultParagraphFont"/>
    <w:link w:val="Nadpis10"/>
    <w:rsid w:val="00EE4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DefaultParagraphFont"/>
    <w:link w:val="Zkladntext21"/>
    <w:rsid w:val="00EE4208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DefaultParagraphFont"/>
    <w:link w:val="ZhlavneboZpat0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Obsah">
    <w:name w:val="Obsah_"/>
    <w:basedOn w:val="DefaultParagraphFont"/>
    <w:link w:val="Obsah0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DefaultParagraphFont"/>
    <w:link w:val="Nadpis20"/>
    <w:rsid w:val="00EE4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Zkladntext1">
    <w:name w:val="Základní text1"/>
    <w:basedOn w:val="Zkladntex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/>
    </w:rPr>
  </w:style>
  <w:style w:type="character" w:customStyle="1" w:styleId="Zkladntext3">
    <w:name w:val="Základní text (3)_"/>
    <w:basedOn w:val="DefaultParagraphFont"/>
    <w:link w:val="Zkladntext30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Malpsmena">
    <w:name w:val="Základní text + Malá písmena"/>
    <w:basedOn w:val="Zkladntex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Exact">
    <w:name w:val="Základní text Exact"/>
    <w:basedOn w:val="DefaultParagraphFon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10pt">
    <w:name w:val="Základní text + 10 pt"/>
    <w:basedOn w:val="Zkladntext"/>
    <w:rsid w:val="00EE4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Zkladntext30">
    <w:name w:val="Základní text (3)"/>
    <w:basedOn w:val="Normal"/>
    <w:link w:val="Zkladntext3"/>
    <w:rsid w:val="00EE4208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">
    <w:name w:val="Základní text2"/>
    <w:basedOn w:val="Normal"/>
    <w:link w:val="Zkladntext"/>
    <w:rsid w:val="00EE4208"/>
    <w:pPr>
      <w:shd w:val="clear" w:color="auto" w:fill="FFFFFF"/>
      <w:spacing w:after="240" w:line="0" w:lineRule="atLeas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al"/>
    <w:link w:val="Nadpis1"/>
    <w:rsid w:val="00EE4208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1">
    <w:name w:val="Základní text (2)"/>
    <w:basedOn w:val="Normal"/>
    <w:link w:val="Zkladntext20"/>
    <w:rsid w:val="00EE4208"/>
    <w:pPr>
      <w:shd w:val="clear" w:color="auto" w:fill="FFFFFF"/>
      <w:spacing w:line="0" w:lineRule="atLeast"/>
    </w:pPr>
    <w:rPr>
      <w:b/>
      <w:bCs/>
      <w:sz w:val="13"/>
      <w:szCs w:val="13"/>
    </w:rPr>
  </w:style>
  <w:style w:type="paragraph" w:customStyle="1" w:styleId="ZhlavneboZpat0">
    <w:name w:val="Záhlaví nebo Zápatí"/>
    <w:basedOn w:val="Normal"/>
    <w:link w:val="ZhlavneboZpat"/>
    <w:rsid w:val="00EE42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Obsah0">
    <w:name w:val="Obsah"/>
    <w:basedOn w:val="Normal"/>
    <w:link w:val="Obsah"/>
    <w:rsid w:val="00EE420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al"/>
    <w:link w:val="Nadpis2"/>
    <w:rsid w:val="00EE4208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nhideWhenUsed/>
    <w:rsid w:val="00F77A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77A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7A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94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0D"/>
    <w:rPr>
      <w:rFonts w:ascii="Tahoma" w:hAnsi="Tahoma" w:cs="Tahoma"/>
      <w:color w:val="00000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9373CE"/>
    <w:pPr>
      <w:tabs>
        <w:tab w:val="left" w:pos="880"/>
        <w:tab w:val="right" w:leader="dot" w:pos="9374"/>
      </w:tabs>
      <w:spacing w:after="100"/>
    </w:pPr>
    <w:rPr>
      <w:rFonts w:ascii="Times New Roman" w:hAnsi="Times New Roman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373CE"/>
    <w:pPr>
      <w:spacing w:after="100"/>
      <w:ind w:left="240"/>
    </w:pPr>
    <w:rPr>
      <w:rFonts w:ascii="Times New Roman" w:hAnsi="Times New Roman"/>
      <w:sz w:val="18"/>
    </w:rPr>
  </w:style>
  <w:style w:type="paragraph" w:customStyle="1" w:styleId="Default">
    <w:name w:val="Default"/>
    <w:rsid w:val="00AE6B28"/>
    <w:pPr>
      <w:widowControl/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lang w:eastAsia="en-US"/>
    </w:rPr>
  </w:style>
  <w:style w:type="paragraph" w:customStyle="1" w:styleId="zkltextcentr12">
    <w:name w:val="zákl. text centr 12"/>
    <w:basedOn w:val="Normal"/>
    <w:rsid w:val="0096483C"/>
    <w:pPr>
      <w:widowControl/>
      <w:tabs>
        <w:tab w:val="left" w:pos="0"/>
        <w:tab w:val="left" w:pos="284"/>
        <w:tab w:val="left" w:pos="1701"/>
      </w:tabs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zkltext12bloksvzan">
    <w:name w:val="zákl text 12 blok svázaný"/>
    <w:basedOn w:val="Normal"/>
    <w:rsid w:val="0096483C"/>
    <w:pPr>
      <w:keepNext/>
      <w:widowControl/>
      <w:tabs>
        <w:tab w:val="left" w:pos="0"/>
        <w:tab w:val="left" w:pos="284"/>
        <w:tab w:val="left" w:pos="1701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Revision">
    <w:name w:val="Revision"/>
    <w:hidden/>
    <w:uiPriority w:val="99"/>
    <w:semiHidden/>
    <w:rsid w:val="000231B7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3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7D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D7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1"/>
    <w:qFormat/>
    <w:rsid w:val="00EA7D31"/>
    <w:pPr>
      <w:widowControl/>
      <w:ind w:left="708"/>
    </w:pPr>
    <w:rPr>
      <w:rFonts w:ascii="Times New Roman" w:eastAsia="Times New Roman" w:hAnsi="Times New Roman" w:cs="Times New Roman"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2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291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29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613E9"/>
    <w:rPr>
      <w:rFonts w:ascii="Times New Roman Bold" w:eastAsiaTheme="majorEastAsia" w:hAnsi="Times New Roman Bold" w:cstheme="majorBidi"/>
      <w:b/>
      <w:color w:val="000000" w:themeColor="text1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7D8"/>
    <w:rPr>
      <w:rFonts w:ascii="Times New Roman" w:eastAsiaTheme="majorEastAsia" w:hAnsi="Times New Roman" w:cstheme="majorBidi"/>
      <w:b/>
      <w:color w:val="000000" w:themeColor="text1"/>
      <w:sz w:val="2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E0EF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B444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23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nad@rsd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an Operational File" ma:contentTypeID="0x010100BF4BB84A4AC688429EF3CED027F9B8E3007D293CA9EB97E541B99700C278E9A6D0" ma:contentTypeVersion="6" ma:contentTypeDescription="" ma:contentTypeScope="" ma:versionID="40f54890499c5dda4dc7286d1ecdd025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ac8babe7-624f-4b44-9422-fff2a6507b4a" targetNamespace="http://schemas.microsoft.com/office/2006/metadata/properties" ma:root="true" ma:fieldsID="e871e8c1a7cba054517fd7e954366ad3" ns1:_="" ns2:_="" ns3:_="">
    <xsd:import namespace="http://schemas.microsoft.com/sharepoint/v3"/>
    <xsd:import namespace="1467fb8b-7944-4202-8e80-6a5cf0d18287"/>
    <xsd:import namespace="ac8babe7-624f-4b44-9422-fff2a6507b4a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OperationalFileTopic" minOccurs="0"/>
                <xsd:element ref="ns2:OperationalFileDocumentType"/>
                <xsd:element ref="ns2:DocCTLanguage" minOccurs="0"/>
                <xsd:element ref="ns2:Classification"/>
                <xsd:element ref="ns2:ChangeRequestID" minOccurs="0"/>
                <xsd:element ref="ns2:ClientID" minOccurs="0"/>
                <xsd:element ref="ns2:OpportunityID" minOccurs="0"/>
                <xsd:element ref="ns2:ContractID" minOccurs="0"/>
                <xsd:element ref="ns2:ProjectID" minOccurs="0"/>
                <xsd:element ref="ns2:d03104a6d34b444fb9971a4d8e41064a" minOccurs="0"/>
                <xsd:element ref="ns2:TaxCatchAll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 ma:readOnly="false">
      <xsd:simpleType>
        <xsd:restriction base="dms:Text"/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OperationalFileTopic" ma:index="6" nillable="true" ma:displayName="Topic" ma:default="N/A" ma:description="" ma:internalName="OperationalFileTopic" ma:readOnly="false">
      <xsd:simpleType>
        <xsd:union memberTypes="dms:Text">
          <xsd:simpleType>
            <xsd:restriction base="dms:Choice">
              <xsd:enumeration value="N/A"/>
              <xsd:enumeration value="Management"/>
              <xsd:enumeration value="Strategy"/>
              <xsd:enumeration value="Development"/>
              <xsd:enumeration value="Training"/>
              <xsd:enumeration value="Delivery"/>
            </xsd:restriction>
          </xsd:simpleType>
        </xsd:union>
      </xsd:simpleType>
    </xsd:element>
    <xsd:element name="OperationalFileDocumentType" ma:index="7" ma:displayName="Document Type" ma:default="Documentation" ma:description="" ma:internalName="OperationalFileDocumentType" ma:readOnly="false">
      <xsd:simpleType>
        <xsd:union memberTypes="dms:Text">
          <xsd:simpleType>
            <xsd:restriction base="dms:Choice">
              <xsd:enumeration value="N/A"/>
              <xsd:enumeration value="Agreement"/>
              <xsd:enumeration value="Approvals"/>
              <xsd:enumeration value="Documentation"/>
              <xsd:enumeration value="Communication"/>
              <xsd:enumeration value="Contract"/>
              <xsd:enumeration value="Deliverable"/>
              <xsd:enumeration value="Design"/>
              <xsd:enumeration value="Executive summary"/>
              <xsd:enumeration value="Financial"/>
              <xsd:enumeration value="Meeting Agenda and Minutes"/>
              <xsd:enumeration value="Plan"/>
              <xsd:enumeration value="Report"/>
              <xsd:enumeration value="Review"/>
              <xsd:enumeration value="Strategy/Plan"/>
            </xsd:restriction>
          </xsd:simpleType>
        </xsd:un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ChangeRequestID" ma:index="10" nillable="true" ma:displayName="Change Request ID" ma:description="" ma:internalName="ChangeRequestID" ma:readOnly="false">
      <xsd:simpleType>
        <xsd:restriction base="dms:Text"/>
      </xsd:simpleType>
    </xsd:element>
    <xsd:element name="ClientID" ma:index="12" nillable="true" ma:displayName="Client ID" ma:description="(PSA-CRM - Sales funnel #)" ma:internalName="ClientID">
      <xsd:simpleType>
        <xsd:restriction base="dms:Text">
          <xsd:maxLength value="255"/>
        </xsd:restriction>
      </xsd:simpleType>
    </xsd:element>
    <xsd:element name="OpportunityID" ma:index="13" nillable="true" ma:displayName="Opportunity ID" ma:description="(PSA-CRM - Sales funnel #)" ma:internalName="OpportunityID">
      <xsd:simpleType>
        <xsd:restriction base="dms:Text">
          <xsd:maxLength value="255"/>
        </xsd:restriction>
      </xsd:simpleType>
    </xsd:element>
    <xsd:element name="ContractID" ma:index="14" nillable="true" ma:displayName="Contract ID" ma:description="" ma:internalName="ContractID" ma:readOnly="false">
      <xsd:simpleType>
        <xsd:restriction base="dms:Text"/>
      </xsd:simpleType>
    </xsd:element>
    <xsd:element name="ProjectID" ma:index="15" nillable="true" ma:displayName="Project ID" ma:description="" ma:internalName="ProjectID" ma:readOnly="false">
      <xsd:simpleType>
        <xsd:restriction base="dms:Text"/>
      </xsd:simpleType>
    </xsd:element>
    <xsd:element name="d03104a6d34b444fb9971a4d8e41064a" ma:index="16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893d2c6-4d03-44f8-bf32-3b4fd2a91f5a}" ma:internalName="TaxCatchAll" ma:showField="CatchAllData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893d2c6-4d03-44f8-bf32-3b4fd2a91f5a}" ma:internalName="TaxCatchAllLabel" ma:readOnly="true" ma:showField="CatchAllDataLabel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abe7-624f-4b44-9422-fff2a6507b4a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04c783a-96cf-4a0f-a0fc-232f03230527" ContentTypeId="0x010100BF4BB84A4AC688429EF3CED027F9B8E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8babe7-624f-4b44-9422-fff2a6507b4a">VSAJTZSZN7WS-1922700541-552</_dlc_DocId>
    <_dlc_DocIdUrl xmlns="ac8babe7-624f-4b44-9422-fff2a6507b4a">
      <Url>https://ensemble.ent.cgi.com/client/327689/_layouts/15/DocIdRedir.aspx?ID=VSAJTZSZN7WS-1922700541-552</Url>
      <Description>VSAJTZSZN7WS-1922700541-552</Description>
    </_dlc_DocIdUrl>
    <ProjectID xmlns="1467fb8b-7944-4202-8e80-6a5cf0d18287" xsi:nil="true"/>
    <OpportunityID xmlns="1467fb8b-7944-4202-8e80-6a5cf0d18287" xsi:nil="true"/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OperationalFileDocumentType xmlns="1467fb8b-7944-4202-8e80-6a5cf0d18287">Documentation</OperationalFileDocumentTyp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ContractID xmlns="1467fb8b-7944-4202-8e80-6a5cf0d18287" xsi:nil="true"/>
    <OperationalFileTopic xmlns="1467fb8b-7944-4202-8e80-6a5cf0d18287">N/A</OperationalFileTopic>
    <TaxCatchAll xmlns="1467fb8b-7944-4202-8e80-6a5cf0d18287"/>
    <AuthorEnsemble xmlns="1467fb8b-7944-4202-8e80-6a5cf0d18287" xsi:nil="true"/>
    <PublishedDate xmlns="http://schemas.microsoft.com/sharepoint/v3" xsi:nil="true"/>
    <ChangeRequestID xmlns="1467fb8b-7944-4202-8e80-6a5cf0d18287" xsi:nil="true"/>
  </documentManagement>
</p:properties>
</file>

<file path=customXml/itemProps1.xml><?xml version="1.0" encoding="utf-8"?>
<ds:datastoreItem xmlns:ds="http://schemas.openxmlformats.org/officeDocument/2006/customXml" ds:itemID="{30BE3BCA-FC71-49BD-AFE2-DC4FC2200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FDA97-46B0-4688-BD9A-2482DD86730F}"/>
</file>

<file path=customXml/itemProps3.xml><?xml version="1.0" encoding="utf-8"?>
<ds:datastoreItem xmlns:ds="http://schemas.openxmlformats.org/officeDocument/2006/customXml" ds:itemID="{D4051778-7A6C-4E46-A867-07F97AEAB54B}"/>
</file>

<file path=customXml/itemProps4.xml><?xml version="1.0" encoding="utf-8"?>
<ds:datastoreItem xmlns:ds="http://schemas.openxmlformats.org/officeDocument/2006/customXml" ds:itemID="{0FBA4D73-B091-47E8-A70F-CED13ECFBEAC}"/>
</file>

<file path=customXml/itemProps5.xml><?xml version="1.0" encoding="utf-8"?>
<ds:datastoreItem xmlns:ds="http://schemas.openxmlformats.org/officeDocument/2006/customXml" ds:itemID="{520AF2BF-B76D-4E24-9BE3-DBE68027A503}"/>
</file>

<file path=customXml/itemProps6.xml><?xml version="1.0" encoding="utf-8"?>
<ds:datastoreItem xmlns:ds="http://schemas.openxmlformats.org/officeDocument/2006/customXml" ds:itemID="{481B8DBC-BBE3-40A6-A5C5-2EE39A4EE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2023-04-28T09:29:00Z</dcterms:created>
  <dcterms:modified xsi:type="dcterms:W3CDTF">2023-04-28T10:42:00Z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a111f438-35fa-4d84-b02c-a067a825db52</vt:lpwstr>
  </property>
  <property fmtid="{D5CDD505-2E9C-101B-9397-08002B2CF9AE}" pid="3" name="ContentTypeId">
    <vt:lpwstr>0x010100BF4BB84A4AC688429EF3CED027F9B8E3007D293CA9EB97E541B99700C278E9A6D0</vt:lpwstr>
  </property>
  <property fmtid="{D5CDD505-2E9C-101B-9397-08002B2CF9AE}" pid="4" name="TaxKeyword">
    <vt:lpwstr/>
  </property>
  <property fmtid="{D5CDD505-2E9C-101B-9397-08002B2CF9AE}" pid="5" name="SBUBUContentOwner">
    <vt:lpwstr/>
  </property>
</Properties>
</file>