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92364" w14:textId="77777777" w:rsidR="0005509B" w:rsidRPr="00C11251" w:rsidRDefault="0005509B" w:rsidP="0005509B">
      <w:pPr>
        <w:pStyle w:val="Nadpis1"/>
        <w:numPr>
          <w:ilvl w:val="0"/>
          <w:numId w:val="0"/>
        </w:numPr>
        <w:rPr>
          <w:rFonts w:ascii="Times New Roman" w:hAnsi="Times New Roman" w:cs="Times New Roman"/>
          <w:b/>
          <w:sz w:val="36"/>
          <w:szCs w:val="36"/>
        </w:rPr>
      </w:pPr>
    </w:p>
    <w:p w14:paraId="424F5EC9" w14:textId="77777777" w:rsidR="0005509B" w:rsidRPr="004D39B9" w:rsidRDefault="004D39B9" w:rsidP="004D39B9">
      <w:pPr>
        <w:jc w:val="right"/>
        <w:rPr>
          <w:b/>
          <w:sz w:val="24"/>
          <w:szCs w:val="24"/>
        </w:rPr>
      </w:pPr>
      <w:r w:rsidRPr="004D39B9">
        <w:rPr>
          <w:b/>
          <w:sz w:val="24"/>
          <w:szCs w:val="24"/>
        </w:rPr>
        <w:t>III</w:t>
      </w:r>
    </w:p>
    <w:p w14:paraId="79F42C58" w14:textId="77777777" w:rsidR="0005509B" w:rsidRPr="00C11251" w:rsidRDefault="0005509B" w:rsidP="0005509B">
      <w:pPr>
        <w:pStyle w:val="Nadpis1"/>
        <w:numPr>
          <w:ilvl w:val="0"/>
          <w:numId w:val="0"/>
        </w:numPr>
        <w:rPr>
          <w:rFonts w:ascii="Times New Roman" w:hAnsi="Times New Roman" w:cs="Times New Roman"/>
          <w:b/>
          <w:sz w:val="36"/>
          <w:szCs w:val="36"/>
        </w:rPr>
      </w:pPr>
    </w:p>
    <w:p w14:paraId="275623C8" w14:textId="77777777" w:rsidR="0005509B" w:rsidRDefault="0005509B" w:rsidP="0005509B">
      <w:pPr>
        <w:pStyle w:val="Nadpis1"/>
        <w:numPr>
          <w:ilvl w:val="0"/>
          <w:numId w:val="0"/>
        </w:numPr>
        <w:rPr>
          <w:rFonts w:ascii="Times New Roman" w:hAnsi="Times New Roman" w:cs="Times New Roman"/>
          <w:b/>
          <w:sz w:val="36"/>
          <w:szCs w:val="36"/>
        </w:rPr>
      </w:pPr>
    </w:p>
    <w:p w14:paraId="2EA77438" w14:textId="77777777" w:rsidR="006E3168" w:rsidRDefault="006E3168" w:rsidP="006E3168"/>
    <w:p w14:paraId="69224389" w14:textId="77777777" w:rsidR="006E3168" w:rsidRDefault="006E3168" w:rsidP="006E3168"/>
    <w:p w14:paraId="6285CBA3" w14:textId="77777777" w:rsidR="006E3168" w:rsidRPr="006E3168" w:rsidRDefault="006E3168" w:rsidP="006E3168"/>
    <w:p w14:paraId="41E2297F" w14:textId="77777777" w:rsidR="0005509B" w:rsidRPr="00C11251" w:rsidRDefault="0005509B" w:rsidP="00B02C65">
      <w:pPr>
        <w:jc w:val="center"/>
        <w:rPr>
          <w:rFonts w:ascii="Times New Roman" w:hAnsi="Times New Roman" w:cs="Times New Roman"/>
          <w:b/>
          <w:color w:val="1F4E79" w:themeColor="accent1" w:themeShade="80"/>
          <w:sz w:val="44"/>
          <w:szCs w:val="44"/>
        </w:rPr>
      </w:pPr>
      <w:r w:rsidRPr="00C11251">
        <w:rPr>
          <w:rFonts w:ascii="Times New Roman" w:hAnsi="Times New Roman" w:cs="Times New Roman"/>
          <w:b/>
          <w:color w:val="1F4E79" w:themeColor="accent1" w:themeShade="80"/>
          <w:sz w:val="44"/>
          <w:szCs w:val="44"/>
        </w:rPr>
        <w:t>Dopravní politika České republiky pro období 2021 – 2027 s výhledem do roku 2050</w:t>
      </w:r>
    </w:p>
    <w:p w14:paraId="1C5EBB97" w14:textId="77777777" w:rsidR="00E47603" w:rsidRPr="00C11251" w:rsidRDefault="00E47603" w:rsidP="0005509B">
      <w:pPr>
        <w:pStyle w:val="Nadpis1"/>
        <w:numPr>
          <w:ilvl w:val="0"/>
          <w:numId w:val="0"/>
        </w:numPr>
        <w:rPr>
          <w:rFonts w:ascii="Times New Roman" w:hAnsi="Times New Roman" w:cs="Times New Roman"/>
          <w:b/>
          <w:sz w:val="36"/>
          <w:szCs w:val="36"/>
        </w:rPr>
      </w:pPr>
      <w:r w:rsidRPr="00C11251">
        <w:rPr>
          <w:rFonts w:ascii="Times New Roman" w:hAnsi="Times New Roman" w:cs="Times New Roman"/>
          <w:b/>
          <w:sz w:val="36"/>
          <w:szCs w:val="36"/>
        </w:rPr>
        <w:br w:type="page"/>
      </w:r>
    </w:p>
    <w:sdt>
      <w:sdtPr>
        <w:rPr>
          <w:rFonts w:ascii="Times New Roman" w:eastAsiaTheme="minorHAnsi" w:hAnsi="Times New Roman" w:cs="Times New Roman"/>
          <w:color w:val="auto"/>
          <w:sz w:val="22"/>
          <w:szCs w:val="22"/>
          <w:lang w:eastAsia="en-US"/>
        </w:rPr>
        <w:id w:val="-1719665056"/>
        <w:docPartObj>
          <w:docPartGallery w:val="Table of Contents"/>
          <w:docPartUnique/>
        </w:docPartObj>
      </w:sdtPr>
      <w:sdtEndPr>
        <w:rPr>
          <w:b/>
          <w:bCs/>
        </w:rPr>
      </w:sdtEndPr>
      <w:sdtContent>
        <w:p w14:paraId="794F4A26" w14:textId="77777777" w:rsidR="00E47603" w:rsidRPr="00C11251" w:rsidRDefault="00E47603">
          <w:pPr>
            <w:pStyle w:val="Nadpisobsahu"/>
            <w:rPr>
              <w:rFonts w:ascii="Times New Roman" w:hAnsi="Times New Roman" w:cs="Times New Roman"/>
            </w:rPr>
          </w:pPr>
          <w:r w:rsidRPr="00C11251">
            <w:rPr>
              <w:rFonts w:ascii="Times New Roman" w:hAnsi="Times New Roman" w:cs="Times New Roman"/>
            </w:rPr>
            <w:t>Obsah</w:t>
          </w:r>
        </w:p>
        <w:p w14:paraId="080C0E7F" w14:textId="728F06BD" w:rsidR="003A526D" w:rsidRPr="003A526D" w:rsidRDefault="00E47603">
          <w:pPr>
            <w:pStyle w:val="Obsah1"/>
            <w:tabs>
              <w:tab w:val="right" w:leader="dot" w:pos="9062"/>
            </w:tabs>
            <w:rPr>
              <w:rFonts w:eastAsiaTheme="minorEastAsia"/>
              <w:noProof/>
              <w:lang w:eastAsia="cs-CZ"/>
            </w:rPr>
          </w:pPr>
          <w:r w:rsidRPr="00C11251">
            <w:rPr>
              <w:rFonts w:ascii="Times New Roman" w:hAnsi="Times New Roman" w:cs="Times New Roman"/>
            </w:rPr>
            <w:fldChar w:fldCharType="begin"/>
          </w:r>
          <w:r w:rsidRPr="00C11251">
            <w:rPr>
              <w:rFonts w:ascii="Times New Roman" w:hAnsi="Times New Roman" w:cs="Times New Roman"/>
            </w:rPr>
            <w:instrText xml:space="preserve"> TOC \o "1-3" \h \z \u </w:instrText>
          </w:r>
          <w:r w:rsidRPr="00C11251">
            <w:rPr>
              <w:rFonts w:ascii="Times New Roman" w:hAnsi="Times New Roman" w:cs="Times New Roman"/>
            </w:rPr>
            <w:fldChar w:fldCharType="separate"/>
          </w:r>
          <w:hyperlink w:anchor="_Toc53577587" w:history="1">
            <w:r w:rsidR="003A526D" w:rsidRPr="003A526D">
              <w:rPr>
                <w:rStyle w:val="Hypertextovodkaz"/>
                <w:rFonts w:ascii="Times New Roman" w:hAnsi="Times New Roman" w:cs="Times New Roman"/>
                <w:b/>
                <w:noProof/>
              </w:rPr>
              <w:t>Návrhová část</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_Toc53577587 \h </w:instrText>
            </w:r>
            <w:r w:rsidR="003A526D" w:rsidRPr="003A526D">
              <w:rPr>
                <w:noProof/>
                <w:webHidden/>
              </w:rPr>
            </w:r>
            <w:r w:rsidR="003A526D" w:rsidRPr="003A526D">
              <w:rPr>
                <w:noProof/>
                <w:webHidden/>
              </w:rPr>
              <w:fldChar w:fldCharType="separate"/>
            </w:r>
            <w:r w:rsidR="00A4294D">
              <w:rPr>
                <w:noProof/>
                <w:webHidden/>
              </w:rPr>
              <w:t>5</w:t>
            </w:r>
            <w:r w:rsidR="003A526D" w:rsidRPr="003A526D">
              <w:rPr>
                <w:noProof/>
                <w:webHidden/>
              </w:rPr>
              <w:fldChar w:fldCharType="end"/>
            </w:r>
          </w:hyperlink>
        </w:p>
        <w:p w14:paraId="5194C819" w14:textId="1E58B892" w:rsidR="003A526D" w:rsidRPr="003A526D" w:rsidRDefault="0076714B">
          <w:pPr>
            <w:pStyle w:val="Obsah1"/>
            <w:tabs>
              <w:tab w:val="right" w:leader="dot" w:pos="9062"/>
            </w:tabs>
            <w:rPr>
              <w:rFonts w:eastAsiaTheme="minorEastAsia"/>
              <w:noProof/>
              <w:lang w:eastAsia="cs-CZ"/>
            </w:rPr>
          </w:pPr>
          <w:hyperlink w:anchor="_Toc53577588" w:history="1">
            <w:r w:rsidR="003A526D" w:rsidRPr="003A526D">
              <w:rPr>
                <w:rStyle w:val="Hypertextovodkaz"/>
                <w:rFonts w:ascii="Times New Roman" w:hAnsi="Times New Roman" w:cs="Times New Roman"/>
                <w:noProof/>
              </w:rPr>
              <w:t>Východiska</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_Toc53577588 \h </w:instrText>
            </w:r>
            <w:r w:rsidR="003A526D" w:rsidRPr="003A526D">
              <w:rPr>
                <w:noProof/>
                <w:webHidden/>
              </w:rPr>
            </w:r>
            <w:r w:rsidR="003A526D" w:rsidRPr="003A526D">
              <w:rPr>
                <w:noProof/>
                <w:webHidden/>
              </w:rPr>
              <w:fldChar w:fldCharType="separate"/>
            </w:r>
            <w:r w:rsidR="00A4294D">
              <w:rPr>
                <w:noProof/>
                <w:webHidden/>
              </w:rPr>
              <w:t>5</w:t>
            </w:r>
            <w:r w:rsidR="003A526D" w:rsidRPr="003A526D">
              <w:rPr>
                <w:noProof/>
                <w:webHidden/>
              </w:rPr>
              <w:fldChar w:fldCharType="end"/>
            </w:r>
          </w:hyperlink>
        </w:p>
        <w:p w14:paraId="53CD3621" w14:textId="35AA044C" w:rsidR="003A526D" w:rsidRPr="003A526D" w:rsidRDefault="0076714B">
          <w:pPr>
            <w:pStyle w:val="Obsah1"/>
            <w:tabs>
              <w:tab w:val="right" w:leader="dot" w:pos="9062"/>
            </w:tabs>
            <w:rPr>
              <w:rFonts w:eastAsiaTheme="minorEastAsia"/>
              <w:noProof/>
              <w:lang w:eastAsia="cs-CZ"/>
            </w:rPr>
          </w:pPr>
          <w:hyperlink w:anchor="_Toc53577589" w:history="1">
            <w:r w:rsidR="003A526D" w:rsidRPr="003A526D">
              <w:rPr>
                <w:rStyle w:val="Hypertextovodkaz"/>
                <w:rFonts w:ascii="Times New Roman" w:hAnsi="Times New Roman" w:cs="Times New Roman"/>
                <w:noProof/>
              </w:rPr>
              <w:t>Vize a hlavní cíl</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_Toc53577589 \h </w:instrText>
            </w:r>
            <w:r w:rsidR="003A526D" w:rsidRPr="003A526D">
              <w:rPr>
                <w:noProof/>
                <w:webHidden/>
              </w:rPr>
            </w:r>
            <w:r w:rsidR="003A526D" w:rsidRPr="003A526D">
              <w:rPr>
                <w:noProof/>
                <w:webHidden/>
              </w:rPr>
              <w:fldChar w:fldCharType="separate"/>
            </w:r>
            <w:r w:rsidR="00A4294D">
              <w:rPr>
                <w:noProof/>
                <w:webHidden/>
              </w:rPr>
              <w:t>11</w:t>
            </w:r>
            <w:r w:rsidR="003A526D" w:rsidRPr="003A526D">
              <w:rPr>
                <w:noProof/>
                <w:webHidden/>
              </w:rPr>
              <w:fldChar w:fldCharType="end"/>
            </w:r>
          </w:hyperlink>
        </w:p>
        <w:p w14:paraId="02A28209" w14:textId="2D15755A" w:rsidR="003A526D" w:rsidRPr="003A526D" w:rsidRDefault="0076714B">
          <w:pPr>
            <w:pStyle w:val="Obsah1"/>
            <w:tabs>
              <w:tab w:val="right" w:leader="dot" w:pos="9062"/>
            </w:tabs>
            <w:rPr>
              <w:rFonts w:eastAsiaTheme="minorEastAsia"/>
              <w:noProof/>
              <w:lang w:eastAsia="cs-CZ"/>
            </w:rPr>
          </w:pPr>
          <w:hyperlink w:anchor="_Toc53577590" w:history="1">
            <w:r w:rsidR="003A526D" w:rsidRPr="003A526D">
              <w:rPr>
                <w:rStyle w:val="Hypertextovodkaz"/>
                <w:rFonts w:ascii="Times New Roman" w:hAnsi="Times New Roman" w:cs="Times New Roman"/>
                <w:noProof/>
              </w:rPr>
              <w:t>Řešené strategické a specifické cíle</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_Toc53577590 \h </w:instrText>
            </w:r>
            <w:r w:rsidR="003A526D" w:rsidRPr="003A526D">
              <w:rPr>
                <w:noProof/>
                <w:webHidden/>
              </w:rPr>
            </w:r>
            <w:r w:rsidR="003A526D" w:rsidRPr="003A526D">
              <w:rPr>
                <w:noProof/>
                <w:webHidden/>
              </w:rPr>
              <w:fldChar w:fldCharType="separate"/>
            </w:r>
            <w:r w:rsidR="00A4294D">
              <w:rPr>
                <w:noProof/>
                <w:webHidden/>
              </w:rPr>
              <w:t>13</w:t>
            </w:r>
            <w:r w:rsidR="003A526D" w:rsidRPr="003A526D">
              <w:rPr>
                <w:noProof/>
                <w:webHidden/>
              </w:rPr>
              <w:fldChar w:fldCharType="end"/>
            </w:r>
          </w:hyperlink>
        </w:p>
        <w:p w14:paraId="2F6331EB" w14:textId="60D960AB" w:rsidR="003A526D" w:rsidRPr="003A526D" w:rsidRDefault="0076714B">
          <w:pPr>
            <w:pStyle w:val="Obsah1"/>
            <w:tabs>
              <w:tab w:val="left" w:pos="440"/>
              <w:tab w:val="right" w:leader="dot" w:pos="9062"/>
            </w:tabs>
            <w:rPr>
              <w:rFonts w:eastAsiaTheme="minorEastAsia"/>
              <w:noProof/>
              <w:lang w:eastAsia="cs-CZ"/>
            </w:rPr>
          </w:pPr>
          <w:hyperlink w:anchor="_Toc53577591" w:history="1">
            <w:r w:rsidR="003A526D" w:rsidRPr="003A526D">
              <w:rPr>
                <w:rStyle w:val="Hypertextovodkaz"/>
                <w:rFonts w:ascii="Times New Roman" w:hAnsi="Times New Roman" w:cs="Times New Roman"/>
                <w:noProof/>
              </w:rPr>
              <w:t>1</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Strategický cíl: Udržitelná mobilita</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_Toc53577591 \h </w:instrText>
            </w:r>
            <w:r w:rsidR="003A526D" w:rsidRPr="003A526D">
              <w:rPr>
                <w:noProof/>
                <w:webHidden/>
              </w:rPr>
            </w:r>
            <w:r w:rsidR="003A526D" w:rsidRPr="003A526D">
              <w:rPr>
                <w:noProof/>
                <w:webHidden/>
              </w:rPr>
              <w:fldChar w:fldCharType="separate"/>
            </w:r>
            <w:r w:rsidR="00A4294D">
              <w:rPr>
                <w:noProof/>
                <w:webHidden/>
              </w:rPr>
              <w:t>13</w:t>
            </w:r>
            <w:r w:rsidR="003A526D" w:rsidRPr="003A526D">
              <w:rPr>
                <w:noProof/>
                <w:webHidden/>
              </w:rPr>
              <w:fldChar w:fldCharType="end"/>
            </w:r>
          </w:hyperlink>
        </w:p>
        <w:p w14:paraId="0B7EC304" w14:textId="58DB53EE" w:rsidR="003A526D" w:rsidRPr="003A526D" w:rsidRDefault="0076714B">
          <w:pPr>
            <w:pStyle w:val="Obsah2"/>
            <w:tabs>
              <w:tab w:val="left" w:pos="880"/>
              <w:tab w:val="right" w:leader="dot" w:pos="9062"/>
            </w:tabs>
            <w:rPr>
              <w:rFonts w:eastAsiaTheme="minorEastAsia"/>
              <w:noProof/>
              <w:lang w:eastAsia="cs-CZ"/>
            </w:rPr>
          </w:pPr>
          <w:hyperlink w:anchor="_Toc53577592" w:history="1">
            <w:r w:rsidR="003A526D" w:rsidRPr="003A526D">
              <w:rPr>
                <w:rStyle w:val="Hypertextovodkaz"/>
                <w:rFonts w:ascii="Times New Roman" w:hAnsi="Times New Roman" w:cs="Times New Roman"/>
                <w:noProof/>
              </w:rPr>
              <w:t>1.1</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Specifický cíl: Ovlivňování mobility</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_Toc53577592 \h </w:instrText>
            </w:r>
            <w:r w:rsidR="003A526D" w:rsidRPr="003A526D">
              <w:rPr>
                <w:noProof/>
                <w:webHidden/>
              </w:rPr>
            </w:r>
            <w:r w:rsidR="003A526D" w:rsidRPr="003A526D">
              <w:rPr>
                <w:noProof/>
                <w:webHidden/>
              </w:rPr>
              <w:fldChar w:fldCharType="separate"/>
            </w:r>
            <w:r w:rsidR="00A4294D">
              <w:rPr>
                <w:noProof/>
                <w:webHidden/>
              </w:rPr>
              <w:t>13</w:t>
            </w:r>
            <w:r w:rsidR="003A526D" w:rsidRPr="003A526D">
              <w:rPr>
                <w:noProof/>
                <w:webHidden/>
              </w:rPr>
              <w:fldChar w:fldCharType="end"/>
            </w:r>
          </w:hyperlink>
        </w:p>
        <w:p w14:paraId="190C353D" w14:textId="4CF3B8D5" w:rsidR="003A526D" w:rsidRPr="003A526D" w:rsidRDefault="0076714B">
          <w:pPr>
            <w:pStyle w:val="Obsah3"/>
            <w:tabs>
              <w:tab w:val="left" w:pos="1320"/>
              <w:tab w:val="right" w:leader="dot" w:pos="9062"/>
            </w:tabs>
            <w:rPr>
              <w:rFonts w:eastAsiaTheme="minorEastAsia"/>
              <w:noProof/>
              <w:lang w:eastAsia="cs-CZ"/>
            </w:rPr>
          </w:pPr>
          <w:hyperlink w:anchor="_Toc53577593"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1.1.1</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Ovlivňování mobility v osobní dopravě</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_Toc53577593 \h </w:instrText>
            </w:r>
            <w:r w:rsidR="003A526D" w:rsidRPr="003A526D">
              <w:rPr>
                <w:noProof/>
                <w:webHidden/>
              </w:rPr>
            </w:r>
            <w:r w:rsidR="003A526D" w:rsidRPr="003A526D">
              <w:rPr>
                <w:noProof/>
                <w:webHidden/>
              </w:rPr>
              <w:fldChar w:fldCharType="separate"/>
            </w:r>
            <w:r w:rsidR="00A4294D">
              <w:rPr>
                <w:noProof/>
                <w:webHidden/>
              </w:rPr>
              <w:t>14</w:t>
            </w:r>
            <w:r w:rsidR="003A526D" w:rsidRPr="003A526D">
              <w:rPr>
                <w:noProof/>
                <w:webHidden/>
              </w:rPr>
              <w:fldChar w:fldCharType="end"/>
            </w:r>
          </w:hyperlink>
        </w:p>
        <w:p w14:paraId="04633543" w14:textId="44931EF1" w:rsidR="003A526D" w:rsidRPr="003A526D" w:rsidRDefault="0076714B">
          <w:pPr>
            <w:pStyle w:val="Obsah3"/>
            <w:tabs>
              <w:tab w:val="left" w:pos="1320"/>
              <w:tab w:val="right" w:leader="dot" w:pos="9062"/>
            </w:tabs>
            <w:rPr>
              <w:rFonts w:eastAsiaTheme="minorEastAsia"/>
              <w:noProof/>
              <w:lang w:eastAsia="cs-CZ"/>
            </w:rPr>
          </w:pPr>
          <w:hyperlink w:anchor="_Toc53577594"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1.1.2</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Ovlivňování mobility v nákladní dopravě</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_Toc53577594 \h </w:instrText>
            </w:r>
            <w:r w:rsidR="003A526D" w:rsidRPr="003A526D">
              <w:rPr>
                <w:noProof/>
                <w:webHidden/>
              </w:rPr>
            </w:r>
            <w:r w:rsidR="003A526D" w:rsidRPr="003A526D">
              <w:rPr>
                <w:noProof/>
                <w:webHidden/>
              </w:rPr>
              <w:fldChar w:fldCharType="separate"/>
            </w:r>
            <w:r w:rsidR="00A4294D">
              <w:rPr>
                <w:noProof/>
                <w:webHidden/>
              </w:rPr>
              <w:t>15</w:t>
            </w:r>
            <w:r w:rsidR="003A526D" w:rsidRPr="003A526D">
              <w:rPr>
                <w:noProof/>
                <w:webHidden/>
              </w:rPr>
              <w:fldChar w:fldCharType="end"/>
            </w:r>
          </w:hyperlink>
        </w:p>
        <w:p w14:paraId="6CFF057B" w14:textId="1937BFFC" w:rsidR="003A526D" w:rsidRPr="003A526D" w:rsidRDefault="0076714B">
          <w:pPr>
            <w:pStyle w:val="Obsah2"/>
            <w:tabs>
              <w:tab w:val="left" w:pos="880"/>
              <w:tab w:val="right" w:leader="dot" w:pos="9062"/>
            </w:tabs>
            <w:rPr>
              <w:rFonts w:eastAsiaTheme="minorEastAsia"/>
              <w:noProof/>
              <w:lang w:eastAsia="cs-CZ"/>
            </w:rPr>
          </w:pPr>
          <w:hyperlink w:anchor="_Toc53577595" w:history="1">
            <w:r w:rsidR="003A526D" w:rsidRPr="003A526D">
              <w:rPr>
                <w:rStyle w:val="Hypertextovodkaz"/>
                <w:rFonts w:ascii="Times New Roman" w:hAnsi="Times New Roman" w:cs="Times New Roman"/>
                <w:noProof/>
              </w:rPr>
              <w:t>1.2</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Specifický cíl: Multimodální přístup</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_Toc53577595 \h </w:instrText>
            </w:r>
            <w:r w:rsidR="003A526D" w:rsidRPr="003A526D">
              <w:rPr>
                <w:noProof/>
                <w:webHidden/>
              </w:rPr>
            </w:r>
            <w:r w:rsidR="003A526D" w:rsidRPr="003A526D">
              <w:rPr>
                <w:noProof/>
                <w:webHidden/>
              </w:rPr>
              <w:fldChar w:fldCharType="separate"/>
            </w:r>
            <w:r w:rsidR="00A4294D">
              <w:rPr>
                <w:noProof/>
                <w:webHidden/>
              </w:rPr>
              <w:t>16</w:t>
            </w:r>
            <w:r w:rsidR="003A526D" w:rsidRPr="003A526D">
              <w:rPr>
                <w:noProof/>
                <w:webHidden/>
              </w:rPr>
              <w:fldChar w:fldCharType="end"/>
            </w:r>
          </w:hyperlink>
        </w:p>
        <w:p w14:paraId="0E823E17" w14:textId="6F1172A5" w:rsidR="003A526D" w:rsidRPr="003A526D" w:rsidRDefault="0076714B">
          <w:pPr>
            <w:pStyle w:val="Obsah3"/>
            <w:tabs>
              <w:tab w:val="left" w:pos="1320"/>
              <w:tab w:val="right" w:leader="dot" w:pos="9062"/>
            </w:tabs>
            <w:rPr>
              <w:rFonts w:eastAsiaTheme="minorEastAsia"/>
              <w:noProof/>
              <w:lang w:eastAsia="cs-CZ"/>
            </w:rPr>
          </w:pPr>
          <w:hyperlink w:anchor="_Toc53577596"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1.2.1</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Osobní doprava</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_Toc53577596 \h </w:instrText>
            </w:r>
            <w:r w:rsidR="003A526D" w:rsidRPr="003A526D">
              <w:rPr>
                <w:noProof/>
                <w:webHidden/>
              </w:rPr>
            </w:r>
            <w:r w:rsidR="003A526D" w:rsidRPr="003A526D">
              <w:rPr>
                <w:noProof/>
                <w:webHidden/>
              </w:rPr>
              <w:fldChar w:fldCharType="separate"/>
            </w:r>
            <w:r w:rsidR="00A4294D">
              <w:rPr>
                <w:noProof/>
                <w:webHidden/>
              </w:rPr>
              <w:t>16</w:t>
            </w:r>
            <w:r w:rsidR="003A526D" w:rsidRPr="003A526D">
              <w:rPr>
                <w:noProof/>
                <w:webHidden/>
              </w:rPr>
              <w:fldChar w:fldCharType="end"/>
            </w:r>
          </w:hyperlink>
        </w:p>
        <w:p w14:paraId="3594BC51" w14:textId="312EE001" w:rsidR="003A526D" w:rsidRPr="003A526D" w:rsidRDefault="0076714B">
          <w:pPr>
            <w:pStyle w:val="Obsah3"/>
            <w:tabs>
              <w:tab w:val="left" w:pos="1320"/>
              <w:tab w:val="right" w:leader="dot" w:pos="9062"/>
            </w:tabs>
            <w:rPr>
              <w:rFonts w:eastAsiaTheme="minorEastAsia"/>
              <w:noProof/>
              <w:lang w:eastAsia="cs-CZ"/>
            </w:rPr>
          </w:pPr>
          <w:hyperlink w:anchor="_Toc53577597"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1.2.2</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Nákladní doprava</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_Toc53577597 \h </w:instrText>
            </w:r>
            <w:r w:rsidR="003A526D" w:rsidRPr="003A526D">
              <w:rPr>
                <w:noProof/>
                <w:webHidden/>
              </w:rPr>
            </w:r>
            <w:r w:rsidR="003A526D" w:rsidRPr="003A526D">
              <w:rPr>
                <w:noProof/>
                <w:webHidden/>
              </w:rPr>
              <w:fldChar w:fldCharType="separate"/>
            </w:r>
            <w:r w:rsidR="00A4294D">
              <w:rPr>
                <w:noProof/>
                <w:webHidden/>
              </w:rPr>
              <w:t>27</w:t>
            </w:r>
            <w:r w:rsidR="003A526D" w:rsidRPr="003A526D">
              <w:rPr>
                <w:noProof/>
                <w:webHidden/>
              </w:rPr>
              <w:fldChar w:fldCharType="end"/>
            </w:r>
          </w:hyperlink>
        </w:p>
        <w:p w14:paraId="26093F9A" w14:textId="364ED8D0" w:rsidR="003A526D" w:rsidRPr="003A526D" w:rsidRDefault="0076714B">
          <w:pPr>
            <w:pStyle w:val="Obsah3"/>
            <w:tabs>
              <w:tab w:val="left" w:pos="1320"/>
              <w:tab w:val="right" w:leader="dot" w:pos="9062"/>
            </w:tabs>
            <w:rPr>
              <w:rFonts w:eastAsiaTheme="minorEastAsia"/>
              <w:noProof/>
              <w:lang w:eastAsia="cs-CZ"/>
            </w:rPr>
          </w:pPr>
          <w:hyperlink w:anchor="_Toc53577598"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1.2.3</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Zásady rozvoje, údržby a provozování dopravní infrastruktury</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_Toc53577598 \h </w:instrText>
            </w:r>
            <w:r w:rsidR="003A526D" w:rsidRPr="003A526D">
              <w:rPr>
                <w:noProof/>
                <w:webHidden/>
              </w:rPr>
            </w:r>
            <w:r w:rsidR="003A526D" w:rsidRPr="003A526D">
              <w:rPr>
                <w:noProof/>
                <w:webHidden/>
              </w:rPr>
              <w:fldChar w:fldCharType="separate"/>
            </w:r>
            <w:r w:rsidR="00A4294D">
              <w:rPr>
                <w:noProof/>
                <w:webHidden/>
              </w:rPr>
              <w:t>30</w:t>
            </w:r>
            <w:r w:rsidR="003A526D" w:rsidRPr="003A526D">
              <w:rPr>
                <w:noProof/>
                <w:webHidden/>
              </w:rPr>
              <w:fldChar w:fldCharType="end"/>
            </w:r>
          </w:hyperlink>
        </w:p>
        <w:p w14:paraId="4BD9B80F" w14:textId="037FB25F" w:rsidR="003A526D" w:rsidRPr="003A526D" w:rsidRDefault="0076714B">
          <w:pPr>
            <w:pStyle w:val="Obsah3"/>
            <w:tabs>
              <w:tab w:val="left" w:pos="1320"/>
              <w:tab w:val="right" w:leader="dot" w:pos="9062"/>
            </w:tabs>
            <w:rPr>
              <w:rFonts w:eastAsiaTheme="minorEastAsia"/>
              <w:noProof/>
              <w:lang w:eastAsia="cs-CZ"/>
            </w:rPr>
          </w:pPr>
          <w:hyperlink w:anchor="_Toc53577599"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1.2.4</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Internalizace externalit v dopravě</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_Toc53577599 \h </w:instrText>
            </w:r>
            <w:r w:rsidR="003A526D" w:rsidRPr="003A526D">
              <w:rPr>
                <w:noProof/>
                <w:webHidden/>
              </w:rPr>
            </w:r>
            <w:r w:rsidR="003A526D" w:rsidRPr="003A526D">
              <w:rPr>
                <w:noProof/>
                <w:webHidden/>
              </w:rPr>
              <w:fldChar w:fldCharType="separate"/>
            </w:r>
            <w:r w:rsidR="00A4294D">
              <w:rPr>
                <w:noProof/>
                <w:webHidden/>
              </w:rPr>
              <w:t>33</w:t>
            </w:r>
            <w:r w:rsidR="003A526D" w:rsidRPr="003A526D">
              <w:rPr>
                <w:noProof/>
                <w:webHidden/>
              </w:rPr>
              <w:fldChar w:fldCharType="end"/>
            </w:r>
          </w:hyperlink>
        </w:p>
        <w:p w14:paraId="7A76EB5E" w14:textId="465919A2" w:rsidR="003A526D" w:rsidRPr="003A526D" w:rsidRDefault="0076714B">
          <w:pPr>
            <w:pStyle w:val="Obsah3"/>
            <w:tabs>
              <w:tab w:val="left" w:pos="1320"/>
              <w:tab w:val="right" w:leader="dot" w:pos="9062"/>
            </w:tabs>
            <w:rPr>
              <w:rFonts w:eastAsiaTheme="minorEastAsia"/>
              <w:noProof/>
              <w:lang w:eastAsia="cs-CZ"/>
            </w:rPr>
          </w:pPr>
          <w:hyperlink w:anchor="_Toc53577600"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1.2.5</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Energetické úspory v dopravě</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_Toc53577600 \h </w:instrText>
            </w:r>
            <w:r w:rsidR="003A526D" w:rsidRPr="003A526D">
              <w:rPr>
                <w:noProof/>
                <w:webHidden/>
              </w:rPr>
            </w:r>
            <w:r w:rsidR="003A526D" w:rsidRPr="003A526D">
              <w:rPr>
                <w:noProof/>
                <w:webHidden/>
              </w:rPr>
              <w:fldChar w:fldCharType="separate"/>
            </w:r>
            <w:r w:rsidR="00A4294D">
              <w:rPr>
                <w:noProof/>
                <w:webHidden/>
              </w:rPr>
              <w:t>34</w:t>
            </w:r>
            <w:r w:rsidR="003A526D" w:rsidRPr="003A526D">
              <w:rPr>
                <w:noProof/>
                <w:webHidden/>
              </w:rPr>
              <w:fldChar w:fldCharType="end"/>
            </w:r>
          </w:hyperlink>
        </w:p>
        <w:p w14:paraId="3F305FC6" w14:textId="27B8F75A" w:rsidR="003A526D" w:rsidRPr="003A526D" w:rsidRDefault="0076714B">
          <w:pPr>
            <w:pStyle w:val="Obsah2"/>
            <w:tabs>
              <w:tab w:val="left" w:pos="880"/>
              <w:tab w:val="right" w:leader="dot" w:pos="9062"/>
            </w:tabs>
            <w:rPr>
              <w:rFonts w:eastAsiaTheme="minorEastAsia"/>
              <w:noProof/>
              <w:lang w:eastAsia="cs-CZ"/>
            </w:rPr>
          </w:pPr>
          <w:hyperlink w:anchor="_Toc53577601" w:history="1">
            <w:r w:rsidR="003A526D" w:rsidRPr="003A526D">
              <w:rPr>
                <w:rStyle w:val="Hypertextovodkaz"/>
                <w:rFonts w:ascii="Times New Roman" w:hAnsi="Times New Roman" w:cs="Times New Roman"/>
                <w:noProof/>
              </w:rPr>
              <w:t>1.3</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Specifický cíl: Optimalizace jednotlivých druhů dopravy</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_Toc53577601 \h </w:instrText>
            </w:r>
            <w:r w:rsidR="003A526D" w:rsidRPr="003A526D">
              <w:rPr>
                <w:noProof/>
                <w:webHidden/>
              </w:rPr>
            </w:r>
            <w:r w:rsidR="003A526D" w:rsidRPr="003A526D">
              <w:rPr>
                <w:noProof/>
                <w:webHidden/>
              </w:rPr>
              <w:fldChar w:fldCharType="separate"/>
            </w:r>
            <w:r w:rsidR="00A4294D">
              <w:rPr>
                <w:noProof/>
                <w:webHidden/>
              </w:rPr>
              <w:t>36</w:t>
            </w:r>
            <w:r w:rsidR="003A526D" w:rsidRPr="003A526D">
              <w:rPr>
                <w:noProof/>
                <w:webHidden/>
              </w:rPr>
              <w:fldChar w:fldCharType="end"/>
            </w:r>
          </w:hyperlink>
        </w:p>
        <w:p w14:paraId="3DD6F4B0" w14:textId="5EA204C6" w:rsidR="003A526D" w:rsidRPr="003A526D" w:rsidRDefault="0076714B">
          <w:pPr>
            <w:pStyle w:val="Obsah3"/>
            <w:tabs>
              <w:tab w:val="left" w:pos="1320"/>
              <w:tab w:val="right" w:leader="dot" w:pos="9062"/>
            </w:tabs>
            <w:rPr>
              <w:rFonts w:eastAsiaTheme="minorEastAsia"/>
              <w:noProof/>
              <w:lang w:eastAsia="cs-CZ"/>
            </w:rPr>
          </w:pPr>
          <w:hyperlink w:anchor="_Toc53577602"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1.3.1</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Mitigační opatření a energetické úspory, alternativní energie v jednotlivých dopravních módech</w:t>
            </w:r>
            <w:r w:rsidR="003A526D" w:rsidRPr="003A526D">
              <w:rPr>
                <w:noProof/>
                <w:webHidden/>
              </w:rPr>
              <w:tab/>
            </w:r>
            <w:r w:rsidR="003A526D">
              <w:rPr>
                <w:noProof/>
                <w:webHidden/>
              </w:rPr>
              <w:tab/>
            </w:r>
            <w:r w:rsidR="003A526D" w:rsidRPr="003A526D">
              <w:rPr>
                <w:noProof/>
                <w:webHidden/>
              </w:rPr>
              <w:fldChar w:fldCharType="begin"/>
            </w:r>
            <w:r w:rsidR="003A526D" w:rsidRPr="003A526D">
              <w:rPr>
                <w:noProof/>
                <w:webHidden/>
              </w:rPr>
              <w:instrText xml:space="preserve"> PAGEREF _Toc53577602 \h </w:instrText>
            </w:r>
            <w:r w:rsidR="003A526D" w:rsidRPr="003A526D">
              <w:rPr>
                <w:noProof/>
                <w:webHidden/>
              </w:rPr>
            </w:r>
            <w:r w:rsidR="003A526D" w:rsidRPr="003A526D">
              <w:rPr>
                <w:noProof/>
                <w:webHidden/>
              </w:rPr>
              <w:fldChar w:fldCharType="separate"/>
            </w:r>
            <w:r w:rsidR="00A4294D">
              <w:rPr>
                <w:noProof/>
                <w:webHidden/>
              </w:rPr>
              <w:t>36</w:t>
            </w:r>
            <w:r w:rsidR="003A526D" w:rsidRPr="003A526D">
              <w:rPr>
                <w:noProof/>
                <w:webHidden/>
              </w:rPr>
              <w:fldChar w:fldCharType="end"/>
            </w:r>
          </w:hyperlink>
        </w:p>
        <w:p w14:paraId="7A75E1E5" w14:textId="33EA998B" w:rsidR="003A526D" w:rsidRPr="003A526D" w:rsidRDefault="0076714B">
          <w:pPr>
            <w:pStyle w:val="Obsah3"/>
            <w:tabs>
              <w:tab w:val="left" w:pos="1320"/>
              <w:tab w:val="right" w:leader="dot" w:pos="9062"/>
            </w:tabs>
            <w:rPr>
              <w:rFonts w:eastAsiaTheme="minorEastAsia"/>
              <w:noProof/>
              <w:lang w:eastAsia="cs-CZ"/>
            </w:rPr>
          </w:pPr>
          <w:hyperlink w:anchor="_Toc53577603"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1.3.2</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Znečištění ovzduší, technický stav vozidel</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_Toc53577603 \h </w:instrText>
            </w:r>
            <w:r w:rsidR="003A526D" w:rsidRPr="003A526D">
              <w:rPr>
                <w:noProof/>
                <w:webHidden/>
              </w:rPr>
            </w:r>
            <w:r w:rsidR="003A526D" w:rsidRPr="003A526D">
              <w:rPr>
                <w:noProof/>
                <w:webHidden/>
              </w:rPr>
              <w:fldChar w:fldCharType="separate"/>
            </w:r>
            <w:r w:rsidR="00A4294D">
              <w:rPr>
                <w:noProof/>
                <w:webHidden/>
              </w:rPr>
              <w:t>41</w:t>
            </w:r>
            <w:r w:rsidR="003A526D" w:rsidRPr="003A526D">
              <w:rPr>
                <w:noProof/>
                <w:webHidden/>
              </w:rPr>
              <w:fldChar w:fldCharType="end"/>
            </w:r>
          </w:hyperlink>
        </w:p>
        <w:p w14:paraId="176805DB" w14:textId="129ED3EF" w:rsidR="003A526D" w:rsidRPr="003A526D" w:rsidRDefault="0076714B">
          <w:pPr>
            <w:pStyle w:val="Obsah3"/>
            <w:tabs>
              <w:tab w:val="left" w:pos="1320"/>
              <w:tab w:val="right" w:leader="dot" w:pos="9062"/>
            </w:tabs>
            <w:rPr>
              <w:rFonts w:eastAsiaTheme="minorEastAsia"/>
              <w:noProof/>
              <w:lang w:eastAsia="cs-CZ"/>
            </w:rPr>
          </w:pPr>
          <w:hyperlink w:anchor="_Toc53577604"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1.3.3</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Další vlivy na životní prostředí</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_Toc53577604 \h </w:instrText>
            </w:r>
            <w:r w:rsidR="003A526D" w:rsidRPr="003A526D">
              <w:rPr>
                <w:noProof/>
                <w:webHidden/>
              </w:rPr>
            </w:r>
            <w:r w:rsidR="003A526D" w:rsidRPr="003A526D">
              <w:rPr>
                <w:noProof/>
                <w:webHidden/>
              </w:rPr>
              <w:fldChar w:fldCharType="separate"/>
            </w:r>
            <w:r w:rsidR="00A4294D">
              <w:rPr>
                <w:noProof/>
                <w:webHidden/>
              </w:rPr>
              <w:t>42</w:t>
            </w:r>
            <w:r w:rsidR="003A526D" w:rsidRPr="003A526D">
              <w:rPr>
                <w:noProof/>
                <w:webHidden/>
              </w:rPr>
              <w:fldChar w:fldCharType="end"/>
            </w:r>
          </w:hyperlink>
        </w:p>
        <w:p w14:paraId="0CB5592F" w14:textId="00854FB6" w:rsidR="003A526D" w:rsidRPr="003A526D" w:rsidRDefault="0076714B">
          <w:pPr>
            <w:pStyle w:val="Obsah3"/>
            <w:tabs>
              <w:tab w:val="left" w:pos="1320"/>
              <w:tab w:val="right" w:leader="dot" w:pos="9062"/>
            </w:tabs>
            <w:rPr>
              <w:rFonts w:eastAsiaTheme="minorEastAsia"/>
              <w:noProof/>
              <w:lang w:eastAsia="cs-CZ"/>
            </w:rPr>
          </w:pPr>
          <w:hyperlink w:anchor="_Toc53577605"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1.3.4</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Zásady rozvoje, údržby a provozování dopravní infrastruktury</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_Toc53577605 \h </w:instrText>
            </w:r>
            <w:r w:rsidR="003A526D" w:rsidRPr="003A526D">
              <w:rPr>
                <w:noProof/>
                <w:webHidden/>
              </w:rPr>
            </w:r>
            <w:r w:rsidR="003A526D" w:rsidRPr="003A526D">
              <w:rPr>
                <w:noProof/>
                <w:webHidden/>
              </w:rPr>
              <w:fldChar w:fldCharType="separate"/>
            </w:r>
            <w:r w:rsidR="00A4294D">
              <w:rPr>
                <w:noProof/>
                <w:webHidden/>
              </w:rPr>
              <w:t>45</w:t>
            </w:r>
            <w:r w:rsidR="003A526D" w:rsidRPr="003A526D">
              <w:rPr>
                <w:noProof/>
                <w:webHidden/>
              </w:rPr>
              <w:fldChar w:fldCharType="end"/>
            </w:r>
          </w:hyperlink>
        </w:p>
        <w:p w14:paraId="242B2383" w14:textId="2E7FFF2B" w:rsidR="003A526D" w:rsidRPr="003A526D" w:rsidRDefault="0076714B">
          <w:pPr>
            <w:pStyle w:val="Obsah3"/>
            <w:tabs>
              <w:tab w:val="left" w:pos="1320"/>
              <w:tab w:val="right" w:leader="dot" w:pos="9062"/>
            </w:tabs>
            <w:rPr>
              <w:rFonts w:eastAsiaTheme="minorEastAsia"/>
              <w:noProof/>
              <w:lang w:eastAsia="cs-CZ"/>
            </w:rPr>
          </w:pPr>
          <w:hyperlink w:anchor="_Toc53577606"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1.3.5</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Bezpečnost provozu</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_Toc53577606 \h </w:instrText>
            </w:r>
            <w:r w:rsidR="003A526D" w:rsidRPr="003A526D">
              <w:rPr>
                <w:noProof/>
                <w:webHidden/>
              </w:rPr>
            </w:r>
            <w:r w:rsidR="003A526D" w:rsidRPr="003A526D">
              <w:rPr>
                <w:noProof/>
                <w:webHidden/>
              </w:rPr>
              <w:fldChar w:fldCharType="separate"/>
            </w:r>
            <w:r w:rsidR="00A4294D">
              <w:rPr>
                <w:noProof/>
                <w:webHidden/>
              </w:rPr>
              <w:t>50</w:t>
            </w:r>
            <w:r w:rsidR="003A526D" w:rsidRPr="003A526D">
              <w:rPr>
                <w:noProof/>
                <w:webHidden/>
              </w:rPr>
              <w:fldChar w:fldCharType="end"/>
            </w:r>
          </w:hyperlink>
        </w:p>
        <w:p w14:paraId="25FE1E5A" w14:textId="0CA838C9" w:rsidR="003A526D" w:rsidRDefault="0076714B">
          <w:pPr>
            <w:pStyle w:val="Obsah3"/>
            <w:tabs>
              <w:tab w:val="left" w:pos="1320"/>
              <w:tab w:val="right" w:leader="dot" w:pos="9062"/>
            </w:tabs>
            <w:rPr>
              <w:rFonts w:eastAsiaTheme="minorEastAsia"/>
              <w:noProof/>
              <w:lang w:eastAsia="cs-CZ"/>
            </w:rPr>
          </w:pPr>
          <w:hyperlink w:anchor="_Toc53577607" w:history="1">
            <w:r w:rsidR="003A526D" w:rsidRPr="003A526D">
              <w:rPr>
                <w:rStyle w:val="Hypertextovodkaz"/>
                <w:rFonts w:ascii="Times New Roman" w:hAnsi="Times New Roman" w:cs="Times New Roman"/>
                <w:noProof/>
                <w14:scene3d>
                  <w14:camera w14:prst="orthographicFront"/>
                  <w14:lightRig w14:rig="threePt" w14:dir="t">
                    <w14:rot w14:lat="0" w14:lon="0" w14:rev="0"/>
                  </w14:lightRig>
                </w14:scene3d>
              </w:rPr>
              <w:t>1.3.6</w:t>
            </w:r>
            <w:r w:rsidR="003A526D" w:rsidRPr="003A526D">
              <w:rPr>
                <w:rFonts w:eastAsiaTheme="minorEastAsia"/>
                <w:noProof/>
                <w:lang w:eastAsia="cs-CZ"/>
              </w:rPr>
              <w:tab/>
            </w:r>
            <w:r w:rsidR="003A526D" w:rsidRPr="003A526D">
              <w:rPr>
                <w:rStyle w:val="Hypertextovodkaz"/>
                <w:rFonts w:ascii="Times New Roman" w:hAnsi="Times New Roman" w:cs="Times New Roman"/>
                <w:noProof/>
              </w:rPr>
              <w:t>Adaptace na změnu klimatu</w:t>
            </w:r>
            <w:r w:rsidR="003A526D" w:rsidRPr="003A526D">
              <w:rPr>
                <w:noProof/>
                <w:webHidden/>
              </w:rPr>
              <w:tab/>
            </w:r>
            <w:r w:rsidR="003A526D" w:rsidRPr="003A526D">
              <w:rPr>
                <w:noProof/>
                <w:webHidden/>
              </w:rPr>
              <w:fldChar w:fldCharType="begin"/>
            </w:r>
            <w:r w:rsidR="003A526D" w:rsidRPr="003A526D">
              <w:rPr>
                <w:noProof/>
                <w:webHidden/>
              </w:rPr>
              <w:instrText xml:space="preserve"> PAGEREF _Toc53577607 \h </w:instrText>
            </w:r>
            <w:r w:rsidR="003A526D" w:rsidRPr="003A526D">
              <w:rPr>
                <w:noProof/>
                <w:webHidden/>
              </w:rPr>
            </w:r>
            <w:r w:rsidR="003A526D" w:rsidRPr="003A526D">
              <w:rPr>
                <w:noProof/>
                <w:webHidden/>
              </w:rPr>
              <w:fldChar w:fldCharType="separate"/>
            </w:r>
            <w:r w:rsidR="00A4294D">
              <w:rPr>
                <w:noProof/>
                <w:webHidden/>
              </w:rPr>
              <w:t>51</w:t>
            </w:r>
            <w:r w:rsidR="003A526D" w:rsidRPr="003A526D">
              <w:rPr>
                <w:noProof/>
                <w:webHidden/>
              </w:rPr>
              <w:fldChar w:fldCharType="end"/>
            </w:r>
          </w:hyperlink>
        </w:p>
        <w:p w14:paraId="20DF1A4B" w14:textId="3F8DCD11" w:rsidR="003A526D" w:rsidRDefault="0076714B">
          <w:pPr>
            <w:pStyle w:val="Obsah1"/>
            <w:tabs>
              <w:tab w:val="left" w:pos="440"/>
              <w:tab w:val="right" w:leader="dot" w:pos="9062"/>
            </w:tabs>
            <w:rPr>
              <w:rFonts w:eastAsiaTheme="minorEastAsia"/>
              <w:noProof/>
              <w:lang w:eastAsia="cs-CZ"/>
            </w:rPr>
          </w:pPr>
          <w:hyperlink w:anchor="_Toc53577608" w:history="1">
            <w:r w:rsidR="003A526D" w:rsidRPr="00FB0F10">
              <w:rPr>
                <w:rStyle w:val="Hypertextovodkaz"/>
                <w:rFonts w:ascii="Times New Roman" w:hAnsi="Times New Roman" w:cs="Times New Roman"/>
                <w:noProof/>
              </w:rPr>
              <w:t>2</w:t>
            </w:r>
            <w:r w:rsidR="003A526D">
              <w:rPr>
                <w:rFonts w:eastAsiaTheme="minorEastAsia"/>
                <w:noProof/>
                <w:lang w:eastAsia="cs-CZ"/>
              </w:rPr>
              <w:tab/>
            </w:r>
            <w:r w:rsidR="003A526D" w:rsidRPr="00FB0F10">
              <w:rPr>
                <w:rStyle w:val="Hypertextovodkaz"/>
                <w:rFonts w:ascii="Times New Roman" w:hAnsi="Times New Roman" w:cs="Times New Roman"/>
                <w:noProof/>
              </w:rPr>
              <w:t>Strategický cíl: Územní soudržnost</w:t>
            </w:r>
            <w:r w:rsidR="003A526D">
              <w:rPr>
                <w:noProof/>
                <w:webHidden/>
              </w:rPr>
              <w:tab/>
            </w:r>
            <w:r w:rsidR="003A526D">
              <w:rPr>
                <w:noProof/>
                <w:webHidden/>
              </w:rPr>
              <w:fldChar w:fldCharType="begin"/>
            </w:r>
            <w:r w:rsidR="003A526D">
              <w:rPr>
                <w:noProof/>
                <w:webHidden/>
              </w:rPr>
              <w:instrText xml:space="preserve"> PAGEREF _Toc53577608 \h </w:instrText>
            </w:r>
            <w:r w:rsidR="003A526D">
              <w:rPr>
                <w:noProof/>
                <w:webHidden/>
              </w:rPr>
            </w:r>
            <w:r w:rsidR="003A526D">
              <w:rPr>
                <w:noProof/>
                <w:webHidden/>
              </w:rPr>
              <w:fldChar w:fldCharType="separate"/>
            </w:r>
            <w:r w:rsidR="00A4294D">
              <w:rPr>
                <w:noProof/>
                <w:webHidden/>
              </w:rPr>
              <w:t>52</w:t>
            </w:r>
            <w:r w:rsidR="003A526D">
              <w:rPr>
                <w:noProof/>
                <w:webHidden/>
              </w:rPr>
              <w:fldChar w:fldCharType="end"/>
            </w:r>
          </w:hyperlink>
        </w:p>
        <w:p w14:paraId="2A00808C" w14:textId="40FCFF32" w:rsidR="003A526D" w:rsidRDefault="0076714B">
          <w:pPr>
            <w:pStyle w:val="Obsah2"/>
            <w:tabs>
              <w:tab w:val="left" w:pos="880"/>
              <w:tab w:val="right" w:leader="dot" w:pos="9062"/>
            </w:tabs>
            <w:rPr>
              <w:rFonts w:eastAsiaTheme="minorEastAsia"/>
              <w:noProof/>
              <w:lang w:eastAsia="cs-CZ"/>
            </w:rPr>
          </w:pPr>
          <w:hyperlink w:anchor="_Toc53577610" w:history="1">
            <w:r w:rsidR="003A526D" w:rsidRPr="00FB0F10">
              <w:rPr>
                <w:rStyle w:val="Hypertextovodkaz"/>
                <w:rFonts w:ascii="Times New Roman" w:hAnsi="Times New Roman" w:cs="Times New Roman"/>
                <w:noProof/>
              </w:rPr>
              <w:t>2.1</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Vyvážené vybavení regionů dopravní infrastrukturou</w:t>
            </w:r>
            <w:r w:rsidR="003A526D">
              <w:rPr>
                <w:noProof/>
                <w:webHidden/>
              </w:rPr>
              <w:tab/>
            </w:r>
            <w:r w:rsidR="003A526D">
              <w:rPr>
                <w:noProof/>
                <w:webHidden/>
              </w:rPr>
              <w:fldChar w:fldCharType="begin"/>
            </w:r>
            <w:r w:rsidR="003A526D">
              <w:rPr>
                <w:noProof/>
                <w:webHidden/>
              </w:rPr>
              <w:instrText xml:space="preserve"> PAGEREF _Toc53577610 \h </w:instrText>
            </w:r>
            <w:r w:rsidR="003A526D">
              <w:rPr>
                <w:noProof/>
                <w:webHidden/>
              </w:rPr>
            </w:r>
            <w:r w:rsidR="003A526D">
              <w:rPr>
                <w:noProof/>
                <w:webHidden/>
              </w:rPr>
              <w:fldChar w:fldCharType="separate"/>
            </w:r>
            <w:r w:rsidR="00A4294D">
              <w:rPr>
                <w:noProof/>
                <w:webHidden/>
              </w:rPr>
              <w:t>52</w:t>
            </w:r>
            <w:r w:rsidR="003A526D">
              <w:rPr>
                <w:noProof/>
                <w:webHidden/>
              </w:rPr>
              <w:fldChar w:fldCharType="end"/>
            </w:r>
          </w:hyperlink>
        </w:p>
        <w:p w14:paraId="70503168" w14:textId="075F5BEB" w:rsidR="003A526D" w:rsidRDefault="0076714B">
          <w:pPr>
            <w:pStyle w:val="Obsah2"/>
            <w:tabs>
              <w:tab w:val="left" w:pos="880"/>
              <w:tab w:val="right" w:leader="dot" w:pos="9062"/>
            </w:tabs>
            <w:rPr>
              <w:rFonts w:eastAsiaTheme="minorEastAsia"/>
              <w:noProof/>
              <w:lang w:eastAsia="cs-CZ"/>
            </w:rPr>
          </w:pPr>
          <w:hyperlink w:anchor="_Toc53577611" w:history="1">
            <w:r w:rsidR="003A526D" w:rsidRPr="00FB0F10">
              <w:rPr>
                <w:rStyle w:val="Hypertextovodkaz"/>
                <w:rFonts w:ascii="Times New Roman" w:hAnsi="Times New Roman" w:cs="Times New Roman"/>
                <w:noProof/>
              </w:rPr>
              <w:t>2.2</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Celostátní úroveň, propojení ČR na zahraničí</w:t>
            </w:r>
            <w:r w:rsidR="003A526D">
              <w:rPr>
                <w:noProof/>
                <w:webHidden/>
              </w:rPr>
              <w:tab/>
            </w:r>
            <w:r w:rsidR="003A526D">
              <w:rPr>
                <w:noProof/>
                <w:webHidden/>
              </w:rPr>
              <w:fldChar w:fldCharType="begin"/>
            </w:r>
            <w:r w:rsidR="003A526D">
              <w:rPr>
                <w:noProof/>
                <w:webHidden/>
              </w:rPr>
              <w:instrText xml:space="preserve"> PAGEREF _Toc53577611 \h </w:instrText>
            </w:r>
            <w:r w:rsidR="003A526D">
              <w:rPr>
                <w:noProof/>
                <w:webHidden/>
              </w:rPr>
            </w:r>
            <w:r w:rsidR="003A526D">
              <w:rPr>
                <w:noProof/>
                <w:webHidden/>
              </w:rPr>
              <w:fldChar w:fldCharType="separate"/>
            </w:r>
            <w:r w:rsidR="00A4294D">
              <w:rPr>
                <w:noProof/>
                <w:webHidden/>
              </w:rPr>
              <w:t>54</w:t>
            </w:r>
            <w:r w:rsidR="003A526D">
              <w:rPr>
                <w:noProof/>
                <w:webHidden/>
              </w:rPr>
              <w:fldChar w:fldCharType="end"/>
            </w:r>
          </w:hyperlink>
        </w:p>
        <w:p w14:paraId="4F84459C" w14:textId="2BEEDC0F" w:rsidR="003A526D" w:rsidRDefault="0076714B">
          <w:pPr>
            <w:pStyle w:val="Obsah2"/>
            <w:tabs>
              <w:tab w:val="left" w:pos="880"/>
              <w:tab w:val="right" w:leader="dot" w:pos="9062"/>
            </w:tabs>
            <w:rPr>
              <w:rFonts w:eastAsiaTheme="minorEastAsia"/>
              <w:noProof/>
              <w:lang w:eastAsia="cs-CZ"/>
            </w:rPr>
          </w:pPr>
          <w:hyperlink w:anchor="_Toc53577612" w:history="1">
            <w:r w:rsidR="003A526D" w:rsidRPr="00FB0F10">
              <w:rPr>
                <w:rStyle w:val="Hypertextovodkaz"/>
                <w:rFonts w:ascii="Times New Roman" w:hAnsi="Times New Roman" w:cs="Times New Roman"/>
                <w:noProof/>
              </w:rPr>
              <w:t>2.3</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Doprava v metropolích a aglomeracích, PUMM</w:t>
            </w:r>
            <w:r w:rsidR="003A526D">
              <w:rPr>
                <w:noProof/>
                <w:webHidden/>
              </w:rPr>
              <w:tab/>
            </w:r>
            <w:r w:rsidR="003A526D">
              <w:rPr>
                <w:noProof/>
                <w:webHidden/>
              </w:rPr>
              <w:fldChar w:fldCharType="begin"/>
            </w:r>
            <w:r w:rsidR="003A526D">
              <w:rPr>
                <w:noProof/>
                <w:webHidden/>
              </w:rPr>
              <w:instrText xml:space="preserve"> PAGEREF _Toc53577612 \h </w:instrText>
            </w:r>
            <w:r w:rsidR="003A526D">
              <w:rPr>
                <w:noProof/>
                <w:webHidden/>
              </w:rPr>
            </w:r>
            <w:r w:rsidR="003A526D">
              <w:rPr>
                <w:noProof/>
                <w:webHidden/>
              </w:rPr>
              <w:fldChar w:fldCharType="separate"/>
            </w:r>
            <w:r w:rsidR="00A4294D">
              <w:rPr>
                <w:noProof/>
                <w:webHidden/>
              </w:rPr>
              <w:t>55</w:t>
            </w:r>
            <w:r w:rsidR="003A526D">
              <w:rPr>
                <w:noProof/>
                <w:webHidden/>
              </w:rPr>
              <w:fldChar w:fldCharType="end"/>
            </w:r>
          </w:hyperlink>
        </w:p>
        <w:p w14:paraId="206F61FE" w14:textId="26C54AA1" w:rsidR="003A526D" w:rsidRDefault="0076714B">
          <w:pPr>
            <w:pStyle w:val="Obsah2"/>
            <w:tabs>
              <w:tab w:val="left" w:pos="880"/>
              <w:tab w:val="right" w:leader="dot" w:pos="9062"/>
            </w:tabs>
            <w:rPr>
              <w:rFonts w:eastAsiaTheme="minorEastAsia"/>
              <w:noProof/>
              <w:lang w:eastAsia="cs-CZ"/>
            </w:rPr>
          </w:pPr>
          <w:hyperlink w:anchor="_Toc53577613" w:history="1">
            <w:r w:rsidR="003A526D" w:rsidRPr="00FB0F10">
              <w:rPr>
                <w:rStyle w:val="Hypertextovodkaz"/>
                <w:rFonts w:ascii="Times New Roman" w:hAnsi="Times New Roman" w:cs="Times New Roman"/>
                <w:noProof/>
              </w:rPr>
              <w:t>2.4</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Doprava ve venkovském prostoru</w:t>
            </w:r>
            <w:r w:rsidR="003A526D">
              <w:rPr>
                <w:noProof/>
                <w:webHidden/>
              </w:rPr>
              <w:tab/>
            </w:r>
            <w:r w:rsidR="003A526D">
              <w:rPr>
                <w:noProof/>
                <w:webHidden/>
              </w:rPr>
              <w:fldChar w:fldCharType="begin"/>
            </w:r>
            <w:r w:rsidR="003A526D">
              <w:rPr>
                <w:noProof/>
                <w:webHidden/>
              </w:rPr>
              <w:instrText xml:space="preserve"> PAGEREF _Toc53577613 \h </w:instrText>
            </w:r>
            <w:r w:rsidR="003A526D">
              <w:rPr>
                <w:noProof/>
                <w:webHidden/>
              </w:rPr>
            </w:r>
            <w:r w:rsidR="003A526D">
              <w:rPr>
                <w:noProof/>
                <w:webHidden/>
              </w:rPr>
              <w:fldChar w:fldCharType="separate"/>
            </w:r>
            <w:r w:rsidR="00A4294D">
              <w:rPr>
                <w:noProof/>
                <w:webHidden/>
              </w:rPr>
              <w:t>57</w:t>
            </w:r>
            <w:r w:rsidR="003A526D">
              <w:rPr>
                <w:noProof/>
                <w:webHidden/>
              </w:rPr>
              <w:fldChar w:fldCharType="end"/>
            </w:r>
          </w:hyperlink>
        </w:p>
        <w:p w14:paraId="6C0F0B76" w14:textId="3E64CB48" w:rsidR="003A526D" w:rsidRDefault="0076714B">
          <w:pPr>
            <w:pStyle w:val="Obsah2"/>
            <w:tabs>
              <w:tab w:val="left" w:pos="880"/>
              <w:tab w:val="right" w:leader="dot" w:pos="9062"/>
            </w:tabs>
            <w:rPr>
              <w:rFonts w:eastAsiaTheme="minorEastAsia"/>
              <w:noProof/>
              <w:lang w:eastAsia="cs-CZ"/>
            </w:rPr>
          </w:pPr>
          <w:hyperlink w:anchor="_Toc53577614" w:history="1">
            <w:r w:rsidR="003A526D" w:rsidRPr="00FB0F10">
              <w:rPr>
                <w:rStyle w:val="Hypertextovodkaz"/>
                <w:rFonts w:ascii="Times New Roman" w:hAnsi="Times New Roman" w:cs="Times New Roman"/>
                <w:noProof/>
              </w:rPr>
              <w:t>2.5</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Doprava v periferních oblastech</w:t>
            </w:r>
            <w:r w:rsidR="003A526D">
              <w:rPr>
                <w:noProof/>
                <w:webHidden/>
              </w:rPr>
              <w:tab/>
            </w:r>
            <w:r w:rsidR="003A526D">
              <w:rPr>
                <w:noProof/>
                <w:webHidden/>
              </w:rPr>
              <w:fldChar w:fldCharType="begin"/>
            </w:r>
            <w:r w:rsidR="003A526D">
              <w:rPr>
                <w:noProof/>
                <w:webHidden/>
              </w:rPr>
              <w:instrText xml:space="preserve"> PAGEREF _Toc53577614 \h </w:instrText>
            </w:r>
            <w:r w:rsidR="003A526D">
              <w:rPr>
                <w:noProof/>
                <w:webHidden/>
              </w:rPr>
            </w:r>
            <w:r w:rsidR="003A526D">
              <w:rPr>
                <w:noProof/>
                <w:webHidden/>
              </w:rPr>
              <w:fldChar w:fldCharType="separate"/>
            </w:r>
            <w:r w:rsidR="00A4294D">
              <w:rPr>
                <w:noProof/>
                <w:webHidden/>
              </w:rPr>
              <w:t>58</w:t>
            </w:r>
            <w:r w:rsidR="003A526D">
              <w:rPr>
                <w:noProof/>
                <w:webHidden/>
              </w:rPr>
              <w:fldChar w:fldCharType="end"/>
            </w:r>
          </w:hyperlink>
        </w:p>
        <w:p w14:paraId="1837A4EE" w14:textId="4F8DB2DD" w:rsidR="003A526D" w:rsidRDefault="0076714B">
          <w:pPr>
            <w:pStyle w:val="Obsah2"/>
            <w:tabs>
              <w:tab w:val="left" w:pos="880"/>
              <w:tab w:val="right" w:leader="dot" w:pos="9062"/>
            </w:tabs>
            <w:rPr>
              <w:rFonts w:eastAsiaTheme="minorEastAsia"/>
              <w:noProof/>
              <w:lang w:eastAsia="cs-CZ"/>
            </w:rPr>
          </w:pPr>
          <w:hyperlink w:anchor="_Toc53577615" w:history="1">
            <w:r w:rsidR="003A526D" w:rsidRPr="00FB0F10">
              <w:rPr>
                <w:rStyle w:val="Hypertextovodkaz"/>
                <w:rFonts w:ascii="Times New Roman" w:hAnsi="Times New Roman" w:cs="Times New Roman"/>
                <w:noProof/>
              </w:rPr>
              <w:t>2.6</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Doprava v citlivých oblastech a cestovní ruch</w:t>
            </w:r>
            <w:r w:rsidR="003A526D">
              <w:rPr>
                <w:noProof/>
                <w:webHidden/>
              </w:rPr>
              <w:tab/>
            </w:r>
            <w:r w:rsidR="003A526D">
              <w:rPr>
                <w:noProof/>
                <w:webHidden/>
              </w:rPr>
              <w:fldChar w:fldCharType="begin"/>
            </w:r>
            <w:r w:rsidR="003A526D">
              <w:rPr>
                <w:noProof/>
                <w:webHidden/>
              </w:rPr>
              <w:instrText xml:space="preserve"> PAGEREF _Toc53577615 \h </w:instrText>
            </w:r>
            <w:r w:rsidR="003A526D">
              <w:rPr>
                <w:noProof/>
                <w:webHidden/>
              </w:rPr>
            </w:r>
            <w:r w:rsidR="003A526D">
              <w:rPr>
                <w:noProof/>
                <w:webHidden/>
              </w:rPr>
              <w:fldChar w:fldCharType="separate"/>
            </w:r>
            <w:r w:rsidR="00A4294D">
              <w:rPr>
                <w:noProof/>
                <w:webHidden/>
              </w:rPr>
              <w:t>59</w:t>
            </w:r>
            <w:r w:rsidR="003A526D">
              <w:rPr>
                <w:noProof/>
                <w:webHidden/>
              </w:rPr>
              <w:fldChar w:fldCharType="end"/>
            </w:r>
          </w:hyperlink>
        </w:p>
        <w:p w14:paraId="29BF0A11" w14:textId="2CBE48A1" w:rsidR="003A526D" w:rsidRDefault="0076714B">
          <w:pPr>
            <w:pStyle w:val="Obsah2"/>
            <w:tabs>
              <w:tab w:val="left" w:pos="880"/>
              <w:tab w:val="right" w:leader="dot" w:pos="9062"/>
            </w:tabs>
            <w:rPr>
              <w:rFonts w:eastAsiaTheme="minorEastAsia"/>
              <w:noProof/>
              <w:lang w:eastAsia="cs-CZ"/>
            </w:rPr>
          </w:pPr>
          <w:hyperlink w:anchor="_Toc53577616" w:history="1">
            <w:r w:rsidR="003A526D" w:rsidRPr="00FB0F10">
              <w:rPr>
                <w:rStyle w:val="Hypertextovodkaz"/>
                <w:rFonts w:ascii="Times New Roman" w:hAnsi="Times New Roman" w:cs="Times New Roman"/>
                <w:noProof/>
              </w:rPr>
              <w:t>2.7</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Rovné podmínky a příležitosti k dostupnosti v dopravě</w:t>
            </w:r>
            <w:r w:rsidR="003A526D">
              <w:rPr>
                <w:noProof/>
                <w:webHidden/>
              </w:rPr>
              <w:tab/>
            </w:r>
            <w:r w:rsidR="003A526D">
              <w:rPr>
                <w:noProof/>
                <w:webHidden/>
              </w:rPr>
              <w:fldChar w:fldCharType="begin"/>
            </w:r>
            <w:r w:rsidR="003A526D">
              <w:rPr>
                <w:noProof/>
                <w:webHidden/>
              </w:rPr>
              <w:instrText xml:space="preserve"> PAGEREF _Toc53577616 \h </w:instrText>
            </w:r>
            <w:r w:rsidR="003A526D">
              <w:rPr>
                <w:noProof/>
                <w:webHidden/>
              </w:rPr>
            </w:r>
            <w:r w:rsidR="003A526D">
              <w:rPr>
                <w:noProof/>
                <w:webHidden/>
              </w:rPr>
              <w:fldChar w:fldCharType="separate"/>
            </w:r>
            <w:r w:rsidR="00A4294D">
              <w:rPr>
                <w:noProof/>
                <w:webHidden/>
              </w:rPr>
              <w:t>60</w:t>
            </w:r>
            <w:r w:rsidR="003A526D">
              <w:rPr>
                <w:noProof/>
                <w:webHidden/>
              </w:rPr>
              <w:fldChar w:fldCharType="end"/>
            </w:r>
          </w:hyperlink>
        </w:p>
        <w:p w14:paraId="20F1EC38" w14:textId="45A66B0E" w:rsidR="003A526D" w:rsidRDefault="0076714B">
          <w:pPr>
            <w:pStyle w:val="Obsah2"/>
            <w:tabs>
              <w:tab w:val="left" w:pos="880"/>
              <w:tab w:val="right" w:leader="dot" w:pos="9062"/>
            </w:tabs>
            <w:rPr>
              <w:rFonts w:eastAsiaTheme="minorEastAsia"/>
              <w:noProof/>
              <w:lang w:eastAsia="cs-CZ"/>
            </w:rPr>
          </w:pPr>
          <w:hyperlink w:anchor="_Toc53577617" w:history="1">
            <w:r w:rsidR="003A526D" w:rsidRPr="00FB0F10">
              <w:rPr>
                <w:rStyle w:val="Hypertextovodkaz"/>
                <w:rFonts w:ascii="Times New Roman" w:hAnsi="Times New Roman" w:cs="Times New Roman"/>
                <w:noProof/>
              </w:rPr>
              <w:t>2.8</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Zajištění kvalifikované síly v dopravě</w:t>
            </w:r>
            <w:r w:rsidR="003A526D">
              <w:rPr>
                <w:noProof/>
                <w:webHidden/>
              </w:rPr>
              <w:tab/>
            </w:r>
            <w:r w:rsidR="003A526D">
              <w:rPr>
                <w:noProof/>
                <w:webHidden/>
              </w:rPr>
              <w:fldChar w:fldCharType="begin"/>
            </w:r>
            <w:r w:rsidR="003A526D">
              <w:rPr>
                <w:noProof/>
                <w:webHidden/>
              </w:rPr>
              <w:instrText xml:space="preserve"> PAGEREF _Toc53577617 \h </w:instrText>
            </w:r>
            <w:r w:rsidR="003A526D">
              <w:rPr>
                <w:noProof/>
                <w:webHidden/>
              </w:rPr>
            </w:r>
            <w:r w:rsidR="003A526D">
              <w:rPr>
                <w:noProof/>
                <w:webHidden/>
              </w:rPr>
              <w:fldChar w:fldCharType="separate"/>
            </w:r>
            <w:r w:rsidR="00A4294D">
              <w:rPr>
                <w:noProof/>
                <w:webHidden/>
              </w:rPr>
              <w:t>61</w:t>
            </w:r>
            <w:r w:rsidR="003A526D">
              <w:rPr>
                <w:noProof/>
                <w:webHidden/>
              </w:rPr>
              <w:fldChar w:fldCharType="end"/>
            </w:r>
          </w:hyperlink>
        </w:p>
        <w:p w14:paraId="7BFFE31A" w14:textId="08D1872C" w:rsidR="003A526D" w:rsidRDefault="0076714B">
          <w:pPr>
            <w:pStyle w:val="Obsah1"/>
            <w:tabs>
              <w:tab w:val="left" w:pos="440"/>
              <w:tab w:val="right" w:leader="dot" w:pos="9062"/>
            </w:tabs>
            <w:rPr>
              <w:rFonts w:eastAsiaTheme="minorEastAsia"/>
              <w:noProof/>
              <w:lang w:eastAsia="cs-CZ"/>
            </w:rPr>
          </w:pPr>
          <w:hyperlink w:anchor="_Toc53577618" w:history="1">
            <w:r w:rsidR="003A526D" w:rsidRPr="00FB0F10">
              <w:rPr>
                <w:rStyle w:val="Hypertextovodkaz"/>
                <w:rFonts w:ascii="Times New Roman" w:hAnsi="Times New Roman" w:cs="Times New Roman"/>
                <w:noProof/>
              </w:rPr>
              <w:t>3</w:t>
            </w:r>
            <w:r w:rsidR="003A526D">
              <w:rPr>
                <w:rFonts w:eastAsiaTheme="minorEastAsia"/>
                <w:noProof/>
                <w:lang w:eastAsia="cs-CZ"/>
              </w:rPr>
              <w:tab/>
            </w:r>
            <w:r w:rsidR="003A526D" w:rsidRPr="00FB0F10">
              <w:rPr>
                <w:rStyle w:val="Hypertextovodkaz"/>
                <w:rFonts w:ascii="Times New Roman" w:hAnsi="Times New Roman" w:cs="Times New Roman"/>
                <w:noProof/>
              </w:rPr>
              <w:t>Strategický cíl: Společnost 4.0 v dopravě – Vazba na dokument Průmysl 4.0 a Společnost 4.0</w:t>
            </w:r>
            <w:r w:rsidR="003A526D">
              <w:rPr>
                <w:noProof/>
                <w:webHidden/>
              </w:rPr>
              <w:tab/>
            </w:r>
            <w:r w:rsidR="003A526D">
              <w:rPr>
                <w:noProof/>
                <w:webHidden/>
              </w:rPr>
              <w:fldChar w:fldCharType="begin"/>
            </w:r>
            <w:r w:rsidR="003A526D">
              <w:rPr>
                <w:noProof/>
                <w:webHidden/>
              </w:rPr>
              <w:instrText xml:space="preserve"> PAGEREF _Toc53577618 \h </w:instrText>
            </w:r>
            <w:r w:rsidR="003A526D">
              <w:rPr>
                <w:noProof/>
                <w:webHidden/>
              </w:rPr>
            </w:r>
            <w:r w:rsidR="003A526D">
              <w:rPr>
                <w:noProof/>
                <w:webHidden/>
              </w:rPr>
              <w:fldChar w:fldCharType="separate"/>
            </w:r>
            <w:r w:rsidR="00A4294D">
              <w:rPr>
                <w:noProof/>
                <w:webHidden/>
              </w:rPr>
              <w:t>63</w:t>
            </w:r>
            <w:r w:rsidR="003A526D">
              <w:rPr>
                <w:noProof/>
                <w:webHidden/>
              </w:rPr>
              <w:fldChar w:fldCharType="end"/>
            </w:r>
          </w:hyperlink>
        </w:p>
        <w:p w14:paraId="22B85695" w14:textId="225FD656" w:rsidR="003A526D" w:rsidRDefault="0076714B">
          <w:pPr>
            <w:pStyle w:val="Obsah2"/>
            <w:tabs>
              <w:tab w:val="left" w:pos="880"/>
              <w:tab w:val="right" w:leader="dot" w:pos="9062"/>
            </w:tabs>
            <w:rPr>
              <w:rFonts w:eastAsiaTheme="minorEastAsia"/>
              <w:noProof/>
              <w:lang w:eastAsia="cs-CZ"/>
            </w:rPr>
          </w:pPr>
          <w:hyperlink w:anchor="_Toc53577619" w:history="1">
            <w:r w:rsidR="003A526D" w:rsidRPr="00FB0F10">
              <w:rPr>
                <w:rStyle w:val="Hypertextovodkaz"/>
                <w:rFonts w:ascii="Times New Roman" w:hAnsi="Times New Roman" w:cs="Times New Roman"/>
                <w:noProof/>
              </w:rPr>
              <w:t>3.1</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Telematika v dopravě</w:t>
            </w:r>
            <w:r w:rsidR="003A526D">
              <w:rPr>
                <w:noProof/>
                <w:webHidden/>
              </w:rPr>
              <w:tab/>
            </w:r>
            <w:r w:rsidR="003A526D">
              <w:rPr>
                <w:noProof/>
                <w:webHidden/>
              </w:rPr>
              <w:fldChar w:fldCharType="begin"/>
            </w:r>
            <w:r w:rsidR="003A526D">
              <w:rPr>
                <w:noProof/>
                <w:webHidden/>
              </w:rPr>
              <w:instrText xml:space="preserve"> PAGEREF _Toc53577619 \h </w:instrText>
            </w:r>
            <w:r w:rsidR="003A526D">
              <w:rPr>
                <w:noProof/>
                <w:webHidden/>
              </w:rPr>
            </w:r>
            <w:r w:rsidR="003A526D">
              <w:rPr>
                <w:noProof/>
                <w:webHidden/>
              </w:rPr>
              <w:fldChar w:fldCharType="separate"/>
            </w:r>
            <w:r w:rsidR="00A4294D">
              <w:rPr>
                <w:noProof/>
                <w:webHidden/>
              </w:rPr>
              <w:t>64</w:t>
            </w:r>
            <w:r w:rsidR="003A526D">
              <w:rPr>
                <w:noProof/>
                <w:webHidden/>
              </w:rPr>
              <w:fldChar w:fldCharType="end"/>
            </w:r>
          </w:hyperlink>
        </w:p>
        <w:p w14:paraId="14DE489B" w14:textId="2C4A7699" w:rsidR="003A526D" w:rsidRDefault="0076714B">
          <w:pPr>
            <w:pStyle w:val="Obsah2"/>
            <w:tabs>
              <w:tab w:val="left" w:pos="880"/>
              <w:tab w:val="right" w:leader="dot" w:pos="9062"/>
            </w:tabs>
            <w:rPr>
              <w:rFonts w:eastAsiaTheme="minorEastAsia"/>
              <w:noProof/>
              <w:lang w:eastAsia="cs-CZ"/>
            </w:rPr>
          </w:pPr>
          <w:hyperlink w:anchor="_Toc53577620" w:history="1">
            <w:r w:rsidR="003A526D" w:rsidRPr="00FB0F10">
              <w:rPr>
                <w:rStyle w:val="Hypertextovodkaz"/>
                <w:rFonts w:ascii="Times New Roman" w:hAnsi="Times New Roman" w:cs="Times New Roman"/>
                <w:noProof/>
              </w:rPr>
              <w:t>3.2</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Autonomní řízení ve všech druzích dopravy</w:t>
            </w:r>
            <w:r w:rsidR="003A526D">
              <w:rPr>
                <w:noProof/>
                <w:webHidden/>
              </w:rPr>
              <w:tab/>
            </w:r>
            <w:r w:rsidR="003A526D">
              <w:rPr>
                <w:noProof/>
                <w:webHidden/>
              </w:rPr>
              <w:fldChar w:fldCharType="begin"/>
            </w:r>
            <w:r w:rsidR="003A526D">
              <w:rPr>
                <w:noProof/>
                <w:webHidden/>
              </w:rPr>
              <w:instrText xml:space="preserve"> PAGEREF _Toc53577620 \h </w:instrText>
            </w:r>
            <w:r w:rsidR="003A526D">
              <w:rPr>
                <w:noProof/>
                <w:webHidden/>
              </w:rPr>
            </w:r>
            <w:r w:rsidR="003A526D">
              <w:rPr>
                <w:noProof/>
                <w:webHidden/>
              </w:rPr>
              <w:fldChar w:fldCharType="separate"/>
            </w:r>
            <w:r w:rsidR="00A4294D">
              <w:rPr>
                <w:noProof/>
                <w:webHidden/>
              </w:rPr>
              <w:t>66</w:t>
            </w:r>
            <w:r w:rsidR="003A526D">
              <w:rPr>
                <w:noProof/>
                <w:webHidden/>
              </w:rPr>
              <w:fldChar w:fldCharType="end"/>
            </w:r>
          </w:hyperlink>
        </w:p>
        <w:p w14:paraId="2E9417CF" w14:textId="0D7D9177" w:rsidR="003A526D" w:rsidRDefault="0076714B">
          <w:pPr>
            <w:pStyle w:val="Obsah2"/>
            <w:tabs>
              <w:tab w:val="left" w:pos="880"/>
              <w:tab w:val="right" w:leader="dot" w:pos="9062"/>
            </w:tabs>
            <w:rPr>
              <w:rFonts w:eastAsiaTheme="minorEastAsia"/>
              <w:noProof/>
              <w:lang w:eastAsia="cs-CZ"/>
            </w:rPr>
          </w:pPr>
          <w:hyperlink w:anchor="_Toc53577621" w:history="1">
            <w:r w:rsidR="003A526D" w:rsidRPr="00FB0F10">
              <w:rPr>
                <w:rStyle w:val="Hypertextovodkaz"/>
                <w:rFonts w:ascii="Times New Roman" w:hAnsi="Times New Roman" w:cs="Times New Roman"/>
                <w:noProof/>
              </w:rPr>
              <w:t>3.3</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Podpora rozvoje výzkumu, vývoje a inovací v dopravě</w:t>
            </w:r>
            <w:r w:rsidR="003A526D">
              <w:rPr>
                <w:noProof/>
                <w:webHidden/>
              </w:rPr>
              <w:tab/>
            </w:r>
            <w:r w:rsidR="003A526D">
              <w:rPr>
                <w:noProof/>
                <w:webHidden/>
              </w:rPr>
              <w:fldChar w:fldCharType="begin"/>
            </w:r>
            <w:r w:rsidR="003A526D">
              <w:rPr>
                <w:noProof/>
                <w:webHidden/>
              </w:rPr>
              <w:instrText xml:space="preserve"> PAGEREF _Toc53577621 \h </w:instrText>
            </w:r>
            <w:r w:rsidR="003A526D">
              <w:rPr>
                <w:noProof/>
                <w:webHidden/>
              </w:rPr>
            </w:r>
            <w:r w:rsidR="003A526D">
              <w:rPr>
                <w:noProof/>
                <w:webHidden/>
              </w:rPr>
              <w:fldChar w:fldCharType="separate"/>
            </w:r>
            <w:r w:rsidR="00A4294D">
              <w:rPr>
                <w:noProof/>
                <w:webHidden/>
              </w:rPr>
              <w:t>67</w:t>
            </w:r>
            <w:r w:rsidR="003A526D">
              <w:rPr>
                <w:noProof/>
                <w:webHidden/>
              </w:rPr>
              <w:fldChar w:fldCharType="end"/>
            </w:r>
          </w:hyperlink>
        </w:p>
        <w:p w14:paraId="02622E34" w14:textId="7938653B" w:rsidR="003A526D" w:rsidRDefault="0076714B">
          <w:pPr>
            <w:pStyle w:val="Obsah2"/>
            <w:tabs>
              <w:tab w:val="left" w:pos="880"/>
              <w:tab w:val="right" w:leader="dot" w:pos="9062"/>
            </w:tabs>
            <w:rPr>
              <w:rFonts w:eastAsiaTheme="minorEastAsia"/>
              <w:noProof/>
              <w:lang w:eastAsia="cs-CZ"/>
            </w:rPr>
          </w:pPr>
          <w:hyperlink w:anchor="_Toc53577622" w:history="1">
            <w:r w:rsidR="003A526D" w:rsidRPr="00FB0F10">
              <w:rPr>
                <w:rStyle w:val="Hypertextovodkaz"/>
                <w:rFonts w:ascii="Times New Roman" w:hAnsi="Times New Roman" w:cs="Times New Roman"/>
                <w:noProof/>
              </w:rPr>
              <w:t>3.4</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Kosmické aktivity</w:t>
            </w:r>
            <w:r w:rsidR="003A526D">
              <w:rPr>
                <w:noProof/>
                <w:webHidden/>
              </w:rPr>
              <w:tab/>
            </w:r>
            <w:r w:rsidR="003A526D">
              <w:rPr>
                <w:noProof/>
                <w:webHidden/>
              </w:rPr>
              <w:fldChar w:fldCharType="begin"/>
            </w:r>
            <w:r w:rsidR="003A526D">
              <w:rPr>
                <w:noProof/>
                <w:webHidden/>
              </w:rPr>
              <w:instrText xml:space="preserve"> PAGEREF _Toc53577622 \h </w:instrText>
            </w:r>
            <w:r w:rsidR="003A526D">
              <w:rPr>
                <w:noProof/>
                <w:webHidden/>
              </w:rPr>
            </w:r>
            <w:r w:rsidR="003A526D">
              <w:rPr>
                <w:noProof/>
                <w:webHidden/>
              </w:rPr>
              <w:fldChar w:fldCharType="separate"/>
            </w:r>
            <w:r w:rsidR="00A4294D">
              <w:rPr>
                <w:noProof/>
                <w:webHidden/>
              </w:rPr>
              <w:t>68</w:t>
            </w:r>
            <w:r w:rsidR="003A526D">
              <w:rPr>
                <w:noProof/>
                <w:webHidden/>
              </w:rPr>
              <w:fldChar w:fldCharType="end"/>
            </w:r>
          </w:hyperlink>
        </w:p>
        <w:p w14:paraId="0B9337BE" w14:textId="5B04A4E4" w:rsidR="003A526D" w:rsidRDefault="0076714B">
          <w:pPr>
            <w:pStyle w:val="Obsah2"/>
            <w:tabs>
              <w:tab w:val="left" w:pos="880"/>
              <w:tab w:val="right" w:leader="dot" w:pos="9062"/>
            </w:tabs>
            <w:rPr>
              <w:rFonts w:eastAsiaTheme="minorEastAsia"/>
              <w:noProof/>
              <w:lang w:eastAsia="cs-CZ"/>
            </w:rPr>
          </w:pPr>
          <w:hyperlink w:anchor="_Toc53577623" w:history="1">
            <w:r w:rsidR="003A526D" w:rsidRPr="00FB0F10">
              <w:rPr>
                <w:rStyle w:val="Hypertextovodkaz"/>
                <w:rFonts w:ascii="Times New Roman" w:hAnsi="Times New Roman" w:cs="Times New Roman"/>
                <w:noProof/>
              </w:rPr>
              <w:t>3.5</w:t>
            </w:r>
            <w:r w:rsidR="003A526D">
              <w:rPr>
                <w:rFonts w:eastAsiaTheme="minorEastAsia"/>
                <w:noProof/>
                <w:lang w:eastAsia="cs-CZ"/>
              </w:rPr>
              <w:tab/>
            </w:r>
            <w:r w:rsidR="003A526D" w:rsidRPr="00FB0F10">
              <w:rPr>
                <w:rStyle w:val="Hypertextovodkaz"/>
                <w:rFonts w:ascii="Times New Roman" w:hAnsi="Times New Roman" w:cs="Times New Roman"/>
                <w:noProof/>
              </w:rPr>
              <w:t>Specifický cíl: Prostorová data a informace v dopravě</w:t>
            </w:r>
            <w:r w:rsidR="003A526D">
              <w:rPr>
                <w:noProof/>
                <w:webHidden/>
              </w:rPr>
              <w:tab/>
            </w:r>
            <w:r w:rsidR="003A526D">
              <w:rPr>
                <w:noProof/>
                <w:webHidden/>
              </w:rPr>
              <w:fldChar w:fldCharType="begin"/>
            </w:r>
            <w:r w:rsidR="003A526D">
              <w:rPr>
                <w:noProof/>
                <w:webHidden/>
              </w:rPr>
              <w:instrText xml:space="preserve"> PAGEREF _Toc53577623 \h </w:instrText>
            </w:r>
            <w:r w:rsidR="003A526D">
              <w:rPr>
                <w:noProof/>
                <w:webHidden/>
              </w:rPr>
            </w:r>
            <w:r w:rsidR="003A526D">
              <w:rPr>
                <w:noProof/>
                <w:webHidden/>
              </w:rPr>
              <w:fldChar w:fldCharType="separate"/>
            </w:r>
            <w:r w:rsidR="00A4294D">
              <w:rPr>
                <w:noProof/>
                <w:webHidden/>
              </w:rPr>
              <w:t>69</w:t>
            </w:r>
            <w:r w:rsidR="003A526D">
              <w:rPr>
                <w:noProof/>
                <w:webHidden/>
              </w:rPr>
              <w:fldChar w:fldCharType="end"/>
            </w:r>
          </w:hyperlink>
        </w:p>
        <w:p w14:paraId="29CE2601" w14:textId="3823ABEB" w:rsidR="003A526D" w:rsidRDefault="0076714B">
          <w:pPr>
            <w:pStyle w:val="Obsah1"/>
            <w:tabs>
              <w:tab w:val="right" w:leader="dot" w:pos="9062"/>
            </w:tabs>
            <w:rPr>
              <w:rFonts w:eastAsiaTheme="minorEastAsia"/>
              <w:noProof/>
              <w:lang w:eastAsia="cs-CZ"/>
            </w:rPr>
          </w:pPr>
          <w:hyperlink w:anchor="_Toc53577624" w:history="1">
            <w:r w:rsidR="003A526D" w:rsidRPr="00FB0F10">
              <w:rPr>
                <w:rStyle w:val="Hypertextovodkaz"/>
                <w:rFonts w:ascii="Times New Roman" w:hAnsi="Times New Roman" w:cs="Times New Roman"/>
                <w:noProof/>
              </w:rPr>
              <w:t>Dlouhodobý výhled</w:t>
            </w:r>
            <w:r w:rsidR="003A526D">
              <w:rPr>
                <w:noProof/>
                <w:webHidden/>
              </w:rPr>
              <w:tab/>
            </w:r>
            <w:r w:rsidR="003A526D">
              <w:rPr>
                <w:noProof/>
                <w:webHidden/>
              </w:rPr>
              <w:fldChar w:fldCharType="begin"/>
            </w:r>
            <w:r w:rsidR="003A526D">
              <w:rPr>
                <w:noProof/>
                <w:webHidden/>
              </w:rPr>
              <w:instrText xml:space="preserve"> PAGEREF _Toc53577624 \h </w:instrText>
            </w:r>
            <w:r w:rsidR="003A526D">
              <w:rPr>
                <w:noProof/>
                <w:webHidden/>
              </w:rPr>
            </w:r>
            <w:r w:rsidR="003A526D">
              <w:rPr>
                <w:noProof/>
                <w:webHidden/>
              </w:rPr>
              <w:fldChar w:fldCharType="separate"/>
            </w:r>
            <w:r w:rsidR="00A4294D">
              <w:rPr>
                <w:noProof/>
                <w:webHidden/>
              </w:rPr>
              <w:t>70</w:t>
            </w:r>
            <w:r w:rsidR="003A526D">
              <w:rPr>
                <w:noProof/>
                <w:webHidden/>
              </w:rPr>
              <w:fldChar w:fldCharType="end"/>
            </w:r>
          </w:hyperlink>
        </w:p>
        <w:p w14:paraId="6494C4C0" w14:textId="1D512DC8" w:rsidR="003A526D" w:rsidRDefault="0076714B">
          <w:pPr>
            <w:pStyle w:val="Obsah1"/>
            <w:tabs>
              <w:tab w:val="right" w:leader="dot" w:pos="9062"/>
            </w:tabs>
            <w:rPr>
              <w:rFonts w:eastAsiaTheme="minorEastAsia"/>
              <w:noProof/>
              <w:lang w:eastAsia="cs-CZ"/>
            </w:rPr>
          </w:pPr>
          <w:hyperlink w:anchor="_Toc53577625" w:history="1">
            <w:r w:rsidR="003A526D" w:rsidRPr="00FB0F10">
              <w:rPr>
                <w:rStyle w:val="Hypertextovodkaz"/>
                <w:rFonts w:ascii="Times New Roman" w:hAnsi="Times New Roman" w:cs="Times New Roman"/>
                <w:b/>
                <w:noProof/>
              </w:rPr>
              <w:t>Implementační část</w:t>
            </w:r>
            <w:r w:rsidR="003A526D">
              <w:rPr>
                <w:noProof/>
                <w:webHidden/>
              </w:rPr>
              <w:tab/>
            </w:r>
            <w:r w:rsidR="003A526D">
              <w:rPr>
                <w:noProof/>
                <w:webHidden/>
              </w:rPr>
              <w:fldChar w:fldCharType="begin"/>
            </w:r>
            <w:r w:rsidR="003A526D">
              <w:rPr>
                <w:noProof/>
                <w:webHidden/>
              </w:rPr>
              <w:instrText xml:space="preserve"> PAGEREF _Toc53577625 \h </w:instrText>
            </w:r>
            <w:r w:rsidR="003A526D">
              <w:rPr>
                <w:noProof/>
                <w:webHidden/>
              </w:rPr>
            </w:r>
            <w:r w:rsidR="003A526D">
              <w:rPr>
                <w:noProof/>
                <w:webHidden/>
              </w:rPr>
              <w:fldChar w:fldCharType="separate"/>
            </w:r>
            <w:r w:rsidR="00A4294D">
              <w:rPr>
                <w:noProof/>
                <w:webHidden/>
              </w:rPr>
              <w:t>74</w:t>
            </w:r>
            <w:r w:rsidR="003A526D">
              <w:rPr>
                <w:noProof/>
                <w:webHidden/>
              </w:rPr>
              <w:fldChar w:fldCharType="end"/>
            </w:r>
          </w:hyperlink>
        </w:p>
        <w:p w14:paraId="3A4CE6E2" w14:textId="57853EB3" w:rsidR="003A526D" w:rsidRDefault="0076714B">
          <w:pPr>
            <w:pStyle w:val="Obsah1"/>
            <w:tabs>
              <w:tab w:val="right" w:leader="dot" w:pos="9062"/>
            </w:tabs>
            <w:rPr>
              <w:rFonts w:eastAsiaTheme="minorEastAsia"/>
              <w:noProof/>
              <w:lang w:eastAsia="cs-CZ"/>
            </w:rPr>
          </w:pPr>
          <w:hyperlink w:anchor="_Toc53577626" w:history="1">
            <w:r w:rsidR="003A526D" w:rsidRPr="00FB0F10">
              <w:rPr>
                <w:rStyle w:val="Hypertextovodkaz"/>
                <w:rFonts w:ascii="Times New Roman" w:hAnsi="Times New Roman" w:cs="Times New Roman"/>
                <w:noProof/>
              </w:rPr>
              <w:t>Návazné procesy</w:t>
            </w:r>
            <w:r w:rsidR="003A526D">
              <w:rPr>
                <w:noProof/>
                <w:webHidden/>
              </w:rPr>
              <w:tab/>
            </w:r>
            <w:r w:rsidR="003A526D">
              <w:rPr>
                <w:noProof/>
                <w:webHidden/>
              </w:rPr>
              <w:fldChar w:fldCharType="begin"/>
            </w:r>
            <w:r w:rsidR="003A526D">
              <w:rPr>
                <w:noProof/>
                <w:webHidden/>
              </w:rPr>
              <w:instrText xml:space="preserve"> PAGEREF _Toc53577626 \h </w:instrText>
            </w:r>
            <w:r w:rsidR="003A526D">
              <w:rPr>
                <w:noProof/>
                <w:webHidden/>
              </w:rPr>
            </w:r>
            <w:r w:rsidR="003A526D">
              <w:rPr>
                <w:noProof/>
                <w:webHidden/>
              </w:rPr>
              <w:fldChar w:fldCharType="separate"/>
            </w:r>
            <w:r w:rsidR="00A4294D">
              <w:rPr>
                <w:noProof/>
                <w:webHidden/>
              </w:rPr>
              <w:t>74</w:t>
            </w:r>
            <w:r w:rsidR="003A526D">
              <w:rPr>
                <w:noProof/>
                <w:webHidden/>
              </w:rPr>
              <w:fldChar w:fldCharType="end"/>
            </w:r>
          </w:hyperlink>
        </w:p>
        <w:p w14:paraId="33424844" w14:textId="372C81AC" w:rsidR="003A526D" w:rsidRDefault="0076714B">
          <w:pPr>
            <w:pStyle w:val="Obsah2"/>
            <w:tabs>
              <w:tab w:val="right" w:leader="dot" w:pos="9062"/>
            </w:tabs>
            <w:rPr>
              <w:rFonts w:eastAsiaTheme="minorEastAsia"/>
              <w:noProof/>
              <w:lang w:eastAsia="cs-CZ"/>
            </w:rPr>
          </w:pPr>
          <w:hyperlink w:anchor="_Toc53577627" w:history="1">
            <w:r w:rsidR="003A526D" w:rsidRPr="00FB0F10">
              <w:rPr>
                <w:rStyle w:val="Hypertextovodkaz"/>
                <w:rFonts w:ascii="Times New Roman" w:hAnsi="Times New Roman" w:cs="Times New Roman"/>
                <w:noProof/>
              </w:rPr>
              <w:t>Dopravní sektorové strategie</w:t>
            </w:r>
            <w:r w:rsidR="003A526D">
              <w:rPr>
                <w:noProof/>
                <w:webHidden/>
              </w:rPr>
              <w:tab/>
            </w:r>
            <w:r w:rsidR="003A526D">
              <w:rPr>
                <w:noProof/>
                <w:webHidden/>
              </w:rPr>
              <w:fldChar w:fldCharType="begin"/>
            </w:r>
            <w:r w:rsidR="003A526D">
              <w:rPr>
                <w:noProof/>
                <w:webHidden/>
              </w:rPr>
              <w:instrText xml:space="preserve"> PAGEREF _Toc53577627 \h </w:instrText>
            </w:r>
            <w:r w:rsidR="003A526D">
              <w:rPr>
                <w:noProof/>
                <w:webHidden/>
              </w:rPr>
            </w:r>
            <w:r w:rsidR="003A526D">
              <w:rPr>
                <w:noProof/>
                <w:webHidden/>
              </w:rPr>
              <w:fldChar w:fldCharType="separate"/>
            </w:r>
            <w:r w:rsidR="00A4294D">
              <w:rPr>
                <w:noProof/>
                <w:webHidden/>
              </w:rPr>
              <w:t>74</w:t>
            </w:r>
            <w:r w:rsidR="003A526D">
              <w:rPr>
                <w:noProof/>
                <w:webHidden/>
              </w:rPr>
              <w:fldChar w:fldCharType="end"/>
            </w:r>
          </w:hyperlink>
        </w:p>
        <w:p w14:paraId="10DB1C37" w14:textId="1D5AE9FF" w:rsidR="003A526D" w:rsidRDefault="0076714B">
          <w:pPr>
            <w:pStyle w:val="Obsah2"/>
            <w:tabs>
              <w:tab w:val="right" w:leader="dot" w:pos="9062"/>
            </w:tabs>
            <w:rPr>
              <w:rFonts w:eastAsiaTheme="minorEastAsia"/>
              <w:noProof/>
              <w:lang w:eastAsia="cs-CZ"/>
            </w:rPr>
          </w:pPr>
          <w:hyperlink w:anchor="_Toc53577628" w:history="1">
            <w:r w:rsidR="003A526D" w:rsidRPr="00FB0F10">
              <w:rPr>
                <w:rStyle w:val="Hypertextovodkaz"/>
                <w:rFonts w:ascii="Times New Roman" w:hAnsi="Times New Roman" w:cs="Times New Roman"/>
                <w:noProof/>
              </w:rPr>
              <w:t>Koncepce veřejné dopravy</w:t>
            </w:r>
            <w:r w:rsidR="003A526D">
              <w:rPr>
                <w:noProof/>
                <w:webHidden/>
              </w:rPr>
              <w:tab/>
            </w:r>
            <w:r w:rsidR="003A526D">
              <w:rPr>
                <w:noProof/>
                <w:webHidden/>
              </w:rPr>
              <w:fldChar w:fldCharType="begin"/>
            </w:r>
            <w:r w:rsidR="003A526D">
              <w:rPr>
                <w:noProof/>
                <w:webHidden/>
              </w:rPr>
              <w:instrText xml:space="preserve"> PAGEREF _Toc53577628 \h </w:instrText>
            </w:r>
            <w:r w:rsidR="003A526D">
              <w:rPr>
                <w:noProof/>
                <w:webHidden/>
              </w:rPr>
            </w:r>
            <w:r w:rsidR="003A526D">
              <w:rPr>
                <w:noProof/>
                <w:webHidden/>
              </w:rPr>
              <w:fldChar w:fldCharType="separate"/>
            </w:r>
            <w:r w:rsidR="00A4294D">
              <w:rPr>
                <w:noProof/>
                <w:webHidden/>
              </w:rPr>
              <w:t>74</w:t>
            </w:r>
            <w:r w:rsidR="003A526D">
              <w:rPr>
                <w:noProof/>
                <w:webHidden/>
              </w:rPr>
              <w:fldChar w:fldCharType="end"/>
            </w:r>
          </w:hyperlink>
        </w:p>
        <w:p w14:paraId="40D636B5" w14:textId="0BFD055C" w:rsidR="003A526D" w:rsidRDefault="0076714B">
          <w:pPr>
            <w:pStyle w:val="Obsah2"/>
            <w:tabs>
              <w:tab w:val="right" w:leader="dot" w:pos="9062"/>
            </w:tabs>
            <w:rPr>
              <w:rFonts w:eastAsiaTheme="minorEastAsia"/>
              <w:noProof/>
              <w:lang w:eastAsia="cs-CZ"/>
            </w:rPr>
          </w:pPr>
          <w:hyperlink w:anchor="_Toc53577629" w:history="1">
            <w:r w:rsidR="003A526D" w:rsidRPr="00FB0F10">
              <w:rPr>
                <w:rStyle w:val="Hypertextovodkaz"/>
                <w:rFonts w:ascii="Times New Roman" w:hAnsi="Times New Roman" w:cs="Times New Roman"/>
                <w:noProof/>
              </w:rPr>
              <w:t>Koncepce nákladní dopravy</w:t>
            </w:r>
            <w:r w:rsidR="003A526D">
              <w:rPr>
                <w:noProof/>
                <w:webHidden/>
              </w:rPr>
              <w:tab/>
            </w:r>
            <w:r w:rsidR="003A526D">
              <w:rPr>
                <w:noProof/>
                <w:webHidden/>
              </w:rPr>
              <w:fldChar w:fldCharType="begin"/>
            </w:r>
            <w:r w:rsidR="003A526D">
              <w:rPr>
                <w:noProof/>
                <w:webHidden/>
              </w:rPr>
              <w:instrText xml:space="preserve"> PAGEREF _Toc53577629 \h </w:instrText>
            </w:r>
            <w:r w:rsidR="003A526D">
              <w:rPr>
                <w:noProof/>
                <w:webHidden/>
              </w:rPr>
            </w:r>
            <w:r w:rsidR="003A526D">
              <w:rPr>
                <w:noProof/>
                <w:webHidden/>
              </w:rPr>
              <w:fldChar w:fldCharType="separate"/>
            </w:r>
            <w:r w:rsidR="00A4294D">
              <w:rPr>
                <w:noProof/>
                <w:webHidden/>
              </w:rPr>
              <w:t>75</w:t>
            </w:r>
            <w:r w:rsidR="003A526D">
              <w:rPr>
                <w:noProof/>
                <w:webHidden/>
              </w:rPr>
              <w:fldChar w:fldCharType="end"/>
            </w:r>
          </w:hyperlink>
        </w:p>
        <w:p w14:paraId="74FD9797" w14:textId="5228F264" w:rsidR="003A526D" w:rsidRDefault="0076714B">
          <w:pPr>
            <w:pStyle w:val="Obsah2"/>
            <w:tabs>
              <w:tab w:val="right" w:leader="dot" w:pos="9062"/>
            </w:tabs>
            <w:rPr>
              <w:rFonts w:eastAsiaTheme="minorEastAsia"/>
              <w:noProof/>
              <w:lang w:eastAsia="cs-CZ"/>
            </w:rPr>
          </w:pPr>
          <w:hyperlink w:anchor="_Toc53577630" w:history="1">
            <w:r w:rsidR="003A526D" w:rsidRPr="00FB0F10">
              <w:rPr>
                <w:rStyle w:val="Hypertextovodkaz"/>
                <w:rFonts w:ascii="Times New Roman" w:hAnsi="Times New Roman" w:cs="Times New Roman"/>
                <w:noProof/>
              </w:rPr>
              <w:t>Koncepce městské a aktivní mobility pro období 2021- 2030</w:t>
            </w:r>
            <w:r w:rsidR="003A526D">
              <w:rPr>
                <w:noProof/>
                <w:webHidden/>
              </w:rPr>
              <w:tab/>
            </w:r>
            <w:r w:rsidR="003A526D">
              <w:rPr>
                <w:noProof/>
                <w:webHidden/>
              </w:rPr>
              <w:fldChar w:fldCharType="begin"/>
            </w:r>
            <w:r w:rsidR="003A526D">
              <w:rPr>
                <w:noProof/>
                <w:webHidden/>
              </w:rPr>
              <w:instrText xml:space="preserve"> PAGEREF _Toc53577630 \h </w:instrText>
            </w:r>
            <w:r w:rsidR="003A526D">
              <w:rPr>
                <w:noProof/>
                <w:webHidden/>
              </w:rPr>
            </w:r>
            <w:r w:rsidR="003A526D">
              <w:rPr>
                <w:noProof/>
                <w:webHidden/>
              </w:rPr>
              <w:fldChar w:fldCharType="separate"/>
            </w:r>
            <w:r w:rsidR="00A4294D">
              <w:rPr>
                <w:noProof/>
                <w:webHidden/>
              </w:rPr>
              <w:t>75</w:t>
            </w:r>
            <w:r w:rsidR="003A526D">
              <w:rPr>
                <w:noProof/>
                <w:webHidden/>
              </w:rPr>
              <w:fldChar w:fldCharType="end"/>
            </w:r>
          </w:hyperlink>
        </w:p>
        <w:p w14:paraId="3FAD73E4" w14:textId="632847BF" w:rsidR="003A526D" w:rsidRDefault="0076714B">
          <w:pPr>
            <w:pStyle w:val="Obsah2"/>
            <w:tabs>
              <w:tab w:val="right" w:leader="dot" w:pos="9062"/>
            </w:tabs>
            <w:rPr>
              <w:rFonts w:eastAsiaTheme="minorEastAsia"/>
              <w:noProof/>
              <w:lang w:eastAsia="cs-CZ"/>
            </w:rPr>
          </w:pPr>
          <w:hyperlink w:anchor="_Toc53577631" w:history="1">
            <w:r w:rsidR="003A526D" w:rsidRPr="00FB0F10">
              <w:rPr>
                <w:rStyle w:val="Hypertextovodkaz"/>
                <w:rFonts w:ascii="Times New Roman" w:hAnsi="Times New Roman" w:cs="Times New Roman"/>
                <w:noProof/>
              </w:rPr>
              <w:t>Strategický plán rozvoje ITS v ČR do roku 2027 s výhledem do roku 2050</w:t>
            </w:r>
            <w:r w:rsidR="003A526D">
              <w:rPr>
                <w:noProof/>
                <w:webHidden/>
              </w:rPr>
              <w:tab/>
            </w:r>
            <w:r w:rsidR="003A526D">
              <w:rPr>
                <w:noProof/>
                <w:webHidden/>
              </w:rPr>
              <w:fldChar w:fldCharType="begin"/>
            </w:r>
            <w:r w:rsidR="003A526D">
              <w:rPr>
                <w:noProof/>
                <w:webHidden/>
              </w:rPr>
              <w:instrText xml:space="preserve"> PAGEREF _Toc53577631 \h </w:instrText>
            </w:r>
            <w:r w:rsidR="003A526D">
              <w:rPr>
                <w:noProof/>
                <w:webHidden/>
              </w:rPr>
            </w:r>
            <w:r w:rsidR="003A526D">
              <w:rPr>
                <w:noProof/>
                <w:webHidden/>
              </w:rPr>
              <w:fldChar w:fldCharType="separate"/>
            </w:r>
            <w:r w:rsidR="00A4294D">
              <w:rPr>
                <w:noProof/>
                <w:webHidden/>
              </w:rPr>
              <w:t>75</w:t>
            </w:r>
            <w:r w:rsidR="003A526D">
              <w:rPr>
                <w:noProof/>
                <w:webHidden/>
              </w:rPr>
              <w:fldChar w:fldCharType="end"/>
            </w:r>
          </w:hyperlink>
        </w:p>
        <w:p w14:paraId="7C43CB5D" w14:textId="31C54FA1" w:rsidR="003A526D" w:rsidRDefault="0076714B">
          <w:pPr>
            <w:pStyle w:val="Obsah2"/>
            <w:tabs>
              <w:tab w:val="right" w:leader="dot" w:pos="9062"/>
            </w:tabs>
            <w:rPr>
              <w:rFonts w:eastAsiaTheme="minorEastAsia"/>
              <w:noProof/>
              <w:lang w:eastAsia="cs-CZ"/>
            </w:rPr>
          </w:pPr>
          <w:hyperlink w:anchor="_Toc53577632" w:history="1">
            <w:r w:rsidR="003A526D" w:rsidRPr="00FB0F10">
              <w:rPr>
                <w:rStyle w:val="Hypertextovodkaz"/>
                <w:rFonts w:ascii="Times New Roman" w:hAnsi="Times New Roman" w:cs="Times New Roman"/>
                <w:noProof/>
              </w:rPr>
              <w:t>Národní akční plán čisté mobility</w:t>
            </w:r>
            <w:r w:rsidR="003A526D">
              <w:rPr>
                <w:noProof/>
                <w:webHidden/>
              </w:rPr>
              <w:tab/>
            </w:r>
            <w:r w:rsidR="003A526D">
              <w:rPr>
                <w:noProof/>
                <w:webHidden/>
              </w:rPr>
              <w:fldChar w:fldCharType="begin"/>
            </w:r>
            <w:r w:rsidR="003A526D">
              <w:rPr>
                <w:noProof/>
                <w:webHidden/>
              </w:rPr>
              <w:instrText xml:space="preserve"> PAGEREF _Toc53577632 \h </w:instrText>
            </w:r>
            <w:r w:rsidR="003A526D">
              <w:rPr>
                <w:noProof/>
                <w:webHidden/>
              </w:rPr>
            </w:r>
            <w:r w:rsidR="003A526D">
              <w:rPr>
                <w:noProof/>
                <w:webHidden/>
              </w:rPr>
              <w:fldChar w:fldCharType="separate"/>
            </w:r>
            <w:r w:rsidR="00A4294D">
              <w:rPr>
                <w:noProof/>
                <w:webHidden/>
              </w:rPr>
              <w:t>76</w:t>
            </w:r>
            <w:r w:rsidR="003A526D">
              <w:rPr>
                <w:noProof/>
                <w:webHidden/>
              </w:rPr>
              <w:fldChar w:fldCharType="end"/>
            </w:r>
          </w:hyperlink>
        </w:p>
        <w:p w14:paraId="4FDDB14F" w14:textId="25581BE3" w:rsidR="003A526D" w:rsidRDefault="0076714B">
          <w:pPr>
            <w:pStyle w:val="Obsah2"/>
            <w:tabs>
              <w:tab w:val="right" w:leader="dot" w:pos="9062"/>
            </w:tabs>
            <w:rPr>
              <w:rFonts w:eastAsiaTheme="minorEastAsia"/>
              <w:noProof/>
              <w:lang w:eastAsia="cs-CZ"/>
            </w:rPr>
          </w:pPr>
          <w:hyperlink w:anchor="_Toc53577633" w:history="1">
            <w:r w:rsidR="003A526D" w:rsidRPr="00FB0F10">
              <w:rPr>
                <w:rStyle w:val="Hypertextovodkaz"/>
                <w:rFonts w:ascii="Times New Roman" w:hAnsi="Times New Roman" w:cs="Times New Roman"/>
                <w:noProof/>
              </w:rPr>
              <w:t>Národní strategie bezpečnosti silničního provozu</w:t>
            </w:r>
            <w:r w:rsidR="003A526D">
              <w:rPr>
                <w:noProof/>
                <w:webHidden/>
              </w:rPr>
              <w:tab/>
            </w:r>
            <w:r w:rsidR="003A526D">
              <w:rPr>
                <w:noProof/>
                <w:webHidden/>
              </w:rPr>
              <w:fldChar w:fldCharType="begin"/>
            </w:r>
            <w:r w:rsidR="003A526D">
              <w:rPr>
                <w:noProof/>
                <w:webHidden/>
              </w:rPr>
              <w:instrText xml:space="preserve"> PAGEREF _Toc53577633 \h </w:instrText>
            </w:r>
            <w:r w:rsidR="003A526D">
              <w:rPr>
                <w:noProof/>
                <w:webHidden/>
              </w:rPr>
            </w:r>
            <w:r w:rsidR="003A526D">
              <w:rPr>
                <w:noProof/>
                <w:webHidden/>
              </w:rPr>
              <w:fldChar w:fldCharType="separate"/>
            </w:r>
            <w:r w:rsidR="00A4294D">
              <w:rPr>
                <w:noProof/>
                <w:webHidden/>
              </w:rPr>
              <w:t>76</w:t>
            </w:r>
            <w:r w:rsidR="003A526D">
              <w:rPr>
                <w:noProof/>
                <w:webHidden/>
              </w:rPr>
              <w:fldChar w:fldCharType="end"/>
            </w:r>
          </w:hyperlink>
        </w:p>
        <w:p w14:paraId="06E80DBA" w14:textId="70CDF66C" w:rsidR="003A526D" w:rsidRDefault="0076714B">
          <w:pPr>
            <w:pStyle w:val="Obsah2"/>
            <w:tabs>
              <w:tab w:val="right" w:leader="dot" w:pos="9062"/>
            </w:tabs>
            <w:rPr>
              <w:rFonts w:eastAsiaTheme="minorEastAsia"/>
              <w:noProof/>
              <w:lang w:eastAsia="cs-CZ"/>
            </w:rPr>
          </w:pPr>
          <w:hyperlink w:anchor="_Toc53577634" w:history="1">
            <w:r w:rsidR="003A526D" w:rsidRPr="00FB0F10">
              <w:rPr>
                <w:rStyle w:val="Hypertextovodkaz"/>
                <w:rFonts w:ascii="Times New Roman" w:hAnsi="Times New Roman" w:cs="Times New Roman"/>
                <w:noProof/>
              </w:rPr>
              <w:t>Daňová politika v dopravě se zohledněním externalit</w:t>
            </w:r>
            <w:r w:rsidR="003A526D">
              <w:rPr>
                <w:noProof/>
                <w:webHidden/>
              </w:rPr>
              <w:tab/>
            </w:r>
            <w:r w:rsidR="003A526D">
              <w:rPr>
                <w:noProof/>
                <w:webHidden/>
              </w:rPr>
              <w:fldChar w:fldCharType="begin"/>
            </w:r>
            <w:r w:rsidR="003A526D">
              <w:rPr>
                <w:noProof/>
                <w:webHidden/>
              </w:rPr>
              <w:instrText xml:space="preserve"> PAGEREF _Toc53577634 \h </w:instrText>
            </w:r>
            <w:r w:rsidR="003A526D">
              <w:rPr>
                <w:noProof/>
                <w:webHidden/>
              </w:rPr>
            </w:r>
            <w:r w:rsidR="003A526D">
              <w:rPr>
                <w:noProof/>
                <w:webHidden/>
              </w:rPr>
              <w:fldChar w:fldCharType="separate"/>
            </w:r>
            <w:r w:rsidR="00A4294D">
              <w:rPr>
                <w:noProof/>
                <w:webHidden/>
              </w:rPr>
              <w:t>76</w:t>
            </w:r>
            <w:r w:rsidR="003A526D">
              <w:rPr>
                <w:noProof/>
                <w:webHidden/>
              </w:rPr>
              <w:fldChar w:fldCharType="end"/>
            </w:r>
          </w:hyperlink>
        </w:p>
        <w:p w14:paraId="0F634CE0" w14:textId="72A72336" w:rsidR="003A526D" w:rsidRDefault="0076714B">
          <w:pPr>
            <w:pStyle w:val="Obsah2"/>
            <w:tabs>
              <w:tab w:val="right" w:leader="dot" w:pos="9062"/>
            </w:tabs>
            <w:rPr>
              <w:rFonts w:eastAsiaTheme="minorEastAsia"/>
              <w:noProof/>
              <w:lang w:eastAsia="cs-CZ"/>
            </w:rPr>
          </w:pPr>
          <w:hyperlink w:anchor="_Toc53577635" w:history="1">
            <w:r w:rsidR="003A526D" w:rsidRPr="00FB0F10">
              <w:rPr>
                <w:rStyle w:val="Hypertextovodkaz"/>
                <w:rFonts w:ascii="Times New Roman" w:hAnsi="Times New Roman" w:cs="Times New Roman"/>
                <w:noProof/>
              </w:rPr>
              <w:t>Program rozvoje Rychlých železničních spojení v ČR</w:t>
            </w:r>
            <w:r w:rsidR="003A526D">
              <w:rPr>
                <w:noProof/>
                <w:webHidden/>
              </w:rPr>
              <w:tab/>
            </w:r>
            <w:r w:rsidR="003A526D">
              <w:rPr>
                <w:noProof/>
                <w:webHidden/>
              </w:rPr>
              <w:fldChar w:fldCharType="begin"/>
            </w:r>
            <w:r w:rsidR="003A526D">
              <w:rPr>
                <w:noProof/>
                <w:webHidden/>
              </w:rPr>
              <w:instrText xml:space="preserve"> PAGEREF _Toc53577635 \h </w:instrText>
            </w:r>
            <w:r w:rsidR="003A526D">
              <w:rPr>
                <w:noProof/>
                <w:webHidden/>
              </w:rPr>
            </w:r>
            <w:r w:rsidR="003A526D">
              <w:rPr>
                <w:noProof/>
                <w:webHidden/>
              </w:rPr>
              <w:fldChar w:fldCharType="separate"/>
            </w:r>
            <w:r w:rsidR="00A4294D">
              <w:rPr>
                <w:noProof/>
                <w:webHidden/>
              </w:rPr>
              <w:t>76</w:t>
            </w:r>
            <w:r w:rsidR="003A526D">
              <w:rPr>
                <w:noProof/>
                <w:webHidden/>
              </w:rPr>
              <w:fldChar w:fldCharType="end"/>
            </w:r>
          </w:hyperlink>
        </w:p>
        <w:p w14:paraId="6F88D89B" w14:textId="1626AFF2" w:rsidR="003A526D" w:rsidRDefault="0076714B">
          <w:pPr>
            <w:pStyle w:val="Obsah2"/>
            <w:tabs>
              <w:tab w:val="right" w:leader="dot" w:pos="9062"/>
            </w:tabs>
            <w:rPr>
              <w:rFonts w:eastAsiaTheme="minorEastAsia"/>
              <w:noProof/>
              <w:lang w:eastAsia="cs-CZ"/>
            </w:rPr>
          </w:pPr>
          <w:hyperlink w:anchor="_Toc53577636" w:history="1">
            <w:r w:rsidR="003A526D" w:rsidRPr="00FB0F10">
              <w:rPr>
                <w:rStyle w:val="Hypertextovodkaz"/>
                <w:rFonts w:ascii="Times New Roman" w:hAnsi="Times New Roman" w:cs="Times New Roman"/>
                <w:noProof/>
              </w:rPr>
              <w:t>Národní kosmický plán 2020-2025</w:t>
            </w:r>
            <w:r w:rsidR="003A526D">
              <w:rPr>
                <w:noProof/>
                <w:webHidden/>
              </w:rPr>
              <w:tab/>
            </w:r>
            <w:r w:rsidR="003A526D">
              <w:rPr>
                <w:noProof/>
                <w:webHidden/>
              </w:rPr>
              <w:fldChar w:fldCharType="begin"/>
            </w:r>
            <w:r w:rsidR="003A526D">
              <w:rPr>
                <w:noProof/>
                <w:webHidden/>
              </w:rPr>
              <w:instrText xml:space="preserve"> PAGEREF _Toc53577636 \h </w:instrText>
            </w:r>
            <w:r w:rsidR="003A526D">
              <w:rPr>
                <w:noProof/>
                <w:webHidden/>
              </w:rPr>
            </w:r>
            <w:r w:rsidR="003A526D">
              <w:rPr>
                <w:noProof/>
                <w:webHidden/>
              </w:rPr>
              <w:fldChar w:fldCharType="separate"/>
            </w:r>
            <w:r w:rsidR="00A4294D">
              <w:rPr>
                <w:noProof/>
                <w:webHidden/>
              </w:rPr>
              <w:t>77</w:t>
            </w:r>
            <w:r w:rsidR="003A526D">
              <w:rPr>
                <w:noProof/>
                <w:webHidden/>
              </w:rPr>
              <w:fldChar w:fldCharType="end"/>
            </w:r>
          </w:hyperlink>
        </w:p>
        <w:p w14:paraId="6FEAAB17" w14:textId="44391A7A" w:rsidR="003A526D" w:rsidRDefault="0076714B">
          <w:pPr>
            <w:pStyle w:val="Obsah2"/>
            <w:tabs>
              <w:tab w:val="right" w:leader="dot" w:pos="9062"/>
            </w:tabs>
            <w:rPr>
              <w:rFonts w:eastAsiaTheme="minorEastAsia"/>
              <w:noProof/>
              <w:lang w:eastAsia="cs-CZ"/>
            </w:rPr>
          </w:pPr>
          <w:hyperlink w:anchor="_Toc53577637" w:history="1">
            <w:r w:rsidR="003A526D" w:rsidRPr="00FB0F10">
              <w:rPr>
                <w:rStyle w:val="Hypertextovodkaz"/>
                <w:rFonts w:ascii="Times New Roman" w:hAnsi="Times New Roman" w:cs="Times New Roman"/>
                <w:noProof/>
              </w:rPr>
              <w:t>Vize rozvoje autonomní mobility a Akční plán autonomní mobility</w:t>
            </w:r>
            <w:r w:rsidR="003A526D">
              <w:rPr>
                <w:noProof/>
                <w:webHidden/>
              </w:rPr>
              <w:tab/>
            </w:r>
            <w:r w:rsidR="003A526D">
              <w:rPr>
                <w:noProof/>
                <w:webHidden/>
              </w:rPr>
              <w:fldChar w:fldCharType="begin"/>
            </w:r>
            <w:r w:rsidR="003A526D">
              <w:rPr>
                <w:noProof/>
                <w:webHidden/>
              </w:rPr>
              <w:instrText xml:space="preserve"> PAGEREF _Toc53577637 \h </w:instrText>
            </w:r>
            <w:r w:rsidR="003A526D">
              <w:rPr>
                <w:noProof/>
                <w:webHidden/>
              </w:rPr>
            </w:r>
            <w:r w:rsidR="003A526D">
              <w:rPr>
                <w:noProof/>
                <w:webHidden/>
              </w:rPr>
              <w:fldChar w:fldCharType="separate"/>
            </w:r>
            <w:r w:rsidR="00A4294D">
              <w:rPr>
                <w:noProof/>
                <w:webHidden/>
              </w:rPr>
              <w:t>77</w:t>
            </w:r>
            <w:r w:rsidR="003A526D">
              <w:rPr>
                <w:noProof/>
                <w:webHidden/>
              </w:rPr>
              <w:fldChar w:fldCharType="end"/>
            </w:r>
          </w:hyperlink>
        </w:p>
        <w:p w14:paraId="18B28A11" w14:textId="31ACAF21" w:rsidR="003A526D" w:rsidRDefault="0076714B">
          <w:pPr>
            <w:pStyle w:val="Obsah2"/>
            <w:tabs>
              <w:tab w:val="right" w:leader="dot" w:pos="9062"/>
            </w:tabs>
            <w:rPr>
              <w:rFonts w:eastAsiaTheme="minorEastAsia"/>
              <w:noProof/>
              <w:lang w:eastAsia="cs-CZ"/>
            </w:rPr>
          </w:pPr>
          <w:hyperlink w:anchor="_Toc53577638" w:history="1">
            <w:r w:rsidR="003A526D" w:rsidRPr="00FB0F10">
              <w:rPr>
                <w:rStyle w:val="Hypertextovodkaz"/>
                <w:rFonts w:ascii="Times New Roman" w:hAnsi="Times New Roman" w:cs="Times New Roman"/>
                <w:noProof/>
              </w:rPr>
              <w:t>Koncepce letecké dopravy</w:t>
            </w:r>
            <w:r w:rsidR="003A526D">
              <w:rPr>
                <w:noProof/>
                <w:webHidden/>
              </w:rPr>
              <w:tab/>
            </w:r>
            <w:r w:rsidR="003A526D">
              <w:rPr>
                <w:noProof/>
                <w:webHidden/>
              </w:rPr>
              <w:fldChar w:fldCharType="begin"/>
            </w:r>
            <w:r w:rsidR="003A526D">
              <w:rPr>
                <w:noProof/>
                <w:webHidden/>
              </w:rPr>
              <w:instrText xml:space="preserve"> PAGEREF _Toc53577638 \h </w:instrText>
            </w:r>
            <w:r w:rsidR="003A526D">
              <w:rPr>
                <w:noProof/>
                <w:webHidden/>
              </w:rPr>
            </w:r>
            <w:r w:rsidR="003A526D">
              <w:rPr>
                <w:noProof/>
                <w:webHidden/>
              </w:rPr>
              <w:fldChar w:fldCharType="separate"/>
            </w:r>
            <w:r w:rsidR="00A4294D">
              <w:rPr>
                <w:noProof/>
                <w:webHidden/>
              </w:rPr>
              <w:t>78</w:t>
            </w:r>
            <w:r w:rsidR="003A526D">
              <w:rPr>
                <w:noProof/>
                <w:webHidden/>
              </w:rPr>
              <w:fldChar w:fldCharType="end"/>
            </w:r>
          </w:hyperlink>
        </w:p>
        <w:p w14:paraId="146779A2" w14:textId="23F2582A" w:rsidR="003A526D" w:rsidRDefault="0076714B">
          <w:pPr>
            <w:pStyle w:val="Obsah2"/>
            <w:tabs>
              <w:tab w:val="right" w:leader="dot" w:pos="9062"/>
            </w:tabs>
            <w:rPr>
              <w:rFonts w:eastAsiaTheme="minorEastAsia"/>
              <w:noProof/>
              <w:lang w:eastAsia="cs-CZ"/>
            </w:rPr>
          </w:pPr>
          <w:hyperlink w:anchor="_Toc53577639" w:history="1">
            <w:r w:rsidR="003A526D" w:rsidRPr="00FB0F10">
              <w:rPr>
                <w:rStyle w:val="Hypertextovodkaz"/>
                <w:rFonts w:ascii="Times New Roman" w:hAnsi="Times New Roman" w:cs="Times New Roman"/>
                <w:noProof/>
              </w:rPr>
              <w:t>Koncepce vodní dopravy</w:t>
            </w:r>
            <w:r w:rsidR="003A526D">
              <w:rPr>
                <w:noProof/>
                <w:webHidden/>
              </w:rPr>
              <w:tab/>
            </w:r>
            <w:r w:rsidR="003A526D">
              <w:rPr>
                <w:noProof/>
                <w:webHidden/>
              </w:rPr>
              <w:fldChar w:fldCharType="begin"/>
            </w:r>
            <w:r w:rsidR="003A526D">
              <w:rPr>
                <w:noProof/>
                <w:webHidden/>
              </w:rPr>
              <w:instrText xml:space="preserve"> PAGEREF _Toc53577639 \h </w:instrText>
            </w:r>
            <w:r w:rsidR="003A526D">
              <w:rPr>
                <w:noProof/>
                <w:webHidden/>
              </w:rPr>
            </w:r>
            <w:r w:rsidR="003A526D">
              <w:rPr>
                <w:noProof/>
                <w:webHidden/>
              </w:rPr>
              <w:fldChar w:fldCharType="separate"/>
            </w:r>
            <w:r w:rsidR="00A4294D">
              <w:rPr>
                <w:noProof/>
                <w:webHidden/>
              </w:rPr>
              <w:t>78</w:t>
            </w:r>
            <w:r w:rsidR="003A526D">
              <w:rPr>
                <w:noProof/>
                <w:webHidden/>
              </w:rPr>
              <w:fldChar w:fldCharType="end"/>
            </w:r>
          </w:hyperlink>
        </w:p>
        <w:p w14:paraId="60B1EBF4" w14:textId="1052ACD7" w:rsidR="003A526D" w:rsidRDefault="0076714B">
          <w:pPr>
            <w:pStyle w:val="Obsah1"/>
            <w:tabs>
              <w:tab w:val="right" w:leader="dot" w:pos="9062"/>
            </w:tabs>
            <w:rPr>
              <w:rFonts w:eastAsiaTheme="minorEastAsia"/>
              <w:noProof/>
              <w:lang w:eastAsia="cs-CZ"/>
            </w:rPr>
          </w:pPr>
          <w:hyperlink w:anchor="_Toc53577640" w:history="1">
            <w:r w:rsidR="003A526D" w:rsidRPr="00FB0F10">
              <w:rPr>
                <w:rStyle w:val="Hypertextovodkaz"/>
                <w:rFonts w:ascii="Times New Roman" w:hAnsi="Times New Roman" w:cs="Times New Roman"/>
                <w:noProof/>
              </w:rPr>
              <w:t>Legislativní nástroje</w:t>
            </w:r>
            <w:r w:rsidR="003A526D">
              <w:rPr>
                <w:noProof/>
                <w:webHidden/>
              </w:rPr>
              <w:tab/>
            </w:r>
            <w:r w:rsidR="003A526D">
              <w:rPr>
                <w:noProof/>
                <w:webHidden/>
              </w:rPr>
              <w:fldChar w:fldCharType="begin"/>
            </w:r>
            <w:r w:rsidR="003A526D">
              <w:rPr>
                <w:noProof/>
                <w:webHidden/>
              </w:rPr>
              <w:instrText xml:space="preserve"> PAGEREF _Toc53577640 \h </w:instrText>
            </w:r>
            <w:r w:rsidR="003A526D">
              <w:rPr>
                <w:noProof/>
                <w:webHidden/>
              </w:rPr>
            </w:r>
            <w:r w:rsidR="003A526D">
              <w:rPr>
                <w:noProof/>
                <w:webHidden/>
              </w:rPr>
              <w:fldChar w:fldCharType="separate"/>
            </w:r>
            <w:r w:rsidR="00A4294D">
              <w:rPr>
                <w:noProof/>
                <w:webHidden/>
              </w:rPr>
              <w:t>79</w:t>
            </w:r>
            <w:r w:rsidR="003A526D">
              <w:rPr>
                <w:noProof/>
                <w:webHidden/>
              </w:rPr>
              <w:fldChar w:fldCharType="end"/>
            </w:r>
          </w:hyperlink>
        </w:p>
        <w:p w14:paraId="24B5E102" w14:textId="55A594FF" w:rsidR="003A526D" w:rsidRDefault="0076714B">
          <w:pPr>
            <w:pStyle w:val="Obsah1"/>
            <w:tabs>
              <w:tab w:val="right" w:leader="dot" w:pos="9062"/>
            </w:tabs>
            <w:rPr>
              <w:rFonts w:eastAsiaTheme="minorEastAsia"/>
              <w:noProof/>
              <w:lang w:eastAsia="cs-CZ"/>
            </w:rPr>
          </w:pPr>
          <w:hyperlink w:anchor="_Toc53577641" w:history="1">
            <w:r w:rsidR="003A526D" w:rsidRPr="00FB0F10">
              <w:rPr>
                <w:rStyle w:val="Hypertextovodkaz"/>
                <w:rFonts w:ascii="Times New Roman" w:hAnsi="Times New Roman" w:cs="Times New Roman"/>
                <w:noProof/>
              </w:rPr>
              <w:t>Nástroje k zajištění finančních zdrojů</w:t>
            </w:r>
            <w:r w:rsidR="003A526D">
              <w:rPr>
                <w:noProof/>
                <w:webHidden/>
              </w:rPr>
              <w:tab/>
            </w:r>
            <w:r w:rsidR="003A526D">
              <w:rPr>
                <w:noProof/>
                <w:webHidden/>
              </w:rPr>
              <w:fldChar w:fldCharType="begin"/>
            </w:r>
            <w:r w:rsidR="003A526D">
              <w:rPr>
                <w:noProof/>
                <w:webHidden/>
              </w:rPr>
              <w:instrText xml:space="preserve"> PAGEREF _Toc53577641 \h </w:instrText>
            </w:r>
            <w:r w:rsidR="003A526D">
              <w:rPr>
                <w:noProof/>
                <w:webHidden/>
              </w:rPr>
            </w:r>
            <w:r w:rsidR="003A526D">
              <w:rPr>
                <w:noProof/>
                <w:webHidden/>
              </w:rPr>
              <w:fldChar w:fldCharType="separate"/>
            </w:r>
            <w:r w:rsidR="00A4294D">
              <w:rPr>
                <w:noProof/>
                <w:webHidden/>
              </w:rPr>
              <w:t>80</w:t>
            </w:r>
            <w:r w:rsidR="003A526D">
              <w:rPr>
                <w:noProof/>
                <w:webHidden/>
              </w:rPr>
              <w:fldChar w:fldCharType="end"/>
            </w:r>
          </w:hyperlink>
        </w:p>
        <w:p w14:paraId="5A726F1D" w14:textId="79B3051A" w:rsidR="003A526D" w:rsidRDefault="0076714B">
          <w:pPr>
            <w:pStyle w:val="Obsah2"/>
            <w:tabs>
              <w:tab w:val="right" w:leader="dot" w:pos="9062"/>
            </w:tabs>
            <w:rPr>
              <w:rFonts w:eastAsiaTheme="minorEastAsia"/>
              <w:noProof/>
              <w:lang w:eastAsia="cs-CZ"/>
            </w:rPr>
          </w:pPr>
          <w:hyperlink w:anchor="_Toc53577643" w:history="1">
            <w:r w:rsidR="003A526D" w:rsidRPr="00FB0F10">
              <w:rPr>
                <w:rStyle w:val="Hypertextovodkaz"/>
                <w:rFonts w:ascii="Times New Roman" w:hAnsi="Times New Roman" w:cs="Times New Roman"/>
                <w:noProof/>
              </w:rPr>
              <w:t>Dopravní infrastruktura</w:t>
            </w:r>
            <w:r w:rsidR="003A526D">
              <w:rPr>
                <w:noProof/>
                <w:webHidden/>
              </w:rPr>
              <w:tab/>
            </w:r>
            <w:r w:rsidR="003A526D">
              <w:rPr>
                <w:noProof/>
                <w:webHidden/>
              </w:rPr>
              <w:fldChar w:fldCharType="begin"/>
            </w:r>
            <w:r w:rsidR="003A526D">
              <w:rPr>
                <w:noProof/>
                <w:webHidden/>
              </w:rPr>
              <w:instrText xml:space="preserve"> PAGEREF _Toc53577643 \h </w:instrText>
            </w:r>
            <w:r w:rsidR="003A526D">
              <w:rPr>
                <w:noProof/>
                <w:webHidden/>
              </w:rPr>
            </w:r>
            <w:r w:rsidR="003A526D">
              <w:rPr>
                <w:noProof/>
                <w:webHidden/>
              </w:rPr>
              <w:fldChar w:fldCharType="separate"/>
            </w:r>
            <w:r w:rsidR="00A4294D">
              <w:rPr>
                <w:noProof/>
                <w:webHidden/>
              </w:rPr>
              <w:t>80</w:t>
            </w:r>
            <w:r w:rsidR="003A526D">
              <w:rPr>
                <w:noProof/>
                <w:webHidden/>
              </w:rPr>
              <w:fldChar w:fldCharType="end"/>
            </w:r>
          </w:hyperlink>
        </w:p>
        <w:p w14:paraId="731DA2BE" w14:textId="64EE76FB" w:rsidR="003A526D" w:rsidRDefault="0076714B">
          <w:pPr>
            <w:pStyle w:val="Obsah2"/>
            <w:tabs>
              <w:tab w:val="right" w:leader="dot" w:pos="9062"/>
            </w:tabs>
            <w:rPr>
              <w:rFonts w:eastAsiaTheme="minorEastAsia"/>
              <w:noProof/>
              <w:lang w:eastAsia="cs-CZ"/>
            </w:rPr>
          </w:pPr>
          <w:hyperlink w:anchor="_Toc53577644" w:history="1">
            <w:r w:rsidR="003A526D" w:rsidRPr="00FB0F10">
              <w:rPr>
                <w:rStyle w:val="Hypertextovodkaz"/>
                <w:rFonts w:ascii="Times New Roman" w:hAnsi="Times New Roman" w:cs="Times New Roman"/>
                <w:noProof/>
              </w:rPr>
              <w:t>Infrastruktura pro veřejně přístupné plnící a dobíjecí stanice alternativních energií</w:t>
            </w:r>
            <w:r w:rsidR="003A526D">
              <w:rPr>
                <w:noProof/>
                <w:webHidden/>
              </w:rPr>
              <w:tab/>
            </w:r>
            <w:r w:rsidR="003A526D">
              <w:rPr>
                <w:noProof/>
                <w:webHidden/>
              </w:rPr>
              <w:fldChar w:fldCharType="begin"/>
            </w:r>
            <w:r w:rsidR="003A526D">
              <w:rPr>
                <w:noProof/>
                <w:webHidden/>
              </w:rPr>
              <w:instrText xml:space="preserve"> PAGEREF _Toc53577644 \h </w:instrText>
            </w:r>
            <w:r w:rsidR="003A526D">
              <w:rPr>
                <w:noProof/>
                <w:webHidden/>
              </w:rPr>
            </w:r>
            <w:r w:rsidR="003A526D">
              <w:rPr>
                <w:noProof/>
                <w:webHidden/>
              </w:rPr>
              <w:fldChar w:fldCharType="separate"/>
            </w:r>
            <w:r w:rsidR="00A4294D">
              <w:rPr>
                <w:noProof/>
                <w:webHidden/>
              </w:rPr>
              <w:t>82</w:t>
            </w:r>
            <w:r w:rsidR="003A526D">
              <w:rPr>
                <w:noProof/>
                <w:webHidden/>
              </w:rPr>
              <w:fldChar w:fldCharType="end"/>
            </w:r>
          </w:hyperlink>
        </w:p>
        <w:p w14:paraId="52F952DA" w14:textId="50A7B5E0" w:rsidR="003A526D" w:rsidRDefault="0076714B">
          <w:pPr>
            <w:pStyle w:val="Obsah2"/>
            <w:tabs>
              <w:tab w:val="right" w:leader="dot" w:pos="9062"/>
            </w:tabs>
            <w:rPr>
              <w:rFonts w:eastAsiaTheme="minorEastAsia"/>
              <w:noProof/>
              <w:lang w:eastAsia="cs-CZ"/>
            </w:rPr>
          </w:pPr>
          <w:hyperlink w:anchor="_Toc53577645" w:history="1">
            <w:r w:rsidR="003A526D" w:rsidRPr="00FB0F10">
              <w:rPr>
                <w:rStyle w:val="Hypertextovodkaz"/>
                <w:rFonts w:ascii="Times New Roman" w:hAnsi="Times New Roman" w:cs="Times New Roman"/>
                <w:noProof/>
              </w:rPr>
              <w:t>Veřejné služby</w:t>
            </w:r>
            <w:r w:rsidR="003A526D">
              <w:rPr>
                <w:noProof/>
                <w:webHidden/>
              </w:rPr>
              <w:tab/>
            </w:r>
            <w:r w:rsidR="003A526D">
              <w:rPr>
                <w:noProof/>
                <w:webHidden/>
              </w:rPr>
              <w:fldChar w:fldCharType="begin"/>
            </w:r>
            <w:r w:rsidR="003A526D">
              <w:rPr>
                <w:noProof/>
                <w:webHidden/>
              </w:rPr>
              <w:instrText xml:space="preserve"> PAGEREF _Toc53577645 \h </w:instrText>
            </w:r>
            <w:r w:rsidR="003A526D">
              <w:rPr>
                <w:noProof/>
                <w:webHidden/>
              </w:rPr>
            </w:r>
            <w:r w:rsidR="003A526D">
              <w:rPr>
                <w:noProof/>
                <w:webHidden/>
              </w:rPr>
              <w:fldChar w:fldCharType="separate"/>
            </w:r>
            <w:r w:rsidR="00A4294D">
              <w:rPr>
                <w:noProof/>
                <w:webHidden/>
              </w:rPr>
              <w:t>82</w:t>
            </w:r>
            <w:r w:rsidR="003A526D">
              <w:rPr>
                <w:noProof/>
                <w:webHidden/>
              </w:rPr>
              <w:fldChar w:fldCharType="end"/>
            </w:r>
          </w:hyperlink>
        </w:p>
        <w:p w14:paraId="41EC4A8A" w14:textId="111BC962" w:rsidR="003A526D" w:rsidRDefault="0076714B">
          <w:pPr>
            <w:pStyle w:val="Obsah2"/>
            <w:tabs>
              <w:tab w:val="right" w:leader="dot" w:pos="9062"/>
            </w:tabs>
            <w:rPr>
              <w:rFonts w:eastAsiaTheme="minorEastAsia"/>
              <w:noProof/>
              <w:lang w:eastAsia="cs-CZ"/>
            </w:rPr>
          </w:pPr>
          <w:hyperlink w:anchor="_Toc53577646" w:history="1">
            <w:r w:rsidR="003A526D" w:rsidRPr="00FB0F10">
              <w:rPr>
                <w:rStyle w:val="Hypertextovodkaz"/>
                <w:rFonts w:ascii="Times New Roman" w:hAnsi="Times New Roman" w:cs="Times New Roman"/>
                <w:noProof/>
              </w:rPr>
              <w:t>Výzkum, vývoj a inovace – resortní program</w:t>
            </w:r>
            <w:r w:rsidR="003A526D">
              <w:rPr>
                <w:noProof/>
                <w:webHidden/>
              </w:rPr>
              <w:tab/>
            </w:r>
            <w:r w:rsidR="003A526D">
              <w:rPr>
                <w:noProof/>
                <w:webHidden/>
              </w:rPr>
              <w:fldChar w:fldCharType="begin"/>
            </w:r>
            <w:r w:rsidR="003A526D">
              <w:rPr>
                <w:noProof/>
                <w:webHidden/>
              </w:rPr>
              <w:instrText xml:space="preserve"> PAGEREF _Toc53577646 \h </w:instrText>
            </w:r>
            <w:r w:rsidR="003A526D">
              <w:rPr>
                <w:noProof/>
                <w:webHidden/>
              </w:rPr>
            </w:r>
            <w:r w:rsidR="003A526D">
              <w:rPr>
                <w:noProof/>
                <w:webHidden/>
              </w:rPr>
              <w:fldChar w:fldCharType="separate"/>
            </w:r>
            <w:r w:rsidR="00A4294D">
              <w:rPr>
                <w:noProof/>
                <w:webHidden/>
              </w:rPr>
              <w:t>83</w:t>
            </w:r>
            <w:r w:rsidR="003A526D">
              <w:rPr>
                <w:noProof/>
                <w:webHidden/>
              </w:rPr>
              <w:fldChar w:fldCharType="end"/>
            </w:r>
          </w:hyperlink>
        </w:p>
        <w:p w14:paraId="20F465B4" w14:textId="70EA1668" w:rsidR="003A526D" w:rsidRDefault="0076714B">
          <w:pPr>
            <w:pStyle w:val="Obsah2"/>
            <w:tabs>
              <w:tab w:val="right" w:leader="dot" w:pos="9062"/>
            </w:tabs>
            <w:rPr>
              <w:rFonts w:eastAsiaTheme="minorEastAsia"/>
              <w:noProof/>
              <w:lang w:eastAsia="cs-CZ"/>
            </w:rPr>
          </w:pPr>
          <w:hyperlink w:anchor="_Toc53577647" w:history="1">
            <w:r w:rsidR="003A526D" w:rsidRPr="00FB0F10">
              <w:rPr>
                <w:rStyle w:val="Hypertextovodkaz"/>
                <w:rFonts w:ascii="Times New Roman" w:hAnsi="Times New Roman" w:cs="Times New Roman"/>
                <w:noProof/>
              </w:rPr>
              <w:t>BESIP</w:t>
            </w:r>
            <w:r w:rsidR="003A526D">
              <w:rPr>
                <w:noProof/>
                <w:webHidden/>
              </w:rPr>
              <w:tab/>
            </w:r>
            <w:r w:rsidR="003A526D">
              <w:rPr>
                <w:noProof/>
                <w:webHidden/>
              </w:rPr>
              <w:fldChar w:fldCharType="begin"/>
            </w:r>
            <w:r w:rsidR="003A526D">
              <w:rPr>
                <w:noProof/>
                <w:webHidden/>
              </w:rPr>
              <w:instrText xml:space="preserve"> PAGEREF _Toc53577647 \h </w:instrText>
            </w:r>
            <w:r w:rsidR="003A526D">
              <w:rPr>
                <w:noProof/>
                <w:webHidden/>
              </w:rPr>
            </w:r>
            <w:r w:rsidR="003A526D">
              <w:rPr>
                <w:noProof/>
                <w:webHidden/>
              </w:rPr>
              <w:fldChar w:fldCharType="separate"/>
            </w:r>
            <w:r w:rsidR="00A4294D">
              <w:rPr>
                <w:noProof/>
                <w:webHidden/>
              </w:rPr>
              <w:t>84</w:t>
            </w:r>
            <w:r w:rsidR="003A526D">
              <w:rPr>
                <w:noProof/>
                <w:webHidden/>
              </w:rPr>
              <w:fldChar w:fldCharType="end"/>
            </w:r>
          </w:hyperlink>
        </w:p>
        <w:p w14:paraId="5AEE6E80" w14:textId="12C26A14" w:rsidR="003A526D" w:rsidRDefault="0076714B">
          <w:pPr>
            <w:pStyle w:val="Obsah2"/>
            <w:tabs>
              <w:tab w:val="right" w:leader="dot" w:pos="9062"/>
            </w:tabs>
            <w:rPr>
              <w:rFonts w:eastAsiaTheme="minorEastAsia"/>
              <w:noProof/>
              <w:lang w:eastAsia="cs-CZ"/>
            </w:rPr>
          </w:pPr>
          <w:hyperlink w:anchor="_Toc53577648" w:history="1">
            <w:r w:rsidR="003A526D" w:rsidRPr="00FB0F10">
              <w:rPr>
                <w:rStyle w:val="Hypertextovodkaz"/>
                <w:rFonts w:ascii="Times New Roman" w:hAnsi="Times New Roman" w:cs="Times New Roman"/>
                <w:noProof/>
              </w:rPr>
              <w:t>Telematika, pokud není součástí dopravní infrastruktury</w:t>
            </w:r>
            <w:r w:rsidR="003A526D">
              <w:rPr>
                <w:noProof/>
                <w:webHidden/>
              </w:rPr>
              <w:tab/>
            </w:r>
            <w:r w:rsidR="003A526D">
              <w:rPr>
                <w:noProof/>
                <w:webHidden/>
              </w:rPr>
              <w:fldChar w:fldCharType="begin"/>
            </w:r>
            <w:r w:rsidR="003A526D">
              <w:rPr>
                <w:noProof/>
                <w:webHidden/>
              </w:rPr>
              <w:instrText xml:space="preserve"> PAGEREF _Toc53577648 \h </w:instrText>
            </w:r>
            <w:r w:rsidR="003A526D">
              <w:rPr>
                <w:noProof/>
                <w:webHidden/>
              </w:rPr>
            </w:r>
            <w:r w:rsidR="003A526D">
              <w:rPr>
                <w:noProof/>
                <w:webHidden/>
              </w:rPr>
              <w:fldChar w:fldCharType="separate"/>
            </w:r>
            <w:r w:rsidR="00A4294D">
              <w:rPr>
                <w:noProof/>
                <w:webHidden/>
              </w:rPr>
              <w:t>84</w:t>
            </w:r>
            <w:r w:rsidR="003A526D">
              <w:rPr>
                <w:noProof/>
                <w:webHidden/>
              </w:rPr>
              <w:fldChar w:fldCharType="end"/>
            </w:r>
          </w:hyperlink>
        </w:p>
        <w:p w14:paraId="0812029D" w14:textId="1E5281A3" w:rsidR="003A526D" w:rsidRDefault="0076714B">
          <w:pPr>
            <w:pStyle w:val="Obsah2"/>
            <w:tabs>
              <w:tab w:val="right" w:leader="dot" w:pos="9062"/>
            </w:tabs>
            <w:rPr>
              <w:rFonts w:eastAsiaTheme="minorEastAsia"/>
              <w:noProof/>
              <w:lang w:eastAsia="cs-CZ"/>
            </w:rPr>
          </w:pPr>
          <w:hyperlink w:anchor="_Toc53577649" w:history="1">
            <w:r w:rsidR="003A526D" w:rsidRPr="00FB0F10">
              <w:rPr>
                <w:rStyle w:val="Hypertextovodkaz"/>
                <w:rFonts w:ascii="Times New Roman" w:hAnsi="Times New Roman" w:cs="Times New Roman"/>
                <w:noProof/>
              </w:rPr>
              <w:t>Zajištění cílů čisté mobility (dobíjecí a plnící stanice pro alternativní energie a podpora vozidel na alternativní energie)</w:t>
            </w:r>
            <w:r w:rsidR="003A526D">
              <w:rPr>
                <w:noProof/>
                <w:webHidden/>
              </w:rPr>
              <w:tab/>
            </w:r>
            <w:r w:rsidR="003A526D">
              <w:rPr>
                <w:noProof/>
                <w:webHidden/>
              </w:rPr>
              <w:fldChar w:fldCharType="begin"/>
            </w:r>
            <w:r w:rsidR="003A526D">
              <w:rPr>
                <w:noProof/>
                <w:webHidden/>
              </w:rPr>
              <w:instrText xml:space="preserve"> PAGEREF _Toc53577649 \h </w:instrText>
            </w:r>
            <w:r w:rsidR="003A526D">
              <w:rPr>
                <w:noProof/>
                <w:webHidden/>
              </w:rPr>
            </w:r>
            <w:r w:rsidR="003A526D">
              <w:rPr>
                <w:noProof/>
                <w:webHidden/>
              </w:rPr>
              <w:fldChar w:fldCharType="separate"/>
            </w:r>
            <w:r w:rsidR="00A4294D">
              <w:rPr>
                <w:noProof/>
                <w:webHidden/>
              </w:rPr>
              <w:t>84</w:t>
            </w:r>
            <w:r w:rsidR="003A526D">
              <w:rPr>
                <w:noProof/>
                <w:webHidden/>
              </w:rPr>
              <w:fldChar w:fldCharType="end"/>
            </w:r>
          </w:hyperlink>
        </w:p>
        <w:p w14:paraId="35FAF9E8" w14:textId="723457CA" w:rsidR="003A526D" w:rsidRDefault="0076714B">
          <w:pPr>
            <w:pStyle w:val="Obsah2"/>
            <w:tabs>
              <w:tab w:val="right" w:leader="dot" w:pos="9062"/>
            </w:tabs>
            <w:rPr>
              <w:rFonts w:eastAsiaTheme="minorEastAsia"/>
              <w:noProof/>
              <w:lang w:eastAsia="cs-CZ"/>
            </w:rPr>
          </w:pPr>
          <w:hyperlink w:anchor="_Toc53577650" w:history="1">
            <w:r w:rsidR="003A526D" w:rsidRPr="00FB0F10">
              <w:rPr>
                <w:rStyle w:val="Hypertextovodkaz"/>
                <w:rFonts w:ascii="Times New Roman" w:hAnsi="Times New Roman" w:cs="Times New Roman"/>
                <w:noProof/>
              </w:rPr>
              <w:t>Národní dopravní model osobní a nákladní dopravy</w:t>
            </w:r>
            <w:r w:rsidR="003A526D">
              <w:rPr>
                <w:noProof/>
                <w:webHidden/>
              </w:rPr>
              <w:tab/>
            </w:r>
            <w:r w:rsidR="003A526D">
              <w:rPr>
                <w:noProof/>
                <w:webHidden/>
              </w:rPr>
              <w:fldChar w:fldCharType="begin"/>
            </w:r>
            <w:r w:rsidR="003A526D">
              <w:rPr>
                <w:noProof/>
                <w:webHidden/>
              </w:rPr>
              <w:instrText xml:space="preserve"> PAGEREF _Toc53577650 \h </w:instrText>
            </w:r>
            <w:r w:rsidR="003A526D">
              <w:rPr>
                <w:noProof/>
                <w:webHidden/>
              </w:rPr>
            </w:r>
            <w:r w:rsidR="003A526D">
              <w:rPr>
                <w:noProof/>
                <w:webHidden/>
              </w:rPr>
              <w:fldChar w:fldCharType="separate"/>
            </w:r>
            <w:r w:rsidR="00A4294D">
              <w:rPr>
                <w:noProof/>
                <w:webHidden/>
              </w:rPr>
              <w:t>85</w:t>
            </w:r>
            <w:r w:rsidR="003A526D">
              <w:rPr>
                <w:noProof/>
                <w:webHidden/>
              </w:rPr>
              <w:fldChar w:fldCharType="end"/>
            </w:r>
          </w:hyperlink>
        </w:p>
        <w:p w14:paraId="78520DF2" w14:textId="1AC0B675" w:rsidR="003A526D" w:rsidRDefault="0076714B">
          <w:pPr>
            <w:pStyle w:val="Obsah1"/>
            <w:tabs>
              <w:tab w:val="right" w:leader="dot" w:pos="9062"/>
            </w:tabs>
            <w:rPr>
              <w:rFonts w:eastAsiaTheme="minorEastAsia"/>
              <w:noProof/>
              <w:lang w:eastAsia="cs-CZ"/>
            </w:rPr>
          </w:pPr>
          <w:hyperlink w:anchor="_Toc53577651" w:history="1">
            <w:r w:rsidR="003A526D" w:rsidRPr="00FB0F10">
              <w:rPr>
                <w:rStyle w:val="Hypertextovodkaz"/>
                <w:rFonts w:ascii="Times New Roman" w:hAnsi="Times New Roman" w:cs="Times New Roman"/>
                <w:noProof/>
              </w:rPr>
              <w:t>Informační nástroje a propagace cílů Dopravní politiky</w:t>
            </w:r>
            <w:r w:rsidR="003A526D">
              <w:rPr>
                <w:noProof/>
                <w:webHidden/>
              </w:rPr>
              <w:tab/>
            </w:r>
            <w:r w:rsidR="003A526D">
              <w:rPr>
                <w:noProof/>
                <w:webHidden/>
              </w:rPr>
              <w:fldChar w:fldCharType="begin"/>
            </w:r>
            <w:r w:rsidR="003A526D">
              <w:rPr>
                <w:noProof/>
                <w:webHidden/>
              </w:rPr>
              <w:instrText xml:space="preserve"> PAGEREF _Toc53577651 \h </w:instrText>
            </w:r>
            <w:r w:rsidR="003A526D">
              <w:rPr>
                <w:noProof/>
                <w:webHidden/>
              </w:rPr>
            </w:r>
            <w:r w:rsidR="003A526D">
              <w:rPr>
                <w:noProof/>
                <w:webHidden/>
              </w:rPr>
              <w:fldChar w:fldCharType="separate"/>
            </w:r>
            <w:r w:rsidR="00A4294D">
              <w:rPr>
                <w:noProof/>
                <w:webHidden/>
              </w:rPr>
              <w:t>85</w:t>
            </w:r>
            <w:r w:rsidR="003A526D">
              <w:rPr>
                <w:noProof/>
                <w:webHidden/>
              </w:rPr>
              <w:fldChar w:fldCharType="end"/>
            </w:r>
          </w:hyperlink>
        </w:p>
        <w:p w14:paraId="7EEE06DB" w14:textId="04465C3B" w:rsidR="003A526D" w:rsidRDefault="0076714B">
          <w:pPr>
            <w:pStyle w:val="Obsah2"/>
            <w:tabs>
              <w:tab w:val="right" w:leader="dot" w:pos="9062"/>
            </w:tabs>
            <w:rPr>
              <w:rFonts w:eastAsiaTheme="minorEastAsia"/>
              <w:noProof/>
              <w:lang w:eastAsia="cs-CZ"/>
            </w:rPr>
          </w:pPr>
          <w:hyperlink w:anchor="_Toc53577652" w:history="1">
            <w:r w:rsidR="003A526D" w:rsidRPr="00FB0F10">
              <w:rPr>
                <w:rStyle w:val="Hypertextovodkaz"/>
                <w:rFonts w:ascii="Times New Roman" w:hAnsi="Times New Roman" w:cs="Times New Roman"/>
                <w:noProof/>
              </w:rPr>
              <w:t>Politické reprezentace</w:t>
            </w:r>
            <w:r w:rsidR="003A526D">
              <w:rPr>
                <w:noProof/>
                <w:webHidden/>
              </w:rPr>
              <w:tab/>
            </w:r>
            <w:r w:rsidR="003A526D">
              <w:rPr>
                <w:noProof/>
                <w:webHidden/>
              </w:rPr>
              <w:fldChar w:fldCharType="begin"/>
            </w:r>
            <w:r w:rsidR="003A526D">
              <w:rPr>
                <w:noProof/>
                <w:webHidden/>
              </w:rPr>
              <w:instrText xml:space="preserve"> PAGEREF _Toc53577652 \h </w:instrText>
            </w:r>
            <w:r w:rsidR="003A526D">
              <w:rPr>
                <w:noProof/>
                <w:webHidden/>
              </w:rPr>
            </w:r>
            <w:r w:rsidR="003A526D">
              <w:rPr>
                <w:noProof/>
                <w:webHidden/>
              </w:rPr>
              <w:fldChar w:fldCharType="separate"/>
            </w:r>
            <w:r w:rsidR="00A4294D">
              <w:rPr>
                <w:noProof/>
                <w:webHidden/>
              </w:rPr>
              <w:t>85</w:t>
            </w:r>
            <w:r w:rsidR="003A526D">
              <w:rPr>
                <w:noProof/>
                <w:webHidden/>
              </w:rPr>
              <w:fldChar w:fldCharType="end"/>
            </w:r>
          </w:hyperlink>
        </w:p>
        <w:p w14:paraId="0C89E8D6" w14:textId="13A97157" w:rsidR="003A526D" w:rsidRDefault="0076714B">
          <w:pPr>
            <w:pStyle w:val="Obsah2"/>
            <w:tabs>
              <w:tab w:val="right" w:leader="dot" w:pos="9062"/>
            </w:tabs>
            <w:rPr>
              <w:rFonts w:eastAsiaTheme="minorEastAsia"/>
              <w:noProof/>
              <w:lang w:eastAsia="cs-CZ"/>
            </w:rPr>
          </w:pPr>
          <w:hyperlink w:anchor="_Toc53577653" w:history="1">
            <w:r w:rsidR="003A526D" w:rsidRPr="00FB0F10">
              <w:rPr>
                <w:rStyle w:val="Hypertextovodkaz"/>
                <w:rFonts w:ascii="Times New Roman" w:hAnsi="Times New Roman" w:cs="Times New Roman"/>
                <w:noProof/>
              </w:rPr>
              <w:t>Masmédia</w:t>
            </w:r>
            <w:r w:rsidR="003A526D">
              <w:rPr>
                <w:noProof/>
                <w:webHidden/>
              </w:rPr>
              <w:tab/>
            </w:r>
            <w:r w:rsidR="003A526D">
              <w:rPr>
                <w:noProof/>
                <w:webHidden/>
              </w:rPr>
              <w:fldChar w:fldCharType="begin"/>
            </w:r>
            <w:r w:rsidR="003A526D">
              <w:rPr>
                <w:noProof/>
                <w:webHidden/>
              </w:rPr>
              <w:instrText xml:space="preserve"> PAGEREF _Toc53577653 \h </w:instrText>
            </w:r>
            <w:r w:rsidR="003A526D">
              <w:rPr>
                <w:noProof/>
                <w:webHidden/>
              </w:rPr>
            </w:r>
            <w:r w:rsidR="003A526D">
              <w:rPr>
                <w:noProof/>
                <w:webHidden/>
              </w:rPr>
              <w:fldChar w:fldCharType="separate"/>
            </w:r>
            <w:r w:rsidR="00A4294D">
              <w:rPr>
                <w:noProof/>
                <w:webHidden/>
              </w:rPr>
              <w:t>86</w:t>
            </w:r>
            <w:r w:rsidR="003A526D">
              <w:rPr>
                <w:noProof/>
                <w:webHidden/>
              </w:rPr>
              <w:fldChar w:fldCharType="end"/>
            </w:r>
          </w:hyperlink>
        </w:p>
        <w:p w14:paraId="21B6152A" w14:textId="1D8F5210" w:rsidR="003A526D" w:rsidRDefault="0076714B">
          <w:pPr>
            <w:pStyle w:val="Obsah2"/>
            <w:tabs>
              <w:tab w:val="right" w:leader="dot" w:pos="9062"/>
            </w:tabs>
            <w:rPr>
              <w:rFonts w:eastAsiaTheme="minorEastAsia"/>
              <w:noProof/>
              <w:lang w:eastAsia="cs-CZ"/>
            </w:rPr>
          </w:pPr>
          <w:hyperlink w:anchor="_Toc53577654" w:history="1">
            <w:r w:rsidR="003A526D" w:rsidRPr="00FB0F10">
              <w:rPr>
                <w:rStyle w:val="Hypertextovodkaz"/>
                <w:rFonts w:ascii="Times New Roman" w:hAnsi="Times New Roman" w:cs="Times New Roman"/>
                <w:noProof/>
              </w:rPr>
              <w:t>Veřejnost</w:t>
            </w:r>
            <w:r w:rsidR="003A526D">
              <w:rPr>
                <w:noProof/>
                <w:webHidden/>
              </w:rPr>
              <w:tab/>
            </w:r>
            <w:r w:rsidR="003A526D">
              <w:rPr>
                <w:noProof/>
                <w:webHidden/>
              </w:rPr>
              <w:fldChar w:fldCharType="begin"/>
            </w:r>
            <w:r w:rsidR="003A526D">
              <w:rPr>
                <w:noProof/>
                <w:webHidden/>
              </w:rPr>
              <w:instrText xml:space="preserve"> PAGEREF _Toc53577654 \h </w:instrText>
            </w:r>
            <w:r w:rsidR="003A526D">
              <w:rPr>
                <w:noProof/>
                <w:webHidden/>
              </w:rPr>
            </w:r>
            <w:r w:rsidR="003A526D">
              <w:rPr>
                <w:noProof/>
                <w:webHidden/>
              </w:rPr>
              <w:fldChar w:fldCharType="separate"/>
            </w:r>
            <w:r w:rsidR="00A4294D">
              <w:rPr>
                <w:noProof/>
                <w:webHidden/>
              </w:rPr>
              <w:t>86</w:t>
            </w:r>
            <w:r w:rsidR="003A526D">
              <w:rPr>
                <w:noProof/>
                <w:webHidden/>
              </w:rPr>
              <w:fldChar w:fldCharType="end"/>
            </w:r>
          </w:hyperlink>
        </w:p>
        <w:p w14:paraId="6156A14E" w14:textId="6033215D" w:rsidR="003A526D" w:rsidRDefault="0076714B">
          <w:pPr>
            <w:pStyle w:val="Obsah1"/>
            <w:tabs>
              <w:tab w:val="right" w:leader="dot" w:pos="9062"/>
            </w:tabs>
            <w:rPr>
              <w:rFonts w:eastAsiaTheme="minorEastAsia"/>
              <w:noProof/>
              <w:lang w:eastAsia="cs-CZ"/>
            </w:rPr>
          </w:pPr>
          <w:hyperlink w:anchor="_Toc53577655" w:history="1">
            <w:r w:rsidR="003A526D" w:rsidRPr="00FB0F10">
              <w:rPr>
                <w:rStyle w:val="Hypertextovodkaz"/>
                <w:rFonts w:ascii="Times New Roman" w:hAnsi="Times New Roman" w:cs="Times New Roman"/>
                <w:noProof/>
              </w:rPr>
              <w:t>Monitoring a závěrečná evaluace Dopravní politiky</w:t>
            </w:r>
            <w:r w:rsidR="003A526D">
              <w:rPr>
                <w:noProof/>
                <w:webHidden/>
              </w:rPr>
              <w:tab/>
            </w:r>
            <w:r w:rsidR="003A526D">
              <w:rPr>
                <w:noProof/>
                <w:webHidden/>
              </w:rPr>
              <w:fldChar w:fldCharType="begin"/>
            </w:r>
            <w:r w:rsidR="003A526D">
              <w:rPr>
                <w:noProof/>
                <w:webHidden/>
              </w:rPr>
              <w:instrText xml:space="preserve"> PAGEREF _Toc53577655 \h </w:instrText>
            </w:r>
            <w:r w:rsidR="003A526D">
              <w:rPr>
                <w:noProof/>
                <w:webHidden/>
              </w:rPr>
            </w:r>
            <w:r w:rsidR="003A526D">
              <w:rPr>
                <w:noProof/>
                <w:webHidden/>
              </w:rPr>
              <w:fldChar w:fldCharType="separate"/>
            </w:r>
            <w:r w:rsidR="00A4294D">
              <w:rPr>
                <w:noProof/>
                <w:webHidden/>
              </w:rPr>
              <w:t>86</w:t>
            </w:r>
            <w:r w:rsidR="003A526D">
              <w:rPr>
                <w:noProof/>
                <w:webHidden/>
              </w:rPr>
              <w:fldChar w:fldCharType="end"/>
            </w:r>
          </w:hyperlink>
        </w:p>
        <w:p w14:paraId="53771E41" w14:textId="570C1935" w:rsidR="003A526D" w:rsidRDefault="0076714B">
          <w:pPr>
            <w:pStyle w:val="Obsah1"/>
            <w:tabs>
              <w:tab w:val="right" w:leader="dot" w:pos="9062"/>
            </w:tabs>
            <w:rPr>
              <w:rFonts w:eastAsiaTheme="minorEastAsia"/>
              <w:noProof/>
              <w:lang w:eastAsia="cs-CZ"/>
            </w:rPr>
          </w:pPr>
          <w:hyperlink w:anchor="_Toc53577656" w:history="1">
            <w:r w:rsidR="003A526D" w:rsidRPr="00FB0F10">
              <w:rPr>
                <w:rStyle w:val="Hypertextovodkaz"/>
                <w:rFonts w:ascii="Times New Roman" w:hAnsi="Times New Roman" w:cs="Times New Roman"/>
                <w:noProof/>
              </w:rPr>
              <w:t>Rizika související s nenaplňováním cílů Dopravní politiky</w:t>
            </w:r>
            <w:r w:rsidR="003A526D">
              <w:rPr>
                <w:noProof/>
                <w:webHidden/>
              </w:rPr>
              <w:tab/>
            </w:r>
            <w:r w:rsidR="003A526D">
              <w:rPr>
                <w:noProof/>
                <w:webHidden/>
              </w:rPr>
              <w:fldChar w:fldCharType="begin"/>
            </w:r>
            <w:r w:rsidR="003A526D">
              <w:rPr>
                <w:noProof/>
                <w:webHidden/>
              </w:rPr>
              <w:instrText xml:space="preserve"> PAGEREF _Toc53577656 \h </w:instrText>
            </w:r>
            <w:r w:rsidR="003A526D">
              <w:rPr>
                <w:noProof/>
                <w:webHidden/>
              </w:rPr>
            </w:r>
            <w:r w:rsidR="003A526D">
              <w:rPr>
                <w:noProof/>
                <w:webHidden/>
              </w:rPr>
              <w:fldChar w:fldCharType="separate"/>
            </w:r>
            <w:r w:rsidR="00A4294D">
              <w:rPr>
                <w:noProof/>
                <w:webHidden/>
              </w:rPr>
              <w:t>87</w:t>
            </w:r>
            <w:r w:rsidR="003A526D">
              <w:rPr>
                <w:noProof/>
                <w:webHidden/>
              </w:rPr>
              <w:fldChar w:fldCharType="end"/>
            </w:r>
          </w:hyperlink>
        </w:p>
        <w:p w14:paraId="1BD07331" w14:textId="753C0FD2" w:rsidR="003A526D" w:rsidRDefault="0076714B">
          <w:pPr>
            <w:pStyle w:val="Obsah1"/>
            <w:tabs>
              <w:tab w:val="right" w:leader="dot" w:pos="9062"/>
            </w:tabs>
            <w:rPr>
              <w:rFonts w:eastAsiaTheme="minorEastAsia"/>
              <w:noProof/>
              <w:lang w:eastAsia="cs-CZ"/>
            </w:rPr>
          </w:pPr>
          <w:hyperlink w:anchor="_Toc53577657" w:history="1">
            <w:r w:rsidR="003A526D" w:rsidRPr="00FB0F10">
              <w:rPr>
                <w:rStyle w:val="Hypertextovodkaz"/>
                <w:rFonts w:ascii="Times New Roman" w:hAnsi="Times New Roman" w:cs="Times New Roman"/>
                <w:noProof/>
              </w:rPr>
              <w:t>Vysvětlení pojmů</w:t>
            </w:r>
            <w:r w:rsidR="003A526D">
              <w:rPr>
                <w:noProof/>
                <w:webHidden/>
              </w:rPr>
              <w:tab/>
            </w:r>
            <w:r w:rsidR="003A526D">
              <w:rPr>
                <w:noProof/>
                <w:webHidden/>
              </w:rPr>
              <w:fldChar w:fldCharType="begin"/>
            </w:r>
            <w:r w:rsidR="003A526D">
              <w:rPr>
                <w:noProof/>
                <w:webHidden/>
              </w:rPr>
              <w:instrText xml:space="preserve"> PAGEREF _Toc53577657 \h </w:instrText>
            </w:r>
            <w:r w:rsidR="003A526D">
              <w:rPr>
                <w:noProof/>
                <w:webHidden/>
              </w:rPr>
            </w:r>
            <w:r w:rsidR="003A526D">
              <w:rPr>
                <w:noProof/>
                <w:webHidden/>
              </w:rPr>
              <w:fldChar w:fldCharType="separate"/>
            </w:r>
            <w:r w:rsidR="00A4294D">
              <w:rPr>
                <w:noProof/>
                <w:webHidden/>
              </w:rPr>
              <w:t>92</w:t>
            </w:r>
            <w:r w:rsidR="003A526D">
              <w:rPr>
                <w:noProof/>
                <w:webHidden/>
              </w:rPr>
              <w:fldChar w:fldCharType="end"/>
            </w:r>
          </w:hyperlink>
        </w:p>
        <w:p w14:paraId="26DFCE88" w14:textId="257233A1" w:rsidR="003A526D" w:rsidRDefault="0076714B">
          <w:pPr>
            <w:pStyle w:val="Obsah1"/>
            <w:tabs>
              <w:tab w:val="right" w:leader="dot" w:pos="9062"/>
            </w:tabs>
            <w:rPr>
              <w:rFonts w:eastAsiaTheme="minorEastAsia"/>
              <w:noProof/>
              <w:lang w:eastAsia="cs-CZ"/>
            </w:rPr>
          </w:pPr>
          <w:hyperlink w:anchor="_Toc53577658" w:history="1">
            <w:r w:rsidR="003A526D" w:rsidRPr="00FB0F10">
              <w:rPr>
                <w:rStyle w:val="Hypertextovodkaz"/>
                <w:rFonts w:ascii="Times New Roman" w:hAnsi="Times New Roman" w:cs="Times New Roman"/>
                <w:noProof/>
              </w:rPr>
              <w:t>Seznam zkratek</w:t>
            </w:r>
            <w:r w:rsidR="003A526D">
              <w:rPr>
                <w:noProof/>
                <w:webHidden/>
              </w:rPr>
              <w:tab/>
            </w:r>
            <w:r w:rsidR="003A526D">
              <w:rPr>
                <w:noProof/>
                <w:webHidden/>
              </w:rPr>
              <w:fldChar w:fldCharType="begin"/>
            </w:r>
            <w:r w:rsidR="003A526D">
              <w:rPr>
                <w:noProof/>
                <w:webHidden/>
              </w:rPr>
              <w:instrText xml:space="preserve"> PAGEREF _Toc53577658 \h </w:instrText>
            </w:r>
            <w:r w:rsidR="003A526D">
              <w:rPr>
                <w:noProof/>
                <w:webHidden/>
              </w:rPr>
            </w:r>
            <w:r w:rsidR="003A526D">
              <w:rPr>
                <w:noProof/>
                <w:webHidden/>
              </w:rPr>
              <w:fldChar w:fldCharType="separate"/>
            </w:r>
            <w:r w:rsidR="00A4294D">
              <w:rPr>
                <w:noProof/>
                <w:webHidden/>
              </w:rPr>
              <w:t>93</w:t>
            </w:r>
            <w:r w:rsidR="003A526D">
              <w:rPr>
                <w:noProof/>
                <w:webHidden/>
              </w:rPr>
              <w:fldChar w:fldCharType="end"/>
            </w:r>
          </w:hyperlink>
        </w:p>
        <w:p w14:paraId="50EFB130" w14:textId="13859E06" w:rsidR="00E07CCB" w:rsidRDefault="00E47603" w:rsidP="00E07CCB">
          <w:pPr>
            <w:rPr>
              <w:rFonts w:ascii="Times New Roman" w:hAnsi="Times New Roman" w:cs="Times New Roman"/>
            </w:rPr>
          </w:pPr>
          <w:r w:rsidRPr="00C11251">
            <w:rPr>
              <w:rFonts w:ascii="Times New Roman" w:hAnsi="Times New Roman" w:cs="Times New Roman"/>
              <w:b/>
              <w:bCs/>
            </w:rPr>
            <w:fldChar w:fldCharType="end"/>
          </w:r>
          <w:r w:rsidR="00E07CCB" w:rsidRPr="00FD3A8A">
            <w:rPr>
              <w:rFonts w:ascii="Times New Roman" w:hAnsi="Times New Roman" w:cs="Times New Roman"/>
            </w:rPr>
            <w:t>Příloha č. 1</w:t>
          </w:r>
          <w:r w:rsidR="00E07CCB">
            <w:rPr>
              <w:rFonts w:ascii="Times New Roman" w:hAnsi="Times New Roman" w:cs="Times New Roman"/>
            </w:rPr>
            <w:tab/>
            <w:t>Tabulky opatření a indikátorů</w:t>
          </w:r>
        </w:p>
        <w:p w14:paraId="726E0BEA" w14:textId="166D69F6" w:rsidR="00E47603" w:rsidRPr="00C11251" w:rsidRDefault="00E07CCB" w:rsidP="00E07CCB">
          <w:pPr>
            <w:rPr>
              <w:rFonts w:ascii="Times New Roman" w:hAnsi="Times New Roman" w:cs="Times New Roman"/>
            </w:rPr>
          </w:pPr>
          <w:r>
            <w:rPr>
              <w:rFonts w:ascii="Times New Roman" w:hAnsi="Times New Roman" w:cs="Times New Roman"/>
            </w:rPr>
            <w:t>Příloha č. 2</w:t>
          </w:r>
          <w:r>
            <w:rPr>
              <w:rFonts w:ascii="Times New Roman" w:hAnsi="Times New Roman" w:cs="Times New Roman"/>
            </w:rPr>
            <w:tab/>
            <w:t>Analytická část</w:t>
          </w:r>
        </w:p>
      </w:sdtContent>
    </w:sdt>
    <w:p w14:paraId="74D55E3E" w14:textId="4FB636F2" w:rsidR="00E07CCB" w:rsidRPr="00FD3A8A" w:rsidRDefault="00137B96" w:rsidP="00E07CCB">
      <w:pPr>
        <w:rPr>
          <w:rFonts w:ascii="Times New Roman" w:hAnsi="Times New Roman" w:cs="Times New Roman"/>
        </w:rPr>
      </w:pPr>
      <w:r w:rsidRPr="00C11251">
        <w:br w:type="page"/>
      </w:r>
      <w:r w:rsidR="00E07CCB" w:rsidRPr="00FD3A8A">
        <w:rPr>
          <w:rFonts w:ascii="Times New Roman" w:hAnsi="Times New Roman" w:cs="Times New Roman"/>
        </w:rPr>
        <w:lastRenderedPageBreak/>
        <w:t xml:space="preserve"> </w:t>
      </w:r>
    </w:p>
    <w:p w14:paraId="02CBF9D0" w14:textId="12A13BA8" w:rsidR="00B61708" w:rsidRPr="00FD3A8A" w:rsidRDefault="00B61708" w:rsidP="00FD3A8A">
      <w:pPr>
        <w:pStyle w:val="Nadpis1"/>
        <w:numPr>
          <w:ilvl w:val="0"/>
          <w:numId w:val="0"/>
        </w:numPr>
        <w:rPr>
          <w:rFonts w:ascii="Times New Roman" w:hAnsi="Times New Roman" w:cs="Times New Roman"/>
          <w:b/>
          <w:sz w:val="36"/>
          <w:szCs w:val="36"/>
        </w:rPr>
      </w:pPr>
      <w:bookmarkStart w:id="0" w:name="_Toc53577587"/>
      <w:r w:rsidRPr="00FD3A8A">
        <w:rPr>
          <w:rFonts w:ascii="Times New Roman" w:hAnsi="Times New Roman" w:cs="Times New Roman"/>
          <w:b/>
          <w:sz w:val="36"/>
          <w:szCs w:val="36"/>
        </w:rPr>
        <w:t>Návrhová část</w:t>
      </w:r>
      <w:bookmarkEnd w:id="0"/>
    </w:p>
    <w:p w14:paraId="663B3FF5" w14:textId="77777777" w:rsidR="001901AA" w:rsidRPr="00457918" w:rsidRDefault="001901AA" w:rsidP="00C11251">
      <w:pPr>
        <w:pStyle w:val="Nadpis1"/>
        <w:numPr>
          <w:ilvl w:val="0"/>
          <w:numId w:val="0"/>
        </w:numPr>
        <w:rPr>
          <w:rFonts w:ascii="Times New Roman" w:hAnsi="Times New Roman" w:cs="Times New Roman"/>
          <w:sz w:val="36"/>
          <w:szCs w:val="36"/>
        </w:rPr>
      </w:pPr>
      <w:bookmarkStart w:id="1" w:name="_Toc53577588"/>
      <w:r w:rsidRPr="00457918">
        <w:rPr>
          <w:rFonts w:ascii="Times New Roman" w:hAnsi="Times New Roman" w:cs="Times New Roman"/>
          <w:sz w:val="36"/>
          <w:szCs w:val="36"/>
        </w:rPr>
        <w:t>Východiska</w:t>
      </w:r>
      <w:bookmarkEnd w:id="1"/>
    </w:p>
    <w:p w14:paraId="0A1177F8" w14:textId="77777777" w:rsidR="008F7B87" w:rsidRPr="00C11251" w:rsidRDefault="000B2EBA" w:rsidP="005831BC">
      <w:pPr>
        <w:spacing w:before="160"/>
        <w:jc w:val="both"/>
        <w:rPr>
          <w:rFonts w:ascii="Times New Roman" w:hAnsi="Times New Roman" w:cs="Times New Roman"/>
          <w:sz w:val="24"/>
          <w:szCs w:val="24"/>
        </w:rPr>
      </w:pPr>
      <w:r w:rsidRPr="00C11251">
        <w:rPr>
          <w:rFonts w:ascii="Times New Roman" w:hAnsi="Times New Roman" w:cs="Times New Roman"/>
          <w:sz w:val="24"/>
          <w:szCs w:val="24"/>
        </w:rPr>
        <w:t>Jedním z cílů</w:t>
      </w:r>
      <w:r w:rsidR="008F7B87" w:rsidRPr="00C11251">
        <w:rPr>
          <w:rFonts w:ascii="Times New Roman" w:hAnsi="Times New Roman" w:cs="Times New Roman"/>
          <w:sz w:val="24"/>
          <w:szCs w:val="24"/>
        </w:rPr>
        <w:t xml:space="preserve"> územního rozvoje státu je zapojení celé plochy území do společného systému tvorby a spotřeby hodnot. Cestou k tomu je vytvoření zdravé polycentrické struktury osídlení. Ta je protipólem k monocentrické struktuře osídlení s dominantní rolí centrální oblasti a s chudobou odlehlých regionů.</w:t>
      </w:r>
      <w:r w:rsidR="002570A3" w:rsidRPr="00C11251">
        <w:rPr>
          <w:rFonts w:ascii="Times New Roman" w:hAnsi="Times New Roman" w:cs="Times New Roman"/>
          <w:sz w:val="24"/>
          <w:szCs w:val="24"/>
        </w:rPr>
        <w:t xml:space="preserve"> </w:t>
      </w:r>
      <w:r w:rsidR="008F7B87" w:rsidRPr="00C11251">
        <w:rPr>
          <w:rFonts w:ascii="Times New Roman" w:hAnsi="Times New Roman" w:cs="Times New Roman"/>
          <w:sz w:val="24"/>
          <w:szCs w:val="24"/>
        </w:rPr>
        <w:t>Nástrojem k zapojení celé plochy území do aktivního hospodářského života je komunikace. Ta má dvě formy</w:t>
      </w:r>
      <w:r w:rsidR="002570A3" w:rsidRPr="00C11251">
        <w:rPr>
          <w:rFonts w:ascii="Times New Roman" w:hAnsi="Times New Roman" w:cs="Times New Roman"/>
          <w:sz w:val="24"/>
          <w:szCs w:val="24"/>
        </w:rPr>
        <w:t xml:space="preserve"> –</w:t>
      </w:r>
      <w:r w:rsidR="008F7B87" w:rsidRPr="00C11251">
        <w:rPr>
          <w:rFonts w:ascii="Times New Roman" w:hAnsi="Times New Roman" w:cs="Times New Roman"/>
          <w:sz w:val="24"/>
          <w:szCs w:val="24"/>
        </w:rPr>
        <w:t xml:space="preserve"> přenos informací a přepravu osob a věcí.</w:t>
      </w:r>
      <w:r w:rsidR="001F0DD2" w:rsidRPr="00C11251">
        <w:rPr>
          <w:rFonts w:ascii="Times New Roman" w:hAnsi="Times New Roman" w:cs="Times New Roman"/>
          <w:sz w:val="24"/>
          <w:szCs w:val="24"/>
        </w:rPr>
        <w:t xml:space="preserve"> </w:t>
      </w:r>
      <w:r w:rsidR="00D46974" w:rsidRPr="00C11251">
        <w:rPr>
          <w:rFonts w:ascii="Times New Roman" w:hAnsi="Times New Roman" w:cs="Times New Roman"/>
          <w:sz w:val="24"/>
          <w:szCs w:val="24"/>
        </w:rPr>
        <w:t>První</w:t>
      </w:r>
      <w:r w:rsidR="008F7B87" w:rsidRPr="00C11251">
        <w:rPr>
          <w:rFonts w:ascii="Times New Roman" w:hAnsi="Times New Roman" w:cs="Times New Roman"/>
          <w:sz w:val="24"/>
          <w:szCs w:val="24"/>
        </w:rPr>
        <w:t xml:space="preserve"> forma komunikace, šíření informací, doznala v posledních létech zásadní pokrok. Stalo se tak dílky elektronizaci a digitalizaci informačních technologií. Datová komunikace již je využívána nejen lidmi, ale</w:t>
      </w:r>
      <w:r w:rsidR="00F75862">
        <w:rPr>
          <w:rFonts w:ascii="Times New Roman" w:hAnsi="Times New Roman" w:cs="Times New Roman"/>
          <w:sz w:val="24"/>
          <w:szCs w:val="24"/>
        </w:rPr>
        <w:t xml:space="preserve"> </w:t>
      </w:r>
      <w:r w:rsidR="008F7B87" w:rsidRPr="00C11251">
        <w:rPr>
          <w:rFonts w:ascii="Times New Roman" w:hAnsi="Times New Roman" w:cs="Times New Roman"/>
          <w:sz w:val="24"/>
          <w:szCs w:val="24"/>
        </w:rPr>
        <w:t xml:space="preserve">i věcmi. Technická zařízení spolu komunikují, internet věcí je základním nástrojem Průmyslu 4.0. Druhá forma komunikace, doprava osob a věcí, </w:t>
      </w:r>
      <w:r w:rsidR="00C61E3A">
        <w:rPr>
          <w:rFonts w:ascii="Times New Roman" w:hAnsi="Times New Roman" w:cs="Times New Roman"/>
          <w:sz w:val="24"/>
          <w:szCs w:val="24"/>
        </w:rPr>
        <w:t xml:space="preserve">je </w:t>
      </w:r>
      <w:r w:rsidR="008F7B87" w:rsidRPr="00C11251">
        <w:rPr>
          <w:rFonts w:ascii="Times New Roman" w:hAnsi="Times New Roman" w:cs="Times New Roman"/>
          <w:sz w:val="24"/>
          <w:szCs w:val="24"/>
        </w:rPr>
        <w:t xml:space="preserve">dosud </w:t>
      </w:r>
      <w:r w:rsidR="006F2E8E">
        <w:rPr>
          <w:rFonts w:ascii="Times New Roman" w:hAnsi="Times New Roman" w:cs="Times New Roman"/>
          <w:sz w:val="24"/>
          <w:szCs w:val="24"/>
        </w:rPr>
        <w:t xml:space="preserve">většinově </w:t>
      </w:r>
      <w:r w:rsidR="00C61E3A">
        <w:rPr>
          <w:rFonts w:ascii="Times New Roman" w:hAnsi="Times New Roman" w:cs="Times New Roman"/>
          <w:sz w:val="24"/>
          <w:szCs w:val="24"/>
        </w:rPr>
        <w:t>založena na</w:t>
      </w:r>
      <w:r w:rsidR="008F7B87" w:rsidRPr="00C11251">
        <w:rPr>
          <w:rFonts w:ascii="Times New Roman" w:hAnsi="Times New Roman" w:cs="Times New Roman"/>
          <w:sz w:val="24"/>
          <w:szCs w:val="24"/>
        </w:rPr>
        <w:t> technologiích dvacátého století, pokračování její</w:t>
      </w:r>
      <w:r w:rsidR="00C01FDA" w:rsidRPr="00C11251">
        <w:rPr>
          <w:rFonts w:ascii="Times New Roman" w:hAnsi="Times New Roman" w:cs="Times New Roman"/>
          <w:sz w:val="24"/>
          <w:szCs w:val="24"/>
        </w:rPr>
        <w:t>ho</w:t>
      </w:r>
      <w:r w:rsidR="008F7B87" w:rsidRPr="00C11251">
        <w:rPr>
          <w:rFonts w:ascii="Times New Roman" w:hAnsi="Times New Roman" w:cs="Times New Roman"/>
          <w:sz w:val="24"/>
          <w:szCs w:val="24"/>
        </w:rPr>
        <w:t xml:space="preserve"> extenzivní</w:t>
      </w:r>
      <w:r w:rsidR="00C01FDA" w:rsidRPr="00C11251">
        <w:rPr>
          <w:rFonts w:ascii="Times New Roman" w:hAnsi="Times New Roman" w:cs="Times New Roman"/>
          <w:sz w:val="24"/>
          <w:szCs w:val="24"/>
        </w:rPr>
        <w:t>ho</w:t>
      </w:r>
      <w:r w:rsidR="008F7B87" w:rsidRPr="00C11251">
        <w:rPr>
          <w:rFonts w:ascii="Times New Roman" w:hAnsi="Times New Roman" w:cs="Times New Roman"/>
          <w:sz w:val="24"/>
          <w:szCs w:val="24"/>
        </w:rPr>
        <w:t xml:space="preserve"> rozvoj</w:t>
      </w:r>
      <w:r w:rsidR="00C01FDA" w:rsidRPr="00C11251">
        <w:rPr>
          <w:rFonts w:ascii="Times New Roman" w:hAnsi="Times New Roman" w:cs="Times New Roman"/>
          <w:sz w:val="24"/>
          <w:szCs w:val="24"/>
        </w:rPr>
        <w:t>e</w:t>
      </w:r>
      <w:r w:rsidR="008F7B87" w:rsidRPr="00C11251">
        <w:rPr>
          <w:rFonts w:ascii="Times New Roman" w:hAnsi="Times New Roman" w:cs="Times New Roman"/>
          <w:sz w:val="24"/>
          <w:szCs w:val="24"/>
        </w:rPr>
        <w:t xml:space="preserve"> je již v horizontu nejbližších let neudržitelné:</w:t>
      </w:r>
    </w:p>
    <w:p w14:paraId="5B342708" w14:textId="77777777" w:rsidR="002570A3" w:rsidRPr="00C11251" w:rsidRDefault="002570A3" w:rsidP="00A60CCB">
      <w:pPr>
        <w:pStyle w:val="Odstavecseseznamem"/>
        <w:numPr>
          <w:ilvl w:val="0"/>
          <w:numId w:val="24"/>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dominantní role energeticky velmi náročných automobilů poháněných spalovacími motory s nízkou účinností je příčinou vysoké spotřeby energie pro dopravu. V roce 2016 překonala v ČR konečná spotřeba energie pro dopravu 269 PJ/rok konečnou spotřebu energie v průmyslu (268 PJ/rok) a soustavně každoročně narůstá o dalších 9,2 PJ/rok. To je v ostrém kontrastu se závazkem ČR, který přijala vláda ČR dne 13. 1. 2020 ve svém usnesení č. 31, kterým schválila Vnitrostátní plán v oblasti energetiky a klimatu. Ten obsahuje závazný úkol snižovat novými úsporami energie (zvyšováním energetické účinnosti) konečnou spotřebu energie každoročně o 8,4 PJ/rok,  </w:t>
      </w:r>
    </w:p>
    <w:p w14:paraId="7ACA31BF" w14:textId="77777777" w:rsidR="002570A3" w:rsidRPr="00C11251" w:rsidRDefault="002570A3" w:rsidP="00A60CCB">
      <w:pPr>
        <w:pStyle w:val="Odstavecseseznamem"/>
        <w:numPr>
          <w:ilvl w:val="0"/>
          <w:numId w:val="24"/>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nevhodná struktura energií pro dopravu s převažující rolí fosilních paliv (ta tvoří 93 % z celkové konečné spotřeby energie pro dopravu) vede k tomu, že produkce oxidu uhličitého v dopravě (aktuálně 21 Mt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/rok) již více než dvojnásobně překonala produkci oxidu uhličitého v průmyslu (cca 9 Mt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/rok) a převyšuje i produkci oxidu uhličitého v domácnostech (cca 14 Mt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/rok) a trvale roste o 0,6 Mt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/rok. To je v kontrastu se závazkem ČR, který přijala vláda ČR dne 13. 1. 2020 ve svém usnesení č. 31, kterým schválila Vnitrostátní plán v oblasti energetiky a klimatu. Ten obsahuje úkol snižovat produkci oxidu uhličitého každoročně o 1,2 Mt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 xml:space="preserve">/rok, </w:t>
      </w:r>
    </w:p>
    <w:p w14:paraId="39E37668" w14:textId="77777777" w:rsidR="002570A3" w:rsidRPr="00C11251" w:rsidRDefault="002570A3" w:rsidP="00A60CCB">
      <w:pPr>
        <w:pStyle w:val="Odstavecseseznamem"/>
        <w:numPr>
          <w:ilvl w:val="0"/>
          <w:numId w:val="24"/>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nevhodná struktura energií pro dopravu s převažující rolí uhlovodíkových paliv (ta tvoří 98 % z celkové konečné spotřeby energie pro dopravu) vede k silným dopravou produkovaným emisím zdraví škodlivých látek (oxidy dusíku, jemné prachové částice, polyaromatické uhlovodíky a další). Více než 70 % obyvatelstva ČR žije ve městech, další obyvatelé do měst denně dojíždějí za prací, vzděláním a dalšími aktivitami. Přitom ve většině měst ČR je doprava dominantním (až 90%) znečišťovatelem ovzduší, neboť emise produkované dopravou vznikají v ulicích v těsné blízkosti lidských příbytků. Podle analýz MŽP ČR způsobuje znečistění ovzduší přibližně desetkrát více předčasných úmrtí než dopravní nehody,</w:t>
      </w:r>
    </w:p>
    <w:p w14:paraId="66423DBC" w14:textId="77777777" w:rsidR="002570A3" w:rsidRPr="00C11251" w:rsidRDefault="002570A3" w:rsidP="00A60CCB">
      <w:pPr>
        <w:pStyle w:val="Odstavecseseznamem"/>
        <w:numPr>
          <w:ilvl w:val="0"/>
          <w:numId w:val="24"/>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lastRenderedPageBreak/>
        <w:t>převažující individuální vlastnictví dopravních prostředků vede k velmi nízkému využití do nich investovaného kapitálu</w:t>
      </w:r>
      <w:r w:rsidR="00DC3737" w:rsidRPr="00C11251">
        <w:rPr>
          <w:rStyle w:val="Znakapoznpodarou"/>
          <w:rFonts w:ascii="Times New Roman" w:hAnsi="Times New Roman" w:cs="Times New Roman"/>
          <w:sz w:val="24"/>
          <w:szCs w:val="24"/>
        </w:rPr>
        <w:footnoteReference w:id="1"/>
      </w:r>
      <w:r w:rsidRPr="00C11251">
        <w:rPr>
          <w:rFonts w:ascii="Times New Roman" w:hAnsi="Times New Roman" w:cs="Times New Roman"/>
          <w:sz w:val="24"/>
          <w:szCs w:val="24"/>
        </w:rPr>
        <w:t xml:space="preserve"> a vede k velkým nárokům na plochy pro parkování</w:t>
      </w:r>
      <w:r w:rsidR="00DC3737" w:rsidRPr="00C11251">
        <w:rPr>
          <w:rStyle w:val="Znakapoznpodarou"/>
          <w:rFonts w:ascii="Times New Roman" w:hAnsi="Times New Roman" w:cs="Times New Roman"/>
          <w:sz w:val="24"/>
          <w:szCs w:val="24"/>
        </w:rPr>
        <w:footnoteReference w:id="2"/>
      </w:r>
      <w:r w:rsidRPr="00C11251">
        <w:rPr>
          <w:rFonts w:ascii="Times New Roman" w:hAnsi="Times New Roman" w:cs="Times New Roman"/>
          <w:sz w:val="24"/>
          <w:szCs w:val="24"/>
        </w:rPr>
        <w:t>, což zabírá cenné pozemky ve městech, které mají potenciál mnohem efektivnějšího využití</w:t>
      </w:r>
      <w:r w:rsidR="00D73917" w:rsidRPr="00C11251">
        <w:rPr>
          <w:rFonts w:ascii="Times New Roman" w:hAnsi="Times New Roman" w:cs="Times New Roman"/>
          <w:sz w:val="24"/>
          <w:szCs w:val="24"/>
        </w:rPr>
        <w:t>.</w:t>
      </w:r>
    </w:p>
    <w:p w14:paraId="164739DA" w14:textId="77777777" w:rsidR="00E52BD1" w:rsidRPr="00C11251" w:rsidRDefault="002570A3" w:rsidP="00E52BD1">
      <w:pPr>
        <w:jc w:val="both"/>
        <w:rPr>
          <w:rFonts w:ascii="Times New Roman" w:hAnsi="Times New Roman" w:cs="Times New Roman"/>
          <w:sz w:val="24"/>
          <w:szCs w:val="24"/>
        </w:rPr>
      </w:pPr>
      <w:r w:rsidRPr="00C11251">
        <w:rPr>
          <w:rFonts w:ascii="Times New Roman" w:hAnsi="Times New Roman" w:cs="Times New Roman"/>
          <w:sz w:val="24"/>
          <w:szCs w:val="24"/>
        </w:rPr>
        <w:t>Zásadním tématem je proto dekarbonizace dopravy, tedy odstranění závislosti dopravy na spotřebě uhlovodíkových paliv, její převedení na bezemisní</w:t>
      </w:r>
      <w:r w:rsidR="007F0BF7" w:rsidRPr="00C11251">
        <w:rPr>
          <w:rFonts w:ascii="Times New Roman" w:hAnsi="Times New Roman" w:cs="Times New Roman"/>
          <w:sz w:val="24"/>
          <w:szCs w:val="24"/>
        </w:rPr>
        <w:t xml:space="preserve"> a </w:t>
      </w:r>
      <w:r w:rsidR="008C2849" w:rsidRPr="00C11251">
        <w:rPr>
          <w:rFonts w:ascii="Times New Roman" w:hAnsi="Times New Roman" w:cs="Times New Roman"/>
          <w:sz w:val="24"/>
          <w:szCs w:val="24"/>
        </w:rPr>
        <w:t>nízkoemisní</w:t>
      </w:r>
      <w:r w:rsidRPr="00C11251">
        <w:rPr>
          <w:rFonts w:ascii="Times New Roman" w:hAnsi="Times New Roman" w:cs="Times New Roman"/>
          <w:sz w:val="24"/>
          <w:szCs w:val="24"/>
        </w:rPr>
        <w:t xml:space="preserve">. </w:t>
      </w:r>
      <w:r w:rsidR="00E52BD1" w:rsidRPr="00C11251">
        <w:rPr>
          <w:rFonts w:ascii="Times New Roman" w:hAnsi="Times New Roman" w:cs="Times New Roman"/>
          <w:sz w:val="24"/>
          <w:szCs w:val="24"/>
        </w:rPr>
        <w:t>V současné době vědecké poznatky ukazují, že globální změny</w:t>
      </w:r>
      <w:r w:rsidR="00017CA9" w:rsidRPr="00C11251">
        <w:rPr>
          <w:rFonts w:ascii="Times New Roman" w:hAnsi="Times New Roman" w:cs="Times New Roman"/>
          <w:sz w:val="24"/>
          <w:szCs w:val="24"/>
        </w:rPr>
        <w:t xml:space="preserve"> klimatu</w:t>
      </w:r>
      <w:r w:rsidR="00E52BD1" w:rsidRPr="00C11251">
        <w:rPr>
          <w:rFonts w:ascii="Times New Roman" w:hAnsi="Times New Roman" w:cs="Times New Roman"/>
          <w:sz w:val="24"/>
          <w:szCs w:val="24"/>
        </w:rPr>
        <w:t xml:space="preserve"> se již odehrávají, a to dokonce rychlejším tempem, než předpovídaly příslušné modely. Globální změny klimatu mají úzkou vazbu na globální změny </w:t>
      </w:r>
      <w:r w:rsidR="005D75E4" w:rsidRPr="00C11251">
        <w:rPr>
          <w:rFonts w:ascii="Times New Roman" w:hAnsi="Times New Roman" w:cs="Times New Roman"/>
          <w:sz w:val="24"/>
          <w:szCs w:val="24"/>
        </w:rPr>
        <w:t xml:space="preserve">v </w:t>
      </w:r>
      <w:r w:rsidR="00E52BD1" w:rsidRPr="00C11251">
        <w:rPr>
          <w:rFonts w:ascii="Times New Roman" w:hAnsi="Times New Roman" w:cs="Times New Roman"/>
          <w:sz w:val="24"/>
          <w:szCs w:val="24"/>
        </w:rPr>
        <w:t xml:space="preserve">chemismu planety, hydrologii a schopnosti produkce potravin. Nejdůležitějšími oblastmi, kterých se změny týkají, jsou dostupnost energií, potravin a kvalitní pitné vody. Na první pohled se může zdát, že </w:t>
      </w:r>
      <w:r w:rsidR="00170CD2">
        <w:rPr>
          <w:rFonts w:ascii="Times New Roman" w:hAnsi="Times New Roman" w:cs="Times New Roman"/>
          <w:sz w:val="24"/>
          <w:szCs w:val="24"/>
        </w:rPr>
        <w:t xml:space="preserve">se jedná o </w:t>
      </w:r>
      <w:r w:rsidR="00E52BD1" w:rsidRPr="00C11251">
        <w:rPr>
          <w:rFonts w:ascii="Times New Roman" w:hAnsi="Times New Roman" w:cs="Times New Roman"/>
          <w:sz w:val="24"/>
          <w:szCs w:val="24"/>
        </w:rPr>
        <w:t>oblasti, které se týkají sektoru doprav</w:t>
      </w:r>
      <w:r w:rsidR="0035618A">
        <w:rPr>
          <w:rFonts w:ascii="Times New Roman" w:hAnsi="Times New Roman" w:cs="Times New Roman"/>
          <w:sz w:val="24"/>
          <w:szCs w:val="24"/>
        </w:rPr>
        <w:t>y</w:t>
      </w:r>
      <w:r w:rsidR="00E52BD1" w:rsidRPr="00C11251">
        <w:rPr>
          <w:rFonts w:ascii="Times New Roman" w:hAnsi="Times New Roman" w:cs="Times New Roman"/>
          <w:sz w:val="24"/>
          <w:szCs w:val="24"/>
        </w:rPr>
        <w:t xml:space="preserve"> jen okrajově, opak je však pravdou. V nově nadcházející situaci je proto nutné nastavit dopravní systém tak, aby nepřispíval k prohlubování uvedených změn (mitigace), </w:t>
      </w:r>
      <w:r w:rsidR="00170CD2">
        <w:rPr>
          <w:rFonts w:ascii="Times New Roman" w:hAnsi="Times New Roman" w:cs="Times New Roman"/>
          <w:sz w:val="24"/>
          <w:szCs w:val="24"/>
        </w:rPr>
        <w:t xml:space="preserve">ale </w:t>
      </w:r>
      <w:r w:rsidR="00E52BD1" w:rsidRPr="00C11251">
        <w:rPr>
          <w:rFonts w:ascii="Times New Roman" w:hAnsi="Times New Roman" w:cs="Times New Roman"/>
          <w:sz w:val="24"/>
          <w:szCs w:val="24"/>
        </w:rPr>
        <w:t xml:space="preserve">aby umožnil další vývoj ekonomiky v udržitelném režimu a s ohledem na setrvačnost zemského systému </w:t>
      </w:r>
      <w:r w:rsidR="00170CD2">
        <w:rPr>
          <w:rFonts w:ascii="Times New Roman" w:hAnsi="Times New Roman" w:cs="Times New Roman"/>
          <w:sz w:val="24"/>
          <w:szCs w:val="24"/>
        </w:rPr>
        <w:t>byl</w:t>
      </w:r>
      <w:r w:rsidR="00E52BD1" w:rsidRPr="00C11251">
        <w:rPr>
          <w:rFonts w:ascii="Times New Roman" w:hAnsi="Times New Roman" w:cs="Times New Roman"/>
          <w:sz w:val="24"/>
          <w:szCs w:val="24"/>
        </w:rPr>
        <w:t xml:space="preserve"> přizpůsobe</w:t>
      </w:r>
      <w:r w:rsidR="008059ED" w:rsidRPr="00C11251">
        <w:rPr>
          <w:rFonts w:ascii="Times New Roman" w:hAnsi="Times New Roman" w:cs="Times New Roman"/>
          <w:sz w:val="24"/>
          <w:szCs w:val="24"/>
        </w:rPr>
        <w:t>n novým podmínkám, které jsou</w:t>
      </w:r>
      <w:r w:rsidR="00E52BD1" w:rsidRPr="00C11251">
        <w:rPr>
          <w:rFonts w:ascii="Times New Roman" w:hAnsi="Times New Roman" w:cs="Times New Roman"/>
          <w:sz w:val="24"/>
          <w:szCs w:val="24"/>
        </w:rPr>
        <w:t xml:space="preserve"> již neodvratné (adaptace).</w:t>
      </w:r>
    </w:p>
    <w:p w14:paraId="458330E5" w14:textId="77777777" w:rsidR="00E52BD1" w:rsidRPr="00C11251" w:rsidRDefault="00E52BD1" w:rsidP="00E52BD1">
      <w:pPr>
        <w:jc w:val="both"/>
        <w:rPr>
          <w:rFonts w:ascii="Times New Roman" w:hAnsi="Times New Roman" w:cs="Times New Roman"/>
          <w:sz w:val="24"/>
          <w:szCs w:val="24"/>
        </w:rPr>
      </w:pPr>
      <w:r w:rsidRPr="00C11251">
        <w:rPr>
          <w:rFonts w:ascii="Times New Roman" w:hAnsi="Times New Roman" w:cs="Times New Roman"/>
          <w:sz w:val="24"/>
          <w:szCs w:val="24"/>
        </w:rPr>
        <w:t>Pro dopravní soustavu je proto důležité, aby byly důsledně vytvářeny podmínky pro využívání všech druhů dopravy tak, aby byly využity jejich ekonomické i ekologické předpoklady</w:t>
      </w:r>
      <w:r w:rsidR="003442A5" w:rsidRPr="00C11251">
        <w:rPr>
          <w:rFonts w:ascii="Times New Roman" w:hAnsi="Times New Roman" w:cs="Times New Roman"/>
          <w:sz w:val="24"/>
          <w:szCs w:val="24"/>
        </w:rPr>
        <w:t xml:space="preserve"> a snižovány jejich nedostatky</w:t>
      </w:r>
      <w:r w:rsidRPr="00C11251">
        <w:rPr>
          <w:rFonts w:ascii="Times New Roman" w:hAnsi="Times New Roman" w:cs="Times New Roman"/>
          <w:sz w:val="24"/>
          <w:szCs w:val="24"/>
        </w:rPr>
        <w:t xml:space="preserve">. </w:t>
      </w:r>
      <w:r w:rsidR="00274014" w:rsidRPr="00274014">
        <w:rPr>
          <w:rFonts w:ascii="Times New Roman" w:hAnsi="Times New Roman" w:cs="Times New Roman"/>
          <w:sz w:val="24"/>
          <w:szCs w:val="24"/>
        </w:rPr>
        <w:t>Nezbytným předpokladem pro fungování dopravního systému a jeho efektivní provoz je dostatek a kvalita informací pro řízení dopravy nebo pro organizaci přemísťování osob nebo věcí.</w:t>
      </w:r>
      <w:r w:rsidR="00274014">
        <w:rPr>
          <w:rFonts w:ascii="Times New Roman" w:hAnsi="Times New Roman" w:cs="Times New Roman"/>
          <w:sz w:val="24"/>
          <w:szCs w:val="24"/>
        </w:rPr>
        <w:t xml:space="preserve"> </w:t>
      </w:r>
      <w:r w:rsidR="00B84B8C" w:rsidRPr="00C11251">
        <w:rPr>
          <w:rFonts w:ascii="Times New Roman" w:hAnsi="Times New Roman" w:cs="Times New Roman"/>
          <w:sz w:val="24"/>
          <w:szCs w:val="24"/>
        </w:rPr>
        <w:t>Budoucí podoba dopravy není založena na konkurenci (</w:t>
      </w:r>
      <w:r w:rsidR="00274014">
        <w:rPr>
          <w:rFonts w:ascii="Times New Roman" w:hAnsi="Times New Roman" w:cs="Times New Roman"/>
          <w:sz w:val="24"/>
          <w:szCs w:val="24"/>
        </w:rPr>
        <w:t xml:space="preserve">pouhá </w:t>
      </w:r>
      <w:r w:rsidR="00B84B8C" w:rsidRPr="00C11251">
        <w:rPr>
          <w:rFonts w:ascii="Times New Roman" w:hAnsi="Times New Roman" w:cs="Times New Roman"/>
          <w:sz w:val="24"/>
          <w:szCs w:val="24"/>
        </w:rPr>
        <w:t xml:space="preserve">schopnost </w:t>
      </w:r>
      <w:r w:rsidR="003A4358" w:rsidRPr="00C11251">
        <w:rPr>
          <w:rFonts w:ascii="Times New Roman" w:hAnsi="Times New Roman" w:cs="Times New Roman"/>
          <w:sz w:val="24"/>
          <w:szCs w:val="24"/>
        </w:rPr>
        <w:t>překonat</w:t>
      </w:r>
      <w:r w:rsidR="00B84B8C" w:rsidRPr="00C11251">
        <w:rPr>
          <w:rFonts w:ascii="Times New Roman" w:hAnsi="Times New Roman" w:cs="Times New Roman"/>
          <w:sz w:val="24"/>
          <w:szCs w:val="24"/>
        </w:rPr>
        <w:t xml:space="preserve"> druhého), ale na kooperaci (schopnost spolupracovat) a komplementárnosti (schopnost doplňovat se) jednotlivých </w:t>
      </w:r>
      <w:r w:rsidR="00274014">
        <w:rPr>
          <w:rFonts w:ascii="Times New Roman" w:hAnsi="Times New Roman" w:cs="Times New Roman"/>
          <w:sz w:val="24"/>
          <w:szCs w:val="24"/>
        </w:rPr>
        <w:t>druhů dopravy</w:t>
      </w:r>
      <w:r w:rsidR="00A859EB" w:rsidRPr="00C11251">
        <w:rPr>
          <w:rFonts w:ascii="Times New Roman" w:hAnsi="Times New Roman" w:cs="Times New Roman"/>
          <w:sz w:val="24"/>
          <w:szCs w:val="24"/>
        </w:rPr>
        <w:t xml:space="preserve">, a to </w:t>
      </w:r>
      <w:r w:rsidR="0079778C" w:rsidRPr="00C11251">
        <w:rPr>
          <w:rFonts w:ascii="Times New Roman" w:hAnsi="Times New Roman" w:cs="Times New Roman"/>
          <w:sz w:val="24"/>
          <w:szCs w:val="24"/>
        </w:rPr>
        <w:t>při zachování konkurenčního prostředí mezi podnikajícími subjekty</w:t>
      </w:r>
      <w:r w:rsidR="00A859EB" w:rsidRPr="00C11251">
        <w:rPr>
          <w:rFonts w:ascii="Times New Roman" w:hAnsi="Times New Roman" w:cs="Times New Roman"/>
          <w:sz w:val="24"/>
          <w:szCs w:val="24"/>
        </w:rPr>
        <w:t>.</w:t>
      </w:r>
      <w:r w:rsidR="00B84B8C" w:rsidRPr="00C11251">
        <w:rPr>
          <w:rFonts w:ascii="Times New Roman" w:hAnsi="Times New Roman" w:cs="Times New Roman"/>
          <w:sz w:val="24"/>
          <w:szCs w:val="24"/>
        </w:rPr>
        <w:t xml:space="preserve"> </w:t>
      </w:r>
      <w:r w:rsidR="00A859EB" w:rsidRPr="00C11251">
        <w:rPr>
          <w:rFonts w:ascii="Times New Roman" w:hAnsi="Times New Roman" w:cs="Times New Roman"/>
          <w:sz w:val="24"/>
          <w:szCs w:val="24"/>
        </w:rPr>
        <w:t>B</w:t>
      </w:r>
      <w:r w:rsidR="00B84B8C" w:rsidRPr="00C11251">
        <w:rPr>
          <w:rFonts w:ascii="Times New Roman" w:hAnsi="Times New Roman" w:cs="Times New Roman"/>
          <w:sz w:val="24"/>
          <w:szCs w:val="24"/>
        </w:rPr>
        <w:t xml:space="preserve">udoucností je udržitelná multimodální mobilita. </w:t>
      </w:r>
      <w:r w:rsidRPr="00C11251">
        <w:rPr>
          <w:rFonts w:ascii="Times New Roman" w:hAnsi="Times New Roman" w:cs="Times New Roman"/>
          <w:sz w:val="24"/>
          <w:szCs w:val="24"/>
        </w:rPr>
        <w:t>To vyžaduje specifický přístup v jednotlivých segmentech dopravy</w:t>
      </w:r>
      <w:r w:rsidR="0079778C" w:rsidRPr="00C11251">
        <w:rPr>
          <w:rFonts w:ascii="Times New Roman" w:hAnsi="Times New Roman" w:cs="Times New Roman"/>
          <w:sz w:val="24"/>
          <w:szCs w:val="24"/>
        </w:rPr>
        <w:t>.</w:t>
      </w:r>
      <w:r w:rsidRPr="00C11251">
        <w:rPr>
          <w:rFonts w:ascii="Times New Roman" w:hAnsi="Times New Roman" w:cs="Times New Roman"/>
          <w:sz w:val="24"/>
          <w:szCs w:val="24"/>
        </w:rPr>
        <w:t xml:space="preserve"> </w:t>
      </w:r>
      <w:r w:rsidR="0079778C" w:rsidRPr="00C11251">
        <w:rPr>
          <w:rFonts w:ascii="Times New Roman" w:hAnsi="Times New Roman" w:cs="Times New Roman"/>
          <w:sz w:val="24"/>
          <w:szCs w:val="24"/>
        </w:rPr>
        <w:t>P</w:t>
      </w:r>
      <w:r w:rsidRPr="00C11251">
        <w:rPr>
          <w:rFonts w:ascii="Times New Roman" w:hAnsi="Times New Roman" w:cs="Times New Roman"/>
          <w:sz w:val="24"/>
          <w:szCs w:val="24"/>
        </w:rPr>
        <w:t>roto je dopravní politika řešena dvěma vzájemně propojenými liniemi</w:t>
      </w:r>
      <w:r w:rsidR="00D46974"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jednak </w:t>
      </w:r>
      <w:r w:rsidR="00C3427F" w:rsidRPr="00C11251">
        <w:rPr>
          <w:rFonts w:ascii="Times New Roman" w:hAnsi="Times New Roman" w:cs="Times New Roman"/>
          <w:sz w:val="24"/>
          <w:szCs w:val="24"/>
        </w:rPr>
        <w:t>sledování</w:t>
      </w:r>
      <w:r w:rsidR="00D46974" w:rsidRPr="00C11251">
        <w:rPr>
          <w:rFonts w:ascii="Times New Roman" w:hAnsi="Times New Roman" w:cs="Times New Roman"/>
          <w:sz w:val="24"/>
          <w:szCs w:val="24"/>
        </w:rPr>
        <w:t>m</w:t>
      </w:r>
      <w:r w:rsidR="00C3427F" w:rsidRPr="00C11251">
        <w:rPr>
          <w:rFonts w:ascii="Times New Roman" w:hAnsi="Times New Roman" w:cs="Times New Roman"/>
          <w:sz w:val="24"/>
          <w:szCs w:val="24"/>
        </w:rPr>
        <w:t xml:space="preserve"> a uplatňování</w:t>
      </w:r>
      <w:r w:rsidR="00D46974" w:rsidRPr="00C11251">
        <w:rPr>
          <w:rFonts w:ascii="Times New Roman" w:hAnsi="Times New Roman" w:cs="Times New Roman"/>
          <w:sz w:val="24"/>
          <w:szCs w:val="24"/>
        </w:rPr>
        <w:t>m</w:t>
      </w:r>
      <w:r w:rsidR="00C3427F" w:rsidRPr="00C11251">
        <w:rPr>
          <w:rFonts w:ascii="Times New Roman" w:hAnsi="Times New Roman" w:cs="Times New Roman"/>
          <w:sz w:val="24"/>
          <w:szCs w:val="24"/>
        </w:rPr>
        <w:t xml:space="preserve"> principů dlouhodobě udržitelného vývoje, a jednak</w:t>
      </w:r>
      <w:r w:rsidR="00EA25C7" w:rsidRPr="00C11251">
        <w:rPr>
          <w:rFonts w:ascii="Times New Roman" w:hAnsi="Times New Roman" w:cs="Times New Roman"/>
          <w:sz w:val="24"/>
          <w:szCs w:val="24"/>
        </w:rPr>
        <w:t xml:space="preserve"> dosažení</w:t>
      </w:r>
      <w:r w:rsidR="0079778C" w:rsidRPr="00C11251">
        <w:rPr>
          <w:rFonts w:ascii="Times New Roman" w:hAnsi="Times New Roman" w:cs="Times New Roman"/>
          <w:sz w:val="24"/>
          <w:szCs w:val="24"/>
        </w:rPr>
        <w:t>m</w:t>
      </w:r>
      <w:r w:rsidR="00EA25C7" w:rsidRPr="00C11251">
        <w:rPr>
          <w:rFonts w:ascii="Times New Roman" w:hAnsi="Times New Roman" w:cs="Times New Roman"/>
          <w:sz w:val="24"/>
          <w:szCs w:val="24"/>
        </w:rPr>
        <w:t xml:space="preserve"> těchto principů</w:t>
      </w:r>
      <w:r w:rsidR="00C3427F" w:rsidRPr="00C11251">
        <w:rPr>
          <w:rFonts w:ascii="Times New Roman" w:hAnsi="Times New Roman" w:cs="Times New Roman"/>
          <w:sz w:val="24"/>
          <w:szCs w:val="24"/>
        </w:rPr>
        <w:t xml:space="preserve"> </w:t>
      </w:r>
      <w:r w:rsidR="00EA25C7" w:rsidRPr="00C11251">
        <w:rPr>
          <w:rFonts w:ascii="Times New Roman" w:hAnsi="Times New Roman" w:cs="Times New Roman"/>
          <w:sz w:val="24"/>
          <w:szCs w:val="24"/>
        </w:rPr>
        <w:t xml:space="preserve">specifickým přístupem </w:t>
      </w:r>
      <w:r w:rsidR="00C3427F" w:rsidRPr="00C11251">
        <w:rPr>
          <w:rFonts w:ascii="Times New Roman" w:hAnsi="Times New Roman" w:cs="Times New Roman"/>
          <w:sz w:val="24"/>
          <w:szCs w:val="24"/>
        </w:rPr>
        <w:t xml:space="preserve">dle </w:t>
      </w:r>
      <w:r w:rsidR="00EA25C7" w:rsidRPr="00C11251">
        <w:rPr>
          <w:rFonts w:ascii="Times New Roman" w:hAnsi="Times New Roman" w:cs="Times New Roman"/>
          <w:sz w:val="24"/>
          <w:szCs w:val="24"/>
        </w:rPr>
        <w:t>podmínek jednotlivých typů regionů</w:t>
      </w:r>
      <w:r w:rsidR="00C3427F" w:rsidRPr="00C11251">
        <w:rPr>
          <w:rFonts w:ascii="Times New Roman" w:hAnsi="Times New Roman" w:cs="Times New Roman"/>
          <w:sz w:val="24"/>
          <w:szCs w:val="24"/>
        </w:rPr>
        <w:t>. Tato regionální specifika jsou řešena pro typová území tak, jak je definuje Strategie regionálního rozvoje</w:t>
      </w:r>
      <w:r w:rsidR="003A4358" w:rsidRPr="00C11251">
        <w:rPr>
          <w:rFonts w:ascii="Times New Roman" w:hAnsi="Times New Roman" w:cs="Times New Roman"/>
          <w:sz w:val="24"/>
          <w:szCs w:val="24"/>
        </w:rPr>
        <w:t xml:space="preserve"> ČR 2021+</w:t>
      </w:r>
      <w:r w:rsidR="00C3427F" w:rsidRPr="00C11251">
        <w:rPr>
          <w:rFonts w:ascii="Times New Roman" w:hAnsi="Times New Roman" w:cs="Times New Roman"/>
          <w:sz w:val="24"/>
          <w:szCs w:val="24"/>
        </w:rPr>
        <w:t xml:space="preserve">, tzn. se zvláštním přístupem pro metropole, </w:t>
      </w:r>
      <w:r w:rsidR="003A4358" w:rsidRPr="00C11251">
        <w:rPr>
          <w:rFonts w:ascii="Times New Roman" w:hAnsi="Times New Roman" w:cs="Times New Roman"/>
          <w:sz w:val="24"/>
          <w:szCs w:val="24"/>
        </w:rPr>
        <w:t>aglomerace, regionální centra a jejich venkovské zázemí, hospodářsky a sociálně ohrožená území (např. periferní oblasti), ekologicky citlivé oblasti a samostatně rovněž pro meziregionální a dálkové vztahy.</w:t>
      </w:r>
    </w:p>
    <w:p w14:paraId="54F78CB8" w14:textId="77777777" w:rsidR="00C3427F" w:rsidRPr="00C11251" w:rsidRDefault="00C3427F" w:rsidP="00E52BD1">
      <w:pPr>
        <w:jc w:val="both"/>
        <w:rPr>
          <w:rFonts w:ascii="Times New Roman" w:hAnsi="Times New Roman" w:cs="Times New Roman"/>
          <w:sz w:val="24"/>
          <w:szCs w:val="24"/>
        </w:rPr>
      </w:pPr>
      <w:r w:rsidRPr="00C11251">
        <w:rPr>
          <w:rFonts w:ascii="Times New Roman" w:hAnsi="Times New Roman" w:cs="Times New Roman"/>
          <w:sz w:val="24"/>
          <w:szCs w:val="24"/>
        </w:rPr>
        <w:t>Hlavními východisky Dopravní politiky jsou následující evropské a celostátní průřezové strategické dokumenty včetně na ně navazujících koncepcí:</w:t>
      </w:r>
    </w:p>
    <w:p w14:paraId="37DE4C48" w14:textId="77777777" w:rsidR="0064621F" w:rsidRPr="00497449" w:rsidRDefault="0064621F" w:rsidP="0064621F">
      <w:pPr>
        <w:jc w:val="both"/>
        <w:rPr>
          <w:rFonts w:ascii="Times New Roman" w:hAnsi="Times New Roman" w:cs="Times New Roman"/>
          <w:i/>
          <w:sz w:val="24"/>
          <w:szCs w:val="24"/>
        </w:rPr>
      </w:pPr>
      <w:r w:rsidRPr="00497449">
        <w:rPr>
          <w:rFonts w:ascii="Times New Roman" w:hAnsi="Times New Roman" w:cs="Times New Roman"/>
          <w:b/>
          <w:i/>
          <w:sz w:val="24"/>
          <w:szCs w:val="24"/>
        </w:rPr>
        <w:t>Zelená dohoda pro Evropu</w:t>
      </w:r>
    </w:p>
    <w:p w14:paraId="66212D09" w14:textId="20BB9F48" w:rsidR="0064621F" w:rsidRPr="00176318" w:rsidRDefault="0064621F" w:rsidP="0064621F">
      <w:pPr>
        <w:jc w:val="both"/>
        <w:rPr>
          <w:rFonts w:ascii="Times New Roman" w:hAnsi="Times New Roman" w:cs="Times New Roman"/>
          <w:sz w:val="24"/>
          <w:szCs w:val="24"/>
        </w:rPr>
      </w:pPr>
      <w:r w:rsidRPr="00FA3804">
        <w:rPr>
          <w:rFonts w:ascii="Times New Roman" w:hAnsi="Times New Roman" w:cs="Times New Roman"/>
          <w:color w:val="000000" w:themeColor="text1"/>
          <w:sz w:val="24"/>
          <w:szCs w:val="24"/>
          <w:shd w:val="clear" w:color="auto" w:fill="FFFFFF"/>
        </w:rPr>
        <w:t>Zelená dohoda pro Evropu přestavuje nový strategický plán Evropské komise, jak </w:t>
      </w:r>
      <w:r w:rsidRPr="00FA3804">
        <w:rPr>
          <w:rStyle w:val="Siln"/>
          <w:rFonts w:ascii="Times New Roman" w:hAnsi="Times New Roman" w:cs="Times New Roman"/>
          <w:b w:val="0"/>
          <w:color w:val="000000" w:themeColor="text1"/>
          <w:sz w:val="24"/>
          <w:szCs w:val="24"/>
          <w:shd w:val="clear" w:color="auto" w:fill="FFFFFF"/>
        </w:rPr>
        <w:t>zajistit udržitelnost hospodářství EU</w:t>
      </w:r>
      <w:r w:rsidRPr="00FA3804">
        <w:rPr>
          <w:rFonts w:ascii="Times New Roman" w:hAnsi="Times New Roman" w:cs="Times New Roman"/>
          <w:color w:val="000000" w:themeColor="text1"/>
          <w:sz w:val="24"/>
          <w:szCs w:val="24"/>
          <w:shd w:val="clear" w:color="auto" w:fill="FFFFFF"/>
        </w:rPr>
        <w:t xml:space="preserve">. Cílem je </w:t>
      </w:r>
      <w:r w:rsidRPr="00FA3804">
        <w:rPr>
          <w:rFonts w:ascii="Times New Roman" w:eastAsia="Times New Roman" w:hAnsi="Times New Roman" w:cs="Times New Roman"/>
          <w:color w:val="000000" w:themeColor="text1"/>
          <w:sz w:val="24"/>
          <w:szCs w:val="24"/>
          <w:lang w:eastAsia="cs-CZ"/>
        </w:rPr>
        <w:t xml:space="preserve">transformace EU na moderní, konkurenceschopnou ekonomiku, jež účinně využívá zdroje a kde se do roku 2050 nebudou produkovat žádné čisté emise skleníkových plyn a kde bude hospodářský růst oddělen od využívání zdrojů. Z hlediska sektoru dopravy lze za nejdůležitější cíl považovat snížení emisí skleníkových plynů z dopravy v EU do roku 2050 o </w:t>
      </w:r>
      <w:r w:rsidRPr="00FA3804">
        <w:rPr>
          <w:rFonts w:ascii="Times New Roman" w:hAnsi="Times New Roman" w:cs="Times New Roman"/>
          <w:color w:val="000000" w:themeColor="text1"/>
          <w:sz w:val="24"/>
          <w:szCs w:val="24"/>
        </w:rPr>
        <w:t>90 %. Doku</w:t>
      </w:r>
      <w:r>
        <w:rPr>
          <w:rFonts w:ascii="Times New Roman" w:hAnsi="Times New Roman" w:cs="Times New Roman"/>
          <w:sz w:val="24"/>
          <w:szCs w:val="24"/>
        </w:rPr>
        <w:t xml:space="preserve">ment obsahuje též cíl převést do téhož roku 75% </w:t>
      </w:r>
      <w:r w:rsidRPr="00515CB5">
        <w:rPr>
          <w:rFonts w:ascii="Times New Roman" w:hAnsi="Times New Roman" w:cs="Times New Roman"/>
          <w:sz w:val="24"/>
          <w:szCs w:val="24"/>
        </w:rPr>
        <w:t xml:space="preserve">vnitrozemské nákladní přepravy, kterou dnes </w:t>
      </w:r>
      <w:r>
        <w:rPr>
          <w:rFonts w:ascii="Times New Roman" w:hAnsi="Times New Roman" w:cs="Times New Roman"/>
          <w:sz w:val="24"/>
          <w:szCs w:val="24"/>
        </w:rPr>
        <w:t xml:space="preserve">v zemích EU </w:t>
      </w:r>
      <w:r w:rsidRPr="00515CB5">
        <w:rPr>
          <w:rFonts w:ascii="Times New Roman" w:hAnsi="Times New Roman" w:cs="Times New Roman"/>
          <w:sz w:val="24"/>
          <w:szCs w:val="24"/>
        </w:rPr>
        <w:t>zajišťuje silniční síť, na železnici a vodní cesty.</w:t>
      </w:r>
      <w:r>
        <w:rPr>
          <w:rFonts w:ascii="Times New Roman" w:hAnsi="Times New Roman" w:cs="Times New Roman"/>
          <w:sz w:val="24"/>
          <w:szCs w:val="24"/>
        </w:rPr>
        <w:t xml:space="preserve"> </w:t>
      </w:r>
      <w:r>
        <w:rPr>
          <w:rFonts w:ascii="Times New Roman" w:hAnsi="Times New Roman" w:cs="Times New Roman"/>
          <w:sz w:val="24"/>
          <w:szCs w:val="24"/>
        </w:rPr>
        <w:lastRenderedPageBreak/>
        <w:t>Naplnění těchto cílů se zatím v podmínkách České republiky jeví jako těžko proveditelné, lze však očekávat, že na úrovni EU budou postupně realizovány legislativní kroky směřující k naplnění těchto cílů.</w:t>
      </w:r>
      <w:r w:rsidR="00176318">
        <w:rPr>
          <w:rFonts w:ascii="Times New Roman" w:hAnsi="Times New Roman" w:cs="Times New Roman"/>
          <w:sz w:val="24"/>
          <w:szCs w:val="24"/>
        </w:rPr>
        <w:t xml:space="preserve"> </w:t>
      </w:r>
      <w:r w:rsidR="00176318" w:rsidRPr="00176318">
        <w:rPr>
          <w:rFonts w:ascii="Times New Roman" w:hAnsi="Times New Roman" w:cs="Times New Roman"/>
          <w:sz w:val="24"/>
          <w:szCs w:val="24"/>
        </w:rPr>
        <w:t>Avšak s převodem 75 % silniční dopravy na železnici spojená úspora energie cca 9 TWh ročně je velmi významná. Jde o úsporu energie v hodnotě roční výroby elektrické energie v zamýšlené nové jaderné elektrárně o výkonu 1,2 GW v Dukovanech.</w:t>
      </w:r>
    </w:p>
    <w:p w14:paraId="21C9AC08" w14:textId="77777777" w:rsidR="00C3427F" w:rsidRPr="00C11251" w:rsidRDefault="00C3427F" w:rsidP="001B75DA">
      <w:pPr>
        <w:jc w:val="both"/>
        <w:rPr>
          <w:rFonts w:ascii="Times New Roman" w:hAnsi="Times New Roman" w:cs="Times New Roman"/>
          <w:b/>
          <w:i/>
          <w:sz w:val="24"/>
          <w:szCs w:val="24"/>
        </w:rPr>
      </w:pPr>
      <w:r w:rsidRPr="00C11251">
        <w:rPr>
          <w:rFonts w:ascii="Times New Roman" w:hAnsi="Times New Roman" w:cs="Times New Roman"/>
          <w:b/>
          <w:i/>
          <w:sz w:val="24"/>
          <w:szCs w:val="24"/>
        </w:rPr>
        <w:t>Strategický rámec Česká republika 2030</w:t>
      </w:r>
    </w:p>
    <w:p w14:paraId="50D968C0" w14:textId="77777777" w:rsidR="001B75DA" w:rsidRPr="00C11251" w:rsidRDefault="001B75DA" w:rsidP="001B75DA">
      <w:pPr>
        <w:jc w:val="both"/>
        <w:rPr>
          <w:rFonts w:ascii="Times New Roman" w:hAnsi="Times New Roman" w:cs="Times New Roman"/>
          <w:sz w:val="24"/>
          <w:szCs w:val="24"/>
        </w:rPr>
      </w:pPr>
      <w:r w:rsidRPr="00C11251">
        <w:rPr>
          <w:rFonts w:ascii="Times New Roman" w:hAnsi="Times New Roman" w:cs="Times New Roman"/>
          <w:sz w:val="24"/>
          <w:szCs w:val="24"/>
        </w:rPr>
        <w:t xml:space="preserve">Strategický rámec Česká republika 2030 je stěžejním strategickým dokumentem České republiky, který reaguje na mezinárodní vývoj v oblasti udržitelného rozvoje a zohledňuje všech 17 cílů udržitelného rozvoje schválených na summitu OSN v New Yorku v září roku 2015. Vnímání světa v souvislostech a promítnutí 17 cílů do svých národních politik je odpovědností každého státu. Perspektiva udržitelného rozvoje se v posledních letech stala hlavním názorovým proudem politické debaty v Evropě i ve světě v souvislosti s nutností řešit výzvy současného světa, jimiž jsou změna klimatu, demografické změny, ztráta úrodné půdy či prohlubující se nerovnosti. </w:t>
      </w:r>
    </w:p>
    <w:p w14:paraId="3F947048" w14:textId="77777777" w:rsidR="001B75DA" w:rsidRPr="00C11251" w:rsidRDefault="001B75DA" w:rsidP="001B75DA">
      <w:pPr>
        <w:jc w:val="both"/>
        <w:rPr>
          <w:rFonts w:ascii="Times New Roman" w:hAnsi="Times New Roman" w:cs="Times New Roman"/>
          <w:sz w:val="24"/>
          <w:szCs w:val="24"/>
        </w:rPr>
      </w:pPr>
      <w:r w:rsidRPr="00C11251">
        <w:rPr>
          <w:rFonts w:ascii="Times New Roman" w:hAnsi="Times New Roman" w:cs="Times New Roman"/>
          <w:sz w:val="24"/>
          <w:szCs w:val="24"/>
        </w:rPr>
        <w:t>Strategický rámec Česká republika 2030 je výsledkem společného úsilí o udržitelný rozvoj Evropské unie a zároveň příspěvkem České republiky k naplňování všech 17 globálních cílů udržitelného rozvoje, které jsou aplikovány v kontextu podmínek České republiky, a to s ohledem na národní priority. Česká republika 2030 vychází ze dvou hlavních přístupů – kvality života a udržitelnosti. Pokrok ve společnosti nelze hodnotit pouze ekonomickými ukazateli, ale je nutné brát v potaz také jednotlivce, rodiny a společenství a různé aspekty jejich vzájemné interakce</w:t>
      </w:r>
      <w:r w:rsidR="00076C13" w:rsidRPr="00C11251">
        <w:rPr>
          <w:rFonts w:ascii="Times New Roman" w:hAnsi="Times New Roman" w:cs="Times New Roman"/>
          <w:sz w:val="24"/>
          <w:szCs w:val="24"/>
        </w:rPr>
        <w:t xml:space="preserve"> včetně specifických potřeb různých skupin obyvatelstva</w:t>
      </w:r>
      <w:r w:rsidRPr="00C11251">
        <w:rPr>
          <w:rFonts w:ascii="Times New Roman" w:hAnsi="Times New Roman" w:cs="Times New Roman"/>
          <w:sz w:val="24"/>
          <w:szCs w:val="24"/>
        </w:rPr>
        <w:t>. Strategický rámec Česká republika 2030 formuluje své cíle celkem v šesti klíčových oblastech: Lidé a společnost, Hospodářský model, Odolné ekosystémy, Obce a regiony, Globální rozvoj a Dobré vládnutí.</w:t>
      </w:r>
    </w:p>
    <w:p w14:paraId="3CA44E87" w14:textId="77777777" w:rsidR="00C3427F" w:rsidRPr="00C11251" w:rsidRDefault="00C3427F" w:rsidP="001B75DA">
      <w:pPr>
        <w:jc w:val="both"/>
        <w:rPr>
          <w:rFonts w:ascii="Times New Roman" w:hAnsi="Times New Roman" w:cs="Times New Roman"/>
          <w:b/>
          <w:i/>
          <w:sz w:val="24"/>
          <w:szCs w:val="24"/>
        </w:rPr>
      </w:pPr>
      <w:r w:rsidRPr="00C11251">
        <w:rPr>
          <w:rFonts w:ascii="Times New Roman" w:hAnsi="Times New Roman" w:cs="Times New Roman"/>
          <w:b/>
          <w:i/>
          <w:sz w:val="24"/>
          <w:szCs w:val="24"/>
        </w:rPr>
        <w:t>Státní energetická koncepce</w:t>
      </w:r>
    </w:p>
    <w:p w14:paraId="066558C1" w14:textId="77777777" w:rsidR="001B75DA" w:rsidRPr="00C11251" w:rsidRDefault="001B75DA" w:rsidP="001B75DA">
      <w:pPr>
        <w:jc w:val="both"/>
        <w:rPr>
          <w:rFonts w:ascii="Times New Roman" w:hAnsi="Times New Roman" w:cs="Times New Roman"/>
          <w:sz w:val="24"/>
          <w:szCs w:val="24"/>
        </w:rPr>
      </w:pPr>
      <w:r w:rsidRPr="00C11251">
        <w:rPr>
          <w:rFonts w:ascii="Times New Roman" w:hAnsi="Times New Roman" w:cs="Times New Roman"/>
          <w:sz w:val="24"/>
          <w:szCs w:val="24"/>
        </w:rPr>
        <w:t>Vizí Státní energetické koncepce</w:t>
      </w:r>
      <w:r w:rsidR="00D46974" w:rsidRPr="00C11251">
        <w:rPr>
          <w:rFonts w:ascii="Times New Roman" w:hAnsi="Times New Roman" w:cs="Times New Roman"/>
          <w:sz w:val="24"/>
          <w:szCs w:val="24"/>
        </w:rPr>
        <w:t xml:space="preserve"> (SEK)</w:t>
      </w:r>
      <w:r w:rsidRPr="00C11251">
        <w:rPr>
          <w:rFonts w:ascii="Times New Roman" w:hAnsi="Times New Roman" w:cs="Times New Roman"/>
          <w:sz w:val="24"/>
          <w:szCs w:val="24"/>
        </w:rPr>
        <w:t xml:space="preserve"> je spolehlivé, cenově dostupné a dlouhodobě udržitelné zásobování domácností i hospodářství </w:t>
      </w:r>
      <w:r w:rsidR="00D46974" w:rsidRPr="00C11251">
        <w:rPr>
          <w:rFonts w:ascii="Times New Roman" w:hAnsi="Times New Roman" w:cs="Times New Roman"/>
          <w:sz w:val="24"/>
          <w:szCs w:val="24"/>
        </w:rPr>
        <w:t>energií, což představuje trojice</w:t>
      </w:r>
      <w:r w:rsidRPr="00C11251">
        <w:rPr>
          <w:rFonts w:ascii="Times New Roman" w:hAnsi="Times New Roman" w:cs="Times New Roman"/>
          <w:sz w:val="24"/>
          <w:szCs w:val="24"/>
        </w:rPr>
        <w:t xml:space="preserve"> vrcholových strategických cílů energetiky ČR, kterými jsou bezpečnost – konkurenceschopnost – udržitelnost. Hlavním posláním SEK je zajistit spolehlivou, bezpečnou a k životnímu prostředí šetrnou dodávku energie pro potřeby obyvatelstva a ekonomiky ČR, a to za konkurenceschopné a přijatelné ceny za standardních podmínek. Současně pak zabezpečit nepřerušené dodávky energie v krizových situacích</w:t>
      </w:r>
      <w:r w:rsidR="00D2297F" w:rsidRPr="00C11251">
        <w:rPr>
          <w:rFonts w:ascii="Times New Roman" w:hAnsi="Times New Roman" w:cs="Times New Roman"/>
          <w:sz w:val="24"/>
          <w:szCs w:val="24"/>
        </w:rPr>
        <w:t>.</w:t>
      </w:r>
      <w:r w:rsidRPr="00C11251">
        <w:rPr>
          <w:rFonts w:ascii="Times New Roman" w:hAnsi="Times New Roman" w:cs="Times New Roman"/>
          <w:sz w:val="24"/>
          <w:szCs w:val="24"/>
        </w:rPr>
        <w:t xml:space="preserve"> V neposlední řadě je jejím cílem zajistit stabilní a předvídatelné podnikatelské prostředí, efektivní státní správu a dostatečnou a bezpečnou energetickou infrastrukturu.</w:t>
      </w:r>
    </w:p>
    <w:p w14:paraId="790A9111" w14:textId="77777777" w:rsidR="00D2297F" w:rsidRPr="00C11251" w:rsidRDefault="00D2297F" w:rsidP="001B75DA">
      <w:pPr>
        <w:jc w:val="both"/>
        <w:rPr>
          <w:rFonts w:ascii="Times New Roman" w:hAnsi="Times New Roman" w:cs="Times New Roman"/>
          <w:sz w:val="24"/>
          <w:szCs w:val="24"/>
        </w:rPr>
      </w:pPr>
      <w:r w:rsidRPr="00C11251">
        <w:rPr>
          <w:rFonts w:ascii="Times New Roman" w:hAnsi="Times New Roman" w:cs="Times New Roman"/>
          <w:sz w:val="24"/>
          <w:szCs w:val="24"/>
        </w:rPr>
        <w:t xml:space="preserve">Pro oblast dopravy stanovila </w:t>
      </w:r>
      <w:r w:rsidR="00307F40">
        <w:rPr>
          <w:rFonts w:ascii="Times New Roman" w:hAnsi="Times New Roman" w:cs="Times New Roman"/>
          <w:sz w:val="24"/>
          <w:szCs w:val="24"/>
        </w:rPr>
        <w:t>S</w:t>
      </w:r>
      <w:r w:rsidRPr="00C11251">
        <w:rPr>
          <w:rFonts w:ascii="Times New Roman" w:hAnsi="Times New Roman" w:cs="Times New Roman"/>
          <w:sz w:val="24"/>
          <w:szCs w:val="24"/>
        </w:rPr>
        <w:t>t</w:t>
      </w:r>
      <w:r w:rsidR="00307F40">
        <w:rPr>
          <w:rFonts w:ascii="Times New Roman" w:hAnsi="Times New Roman" w:cs="Times New Roman"/>
          <w:sz w:val="24"/>
          <w:szCs w:val="24"/>
        </w:rPr>
        <w:t>á</w:t>
      </w:r>
      <w:r w:rsidRPr="00C11251">
        <w:rPr>
          <w:rFonts w:ascii="Times New Roman" w:hAnsi="Times New Roman" w:cs="Times New Roman"/>
          <w:sz w:val="24"/>
          <w:szCs w:val="24"/>
        </w:rPr>
        <w:t>tní energetická koncepce zásadní snížení spotřeby uhlovodíkových paliv, zejména ropných produktů a vyšší uplatnění elektrické energie. Přitom je tato náhrada spojena s výraznými úsporami – pokles spotřeby paliv pro spalovací motory je násobně vyšší než nárůst spotřeby elektrické energie. Tato úspora je fyzikálně dána vyšší účinnosti elektrického trakčního pohonu ve srovnání s pohonem spalovacím motorem a s prioritním uplatněním elektrické vozby v energeticky méně náročné kolejové dopravě.</w:t>
      </w:r>
    </w:p>
    <w:p w14:paraId="256C38C8" w14:textId="77777777" w:rsidR="00C3427F" w:rsidRPr="00C11251" w:rsidRDefault="00C3427F" w:rsidP="001B75DA">
      <w:pPr>
        <w:jc w:val="both"/>
        <w:rPr>
          <w:rFonts w:ascii="Times New Roman" w:hAnsi="Times New Roman" w:cs="Times New Roman"/>
          <w:b/>
          <w:i/>
          <w:sz w:val="24"/>
          <w:szCs w:val="24"/>
        </w:rPr>
      </w:pPr>
      <w:r w:rsidRPr="00C11251">
        <w:rPr>
          <w:rFonts w:ascii="Times New Roman" w:hAnsi="Times New Roman" w:cs="Times New Roman"/>
          <w:b/>
          <w:i/>
          <w:sz w:val="24"/>
          <w:szCs w:val="24"/>
        </w:rPr>
        <w:t>Státní surovinová politika</w:t>
      </w:r>
    </w:p>
    <w:p w14:paraId="43CB1105" w14:textId="77777777" w:rsidR="001B75DA" w:rsidRPr="00C11251" w:rsidRDefault="001B75DA" w:rsidP="001B75DA">
      <w:pPr>
        <w:jc w:val="both"/>
        <w:rPr>
          <w:rFonts w:ascii="Times New Roman" w:hAnsi="Times New Roman" w:cs="Times New Roman"/>
          <w:sz w:val="24"/>
          <w:szCs w:val="24"/>
        </w:rPr>
      </w:pPr>
      <w:r w:rsidRPr="00C11251">
        <w:rPr>
          <w:rFonts w:ascii="Times New Roman" w:hAnsi="Times New Roman" w:cs="Times New Roman"/>
          <w:sz w:val="24"/>
          <w:szCs w:val="24"/>
        </w:rPr>
        <w:t xml:space="preserve">Státní surovinová politika je strategickým dokumentem vyjadřujícím cíle státu v oblasti nerostných surovin v souladu s potřebami hospodářského a společenského rozvoje, včetně </w:t>
      </w:r>
      <w:r w:rsidRPr="00C11251">
        <w:rPr>
          <w:rFonts w:ascii="Times New Roman" w:hAnsi="Times New Roman" w:cs="Times New Roman"/>
          <w:sz w:val="24"/>
          <w:szCs w:val="24"/>
        </w:rPr>
        <w:lastRenderedPageBreak/>
        <w:t>ochrany životního prostředí. Vychází z principu udržitelného rozvoje, jako obecného zastřešujícího faktoru. Předmětem je zajištění surovinových potřeb státu, zabezpečení stabilního, bezpečného a</w:t>
      </w:r>
      <w:r w:rsidR="001140B5" w:rsidRPr="00C11251">
        <w:rPr>
          <w:rFonts w:ascii="Times New Roman" w:hAnsi="Times New Roman" w:cs="Times New Roman"/>
          <w:sz w:val="24"/>
          <w:szCs w:val="24"/>
        </w:rPr>
        <w:t xml:space="preserve"> </w:t>
      </w:r>
      <w:r w:rsidRPr="00C11251">
        <w:rPr>
          <w:rFonts w:ascii="Times New Roman" w:hAnsi="Times New Roman" w:cs="Times New Roman"/>
          <w:sz w:val="24"/>
          <w:szCs w:val="24"/>
        </w:rPr>
        <w:t>ekonomicky výhodného přístupu k nerostným surovinám pro udržitelný rozvoj celé společnosti, které jsou nezbytné pro fungování české ekonomiky</w:t>
      </w:r>
      <w:r w:rsidR="00394B44">
        <w:rPr>
          <w:rFonts w:ascii="Times New Roman" w:hAnsi="Times New Roman" w:cs="Times New Roman"/>
          <w:sz w:val="24"/>
          <w:szCs w:val="24"/>
        </w:rPr>
        <w:t xml:space="preserve">. Nerostné suroviny </w:t>
      </w:r>
      <w:r w:rsidRPr="00C11251">
        <w:rPr>
          <w:rFonts w:ascii="Times New Roman" w:hAnsi="Times New Roman" w:cs="Times New Roman"/>
          <w:sz w:val="24"/>
          <w:szCs w:val="24"/>
        </w:rPr>
        <w:t>pocházejí ze tří základních zdrojů, a to z domácích zdrojů, nerostné suroviny do ČR dovážené a získané z druhotných zdrojů jejich recyklací, resp. přepracováním.</w:t>
      </w:r>
    </w:p>
    <w:p w14:paraId="6058C7C7" w14:textId="77777777" w:rsidR="001B75DA" w:rsidRPr="00C11251" w:rsidRDefault="00CA5801" w:rsidP="001B75DA">
      <w:pPr>
        <w:jc w:val="both"/>
        <w:rPr>
          <w:rFonts w:ascii="Times New Roman" w:hAnsi="Times New Roman" w:cs="Times New Roman"/>
          <w:sz w:val="24"/>
          <w:szCs w:val="24"/>
        </w:rPr>
      </w:pPr>
      <w:r>
        <w:rPr>
          <w:rFonts w:ascii="Times New Roman" w:hAnsi="Times New Roman" w:cs="Times New Roman"/>
          <w:sz w:val="24"/>
          <w:szCs w:val="24"/>
        </w:rPr>
        <w:t>Státní surovinová politika</w:t>
      </w:r>
      <w:r w:rsidR="001B75DA" w:rsidRPr="00C11251">
        <w:rPr>
          <w:rFonts w:ascii="Times New Roman" w:hAnsi="Times New Roman" w:cs="Times New Roman"/>
          <w:sz w:val="24"/>
          <w:szCs w:val="24"/>
        </w:rPr>
        <w:t xml:space="preserve"> je formulována tak, aby pomohla zajistit potřebné nerostné suroviny pro českou ekonomiku a současně umožnila surovinovému průmyslu potřebný rozvoj. Nerostné suroviny zajišťují chod hospodářství daného státu, protože tvoří základní a nenahraditelné vstupy pro ekonomiku země. Jejich efektivní využívání podporuje prosperitu a může pomoci při překonávání krizí. Široká</w:t>
      </w:r>
      <w:r w:rsidR="004B6DFC" w:rsidRPr="00C11251">
        <w:rPr>
          <w:rFonts w:ascii="Times New Roman" w:hAnsi="Times New Roman" w:cs="Times New Roman"/>
          <w:sz w:val="24"/>
          <w:szCs w:val="24"/>
        </w:rPr>
        <w:t xml:space="preserve"> </w:t>
      </w:r>
      <w:r w:rsidR="001B75DA" w:rsidRPr="00C11251">
        <w:rPr>
          <w:rFonts w:ascii="Times New Roman" w:hAnsi="Times New Roman" w:cs="Times New Roman"/>
          <w:sz w:val="24"/>
          <w:szCs w:val="24"/>
        </w:rPr>
        <w:t xml:space="preserve">konsensuální </w:t>
      </w:r>
      <w:r w:rsidR="004B6DFC" w:rsidRPr="00C11251">
        <w:rPr>
          <w:rFonts w:ascii="Times New Roman" w:hAnsi="Times New Roman" w:cs="Times New Roman"/>
          <w:sz w:val="24"/>
          <w:szCs w:val="24"/>
        </w:rPr>
        <w:t xml:space="preserve">a </w:t>
      </w:r>
      <w:r w:rsidR="001B75DA" w:rsidRPr="00C11251">
        <w:rPr>
          <w:rFonts w:ascii="Times New Roman" w:hAnsi="Times New Roman" w:cs="Times New Roman"/>
          <w:sz w:val="24"/>
          <w:szCs w:val="24"/>
        </w:rPr>
        <w:t>společenská akceptace využívání domácích nerostných surovin samozřejmě vyžaduje splnění přísných kritérií ochrany životního prostředí a maximální využívání moderních dobývacích i zpracovatelských metod s minimálními dopady na životní prostředí.</w:t>
      </w:r>
    </w:p>
    <w:p w14:paraId="48F50AC3" w14:textId="77777777" w:rsidR="00A416FF" w:rsidRPr="00C11251" w:rsidRDefault="00A416FF" w:rsidP="001B75DA">
      <w:pPr>
        <w:jc w:val="both"/>
        <w:rPr>
          <w:rFonts w:ascii="Times New Roman" w:hAnsi="Times New Roman" w:cs="Times New Roman"/>
          <w:sz w:val="24"/>
          <w:szCs w:val="24"/>
        </w:rPr>
      </w:pPr>
      <w:r w:rsidRPr="00C11251">
        <w:rPr>
          <w:rFonts w:ascii="Times New Roman" w:hAnsi="Times New Roman" w:cs="Times New Roman"/>
          <w:bCs/>
          <w:sz w:val="24"/>
          <w:szCs w:val="24"/>
        </w:rPr>
        <w:t>Dosažení klimaticky neutrálního oběhového hospodářství vyžaduje plnou mobilizaci průmyslu.</w:t>
      </w:r>
      <w:r w:rsidRPr="00C11251">
        <w:rPr>
          <w:rFonts w:ascii="Times New Roman" w:hAnsi="Times New Roman" w:cs="Times New Roman"/>
          <w:b/>
          <w:bCs/>
          <w:sz w:val="24"/>
          <w:szCs w:val="24"/>
        </w:rPr>
        <w:t xml:space="preserve"> </w:t>
      </w:r>
      <w:r w:rsidRPr="00C11251">
        <w:rPr>
          <w:rFonts w:ascii="Times New Roman" w:hAnsi="Times New Roman" w:cs="Times New Roman"/>
          <w:sz w:val="24"/>
          <w:szCs w:val="24"/>
        </w:rPr>
        <w:t>K transformaci určitého průmyslového sektoru a všech hodnotových řetězců je třeba 25 let</w:t>
      </w:r>
      <w:r w:rsidR="000860B8" w:rsidRPr="00C11251">
        <w:rPr>
          <w:rFonts w:ascii="Times New Roman" w:hAnsi="Times New Roman" w:cs="Times New Roman"/>
          <w:sz w:val="24"/>
          <w:szCs w:val="24"/>
        </w:rPr>
        <w:t>,</w:t>
      </w:r>
      <w:r w:rsidRPr="00C11251">
        <w:rPr>
          <w:rFonts w:ascii="Times New Roman" w:hAnsi="Times New Roman" w:cs="Times New Roman"/>
          <w:sz w:val="24"/>
          <w:szCs w:val="24"/>
        </w:rPr>
        <w:t xml:space="preserve"> tedy doba jedné generace. Je nutné přijmout rozhodnutí a zahájit aktivitu </w:t>
      </w:r>
      <w:r w:rsidR="00757F38" w:rsidRPr="00C11251">
        <w:rPr>
          <w:rFonts w:ascii="Times New Roman" w:hAnsi="Times New Roman" w:cs="Times New Roman"/>
          <w:sz w:val="24"/>
          <w:szCs w:val="24"/>
        </w:rPr>
        <w:t>do roku 2025</w:t>
      </w:r>
      <w:r w:rsidRPr="00C11251">
        <w:rPr>
          <w:rFonts w:ascii="Times New Roman" w:hAnsi="Times New Roman" w:cs="Times New Roman"/>
          <w:sz w:val="24"/>
          <w:szCs w:val="24"/>
        </w:rPr>
        <w:t>, aby</w:t>
      </w:r>
      <w:r w:rsidR="00757F38" w:rsidRPr="00C11251">
        <w:rPr>
          <w:rFonts w:ascii="Times New Roman" w:hAnsi="Times New Roman" w:cs="Times New Roman"/>
          <w:sz w:val="24"/>
          <w:szCs w:val="24"/>
        </w:rPr>
        <w:t xml:space="preserve"> byl </w:t>
      </w:r>
      <w:r w:rsidR="000860B8" w:rsidRPr="00C11251">
        <w:rPr>
          <w:rFonts w:ascii="Times New Roman" w:hAnsi="Times New Roman" w:cs="Times New Roman"/>
          <w:sz w:val="24"/>
          <w:szCs w:val="24"/>
        </w:rPr>
        <w:t>sektor</w:t>
      </w:r>
      <w:r w:rsidR="00757F38" w:rsidRPr="00C11251">
        <w:rPr>
          <w:rFonts w:ascii="Times New Roman" w:hAnsi="Times New Roman" w:cs="Times New Roman"/>
          <w:sz w:val="24"/>
          <w:szCs w:val="24"/>
        </w:rPr>
        <w:t xml:space="preserve"> </w:t>
      </w:r>
      <w:r w:rsidR="000860B8" w:rsidRPr="00C11251">
        <w:rPr>
          <w:rFonts w:ascii="Times New Roman" w:hAnsi="Times New Roman" w:cs="Times New Roman"/>
          <w:sz w:val="24"/>
          <w:szCs w:val="24"/>
        </w:rPr>
        <w:t>d</w:t>
      </w:r>
      <w:r w:rsidR="00757F38" w:rsidRPr="00C11251">
        <w:rPr>
          <w:rFonts w:ascii="Times New Roman" w:hAnsi="Times New Roman" w:cs="Times New Roman"/>
          <w:sz w:val="24"/>
          <w:szCs w:val="24"/>
        </w:rPr>
        <w:t>opravy</w:t>
      </w:r>
      <w:r w:rsidRPr="00C11251">
        <w:rPr>
          <w:rFonts w:ascii="Times New Roman" w:hAnsi="Times New Roman" w:cs="Times New Roman"/>
          <w:sz w:val="24"/>
          <w:szCs w:val="24"/>
        </w:rPr>
        <w:t xml:space="preserve"> připraven.</w:t>
      </w:r>
      <w:r w:rsidR="00E07B1C" w:rsidRPr="00C11251">
        <w:rPr>
          <w:rFonts w:ascii="Times New Roman" w:hAnsi="Times New Roman" w:cs="Times New Roman"/>
          <w:sz w:val="24"/>
          <w:szCs w:val="24"/>
        </w:rPr>
        <w:t xml:space="preserve"> Akční plán pro oběhové hospodářství se bude muset řídit transformací ve všech odvětvích, avšak činnost se bude muset soustřed</w:t>
      </w:r>
      <w:r w:rsidR="00757F38" w:rsidRPr="00C11251">
        <w:rPr>
          <w:rFonts w:ascii="Times New Roman" w:hAnsi="Times New Roman" w:cs="Times New Roman"/>
          <w:sz w:val="24"/>
          <w:szCs w:val="24"/>
        </w:rPr>
        <w:t>it</w:t>
      </w:r>
      <w:r w:rsidR="00E07B1C" w:rsidRPr="00C11251">
        <w:rPr>
          <w:rFonts w:ascii="Times New Roman" w:hAnsi="Times New Roman" w:cs="Times New Roman"/>
          <w:sz w:val="24"/>
          <w:szCs w:val="24"/>
        </w:rPr>
        <w:t xml:space="preserve"> zejména na ta z nich, která jsou nejnáročnější z hlediska zdrojů – tzn. </w:t>
      </w:r>
      <w:r w:rsidR="00757F38" w:rsidRPr="00C11251">
        <w:rPr>
          <w:rFonts w:ascii="Times New Roman" w:hAnsi="Times New Roman" w:cs="Times New Roman"/>
          <w:sz w:val="24"/>
          <w:szCs w:val="24"/>
        </w:rPr>
        <w:t>i</w:t>
      </w:r>
      <w:r w:rsidR="00E07B1C" w:rsidRPr="00C11251">
        <w:rPr>
          <w:rFonts w:ascii="Times New Roman" w:hAnsi="Times New Roman" w:cs="Times New Roman"/>
          <w:sz w:val="24"/>
          <w:szCs w:val="24"/>
        </w:rPr>
        <w:t xml:space="preserve"> v</w:t>
      </w:r>
      <w:r w:rsidR="00757F38" w:rsidRPr="00C11251">
        <w:rPr>
          <w:rFonts w:ascii="Times New Roman" w:hAnsi="Times New Roman" w:cs="Times New Roman"/>
          <w:sz w:val="24"/>
          <w:szCs w:val="24"/>
        </w:rPr>
        <w:t xml:space="preserve"> dopravních stavbách, které patří mezi významná </w:t>
      </w:r>
      <w:r w:rsidR="00E07B1C" w:rsidRPr="00C11251">
        <w:rPr>
          <w:rFonts w:ascii="Times New Roman" w:hAnsi="Times New Roman" w:cs="Times New Roman"/>
          <w:sz w:val="24"/>
          <w:szCs w:val="24"/>
        </w:rPr>
        <w:t>odvětví</w:t>
      </w:r>
      <w:r w:rsidR="00757F38" w:rsidRPr="00C11251">
        <w:rPr>
          <w:rFonts w:ascii="Times New Roman" w:hAnsi="Times New Roman" w:cs="Times New Roman"/>
          <w:sz w:val="24"/>
          <w:szCs w:val="24"/>
        </w:rPr>
        <w:t xml:space="preserve"> stavebnictví</w:t>
      </w:r>
      <w:r w:rsidR="00E07B1C" w:rsidRPr="00C11251">
        <w:rPr>
          <w:rFonts w:ascii="Times New Roman" w:hAnsi="Times New Roman" w:cs="Times New Roman"/>
          <w:sz w:val="24"/>
          <w:szCs w:val="24"/>
        </w:rPr>
        <w:t>.</w:t>
      </w:r>
    </w:p>
    <w:p w14:paraId="7BAAC323" w14:textId="77777777" w:rsidR="00C3427F" w:rsidRPr="00C11251" w:rsidRDefault="00C3427F" w:rsidP="001B75DA">
      <w:pPr>
        <w:jc w:val="both"/>
        <w:rPr>
          <w:rFonts w:ascii="Times New Roman" w:hAnsi="Times New Roman" w:cs="Times New Roman"/>
          <w:b/>
          <w:i/>
          <w:sz w:val="24"/>
          <w:szCs w:val="24"/>
        </w:rPr>
      </w:pPr>
      <w:r w:rsidRPr="00C11251">
        <w:rPr>
          <w:rFonts w:ascii="Times New Roman" w:hAnsi="Times New Roman" w:cs="Times New Roman"/>
          <w:b/>
          <w:i/>
          <w:sz w:val="24"/>
          <w:szCs w:val="24"/>
        </w:rPr>
        <w:t>Státní politika životního prostředí</w:t>
      </w:r>
    </w:p>
    <w:p w14:paraId="610D0FEC" w14:textId="77777777" w:rsidR="004E51AE" w:rsidRPr="004E51AE" w:rsidRDefault="004E51AE" w:rsidP="004E51AE">
      <w:pPr>
        <w:jc w:val="both"/>
        <w:rPr>
          <w:rFonts w:ascii="Times New Roman" w:hAnsi="Times New Roman" w:cs="Times New Roman"/>
          <w:sz w:val="24"/>
          <w:szCs w:val="24"/>
        </w:rPr>
      </w:pPr>
      <w:r w:rsidRPr="004E51AE">
        <w:rPr>
          <w:rFonts w:ascii="Times New Roman" w:hAnsi="Times New Roman" w:cs="Times New Roman"/>
          <w:sz w:val="24"/>
          <w:szCs w:val="24"/>
        </w:rPr>
        <w:t>Státní politika životního prostředí</w:t>
      </w:r>
      <w:r w:rsidR="0006766C">
        <w:rPr>
          <w:rFonts w:ascii="Times New Roman" w:hAnsi="Times New Roman" w:cs="Times New Roman"/>
          <w:sz w:val="24"/>
          <w:szCs w:val="24"/>
        </w:rPr>
        <w:t xml:space="preserve"> (SPŽP)</w:t>
      </w:r>
      <w:r w:rsidRPr="004E51AE">
        <w:rPr>
          <w:rFonts w:ascii="Times New Roman" w:hAnsi="Times New Roman" w:cs="Times New Roman"/>
          <w:sz w:val="24"/>
          <w:szCs w:val="24"/>
        </w:rPr>
        <w:t xml:space="preserve"> je dlouhodobý vrcholový strategický dokument na národní úrovni zaštiťující ochranu životního prostředí v ČR. Hlavním cílem SPŽP je zajistit občanům ČR bezpečné, zdravé a odolné životní prostředí, které umožní kvalitní život i budoucím generacím. SPŽP usiluje o minimalizaci negativních dopadů lidské činnosti na životní prostředí, co nejlepší přípravu společnosti a hospodářství na změnu klimatu, zajištění efektivního využívání veškerých zdrojů s upřednostňováním druhotných surovin a bezemisních zdrojů energie. Nezbytné je také využívat krajinu udržitelným způsobem a podporovat biologickou rozmanitost. Důraz SPŽP klade na ochranu životního prostředí a zdrojů nejen v</w:t>
      </w:r>
      <w:r w:rsidR="0006766C">
        <w:rPr>
          <w:rFonts w:ascii="Times New Roman" w:hAnsi="Times New Roman" w:cs="Times New Roman"/>
          <w:sz w:val="24"/>
          <w:szCs w:val="24"/>
        </w:rPr>
        <w:t> </w:t>
      </w:r>
      <w:r w:rsidRPr="004E51AE">
        <w:rPr>
          <w:rFonts w:ascii="Times New Roman" w:hAnsi="Times New Roman" w:cs="Times New Roman"/>
          <w:sz w:val="24"/>
          <w:szCs w:val="24"/>
        </w:rPr>
        <w:t>lokálním</w:t>
      </w:r>
      <w:r w:rsidR="0006766C">
        <w:rPr>
          <w:rFonts w:ascii="Times New Roman" w:hAnsi="Times New Roman" w:cs="Times New Roman"/>
          <w:sz w:val="24"/>
          <w:szCs w:val="24"/>
        </w:rPr>
        <w:t>,</w:t>
      </w:r>
      <w:r w:rsidRPr="004E51AE">
        <w:rPr>
          <w:rFonts w:ascii="Times New Roman" w:hAnsi="Times New Roman" w:cs="Times New Roman"/>
          <w:sz w:val="24"/>
          <w:szCs w:val="24"/>
        </w:rPr>
        <w:t xml:space="preserve"> ale i globálním měřítku, protože ČR svou ek</w:t>
      </w:r>
      <w:r w:rsidR="00394B44">
        <w:rPr>
          <w:rFonts w:ascii="Times New Roman" w:hAnsi="Times New Roman" w:cs="Times New Roman"/>
          <w:sz w:val="24"/>
          <w:szCs w:val="24"/>
        </w:rPr>
        <w:t>onomikou ovlivňuje mezinárodní</w:t>
      </w:r>
      <w:r w:rsidRPr="004E51AE">
        <w:rPr>
          <w:rFonts w:ascii="Times New Roman" w:hAnsi="Times New Roman" w:cs="Times New Roman"/>
          <w:sz w:val="24"/>
          <w:szCs w:val="24"/>
        </w:rPr>
        <w:t xml:space="preserve"> dění, čerpání surovin a globální biodiverzitu. </w:t>
      </w:r>
    </w:p>
    <w:p w14:paraId="4D28B477" w14:textId="77777777" w:rsidR="004E51AE" w:rsidRDefault="004E51AE" w:rsidP="004E51AE">
      <w:pPr>
        <w:jc w:val="both"/>
        <w:rPr>
          <w:rFonts w:ascii="Times New Roman" w:hAnsi="Times New Roman" w:cs="Times New Roman"/>
          <w:sz w:val="24"/>
          <w:szCs w:val="24"/>
        </w:rPr>
      </w:pPr>
      <w:r w:rsidRPr="004E51AE">
        <w:rPr>
          <w:rFonts w:ascii="Times New Roman" w:hAnsi="Times New Roman" w:cs="Times New Roman"/>
          <w:sz w:val="24"/>
          <w:szCs w:val="24"/>
        </w:rPr>
        <w:t>Problematika dopravy je pro SPŽP relevantní ve všech třech tematických oblastech - Životním prostředí a zdraví, Nízkouhlíkovém a oběhovém hospodářství i v Přírodě a krajině. Přijetí a realizace adekvátních opatření v oblasti dopravy jsou zcela zásadní pro naplnění cílů ke zlepšení kvality ovzduší a snížení hlukového zatížení v sídlech, ale i k omezování emisí skleníkových plynů. Zahušťování dopravní sítě je příčinou záboru často velice úrodné zemědělské půdy. Dopravní síť a zejména vysoká intenzita provozu na komunikacích způsobuje fragmentaci krajiny i ekosystémů, proto je mobilita řešena i z pohledu ochrany biodiverzity</w:t>
      </w:r>
      <w:r w:rsidR="004B4135">
        <w:rPr>
          <w:rFonts w:ascii="Times New Roman" w:hAnsi="Times New Roman" w:cs="Times New Roman"/>
          <w:sz w:val="24"/>
          <w:szCs w:val="24"/>
        </w:rPr>
        <w:t>,</w:t>
      </w:r>
      <w:r w:rsidRPr="004E51AE">
        <w:rPr>
          <w:rFonts w:ascii="Times New Roman" w:hAnsi="Times New Roman" w:cs="Times New Roman"/>
          <w:sz w:val="24"/>
          <w:szCs w:val="24"/>
        </w:rPr>
        <w:t xml:space="preserve"> </w:t>
      </w:r>
      <w:r w:rsidR="004B4135" w:rsidRPr="00B856FB">
        <w:rPr>
          <w:u w:val="single"/>
        </w:rPr>
        <w:t>migrační prostupnosti pro živočichy</w:t>
      </w:r>
      <w:r w:rsidR="004B4135" w:rsidRPr="004B4135">
        <w:t xml:space="preserve"> </w:t>
      </w:r>
      <w:r w:rsidRPr="004E51AE">
        <w:rPr>
          <w:rFonts w:ascii="Times New Roman" w:hAnsi="Times New Roman" w:cs="Times New Roman"/>
          <w:sz w:val="24"/>
          <w:szCs w:val="24"/>
        </w:rPr>
        <w:t>a využívání krajiny</w:t>
      </w:r>
      <w:r w:rsidR="004B4135">
        <w:rPr>
          <w:rFonts w:ascii="Times New Roman" w:hAnsi="Times New Roman" w:cs="Times New Roman"/>
          <w:sz w:val="24"/>
          <w:szCs w:val="24"/>
        </w:rPr>
        <w:t>.</w:t>
      </w:r>
    </w:p>
    <w:p w14:paraId="2DA00A01" w14:textId="77777777" w:rsidR="00C3427F" w:rsidRPr="00C11251" w:rsidRDefault="00C3427F" w:rsidP="001B75DA">
      <w:pPr>
        <w:jc w:val="both"/>
        <w:rPr>
          <w:rFonts w:ascii="Times New Roman" w:hAnsi="Times New Roman" w:cs="Times New Roman"/>
          <w:b/>
          <w:i/>
          <w:sz w:val="24"/>
          <w:szCs w:val="24"/>
        </w:rPr>
      </w:pPr>
      <w:r w:rsidRPr="00C11251">
        <w:rPr>
          <w:rFonts w:ascii="Times New Roman" w:hAnsi="Times New Roman" w:cs="Times New Roman"/>
          <w:b/>
          <w:i/>
          <w:sz w:val="24"/>
          <w:szCs w:val="24"/>
        </w:rPr>
        <w:t>Politika ochrany klimatu</w:t>
      </w:r>
    </w:p>
    <w:p w14:paraId="6FAC9ADB" w14:textId="77777777" w:rsidR="001B75DA" w:rsidRPr="00C11251" w:rsidRDefault="001B75DA" w:rsidP="001B75DA">
      <w:pPr>
        <w:jc w:val="both"/>
        <w:rPr>
          <w:rFonts w:ascii="Times New Roman" w:hAnsi="Times New Roman" w:cs="Times New Roman"/>
          <w:sz w:val="24"/>
          <w:szCs w:val="24"/>
        </w:rPr>
      </w:pPr>
      <w:r w:rsidRPr="00C11251">
        <w:rPr>
          <w:rFonts w:ascii="Times New Roman" w:hAnsi="Times New Roman" w:cs="Times New Roman"/>
          <w:sz w:val="24"/>
          <w:szCs w:val="24"/>
        </w:rPr>
        <w:t xml:space="preserve">Přístup České republiky k problematice změny klimatu lze rozdělit na politiku, jejímž předmětem je redukce antropogenních emisí skleníkových plynů (tzv. mitigace) a na politiku </w:t>
      </w:r>
      <w:r w:rsidRPr="00C11251">
        <w:rPr>
          <w:rFonts w:ascii="Times New Roman" w:hAnsi="Times New Roman" w:cs="Times New Roman"/>
          <w:sz w:val="24"/>
          <w:szCs w:val="24"/>
        </w:rPr>
        <w:lastRenderedPageBreak/>
        <w:t>přizpůsobení se negativním dopadům změny klimatu (tzv. adaptace). Politika ochrany klimatu se primárně soustředí na analýzu a návrh možností dostatečné a nákladově efektivní redukce emisí skleníkových plynů v podmínkách ČR.</w:t>
      </w:r>
      <w:r w:rsidR="00BD7614" w:rsidRPr="00C11251">
        <w:rPr>
          <w:rFonts w:ascii="Times New Roman" w:hAnsi="Times New Roman" w:cs="Times New Roman"/>
          <w:sz w:val="24"/>
          <w:szCs w:val="24"/>
        </w:rPr>
        <w:t xml:space="preserve"> </w:t>
      </w:r>
      <w:r w:rsidR="00083F0E" w:rsidRPr="00C11251">
        <w:rPr>
          <w:rFonts w:ascii="Times New Roman" w:hAnsi="Times New Roman" w:cs="Times New Roman"/>
          <w:sz w:val="24"/>
          <w:szCs w:val="24"/>
        </w:rPr>
        <w:t>P</w:t>
      </w:r>
      <w:r w:rsidRPr="00C11251">
        <w:rPr>
          <w:rFonts w:ascii="Times New Roman" w:hAnsi="Times New Roman" w:cs="Times New Roman"/>
          <w:sz w:val="24"/>
          <w:szCs w:val="24"/>
        </w:rPr>
        <w:t xml:space="preserve">ředstavuje koncepci, která určuje základní a indikativní cíle ČR v oblasti ochrany klimatu v horizontu do roku 2050 a představuje tak dlouhodobou strategii nízkouhlíkového rozvoje ČR. </w:t>
      </w:r>
      <w:r w:rsidR="00F41D3A" w:rsidRPr="00C11251">
        <w:rPr>
          <w:rFonts w:ascii="Times New Roman" w:hAnsi="Times New Roman" w:cs="Times New Roman"/>
          <w:sz w:val="24"/>
          <w:szCs w:val="24"/>
        </w:rPr>
        <w:t>Politika je navržena jako proaktivní, a proto v dotčených oblastech tj. zejména</w:t>
      </w:r>
      <w:r w:rsidR="00083F0E" w:rsidRPr="00C11251">
        <w:rPr>
          <w:rFonts w:ascii="Times New Roman" w:hAnsi="Times New Roman" w:cs="Times New Roman"/>
          <w:sz w:val="24"/>
          <w:szCs w:val="24"/>
        </w:rPr>
        <w:t xml:space="preserve"> v</w:t>
      </w:r>
      <w:r w:rsidR="00F41D3A" w:rsidRPr="00C11251">
        <w:rPr>
          <w:rFonts w:ascii="Times New Roman" w:hAnsi="Times New Roman" w:cs="Times New Roman"/>
          <w:sz w:val="24"/>
          <w:szCs w:val="24"/>
        </w:rPr>
        <w:t xml:space="preserve"> energetice, konečné spotřebě energie, průmyslu, dopravě, zemědělství a lesnictví, nakládání s odpady, vědě a výzkumu a dobrovolných nástrojích, definuje konkrétní opatření a nástroje pro postupné snižování emisí skleníkových plynů s ohledem na ekonomicky využitelný potenciál. Na úrovni ČR Politika ochrany klimatu zohledňuje existující závazky Evropské unie, které určují, že se mají snížit emise skleníkových plynů alespoň o 40 % do roku 2030 oproti základnímu roku 1990. Tyto cíle byly přijaty na úrovni Evropské rady jako součást klimaticko‐energetického balíčku z roku 2009, resp. klimaticko‐energetického rámce z roku 2014 společně s cíli pro obnovitelné zdroje energie a energetické úspory. V delším časovém horizontu EU plánuje dosáhnout tzv. </w:t>
      </w:r>
      <w:r w:rsidR="003442A5" w:rsidRPr="00C11251">
        <w:rPr>
          <w:rFonts w:ascii="Times New Roman" w:hAnsi="Times New Roman" w:cs="Times New Roman"/>
          <w:sz w:val="24"/>
          <w:szCs w:val="24"/>
        </w:rPr>
        <w:t>uhlíkové neutrality</w:t>
      </w:r>
      <w:r w:rsidR="00F41D3A" w:rsidRPr="00C11251">
        <w:rPr>
          <w:rFonts w:ascii="Times New Roman" w:hAnsi="Times New Roman" w:cs="Times New Roman"/>
          <w:sz w:val="24"/>
          <w:szCs w:val="24"/>
        </w:rPr>
        <w:t xml:space="preserve">, což odpovídá cíli snížení emisí skleníkových plynů o 80 – 95 % do roku 2050 oproti stavu v roce 1990, kdy je však očekáván obdobný příspěvek od všech ekonomicky vyspělých </w:t>
      </w:r>
      <w:r w:rsidR="00083F0E" w:rsidRPr="00C11251">
        <w:rPr>
          <w:rFonts w:ascii="Times New Roman" w:hAnsi="Times New Roman" w:cs="Times New Roman"/>
          <w:sz w:val="24"/>
          <w:szCs w:val="24"/>
        </w:rPr>
        <w:t>států</w:t>
      </w:r>
      <w:r w:rsidR="00F41D3A" w:rsidRPr="00C11251">
        <w:rPr>
          <w:rFonts w:ascii="Times New Roman" w:hAnsi="Times New Roman" w:cs="Times New Roman"/>
          <w:sz w:val="24"/>
          <w:szCs w:val="24"/>
        </w:rPr>
        <w:t xml:space="preserve"> a adekvátní zapojení všech ostatních světových emitentů.</w:t>
      </w:r>
    </w:p>
    <w:p w14:paraId="4BBDC33C" w14:textId="77777777" w:rsidR="00BD7614" w:rsidRPr="00C11251" w:rsidRDefault="00F41D3A" w:rsidP="001B75DA">
      <w:pPr>
        <w:jc w:val="both"/>
        <w:rPr>
          <w:rFonts w:ascii="Times New Roman" w:hAnsi="Times New Roman" w:cs="Times New Roman"/>
          <w:sz w:val="24"/>
          <w:szCs w:val="24"/>
        </w:rPr>
      </w:pPr>
      <w:r w:rsidRPr="00C11251">
        <w:rPr>
          <w:rFonts w:ascii="Times New Roman" w:hAnsi="Times New Roman" w:cs="Times New Roman"/>
          <w:sz w:val="24"/>
          <w:szCs w:val="24"/>
        </w:rPr>
        <w:t>Nově vzniklým strategickým řídícím dokumentem je vládou schválený a orgány EU notifikovaný Vnitrostátní plán ČR v oblasti energetiky a klimatu do roku 2030, ve kterém si ČR stanovila účinně garantovaný (sankcionovaný) závazek snížit v rozmezí let 2020 až 2030 konečnou spotřebu energie o 8 % (tedy o cca 0,8 % /rok) a snížit produkci oxidu uhličitého o 10 % (tedy o cca 1 % /rok). To jsou pro dopravu velmi závažné závazky, neboť trend posledních let je v ČR zcela opačný: spotřeba energie v dopravě roste ročně v</w:t>
      </w:r>
      <w:r w:rsidR="00FA3804">
        <w:rPr>
          <w:rFonts w:ascii="Times New Roman" w:hAnsi="Times New Roman" w:cs="Times New Roman"/>
          <w:sz w:val="24"/>
          <w:szCs w:val="24"/>
        </w:rPr>
        <w:t xml:space="preserve"> průměru </w:t>
      </w:r>
      <w:r w:rsidRPr="00C11251">
        <w:rPr>
          <w:rFonts w:ascii="Times New Roman" w:hAnsi="Times New Roman" w:cs="Times New Roman"/>
          <w:sz w:val="24"/>
          <w:szCs w:val="24"/>
        </w:rPr>
        <w:t>o 3,5 % a produkce oxidu uhličitého v dopravě o 4 %. Kromě požadovaného poklesu spotřeby energie a produkce oxidu uhličitého tedy bude v dopravě potřebné v prvé řadě zastavit jejich nárůst.</w:t>
      </w:r>
    </w:p>
    <w:p w14:paraId="49F7C26B" w14:textId="1ACCE563" w:rsidR="003442A5" w:rsidRPr="00C11251" w:rsidRDefault="003442A5" w:rsidP="003442A5">
      <w:pPr>
        <w:jc w:val="both"/>
        <w:rPr>
          <w:rFonts w:ascii="Times New Roman" w:hAnsi="Times New Roman" w:cs="Times New Roman"/>
          <w:sz w:val="24"/>
          <w:szCs w:val="24"/>
        </w:rPr>
      </w:pPr>
      <w:r w:rsidRPr="00C11251">
        <w:rPr>
          <w:rFonts w:ascii="Times New Roman" w:hAnsi="Times New Roman" w:cs="Times New Roman"/>
          <w:sz w:val="24"/>
          <w:szCs w:val="24"/>
        </w:rPr>
        <w:t>V programovém období 2014 až 2020 bylo ze st</w:t>
      </w:r>
      <w:r w:rsidR="00C729B0" w:rsidRPr="00C11251">
        <w:rPr>
          <w:rFonts w:ascii="Times New Roman" w:hAnsi="Times New Roman" w:cs="Times New Roman"/>
          <w:sz w:val="24"/>
          <w:szCs w:val="24"/>
        </w:rPr>
        <w:t>r</w:t>
      </w:r>
      <w:r w:rsidRPr="00C11251">
        <w:rPr>
          <w:rFonts w:ascii="Times New Roman" w:hAnsi="Times New Roman" w:cs="Times New Roman"/>
          <w:sz w:val="24"/>
          <w:szCs w:val="24"/>
        </w:rPr>
        <w:t>any MPO ČR a MŽP ČR účinně řízeno snižování konečné spotřeby energie v oblastech průmyslu a domácností s využitím dotačních programů. Díky tomu bylo docíleno v průmyslu i v domácnostech významných úspor energie a emisí. Doprava nebyla do těchto aktivit</w:t>
      </w:r>
      <w:r w:rsidR="00584A54">
        <w:rPr>
          <w:rFonts w:ascii="Times New Roman" w:hAnsi="Times New Roman" w:cs="Times New Roman"/>
          <w:sz w:val="24"/>
          <w:szCs w:val="24"/>
        </w:rPr>
        <w:t xml:space="preserve"> (s výjimkou některých projektů OP PIK)</w:t>
      </w:r>
      <w:r w:rsidRPr="00C11251">
        <w:rPr>
          <w:rFonts w:ascii="Times New Roman" w:hAnsi="Times New Roman" w:cs="Times New Roman"/>
          <w:sz w:val="24"/>
          <w:szCs w:val="24"/>
        </w:rPr>
        <w:t xml:space="preserve"> zahrnuta a logicky proto ani samovolně úspory energie a emisí v dopravě nevznikly. Bez využití potenciálu úspor energie a emisí v dopravě není ČR schopna dostát svým cílům a závazkům v této oblasti. Proto je důležité, aby v nadcházejícím programovém období 2021 až 2030 byla v</w:t>
      </w:r>
      <w:r w:rsidR="00E04149">
        <w:rPr>
          <w:rFonts w:ascii="Times New Roman" w:hAnsi="Times New Roman" w:cs="Times New Roman"/>
          <w:sz w:val="24"/>
          <w:szCs w:val="24"/>
        </w:rPr>
        <w:t xml:space="preserve"> relevantních </w:t>
      </w:r>
      <w:r w:rsidRPr="00C11251">
        <w:rPr>
          <w:rFonts w:ascii="Times New Roman" w:hAnsi="Times New Roman" w:cs="Times New Roman"/>
          <w:sz w:val="24"/>
          <w:szCs w:val="24"/>
        </w:rPr>
        <w:t>dotačních programech zaměřených na snižování konečné spotřeby energie zvyšování</w:t>
      </w:r>
      <w:r w:rsidR="00D46974" w:rsidRPr="00C11251">
        <w:rPr>
          <w:rFonts w:ascii="Times New Roman" w:hAnsi="Times New Roman" w:cs="Times New Roman"/>
          <w:sz w:val="24"/>
          <w:szCs w:val="24"/>
        </w:rPr>
        <w:t>m energetické účinnosti i na sni</w:t>
      </w:r>
      <w:r w:rsidRPr="00C11251">
        <w:rPr>
          <w:rFonts w:ascii="Times New Roman" w:hAnsi="Times New Roman" w:cs="Times New Roman"/>
          <w:sz w:val="24"/>
          <w:szCs w:val="24"/>
        </w:rPr>
        <w:t>žování emisí oxidu uhličitého též významným způsobem zahrnuta doprava.</w:t>
      </w:r>
    </w:p>
    <w:p w14:paraId="40EA52BF" w14:textId="77777777" w:rsidR="003442A5" w:rsidRPr="00C11251" w:rsidRDefault="003442A5" w:rsidP="003442A5">
      <w:pPr>
        <w:jc w:val="both"/>
        <w:rPr>
          <w:rFonts w:ascii="Times New Roman" w:hAnsi="Times New Roman" w:cs="Times New Roman"/>
          <w:sz w:val="24"/>
          <w:szCs w:val="24"/>
        </w:rPr>
      </w:pPr>
      <w:r w:rsidRPr="00C11251">
        <w:rPr>
          <w:rFonts w:ascii="Times New Roman" w:hAnsi="Times New Roman" w:cs="Times New Roman"/>
          <w:sz w:val="24"/>
          <w:szCs w:val="24"/>
        </w:rPr>
        <w:t>Potenciál úspor energie v dopravě je značný. Jak intramodálními úsporami (tedy úsporami energie dosaženými v rámci jednoho druhu dopravy, typicky náhrada spalovacího motoru elektrickým trakčním pohonem, směrná hodnota poklesu konečné spotřeby energie na 40 %), tak zejména extramodálními úsporami (tedy motivací cestujících a přepravců k přechodu na energeticky a emisně úspornější druh dopravy, typicky ze silnice na železnici, směrná hodnota poklesu konečné spotřeby energie na 13 %). Kombinací obou těchto kroků lze v horizontu roku 2050 v ČR snížit konečnou spotřebu energie v dopravě ze současných 300 PJ/rok (ve struktuře 98 % uhlovodíková paliva a 2 % elektřina, produkce 21 Mt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/rok) při stejných přepravních výkonech na cílovou hodnotu 100 PJ/rok (produkce 0 Mt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/rok), tedy ušetřit 200 PJ/rok konečné spotřeby energie a 21 Mt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/rok.</w:t>
      </w:r>
    </w:p>
    <w:p w14:paraId="787534FC" w14:textId="4188D86A" w:rsidR="00392902" w:rsidRPr="00C11251" w:rsidRDefault="00392902" w:rsidP="003442A5">
      <w:pPr>
        <w:jc w:val="both"/>
        <w:rPr>
          <w:rFonts w:ascii="Times New Roman" w:hAnsi="Times New Roman" w:cs="Times New Roman"/>
          <w:sz w:val="24"/>
          <w:szCs w:val="24"/>
        </w:rPr>
      </w:pPr>
      <w:r w:rsidRPr="00C11251">
        <w:rPr>
          <w:rFonts w:ascii="Times New Roman" w:hAnsi="Times New Roman" w:cs="Times New Roman"/>
          <w:sz w:val="24"/>
          <w:szCs w:val="24"/>
        </w:rPr>
        <w:lastRenderedPageBreak/>
        <w:t xml:space="preserve">Na základě klimaticko-energetických závazků vůči EU a evropské legislativy byl vytvořen </w:t>
      </w:r>
      <w:r w:rsidR="00162DBD" w:rsidRPr="00584A54">
        <w:rPr>
          <w:rFonts w:ascii="Times New Roman" w:hAnsi="Times New Roman" w:cs="Times New Roman"/>
          <w:sz w:val="24"/>
          <w:szCs w:val="24"/>
        </w:rPr>
        <w:t>Vnitrostátní plán ČR pro energetiku a klima</w:t>
      </w:r>
      <w:r w:rsidR="00162DBD">
        <w:rPr>
          <w:rFonts w:ascii="Times New Roman" w:hAnsi="Times New Roman" w:cs="Times New Roman"/>
          <w:sz w:val="24"/>
          <w:szCs w:val="24"/>
        </w:rPr>
        <w:t xml:space="preserve">, </w:t>
      </w:r>
      <w:r w:rsidRPr="00C11251">
        <w:rPr>
          <w:rFonts w:ascii="Times New Roman" w:hAnsi="Times New Roman" w:cs="Times New Roman"/>
          <w:sz w:val="24"/>
          <w:szCs w:val="24"/>
        </w:rPr>
        <w:t>který nově de facto spojuje oblast působnosti Státní energetické koncepce a Politiky ochrany klimatu, resp. s koncepcemi pro zlepšování kvality ovzduší</w:t>
      </w:r>
      <w:r w:rsidR="001140B5" w:rsidRPr="00C11251">
        <w:rPr>
          <w:rFonts w:ascii="Times New Roman" w:hAnsi="Times New Roman" w:cs="Times New Roman"/>
          <w:sz w:val="24"/>
          <w:szCs w:val="24"/>
        </w:rPr>
        <w:t xml:space="preserve"> a</w:t>
      </w:r>
      <w:r w:rsidRPr="00C11251">
        <w:rPr>
          <w:rFonts w:ascii="Times New Roman" w:hAnsi="Times New Roman" w:cs="Times New Roman"/>
          <w:sz w:val="24"/>
          <w:szCs w:val="24"/>
        </w:rPr>
        <w:t xml:space="preserve"> představuje tak plán pro integrovaný postup v energetice a klimaticko-environmentální politice. Hlavními cíli NKEP je navýšení ambicí podílu </w:t>
      </w:r>
      <w:r w:rsidR="001140B5" w:rsidRPr="00C11251">
        <w:rPr>
          <w:rFonts w:ascii="Times New Roman" w:hAnsi="Times New Roman" w:cs="Times New Roman"/>
          <w:sz w:val="24"/>
          <w:szCs w:val="24"/>
        </w:rPr>
        <w:t>obnovitelných zdrojů energie</w:t>
      </w:r>
      <w:r w:rsidRPr="00C11251">
        <w:rPr>
          <w:rFonts w:ascii="Times New Roman" w:hAnsi="Times New Roman" w:cs="Times New Roman"/>
          <w:sz w:val="24"/>
          <w:szCs w:val="24"/>
        </w:rPr>
        <w:t xml:space="preserve"> a energetické účinnosti do roku 2030 a dále snížení emisí skleníkových plynů a interkonektivity.</w:t>
      </w:r>
    </w:p>
    <w:p w14:paraId="437EB250" w14:textId="77777777" w:rsidR="007F0BF7" w:rsidRPr="00C11251" w:rsidRDefault="007F0BF7" w:rsidP="003442A5">
      <w:pPr>
        <w:jc w:val="both"/>
        <w:rPr>
          <w:rFonts w:ascii="Times New Roman" w:hAnsi="Times New Roman" w:cs="Times New Roman"/>
          <w:b/>
          <w:i/>
          <w:sz w:val="24"/>
          <w:szCs w:val="24"/>
        </w:rPr>
      </w:pPr>
      <w:r w:rsidRPr="00C11251">
        <w:rPr>
          <w:rFonts w:ascii="Times New Roman" w:hAnsi="Times New Roman" w:cs="Times New Roman"/>
          <w:b/>
          <w:i/>
          <w:sz w:val="24"/>
          <w:szCs w:val="24"/>
        </w:rPr>
        <w:t>Strategie přizpůsobení se změně klimatu v podmínkách ČR</w:t>
      </w:r>
    </w:p>
    <w:p w14:paraId="6E8B902F" w14:textId="77777777" w:rsidR="007F0BF7" w:rsidRPr="00C11251" w:rsidRDefault="007F0BF7" w:rsidP="007F0BF7">
      <w:pPr>
        <w:jc w:val="both"/>
        <w:rPr>
          <w:rFonts w:ascii="Times New Roman" w:hAnsi="Times New Roman" w:cs="Times New Roman"/>
          <w:sz w:val="24"/>
          <w:szCs w:val="24"/>
        </w:rPr>
      </w:pPr>
      <w:r w:rsidRPr="00C11251">
        <w:rPr>
          <w:rFonts w:ascii="Times New Roman" w:hAnsi="Times New Roman" w:cs="Times New Roman"/>
          <w:sz w:val="24"/>
          <w:szCs w:val="24"/>
        </w:rPr>
        <w:t>Klimatické změny jsou v současné době chápány jako významný globální faktor, který může mít zásadní negativní vliv na lidskou společnost. Základním koncepčním přístupem je prevence a připravenost na případné dopady. Včasná a efektivní adaptace vede ke snížení zranitelnosti a zvýšení odolnosti vůči dopadům změny klimatu, a tím i ke snížení ekonomických ztrát způsobených jejím negativním vlivem.</w:t>
      </w:r>
      <w:r w:rsidR="004A6295" w:rsidRPr="00C11251">
        <w:rPr>
          <w:rFonts w:ascii="Times New Roman" w:hAnsi="Times New Roman" w:cs="Times New Roman"/>
          <w:sz w:val="24"/>
          <w:szCs w:val="24"/>
        </w:rPr>
        <w:t xml:space="preserve"> </w:t>
      </w:r>
    </w:p>
    <w:p w14:paraId="7B275534" w14:textId="39E31EFE" w:rsidR="004A6295" w:rsidRPr="00C11251" w:rsidRDefault="007F0BF7" w:rsidP="001B75DA">
      <w:pPr>
        <w:jc w:val="both"/>
        <w:rPr>
          <w:rFonts w:ascii="Times New Roman" w:hAnsi="Times New Roman" w:cs="Times New Roman"/>
          <w:sz w:val="24"/>
          <w:szCs w:val="24"/>
        </w:rPr>
      </w:pPr>
      <w:r w:rsidRPr="00C11251">
        <w:rPr>
          <w:rFonts w:ascii="Times New Roman" w:hAnsi="Times New Roman" w:cs="Times New Roman"/>
          <w:sz w:val="24"/>
          <w:szCs w:val="24"/>
        </w:rPr>
        <w:t>Doprava je společně s energetikou hlavním integrujícím odvětvím celého hospodářství a fungování společnosti. Negativní vlivy změny klimatu mohou vyvolat kumulativní a synergické dopady i při relativně menším vlivu na samotnou dopravu. Proto je třeba věnovat změnám klimatu v sektoru dopravy náležitou pozornost.</w:t>
      </w:r>
      <w:r w:rsidR="004A6295" w:rsidRPr="00C11251">
        <w:rPr>
          <w:rFonts w:ascii="Times New Roman" w:hAnsi="Times New Roman" w:cs="Times New Roman"/>
          <w:sz w:val="24"/>
          <w:szCs w:val="24"/>
        </w:rPr>
        <w:t xml:space="preserve"> </w:t>
      </w:r>
    </w:p>
    <w:p w14:paraId="2EFCAF17" w14:textId="77777777" w:rsidR="008B628B" w:rsidRDefault="00E01245" w:rsidP="001B75DA">
      <w:pPr>
        <w:jc w:val="both"/>
        <w:rPr>
          <w:rFonts w:ascii="Times New Roman" w:hAnsi="Times New Roman" w:cs="Times New Roman"/>
          <w:sz w:val="24"/>
          <w:szCs w:val="24"/>
        </w:rPr>
      </w:pPr>
      <w:r w:rsidRPr="00C11251">
        <w:rPr>
          <w:rFonts w:ascii="Times New Roman" w:hAnsi="Times New Roman" w:cs="Times New Roman"/>
          <w:sz w:val="24"/>
          <w:szCs w:val="24"/>
        </w:rPr>
        <w:t xml:space="preserve">Hlavním cílem pro sektor dopravy je v souladu se </w:t>
      </w:r>
      <w:r w:rsidR="007F0BF7" w:rsidRPr="00C11251">
        <w:rPr>
          <w:rFonts w:ascii="Times New Roman" w:hAnsi="Times New Roman" w:cs="Times New Roman"/>
          <w:sz w:val="24"/>
          <w:szCs w:val="24"/>
        </w:rPr>
        <w:t xml:space="preserve">Strategií přizpůsobení se změně klimatu v podmínkách ČR zvýšení schopnosti adaptace na negativní projevy změny klimatu, zvýšení odolnosti vůči negativním dopadům změny klimatu a podpora nízko-emisního rozvoje v oblasti dopravy, aniž by byla ohrožena kvalita životního prostředí a ekonomický a společenský potenciál rozvoje. </w:t>
      </w:r>
    </w:p>
    <w:p w14:paraId="2ED5E14B" w14:textId="77777777" w:rsidR="000820C2" w:rsidRPr="00B856FB" w:rsidRDefault="000820C2" w:rsidP="001B75DA">
      <w:pPr>
        <w:jc w:val="both"/>
        <w:rPr>
          <w:rFonts w:ascii="Times New Roman" w:hAnsi="Times New Roman" w:cs="Times New Roman"/>
          <w:i/>
          <w:sz w:val="24"/>
          <w:szCs w:val="24"/>
        </w:rPr>
      </w:pPr>
      <w:r w:rsidRPr="00B856FB">
        <w:rPr>
          <w:i/>
        </w:rPr>
        <w:t>Národní program snižování emisí ČR</w:t>
      </w:r>
    </w:p>
    <w:p w14:paraId="5E30CF37" w14:textId="77777777" w:rsidR="000820C2" w:rsidRPr="00C11251" w:rsidRDefault="000820C2" w:rsidP="000820C2">
      <w:pPr>
        <w:jc w:val="both"/>
        <w:rPr>
          <w:rFonts w:ascii="Times New Roman" w:hAnsi="Times New Roman" w:cs="Times New Roman"/>
          <w:sz w:val="24"/>
          <w:szCs w:val="24"/>
        </w:rPr>
      </w:pPr>
      <w:r w:rsidRPr="000820C2">
        <w:rPr>
          <w:rFonts w:ascii="Times New Roman" w:hAnsi="Times New Roman" w:cs="Times New Roman"/>
          <w:sz w:val="24"/>
          <w:szCs w:val="24"/>
        </w:rPr>
        <w:t xml:space="preserve">Národní program snižování emisí ČR </w:t>
      </w:r>
      <w:r>
        <w:rPr>
          <w:rFonts w:ascii="Times New Roman" w:hAnsi="Times New Roman" w:cs="Times New Roman"/>
          <w:sz w:val="24"/>
          <w:szCs w:val="24"/>
        </w:rPr>
        <w:t xml:space="preserve">je </w:t>
      </w:r>
      <w:r w:rsidRPr="000820C2">
        <w:rPr>
          <w:rFonts w:ascii="Times New Roman" w:hAnsi="Times New Roman" w:cs="Times New Roman"/>
          <w:sz w:val="24"/>
          <w:szCs w:val="24"/>
        </w:rPr>
        <w:t>strategický dokument, který určuje postup státu při snižování množství vybraných znečišťujících látek vypouštěných do ovzduší. Mezi tyto látky patří oxid siřičitý, oxidy dusíku, amoniak, těkavé organické látky a prachové částice.</w:t>
      </w:r>
      <w:r>
        <w:rPr>
          <w:rFonts w:ascii="Times New Roman" w:hAnsi="Times New Roman" w:cs="Times New Roman"/>
          <w:sz w:val="24"/>
          <w:szCs w:val="24"/>
        </w:rPr>
        <w:t xml:space="preserve"> S</w:t>
      </w:r>
      <w:r w:rsidRPr="000820C2">
        <w:rPr>
          <w:rFonts w:ascii="Times New Roman" w:hAnsi="Times New Roman" w:cs="Times New Roman"/>
          <w:sz w:val="24"/>
          <w:szCs w:val="24"/>
        </w:rPr>
        <w:t xml:space="preserve">oučasná aktualizace Národního programu snižování emisí ČR souvisí zejména s nutností zajistit splnění národních závazků ke snížení emisí stanovených k roku 2025 a 2030. Prognóza vývoje množství emisí znečišťujících látek neukazuje, že by ke splnění závazků ČR mohla dojít bez zavedení dalších opatření po roce 2020. Navržení takových dodatečných opatření je hlavním cílem </w:t>
      </w:r>
      <w:r w:rsidR="00162DBD">
        <w:rPr>
          <w:rFonts w:ascii="Times New Roman" w:hAnsi="Times New Roman" w:cs="Times New Roman"/>
          <w:sz w:val="24"/>
          <w:szCs w:val="24"/>
        </w:rPr>
        <w:t>a</w:t>
      </w:r>
      <w:r w:rsidRPr="000820C2">
        <w:rPr>
          <w:rFonts w:ascii="Times New Roman" w:hAnsi="Times New Roman" w:cs="Times New Roman"/>
          <w:sz w:val="24"/>
          <w:szCs w:val="24"/>
        </w:rPr>
        <w:t>ktualizace Národního programu snižování emisí ČR. Omezením množství vypouštěných znečišťujících látek do ovzduší dojde ke zlepšení kvality ovzduší v České republice.</w:t>
      </w:r>
    </w:p>
    <w:p w14:paraId="118A4A13" w14:textId="77777777" w:rsidR="00C3427F" w:rsidRPr="00C11251" w:rsidRDefault="00C3427F" w:rsidP="001B75DA">
      <w:pPr>
        <w:jc w:val="both"/>
        <w:rPr>
          <w:rFonts w:ascii="Times New Roman" w:hAnsi="Times New Roman" w:cs="Times New Roman"/>
          <w:b/>
          <w:i/>
          <w:sz w:val="24"/>
          <w:szCs w:val="24"/>
        </w:rPr>
      </w:pPr>
      <w:r w:rsidRPr="00C11251">
        <w:rPr>
          <w:rFonts w:ascii="Times New Roman" w:hAnsi="Times New Roman" w:cs="Times New Roman"/>
          <w:b/>
          <w:i/>
          <w:sz w:val="24"/>
          <w:szCs w:val="24"/>
        </w:rPr>
        <w:t>Strategie regionálního rozvoje</w:t>
      </w:r>
    </w:p>
    <w:p w14:paraId="01486D42" w14:textId="77777777" w:rsidR="001B75DA" w:rsidRPr="00C11251" w:rsidRDefault="00F41D3A" w:rsidP="001B75DA">
      <w:pPr>
        <w:jc w:val="both"/>
        <w:rPr>
          <w:rFonts w:ascii="Times New Roman" w:hAnsi="Times New Roman" w:cs="Times New Roman"/>
          <w:sz w:val="24"/>
          <w:szCs w:val="24"/>
        </w:rPr>
      </w:pPr>
      <w:r w:rsidRPr="00C11251">
        <w:rPr>
          <w:rFonts w:ascii="Times New Roman" w:hAnsi="Times New Roman" w:cs="Times New Roman"/>
          <w:sz w:val="24"/>
          <w:szCs w:val="24"/>
        </w:rPr>
        <w:t xml:space="preserve">Strategie regionálního rozvoje ČR 2021+ definuje hlavní cíle regionální politiky státu po roce 2021. Regionální politika státu je politika, která by měla usměrňovat ostatní sektorové politiky tak, aby zohledňovaly specifika jednotlivých typů území, a to metropolitních území, aglomerací, regionálních center a jejich venkovského zázemí, strukturálně postižených krajů, hospodářsky a sociálně ohrožených území, a zároveň vytvářet vlastní nástroje, jimiž ovlivňuje rozvoj specifických oblastí. </w:t>
      </w:r>
      <w:r w:rsidR="00394B44">
        <w:rPr>
          <w:rFonts w:ascii="Times New Roman" w:hAnsi="Times New Roman" w:cs="Times New Roman"/>
          <w:sz w:val="24"/>
          <w:szCs w:val="24"/>
        </w:rPr>
        <w:t>Strategie regionálního rozvoje ČR 21+ (</w:t>
      </w:r>
      <w:r w:rsidRPr="00C11251">
        <w:rPr>
          <w:rFonts w:ascii="Times New Roman" w:hAnsi="Times New Roman" w:cs="Times New Roman"/>
          <w:sz w:val="24"/>
          <w:szCs w:val="24"/>
        </w:rPr>
        <w:t>SRR 21+</w:t>
      </w:r>
      <w:r w:rsidR="00394B44">
        <w:rPr>
          <w:rFonts w:ascii="Times New Roman" w:hAnsi="Times New Roman" w:cs="Times New Roman"/>
          <w:sz w:val="24"/>
          <w:szCs w:val="24"/>
        </w:rPr>
        <w:t>)</w:t>
      </w:r>
      <w:r w:rsidRPr="00C11251">
        <w:rPr>
          <w:rFonts w:ascii="Times New Roman" w:hAnsi="Times New Roman" w:cs="Times New Roman"/>
          <w:sz w:val="24"/>
          <w:szCs w:val="24"/>
        </w:rPr>
        <w:t xml:space="preserve"> identifikuje tematické oblasti, ve kterých je potřebný nebo žádoucí územně specifický přístup, a současně definuje, jaké intervence by měly být realizovány v odlišných územních kontextech tak, aby </w:t>
      </w:r>
      <w:r w:rsidRPr="00C11251">
        <w:rPr>
          <w:rFonts w:ascii="Times New Roman" w:hAnsi="Times New Roman" w:cs="Times New Roman"/>
          <w:sz w:val="24"/>
          <w:szCs w:val="24"/>
        </w:rPr>
        <w:lastRenderedPageBreak/>
        <w:t>docházelo k podpoře konkurenceschopnosti a ke snižování regionálních disparit na principu udržitelného rozvoje území.</w:t>
      </w:r>
    </w:p>
    <w:p w14:paraId="529432D9" w14:textId="77777777" w:rsidR="00B17859" w:rsidRPr="00C11251" w:rsidRDefault="00B17859" w:rsidP="001B75DA">
      <w:pPr>
        <w:jc w:val="both"/>
        <w:rPr>
          <w:rFonts w:ascii="Times New Roman" w:hAnsi="Times New Roman" w:cs="Times New Roman"/>
          <w:b/>
          <w:i/>
          <w:sz w:val="24"/>
          <w:szCs w:val="24"/>
        </w:rPr>
      </w:pPr>
      <w:r w:rsidRPr="00C11251">
        <w:rPr>
          <w:rFonts w:ascii="Times New Roman" w:hAnsi="Times New Roman" w:cs="Times New Roman"/>
          <w:b/>
          <w:i/>
          <w:sz w:val="24"/>
          <w:szCs w:val="24"/>
        </w:rPr>
        <w:t>Národní plán podpory rovných příležitostí pro osob</w:t>
      </w:r>
      <w:r w:rsidR="00DD09F5" w:rsidRPr="00C11251">
        <w:rPr>
          <w:rFonts w:ascii="Times New Roman" w:hAnsi="Times New Roman" w:cs="Times New Roman"/>
          <w:b/>
          <w:i/>
          <w:sz w:val="24"/>
          <w:szCs w:val="24"/>
        </w:rPr>
        <w:t xml:space="preserve">y </w:t>
      </w:r>
      <w:r w:rsidR="003E13BE">
        <w:rPr>
          <w:rFonts w:ascii="Times New Roman" w:hAnsi="Times New Roman" w:cs="Times New Roman"/>
          <w:b/>
          <w:i/>
          <w:sz w:val="24"/>
          <w:szCs w:val="24"/>
        </w:rPr>
        <w:t xml:space="preserve">se zdravotním postižením </w:t>
      </w:r>
    </w:p>
    <w:p w14:paraId="1A6F9FAE" w14:textId="77777777" w:rsidR="00B17859" w:rsidRDefault="005F670B" w:rsidP="001B75DA">
      <w:pPr>
        <w:jc w:val="both"/>
        <w:rPr>
          <w:rFonts w:ascii="Times New Roman" w:hAnsi="Times New Roman" w:cs="Times New Roman"/>
          <w:sz w:val="24"/>
          <w:szCs w:val="24"/>
        </w:rPr>
      </w:pPr>
      <w:r w:rsidRPr="00C11251">
        <w:rPr>
          <w:rFonts w:ascii="Times New Roman" w:hAnsi="Times New Roman" w:cs="Times New Roman"/>
          <w:sz w:val="24"/>
          <w:szCs w:val="24"/>
        </w:rPr>
        <w:t xml:space="preserve">Zhruba jedna třetina obyvatelstva ČR má určitá (fyzická, smyslová, duševní, věková, </w:t>
      </w:r>
      <w:r w:rsidR="001140B5" w:rsidRPr="00C11251">
        <w:rPr>
          <w:rFonts w:ascii="Times New Roman" w:hAnsi="Times New Roman" w:cs="Times New Roman"/>
          <w:sz w:val="24"/>
          <w:szCs w:val="24"/>
        </w:rPr>
        <w:t>atd.</w:t>
      </w:r>
      <w:r w:rsidRPr="00C11251">
        <w:rPr>
          <w:rFonts w:ascii="Times New Roman" w:hAnsi="Times New Roman" w:cs="Times New Roman"/>
          <w:sz w:val="24"/>
          <w:szCs w:val="24"/>
        </w:rPr>
        <w:t xml:space="preserve">) omezení ve svém pohybu, orientaci a komunikaci. Tato třetina obyvatelstva (těhotné ženy, děti v kočárku, malé děti, staří lidé, nemocní lidé, invalidé, </w:t>
      </w:r>
      <w:r w:rsidR="001140B5" w:rsidRPr="00C11251">
        <w:rPr>
          <w:rFonts w:ascii="Times New Roman" w:hAnsi="Times New Roman" w:cs="Times New Roman"/>
          <w:sz w:val="24"/>
          <w:szCs w:val="24"/>
        </w:rPr>
        <w:t>apod.</w:t>
      </w:r>
      <w:r w:rsidRPr="00C11251">
        <w:rPr>
          <w:rFonts w:ascii="Times New Roman" w:hAnsi="Times New Roman" w:cs="Times New Roman"/>
          <w:sz w:val="24"/>
          <w:szCs w:val="24"/>
        </w:rPr>
        <w:t xml:space="preserve">) má též </w:t>
      </w:r>
      <w:r w:rsidR="001140B5" w:rsidRPr="00C11251">
        <w:rPr>
          <w:rFonts w:ascii="Times New Roman" w:hAnsi="Times New Roman" w:cs="Times New Roman"/>
          <w:sz w:val="24"/>
          <w:szCs w:val="24"/>
        </w:rPr>
        <w:t>kvůli</w:t>
      </w:r>
      <w:r w:rsidRPr="00C11251">
        <w:rPr>
          <w:rFonts w:ascii="Times New Roman" w:hAnsi="Times New Roman" w:cs="Times New Roman"/>
          <w:sz w:val="24"/>
          <w:szCs w:val="24"/>
        </w:rPr>
        <w:t xml:space="preserve"> své tělesné i ekonomické situaci překážky v používání individuální dopravy. Avšak i tyto osoby mají právo využívat veškeré občanské svobody (pracovat, vzdělávat se, shromažďovat se, kulturně se vyžívat, navštěvovat lékaře, známé, </w:t>
      </w:r>
      <w:r w:rsidR="00847B4B">
        <w:rPr>
          <w:rFonts w:ascii="Times New Roman" w:hAnsi="Times New Roman" w:cs="Times New Roman"/>
          <w:sz w:val="24"/>
          <w:szCs w:val="24"/>
        </w:rPr>
        <w:t>náboženské a sportovní akce</w:t>
      </w:r>
      <w:r w:rsidRPr="00C11251">
        <w:rPr>
          <w:rFonts w:ascii="Times New Roman" w:hAnsi="Times New Roman" w:cs="Times New Roman"/>
          <w:sz w:val="24"/>
          <w:szCs w:val="24"/>
        </w:rPr>
        <w:t xml:space="preserve">, veřejné schůze a další). Podmínkou naplnění jejich občanských svobod je však svoboda pohybu, která jim umožňuje účast na veřejném i rodinném životě. Proto musí být ve </w:t>
      </w:r>
      <w:r w:rsidR="00D25CB9" w:rsidRPr="00C11251">
        <w:rPr>
          <w:rFonts w:ascii="Times New Roman" w:hAnsi="Times New Roman" w:cs="Times New Roman"/>
          <w:sz w:val="24"/>
          <w:szCs w:val="24"/>
        </w:rPr>
        <w:t>st</w:t>
      </w:r>
      <w:r w:rsidR="00D25CB9">
        <w:rPr>
          <w:rFonts w:ascii="Times New Roman" w:hAnsi="Times New Roman" w:cs="Times New Roman"/>
          <w:sz w:val="24"/>
          <w:szCs w:val="24"/>
        </w:rPr>
        <w:t>á</w:t>
      </w:r>
      <w:r w:rsidR="00D25CB9" w:rsidRPr="00C11251">
        <w:rPr>
          <w:rFonts w:ascii="Times New Roman" w:hAnsi="Times New Roman" w:cs="Times New Roman"/>
          <w:sz w:val="24"/>
          <w:szCs w:val="24"/>
        </w:rPr>
        <w:t xml:space="preserve">tě </w:t>
      </w:r>
      <w:r w:rsidRPr="00C11251">
        <w:rPr>
          <w:rFonts w:ascii="Times New Roman" w:hAnsi="Times New Roman" w:cs="Times New Roman"/>
          <w:sz w:val="24"/>
          <w:szCs w:val="24"/>
        </w:rPr>
        <w:t>funkční veřejná doprava, zajišťující základní dopravní obslužnost a ta musí být přístupná i osobám se sníženou schopností pohybu, orientace a komunikace jak na straně infrastruktury, tak i na straně vozidel</w:t>
      </w:r>
      <w:r w:rsidR="008E4790">
        <w:rPr>
          <w:rFonts w:ascii="Times New Roman" w:hAnsi="Times New Roman" w:cs="Times New Roman"/>
          <w:sz w:val="24"/>
          <w:szCs w:val="24"/>
        </w:rPr>
        <w:t xml:space="preserve"> </w:t>
      </w:r>
      <w:r w:rsidR="008E4790" w:rsidRPr="008E4790">
        <w:rPr>
          <w:rFonts w:ascii="Times New Roman" w:hAnsi="Times New Roman" w:cs="Times New Roman"/>
          <w:sz w:val="24"/>
          <w:szCs w:val="24"/>
        </w:rPr>
        <w:t>a příslušných informačních služeb</w:t>
      </w:r>
      <w:r w:rsidRPr="00C11251">
        <w:rPr>
          <w:rFonts w:ascii="Times New Roman" w:hAnsi="Times New Roman" w:cs="Times New Roman"/>
          <w:sz w:val="24"/>
          <w:szCs w:val="24"/>
        </w:rPr>
        <w:t>. Ve standardizaci požadavků na přepravu cestujících se sníženou schopností pohybu, orientace a komunikace je železnice, která k tomu má na úrovni EU Technickou specifikaci pro interoperabilitu týkající se osob se sníženou schopnosti pohybu a orientace TSI PRM, která je závazná jak pro stavby na železniční dopravní cestě, tak i pro nová vozidla.</w:t>
      </w:r>
    </w:p>
    <w:p w14:paraId="474D83EB" w14:textId="77777777" w:rsidR="00024328" w:rsidRDefault="00024328" w:rsidP="001B75DA">
      <w:pPr>
        <w:jc w:val="both"/>
        <w:rPr>
          <w:rFonts w:ascii="Times New Roman" w:hAnsi="Times New Roman" w:cs="Times New Roman"/>
          <w:b/>
          <w:i/>
          <w:sz w:val="24"/>
          <w:szCs w:val="24"/>
        </w:rPr>
      </w:pPr>
      <w:r w:rsidRPr="00024328">
        <w:rPr>
          <w:rFonts w:ascii="Times New Roman" w:hAnsi="Times New Roman" w:cs="Times New Roman"/>
          <w:b/>
          <w:i/>
          <w:sz w:val="24"/>
          <w:szCs w:val="24"/>
        </w:rPr>
        <w:t>Implementace a rozvoj sítí 5G v České republice – Cesta k digitální ekonomice</w:t>
      </w:r>
    </w:p>
    <w:p w14:paraId="03CAA092" w14:textId="77777777" w:rsidR="00C028FF" w:rsidRPr="00FA3804" w:rsidRDefault="00024328" w:rsidP="00C028FF">
      <w:pPr>
        <w:jc w:val="both"/>
        <w:rPr>
          <w:rFonts w:ascii="Times New Roman" w:hAnsi="Times New Roman" w:cs="Times New Roman"/>
          <w:sz w:val="24"/>
          <w:szCs w:val="24"/>
        </w:rPr>
      </w:pPr>
      <w:r>
        <w:rPr>
          <w:rFonts w:ascii="Times New Roman" w:hAnsi="Times New Roman" w:cs="Times New Roman"/>
          <w:sz w:val="24"/>
          <w:szCs w:val="24"/>
        </w:rPr>
        <w:t xml:space="preserve">Dokument definuje </w:t>
      </w:r>
      <w:r w:rsidRPr="00024328">
        <w:rPr>
          <w:rFonts w:ascii="Times New Roman" w:hAnsi="Times New Roman" w:cs="Times New Roman"/>
          <w:sz w:val="24"/>
          <w:szCs w:val="24"/>
        </w:rPr>
        <w:t>přístup České republiky k zavedení a využívání 5G sítí.</w:t>
      </w:r>
      <w:r w:rsidR="00C028FF" w:rsidRPr="00FA3804">
        <w:rPr>
          <w:rFonts w:ascii="Times New Roman" w:hAnsi="Times New Roman" w:cs="Times New Roman"/>
          <w:sz w:val="24"/>
          <w:szCs w:val="24"/>
        </w:rPr>
        <w:t xml:space="preserve"> Cílem materiálu je definování strategického přístupu České republiky k zavedení a využívání sítí 5G a poskytovaných nových služeb elektronických komunikací. Předpokládá se, že zprovozněním sítí 5G budou nabídnuty nové příležitosti a možnosti pro český průmysl, koncept</w:t>
      </w:r>
      <w:r w:rsidR="003C6725">
        <w:rPr>
          <w:rFonts w:ascii="Times New Roman" w:hAnsi="Times New Roman" w:cs="Times New Roman"/>
          <w:sz w:val="24"/>
          <w:szCs w:val="24"/>
        </w:rPr>
        <w:t>y</w:t>
      </w:r>
      <w:r w:rsidR="00C028FF" w:rsidRPr="00FA3804">
        <w:rPr>
          <w:rFonts w:ascii="Times New Roman" w:hAnsi="Times New Roman" w:cs="Times New Roman"/>
          <w:sz w:val="24"/>
          <w:szCs w:val="24"/>
        </w:rPr>
        <w:t xml:space="preserve"> Smart Cities, Smart Regions a Smart Village </w:t>
      </w:r>
      <w:r w:rsidR="003C6725" w:rsidRPr="00FA3804">
        <w:rPr>
          <w:rFonts w:ascii="Times New Roman" w:hAnsi="Times New Roman" w:cs="Times New Roman"/>
          <w:sz w:val="24"/>
          <w:szCs w:val="24"/>
        </w:rPr>
        <w:t>bud</w:t>
      </w:r>
      <w:r w:rsidR="003C6725">
        <w:rPr>
          <w:rFonts w:ascii="Times New Roman" w:hAnsi="Times New Roman" w:cs="Times New Roman"/>
          <w:sz w:val="24"/>
          <w:szCs w:val="24"/>
        </w:rPr>
        <w:t>ou</w:t>
      </w:r>
      <w:r w:rsidR="003C6725" w:rsidRPr="00FA3804">
        <w:rPr>
          <w:rFonts w:ascii="Times New Roman" w:hAnsi="Times New Roman" w:cs="Times New Roman"/>
          <w:sz w:val="24"/>
          <w:szCs w:val="24"/>
        </w:rPr>
        <w:t xml:space="preserve"> </w:t>
      </w:r>
      <w:r w:rsidR="00C028FF" w:rsidRPr="00FA3804">
        <w:rPr>
          <w:rFonts w:ascii="Times New Roman" w:hAnsi="Times New Roman" w:cs="Times New Roman"/>
          <w:sz w:val="24"/>
          <w:szCs w:val="24"/>
        </w:rPr>
        <w:t xml:space="preserve">pozvednuty na novou, kvantitativně vyšší úroveň a </w:t>
      </w:r>
      <w:r w:rsidR="003C6725" w:rsidRPr="00FA3804">
        <w:rPr>
          <w:rFonts w:ascii="Times New Roman" w:hAnsi="Times New Roman" w:cs="Times New Roman"/>
          <w:sz w:val="24"/>
          <w:szCs w:val="24"/>
        </w:rPr>
        <w:t>tak</w:t>
      </w:r>
      <w:r w:rsidR="003C6725">
        <w:rPr>
          <w:rFonts w:ascii="Times New Roman" w:hAnsi="Times New Roman" w:cs="Times New Roman"/>
          <w:sz w:val="24"/>
          <w:szCs w:val="24"/>
        </w:rPr>
        <w:t>é</w:t>
      </w:r>
      <w:r w:rsidR="003C6725" w:rsidRPr="00FA3804">
        <w:rPr>
          <w:rFonts w:ascii="Times New Roman" w:hAnsi="Times New Roman" w:cs="Times New Roman"/>
          <w:sz w:val="24"/>
          <w:szCs w:val="24"/>
        </w:rPr>
        <w:t xml:space="preserve"> </w:t>
      </w:r>
      <w:r w:rsidR="00C028FF" w:rsidRPr="00FA3804">
        <w:rPr>
          <w:rFonts w:ascii="Times New Roman" w:hAnsi="Times New Roman" w:cs="Times New Roman"/>
          <w:sz w:val="24"/>
          <w:szCs w:val="24"/>
        </w:rPr>
        <w:t>budou poskytnuty další oblasti pro e-zdravotnictví a e-agriculture. Rovněž v dokumentu je zdůrazněn potenciál využití technologií 5G pro potřeby bezpečnostních a záchranných složek, krizového řízení a dalších specifických potřeb veřejného sektoru při výkonu jeho agend.</w:t>
      </w:r>
    </w:p>
    <w:p w14:paraId="0F7EBE7C" w14:textId="77777777" w:rsidR="00C028FF" w:rsidRPr="00C028FF" w:rsidRDefault="00C028FF" w:rsidP="00C028FF">
      <w:pPr>
        <w:jc w:val="both"/>
        <w:rPr>
          <w:rFonts w:ascii="Times New Roman" w:hAnsi="Times New Roman" w:cs="Times New Roman"/>
          <w:sz w:val="24"/>
          <w:szCs w:val="24"/>
        </w:rPr>
      </w:pPr>
      <w:r w:rsidRPr="00C028FF">
        <w:rPr>
          <w:rFonts w:ascii="Times New Roman" w:hAnsi="Times New Roman" w:cs="Times New Roman"/>
          <w:sz w:val="24"/>
          <w:szCs w:val="24"/>
        </w:rPr>
        <w:t xml:space="preserve">Dále definuje implementační milníky vlastní realizace, přičemž </w:t>
      </w:r>
      <w:r w:rsidR="007C494C">
        <w:rPr>
          <w:rFonts w:ascii="Times New Roman" w:hAnsi="Times New Roman" w:cs="Times New Roman"/>
          <w:sz w:val="24"/>
          <w:szCs w:val="24"/>
        </w:rPr>
        <w:t xml:space="preserve">v mnohých </w:t>
      </w:r>
      <w:r w:rsidRPr="00C028FF">
        <w:rPr>
          <w:rFonts w:ascii="Times New Roman" w:hAnsi="Times New Roman" w:cs="Times New Roman"/>
          <w:sz w:val="24"/>
          <w:szCs w:val="24"/>
        </w:rPr>
        <w:t>klíčov</w:t>
      </w:r>
      <w:r w:rsidR="007C494C">
        <w:rPr>
          <w:rFonts w:ascii="Times New Roman" w:hAnsi="Times New Roman" w:cs="Times New Roman"/>
          <w:sz w:val="24"/>
          <w:szCs w:val="24"/>
        </w:rPr>
        <w:t>ých</w:t>
      </w:r>
      <w:r w:rsidRPr="00C028FF">
        <w:rPr>
          <w:rFonts w:ascii="Times New Roman" w:hAnsi="Times New Roman" w:cs="Times New Roman"/>
          <w:sz w:val="24"/>
          <w:szCs w:val="24"/>
        </w:rPr>
        <w:t xml:space="preserve"> témat</w:t>
      </w:r>
      <w:r w:rsidR="007C494C">
        <w:rPr>
          <w:rFonts w:ascii="Times New Roman" w:hAnsi="Times New Roman" w:cs="Times New Roman"/>
          <w:sz w:val="24"/>
          <w:szCs w:val="24"/>
        </w:rPr>
        <w:t>ech</w:t>
      </w:r>
      <w:r w:rsidRPr="00C028FF">
        <w:rPr>
          <w:rFonts w:ascii="Times New Roman" w:hAnsi="Times New Roman" w:cs="Times New Roman"/>
          <w:sz w:val="24"/>
          <w:szCs w:val="24"/>
        </w:rPr>
        <w:t xml:space="preserve"> </w:t>
      </w:r>
      <w:r w:rsidR="007C494C">
        <w:rPr>
          <w:rFonts w:ascii="Times New Roman" w:hAnsi="Times New Roman" w:cs="Times New Roman"/>
          <w:sz w:val="24"/>
          <w:szCs w:val="24"/>
        </w:rPr>
        <w:t xml:space="preserve">navazuje na </w:t>
      </w:r>
      <w:r w:rsidRPr="00C028FF">
        <w:rPr>
          <w:rFonts w:ascii="Times New Roman" w:hAnsi="Times New Roman" w:cs="Times New Roman"/>
          <w:sz w:val="24"/>
          <w:szCs w:val="24"/>
        </w:rPr>
        <w:t>další strategické materiály, zejména Inovační strategi</w:t>
      </w:r>
      <w:r w:rsidR="007C494C">
        <w:rPr>
          <w:rFonts w:ascii="Times New Roman" w:hAnsi="Times New Roman" w:cs="Times New Roman"/>
          <w:sz w:val="24"/>
          <w:szCs w:val="24"/>
        </w:rPr>
        <w:t>i</w:t>
      </w:r>
      <w:r w:rsidRPr="00C028FF">
        <w:rPr>
          <w:rFonts w:ascii="Times New Roman" w:hAnsi="Times New Roman" w:cs="Times New Roman"/>
          <w:sz w:val="24"/>
          <w:szCs w:val="24"/>
        </w:rPr>
        <w:t xml:space="preserve"> 2019-2030, koncepc</w:t>
      </w:r>
      <w:r w:rsidR="007C494C">
        <w:rPr>
          <w:rFonts w:ascii="Times New Roman" w:hAnsi="Times New Roman" w:cs="Times New Roman"/>
          <w:sz w:val="24"/>
          <w:szCs w:val="24"/>
        </w:rPr>
        <w:t>i</w:t>
      </w:r>
      <w:r w:rsidRPr="00C028FF">
        <w:rPr>
          <w:rFonts w:ascii="Times New Roman" w:hAnsi="Times New Roman" w:cs="Times New Roman"/>
          <w:sz w:val="24"/>
          <w:szCs w:val="24"/>
        </w:rPr>
        <w:t xml:space="preserve"> Digitální Česko, Akční plán 2.0 a další. </w:t>
      </w:r>
    </w:p>
    <w:p w14:paraId="0C5E4C6E" w14:textId="77777777" w:rsidR="00024328" w:rsidRPr="00024328" w:rsidRDefault="00024328" w:rsidP="001B75DA">
      <w:pPr>
        <w:jc w:val="both"/>
        <w:rPr>
          <w:rFonts w:ascii="Times New Roman" w:hAnsi="Times New Roman" w:cs="Times New Roman"/>
          <w:sz w:val="24"/>
          <w:szCs w:val="24"/>
        </w:rPr>
      </w:pPr>
    </w:p>
    <w:p w14:paraId="18A6BFFA" w14:textId="77777777" w:rsidR="00DB5F92" w:rsidRPr="00C11251" w:rsidRDefault="009A231B" w:rsidP="00C11251">
      <w:pPr>
        <w:pStyle w:val="Nadpis1"/>
        <w:numPr>
          <w:ilvl w:val="0"/>
          <w:numId w:val="0"/>
        </w:numPr>
        <w:rPr>
          <w:rFonts w:ascii="Times New Roman" w:hAnsi="Times New Roman" w:cs="Times New Roman"/>
        </w:rPr>
      </w:pPr>
      <w:bookmarkStart w:id="2" w:name="_Toc53577589"/>
      <w:r w:rsidRPr="00C11251">
        <w:rPr>
          <w:rFonts w:ascii="Times New Roman" w:hAnsi="Times New Roman" w:cs="Times New Roman"/>
        </w:rPr>
        <w:t xml:space="preserve">Vize a </w:t>
      </w:r>
      <w:r w:rsidR="008C335D">
        <w:rPr>
          <w:rFonts w:ascii="Times New Roman" w:hAnsi="Times New Roman" w:cs="Times New Roman"/>
        </w:rPr>
        <w:t>hlavní</w:t>
      </w:r>
      <w:r w:rsidR="00E03498" w:rsidRPr="00C11251">
        <w:rPr>
          <w:rFonts w:ascii="Times New Roman" w:hAnsi="Times New Roman" w:cs="Times New Roman"/>
        </w:rPr>
        <w:t xml:space="preserve"> </w:t>
      </w:r>
      <w:r w:rsidR="00DB5F92" w:rsidRPr="00457918">
        <w:rPr>
          <w:rFonts w:ascii="Times New Roman" w:hAnsi="Times New Roman" w:cs="Times New Roman"/>
          <w:sz w:val="36"/>
          <w:szCs w:val="36"/>
        </w:rPr>
        <w:t>cíl</w:t>
      </w:r>
      <w:bookmarkEnd w:id="2"/>
    </w:p>
    <w:p w14:paraId="501F8D25" w14:textId="77777777" w:rsidR="003345C7" w:rsidRPr="00C11251" w:rsidRDefault="00C34D29" w:rsidP="00457918">
      <w:pPr>
        <w:spacing w:before="160"/>
        <w:jc w:val="both"/>
        <w:rPr>
          <w:rFonts w:ascii="Times New Roman" w:hAnsi="Times New Roman" w:cs="Times New Roman"/>
          <w:sz w:val="24"/>
          <w:szCs w:val="24"/>
        </w:rPr>
      </w:pPr>
      <w:r w:rsidRPr="00C11251">
        <w:rPr>
          <w:rFonts w:ascii="Times New Roman" w:hAnsi="Times New Roman" w:cs="Times New Roman"/>
          <w:i/>
          <w:sz w:val="24"/>
        </w:rPr>
        <w:t>Dopravní politika ČR pro období 2021 – 2027 s výhledem do roku 2050</w:t>
      </w:r>
      <w:r w:rsidRPr="00C11251">
        <w:rPr>
          <w:rFonts w:ascii="Times New Roman" w:hAnsi="Times New Roman" w:cs="Times New Roman"/>
          <w:sz w:val="24"/>
        </w:rPr>
        <w:t xml:space="preserve"> </w:t>
      </w:r>
      <w:r w:rsidRPr="00C11251">
        <w:rPr>
          <w:rFonts w:ascii="Times New Roman" w:hAnsi="Times New Roman" w:cs="Times New Roman"/>
          <w:sz w:val="24"/>
          <w:szCs w:val="24"/>
        </w:rPr>
        <w:t>navazuje na hlavní průřezové cíle České republiky, Evropské unie a OSN (viz východiska) a na scénáře a SWOT analýzu z Analytické části Dopravní politiky. Vize dopravní soustavy České republiky z hlediska dlouhodobého předpokládá, že Česká republika a její jednotlivé regiony budou vybaveny dopravní soustavou, která uspokojí požadavky přepravních potřeb jak v osobní, tak nákladní dopravě, bude podporovat udržitelný vývoj ekonomiky, a zároveň inkluzivní politiku namířenou na strukturálně znevýhodněné regiony a jejich obyvatele. Tento dopravní systém bude zároveň splňovat požadavky z hlediska udržitelnosti, což znamená, že bude neutrální z hlediska vlivu na globální (nejen klimatické) změny (z hlediska mitigace i adaptace), bude mít co nejmenší vliv na veřejné zdraví, bude jen minimálně ovlivňovat biodiverzitu</w:t>
      </w:r>
      <w:r w:rsidR="004B4135">
        <w:rPr>
          <w:rFonts w:ascii="Times New Roman" w:hAnsi="Times New Roman" w:cs="Times New Roman"/>
          <w:sz w:val="24"/>
          <w:szCs w:val="24"/>
        </w:rPr>
        <w:t xml:space="preserve">, přírodu a </w:t>
      </w:r>
      <w:r w:rsidR="004B4135">
        <w:rPr>
          <w:rFonts w:ascii="Times New Roman" w:hAnsi="Times New Roman" w:cs="Times New Roman"/>
          <w:sz w:val="24"/>
          <w:szCs w:val="24"/>
        </w:rPr>
        <w:lastRenderedPageBreak/>
        <w:t>krajinu</w:t>
      </w:r>
      <w:r w:rsidRPr="00C11251">
        <w:rPr>
          <w:rFonts w:ascii="Times New Roman" w:hAnsi="Times New Roman" w:cs="Times New Roman"/>
          <w:sz w:val="24"/>
          <w:szCs w:val="24"/>
        </w:rPr>
        <w:t xml:space="preserve"> a bude vyváženě využívat přírodní zdroje na bázi obnovitelnosti tak, aby nezvyšoval dluh vůči budoucím generacím.</w:t>
      </w:r>
      <w:r w:rsidR="001D484A" w:rsidRPr="00C11251">
        <w:rPr>
          <w:rFonts w:ascii="Times New Roman" w:hAnsi="Times New Roman" w:cs="Times New Roman"/>
          <w:sz w:val="24"/>
          <w:szCs w:val="24"/>
        </w:rPr>
        <w:t xml:space="preserve"> Bude proto nutné uspokojovat potřebu po mobilitě osob a věcí, způsob zajištění těchto potřeb musí být ovlivňován tak, aby byla zajištěna udržitelnost ve vztahu k dalšímu ekonomickému vývoji.</w:t>
      </w:r>
      <w:r w:rsidR="004D0071" w:rsidRPr="00C11251">
        <w:rPr>
          <w:rFonts w:ascii="Times New Roman" w:hAnsi="Times New Roman" w:cs="Times New Roman"/>
          <w:sz w:val="24"/>
          <w:szCs w:val="24"/>
        </w:rPr>
        <w:t xml:space="preserve"> Cílem je neomezovat dopravu, nýbrž rozvíjet ji. Avšak nikoliv v její současné extenzivní podobě se silnou závislostí na vysoké spotřebě energie, zejména fosilních paliv, nýbrž v energeticky nenáročné a environmentálně šetrné podobě. Společenským zadáním </w:t>
      </w:r>
      <w:r w:rsidR="006340F6" w:rsidRPr="00C11251">
        <w:rPr>
          <w:rFonts w:ascii="Times New Roman" w:hAnsi="Times New Roman" w:cs="Times New Roman"/>
          <w:sz w:val="24"/>
          <w:szCs w:val="24"/>
        </w:rPr>
        <w:t xml:space="preserve">je </w:t>
      </w:r>
      <w:r w:rsidR="004D0071" w:rsidRPr="00C11251">
        <w:rPr>
          <w:rFonts w:ascii="Times New Roman" w:hAnsi="Times New Roman" w:cs="Times New Roman"/>
          <w:sz w:val="24"/>
          <w:szCs w:val="24"/>
        </w:rPr>
        <w:t>proto zvýšit energetickou účinnost dopravy. To znamená zajistit snížení měrné spotřeby energie (podíl spotřeby energie a vykonané přepravní práce).</w:t>
      </w:r>
    </w:p>
    <w:p w14:paraId="6576AE8A" w14:textId="77777777" w:rsidR="003345C7" w:rsidRPr="00C11251" w:rsidRDefault="003345C7" w:rsidP="003345C7">
      <w:pPr>
        <w:jc w:val="both"/>
        <w:rPr>
          <w:rFonts w:ascii="Times New Roman" w:hAnsi="Times New Roman" w:cs="Times New Roman"/>
          <w:sz w:val="24"/>
        </w:rPr>
      </w:pPr>
      <w:r w:rsidRPr="00C11251">
        <w:rPr>
          <w:rFonts w:ascii="Times New Roman" w:hAnsi="Times New Roman" w:cs="Times New Roman"/>
          <w:sz w:val="24"/>
        </w:rPr>
        <w:t>Tato vize bude dosažena pomocí následujících tří na sebe navazujících kroků:</w:t>
      </w:r>
    </w:p>
    <w:p w14:paraId="1512C5C4" w14:textId="77777777" w:rsidR="003345C7" w:rsidRPr="00C11251" w:rsidRDefault="003345C7" w:rsidP="00441E73">
      <w:pPr>
        <w:pStyle w:val="Odstavecseseznamem"/>
        <w:numPr>
          <w:ilvl w:val="0"/>
          <w:numId w:val="2"/>
        </w:numPr>
        <w:spacing w:after="120"/>
        <w:ind w:left="714" w:hanging="357"/>
        <w:contextualSpacing w:val="0"/>
        <w:jc w:val="both"/>
        <w:rPr>
          <w:rFonts w:ascii="Times New Roman" w:hAnsi="Times New Roman" w:cs="Times New Roman"/>
          <w:sz w:val="24"/>
        </w:rPr>
      </w:pPr>
      <w:r w:rsidRPr="00C11251">
        <w:rPr>
          <w:rFonts w:ascii="Times New Roman" w:hAnsi="Times New Roman" w:cs="Times New Roman"/>
          <w:sz w:val="24"/>
        </w:rPr>
        <w:t>Budou hledána taková opatření, která umožní dopravou</w:t>
      </w:r>
      <w:r w:rsidR="006773D6" w:rsidRPr="00C11251">
        <w:rPr>
          <w:rFonts w:ascii="Times New Roman" w:hAnsi="Times New Roman" w:cs="Times New Roman"/>
          <w:sz w:val="24"/>
        </w:rPr>
        <w:t xml:space="preserve"> osob i věcí</w:t>
      </w:r>
      <w:r w:rsidRPr="00C11251">
        <w:rPr>
          <w:rFonts w:ascii="Times New Roman" w:hAnsi="Times New Roman" w:cs="Times New Roman"/>
          <w:sz w:val="24"/>
        </w:rPr>
        <w:t xml:space="preserve"> šetřit tak, aby přepravní potřeby vznikaly co nejméně, aniž by to ovlivnilo hospodářský rozvoj</w:t>
      </w:r>
      <w:r w:rsidR="00B17859" w:rsidRPr="00C11251">
        <w:rPr>
          <w:rFonts w:ascii="Times New Roman" w:hAnsi="Times New Roman" w:cs="Times New Roman"/>
          <w:sz w:val="24"/>
        </w:rPr>
        <w:t xml:space="preserve"> (optimalizace přepravních potřeb).</w:t>
      </w:r>
      <w:r w:rsidRPr="00C11251">
        <w:rPr>
          <w:rFonts w:ascii="Times New Roman" w:hAnsi="Times New Roman" w:cs="Times New Roman"/>
          <w:sz w:val="24"/>
        </w:rPr>
        <w:t xml:space="preserve"> </w:t>
      </w:r>
      <w:r w:rsidR="0053638E" w:rsidRPr="00C11251">
        <w:rPr>
          <w:rFonts w:ascii="Times New Roman" w:hAnsi="Times New Roman" w:cs="Times New Roman"/>
          <w:sz w:val="24"/>
        </w:rPr>
        <w:t xml:space="preserve">K tomu </w:t>
      </w:r>
      <w:r w:rsidR="000430BA" w:rsidRPr="000430BA">
        <w:rPr>
          <w:rFonts w:ascii="Times New Roman" w:hAnsi="Times New Roman" w:cs="Times New Roman"/>
          <w:sz w:val="24"/>
        </w:rPr>
        <w:t xml:space="preserve">budou zaváděny výsledky aplikovaného výzkumu do praxe a </w:t>
      </w:r>
      <w:r w:rsidR="0053638E" w:rsidRPr="00C11251">
        <w:rPr>
          <w:rFonts w:ascii="Times New Roman" w:hAnsi="Times New Roman" w:cs="Times New Roman"/>
          <w:sz w:val="24"/>
        </w:rPr>
        <w:t>využity moderní technologie, dojde ke zlepšení územního plánování zejména ve městech a bude podpořena restrukturalizace ekonomiky</w:t>
      </w:r>
      <w:r w:rsidR="007C494C">
        <w:rPr>
          <w:rFonts w:ascii="Times New Roman" w:hAnsi="Times New Roman" w:cs="Times New Roman"/>
          <w:sz w:val="24"/>
        </w:rPr>
        <w:t xml:space="preserve"> směrem k tvorbě vyšší přidané hodnoty</w:t>
      </w:r>
      <w:r w:rsidR="0053638E" w:rsidRPr="00C11251">
        <w:rPr>
          <w:rFonts w:ascii="Times New Roman" w:hAnsi="Times New Roman" w:cs="Times New Roman"/>
          <w:sz w:val="24"/>
        </w:rPr>
        <w:t xml:space="preserve">. Tento první krok bude tedy předmětem širší politiky státu v souladu s přijatým </w:t>
      </w:r>
      <w:r w:rsidR="0053638E" w:rsidRPr="00C11251">
        <w:rPr>
          <w:rFonts w:ascii="Times New Roman" w:hAnsi="Times New Roman" w:cs="Times New Roman"/>
          <w:i/>
          <w:sz w:val="24"/>
        </w:rPr>
        <w:t>Strategickým rámcem Česká republika 2030</w:t>
      </w:r>
      <w:r w:rsidR="0053638E" w:rsidRPr="00C11251">
        <w:rPr>
          <w:rFonts w:ascii="Times New Roman" w:hAnsi="Times New Roman" w:cs="Times New Roman"/>
          <w:sz w:val="24"/>
        </w:rPr>
        <w:t>.</w:t>
      </w:r>
    </w:p>
    <w:p w14:paraId="0C39BDAF" w14:textId="77777777" w:rsidR="0053638E" w:rsidRPr="00C11251" w:rsidRDefault="00670E20" w:rsidP="00441E73">
      <w:pPr>
        <w:pStyle w:val="Odstavecseseznamem"/>
        <w:numPr>
          <w:ilvl w:val="0"/>
          <w:numId w:val="2"/>
        </w:numPr>
        <w:spacing w:after="120"/>
        <w:ind w:left="714" w:hanging="357"/>
        <w:contextualSpacing w:val="0"/>
        <w:jc w:val="both"/>
        <w:rPr>
          <w:rFonts w:ascii="Times New Roman" w:hAnsi="Times New Roman" w:cs="Times New Roman"/>
          <w:sz w:val="24"/>
        </w:rPr>
      </w:pPr>
      <w:r w:rsidRPr="00C11251">
        <w:rPr>
          <w:rFonts w:ascii="Times New Roman" w:hAnsi="Times New Roman" w:cs="Times New Roman"/>
          <w:sz w:val="24"/>
        </w:rPr>
        <w:t>Dopravní systém splňující výše uvedenou vizi musí být založen na multimodálním přístupu, který spočívá ve využití výhod jednotlivých druhů dopravy a musí být založen na mezioborové spolupráci. V případě koncentrovaných (silných a pravidelných) přepravních proudů je nezbytné více využívat energeticky efektivnější druhy dopravy podporované k tomuto účelu vybudovanou kvalitní dopravní infrastrukturou, a to včetně energetické a informační nadstavby, neboť právě ty dosahují nejnižší energetickou náročnost (kWh/oskm, kWh/tkm) a rovněž i nejnižší produkci oxidu uhličitého (kg/oskm, kg/tkm).</w:t>
      </w:r>
    </w:p>
    <w:p w14:paraId="1E2E8F02" w14:textId="77777777" w:rsidR="00832C64" w:rsidRPr="00C11251" w:rsidRDefault="00832C64" w:rsidP="00441E73">
      <w:pPr>
        <w:pStyle w:val="Odstavecseseznamem"/>
        <w:numPr>
          <w:ilvl w:val="0"/>
          <w:numId w:val="2"/>
        </w:numPr>
        <w:spacing w:after="120"/>
        <w:ind w:left="714" w:hanging="357"/>
        <w:contextualSpacing w:val="0"/>
        <w:jc w:val="both"/>
        <w:rPr>
          <w:rFonts w:ascii="Times New Roman" w:hAnsi="Times New Roman" w:cs="Times New Roman"/>
          <w:sz w:val="24"/>
        </w:rPr>
      </w:pPr>
      <w:r w:rsidRPr="00C11251">
        <w:rPr>
          <w:rFonts w:ascii="Times New Roman" w:hAnsi="Times New Roman" w:cs="Times New Roman"/>
          <w:sz w:val="24"/>
        </w:rPr>
        <w:t xml:space="preserve">Jednotlivé druhy dopravy je nutné rozvíjet s ohledem na potřebnou dostupnost jednotlivých regionů, s ohledem na </w:t>
      </w:r>
      <w:r w:rsidRPr="00C11251">
        <w:rPr>
          <w:rFonts w:ascii="Times New Roman" w:hAnsi="Times New Roman" w:cs="Times New Roman"/>
          <w:sz w:val="24"/>
          <w:szCs w:val="24"/>
        </w:rPr>
        <w:t>přepravní potřeby a s ohledem na snížení vlivů na životní prostředí. Předpokladem je kvalitní a moderními technologiemi vybavená dopravní infrastruktura i dopravní prostředky</w:t>
      </w:r>
      <w:r w:rsidR="00851780" w:rsidRPr="00C11251">
        <w:rPr>
          <w:rFonts w:ascii="Times New Roman" w:hAnsi="Times New Roman" w:cs="Times New Roman"/>
          <w:sz w:val="24"/>
          <w:szCs w:val="24"/>
        </w:rPr>
        <w:t xml:space="preserve"> ke sdílení informací a dat o přepravě</w:t>
      </w:r>
      <w:r w:rsidRPr="00C11251">
        <w:rPr>
          <w:rFonts w:ascii="Times New Roman" w:hAnsi="Times New Roman" w:cs="Times New Roman"/>
          <w:sz w:val="24"/>
          <w:szCs w:val="24"/>
        </w:rPr>
        <w:t>, musí být splněny podmínky pro energetickou efektivitu a minimalizaci</w:t>
      </w:r>
      <w:r w:rsidRPr="00C11251">
        <w:rPr>
          <w:rFonts w:ascii="Times New Roman" w:hAnsi="Times New Roman" w:cs="Times New Roman"/>
          <w:sz w:val="24"/>
        </w:rPr>
        <w:t xml:space="preserve"> emisí v rámci jednotlivých druhů dopravy.</w:t>
      </w:r>
      <w:r w:rsidR="00077E83" w:rsidRPr="00C11251">
        <w:rPr>
          <w:rFonts w:ascii="Times New Roman" w:hAnsi="Times New Roman" w:cs="Times New Roman"/>
          <w:sz w:val="24"/>
        </w:rPr>
        <w:t xml:space="preserve"> Je nutné úzce provázat dopravní systém se systémem energetickým, energetiku v dopravě je nutné posuzovat jako celek, využívání fosilní</w:t>
      </w:r>
      <w:r w:rsidR="006773D6" w:rsidRPr="00C11251">
        <w:rPr>
          <w:rFonts w:ascii="Times New Roman" w:hAnsi="Times New Roman" w:cs="Times New Roman"/>
          <w:sz w:val="24"/>
        </w:rPr>
        <w:t>ch paliv je nutné minimalizovat, a to jak z důvodu ochrany klimatu, tak i z důvodu ochrany životního prostředí a zdraví obyvatelstva.</w:t>
      </w:r>
    </w:p>
    <w:p w14:paraId="7B310E8C" w14:textId="77777777" w:rsidR="007C478E" w:rsidRPr="00C11251" w:rsidRDefault="008C335D" w:rsidP="007C478E">
      <w:pPr>
        <w:jc w:val="both"/>
        <w:rPr>
          <w:rFonts w:ascii="Times New Roman" w:hAnsi="Times New Roman" w:cs="Times New Roman"/>
          <w:sz w:val="24"/>
        </w:rPr>
      </w:pPr>
      <w:r>
        <w:rPr>
          <w:rFonts w:ascii="Times New Roman" w:hAnsi="Times New Roman" w:cs="Times New Roman"/>
          <w:sz w:val="24"/>
        </w:rPr>
        <w:t>Hlavní</w:t>
      </w:r>
      <w:r w:rsidR="00E03498" w:rsidRPr="00C11251">
        <w:rPr>
          <w:rFonts w:ascii="Times New Roman" w:hAnsi="Times New Roman" w:cs="Times New Roman"/>
          <w:sz w:val="24"/>
        </w:rPr>
        <w:t xml:space="preserve"> </w:t>
      </w:r>
      <w:r w:rsidR="007C478E" w:rsidRPr="00C11251">
        <w:rPr>
          <w:rFonts w:ascii="Times New Roman" w:hAnsi="Times New Roman" w:cs="Times New Roman"/>
          <w:sz w:val="24"/>
        </w:rPr>
        <w:t>cíl proto i nadále vychází z hlavního cíle dopravní politiky pro předchozí období:</w:t>
      </w:r>
    </w:p>
    <w:p w14:paraId="2408145C" w14:textId="77777777" w:rsidR="007C478E" w:rsidRPr="00C11251" w:rsidRDefault="008C335D" w:rsidP="007C478E">
      <w:pPr>
        <w:jc w:val="both"/>
        <w:rPr>
          <w:rFonts w:ascii="Times New Roman" w:hAnsi="Times New Roman" w:cs="Times New Roman"/>
          <w:sz w:val="24"/>
        </w:rPr>
      </w:pPr>
      <w:r>
        <w:rPr>
          <w:rFonts w:ascii="Times New Roman" w:hAnsi="Times New Roman" w:cs="Times New Roman"/>
          <w:b/>
          <w:i/>
          <w:sz w:val="24"/>
        </w:rPr>
        <w:t>Hlavním</w:t>
      </w:r>
      <w:r w:rsidR="00CD1039" w:rsidRPr="00C11251">
        <w:rPr>
          <w:rFonts w:ascii="Times New Roman" w:hAnsi="Times New Roman" w:cs="Times New Roman"/>
          <w:b/>
          <w:i/>
          <w:sz w:val="24"/>
        </w:rPr>
        <w:t xml:space="preserve"> cílem dopravní politiky je zajistit rozvoj kvalitní, funkční a spolehlivé dopravní soustavy postavené na využití technicko-ekonomicko-technologických vlastností jednotlivých druhů dopravy, na principech hospodářské soutěže s ohledem na její ekonomické a sociální vlivy a dopady na obyvatelstvo (sociální koheze, veřejné zdraví, životní úroveň)</w:t>
      </w:r>
      <w:r w:rsidR="004F2ED6">
        <w:rPr>
          <w:rFonts w:ascii="Times New Roman" w:hAnsi="Times New Roman" w:cs="Times New Roman"/>
          <w:b/>
          <w:i/>
          <w:sz w:val="24"/>
        </w:rPr>
        <w:t>, bezpečnost a obranu státu</w:t>
      </w:r>
      <w:r w:rsidR="00CD1039" w:rsidRPr="00C11251">
        <w:rPr>
          <w:rFonts w:ascii="Times New Roman" w:hAnsi="Times New Roman" w:cs="Times New Roman"/>
          <w:b/>
          <w:i/>
          <w:sz w:val="24"/>
        </w:rPr>
        <w:t xml:space="preserve"> a všechny složky životního prostředí, na principu udržitelného využívání přírodních zdrojů.</w:t>
      </w:r>
      <w:r w:rsidR="007C478E" w:rsidRPr="00C11251">
        <w:rPr>
          <w:rFonts w:ascii="Times New Roman" w:hAnsi="Times New Roman" w:cs="Times New Roman"/>
          <w:b/>
          <w:i/>
          <w:sz w:val="24"/>
        </w:rPr>
        <w:t xml:space="preserve"> </w:t>
      </w:r>
      <w:r w:rsidR="007C478E" w:rsidRPr="00C11251">
        <w:rPr>
          <w:rFonts w:ascii="Times New Roman" w:hAnsi="Times New Roman" w:cs="Times New Roman"/>
          <w:sz w:val="24"/>
        </w:rPr>
        <w:t xml:space="preserve"> </w:t>
      </w:r>
    </w:p>
    <w:p w14:paraId="6501DEDE" w14:textId="77777777" w:rsidR="001B1579" w:rsidRPr="00C11251" w:rsidRDefault="001B1579">
      <w:pPr>
        <w:rPr>
          <w:rFonts w:ascii="Times New Roman" w:eastAsiaTheme="majorEastAsia" w:hAnsi="Times New Roman" w:cs="Times New Roman"/>
          <w:color w:val="2E74B5" w:themeColor="accent1" w:themeShade="BF"/>
          <w:sz w:val="32"/>
          <w:szCs w:val="32"/>
        </w:rPr>
      </w:pPr>
      <w:r w:rsidRPr="00C11251">
        <w:rPr>
          <w:rFonts w:ascii="Times New Roman" w:hAnsi="Times New Roman" w:cs="Times New Roman"/>
        </w:rPr>
        <w:br w:type="page"/>
      </w:r>
    </w:p>
    <w:p w14:paraId="13CFD580" w14:textId="77777777" w:rsidR="00DB5F92" w:rsidRPr="00C11251" w:rsidRDefault="0094452A" w:rsidP="00C11251">
      <w:pPr>
        <w:pStyle w:val="Nadpis1"/>
        <w:numPr>
          <w:ilvl w:val="0"/>
          <w:numId w:val="0"/>
        </w:numPr>
        <w:rPr>
          <w:rFonts w:ascii="Times New Roman" w:hAnsi="Times New Roman" w:cs="Times New Roman"/>
        </w:rPr>
      </w:pPr>
      <w:bookmarkStart w:id="3" w:name="_Toc53577590"/>
      <w:r w:rsidRPr="00457918">
        <w:rPr>
          <w:rFonts w:ascii="Times New Roman" w:hAnsi="Times New Roman" w:cs="Times New Roman"/>
          <w:sz w:val="36"/>
          <w:szCs w:val="36"/>
        </w:rPr>
        <w:lastRenderedPageBreak/>
        <w:t xml:space="preserve">Řešené </w:t>
      </w:r>
      <w:r w:rsidR="00515C8B" w:rsidRPr="00457918">
        <w:rPr>
          <w:rFonts w:ascii="Times New Roman" w:hAnsi="Times New Roman" w:cs="Times New Roman"/>
          <w:sz w:val="36"/>
          <w:szCs w:val="36"/>
        </w:rPr>
        <w:t>strategické</w:t>
      </w:r>
      <w:r w:rsidRPr="00457918">
        <w:rPr>
          <w:rFonts w:ascii="Times New Roman" w:hAnsi="Times New Roman" w:cs="Times New Roman"/>
          <w:sz w:val="36"/>
          <w:szCs w:val="36"/>
        </w:rPr>
        <w:t xml:space="preserve"> a s</w:t>
      </w:r>
      <w:r w:rsidR="00262A6C" w:rsidRPr="00457918">
        <w:rPr>
          <w:rFonts w:ascii="Times New Roman" w:hAnsi="Times New Roman" w:cs="Times New Roman"/>
          <w:sz w:val="36"/>
          <w:szCs w:val="36"/>
        </w:rPr>
        <w:t>pecifické</w:t>
      </w:r>
      <w:r w:rsidR="00DB5F92" w:rsidRPr="00457918">
        <w:rPr>
          <w:rFonts w:ascii="Times New Roman" w:hAnsi="Times New Roman" w:cs="Times New Roman"/>
          <w:sz w:val="36"/>
          <w:szCs w:val="36"/>
        </w:rPr>
        <w:t xml:space="preserve"> cíle</w:t>
      </w:r>
      <w:bookmarkEnd w:id="3"/>
    </w:p>
    <w:p w14:paraId="273E43BA" w14:textId="77777777" w:rsidR="00DB5F92" w:rsidRPr="00C11251" w:rsidRDefault="00515C8B" w:rsidP="0048186B">
      <w:pPr>
        <w:pStyle w:val="Nadpis1"/>
        <w:rPr>
          <w:rFonts w:ascii="Times New Roman" w:hAnsi="Times New Roman" w:cs="Times New Roman"/>
        </w:rPr>
      </w:pPr>
      <w:bookmarkStart w:id="4" w:name="_Toc53577591"/>
      <w:r w:rsidRPr="00C11251">
        <w:rPr>
          <w:rFonts w:ascii="Times New Roman" w:hAnsi="Times New Roman" w:cs="Times New Roman"/>
        </w:rPr>
        <w:t>Strategický cíl</w:t>
      </w:r>
      <w:r w:rsidR="00FD0CB2" w:rsidRPr="00C11251">
        <w:rPr>
          <w:rFonts w:ascii="Times New Roman" w:hAnsi="Times New Roman" w:cs="Times New Roman"/>
        </w:rPr>
        <w:t>:</w:t>
      </w:r>
      <w:r w:rsidR="0094452A" w:rsidRPr="00C11251">
        <w:rPr>
          <w:rFonts w:ascii="Times New Roman" w:hAnsi="Times New Roman" w:cs="Times New Roman"/>
        </w:rPr>
        <w:t xml:space="preserve"> </w:t>
      </w:r>
      <w:r w:rsidR="00FD0CB2" w:rsidRPr="00C11251">
        <w:rPr>
          <w:rFonts w:ascii="Times New Roman" w:hAnsi="Times New Roman" w:cs="Times New Roman"/>
        </w:rPr>
        <w:t>U</w:t>
      </w:r>
      <w:r w:rsidR="00DB5F92" w:rsidRPr="00C11251">
        <w:rPr>
          <w:rFonts w:ascii="Times New Roman" w:hAnsi="Times New Roman" w:cs="Times New Roman"/>
        </w:rPr>
        <w:t>držitelná mobilita</w:t>
      </w:r>
      <w:bookmarkEnd w:id="4"/>
      <w:r w:rsidR="0041713A" w:rsidRPr="00C11251">
        <w:rPr>
          <w:rFonts w:ascii="Times New Roman" w:hAnsi="Times New Roman" w:cs="Times New Roman"/>
        </w:rPr>
        <w:t xml:space="preserve"> </w:t>
      </w:r>
    </w:p>
    <w:p w14:paraId="1AB90134" w14:textId="77777777" w:rsidR="0041713A" w:rsidRPr="00457918" w:rsidRDefault="00515C8B" w:rsidP="0048186B">
      <w:pPr>
        <w:pStyle w:val="Nadpis2"/>
        <w:rPr>
          <w:rFonts w:ascii="Times New Roman" w:hAnsi="Times New Roman" w:cs="Times New Roman"/>
          <w:sz w:val="28"/>
          <w:szCs w:val="28"/>
        </w:rPr>
      </w:pPr>
      <w:bookmarkStart w:id="5" w:name="_Toc53577592"/>
      <w:r w:rsidRPr="00457918">
        <w:rPr>
          <w:rFonts w:ascii="Times New Roman" w:hAnsi="Times New Roman" w:cs="Times New Roman"/>
          <w:sz w:val="28"/>
          <w:szCs w:val="28"/>
        </w:rPr>
        <w:t>Specifický cíl</w:t>
      </w:r>
      <w:r w:rsidR="00216FA3" w:rsidRPr="00457918">
        <w:rPr>
          <w:rFonts w:ascii="Times New Roman" w:hAnsi="Times New Roman" w:cs="Times New Roman"/>
          <w:sz w:val="28"/>
          <w:szCs w:val="28"/>
        </w:rPr>
        <w:t xml:space="preserve">: </w:t>
      </w:r>
      <w:r w:rsidR="00DB5F92" w:rsidRPr="00457918">
        <w:rPr>
          <w:rFonts w:ascii="Times New Roman" w:hAnsi="Times New Roman" w:cs="Times New Roman"/>
          <w:sz w:val="28"/>
          <w:szCs w:val="28"/>
        </w:rPr>
        <w:t>Ovlivňování mobility</w:t>
      </w:r>
      <w:bookmarkEnd w:id="5"/>
    </w:p>
    <w:p w14:paraId="466FD812" w14:textId="5E692364" w:rsidR="008579F7" w:rsidRPr="00C11251" w:rsidRDefault="008579F7"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MPO, MMR</w:t>
      </w:r>
      <w:r w:rsidR="001B1579" w:rsidRPr="00C11251">
        <w:rPr>
          <w:rFonts w:ascii="Times New Roman" w:hAnsi="Times New Roman" w:cs="Times New Roman"/>
          <w:i/>
          <w:sz w:val="24"/>
          <w:szCs w:val="24"/>
        </w:rPr>
        <w:t>,</w:t>
      </w:r>
      <w:r w:rsidR="00DF2E45" w:rsidRPr="00C11251">
        <w:rPr>
          <w:rFonts w:ascii="Times New Roman" w:hAnsi="Times New Roman" w:cs="Times New Roman"/>
          <w:i/>
          <w:sz w:val="24"/>
          <w:szCs w:val="24"/>
        </w:rPr>
        <w:t xml:space="preserve"> MŽP</w:t>
      </w:r>
      <w:r w:rsidR="00847B4B">
        <w:rPr>
          <w:rFonts w:ascii="Times New Roman" w:hAnsi="Times New Roman" w:cs="Times New Roman"/>
          <w:i/>
          <w:sz w:val="24"/>
          <w:szCs w:val="24"/>
        </w:rPr>
        <w:t>,</w:t>
      </w:r>
      <w:r w:rsidR="00F67571">
        <w:rPr>
          <w:rFonts w:ascii="Times New Roman" w:hAnsi="Times New Roman" w:cs="Times New Roman"/>
          <w:i/>
          <w:sz w:val="24"/>
          <w:szCs w:val="24"/>
        </w:rPr>
        <w:t xml:space="preserve"> MF</w:t>
      </w:r>
      <w:r w:rsidR="001B1579" w:rsidRPr="00C11251">
        <w:rPr>
          <w:rFonts w:ascii="Times New Roman" w:hAnsi="Times New Roman" w:cs="Times New Roman"/>
          <w:i/>
          <w:sz w:val="24"/>
          <w:szCs w:val="24"/>
        </w:rPr>
        <w:t xml:space="preserve"> spolupráce se samosprávou</w:t>
      </w:r>
    </w:p>
    <w:p w14:paraId="4BC0FC83" w14:textId="77777777" w:rsidR="001B1579" w:rsidRDefault="0094452A"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Navazující dokumenty a východiska</w:t>
      </w:r>
      <w:r w:rsidR="001B1579" w:rsidRPr="00C11251">
        <w:rPr>
          <w:rFonts w:ascii="Times New Roman" w:hAnsi="Times New Roman" w:cs="Times New Roman"/>
          <w:i/>
          <w:sz w:val="24"/>
          <w:szCs w:val="24"/>
        </w:rPr>
        <w:t xml:space="preserve">: </w:t>
      </w:r>
      <w:r w:rsidRPr="00C11251">
        <w:rPr>
          <w:rFonts w:ascii="Times New Roman" w:hAnsi="Times New Roman" w:cs="Times New Roman"/>
          <w:i/>
          <w:sz w:val="24"/>
          <w:szCs w:val="24"/>
        </w:rPr>
        <w:t xml:space="preserve">Strategický rámec Česká republika 2030, </w:t>
      </w:r>
      <w:r w:rsidR="001B1579" w:rsidRPr="00C11251">
        <w:rPr>
          <w:rFonts w:ascii="Times New Roman" w:hAnsi="Times New Roman" w:cs="Times New Roman"/>
          <w:i/>
          <w:sz w:val="24"/>
          <w:szCs w:val="24"/>
        </w:rPr>
        <w:t>Koncepce</w:t>
      </w:r>
      <w:r w:rsidR="001B1579" w:rsidRPr="00C11251">
        <w:rPr>
          <w:rFonts w:ascii="Times New Roman" w:hAnsi="Times New Roman" w:cs="Times New Roman"/>
          <w:sz w:val="24"/>
          <w:szCs w:val="24"/>
        </w:rPr>
        <w:t xml:space="preserve"> </w:t>
      </w:r>
      <w:r w:rsidR="001B1579" w:rsidRPr="00C11251">
        <w:rPr>
          <w:rFonts w:ascii="Times New Roman" w:hAnsi="Times New Roman" w:cs="Times New Roman"/>
          <w:i/>
          <w:sz w:val="24"/>
          <w:szCs w:val="24"/>
        </w:rPr>
        <w:t>městské a aktivní mobility</w:t>
      </w:r>
      <w:r w:rsidR="007826A9" w:rsidRPr="00C11251">
        <w:rPr>
          <w:rFonts w:ascii="Times New Roman" w:hAnsi="Times New Roman" w:cs="Times New Roman"/>
          <w:i/>
          <w:sz w:val="24"/>
          <w:szCs w:val="24"/>
        </w:rPr>
        <w:t>, plány udržitelné městské mobility jednotlivých měst, městské rozvojové plány.</w:t>
      </w:r>
    </w:p>
    <w:p w14:paraId="45A3FC7D" w14:textId="77777777" w:rsidR="00D8709F" w:rsidRPr="00C11251" w:rsidRDefault="00D8709F" w:rsidP="00D8709F">
      <w:pPr>
        <w:pStyle w:val="Odstavecseseznamem"/>
        <w:numPr>
          <w:ilvl w:val="0"/>
          <w:numId w:val="3"/>
        </w:numPr>
        <w:jc w:val="both"/>
        <w:rPr>
          <w:rFonts w:ascii="Times New Roman" w:hAnsi="Times New Roman" w:cs="Times New Roman"/>
          <w:i/>
          <w:sz w:val="24"/>
          <w:szCs w:val="24"/>
        </w:rPr>
      </w:pPr>
      <w:r w:rsidRPr="00D8709F">
        <w:rPr>
          <w:rFonts w:ascii="Times New Roman" w:hAnsi="Times New Roman" w:cs="Times New Roman"/>
          <w:i/>
          <w:sz w:val="24"/>
          <w:szCs w:val="24"/>
        </w:rPr>
        <w:t>Promítnutí opatření dopravní politiky pro zajišťování obrany a bezpečnosti státu ze strany ústředních správních úřadů do plánů obrany státu</w:t>
      </w:r>
    </w:p>
    <w:p w14:paraId="3F1A2B84" w14:textId="77777777" w:rsidR="00B476DE" w:rsidRPr="00C11251" w:rsidRDefault="00B476DE" w:rsidP="006C2380">
      <w:pPr>
        <w:jc w:val="both"/>
        <w:rPr>
          <w:rFonts w:ascii="Times New Roman" w:hAnsi="Times New Roman" w:cs="Times New Roman"/>
          <w:sz w:val="24"/>
          <w:szCs w:val="24"/>
        </w:rPr>
      </w:pPr>
      <w:r w:rsidRPr="00C11251">
        <w:rPr>
          <w:rFonts w:ascii="Times New Roman" w:hAnsi="Times New Roman" w:cs="Times New Roman"/>
          <w:sz w:val="24"/>
          <w:szCs w:val="24"/>
        </w:rPr>
        <w:t xml:space="preserve">Je nutné rozlišovat různé úrovně vztahů, které je nutné zajistit, aby byl podporován </w:t>
      </w:r>
      <w:r w:rsidR="007C7E12" w:rsidRPr="00C11251">
        <w:rPr>
          <w:rFonts w:ascii="Times New Roman" w:hAnsi="Times New Roman" w:cs="Times New Roman"/>
          <w:sz w:val="24"/>
          <w:szCs w:val="24"/>
        </w:rPr>
        <w:t xml:space="preserve">udržitelný </w:t>
      </w:r>
      <w:r w:rsidRPr="00C11251">
        <w:rPr>
          <w:rFonts w:ascii="Times New Roman" w:hAnsi="Times New Roman" w:cs="Times New Roman"/>
          <w:sz w:val="24"/>
          <w:szCs w:val="24"/>
        </w:rPr>
        <w:t>rozvoj ekonomiky</w:t>
      </w:r>
      <w:r w:rsidR="00A93A57" w:rsidRPr="00C11251">
        <w:rPr>
          <w:rFonts w:ascii="Times New Roman" w:hAnsi="Times New Roman" w:cs="Times New Roman"/>
          <w:sz w:val="24"/>
          <w:szCs w:val="24"/>
        </w:rPr>
        <w:t>, neboť uspokojování vztahů mezi subjekty nemusí být vždy zajištěn</w:t>
      </w:r>
      <w:r w:rsidR="00E35780" w:rsidRPr="00C11251">
        <w:rPr>
          <w:rFonts w:ascii="Times New Roman" w:hAnsi="Times New Roman" w:cs="Times New Roman"/>
          <w:sz w:val="24"/>
          <w:szCs w:val="24"/>
        </w:rPr>
        <w:t>o</w:t>
      </w:r>
      <w:r w:rsidR="00A93A57" w:rsidRPr="00C11251">
        <w:rPr>
          <w:rFonts w:ascii="Times New Roman" w:hAnsi="Times New Roman" w:cs="Times New Roman"/>
          <w:sz w:val="24"/>
          <w:szCs w:val="24"/>
        </w:rPr>
        <w:t xml:space="preserve"> pomocí dopravy</w:t>
      </w:r>
      <w:r w:rsidRPr="00C11251">
        <w:rPr>
          <w:rFonts w:ascii="Times New Roman" w:hAnsi="Times New Roman" w:cs="Times New Roman"/>
          <w:sz w:val="24"/>
          <w:szCs w:val="24"/>
        </w:rPr>
        <w:t xml:space="preserve">. </w:t>
      </w:r>
      <w:r w:rsidR="00A93A57" w:rsidRPr="00C11251">
        <w:rPr>
          <w:rFonts w:ascii="Times New Roman" w:hAnsi="Times New Roman" w:cs="Times New Roman"/>
          <w:sz w:val="24"/>
          <w:szCs w:val="24"/>
        </w:rPr>
        <w:t>Tyto vztahy mohou být zajištěny jako</w:t>
      </w:r>
      <w:r w:rsidRPr="00C11251">
        <w:rPr>
          <w:rFonts w:ascii="Times New Roman" w:hAnsi="Times New Roman" w:cs="Times New Roman"/>
          <w:sz w:val="24"/>
          <w:szCs w:val="24"/>
        </w:rPr>
        <w:t xml:space="preserve"> propojitelnost (connectivity), </w:t>
      </w:r>
      <w:r w:rsidR="006F4923">
        <w:rPr>
          <w:rFonts w:ascii="Times New Roman" w:hAnsi="Times New Roman" w:cs="Times New Roman"/>
          <w:sz w:val="24"/>
          <w:szCs w:val="24"/>
        </w:rPr>
        <w:t>do</w:t>
      </w:r>
      <w:r w:rsidR="006F4923" w:rsidRPr="00C11251">
        <w:rPr>
          <w:rFonts w:ascii="Times New Roman" w:hAnsi="Times New Roman" w:cs="Times New Roman"/>
          <w:sz w:val="24"/>
          <w:szCs w:val="24"/>
        </w:rPr>
        <w:t xml:space="preserve">stupnost </w:t>
      </w:r>
      <w:r w:rsidR="00A42624" w:rsidRPr="00C11251">
        <w:rPr>
          <w:rFonts w:ascii="Times New Roman" w:hAnsi="Times New Roman" w:cs="Times New Roman"/>
          <w:sz w:val="24"/>
          <w:szCs w:val="24"/>
        </w:rPr>
        <w:t>(accessibility)</w:t>
      </w:r>
      <w:r w:rsidR="00162913" w:rsidRPr="00C11251">
        <w:rPr>
          <w:rFonts w:ascii="Times New Roman" w:hAnsi="Times New Roman" w:cs="Times New Roman"/>
          <w:sz w:val="24"/>
          <w:szCs w:val="24"/>
        </w:rPr>
        <w:t xml:space="preserve"> nebo</w:t>
      </w:r>
      <w:r w:rsidR="00A42624" w:rsidRPr="00C11251">
        <w:rPr>
          <w:rFonts w:ascii="Times New Roman" w:hAnsi="Times New Roman" w:cs="Times New Roman"/>
          <w:sz w:val="24"/>
          <w:szCs w:val="24"/>
        </w:rPr>
        <w:t xml:space="preserve"> </w:t>
      </w:r>
      <w:r w:rsidRPr="00C11251">
        <w:rPr>
          <w:rFonts w:ascii="Times New Roman" w:hAnsi="Times New Roman" w:cs="Times New Roman"/>
          <w:sz w:val="24"/>
          <w:szCs w:val="24"/>
        </w:rPr>
        <w:t>mobilita (mobility):</w:t>
      </w:r>
    </w:p>
    <w:p w14:paraId="6A043434" w14:textId="77777777" w:rsidR="00A42624" w:rsidRPr="00C11251" w:rsidRDefault="00A42624" w:rsidP="00A60CCB">
      <w:pPr>
        <w:pStyle w:val="Odstavecseseznamem"/>
        <w:numPr>
          <w:ilvl w:val="0"/>
          <w:numId w:val="21"/>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Propojitelnost se vztahuje k vazbám fyzického (pomocí dopravy) nebo virtuálního (informační technologie) prostředí. K zajištění propojitelnosti tedy doprava může, ale nemusí být prostředkem k dosažení účasti na dění v jiném místě. Druhou možností je využití ICT (informačních a komunikačních) služeb.</w:t>
      </w:r>
    </w:p>
    <w:p w14:paraId="3E539325" w14:textId="77777777" w:rsidR="00B476DE" w:rsidRPr="00C11251" w:rsidRDefault="00AA5BEB" w:rsidP="00A60CCB">
      <w:pPr>
        <w:pStyle w:val="Odstavecseseznamem"/>
        <w:numPr>
          <w:ilvl w:val="0"/>
          <w:numId w:val="21"/>
        </w:numPr>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Dos</w:t>
      </w:r>
      <w:r w:rsidRPr="00C11251">
        <w:rPr>
          <w:rFonts w:ascii="Times New Roman" w:hAnsi="Times New Roman" w:cs="Times New Roman"/>
          <w:sz w:val="24"/>
          <w:szCs w:val="24"/>
        </w:rPr>
        <w:t xml:space="preserve">tupnost </w:t>
      </w:r>
      <w:r w:rsidR="00ED2425" w:rsidRPr="00C11251">
        <w:rPr>
          <w:rFonts w:ascii="Times New Roman" w:hAnsi="Times New Roman" w:cs="Times New Roman"/>
          <w:sz w:val="24"/>
          <w:szCs w:val="24"/>
        </w:rPr>
        <w:t>je pojem, který se vztahuje k možnostem dosažení příležitostí a úzce souvisí s konceptem ekonomické užitečnosti</w:t>
      </w:r>
      <w:r w:rsidR="00A93A57" w:rsidRPr="00C11251">
        <w:rPr>
          <w:rFonts w:ascii="Times New Roman" w:hAnsi="Times New Roman" w:cs="Times New Roman"/>
          <w:sz w:val="24"/>
          <w:szCs w:val="24"/>
        </w:rPr>
        <w:t xml:space="preserve">. </w:t>
      </w:r>
      <w:r w:rsidR="00162913" w:rsidRPr="00C11251">
        <w:rPr>
          <w:rFonts w:ascii="Times New Roman" w:hAnsi="Times New Roman" w:cs="Times New Roman"/>
          <w:sz w:val="24"/>
          <w:szCs w:val="24"/>
        </w:rPr>
        <w:t>I v tomto případě doprava může, ale nemusí být prostředkem k dosažení služby. Některé služby mohou být poskytovány přímo v</w:t>
      </w:r>
      <w:r w:rsidR="00AF2239" w:rsidRPr="00C11251">
        <w:rPr>
          <w:rFonts w:ascii="Times New Roman" w:hAnsi="Times New Roman" w:cs="Times New Roman"/>
          <w:sz w:val="24"/>
          <w:szCs w:val="24"/>
        </w:rPr>
        <w:t> </w:t>
      </w:r>
      <w:r w:rsidR="00162913" w:rsidRPr="00C11251">
        <w:rPr>
          <w:rFonts w:ascii="Times New Roman" w:hAnsi="Times New Roman" w:cs="Times New Roman"/>
          <w:sz w:val="24"/>
          <w:szCs w:val="24"/>
        </w:rPr>
        <w:t>místě</w:t>
      </w:r>
      <w:r w:rsidR="00AF2239" w:rsidRPr="00C11251">
        <w:rPr>
          <w:rFonts w:ascii="Times New Roman" w:hAnsi="Times New Roman" w:cs="Times New Roman"/>
          <w:sz w:val="24"/>
          <w:szCs w:val="24"/>
        </w:rPr>
        <w:t>,</w:t>
      </w:r>
      <w:r w:rsidR="00162913" w:rsidRPr="00C11251">
        <w:rPr>
          <w:rFonts w:ascii="Times New Roman" w:hAnsi="Times New Roman" w:cs="Times New Roman"/>
          <w:sz w:val="24"/>
          <w:szCs w:val="24"/>
        </w:rPr>
        <w:t xml:space="preserve"> a není proto tedy nutné za nimi cestovat. Jde tedy o to, zda je efektivnější zajistit dopravní obslužnost k dosažení služby, nebo službu poskytovat v místě.</w:t>
      </w:r>
    </w:p>
    <w:p w14:paraId="2740CDA2" w14:textId="77777777" w:rsidR="005B2507" w:rsidRPr="00C11251" w:rsidRDefault="005B2507" w:rsidP="00A60CCB">
      <w:pPr>
        <w:pStyle w:val="Odstavecseseznamem"/>
        <w:numPr>
          <w:ilvl w:val="0"/>
          <w:numId w:val="21"/>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Mobilita je realizace vazeb pomocí fyzického p</w:t>
      </w:r>
      <w:r w:rsidR="00764C74" w:rsidRPr="00C11251">
        <w:rPr>
          <w:rFonts w:ascii="Times New Roman" w:hAnsi="Times New Roman" w:cs="Times New Roman"/>
          <w:sz w:val="24"/>
          <w:szCs w:val="24"/>
        </w:rPr>
        <w:t>ohybu mezi místy</w:t>
      </w:r>
      <w:r w:rsidR="00162913" w:rsidRPr="00C11251">
        <w:rPr>
          <w:rFonts w:ascii="Times New Roman" w:hAnsi="Times New Roman" w:cs="Times New Roman"/>
          <w:sz w:val="24"/>
          <w:szCs w:val="24"/>
        </w:rPr>
        <w:t>, důležité jsou potřeby po mobilitě. I v tomto případě je možné ovlivňovat potřeby po mobilitě tak, aby byla co nejmenší.</w:t>
      </w:r>
      <w:r w:rsidR="002C2C6A" w:rsidRPr="00C11251">
        <w:rPr>
          <w:rFonts w:ascii="Times New Roman" w:hAnsi="Times New Roman" w:cs="Times New Roman"/>
          <w:sz w:val="24"/>
          <w:szCs w:val="24"/>
        </w:rPr>
        <w:t xml:space="preserve"> Lze ji ovlivňovat např. vhodnými nástroji plánování rozvoje města. Příkladem může být humanizace veřejného prostoru, která sníží potřeby cestovat za příznivým prostředím z důvodů relaxace.</w:t>
      </w:r>
      <w:r w:rsidR="00162913" w:rsidRPr="00C11251">
        <w:rPr>
          <w:rFonts w:ascii="Times New Roman" w:hAnsi="Times New Roman" w:cs="Times New Roman"/>
          <w:sz w:val="24"/>
          <w:szCs w:val="24"/>
        </w:rPr>
        <w:t xml:space="preserve"> Hranice mezi mobilitou a </w:t>
      </w:r>
      <w:r w:rsidR="00E26A6B" w:rsidRPr="00C11251">
        <w:rPr>
          <w:rFonts w:ascii="Times New Roman" w:hAnsi="Times New Roman" w:cs="Times New Roman"/>
          <w:sz w:val="24"/>
          <w:szCs w:val="24"/>
        </w:rPr>
        <w:t>pří</w:t>
      </w:r>
      <w:r w:rsidR="00162913" w:rsidRPr="00C11251">
        <w:rPr>
          <w:rFonts w:ascii="Times New Roman" w:hAnsi="Times New Roman" w:cs="Times New Roman"/>
          <w:sz w:val="24"/>
          <w:szCs w:val="24"/>
        </w:rPr>
        <w:t>stupností není ostrá a oba pojmy se do značné míry překrývají.</w:t>
      </w:r>
    </w:p>
    <w:p w14:paraId="7C1D757F" w14:textId="77777777" w:rsidR="006C2380" w:rsidRPr="00C11251" w:rsidRDefault="006C2380" w:rsidP="006C2380">
      <w:pPr>
        <w:jc w:val="both"/>
        <w:rPr>
          <w:rFonts w:ascii="Times New Roman" w:hAnsi="Times New Roman" w:cs="Times New Roman"/>
          <w:sz w:val="24"/>
          <w:szCs w:val="24"/>
        </w:rPr>
      </w:pPr>
      <w:r w:rsidRPr="00C11251">
        <w:rPr>
          <w:rFonts w:ascii="Times New Roman" w:hAnsi="Times New Roman" w:cs="Times New Roman"/>
          <w:sz w:val="24"/>
          <w:szCs w:val="24"/>
        </w:rPr>
        <w:t xml:space="preserve">U mobility je nutné </w:t>
      </w:r>
      <w:r w:rsidR="00B51182" w:rsidRPr="00C11251">
        <w:rPr>
          <w:rFonts w:ascii="Times New Roman" w:hAnsi="Times New Roman" w:cs="Times New Roman"/>
          <w:sz w:val="24"/>
          <w:szCs w:val="24"/>
        </w:rPr>
        <w:t xml:space="preserve">při řešení dopravní problematiky </w:t>
      </w:r>
      <w:r w:rsidRPr="00C11251">
        <w:rPr>
          <w:rFonts w:ascii="Times New Roman" w:hAnsi="Times New Roman" w:cs="Times New Roman"/>
          <w:sz w:val="24"/>
          <w:szCs w:val="24"/>
        </w:rPr>
        <w:t>začínat, protože se jedná o potřebu po přemístění.</w:t>
      </w:r>
      <w:r w:rsidR="0094452A" w:rsidRPr="00C11251">
        <w:rPr>
          <w:rFonts w:ascii="Times New Roman" w:hAnsi="Times New Roman" w:cs="Times New Roman"/>
          <w:sz w:val="24"/>
          <w:szCs w:val="24"/>
        </w:rPr>
        <w:t xml:space="preserve"> Potřeba mobility je ovlivněna mnoha faktory, např. vztahem globální a lokální ekonomiky</w:t>
      </w:r>
      <w:r w:rsidR="00F2528A">
        <w:rPr>
          <w:rFonts w:ascii="Times New Roman" w:hAnsi="Times New Roman" w:cs="Times New Roman"/>
          <w:sz w:val="24"/>
          <w:szCs w:val="24"/>
        </w:rPr>
        <w:t>. P</w:t>
      </w:r>
      <w:r w:rsidR="0094452A" w:rsidRPr="00C11251">
        <w:rPr>
          <w:rFonts w:ascii="Times New Roman" w:hAnsi="Times New Roman" w:cs="Times New Roman"/>
          <w:sz w:val="24"/>
          <w:szCs w:val="24"/>
        </w:rPr>
        <w:t>roto musí být potřeba mobility řešena v procesech, které stojí nad dopravní politikou.</w:t>
      </w:r>
      <w:r w:rsidRPr="00C11251">
        <w:rPr>
          <w:rFonts w:ascii="Times New Roman" w:hAnsi="Times New Roman" w:cs="Times New Roman"/>
          <w:sz w:val="24"/>
          <w:szCs w:val="24"/>
        </w:rPr>
        <w:t xml:space="preserve"> Tato potřeba se naplňuje </w:t>
      </w:r>
      <w:r w:rsidRPr="00C11251">
        <w:rPr>
          <w:rFonts w:ascii="Times New Roman" w:hAnsi="Times New Roman" w:cs="Times New Roman"/>
          <w:sz w:val="24"/>
        </w:rPr>
        <w:t>prostřednictvím</w:t>
      </w:r>
      <w:r w:rsidRPr="00C11251">
        <w:rPr>
          <w:rFonts w:ascii="Times New Roman" w:hAnsi="Times New Roman" w:cs="Times New Roman"/>
          <w:sz w:val="24"/>
          <w:szCs w:val="24"/>
        </w:rPr>
        <w:t xml:space="preserve"> dopravy. Uspokojení mobility je důležité z hlediska </w:t>
      </w:r>
      <w:r w:rsidR="005C71EC" w:rsidRPr="00C11251">
        <w:rPr>
          <w:rFonts w:ascii="Times New Roman" w:hAnsi="Times New Roman" w:cs="Times New Roman"/>
          <w:sz w:val="24"/>
          <w:szCs w:val="24"/>
        </w:rPr>
        <w:t>udržitelného vývoje hospodářství</w:t>
      </w:r>
      <w:r w:rsidRPr="00C11251">
        <w:rPr>
          <w:rFonts w:ascii="Times New Roman" w:hAnsi="Times New Roman" w:cs="Times New Roman"/>
          <w:sz w:val="24"/>
          <w:szCs w:val="24"/>
        </w:rPr>
        <w:t>. Na druhou stranu doprava vždy bude spojena s negativním vlivem na veřejné zdraví, životní prostředí i globální ovlivňování klimatu a dalších fyzikálně-chemických charakteristik globálního významu. Z tohoto pohledu je důležité</w:t>
      </w:r>
      <w:r w:rsidR="005C71EC" w:rsidRPr="00C11251">
        <w:rPr>
          <w:rFonts w:ascii="Times New Roman" w:hAnsi="Times New Roman" w:cs="Times New Roman"/>
          <w:sz w:val="24"/>
          <w:szCs w:val="24"/>
        </w:rPr>
        <w:t xml:space="preserve"> tyto vlivy minimalizovat, a zároveň</w:t>
      </w:r>
      <w:r w:rsidRPr="00C11251">
        <w:rPr>
          <w:rFonts w:ascii="Times New Roman" w:hAnsi="Times New Roman" w:cs="Times New Roman"/>
          <w:sz w:val="24"/>
          <w:szCs w:val="24"/>
        </w:rPr>
        <w:t xml:space="preserve"> </w:t>
      </w:r>
      <w:r w:rsidR="00851780" w:rsidRPr="00C11251">
        <w:rPr>
          <w:rFonts w:ascii="Times New Roman" w:hAnsi="Times New Roman" w:cs="Times New Roman"/>
          <w:sz w:val="24"/>
          <w:szCs w:val="24"/>
        </w:rPr>
        <w:t xml:space="preserve">optimalizovat potřeby po mobilitě </w:t>
      </w:r>
      <w:r w:rsidR="00851780" w:rsidRPr="00C11251">
        <w:rPr>
          <w:rFonts w:ascii="Times New Roman" w:hAnsi="Times New Roman" w:cs="Times New Roman"/>
          <w:sz w:val="26"/>
          <w:szCs w:val="24"/>
        </w:rPr>
        <w:t>(</w:t>
      </w:r>
      <w:r w:rsidRPr="00C11251">
        <w:rPr>
          <w:rFonts w:ascii="Times New Roman" w:hAnsi="Times New Roman" w:cs="Times New Roman"/>
          <w:sz w:val="24"/>
          <w:szCs w:val="24"/>
        </w:rPr>
        <w:t>neplýtvat</w:t>
      </w:r>
      <w:r w:rsidR="00851780" w:rsidRPr="00C11251">
        <w:rPr>
          <w:rFonts w:ascii="Times New Roman" w:hAnsi="Times New Roman" w:cs="Times New Roman"/>
          <w:sz w:val="24"/>
          <w:szCs w:val="24"/>
        </w:rPr>
        <w:t xml:space="preserve"> dopravou)</w:t>
      </w:r>
      <w:r w:rsidRPr="00C11251">
        <w:rPr>
          <w:rFonts w:ascii="Times New Roman" w:hAnsi="Times New Roman" w:cs="Times New Roman"/>
          <w:sz w:val="24"/>
          <w:szCs w:val="24"/>
        </w:rPr>
        <w:t>.</w:t>
      </w:r>
    </w:p>
    <w:p w14:paraId="11318B71" w14:textId="77777777" w:rsidR="00F93627" w:rsidRPr="00C11251" w:rsidRDefault="004520C5" w:rsidP="006C2380">
      <w:pPr>
        <w:jc w:val="both"/>
        <w:rPr>
          <w:rFonts w:ascii="Times New Roman" w:hAnsi="Times New Roman" w:cs="Times New Roman"/>
          <w:sz w:val="24"/>
          <w:szCs w:val="24"/>
        </w:rPr>
      </w:pPr>
      <w:r>
        <w:rPr>
          <w:rFonts w:ascii="Times New Roman" w:hAnsi="Times New Roman" w:cs="Times New Roman"/>
          <w:sz w:val="24"/>
          <w:szCs w:val="24"/>
        </w:rPr>
        <w:t>Do</w:t>
      </w:r>
      <w:r w:rsidRPr="00C11251">
        <w:rPr>
          <w:rFonts w:ascii="Times New Roman" w:hAnsi="Times New Roman" w:cs="Times New Roman"/>
          <w:sz w:val="24"/>
          <w:szCs w:val="24"/>
        </w:rPr>
        <w:t xml:space="preserve">stupnost </w:t>
      </w:r>
      <w:r w:rsidR="00ED2425" w:rsidRPr="00C11251">
        <w:rPr>
          <w:rFonts w:ascii="Times New Roman" w:hAnsi="Times New Roman" w:cs="Times New Roman"/>
          <w:sz w:val="24"/>
          <w:szCs w:val="24"/>
        </w:rPr>
        <w:t>k činnostem vždy</w:t>
      </w:r>
      <w:r w:rsidR="00103D4A" w:rsidRPr="00C11251">
        <w:rPr>
          <w:rFonts w:ascii="Times New Roman" w:hAnsi="Times New Roman" w:cs="Times New Roman"/>
          <w:sz w:val="24"/>
          <w:szCs w:val="24"/>
        </w:rPr>
        <w:t xml:space="preserve"> </w:t>
      </w:r>
      <w:r w:rsidR="00044712" w:rsidRPr="00C11251">
        <w:rPr>
          <w:rFonts w:ascii="Times New Roman" w:hAnsi="Times New Roman" w:cs="Times New Roman"/>
          <w:sz w:val="24"/>
          <w:szCs w:val="24"/>
        </w:rPr>
        <w:t>ne</w:t>
      </w:r>
      <w:r w:rsidR="00103D4A" w:rsidRPr="00C11251">
        <w:rPr>
          <w:rFonts w:ascii="Times New Roman" w:hAnsi="Times New Roman" w:cs="Times New Roman"/>
          <w:sz w:val="24"/>
          <w:szCs w:val="24"/>
        </w:rPr>
        <w:t>závis</w:t>
      </w:r>
      <w:r w:rsidR="00044712" w:rsidRPr="00C11251">
        <w:rPr>
          <w:rFonts w:ascii="Times New Roman" w:hAnsi="Times New Roman" w:cs="Times New Roman"/>
          <w:sz w:val="24"/>
          <w:szCs w:val="24"/>
        </w:rPr>
        <w:t>í</w:t>
      </w:r>
      <w:r w:rsidR="00F93627" w:rsidRPr="00C11251">
        <w:rPr>
          <w:rFonts w:ascii="Times New Roman" w:hAnsi="Times New Roman" w:cs="Times New Roman"/>
          <w:sz w:val="24"/>
          <w:szCs w:val="24"/>
        </w:rPr>
        <w:t xml:space="preserve"> </w:t>
      </w:r>
      <w:r w:rsidR="001332B0" w:rsidRPr="00C11251">
        <w:rPr>
          <w:rFonts w:ascii="Times New Roman" w:hAnsi="Times New Roman" w:cs="Times New Roman"/>
          <w:sz w:val="24"/>
          <w:szCs w:val="24"/>
        </w:rPr>
        <w:t xml:space="preserve">jen </w:t>
      </w:r>
      <w:r w:rsidR="00F93627" w:rsidRPr="00C11251">
        <w:rPr>
          <w:rFonts w:ascii="Times New Roman" w:hAnsi="Times New Roman" w:cs="Times New Roman"/>
          <w:sz w:val="24"/>
          <w:szCs w:val="24"/>
        </w:rPr>
        <w:t>na to</w:t>
      </w:r>
      <w:r w:rsidR="00044712" w:rsidRPr="00C11251">
        <w:rPr>
          <w:rFonts w:ascii="Times New Roman" w:hAnsi="Times New Roman" w:cs="Times New Roman"/>
          <w:sz w:val="24"/>
          <w:szCs w:val="24"/>
        </w:rPr>
        <w:t>m</w:t>
      </w:r>
      <w:r w:rsidR="00F93627" w:rsidRPr="00C11251">
        <w:rPr>
          <w:rFonts w:ascii="Times New Roman" w:hAnsi="Times New Roman" w:cs="Times New Roman"/>
          <w:sz w:val="24"/>
          <w:szCs w:val="24"/>
        </w:rPr>
        <w:t xml:space="preserve">, </w:t>
      </w:r>
      <w:r w:rsidR="00AF2239" w:rsidRPr="00C11251">
        <w:rPr>
          <w:rFonts w:ascii="Times New Roman" w:hAnsi="Times New Roman" w:cs="Times New Roman"/>
          <w:sz w:val="24"/>
          <w:szCs w:val="24"/>
        </w:rPr>
        <w:t>zda</w:t>
      </w:r>
      <w:r w:rsidR="00F93627" w:rsidRPr="00C11251">
        <w:rPr>
          <w:rFonts w:ascii="Times New Roman" w:hAnsi="Times New Roman" w:cs="Times New Roman"/>
          <w:sz w:val="24"/>
          <w:szCs w:val="24"/>
        </w:rPr>
        <w:t xml:space="preserve"> jsme mobilní</w:t>
      </w:r>
      <w:r w:rsidR="00103D4A" w:rsidRPr="00C11251">
        <w:rPr>
          <w:rFonts w:ascii="Times New Roman" w:hAnsi="Times New Roman" w:cs="Times New Roman"/>
          <w:sz w:val="24"/>
          <w:szCs w:val="24"/>
        </w:rPr>
        <w:t>,</w:t>
      </w:r>
      <w:r w:rsidR="00F2528A">
        <w:rPr>
          <w:rFonts w:ascii="Times New Roman" w:hAnsi="Times New Roman" w:cs="Times New Roman"/>
          <w:sz w:val="24"/>
          <w:szCs w:val="24"/>
        </w:rPr>
        <w:t xml:space="preserve"> či nikoliv,</w:t>
      </w:r>
      <w:r w:rsidR="00103D4A" w:rsidRPr="00C11251">
        <w:rPr>
          <w:rFonts w:ascii="Times New Roman" w:hAnsi="Times New Roman" w:cs="Times New Roman"/>
          <w:sz w:val="24"/>
          <w:szCs w:val="24"/>
        </w:rPr>
        <w:t xml:space="preserve"> proto musí </w:t>
      </w:r>
      <w:r w:rsidR="00C179FB">
        <w:rPr>
          <w:rFonts w:ascii="Times New Roman" w:hAnsi="Times New Roman" w:cs="Times New Roman"/>
          <w:sz w:val="24"/>
          <w:szCs w:val="24"/>
        </w:rPr>
        <w:t>mobilita</w:t>
      </w:r>
      <w:r w:rsidR="00C179FB" w:rsidRPr="00C11251">
        <w:rPr>
          <w:rFonts w:ascii="Times New Roman" w:hAnsi="Times New Roman" w:cs="Times New Roman"/>
          <w:sz w:val="24"/>
          <w:szCs w:val="24"/>
        </w:rPr>
        <w:t xml:space="preserve"> </w:t>
      </w:r>
      <w:r w:rsidR="00103D4A" w:rsidRPr="00C11251">
        <w:rPr>
          <w:rFonts w:ascii="Times New Roman" w:hAnsi="Times New Roman" w:cs="Times New Roman"/>
          <w:sz w:val="24"/>
          <w:szCs w:val="24"/>
        </w:rPr>
        <w:t>být brána v úvahu jak při plánování doprav</w:t>
      </w:r>
      <w:r w:rsidR="00553AA7" w:rsidRPr="00C11251">
        <w:rPr>
          <w:rFonts w:ascii="Times New Roman" w:hAnsi="Times New Roman" w:cs="Times New Roman"/>
          <w:sz w:val="24"/>
          <w:szCs w:val="24"/>
        </w:rPr>
        <w:t>y</w:t>
      </w:r>
      <w:r w:rsidR="00F2528A">
        <w:rPr>
          <w:rFonts w:ascii="Times New Roman" w:hAnsi="Times New Roman" w:cs="Times New Roman"/>
          <w:sz w:val="24"/>
          <w:szCs w:val="24"/>
        </w:rPr>
        <w:t>,</w:t>
      </w:r>
      <w:r w:rsidR="00553AA7" w:rsidRPr="00C11251">
        <w:rPr>
          <w:rFonts w:ascii="Times New Roman" w:hAnsi="Times New Roman" w:cs="Times New Roman"/>
          <w:sz w:val="24"/>
          <w:szCs w:val="24"/>
        </w:rPr>
        <w:t xml:space="preserve"> tak i při územním plánování. </w:t>
      </w:r>
      <w:r w:rsidR="00764C74" w:rsidRPr="00C11251">
        <w:rPr>
          <w:rFonts w:ascii="Times New Roman" w:hAnsi="Times New Roman" w:cs="Times New Roman"/>
          <w:sz w:val="24"/>
          <w:szCs w:val="24"/>
        </w:rPr>
        <w:t>Důležité je zaměřit se na</w:t>
      </w:r>
      <w:r w:rsidR="00B9069F" w:rsidRPr="00C11251">
        <w:rPr>
          <w:rFonts w:ascii="Times New Roman" w:hAnsi="Times New Roman" w:cs="Times New Roman"/>
          <w:sz w:val="24"/>
          <w:szCs w:val="24"/>
        </w:rPr>
        <w:t xml:space="preserve"> úlohu</w:t>
      </w:r>
      <w:r w:rsidR="00764C74" w:rsidRPr="00C11251">
        <w:rPr>
          <w:rFonts w:ascii="Times New Roman" w:hAnsi="Times New Roman" w:cs="Times New Roman"/>
          <w:sz w:val="24"/>
          <w:szCs w:val="24"/>
        </w:rPr>
        <w:t xml:space="preserve"> opatření</w:t>
      </w:r>
      <w:r w:rsidR="00B9069F" w:rsidRPr="00C11251">
        <w:rPr>
          <w:rFonts w:ascii="Times New Roman" w:hAnsi="Times New Roman" w:cs="Times New Roman"/>
          <w:sz w:val="24"/>
          <w:szCs w:val="24"/>
        </w:rPr>
        <w:t xml:space="preserve"> pro přístupnost při plánování a modelování dopravy</w:t>
      </w:r>
      <w:r w:rsidR="00437432" w:rsidRPr="00C11251">
        <w:rPr>
          <w:rFonts w:ascii="Times New Roman" w:hAnsi="Times New Roman" w:cs="Times New Roman"/>
          <w:sz w:val="24"/>
          <w:szCs w:val="24"/>
        </w:rPr>
        <w:t>,</w:t>
      </w:r>
      <w:r w:rsidR="00764C74" w:rsidRPr="00C11251">
        <w:rPr>
          <w:rFonts w:ascii="Times New Roman" w:hAnsi="Times New Roman" w:cs="Times New Roman"/>
          <w:sz w:val="24"/>
          <w:szCs w:val="24"/>
        </w:rPr>
        <w:t xml:space="preserve"> </w:t>
      </w:r>
      <w:r w:rsidR="00437432" w:rsidRPr="00C11251">
        <w:rPr>
          <w:rFonts w:ascii="Times New Roman" w:hAnsi="Times New Roman" w:cs="Times New Roman"/>
          <w:sz w:val="24"/>
          <w:szCs w:val="24"/>
        </w:rPr>
        <w:t xml:space="preserve">snížení potřeb </w:t>
      </w:r>
      <w:r w:rsidR="00437432" w:rsidRPr="00C11251">
        <w:rPr>
          <w:rFonts w:ascii="Times New Roman" w:hAnsi="Times New Roman" w:cs="Times New Roman"/>
          <w:sz w:val="24"/>
          <w:szCs w:val="24"/>
        </w:rPr>
        <w:lastRenderedPageBreak/>
        <w:t xml:space="preserve">cestování a změnu </w:t>
      </w:r>
      <w:r w:rsidR="005A0C80" w:rsidRPr="00C11251">
        <w:rPr>
          <w:rFonts w:ascii="Times New Roman" w:hAnsi="Times New Roman" w:cs="Times New Roman"/>
          <w:sz w:val="24"/>
          <w:szCs w:val="24"/>
        </w:rPr>
        <w:t>dělby přepravní práce mezi jednotlivé druhy dopravy</w:t>
      </w:r>
      <w:r w:rsidR="00437432" w:rsidRPr="00C11251">
        <w:rPr>
          <w:rFonts w:ascii="Times New Roman" w:hAnsi="Times New Roman" w:cs="Times New Roman"/>
          <w:sz w:val="24"/>
          <w:szCs w:val="24"/>
        </w:rPr>
        <w:t xml:space="preserve"> prostřednictvím politik, které mění zaměření z mobility na přístupnost. </w:t>
      </w:r>
      <w:r w:rsidR="00103D4A" w:rsidRPr="00C11251">
        <w:rPr>
          <w:rFonts w:ascii="Times New Roman" w:hAnsi="Times New Roman" w:cs="Times New Roman"/>
          <w:sz w:val="24"/>
          <w:szCs w:val="24"/>
        </w:rPr>
        <w:t>N</w:t>
      </w:r>
      <w:r w:rsidR="00437432" w:rsidRPr="00C11251">
        <w:rPr>
          <w:rFonts w:ascii="Times New Roman" w:hAnsi="Times New Roman" w:cs="Times New Roman"/>
          <w:sz w:val="24"/>
          <w:szCs w:val="24"/>
        </w:rPr>
        <w:t xml:space="preserve">ové dopravní projekty maximalizují </w:t>
      </w:r>
      <w:r w:rsidR="00103D4A" w:rsidRPr="00C11251">
        <w:rPr>
          <w:rFonts w:ascii="Times New Roman" w:hAnsi="Times New Roman" w:cs="Times New Roman"/>
          <w:sz w:val="24"/>
          <w:szCs w:val="24"/>
        </w:rPr>
        <w:t>přístupnost</w:t>
      </w:r>
      <w:r w:rsidR="00553AA7" w:rsidRPr="00C11251">
        <w:rPr>
          <w:rFonts w:ascii="Times New Roman" w:hAnsi="Times New Roman" w:cs="Times New Roman"/>
          <w:sz w:val="24"/>
          <w:szCs w:val="24"/>
        </w:rPr>
        <w:t xml:space="preserve"> bez nutnosti navyšovat mobilitu. </w:t>
      </w:r>
    </w:p>
    <w:p w14:paraId="34BF1CBB" w14:textId="77777777" w:rsidR="00BE65A7" w:rsidRPr="00C11251" w:rsidRDefault="00BE65A7" w:rsidP="00BE65A7">
      <w:pPr>
        <w:jc w:val="both"/>
        <w:rPr>
          <w:rFonts w:ascii="Times New Roman" w:hAnsi="Times New Roman" w:cs="Times New Roman"/>
          <w:sz w:val="24"/>
          <w:szCs w:val="24"/>
        </w:rPr>
      </w:pPr>
      <w:r w:rsidRPr="00C11251">
        <w:rPr>
          <w:rFonts w:ascii="Times New Roman" w:hAnsi="Times New Roman" w:cs="Times New Roman"/>
          <w:sz w:val="24"/>
          <w:szCs w:val="24"/>
        </w:rPr>
        <w:t>Na druhou stranu je nutné vnímat změnu poměru racionálně (profesně, povinně) motivovaného cestování a emotivně (zážitkově, nepovinně) motivovaného cestování. V rámci růstu produktivity práce a snižování nákladů firmy st</w:t>
      </w:r>
      <w:r w:rsidR="00AF2239" w:rsidRPr="00C11251">
        <w:rPr>
          <w:rFonts w:ascii="Times New Roman" w:hAnsi="Times New Roman" w:cs="Times New Roman"/>
          <w:sz w:val="24"/>
          <w:szCs w:val="24"/>
        </w:rPr>
        <w:t>á</w:t>
      </w:r>
      <w:r w:rsidRPr="00C11251">
        <w:rPr>
          <w:rFonts w:ascii="Times New Roman" w:hAnsi="Times New Roman" w:cs="Times New Roman"/>
          <w:sz w:val="24"/>
          <w:szCs w:val="24"/>
        </w:rPr>
        <w:t>le více využívají informační technologie k tomu, aby navzdory růstu teritoriální integrace minimalizovaly ztráty pracovního času i režijní náklady související s cestováním. Paralelně s tím redukují i denní dojížďku (home office). S vyšší produktivitou práce související růst mezd paradoxně využívají občané k víkendovému a dovolenkovému cestování za příbuznými, známými, sportem, kulturou či poznáním. Velmi zřetelně to dokládají statistické přehledy. Zatím co až do roku 2013 byly například na české železnici přepravní výkony 3. čtvrtletí nižší, než přepravní výkony 2. a 4. čtvrtletí, jsou v posledních létech přepravní výkony 3. čtvrtletí vyšší, než přepravní výkony 2. a 4. čtvrtletí – letní cestování významně narostlo.</w:t>
      </w:r>
    </w:p>
    <w:p w14:paraId="22BE11FE" w14:textId="77777777" w:rsidR="00D8709F" w:rsidRDefault="007C7E12" w:rsidP="007C7E12">
      <w:pPr>
        <w:jc w:val="both"/>
        <w:rPr>
          <w:rFonts w:ascii="Times New Roman" w:hAnsi="Times New Roman" w:cs="Times New Roman"/>
          <w:sz w:val="24"/>
          <w:szCs w:val="24"/>
        </w:rPr>
      </w:pPr>
      <w:r w:rsidRPr="00C11251">
        <w:rPr>
          <w:rFonts w:ascii="Times New Roman" w:hAnsi="Times New Roman" w:cs="Times New Roman"/>
          <w:sz w:val="24"/>
          <w:szCs w:val="24"/>
        </w:rPr>
        <w:t>Řešení potřeb po mobilitě má svá specifika v případě osobní a nákladní dopravy, a proto musí být řešena samostatně.</w:t>
      </w:r>
      <w:r w:rsidR="00BE65A7" w:rsidRPr="00C11251">
        <w:rPr>
          <w:rFonts w:ascii="Times New Roman" w:hAnsi="Times New Roman" w:cs="Times New Roman"/>
          <w:sz w:val="24"/>
          <w:szCs w:val="24"/>
        </w:rPr>
        <w:t xml:space="preserve"> </w:t>
      </w:r>
    </w:p>
    <w:p w14:paraId="70C511DD" w14:textId="77777777" w:rsidR="007C7E12" w:rsidRPr="00C11251" w:rsidRDefault="00D8709F" w:rsidP="007C7E12">
      <w:pPr>
        <w:jc w:val="both"/>
        <w:rPr>
          <w:rFonts w:ascii="Times New Roman" w:hAnsi="Times New Roman" w:cs="Times New Roman"/>
          <w:sz w:val="24"/>
          <w:szCs w:val="24"/>
        </w:rPr>
      </w:pPr>
      <w:r w:rsidRPr="00D8709F">
        <w:rPr>
          <w:rFonts w:ascii="Times New Roman" w:hAnsi="Times New Roman" w:cs="Times New Roman"/>
          <w:sz w:val="24"/>
          <w:szCs w:val="24"/>
        </w:rPr>
        <w:t xml:space="preserve">Specifikem je i požadavek na mobilitu pro </w:t>
      </w:r>
      <w:r>
        <w:rPr>
          <w:rFonts w:ascii="Times New Roman" w:hAnsi="Times New Roman" w:cs="Times New Roman"/>
          <w:sz w:val="24"/>
          <w:szCs w:val="24"/>
        </w:rPr>
        <w:t>pře</w:t>
      </w:r>
      <w:r w:rsidRPr="00D8709F">
        <w:rPr>
          <w:rFonts w:ascii="Times New Roman" w:hAnsi="Times New Roman" w:cs="Times New Roman"/>
          <w:sz w:val="24"/>
          <w:szCs w:val="24"/>
        </w:rPr>
        <w:t>pravu osob, střeliva, trhavin a vojenského materiálu</w:t>
      </w:r>
      <w:r>
        <w:rPr>
          <w:rFonts w:ascii="Times New Roman" w:hAnsi="Times New Roman" w:cs="Times New Roman"/>
          <w:sz w:val="24"/>
          <w:szCs w:val="24"/>
        </w:rPr>
        <w:t xml:space="preserve"> s</w:t>
      </w:r>
      <w:r w:rsidRPr="00D8709F">
        <w:rPr>
          <w:rFonts w:ascii="Times New Roman" w:hAnsi="Times New Roman" w:cs="Times New Roman"/>
          <w:sz w:val="24"/>
          <w:szCs w:val="24"/>
        </w:rPr>
        <w:t xml:space="preserve"> cílem vytvořit na území státu nezbytné podmínky pro splnění úkolů ozbrojených sil a zabezpečení potřeb obyvatelstva, K tomu bude nezbytné přijmout taková opatření, která zabezpečí například budování předávacích stanovišť vojenských kolon na hranicích státu, využití kontingentních letišť, budování velkokapacitních odpočívek při poskytování HNS (Host Nation Support), budování a udržování kapacit nezávislé trakce v případě vzniku krizových situací a v neposlední řadě dostatek vozového parku budování a udržování dopravních kapacit u národního přepravce pro dopravu osob a majetku.</w:t>
      </w:r>
    </w:p>
    <w:p w14:paraId="534B4E42" w14:textId="77777777" w:rsidR="00DB5F92" w:rsidRPr="00641D3F" w:rsidRDefault="001332B0" w:rsidP="00641D3F">
      <w:pPr>
        <w:pStyle w:val="Nadpis3"/>
        <w:spacing w:before="160" w:after="160"/>
        <w:rPr>
          <w:rFonts w:ascii="Times New Roman" w:hAnsi="Times New Roman" w:cs="Times New Roman"/>
          <w:b/>
          <w:color w:val="2E74B5" w:themeColor="accent1" w:themeShade="BF"/>
          <w:sz w:val="24"/>
        </w:rPr>
      </w:pPr>
      <w:bookmarkStart w:id="6" w:name="_Toc53577593"/>
      <w:r w:rsidRPr="00641D3F">
        <w:rPr>
          <w:rFonts w:ascii="Times New Roman" w:hAnsi="Times New Roman" w:cs="Times New Roman"/>
          <w:b/>
          <w:color w:val="2E74B5" w:themeColor="accent1" w:themeShade="BF"/>
          <w:sz w:val="24"/>
        </w:rPr>
        <w:t xml:space="preserve">Ovlivňování mobility </w:t>
      </w:r>
      <w:r w:rsidR="00DB5F92" w:rsidRPr="00641D3F">
        <w:rPr>
          <w:rFonts w:ascii="Times New Roman" w:hAnsi="Times New Roman" w:cs="Times New Roman"/>
          <w:b/>
          <w:color w:val="2E74B5" w:themeColor="accent1" w:themeShade="BF"/>
          <w:sz w:val="24"/>
        </w:rPr>
        <w:t>v osobní dopravě</w:t>
      </w:r>
      <w:bookmarkEnd w:id="6"/>
    </w:p>
    <w:p w14:paraId="0B06274D" w14:textId="77777777" w:rsidR="00B51182" w:rsidRPr="00C11251" w:rsidRDefault="00B51182" w:rsidP="00B51182">
      <w:pPr>
        <w:spacing w:before="160"/>
        <w:jc w:val="both"/>
        <w:rPr>
          <w:rFonts w:ascii="Times New Roman" w:hAnsi="Times New Roman" w:cs="Times New Roman"/>
          <w:sz w:val="24"/>
          <w:szCs w:val="24"/>
        </w:rPr>
      </w:pPr>
      <w:r w:rsidRPr="00C11251">
        <w:rPr>
          <w:rFonts w:ascii="Times New Roman" w:hAnsi="Times New Roman" w:cs="Times New Roman"/>
          <w:sz w:val="24"/>
          <w:szCs w:val="24"/>
        </w:rPr>
        <w:t>V případě osobní dopravy je na základě analýz z předchozí části zřejmé, že s růstem HDP roste i životní úroveň obyvatelstva, která se projevuje i vyšší mobilitou</w:t>
      </w:r>
      <w:r w:rsidR="00AB737C" w:rsidRPr="00C11251">
        <w:rPr>
          <w:rFonts w:ascii="Times New Roman" w:hAnsi="Times New Roman" w:cs="Times New Roman"/>
          <w:sz w:val="24"/>
          <w:szCs w:val="24"/>
        </w:rPr>
        <w:t>,</w:t>
      </w:r>
      <w:r w:rsidRPr="00C11251">
        <w:rPr>
          <w:rFonts w:ascii="Times New Roman" w:hAnsi="Times New Roman" w:cs="Times New Roman"/>
          <w:sz w:val="24"/>
          <w:szCs w:val="24"/>
        </w:rPr>
        <w:t xml:space="preserve"> zejména ve volném čase.  Pokud jde o pravidelné dojíždění do zaměstnání, je z hlediska dopravní politiky vhodné podporovat možnosti, které nabízí koncept Společnost 4.</w:t>
      </w:r>
      <w:r w:rsidR="00C729B0" w:rsidRPr="00C11251">
        <w:rPr>
          <w:rFonts w:ascii="Times New Roman" w:hAnsi="Times New Roman" w:cs="Times New Roman"/>
          <w:sz w:val="24"/>
          <w:szCs w:val="24"/>
        </w:rPr>
        <w:t>0. To umožňuje pracovat v jiném</w:t>
      </w:r>
      <w:r w:rsidRPr="00C11251">
        <w:rPr>
          <w:rFonts w:ascii="Times New Roman" w:hAnsi="Times New Roman" w:cs="Times New Roman"/>
          <w:sz w:val="24"/>
          <w:szCs w:val="24"/>
        </w:rPr>
        <w:t xml:space="preserve"> než pouze klasickém režimu s využitím moderních technologií, počínaje tzv. </w:t>
      </w:r>
      <w:r w:rsidR="001D484A" w:rsidRPr="00C11251">
        <w:rPr>
          <w:rFonts w:ascii="Times New Roman" w:hAnsi="Times New Roman" w:cs="Times New Roman"/>
          <w:sz w:val="24"/>
          <w:szCs w:val="24"/>
        </w:rPr>
        <w:t>H</w:t>
      </w:r>
      <w:r w:rsidRPr="00C11251">
        <w:rPr>
          <w:rFonts w:ascii="Times New Roman" w:hAnsi="Times New Roman" w:cs="Times New Roman"/>
          <w:sz w:val="24"/>
          <w:szCs w:val="24"/>
        </w:rPr>
        <w:t>ome Officem (v dopravě např. i tzv. Rail Officem) až po možnost pořádání porad a konferencí na dálku bez nutnosti cestovat</w:t>
      </w:r>
      <w:r w:rsidR="003727CA" w:rsidRPr="00C11251">
        <w:rPr>
          <w:rFonts w:ascii="Times New Roman" w:hAnsi="Times New Roman" w:cs="Times New Roman"/>
          <w:sz w:val="24"/>
          <w:szCs w:val="24"/>
        </w:rPr>
        <w:t>, jakožto i využitím času stráveného cestováním k aktivní práci a to s podporu moderních informačních technologií (internet ve vozidlech veřejné hromadné dopravy)</w:t>
      </w:r>
      <w:r w:rsidRPr="00C11251">
        <w:rPr>
          <w:rFonts w:ascii="Times New Roman" w:hAnsi="Times New Roman" w:cs="Times New Roman"/>
          <w:sz w:val="24"/>
          <w:szCs w:val="24"/>
        </w:rPr>
        <w:t>.</w:t>
      </w:r>
      <w:r w:rsidR="00EE135B" w:rsidRPr="00C11251">
        <w:rPr>
          <w:rFonts w:ascii="Times New Roman" w:hAnsi="Times New Roman" w:cs="Times New Roman"/>
          <w:sz w:val="24"/>
          <w:szCs w:val="24"/>
        </w:rPr>
        <w:t xml:space="preserve"> </w:t>
      </w:r>
    </w:p>
    <w:p w14:paraId="061E68FA" w14:textId="77777777" w:rsidR="00B51182" w:rsidRPr="00C11251" w:rsidRDefault="00B22974" w:rsidP="00B22974">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Opatření v této oblasti nejsou plně v gesci dopravní politiky a týkají se širší hospodářské politiky státu. </w:t>
      </w:r>
      <w:r w:rsidR="001D484A" w:rsidRPr="00C11251">
        <w:rPr>
          <w:rFonts w:ascii="Times New Roman" w:hAnsi="Times New Roman" w:cs="Times New Roman"/>
          <w:sz w:val="24"/>
          <w:szCs w:val="24"/>
        </w:rPr>
        <w:t>M</w:t>
      </w:r>
      <w:r w:rsidRPr="00C11251">
        <w:rPr>
          <w:rFonts w:ascii="Times New Roman" w:hAnsi="Times New Roman" w:cs="Times New Roman"/>
          <w:sz w:val="24"/>
          <w:szCs w:val="24"/>
        </w:rPr>
        <w:t xml:space="preserve">ěla </w:t>
      </w:r>
      <w:r w:rsidR="001D484A" w:rsidRPr="00C11251">
        <w:rPr>
          <w:rFonts w:ascii="Times New Roman" w:hAnsi="Times New Roman" w:cs="Times New Roman"/>
          <w:sz w:val="24"/>
          <w:szCs w:val="24"/>
        </w:rPr>
        <w:t xml:space="preserve">by </w:t>
      </w:r>
      <w:r w:rsidRPr="00C11251">
        <w:rPr>
          <w:rFonts w:ascii="Times New Roman" w:hAnsi="Times New Roman" w:cs="Times New Roman"/>
          <w:sz w:val="24"/>
          <w:szCs w:val="24"/>
        </w:rPr>
        <w:t>být zaměřena na propagaci využívání nových forem práce s minimalizací dojížďky (videokonference, domácí kanceláře apod.). Další oblastí je plánování rozvoje měst tak, aby nové projekty generovaly nižší potřebu po mobilitě (pracovní místa v místě bydliště, školy umožňující bezpečnou docházku žáků apod.). Problematika bude řešena podrobněji v případě městského osídlení v rámci plánů udržitelné městské mobility.</w:t>
      </w:r>
      <w:r w:rsidR="00E7697D" w:rsidRPr="00C11251">
        <w:rPr>
          <w:rFonts w:ascii="Times New Roman" w:hAnsi="Times New Roman" w:cs="Times New Roman"/>
          <w:sz w:val="24"/>
          <w:szCs w:val="24"/>
        </w:rPr>
        <w:t xml:space="preserve"> Velký potenciál je v řízení urbanizace území podmínkami mobility.</w:t>
      </w:r>
    </w:p>
    <w:p w14:paraId="57ADF48B" w14:textId="77777777" w:rsidR="0048186B" w:rsidRPr="00C11251" w:rsidRDefault="00515C8B" w:rsidP="0048186B">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r w:rsidR="0048186B" w:rsidRPr="00C11251">
        <w:rPr>
          <w:rFonts w:ascii="Times New Roman" w:hAnsi="Times New Roman" w:cs="Times New Roman"/>
          <w:b/>
          <w:sz w:val="24"/>
          <w:szCs w:val="24"/>
        </w:rPr>
        <w:t>:</w:t>
      </w:r>
    </w:p>
    <w:p w14:paraId="478B5B67" w14:textId="77777777" w:rsidR="005F14AE" w:rsidRPr="00457918" w:rsidRDefault="008C2272" w:rsidP="0048186B">
      <w:pPr>
        <w:pStyle w:val="Nadpis4"/>
        <w:rPr>
          <w:rFonts w:ascii="Times New Roman" w:hAnsi="Times New Roman" w:cs="Times New Roman"/>
          <w:color w:val="auto"/>
          <w:sz w:val="24"/>
          <w:szCs w:val="24"/>
        </w:rPr>
      </w:pPr>
      <w:r w:rsidRPr="00457918">
        <w:rPr>
          <w:rFonts w:ascii="Times New Roman" w:hAnsi="Times New Roman" w:cs="Times New Roman"/>
          <w:i w:val="0"/>
          <w:color w:val="auto"/>
          <w:sz w:val="24"/>
          <w:szCs w:val="24"/>
        </w:rPr>
        <w:lastRenderedPageBreak/>
        <w:t>V</w:t>
      </w:r>
      <w:r w:rsidR="00B22974" w:rsidRPr="00457918">
        <w:rPr>
          <w:rFonts w:ascii="Times New Roman" w:hAnsi="Times New Roman" w:cs="Times New Roman"/>
          <w:i w:val="0"/>
          <w:color w:val="auto"/>
          <w:sz w:val="24"/>
          <w:szCs w:val="24"/>
        </w:rPr>
        <w:t>ytváře</w:t>
      </w:r>
      <w:r w:rsidR="007D2DCA" w:rsidRPr="00457918">
        <w:rPr>
          <w:rFonts w:ascii="Times New Roman" w:hAnsi="Times New Roman" w:cs="Times New Roman"/>
          <w:i w:val="0"/>
          <w:color w:val="auto"/>
          <w:sz w:val="24"/>
          <w:szCs w:val="24"/>
        </w:rPr>
        <w:t>t</w:t>
      </w:r>
      <w:r w:rsidR="00B22974" w:rsidRPr="00457918">
        <w:rPr>
          <w:rFonts w:ascii="Times New Roman" w:hAnsi="Times New Roman" w:cs="Times New Roman"/>
          <w:i w:val="0"/>
          <w:color w:val="auto"/>
          <w:sz w:val="24"/>
          <w:szCs w:val="24"/>
        </w:rPr>
        <w:t xml:space="preserve"> podmín</w:t>
      </w:r>
      <w:r w:rsidR="007D2DCA" w:rsidRPr="00457918">
        <w:rPr>
          <w:rFonts w:ascii="Times New Roman" w:hAnsi="Times New Roman" w:cs="Times New Roman"/>
          <w:i w:val="0"/>
          <w:color w:val="auto"/>
          <w:sz w:val="24"/>
          <w:szCs w:val="24"/>
        </w:rPr>
        <w:t>ky</w:t>
      </w:r>
      <w:r w:rsidR="00B22974" w:rsidRPr="00457918">
        <w:rPr>
          <w:rFonts w:ascii="Times New Roman" w:hAnsi="Times New Roman" w:cs="Times New Roman"/>
          <w:i w:val="0"/>
          <w:color w:val="auto"/>
          <w:sz w:val="24"/>
          <w:szCs w:val="24"/>
        </w:rPr>
        <w:t xml:space="preserve"> pro předcházení vzniku potřeb po mobilitě</w:t>
      </w:r>
      <w:r w:rsidRPr="00457918">
        <w:rPr>
          <w:rFonts w:ascii="Times New Roman" w:hAnsi="Times New Roman" w:cs="Times New Roman"/>
          <w:color w:val="auto"/>
          <w:sz w:val="24"/>
          <w:szCs w:val="24"/>
        </w:rPr>
        <w:t>.</w:t>
      </w:r>
      <w:r w:rsidR="005F14AE" w:rsidRPr="00457918">
        <w:rPr>
          <w:rFonts w:ascii="Times New Roman" w:hAnsi="Times New Roman" w:cs="Times New Roman"/>
          <w:color w:val="auto"/>
          <w:sz w:val="24"/>
          <w:szCs w:val="24"/>
        </w:rPr>
        <w:t xml:space="preserve"> </w:t>
      </w:r>
    </w:p>
    <w:p w14:paraId="483E4F44" w14:textId="77777777" w:rsidR="00DB5F92" w:rsidRPr="00641D3F" w:rsidRDefault="001332B0" w:rsidP="00641D3F">
      <w:pPr>
        <w:pStyle w:val="Nadpis3"/>
        <w:spacing w:before="160" w:after="160"/>
        <w:rPr>
          <w:rFonts w:ascii="Times New Roman" w:hAnsi="Times New Roman" w:cs="Times New Roman"/>
          <w:b/>
          <w:color w:val="2E74B5" w:themeColor="accent1" w:themeShade="BF"/>
          <w:sz w:val="24"/>
        </w:rPr>
      </w:pPr>
      <w:bookmarkStart w:id="7" w:name="_Toc53577594"/>
      <w:r w:rsidRPr="00641D3F">
        <w:rPr>
          <w:rFonts w:ascii="Times New Roman" w:hAnsi="Times New Roman" w:cs="Times New Roman"/>
          <w:b/>
          <w:color w:val="2E74B5" w:themeColor="accent1" w:themeShade="BF"/>
          <w:sz w:val="24"/>
        </w:rPr>
        <w:t xml:space="preserve">Ovlivňování mobility </w:t>
      </w:r>
      <w:r w:rsidR="00DB5F92" w:rsidRPr="00641D3F">
        <w:rPr>
          <w:rFonts w:ascii="Times New Roman" w:hAnsi="Times New Roman" w:cs="Times New Roman"/>
          <w:b/>
          <w:color w:val="2E74B5" w:themeColor="accent1" w:themeShade="BF"/>
          <w:sz w:val="24"/>
        </w:rPr>
        <w:t>v nákladní dopravě</w:t>
      </w:r>
      <w:bookmarkEnd w:id="7"/>
    </w:p>
    <w:p w14:paraId="1973BD2C" w14:textId="77777777" w:rsidR="00B51182" w:rsidRPr="00C11251" w:rsidRDefault="005761C6" w:rsidP="00B51182">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V nákladní dopravě jde </w:t>
      </w:r>
      <w:r w:rsidR="00AF2239" w:rsidRPr="00C11251">
        <w:rPr>
          <w:rFonts w:ascii="Times New Roman" w:hAnsi="Times New Roman" w:cs="Times New Roman"/>
          <w:sz w:val="24"/>
          <w:szCs w:val="24"/>
        </w:rPr>
        <w:t xml:space="preserve">mimo jiné </w:t>
      </w:r>
      <w:r w:rsidRPr="00C11251">
        <w:rPr>
          <w:rFonts w:ascii="Times New Roman" w:hAnsi="Times New Roman" w:cs="Times New Roman"/>
          <w:sz w:val="24"/>
          <w:szCs w:val="24"/>
        </w:rPr>
        <w:t xml:space="preserve">o vztah mezi cenou dopravy a cenou ostatních článků logistického řetězce. Vhledem k tomu, že v dopravě nejsou </w:t>
      </w:r>
      <w:r w:rsidR="00F2528A">
        <w:rPr>
          <w:rFonts w:ascii="Times New Roman" w:hAnsi="Times New Roman" w:cs="Times New Roman"/>
          <w:sz w:val="24"/>
          <w:szCs w:val="24"/>
        </w:rPr>
        <w:t xml:space="preserve">plně </w:t>
      </w:r>
      <w:r w:rsidRPr="00C11251">
        <w:rPr>
          <w:rFonts w:ascii="Times New Roman" w:hAnsi="Times New Roman" w:cs="Times New Roman"/>
          <w:sz w:val="24"/>
          <w:szCs w:val="24"/>
        </w:rPr>
        <w:t>internalizovány externality</w:t>
      </w:r>
      <w:r w:rsidR="006F4923">
        <w:rPr>
          <w:rFonts w:ascii="Times New Roman" w:hAnsi="Times New Roman" w:cs="Times New Roman"/>
          <w:sz w:val="24"/>
          <w:szCs w:val="24"/>
        </w:rPr>
        <w:t xml:space="preserve"> (</w:t>
      </w:r>
      <w:r w:rsidR="006F4923" w:rsidRPr="000D24FE">
        <w:rPr>
          <w:rFonts w:ascii="Times New Roman" w:hAnsi="Times New Roman" w:cs="Times New Roman"/>
          <w:sz w:val="24"/>
          <w:szCs w:val="24"/>
        </w:rPr>
        <w:t>přenesení externích nákladů zpět na jejich původce</w:t>
      </w:r>
      <w:r w:rsidR="006F4923">
        <w:rPr>
          <w:rFonts w:ascii="Times New Roman" w:hAnsi="Times New Roman" w:cs="Times New Roman"/>
          <w:sz w:val="24"/>
          <w:szCs w:val="24"/>
        </w:rPr>
        <w:t>)</w:t>
      </w:r>
      <w:r w:rsidRPr="00C11251">
        <w:rPr>
          <w:rFonts w:ascii="Times New Roman" w:hAnsi="Times New Roman" w:cs="Times New Roman"/>
          <w:sz w:val="24"/>
          <w:szCs w:val="24"/>
        </w:rPr>
        <w:t xml:space="preserve">, které jsou značné, </w:t>
      </w:r>
      <w:r w:rsidR="005A6CBA" w:rsidRPr="00185B4B">
        <w:rPr>
          <w:rFonts w:ascii="Times New Roman" w:hAnsi="Times New Roman" w:cs="Times New Roman"/>
          <w:sz w:val="24"/>
          <w:szCs w:val="24"/>
        </w:rPr>
        <w:t xml:space="preserve">vede to ke zvyšování poptávky po dopravě a navazujících službách, včetně preference druhů dopravy v režimu just-in-time s vysokými externími náklady, což má negativní celospolečenské dopady.  Zároveň to </w:t>
      </w:r>
      <w:r w:rsidRPr="00C11251">
        <w:rPr>
          <w:rFonts w:ascii="Times New Roman" w:hAnsi="Times New Roman" w:cs="Times New Roman"/>
          <w:sz w:val="24"/>
          <w:szCs w:val="24"/>
        </w:rPr>
        <w:t xml:space="preserve">vede </w:t>
      </w:r>
      <w:r w:rsidR="005A6CBA">
        <w:rPr>
          <w:rFonts w:ascii="Times New Roman" w:hAnsi="Times New Roman" w:cs="Times New Roman"/>
          <w:sz w:val="24"/>
          <w:szCs w:val="24"/>
        </w:rPr>
        <w:t>k</w:t>
      </w:r>
      <w:r w:rsidRPr="00C11251">
        <w:rPr>
          <w:rFonts w:ascii="Times New Roman" w:hAnsi="Times New Roman" w:cs="Times New Roman"/>
          <w:sz w:val="24"/>
          <w:szCs w:val="24"/>
        </w:rPr>
        <w:t xml:space="preserve"> přesun</w:t>
      </w:r>
      <w:r w:rsidR="00E35780" w:rsidRPr="00C11251">
        <w:rPr>
          <w:rFonts w:ascii="Times New Roman" w:hAnsi="Times New Roman" w:cs="Times New Roman"/>
          <w:sz w:val="24"/>
          <w:szCs w:val="24"/>
        </w:rPr>
        <w:t>u</w:t>
      </w:r>
      <w:r w:rsidRPr="00C11251">
        <w:rPr>
          <w:rFonts w:ascii="Times New Roman" w:hAnsi="Times New Roman" w:cs="Times New Roman"/>
          <w:sz w:val="24"/>
          <w:szCs w:val="24"/>
        </w:rPr>
        <w:t xml:space="preserve"> výroby do oblastí s l</w:t>
      </w:r>
      <w:r w:rsidR="00F2528A">
        <w:rPr>
          <w:rFonts w:ascii="Times New Roman" w:hAnsi="Times New Roman" w:cs="Times New Roman"/>
          <w:sz w:val="24"/>
          <w:szCs w:val="24"/>
        </w:rPr>
        <w:t>evnější</w:t>
      </w:r>
      <w:r w:rsidRPr="00C11251">
        <w:rPr>
          <w:rFonts w:ascii="Times New Roman" w:hAnsi="Times New Roman" w:cs="Times New Roman"/>
          <w:sz w:val="24"/>
          <w:szCs w:val="24"/>
        </w:rPr>
        <w:t xml:space="preserve"> pracovní silou. Důsledkem </w:t>
      </w:r>
      <w:r w:rsidR="00A20FE4">
        <w:rPr>
          <w:rFonts w:ascii="Times New Roman" w:hAnsi="Times New Roman" w:cs="Times New Roman"/>
          <w:sz w:val="24"/>
          <w:szCs w:val="24"/>
        </w:rPr>
        <w:t xml:space="preserve">je trvalý </w:t>
      </w:r>
      <w:r w:rsidR="00A20FE4" w:rsidRPr="006A1947">
        <w:rPr>
          <w:rFonts w:ascii="Times New Roman" w:hAnsi="Times New Roman" w:cs="Times New Roman"/>
          <w:sz w:val="24"/>
          <w:szCs w:val="24"/>
        </w:rPr>
        <w:t>nárůst poptávky především po silniční dopravě včetně</w:t>
      </w:r>
      <w:r w:rsidRPr="00C11251">
        <w:rPr>
          <w:rFonts w:ascii="Times New Roman" w:hAnsi="Times New Roman" w:cs="Times New Roman"/>
          <w:sz w:val="24"/>
          <w:szCs w:val="24"/>
        </w:rPr>
        <w:t xml:space="preserve"> protisměrn</w:t>
      </w:r>
      <w:r w:rsidR="00A20FE4">
        <w:rPr>
          <w:rFonts w:ascii="Times New Roman" w:hAnsi="Times New Roman" w:cs="Times New Roman"/>
          <w:sz w:val="24"/>
          <w:szCs w:val="24"/>
        </w:rPr>
        <w:t>ých</w:t>
      </w:r>
      <w:r w:rsidRPr="00C11251">
        <w:rPr>
          <w:rFonts w:ascii="Times New Roman" w:hAnsi="Times New Roman" w:cs="Times New Roman"/>
          <w:sz w:val="24"/>
          <w:szCs w:val="24"/>
        </w:rPr>
        <w:t xml:space="preserve"> přeprav</w:t>
      </w:r>
      <w:r w:rsidR="00A20FE4">
        <w:rPr>
          <w:rFonts w:ascii="Times New Roman" w:hAnsi="Times New Roman" w:cs="Times New Roman"/>
          <w:sz w:val="24"/>
          <w:szCs w:val="24"/>
        </w:rPr>
        <w:t xml:space="preserve"> na velkou vzdálenost</w:t>
      </w:r>
      <w:r w:rsidRPr="00C11251">
        <w:rPr>
          <w:rFonts w:ascii="Times New Roman" w:hAnsi="Times New Roman" w:cs="Times New Roman"/>
          <w:sz w:val="24"/>
          <w:szCs w:val="24"/>
        </w:rPr>
        <w:t xml:space="preserve">. Problém tedy </w:t>
      </w:r>
      <w:r w:rsidR="008C2272" w:rsidRPr="00C11251">
        <w:rPr>
          <w:rFonts w:ascii="Times New Roman" w:hAnsi="Times New Roman" w:cs="Times New Roman"/>
          <w:sz w:val="24"/>
          <w:szCs w:val="24"/>
        </w:rPr>
        <w:t xml:space="preserve">do značné míry </w:t>
      </w:r>
      <w:r w:rsidRPr="00C11251">
        <w:rPr>
          <w:rFonts w:ascii="Times New Roman" w:hAnsi="Times New Roman" w:cs="Times New Roman"/>
          <w:sz w:val="24"/>
          <w:szCs w:val="24"/>
        </w:rPr>
        <w:t xml:space="preserve">spočívá v dlouhodobě nedořešené internalizaci externalit v dopravě. Je potřebné </w:t>
      </w:r>
      <w:r w:rsidR="00466D86" w:rsidRPr="00C11251">
        <w:rPr>
          <w:rFonts w:ascii="Times New Roman" w:hAnsi="Times New Roman" w:cs="Times New Roman"/>
          <w:sz w:val="24"/>
          <w:szCs w:val="24"/>
        </w:rPr>
        <w:t>využit</w:t>
      </w:r>
      <w:r w:rsidRPr="00C11251">
        <w:rPr>
          <w:rFonts w:ascii="Times New Roman" w:hAnsi="Times New Roman" w:cs="Times New Roman"/>
          <w:sz w:val="24"/>
          <w:szCs w:val="24"/>
        </w:rPr>
        <w:t xml:space="preserve"> růst citlivosti společenského vnímání kvality životního prostředí a postupně uvádět do praxe zásady „uživatel platí“ a „znečišťovatel platí“ tak</w:t>
      </w:r>
      <w:r w:rsidR="008C2272" w:rsidRPr="00C11251">
        <w:rPr>
          <w:rFonts w:ascii="Times New Roman" w:hAnsi="Times New Roman" w:cs="Times New Roman"/>
          <w:sz w:val="24"/>
          <w:szCs w:val="24"/>
        </w:rPr>
        <w:t>,</w:t>
      </w:r>
      <w:r w:rsidRPr="00C11251">
        <w:rPr>
          <w:rFonts w:ascii="Times New Roman" w:hAnsi="Times New Roman" w:cs="Times New Roman"/>
          <w:sz w:val="24"/>
          <w:szCs w:val="24"/>
        </w:rPr>
        <w:t xml:space="preserve"> jak je v Plánu jednotného evropského dopravního prostoru</w:t>
      </w:r>
      <w:r w:rsidR="0064621F">
        <w:rPr>
          <w:rFonts w:ascii="Times New Roman" w:hAnsi="Times New Roman" w:cs="Times New Roman"/>
          <w:sz w:val="24"/>
          <w:szCs w:val="24"/>
        </w:rPr>
        <w:t xml:space="preserve"> (tzv. bílé knize o dopravě)</w:t>
      </w:r>
      <w:r w:rsidR="00970E52" w:rsidRPr="00C11251">
        <w:rPr>
          <w:rStyle w:val="Znakapoznpodarou"/>
          <w:rFonts w:ascii="Times New Roman" w:hAnsi="Times New Roman" w:cs="Times New Roman"/>
          <w:sz w:val="24"/>
          <w:szCs w:val="24"/>
        </w:rPr>
        <w:footnoteReference w:id="3"/>
      </w:r>
      <w:r w:rsidRPr="00C11251">
        <w:rPr>
          <w:rFonts w:ascii="Times New Roman" w:hAnsi="Times New Roman" w:cs="Times New Roman"/>
          <w:sz w:val="24"/>
          <w:szCs w:val="24"/>
        </w:rPr>
        <w:t xml:space="preserve"> definuje dopravní politika EU. Dále je tento problém nutné řešit ve strategiích průřezového charakteru nad rámec sektoru doprava (např. ve Strategickém rámci Česká republika 2030). Druhou důležitou oblastí je podpora lokální ekonomiky jako protiváhy ekonomiky globální</w:t>
      </w:r>
      <w:r w:rsidR="004520C5">
        <w:rPr>
          <w:rFonts w:ascii="Times New Roman" w:hAnsi="Times New Roman" w:cs="Times New Roman"/>
          <w:sz w:val="24"/>
          <w:szCs w:val="24"/>
        </w:rPr>
        <w:t xml:space="preserve"> </w:t>
      </w:r>
      <w:r w:rsidR="004520C5" w:rsidRPr="004520C5">
        <w:rPr>
          <w:rFonts w:ascii="Times New Roman" w:hAnsi="Times New Roman" w:cs="Times New Roman"/>
          <w:sz w:val="24"/>
          <w:szCs w:val="24"/>
        </w:rPr>
        <w:t>a také jako nástroje pro uplatnění ekonomické soběstačnosti v zájmových oblastech státu jako je např. ochrana obyvatelstva, bezpečnost a obrana</w:t>
      </w:r>
      <w:r w:rsidRPr="00C11251">
        <w:rPr>
          <w:rFonts w:ascii="Times New Roman" w:hAnsi="Times New Roman" w:cs="Times New Roman"/>
          <w:sz w:val="24"/>
          <w:szCs w:val="24"/>
        </w:rPr>
        <w:t>.</w:t>
      </w:r>
    </w:p>
    <w:p w14:paraId="082CEFD1" w14:textId="77777777" w:rsidR="00B32C53" w:rsidRPr="00C11251" w:rsidRDefault="001B1579" w:rsidP="00B32C53">
      <w:pPr>
        <w:spacing w:before="160"/>
        <w:jc w:val="both"/>
        <w:rPr>
          <w:rFonts w:ascii="Times New Roman" w:hAnsi="Times New Roman" w:cs="Times New Roman"/>
          <w:sz w:val="24"/>
          <w:szCs w:val="24"/>
        </w:rPr>
      </w:pPr>
      <w:r w:rsidRPr="00C11251">
        <w:rPr>
          <w:rFonts w:ascii="Times New Roman" w:hAnsi="Times New Roman" w:cs="Times New Roman"/>
          <w:sz w:val="24"/>
          <w:szCs w:val="24"/>
        </w:rPr>
        <w:t>Specifickým problémem je snižování dopravních výkonů při zásobování měst a domácností. Problematikou se budou zabývat plány městské logistiky, které jsou součástí plánů udržitelné městské mobility.</w:t>
      </w:r>
      <w:r w:rsidR="008C2272" w:rsidRPr="00C11251">
        <w:rPr>
          <w:rFonts w:ascii="Times New Roman" w:hAnsi="Times New Roman" w:cs="Times New Roman"/>
          <w:sz w:val="24"/>
          <w:szCs w:val="24"/>
        </w:rPr>
        <w:t xml:space="preserve"> </w:t>
      </w:r>
      <w:r w:rsidR="00B32C53" w:rsidRPr="00C11251">
        <w:rPr>
          <w:rFonts w:ascii="Times New Roman" w:hAnsi="Times New Roman" w:cs="Times New Roman"/>
          <w:sz w:val="24"/>
          <w:szCs w:val="24"/>
        </w:rPr>
        <w:t xml:space="preserve">Závažným tématem je růst internetového obchodu, který nahrazuje tradiční společnou dopravu osob a zboží běžné spotřeby („nakupování cestou z práce“) oddělenou dopravou osob a zboží běžné spotřeby (zásilková služba). </w:t>
      </w:r>
      <w:r w:rsidR="00C61E3A">
        <w:rPr>
          <w:rFonts w:ascii="Times New Roman" w:hAnsi="Times New Roman" w:cs="Times New Roman"/>
          <w:sz w:val="24"/>
          <w:szCs w:val="24"/>
        </w:rPr>
        <w:t>Na druhou stranu může nahradit část cest za nákupy autem</w:t>
      </w:r>
      <w:r w:rsidR="00B32C53" w:rsidRPr="00C11251">
        <w:rPr>
          <w:rFonts w:ascii="Times New Roman" w:hAnsi="Times New Roman" w:cs="Times New Roman"/>
          <w:sz w:val="24"/>
          <w:szCs w:val="24"/>
        </w:rPr>
        <w:t xml:space="preserve">. Nově </w:t>
      </w:r>
      <w:r w:rsidR="00C61E3A" w:rsidRPr="00C11251">
        <w:rPr>
          <w:rFonts w:ascii="Times New Roman" w:hAnsi="Times New Roman" w:cs="Times New Roman"/>
          <w:sz w:val="24"/>
          <w:szCs w:val="24"/>
        </w:rPr>
        <w:t>vznikl</w:t>
      </w:r>
      <w:r w:rsidR="00C61E3A">
        <w:rPr>
          <w:rFonts w:ascii="Times New Roman" w:hAnsi="Times New Roman" w:cs="Times New Roman"/>
          <w:sz w:val="24"/>
          <w:szCs w:val="24"/>
        </w:rPr>
        <w:t>ou</w:t>
      </w:r>
      <w:r w:rsidR="00C61E3A" w:rsidRPr="00C11251">
        <w:rPr>
          <w:rFonts w:ascii="Times New Roman" w:hAnsi="Times New Roman" w:cs="Times New Roman"/>
          <w:sz w:val="24"/>
          <w:szCs w:val="24"/>
        </w:rPr>
        <w:t xml:space="preserve"> rozvážkov</w:t>
      </w:r>
      <w:r w:rsidR="00C61E3A">
        <w:rPr>
          <w:rFonts w:ascii="Times New Roman" w:hAnsi="Times New Roman" w:cs="Times New Roman"/>
          <w:sz w:val="24"/>
          <w:szCs w:val="24"/>
        </w:rPr>
        <w:t>ou</w:t>
      </w:r>
      <w:r w:rsidR="00C61E3A" w:rsidRPr="00C11251">
        <w:rPr>
          <w:rFonts w:ascii="Times New Roman" w:hAnsi="Times New Roman" w:cs="Times New Roman"/>
          <w:sz w:val="24"/>
          <w:szCs w:val="24"/>
        </w:rPr>
        <w:t xml:space="preserve"> přeprav</w:t>
      </w:r>
      <w:r w:rsidR="00C61E3A">
        <w:rPr>
          <w:rFonts w:ascii="Times New Roman" w:hAnsi="Times New Roman" w:cs="Times New Roman"/>
          <w:sz w:val="24"/>
          <w:szCs w:val="24"/>
        </w:rPr>
        <w:t>u</w:t>
      </w:r>
      <w:r w:rsidR="00C61E3A" w:rsidRPr="00C11251">
        <w:rPr>
          <w:rFonts w:ascii="Times New Roman" w:hAnsi="Times New Roman" w:cs="Times New Roman"/>
          <w:sz w:val="24"/>
          <w:szCs w:val="24"/>
        </w:rPr>
        <w:t xml:space="preserve"> </w:t>
      </w:r>
      <w:r w:rsidR="00B32C53" w:rsidRPr="00C11251">
        <w:rPr>
          <w:rFonts w:ascii="Times New Roman" w:hAnsi="Times New Roman" w:cs="Times New Roman"/>
          <w:sz w:val="24"/>
          <w:szCs w:val="24"/>
        </w:rPr>
        <w:t xml:space="preserve">zboží běžné spotřeby je z energetického a environmentálního hlediska </w:t>
      </w:r>
      <w:r w:rsidR="00C61E3A">
        <w:rPr>
          <w:rFonts w:ascii="Times New Roman" w:hAnsi="Times New Roman" w:cs="Times New Roman"/>
          <w:sz w:val="24"/>
          <w:szCs w:val="24"/>
        </w:rPr>
        <w:t>nutné zefektivnit z následujících důvodů</w:t>
      </w:r>
      <w:r w:rsidR="00B32C53" w:rsidRPr="00C11251">
        <w:rPr>
          <w:rFonts w:ascii="Times New Roman" w:hAnsi="Times New Roman" w:cs="Times New Roman"/>
          <w:sz w:val="24"/>
          <w:szCs w:val="24"/>
        </w:rPr>
        <w:t>:</w:t>
      </w:r>
    </w:p>
    <w:p w14:paraId="3EF8EC8F" w14:textId="77777777" w:rsidR="00B32C53" w:rsidRPr="00C11251" w:rsidRDefault="00B32C53" w:rsidP="00A60CCB">
      <w:pPr>
        <w:pStyle w:val="Odstavecseseznamem"/>
        <w:numPr>
          <w:ilvl w:val="0"/>
          <w:numId w:val="21"/>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poměr přepravní práce (netto tkm) a dopravní práce (brutto tkm) je velmi nízký, často pod 1 % (automobil o hmotnosti v řádu tun přepravuje zboží o hmotnosti jednotek kg, zatím co v dálkové dopravě je to kolem 50 %),</w:t>
      </w:r>
    </w:p>
    <w:p w14:paraId="6E97F64C" w14:textId="77777777" w:rsidR="00B32C53" w:rsidRPr="00C11251" w:rsidRDefault="00B32C53" w:rsidP="00A60CCB">
      <w:pPr>
        <w:pStyle w:val="Odstavecseseznamem"/>
        <w:numPr>
          <w:ilvl w:val="0"/>
          <w:numId w:val="21"/>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na rozdíl </w:t>
      </w:r>
      <w:r w:rsidR="00AF2239" w:rsidRPr="00C11251">
        <w:rPr>
          <w:rFonts w:ascii="Times New Roman" w:hAnsi="Times New Roman" w:cs="Times New Roman"/>
          <w:sz w:val="24"/>
          <w:szCs w:val="24"/>
        </w:rPr>
        <w:t xml:space="preserve">od </w:t>
      </w:r>
      <w:r w:rsidRPr="00C11251">
        <w:rPr>
          <w:rFonts w:ascii="Times New Roman" w:hAnsi="Times New Roman" w:cs="Times New Roman"/>
          <w:sz w:val="24"/>
          <w:szCs w:val="24"/>
        </w:rPr>
        <w:t xml:space="preserve">veřejné hromadné dopravy osob, která je ve městě organizována a optimalizována (linkové vedení, jízdní řády, přestupy, informační systémy, vyhledávače spojení, </w:t>
      </w:r>
      <w:r w:rsidR="00AF2239" w:rsidRPr="00C11251">
        <w:rPr>
          <w:rFonts w:ascii="Times New Roman" w:hAnsi="Times New Roman" w:cs="Times New Roman"/>
          <w:sz w:val="24"/>
          <w:szCs w:val="24"/>
        </w:rPr>
        <w:t>atp.</w:t>
      </w:r>
      <w:r w:rsidRPr="00C11251">
        <w:rPr>
          <w:rFonts w:ascii="Times New Roman" w:hAnsi="Times New Roman" w:cs="Times New Roman"/>
          <w:sz w:val="24"/>
          <w:szCs w:val="24"/>
        </w:rPr>
        <w:t>), jde o neorganizovaný a neoptimalizovaný, v zásadě chaotický systém s řadou protisměrných přeprav a prázdných jízd,</w:t>
      </w:r>
    </w:p>
    <w:p w14:paraId="56D0C555" w14:textId="679E04BC" w:rsidR="00B32C53" w:rsidRPr="00C11251" w:rsidRDefault="00B32C53" w:rsidP="00A60CCB">
      <w:pPr>
        <w:pStyle w:val="Odstavecseseznamem"/>
        <w:numPr>
          <w:ilvl w:val="0"/>
          <w:numId w:val="21"/>
        </w:numPr>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na rozdíl od veřejné hromadné dopravy osob, která je z podstatné části bezemisní </w:t>
      </w:r>
      <w:r w:rsidR="007F0BF7" w:rsidRPr="00C11251">
        <w:rPr>
          <w:rFonts w:ascii="Times New Roman" w:hAnsi="Times New Roman" w:cs="Times New Roman"/>
          <w:sz w:val="24"/>
          <w:szCs w:val="24"/>
        </w:rPr>
        <w:t xml:space="preserve">a nízkoemisní </w:t>
      </w:r>
      <w:r w:rsidRPr="00C11251">
        <w:rPr>
          <w:rFonts w:ascii="Times New Roman" w:hAnsi="Times New Roman" w:cs="Times New Roman"/>
          <w:sz w:val="24"/>
          <w:szCs w:val="24"/>
        </w:rPr>
        <w:t>(metro, tramvaje, trolejbusy, elektrobusy), jsou k přepravě zboží vesměs používány emisní automobily</w:t>
      </w:r>
      <w:r w:rsidR="0014289A">
        <w:rPr>
          <w:rFonts w:ascii="Times New Roman" w:hAnsi="Times New Roman" w:cs="Times New Roman"/>
          <w:sz w:val="24"/>
          <w:szCs w:val="24"/>
        </w:rPr>
        <w:t>, proto bude nutné nastavit vhodný regulační rámec</w:t>
      </w:r>
      <w:r w:rsidRPr="00C11251">
        <w:rPr>
          <w:rFonts w:ascii="Times New Roman" w:hAnsi="Times New Roman" w:cs="Times New Roman"/>
          <w:sz w:val="24"/>
          <w:szCs w:val="24"/>
        </w:rPr>
        <w:t>.</w:t>
      </w:r>
    </w:p>
    <w:p w14:paraId="222F344F" w14:textId="77777777" w:rsidR="00B32C53" w:rsidRPr="00C11251" w:rsidRDefault="00B32C53" w:rsidP="00B32C53">
      <w:pPr>
        <w:spacing w:before="160"/>
        <w:jc w:val="both"/>
        <w:rPr>
          <w:rFonts w:ascii="Times New Roman" w:hAnsi="Times New Roman" w:cs="Times New Roman"/>
          <w:sz w:val="24"/>
          <w:szCs w:val="24"/>
        </w:rPr>
      </w:pPr>
      <w:r w:rsidRPr="00C11251">
        <w:rPr>
          <w:rFonts w:ascii="Times New Roman" w:hAnsi="Times New Roman" w:cs="Times New Roman"/>
          <w:sz w:val="24"/>
          <w:szCs w:val="24"/>
        </w:rPr>
        <w:t>Racionalizace a optimal</w:t>
      </w:r>
      <w:r w:rsidR="00C729B0" w:rsidRPr="00C11251">
        <w:rPr>
          <w:rFonts w:ascii="Times New Roman" w:hAnsi="Times New Roman" w:cs="Times New Roman"/>
          <w:sz w:val="24"/>
          <w:szCs w:val="24"/>
        </w:rPr>
        <w:t>izace</w:t>
      </w:r>
      <w:r w:rsidRPr="00C11251">
        <w:rPr>
          <w:rFonts w:ascii="Times New Roman" w:hAnsi="Times New Roman" w:cs="Times New Roman"/>
          <w:sz w:val="24"/>
          <w:szCs w:val="24"/>
        </w:rPr>
        <w:t xml:space="preserve"> těchto přeprav, spojená s jejich dekarbonizací, je velmi aktuálním tématem městské mobility k bezodkladnému řešení.</w:t>
      </w:r>
    </w:p>
    <w:p w14:paraId="07F679CB" w14:textId="77777777" w:rsidR="001B1579" w:rsidRPr="00C11251" w:rsidRDefault="00515C8B" w:rsidP="001B1579">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r w:rsidR="001B1579" w:rsidRPr="00C11251">
        <w:rPr>
          <w:rFonts w:ascii="Times New Roman" w:hAnsi="Times New Roman" w:cs="Times New Roman"/>
          <w:b/>
          <w:sz w:val="24"/>
          <w:szCs w:val="24"/>
        </w:rPr>
        <w:t>:</w:t>
      </w:r>
    </w:p>
    <w:p w14:paraId="15AB11FA" w14:textId="77777777" w:rsidR="008C2272" w:rsidRPr="00185B4B" w:rsidRDefault="008C2272" w:rsidP="0048186B">
      <w:pPr>
        <w:pStyle w:val="Nadpis4"/>
        <w:rPr>
          <w:rFonts w:ascii="Times New Roman" w:hAnsi="Times New Roman" w:cs="Times New Roman"/>
          <w:i w:val="0"/>
          <w:color w:val="auto"/>
          <w:sz w:val="24"/>
          <w:szCs w:val="24"/>
        </w:rPr>
      </w:pPr>
      <w:r w:rsidRPr="00185B4B">
        <w:rPr>
          <w:rFonts w:ascii="Times New Roman" w:hAnsi="Times New Roman" w:cs="Times New Roman"/>
          <w:i w:val="0"/>
          <w:color w:val="auto"/>
          <w:sz w:val="24"/>
          <w:szCs w:val="24"/>
        </w:rPr>
        <w:lastRenderedPageBreak/>
        <w:t>V souladu s evropskými trendy internalizovat externality.</w:t>
      </w:r>
    </w:p>
    <w:p w14:paraId="5EDD6442" w14:textId="77777777" w:rsidR="001B1579" w:rsidRDefault="008C2272" w:rsidP="0048186B">
      <w:pPr>
        <w:pStyle w:val="Nadpis4"/>
        <w:rPr>
          <w:rFonts w:ascii="Times New Roman" w:hAnsi="Times New Roman" w:cs="Times New Roman"/>
          <w:i w:val="0"/>
          <w:color w:val="auto"/>
          <w:sz w:val="24"/>
          <w:szCs w:val="24"/>
        </w:rPr>
      </w:pPr>
      <w:r w:rsidRPr="00185B4B">
        <w:rPr>
          <w:rFonts w:ascii="Times New Roman" w:hAnsi="Times New Roman" w:cs="Times New Roman"/>
          <w:i w:val="0"/>
          <w:color w:val="auto"/>
          <w:sz w:val="24"/>
          <w:szCs w:val="24"/>
        </w:rPr>
        <w:t>P</w:t>
      </w:r>
      <w:r w:rsidR="00216FA3" w:rsidRPr="00185B4B">
        <w:rPr>
          <w:rFonts w:ascii="Times New Roman" w:hAnsi="Times New Roman" w:cs="Times New Roman"/>
          <w:i w:val="0"/>
          <w:color w:val="auto"/>
          <w:sz w:val="24"/>
          <w:szCs w:val="24"/>
        </w:rPr>
        <w:t>ředcházet vzniku potřeb po mobilitě v rámci logistiky</w:t>
      </w:r>
      <w:r w:rsidR="00AF2239" w:rsidRPr="00185B4B">
        <w:rPr>
          <w:rFonts w:ascii="Times New Roman" w:hAnsi="Times New Roman" w:cs="Times New Roman"/>
          <w:i w:val="0"/>
          <w:color w:val="auto"/>
          <w:sz w:val="24"/>
          <w:szCs w:val="24"/>
        </w:rPr>
        <w:t xml:space="preserve"> a městské logistiky</w:t>
      </w:r>
      <w:r w:rsidR="001B1579" w:rsidRPr="00185B4B">
        <w:rPr>
          <w:rFonts w:ascii="Times New Roman" w:hAnsi="Times New Roman" w:cs="Times New Roman"/>
          <w:color w:val="auto"/>
          <w:sz w:val="24"/>
          <w:szCs w:val="24"/>
        </w:rPr>
        <w:t>.</w:t>
      </w:r>
    </w:p>
    <w:p w14:paraId="6E5C19E8" w14:textId="77777777" w:rsidR="00D8709F" w:rsidRPr="00373508" w:rsidRDefault="00373508" w:rsidP="00373508">
      <w:pPr>
        <w:pStyle w:val="Nadpis4"/>
        <w:rPr>
          <w:rFonts w:ascii="Times New Roman" w:hAnsi="Times New Roman" w:cs="Times New Roman"/>
          <w:i w:val="0"/>
          <w:color w:val="auto"/>
          <w:sz w:val="24"/>
          <w:szCs w:val="24"/>
        </w:rPr>
      </w:pPr>
      <w:r w:rsidRPr="00373508">
        <w:rPr>
          <w:rFonts w:ascii="Times New Roman" w:hAnsi="Times New Roman" w:cs="Times New Roman"/>
          <w:i w:val="0"/>
          <w:color w:val="auto"/>
          <w:sz w:val="24"/>
          <w:szCs w:val="24"/>
        </w:rPr>
        <w:t>Vytvářet podmínky pro zajišťování obrany a bezpečnosti státu</w:t>
      </w:r>
      <w:r>
        <w:rPr>
          <w:rFonts w:ascii="Times New Roman" w:hAnsi="Times New Roman" w:cs="Times New Roman"/>
          <w:i w:val="0"/>
          <w:color w:val="auto"/>
          <w:sz w:val="24"/>
          <w:szCs w:val="24"/>
        </w:rPr>
        <w:t xml:space="preserve"> </w:t>
      </w:r>
      <w:r w:rsidRPr="00373508">
        <w:rPr>
          <w:rFonts w:ascii="Times New Roman" w:hAnsi="Times New Roman" w:cs="Times New Roman"/>
          <w:i w:val="0"/>
          <w:color w:val="auto"/>
          <w:sz w:val="24"/>
          <w:szCs w:val="24"/>
        </w:rPr>
        <w:t>a</w:t>
      </w:r>
      <w:r>
        <w:rPr>
          <w:rFonts w:ascii="Times New Roman" w:hAnsi="Times New Roman" w:cs="Times New Roman"/>
          <w:i w:val="0"/>
          <w:color w:val="auto"/>
          <w:sz w:val="24"/>
          <w:szCs w:val="24"/>
        </w:rPr>
        <w:t xml:space="preserve"> </w:t>
      </w:r>
      <w:r w:rsidRPr="00373508">
        <w:rPr>
          <w:rFonts w:ascii="Times New Roman" w:hAnsi="Times New Roman" w:cs="Times New Roman"/>
          <w:i w:val="0"/>
          <w:color w:val="auto"/>
          <w:sz w:val="24"/>
          <w:szCs w:val="24"/>
        </w:rPr>
        <w:t>promítnout je do Plánu operační přípravy státního území ČR na dané čtyřleté období.</w:t>
      </w:r>
    </w:p>
    <w:p w14:paraId="5E5AC2A1" w14:textId="77777777" w:rsidR="00A854E4" w:rsidRPr="00C11251" w:rsidRDefault="00A854E4" w:rsidP="00A854E4">
      <w:pPr>
        <w:spacing w:before="160"/>
        <w:jc w:val="both"/>
        <w:rPr>
          <w:rFonts w:ascii="Times New Roman" w:hAnsi="Times New Roman" w:cs="Times New Roman"/>
          <w:b/>
          <w:sz w:val="24"/>
          <w:szCs w:val="24"/>
        </w:rPr>
      </w:pPr>
    </w:p>
    <w:p w14:paraId="5AE98350" w14:textId="77777777" w:rsidR="0041713A" w:rsidRPr="00457918" w:rsidRDefault="00515C8B" w:rsidP="0048186B">
      <w:pPr>
        <w:pStyle w:val="Nadpis2"/>
        <w:rPr>
          <w:rFonts w:ascii="Times New Roman" w:hAnsi="Times New Roman" w:cs="Times New Roman"/>
          <w:sz w:val="28"/>
          <w:szCs w:val="28"/>
        </w:rPr>
      </w:pPr>
      <w:bookmarkStart w:id="8" w:name="_Toc53577595"/>
      <w:r w:rsidRPr="00457918">
        <w:rPr>
          <w:rFonts w:ascii="Times New Roman" w:hAnsi="Times New Roman" w:cs="Times New Roman"/>
          <w:sz w:val="28"/>
          <w:szCs w:val="28"/>
        </w:rPr>
        <w:t xml:space="preserve">Specifický cíl: </w:t>
      </w:r>
      <w:r w:rsidR="00DB5F92" w:rsidRPr="00457918">
        <w:rPr>
          <w:rFonts w:ascii="Times New Roman" w:hAnsi="Times New Roman" w:cs="Times New Roman"/>
          <w:sz w:val="28"/>
          <w:szCs w:val="28"/>
        </w:rPr>
        <w:t>Multimodální přístup</w:t>
      </w:r>
      <w:bookmarkEnd w:id="8"/>
    </w:p>
    <w:p w14:paraId="4B5F7252" w14:textId="5928D0DC" w:rsidR="00DF2E45" w:rsidRPr="00C11251" w:rsidRDefault="000A69DF" w:rsidP="000A69DF">
      <w:pPr>
        <w:spacing w:before="160"/>
        <w:jc w:val="both"/>
        <w:rPr>
          <w:rFonts w:ascii="Times New Roman" w:hAnsi="Times New Roman" w:cs="Times New Roman"/>
          <w:sz w:val="24"/>
          <w:szCs w:val="24"/>
        </w:rPr>
      </w:pPr>
      <w:r w:rsidRPr="00C11251">
        <w:rPr>
          <w:rFonts w:ascii="Times New Roman" w:hAnsi="Times New Roman" w:cs="Times New Roman"/>
          <w:sz w:val="24"/>
          <w:szCs w:val="24"/>
        </w:rPr>
        <w:t>Multimodální přístup je hlavním nástrojem k udržitelné mobilitě. Česká republika musí plnit závazky v oblasti znečišťování ovzduší škodlivými látkami (</w:t>
      </w:r>
      <w:r w:rsidRPr="00C11251">
        <w:rPr>
          <w:rFonts w:ascii="Times New Roman" w:hAnsi="Times New Roman" w:cs="Times New Roman"/>
          <w:i/>
          <w:sz w:val="24"/>
          <w:szCs w:val="24"/>
        </w:rPr>
        <w:t>Národní program snižování emisí</w:t>
      </w:r>
      <w:r w:rsidRPr="00C11251">
        <w:rPr>
          <w:rFonts w:ascii="Times New Roman" w:hAnsi="Times New Roman" w:cs="Times New Roman"/>
          <w:sz w:val="24"/>
          <w:szCs w:val="24"/>
        </w:rPr>
        <w:t>), snižování emisí skleníkových plynů (</w:t>
      </w:r>
      <w:r w:rsidR="0064621F">
        <w:rPr>
          <w:rFonts w:ascii="Times New Roman" w:hAnsi="Times New Roman" w:cs="Times New Roman"/>
          <w:sz w:val="24"/>
          <w:szCs w:val="24"/>
        </w:rPr>
        <w:t>viz</w:t>
      </w:r>
      <w:r w:rsidR="0064621F" w:rsidRPr="00C11251">
        <w:rPr>
          <w:rFonts w:ascii="Times New Roman" w:hAnsi="Times New Roman" w:cs="Times New Roman"/>
          <w:sz w:val="24"/>
          <w:szCs w:val="24"/>
        </w:rPr>
        <w:t xml:space="preserve"> Pařížsk</w:t>
      </w:r>
      <w:r w:rsidR="0064621F">
        <w:rPr>
          <w:rFonts w:ascii="Times New Roman" w:hAnsi="Times New Roman" w:cs="Times New Roman"/>
          <w:sz w:val="24"/>
          <w:szCs w:val="24"/>
        </w:rPr>
        <w:t>á dohoda o změně klimatu</w:t>
      </w:r>
      <w:r w:rsidRPr="00C11251">
        <w:rPr>
          <w:rFonts w:ascii="Times New Roman" w:hAnsi="Times New Roman" w:cs="Times New Roman"/>
          <w:sz w:val="24"/>
          <w:szCs w:val="24"/>
        </w:rPr>
        <w:t>), přičemž společným jmenovatelem jsou energetické úspory (</w:t>
      </w:r>
      <w:r w:rsidR="00162DBD" w:rsidRPr="004419DD">
        <w:t>Vnitrostátní plán ČR pro energetiku a</w:t>
      </w:r>
      <w:r w:rsidR="00162DBD">
        <w:t> </w:t>
      </w:r>
      <w:r w:rsidR="00162DBD" w:rsidRPr="004419DD">
        <w:t>klima</w:t>
      </w:r>
      <w:r w:rsidRPr="00C11251">
        <w:rPr>
          <w:rFonts w:ascii="Times New Roman" w:hAnsi="Times New Roman" w:cs="Times New Roman"/>
          <w:sz w:val="24"/>
          <w:szCs w:val="24"/>
        </w:rPr>
        <w:t xml:space="preserve">). </w:t>
      </w:r>
    </w:p>
    <w:p w14:paraId="27B1A0F6" w14:textId="77777777" w:rsidR="004808EE" w:rsidRPr="00C11251" w:rsidRDefault="000A69DF" w:rsidP="000A69DF">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Je nutné vycházet ze skutečnosti, že spalovací motor v dopravě vykazuje </w:t>
      </w:r>
      <w:r w:rsidR="00216FA3" w:rsidRPr="00C11251">
        <w:rPr>
          <w:rFonts w:ascii="Times New Roman" w:hAnsi="Times New Roman" w:cs="Times New Roman"/>
          <w:sz w:val="24"/>
          <w:szCs w:val="24"/>
        </w:rPr>
        <w:t xml:space="preserve">oproti elektromotoru </w:t>
      </w:r>
      <w:r w:rsidRPr="00C11251">
        <w:rPr>
          <w:rFonts w:ascii="Times New Roman" w:hAnsi="Times New Roman" w:cs="Times New Roman"/>
          <w:sz w:val="24"/>
          <w:szCs w:val="24"/>
        </w:rPr>
        <w:t>nízkou účinnost</w:t>
      </w:r>
      <w:r w:rsidR="00D960D0" w:rsidRPr="00C11251">
        <w:rPr>
          <w:rFonts w:ascii="Times New Roman" w:hAnsi="Times New Roman" w:cs="Times New Roman"/>
          <w:sz w:val="24"/>
          <w:szCs w:val="24"/>
        </w:rPr>
        <w:t xml:space="preserve"> a je zdrojem emisí škodlivých látek i hluku</w:t>
      </w:r>
      <w:r w:rsidR="009129DA" w:rsidRPr="00C11251">
        <w:rPr>
          <w:rFonts w:ascii="Times New Roman" w:hAnsi="Times New Roman" w:cs="Times New Roman"/>
          <w:sz w:val="24"/>
          <w:szCs w:val="24"/>
        </w:rPr>
        <w:t>.</w:t>
      </w:r>
      <w:r w:rsidRPr="00C11251">
        <w:rPr>
          <w:rFonts w:ascii="Times New Roman" w:hAnsi="Times New Roman" w:cs="Times New Roman"/>
          <w:sz w:val="24"/>
          <w:szCs w:val="24"/>
        </w:rPr>
        <w:t xml:space="preserve"> Důležitý je rovněž nižší valivý odpor a nižší odpor prostředí kolejové dopravy. V případě pravidelných a silných přepravních proudů je proto nezbytné v první řadě zajistit využívání kolejové dopravy</w:t>
      </w:r>
      <w:r w:rsidR="00D960D0" w:rsidRPr="00C11251">
        <w:rPr>
          <w:rFonts w:ascii="Times New Roman" w:hAnsi="Times New Roman" w:cs="Times New Roman"/>
          <w:sz w:val="24"/>
          <w:szCs w:val="24"/>
        </w:rPr>
        <w:t xml:space="preserve"> s elektrickou vozbou</w:t>
      </w:r>
      <w:r w:rsidRPr="00C11251">
        <w:rPr>
          <w:rFonts w:ascii="Times New Roman" w:hAnsi="Times New Roman" w:cs="Times New Roman"/>
          <w:sz w:val="24"/>
          <w:szCs w:val="24"/>
        </w:rPr>
        <w:t>, a to jak v osobní, tak nákladní dopravě.</w:t>
      </w:r>
      <w:r w:rsidR="004808EE" w:rsidRPr="00C11251">
        <w:rPr>
          <w:rFonts w:ascii="Times New Roman" w:hAnsi="Times New Roman" w:cs="Times New Roman"/>
          <w:sz w:val="24"/>
          <w:szCs w:val="24"/>
        </w:rPr>
        <w:t xml:space="preserve"> Obdobně výhodné je rovněž využití vnitrozemské vodní dopravy.</w:t>
      </w:r>
      <w:r w:rsidR="00A854E4" w:rsidRPr="00C11251">
        <w:rPr>
          <w:rFonts w:ascii="Times New Roman" w:hAnsi="Times New Roman" w:cs="Times New Roman"/>
          <w:sz w:val="24"/>
          <w:szCs w:val="24"/>
        </w:rPr>
        <w:t xml:space="preserve"> </w:t>
      </w:r>
      <w:r w:rsidR="004808EE" w:rsidRPr="00C11251">
        <w:rPr>
          <w:rFonts w:ascii="Times New Roman" w:hAnsi="Times New Roman" w:cs="Times New Roman"/>
          <w:sz w:val="24"/>
          <w:szCs w:val="24"/>
        </w:rPr>
        <w:t xml:space="preserve">Multimodální přístup musí být </w:t>
      </w:r>
      <w:r w:rsidR="00A854E4" w:rsidRPr="00C11251">
        <w:rPr>
          <w:rFonts w:ascii="Times New Roman" w:hAnsi="Times New Roman" w:cs="Times New Roman"/>
          <w:sz w:val="24"/>
          <w:szCs w:val="24"/>
        </w:rPr>
        <w:t xml:space="preserve">přitom </w:t>
      </w:r>
      <w:r w:rsidR="004808EE" w:rsidRPr="00C11251">
        <w:rPr>
          <w:rFonts w:ascii="Times New Roman" w:hAnsi="Times New Roman" w:cs="Times New Roman"/>
          <w:sz w:val="24"/>
          <w:szCs w:val="24"/>
        </w:rPr>
        <w:t>výhodný nejen z pohledu životního prostředí, udržitelného vývoje a veřejného zdraví, ale rovněž jako ekonomicky výhodná alternativa. Proto musí být kladen důraz na mezioborovou spolupráci</w:t>
      </w:r>
      <w:r w:rsidR="00D960D0" w:rsidRPr="00C11251">
        <w:rPr>
          <w:rFonts w:ascii="Times New Roman" w:hAnsi="Times New Roman" w:cs="Times New Roman"/>
          <w:sz w:val="24"/>
          <w:szCs w:val="24"/>
        </w:rPr>
        <w:t xml:space="preserve"> </w:t>
      </w:r>
      <w:r w:rsidR="004556A8" w:rsidRPr="00C11251">
        <w:rPr>
          <w:rFonts w:ascii="Times New Roman" w:hAnsi="Times New Roman" w:cs="Times New Roman"/>
          <w:sz w:val="24"/>
          <w:szCs w:val="24"/>
        </w:rPr>
        <w:t>i</w:t>
      </w:r>
      <w:r w:rsidR="00D960D0" w:rsidRPr="00C11251">
        <w:rPr>
          <w:rFonts w:ascii="Times New Roman" w:hAnsi="Times New Roman" w:cs="Times New Roman"/>
          <w:sz w:val="24"/>
          <w:szCs w:val="24"/>
        </w:rPr>
        <w:t xml:space="preserve"> na potlačování mezioborových externalit</w:t>
      </w:r>
      <w:r w:rsidR="00716CFD" w:rsidRPr="00C11251">
        <w:rPr>
          <w:rStyle w:val="Znakapoznpodarou"/>
          <w:rFonts w:ascii="Times New Roman" w:hAnsi="Times New Roman" w:cs="Times New Roman"/>
          <w:sz w:val="24"/>
          <w:szCs w:val="24"/>
        </w:rPr>
        <w:footnoteReference w:id="4"/>
      </w:r>
      <w:r w:rsidR="00232F0A" w:rsidRPr="00C11251">
        <w:rPr>
          <w:rFonts w:ascii="Times New Roman" w:hAnsi="Times New Roman" w:cs="Times New Roman"/>
          <w:sz w:val="24"/>
          <w:szCs w:val="24"/>
        </w:rPr>
        <w:t>.</w:t>
      </w:r>
    </w:p>
    <w:p w14:paraId="6478C9CB" w14:textId="77777777" w:rsidR="00DB5F92" w:rsidRPr="00641D3F" w:rsidRDefault="00DB5F92" w:rsidP="00457918">
      <w:pPr>
        <w:pStyle w:val="Nadpis3"/>
        <w:spacing w:before="160" w:after="160"/>
        <w:rPr>
          <w:rFonts w:ascii="Times New Roman" w:hAnsi="Times New Roman" w:cs="Times New Roman"/>
          <w:sz w:val="24"/>
        </w:rPr>
      </w:pPr>
      <w:r w:rsidRPr="00C11251">
        <w:rPr>
          <w:rFonts w:ascii="Times New Roman" w:hAnsi="Times New Roman" w:cs="Times New Roman"/>
        </w:rPr>
        <w:t xml:space="preserve"> </w:t>
      </w:r>
      <w:bookmarkStart w:id="9" w:name="_Toc53577596"/>
      <w:r w:rsidR="003C1F82" w:rsidRPr="00641D3F">
        <w:rPr>
          <w:rFonts w:ascii="Times New Roman" w:hAnsi="Times New Roman" w:cs="Times New Roman"/>
          <w:b/>
          <w:color w:val="2E74B5" w:themeColor="accent1" w:themeShade="BF"/>
          <w:sz w:val="24"/>
        </w:rPr>
        <w:t>O</w:t>
      </w:r>
      <w:r w:rsidRPr="00641D3F">
        <w:rPr>
          <w:rFonts w:ascii="Times New Roman" w:hAnsi="Times New Roman" w:cs="Times New Roman"/>
          <w:b/>
          <w:color w:val="2E74B5" w:themeColor="accent1" w:themeShade="BF"/>
          <w:sz w:val="24"/>
        </w:rPr>
        <w:t>sobní doprav</w:t>
      </w:r>
      <w:r w:rsidR="001D7A46" w:rsidRPr="00641D3F">
        <w:rPr>
          <w:rFonts w:ascii="Times New Roman" w:hAnsi="Times New Roman" w:cs="Times New Roman"/>
          <w:b/>
          <w:color w:val="2E74B5" w:themeColor="accent1" w:themeShade="BF"/>
          <w:sz w:val="24"/>
        </w:rPr>
        <w:t>a</w:t>
      </w:r>
      <w:bookmarkEnd w:id="9"/>
    </w:p>
    <w:p w14:paraId="08E25514" w14:textId="77777777" w:rsidR="006377A0" w:rsidRPr="00C11251" w:rsidRDefault="006377A0"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spolupráce se samosprávou</w:t>
      </w:r>
    </w:p>
    <w:p w14:paraId="6DE69C0E" w14:textId="77777777" w:rsidR="006377A0" w:rsidRPr="00C11251" w:rsidRDefault="00216FA3"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Návazné strategie</w:t>
      </w:r>
      <w:r w:rsidR="006377A0" w:rsidRPr="00C11251">
        <w:rPr>
          <w:rFonts w:ascii="Times New Roman" w:hAnsi="Times New Roman" w:cs="Times New Roman"/>
          <w:i/>
          <w:sz w:val="24"/>
          <w:szCs w:val="24"/>
        </w:rPr>
        <w:t>: Koncepce veřejné dopravy, Koncepce</w:t>
      </w:r>
      <w:r w:rsidR="006377A0" w:rsidRPr="00C11251">
        <w:rPr>
          <w:rFonts w:ascii="Times New Roman" w:hAnsi="Times New Roman" w:cs="Times New Roman"/>
          <w:sz w:val="24"/>
          <w:szCs w:val="24"/>
        </w:rPr>
        <w:t xml:space="preserve"> </w:t>
      </w:r>
      <w:r w:rsidR="006377A0" w:rsidRPr="00C11251">
        <w:rPr>
          <w:rFonts w:ascii="Times New Roman" w:hAnsi="Times New Roman" w:cs="Times New Roman"/>
          <w:i/>
          <w:sz w:val="24"/>
          <w:szCs w:val="24"/>
        </w:rPr>
        <w:t>městské a aktivní mobility, plány dopravní obslužnosti státu a krajů, plány udržitelné městské mobility jednotlivých měst</w:t>
      </w:r>
      <w:r w:rsidR="00F009B6" w:rsidRPr="00C11251">
        <w:rPr>
          <w:rFonts w:ascii="Times New Roman" w:hAnsi="Times New Roman" w:cs="Times New Roman"/>
          <w:i/>
          <w:sz w:val="24"/>
          <w:szCs w:val="24"/>
        </w:rPr>
        <w:t xml:space="preserve">, </w:t>
      </w:r>
      <w:r w:rsidR="009C3414">
        <w:rPr>
          <w:rFonts w:ascii="Times New Roman" w:hAnsi="Times New Roman" w:cs="Times New Roman"/>
          <w:i/>
          <w:sz w:val="24"/>
          <w:szCs w:val="24"/>
        </w:rPr>
        <w:t>Strategický</w:t>
      </w:r>
      <w:r w:rsidR="009C3414" w:rsidRPr="00C11251">
        <w:rPr>
          <w:rFonts w:ascii="Times New Roman" w:hAnsi="Times New Roman" w:cs="Times New Roman"/>
          <w:i/>
          <w:sz w:val="24"/>
          <w:szCs w:val="24"/>
        </w:rPr>
        <w:t xml:space="preserve"> </w:t>
      </w:r>
      <w:r w:rsidR="00F009B6" w:rsidRPr="00C11251">
        <w:rPr>
          <w:rFonts w:ascii="Times New Roman" w:hAnsi="Times New Roman" w:cs="Times New Roman"/>
          <w:i/>
          <w:sz w:val="24"/>
          <w:szCs w:val="24"/>
        </w:rPr>
        <w:t>plán ITS</w:t>
      </w:r>
      <w:r w:rsidR="006377A0" w:rsidRPr="00C11251">
        <w:rPr>
          <w:rFonts w:ascii="Times New Roman" w:hAnsi="Times New Roman" w:cs="Times New Roman"/>
          <w:i/>
          <w:sz w:val="24"/>
          <w:szCs w:val="24"/>
        </w:rPr>
        <w:t>.</w:t>
      </w:r>
    </w:p>
    <w:p w14:paraId="42FDC357" w14:textId="77777777" w:rsidR="00C557C3" w:rsidRPr="00C11251" w:rsidRDefault="00C557C3" w:rsidP="00C557C3">
      <w:pPr>
        <w:spacing w:before="160"/>
        <w:jc w:val="both"/>
        <w:rPr>
          <w:rFonts w:ascii="Times New Roman" w:hAnsi="Times New Roman" w:cs="Times New Roman"/>
          <w:sz w:val="24"/>
          <w:szCs w:val="24"/>
        </w:rPr>
      </w:pPr>
      <w:r w:rsidRPr="00C11251">
        <w:rPr>
          <w:rFonts w:ascii="Times New Roman" w:hAnsi="Times New Roman" w:cs="Times New Roman"/>
          <w:sz w:val="24"/>
          <w:szCs w:val="24"/>
        </w:rPr>
        <w:t>Multimodální přístup v osobní dopravě</w:t>
      </w:r>
      <w:r w:rsidR="00630D9B" w:rsidRPr="00C11251">
        <w:rPr>
          <w:rFonts w:ascii="Times New Roman" w:hAnsi="Times New Roman" w:cs="Times New Roman"/>
          <w:sz w:val="24"/>
          <w:szCs w:val="24"/>
        </w:rPr>
        <w:t xml:space="preserve"> je klíčový pro snižování energetické náročnosti dopravy.</w:t>
      </w:r>
      <w:r w:rsidRPr="00C11251">
        <w:rPr>
          <w:rFonts w:ascii="Times New Roman" w:hAnsi="Times New Roman" w:cs="Times New Roman"/>
          <w:sz w:val="24"/>
          <w:szCs w:val="24"/>
        </w:rPr>
        <w:t xml:space="preserve"> </w:t>
      </w:r>
      <w:r w:rsidR="00630D9B" w:rsidRPr="00C11251">
        <w:rPr>
          <w:rFonts w:ascii="Times New Roman" w:hAnsi="Times New Roman" w:cs="Times New Roman"/>
          <w:sz w:val="24"/>
          <w:szCs w:val="24"/>
        </w:rPr>
        <w:t>J</w:t>
      </w:r>
      <w:r w:rsidRPr="00C11251">
        <w:rPr>
          <w:rFonts w:ascii="Times New Roman" w:hAnsi="Times New Roman" w:cs="Times New Roman"/>
          <w:sz w:val="24"/>
          <w:szCs w:val="24"/>
        </w:rPr>
        <w:t>e zajišťován zejména prostřednictvím kvalitní sítě veřejné hromadné dopravy stavěné na bázi alternativy k dopravě individuální. V případě kratších cest je rovněž velmi důležitou alternativou bezmotorová (aktivní) doprava (pěší, cyklistika).</w:t>
      </w:r>
      <w:r w:rsidR="00262FAE" w:rsidRPr="00C11251">
        <w:rPr>
          <w:rFonts w:ascii="Times New Roman" w:hAnsi="Times New Roman" w:cs="Times New Roman"/>
          <w:sz w:val="24"/>
          <w:szCs w:val="24"/>
        </w:rPr>
        <w:t xml:space="preserve"> </w:t>
      </w:r>
      <w:r w:rsidR="0053126B" w:rsidRPr="00C11251">
        <w:rPr>
          <w:rFonts w:ascii="Times New Roman" w:hAnsi="Times New Roman" w:cs="Times New Roman"/>
          <w:sz w:val="24"/>
          <w:szCs w:val="24"/>
        </w:rPr>
        <w:t>V současné praxi lze</w:t>
      </w:r>
      <w:r w:rsidR="00262FAE" w:rsidRPr="00C11251">
        <w:rPr>
          <w:rFonts w:ascii="Times New Roman" w:hAnsi="Times New Roman" w:cs="Times New Roman"/>
          <w:sz w:val="24"/>
          <w:szCs w:val="24"/>
        </w:rPr>
        <w:t xml:space="preserve"> rozliš</w:t>
      </w:r>
      <w:r w:rsidR="00151148" w:rsidRPr="00C11251">
        <w:rPr>
          <w:rFonts w:ascii="Times New Roman" w:hAnsi="Times New Roman" w:cs="Times New Roman"/>
          <w:sz w:val="24"/>
          <w:szCs w:val="24"/>
        </w:rPr>
        <w:t>ovat</w:t>
      </w:r>
      <w:r w:rsidR="00262FAE" w:rsidRPr="00C11251">
        <w:rPr>
          <w:rFonts w:ascii="Times New Roman" w:hAnsi="Times New Roman" w:cs="Times New Roman"/>
          <w:sz w:val="24"/>
          <w:szCs w:val="24"/>
        </w:rPr>
        <w:t xml:space="preserve"> čtyři úrovně dopravní obslužnosti veřejnou hromadnou dopravou:</w:t>
      </w:r>
    </w:p>
    <w:p w14:paraId="1C3BBCFF" w14:textId="77777777" w:rsidR="00262FAE" w:rsidRPr="00C11251" w:rsidRDefault="00262FAE" w:rsidP="00A60CCB">
      <w:pPr>
        <w:pStyle w:val="Odstavecseseznamem"/>
        <w:numPr>
          <w:ilvl w:val="0"/>
          <w:numId w:val="20"/>
        </w:numPr>
        <w:spacing w:before="160"/>
        <w:ind w:left="425" w:hanging="425"/>
        <w:contextualSpacing w:val="0"/>
        <w:jc w:val="both"/>
        <w:rPr>
          <w:rFonts w:ascii="Times New Roman" w:hAnsi="Times New Roman" w:cs="Times New Roman"/>
          <w:sz w:val="24"/>
          <w:szCs w:val="24"/>
        </w:rPr>
      </w:pPr>
      <w:r w:rsidRPr="00C11251">
        <w:rPr>
          <w:rFonts w:ascii="Times New Roman" w:hAnsi="Times New Roman" w:cs="Times New Roman"/>
          <w:i/>
          <w:sz w:val="24"/>
          <w:szCs w:val="24"/>
        </w:rPr>
        <w:t>Veřejná hromadná doprava jako sociální služba</w:t>
      </w:r>
      <w:r w:rsidRPr="00C11251">
        <w:rPr>
          <w:rFonts w:ascii="Times New Roman" w:hAnsi="Times New Roman" w:cs="Times New Roman"/>
          <w:sz w:val="24"/>
          <w:szCs w:val="24"/>
        </w:rPr>
        <w:t xml:space="preserve">. Zajišťuje pouze základní potřeby specifické skupiny obyvatel s různými druhy znevýhodnění. Takové služby </w:t>
      </w:r>
      <w:r w:rsidR="00D943AC" w:rsidRPr="00C11251">
        <w:rPr>
          <w:rFonts w:ascii="Times New Roman" w:hAnsi="Times New Roman" w:cs="Times New Roman"/>
          <w:sz w:val="24"/>
          <w:szCs w:val="24"/>
        </w:rPr>
        <w:t xml:space="preserve">se </w:t>
      </w:r>
      <w:r w:rsidRPr="00C11251">
        <w:rPr>
          <w:rFonts w:ascii="Times New Roman" w:hAnsi="Times New Roman" w:cs="Times New Roman"/>
          <w:sz w:val="24"/>
          <w:szCs w:val="24"/>
        </w:rPr>
        <w:t>vyznačují malým rozsahem služeb. Jde např. o linky MHD v menších městech na bázi dlouhého intervalu (60 min. a více) obsluhující celé město a vyznačující se dlouhými jízdními dobami. Patří sem i speciální školní spoje. Služba je zaměřena na uspokojení definovaných potřeb obyvatel (dojížďka do škol, za zdravotní péčí nebo na úřady). V tomto případě základním systémem dopravní obslužnosti je IAD, zatímco VHD je jen doplňkem.</w:t>
      </w:r>
    </w:p>
    <w:p w14:paraId="3ACE34B1" w14:textId="77777777" w:rsidR="00262FAE" w:rsidRPr="00C11251" w:rsidRDefault="00262FAE" w:rsidP="00A60CCB">
      <w:pPr>
        <w:pStyle w:val="Odstavecseseznamem"/>
        <w:numPr>
          <w:ilvl w:val="0"/>
          <w:numId w:val="20"/>
        </w:numPr>
        <w:spacing w:before="160"/>
        <w:ind w:left="425" w:hanging="425"/>
        <w:contextualSpacing w:val="0"/>
        <w:jc w:val="both"/>
        <w:rPr>
          <w:rFonts w:ascii="Times New Roman" w:hAnsi="Times New Roman" w:cs="Times New Roman"/>
          <w:sz w:val="24"/>
          <w:szCs w:val="24"/>
        </w:rPr>
      </w:pPr>
      <w:r w:rsidRPr="00C11251">
        <w:rPr>
          <w:rFonts w:ascii="Times New Roman" w:hAnsi="Times New Roman" w:cs="Times New Roman"/>
          <w:i/>
          <w:sz w:val="24"/>
          <w:szCs w:val="24"/>
        </w:rPr>
        <w:t>Veřejná hromadná doprava jako doplněk systému dopravní obslužnosti bez definice sociálních služeb.</w:t>
      </w:r>
      <w:r w:rsidRPr="00C11251">
        <w:rPr>
          <w:rFonts w:ascii="Times New Roman" w:hAnsi="Times New Roman" w:cs="Times New Roman"/>
          <w:sz w:val="24"/>
          <w:szCs w:val="24"/>
        </w:rPr>
        <w:t xml:space="preserve">  V tomto případě VHD zajišťuje širokou škálu potřeb obyvatelstva, avšak z ekonomických důvodů není schopna zajistit dostatečné standardy z hlediska kvantity služeb, což má za následek, že základním systémem dopravní obslužnosti je i </w:t>
      </w:r>
      <w:r w:rsidRPr="00C11251">
        <w:rPr>
          <w:rFonts w:ascii="Times New Roman" w:hAnsi="Times New Roman" w:cs="Times New Roman"/>
          <w:sz w:val="24"/>
          <w:szCs w:val="24"/>
        </w:rPr>
        <w:lastRenderedPageBreak/>
        <w:t xml:space="preserve">nadále IAD, zatímco VHD je jen doplňkem. Jedná se zejména o dopravní obslužnost linkovou autobusovou dopravou v řídce osídlených oblastech. Nedostatečná dopravní obslužnost má přitom největší dopad na znevýhodněné skupiny obyvatel, zvláště ženy, děti a seniory, kteří většinou nevlastní automobil a jsou závislí na veřejné dopravě. Špatná dostupnost veřejné hromadné dopravy a nedostatečná provázanost dopravních linek tak v konečném důsledku </w:t>
      </w:r>
      <w:r w:rsidR="0012467A" w:rsidRPr="00C11251">
        <w:rPr>
          <w:rFonts w:ascii="Times New Roman" w:hAnsi="Times New Roman" w:cs="Times New Roman"/>
          <w:sz w:val="24"/>
          <w:szCs w:val="24"/>
        </w:rPr>
        <w:t>přispívá k</w:t>
      </w:r>
      <w:r w:rsidRPr="00C11251">
        <w:rPr>
          <w:rFonts w:ascii="Times New Roman" w:hAnsi="Times New Roman" w:cs="Times New Roman"/>
          <w:sz w:val="24"/>
          <w:szCs w:val="24"/>
        </w:rPr>
        <w:t xml:space="preserve"> odliv</w:t>
      </w:r>
      <w:r w:rsidR="0012467A" w:rsidRPr="00C11251">
        <w:rPr>
          <w:rFonts w:ascii="Times New Roman" w:hAnsi="Times New Roman" w:cs="Times New Roman"/>
          <w:sz w:val="24"/>
          <w:szCs w:val="24"/>
        </w:rPr>
        <w:t>u</w:t>
      </w:r>
      <w:r w:rsidRPr="00C11251">
        <w:rPr>
          <w:rFonts w:ascii="Times New Roman" w:hAnsi="Times New Roman" w:cs="Times New Roman"/>
          <w:sz w:val="24"/>
          <w:szCs w:val="24"/>
        </w:rPr>
        <w:t xml:space="preserve"> obyvatel z periferních oblastí do větších aglomerací a má významný negativní dopad na demografický vývoj v těchto oblastech.</w:t>
      </w:r>
    </w:p>
    <w:p w14:paraId="13C82AAB" w14:textId="77777777" w:rsidR="00262FAE" w:rsidRPr="00C11251" w:rsidRDefault="00262FAE" w:rsidP="00A60CCB">
      <w:pPr>
        <w:pStyle w:val="Odstavecseseznamem"/>
        <w:numPr>
          <w:ilvl w:val="0"/>
          <w:numId w:val="20"/>
        </w:numPr>
        <w:spacing w:before="160"/>
        <w:ind w:left="425" w:hanging="425"/>
        <w:contextualSpacing w:val="0"/>
        <w:jc w:val="both"/>
        <w:rPr>
          <w:rFonts w:ascii="Times New Roman" w:hAnsi="Times New Roman" w:cs="Times New Roman"/>
          <w:sz w:val="24"/>
          <w:szCs w:val="24"/>
        </w:rPr>
      </w:pPr>
      <w:r w:rsidRPr="00C11251">
        <w:rPr>
          <w:rFonts w:ascii="Times New Roman" w:hAnsi="Times New Roman" w:cs="Times New Roman"/>
          <w:i/>
          <w:sz w:val="24"/>
          <w:szCs w:val="24"/>
        </w:rPr>
        <w:t>Veřejná hromadná doprava jako alternativa k dopravě individuální</w:t>
      </w:r>
      <w:r w:rsidRPr="00C11251">
        <w:rPr>
          <w:rFonts w:ascii="Times New Roman" w:hAnsi="Times New Roman" w:cs="Times New Roman"/>
          <w:sz w:val="24"/>
          <w:szCs w:val="24"/>
        </w:rPr>
        <w:t>. V tomto případě</w:t>
      </w:r>
      <w:r w:rsidR="0066352F" w:rsidRPr="00C11251">
        <w:rPr>
          <w:rFonts w:ascii="Times New Roman" w:hAnsi="Times New Roman" w:cs="Times New Roman"/>
          <w:sz w:val="24"/>
          <w:szCs w:val="24"/>
        </w:rPr>
        <w:t xml:space="preserve"> VHD zajišťuje všechny potřeby obyvatelstva, a to po celý de</w:t>
      </w:r>
      <w:r w:rsidR="00201D31" w:rsidRPr="00C11251">
        <w:rPr>
          <w:rFonts w:ascii="Times New Roman" w:hAnsi="Times New Roman" w:cs="Times New Roman"/>
          <w:sz w:val="24"/>
          <w:szCs w:val="24"/>
        </w:rPr>
        <w:t>n</w:t>
      </w:r>
      <w:r w:rsidR="0066352F" w:rsidRPr="00C11251">
        <w:rPr>
          <w:rFonts w:ascii="Times New Roman" w:hAnsi="Times New Roman" w:cs="Times New Roman"/>
          <w:sz w:val="24"/>
          <w:szCs w:val="24"/>
        </w:rPr>
        <w:t xml:space="preserve"> a týden. Kvantita poskytovaných služeb a jejich kvalita je na takové úrovni, že pro všechny skupiny obyvatelstva, včetně skupin znevýhodněných, poskytuje takové služby, díky kterým </w:t>
      </w:r>
      <w:r w:rsidR="00151148" w:rsidRPr="00C11251">
        <w:rPr>
          <w:rFonts w:ascii="Times New Roman" w:hAnsi="Times New Roman" w:cs="Times New Roman"/>
          <w:sz w:val="24"/>
          <w:szCs w:val="24"/>
        </w:rPr>
        <w:t>není nutná</w:t>
      </w:r>
      <w:r w:rsidR="0066352F" w:rsidRPr="00C11251">
        <w:rPr>
          <w:rFonts w:ascii="Times New Roman" w:hAnsi="Times New Roman" w:cs="Times New Roman"/>
          <w:sz w:val="24"/>
          <w:szCs w:val="24"/>
        </w:rPr>
        <w:t xml:space="preserve"> závislost na osobním autě. Osobní auto je pak nutné jen ve speciálních případech, pro které je možno využít </w:t>
      </w:r>
      <w:r w:rsidR="00151148" w:rsidRPr="00C11251">
        <w:rPr>
          <w:rFonts w:ascii="Times New Roman" w:hAnsi="Times New Roman" w:cs="Times New Roman"/>
          <w:sz w:val="24"/>
          <w:szCs w:val="24"/>
        </w:rPr>
        <w:t>i</w:t>
      </w:r>
      <w:r w:rsidR="0066352F" w:rsidRPr="00C11251">
        <w:rPr>
          <w:rFonts w:ascii="Times New Roman" w:hAnsi="Times New Roman" w:cs="Times New Roman"/>
          <w:sz w:val="24"/>
          <w:szCs w:val="24"/>
        </w:rPr>
        <w:t xml:space="preserve"> sdílená auta. V tomto případě je VHD v rámci systému dopravní obslužnosti svým významem srovnatelná s IAD. Tyto systémy fungují v hustě</w:t>
      </w:r>
      <w:r w:rsidR="00151148" w:rsidRPr="00C11251">
        <w:rPr>
          <w:rFonts w:ascii="Times New Roman" w:hAnsi="Times New Roman" w:cs="Times New Roman"/>
          <w:sz w:val="24"/>
          <w:szCs w:val="24"/>
        </w:rPr>
        <w:t>ji</w:t>
      </w:r>
      <w:r w:rsidR="0066352F" w:rsidRPr="00C11251">
        <w:rPr>
          <w:rFonts w:ascii="Times New Roman" w:hAnsi="Times New Roman" w:cs="Times New Roman"/>
          <w:sz w:val="24"/>
          <w:szCs w:val="24"/>
        </w:rPr>
        <w:t xml:space="preserve"> osídlených oblastech.</w:t>
      </w:r>
    </w:p>
    <w:p w14:paraId="011996BA" w14:textId="77777777" w:rsidR="0066352F" w:rsidRPr="00C11251" w:rsidRDefault="00510F90" w:rsidP="00A60CCB">
      <w:pPr>
        <w:pStyle w:val="Odstavecseseznamem"/>
        <w:numPr>
          <w:ilvl w:val="0"/>
          <w:numId w:val="20"/>
        </w:numPr>
        <w:spacing w:before="160"/>
        <w:ind w:left="425" w:hanging="425"/>
        <w:contextualSpacing w:val="0"/>
        <w:jc w:val="both"/>
        <w:rPr>
          <w:rFonts w:ascii="Times New Roman" w:hAnsi="Times New Roman" w:cs="Times New Roman"/>
          <w:sz w:val="24"/>
          <w:szCs w:val="24"/>
        </w:rPr>
      </w:pPr>
      <w:r w:rsidRPr="00C11251">
        <w:rPr>
          <w:rFonts w:ascii="Times New Roman" w:hAnsi="Times New Roman" w:cs="Times New Roman"/>
          <w:i/>
          <w:sz w:val="24"/>
          <w:szCs w:val="24"/>
        </w:rPr>
        <w:t xml:space="preserve">Veřejná hromadná doprava jako základ systému dopravní obslužnosti. </w:t>
      </w:r>
      <w:r w:rsidRPr="00C11251">
        <w:rPr>
          <w:rFonts w:ascii="Times New Roman" w:hAnsi="Times New Roman" w:cs="Times New Roman"/>
          <w:sz w:val="24"/>
          <w:szCs w:val="24"/>
        </w:rPr>
        <w:t>V tomto případě VHD zajišťuje všechny potřeby obyvatelstva, a to po celý de</w:t>
      </w:r>
      <w:r w:rsidR="00201D31" w:rsidRPr="00C11251">
        <w:rPr>
          <w:rFonts w:ascii="Times New Roman" w:hAnsi="Times New Roman" w:cs="Times New Roman"/>
          <w:sz w:val="24"/>
          <w:szCs w:val="24"/>
        </w:rPr>
        <w:t>n</w:t>
      </w:r>
      <w:r w:rsidRPr="00C11251">
        <w:rPr>
          <w:rFonts w:ascii="Times New Roman" w:hAnsi="Times New Roman" w:cs="Times New Roman"/>
          <w:sz w:val="24"/>
          <w:szCs w:val="24"/>
        </w:rPr>
        <w:t xml:space="preserve"> a týden, přičemž poskytuje větší flexibilitu než doprava individuální, která se potýká s problémem nedostatečného prostoru (kolony, nedostatečné prostory pro parkování a cena parkování). V tomto případě je VHD v rámci systému dopravní obslužnosti dominantní a IAD je jen doplňkem. Tyto systémy fungují ve značné části velkých měst, zejména v jejich historických centrech.</w:t>
      </w:r>
    </w:p>
    <w:p w14:paraId="4DB7FE50" w14:textId="77777777" w:rsidR="0053126B" w:rsidRPr="00C11251" w:rsidRDefault="0053126B" w:rsidP="00C557C3">
      <w:pPr>
        <w:spacing w:before="160"/>
        <w:jc w:val="both"/>
        <w:rPr>
          <w:rFonts w:ascii="Times New Roman" w:hAnsi="Times New Roman" w:cs="Times New Roman"/>
          <w:sz w:val="24"/>
          <w:szCs w:val="24"/>
        </w:rPr>
      </w:pPr>
      <w:r w:rsidRPr="00C11251">
        <w:rPr>
          <w:rFonts w:ascii="Times New Roman" w:hAnsi="Times New Roman" w:cs="Times New Roman"/>
          <w:sz w:val="24"/>
          <w:szCs w:val="24"/>
        </w:rPr>
        <w:t>Každá z těchto úrovní může být vhodná v konkrétních odůvodněných případech, nicméně vývoj by postupně měl vést k omezení úrovně č. 1</w:t>
      </w:r>
      <w:r w:rsidR="00D943AC" w:rsidRPr="00C11251">
        <w:rPr>
          <w:rFonts w:ascii="Times New Roman" w:hAnsi="Times New Roman" w:cs="Times New Roman"/>
          <w:sz w:val="24"/>
          <w:szCs w:val="24"/>
        </w:rPr>
        <w:t xml:space="preserve"> (vhodná je např. v menších městech s krátkými vzdálenostmi, kde by hlavní roli měla hrát aktivní mobilita)</w:t>
      </w:r>
      <w:r w:rsidRPr="00C11251">
        <w:rPr>
          <w:rFonts w:ascii="Times New Roman" w:hAnsi="Times New Roman" w:cs="Times New Roman"/>
          <w:sz w:val="24"/>
          <w:szCs w:val="24"/>
        </w:rPr>
        <w:t>, úroveň č. 2 by měla být dosažena jako minimální standard v řídce osídlených oblastech. Úroveň č. 3 by měla převažovat na většině území a úroveň č. 4 by se měla týkat zejména větších měst.</w:t>
      </w:r>
    </w:p>
    <w:p w14:paraId="26A42B5E" w14:textId="27685644" w:rsidR="009A3C7D" w:rsidRPr="00C11251" w:rsidRDefault="009A3C7D" w:rsidP="00C557C3">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V rámci rozvoje komunikačních technologií se vyvíjí koncept Mobilita jako služba (angl. Mobility as a Service, MaaS). Základní myšlenka </w:t>
      </w:r>
      <w:r w:rsidR="0037513A">
        <w:rPr>
          <w:rFonts w:ascii="Times New Roman" w:hAnsi="Times New Roman" w:cs="Times New Roman"/>
          <w:sz w:val="24"/>
          <w:szCs w:val="24"/>
        </w:rPr>
        <w:t xml:space="preserve">spočívá ve </w:t>
      </w:r>
      <w:r w:rsidR="00845AEA" w:rsidRPr="00C11251">
        <w:rPr>
          <w:rFonts w:ascii="Times New Roman" w:hAnsi="Times New Roman" w:cs="Times New Roman"/>
          <w:sz w:val="24"/>
          <w:szCs w:val="24"/>
        </w:rPr>
        <w:t>zlepš</w:t>
      </w:r>
      <w:r w:rsidR="0037513A">
        <w:rPr>
          <w:rFonts w:ascii="Times New Roman" w:hAnsi="Times New Roman" w:cs="Times New Roman"/>
          <w:sz w:val="24"/>
          <w:szCs w:val="24"/>
        </w:rPr>
        <w:t>ení</w:t>
      </w:r>
      <w:r w:rsidRPr="00C11251">
        <w:rPr>
          <w:rFonts w:ascii="Times New Roman" w:hAnsi="Times New Roman" w:cs="Times New Roman"/>
          <w:sz w:val="24"/>
          <w:szCs w:val="24"/>
        </w:rPr>
        <w:t xml:space="preserve"> poměr</w:t>
      </w:r>
      <w:r w:rsidR="0037513A">
        <w:rPr>
          <w:rFonts w:ascii="Times New Roman" w:hAnsi="Times New Roman" w:cs="Times New Roman"/>
          <w:sz w:val="24"/>
          <w:szCs w:val="24"/>
        </w:rPr>
        <w:t>u</w:t>
      </w:r>
      <w:r w:rsidRPr="00C11251">
        <w:rPr>
          <w:rFonts w:ascii="Times New Roman" w:hAnsi="Times New Roman" w:cs="Times New Roman"/>
          <w:sz w:val="24"/>
          <w:szCs w:val="24"/>
        </w:rPr>
        <w:t xml:space="preserve"> mezi individuální a veřejnou osobní dopravou. </w:t>
      </w:r>
      <w:r w:rsidR="00721627" w:rsidRPr="00C11251">
        <w:rPr>
          <w:rFonts w:ascii="Times New Roman" w:hAnsi="Times New Roman" w:cs="Times New Roman"/>
          <w:sz w:val="24"/>
          <w:szCs w:val="24"/>
        </w:rPr>
        <w:t>Osobní</w:t>
      </w:r>
      <w:r w:rsidRPr="00C11251">
        <w:rPr>
          <w:rFonts w:ascii="Times New Roman" w:hAnsi="Times New Roman" w:cs="Times New Roman"/>
          <w:sz w:val="24"/>
          <w:szCs w:val="24"/>
        </w:rPr>
        <w:t xml:space="preserve"> automobil je</w:t>
      </w:r>
      <w:r w:rsidR="00F9513F" w:rsidRPr="00C11251">
        <w:rPr>
          <w:rFonts w:ascii="Times New Roman" w:hAnsi="Times New Roman" w:cs="Times New Roman"/>
          <w:sz w:val="24"/>
          <w:szCs w:val="24"/>
        </w:rPr>
        <w:t xml:space="preserve"> dle výsledků statistického zjišťování Ročenky dopravy</w:t>
      </w:r>
      <w:r w:rsidRPr="00C11251">
        <w:rPr>
          <w:rFonts w:ascii="Times New Roman" w:hAnsi="Times New Roman" w:cs="Times New Roman"/>
          <w:sz w:val="24"/>
          <w:szCs w:val="24"/>
        </w:rPr>
        <w:t xml:space="preserve"> v ČR </w:t>
      </w:r>
      <w:r w:rsidR="00721627" w:rsidRPr="00C11251">
        <w:rPr>
          <w:rFonts w:ascii="Times New Roman" w:hAnsi="Times New Roman" w:cs="Times New Roman"/>
          <w:sz w:val="24"/>
          <w:szCs w:val="24"/>
        </w:rPr>
        <w:t xml:space="preserve">v průměru </w:t>
      </w:r>
      <w:r w:rsidRPr="00C11251">
        <w:rPr>
          <w:rFonts w:ascii="Times New Roman" w:hAnsi="Times New Roman" w:cs="Times New Roman"/>
          <w:sz w:val="24"/>
          <w:szCs w:val="24"/>
        </w:rPr>
        <w:t xml:space="preserve">využíván jen 24 minut </w:t>
      </w:r>
      <w:r w:rsidR="00721627" w:rsidRPr="00C11251">
        <w:rPr>
          <w:rFonts w:ascii="Times New Roman" w:hAnsi="Times New Roman" w:cs="Times New Roman"/>
          <w:sz w:val="24"/>
          <w:szCs w:val="24"/>
        </w:rPr>
        <w:t xml:space="preserve">denně </w:t>
      </w:r>
      <w:r w:rsidRPr="00C11251">
        <w:rPr>
          <w:rFonts w:ascii="Times New Roman" w:hAnsi="Times New Roman" w:cs="Times New Roman"/>
          <w:sz w:val="24"/>
          <w:szCs w:val="24"/>
        </w:rPr>
        <w:t>a je obsazen jen 1,3 osobami</w:t>
      </w:r>
      <w:r w:rsidR="00151148" w:rsidRPr="00C11251">
        <w:rPr>
          <w:rFonts w:ascii="Times New Roman" w:hAnsi="Times New Roman" w:cs="Times New Roman"/>
          <w:sz w:val="24"/>
          <w:szCs w:val="24"/>
        </w:rPr>
        <w:t>.</w:t>
      </w:r>
      <w:r w:rsidRPr="00C11251">
        <w:rPr>
          <w:rFonts w:ascii="Times New Roman" w:hAnsi="Times New Roman" w:cs="Times New Roman"/>
          <w:sz w:val="24"/>
          <w:szCs w:val="24"/>
        </w:rPr>
        <w:t xml:space="preserve"> Sociální funkci a roli ukazatele sociálního postavení dnes převzaly mobilní telefony a aktivita na sociálních sítích. Záměrem konceptu je, že v budoucnu si lidé budou kupovat službu určitého operátora mobility, obdobně jako dnes u mobilního operátora. Koncept Mobilita jako služba (MaaS) tedy představuje přelomový koncept dopravy, který by mohl minimálně narušit současné modely poskytování dopravy, a to především ve městech. </w:t>
      </w:r>
      <w:r w:rsidR="00040859">
        <w:rPr>
          <w:rFonts w:ascii="Times New Roman" w:hAnsi="Times New Roman" w:cs="Times New Roman"/>
          <w:sz w:val="24"/>
          <w:szCs w:val="24"/>
        </w:rPr>
        <w:t xml:space="preserve">Proto bude klíčové vymezit jednotlivé role a zajistit férové podmínky všech účastníků konceptu. </w:t>
      </w:r>
      <w:r w:rsidRPr="00C11251">
        <w:rPr>
          <w:rFonts w:ascii="Times New Roman" w:hAnsi="Times New Roman" w:cs="Times New Roman"/>
          <w:sz w:val="24"/>
          <w:szCs w:val="24"/>
        </w:rPr>
        <w:t xml:space="preserve">MaaS by měl nabídnout „balíček“ osobní mobility, který nejlépe odpovídá životnímu stylu a potřebám jednotlivce a který zajišťují </w:t>
      </w:r>
      <w:r w:rsidR="002F0730" w:rsidRPr="00C11251">
        <w:rPr>
          <w:rFonts w:ascii="Times New Roman" w:hAnsi="Times New Roman" w:cs="Times New Roman"/>
          <w:sz w:val="24"/>
          <w:szCs w:val="24"/>
        </w:rPr>
        <w:t>modely zpracované na základě poskytnutých dat</w:t>
      </w:r>
      <w:r w:rsidRPr="00C11251">
        <w:rPr>
          <w:rFonts w:ascii="Times New Roman" w:hAnsi="Times New Roman" w:cs="Times New Roman"/>
          <w:sz w:val="24"/>
          <w:szCs w:val="24"/>
        </w:rPr>
        <w:t>. Tato služba umožn</w:t>
      </w:r>
      <w:r w:rsidR="00151148" w:rsidRPr="00C11251">
        <w:rPr>
          <w:rFonts w:ascii="Times New Roman" w:hAnsi="Times New Roman" w:cs="Times New Roman"/>
          <w:sz w:val="24"/>
          <w:szCs w:val="24"/>
        </w:rPr>
        <w:t>í</w:t>
      </w:r>
      <w:r w:rsidRPr="00C11251">
        <w:rPr>
          <w:rFonts w:ascii="Times New Roman" w:hAnsi="Times New Roman" w:cs="Times New Roman"/>
          <w:sz w:val="24"/>
          <w:szCs w:val="24"/>
        </w:rPr>
        <w:t xml:space="preserve"> integrované plánování cesty a plateb na principu jednoho nákupu (one-stop-shop). MaaS zahrne různé druhy hromadné dopravy a/nebo sdílená vozidla</w:t>
      </w:r>
      <w:r w:rsidR="00845AEA" w:rsidRPr="00C11251">
        <w:rPr>
          <w:rFonts w:ascii="Times New Roman" w:hAnsi="Times New Roman" w:cs="Times New Roman"/>
          <w:sz w:val="24"/>
          <w:szCs w:val="24"/>
        </w:rPr>
        <w:t xml:space="preserve"> a kola</w:t>
      </w:r>
      <w:r w:rsidRPr="00C11251">
        <w:rPr>
          <w:rFonts w:ascii="Times New Roman" w:hAnsi="Times New Roman" w:cs="Times New Roman"/>
          <w:sz w:val="24"/>
          <w:szCs w:val="24"/>
        </w:rPr>
        <w:t xml:space="preserve">, informace pro cestující o různých druzích dopravy a integrovaný rezervační a platební systém. Systém </w:t>
      </w:r>
      <w:r w:rsidR="00151148" w:rsidRPr="00C11251">
        <w:rPr>
          <w:rFonts w:ascii="Times New Roman" w:hAnsi="Times New Roman" w:cs="Times New Roman"/>
          <w:sz w:val="24"/>
          <w:szCs w:val="24"/>
        </w:rPr>
        <w:t xml:space="preserve">bude </w:t>
      </w:r>
      <w:r w:rsidRPr="00C11251">
        <w:rPr>
          <w:rFonts w:ascii="Times New Roman" w:hAnsi="Times New Roman" w:cs="Times New Roman"/>
          <w:sz w:val="24"/>
          <w:szCs w:val="24"/>
        </w:rPr>
        <w:t>fung</w:t>
      </w:r>
      <w:r w:rsidR="00151148" w:rsidRPr="00C11251">
        <w:rPr>
          <w:rFonts w:ascii="Times New Roman" w:hAnsi="Times New Roman" w:cs="Times New Roman"/>
          <w:sz w:val="24"/>
          <w:szCs w:val="24"/>
        </w:rPr>
        <w:t>ovat</w:t>
      </w:r>
      <w:r w:rsidRPr="00C11251">
        <w:rPr>
          <w:rFonts w:ascii="Times New Roman" w:hAnsi="Times New Roman" w:cs="Times New Roman"/>
          <w:sz w:val="24"/>
          <w:szCs w:val="24"/>
        </w:rPr>
        <w:t xml:space="preserve"> tak, že uživatelé si po zadání východiska a cíle své cesty </w:t>
      </w:r>
      <w:r w:rsidR="00151148" w:rsidRPr="00C11251">
        <w:rPr>
          <w:rFonts w:ascii="Times New Roman" w:hAnsi="Times New Roman" w:cs="Times New Roman"/>
          <w:sz w:val="24"/>
          <w:szCs w:val="24"/>
        </w:rPr>
        <w:t>budou moci</w:t>
      </w:r>
      <w:r w:rsidRPr="00C11251">
        <w:rPr>
          <w:rFonts w:ascii="Times New Roman" w:hAnsi="Times New Roman" w:cs="Times New Roman"/>
          <w:sz w:val="24"/>
          <w:szCs w:val="24"/>
        </w:rPr>
        <w:t xml:space="preserve"> v aplikaci vizualizovat nejlepší variantu podle své preference – nejrychlejší, nejlevnější, nejekologičtější aj. – a provést všechny potřebné rezervace apod. buďto přímo nebo přes vstup na aplikace příslušných poskytovatelů jednotlivých služeb.</w:t>
      </w:r>
    </w:p>
    <w:p w14:paraId="03206E19" w14:textId="77777777" w:rsidR="009D75B3" w:rsidRPr="00C11251" w:rsidRDefault="00C557C3" w:rsidP="001901AA">
      <w:pPr>
        <w:rPr>
          <w:rFonts w:ascii="Times New Roman" w:hAnsi="Times New Roman" w:cs="Times New Roman"/>
          <w:b/>
          <w:sz w:val="24"/>
          <w:szCs w:val="24"/>
        </w:rPr>
      </w:pPr>
      <w:r w:rsidRPr="00C11251">
        <w:rPr>
          <w:rFonts w:ascii="Times New Roman" w:hAnsi="Times New Roman" w:cs="Times New Roman"/>
          <w:b/>
          <w:sz w:val="24"/>
          <w:szCs w:val="24"/>
        </w:rPr>
        <w:lastRenderedPageBreak/>
        <w:t>Dálková doprava, v</w:t>
      </w:r>
      <w:r w:rsidR="009D75B3" w:rsidRPr="00C11251">
        <w:rPr>
          <w:rFonts w:ascii="Times New Roman" w:hAnsi="Times New Roman" w:cs="Times New Roman"/>
          <w:b/>
          <w:sz w:val="24"/>
          <w:szCs w:val="24"/>
        </w:rPr>
        <w:t>eřejné služby a jejic</w:t>
      </w:r>
      <w:r w:rsidR="00FB01B1" w:rsidRPr="00C11251">
        <w:rPr>
          <w:rFonts w:ascii="Times New Roman" w:hAnsi="Times New Roman" w:cs="Times New Roman"/>
          <w:b/>
          <w:sz w:val="24"/>
          <w:szCs w:val="24"/>
        </w:rPr>
        <w:t xml:space="preserve">h doplnění službami </w:t>
      </w:r>
      <w:r w:rsidR="00F1477A" w:rsidRPr="00C11251">
        <w:rPr>
          <w:rFonts w:ascii="Times New Roman" w:hAnsi="Times New Roman" w:cs="Times New Roman"/>
          <w:b/>
          <w:sz w:val="24"/>
          <w:szCs w:val="24"/>
        </w:rPr>
        <w:t>komerčními</w:t>
      </w:r>
    </w:p>
    <w:p w14:paraId="0E2C6A5C" w14:textId="77777777" w:rsidR="00486BC3" w:rsidRPr="00C11251" w:rsidRDefault="00A04BE0" w:rsidP="00A04BE0">
      <w:pPr>
        <w:spacing w:before="160"/>
        <w:jc w:val="both"/>
        <w:rPr>
          <w:rFonts w:ascii="Times New Roman" w:hAnsi="Times New Roman" w:cs="Times New Roman"/>
          <w:sz w:val="24"/>
          <w:szCs w:val="24"/>
        </w:rPr>
      </w:pPr>
      <w:r w:rsidRPr="00C11251">
        <w:rPr>
          <w:rFonts w:ascii="Times New Roman" w:hAnsi="Times New Roman" w:cs="Times New Roman"/>
          <w:sz w:val="24"/>
          <w:szCs w:val="24"/>
        </w:rPr>
        <w:t>Kvalita dálkové železniční dopravy se zlepšuje, což se projevuje velmi rychle rostoucími přepravními výkony dálkové železniční dopravy (viz</w:t>
      </w:r>
      <w:r w:rsidR="00216FA3" w:rsidRPr="00C11251">
        <w:rPr>
          <w:rFonts w:ascii="Times New Roman" w:hAnsi="Times New Roman" w:cs="Times New Roman"/>
          <w:sz w:val="24"/>
          <w:szCs w:val="24"/>
        </w:rPr>
        <w:t xml:space="preserve"> příloha</w:t>
      </w:r>
      <w:r w:rsidRPr="00C11251">
        <w:rPr>
          <w:rFonts w:ascii="Times New Roman" w:hAnsi="Times New Roman" w:cs="Times New Roman"/>
          <w:sz w:val="24"/>
          <w:szCs w:val="24"/>
        </w:rPr>
        <w:t xml:space="preserve"> analytická část). Vzhledem k tomu, že kapacita železniční infrastruktury na hlavních tazích je již vyčerp</w:t>
      </w:r>
      <w:r w:rsidR="003504E4" w:rsidRPr="00C11251">
        <w:rPr>
          <w:rFonts w:ascii="Times New Roman" w:hAnsi="Times New Roman" w:cs="Times New Roman"/>
          <w:sz w:val="24"/>
          <w:szCs w:val="24"/>
        </w:rPr>
        <w:t>á</w:t>
      </w:r>
      <w:r w:rsidRPr="00C11251">
        <w:rPr>
          <w:rFonts w:ascii="Times New Roman" w:hAnsi="Times New Roman" w:cs="Times New Roman"/>
          <w:sz w:val="24"/>
          <w:szCs w:val="24"/>
        </w:rPr>
        <w:t>n</w:t>
      </w:r>
      <w:r w:rsidR="003504E4" w:rsidRPr="00C11251">
        <w:rPr>
          <w:rFonts w:ascii="Times New Roman" w:hAnsi="Times New Roman" w:cs="Times New Roman"/>
          <w:sz w:val="24"/>
          <w:szCs w:val="24"/>
        </w:rPr>
        <w:t>a</w:t>
      </w:r>
      <w:r w:rsidRPr="00C11251">
        <w:rPr>
          <w:rFonts w:ascii="Times New Roman" w:hAnsi="Times New Roman" w:cs="Times New Roman"/>
          <w:sz w:val="24"/>
          <w:szCs w:val="24"/>
        </w:rPr>
        <w:t xml:space="preserve"> a výstavba nových </w:t>
      </w:r>
      <w:r w:rsidR="00922899" w:rsidRPr="00C11251">
        <w:rPr>
          <w:rFonts w:ascii="Times New Roman" w:hAnsi="Times New Roman" w:cs="Times New Roman"/>
          <w:sz w:val="24"/>
          <w:szCs w:val="24"/>
        </w:rPr>
        <w:t>kapacit je středně</w:t>
      </w:r>
      <w:r w:rsidRPr="00C11251">
        <w:rPr>
          <w:rFonts w:ascii="Times New Roman" w:hAnsi="Times New Roman" w:cs="Times New Roman"/>
          <w:sz w:val="24"/>
          <w:szCs w:val="24"/>
        </w:rPr>
        <w:t xml:space="preserve">dobou záležitostí, bude stále více kladen důraz na rozdělení dostupné kapacity mezi jednotlivé segmenty dopravy. </w:t>
      </w:r>
      <w:r w:rsidR="00486BC3" w:rsidRPr="00C11251">
        <w:rPr>
          <w:rFonts w:ascii="Times New Roman" w:hAnsi="Times New Roman" w:cs="Times New Roman"/>
          <w:sz w:val="24"/>
          <w:szCs w:val="24"/>
        </w:rPr>
        <w:t>Volný trh v železniční dopravě (soutěž na trhu) proto musí být řešen uvážlivě, a to s ohledem na kapacitu železničních tratí pro příměstskou a nákladní dopravu. S ohledem na kapacitu železniční infrastruktury a potřebu zajištění dopravní obslužnosti ve veřejném zájmu, při současném zachování volné kapacity pro nákladní dopravu, se ukazuje jako problematické provozovat ve špičkovém období více vlaků dálkové dopravy ve stejné relaci s malou kapacitou, přičemž kapacita infrastruktury pro ostatní vlaky (regionální, nákladní) bude chybět. Ekologičnost železniční dopravy se projevuje hlavně u většího počtu přepravených osob</w:t>
      </w:r>
      <w:r w:rsidR="001D484A" w:rsidRPr="00C11251">
        <w:rPr>
          <w:rFonts w:ascii="Times New Roman" w:hAnsi="Times New Roman" w:cs="Times New Roman"/>
          <w:sz w:val="24"/>
          <w:szCs w:val="24"/>
        </w:rPr>
        <w:t xml:space="preserve"> nebo zboží</w:t>
      </w:r>
      <w:r w:rsidR="00615E8E" w:rsidRPr="00C11251">
        <w:rPr>
          <w:rFonts w:ascii="Times New Roman" w:hAnsi="Times New Roman" w:cs="Times New Roman"/>
          <w:sz w:val="24"/>
          <w:szCs w:val="24"/>
        </w:rPr>
        <w:t xml:space="preserve"> v jednom vlaku. Dva</w:t>
      </w:r>
      <w:r w:rsidR="00486BC3" w:rsidRPr="00C11251">
        <w:rPr>
          <w:rFonts w:ascii="Times New Roman" w:hAnsi="Times New Roman" w:cs="Times New Roman"/>
          <w:sz w:val="24"/>
          <w:szCs w:val="24"/>
        </w:rPr>
        <w:t xml:space="preserve"> vlak</w:t>
      </w:r>
      <w:r w:rsidR="00615E8E" w:rsidRPr="00C11251">
        <w:rPr>
          <w:rFonts w:ascii="Times New Roman" w:hAnsi="Times New Roman" w:cs="Times New Roman"/>
          <w:sz w:val="24"/>
          <w:szCs w:val="24"/>
        </w:rPr>
        <w:t>y</w:t>
      </w:r>
      <w:r w:rsidR="00486BC3" w:rsidRPr="00C11251">
        <w:rPr>
          <w:rFonts w:ascii="Times New Roman" w:hAnsi="Times New Roman" w:cs="Times New Roman"/>
          <w:sz w:val="24"/>
          <w:szCs w:val="24"/>
        </w:rPr>
        <w:t xml:space="preserve"> do hodiny</w:t>
      </w:r>
      <w:r w:rsidR="00615E8E" w:rsidRPr="00C11251">
        <w:rPr>
          <w:rFonts w:ascii="Times New Roman" w:hAnsi="Times New Roman" w:cs="Times New Roman"/>
          <w:sz w:val="24"/>
          <w:szCs w:val="24"/>
        </w:rPr>
        <w:t xml:space="preserve"> v přepravních špičkách</w:t>
      </w:r>
      <w:r w:rsidR="00486BC3" w:rsidRPr="00C11251">
        <w:rPr>
          <w:rFonts w:ascii="Times New Roman" w:hAnsi="Times New Roman" w:cs="Times New Roman"/>
          <w:sz w:val="24"/>
          <w:szCs w:val="24"/>
        </w:rPr>
        <w:t xml:space="preserve"> v expresních relacích je možno považovat u dálkových relací nad </w:t>
      </w:r>
      <w:smartTag w:uri="urn:schemas-microsoft-com:office:smarttags" w:element="metricconverter">
        <w:smartTagPr>
          <w:attr w:name="ProductID" w:val="200 km"/>
        </w:smartTagPr>
        <w:r w:rsidR="00486BC3" w:rsidRPr="00C11251">
          <w:rPr>
            <w:rFonts w:ascii="Times New Roman" w:hAnsi="Times New Roman" w:cs="Times New Roman"/>
            <w:sz w:val="24"/>
            <w:szCs w:val="24"/>
          </w:rPr>
          <w:t>200 km</w:t>
        </w:r>
      </w:smartTag>
      <w:r w:rsidR="00486BC3" w:rsidRPr="00C11251">
        <w:rPr>
          <w:rFonts w:ascii="Times New Roman" w:hAnsi="Times New Roman" w:cs="Times New Roman"/>
          <w:sz w:val="24"/>
          <w:szCs w:val="24"/>
        </w:rPr>
        <w:t xml:space="preserve"> za dostačující a z pohledu optimálního využití potenciálu železniční dopravy i výhodnější, přičemž kvalita obsluhy tímto není výrazně zhoršena. V </w:t>
      </w:r>
      <w:r w:rsidR="00615E8E" w:rsidRPr="00C11251">
        <w:rPr>
          <w:rFonts w:ascii="Times New Roman" w:hAnsi="Times New Roman" w:cs="Times New Roman"/>
          <w:sz w:val="24"/>
          <w:szCs w:val="24"/>
        </w:rPr>
        <w:t>půl</w:t>
      </w:r>
      <w:r w:rsidR="00486BC3" w:rsidRPr="00C11251">
        <w:rPr>
          <w:rFonts w:ascii="Times New Roman" w:hAnsi="Times New Roman" w:cs="Times New Roman"/>
          <w:sz w:val="24"/>
          <w:szCs w:val="24"/>
        </w:rPr>
        <w:t>hodinovém taktu lze přitom zajistit v soutěži o trh dva různé provozovatele (dvě linky v hodinovém taktu</w:t>
      </w:r>
      <w:r w:rsidR="00A61282" w:rsidRPr="00C11251">
        <w:rPr>
          <w:rFonts w:ascii="Times New Roman" w:hAnsi="Times New Roman" w:cs="Times New Roman"/>
          <w:sz w:val="24"/>
          <w:szCs w:val="24"/>
        </w:rPr>
        <w:t>)</w:t>
      </w:r>
      <w:r w:rsidR="00486BC3" w:rsidRPr="00C11251">
        <w:rPr>
          <w:rFonts w:ascii="Times New Roman" w:hAnsi="Times New Roman" w:cs="Times New Roman"/>
          <w:sz w:val="24"/>
          <w:szCs w:val="24"/>
        </w:rPr>
        <w:t>.</w:t>
      </w:r>
      <w:r w:rsidR="00D747C4" w:rsidRPr="00C11251">
        <w:rPr>
          <w:rFonts w:ascii="Times New Roman" w:hAnsi="Times New Roman" w:cs="Times New Roman"/>
          <w:sz w:val="24"/>
          <w:szCs w:val="24"/>
        </w:rPr>
        <w:t xml:space="preserve"> </w:t>
      </w:r>
      <w:r w:rsidR="00486BC3" w:rsidRPr="00C11251">
        <w:rPr>
          <w:rFonts w:ascii="Times New Roman" w:hAnsi="Times New Roman" w:cs="Times New Roman"/>
          <w:sz w:val="24"/>
          <w:szCs w:val="24"/>
        </w:rPr>
        <w:t xml:space="preserve">V každém případě pro další rozvoj dálkové dopravy je nezbytné zajistit další </w:t>
      </w:r>
      <w:r w:rsidR="00A20FE4">
        <w:rPr>
          <w:rFonts w:ascii="Times New Roman" w:hAnsi="Times New Roman" w:cs="Times New Roman"/>
          <w:sz w:val="24"/>
          <w:szCs w:val="24"/>
        </w:rPr>
        <w:t>n</w:t>
      </w:r>
      <w:r w:rsidR="0038642D">
        <w:rPr>
          <w:rFonts w:ascii="Times New Roman" w:hAnsi="Times New Roman" w:cs="Times New Roman"/>
          <w:sz w:val="24"/>
          <w:szCs w:val="24"/>
        </w:rPr>
        <w:t>a</w:t>
      </w:r>
      <w:r w:rsidR="00A20FE4">
        <w:rPr>
          <w:rFonts w:ascii="Times New Roman" w:hAnsi="Times New Roman" w:cs="Times New Roman"/>
          <w:sz w:val="24"/>
          <w:szCs w:val="24"/>
        </w:rPr>
        <w:t>výšení</w:t>
      </w:r>
      <w:r w:rsidR="00A20FE4" w:rsidRPr="00C11251">
        <w:rPr>
          <w:rFonts w:ascii="Times New Roman" w:hAnsi="Times New Roman" w:cs="Times New Roman"/>
          <w:sz w:val="24"/>
          <w:szCs w:val="24"/>
        </w:rPr>
        <w:t xml:space="preserve"> </w:t>
      </w:r>
      <w:r w:rsidR="00486BC3" w:rsidRPr="00C11251">
        <w:rPr>
          <w:rFonts w:ascii="Times New Roman" w:hAnsi="Times New Roman" w:cs="Times New Roman"/>
          <w:sz w:val="24"/>
          <w:szCs w:val="24"/>
        </w:rPr>
        <w:t>kapacity železniční infrastruktury (</w:t>
      </w:r>
      <w:r w:rsidR="00A20FE4">
        <w:rPr>
          <w:rFonts w:ascii="Times New Roman" w:hAnsi="Times New Roman" w:cs="Times New Roman"/>
          <w:sz w:val="24"/>
          <w:szCs w:val="24"/>
        </w:rPr>
        <w:t>opatření na</w:t>
      </w:r>
      <w:r w:rsidR="00486BC3" w:rsidRPr="00C11251">
        <w:rPr>
          <w:rFonts w:ascii="Times New Roman" w:hAnsi="Times New Roman" w:cs="Times New Roman"/>
          <w:sz w:val="24"/>
          <w:szCs w:val="24"/>
        </w:rPr>
        <w:t xml:space="preserve"> současných </w:t>
      </w:r>
      <w:r w:rsidR="005D0D2A" w:rsidRPr="00C11251">
        <w:rPr>
          <w:rFonts w:ascii="Times New Roman" w:hAnsi="Times New Roman" w:cs="Times New Roman"/>
          <w:sz w:val="24"/>
          <w:szCs w:val="24"/>
        </w:rPr>
        <w:t>tratí</w:t>
      </w:r>
      <w:r w:rsidR="00A20FE4">
        <w:rPr>
          <w:rFonts w:ascii="Times New Roman" w:hAnsi="Times New Roman" w:cs="Times New Roman"/>
          <w:sz w:val="24"/>
          <w:szCs w:val="24"/>
        </w:rPr>
        <w:t>ch,</w:t>
      </w:r>
      <w:r w:rsidR="00486BC3" w:rsidRPr="00C11251">
        <w:rPr>
          <w:rFonts w:ascii="Times New Roman" w:hAnsi="Times New Roman" w:cs="Times New Roman"/>
          <w:sz w:val="24"/>
          <w:szCs w:val="24"/>
        </w:rPr>
        <w:t xml:space="preserve"> </w:t>
      </w:r>
      <w:r w:rsidR="00A20FE4" w:rsidRPr="00185B4B">
        <w:rPr>
          <w:rFonts w:ascii="Times New Roman" w:hAnsi="Times New Roman" w:cs="Times New Roman"/>
          <w:sz w:val="24"/>
          <w:szCs w:val="24"/>
        </w:rPr>
        <w:t>budování pilotních úseků RS a na ně navazujících ucelených úseků RS</w:t>
      </w:r>
      <w:r w:rsidR="00486BC3" w:rsidRPr="00C11251">
        <w:rPr>
          <w:rFonts w:ascii="Times New Roman" w:hAnsi="Times New Roman" w:cs="Times New Roman"/>
          <w:sz w:val="24"/>
          <w:szCs w:val="24"/>
        </w:rPr>
        <w:t>).</w:t>
      </w:r>
    </w:p>
    <w:p w14:paraId="58F90485" w14:textId="0DE178EB" w:rsidR="001D7A46" w:rsidRPr="00C11251" w:rsidRDefault="0003741D" w:rsidP="00A04BE0">
      <w:pPr>
        <w:spacing w:before="160"/>
        <w:jc w:val="both"/>
        <w:rPr>
          <w:rFonts w:ascii="Times New Roman" w:hAnsi="Times New Roman" w:cs="Times New Roman"/>
          <w:sz w:val="24"/>
          <w:szCs w:val="24"/>
        </w:rPr>
      </w:pPr>
      <w:r w:rsidRPr="00C11251">
        <w:rPr>
          <w:rFonts w:ascii="Times New Roman" w:hAnsi="Times New Roman" w:cs="Times New Roman"/>
          <w:sz w:val="24"/>
          <w:szCs w:val="24"/>
        </w:rPr>
        <w:t>Za</w:t>
      </w:r>
      <w:r w:rsidR="00A04BE0" w:rsidRPr="00C11251">
        <w:rPr>
          <w:rFonts w:ascii="Times New Roman" w:hAnsi="Times New Roman" w:cs="Times New Roman"/>
          <w:sz w:val="24"/>
          <w:szCs w:val="24"/>
        </w:rPr>
        <w:t xml:space="preserve"> této situace na hlavních tratích</w:t>
      </w:r>
      <w:r w:rsidR="001D484A" w:rsidRPr="00C11251">
        <w:rPr>
          <w:rFonts w:ascii="Times New Roman" w:hAnsi="Times New Roman" w:cs="Times New Roman"/>
          <w:sz w:val="24"/>
          <w:szCs w:val="24"/>
        </w:rPr>
        <w:t xml:space="preserve"> </w:t>
      </w:r>
      <w:r w:rsidR="009C0EE4">
        <w:rPr>
          <w:rFonts w:ascii="Times New Roman" w:hAnsi="Times New Roman" w:cs="Times New Roman"/>
          <w:sz w:val="24"/>
          <w:szCs w:val="24"/>
        </w:rPr>
        <w:t xml:space="preserve">bude </w:t>
      </w:r>
      <w:r w:rsidR="001D484A" w:rsidRPr="00C11251">
        <w:rPr>
          <w:rFonts w:ascii="Times New Roman" w:hAnsi="Times New Roman" w:cs="Times New Roman"/>
          <w:sz w:val="24"/>
          <w:szCs w:val="24"/>
        </w:rPr>
        <w:t>nutné</w:t>
      </w:r>
      <w:r w:rsidR="00A04BE0" w:rsidRPr="00C11251">
        <w:rPr>
          <w:rFonts w:ascii="Times New Roman" w:hAnsi="Times New Roman" w:cs="Times New Roman"/>
          <w:sz w:val="24"/>
          <w:szCs w:val="24"/>
        </w:rPr>
        <w:t xml:space="preserve"> podporovat pomocí nastavení ceny za dopravní cestu zejména vlaky delší, které v rámci svého slotu odvedou více přepravní práce. Znamená to proto odstranit z výpočtu ceny </w:t>
      </w:r>
      <w:r w:rsidR="00F2154A" w:rsidRPr="00C11251">
        <w:rPr>
          <w:rFonts w:ascii="Times New Roman" w:hAnsi="Times New Roman" w:cs="Times New Roman"/>
          <w:sz w:val="24"/>
          <w:szCs w:val="24"/>
        </w:rPr>
        <w:t xml:space="preserve">za dopravní cestu </w:t>
      </w:r>
      <w:r w:rsidR="00A04BE0" w:rsidRPr="00C11251">
        <w:rPr>
          <w:rFonts w:ascii="Times New Roman" w:hAnsi="Times New Roman" w:cs="Times New Roman"/>
          <w:sz w:val="24"/>
          <w:szCs w:val="24"/>
        </w:rPr>
        <w:t>hmotnostní kategorie, a to jak u osobní, tak nákladní dopravy</w:t>
      </w:r>
      <w:r w:rsidR="00D747C4" w:rsidRPr="00C11251">
        <w:rPr>
          <w:rFonts w:ascii="Times New Roman" w:hAnsi="Times New Roman" w:cs="Times New Roman"/>
          <w:sz w:val="24"/>
          <w:szCs w:val="24"/>
        </w:rPr>
        <w:t>, protože současná struktura ceny za použití dopravní cesty, téměř přímo úměrná hmotnosti vlaku, nemotivuje dopravce k tvorbě menšího počtu delších vlaků.</w:t>
      </w:r>
      <w:r w:rsidR="00615E8E" w:rsidRPr="00C11251">
        <w:rPr>
          <w:rFonts w:ascii="Times New Roman" w:hAnsi="Times New Roman" w:cs="Times New Roman"/>
          <w:sz w:val="24"/>
          <w:szCs w:val="24"/>
        </w:rPr>
        <w:t xml:space="preserve"> Podobně je nutno cestou </w:t>
      </w:r>
      <w:r w:rsidR="00FC66FD">
        <w:rPr>
          <w:rFonts w:ascii="Times New Roman" w:hAnsi="Times New Roman" w:cs="Times New Roman"/>
          <w:sz w:val="24"/>
          <w:szCs w:val="24"/>
        </w:rPr>
        <w:t>ceny</w:t>
      </w:r>
      <w:r w:rsidR="00FC66FD" w:rsidRPr="00C11251">
        <w:rPr>
          <w:rFonts w:ascii="Times New Roman" w:hAnsi="Times New Roman" w:cs="Times New Roman"/>
          <w:sz w:val="24"/>
          <w:szCs w:val="24"/>
        </w:rPr>
        <w:t xml:space="preserve"> </w:t>
      </w:r>
      <w:r w:rsidR="00615E8E" w:rsidRPr="00C11251">
        <w:rPr>
          <w:rFonts w:ascii="Times New Roman" w:hAnsi="Times New Roman" w:cs="Times New Roman"/>
          <w:sz w:val="24"/>
          <w:szCs w:val="24"/>
        </w:rPr>
        <w:t xml:space="preserve">za použití </w:t>
      </w:r>
      <w:r w:rsidR="001C2B5D">
        <w:rPr>
          <w:rFonts w:ascii="Times New Roman" w:hAnsi="Times New Roman" w:cs="Times New Roman"/>
          <w:sz w:val="24"/>
          <w:szCs w:val="24"/>
        </w:rPr>
        <w:t>železniční dopravní cesty</w:t>
      </w:r>
      <w:r w:rsidR="00615E8E" w:rsidRPr="00C11251">
        <w:rPr>
          <w:rFonts w:ascii="Times New Roman" w:hAnsi="Times New Roman" w:cs="Times New Roman"/>
          <w:sz w:val="24"/>
          <w:szCs w:val="24"/>
        </w:rPr>
        <w:t>, nebo předepsáním minimálních hodnot měrného výkonu, působit na dopravce, aby na silně zatížených tratích nepoužívali k dopravě vlaků pomalá nebo málo výkonná vozidla, která plýtvají kapacitou dráhy a zdržují ostatní vlaky.</w:t>
      </w:r>
    </w:p>
    <w:p w14:paraId="642F3C87" w14:textId="7B721631" w:rsidR="00EC10B5" w:rsidRPr="00C11251" w:rsidRDefault="009A400B" w:rsidP="00A04BE0">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Privátní služby v dálkové dopravě (open acccess) přinesly pozitivní efekt v kvalitě poskytovaných služeb. Jedná se však </w:t>
      </w:r>
      <w:r w:rsidR="00DC56EF">
        <w:rPr>
          <w:rFonts w:ascii="Times New Roman" w:hAnsi="Times New Roman" w:cs="Times New Roman"/>
          <w:sz w:val="24"/>
          <w:szCs w:val="24"/>
        </w:rPr>
        <w:t xml:space="preserve">o </w:t>
      </w:r>
      <w:r w:rsidRPr="00C11251">
        <w:rPr>
          <w:rFonts w:ascii="Times New Roman" w:hAnsi="Times New Roman" w:cs="Times New Roman"/>
          <w:sz w:val="24"/>
          <w:szCs w:val="24"/>
        </w:rPr>
        <w:t>model podmíněný dostatečnou kapacitou železniční infrastruktury.</w:t>
      </w:r>
      <w:r w:rsidR="00EC10B5" w:rsidRPr="00C11251">
        <w:rPr>
          <w:rFonts w:ascii="Times New Roman" w:hAnsi="Times New Roman" w:cs="Times New Roman"/>
          <w:sz w:val="24"/>
          <w:szCs w:val="24"/>
        </w:rPr>
        <w:t xml:space="preserve"> Zejména v případě nedostatečné kapacity dopravní infrastruktury a v případech, kdy tento model není doplněn objednávkou v závazku veřejné služby, může postupně docházet ke zhoršování kvality služeb z</w:t>
      </w:r>
      <w:r w:rsidR="003E452F" w:rsidRPr="00C11251">
        <w:rPr>
          <w:rFonts w:ascii="Times New Roman" w:hAnsi="Times New Roman" w:cs="Times New Roman"/>
          <w:sz w:val="24"/>
          <w:szCs w:val="24"/>
        </w:rPr>
        <w:t> </w:t>
      </w:r>
      <w:r w:rsidR="00EC10B5" w:rsidRPr="00C11251">
        <w:rPr>
          <w:rFonts w:ascii="Times New Roman" w:hAnsi="Times New Roman" w:cs="Times New Roman"/>
          <w:sz w:val="24"/>
          <w:szCs w:val="24"/>
        </w:rPr>
        <w:t>hlediska</w:t>
      </w:r>
      <w:r w:rsidR="003E452F" w:rsidRPr="00C11251">
        <w:rPr>
          <w:rFonts w:ascii="Times New Roman" w:hAnsi="Times New Roman" w:cs="Times New Roman"/>
          <w:sz w:val="24"/>
          <w:szCs w:val="24"/>
        </w:rPr>
        <w:t xml:space="preserve"> jejich</w:t>
      </w:r>
      <w:r w:rsidR="00EC10B5" w:rsidRPr="00C11251">
        <w:rPr>
          <w:rFonts w:ascii="Times New Roman" w:hAnsi="Times New Roman" w:cs="Times New Roman"/>
          <w:sz w:val="24"/>
          <w:szCs w:val="24"/>
        </w:rPr>
        <w:t xml:space="preserve"> flexibility</w:t>
      </w:r>
      <w:r w:rsidR="00443323" w:rsidRPr="00185B4B">
        <w:rPr>
          <w:rFonts w:ascii="Times New Roman" w:hAnsi="Times New Roman" w:cs="Times New Roman"/>
          <w:sz w:val="24"/>
          <w:szCs w:val="24"/>
        </w:rPr>
        <w:t xml:space="preserve"> včetně dopadu do ostatních segmentů dopravy (nákladní doprava, regionální doprava)</w:t>
      </w:r>
      <w:r w:rsidR="00EC10B5" w:rsidRPr="00C11251">
        <w:rPr>
          <w:rFonts w:ascii="Times New Roman" w:hAnsi="Times New Roman" w:cs="Times New Roman"/>
          <w:sz w:val="24"/>
          <w:szCs w:val="24"/>
        </w:rPr>
        <w:t xml:space="preserve">. Pokud totiž má služba být postavena na komerčním principu, nemůže dostatečně reagovat na nerovnoměrnost poptávky v období přepravních špiček, a to jednak z důvodů směrové asymetrie těchto špiček, což má za následek, že při návratu nejsou soupravy dostatečně vytíženy, </w:t>
      </w:r>
      <w:r w:rsidR="004E4B5D">
        <w:rPr>
          <w:rFonts w:ascii="Times New Roman" w:hAnsi="Times New Roman" w:cs="Times New Roman"/>
          <w:sz w:val="24"/>
          <w:szCs w:val="24"/>
        </w:rPr>
        <w:t xml:space="preserve">tak i </w:t>
      </w:r>
      <w:r w:rsidR="00EC10B5" w:rsidRPr="00C11251">
        <w:rPr>
          <w:rFonts w:ascii="Times New Roman" w:hAnsi="Times New Roman" w:cs="Times New Roman"/>
          <w:sz w:val="24"/>
          <w:szCs w:val="24"/>
        </w:rPr>
        <w:t>z toho důvodu, že v období mimo špičky není možné</w:t>
      </w:r>
      <w:r w:rsidR="004A2FA1" w:rsidRPr="00C11251">
        <w:rPr>
          <w:rFonts w:ascii="Times New Roman" w:hAnsi="Times New Roman" w:cs="Times New Roman"/>
          <w:sz w:val="24"/>
          <w:szCs w:val="24"/>
        </w:rPr>
        <w:t xml:space="preserve"> vozový park určený na </w:t>
      </w:r>
      <w:r w:rsidR="004E4B5D">
        <w:rPr>
          <w:rFonts w:ascii="Times New Roman" w:hAnsi="Times New Roman" w:cs="Times New Roman"/>
          <w:sz w:val="24"/>
          <w:szCs w:val="24"/>
        </w:rPr>
        <w:t>po</w:t>
      </w:r>
      <w:r w:rsidR="004A2FA1" w:rsidRPr="00C11251">
        <w:rPr>
          <w:rFonts w:ascii="Times New Roman" w:hAnsi="Times New Roman" w:cs="Times New Roman"/>
          <w:sz w:val="24"/>
          <w:szCs w:val="24"/>
        </w:rPr>
        <w:t xml:space="preserve">krytí špiček efektivně využít. Obojí je spojeno s vícenáklady, které nejsou </w:t>
      </w:r>
      <w:r w:rsidR="004E4B5D">
        <w:rPr>
          <w:rFonts w:ascii="Times New Roman" w:hAnsi="Times New Roman" w:cs="Times New Roman"/>
          <w:sz w:val="24"/>
          <w:szCs w:val="24"/>
        </w:rPr>
        <w:t>vyrovnány</w:t>
      </w:r>
      <w:r w:rsidR="004A2FA1" w:rsidRPr="00C11251">
        <w:rPr>
          <w:rFonts w:ascii="Times New Roman" w:hAnsi="Times New Roman" w:cs="Times New Roman"/>
          <w:sz w:val="24"/>
          <w:szCs w:val="24"/>
        </w:rPr>
        <w:t xml:space="preserve"> tržbami, což vede ke ztrátě. Komerční dopravci tento problém řeší povinně místenkovými spoji, což jim umožňuje ořezávat „nepohodlnou“ poptávku ve špičkách. Pro cestujícího to znamená pořizovat si místenku dostatečně včas, což má za následek ztrátu flexibility služby a nakonec odliv části potenciálních zákazníků. V konečném důsledku to znamená, že nelze ani zjistit potenciál služby. </w:t>
      </w:r>
      <w:r w:rsidR="00BF312E" w:rsidRPr="00C11251">
        <w:rPr>
          <w:rFonts w:ascii="Times New Roman" w:hAnsi="Times New Roman" w:cs="Times New Roman"/>
          <w:sz w:val="24"/>
          <w:szCs w:val="24"/>
        </w:rPr>
        <w:t xml:space="preserve">Z uvedených důvodů a z důvodu nutnosti řešit potřebnou kapacitu železniční infrastruktury i pro jiné segmenty dopravy (nákladní doprava, příměstská osobní doprava) bude </w:t>
      </w:r>
      <w:r w:rsidR="00E506CE">
        <w:rPr>
          <w:rFonts w:ascii="Times New Roman" w:hAnsi="Times New Roman" w:cs="Times New Roman"/>
          <w:sz w:val="24"/>
          <w:szCs w:val="24"/>
        </w:rPr>
        <w:t xml:space="preserve">nutné </w:t>
      </w:r>
      <w:r w:rsidR="00BF312E" w:rsidRPr="00C11251">
        <w:rPr>
          <w:rFonts w:ascii="Times New Roman" w:hAnsi="Times New Roman" w:cs="Times New Roman"/>
          <w:sz w:val="24"/>
          <w:szCs w:val="24"/>
        </w:rPr>
        <w:t xml:space="preserve">v rámci návazné Koncepce veřejné </w:t>
      </w:r>
      <w:r w:rsidR="00BF312E" w:rsidRPr="00C11251">
        <w:rPr>
          <w:rFonts w:ascii="Times New Roman" w:hAnsi="Times New Roman" w:cs="Times New Roman"/>
          <w:sz w:val="24"/>
          <w:szCs w:val="24"/>
        </w:rPr>
        <w:lastRenderedPageBreak/>
        <w:t xml:space="preserve">dopravy </w:t>
      </w:r>
      <w:r w:rsidR="00E506CE" w:rsidRPr="00185B4B">
        <w:rPr>
          <w:rFonts w:ascii="Times New Roman" w:hAnsi="Times New Roman" w:cs="Times New Roman"/>
          <w:sz w:val="24"/>
          <w:szCs w:val="24"/>
        </w:rPr>
        <w:t xml:space="preserve">řešit doplnění stávajícího modelu veřejné dopravy. Jako </w:t>
      </w:r>
      <w:r w:rsidR="007D48D8">
        <w:rPr>
          <w:rFonts w:ascii="Times New Roman" w:hAnsi="Times New Roman" w:cs="Times New Roman"/>
          <w:sz w:val="24"/>
          <w:szCs w:val="24"/>
        </w:rPr>
        <w:t>možné</w:t>
      </w:r>
      <w:r w:rsidR="007D48D8" w:rsidRPr="00185B4B">
        <w:rPr>
          <w:rFonts w:ascii="Times New Roman" w:hAnsi="Times New Roman" w:cs="Times New Roman"/>
          <w:sz w:val="24"/>
          <w:szCs w:val="24"/>
        </w:rPr>
        <w:t xml:space="preserve"> </w:t>
      </w:r>
      <w:r w:rsidR="00E506CE" w:rsidRPr="00185B4B">
        <w:rPr>
          <w:rFonts w:ascii="Times New Roman" w:hAnsi="Times New Roman" w:cs="Times New Roman"/>
          <w:sz w:val="24"/>
          <w:szCs w:val="24"/>
        </w:rPr>
        <w:t>řešení se jeví</w:t>
      </w:r>
      <w:r w:rsidR="00E506CE" w:rsidRPr="00C11251">
        <w:rPr>
          <w:rFonts w:ascii="Times New Roman" w:hAnsi="Times New Roman" w:cs="Times New Roman"/>
          <w:sz w:val="24"/>
          <w:szCs w:val="24"/>
        </w:rPr>
        <w:t xml:space="preserve"> </w:t>
      </w:r>
      <w:r w:rsidR="00BF312E" w:rsidRPr="00C11251">
        <w:rPr>
          <w:rFonts w:ascii="Times New Roman" w:hAnsi="Times New Roman" w:cs="Times New Roman"/>
          <w:sz w:val="24"/>
          <w:szCs w:val="24"/>
        </w:rPr>
        <w:t>zavedení koncesního modelu.</w:t>
      </w:r>
      <w:r w:rsidR="00E63521">
        <w:rPr>
          <w:rFonts w:ascii="Times New Roman" w:hAnsi="Times New Roman" w:cs="Times New Roman"/>
          <w:sz w:val="24"/>
          <w:szCs w:val="24"/>
        </w:rPr>
        <w:t xml:space="preserve"> </w:t>
      </w:r>
      <w:r w:rsidR="00E63521" w:rsidRPr="00E63521">
        <w:rPr>
          <w:rFonts w:ascii="Times New Roman" w:hAnsi="Times New Roman" w:cs="Times New Roman"/>
          <w:sz w:val="24"/>
          <w:szCs w:val="24"/>
        </w:rPr>
        <w:t>Cílem koncesního modelu není situace, kdy by jeho zavedení vedlo k uzavření trhu, a cestující by ztratil výhody, které mu poskytuje možnost volby dopravce.</w:t>
      </w:r>
      <w:r w:rsidR="00F87622">
        <w:rPr>
          <w:rFonts w:ascii="Times New Roman" w:hAnsi="Times New Roman" w:cs="Times New Roman"/>
          <w:sz w:val="24"/>
          <w:szCs w:val="24"/>
        </w:rPr>
        <w:t xml:space="preserve"> Další možností k optimalizaci kapacity železniční infrastruktury na hlavních tazích (zejména v místech souběhu hlavní sítě TEN-T pro osobní i nákladní dopravu) je zavedení principu TTR</w:t>
      </w:r>
      <w:r w:rsidR="00F87622">
        <w:rPr>
          <w:rStyle w:val="Znakapoznpodarou"/>
          <w:rFonts w:ascii="Times New Roman" w:hAnsi="Times New Roman" w:cs="Times New Roman"/>
          <w:sz w:val="24"/>
          <w:szCs w:val="24"/>
        </w:rPr>
        <w:footnoteReference w:id="5"/>
      </w:r>
      <w:r w:rsidR="00F87622">
        <w:rPr>
          <w:rFonts w:ascii="Times New Roman" w:hAnsi="Times New Roman" w:cs="Times New Roman"/>
          <w:sz w:val="24"/>
          <w:szCs w:val="24"/>
        </w:rPr>
        <w:t>, pro který bude nutné na evropské úrovni přijmout příslušná zákonná ustanovení.</w:t>
      </w:r>
    </w:p>
    <w:p w14:paraId="0331FB8F" w14:textId="77777777" w:rsidR="00B068F3" w:rsidRPr="00C11251" w:rsidRDefault="00B068F3" w:rsidP="00A04BE0">
      <w:pPr>
        <w:spacing w:before="160"/>
        <w:jc w:val="both"/>
        <w:rPr>
          <w:rFonts w:ascii="Times New Roman" w:hAnsi="Times New Roman" w:cs="Times New Roman"/>
          <w:sz w:val="24"/>
          <w:szCs w:val="24"/>
        </w:rPr>
      </w:pPr>
      <w:r w:rsidRPr="00C11251">
        <w:rPr>
          <w:rFonts w:ascii="Times New Roman" w:hAnsi="Times New Roman" w:cs="Times New Roman"/>
          <w:sz w:val="24"/>
          <w:szCs w:val="24"/>
        </w:rPr>
        <w:t>Napojení aglomerací na spádové metropole</w:t>
      </w:r>
      <w:r w:rsidR="00741EE4">
        <w:rPr>
          <w:rStyle w:val="Znakapoznpodarou"/>
          <w:rFonts w:ascii="Times New Roman" w:hAnsi="Times New Roman" w:cs="Times New Roman"/>
          <w:sz w:val="24"/>
          <w:szCs w:val="24"/>
        </w:rPr>
        <w:footnoteReference w:id="6"/>
      </w:r>
      <w:r w:rsidRPr="00C11251">
        <w:rPr>
          <w:rFonts w:ascii="Times New Roman" w:hAnsi="Times New Roman" w:cs="Times New Roman"/>
          <w:sz w:val="24"/>
          <w:szCs w:val="24"/>
        </w:rPr>
        <w:t xml:space="preserve"> (dle definice Strategie regionálního rozvoje</w:t>
      </w:r>
      <w:r w:rsidR="00B71D10" w:rsidRPr="00C11251">
        <w:rPr>
          <w:rFonts w:ascii="Times New Roman" w:hAnsi="Times New Roman" w:cs="Times New Roman"/>
          <w:sz w:val="24"/>
          <w:szCs w:val="24"/>
        </w:rPr>
        <w:t xml:space="preserve"> ČR 2021+</w:t>
      </w:r>
      <w:r w:rsidRPr="00C11251">
        <w:rPr>
          <w:rFonts w:ascii="Times New Roman" w:hAnsi="Times New Roman" w:cs="Times New Roman"/>
          <w:sz w:val="24"/>
          <w:szCs w:val="24"/>
        </w:rPr>
        <w:t>), jakož i vzájemné propojení metropolí veřejnou hromadnou dopravou</w:t>
      </w:r>
      <w:r w:rsidR="001D484A" w:rsidRPr="00C11251">
        <w:rPr>
          <w:rFonts w:ascii="Times New Roman" w:hAnsi="Times New Roman" w:cs="Times New Roman"/>
          <w:sz w:val="24"/>
          <w:szCs w:val="24"/>
        </w:rPr>
        <w:t>,</w:t>
      </w:r>
      <w:r w:rsidRPr="00C11251">
        <w:rPr>
          <w:rFonts w:ascii="Times New Roman" w:hAnsi="Times New Roman" w:cs="Times New Roman"/>
          <w:sz w:val="24"/>
          <w:szCs w:val="24"/>
        </w:rPr>
        <w:t xml:space="preserve"> funguje ve většině případů kvantitativně i kvalitativně v souladu se západoevropským srovnáním. Výjimkou jsou relace, kde není k dispozici kvalitní železniční infrastruktura</w:t>
      </w:r>
      <w:r w:rsidR="00AF3CC6">
        <w:rPr>
          <w:rFonts w:ascii="Times New Roman" w:hAnsi="Times New Roman" w:cs="Times New Roman"/>
          <w:sz w:val="24"/>
          <w:szCs w:val="24"/>
        </w:rPr>
        <w:t>, a to například</w:t>
      </w:r>
      <w:r w:rsidRPr="00C11251">
        <w:rPr>
          <w:rFonts w:ascii="Times New Roman" w:hAnsi="Times New Roman" w:cs="Times New Roman"/>
          <w:sz w:val="24"/>
          <w:szCs w:val="24"/>
        </w:rPr>
        <w:t>:</w:t>
      </w:r>
    </w:p>
    <w:p w14:paraId="2F8C61BC" w14:textId="77777777" w:rsidR="00AB7B9E" w:rsidRPr="00C11251" w:rsidRDefault="00B068F3" w:rsidP="00A346FC">
      <w:pPr>
        <w:pStyle w:val="Odstavecseseznamem"/>
        <w:numPr>
          <w:ilvl w:val="0"/>
          <w:numId w:val="4"/>
        </w:numPr>
        <w:spacing w:before="160"/>
        <w:jc w:val="both"/>
        <w:rPr>
          <w:rFonts w:ascii="Times New Roman" w:hAnsi="Times New Roman" w:cs="Times New Roman"/>
          <w:sz w:val="24"/>
          <w:szCs w:val="24"/>
        </w:rPr>
      </w:pPr>
      <w:r w:rsidRPr="00C11251">
        <w:rPr>
          <w:rFonts w:ascii="Times New Roman" w:hAnsi="Times New Roman" w:cs="Times New Roman"/>
          <w:sz w:val="24"/>
          <w:szCs w:val="24"/>
        </w:rPr>
        <w:t>Praha – Liberec</w:t>
      </w:r>
    </w:p>
    <w:p w14:paraId="378E3966" w14:textId="77777777" w:rsidR="00B068F3" w:rsidRPr="00C11251" w:rsidRDefault="00B068F3" w:rsidP="00A346FC">
      <w:pPr>
        <w:pStyle w:val="Odstavecseseznamem"/>
        <w:numPr>
          <w:ilvl w:val="0"/>
          <w:numId w:val="4"/>
        </w:numPr>
        <w:spacing w:before="160"/>
        <w:jc w:val="both"/>
        <w:rPr>
          <w:rFonts w:ascii="Times New Roman" w:hAnsi="Times New Roman" w:cs="Times New Roman"/>
          <w:sz w:val="24"/>
          <w:szCs w:val="24"/>
        </w:rPr>
      </w:pPr>
      <w:r w:rsidRPr="00C11251">
        <w:rPr>
          <w:rFonts w:ascii="Times New Roman" w:hAnsi="Times New Roman" w:cs="Times New Roman"/>
          <w:sz w:val="24"/>
          <w:szCs w:val="24"/>
        </w:rPr>
        <w:t>Praha – Karlovy Vary</w:t>
      </w:r>
    </w:p>
    <w:p w14:paraId="663CCF33" w14:textId="77777777" w:rsidR="00B068F3" w:rsidRPr="00C11251" w:rsidRDefault="00B068F3" w:rsidP="00A346FC">
      <w:pPr>
        <w:pStyle w:val="Odstavecseseznamem"/>
        <w:numPr>
          <w:ilvl w:val="0"/>
          <w:numId w:val="4"/>
        </w:numPr>
        <w:spacing w:before="160"/>
        <w:jc w:val="both"/>
        <w:rPr>
          <w:rFonts w:ascii="Times New Roman" w:hAnsi="Times New Roman" w:cs="Times New Roman"/>
          <w:sz w:val="24"/>
          <w:szCs w:val="24"/>
        </w:rPr>
      </w:pPr>
      <w:r w:rsidRPr="00C11251">
        <w:rPr>
          <w:rFonts w:ascii="Times New Roman" w:hAnsi="Times New Roman" w:cs="Times New Roman"/>
          <w:sz w:val="24"/>
          <w:szCs w:val="24"/>
        </w:rPr>
        <w:t>Praha – Jihlava</w:t>
      </w:r>
    </w:p>
    <w:p w14:paraId="45E5CCDD" w14:textId="77777777" w:rsidR="00B068F3" w:rsidRDefault="00B068F3" w:rsidP="00A346FC">
      <w:pPr>
        <w:pStyle w:val="Odstavecseseznamem"/>
        <w:numPr>
          <w:ilvl w:val="0"/>
          <w:numId w:val="4"/>
        </w:numPr>
        <w:spacing w:before="160"/>
        <w:jc w:val="both"/>
        <w:rPr>
          <w:rFonts w:ascii="Times New Roman" w:hAnsi="Times New Roman" w:cs="Times New Roman"/>
          <w:sz w:val="24"/>
          <w:szCs w:val="24"/>
        </w:rPr>
      </w:pPr>
      <w:r w:rsidRPr="00C11251">
        <w:rPr>
          <w:rFonts w:ascii="Times New Roman" w:hAnsi="Times New Roman" w:cs="Times New Roman"/>
          <w:sz w:val="24"/>
          <w:szCs w:val="24"/>
        </w:rPr>
        <w:t>Brno – Zlín</w:t>
      </w:r>
    </w:p>
    <w:p w14:paraId="1BF1255C" w14:textId="77777777" w:rsidR="00305E27" w:rsidRPr="00C11251" w:rsidRDefault="00305E27" w:rsidP="00A346FC">
      <w:pPr>
        <w:pStyle w:val="Odstavecseseznamem"/>
        <w:numPr>
          <w:ilvl w:val="0"/>
          <w:numId w:val="4"/>
        </w:numPr>
        <w:spacing w:before="160"/>
        <w:jc w:val="both"/>
        <w:rPr>
          <w:rFonts w:ascii="Times New Roman" w:hAnsi="Times New Roman" w:cs="Times New Roman"/>
          <w:sz w:val="24"/>
          <w:szCs w:val="24"/>
        </w:rPr>
      </w:pPr>
      <w:r>
        <w:rPr>
          <w:rFonts w:ascii="Times New Roman" w:hAnsi="Times New Roman" w:cs="Times New Roman"/>
          <w:sz w:val="24"/>
          <w:szCs w:val="24"/>
        </w:rPr>
        <w:t xml:space="preserve">Praha – Most </w:t>
      </w:r>
    </w:p>
    <w:p w14:paraId="0D33038E" w14:textId="77777777" w:rsidR="00B068F3" w:rsidRPr="00C11251" w:rsidRDefault="00486BC3" w:rsidP="00B068F3">
      <w:pPr>
        <w:spacing w:before="160"/>
        <w:jc w:val="both"/>
        <w:rPr>
          <w:rFonts w:ascii="Times New Roman" w:hAnsi="Times New Roman" w:cs="Times New Roman"/>
          <w:sz w:val="24"/>
          <w:szCs w:val="24"/>
        </w:rPr>
      </w:pPr>
      <w:r w:rsidRPr="00C11251">
        <w:rPr>
          <w:rFonts w:ascii="Times New Roman" w:hAnsi="Times New Roman" w:cs="Times New Roman"/>
          <w:sz w:val="24"/>
          <w:szCs w:val="24"/>
        </w:rPr>
        <w:t>Dálková autobusová doprava je v těchto směrech provozována komerčně a s častými velkými výkyvy vlivem vzniku/zániku konkurenčního boje na těchto komerčně atraktivních trasách. V případě selhávání trhu mají kraje jen minimální možnost regulovat t</w:t>
      </w:r>
      <w:r w:rsidR="009B4F84" w:rsidRPr="00C11251">
        <w:rPr>
          <w:rFonts w:ascii="Times New Roman" w:hAnsi="Times New Roman" w:cs="Times New Roman"/>
          <w:sz w:val="24"/>
          <w:szCs w:val="24"/>
        </w:rPr>
        <w:t>yto</w:t>
      </w:r>
      <w:r w:rsidRPr="00C11251">
        <w:rPr>
          <w:rFonts w:ascii="Times New Roman" w:hAnsi="Times New Roman" w:cs="Times New Roman"/>
          <w:sz w:val="24"/>
          <w:szCs w:val="24"/>
        </w:rPr>
        <w:t xml:space="preserve"> výkyvy a stát v tomto směru nezasahuje, neboť rovněž postrádá vhodné nástroje na usměrnění, což je dlouhodobě trvající stav, na který upozornila již předchozí </w:t>
      </w:r>
      <w:r w:rsidR="00794BBE">
        <w:rPr>
          <w:rFonts w:ascii="Times New Roman" w:hAnsi="Times New Roman" w:cs="Times New Roman"/>
          <w:sz w:val="24"/>
          <w:szCs w:val="24"/>
        </w:rPr>
        <w:t>D</w:t>
      </w:r>
      <w:r w:rsidRPr="00C11251">
        <w:rPr>
          <w:rFonts w:ascii="Times New Roman" w:hAnsi="Times New Roman" w:cs="Times New Roman"/>
          <w:sz w:val="24"/>
          <w:szCs w:val="24"/>
        </w:rPr>
        <w:t>opravní politika</w:t>
      </w:r>
      <w:r w:rsidR="00FB10B4" w:rsidRPr="00C11251">
        <w:rPr>
          <w:rFonts w:ascii="Times New Roman" w:hAnsi="Times New Roman" w:cs="Times New Roman"/>
          <w:sz w:val="24"/>
          <w:szCs w:val="24"/>
        </w:rPr>
        <w:t xml:space="preserve"> pro období 2014 - 2020</w:t>
      </w:r>
      <w:r w:rsidRPr="00C11251">
        <w:rPr>
          <w:rFonts w:ascii="Times New Roman" w:hAnsi="Times New Roman" w:cs="Times New Roman"/>
          <w:sz w:val="24"/>
          <w:szCs w:val="24"/>
        </w:rPr>
        <w:t>. Přitom v souvislosti s novými pravidly danými zejména evropským nařízením č. 1370/2007 již vznikl podíl státu na ekonomice těchto linek</w:t>
      </w:r>
      <w:r w:rsidR="00FB10B4" w:rsidRPr="00C11251">
        <w:rPr>
          <w:rFonts w:ascii="Times New Roman" w:hAnsi="Times New Roman" w:cs="Times New Roman"/>
          <w:sz w:val="24"/>
          <w:szCs w:val="24"/>
        </w:rPr>
        <w:t>, a to</w:t>
      </w:r>
      <w:r w:rsidRPr="00C11251">
        <w:rPr>
          <w:rFonts w:ascii="Times New Roman" w:hAnsi="Times New Roman" w:cs="Times New Roman"/>
          <w:sz w:val="24"/>
          <w:szCs w:val="24"/>
        </w:rPr>
        <w:t xml:space="preserve"> ve formě úhrad ztrát vzniklých státem nařízenými slevami, které výrazně zlepšily jejich rentabilitu. MD v rámci </w:t>
      </w:r>
      <w:r w:rsidR="00AB7B9E" w:rsidRPr="00C11251">
        <w:rPr>
          <w:rFonts w:ascii="Times New Roman" w:hAnsi="Times New Roman" w:cs="Times New Roman"/>
          <w:sz w:val="24"/>
          <w:szCs w:val="24"/>
        </w:rPr>
        <w:t xml:space="preserve">aktualizace </w:t>
      </w:r>
      <w:r w:rsidRPr="00C11251">
        <w:rPr>
          <w:rFonts w:ascii="Times New Roman" w:hAnsi="Times New Roman" w:cs="Times New Roman"/>
          <w:sz w:val="24"/>
          <w:szCs w:val="24"/>
        </w:rPr>
        <w:t xml:space="preserve">dokumentu Koncepce veřejné dopravy proto prověří možnosti k nastavení nových rozhodovacích kompetencí, které by přinesly možnost regulace </w:t>
      </w:r>
      <w:r w:rsidR="009B4F84" w:rsidRPr="00C11251">
        <w:rPr>
          <w:rFonts w:ascii="Times New Roman" w:hAnsi="Times New Roman" w:cs="Times New Roman"/>
          <w:sz w:val="24"/>
          <w:szCs w:val="24"/>
        </w:rPr>
        <w:t>těchto</w:t>
      </w:r>
      <w:r w:rsidRPr="00C11251">
        <w:rPr>
          <w:rFonts w:ascii="Times New Roman" w:hAnsi="Times New Roman" w:cs="Times New Roman"/>
          <w:sz w:val="24"/>
          <w:szCs w:val="24"/>
        </w:rPr>
        <w:t xml:space="preserve"> linek v případě selhávání trhu</w:t>
      </w:r>
      <w:r w:rsidRPr="00C11251">
        <w:rPr>
          <w:rFonts w:ascii="Times New Roman" w:hAnsi="Times New Roman" w:cs="Times New Roman"/>
          <w:sz w:val="24"/>
          <w:szCs w:val="24"/>
          <w:vertAlign w:val="superscript"/>
        </w:rPr>
        <w:footnoteReference w:id="7"/>
      </w:r>
      <w:r w:rsidRPr="00C11251">
        <w:rPr>
          <w:rFonts w:ascii="Times New Roman" w:hAnsi="Times New Roman" w:cs="Times New Roman"/>
          <w:sz w:val="24"/>
          <w:szCs w:val="24"/>
        </w:rPr>
        <w:t>, a hlavně jejich účinnější zapojení do systému dálkové a meziregionální dopravy, dosud státem garantovaného jen v železniční dopravě. V těchto relacích je klíčové garantovat kvalitu spojení rychlým autobusovým spojením, které by předcházelo dlouhodobému řešení – dostatečně rychlému spojení železničnímu.</w:t>
      </w:r>
      <w:r w:rsidR="00AB7B9E" w:rsidRPr="00C11251">
        <w:rPr>
          <w:rFonts w:ascii="Times New Roman" w:hAnsi="Times New Roman" w:cs="Times New Roman"/>
          <w:sz w:val="24"/>
          <w:szCs w:val="24"/>
        </w:rPr>
        <w:t xml:space="preserve"> Cílem je </w:t>
      </w:r>
      <w:r w:rsidR="00DC56EF">
        <w:rPr>
          <w:rFonts w:ascii="Times New Roman" w:hAnsi="Times New Roman" w:cs="Times New Roman"/>
          <w:sz w:val="24"/>
          <w:szCs w:val="24"/>
        </w:rPr>
        <w:t xml:space="preserve">dosáhnout </w:t>
      </w:r>
      <w:r w:rsidR="00AB7B9E" w:rsidRPr="00C11251">
        <w:rPr>
          <w:rFonts w:ascii="Times New Roman" w:hAnsi="Times New Roman" w:cs="Times New Roman"/>
          <w:sz w:val="24"/>
          <w:szCs w:val="24"/>
        </w:rPr>
        <w:t xml:space="preserve">kvalitní a operativní služby (možnost se rozhodnout využít službu okamžitě bez nutnosti pořízení místenky několik dní předem). </w:t>
      </w:r>
      <w:r w:rsidR="004B5D7F" w:rsidRPr="004B5D7F">
        <w:rPr>
          <w:rFonts w:ascii="Times New Roman" w:hAnsi="Times New Roman" w:cs="Times New Roman"/>
          <w:sz w:val="24"/>
          <w:szCs w:val="24"/>
        </w:rPr>
        <w:t>Toto řešení by se týkalo pouze obsluhy výjimečných relací, jejichž věcný výčet je uveden v textu výše, a to na základě objednávky dálkové dopravy podle § 4 zákona o veřejných službách, což je nutné podchytit legislativně v rámci novely tohoto zákona. Následně je nutné výjimečnou objednávku dálkové autobusové dopravy v těchto relacích odůvodnit v plánu dopravní obslužnosti území.</w:t>
      </w:r>
    </w:p>
    <w:p w14:paraId="791C1CD9" w14:textId="77777777" w:rsidR="00F0284D" w:rsidRPr="00C11251" w:rsidRDefault="00D91D20" w:rsidP="00B068F3">
      <w:pPr>
        <w:spacing w:before="160"/>
        <w:jc w:val="both"/>
        <w:rPr>
          <w:rFonts w:ascii="Times New Roman" w:hAnsi="Times New Roman" w:cs="Times New Roman"/>
          <w:sz w:val="24"/>
          <w:szCs w:val="24"/>
        </w:rPr>
      </w:pPr>
      <w:r w:rsidRPr="00C11251">
        <w:rPr>
          <w:rFonts w:ascii="Times New Roman" w:hAnsi="Times New Roman" w:cs="Times New Roman"/>
          <w:sz w:val="24"/>
          <w:szCs w:val="24"/>
        </w:rPr>
        <w:lastRenderedPageBreak/>
        <w:t>Vybudování kvalitní a kapacitní železniční infrastruktury k rychlému a energeticky nenáročnému propojení těchto měst je důležitou prioritou, která je postupnými kroky naplňována (viz přestavba tratě Brno – Přerov na dvoukolejnou s rychlostí 200 km/h). Zcela neutěšená je však situace v severních Čechách. Obyvatelstvo řidčeji zalidněných jižních Čech může využívat výhod moderní železnice (rychlost 160 km/h, kvalitní modernizované dvoukolejné elektrizované tratě, rychlíky v pravidelném krátkém taktu, mezinárodní spoje), avšak obyvatelstvo na průmyslově orientovaném severu ČR má k dispozici jen nevyhovující jednokolejné neelektrizované tratě s rychlostí kolem 80 km/h.</w:t>
      </w:r>
      <w:r w:rsidR="00F0284D" w:rsidRPr="00C11251">
        <w:rPr>
          <w:rFonts w:ascii="Times New Roman" w:hAnsi="Times New Roman" w:cs="Times New Roman"/>
          <w:sz w:val="24"/>
          <w:szCs w:val="24"/>
        </w:rPr>
        <w:t xml:space="preserve"> Ty jsou pro dálkovou a meziregionální dopravu prakticky nepoužitelné. Tyto skutečnosti jsou obyvatelstvem i regionálními politiky stále intenzivněji vnímány jako teritoriální diskriminace.</w:t>
      </w:r>
    </w:p>
    <w:p w14:paraId="468BAEDD" w14:textId="77777777" w:rsidR="009D75B3" w:rsidRPr="00C11251" w:rsidRDefault="00CB1846" w:rsidP="001901AA">
      <w:pPr>
        <w:rPr>
          <w:rFonts w:ascii="Times New Roman" w:hAnsi="Times New Roman" w:cs="Times New Roman"/>
          <w:b/>
          <w:sz w:val="24"/>
          <w:szCs w:val="24"/>
        </w:rPr>
      </w:pPr>
      <w:r w:rsidRPr="00C11251">
        <w:rPr>
          <w:rFonts w:ascii="Times New Roman" w:hAnsi="Times New Roman" w:cs="Times New Roman"/>
          <w:b/>
          <w:sz w:val="24"/>
          <w:szCs w:val="24"/>
        </w:rPr>
        <w:t>Integrované dopravní systémy</w:t>
      </w:r>
    </w:p>
    <w:p w14:paraId="77C01BD7" w14:textId="77777777" w:rsidR="00B068F3" w:rsidRPr="00C11251" w:rsidRDefault="00C31818" w:rsidP="00B068F3">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Cílem dopravní politiky je dosáhnout </w:t>
      </w:r>
      <w:r w:rsidR="008874B5" w:rsidRPr="00C11251">
        <w:rPr>
          <w:rFonts w:ascii="Times New Roman" w:hAnsi="Times New Roman" w:cs="Times New Roman"/>
          <w:sz w:val="24"/>
          <w:szCs w:val="24"/>
        </w:rPr>
        <w:t>vyšších</w:t>
      </w:r>
      <w:r w:rsidRPr="00C11251">
        <w:rPr>
          <w:rFonts w:ascii="Times New Roman" w:hAnsi="Times New Roman" w:cs="Times New Roman"/>
          <w:sz w:val="24"/>
          <w:szCs w:val="24"/>
        </w:rPr>
        <w:t xml:space="preserve"> úrovn</w:t>
      </w:r>
      <w:r w:rsidR="008874B5" w:rsidRPr="00C11251">
        <w:rPr>
          <w:rFonts w:ascii="Times New Roman" w:hAnsi="Times New Roman" w:cs="Times New Roman"/>
          <w:sz w:val="24"/>
          <w:szCs w:val="24"/>
        </w:rPr>
        <w:t>í</w:t>
      </w:r>
      <w:r w:rsidRPr="00C11251">
        <w:rPr>
          <w:rFonts w:ascii="Times New Roman" w:hAnsi="Times New Roman" w:cs="Times New Roman"/>
          <w:sz w:val="24"/>
          <w:szCs w:val="24"/>
        </w:rPr>
        <w:t xml:space="preserve"> služeb</w:t>
      </w:r>
      <w:r w:rsidR="000C6945" w:rsidRPr="00C11251">
        <w:rPr>
          <w:rFonts w:ascii="Times New Roman" w:hAnsi="Times New Roman" w:cs="Times New Roman"/>
          <w:sz w:val="24"/>
          <w:szCs w:val="24"/>
        </w:rPr>
        <w:t xml:space="preserve"> veřejné hromadné dopravy</w:t>
      </w:r>
      <w:r w:rsidR="008874B5" w:rsidRPr="00C11251">
        <w:rPr>
          <w:rFonts w:ascii="Times New Roman" w:hAnsi="Times New Roman" w:cs="Times New Roman"/>
          <w:sz w:val="24"/>
          <w:szCs w:val="24"/>
        </w:rPr>
        <w:t xml:space="preserve"> (viz čtyři úrovně služeb definované výše)</w:t>
      </w:r>
      <w:r w:rsidRPr="00C11251">
        <w:rPr>
          <w:rFonts w:ascii="Times New Roman" w:hAnsi="Times New Roman" w:cs="Times New Roman"/>
          <w:sz w:val="24"/>
          <w:szCs w:val="24"/>
        </w:rPr>
        <w:t>, nicméně splnění těchto požadavků vyžaduje rozdílný přístup pro různé typy regionů. Zatímco v metropolích, aglomeracích a v příměstských oblastech je tento požadavek díky systémům IDS naplňován, zejména v periferních oblastech a obecně v oblastech s nízkou hustotou osídlení</w:t>
      </w:r>
      <w:r w:rsidR="00BB44EF">
        <w:rPr>
          <w:rFonts w:ascii="Times New Roman" w:hAnsi="Times New Roman" w:cs="Times New Roman"/>
          <w:sz w:val="24"/>
          <w:szCs w:val="24"/>
        </w:rPr>
        <w:t xml:space="preserve"> se ho některým krajům nedaří naplňovat</w:t>
      </w:r>
      <w:r w:rsidRPr="00C11251">
        <w:rPr>
          <w:rFonts w:ascii="Times New Roman" w:hAnsi="Times New Roman" w:cs="Times New Roman"/>
          <w:sz w:val="24"/>
          <w:szCs w:val="24"/>
        </w:rPr>
        <w:t xml:space="preserve">. Tam se </w:t>
      </w:r>
      <w:r w:rsidR="00EA4446" w:rsidRPr="00C11251">
        <w:rPr>
          <w:rFonts w:ascii="Times New Roman" w:hAnsi="Times New Roman" w:cs="Times New Roman"/>
          <w:sz w:val="24"/>
          <w:szCs w:val="24"/>
        </w:rPr>
        <w:t xml:space="preserve">obvykle </w:t>
      </w:r>
      <w:r w:rsidRPr="00C11251">
        <w:rPr>
          <w:rFonts w:ascii="Times New Roman" w:hAnsi="Times New Roman" w:cs="Times New Roman"/>
          <w:sz w:val="24"/>
          <w:szCs w:val="24"/>
        </w:rPr>
        <w:t>daří naplňovat pouze první (sociální) úroveň služeb a není zpravidla dokončeno zařazení těchto oblastí do systémů IDS. To se projevuje poklesem zájmu o linkovou autobusovou dopravu ve venkovském prostoru.</w:t>
      </w:r>
      <w:r w:rsidR="00234F97" w:rsidRPr="00C11251">
        <w:rPr>
          <w:rFonts w:ascii="Times New Roman" w:hAnsi="Times New Roman" w:cs="Times New Roman"/>
          <w:sz w:val="24"/>
          <w:szCs w:val="24"/>
        </w:rPr>
        <w:t xml:space="preserve"> P</w:t>
      </w:r>
      <w:r w:rsidR="00821A61" w:rsidRPr="00C11251">
        <w:rPr>
          <w:rFonts w:ascii="Times New Roman" w:hAnsi="Times New Roman" w:cs="Times New Roman"/>
          <w:sz w:val="24"/>
          <w:szCs w:val="24"/>
        </w:rPr>
        <w:t>roblematika je</w:t>
      </w:r>
      <w:r w:rsidR="003E2A4D" w:rsidRPr="00C11251">
        <w:rPr>
          <w:rFonts w:ascii="Times New Roman" w:hAnsi="Times New Roman" w:cs="Times New Roman"/>
          <w:sz w:val="24"/>
          <w:szCs w:val="24"/>
        </w:rPr>
        <w:t xml:space="preserve"> z hlediska typů obsluhovaného území</w:t>
      </w:r>
      <w:r w:rsidR="00821A61" w:rsidRPr="00C11251">
        <w:rPr>
          <w:rFonts w:ascii="Times New Roman" w:hAnsi="Times New Roman" w:cs="Times New Roman"/>
          <w:sz w:val="24"/>
          <w:szCs w:val="24"/>
        </w:rPr>
        <w:t xml:space="preserve"> p</w:t>
      </w:r>
      <w:r w:rsidR="00DC56EF">
        <w:rPr>
          <w:rFonts w:ascii="Times New Roman" w:hAnsi="Times New Roman" w:cs="Times New Roman"/>
          <w:sz w:val="24"/>
          <w:szCs w:val="24"/>
        </w:rPr>
        <w:t>odrobněji rozpracována v rámci</w:t>
      </w:r>
      <w:r w:rsidR="00821A61" w:rsidRPr="00C11251">
        <w:rPr>
          <w:rFonts w:ascii="Times New Roman" w:hAnsi="Times New Roman" w:cs="Times New Roman"/>
          <w:sz w:val="24"/>
          <w:szCs w:val="24"/>
        </w:rPr>
        <w:t xml:space="preserve"> části </w:t>
      </w:r>
      <w:r w:rsidR="00FF7268" w:rsidRPr="00C11251">
        <w:rPr>
          <w:rFonts w:ascii="Times New Roman" w:hAnsi="Times New Roman" w:cs="Times New Roman"/>
          <w:sz w:val="24"/>
          <w:szCs w:val="24"/>
        </w:rPr>
        <w:t>3</w:t>
      </w:r>
      <w:r w:rsidR="00821A61" w:rsidRPr="00C11251">
        <w:rPr>
          <w:rFonts w:ascii="Times New Roman" w:hAnsi="Times New Roman" w:cs="Times New Roman"/>
          <w:sz w:val="24"/>
          <w:szCs w:val="24"/>
        </w:rPr>
        <w:t>.2</w:t>
      </w:r>
      <w:r w:rsidR="00993E19" w:rsidRPr="00C11251">
        <w:rPr>
          <w:rFonts w:ascii="Times New Roman" w:hAnsi="Times New Roman" w:cs="Times New Roman"/>
          <w:sz w:val="24"/>
          <w:szCs w:val="24"/>
        </w:rPr>
        <w:t>.</w:t>
      </w:r>
    </w:p>
    <w:p w14:paraId="1FF8F2DB" w14:textId="77777777" w:rsidR="00496396" w:rsidRPr="00C11251" w:rsidRDefault="003E2A4D" w:rsidP="00B068F3">
      <w:pPr>
        <w:spacing w:before="160"/>
        <w:jc w:val="both"/>
        <w:rPr>
          <w:rFonts w:ascii="Times New Roman" w:hAnsi="Times New Roman" w:cs="Times New Roman"/>
          <w:sz w:val="24"/>
          <w:szCs w:val="24"/>
        </w:rPr>
      </w:pPr>
      <w:r w:rsidRPr="00C11251">
        <w:rPr>
          <w:rFonts w:ascii="Times New Roman" w:hAnsi="Times New Roman" w:cs="Times New Roman"/>
          <w:sz w:val="24"/>
          <w:szCs w:val="24"/>
        </w:rPr>
        <w:t>Z aktualizovaného nařízení č. 1370/2007/EU vyplývá povinnost pro všechny objednatele veřejných služeb v osobní dopravě provádět dopravní plánování. Z tohoto důvodu předpokládá novel</w:t>
      </w:r>
      <w:r w:rsidR="00D0135D">
        <w:rPr>
          <w:rFonts w:ascii="Times New Roman" w:hAnsi="Times New Roman" w:cs="Times New Roman"/>
          <w:sz w:val="24"/>
          <w:szCs w:val="24"/>
        </w:rPr>
        <w:t>a</w:t>
      </w:r>
      <w:r w:rsidRPr="00C11251">
        <w:rPr>
          <w:rFonts w:ascii="Times New Roman" w:hAnsi="Times New Roman" w:cs="Times New Roman"/>
          <w:sz w:val="24"/>
          <w:szCs w:val="24"/>
        </w:rPr>
        <w:t xml:space="preserve"> </w:t>
      </w:r>
      <w:r w:rsidRPr="00402858">
        <w:rPr>
          <w:rFonts w:ascii="Times New Roman" w:hAnsi="Times New Roman" w:cs="Times New Roman"/>
          <w:sz w:val="24"/>
          <w:szCs w:val="24"/>
        </w:rPr>
        <w:t xml:space="preserve">zákona </w:t>
      </w:r>
      <w:r w:rsidR="007A4D91" w:rsidRPr="00402858">
        <w:rPr>
          <w:rFonts w:ascii="Times New Roman" w:hAnsi="Times New Roman" w:cs="Times New Roman"/>
          <w:sz w:val="24"/>
          <w:szCs w:val="24"/>
        </w:rPr>
        <w:t>č.</w:t>
      </w:r>
      <w:r w:rsidR="007A4D91" w:rsidRPr="00D0135D">
        <w:rPr>
          <w:rFonts w:ascii="Times New Roman" w:hAnsi="Times New Roman" w:cs="Times New Roman"/>
          <w:i/>
          <w:sz w:val="24"/>
          <w:szCs w:val="24"/>
        </w:rPr>
        <w:t xml:space="preserve"> </w:t>
      </w:r>
      <w:r w:rsidR="007A4D91" w:rsidRPr="001B5296">
        <w:rPr>
          <w:rFonts w:ascii="Times New Roman" w:hAnsi="Times New Roman" w:cs="Times New Roman"/>
          <w:sz w:val="24"/>
          <w:szCs w:val="24"/>
        </w:rPr>
        <w:t>194/2010 Sb</w:t>
      </w:r>
      <w:r w:rsidR="009D1F55" w:rsidRPr="001B5296">
        <w:rPr>
          <w:rFonts w:ascii="Times New Roman" w:hAnsi="Times New Roman" w:cs="Times New Roman"/>
          <w:sz w:val="24"/>
          <w:szCs w:val="24"/>
        </w:rPr>
        <w:t>.</w:t>
      </w:r>
      <w:r w:rsidR="005C1A94" w:rsidRPr="001B5296">
        <w:rPr>
          <w:rFonts w:ascii="Times New Roman" w:hAnsi="Times New Roman" w:cs="Times New Roman"/>
          <w:sz w:val="24"/>
          <w:szCs w:val="24"/>
        </w:rPr>
        <w:t>,</w:t>
      </w:r>
      <w:r w:rsidR="007A4D91" w:rsidRPr="001B5296">
        <w:rPr>
          <w:rFonts w:ascii="Times New Roman" w:hAnsi="Times New Roman" w:cs="Times New Roman"/>
          <w:sz w:val="24"/>
          <w:szCs w:val="24"/>
        </w:rPr>
        <w:t xml:space="preserve"> o veřejných službách v přepravě cestujících</w:t>
      </w:r>
      <w:r w:rsidR="001B5296">
        <w:rPr>
          <w:rFonts w:ascii="Times New Roman" w:hAnsi="Times New Roman" w:cs="Times New Roman"/>
          <w:sz w:val="24"/>
          <w:szCs w:val="24"/>
        </w:rPr>
        <w:t xml:space="preserve"> </w:t>
      </w:r>
      <w:r w:rsidR="001B5296" w:rsidRPr="001B5296">
        <w:rPr>
          <w:rFonts w:ascii="Times New Roman" w:hAnsi="Times New Roman" w:cs="Times New Roman"/>
          <w:sz w:val="24"/>
          <w:szCs w:val="24"/>
        </w:rPr>
        <w:t>a o změně dalších zákonů</w:t>
      </w:r>
      <w:r w:rsidR="00D0135D" w:rsidRPr="001B5296">
        <w:rPr>
          <w:rFonts w:ascii="Times New Roman" w:hAnsi="Times New Roman" w:cs="Times New Roman"/>
          <w:sz w:val="24"/>
          <w:szCs w:val="24"/>
        </w:rPr>
        <w:t>,</w:t>
      </w:r>
      <w:r w:rsidR="007A4D91" w:rsidRPr="001B5296">
        <w:rPr>
          <w:rFonts w:ascii="Times New Roman" w:hAnsi="Times New Roman" w:cs="Times New Roman"/>
          <w:sz w:val="24"/>
          <w:szCs w:val="24"/>
        </w:rPr>
        <w:t xml:space="preserve"> </w:t>
      </w:r>
      <w:r w:rsidR="00A64AB4" w:rsidRPr="001B5296">
        <w:rPr>
          <w:rFonts w:ascii="Times New Roman" w:hAnsi="Times New Roman" w:cs="Times New Roman"/>
          <w:sz w:val="24"/>
          <w:szCs w:val="24"/>
        </w:rPr>
        <w:t>ve znění pozdějších předpisů</w:t>
      </w:r>
      <w:r w:rsidR="001B5296">
        <w:rPr>
          <w:rFonts w:ascii="Times New Roman" w:hAnsi="Times New Roman" w:cs="Times New Roman"/>
          <w:sz w:val="24"/>
          <w:szCs w:val="24"/>
        </w:rPr>
        <w:t>,</w:t>
      </w:r>
      <w:r w:rsidR="00A64AB4" w:rsidRPr="00D0135D">
        <w:rPr>
          <w:rFonts w:ascii="Times New Roman" w:hAnsi="Times New Roman" w:cs="Times New Roman"/>
          <w:sz w:val="24"/>
          <w:szCs w:val="24"/>
        </w:rPr>
        <w:t xml:space="preserve"> </w:t>
      </w:r>
      <w:r w:rsidR="007A4D91" w:rsidRPr="00D0135D">
        <w:rPr>
          <w:rFonts w:ascii="Times New Roman" w:hAnsi="Times New Roman" w:cs="Times New Roman"/>
          <w:sz w:val="24"/>
          <w:szCs w:val="24"/>
        </w:rPr>
        <w:t>podrobnější definici</w:t>
      </w:r>
      <w:r w:rsidR="00234F97" w:rsidRPr="00D0135D">
        <w:rPr>
          <w:rFonts w:ascii="Times New Roman" w:hAnsi="Times New Roman" w:cs="Times New Roman"/>
          <w:sz w:val="24"/>
          <w:szCs w:val="24"/>
        </w:rPr>
        <w:t xml:space="preserve"> pro</w:t>
      </w:r>
      <w:r w:rsidR="007A4D91" w:rsidRPr="00D0135D">
        <w:rPr>
          <w:rFonts w:ascii="Times New Roman" w:hAnsi="Times New Roman" w:cs="Times New Roman"/>
          <w:sz w:val="24"/>
          <w:szCs w:val="24"/>
        </w:rPr>
        <w:t xml:space="preserve"> </w:t>
      </w:r>
      <w:r w:rsidR="00391E4B" w:rsidRPr="00D0135D">
        <w:rPr>
          <w:rFonts w:ascii="Times New Roman" w:hAnsi="Times New Roman" w:cs="Times New Roman"/>
          <w:sz w:val="24"/>
          <w:szCs w:val="24"/>
        </w:rPr>
        <w:t>plánování</w:t>
      </w:r>
      <w:r w:rsidR="00234F97" w:rsidRPr="00D0135D">
        <w:rPr>
          <w:rFonts w:ascii="Times New Roman" w:hAnsi="Times New Roman" w:cs="Times New Roman"/>
          <w:sz w:val="24"/>
          <w:szCs w:val="24"/>
        </w:rPr>
        <w:t xml:space="preserve"> dopravní obslužnosti</w:t>
      </w:r>
      <w:r w:rsidR="00391E4B" w:rsidRPr="00D0135D">
        <w:rPr>
          <w:rFonts w:ascii="Times New Roman" w:hAnsi="Times New Roman" w:cs="Times New Roman"/>
          <w:sz w:val="24"/>
          <w:szCs w:val="24"/>
        </w:rPr>
        <w:t>. V rámci těchto ustanovení musí být i povinnost vzájemného</w:t>
      </w:r>
      <w:r w:rsidR="00391E4B" w:rsidRPr="00C11251">
        <w:rPr>
          <w:rFonts w:ascii="Times New Roman" w:hAnsi="Times New Roman" w:cs="Times New Roman"/>
          <w:sz w:val="24"/>
          <w:szCs w:val="24"/>
        </w:rPr>
        <w:t xml:space="preserve"> projednání plánů dopravní obslužnosti sousedních krajů tak, aby byla zlepšena provázanost linek zejména v linkové autobusové dopravě na hranicích krajů, které ve většině případů vykazují znaky periferních oblastí právě i z důvodů nedostatečné dostupnosti.</w:t>
      </w:r>
      <w:r w:rsidR="00262FAE" w:rsidRPr="00C11251">
        <w:rPr>
          <w:rFonts w:ascii="Times New Roman" w:hAnsi="Times New Roman" w:cs="Times New Roman"/>
          <w:sz w:val="24"/>
          <w:szCs w:val="24"/>
        </w:rPr>
        <w:t xml:space="preserve"> </w:t>
      </w:r>
    </w:p>
    <w:p w14:paraId="2C8976D4" w14:textId="77777777" w:rsidR="00262FAE" w:rsidRPr="00C11251" w:rsidRDefault="00391E4B" w:rsidP="00B068F3">
      <w:pPr>
        <w:spacing w:before="160"/>
        <w:jc w:val="both"/>
        <w:rPr>
          <w:rFonts w:ascii="Times New Roman" w:hAnsi="Times New Roman" w:cs="Times New Roman"/>
          <w:sz w:val="24"/>
          <w:szCs w:val="24"/>
        </w:rPr>
      </w:pPr>
      <w:r w:rsidRPr="00C11251">
        <w:rPr>
          <w:rFonts w:ascii="Times New Roman" w:hAnsi="Times New Roman" w:cs="Times New Roman"/>
          <w:sz w:val="24"/>
          <w:szCs w:val="24"/>
        </w:rPr>
        <w:t>V souvislosti s dopravním plánováním je nutné řešit i otázku kvantitativních a kvalitativních standardů. Ty je nutné nastavit tak, aby na jednu stranu vedly ke zkvalitnění veřejných služeb, na druhou stranu nesmí být kontraproduktivní tím, že by příliš svazovaly objednatele v jejich návrzích.</w:t>
      </w:r>
      <w:r w:rsidR="00262FAE" w:rsidRPr="00C11251">
        <w:rPr>
          <w:rFonts w:ascii="Times New Roman" w:hAnsi="Times New Roman" w:cs="Times New Roman"/>
          <w:sz w:val="24"/>
          <w:szCs w:val="24"/>
        </w:rPr>
        <w:t xml:space="preserve"> </w:t>
      </w:r>
    </w:p>
    <w:p w14:paraId="30A0707E" w14:textId="77777777" w:rsidR="008D55AB" w:rsidRPr="00C11251" w:rsidRDefault="008D55AB" w:rsidP="00B068F3">
      <w:pPr>
        <w:spacing w:before="160"/>
        <w:jc w:val="both"/>
        <w:rPr>
          <w:rFonts w:ascii="Times New Roman" w:hAnsi="Times New Roman" w:cs="Times New Roman"/>
          <w:sz w:val="24"/>
          <w:szCs w:val="24"/>
        </w:rPr>
      </w:pPr>
      <w:r w:rsidRPr="00C11251">
        <w:rPr>
          <w:rFonts w:ascii="Times New Roman" w:hAnsi="Times New Roman" w:cs="Times New Roman"/>
          <w:sz w:val="24"/>
          <w:szCs w:val="24"/>
        </w:rPr>
        <w:t>Další otázka se týká odborné složky dopravní obslužnosti v krajích. S ohledem na nutnost plánovat dopravní obslužnost ze strany všech objednatelů je vhodné, aby tato odborná složka, pokud si ji kraj zřizuje, odborně zastupovala všechny objednatele v regionu. Svou aktivní roli by tyto složky měly hrát i v rámci pl</w:t>
      </w:r>
      <w:r w:rsidR="009F5B59" w:rsidRPr="00C11251">
        <w:rPr>
          <w:rFonts w:ascii="Times New Roman" w:hAnsi="Times New Roman" w:cs="Times New Roman"/>
          <w:sz w:val="24"/>
          <w:szCs w:val="24"/>
        </w:rPr>
        <w:t>ánů udržitelné městské mobility</w:t>
      </w:r>
      <w:r w:rsidRPr="00C11251">
        <w:rPr>
          <w:rFonts w:ascii="Times New Roman" w:hAnsi="Times New Roman" w:cs="Times New Roman"/>
          <w:sz w:val="24"/>
          <w:szCs w:val="24"/>
        </w:rPr>
        <w:t>, a to v</w:t>
      </w:r>
      <w:r w:rsidR="00DC56EF">
        <w:rPr>
          <w:rFonts w:ascii="Times New Roman" w:hAnsi="Times New Roman" w:cs="Times New Roman"/>
          <w:sz w:val="24"/>
          <w:szCs w:val="24"/>
        </w:rPr>
        <w:t>e</w:t>
      </w:r>
      <w:r w:rsidRPr="00C11251">
        <w:rPr>
          <w:rFonts w:ascii="Times New Roman" w:hAnsi="Times New Roman" w:cs="Times New Roman"/>
          <w:sz w:val="24"/>
          <w:szCs w:val="24"/>
        </w:rPr>
        <w:t> městech všech kategorií. V případě menších měst, kde je z ekonomického hlediska obtížné zavádět systém MHD jako alternativu k individuální dopravě, je pro potřeby veřejné dopravy v rámci města nutné hledat řešení právě v úzké spolupráci s krajským objednatelem a jeho odbornou složkou.</w:t>
      </w:r>
      <w:r w:rsidR="00437A9A" w:rsidRPr="00C11251">
        <w:rPr>
          <w:rFonts w:ascii="Times New Roman" w:hAnsi="Times New Roman" w:cs="Times New Roman"/>
          <w:sz w:val="24"/>
          <w:szCs w:val="24"/>
        </w:rPr>
        <w:t xml:space="preserve"> Alternativou jsou v malých městech a na venkově také poptávkové systémy veřejné dopravy více či méně „chytré“, tj. na telefonu, ve formě mobilní aplikace, jako veřejná taxislužba atp.</w:t>
      </w:r>
    </w:p>
    <w:p w14:paraId="16086492" w14:textId="77777777" w:rsidR="00140E62" w:rsidRPr="00C11251" w:rsidRDefault="00140E62" w:rsidP="00B068F3">
      <w:pPr>
        <w:spacing w:before="160"/>
        <w:jc w:val="both"/>
        <w:rPr>
          <w:rFonts w:ascii="Times New Roman" w:hAnsi="Times New Roman" w:cs="Times New Roman"/>
          <w:sz w:val="24"/>
          <w:szCs w:val="24"/>
        </w:rPr>
      </w:pPr>
      <w:r w:rsidRPr="00C11251">
        <w:rPr>
          <w:rFonts w:ascii="Times New Roman" w:hAnsi="Times New Roman" w:cs="Times New Roman"/>
          <w:sz w:val="24"/>
          <w:szCs w:val="24"/>
        </w:rPr>
        <w:t>Problematika kompetencí jednotlivých úrovní veřejné správy k regionální železniční dopravě bude podrobně řešena v rámci navazující Koncepce veřejné dopravy.</w:t>
      </w:r>
    </w:p>
    <w:p w14:paraId="5B0703DD" w14:textId="77777777" w:rsidR="00A04BE0" w:rsidRPr="00C11251" w:rsidRDefault="00A04BE0" w:rsidP="001901AA">
      <w:pPr>
        <w:rPr>
          <w:rFonts w:ascii="Times New Roman" w:hAnsi="Times New Roman" w:cs="Times New Roman"/>
          <w:b/>
          <w:sz w:val="24"/>
          <w:szCs w:val="24"/>
        </w:rPr>
      </w:pPr>
      <w:r w:rsidRPr="00C11251">
        <w:rPr>
          <w:rFonts w:ascii="Times New Roman" w:hAnsi="Times New Roman" w:cs="Times New Roman"/>
          <w:b/>
          <w:sz w:val="24"/>
          <w:szCs w:val="24"/>
        </w:rPr>
        <w:lastRenderedPageBreak/>
        <w:t>Ot</w:t>
      </w:r>
      <w:r w:rsidR="00CB1846" w:rsidRPr="00C11251">
        <w:rPr>
          <w:rFonts w:ascii="Times New Roman" w:hAnsi="Times New Roman" w:cs="Times New Roman"/>
          <w:b/>
          <w:sz w:val="24"/>
          <w:szCs w:val="24"/>
        </w:rPr>
        <w:t>e</w:t>
      </w:r>
      <w:r w:rsidRPr="00C11251">
        <w:rPr>
          <w:rFonts w:ascii="Times New Roman" w:hAnsi="Times New Roman" w:cs="Times New Roman"/>
          <w:b/>
          <w:sz w:val="24"/>
          <w:szCs w:val="24"/>
        </w:rPr>
        <w:t>vírání trhu</w:t>
      </w:r>
    </w:p>
    <w:p w14:paraId="372C126C" w14:textId="77777777" w:rsidR="00743509" w:rsidRPr="00C11251" w:rsidRDefault="00743509" w:rsidP="00743509">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Výběrová řízení na provozování veřejných služeb v přepravě cestujících bývají značně komplikovaná, neboť do těchto výběrových řízení bývají vnořena navazující výběrová řízení, např. na pořízení vozidel. Z tohoto důvodu byl stanoven dostatečně dlouhý termín, od kdy bude stanovena povinnost tato výběrová řízení provádět. Nicméně řada krajských objednatelů </w:t>
      </w:r>
      <w:r w:rsidR="00340585">
        <w:rPr>
          <w:rFonts w:ascii="Times New Roman" w:hAnsi="Times New Roman" w:cs="Times New Roman"/>
          <w:sz w:val="24"/>
          <w:szCs w:val="24"/>
        </w:rPr>
        <w:t xml:space="preserve">je </w:t>
      </w:r>
      <w:r w:rsidRPr="00C11251">
        <w:rPr>
          <w:rFonts w:ascii="Times New Roman" w:hAnsi="Times New Roman" w:cs="Times New Roman"/>
          <w:sz w:val="24"/>
          <w:szCs w:val="24"/>
        </w:rPr>
        <w:t xml:space="preserve">s přípravou soutěží </w:t>
      </w:r>
      <w:r w:rsidR="00340585">
        <w:rPr>
          <w:rFonts w:ascii="Times New Roman" w:hAnsi="Times New Roman" w:cs="Times New Roman"/>
          <w:sz w:val="24"/>
          <w:szCs w:val="24"/>
        </w:rPr>
        <w:t>ve zpoždění</w:t>
      </w:r>
      <w:r w:rsidRPr="00C11251">
        <w:rPr>
          <w:rFonts w:ascii="Times New Roman" w:hAnsi="Times New Roman" w:cs="Times New Roman"/>
          <w:sz w:val="24"/>
          <w:szCs w:val="24"/>
        </w:rPr>
        <w:t xml:space="preserve">, </w:t>
      </w:r>
      <w:r w:rsidR="000C5FE8" w:rsidRPr="00C11251">
        <w:rPr>
          <w:rFonts w:ascii="Times New Roman" w:hAnsi="Times New Roman" w:cs="Times New Roman"/>
          <w:sz w:val="24"/>
          <w:szCs w:val="24"/>
        </w:rPr>
        <w:t xml:space="preserve">aniž by si uvědomovali komplikace, které </w:t>
      </w:r>
      <w:r w:rsidR="00682CF8" w:rsidRPr="00C11251">
        <w:rPr>
          <w:rFonts w:ascii="Times New Roman" w:hAnsi="Times New Roman" w:cs="Times New Roman"/>
          <w:sz w:val="24"/>
          <w:szCs w:val="24"/>
        </w:rPr>
        <w:t xml:space="preserve">je nutné </w:t>
      </w:r>
      <w:r w:rsidR="000C5FE8" w:rsidRPr="00C11251">
        <w:rPr>
          <w:rFonts w:ascii="Times New Roman" w:hAnsi="Times New Roman" w:cs="Times New Roman"/>
          <w:sz w:val="24"/>
          <w:szCs w:val="24"/>
        </w:rPr>
        <w:t xml:space="preserve">v souvislosti s těmito výběrovými řízeními očekávat. Úlohou státní správy </w:t>
      </w:r>
      <w:r w:rsidR="00682CF8" w:rsidRPr="00C11251">
        <w:rPr>
          <w:rFonts w:ascii="Times New Roman" w:hAnsi="Times New Roman" w:cs="Times New Roman"/>
          <w:sz w:val="24"/>
          <w:szCs w:val="24"/>
        </w:rPr>
        <w:t xml:space="preserve">je </w:t>
      </w:r>
      <w:r w:rsidR="000C5FE8" w:rsidRPr="00C11251">
        <w:rPr>
          <w:rFonts w:ascii="Times New Roman" w:hAnsi="Times New Roman" w:cs="Times New Roman"/>
          <w:sz w:val="24"/>
          <w:szCs w:val="24"/>
        </w:rPr>
        <w:t>proto na toto riziko upozorňovat a poskytovat odborné konzultace a případně metodické návody ke zvládnutí tohoto procesu.</w:t>
      </w:r>
      <w:r w:rsidRPr="00C11251">
        <w:rPr>
          <w:rFonts w:ascii="Times New Roman" w:hAnsi="Times New Roman" w:cs="Times New Roman"/>
          <w:sz w:val="24"/>
          <w:szCs w:val="24"/>
        </w:rPr>
        <w:t xml:space="preserve"> </w:t>
      </w:r>
    </w:p>
    <w:p w14:paraId="30CB8A9C" w14:textId="77777777" w:rsidR="00A04BE0" w:rsidRPr="00C11251" w:rsidRDefault="00A04BE0" w:rsidP="001901AA">
      <w:pPr>
        <w:rPr>
          <w:rFonts w:ascii="Times New Roman" w:hAnsi="Times New Roman" w:cs="Times New Roman"/>
          <w:b/>
          <w:sz w:val="24"/>
          <w:szCs w:val="24"/>
        </w:rPr>
      </w:pPr>
      <w:r w:rsidRPr="00C11251">
        <w:rPr>
          <w:rFonts w:ascii="Times New Roman" w:hAnsi="Times New Roman" w:cs="Times New Roman"/>
          <w:b/>
          <w:sz w:val="24"/>
          <w:szCs w:val="24"/>
        </w:rPr>
        <w:t>Obnova vozidel</w:t>
      </w:r>
    </w:p>
    <w:p w14:paraId="0B914031" w14:textId="77777777" w:rsidR="00AD4DFC" w:rsidRPr="00C11251" w:rsidRDefault="00AD4DFC" w:rsidP="00AD4DFC">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Jak v dopravě </w:t>
      </w:r>
      <w:r w:rsidR="00E919AB">
        <w:rPr>
          <w:rFonts w:ascii="Times New Roman" w:hAnsi="Times New Roman" w:cs="Times New Roman"/>
          <w:sz w:val="24"/>
          <w:szCs w:val="24"/>
        </w:rPr>
        <w:t xml:space="preserve">železniční </w:t>
      </w:r>
      <w:r w:rsidRPr="00C11251">
        <w:rPr>
          <w:rFonts w:ascii="Times New Roman" w:hAnsi="Times New Roman" w:cs="Times New Roman"/>
          <w:sz w:val="24"/>
          <w:szCs w:val="24"/>
        </w:rPr>
        <w:t xml:space="preserve">dálkové, tak v dopravě regionální </w:t>
      </w:r>
      <w:r w:rsidR="00374735">
        <w:rPr>
          <w:rFonts w:ascii="Times New Roman" w:hAnsi="Times New Roman" w:cs="Times New Roman"/>
          <w:sz w:val="24"/>
          <w:szCs w:val="24"/>
        </w:rPr>
        <w:t xml:space="preserve">a městské </w:t>
      </w:r>
      <w:r w:rsidRPr="00C11251">
        <w:rPr>
          <w:rFonts w:ascii="Times New Roman" w:hAnsi="Times New Roman" w:cs="Times New Roman"/>
          <w:sz w:val="24"/>
          <w:szCs w:val="24"/>
        </w:rPr>
        <w:t>již řadu let neprobíhá řádná obnova parku vozidel. To má velmi vážné důsledky:</w:t>
      </w:r>
    </w:p>
    <w:p w14:paraId="5E585025" w14:textId="77777777" w:rsidR="00AD4DFC" w:rsidRPr="00C11251" w:rsidRDefault="00AD4DFC" w:rsidP="00A60CCB">
      <w:pPr>
        <w:pStyle w:val="Odstavecseseznamem"/>
        <w:numPr>
          <w:ilvl w:val="0"/>
          <w:numId w:val="25"/>
        </w:numPr>
        <w:spacing w:before="16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je zanedbávána prostá reprodukce, která vyžaduje při životnosti </w:t>
      </w:r>
      <w:r w:rsidR="00E919AB">
        <w:rPr>
          <w:rFonts w:ascii="Times New Roman" w:hAnsi="Times New Roman" w:cs="Times New Roman"/>
          <w:sz w:val="24"/>
          <w:szCs w:val="24"/>
        </w:rPr>
        <w:t xml:space="preserve">kolejového </w:t>
      </w:r>
      <w:r w:rsidRPr="00C11251">
        <w:rPr>
          <w:rFonts w:ascii="Times New Roman" w:hAnsi="Times New Roman" w:cs="Times New Roman"/>
          <w:sz w:val="24"/>
          <w:szCs w:val="24"/>
        </w:rPr>
        <w:t>vozidla 30 let každoročně obměňovat nákupem nových vozidel 3,3 % inventárního stavu vozidel. Výsledkem je přestárlý park vozidel (s průměrným věkem přes 30 let, tedy za hranicí výrobci garantované životnosti) s nízkou atraktivitou pro cestující, s vysokými náklady na údržbu, s vysokou spotřebou energie</w:t>
      </w:r>
      <w:r w:rsidR="00570771">
        <w:rPr>
          <w:rFonts w:ascii="Times New Roman" w:hAnsi="Times New Roman" w:cs="Times New Roman"/>
          <w:sz w:val="24"/>
          <w:szCs w:val="24"/>
        </w:rPr>
        <w:t>,</w:t>
      </w:r>
      <w:r w:rsidRPr="00C11251">
        <w:rPr>
          <w:rFonts w:ascii="Times New Roman" w:hAnsi="Times New Roman" w:cs="Times New Roman"/>
          <w:sz w:val="24"/>
          <w:szCs w:val="24"/>
        </w:rPr>
        <w:t xml:space="preserve"> nesplňující aktuální normativní a bezpečnostní požadavky</w:t>
      </w:r>
      <w:r w:rsidR="00570771">
        <w:rPr>
          <w:rFonts w:ascii="Times New Roman" w:hAnsi="Times New Roman" w:cs="Times New Roman"/>
          <w:sz w:val="24"/>
          <w:szCs w:val="24"/>
        </w:rPr>
        <w:t xml:space="preserve"> a jsou technologicky zastaralá,</w:t>
      </w:r>
    </w:p>
    <w:p w14:paraId="7D078C0E" w14:textId="77777777" w:rsidR="00AD4DFC" w:rsidRPr="00C11251" w:rsidRDefault="00AD4DFC" w:rsidP="00A60CCB">
      <w:pPr>
        <w:pStyle w:val="Odstavecseseznamem"/>
        <w:numPr>
          <w:ilvl w:val="0"/>
          <w:numId w:val="25"/>
        </w:numPr>
        <w:spacing w:before="16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přepravní nabídka zaostává za růstem přepravní poptávky, četné vlaky jezdí přeplněné </w:t>
      </w:r>
      <w:r w:rsidR="00847533" w:rsidRPr="00C11251">
        <w:rPr>
          <w:rFonts w:ascii="Times New Roman" w:hAnsi="Times New Roman" w:cs="Times New Roman"/>
          <w:sz w:val="24"/>
          <w:szCs w:val="24"/>
        </w:rPr>
        <w:t>nebo</w:t>
      </w:r>
      <w:r w:rsidRPr="00C11251">
        <w:rPr>
          <w:rFonts w:ascii="Times New Roman" w:hAnsi="Times New Roman" w:cs="Times New Roman"/>
          <w:sz w:val="24"/>
          <w:szCs w:val="24"/>
        </w:rPr>
        <w:t xml:space="preserve"> odmítají cestující, kteří pak proti své vůli musí volit energeticky a environmentálně vysoce náročnou automobilovou dopravu. V rozmezí let 2010 až 2018 vzrostly celkové přepravní výkony osobní železniční dopravy na české železnici o 56 %, což je v průměru o 7 % ročně k základu roku 2010. Tedy kromě zajištění prosté reprodukce obměnou 3,3 % parku vozidel ročně je nutné i zajištění rozšířené reprodukce nákupem v průměru dalších 7 % parku vozidel ročně. V dálkové dopravě je průměrný růst přepravní poptávky 10 % ročně, na linkách spojujících Prahu s velkými městy na modernizovaných koridorech roste počet cestujících ročně o 20 až 25 %.</w:t>
      </w:r>
    </w:p>
    <w:p w14:paraId="2594F584" w14:textId="77777777" w:rsidR="004B0AD8" w:rsidRPr="00C11251" w:rsidRDefault="004B0AD8" w:rsidP="00A60CCB">
      <w:pPr>
        <w:pStyle w:val="Odstavecseseznamem"/>
        <w:numPr>
          <w:ilvl w:val="0"/>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funkčnost železnice je tvořena součinností jejích čtyř strukturálních subsystémů:</w:t>
      </w:r>
    </w:p>
    <w:p w14:paraId="5E9B8951"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trať (INF),</w:t>
      </w:r>
    </w:p>
    <w:p w14:paraId="0FEFC364"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elektrické napájení (ENE),</w:t>
      </w:r>
    </w:p>
    <w:p w14:paraId="7C279A6F"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řízení a zabezpečení (CCS),</w:t>
      </w:r>
    </w:p>
    <w:p w14:paraId="165C7CA1"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vozidla (RST).</w:t>
      </w:r>
    </w:p>
    <w:p w14:paraId="7525D9F8" w14:textId="77777777" w:rsidR="004B0AD8" w:rsidRPr="00C11251" w:rsidRDefault="004B0AD8" w:rsidP="004B0AD8">
      <w:pPr>
        <w:spacing w:before="160"/>
        <w:ind w:left="709"/>
        <w:jc w:val="both"/>
        <w:rPr>
          <w:rFonts w:ascii="Times New Roman" w:hAnsi="Times New Roman" w:cs="Times New Roman"/>
          <w:sz w:val="24"/>
          <w:szCs w:val="24"/>
        </w:rPr>
      </w:pPr>
      <w:r w:rsidRPr="00C11251">
        <w:rPr>
          <w:rFonts w:ascii="Times New Roman" w:hAnsi="Times New Roman" w:cs="Times New Roman"/>
          <w:sz w:val="24"/>
          <w:szCs w:val="24"/>
        </w:rPr>
        <w:t xml:space="preserve">Závažné je zaostávání rozvoje vozidel za rozvojem dráhy. To má nejen již zmíněné věkové a množstevní (kapacitní) dimenze, ale i kvalitativní dimenzi. Investice </w:t>
      </w:r>
      <w:r w:rsidR="00847533" w:rsidRPr="00C11251">
        <w:rPr>
          <w:rFonts w:ascii="Times New Roman" w:hAnsi="Times New Roman" w:cs="Times New Roman"/>
          <w:sz w:val="24"/>
          <w:szCs w:val="24"/>
        </w:rPr>
        <w:t>plánované</w:t>
      </w:r>
      <w:r w:rsidRPr="00C11251">
        <w:rPr>
          <w:rFonts w:ascii="Times New Roman" w:hAnsi="Times New Roman" w:cs="Times New Roman"/>
          <w:sz w:val="24"/>
          <w:szCs w:val="24"/>
        </w:rPr>
        <w:t xml:space="preserve"> do rozvoje </w:t>
      </w:r>
      <w:r w:rsidR="00847533" w:rsidRPr="00C11251">
        <w:rPr>
          <w:rFonts w:ascii="Times New Roman" w:hAnsi="Times New Roman" w:cs="Times New Roman"/>
          <w:sz w:val="24"/>
          <w:szCs w:val="24"/>
        </w:rPr>
        <w:t>železniční infrastruktury jsou následující</w:t>
      </w:r>
      <w:r w:rsidRPr="00C11251">
        <w:rPr>
          <w:rFonts w:ascii="Times New Roman" w:hAnsi="Times New Roman" w:cs="Times New Roman"/>
          <w:sz w:val="24"/>
          <w:szCs w:val="24"/>
        </w:rPr>
        <w:t>:</w:t>
      </w:r>
    </w:p>
    <w:p w14:paraId="4827E2C0"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zvyšování rychlostí na konvenčních tratích</w:t>
      </w:r>
      <w:r w:rsidR="00847533" w:rsidRPr="00C11251">
        <w:rPr>
          <w:rFonts w:ascii="Times New Roman" w:hAnsi="Times New Roman" w:cs="Times New Roman"/>
          <w:sz w:val="24"/>
          <w:szCs w:val="24"/>
        </w:rPr>
        <w:t xml:space="preserve"> až</w:t>
      </w:r>
      <w:r w:rsidRPr="00C11251">
        <w:rPr>
          <w:rFonts w:ascii="Times New Roman" w:hAnsi="Times New Roman" w:cs="Times New Roman"/>
          <w:sz w:val="24"/>
          <w:szCs w:val="24"/>
        </w:rPr>
        <w:t xml:space="preserve"> k hodnotě 200 km/h,</w:t>
      </w:r>
    </w:p>
    <w:p w14:paraId="3D32A9B4"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elektrizace dalších</w:t>
      </w:r>
      <w:r w:rsidR="00847533" w:rsidRPr="00C11251">
        <w:rPr>
          <w:rFonts w:ascii="Times New Roman" w:hAnsi="Times New Roman" w:cs="Times New Roman"/>
          <w:sz w:val="24"/>
          <w:szCs w:val="24"/>
        </w:rPr>
        <w:t xml:space="preserve"> </w:t>
      </w:r>
      <w:r w:rsidRPr="00C11251">
        <w:rPr>
          <w:rFonts w:ascii="Times New Roman" w:hAnsi="Times New Roman" w:cs="Times New Roman"/>
          <w:sz w:val="24"/>
          <w:szCs w:val="24"/>
        </w:rPr>
        <w:t>železničních tratí,</w:t>
      </w:r>
    </w:p>
    <w:p w14:paraId="5BA542F1"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konverze stejnosměrného napájení </w:t>
      </w:r>
      <w:r w:rsidR="00B36DD2">
        <w:rPr>
          <w:rFonts w:ascii="Times New Roman" w:hAnsi="Times New Roman" w:cs="Times New Roman"/>
          <w:sz w:val="24"/>
          <w:szCs w:val="24"/>
        </w:rPr>
        <w:t xml:space="preserve">DC </w:t>
      </w:r>
      <w:r w:rsidRPr="00C11251">
        <w:rPr>
          <w:rFonts w:ascii="Times New Roman" w:hAnsi="Times New Roman" w:cs="Times New Roman"/>
          <w:sz w:val="24"/>
          <w:szCs w:val="24"/>
        </w:rPr>
        <w:t xml:space="preserve">3 kV na jednotný střídavý systém </w:t>
      </w:r>
      <w:r w:rsidR="00B36DD2">
        <w:rPr>
          <w:rFonts w:ascii="Times New Roman" w:hAnsi="Times New Roman" w:cs="Times New Roman"/>
          <w:sz w:val="24"/>
          <w:szCs w:val="24"/>
        </w:rPr>
        <w:t xml:space="preserve">AC </w:t>
      </w:r>
      <w:r w:rsidRPr="00C11251">
        <w:rPr>
          <w:rFonts w:ascii="Times New Roman" w:hAnsi="Times New Roman" w:cs="Times New Roman"/>
          <w:sz w:val="24"/>
          <w:szCs w:val="24"/>
        </w:rPr>
        <w:t>25 kV</w:t>
      </w:r>
      <w:r w:rsidR="00B36DD2">
        <w:rPr>
          <w:rFonts w:ascii="Times New Roman" w:hAnsi="Times New Roman" w:cs="Times New Roman"/>
          <w:sz w:val="24"/>
          <w:szCs w:val="24"/>
        </w:rPr>
        <w:t>, 50 Hz</w:t>
      </w:r>
      <w:r w:rsidRPr="00C11251">
        <w:rPr>
          <w:rFonts w:ascii="Times New Roman" w:hAnsi="Times New Roman" w:cs="Times New Roman"/>
          <w:sz w:val="24"/>
          <w:szCs w:val="24"/>
        </w:rPr>
        <w:t>,</w:t>
      </w:r>
    </w:p>
    <w:p w14:paraId="6E060E9C" w14:textId="77777777" w:rsidR="004B0AD8" w:rsidRPr="00C11251" w:rsidRDefault="00DB3226" w:rsidP="00A60CCB">
      <w:pPr>
        <w:pStyle w:val="Odstavecseseznamem"/>
        <w:numPr>
          <w:ilvl w:val="1"/>
          <w:numId w:val="25"/>
        </w:numPr>
        <w:spacing w:before="160"/>
        <w:jc w:val="both"/>
        <w:rPr>
          <w:rFonts w:ascii="Times New Roman" w:hAnsi="Times New Roman" w:cs="Times New Roman"/>
          <w:sz w:val="24"/>
          <w:szCs w:val="24"/>
        </w:rPr>
      </w:pPr>
      <w:r>
        <w:rPr>
          <w:rFonts w:ascii="Times New Roman" w:hAnsi="Times New Roman" w:cs="Times New Roman"/>
          <w:sz w:val="24"/>
          <w:szCs w:val="24"/>
        </w:rPr>
        <w:t>implementace</w:t>
      </w:r>
      <w:r w:rsidR="004B0AD8" w:rsidRPr="00C11251">
        <w:rPr>
          <w:rFonts w:ascii="Times New Roman" w:hAnsi="Times New Roman" w:cs="Times New Roman"/>
          <w:sz w:val="24"/>
          <w:szCs w:val="24"/>
        </w:rPr>
        <w:t xml:space="preserve"> evropského </w:t>
      </w:r>
      <w:r>
        <w:rPr>
          <w:rFonts w:ascii="Times New Roman" w:hAnsi="Times New Roman" w:cs="Times New Roman"/>
          <w:sz w:val="24"/>
          <w:szCs w:val="24"/>
        </w:rPr>
        <w:t>systému ERTMS</w:t>
      </w:r>
      <w:r w:rsidR="004B0AD8" w:rsidRPr="00C11251">
        <w:rPr>
          <w:rFonts w:ascii="Times New Roman" w:hAnsi="Times New Roman" w:cs="Times New Roman"/>
          <w:sz w:val="24"/>
          <w:szCs w:val="24"/>
        </w:rPr>
        <w:t>,</w:t>
      </w:r>
    </w:p>
    <w:p w14:paraId="796B688F"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výstavba dlouhých tunelů,</w:t>
      </w:r>
    </w:p>
    <w:p w14:paraId="289739C0" w14:textId="77777777" w:rsidR="004B0AD8" w:rsidRPr="00C11251" w:rsidRDefault="004B0AD8" w:rsidP="00A60CCB">
      <w:pPr>
        <w:pStyle w:val="Odstavecseseznamem"/>
        <w:numPr>
          <w:ilvl w:val="1"/>
          <w:numId w:val="25"/>
        </w:numPr>
        <w:spacing w:before="160"/>
        <w:jc w:val="both"/>
        <w:rPr>
          <w:rFonts w:ascii="Times New Roman" w:hAnsi="Times New Roman" w:cs="Times New Roman"/>
          <w:sz w:val="24"/>
          <w:szCs w:val="24"/>
        </w:rPr>
      </w:pPr>
      <w:r w:rsidRPr="00C11251">
        <w:rPr>
          <w:rFonts w:ascii="Times New Roman" w:hAnsi="Times New Roman" w:cs="Times New Roman"/>
          <w:sz w:val="24"/>
          <w:szCs w:val="24"/>
        </w:rPr>
        <w:t>zahájení výstavby pilotních úseků vysokorychlostních tratí,</w:t>
      </w:r>
    </w:p>
    <w:p w14:paraId="4C8F41B5" w14:textId="77777777" w:rsidR="004B0AD8" w:rsidRPr="00C11251" w:rsidRDefault="00DB3226" w:rsidP="00A60CCB">
      <w:pPr>
        <w:pStyle w:val="Odstavecseseznamem"/>
        <w:numPr>
          <w:ilvl w:val="1"/>
          <w:numId w:val="25"/>
        </w:numPr>
        <w:spacing w:before="160"/>
        <w:jc w:val="both"/>
        <w:rPr>
          <w:rFonts w:ascii="Times New Roman" w:hAnsi="Times New Roman" w:cs="Times New Roman"/>
          <w:sz w:val="24"/>
          <w:szCs w:val="24"/>
        </w:rPr>
      </w:pPr>
      <w:r>
        <w:rPr>
          <w:rFonts w:ascii="Times New Roman" w:hAnsi="Times New Roman" w:cs="Times New Roman"/>
          <w:sz w:val="24"/>
          <w:szCs w:val="24"/>
        </w:rPr>
        <w:lastRenderedPageBreak/>
        <w:t>zajištění souladu s požadavky TSI</w:t>
      </w:r>
      <w:r w:rsidR="004B0AD8" w:rsidRPr="00C11251">
        <w:rPr>
          <w:rFonts w:ascii="Times New Roman" w:hAnsi="Times New Roman" w:cs="Times New Roman"/>
          <w:sz w:val="24"/>
          <w:szCs w:val="24"/>
        </w:rPr>
        <w:t>.</w:t>
      </w:r>
    </w:p>
    <w:p w14:paraId="2ED8971E" w14:textId="77777777" w:rsidR="004B0AD8" w:rsidRPr="00C11251" w:rsidRDefault="004B0AD8" w:rsidP="004B0AD8">
      <w:pPr>
        <w:spacing w:before="160"/>
        <w:ind w:left="709"/>
        <w:jc w:val="both"/>
        <w:rPr>
          <w:rFonts w:ascii="Times New Roman" w:hAnsi="Times New Roman" w:cs="Times New Roman"/>
          <w:sz w:val="24"/>
          <w:szCs w:val="24"/>
        </w:rPr>
      </w:pPr>
      <w:r w:rsidRPr="00C11251">
        <w:rPr>
          <w:rFonts w:ascii="Times New Roman" w:hAnsi="Times New Roman" w:cs="Times New Roman"/>
          <w:sz w:val="24"/>
          <w:szCs w:val="24"/>
        </w:rPr>
        <w:t>Všechny tyto investiční počiny na straně infrastruktury mají smysl jen tehdy, pokud je jsou schopna vozidla využívat. Pořizovat nová vozidla na železnici je nutné nejen z důvodu vysokého věku (prostá reprodukce) a z důvodu růstu přepravní poptávky (rozšířená reprodukce), ale i z důvodu zhodnocení investic vložených do rozvoje železniční dopravní cesty (</w:t>
      </w:r>
      <w:r w:rsidR="00CC7183">
        <w:rPr>
          <w:rFonts w:ascii="Times New Roman" w:hAnsi="Times New Roman" w:cs="Times New Roman"/>
          <w:sz w:val="24"/>
          <w:szCs w:val="24"/>
        </w:rPr>
        <w:t xml:space="preserve">vozidla pro </w:t>
      </w:r>
      <w:r w:rsidRPr="00C11251">
        <w:rPr>
          <w:rFonts w:ascii="Times New Roman" w:hAnsi="Times New Roman" w:cs="Times New Roman"/>
          <w:sz w:val="24"/>
          <w:szCs w:val="24"/>
        </w:rPr>
        <w:t>rychlost 200 km/h místo dosavadních</w:t>
      </w:r>
      <w:r w:rsidR="00CC7183">
        <w:rPr>
          <w:rFonts w:ascii="Times New Roman" w:hAnsi="Times New Roman" w:cs="Times New Roman"/>
          <w:sz w:val="24"/>
          <w:szCs w:val="24"/>
        </w:rPr>
        <w:t xml:space="preserve"> pro rychlost</w:t>
      </w:r>
      <w:r w:rsidRPr="00C11251">
        <w:rPr>
          <w:rFonts w:ascii="Times New Roman" w:hAnsi="Times New Roman" w:cs="Times New Roman"/>
          <w:sz w:val="24"/>
          <w:szCs w:val="24"/>
        </w:rPr>
        <w:t xml:space="preserve"> 120 až 1</w:t>
      </w:r>
      <w:r w:rsidR="00847533" w:rsidRPr="00C11251">
        <w:rPr>
          <w:rFonts w:ascii="Times New Roman" w:hAnsi="Times New Roman" w:cs="Times New Roman"/>
          <w:sz w:val="24"/>
          <w:szCs w:val="24"/>
        </w:rPr>
        <w:t>6</w:t>
      </w:r>
      <w:r w:rsidRPr="00C11251">
        <w:rPr>
          <w:rFonts w:ascii="Times New Roman" w:hAnsi="Times New Roman" w:cs="Times New Roman"/>
          <w:sz w:val="24"/>
          <w:szCs w:val="24"/>
        </w:rPr>
        <w:t xml:space="preserve">0 km/h, elektrická </w:t>
      </w:r>
      <w:r w:rsidR="00CC7183">
        <w:rPr>
          <w:rFonts w:ascii="Times New Roman" w:hAnsi="Times New Roman" w:cs="Times New Roman"/>
          <w:sz w:val="24"/>
          <w:szCs w:val="24"/>
        </w:rPr>
        <w:t xml:space="preserve">vozidla </w:t>
      </w:r>
      <w:r w:rsidRPr="00C11251">
        <w:rPr>
          <w:rFonts w:ascii="Times New Roman" w:hAnsi="Times New Roman" w:cs="Times New Roman"/>
          <w:sz w:val="24"/>
          <w:szCs w:val="24"/>
        </w:rPr>
        <w:t xml:space="preserve">místo dieselových, </w:t>
      </w:r>
      <w:r w:rsidR="00CC7183">
        <w:rPr>
          <w:rFonts w:ascii="Times New Roman" w:hAnsi="Times New Roman" w:cs="Times New Roman"/>
          <w:sz w:val="24"/>
          <w:szCs w:val="24"/>
        </w:rPr>
        <w:t xml:space="preserve">vozidla pro </w:t>
      </w:r>
      <w:r w:rsidR="00CC7183" w:rsidRPr="00C11251">
        <w:rPr>
          <w:rFonts w:ascii="Times New Roman" w:hAnsi="Times New Roman" w:cs="Times New Roman"/>
          <w:sz w:val="24"/>
          <w:szCs w:val="24"/>
        </w:rPr>
        <w:t>střídav</w:t>
      </w:r>
      <w:r w:rsidR="00CC7183">
        <w:rPr>
          <w:rFonts w:ascii="Times New Roman" w:hAnsi="Times New Roman" w:cs="Times New Roman"/>
          <w:sz w:val="24"/>
          <w:szCs w:val="24"/>
        </w:rPr>
        <w:t>ou trakci nebo</w:t>
      </w:r>
      <w:r w:rsidR="00CC7183" w:rsidRPr="00C11251">
        <w:rPr>
          <w:rFonts w:ascii="Times New Roman" w:hAnsi="Times New Roman" w:cs="Times New Roman"/>
          <w:sz w:val="24"/>
          <w:szCs w:val="24"/>
        </w:rPr>
        <w:t xml:space="preserve"> </w:t>
      </w:r>
      <w:r w:rsidRPr="00C11251">
        <w:rPr>
          <w:rFonts w:ascii="Times New Roman" w:hAnsi="Times New Roman" w:cs="Times New Roman"/>
          <w:sz w:val="24"/>
          <w:szCs w:val="24"/>
        </w:rPr>
        <w:t>vícesystémová</w:t>
      </w:r>
      <w:r w:rsidR="00CC7183">
        <w:rPr>
          <w:rFonts w:ascii="Times New Roman" w:hAnsi="Times New Roman" w:cs="Times New Roman"/>
          <w:sz w:val="24"/>
          <w:szCs w:val="24"/>
        </w:rPr>
        <w:t xml:space="preserve"> vozidla</w:t>
      </w:r>
      <w:r w:rsidRPr="00C11251">
        <w:rPr>
          <w:rFonts w:ascii="Times New Roman" w:hAnsi="Times New Roman" w:cs="Times New Roman"/>
          <w:sz w:val="24"/>
          <w:szCs w:val="24"/>
        </w:rPr>
        <w:t xml:space="preserve"> místo</w:t>
      </w:r>
      <w:r w:rsidR="00CC7183">
        <w:rPr>
          <w:rFonts w:ascii="Times New Roman" w:hAnsi="Times New Roman" w:cs="Times New Roman"/>
          <w:sz w:val="24"/>
          <w:szCs w:val="24"/>
        </w:rPr>
        <w:t xml:space="preserve"> vozidel</w:t>
      </w:r>
      <w:r w:rsidRPr="00C11251">
        <w:rPr>
          <w:rFonts w:ascii="Times New Roman" w:hAnsi="Times New Roman" w:cs="Times New Roman"/>
          <w:sz w:val="24"/>
          <w:szCs w:val="24"/>
        </w:rPr>
        <w:t xml:space="preserve"> elektrických stejnosměrných, </w:t>
      </w:r>
      <w:r w:rsidR="00CC7183">
        <w:rPr>
          <w:rFonts w:ascii="Times New Roman" w:hAnsi="Times New Roman" w:cs="Times New Roman"/>
          <w:sz w:val="24"/>
          <w:szCs w:val="24"/>
        </w:rPr>
        <w:t xml:space="preserve">vozidla </w:t>
      </w:r>
      <w:r w:rsidRPr="00C11251">
        <w:rPr>
          <w:rFonts w:ascii="Times New Roman" w:hAnsi="Times New Roman" w:cs="Times New Roman"/>
          <w:sz w:val="24"/>
          <w:szCs w:val="24"/>
        </w:rPr>
        <w:t>s palubními jednotkami ET</w:t>
      </w:r>
      <w:r w:rsidR="00CC7183">
        <w:rPr>
          <w:rFonts w:ascii="Times New Roman" w:hAnsi="Times New Roman" w:cs="Times New Roman"/>
          <w:sz w:val="24"/>
          <w:szCs w:val="24"/>
        </w:rPr>
        <w:t>C</w:t>
      </w:r>
      <w:r w:rsidRPr="00C11251">
        <w:rPr>
          <w:rFonts w:ascii="Times New Roman" w:hAnsi="Times New Roman" w:cs="Times New Roman"/>
          <w:sz w:val="24"/>
          <w:szCs w:val="24"/>
        </w:rPr>
        <w:t>S, tlakotě</w:t>
      </w:r>
      <w:r w:rsidR="00B51C62">
        <w:rPr>
          <w:rFonts w:ascii="Times New Roman" w:hAnsi="Times New Roman" w:cs="Times New Roman"/>
          <w:sz w:val="24"/>
          <w:szCs w:val="24"/>
        </w:rPr>
        <w:t>s</w:t>
      </w:r>
      <w:r w:rsidRPr="00C11251">
        <w:rPr>
          <w:rFonts w:ascii="Times New Roman" w:hAnsi="Times New Roman" w:cs="Times New Roman"/>
          <w:sz w:val="24"/>
          <w:szCs w:val="24"/>
        </w:rPr>
        <w:t xml:space="preserve">ná a bezpečná </w:t>
      </w:r>
      <w:r w:rsidR="00CC7183">
        <w:rPr>
          <w:rFonts w:ascii="Times New Roman" w:hAnsi="Times New Roman" w:cs="Times New Roman"/>
          <w:sz w:val="24"/>
          <w:szCs w:val="24"/>
        </w:rPr>
        <w:t xml:space="preserve">vozidla </w:t>
      </w:r>
      <w:r w:rsidRPr="00C11251">
        <w:rPr>
          <w:rFonts w:ascii="Times New Roman" w:hAnsi="Times New Roman" w:cs="Times New Roman"/>
          <w:sz w:val="24"/>
          <w:szCs w:val="24"/>
        </w:rPr>
        <w:t>pro provoz v tunelech a interoperabilní</w:t>
      </w:r>
      <w:r w:rsidR="00CC7183">
        <w:rPr>
          <w:rFonts w:ascii="Times New Roman" w:hAnsi="Times New Roman" w:cs="Times New Roman"/>
          <w:sz w:val="24"/>
          <w:szCs w:val="24"/>
        </w:rPr>
        <w:t xml:space="preserve"> vozidla</w:t>
      </w:r>
      <w:r w:rsidRPr="00C11251">
        <w:rPr>
          <w:rFonts w:ascii="Times New Roman" w:hAnsi="Times New Roman" w:cs="Times New Roman"/>
          <w:sz w:val="24"/>
          <w:szCs w:val="24"/>
        </w:rPr>
        <w:t>).</w:t>
      </w:r>
    </w:p>
    <w:p w14:paraId="462A35FC" w14:textId="77777777" w:rsidR="004B0AD8" w:rsidRPr="00C11251" w:rsidRDefault="004B0AD8" w:rsidP="004B0AD8">
      <w:pPr>
        <w:spacing w:before="160"/>
        <w:ind w:left="709"/>
        <w:jc w:val="both"/>
        <w:rPr>
          <w:rFonts w:ascii="Times New Roman" w:hAnsi="Times New Roman" w:cs="Times New Roman"/>
          <w:sz w:val="24"/>
          <w:szCs w:val="24"/>
        </w:rPr>
      </w:pPr>
      <w:r w:rsidRPr="00C11251">
        <w:rPr>
          <w:rFonts w:ascii="Times New Roman" w:hAnsi="Times New Roman" w:cs="Times New Roman"/>
          <w:sz w:val="24"/>
          <w:szCs w:val="24"/>
        </w:rPr>
        <w:t xml:space="preserve">Poslední téma, interoperabilita, má zásadní význam pro bezpečnost. Ta je jedním z jejich pěti cílů (bezpečnost, spolehlivost, ochrana zdraví, ochrana životního prostředí a technická kompatibilita). Všechny nové stavby jsou důsledně projektovány v souladu s požadavky TSI, bez certifikátu shody s TSI je nelze předat k užívání. </w:t>
      </w:r>
      <w:r w:rsidR="00900D6F" w:rsidRPr="00900D6F">
        <w:rPr>
          <w:rFonts w:ascii="Times New Roman" w:hAnsi="Times New Roman" w:cs="Times New Roman"/>
          <w:sz w:val="24"/>
          <w:szCs w:val="24"/>
        </w:rPr>
        <w:t xml:space="preserve">Podobně je potřeba postupovat i u vozidel. Nová vozidla tento požadavek splňují, interoperabilita je pro ně zákonnou povinností. Avšak na modernizace starších vozidel a na dovoz v zahraničí již z provozu vyřazených vozidel se požadavky TSI nevztahují. Místo přirozeného zániku vozidel nesplňujících požadavky TSI jejich dožitím je tak přestárlý vozidlový park zachováván do dalších let a početně rozšiřován. To má závažné negativní dopady jak v oblasti životního prostředí (zbytečně vysoký hluk a emise zdraví škodlivých látek), tak zejména v oblasti bezpečnosti (nízká pevnost, nízká odolnost při nárazu - chybějící deformační prvky, nízká úroveň požární bezpečnosti, slabé brzdy, </w:t>
      </w:r>
      <w:r w:rsidR="00900D6F">
        <w:rPr>
          <w:rFonts w:ascii="Times New Roman" w:hAnsi="Times New Roman" w:cs="Times New Roman"/>
          <w:sz w:val="24"/>
          <w:szCs w:val="24"/>
        </w:rPr>
        <w:t>atd.</w:t>
      </w:r>
      <w:r w:rsidR="00900D6F" w:rsidRPr="00900D6F">
        <w:rPr>
          <w:rFonts w:ascii="Times New Roman" w:hAnsi="Times New Roman" w:cs="Times New Roman"/>
          <w:sz w:val="24"/>
          <w:szCs w:val="24"/>
        </w:rPr>
        <w:t>). Nejen z důvodu snížení provozních nákladů, k docílení úspor energie a ke zpřístupnění veřejné dopravy osobám se sníženou schopnosti pohybu</w:t>
      </w:r>
      <w:r w:rsidR="00900D6F">
        <w:rPr>
          <w:rFonts w:ascii="Times New Roman" w:hAnsi="Times New Roman" w:cs="Times New Roman"/>
          <w:sz w:val="24"/>
          <w:szCs w:val="24"/>
        </w:rPr>
        <w:t>,</w:t>
      </w:r>
      <w:r w:rsidR="00900D6F" w:rsidRPr="00900D6F">
        <w:rPr>
          <w:rFonts w:ascii="Times New Roman" w:hAnsi="Times New Roman" w:cs="Times New Roman"/>
          <w:sz w:val="24"/>
          <w:szCs w:val="24"/>
        </w:rPr>
        <w:t xml:space="preserve"> orientace</w:t>
      </w:r>
      <w:r w:rsidR="00900D6F">
        <w:rPr>
          <w:rFonts w:ascii="Times New Roman" w:hAnsi="Times New Roman" w:cs="Times New Roman"/>
          <w:sz w:val="24"/>
          <w:szCs w:val="24"/>
        </w:rPr>
        <w:t xml:space="preserve"> a komunikace</w:t>
      </w:r>
      <w:r w:rsidR="00900D6F" w:rsidRPr="00900D6F">
        <w:rPr>
          <w:rFonts w:ascii="Times New Roman" w:hAnsi="Times New Roman" w:cs="Times New Roman"/>
          <w:sz w:val="24"/>
          <w:szCs w:val="24"/>
        </w:rPr>
        <w:t>, ale i pro zajištění bezpečnosti dopravy a minimalizace jejích vlivů na životní prostředí je nutné, aby objednatelé veřejné dopravy důsledně vyžadovali od dopravců využití a jim také umožnili finanční pokrytí vozidel splňujících TSI.</w:t>
      </w:r>
    </w:p>
    <w:p w14:paraId="5C65E773" w14:textId="52E55DE8" w:rsidR="000C5FE8" w:rsidRPr="00C11251" w:rsidRDefault="004C4797" w:rsidP="004C4797">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Obnova vozidel </w:t>
      </w:r>
      <w:r w:rsidR="0053267A">
        <w:rPr>
          <w:rFonts w:ascii="Times New Roman" w:hAnsi="Times New Roman" w:cs="Times New Roman"/>
          <w:sz w:val="24"/>
          <w:szCs w:val="24"/>
        </w:rPr>
        <w:t xml:space="preserve">jen </w:t>
      </w:r>
      <w:r w:rsidRPr="00C11251">
        <w:rPr>
          <w:rFonts w:ascii="Times New Roman" w:hAnsi="Times New Roman" w:cs="Times New Roman"/>
          <w:sz w:val="24"/>
          <w:szCs w:val="24"/>
        </w:rPr>
        <w:t xml:space="preserve">s využitím evropského spolufinancování se nejeví jako systémové řešení a dle zkušeností spíše brání standardnímu řešení, které musí být založeno na propojení problematiky obnovy vozidel s výběrovými řízeními na provozovatele veřejných služeb v přepravě cestujících. Navíc provázání procesu výběrového řízení na provozovatele služeb a na dodávku vozidel je samo o sobě značně náročné a zatížit tento proces dalšími požadavky plynoucími z evropského spolufinancování již významně zvyšuje riziko, že výběrové řízení nebude úspěšné. </w:t>
      </w:r>
      <w:r w:rsidR="000C2581" w:rsidRPr="00C11251">
        <w:rPr>
          <w:rFonts w:ascii="Times New Roman" w:hAnsi="Times New Roman" w:cs="Times New Roman"/>
          <w:sz w:val="24"/>
          <w:szCs w:val="24"/>
        </w:rPr>
        <w:t xml:space="preserve">Podstatnou nevýhodou je i nezahrnutí investičních dotací do odpisů, které vede k neudržitelnosti systému – provozování veřejné dopravy negeneruje dopravci zdroje pro budoucí obměnu parku vozidel. </w:t>
      </w:r>
      <w:r w:rsidR="000A5917" w:rsidRPr="000A5917">
        <w:rPr>
          <w:rFonts w:ascii="Times New Roman" w:hAnsi="Times New Roman" w:cs="Times New Roman"/>
          <w:sz w:val="24"/>
          <w:szCs w:val="24"/>
        </w:rPr>
        <w:t xml:space="preserve">V zájmu udržitelnost systému veřejné hromadné dopravy je proto v období od roku 2021 nutné, aby objednatelé veřejné dopravy (stát, kraje a města, respektive obce) byli povinni vyžadovat od dopravců obnovu praku vozidel minimálně v rozsahu prosté reprodukce zvýšené o nárůst přepravních kapacit, odpovídající nárůstu přepravní nabídky, respektive poptávky, a tomu úměrné odpisy aby dopravcům v ceně objednávané služby uhradili. </w:t>
      </w:r>
      <w:r w:rsidRPr="00C11251">
        <w:rPr>
          <w:rFonts w:ascii="Times New Roman" w:hAnsi="Times New Roman" w:cs="Times New Roman"/>
          <w:sz w:val="24"/>
          <w:szCs w:val="24"/>
        </w:rPr>
        <w:t xml:space="preserve">Využití evropského spolufinancování </w:t>
      </w:r>
      <w:r w:rsidR="000A5917">
        <w:rPr>
          <w:rFonts w:ascii="Times New Roman" w:hAnsi="Times New Roman" w:cs="Times New Roman"/>
          <w:sz w:val="24"/>
          <w:szCs w:val="24"/>
        </w:rPr>
        <w:t>je účelné zejména</w:t>
      </w:r>
      <w:r w:rsidRPr="00C11251">
        <w:rPr>
          <w:rFonts w:ascii="Times New Roman" w:hAnsi="Times New Roman" w:cs="Times New Roman"/>
          <w:sz w:val="24"/>
          <w:szCs w:val="24"/>
        </w:rPr>
        <w:t xml:space="preserve"> v případech, kdy je</w:t>
      </w:r>
      <w:r w:rsidR="000A5917">
        <w:rPr>
          <w:rFonts w:ascii="Times New Roman" w:hAnsi="Times New Roman" w:cs="Times New Roman"/>
          <w:sz w:val="24"/>
          <w:szCs w:val="24"/>
        </w:rPr>
        <w:t xml:space="preserve"> </w:t>
      </w:r>
      <w:r w:rsidR="000A5917" w:rsidRPr="000A5917">
        <w:rPr>
          <w:rFonts w:ascii="Times New Roman" w:hAnsi="Times New Roman" w:cs="Times New Roman"/>
          <w:sz w:val="24"/>
          <w:szCs w:val="24"/>
        </w:rPr>
        <w:t xml:space="preserve">nutno zajistit, aby nová vozidla dokázala plnohodnotně využít řádově vyššími investicemi zhodnocenou železniční dopravní cestu (liniová elektrifikace, zabezpečení jízdy vlaků prostřednictvím ETCS, vyšší traťová rychlost, tunely vyžadující tlakotěsnost a vyšší požární bezpečnost). Dále je potřebné touto cestou podpořit investice dopravců do vozidel na </w:t>
      </w:r>
      <w:r w:rsidR="000A5917" w:rsidRPr="000A5917">
        <w:rPr>
          <w:rFonts w:ascii="Times New Roman" w:hAnsi="Times New Roman" w:cs="Times New Roman"/>
          <w:sz w:val="24"/>
          <w:szCs w:val="24"/>
        </w:rPr>
        <w:lastRenderedPageBreak/>
        <w:t>alternativní paliva a tím docílit vyrovnávání</w:t>
      </w:r>
      <w:r w:rsidRPr="00C11251">
        <w:rPr>
          <w:rFonts w:ascii="Times New Roman" w:hAnsi="Times New Roman" w:cs="Times New Roman"/>
          <w:sz w:val="24"/>
          <w:szCs w:val="24"/>
        </w:rPr>
        <w:t xml:space="preserve"> rozdíl</w:t>
      </w:r>
      <w:r w:rsidR="000A5917">
        <w:rPr>
          <w:rFonts w:ascii="Times New Roman" w:hAnsi="Times New Roman" w:cs="Times New Roman"/>
          <w:sz w:val="24"/>
          <w:szCs w:val="24"/>
        </w:rPr>
        <w:t>u</w:t>
      </w:r>
      <w:r w:rsidRPr="00C11251">
        <w:rPr>
          <w:rFonts w:ascii="Times New Roman" w:hAnsi="Times New Roman" w:cs="Times New Roman"/>
          <w:sz w:val="24"/>
          <w:szCs w:val="24"/>
        </w:rPr>
        <w:t xml:space="preserve"> ceny mezi klasickým vozidlem a vozidlem na alternativní energie.</w:t>
      </w:r>
      <w:r w:rsidR="000A5917">
        <w:rPr>
          <w:rFonts w:ascii="Times New Roman" w:hAnsi="Times New Roman" w:cs="Times New Roman"/>
          <w:sz w:val="24"/>
          <w:szCs w:val="24"/>
        </w:rPr>
        <w:t xml:space="preserve"> </w:t>
      </w:r>
      <w:r w:rsidR="000A5917" w:rsidRPr="000A5917">
        <w:rPr>
          <w:rFonts w:ascii="Times New Roman" w:hAnsi="Times New Roman" w:cs="Times New Roman"/>
          <w:sz w:val="24"/>
          <w:szCs w:val="24"/>
        </w:rPr>
        <w:t>K tomu je potřebné ve spolupráci MD ČR s MPO ČR, MŽP ČR a MF ČR vytvořit účinné finanční nástroje, konkrétně naplňující cíle EU v oblasti dekarbonizace dopravy.</w:t>
      </w:r>
    </w:p>
    <w:p w14:paraId="4C6D1DFD" w14:textId="77777777" w:rsidR="00061658" w:rsidRPr="00C11251" w:rsidRDefault="007541AA" w:rsidP="00FD55A2">
      <w:pPr>
        <w:spacing w:before="160"/>
        <w:jc w:val="both"/>
        <w:rPr>
          <w:rFonts w:ascii="Times New Roman" w:hAnsi="Times New Roman" w:cs="Times New Roman"/>
          <w:sz w:val="24"/>
          <w:szCs w:val="24"/>
        </w:rPr>
      </w:pPr>
      <w:r w:rsidRPr="00C11251">
        <w:rPr>
          <w:rFonts w:ascii="Times New Roman" w:hAnsi="Times New Roman" w:cs="Times New Roman"/>
          <w:sz w:val="24"/>
          <w:szCs w:val="24"/>
        </w:rPr>
        <w:t>P</w:t>
      </w:r>
      <w:r w:rsidR="00061658" w:rsidRPr="00C11251">
        <w:rPr>
          <w:rFonts w:ascii="Times New Roman" w:hAnsi="Times New Roman" w:cs="Times New Roman"/>
          <w:sz w:val="24"/>
          <w:szCs w:val="24"/>
        </w:rPr>
        <w:t xml:space="preserve">řestárlá vozidla (a to jak tuzemského původu, tak i </w:t>
      </w:r>
      <w:r w:rsidRPr="00C11251">
        <w:rPr>
          <w:rFonts w:ascii="Times New Roman" w:hAnsi="Times New Roman" w:cs="Times New Roman"/>
          <w:sz w:val="24"/>
          <w:szCs w:val="24"/>
        </w:rPr>
        <w:t>ojetá vozidla</w:t>
      </w:r>
      <w:r w:rsidR="00061658" w:rsidRPr="00C11251">
        <w:rPr>
          <w:rFonts w:ascii="Times New Roman" w:hAnsi="Times New Roman" w:cs="Times New Roman"/>
          <w:sz w:val="24"/>
          <w:szCs w:val="24"/>
        </w:rPr>
        <w:t xml:space="preserve"> ze zahraničí), i nová vozidla pořízená s podporou z EU fondů, negenerují náležité odpisy. Výsledkem je, že nákladová cena, kterou účtují dopravci objednatelům (státu a krajům), neobsahuje náklady na řádnou obnovu parku vozidel. V rozmezí let 2010 až 2020 vozidla o 10 let zestárla a vlaky se více naplnily. Růst přepravních výkonů osobní železniční dopravy v ČR (v osobových km) mezi roky 2010 až </w:t>
      </w:r>
      <w:r w:rsidR="00B945EA" w:rsidRPr="00C11251">
        <w:rPr>
          <w:rFonts w:ascii="Times New Roman" w:hAnsi="Times New Roman" w:cs="Times New Roman"/>
          <w:sz w:val="24"/>
          <w:szCs w:val="24"/>
        </w:rPr>
        <w:t>201</w:t>
      </w:r>
      <w:r w:rsidR="00B945EA">
        <w:rPr>
          <w:rFonts w:ascii="Times New Roman" w:hAnsi="Times New Roman" w:cs="Times New Roman"/>
          <w:sz w:val="24"/>
          <w:szCs w:val="24"/>
        </w:rPr>
        <w:t>8</w:t>
      </w:r>
      <w:r w:rsidR="00B945EA" w:rsidRPr="00C11251">
        <w:rPr>
          <w:rFonts w:ascii="Times New Roman" w:hAnsi="Times New Roman" w:cs="Times New Roman"/>
          <w:sz w:val="24"/>
          <w:szCs w:val="24"/>
        </w:rPr>
        <w:t xml:space="preserve"> </w:t>
      </w:r>
      <w:r w:rsidR="00061658" w:rsidRPr="00C11251">
        <w:rPr>
          <w:rFonts w:ascii="Times New Roman" w:hAnsi="Times New Roman" w:cs="Times New Roman"/>
          <w:sz w:val="24"/>
          <w:szCs w:val="24"/>
        </w:rPr>
        <w:t xml:space="preserve">o </w:t>
      </w:r>
      <w:r w:rsidR="00B945EA">
        <w:rPr>
          <w:rFonts w:ascii="Times New Roman" w:hAnsi="Times New Roman" w:cs="Times New Roman"/>
          <w:sz w:val="24"/>
          <w:szCs w:val="24"/>
        </w:rPr>
        <w:t>56</w:t>
      </w:r>
      <w:r w:rsidR="00B945EA" w:rsidRPr="00C11251">
        <w:rPr>
          <w:rFonts w:ascii="Times New Roman" w:hAnsi="Times New Roman" w:cs="Times New Roman"/>
          <w:sz w:val="24"/>
          <w:szCs w:val="24"/>
        </w:rPr>
        <w:t xml:space="preserve"> </w:t>
      </w:r>
      <w:r w:rsidR="00061658" w:rsidRPr="00C11251">
        <w:rPr>
          <w:rFonts w:ascii="Times New Roman" w:hAnsi="Times New Roman" w:cs="Times New Roman"/>
          <w:sz w:val="24"/>
          <w:szCs w:val="24"/>
        </w:rPr>
        <w:t xml:space="preserve">% byl provázen </w:t>
      </w:r>
      <w:r w:rsidR="00AC7B75">
        <w:rPr>
          <w:rFonts w:ascii="Times New Roman" w:hAnsi="Times New Roman" w:cs="Times New Roman"/>
          <w:sz w:val="24"/>
          <w:szCs w:val="24"/>
        </w:rPr>
        <w:t>poklesem místových km o 1</w:t>
      </w:r>
      <w:r w:rsidR="00B945EA" w:rsidRPr="00C11251">
        <w:rPr>
          <w:rFonts w:ascii="Times New Roman" w:hAnsi="Times New Roman" w:cs="Times New Roman"/>
          <w:sz w:val="24"/>
          <w:szCs w:val="24"/>
        </w:rPr>
        <w:t xml:space="preserve"> </w:t>
      </w:r>
      <w:r w:rsidR="00061658" w:rsidRPr="00C11251">
        <w:rPr>
          <w:rFonts w:ascii="Times New Roman" w:hAnsi="Times New Roman" w:cs="Times New Roman"/>
          <w:sz w:val="24"/>
          <w:szCs w:val="24"/>
        </w:rPr>
        <w:t xml:space="preserve">%, tedy vozidla jsou o </w:t>
      </w:r>
      <w:r w:rsidR="00AC7B75">
        <w:rPr>
          <w:rFonts w:ascii="Times New Roman" w:hAnsi="Times New Roman" w:cs="Times New Roman"/>
          <w:sz w:val="24"/>
          <w:szCs w:val="24"/>
        </w:rPr>
        <w:t>5</w:t>
      </w:r>
      <w:r w:rsidR="00BF6E2F">
        <w:rPr>
          <w:rFonts w:ascii="Times New Roman" w:hAnsi="Times New Roman" w:cs="Times New Roman"/>
          <w:sz w:val="24"/>
          <w:szCs w:val="24"/>
        </w:rPr>
        <w:t>7</w:t>
      </w:r>
      <w:r w:rsidR="00BF6E2F" w:rsidRPr="00C11251">
        <w:rPr>
          <w:rFonts w:ascii="Times New Roman" w:hAnsi="Times New Roman" w:cs="Times New Roman"/>
          <w:sz w:val="24"/>
          <w:szCs w:val="24"/>
        </w:rPr>
        <w:t xml:space="preserve"> </w:t>
      </w:r>
      <w:r w:rsidR="00061658" w:rsidRPr="00C11251">
        <w:rPr>
          <w:rFonts w:ascii="Times New Roman" w:hAnsi="Times New Roman" w:cs="Times New Roman"/>
          <w:sz w:val="24"/>
          <w:szCs w:val="24"/>
        </w:rPr>
        <w:t>% více využívána. Z pohledu ekonomické efektivnosti došlo k pozitivnímu vývoji, k růstu produktivity, ale za cenu vyčerpání vnitřních rezerv jak v kapacitě, tak i ve stáří vozidel. V tomto trendu však již nelze pokračovat, v dalším období je nutno do objednávky veřejné dopravy zahrnout i složku zajišťující obnovu parku vozidel (odpovídající odpisům)</w:t>
      </w:r>
      <w:r w:rsidRPr="00C11251">
        <w:rPr>
          <w:rFonts w:ascii="Times New Roman" w:hAnsi="Times New Roman" w:cs="Times New Roman"/>
          <w:sz w:val="24"/>
          <w:szCs w:val="24"/>
        </w:rPr>
        <w:t>, což je nutné zahrnout d</w:t>
      </w:r>
      <w:r w:rsidR="00061658" w:rsidRPr="00C11251">
        <w:rPr>
          <w:rFonts w:ascii="Times New Roman" w:hAnsi="Times New Roman" w:cs="Times New Roman"/>
          <w:sz w:val="24"/>
          <w:szCs w:val="24"/>
        </w:rPr>
        <w:t>o úhrad</w:t>
      </w:r>
      <w:r w:rsidRPr="00C11251">
        <w:rPr>
          <w:rFonts w:ascii="Times New Roman" w:hAnsi="Times New Roman" w:cs="Times New Roman"/>
          <w:sz w:val="24"/>
          <w:szCs w:val="24"/>
        </w:rPr>
        <w:t>y</w:t>
      </w:r>
      <w:r w:rsidR="00061658" w:rsidRPr="00C11251">
        <w:rPr>
          <w:rFonts w:ascii="Times New Roman" w:hAnsi="Times New Roman" w:cs="Times New Roman"/>
          <w:sz w:val="24"/>
          <w:szCs w:val="24"/>
        </w:rPr>
        <w:t xml:space="preserve"> objednávky dopravy v závazku veřejné služby.</w:t>
      </w:r>
      <w:r w:rsidR="00921476">
        <w:rPr>
          <w:rFonts w:ascii="Times New Roman" w:hAnsi="Times New Roman" w:cs="Times New Roman"/>
          <w:sz w:val="24"/>
          <w:szCs w:val="24"/>
        </w:rPr>
        <w:t xml:space="preserve"> Tato skutečnost</w:t>
      </w:r>
      <w:r w:rsidR="00921476" w:rsidRPr="00921476">
        <w:rPr>
          <w:rFonts w:ascii="Times New Roman" w:hAnsi="Times New Roman" w:cs="Times New Roman"/>
          <w:sz w:val="24"/>
          <w:szCs w:val="24"/>
        </w:rPr>
        <w:t xml:space="preserve"> pomůže naplňovat nejen cíle v </w:t>
      </w:r>
      <w:r w:rsidR="00B9127F">
        <w:rPr>
          <w:rFonts w:ascii="Times New Roman" w:hAnsi="Times New Roman" w:cs="Times New Roman"/>
          <w:sz w:val="24"/>
          <w:szCs w:val="24"/>
        </w:rPr>
        <w:t>sektoru</w:t>
      </w:r>
      <w:r w:rsidR="00921476" w:rsidRPr="00921476">
        <w:rPr>
          <w:rFonts w:ascii="Times New Roman" w:hAnsi="Times New Roman" w:cs="Times New Roman"/>
          <w:sz w:val="24"/>
          <w:szCs w:val="24"/>
        </w:rPr>
        <w:t xml:space="preserve"> doprav</w:t>
      </w:r>
      <w:r w:rsidR="00B9127F">
        <w:rPr>
          <w:rFonts w:ascii="Times New Roman" w:hAnsi="Times New Roman" w:cs="Times New Roman"/>
          <w:sz w:val="24"/>
          <w:szCs w:val="24"/>
        </w:rPr>
        <w:t>a,</w:t>
      </w:r>
      <w:r w:rsidR="00921476" w:rsidRPr="00921476">
        <w:rPr>
          <w:rFonts w:ascii="Times New Roman" w:hAnsi="Times New Roman" w:cs="Times New Roman"/>
          <w:sz w:val="24"/>
          <w:szCs w:val="24"/>
        </w:rPr>
        <w:t xml:space="preserve"> ale i cíle v oblasti úspor energie, respektive z</w:t>
      </w:r>
      <w:r w:rsidR="00B9127F">
        <w:rPr>
          <w:rFonts w:ascii="Times New Roman" w:hAnsi="Times New Roman" w:cs="Times New Roman"/>
          <w:sz w:val="24"/>
          <w:szCs w:val="24"/>
        </w:rPr>
        <w:t xml:space="preserve">vyšování energetické účinnosti </w:t>
      </w:r>
      <w:r w:rsidR="00921476" w:rsidRPr="00921476">
        <w:rPr>
          <w:rFonts w:ascii="Times New Roman" w:hAnsi="Times New Roman" w:cs="Times New Roman"/>
          <w:sz w:val="24"/>
          <w:szCs w:val="24"/>
        </w:rPr>
        <w:t>a cíle v oblasti snižování emisí.</w:t>
      </w:r>
    </w:p>
    <w:p w14:paraId="11244C61" w14:textId="08D870C1" w:rsidR="007541AA" w:rsidRPr="00C11251" w:rsidRDefault="007541AA" w:rsidP="007541AA">
      <w:pPr>
        <w:spacing w:before="160"/>
        <w:jc w:val="both"/>
        <w:rPr>
          <w:rFonts w:ascii="Times New Roman" w:hAnsi="Times New Roman" w:cs="Times New Roman"/>
          <w:sz w:val="24"/>
          <w:szCs w:val="24"/>
        </w:rPr>
      </w:pPr>
      <w:r w:rsidRPr="00C11251">
        <w:rPr>
          <w:rFonts w:ascii="Times New Roman" w:hAnsi="Times New Roman" w:cs="Times New Roman"/>
          <w:sz w:val="24"/>
          <w:szCs w:val="24"/>
        </w:rPr>
        <w:t>Jako velmi vhodné řešení se ukazuje propojení finančních prostředků z veřejných zdrojů (EU i ČR) s komerčními bankovními úvěry (viz Junckerův plán), s cílem veřejné zdroje multiplikovat prostřednictvím zdrojů z komerčních bank a jejich čerpání administrativně zjednodušit a učinit ho dlouhodobě stabilní. Ve spolupráci MD s MŽP (Modernizační fond) a MPO (viz program zvyšování energetické účinnosti)</w:t>
      </w:r>
      <w:r w:rsidR="004B4135">
        <w:rPr>
          <w:rFonts w:ascii="Times New Roman" w:hAnsi="Times New Roman" w:cs="Times New Roman"/>
          <w:sz w:val="24"/>
          <w:szCs w:val="24"/>
        </w:rPr>
        <w:t xml:space="preserve"> i MMR (Integrovaný regionální operační program)</w:t>
      </w:r>
      <w:r w:rsidRPr="00C11251">
        <w:rPr>
          <w:rFonts w:ascii="Times New Roman" w:hAnsi="Times New Roman" w:cs="Times New Roman"/>
          <w:sz w:val="24"/>
          <w:szCs w:val="24"/>
        </w:rPr>
        <w:t xml:space="preserve"> je potřebné tyto metody zavést zejména k podpoře nákupu energeticky úsporných vozidel. </w:t>
      </w:r>
      <w:r w:rsidR="001645D8" w:rsidRPr="001645D8">
        <w:rPr>
          <w:rFonts w:ascii="Times New Roman" w:hAnsi="Times New Roman" w:cs="Times New Roman"/>
          <w:sz w:val="24"/>
          <w:szCs w:val="24"/>
        </w:rPr>
        <w:t>Rozhodující je, aby řešení umožnilo započítání odpisů do nákladů dopravce hrazených objednatelem, a tím se vymanil z opakované potřeby investičních dotací.</w:t>
      </w:r>
    </w:p>
    <w:p w14:paraId="3892D412" w14:textId="77777777" w:rsidR="00A04BE0" w:rsidRPr="00C11251" w:rsidRDefault="00A04BE0" w:rsidP="001901AA">
      <w:pPr>
        <w:rPr>
          <w:rFonts w:ascii="Times New Roman" w:hAnsi="Times New Roman" w:cs="Times New Roman"/>
          <w:b/>
          <w:sz w:val="24"/>
          <w:szCs w:val="24"/>
        </w:rPr>
      </w:pPr>
      <w:r w:rsidRPr="00C11251">
        <w:rPr>
          <w:rFonts w:ascii="Times New Roman" w:hAnsi="Times New Roman" w:cs="Times New Roman"/>
          <w:b/>
          <w:sz w:val="24"/>
          <w:szCs w:val="24"/>
        </w:rPr>
        <w:t>Jednotná jízdenka</w:t>
      </w:r>
    </w:p>
    <w:p w14:paraId="73DE7E2B" w14:textId="445068D8" w:rsidR="00323F7C" w:rsidRPr="00C11251" w:rsidRDefault="009B3668" w:rsidP="00323F7C">
      <w:pPr>
        <w:spacing w:before="160"/>
        <w:jc w:val="both"/>
        <w:rPr>
          <w:rFonts w:ascii="Times New Roman" w:hAnsi="Times New Roman" w:cs="Times New Roman"/>
          <w:sz w:val="24"/>
          <w:szCs w:val="24"/>
        </w:rPr>
      </w:pPr>
      <w:r>
        <w:rPr>
          <w:rFonts w:ascii="Times New Roman" w:hAnsi="Times New Roman" w:cs="Times New Roman"/>
          <w:sz w:val="24"/>
          <w:szCs w:val="24"/>
        </w:rPr>
        <w:t xml:space="preserve">V souvislosti s otvíráním trhu provozuje veřejnou dopravu více dopravců, a to i v rámci jednotlivých relací. To způsobuje cestujícím komplikace, protože musí delší dobu před nástupem cesty plánovat, služby které společnosti využije. Problém napomůže řešit zavedení jednotné jízdenky. </w:t>
      </w:r>
      <w:r w:rsidR="00323F7C" w:rsidRPr="00C11251">
        <w:rPr>
          <w:rFonts w:ascii="Times New Roman" w:hAnsi="Times New Roman" w:cs="Times New Roman"/>
          <w:sz w:val="24"/>
          <w:szCs w:val="24"/>
        </w:rPr>
        <w:t xml:space="preserve">Systém jednotné jízdenky na železnici v ČR je </w:t>
      </w:r>
      <w:r w:rsidR="00CB1846" w:rsidRPr="00C11251">
        <w:rPr>
          <w:rFonts w:ascii="Times New Roman" w:hAnsi="Times New Roman" w:cs="Times New Roman"/>
          <w:sz w:val="24"/>
          <w:szCs w:val="24"/>
        </w:rPr>
        <w:t>založen na</w:t>
      </w:r>
      <w:r w:rsidR="00323F7C" w:rsidRPr="00C11251">
        <w:rPr>
          <w:rFonts w:ascii="Times New Roman" w:hAnsi="Times New Roman" w:cs="Times New Roman"/>
          <w:sz w:val="24"/>
          <w:szCs w:val="24"/>
        </w:rPr>
        <w:t xml:space="preserve"> vyjednávání s dopravci provozujícími služby na komerční bázi, aby se do tohoto systému zapojili. Pro objednávané služby bude zapojení do systému povinné.</w:t>
      </w:r>
      <w:r w:rsidR="00072728" w:rsidRPr="00C11251">
        <w:rPr>
          <w:rFonts w:ascii="Times New Roman" w:hAnsi="Times New Roman" w:cs="Times New Roman"/>
          <w:sz w:val="24"/>
          <w:szCs w:val="24"/>
        </w:rPr>
        <w:t xml:space="preserve"> </w:t>
      </w:r>
      <w:r w:rsidR="00847533" w:rsidRPr="00C11251">
        <w:rPr>
          <w:rFonts w:ascii="Times New Roman" w:hAnsi="Times New Roman" w:cs="Times New Roman"/>
          <w:sz w:val="24"/>
          <w:szCs w:val="24"/>
        </w:rPr>
        <w:t xml:space="preserve">Jednotná jízdenka bude mít tři </w:t>
      </w:r>
      <w:r w:rsidR="00FE495E">
        <w:rPr>
          <w:rFonts w:ascii="Times New Roman" w:hAnsi="Times New Roman" w:cs="Times New Roman"/>
          <w:sz w:val="24"/>
          <w:szCs w:val="24"/>
        </w:rPr>
        <w:t>etapy</w:t>
      </w:r>
      <w:r w:rsidR="00847533" w:rsidRPr="00C11251">
        <w:rPr>
          <w:rFonts w:ascii="Times New Roman" w:hAnsi="Times New Roman" w:cs="Times New Roman"/>
          <w:sz w:val="24"/>
          <w:szCs w:val="24"/>
        </w:rPr>
        <w:t>, podrobněji bude problematika zavádění řešena v rámci návazné Koncepce veřejné dopravy.</w:t>
      </w:r>
    </w:p>
    <w:p w14:paraId="399B2A56" w14:textId="77777777" w:rsidR="00C557C3" w:rsidRPr="00C11251" w:rsidRDefault="00C557C3" w:rsidP="001901AA">
      <w:pPr>
        <w:rPr>
          <w:rFonts w:ascii="Times New Roman" w:hAnsi="Times New Roman" w:cs="Times New Roman"/>
          <w:b/>
          <w:sz w:val="24"/>
          <w:szCs w:val="24"/>
        </w:rPr>
      </w:pPr>
      <w:r w:rsidRPr="00C11251">
        <w:rPr>
          <w:rFonts w:ascii="Times New Roman" w:hAnsi="Times New Roman" w:cs="Times New Roman"/>
          <w:b/>
          <w:sz w:val="24"/>
          <w:szCs w:val="24"/>
        </w:rPr>
        <w:t>Práva cestujících</w:t>
      </w:r>
    </w:p>
    <w:p w14:paraId="10B402AE" w14:textId="2F96D0C9" w:rsidR="004C4797" w:rsidRPr="00C11251" w:rsidRDefault="00323F7C" w:rsidP="00323F7C">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Další rozšiřování práv cestujících v případě větších zpoždění v pozemní dopravě musí být </w:t>
      </w:r>
      <w:r w:rsidR="00F03F0A">
        <w:rPr>
          <w:rFonts w:ascii="Times New Roman" w:hAnsi="Times New Roman" w:cs="Times New Roman"/>
          <w:sz w:val="24"/>
          <w:szCs w:val="24"/>
        </w:rPr>
        <w:t>uvážen</w:t>
      </w:r>
      <w:r w:rsidR="00743246">
        <w:rPr>
          <w:rFonts w:ascii="Times New Roman" w:hAnsi="Times New Roman" w:cs="Times New Roman"/>
          <w:sz w:val="24"/>
          <w:szCs w:val="24"/>
        </w:rPr>
        <w:t>o</w:t>
      </w:r>
      <w:r w:rsidR="009A2661" w:rsidRPr="00C11251">
        <w:rPr>
          <w:rFonts w:ascii="Times New Roman" w:hAnsi="Times New Roman" w:cs="Times New Roman"/>
          <w:sz w:val="24"/>
          <w:szCs w:val="24"/>
        </w:rPr>
        <w:t xml:space="preserve"> s ohledem na náklady s tím spojené, aby nedošlo ke zdražení</w:t>
      </w:r>
      <w:r w:rsidRPr="00C11251">
        <w:rPr>
          <w:rFonts w:ascii="Times New Roman" w:hAnsi="Times New Roman" w:cs="Times New Roman"/>
          <w:sz w:val="24"/>
          <w:szCs w:val="24"/>
        </w:rPr>
        <w:t xml:space="preserve"> základní</w:t>
      </w:r>
      <w:r w:rsidR="009A2661" w:rsidRPr="00C11251">
        <w:rPr>
          <w:rFonts w:ascii="Times New Roman" w:hAnsi="Times New Roman" w:cs="Times New Roman"/>
          <w:sz w:val="24"/>
          <w:szCs w:val="24"/>
        </w:rPr>
        <w:t>ch</w:t>
      </w:r>
      <w:r w:rsidRPr="00C11251">
        <w:rPr>
          <w:rFonts w:ascii="Times New Roman" w:hAnsi="Times New Roman" w:cs="Times New Roman"/>
          <w:sz w:val="24"/>
          <w:szCs w:val="24"/>
        </w:rPr>
        <w:t xml:space="preserve"> služ</w:t>
      </w:r>
      <w:r w:rsidR="009A2661" w:rsidRPr="00C11251">
        <w:rPr>
          <w:rFonts w:ascii="Times New Roman" w:hAnsi="Times New Roman" w:cs="Times New Roman"/>
          <w:sz w:val="24"/>
          <w:szCs w:val="24"/>
        </w:rPr>
        <w:t>e</w:t>
      </w:r>
      <w:r w:rsidRPr="00C11251">
        <w:rPr>
          <w:rFonts w:ascii="Times New Roman" w:hAnsi="Times New Roman" w:cs="Times New Roman"/>
          <w:sz w:val="24"/>
          <w:szCs w:val="24"/>
        </w:rPr>
        <w:t>b.</w:t>
      </w:r>
      <w:r w:rsidR="0064621F">
        <w:rPr>
          <w:rFonts w:ascii="Times New Roman" w:hAnsi="Times New Roman" w:cs="Times New Roman"/>
          <w:sz w:val="24"/>
          <w:szCs w:val="24"/>
        </w:rPr>
        <w:t xml:space="preserve"> Tento proces je však dlouhodobě regulován na úrovni EU.</w:t>
      </w:r>
      <w:r w:rsidR="000A5917">
        <w:rPr>
          <w:rFonts w:ascii="Times New Roman" w:hAnsi="Times New Roman" w:cs="Times New Roman"/>
          <w:sz w:val="24"/>
          <w:szCs w:val="24"/>
        </w:rPr>
        <w:t xml:space="preserve"> </w:t>
      </w:r>
      <w:r w:rsidR="000A5917" w:rsidRPr="000A5917">
        <w:rPr>
          <w:rFonts w:ascii="Times New Roman" w:hAnsi="Times New Roman" w:cs="Times New Roman"/>
          <w:sz w:val="24"/>
          <w:szCs w:val="24"/>
        </w:rPr>
        <w:t>Na úrovni EU se nyní projednává úprava stávajícího nařízení o právech cestujících, která přinese výrazné změny, které budou muset železniční dopravci plnit.</w:t>
      </w:r>
    </w:p>
    <w:p w14:paraId="64D79417" w14:textId="77777777" w:rsidR="00A04BE0" w:rsidRPr="00C11251" w:rsidRDefault="00A04BE0" w:rsidP="001901AA">
      <w:pPr>
        <w:rPr>
          <w:rFonts w:ascii="Times New Roman" w:hAnsi="Times New Roman" w:cs="Times New Roman"/>
          <w:b/>
          <w:sz w:val="24"/>
          <w:szCs w:val="24"/>
        </w:rPr>
      </w:pPr>
      <w:r w:rsidRPr="00C11251">
        <w:rPr>
          <w:rFonts w:ascii="Times New Roman" w:hAnsi="Times New Roman" w:cs="Times New Roman"/>
          <w:b/>
          <w:sz w:val="24"/>
          <w:szCs w:val="24"/>
        </w:rPr>
        <w:t>Zajištění stabilního financování veřejných služeb</w:t>
      </w:r>
    </w:p>
    <w:p w14:paraId="3D59301D" w14:textId="77777777" w:rsidR="00323F7C" w:rsidRDefault="00323F7C" w:rsidP="00323F7C">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Stabilní financování je pro období do roku 2030 </w:t>
      </w:r>
      <w:r w:rsidR="000543F1">
        <w:rPr>
          <w:rFonts w:ascii="Times New Roman" w:hAnsi="Times New Roman" w:cs="Times New Roman"/>
          <w:sz w:val="24"/>
          <w:szCs w:val="24"/>
        </w:rPr>
        <w:t xml:space="preserve">podpořeno </w:t>
      </w:r>
      <w:r w:rsidR="000543F1" w:rsidRPr="000543F1">
        <w:rPr>
          <w:rFonts w:ascii="Times New Roman" w:hAnsi="Times New Roman" w:cs="Times New Roman"/>
          <w:sz w:val="24"/>
          <w:szCs w:val="24"/>
        </w:rPr>
        <w:t>podpůrn</w:t>
      </w:r>
      <w:r w:rsidR="000543F1">
        <w:rPr>
          <w:rFonts w:ascii="Times New Roman" w:hAnsi="Times New Roman" w:cs="Times New Roman"/>
          <w:sz w:val="24"/>
          <w:szCs w:val="24"/>
        </w:rPr>
        <w:t>ým</w:t>
      </w:r>
      <w:r w:rsidR="000543F1" w:rsidRPr="000543F1">
        <w:rPr>
          <w:rFonts w:ascii="Times New Roman" w:hAnsi="Times New Roman" w:cs="Times New Roman"/>
          <w:sz w:val="24"/>
          <w:szCs w:val="24"/>
        </w:rPr>
        <w:t xml:space="preserve"> financování</w:t>
      </w:r>
      <w:r w:rsidR="000543F1">
        <w:rPr>
          <w:rFonts w:ascii="Times New Roman" w:hAnsi="Times New Roman" w:cs="Times New Roman"/>
          <w:sz w:val="24"/>
          <w:szCs w:val="24"/>
        </w:rPr>
        <w:t>m</w:t>
      </w:r>
      <w:r w:rsidR="000543F1" w:rsidRPr="000543F1">
        <w:rPr>
          <w:rFonts w:ascii="Times New Roman" w:hAnsi="Times New Roman" w:cs="Times New Roman"/>
          <w:sz w:val="24"/>
          <w:szCs w:val="24"/>
        </w:rPr>
        <w:t xml:space="preserve"> regionální železniční dopravy prostřednictvím účelových dotací ze státního rozpočtu, samotný </w:t>
      </w:r>
      <w:r w:rsidR="000543F1" w:rsidRPr="000543F1">
        <w:rPr>
          <w:rFonts w:ascii="Times New Roman" w:hAnsi="Times New Roman" w:cs="Times New Roman"/>
          <w:sz w:val="24"/>
          <w:szCs w:val="24"/>
        </w:rPr>
        <w:lastRenderedPageBreak/>
        <w:t>objem dostupných finančních zdrojů, potřebných pro zajištění osobní železniční dopravy v závazku veřejné služby státu je však zajištěn pouze na podkladě programového prohlášení současné vlády a dále je stanovován v rámci aktuálního státního rozpočtu a rozpočtového výhledu</w:t>
      </w:r>
      <w:r w:rsidRPr="00C11251">
        <w:rPr>
          <w:rFonts w:ascii="Times New Roman" w:hAnsi="Times New Roman" w:cs="Times New Roman"/>
          <w:sz w:val="24"/>
          <w:szCs w:val="24"/>
        </w:rPr>
        <w:t xml:space="preserve">. </w:t>
      </w:r>
      <w:r w:rsidR="00691100" w:rsidRPr="00C11251">
        <w:rPr>
          <w:rFonts w:ascii="Times New Roman" w:hAnsi="Times New Roman" w:cs="Times New Roman"/>
          <w:sz w:val="24"/>
          <w:szCs w:val="24"/>
        </w:rPr>
        <w:t>Je nutné, aby obsahovalo i prostředky na obnovu parku vozidel na úrovni prosté i rozšířené reprodukce úměrně růstu přepravní poptávky</w:t>
      </w:r>
      <w:r w:rsidR="00847533" w:rsidRPr="00C11251">
        <w:rPr>
          <w:rFonts w:ascii="Times New Roman" w:hAnsi="Times New Roman" w:cs="Times New Roman"/>
          <w:sz w:val="24"/>
          <w:szCs w:val="24"/>
        </w:rPr>
        <w:t xml:space="preserve"> a s ohledem na rozvoj všech subsystémů železniční infrastruktury</w:t>
      </w:r>
      <w:r w:rsidR="00691100" w:rsidRPr="00C11251">
        <w:rPr>
          <w:rFonts w:ascii="Times New Roman" w:hAnsi="Times New Roman" w:cs="Times New Roman"/>
          <w:sz w:val="24"/>
          <w:szCs w:val="24"/>
        </w:rPr>
        <w:t xml:space="preserve">. </w:t>
      </w:r>
      <w:r w:rsidR="00114138">
        <w:rPr>
          <w:rFonts w:ascii="Times New Roman" w:hAnsi="Times New Roman" w:cs="Times New Roman"/>
          <w:sz w:val="24"/>
          <w:szCs w:val="24"/>
        </w:rPr>
        <w:t>V nejbližší době</w:t>
      </w:r>
      <w:r w:rsidRPr="00C11251">
        <w:rPr>
          <w:rFonts w:ascii="Times New Roman" w:hAnsi="Times New Roman" w:cs="Times New Roman"/>
          <w:sz w:val="24"/>
          <w:szCs w:val="24"/>
        </w:rPr>
        <w:t xml:space="preserve"> proto bude </w:t>
      </w:r>
      <w:r w:rsidR="00CB1846" w:rsidRPr="00C11251">
        <w:rPr>
          <w:rFonts w:ascii="Times New Roman" w:hAnsi="Times New Roman" w:cs="Times New Roman"/>
          <w:sz w:val="24"/>
          <w:szCs w:val="24"/>
        </w:rPr>
        <w:t>nutné zajistit</w:t>
      </w:r>
      <w:r w:rsidRPr="00C11251">
        <w:rPr>
          <w:rFonts w:ascii="Times New Roman" w:hAnsi="Times New Roman" w:cs="Times New Roman"/>
          <w:sz w:val="24"/>
          <w:szCs w:val="24"/>
        </w:rPr>
        <w:t xml:space="preserve"> </w:t>
      </w:r>
      <w:r w:rsidR="00114138">
        <w:rPr>
          <w:rFonts w:ascii="Times New Roman" w:hAnsi="Times New Roman" w:cs="Times New Roman"/>
          <w:sz w:val="24"/>
          <w:szCs w:val="24"/>
        </w:rPr>
        <w:t xml:space="preserve">a </w:t>
      </w:r>
      <w:r w:rsidRPr="00C11251">
        <w:rPr>
          <w:rFonts w:ascii="Times New Roman" w:hAnsi="Times New Roman" w:cs="Times New Roman"/>
          <w:sz w:val="24"/>
          <w:szCs w:val="24"/>
        </w:rPr>
        <w:t xml:space="preserve">připravit podklady pro vyjednávání na </w:t>
      </w:r>
      <w:r w:rsidR="00CB1846" w:rsidRPr="00C11251">
        <w:rPr>
          <w:rFonts w:ascii="Times New Roman" w:hAnsi="Times New Roman" w:cs="Times New Roman"/>
          <w:sz w:val="24"/>
          <w:szCs w:val="24"/>
        </w:rPr>
        <w:t xml:space="preserve">následující </w:t>
      </w:r>
      <w:r w:rsidRPr="00C11251">
        <w:rPr>
          <w:rFonts w:ascii="Times New Roman" w:hAnsi="Times New Roman" w:cs="Times New Roman"/>
          <w:sz w:val="24"/>
          <w:szCs w:val="24"/>
        </w:rPr>
        <w:t>období</w:t>
      </w:r>
      <w:r w:rsidR="000543F1">
        <w:rPr>
          <w:rFonts w:ascii="Times New Roman" w:hAnsi="Times New Roman" w:cs="Times New Roman"/>
          <w:sz w:val="24"/>
          <w:szCs w:val="24"/>
        </w:rPr>
        <w:t xml:space="preserve">, a tím </w:t>
      </w:r>
      <w:r w:rsidR="000543F1" w:rsidRPr="000543F1">
        <w:rPr>
          <w:rFonts w:ascii="Times New Roman" w:hAnsi="Times New Roman" w:cs="Times New Roman"/>
          <w:sz w:val="24"/>
          <w:szCs w:val="24"/>
        </w:rPr>
        <w:t>zajistit základní finanční rámec pro střednědobé financování osobní železniční dopravy v závazku veřejné služby v souladu s potřebami, vyplývajícími z Dopravní politiky státu.</w:t>
      </w:r>
    </w:p>
    <w:p w14:paraId="2197A8BF" w14:textId="77777777" w:rsidR="00F019E1" w:rsidRPr="00C11251" w:rsidRDefault="00F019E1" w:rsidP="00323F7C">
      <w:pPr>
        <w:spacing w:before="160"/>
        <w:jc w:val="both"/>
        <w:rPr>
          <w:rFonts w:ascii="Times New Roman" w:hAnsi="Times New Roman" w:cs="Times New Roman"/>
          <w:sz w:val="24"/>
          <w:szCs w:val="24"/>
        </w:rPr>
      </w:pPr>
      <w:r>
        <w:rPr>
          <w:rFonts w:ascii="Times New Roman" w:hAnsi="Times New Roman" w:cs="Times New Roman"/>
          <w:sz w:val="24"/>
          <w:szCs w:val="24"/>
        </w:rPr>
        <w:t xml:space="preserve">S financováním systému veřejné hromadné dopravy v závazku veřejné služby státu se pojí i otázka kompetencí jednotlivých úrovní veřejné správy, a to zejména v sekci regionální železniční doprava. Jednotlivé v úvahu přicházející varianty včetně návrhu legislativní úpravy bude předmětem návazné </w:t>
      </w:r>
      <w:r w:rsidRPr="00F019E1">
        <w:rPr>
          <w:rFonts w:ascii="Times New Roman" w:hAnsi="Times New Roman" w:cs="Times New Roman"/>
          <w:i/>
          <w:sz w:val="24"/>
          <w:szCs w:val="24"/>
        </w:rPr>
        <w:t>Koncepce veřejné dopravy</w:t>
      </w:r>
      <w:r>
        <w:rPr>
          <w:rFonts w:ascii="Times New Roman" w:hAnsi="Times New Roman" w:cs="Times New Roman"/>
          <w:sz w:val="24"/>
          <w:szCs w:val="24"/>
        </w:rPr>
        <w:t>.</w:t>
      </w:r>
    </w:p>
    <w:p w14:paraId="5231638E" w14:textId="5BD2FEF5" w:rsidR="001C53E3" w:rsidRPr="00C11251" w:rsidRDefault="001C53E3" w:rsidP="001901AA">
      <w:pPr>
        <w:rPr>
          <w:rFonts w:ascii="Times New Roman" w:hAnsi="Times New Roman" w:cs="Times New Roman"/>
          <w:b/>
          <w:sz w:val="24"/>
          <w:szCs w:val="24"/>
        </w:rPr>
      </w:pPr>
      <w:r w:rsidRPr="00C11251">
        <w:rPr>
          <w:rFonts w:ascii="Times New Roman" w:hAnsi="Times New Roman" w:cs="Times New Roman"/>
          <w:b/>
          <w:sz w:val="24"/>
          <w:szCs w:val="24"/>
        </w:rPr>
        <w:t>Daňová politika v osobní dopravě a v energetice pro osobní dopravu</w:t>
      </w:r>
      <w:r w:rsidR="00153BE0" w:rsidRPr="00C11251">
        <w:rPr>
          <w:rFonts w:ascii="Times New Roman" w:hAnsi="Times New Roman" w:cs="Times New Roman"/>
          <w:b/>
          <w:sz w:val="24"/>
          <w:szCs w:val="24"/>
        </w:rPr>
        <w:t xml:space="preserve"> se zohledněním externalit</w:t>
      </w:r>
    </w:p>
    <w:p w14:paraId="4BC512F4" w14:textId="3349517F" w:rsidR="003504E4" w:rsidRPr="00C11251" w:rsidRDefault="003504E4" w:rsidP="00604EA1">
      <w:pPr>
        <w:spacing w:before="160"/>
        <w:jc w:val="both"/>
        <w:rPr>
          <w:rFonts w:ascii="Times New Roman" w:hAnsi="Times New Roman" w:cs="Times New Roman"/>
          <w:sz w:val="24"/>
          <w:szCs w:val="24"/>
        </w:rPr>
      </w:pPr>
      <w:r w:rsidRPr="00C11251">
        <w:rPr>
          <w:rFonts w:ascii="Times New Roman" w:hAnsi="Times New Roman" w:cs="Times New Roman"/>
          <w:sz w:val="24"/>
          <w:szCs w:val="24"/>
        </w:rPr>
        <w:t>V osobní dopravě platí obdobné principy</w:t>
      </w:r>
      <w:r w:rsidR="00604EA1" w:rsidRPr="00C11251">
        <w:rPr>
          <w:rFonts w:ascii="Times New Roman" w:hAnsi="Times New Roman" w:cs="Times New Roman"/>
          <w:sz w:val="24"/>
          <w:szCs w:val="24"/>
        </w:rPr>
        <w:t xml:space="preserve"> jako v případě nákladní dopravy (viz níže v části 1.2.2</w:t>
      </w:r>
      <w:r w:rsidR="008A248A" w:rsidRPr="00C11251">
        <w:rPr>
          <w:rFonts w:ascii="Times New Roman" w:hAnsi="Times New Roman" w:cs="Times New Roman"/>
          <w:sz w:val="24"/>
          <w:szCs w:val="24"/>
        </w:rPr>
        <w:t>.)</w:t>
      </w:r>
      <w:r w:rsidR="00604EA1" w:rsidRPr="00C11251">
        <w:rPr>
          <w:rFonts w:ascii="Times New Roman" w:hAnsi="Times New Roman" w:cs="Times New Roman"/>
          <w:sz w:val="24"/>
          <w:szCs w:val="24"/>
        </w:rPr>
        <w:t>. V případě veřejné objednávky uspořené prostředky umožní objednávku rozšířit, a tím zvýšit konkurenceschopnost veřejné hromadné dopravy. Konečným důsledkem osvobození elektrické energie v osobní dopravě</w:t>
      </w:r>
      <w:r w:rsidR="003A446C" w:rsidRPr="00C11251">
        <w:rPr>
          <w:rFonts w:ascii="Times New Roman" w:hAnsi="Times New Roman" w:cs="Times New Roman"/>
          <w:sz w:val="24"/>
          <w:szCs w:val="24"/>
        </w:rPr>
        <w:t xml:space="preserve"> od daní a </w:t>
      </w:r>
      <w:r w:rsidR="007C0BBC">
        <w:rPr>
          <w:rFonts w:ascii="Times New Roman" w:hAnsi="Times New Roman" w:cs="Times New Roman"/>
          <w:sz w:val="24"/>
          <w:szCs w:val="24"/>
        </w:rPr>
        <w:t>plateb</w:t>
      </w:r>
      <w:r w:rsidR="007C0BBC" w:rsidRPr="00C11251">
        <w:rPr>
          <w:rFonts w:ascii="Times New Roman" w:hAnsi="Times New Roman" w:cs="Times New Roman"/>
          <w:sz w:val="24"/>
          <w:szCs w:val="24"/>
        </w:rPr>
        <w:t xml:space="preserve"> </w:t>
      </w:r>
      <w:r w:rsidR="00604EA1" w:rsidRPr="00C11251">
        <w:rPr>
          <w:rFonts w:ascii="Times New Roman" w:hAnsi="Times New Roman" w:cs="Times New Roman"/>
          <w:sz w:val="24"/>
          <w:szCs w:val="24"/>
        </w:rPr>
        <w:t>by pak byla konečná úspora energie v dopravě, a to zejména energie z fosilních zdrojů.</w:t>
      </w:r>
    </w:p>
    <w:p w14:paraId="627508B5" w14:textId="1EC8338E" w:rsidR="00072728" w:rsidRPr="00C11251" w:rsidRDefault="00072728" w:rsidP="00072728">
      <w:pPr>
        <w:spacing w:before="160"/>
        <w:jc w:val="both"/>
        <w:rPr>
          <w:rFonts w:ascii="Times New Roman" w:hAnsi="Times New Roman" w:cs="Times New Roman"/>
          <w:sz w:val="24"/>
          <w:szCs w:val="24"/>
        </w:rPr>
      </w:pPr>
      <w:r w:rsidRPr="00C11251">
        <w:rPr>
          <w:rFonts w:ascii="Times New Roman" w:hAnsi="Times New Roman" w:cs="Times New Roman"/>
          <w:sz w:val="24"/>
          <w:szCs w:val="24"/>
        </w:rPr>
        <w:t>Aktuálním tématem je platba na podporu obnovitelných zdrojů energie (POZE), který v současné době výrazně působí proti čisté mobilitě:</w:t>
      </w:r>
    </w:p>
    <w:p w14:paraId="3EDC0170" w14:textId="77777777" w:rsidR="00072728" w:rsidRPr="00C11251" w:rsidRDefault="00072728" w:rsidP="00A60CCB">
      <w:pPr>
        <w:pStyle w:val="Odstavecseseznamem"/>
        <w:numPr>
          <w:ilvl w:val="0"/>
          <w:numId w:val="26"/>
        </w:numPr>
        <w:spacing w:before="160"/>
        <w:jc w:val="both"/>
        <w:rPr>
          <w:rFonts w:ascii="Times New Roman" w:hAnsi="Times New Roman" w:cs="Times New Roman"/>
          <w:sz w:val="24"/>
          <w:szCs w:val="24"/>
        </w:rPr>
      </w:pPr>
      <w:r w:rsidRPr="00C11251">
        <w:rPr>
          <w:rFonts w:ascii="Times New Roman" w:hAnsi="Times New Roman" w:cs="Times New Roman"/>
          <w:sz w:val="24"/>
          <w:szCs w:val="24"/>
        </w:rPr>
        <w:t>elektrická energie pro trakci je zatížena platbou POZE v částce 0,50 Kč/kWh,</w:t>
      </w:r>
    </w:p>
    <w:p w14:paraId="192FFEEE" w14:textId="77777777" w:rsidR="00072728" w:rsidRPr="00C11251" w:rsidRDefault="00072728" w:rsidP="00A60CCB">
      <w:pPr>
        <w:pStyle w:val="Odstavecseseznamem"/>
        <w:numPr>
          <w:ilvl w:val="0"/>
          <w:numId w:val="26"/>
        </w:numPr>
        <w:spacing w:before="160"/>
        <w:jc w:val="both"/>
        <w:rPr>
          <w:rFonts w:ascii="Times New Roman" w:hAnsi="Times New Roman" w:cs="Times New Roman"/>
          <w:sz w:val="24"/>
          <w:szCs w:val="24"/>
        </w:rPr>
      </w:pPr>
      <w:r w:rsidRPr="00C11251">
        <w:rPr>
          <w:rFonts w:ascii="Times New Roman" w:hAnsi="Times New Roman" w:cs="Times New Roman"/>
          <w:sz w:val="24"/>
          <w:szCs w:val="24"/>
        </w:rPr>
        <w:t>motorová nafta a automobilový benzín s energetickým obsahem 10 kWh/litr nejsou zatíženy platbou POZE (v odpovídající částce 5 Kč/litr).</w:t>
      </w:r>
    </w:p>
    <w:p w14:paraId="6153B0BF" w14:textId="77777777" w:rsidR="00072728" w:rsidRPr="00C11251" w:rsidRDefault="00072728" w:rsidP="00072728">
      <w:pPr>
        <w:spacing w:before="160"/>
        <w:jc w:val="both"/>
        <w:rPr>
          <w:rFonts w:ascii="Times New Roman" w:hAnsi="Times New Roman" w:cs="Times New Roman"/>
          <w:sz w:val="24"/>
          <w:szCs w:val="24"/>
        </w:rPr>
      </w:pPr>
      <w:r w:rsidRPr="00C11251">
        <w:rPr>
          <w:rFonts w:ascii="Times New Roman" w:hAnsi="Times New Roman" w:cs="Times New Roman"/>
          <w:sz w:val="24"/>
          <w:szCs w:val="24"/>
        </w:rPr>
        <w:t>Diskriminace elektrické trakce vůči vozidlům se spalovacími motory je zcela proti cílům dopravní, emisní a energetické politiky ČR. Tuto nesymetrii je potřeba odstranit, podobně jako v jiných zemích EU, osvobozením elektřiny pro trakci od platby POZE.</w:t>
      </w:r>
    </w:p>
    <w:p w14:paraId="62B089BE" w14:textId="77777777" w:rsidR="00072728" w:rsidRPr="00C11251" w:rsidRDefault="00072728" w:rsidP="00072728">
      <w:pPr>
        <w:spacing w:before="160"/>
        <w:jc w:val="both"/>
        <w:rPr>
          <w:rFonts w:ascii="Times New Roman" w:hAnsi="Times New Roman" w:cs="Times New Roman"/>
          <w:sz w:val="24"/>
          <w:szCs w:val="24"/>
        </w:rPr>
      </w:pPr>
      <w:r w:rsidRPr="00C11251">
        <w:rPr>
          <w:rFonts w:ascii="Times New Roman" w:hAnsi="Times New Roman" w:cs="Times New Roman"/>
          <w:sz w:val="24"/>
          <w:szCs w:val="24"/>
        </w:rPr>
        <w:t>Obdobně je tomu s emisními povolenkami, kde též nedůslednost současného systém EU ETS působí proti čisté mobilitě:</w:t>
      </w:r>
    </w:p>
    <w:p w14:paraId="29A12F9E" w14:textId="77777777" w:rsidR="00072728" w:rsidRPr="00C11251" w:rsidRDefault="00072728" w:rsidP="00A60CCB">
      <w:pPr>
        <w:pStyle w:val="Odstavecseseznamem"/>
        <w:numPr>
          <w:ilvl w:val="0"/>
          <w:numId w:val="26"/>
        </w:numPr>
        <w:spacing w:before="160"/>
        <w:jc w:val="both"/>
        <w:rPr>
          <w:rFonts w:ascii="Times New Roman" w:hAnsi="Times New Roman" w:cs="Times New Roman"/>
          <w:sz w:val="24"/>
          <w:szCs w:val="24"/>
        </w:rPr>
      </w:pPr>
      <w:r w:rsidRPr="00C11251">
        <w:rPr>
          <w:rFonts w:ascii="Times New Roman" w:hAnsi="Times New Roman" w:cs="Times New Roman"/>
          <w:sz w:val="24"/>
          <w:szCs w:val="24"/>
        </w:rPr>
        <w:t>elektrická energie pro trakci je zatížena náklady elektráren na nákup emisních povolenek, což v současnosti (při ceně emisní povolenky 25 EUR/t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 zvyšuje cenu elektrické energie zhruba o 0,30 Kč/kWh,</w:t>
      </w:r>
    </w:p>
    <w:p w14:paraId="27AC81F6" w14:textId="77777777" w:rsidR="00072728" w:rsidRPr="00C11251" w:rsidRDefault="00072728" w:rsidP="00A60CCB">
      <w:pPr>
        <w:pStyle w:val="Odstavecseseznamem"/>
        <w:numPr>
          <w:ilvl w:val="0"/>
          <w:numId w:val="26"/>
        </w:numPr>
        <w:spacing w:before="160"/>
        <w:jc w:val="both"/>
        <w:rPr>
          <w:rFonts w:ascii="Times New Roman" w:hAnsi="Times New Roman" w:cs="Times New Roman"/>
          <w:sz w:val="24"/>
          <w:szCs w:val="24"/>
        </w:rPr>
      </w:pPr>
      <w:r w:rsidRPr="00C11251">
        <w:rPr>
          <w:rFonts w:ascii="Times New Roman" w:hAnsi="Times New Roman" w:cs="Times New Roman"/>
          <w:sz w:val="24"/>
          <w:szCs w:val="24"/>
        </w:rPr>
        <w:t>motorová nafta s uhlíkovou stopou 2,65 kg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/litr, respektive automobilový benzín s uhlíkovou stopou 2,45 kg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/litr, nejsou zatíženy náklady na nák</w:t>
      </w:r>
      <w:r w:rsidR="0038405D">
        <w:rPr>
          <w:rFonts w:ascii="Times New Roman" w:hAnsi="Times New Roman" w:cs="Times New Roman"/>
          <w:sz w:val="24"/>
          <w:szCs w:val="24"/>
        </w:rPr>
        <w:t>u</w:t>
      </w:r>
      <w:r w:rsidRPr="00C11251">
        <w:rPr>
          <w:rFonts w:ascii="Times New Roman" w:hAnsi="Times New Roman" w:cs="Times New Roman"/>
          <w:sz w:val="24"/>
          <w:szCs w:val="24"/>
        </w:rPr>
        <w:t>p emisních povolenek (v odpovídající částce 1,70 respektive 1,60 Kč/litr), neboť systém EU ETS se vztahuje jen na velké spotřebitele uhlovodíkových paliv.</w:t>
      </w:r>
    </w:p>
    <w:p w14:paraId="200291BC" w14:textId="77777777" w:rsidR="00072728" w:rsidRPr="00C11251" w:rsidRDefault="00072728" w:rsidP="00072728">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Diskriminace elektrické trakce vůči vozidlům se spalovacími motory jde zcela proti cílům dopravní, emisní a energetické politiky ČR. Tuto nesymetrii je potřeba odstranit, a to zahrnutím distributorů fosilních paliv do regulované oblasti EU ETS. </w:t>
      </w:r>
    </w:p>
    <w:p w14:paraId="1D9DAB32" w14:textId="77777777" w:rsidR="00072728" w:rsidRPr="00C11251" w:rsidRDefault="00072728" w:rsidP="00072728">
      <w:pPr>
        <w:spacing w:before="160"/>
        <w:jc w:val="both"/>
        <w:rPr>
          <w:rFonts w:ascii="Times New Roman" w:hAnsi="Times New Roman" w:cs="Times New Roman"/>
          <w:sz w:val="24"/>
          <w:szCs w:val="24"/>
        </w:rPr>
      </w:pPr>
      <w:r w:rsidRPr="00C11251">
        <w:rPr>
          <w:rFonts w:ascii="Times New Roman" w:hAnsi="Times New Roman" w:cs="Times New Roman"/>
          <w:sz w:val="24"/>
          <w:szCs w:val="24"/>
        </w:rPr>
        <w:lastRenderedPageBreak/>
        <w:t>V této souvislosti je potřebné připomenout, že současný výnos ze spotřební daně z minerálních olejů, u osobních automobilů ve výši zhruba 0,40 Kč/os km, je výrazně nižší, než externí náklady způsobené provozem spalovacích motorů (lokální i globální exhalace) silničních vozidel.</w:t>
      </w:r>
    </w:p>
    <w:p w14:paraId="44BD6518" w14:textId="77777777" w:rsidR="00560D62" w:rsidRPr="00C11251" w:rsidRDefault="00560D62" w:rsidP="00604EA1">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Individuální doprava jako součást multimodálního řetězce</w:t>
      </w:r>
    </w:p>
    <w:p w14:paraId="30DC31F2" w14:textId="77777777" w:rsidR="00560D62" w:rsidRPr="00C11251" w:rsidRDefault="00560D62" w:rsidP="00604EA1">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Některé, zejména periferní oblasti se obtížně obsluhují veřejnou hromadnou dopravou v režimu alternativy k dopravě individuální. Rovněž v dálkové dopravě, kde roste obliba železnice, se stále častěji využívá auto k přepravě k železniční stanici. Z toho důvodu je důležitá podpora terminálů </w:t>
      </w:r>
      <w:r w:rsidR="00B37D41" w:rsidRPr="00C11251">
        <w:rPr>
          <w:rFonts w:ascii="Times New Roman" w:hAnsi="Times New Roman" w:cs="Times New Roman"/>
          <w:sz w:val="24"/>
          <w:szCs w:val="24"/>
        </w:rPr>
        <w:t>s</w:t>
      </w:r>
      <w:r w:rsidR="00A82204">
        <w:rPr>
          <w:rFonts w:ascii="Times New Roman" w:hAnsi="Times New Roman" w:cs="Times New Roman"/>
          <w:sz w:val="24"/>
          <w:szCs w:val="24"/>
        </w:rPr>
        <w:t> </w:t>
      </w:r>
      <w:r w:rsidR="00B37D41" w:rsidRPr="00C11251">
        <w:rPr>
          <w:rFonts w:ascii="Times New Roman" w:hAnsi="Times New Roman" w:cs="Times New Roman"/>
          <w:sz w:val="24"/>
          <w:szCs w:val="24"/>
        </w:rPr>
        <w:t>parkovišti</w:t>
      </w:r>
      <w:r w:rsidR="00A82204">
        <w:rPr>
          <w:rFonts w:ascii="Times New Roman" w:hAnsi="Times New Roman" w:cs="Times New Roman"/>
          <w:sz w:val="24"/>
          <w:szCs w:val="24"/>
        </w:rPr>
        <w:t xml:space="preserve"> zaparkuj a jeď</w:t>
      </w:r>
      <w:r w:rsidR="00B37D41" w:rsidRPr="00C11251">
        <w:rPr>
          <w:rFonts w:ascii="Times New Roman" w:hAnsi="Times New Roman" w:cs="Times New Roman"/>
          <w:sz w:val="24"/>
          <w:szCs w:val="24"/>
        </w:rPr>
        <w:t xml:space="preserve"> </w:t>
      </w:r>
      <w:r w:rsidR="00A82204">
        <w:rPr>
          <w:rFonts w:ascii="Times New Roman" w:hAnsi="Times New Roman" w:cs="Times New Roman"/>
          <w:sz w:val="24"/>
          <w:szCs w:val="24"/>
        </w:rPr>
        <w:t>(</w:t>
      </w:r>
      <w:r w:rsidRPr="00C11251">
        <w:rPr>
          <w:rFonts w:ascii="Times New Roman" w:hAnsi="Times New Roman" w:cs="Times New Roman"/>
          <w:sz w:val="24"/>
          <w:szCs w:val="24"/>
        </w:rPr>
        <w:t>P</w:t>
      </w:r>
      <w:r w:rsidR="00185B4B">
        <w:rPr>
          <w:rFonts w:ascii="Times New Roman" w:hAnsi="Times New Roman" w:cs="Times New Roman"/>
          <w:sz w:val="24"/>
          <w:szCs w:val="24"/>
        </w:rPr>
        <w:t>+</w:t>
      </w:r>
      <w:r w:rsidRPr="00C11251">
        <w:rPr>
          <w:rFonts w:ascii="Times New Roman" w:hAnsi="Times New Roman" w:cs="Times New Roman"/>
          <w:sz w:val="24"/>
          <w:szCs w:val="24"/>
        </w:rPr>
        <w:t>R</w:t>
      </w:r>
      <w:r w:rsidR="00A82204">
        <w:rPr>
          <w:rFonts w:ascii="Times New Roman" w:hAnsi="Times New Roman" w:cs="Times New Roman"/>
          <w:sz w:val="24"/>
          <w:szCs w:val="24"/>
        </w:rPr>
        <w:t>) plnící i funkce pro cyklodopravu (B</w:t>
      </w:r>
      <w:r w:rsidR="00185B4B">
        <w:rPr>
          <w:rFonts w:ascii="Times New Roman" w:hAnsi="Times New Roman" w:cs="Times New Roman"/>
          <w:sz w:val="24"/>
          <w:szCs w:val="24"/>
        </w:rPr>
        <w:t>+</w:t>
      </w:r>
      <w:r w:rsidR="00A82204">
        <w:rPr>
          <w:rFonts w:ascii="Times New Roman" w:hAnsi="Times New Roman" w:cs="Times New Roman"/>
          <w:sz w:val="24"/>
          <w:szCs w:val="24"/>
        </w:rPr>
        <w:t>R)</w:t>
      </w:r>
      <w:r w:rsidRPr="00C11251">
        <w:rPr>
          <w:rFonts w:ascii="Times New Roman" w:hAnsi="Times New Roman" w:cs="Times New Roman"/>
          <w:sz w:val="24"/>
          <w:szCs w:val="24"/>
        </w:rPr>
        <w:t xml:space="preserve">, přičemž existují </w:t>
      </w:r>
      <w:r w:rsidR="00634407" w:rsidRPr="00C11251">
        <w:rPr>
          <w:rFonts w:ascii="Times New Roman" w:hAnsi="Times New Roman" w:cs="Times New Roman"/>
          <w:sz w:val="24"/>
          <w:szCs w:val="24"/>
        </w:rPr>
        <w:t xml:space="preserve">dvě </w:t>
      </w:r>
      <w:r w:rsidRPr="00C11251">
        <w:rPr>
          <w:rFonts w:ascii="Times New Roman" w:hAnsi="Times New Roman" w:cs="Times New Roman"/>
          <w:sz w:val="24"/>
          <w:szCs w:val="24"/>
        </w:rPr>
        <w:t>podoby kombinace individuální a hromadné dopravy:</w:t>
      </w:r>
    </w:p>
    <w:p w14:paraId="0A74DDCB" w14:textId="77777777" w:rsidR="00560D62" w:rsidRPr="00C11251" w:rsidRDefault="00560D62" w:rsidP="00A346FC">
      <w:pPr>
        <w:pStyle w:val="Odstavecseseznamem"/>
        <w:numPr>
          <w:ilvl w:val="0"/>
          <w:numId w:val="10"/>
        </w:numPr>
        <w:spacing w:before="120" w:after="120"/>
        <w:ind w:left="777"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Primární použití individuální dopravy, přičemž hromadná doprava se využije až v místech, kde existuje nějaká překážka ve využití auta, zejména v podobě parkovacích restrikcí nebo v případě pravidelně se vyskytujících kolon ve mě</w:t>
      </w:r>
      <w:r w:rsidR="00CD6865">
        <w:rPr>
          <w:rFonts w:ascii="Times New Roman" w:hAnsi="Times New Roman" w:cs="Times New Roman"/>
          <w:sz w:val="24"/>
          <w:szCs w:val="24"/>
        </w:rPr>
        <w:t>stě. K tomu slouží parkoviště P+</w:t>
      </w:r>
      <w:r w:rsidRPr="00C11251">
        <w:rPr>
          <w:rFonts w:ascii="Times New Roman" w:hAnsi="Times New Roman" w:cs="Times New Roman"/>
          <w:sz w:val="24"/>
          <w:szCs w:val="24"/>
        </w:rPr>
        <w:t>R na okrajích velkých měst s vazbou na MHD.</w:t>
      </w:r>
    </w:p>
    <w:p w14:paraId="406D7629" w14:textId="77777777" w:rsidR="00560D62" w:rsidRPr="00C11251" w:rsidRDefault="00560D62" w:rsidP="00A346FC">
      <w:pPr>
        <w:pStyle w:val="Odstavecseseznamem"/>
        <w:numPr>
          <w:ilvl w:val="0"/>
          <w:numId w:val="10"/>
        </w:numPr>
        <w:spacing w:before="120" w:after="120"/>
        <w:ind w:left="777"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Primární je naopak použití hromadné dopravy a osobní auto slouží na překonání úseku se slabou nabídkou hromadné dopravy</w:t>
      </w:r>
      <w:r w:rsidR="002E32CD" w:rsidRPr="00C11251">
        <w:rPr>
          <w:rFonts w:ascii="Times New Roman" w:hAnsi="Times New Roman" w:cs="Times New Roman"/>
          <w:sz w:val="24"/>
          <w:szCs w:val="24"/>
        </w:rPr>
        <w:t xml:space="preserve"> (tzv. poslední míle)</w:t>
      </w:r>
      <w:r w:rsidR="00CD6865">
        <w:rPr>
          <w:rFonts w:ascii="Times New Roman" w:hAnsi="Times New Roman" w:cs="Times New Roman"/>
          <w:sz w:val="24"/>
          <w:szCs w:val="24"/>
        </w:rPr>
        <w:t>. K tomu slouží parkoviště P+</w:t>
      </w:r>
      <w:r w:rsidRPr="00C11251">
        <w:rPr>
          <w:rFonts w:ascii="Times New Roman" w:hAnsi="Times New Roman" w:cs="Times New Roman"/>
          <w:sz w:val="24"/>
          <w:szCs w:val="24"/>
        </w:rPr>
        <w:t xml:space="preserve">R u železničních stanic na předměstích velkých měst, v případě meziregionální dopravy pak terminály osobní dopravy u </w:t>
      </w:r>
      <w:r w:rsidR="00960606" w:rsidRPr="00C11251">
        <w:rPr>
          <w:rFonts w:ascii="Times New Roman" w:hAnsi="Times New Roman" w:cs="Times New Roman"/>
          <w:sz w:val="24"/>
          <w:szCs w:val="24"/>
        </w:rPr>
        <w:t>stanic vlaků</w:t>
      </w:r>
      <w:r w:rsidRPr="00C11251">
        <w:rPr>
          <w:rFonts w:ascii="Times New Roman" w:hAnsi="Times New Roman" w:cs="Times New Roman"/>
          <w:sz w:val="24"/>
          <w:szCs w:val="24"/>
        </w:rPr>
        <w:t xml:space="preserve"> dálkové dopravy.</w:t>
      </w:r>
    </w:p>
    <w:p w14:paraId="425ACC53" w14:textId="77777777" w:rsidR="000E13C6" w:rsidRPr="00C11251" w:rsidRDefault="000E13C6" w:rsidP="000E13C6">
      <w:pPr>
        <w:spacing w:before="160"/>
        <w:jc w:val="both"/>
        <w:rPr>
          <w:rFonts w:ascii="Times New Roman" w:hAnsi="Times New Roman" w:cs="Times New Roman"/>
          <w:sz w:val="24"/>
          <w:szCs w:val="24"/>
        </w:rPr>
      </w:pPr>
      <w:r w:rsidRPr="00C11251">
        <w:rPr>
          <w:rFonts w:ascii="Times New Roman" w:hAnsi="Times New Roman" w:cs="Times New Roman"/>
          <w:sz w:val="24"/>
          <w:szCs w:val="24"/>
        </w:rPr>
        <w:t>Z hlediska dopravní politiky má větší prioritu podpora druhého typu terminá</w:t>
      </w:r>
      <w:r w:rsidR="00CD6865">
        <w:rPr>
          <w:rFonts w:ascii="Times New Roman" w:hAnsi="Times New Roman" w:cs="Times New Roman"/>
          <w:sz w:val="24"/>
          <w:szCs w:val="24"/>
        </w:rPr>
        <w:t>lů osobní dopravy a parkovišť P+</w:t>
      </w:r>
      <w:r w:rsidRPr="00C11251">
        <w:rPr>
          <w:rFonts w:ascii="Times New Roman" w:hAnsi="Times New Roman" w:cs="Times New Roman"/>
          <w:sz w:val="24"/>
          <w:szCs w:val="24"/>
        </w:rPr>
        <w:t>R, nicméně podporu je nutné věnovat oběma typům</w:t>
      </w:r>
      <w:r w:rsidR="00EB6D7B" w:rsidRPr="00C11251">
        <w:rPr>
          <w:rFonts w:ascii="Times New Roman" w:hAnsi="Times New Roman" w:cs="Times New Roman"/>
          <w:sz w:val="24"/>
          <w:szCs w:val="24"/>
        </w:rPr>
        <w:t>, a to se zohledněním místních podmínek, kapacity linek VHD a kapacity silničních komunikací. Problematika bude řešena v jednotlivých plánech udržitelné městské mobility</w:t>
      </w:r>
      <w:r w:rsidR="00573C39">
        <w:rPr>
          <w:rFonts w:ascii="Times New Roman" w:hAnsi="Times New Roman" w:cs="Times New Roman"/>
          <w:sz w:val="24"/>
          <w:szCs w:val="24"/>
        </w:rPr>
        <w:t xml:space="preserve"> a</w:t>
      </w:r>
      <w:r w:rsidR="006D3EFE">
        <w:rPr>
          <w:rFonts w:ascii="Times New Roman" w:hAnsi="Times New Roman" w:cs="Times New Roman"/>
          <w:sz w:val="24"/>
          <w:szCs w:val="24"/>
        </w:rPr>
        <w:t xml:space="preserve"> zejména v</w:t>
      </w:r>
      <w:r w:rsidR="00573C39">
        <w:rPr>
          <w:rFonts w:ascii="Times New Roman" w:hAnsi="Times New Roman" w:cs="Times New Roman"/>
          <w:sz w:val="24"/>
          <w:szCs w:val="24"/>
        </w:rPr>
        <w:t xml:space="preserve"> krajských plánech dopravní obslužnosti</w:t>
      </w:r>
      <w:r w:rsidR="00EB6D7B" w:rsidRPr="00C11251">
        <w:rPr>
          <w:rFonts w:ascii="Times New Roman" w:hAnsi="Times New Roman" w:cs="Times New Roman"/>
          <w:sz w:val="24"/>
          <w:szCs w:val="24"/>
        </w:rPr>
        <w:t>.</w:t>
      </w:r>
      <w:r w:rsidR="005D7285" w:rsidRPr="00C11251">
        <w:rPr>
          <w:rFonts w:ascii="Times New Roman" w:hAnsi="Times New Roman" w:cs="Times New Roman"/>
          <w:sz w:val="24"/>
          <w:szCs w:val="24"/>
        </w:rPr>
        <w:t xml:space="preserve"> V návaznosti na vývoj v oblasti automobilů (náhrada spalovacích motorů elektrickým pohonem, sdílení vozidel, automatické řízení vozidel) je potřebné vybavovat parkoviště nabíjecími body pro pomalé nabíjení.</w:t>
      </w:r>
    </w:p>
    <w:p w14:paraId="305D664B" w14:textId="77777777" w:rsidR="005D7285" w:rsidRDefault="005D7285" w:rsidP="000E13C6">
      <w:pPr>
        <w:spacing w:before="160"/>
        <w:jc w:val="both"/>
        <w:rPr>
          <w:rFonts w:ascii="Times New Roman" w:hAnsi="Times New Roman" w:cs="Times New Roman"/>
          <w:sz w:val="24"/>
          <w:szCs w:val="24"/>
        </w:rPr>
      </w:pPr>
      <w:r w:rsidRPr="00C11251">
        <w:rPr>
          <w:rFonts w:ascii="Times New Roman" w:hAnsi="Times New Roman" w:cs="Times New Roman"/>
          <w:sz w:val="24"/>
          <w:szCs w:val="24"/>
        </w:rPr>
        <w:t>V dalším kroku budou individuálně vlastněné a manuálně amatéry řízené osobní automobily postupně nahrazovány autonomními vozidly (vlastnictví dopravních prostředků bude nahrazeno službou, MaaS). Parkoviště individuálně vlastněných vozidel budou postupně přeměňována na terminály autonomních vozidel. Velkým přínosem této služby je nabídka individuální dopravy na obou koncích cesty (první i poslední míle) a též významná redukce potřebných prostor pro parkování (sdílená vozidla jsou mnohem více využita).</w:t>
      </w:r>
    </w:p>
    <w:p w14:paraId="0A2A126E" w14:textId="77777777" w:rsidR="00E40B9F" w:rsidRDefault="00E40B9F" w:rsidP="000E13C6">
      <w:pPr>
        <w:spacing w:before="160"/>
        <w:jc w:val="both"/>
        <w:rPr>
          <w:rFonts w:ascii="Times New Roman" w:hAnsi="Times New Roman" w:cs="Times New Roman"/>
          <w:b/>
          <w:sz w:val="24"/>
          <w:szCs w:val="24"/>
        </w:rPr>
      </w:pPr>
      <w:r w:rsidRPr="00E40B9F">
        <w:rPr>
          <w:rFonts w:ascii="Times New Roman" w:hAnsi="Times New Roman" w:cs="Times New Roman"/>
          <w:b/>
          <w:sz w:val="24"/>
          <w:szCs w:val="24"/>
        </w:rPr>
        <w:t>Poskytování informačních služeb o silničním provozu a o cestování veřejnou osobní dopravou v rámci zemí EU</w:t>
      </w:r>
    </w:p>
    <w:p w14:paraId="0B11CEDF" w14:textId="77777777" w:rsidR="00E40B9F" w:rsidRPr="00E40B9F" w:rsidRDefault="00E40B9F" w:rsidP="000E13C6">
      <w:pPr>
        <w:spacing w:before="160"/>
        <w:jc w:val="both"/>
        <w:rPr>
          <w:rFonts w:ascii="Times New Roman" w:hAnsi="Times New Roman" w:cs="Times New Roman"/>
          <w:sz w:val="24"/>
          <w:szCs w:val="24"/>
        </w:rPr>
      </w:pPr>
      <w:r>
        <w:rPr>
          <w:rFonts w:ascii="Times New Roman" w:hAnsi="Times New Roman" w:cs="Times New Roman"/>
          <w:sz w:val="24"/>
          <w:szCs w:val="24"/>
        </w:rPr>
        <w:t>Tato oblast</w:t>
      </w:r>
      <w:r w:rsidRPr="00E40B9F">
        <w:rPr>
          <w:rFonts w:ascii="Times New Roman" w:hAnsi="Times New Roman" w:cs="Times New Roman"/>
          <w:sz w:val="24"/>
          <w:szCs w:val="24"/>
        </w:rPr>
        <w:t xml:space="preserve"> </w:t>
      </w:r>
      <w:r>
        <w:rPr>
          <w:rFonts w:ascii="Times New Roman" w:hAnsi="Times New Roman" w:cs="Times New Roman"/>
          <w:sz w:val="24"/>
          <w:szCs w:val="24"/>
        </w:rPr>
        <w:t>znamená</w:t>
      </w:r>
      <w:r w:rsidRPr="00E40B9F">
        <w:rPr>
          <w:rFonts w:ascii="Times New Roman" w:hAnsi="Times New Roman" w:cs="Times New Roman"/>
          <w:sz w:val="24"/>
          <w:szCs w:val="24"/>
        </w:rPr>
        <w:t xml:space="preserve"> </w:t>
      </w:r>
      <w:r>
        <w:rPr>
          <w:rFonts w:ascii="Times New Roman" w:hAnsi="Times New Roman" w:cs="Times New Roman"/>
          <w:sz w:val="24"/>
          <w:szCs w:val="24"/>
        </w:rPr>
        <w:t>zajišťovat</w:t>
      </w:r>
      <w:r w:rsidRPr="00E40B9F">
        <w:rPr>
          <w:rFonts w:ascii="Times New Roman" w:hAnsi="Times New Roman" w:cs="Times New Roman"/>
          <w:sz w:val="24"/>
          <w:szCs w:val="24"/>
        </w:rPr>
        <w:t xml:space="preserve"> stejn</w:t>
      </w:r>
      <w:r>
        <w:rPr>
          <w:rFonts w:ascii="Times New Roman" w:hAnsi="Times New Roman" w:cs="Times New Roman"/>
          <w:sz w:val="24"/>
          <w:szCs w:val="24"/>
        </w:rPr>
        <w:t>ou</w:t>
      </w:r>
      <w:r w:rsidRPr="00E40B9F">
        <w:rPr>
          <w:rFonts w:ascii="Times New Roman" w:hAnsi="Times New Roman" w:cs="Times New Roman"/>
          <w:sz w:val="24"/>
          <w:szCs w:val="24"/>
        </w:rPr>
        <w:t xml:space="preserve"> kvalit</w:t>
      </w:r>
      <w:r>
        <w:rPr>
          <w:rFonts w:ascii="Times New Roman" w:hAnsi="Times New Roman" w:cs="Times New Roman"/>
          <w:sz w:val="24"/>
          <w:szCs w:val="24"/>
        </w:rPr>
        <w:t>u</w:t>
      </w:r>
      <w:r w:rsidRPr="00E40B9F">
        <w:rPr>
          <w:rFonts w:ascii="Times New Roman" w:hAnsi="Times New Roman" w:cs="Times New Roman"/>
          <w:sz w:val="24"/>
          <w:szCs w:val="24"/>
        </w:rPr>
        <w:t xml:space="preserve"> a objem informací bez jazykových bariér a bez ohledu na to, v jakém státě se uživatel služby právě nachází. Celoevropský technicky harmonizovaný rozvoj systémů ITS, pod které tato informační služba spadá</w:t>
      </w:r>
      <w:r>
        <w:rPr>
          <w:rFonts w:ascii="Times New Roman" w:hAnsi="Times New Roman" w:cs="Times New Roman"/>
          <w:sz w:val="24"/>
          <w:szCs w:val="24"/>
        </w:rPr>
        <w:t xml:space="preserve"> a</w:t>
      </w:r>
      <w:r w:rsidRPr="00E40B9F">
        <w:rPr>
          <w:rFonts w:ascii="Times New Roman" w:hAnsi="Times New Roman" w:cs="Times New Roman"/>
          <w:sz w:val="24"/>
          <w:szCs w:val="24"/>
        </w:rPr>
        <w:t xml:space="preserve"> je postupně implementován na základě vydaných specifikací EU uvedených v § 39</w:t>
      </w:r>
      <w:r w:rsidR="00D0135D">
        <w:rPr>
          <w:rFonts w:ascii="Times New Roman" w:hAnsi="Times New Roman" w:cs="Times New Roman"/>
          <w:sz w:val="24"/>
          <w:szCs w:val="24"/>
        </w:rPr>
        <w:t xml:space="preserve"> </w:t>
      </w:r>
      <w:r w:rsidRPr="00E40B9F">
        <w:rPr>
          <w:rFonts w:ascii="Times New Roman" w:hAnsi="Times New Roman" w:cs="Times New Roman"/>
          <w:sz w:val="24"/>
          <w:szCs w:val="24"/>
        </w:rPr>
        <w:t xml:space="preserve">a zákona </w:t>
      </w:r>
      <w:r w:rsidRPr="001B5296">
        <w:rPr>
          <w:rFonts w:ascii="Times New Roman" w:hAnsi="Times New Roman" w:cs="Times New Roman"/>
          <w:sz w:val="24"/>
          <w:szCs w:val="24"/>
        </w:rPr>
        <w:t>č. 13/1997 Sb., o pozemních komunikacích, v platném znění,</w:t>
      </w:r>
      <w:r w:rsidRPr="00E40B9F">
        <w:rPr>
          <w:rFonts w:ascii="Times New Roman" w:hAnsi="Times New Roman" w:cs="Times New Roman"/>
          <w:sz w:val="24"/>
          <w:szCs w:val="24"/>
        </w:rPr>
        <w:t xml:space="preserve"> konkrétně se jedná o Nařízení Evropské komise v přenesené pravomoci (EU) 2017/1926 o poskytování multimodálních informačních služeb o cestování v celé Unii.</w:t>
      </w:r>
    </w:p>
    <w:p w14:paraId="59E1228A" w14:textId="77777777" w:rsidR="00CB1846" w:rsidRPr="00C11251" w:rsidRDefault="00515C8B" w:rsidP="000E13C6">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2CF6F4C8" w14:textId="0943BD2F" w:rsidR="00CB1846" w:rsidRDefault="00031E95"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lastRenderedPageBreak/>
        <w:t>Nastav</w:t>
      </w:r>
      <w:r w:rsidR="001D0114" w:rsidRPr="00641D3F">
        <w:rPr>
          <w:rFonts w:ascii="Times New Roman" w:hAnsi="Times New Roman" w:cs="Times New Roman"/>
          <w:i w:val="0"/>
          <w:color w:val="auto"/>
          <w:sz w:val="24"/>
          <w:szCs w:val="24"/>
        </w:rPr>
        <w:t>it optimalizaci</w:t>
      </w:r>
      <w:r w:rsidRPr="00641D3F">
        <w:rPr>
          <w:rFonts w:ascii="Times New Roman" w:hAnsi="Times New Roman" w:cs="Times New Roman"/>
          <w:i w:val="0"/>
          <w:color w:val="auto"/>
          <w:sz w:val="24"/>
          <w:szCs w:val="24"/>
        </w:rPr>
        <w:t xml:space="preserve"> využití kapacity páteřních železničních tahů vhodnými organizačními opatřeními a cenovou politikou</w:t>
      </w:r>
      <w:r w:rsidR="000C53B5">
        <w:rPr>
          <w:rFonts w:ascii="Times New Roman" w:hAnsi="Times New Roman" w:cs="Times New Roman"/>
          <w:i w:val="0"/>
          <w:color w:val="auto"/>
          <w:sz w:val="24"/>
          <w:szCs w:val="24"/>
        </w:rPr>
        <w:t xml:space="preserve"> (snížení významu hmotnostních kategorií vlaku při výpočtu ceny za dopravní cestu)</w:t>
      </w:r>
      <w:r w:rsidR="00362217" w:rsidRPr="00641D3F">
        <w:rPr>
          <w:rFonts w:ascii="Times New Roman" w:hAnsi="Times New Roman" w:cs="Times New Roman"/>
          <w:i w:val="0"/>
          <w:color w:val="auto"/>
          <w:sz w:val="24"/>
          <w:szCs w:val="24"/>
        </w:rPr>
        <w:t xml:space="preserve"> a </w:t>
      </w:r>
      <w:r w:rsidR="007D48D8">
        <w:rPr>
          <w:rFonts w:ascii="Times New Roman" w:hAnsi="Times New Roman" w:cs="Times New Roman"/>
          <w:i w:val="0"/>
          <w:color w:val="auto"/>
          <w:sz w:val="24"/>
          <w:szCs w:val="24"/>
        </w:rPr>
        <w:t xml:space="preserve">prověřením </w:t>
      </w:r>
      <w:r w:rsidR="007D48D8" w:rsidRPr="00641D3F">
        <w:rPr>
          <w:rFonts w:ascii="Times New Roman" w:hAnsi="Times New Roman" w:cs="Times New Roman"/>
          <w:i w:val="0"/>
          <w:color w:val="auto"/>
          <w:sz w:val="24"/>
          <w:szCs w:val="24"/>
        </w:rPr>
        <w:t>postupn</w:t>
      </w:r>
      <w:r w:rsidR="007D48D8">
        <w:rPr>
          <w:rFonts w:ascii="Times New Roman" w:hAnsi="Times New Roman" w:cs="Times New Roman"/>
          <w:i w:val="0"/>
          <w:color w:val="auto"/>
          <w:sz w:val="24"/>
          <w:szCs w:val="24"/>
        </w:rPr>
        <w:t>ého</w:t>
      </w:r>
      <w:r w:rsidR="007D48D8" w:rsidRPr="00641D3F">
        <w:rPr>
          <w:rFonts w:ascii="Times New Roman" w:hAnsi="Times New Roman" w:cs="Times New Roman"/>
          <w:i w:val="0"/>
          <w:color w:val="auto"/>
          <w:sz w:val="24"/>
          <w:szCs w:val="24"/>
        </w:rPr>
        <w:t xml:space="preserve"> </w:t>
      </w:r>
      <w:r w:rsidR="00362217" w:rsidRPr="00641D3F">
        <w:rPr>
          <w:rFonts w:ascii="Times New Roman" w:hAnsi="Times New Roman" w:cs="Times New Roman"/>
          <w:i w:val="0"/>
          <w:color w:val="auto"/>
          <w:sz w:val="24"/>
          <w:szCs w:val="24"/>
        </w:rPr>
        <w:t>zavedení koncesního modelu pro provozování komerčních linek veřejné hromadné dopravy</w:t>
      </w:r>
      <w:r w:rsidR="0027386C">
        <w:rPr>
          <w:rFonts w:ascii="Times New Roman" w:hAnsi="Times New Roman" w:cs="Times New Roman"/>
          <w:i w:val="0"/>
          <w:color w:val="auto"/>
          <w:sz w:val="24"/>
          <w:szCs w:val="24"/>
        </w:rPr>
        <w:t xml:space="preserve"> </w:t>
      </w:r>
      <w:r w:rsidR="007D48D8">
        <w:rPr>
          <w:rFonts w:ascii="Times New Roman" w:hAnsi="Times New Roman" w:cs="Times New Roman"/>
          <w:i w:val="0"/>
          <w:color w:val="auto"/>
          <w:sz w:val="24"/>
          <w:szCs w:val="24"/>
        </w:rPr>
        <w:t>a/</w:t>
      </w:r>
      <w:r w:rsidR="0027386C">
        <w:rPr>
          <w:rFonts w:ascii="Times New Roman" w:hAnsi="Times New Roman" w:cs="Times New Roman"/>
          <w:i w:val="0"/>
          <w:color w:val="auto"/>
          <w:sz w:val="24"/>
          <w:szCs w:val="24"/>
        </w:rPr>
        <w:t>nebo</w:t>
      </w:r>
      <w:r w:rsidR="00885601">
        <w:rPr>
          <w:rFonts w:ascii="Times New Roman" w:hAnsi="Times New Roman" w:cs="Times New Roman"/>
          <w:i w:val="0"/>
          <w:color w:val="auto"/>
          <w:sz w:val="24"/>
          <w:szCs w:val="24"/>
        </w:rPr>
        <w:t xml:space="preserve"> zavádění modelu TTR</w:t>
      </w:r>
      <w:r w:rsidR="00362217" w:rsidRPr="00641D3F">
        <w:rPr>
          <w:rFonts w:ascii="Times New Roman" w:hAnsi="Times New Roman" w:cs="Times New Roman"/>
          <w:i w:val="0"/>
          <w:color w:val="auto"/>
          <w:sz w:val="24"/>
          <w:szCs w:val="24"/>
        </w:rPr>
        <w:t>.</w:t>
      </w:r>
    </w:p>
    <w:p w14:paraId="19195EAC" w14:textId="77777777" w:rsidR="00DF10E5" w:rsidRDefault="00DF10E5"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Vytváře</w:t>
      </w:r>
      <w:r w:rsidR="001D0114" w:rsidRPr="00641D3F">
        <w:rPr>
          <w:rFonts w:ascii="Times New Roman" w:hAnsi="Times New Roman" w:cs="Times New Roman"/>
          <w:i w:val="0"/>
          <w:color w:val="auto"/>
          <w:sz w:val="24"/>
          <w:szCs w:val="24"/>
        </w:rPr>
        <w:t>t</w:t>
      </w:r>
      <w:r w:rsidRPr="00641D3F">
        <w:rPr>
          <w:rFonts w:ascii="Times New Roman" w:hAnsi="Times New Roman" w:cs="Times New Roman"/>
          <w:i w:val="0"/>
          <w:color w:val="auto"/>
          <w:sz w:val="24"/>
          <w:szCs w:val="24"/>
        </w:rPr>
        <w:t xml:space="preserve"> podmín</w:t>
      </w:r>
      <w:r w:rsidR="001D0114" w:rsidRPr="00641D3F">
        <w:rPr>
          <w:rFonts w:ascii="Times New Roman" w:hAnsi="Times New Roman" w:cs="Times New Roman"/>
          <w:i w:val="0"/>
          <w:color w:val="auto"/>
          <w:sz w:val="24"/>
          <w:szCs w:val="24"/>
        </w:rPr>
        <w:t>ky</w:t>
      </w:r>
      <w:r w:rsidRPr="00641D3F">
        <w:rPr>
          <w:rFonts w:ascii="Times New Roman" w:hAnsi="Times New Roman" w:cs="Times New Roman"/>
          <w:i w:val="0"/>
          <w:color w:val="auto"/>
          <w:sz w:val="24"/>
          <w:szCs w:val="24"/>
        </w:rPr>
        <w:t xml:space="preserve"> pro zajištění dopravní obslužnosti na úrovni 3 nebo 4 dle Dopravní politiky, ve výjimečných případech alespoň na úrovni 2, zajištění aktivní metodické pomoci krajským objednatelům k dosažení takové úrovně.</w:t>
      </w:r>
    </w:p>
    <w:p w14:paraId="7D51A0EE" w14:textId="77777777" w:rsidR="00031E95" w:rsidRDefault="001D0114"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Zajistit</w:t>
      </w:r>
      <w:r w:rsidR="00031E95" w:rsidRPr="00641D3F">
        <w:rPr>
          <w:rFonts w:ascii="Times New Roman" w:hAnsi="Times New Roman" w:cs="Times New Roman"/>
          <w:i w:val="0"/>
          <w:color w:val="auto"/>
          <w:sz w:val="24"/>
          <w:szCs w:val="24"/>
        </w:rPr>
        <w:t xml:space="preserve"> kvalitní meziregionální dopravní obslužnost pro všechny regiony srovnatelného významu bez ohledu na jejich vybavení dopravní infrastrukturou.</w:t>
      </w:r>
    </w:p>
    <w:p w14:paraId="3F97D05C" w14:textId="77777777" w:rsidR="00DF10E5" w:rsidRDefault="001D0114"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Zajistit</w:t>
      </w:r>
      <w:r w:rsidR="00DF10E5" w:rsidRPr="00641D3F">
        <w:rPr>
          <w:rFonts w:ascii="Times New Roman" w:hAnsi="Times New Roman" w:cs="Times New Roman"/>
          <w:i w:val="0"/>
          <w:color w:val="auto"/>
          <w:sz w:val="24"/>
          <w:szCs w:val="24"/>
        </w:rPr>
        <w:t xml:space="preserve"> jednotn</w:t>
      </w:r>
      <w:r w:rsidRPr="00641D3F">
        <w:rPr>
          <w:rFonts w:ascii="Times New Roman" w:hAnsi="Times New Roman" w:cs="Times New Roman"/>
          <w:i w:val="0"/>
          <w:color w:val="auto"/>
          <w:sz w:val="24"/>
          <w:szCs w:val="24"/>
        </w:rPr>
        <w:t>ý</w:t>
      </w:r>
      <w:r w:rsidR="00DF10E5" w:rsidRPr="00641D3F">
        <w:rPr>
          <w:rFonts w:ascii="Times New Roman" w:hAnsi="Times New Roman" w:cs="Times New Roman"/>
          <w:i w:val="0"/>
          <w:color w:val="auto"/>
          <w:sz w:val="24"/>
          <w:szCs w:val="24"/>
        </w:rPr>
        <w:t xml:space="preserve"> přestupní tarif pro </w:t>
      </w:r>
      <w:r w:rsidR="00EF6C08">
        <w:rPr>
          <w:rFonts w:ascii="Times New Roman" w:hAnsi="Times New Roman" w:cs="Times New Roman"/>
          <w:i w:val="0"/>
          <w:color w:val="auto"/>
          <w:sz w:val="24"/>
          <w:szCs w:val="24"/>
        </w:rPr>
        <w:t xml:space="preserve">železniční dopravu </w:t>
      </w:r>
      <w:r w:rsidR="00EF6C08" w:rsidRPr="00EF6C08">
        <w:rPr>
          <w:rFonts w:ascii="Times New Roman" w:hAnsi="Times New Roman" w:cs="Times New Roman"/>
          <w:i w:val="0"/>
          <w:color w:val="auto"/>
          <w:sz w:val="24"/>
          <w:szCs w:val="24"/>
        </w:rPr>
        <w:t xml:space="preserve">postupně využitelný i pro další druhy osobní dopravy </w:t>
      </w:r>
      <w:r w:rsidR="00DF10E5" w:rsidRPr="00641D3F">
        <w:rPr>
          <w:rFonts w:ascii="Times New Roman" w:hAnsi="Times New Roman" w:cs="Times New Roman"/>
          <w:i w:val="0"/>
          <w:color w:val="auto"/>
          <w:sz w:val="24"/>
          <w:szCs w:val="24"/>
        </w:rPr>
        <w:t xml:space="preserve">s tím, že zapojení spojů, které nejsou objednávány </w:t>
      </w:r>
      <w:r w:rsidR="00EF6C08">
        <w:rPr>
          <w:rFonts w:ascii="Times New Roman" w:hAnsi="Times New Roman" w:cs="Times New Roman"/>
          <w:i w:val="0"/>
          <w:color w:val="auto"/>
          <w:sz w:val="24"/>
          <w:szCs w:val="24"/>
        </w:rPr>
        <w:t>v rámci veřejných služeb</w:t>
      </w:r>
      <w:r w:rsidR="00DF10E5" w:rsidRPr="00641D3F">
        <w:rPr>
          <w:rFonts w:ascii="Times New Roman" w:hAnsi="Times New Roman" w:cs="Times New Roman"/>
          <w:i w:val="0"/>
          <w:color w:val="auto"/>
          <w:sz w:val="24"/>
          <w:szCs w:val="24"/>
        </w:rPr>
        <w:t>, bude dobrovolné.</w:t>
      </w:r>
    </w:p>
    <w:p w14:paraId="3E2123AD" w14:textId="77777777" w:rsidR="00031E95" w:rsidRDefault="00AA3658"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Nastav</w:t>
      </w:r>
      <w:r w:rsidR="001D0114" w:rsidRPr="00641D3F">
        <w:rPr>
          <w:rFonts w:ascii="Times New Roman" w:hAnsi="Times New Roman" w:cs="Times New Roman"/>
          <w:i w:val="0"/>
          <w:color w:val="auto"/>
          <w:sz w:val="24"/>
          <w:szCs w:val="24"/>
        </w:rPr>
        <w:t>it</w:t>
      </w:r>
      <w:r w:rsidRPr="00641D3F">
        <w:rPr>
          <w:rFonts w:ascii="Times New Roman" w:hAnsi="Times New Roman" w:cs="Times New Roman"/>
          <w:i w:val="0"/>
          <w:color w:val="auto"/>
          <w:sz w:val="24"/>
          <w:szCs w:val="24"/>
        </w:rPr>
        <w:t xml:space="preserve"> kvantitativní a kvalitativní standard</w:t>
      </w:r>
      <w:r w:rsidR="001D0114" w:rsidRPr="00641D3F">
        <w:rPr>
          <w:rFonts w:ascii="Times New Roman" w:hAnsi="Times New Roman" w:cs="Times New Roman"/>
          <w:i w:val="0"/>
          <w:color w:val="auto"/>
          <w:sz w:val="24"/>
          <w:szCs w:val="24"/>
        </w:rPr>
        <w:t>y</w:t>
      </w:r>
      <w:r w:rsidRPr="00641D3F">
        <w:rPr>
          <w:rFonts w:ascii="Times New Roman" w:hAnsi="Times New Roman" w:cs="Times New Roman"/>
          <w:i w:val="0"/>
          <w:color w:val="auto"/>
          <w:sz w:val="24"/>
          <w:szCs w:val="24"/>
        </w:rPr>
        <w:t xml:space="preserve"> v rámci plánování dopravní obslužnosti.</w:t>
      </w:r>
    </w:p>
    <w:p w14:paraId="18627DEA" w14:textId="77777777" w:rsidR="00AA3658" w:rsidRDefault="00567B00" w:rsidP="002559BD">
      <w:pPr>
        <w:pStyle w:val="Nadpis4"/>
        <w:keepNext w:val="0"/>
        <w:keepLines w:val="0"/>
        <w:jc w:val="both"/>
        <w:rPr>
          <w:rFonts w:ascii="Times New Roman" w:hAnsi="Times New Roman" w:cs="Times New Roman"/>
          <w:i w:val="0"/>
          <w:color w:val="auto"/>
          <w:sz w:val="24"/>
          <w:szCs w:val="24"/>
        </w:rPr>
      </w:pPr>
      <w:r w:rsidRPr="00EF6C08">
        <w:rPr>
          <w:rFonts w:ascii="Times New Roman" w:hAnsi="Times New Roman" w:cs="Times New Roman"/>
          <w:i w:val="0"/>
          <w:color w:val="auto"/>
          <w:sz w:val="24"/>
          <w:szCs w:val="24"/>
        </w:rPr>
        <w:t>Vytvořit udržitelný ekonomický rámec provozování vlaků na vysokorychlostních železničních tratích v rámci rychlých spojení a dalších páteřních železničních tratí</w:t>
      </w:r>
      <w:r w:rsidR="004B4FA6">
        <w:rPr>
          <w:rFonts w:ascii="Times New Roman" w:hAnsi="Times New Roman" w:cs="Times New Roman"/>
          <w:i w:val="0"/>
          <w:color w:val="auto"/>
          <w:sz w:val="24"/>
          <w:szCs w:val="24"/>
        </w:rPr>
        <w:t xml:space="preserve">ch. </w:t>
      </w:r>
    </w:p>
    <w:p w14:paraId="15853A39" w14:textId="77777777" w:rsidR="00AA3658" w:rsidRDefault="00AA3658"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Prováz</w:t>
      </w:r>
      <w:r w:rsidR="001D0114" w:rsidRPr="00641D3F">
        <w:rPr>
          <w:rFonts w:ascii="Times New Roman" w:hAnsi="Times New Roman" w:cs="Times New Roman"/>
          <w:i w:val="0"/>
          <w:color w:val="auto"/>
          <w:sz w:val="24"/>
          <w:szCs w:val="24"/>
        </w:rPr>
        <w:t>at</w:t>
      </w:r>
      <w:r w:rsidRPr="00641D3F">
        <w:rPr>
          <w:rFonts w:ascii="Times New Roman" w:hAnsi="Times New Roman" w:cs="Times New Roman"/>
          <w:i w:val="0"/>
          <w:color w:val="auto"/>
          <w:sz w:val="24"/>
          <w:szCs w:val="24"/>
        </w:rPr>
        <w:t xml:space="preserve"> proces obnovy vozidel veřejné hromadné dopravy a výběrového řízení na provozovatele veřejné služby</w:t>
      </w:r>
      <w:r w:rsidR="00D304ED">
        <w:rPr>
          <w:rFonts w:ascii="Times New Roman" w:hAnsi="Times New Roman" w:cs="Times New Roman"/>
          <w:i w:val="0"/>
          <w:color w:val="auto"/>
          <w:sz w:val="24"/>
          <w:szCs w:val="24"/>
        </w:rPr>
        <w:t>, a to s důrazem na bezemisní mobilitu</w:t>
      </w:r>
      <w:r w:rsidRPr="00641D3F">
        <w:rPr>
          <w:rFonts w:ascii="Times New Roman" w:hAnsi="Times New Roman" w:cs="Times New Roman"/>
          <w:i w:val="0"/>
          <w:color w:val="auto"/>
          <w:sz w:val="24"/>
          <w:szCs w:val="24"/>
        </w:rPr>
        <w:t>.</w:t>
      </w:r>
    </w:p>
    <w:p w14:paraId="331769BC" w14:textId="77777777" w:rsidR="00362217" w:rsidRDefault="00362217"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Provázat proces obnovy vozidel železniční veřejné hromadné dopravy se záměry rozvoje železniční infrastruktury a s ohledem na prognózované přepravní výkony.</w:t>
      </w:r>
    </w:p>
    <w:p w14:paraId="244020A6" w14:textId="2196AB2F" w:rsidR="00AA3658" w:rsidRDefault="00BD35C6" w:rsidP="002559BD">
      <w:pPr>
        <w:pStyle w:val="Nadpis4"/>
        <w:keepNext w:val="0"/>
        <w:keepLines w:val="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Prověřit možnosti ohledně</w:t>
      </w:r>
      <w:r w:rsidRPr="00641D3F">
        <w:rPr>
          <w:rFonts w:ascii="Times New Roman" w:hAnsi="Times New Roman" w:cs="Times New Roman"/>
          <w:i w:val="0"/>
          <w:color w:val="auto"/>
          <w:sz w:val="24"/>
          <w:szCs w:val="24"/>
        </w:rPr>
        <w:t xml:space="preserve"> </w:t>
      </w:r>
      <w:r w:rsidR="00634407" w:rsidRPr="00641D3F">
        <w:rPr>
          <w:rFonts w:ascii="Times New Roman" w:hAnsi="Times New Roman" w:cs="Times New Roman"/>
          <w:i w:val="0"/>
          <w:color w:val="auto"/>
          <w:sz w:val="24"/>
          <w:szCs w:val="24"/>
        </w:rPr>
        <w:t xml:space="preserve">snížení ceny elektrické energie vhodnou cenovou politikou kompenzující </w:t>
      </w:r>
      <w:r w:rsidR="00D45C7E">
        <w:rPr>
          <w:rFonts w:ascii="Times New Roman" w:hAnsi="Times New Roman" w:cs="Times New Roman"/>
          <w:i w:val="0"/>
          <w:color w:val="auto"/>
          <w:sz w:val="24"/>
          <w:szCs w:val="24"/>
        </w:rPr>
        <w:t>platbu</w:t>
      </w:r>
      <w:r w:rsidR="00D45C7E" w:rsidRPr="00641D3F">
        <w:rPr>
          <w:rFonts w:ascii="Times New Roman" w:hAnsi="Times New Roman" w:cs="Times New Roman"/>
          <w:i w:val="0"/>
          <w:color w:val="auto"/>
          <w:sz w:val="24"/>
          <w:szCs w:val="24"/>
        </w:rPr>
        <w:t xml:space="preserve"> </w:t>
      </w:r>
      <w:r w:rsidR="00634407" w:rsidRPr="00641D3F">
        <w:rPr>
          <w:rFonts w:ascii="Times New Roman" w:hAnsi="Times New Roman" w:cs="Times New Roman"/>
          <w:i w:val="0"/>
          <w:color w:val="auto"/>
          <w:sz w:val="24"/>
          <w:szCs w:val="24"/>
        </w:rPr>
        <w:t xml:space="preserve">za </w:t>
      </w:r>
      <w:r w:rsidR="00D45C7E">
        <w:rPr>
          <w:rFonts w:ascii="Times New Roman" w:hAnsi="Times New Roman" w:cs="Times New Roman"/>
          <w:i w:val="0"/>
          <w:color w:val="auto"/>
          <w:sz w:val="24"/>
          <w:szCs w:val="24"/>
        </w:rPr>
        <w:t>podporované</w:t>
      </w:r>
      <w:r w:rsidR="00D45C7E" w:rsidRPr="00641D3F">
        <w:rPr>
          <w:rFonts w:ascii="Times New Roman" w:hAnsi="Times New Roman" w:cs="Times New Roman"/>
          <w:i w:val="0"/>
          <w:color w:val="auto"/>
          <w:sz w:val="24"/>
          <w:szCs w:val="24"/>
        </w:rPr>
        <w:t xml:space="preserve"> </w:t>
      </w:r>
      <w:r w:rsidR="00D45C7E">
        <w:rPr>
          <w:rFonts w:ascii="Times New Roman" w:hAnsi="Times New Roman" w:cs="Times New Roman"/>
          <w:i w:val="0"/>
          <w:color w:val="auto"/>
          <w:sz w:val="24"/>
          <w:szCs w:val="24"/>
        </w:rPr>
        <w:t>zdroje</w:t>
      </w:r>
      <w:r w:rsidR="00D45C7E" w:rsidRPr="00641D3F">
        <w:rPr>
          <w:rFonts w:ascii="Times New Roman" w:hAnsi="Times New Roman" w:cs="Times New Roman"/>
          <w:i w:val="0"/>
          <w:color w:val="auto"/>
          <w:sz w:val="24"/>
          <w:szCs w:val="24"/>
        </w:rPr>
        <w:t xml:space="preserve"> </w:t>
      </w:r>
      <w:r w:rsidR="00634407" w:rsidRPr="00641D3F">
        <w:rPr>
          <w:rFonts w:ascii="Times New Roman" w:hAnsi="Times New Roman" w:cs="Times New Roman"/>
          <w:i w:val="0"/>
          <w:color w:val="auto"/>
          <w:sz w:val="24"/>
          <w:szCs w:val="24"/>
        </w:rPr>
        <w:t>energie (POZE)</w:t>
      </w:r>
      <w:r w:rsidR="00A61282" w:rsidRPr="00641D3F">
        <w:rPr>
          <w:rFonts w:ascii="Times New Roman" w:hAnsi="Times New Roman" w:cs="Times New Roman"/>
          <w:i w:val="0"/>
          <w:color w:val="auto"/>
          <w:sz w:val="24"/>
          <w:szCs w:val="24"/>
        </w:rPr>
        <w:t>.</w:t>
      </w:r>
    </w:p>
    <w:p w14:paraId="4B31417E" w14:textId="77777777" w:rsidR="00A61282" w:rsidRDefault="00A61282"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Od roku 2025 zavést v rámci ceny za použití železniční dopravní cestu penalizující příplatek za provoz dieselového vozidla po elektrizované trati a stanovit odůvodněné výjimky osvobození z tohoto příplatku</w:t>
      </w:r>
      <w:r w:rsidR="00687E25">
        <w:rPr>
          <w:rFonts w:ascii="Times New Roman" w:hAnsi="Times New Roman" w:cs="Times New Roman"/>
          <w:i w:val="0"/>
          <w:color w:val="auto"/>
          <w:sz w:val="24"/>
          <w:szCs w:val="24"/>
        </w:rPr>
        <w:t xml:space="preserve"> a </w:t>
      </w:r>
      <w:r w:rsidR="00687E25" w:rsidRPr="00687E25">
        <w:rPr>
          <w:rFonts w:ascii="Times New Roman" w:hAnsi="Times New Roman" w:cs="Times New Roman"/>
          <w:i w:val="0"/>
          <w:color w:val="auto"/>
          <w:sz w:val="24"/>
          <w:szCs w:val="24"/>
        </w:rPr>
        <w:t>z finančních zdrojů státu nepřispívat krajům, ani dopravcům, na úhradu veřejné dopravy, pokud je na elektrifikovaných tratách zajišťována vozidly poháněnými spalovacími motory, ani na nákup či modernizaci takových vozidel</w:t>
      </w:r>
      <w:r w:rsidRPr="00641D3F">
        <w:rPr>
          <w:rFonts w:ascii="Times New Roman" w:hAnsi="Times New Roman" w:cs="Times New Roman"/>
          <w:i w:val="0"/>
          <w:color w:val="auto"/>
          <w:sz w:val="24"/>
          <w:szCs w:val="24"/>
        </w:rPr>
        <w:t>.</w:t>
      </w:r>
    </w:p>
    <w:p w14:paraId="3BAA59A9" w14:textId="77777777" w:rsidR="00641D3F" w:rsidRPr="002559BD" w:rsidRDefault="00DF10E5"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Propoj</w:t>
      </w:r>
      <w:r w:rsidR="00DC56EF">
        <w:rPr>
          <w:rFonts w:ascii="Times New Roman" w:hAnsi="Times New Roman" w:cs="Times New Roman"/>
          <w:i w:val="0"/>
          <w:color w:val="auto"/>
          <w:sz w:val="24"/>
          <w:szCs w:val="24"/>
        </w:rPr>
        <w:t xml:space="preserve">ení </w:t>
      </w:r>
      <w:r w:rsidRPr="00641D3F">
        <w:rPr>
          <w:rFonts w:ascii="Times New Roman" w:hAnsi="Times New Roman" w:cs="Times New Roman"/>
          <w:i w:val="0"/>
          <w:color w:val="auto"/>
          <w:sz w:val="24"/>
          <w:szCs w:val="24"/>
        </w:rPr>
        <w:t>region</w:t>
      </w:r>
      <w:r w:rsidR="00DC56EF">
        <w:rPr>
          <w:rFonts w:ascii="Times New Roman" w:hAnsi="Times New Roman" w:cs="Times New Roman"/>
          <w:i w:val="0"/>
          <w:color w:val="auto"/>
          <w:sz w:val="24"/>
          <w:szCs w:val="24"/>
        </w:rPr>
        <w:t>ů</w:t>
      </w:r>
      <w:r w:rsidRPr="00641D3F">
        <w:rPr>
          <w:rFonts w:ascii="Times New Roman" w:hAnsi="Times New Roman" w:cs="Times New Roman"/>
          <w:i w:val="0"/>
          <w:color w:val="auto"/>
          <w:sz w:val="24"/>
          <w:szCs w:val="24"/>
        </w:rPr>
        <w:t xml:space="preserve"> s různou hustotou a charakterem osídlení řešit zkvalitněním nabídky veřejné dopravy a její provázanost</w:t>
      </w:r>
      <w:r w:rsidR="001D0114" w:rsidRPr="00641D3F">
        <w:rPr>
          <w:rFonts w:ascii="Times New Roman" w:hAnsi="Times New Roman" w:cs="Times New Roman"/>
          <w:i w:val="0"/>
          <w:color w:val="auto"/>
          <w:sz w:val="24"/>
          <w:szCs w:val="24"/>
        </w:rPr>
        <w:t>í</w:t>
      </w:r>
      <w:r w:rsidRPr="00641D3F">
        <w:rPr>
          <w:rFonts w:ascii="Times New Roman" w:hAnsi="Times New Roman" w:cs="Times New Roman"/>
          <w:i w:val="0"/>
          <w:color w:val="auto"/>
          <w:sz w:val="24"/>
          <w:szCs w:val="24"/>
        </w:rPr>
        <w:t xml:space="preserve"> s dálkovou dopravou a budováním terminálů osobní dopravy a záchytných parkovišť pro individuální a cyklistickou dopravu.</w:t>
      </w:r>
    </w:p>
    <w:p w14:paraId="113E8EE6" w14:textId="77777777" w:rsidR="00DF10E5" w:rsidRDefault="00DF10E5"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Parkoviště P+R budovat na základě plánů udržitelné městské mobility primárně mimo velká města v lokalitách, kde nevznikají dopravní zácpy, souběžně se zajištěním dostatečné návazné veřejné hromadné dopravy z těchto lokalit.</w:t>
      </w:r>
    </w:p>
    <w:p w14:paraId="27FCD39D" w14:textId="77777777" w:rsidR="001D0114" w:rsidRPr="00641D3F" w:rsidRDefault="000E43DB"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Dořešit problematiku kompetencí a financování objednávky veřejných regionálních služeb železniční dopravy.</w:t>
      </w:r>
    </w:p>
    <w:p w14:paraId="294F0182" w14:textId="77777777" w:rsidR="000A018A" w:rsidRDefault="000A018A" w:rsidP="002559BD">
      <w:pPr>
        <w:pStyle w:val="Nadpis4"/>
        <w:keepNext w:val="0"/>
        <w:keepLines w:val="0"/>
        <w:jc w:val="both"/>
        <w:rPr>
          <w:rFonts w:ascii="Times New Roman" w:hAnsi="Times New Roman" w:cs="Times New Roman"/>
          <w:i w:val="0"/>
          <w:color w:val="auto"/>
          <w:sz w:val="24"/>
          <w:szCs w:val="24"/>
        </w:rPr>
      </w:pPr>
      <w:r w:rsidRPr="00641D3F">
        <w:rPr>
          <w:rFonts w:ascii="Times New Roman" w:hAnsi="Times New Roman" w:cs="Times New Roman"/>
          <w:i w:val="0"/>
          <w:color w:val="auto"/>
          <w:sz w:val="24"/>
          <w:szCs w:val="24"/>
        </w:rPr>
        <w:t xml:space="preserve">Řešit problém </w:t>
      </w:r>
      <w:r w:rsidR="000C53B5">
        <w:rPr>
          <w:rFonts w:ascii="Times New Roman" w:hAnsi="Times New Roman" w:cs="Times New Roman"/>
          <w:i w:val="0"/>
          <w:color w:val="auto"/>
          <w:sz w:val="24"/>
          <w:szCs w:val="24"/>
        </w:rPr>
        <w:t>rozsahu a kapacity</w:t>
      </w:r>
      <w:r w:rsidR="000C53B5" w:rsidRPr="00641D3F">
        <w:rPr>
          <w:rFonts w:ascii="Times New Roman" w:hAnsi="Times New Roman" w:cs="Times New Roman"/>
          <w:i w:val="0"/>
          <w:color w:val="auto"/>
          <w:sz w:val="24"/>
          <w:szCs w:val="24"/>
        </w:rPr>
        <w:t xml:space="preserve"> </w:t>
      </w:r>
      <w:r w:rsidRPr="00641D3F">
        <w:rPr>
          <w:rFonts w:ascii="Times New Roman" w:hAnsi="Times New Roman" w:cs="Times New Roman"/>
          <w:i w:val="0"/>
          <w:color w:val="auto"/>
          <w:sz w:val="24"/>
          <w:szCs w:val="24"/>
        </w:rPr>
        <w:t>veřejných služeb na páteřních spojeních do aglomerací vybavených nedostatečnou železniční infrastrukturou.</w:t>
      </w:r>
    </w:p>
    <w:p w14:paraId="56F9990A" w14:textId="77777777" w:rsidR="00DB3F44" w:rsidRPr="00DB3F44" w:rsidRDefault="00DB3F44" w:rsidP="00DB3F44">
      <w:pPr>
        <w:pStyle w:val="Nadpis4"/>
        <w:keepNext w:val="0"/>
        <w:keepLines w:val="0"/>
        <w:jc w:val="both"/>
        <w:rPr>
          <w:rFonts w:ascii="Times New Roman" w:hAnsi="Times New Roman" w:cs="Times New Roman"/>
          <w:i w:val="0"/>
          <w:color w:val="auto"/>
          <w:sz w:val="24"/>
          <w:szCs w:val="24"/>
        </w:rPr>
      </w:pPr>
      <w:r w:rsidRPr="00DB3F44">
        <w:rPr>
          <w:rFonts w:ascii="Times New Roman" w:hAnsi="Times New Roman" w:cs="Times New Roman"/>
          <w:i w:val="0"/>
          <w:color w:val="auto"/>
          <w:sz w:val="24"/>
          <w:szCs w:val="24"/>
        </w:rPr>
        <w:t>Poskytovat data ve vlastnictví státu a samospráv pro účely rozvoje MaaS a dalších mobilních služeb.</w:t>
      </w:r>
    </w:p>
    <w:p w14:paraId="4070F30B" w14:textId="77777777" w:rsidR="00EF6C08" w:rsidRPr="00EF6C08" w:rsidRDefault="00EF6C08" w:rsidP="00567B00">
      <w:pPr>
        <w:pStyle w:val="Nadpis4"/>
        <w:keepNext w:val="0"/>
        <w:keepLines w:val="0"/>
        <w:numPr>
          <w:ilvl w:val="0"/>
          <w:numId w:val="0"/>
        </w:numPr>
        <w:ind w:left="864"/>
        <w:jc w:val="both"/>
        <w:rPr>
          <w:rFonts w:ascii="Times New Roman" w:hAnsi="Times New Roman" w:cs="Times New Roman"/>
          <w:i w:val="0"/>
          <w:color w:val="auto"/>
          <w:sz w:val="24"/>
          <w:szCs w:val="24"/>
        </w:rPr>
      </w:pPr>
    </w:p>
    <w:p w14:paraId="4828C1BD" w14:textId="77777777" w:rsidR="009D75B3" w:rsidRPr="00641D3F" w:rsidRDefault="0048186B" w:rsidP="00641D3F">
      <w:pPr>
        <w:pStyle w:val="Nadpis3"/>
        <w:spacing w:before="160" w:after="160"/>
        <w:rPr>
          <w:rFonts w:ascii="Times New Roman" w:hAnsi="Times New Roman" w:cs="Times New Roman"/>
          <w:b/>
          <w:color w:val="2E74B5" w:themeColor="accent1" w:themeShade="BF"/>
          <w:sz w:val="24"/>
        </w:rPr>
      </w:pPr>
      <w:bookmarkStart w:id="10" w:name="_Toc53577597"/>
      <w:r w:rsidRPr="00641D3F">
        <w:rPr>
          <w:rFonts w:ascii="Times New Roman" w:hAnsi="Times New Roman" w:cs="Times New Roman"/>
          <w:b/>
          <w:color w:val="2E74B5" w:themeColor="accent1" w:themeShade="BF"/>
          <w:sz w:val="24"/>
        </w:rPr>
        <w:lastRenderedPageBreak/>
        <w:t>N</w:t>
      </w:r>
      <w:r w:rsidR="00DB5F92" w:rsidRPr="00641D3F">
        <w:rPr>
          <w:rFonts w:ascii="Times New Roman" w:hAnsi="Times New Roman" w:cs="Times New Roman"/>
          <w:b/>
          <w:color w:val="2E74B5" w:themeColor="accent1" w:themeShade="BF"/>
          <w:sz w:val="24"/>
        </w:rPr>
        <w:t>ákladní doprav</w:t>
      </w:r>
      <w:r w:rsidR="001D7A46" w:rsidRPr="00641D3F">
        <w:rPr>
          <w:rFonts w:ascii="Times New Roman" w:hAnsi="Times New Roman" w:cs="Times New Roman"/>
          <w:b/>
          <w:color w:val="2E74B5" w:themeColor="accent1" w:themeShade="BF"/>
          <w:sz w:val="24"/>
        </w:rPr>
        <w:t>a</w:t>
      </w:r>
      <w:bookmarkEnd w:id="10"/>
    </w:p>
    <w:p w14:paraId="5E9D5A35" w14:textId="77777777" w:rsidR="006377A0" w:rsidRPr="00C11251" w:rsidRDefault="006377A0"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spolupráce se samosprávou</w:t>
      </w:r>
    </w:p>
    <w:p w14:paraId="559A8855" w14:textId="77777777" w:rsidR="006377A0" w:rsidRPr="00C11251" w:rsidRDefault="006377A0"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Koncepce nákladní dopravy, Koncepce</w:t>
      </w:r>
      <w:r w:rsidRPr="00C11251">
        <w:rPr>
          <w:rFonts w:ascii="Times New Roman" w:hAnsi="Times New Roman" w:cs="Times New Roman"/>
          <w:sz w:val="24"/>
          <w:szCs w:val="24"/>
        </w:rPr>
        <w:t xml:space="preserve"> </w:t>
      </w:r>
      <w:r w:rsidRPr="00C11251">
        <w:rPr>
          <w:rFonts w:ascii="Times New Roman" w:hAnsi="Times New Roman" w:cs="Times New Roman"/>
          <w:i/>
          <w:sz w:val="24"/>
          <w:szCs w:val="24"/>
        </w:rPr>
        <w:t>městské a aktivní mobility, plány udržitelné městské mobility jednotlivých měst.</w:t>
      </w:r>
    </w:p>
    <w:p w14:paraId="246CFFFE" w14:textId="2C31F8C0" w:rsidR="00BF2411" w:rsidRPr="0051391C" w:rsidRDefault="00BF2411" w:rsidP="00630D9B">
      <w:pPr>
        <w:spacing w:before="160"/>
        <w:jc w:val="both"/>
        <w:rPr>
          <w:rFonts w:ascii="Times New Roman" w:hAnsi="Times New Roman" w:cs="Times New Roman"/>
          <w:sz w:val="24"/>
          <w:szCs w:val="24"/>
        </w:rPr>
      </w:pPr>
      <w:r w:rsidRPr="00C11251">
        <w:rPr>
          <w:rFonts w:ascii="Times New Roman" w:hAnsi="Times New Roman" w:cs="Times New Roman"/>
          <w:sz w:val="24"/>
          <w:szCs w:val="24"/>
        </w:rPr>
        <w:t>Dominantním druhem nákladní dopravy je doprava silniční, což je dáno tím, že tento druh dopravy je nenahraditelný při plošné obsluze území a při zásobování regionů. Přepravy na krátké vzdálenosti jsou z hlediska přepravních objemů převažující, navíc existuje tendence k přepravě menších zásilek v kratším intervalu.</w:t>
      </w:r>
      <w:r w:rsidR="006B68AC" w:rsidRPr="00C11251">
        <w:rPr>
          <w:rFonts w:ascii="Times New Roman" w:hAnsi="Times New Roman" w:cs="Times New Roman"/>
          <w:sz w:val="24"/>
          <w:szCs w:val="24"/>
        </w:rPr>
        <w:t xml:space="preserve"> Z hlediska tranzitu je Česká republika spíše druhořadou tranzitní zemí, protože hlavní dálkové proudy jsou směrovány z centra EU směrem do Ruska polskými nížinami a směrem na Balkán podél Dunaje.</w:t>
      </w:r>
      <w:r w:rsidRPr="00C11251">
        <w:rPr>
          <w:rFonts w:ascii="Times New Roman" w:hAnsi="Times New Roman" w:cs="Times New Roman"/>
          <w:sz w:val="24"/>
          <w:szCs w:val="24"/>
        </w:rPr>
        <w:t xml:space="preserve"> V případě přepravy na delší vzdálenosti je potřebné se zaměřit na mezioborovou spolupráci s jinými druhy dopravy, a to zejména v případě silných a pravidelných přepravních proudů.</w:t>
      </w:r>
      <w:r w:rsidR="005652CF">
        <w:rPr>
          <w:rFonts w:ascii="Times New Roman" w:hAnsi="Times New Roman" w:cs="Times New Roman"/>
          <w:sz w:val="24"/>
          <w:szCs w:val="24"/>
        </w:rPr>
        <w:t xml:space="preserve"> </w:t>
      </w:r>
      <w:r w:rsidR="005652CF" w:rsidRPr="0051391C">
        <w:rPr>
          <w:rFonts w:ascii="Times New Roman" w:hAnsi="Times New Roman" w:cs="Times New Roman"/>
          <w:sz w:val="24"/>
          <w:szCs w:val="24"/>
        </w:rPr>
        <w:t xml:space="preserve">Relativně významné jsou tranzitní proudy v silniční dopravě směřující z jihovýchodu do západní Evropy, které protínají ČR. </w:t>
      </w:r>
    </w:p>
    <w:p w14:paraId="04A58852" w14:textId="1420ACF4" w:rsidR="006377A0" w:rsidRDefault="00630D9B" w:rsidP="00630D9B">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Využití železniční dopravy jako alternativy k přímé silniční dopravě je z energetického hlediska naprosto zásadní, kamion přepravený po </w:t>
      </w:r>
      <w:r w:rsidR="000E3CFE" w:rsidRPr="00C11251">
        <w:rPr>
          <w:rFonts w:ascii="Times New Roman" w:hAnsi="Times New Roman" w:cs="Times New Roman"/>
          <w:sz w:val="24"/>
          <w:szCs w:val="24"/>
        </w:rPr>
        <w:t xml:space="preserve">elektrizované </w:t>
      </w:r>
      <w:r w:rsidRPr="00C11251">
        <w:rPr>
          <w:rFonts w:ascii="Times New Roman" w:hAnsi="Times New Roman" w:cs="Times New Roman"/>
          <w:sz w:val="24"/>
          <w:szCs w:val="24"/>
        </w:rPr>
        <w:t>železnici spotřebuje pouze cca</w:t>
      </w:r>
      <w:r w:rsidR="00C94350" w:rsidRPr="00C11251">
        <w:rPr>
          <w:rFonts w:ascii="Times New Roman" w:hAnsi="Times New Roman" w:cs="Times New Roman"/>
          <w:sz w:val="24"/>
          <w:szCs w:val="24"/>
        </w:rPr>
        <w:t xml:space="preserve"> 12 –</w:t>
      </w:r>
      <w:r w:rsidRPr="00C11251">
        <w:rPr>
          <w:rFonts w:ascii="Times New Roman" w:hAnsi="Times New Roman" w:cs="Times New Roman"/>
          <w:sz w:val="24"/>
          <w:szCs w:val="24"/>
        </w:rPr>
        <w:t xml:space="preserve"> 17</w:t>
      </w:r>
      <w:r w:rsidR="00C94350" w:rsidRPr="00C11251">
        <w:rPr>
          <w:rFonts w:ascii="Times New Roman" w:hAnsi="Times New Roman" w:cs="Times New Roman"/>
          <w:sz w:val="24"/>
          <w:szCs w:val="24"/>
        </w:rPr>
        <w:t> </w:t>
      </w:r>
      <w:r w:rsidRPr="00C11251">
        <w:rPr>
          <w:rFonts w:ascii="Times New Roman" w:hAnsi="Times New Roman" w:cs="Times New Roman"/>
          <w:sz w:val="24"/>
          <w:szCs w:val="24"/>
        </w:rPr>
        <w:t xml:space="preserve">% energie oproti </w:t>
      </w:r>
      <w:r w:rsidR="009E2D02" w:rsidRPr="00C11251">
        <w:rPr>
          <w:rFonts w:ascii="Times New Roman" w:hAnsi="Times New Roman" w:cs="Times New Roman"/>
          <w:sz w:val="24"/>
          <w:szCs w:val="24"/>
        </w:rPr>
        <w:t>jízdě</w:t>
      </w:r>
      <w:r w:rsidRPr="00C11251">
        <w:rPr>
          <w:rFonts w:ascii="Times New Roman" w:hAnsi="Times New Roman" w:cs="Times New Roman"/>
          <w:sz w:val="24"/>
          <w:szCs w:val="24"/>
        </w:rPr>
        <w:t xml:space="preserve"> po silnici</w:t>
      </w:r>
      <w:r w:rsidR="000E3CFE" w:rsidRPr="00C11251">
        <w:rPr>
          <w:rFonts w:ascii="Times New Roman" w:hAnsi="Times New Roman" w:cs="Times New Roman"/>
          <w:sz w:val="24"/>
          <w:szCs w:val="24"/>
        </w:rPr>
        <w:t xml:space="preserve"> s použitím spalovacího motoru</w:t>
      </w:r>
      <w:r w:rsidRPr="00C11251">
        <w:rPr>
          <w:rFonts w:ascii="Times New Roman" w:hAnsi="Times New Roman" w:cs="Times New Roman"/>
          <w:sz w:val="24"/>
          <w:szCs w:val="24"/>
        </w:rPr>
        <w:t>. Pro mitigační opatření, jakož pro snížení emisí znečišťujících látek je to naprosto zásadní. Cílem není odebírat zakázky silničním dopravcům a narušovat tím tržní prostředí v nákladní dopravě</w:t>
      </w:r>
      <w:r w:rsidR="004A4572" w:rsidRPr="00C11251">
        <w:rPr>
          <w:rFonts w:ascii="Times New Roman" w:hAnsi="Times New Roman" w:cs="Times New Roman"/>
          <w:sz w:val="24"/>
          <w:szCs w:val="24"/>
        </w:rPr>
        <w:t>, ale naopak pomoci silniční nákladní dopravě, která trpí chronickým nedostatkem řidičů: v průběhu tří let 2015 až 2018 poklesly</w:t>
      </w:r>
      <w:r w:rsidR="00641BA9">
        <w:rPr>
          <w:rFonts w:ascii="Times New Roman" w:hAnsi="Times New Roman" w:cs="Times New Roman"/>
          <w:sz w:val="24"/>
          <w:szCs w:val="24"/>
        </w:rPr>
        <w:t xml:space="preserve"> vedle dalších příčin</w:t>
      </w:r>
      <w:r w:rsidR="004A4572" w:rsidRPr="00C11251">
        <w:rPr>
          <w:rFonts w:ascii="Times New Roman" w:hAnsi="Times New Roman" w:cs="Times New Roman"/>
          <w:sz w:val="24"/>
          <w:szCs w:val="24"/>
        </w:rPr>
        <w:t xml:space="preserve"> </w:t>
      </w:r>
      <w:r w:rsidR="00641BA9">
        <w:rPr>
          <w:rFonts w:ascii="Times New Roman" w:hAnsi="Times New Roman" w:cs="Times New Roman"/>
          <w:sz w:val="24"/>
          <w:szCs w:val="24"/>
        </w:rPr>
        <w:t>i</w:t>
      </w:r>
      <w:r w:rsidR="00641BA9" w:rsidRPr="00C11251">
        <w:rPr>
          <w:rFonts w:ascii="Times New Roman" w:hAnsi="Times New Roman" w:cs="Times New Roman"/>
          <w:sz w:val="24"/>
          <w:szCs w:val="24"/>
        </w:rPr>
        <w:t xml:space="preserve"> </w:t>
      </w:r>
      <w:r w:rsidR="004A4572" w:rsidRPr="00C11251">
        <w:rPr>
          <w:rFonts w:ascii="Times New Roman" w:hAnsi="Times New Roman" w:cs="Times New Roman"/>
          <w:sz w:val="24"/>
          <w:szCs w:val="24"/>
        </w:rPr>
        <w:t>z důvodu chybějících řidičů mezistátní přepravní výkony dopravců registrovaných v ČR na pouhých 47 % (strojvedoucí nákladního vlaku dopravuje 30 až 50 krát více zboží, než řidič dálkového nákladního automobilu)</w:t>
      </w:r>
      <w:r w:rsidRPr="00C11251">
        <w:rPr>
          <w:rFonts w:ascii="Times New Roman" w:hAnsi="Times New Roman" w:cs="Times New Roman"/>
          <w:sz w:val="24"/>
          <w:szCs w:val="24"/>
        </w:rPr>
        <w:t xml:space="preserve">. Cílem je </w:t>
      </w:r>
      <w:r w:rsidR="004A4572" w:rsidRPr="00C11251">
        <w:rPr>
          <w:rFonts w:ascii="Times New Roman" w:hAnsi="Times New Roman" w:cs="Times New Roman"/>
          <w:sz w:val="24"/>
          <w:szCs w:val="24"/>
        </w:rPr>
        <w:t xml:space="preserve">proto </w:t>
      </w:r>
      <w:r w:rsidRPr="00C11251">
        <w:rPr>
          <w:rFonts w:ascii="Times New Roman" w:hAnsi="Times New Roman" w:cs="Times New Roman"/>
          <w:sz w:val="24"/>
          <w:szCs w:val="24"/>
        </w:rPr>
        <w:t>poskytnout službu silničním dopravcům</w:t>
      </w:r>
      <w:r w:rsidR="009E2D02" w:rsidRPr="00C11251">
        <w:rPr>
          <w:rFonts w:ascii="Times New Roman" w:hAnsi="Times New Roman" w:cs="Times New Roman"/>
          <w:sz w:val="24"/>
          <w:szCs w:val="24"/>
        </w:rPr>
        <w:t xml:space="preserve"> a ostatním subjektům v</w:t>
      </w:r>
      <w:r w:rsidR="004D3FA1" w:rsidRPr="00C11251">
        <w:rPr>
          <w:rFonts w:ascii="Times New Roman" w:hAnsi="Times New Roman" w:cs="Times New Roman"/>
          <w:sz w:val="24"/>
          <w:szCs w:val="24"/>
        </w:rPr>
        <w:t> </w:t>
      </w:r>
      <w:r w:rsidR="009E2D02" w:rsidRPr="00C11251">
        <w:rPr>
          <w:rFonts w:ascii="Times New Roman" w:hAnsi="Times New Roman" w:cs="Times New Roman"/>
          <w:sz w:val="24"/>
          <w:szCs w:val="24"/>
        </w:rPr>
        <w:t>dopravě</w:t>
      </w:r>
      <w:r w:rsidR="004D3FA1" w:rsidRPr="00C11251">
        <w:rPr>
          <w:rFonts w:ascii="Times New Roman" w:hAnsi="Times New Roman" w:cs="Times New Roman"/>
          <w:sz w:val="24"/>
          <w:szCs w:val="24"/>
        </w:rPr>
        <w:t>, a zároveň snížit negativní vlivy nákladní dopravy na životní prostředí a výrazným způsobem přispět k energetickým úsporám</w:t>
      </w:r>
      <w:r w:rsidRPr="00C11251">
        <w:rPr>
          <w:rFonts w:ascii="Times New Roman" w:hAnsi="Times New Roman" w:cs="Times New Roman"/>
          <w:sz w:val="24"/>
          <w:szCs w:val="24"/>
        </w:rPr>
        <w:t>. Opatření zaměřená na multimodalitu v nákladní dopravě jsou uvedená v</w:t>
      </w:r>
      <w:r w:rsidR="00A35808" w:rsidRPr="00C11251">
        <w:rPr>
          <w:rFonts w:ascii="Times New Roman" w:hAnsi="Times New Roman" w:cs="Times New Roman"/>
          <w:sz w:val="24"/>
          <w:szCs w:val="24"/>
        </w:rPr>
        <w:t xml:space="preserve"> navazující</w:t>
      </w:r>
      <w:r w:rsidRPr="00C11251">
        <w:rPr>
          <w:rFonts w:ascii="Times New Roman" w:hAnsi="Times New Roman" w:cs="Times New Roman"/>
          <w:sz w:val="24"/>
          <w:szCs w:val="24"/>
        </w:rPr>
        <w:t> </w:t>
      </w:r>
      <w:r w:rsidRPr="00C11251">
        <w:rPr>
          <w:rFonts w:ascii="Times New Roman" w:hAnsi="Times New Roman" w:cs="Times New Roman"/>
          <w:i/>
          <w:sz w:val="24"/>
          <w:szCs w:val="24"/>
        </w:rPr>
        <w:t>Koncepci nákladní dopravy</w:t>
      </w:r>
      <w:r w:rsidRPr="00C11251">
        <w:rPr>
          <w:rFonts w:ascii="Times New Roman" w:hAnsi="Times New Roman" w:cs="Times New Roman"/>
          <w:sz w:val="24"/>
          <w:szCs w:val="24"/>
        </w:rPr>
        <w:t xml:space="preserve">. Je však nutné upozornit na skutečnost, že </w:t>
      </w:r>
      <w:r w:rsidR="004A4572" w:rsidRPr="00C11251">
        <w:rPr>
          <w:rFonts w:ascii="Times New Roman" w:hAnsi="Times New Roman" w:cs="Times New Roman"/>
          <w:sz w:val="24"/>
          <w:szCs w:val="24"/>
        </w:rPr>
        <w:t xml:space="preserve">se </w:t>
      </w:r>
      <w:r w:rsidRPr="00C11251">
        <w:rPr>
          <w:rFonts w:ascii="Times New Roman" w:hAnsi="Times New Roman" w:cs="Times New Roman"/>
          <w:sz w:val="24"/>
          <w:szCs w:val="24"/>
        </w:rPr>
        <w:t>na území ČR odehrává jen menší část dálkových přeprav v multimodální nákladní dopravě, a že konkurenceschopnost těchto služeb je dána spolehlivostí systému, a to včetně zahraničních úseků cesty, které česká dopravní politika již nemůže ovlivnit. Rovněž evropský cíl ohledně převedení 30 % silniční nákladní dopravy nad 300 km na železniční a vodní dopravu</w:t>
      </w:r>
      <w:r w:rsidR="004D3FA1" w:rsidRPr="00C11251">
        <w:rPr>
          <w:rFonts w:ascii="Times New Roman" w:hAnsi="Times New Roman" w:cs="Times New Roman"/>
          <w:sz w:val="24"/>
          <w:szCs w:val="24"/>
        </w:rPr>
        <w:t xml:space="preserve"> do roku 2030</w:t>
      </w:r>
      <w:r w:rsidRPr="00C11251">
        <w:rPr>
          <w:rFonts w:ascii="Times New Roman" w:hAnsi="Times New Roman" w:cs="Times New Roman"/>
          <w:sz w:val="24"/>
          <w:szCs w:val="24"/>
        </w:rPr>
        <w:t xml:space="preserve"> </w:t>
      </w:r>
      <w:r w:rsidR="00362F0A" w:rsidRPr="00C11251">
        <w:rPr>
          <w:rFonts w:ascii="Times New Roman" w:hAnsi="Times New Roman" w:cs="Times New Roman"/>
          <w:sz w:val="24"/>
          <w:szCs w:val="24"/>
        </w:rPr>
        <w:t>je nutné ho chápat v kontextu evropského</w:t>
      </w:r>
      <w:r w:rsidRPr="00C11251">
        <w:rPr>
          <w:rFonts w:ascii="Times New Roman" w:hAnsi="Times New Roman" w:cs="Times New Roman"/>
          <w:sz w:val="24"/>
          <w:szCs w:val="24"/>
        </w:rPr>
        <w:t xml:space="preserve"> cíl</w:t>
      </w:r>
      <w:r w:rsidR="00362F0A" w:rsidRPr="00C11251">
        <w:rPr>
          <w:rFonts w:ascii="Times New Roman" w:hAnsi="Times New Roman" w:cs="Times New Roman"/>
          <w:sz w:val="24"/>
          <w:szCs w:val="24"/>
        </w:rPr>
        <w:t>e</w:t>
      </w:r>
      <w:r w:rsidRPr="00C11251">
        <w:rPr>
          <w:rFonts w:ascii="Times New Roman" w:hAnsi="Times New Roman" w:cs="Times New Roman"/>
          <w:sz w:val="24"/>
          <w:szCs w:val="24"/>
        </w:rPr>
        <w:t xml:space="preserve"> vztažen</w:t>
      </w:r>
      <w:r w:rsidR="00362F0A" w:rsidRPr="00C11251">
        <w:rPr>
          <w:rFonts w:ascii="Times New Roman" w:hAnsi="Times New Roman" w:cs="Times New Roman"/>
          <w:sz w:val="24"/>
          <w:szCs w:val="24"/>
        </w:rPr>
        <w:t>ého</w:t>
      </w:r>
      <w:r w:rsidRPr="00C11251">
        <w:rPr>
          <w:rFonts w:ascii="Times New Roman" w:hAnsi="Times New Roman" w:cs="Times New Roman"/>
          <w:sz w:val="24"/>
          <w:szCs w:val="24"/>
        </w:rPr>
        <w:t xml:space="preserve"> na celý prostor EU, přičemž významnou roli zde hraje příbřežní námořní doprava.</w:t>
      </w:r>
      <w:r w:rsidR="00C71546">
        <w:rPr>
          <w:rFonts w:ascii="Times New Roman" w:hAnsi="Times New Roman" w:cs="Times New Roman"/>
          <w:sz w:val="24"/>
          <w:szCs w:val="24"/>
        </w:rPr>
        <w:t xml:space="preserve"> </w:t>
      </w:r>
      <w:r w:rsidR="00C71546" w:rsidRPr="0051391C">
        <w:rPr>
          <w:rFonts w:ascii="Times New Roman" w:hAnsi="Times New Roman" w:cs="Times New Roman"/>
          <w:sz w:val="24"/>
          <w:szCs w:val="24"/>
        </w:rPr>
        <w:t>Strategie EU se postupně vyvíjí a sledují trendy přibližující se k bezemisní dopravě, na což je zaměřen</w:t>
      </w:r>
      <w:r w:rsidR="00B475E3">
        <w:rPr>
          <w:rFonts w:ascii="Times New Roman" w:hAnsi="Times New Roman" w:cs="Times New Roman"/>
          <w:sz w:val="24"/>
          <w:szCs w:val="24"/>
        </w:rPr>
        <w:t>o</w:t>
      </w:r>
      <w:r w:rsidR="00C71546" w:rsidRPr="0051391C">
        <w:rPr>
          <w:rFonts w:ascii="Times New Roman" w:hAnsi="Times New Roman" w:cs="Times New Roman"/>
          <w:sz w:val="24"/>
          <w:szCs w:val="24"/>
        </w:rPr>
        <w:t xml:space="preserve"> také sdělení EK </w:t>
      </w:r>
      <w:r w:rsidR="00C71546" w:rsidRPr="0051391C">
        <w:rPr>
          <w:rFonts w:ascii="Times New Roman" w:hAnsi="Times New Roman" w:cs="Times New Roman"/>
          <w:i/>
          <w:sz w:val="24"/>
          <w:szCs w:val="24"/>
        </w:rPr>
        <w:t>Zelená dohoda pro Evropu</w:t>
      </w:r>
      <w:r w:rsidR="00C71546" w:rsidRPr="0051391C">
        <w:rPr>
          <w:rFonts w:ascii="Times New Roman" w:hAnsi="Times New Roman" w:cs="Times New Roman"/>
          <w:sz w:val="24"/>
          <w:szCs w:val="24"/>
        </w:rPr>
        <w:t>.</w:t>
      </w:r>
    </w:p>
    <w:p w14:paraId="424D7F2E" w14:textId="7D52C35E" w:rsidR="00E73CBC" w:rsidRPr="0051391C" w:rsidRDefault="00E73CBC" w:rsidP="00630D9B">
      <w:pPr>
        <w:spacing w:before="160"/>
        <w:jc w:val="both"/>
        <w:rPr>
          <w:rFonts w:ascii="Times New Roman" w:hAnsi="Times New Roman" w:cs="Times New Roman"/>
          <w:sz w:val="24"/>
          <w:szCs w:val="24"/>
        </w:rPr>
      </w:pPr>
      <w:r>
        <w:rPr>
          <w:rFonts w:ascii="Times New Roman" w:hAnsi="Times New Roman" w:cs="Times New Roman"/>
          <w:sz w:val="24"/>
          <w:szCs w:val="24"/>
        </w:rPr>
        <w:t>Velkým nedostatkem v nákladní železniční dopravě je nutnost objednávat kapacitu do grafikonu vlakové dopravy 8 – 20 měsíců před její skutečnou potřebou za situace, kdy pouze 20 – 25 % tras nákladních vlaků je dlouhodobě stabilních a 75 – 80 % vlaků je v režimu aktuálních potřeb. Proto se na evropské úrovni připravuje projekt TTR, jehož cílem je navrhnout nový princip přidělování kapacity, který lépe zohlední potřeby jednotlivých segmentů dopravy.</w:t>
      </w:r>
    </w:p>
    <w:p w14:paraId="5D6B6B7B" w14:textId="77777777" w:rsidR="004E6C54" w:rsidRPr="00C11251" w:rsidRDefault="004E6C54" w:rsidP="001901AA">
      <w:pPr>
        <w:rPr>
          <w:rFonts w:ascii="Times New Roman" w:hAnsi="Times New Roman" w:cs="Times New Roman"/>
          <w:b/>
          <w:sz w:val="24"/>
          <w:szCs w:val="24"/>
        </w:rPr>
      </w:pPr>
      <w:r w:rsidRPr="00C11251">
        <w:rPr>
          <w:rFonts w:ascii="Times New Roman" w:hAnsi="Times New Roman" w:cs="Times New Roman"/>
          <w:b/>
          <w:sz w:val="24"/>
          <w:szCs w:val="24"/>
        </w:rPr>
        <w:t>Konkurenceschopnost kontinentální kombinované dopravy</w:t>
      </w:r>
    </w:p>
    <w:p w14:paraId="7D0748A3" w14:textId="77777777" w:rsidR="004E6C54" w:rsidRPr="00C11251" w:rsidRDefault="004E6C54" w:rsidP="004E6C54">
      <w:pPr>
        <w:jc w:val="both"/>
        <w:rPr>
          <w:rFonts w:ascii="Times New Roman" w:hAnsi="Times New Roman" w:cs="Times New Roman"/>
          <w:sz w:val="24"/>
          <w:szCs w:val="24"/>
        </w:rPr>
      </w:pPr>
      <w:r w:rsidRPr="00C11251">
        <w:rPr>
          <w:rFonts w:ascii="Times New Roman" w:hAnsi="Times New Roman" w:cs="Times New Roman"/>
          <w:sz w:val="24"/>
          <w:szCs w:val="24"/>
        </w:rPr>
        <w:t>Kontinentální kombinovaná doprava</w:t>
      </w:r>
      <w:r w:rsidR="005C06A1" w:rsidRPr="00C11251">
        <w:rPr>
          <w:rFonts w:ascii="Times New Roman" w:hAnsi="Times New Roman" w:cs="Times New Roman"/>
          <w:sz w:val="24"/>
          <w:szCs w:val="24"/>
        </w:rPr>
        <w:t xml:space="preserve"> (KKD)</w:t>
      </w:r>
      <w:r w:rsidRPr="00C11251">
        <w:rPr>
          <w:rFonts w:ascii="Times New Roman" w:hAnsi="Times New Roman" w:cs="Times New Roman"/>
          <w:sz w:val="24"/>
          <w:szCs w:val="24"/>
        </w:rPr>
        <w:t xml:space="preserve"> je příklad mezioborové spolupráce</w:t>
      </w:r>
      <w:r w:rsidR="00B71F52">
        <w:rPr>
          <w:rFonts w:ascii="Times New Roman" w:hAnsi="Times New Roman" w:cs="Times New Roman"/>
          <w:sz w:val="24"/>
          <w:szCs w:val="24"/>
        </w:rPr>
        <w:t xml:space="preserve"> </w:t>
      </w:r>
      <w:r w:rsidR="00B71F52" w:rsidRPr="0051391C">
        <w:rPr>
          <w:rFonts w:ascii="Times New Roman" w:hAnsi="Times New Roman" w:cs="Times New Roman"/>
          <w:sz w:val="24"/>
          <w:szCs w:val="24"/>
        </w:rPr>
        <w:t>mezi speditéry / silničními dopravci a železnicí</w:t>
      </w:r>
      <w:r w:rsidRPr="0051391C">
        <w:rPr>
          <w:rFonts w:ascii="Times New Roman" w:hAnsi="Times New Roman" w:cs="Times New Roman"/>
          <w:sz w:val="24"/>
          <w:szCs w:val="24"/>
        </w:rPr>
        <w:t>,</w:t>
      </w:r>
      <w:r w:rsidRPr="00C11251">
        <w:rPr>
          <w:rFonts w:ascii="Times New Roman" w:hAnsi="Times New Roman" w:cs="Times New Roman"/>
          <w:sz w:val="24"/>
          <w:szCs w:val="24"/>
        </w:rPr>
        <w:t xml:space="preserve"> </w:t>
      </w:r>
      <w:r w:rsidR="00B71F52">
        <w:rPr>
          <w:rFonts w:ascii="Times New Roman" w:hAnsi="Times New Roman" w:cs="Times New Roman"/>
          <w:sz w:val="24"/>
          <w:szCs w:val="24"/>
        </w:rPr>
        <w:t>která poskytuje služby za předpokladu</w:t>
      </w:r>
      <w:r w:rsidRPr="00C11251">
        <w:rPr>
          <w:rFonts w:ascii="Times New Roman" w:hAnsi="Times New Roman" w:cs="Times New Roman"/>
          <w:sz w:val="24"/>
          <w:szCs w:val="24"/>
        </w:rPr>
        <w:t xml:space="preserve"> vzájemně výhodné </w:t>
      </w:r>
      <w:r w:rsidRPr="00C11251">
        <w:rPr>
          <w:rFonts w:ascii="Times New Roman" w:hAnsi="Times New Roman" w:cs="Times New Roman"/>
          <w:sz w:val="24"/>
          <w:szCs w:val="24"/>
        </w:rPr>
        <w:lastRenderedPageBreak/>
        <w:t>spolupráce. Je ale nutné zajistit „spolupráceschopnost“ železničních služeb, na kterou jsou kladeny stejné požadavky jako při zajišťování konkurenceschopnosti.</w:t>
      </w:r>
    </w:p>
    <w:p w14:paraId="1B7A9831" w14:textId="77777777" w:rsidR="004E6C54" w:rsidRPr="00C11251" w:rsidRDefault="00DF2D6F" w:rsidP="004E6C54">
      <w:pPr>
        <w:jc w:val="both"/>
        <w:rPr>
          <w:rFonts w:ascii="Times New Roman" w:hAnsi="Times New Roman" w:cs="Times New Roman"/>
          <w:sz w:val="24"/>
          <w:szCs w:val="24"/>
        </w:rPr>
      </w:pPr>
      <w:r w:rsidRPr="00C11251">
        <w:rPr>
          <w:rFonts w:ascii="Times New Roman" w:hAnsi="Times New Roman" w:cs="Times New Roman"/>
          <w:sz w:val="24"/>
          <w:szCs w:val="24"/>
        </w:rPr>
        <w:t>Jedním z problémů kontinentální</w:t>
      </w:r>
      <w:r w:rsidR="004E6C54" w:rsidRPr="00C11251">
        <w:rPr>
          <w:rFonts w:ascii="Times New Roman" w:hAnsi="Times New Roman" w:cs="Times New Roman"/>
          <w:sz w:val="24"/>
          <w:szCs w:val="24"/>
        </w:rPr>
        <w:t xml:space="preserve"> kombinované dopravy je vysoká cena překladních služeb v českých terminálech. Praxe ukazuje, že za stávající situace není kombinovaná doprava ve většině případů schopna cenově konkurovat přímé silniční dopravě ani v případě delších přepravních tras. Z hlediska možnosti snižování ceny jsou možnosti na straně dopravců do značné míry vyčerpány. Kombinovaná doprava se pohybuje </w:t>
      </w:r>
      <w:r w:rsidR="00C43345" w:rsidRPr="00C11251">
        <w:rPr>
          <w:rFonts w:ascii="Times New Roman" w:hAnsi="Times New Roman" w:cs="Times New Roman"/>
          <w:sz w:val="24"/>
          <w:szCs w:val="24"/>
        </w:rPr>
        <w:t xml:space="preserve">ve srovnání s jinými segmenty nákladní dopravy </w:t>
      </w:r>
      <w:r w:rsidR="004E6C54" w:rsidRPr="00C11251">
        <w:rPr>
          <w:rFonts w:ascii="Times New Roman" w:hAnsi="Times New Roman" w:cs="Times New Roman"/>
          <w:sz w:val="24"/>
          <w:szCs w:val="24"/>
        </w:rPr>
        <w:t>spíše na hraně rentability. Hlavní možnost ovlivnění je tedy na straně zvyšování parametrů infrastruktury – délk</w:t>
      </w:r>
      <w:r w:rsidR="00C43345" w:rsidRPr="00C11251">
        <w:rPr>
          <w:rFonts w:ascii="Times New Roman" w:hAnsi="Times New Roman" w:cs="Times New Roman"/>
          <w:sz w:val="24"/>
          <w:szCs w:val="24"/>
        </w:rPr>
        <w:t>y</w:t>
      </w:r>
      <w:r w:rsidR="004E6C54" w:rsidRPr="00C11251">
        <w:rPr>
          <w:rFonts w:ascii="Times New Roman" w:hAnsi="Times New Roman" w:cs="Times New Roman"/>
          <w:sz w:val="24"/>
          <w:szCs w:val="24"/>
        </w:rPr>
        <w:t xml:space="preserve"> a hmotnost</w:t>
      </w:r>
      <w:r w:rsidR="00C43345" w:rsidRPr="00C11251">
        <w:rPr>
          <w:rFonts w:ascii="Times New Roman" w:hAnsi="Times New Roman" w:cs="Times New Roman"/>
          <w:sz w:val="24"/>
          <w:szCs w:val="24"/>
        </w:rPr>
        <w:t>i</w:t>
      </w:r>
      <w:r w:rsidR="004E6C54" w:rsidRPr="00C11251">
        <w:rPr>
          <w:rFonts w:ascii="Times New Roman" w:hAnsi="Times New Roman" w:cs="Times New Roman"/>
          <w:sz w:val="24"/>
          <w:szCs w:val="24"/>
        </w:rPr>
        <w:t xml:space="preserve"> vlaků. Tyto parametry je potřeba zvyšovat primárně, až v návaznosti na to je účelné podporovat konkrétní projekty překladišť.</w:t>
      </w:r>
      <w:r w:rsidR="00F03FF3" w:rsidRPr="00C11251">
        <w:rPr>
          <w:rFonts w:ascii="Times New Roman" w:hAnsi="Times New Roman" w:cs="Times New Roman"/>
          <w:sz w:val="24"/>
          <w:szCs w:val="24"/>
        </w:rPr>
        <w:t xml:space="preserve"> </w:t>
      </w:r>
      <w:r w:rsidR="001D497B" w:rsidRPr="00C11251">
        <w:rPr>
          <w:rFonts w:ascii="Times New Roman" w:hAnsi="Times New Roman" w:cs="Times New Roman"/>
          <w:sz w:val="24"/>
          <w:szCs w:val="24"/>
        </w:rPr>
        <w:t>Důležitým faktorem v podpoře kombinované dopravy je internalizace externalit (zásady „uživatel platí“ a „znečišťovatel platí“), uvedené v Plánu jednotného evropského dopravního prostoru</w:t>
      </w:r>
      <w:r w:rsidR="00970E52" w:rsidRPr="00C11251">
        <w:rPr>
          <w:rStyle w:val="Znakapoznpodarou"/>
          <w:rFonts w:ascii="Times New Roman" w:hAnsi="Times New Roman" w:cs="Times New Roman"/>
          <w:sz w:val="24"/>
          <w:szCs w:val="24"/>
        </w:rPr>
        <w:footnoteReference w:id="8"/>
      </w:r>
      <w:r w:rsidR="001D497B" w:rsidRPr="00C11251">
        <w:rPr>
          <w:rFonts w:ascii="Times New Roman" w:hAnsi="Times New Roman" w:cs="Times New Roman"/>
          <w:sz w:val="24"/>
          <w:szCs w:val="24"/>
        </w:rPr>
        <w:t>. V neharmonizovaných podmínkách je dopravní trh deformován, uživatelé volí pro ně zdánlivě levnější druhy dopravy, které je však nepřímo zatěžují vysokým daňovým odvodem pro úhradu dopravou vyvolaných škod. Případná provozní podpora terminálů by pak pomohla narovnat ceny poskytovaných služeb, čímž se zatraktivní kontinentální kombinovaná doprav</w:t>
      </w:r>
      <w:r w:rsidR="00DC56EF">
        <w:rPr>
          <w:rFonts w:ascii="Times New Roman" w:hAnsi="Times New Roman" w:cs="Times New Roman"/>
          <w:sz w:val="24"/>
          <w:szCs w:val="24"/>
        </w:rPr>
        <w:t>a</w:t>
      </w:r>
      <w:r w:rsidR="001D497B" w:rsidRPr="00C11251">
        <w:rPr>
          <w:rFonts w:ascii="Times New Roman" w:hAnsi="Times New Roman" w:cs="Times New Roman"/>
          <w:sz w:val="24"/>
          <w:szCs w:val="24"/>
        </w:rPr>
        <w:t>, což by pomohlo náklady na externality z nákladní dopravy snižovat.</w:t>
      </w:r>
    </w:p>
    <w:p w14:paraId="492D56C2" w14:textId="4497BFE4" w:rsidR="008F5BC5" w:rsidRPr="00C11251" w:rsidRDefault="00960EA8" w:rsidP="004E6C54">
      <w:pPr>
        <w:jc w:val="both"/>
        <w:rPr>
          <w:rFonts w:ascii="Times New Roman" w:hAnsi="Times New Roman" w:cs="Times New Roman"/>
          <w:sz w:val="24"/>
          <w:szCs w:val="24"/>
        </w:rPr>
      </w:pPr>
      <w:r w:rsidRPr="00C11251">
        <w:rPr>
          <w:rFonts w:ascii="Times New Roman" w:hAnsi="Times New Roman" w:cs="Times New Roman"/>
          <w:sz w:val="24"/>
          <w:szCs w:val="24"/>
        </w:rPr>
        <w:t xml:space="preserve">Terminálů KD je v ČR </w:t>
      </w:r>
      <w:r w:rsidR="00AD6705" w:rsidRPr="00C11251">
        <w:rPr>
          <w:rFonts w:ascii="Times New Roman" w:hAnsi="Times New Roman" w:cs="Times New Roman"/>
          <w:sz w:val="24"/>
          <w:szCs w:val="24"/>
        </w:rPr>
        <w:t>dostatečné množství</w:t>
      </w:r>
      <w:r w:rsidRPr="00C11251">
        <w:rPr>
          <w:rFonts w:ascii="Times New Roman" w:hAnsi="Times New Roman" w:cs="Times New Roman"/>
          <w:sz w:val="24"/>
          <w:szCs w:val="24"/>
        </w:rPr>
        <w:t>, ale nejsou optimálně rozmístěny po území celé ČR. Větším problémem než absolutní počet</w:t>
      </w:r>
      <w:r w:rsidR="00AD6705" w:rsidRPr="00C11251">
        <w:rPr>
          <w:rFonts w:ascii="Times New Roman" w:hAnsi="Times New Roman" w:cs="Times New Roman"/>
          <w:sz w:val="24"/>
          <w:szCs w:val="24"/>
        </w:rPr>
        <w:t xml:space="preserve"> 17</w:t>
      </w:r>
      <w:r w:rsidRPr="00C11251">
        <w:rPr>
          <w:rFonts w:ascii="Times New Roman" w:hAnsi="Times New Roman" w:cs="Times New Roman"/>
          <w:sz w:val="24"/>
          <w:szCs w:val="24"/>
        </w:rPr>
        <w:t xml:space="preserve"> terminálů KD je jejich omezená kapacita ploch</w:t>
      </w:r>
      <w:r w:rsidR="00CC50B0" w:rsidRPr="00C11251">
        <w:rPr>
          <w:rFonts w:ascii="Times New Roman" w:hAnsi="Times New Roman" w:cs="Times New Roman"/>
          <w:sz w:val="24"/>
          <w:szCs w:val="24"/>
        </w:rPr>
        <w:t xml:space="preserve"> a omezená možnost poskytovat služby zákazníkům</w:t>
      </w:r>
      <w:r w:rsidRPr="00C11251">
        <w:rPr>
          <w:rFonts w:ascii="Times New Roman" w:hAnsi="Times New Roman" w:cs="Times New Roman"/>
          <w:sz w:val="24"/>
          <w:szCs w:val="24"/>
        </w:rPr>
        <w:t>. Zatímco při skladování kontejnerů je výhodou možnost jejich stohování min</w:t>
      </w:r>
      <w:r w:rsidR="00136955" w:rsidRPr="00C11251">
        <w:rPr>
          <w:rFonts w:ascii="Times New Roman" w:hAnsi="Times New Roman" w:cs="Times New Roman"/>
          <w:sz w:val="24"/>
          <w:szCs w:val="24"/>
        </w:rPr>
        <w:t>imálně</w:t>
      </w:r>
      <w:r w:rsidRPr="00C11251">
        <w:rPr>
          <w:rFonts w:ascii="Times New Roman" w:hAnsi="Times New Roman" w:cs="Times New Roman"/>
          <w:sz w:val="24"/>
          <w:szCs w:val="24"/>
        </w:rPr>
        <w:t xml:space="preserve"> do </w:t>
      </w:r>
      <w:r w:rsidR="00AD6705" w:rsidRPr="00C11251">
        <w:rPr>
          <w:rFonts w:ascii="Times New Roman" w:hAnsi="Times New Roman" w:cs="Times New Roman"/>
          <w:sz w:val="24"/>
          <w:szCs w:val="24"/>
        </w:rPr>
        <w:t xml:space="preserve">čtyř </w:t>
      </w:r>
      <w:r w:rsidRPr="00C11251">
        <w:rPr>
          <w:rFonts w:ascii="Times New Roman" w:hAnsi="Times New Roman" w:cs="Times New Roman"/>
          <w:sz w:val="24"/>
          <w:szCs w:val="24"/>
        </w:rPr>
        <w:t xml:space="preserve">pater, intermodální návěsy jsou prostorově daleko náročnější. V některých terminálech není rozšíření ploch realizovatelné ani při možnostech čerpání dotací. Bariérou rozvoje KD je i minimální počet skutečně </w:t>
      </w:r>
      <w:r w:rsidR="00C1602D" w:rsidRPr="00C11251">
        <w:rPr>
          <w:rFonts w:ascii="Times New Roman" w:hAnsi="Times New Roman" w:cs="Times New Roman"/>
          <w:sz w:val="24"/>
          <w:szCs w:val="24"/>
        </w:rPr>
        <w:t>neutrálních</w:t>
      </w:r>
      <w:r w:rsidRPr="00C11251">
        <w:rPr>
          <w:rFonts w:ascii="Times New Roman" w:hAnsi="Times New Roman" w:cs="Times New Roman"/>
          <w:sz w:val="24"/>
          <w:szCs w:val="24"/>
        </w:rPr>
        <w:t xml:space="preserve"> terminálů</w:t>
      </w:r>
      <w:r w:rsidR="00430A91">
        <w:rPr>
          <w:rStyle w:val="Znakapoznpodarou"/>
          <w:rFonts w:ascii="Times New Roman" w:hAnsi="Times New Roman" w:cs="Times New Roman"/>
          <w:sz w:val="24"/>
          <w:szCs w:val="24"/>
        </w:rPr>
        <w:footnoteReference w:id="9"/>
      </w:r>
      <w:r w:rsidRPr="00C11251">
        <w:rPr>
          <w:rFonts w:ascii="Times New Roman" w:hAnsi="Times New Roman" w:cs="Times New Roman"/>
          <w:sz w:val="24"/>
          <w:szCs w:val="24"/>
        </w:rPr>
        <w:t xml:space="preserve"> a následně linek KD nabízejících neutrální a nediskriminační přístup všem dopravcům. </w:t>
      </w:r>
      <w:r w:rsidR="00C1602D" w:rsidRPr="00C11251">
        <w:rPr>
          <w:rFonts w:ascii="Times New Roman" w:hAnsi="Times New Roman" w:cs="Times New Roman"/>
          <w:sz w:val="24"/>
          <w:szCs w:val="24"/>
        </w:rPr>
        <w:t>V ČR se v podstatě jedná pouze o terminály, které byly podpořeny z veřejných prostředků Lovosice</w:t>
      </w:r>
      <w:r w:rsidR="00DC56EF">
        <w:rPr>
          <w:rFonts w:ascii="Times New Roman" w:hAnsi="Times New Roman" w:cs="Times New Roman"/>
          <w:sz w:val="24"/>
          <w:szCs w:val="24"/>
        </w:rPr>
        <w:t>, Černá z</w:t>
      </w:r>
      <w:r w:rsidR="00C1602D" w:rsidRPr="00C11251">
        <w:rPr>
          <w:rFonts w:ascii="Times New Roman" w:hAnsi="Times New Roman" w:cs="Times New Roman"/>
          <w:sz w:val="24"/>
          <w:szCs w:val="24"/>
        </w:rPr>
        <w:t>a Bory, Kolín, Mělník, Ústí nad Labem, Mošnov a částečně Paskov. Veřejné linky aktuálně nabízí pouze jedna společnost. Tyto terminály poskytují služby na nediskriminačním základě po dobu udržitelností projektu po dobu 5 let, kdy ceny a provozní doba je uveřejněna a dostupná zákazníkům. Všechny tuzemské terminály jsou ve vlastnictví soukromých subjektů a provozovatelé terminálů jsou zpravidla také dopravci (železniční, silniční, vodní), kteří svých terminálů využívají</w:t>
      </w:r>
      <w:r w:rsidR="001043F2">
        <w:rPr>
          <w:rFonts w:ascii="Times New Roman" w:hAnsi="Times New Roman" w:cs="Times New Roman"/>
          <w:sz w:val="24"/>
          <w:szCs w:val="24"/>
        </w:rPr>
        <w:t>spíše</w:t>
      </w:r>
      <w:r w:rsidR="00C1602D" w:rsidRPr="00C11251">
        <w:rPr>
          <w:rFonts w:ascii="Times New Roman" w:hAnsi="Times New Roman" w:cs="Times New Roman"/>
          <w:sz w:val="24"/>
          <w:szCs w:val="24"/>
        </w:rPr>
        <w:t xml:space="preserve"> pro své potřeby.</w:t>
      </w:r>
      <w:r w:rsidRPr="00C11251">
        <w:rPr>
          <w:rFonts w:ascii="Times New Roman" w:hAnsi="Times New Roman" w:cs="Times New Roman"/>
          <w:sz w:val="24"/>
          <w:szCs w:val="24"/>
        </w:rPr>
        <w:t xml:space="preserve"> </w:t>
      </w:r>
    </w:p>
    <w:p w14:paraId="6B662AD6" w14:textId="77777777" w:rsidR="004E6C54" w:rsidRPr="00C11251" w:rsidRDefault="008F5BC5" w:rsidP="004E6C54">
      <w:pPr>
        <w:jc w:val="both"/>
        <w:rPr>
          <w:rFonts w:ascii="Times New Roman" w:hAnsi="Times New Roman" w:cs="Times New Roman"/>
          <w:sz w:val="24"/>
          <w:szCs w:val="24"/>
        </w:rPr>
      </w:pPr>
      <w:r w:rsidRPr="00C11251">
        <w:rPr>
          <w:rFonts w:ascii="Times New Roman" w:hAnsi="Times New Roman" w:cs="Times New Roman"/>
          <w:sz w:val="24"/>
          <w:szCs w:val="24"/>
        </w:rPr>
        <w:t>Významným limitem KD bývají zákazníky velmi silně kritizované výpadky ve spolehlivosti železniční dopravy</w:t>
      </w:r>
      <w:r w:rsidR="00504A60" w:rsidRPr="00C11251">
        <w:rPr>
          <w:rFonts w:ascii="Times New Roman" w:hAnsi="Times New Roman" w:cs="Times New Roman"/>
          <w:sz w:val="24"/>
          <w:szCs w:val="24"/>
        </w:rPr>
        <w:t>,</w:t>
      </w:r>
      <w:r w:rsidRPr="00C11251">
        <w:rPr>
          <w:rFonts w:ascii="Times New Roman" w:hAnsi="Times New Roman" w:cs="Times New Roman"/>
          <w:sz w:val="24"/>
          <w:szCs w:val="24"/>
        </w:rPr>
        <w:t xml:space="preserve"> z pohledu mnohých zákazníků silniční dopravy a vlivem negativní medializace je to pro řadu silničních dopravců zásadní argument pro nezapojení do KD. Zpoždění vlaků v řádu hodin nebývá pro zákazníky nepřekonatelný problém, ale nečekané zpoždění v řádu dnů</w:t>
      </w:r>
      <w:r w:rsidR="006D4945" w:rsidRPr="00C11251">
        <w:rPr>
          <w:rFonts w:ascii="Times New Roman" w:hAnsi="Times New Roman" w:cs="Times New Roman"/>
          <w:sz w:val="24"/>
          <w:szCs w:val="24"/>
        </w:rPr>
        <w:t xml:space="preserve"> či vynechání spojů</w:t>
      </w:r>
      <w:r w:rsidRPr="00C11251">
        <w:rPr>
          <w:rFonts w:ascii="Times New Roman" w:hAnsi="Times New Roman" w:cs="Times New Roman"/>
          <w:sz w:val="24"/>
          <w:szCs w:val="24"/>
        </w:rPr>
        <w:t xml:space="preserve"> již je zásadní problém, který zákazníky od dalšího využívání KD nejčastěji odrazuje. Větší zpoždění vlaků na příjezdu do cílových terminálů </w:t>
      </w:r>
      <w:r w:rsidRPr="00C11251">
        <w:rPr>
          <w:rFonts w:ascii="Times New Roman" w:hAnsi="Times New Roman" w:cs="Times New Roman"/>
          <w:sz w:val="24"/>
          <w:szCs w:val="24"/>
        </w:rPr>
        <w:lastRenderedPageBreak/>
        <w:t xml:space="preserve">mívají podstatný vliv na ekonomiku oběhů návěsů. Pro zajištění zpětného importu </w:t>
      </w:r>
      <w:r w:rsidR="00504A60" w:rsidRPr="00C11251">
        <w:rPr>
          <w:rFonts w:ascii="Times New Roman" w:hAnsi="Times New Roman" w:cs="Times New Roman"/>
          <w:sz w:val="24"/>
          <w:szCs w:val="24"/>
        </w:rPr>
        <w:t xml:space="preserve">mají </w:t>
      </w:r>
      <w:r w:rsidRPr="00C11251">
        <w:rPr>
          <w:rFonts w:ascii="Times New Roman" w:hAnsi="Times New Roman" w:cs="Times New Roman"/>
          <w:sz w:val="24"/>
          <w:szCs w:val="24"/>
        </w:rPr>
        <w:t>dopravci v zahraničí předem nasmlouvané zpětné přepravy, které pak z důvodu chybějících návěsů nemohou uskutečnit, přestože mají na místě řidiče i tahače.</w:t>
      </w:r>
      <w:r w:rsidR="00960EA8" w:rsidRPr="00C11251">
        <w:rPr>
          <w:rFonts w:ascii="Times New Roman" w:hAnsi="Times New Roman" w:cs="Times New Roman"/>
          <w:sz w:val="24"/>
          <w:szCs w:val="24"/>
        </w:rPr>
        <w:t xml:space="preserve"> </w:t>
      </w:r>
    </w:p>
    <w:p w14:paraId="49865631" w14:textId="77777777" w:rsidR="00960EA8" w:rsidRPr="00C11251" w:rsidRDefault="00096C13" w:rsidP="00960EA8">
      <w:pPr>
        <w:jc w:val="both"/>
        <w:rPr>
          <w:rFonts w:ascii="Times New Roman" w:hAnsi="Times New Roman" w:cs="Times New Roman"/>
          <w:sz w:val="24"/>
          <w:szCs w:val="24"/>
        </w:rPr>
      </w:pPr>
      <w:r w:rsidRPr="00C11251">
        <w:rPr>
          <w:rFonts w:ascii="Times New Roman" w:hAnsi="Times New Roman" w:cs="Times New Roman"/>
          <w:sz w:val="24"/>
          <w:szCs w:val="24"/>
        </w:rPr>
        <w:t>S budoucí podporou KD souvisí i dlouhodobě diskutovaná úprava směrnice Rady 92/106/EHS o zavedení společných pravidel pro určité druhy kombinované přepravy zboží mezi členskými státy</w:t>
      </w:r>
      <w:r w:rsidR="00CD6DD6">
        <w:rPr>
          <w:rStyle w:val="Znakapoznpodarou"/>
          <w:rFonts w:ascii="Times New Roman" w:hAnsi="Times New Roman" w:cs="Times New Roman"/>
          <w:sz w:val="24"/>
          <w:szCs w:val="24"/>
        </w:rPr>
        <w:footnoteReference w:id="10"/>
      </w:r>
      <w:r w:rsidRPr="00C11251">
        <w:rPr>
          <w:rFonts w:ascii="Times New Roman" w:hAnsi="Times New Roman" w:cs="Times New Roman"/>
          <w:sz w:val="24"/>
          <w:szCs w:val="24"/>
        </w:rPr>
        <w:t xml:space="preserve"> a Prováděcí nařízení Komise (EU) 2017/2177 o přístupu k zařízením služeb a k službám souvisejícím s železniční dopravou, účinné od 1. června 2019. Také Evropská komise věnuje multimodální dopravě pozornost a upozorňuje na nutné oživení této oblasti dopravy</w:t>
      </w:r>
      <w:r w:rsidR="0064621F">
        <w:rPr>
          <w:rFonts w:ascii="Times New Roman" w:hAnsi="Times New Roman" w:cs="Times New Roman"/>
          <w:sz w:val="24"/>
          <w:szCs w:val="24"/>
        </w:rPr>
        <w:t xml:space="preserve"> </w:t>
      </w:r>
      <w:r w:rsidRPr="00C11251">
        <w:rPr>
          <w:rFonts w:ascii="Times New Roman" w:hAnsi="Times New Roman" w:cs="Times New Roman"/>
          <w:sz w:val="24"/>
          <w:szCs w:val="24"/>
        </w:rPr>
        <w:t xml:space="preserve"> prostřednictvím „Zelené dohody pro Evropu (European Green Deal)“.</w:t>
      </w:r>
    </w:p>
    <w:p w14:paraId="41A578C8" w14:textId="0CA970F6" w:rsidR="001C53E3" w:rsidRPr="00C11251" w:rsidRDefault="001C53E3" w:rsidP="001901AA">
      <w:pPr>
        <w:rPr>
          <w:rFonts w:ascii="Times New Roman" w:hAnsi="Times New Roman" w:cs="Times New Roman"/>
          <w:b/>
          <w:sz w:val="24"/>
          <w:szCs w:val="24"/>
        </w:rPr>
      </w:pPr>
      <w:r w:rsidRPr="00C11251">
        <w:rPr>
          <w:rFonts w:ascii="Times New Roman" w:hAnsi="Times New Roman" w:cs="Times New Roman"/>
          <w:b/>
          <w:sz w:val="24"/>
          <w:szCs w:val="24"/>
        </w:rPr>
        <w:t>Daňová v nákladní dopravě a v energetice pro nákladní dopravu</w:t>
      </w:r>
      <w:r w:rsidR="00153BE0" w:rsidRPr="00C11251">
        <w:rPr>
          <w:rFonts w:ascii="Times New Roman" w:hAnsi="Times New Roman" w:cs="Times New Roman"/>
          <w:b/>
          <w:sz w:val="24"/>
          <w:szCs w:val="24"/>
        </w:rPr>
        <w:t xml:space="preserve"> se zohledněním externalit</w:t>
      </w:r>
    </w:p>
    <w:p w14:paraId="0417687A" w14:textId="2D319FF1" w:rsidR="00566C1F" w:rsidRPr="00C11251" w:rsidRDefault="00566C1F" w:rsidP="00566C1F">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Jedním z faktorů ovlivňujícím konkurenceschopnost železniční nákladní dopravy je cena za energii. Výroba elektrické energie je zatížena </w:t>
      </w:r>
      <w:r w:rsidR="007C0BBC">
        <w:rPr>
          <w:rFonts w:ascii="Times New Roman" w:hAnsi="Times New Roman" w:cs="Times New Roman"/>
          <w:sz w:val="24"/>
          <w:szCs w:val="24"/>
        </w:rPr>
        <w:t>platbou na podporu pro</w:t>
      </w:r>
      <w:r w:rsidRPr="00C11251">
        <w:rPr>
          <w:rFonts w:ascii="Times New Roman" w:hAnsi="Times New Roman" w:cs="Times New Roman"/>
          <w:sz w:val="24"/>
          <w:szCs w:val="24"/>
        </w:rPr>
        <w:t xml:space="preserve"> obnovitelné zdroje energie (POZE). Nastavení této platební politiky je v rámci domácností, průmyslu a služeb správné, protože v těchto odvětvích není elektrická energie v konkurenčním postavení k jiným energetickým zdrojům, jako je nafta, benzín či zemní plyn, které </w:t>
      </w:r>
      <w:r w:rsidR="007C0BBC">
        <w:rPr>
          <w:rFonts w:ascii="Times New Roman" w:hAnsi="Times New Roman" w:cs="Times New Roman"/>
          <w:sz w:val="24"/>
          <w:szCs w:val="24"/>
        </w:rPr>
        <w:t>platbou na podporu</w:t>
      </w:r>
      <w:r w:rsidR="007C0BBC" w:rsidRPr="00C11251">
        <w:rPr>
          <w:rFonts w:ascii="Times New Roman" w:hAnsi="Times New Roman" w:cs="Times New Roman"/>
          <w:sz w:val="24"/>
          <w:szCs w:val="24"/>
        </w:rPr>
        <w:t xml:space="preserve"> obnoviteln</w:t>
      </w:r>
      <w:r w:rsidR="007C0BBC">
        <w:rPr>
          <w:rFonts w:ascii="Times New Roman" w:hAnsi="Times New Roman" w:cs="Times New Roman"/>
          <w:sz w:val="24"/>
          <w:szCs w:val="24"/>
        </w:rPr>
        <w:t>ých</w:t>
      </w:r>
      <w:r w:rsidR="007C0BBC" w:rsidRPr="00C11251">
        <w:rPr>
          <w:rFonts w:ascii="Times New Roman" w:hAnsi="Times New Roman" w:cs="Times New Roman"/>
          <w:sz w:val="24"/>
          <w:szCs w:val="24"/>
        </w:rPr>
        <w:t xml:space="preserve"> zdroj</w:t>
      </w:r>
      <w:r w:rsidR="007C0BBC">
        <w:rPr>
          <w:rFonts w:ascii="Times New Roman" w:hAnsi="Times New Roman" w:cs="Times New Roman"/>
          <w:sz w:val="24"/>
          <w:szCs w:val="24"/>
        </w:rPr>
        <w:t>ů</w:t>
      </w:r>
      <w:r w:rsidR="007C0BBC"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energie (POZE) zatíženy nejsou. Nicméně v dopravě tento konkurenční vztah existuje a vzhledem k tomu, že konkurenční druhy energie nejsou </w:t>
      </w:r>
      <w:r w:rsidR="007C0BBC" w:rsidRPr="00C11251">
        <w:rPr>
          <w:rFonts w:ascii="Times New Roman" w:hAnsi="Times New Roman" w:cs="Times New Roman"/>
          <w:sz w:val="24"/>
          <w:szCs w:val="24"/>
        </w:rPr>
        <w:t>obdobn</w:t>
      </w:r>
      <w:r w:rsidR="007C0BBC">
        <w:rPr>
          <w:rFonts w:ascii="Times New Roman" w:hAnsi="Times New Roman" w:cs="Times New Roman"/>
          <w:sz w:val="24"/>
          <w:szCs w:val="24"/>
        </w:rPr>
        <w:t>ou</w:t>
      </w:r>
      <w:r w:rsidR="007C0BBC" w:rsidRPr="00C11251">
        <w:rPr>
          <w:rFonts w:ascii="Times New Roman" w:hAnsi="Times New Roman" w:cs="Times New Roman"/>
          <w:sz w:val="24"/>
          <w:szCs w:val="24"/>
        </w:rPr>
        <w:t xml:space="preserve"> </w:t>
      </w:r>
      <w:r w:rsidR="007C0BBC">
        <w:rPr>
          <w:rFonts w:ascii="Times New Roman" w:hAnsi="Times New Roman" w:cs="Times New Roman"/>
          <w:sz w:val="24"/>
          <w:szCs w:val="24"/>
        </w:rPr>
        <w:t>platbou zatíženy</w:t>
      </w:r>
      <w:r w:rsidRPr="00C11251">
        <w:rPr>
          <w:rFonts w:ascii="Times New Roman" w:hAnsi="Times New Roman" w:cs="Times New Roman"/>
          <w:sz w:val="24"/>
          <w:szCs w:val="24"/>
        </w:rPr>
        <w:t>, paradoxně tak stát zatěžuje ten způsob dopravy, který umožňuje nejúčinněji energií šetřit, a zároveň snižovat závislost na fosilních zdrojích. POZE přitom představuje až 10% nárůst nákladů. Nejde přitom jen o konkurenceschopnost železnice (v osobní i nákladní dopravě a rovněž v městské hromadné dopravě) vůči dopravě silniční a individuální, ale dieselové lokomotivy se z těchto důvodů často využívají i na elektrizovaných tratích. Ačkoliv to zajisté nebylo úmyslem zákonodárců, stát diskriminuje dopravce, kteří používají elektrické pohony vůči dopravcům, kteří používají fosilní paliva, a to dvojím způsobem:</w:t>
      </w:r>
    </w:p>
    <w:p w14:paraId="110FBF4E" w14:textId="01AB2ED5" w:rsidR="00566C1F" w:rsidRPr="00C11251" w:rsidRDefault="00566C1F" w:rsidP="00A60CCB">
      <w:pPr>
        <w:pStyle w:val="Odstavecseseznamem"/>
        <w:numPr>
          <w:ilvl w:val="0"/>
          <w:numId w:val="27"/>
        </w:numPr>
        <w:spacing w:before="160" w:after="120"/>
        <w:ind w:left="425"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v ceně elektrické energie </w:t>
      </w:r>
      <w:r w:rsidR="00D45C7E">
        <w:rPr>
          <w:rFonts w:ascii="Times New Roman" w:hAnsi="Times New Roman" w:cs="Times New Roman"/>
          <w:sz w:val="24"/>
          <w:szCs w:val="24"/>
        </w:rPr>
        <w:t xml:space="preserve">se </w:t>
      </w:r>
      <w:r w:rsidRPr="00C11251">
        <w:rPr>
          <w:rFonts w:ascii="Times New Roman" w:hAnsi="Times New Roman" w:cs="Times New Roman"/>
          <w:sz w:val="24"/>
          <w:szCs w:val="24"/>
        </w:rPr>
        <w:t xml:space="preserve">platí </w:t>
      </w:r>
      <w:r w:rsidR="007C0BBC">
        <w:rPr>
          <w:rFonts w:ascii="Times New Roman" w:hAnsi="Times New Roman" w:cs="Times New Roman"/>
          <w:sz w:val="24"/>
          <w:szCs w:val="24"/>
        </w:rPr>
        <w:t>příspěvek na</w:t>
      </w:r>
      <w:r w:rsidRPr="00C11251">
        <w:rPr>
          <w:rFonts w:ascii="Times New Roman" w:hAnsi="Times New Roman" w:cs="Times New Roman"/>
          <w:sz w:val="24"/>
          <w:szCs w:val="24"/>
        </w:rPr>
        <w:t xml:space="preserve"> </w:t>
      </w:r>
      <w:r w:rsidR="00D45C7E">
        <w:rPr>
          <w:rFonts w:ascii="Times New Roman" w:hAnsi="Times New Roman" w:cs="Times New Roman"/>
          <w:sz w:val="24"/>
          <w:szCs w:val="24"/>
        </w:rPr>
        <w:t xml:space="preserve">podporované </w:t>
      </w:r>
      <w:r w:rsidRPr="00C11251">
        <w:rPr>
          <w:rFonts w:ascii="Times New Roman" w:hAnsi="Times New Roman" w:cs="Times New Roman"/>
          <w:sz w:val="24"/>
          <w:szCs w:val="24"/>
        </w:rPr>
        <w:t xml:space="preserve"> zdroje</w:t>
      </w:r>
      <w:r w:rsidR="00D45C7E">
        <w:rPr>
          <w:rFonts w:ascii="Times New Roman" w:hAnsi="Times New Roman" w:cs="Times New Roman"/>
          <w:sz w:val="24"/>
          <w:szCs w:val="24"/>
        </w:rPr>
        <w:t xml:space="preserve"> energie</w:t>
      </w:r>
      <w:r w:rsidRPr="00C11251">
        <w:rPr>
          <w:rFonts w:ascii="Times New Roman" w:hAnsi="Times New Roman" w:cs="Times New Roman"/>
          <w:sz w:val="24"/>
          <w:szCs w:val="24"/>
        </w:rPr>
        <w:t xml:space="preserve"> 0,50 Kč/kWh, zatím co nafta s tepelným obsahem 10 kWh/litr </w:t>
      </w:r>
      <w:r w:rsidR="007C0BBC" w:rsidRPr="00C11251">
        <w:rPr>
          <w:rFonts w:ascii="Times New Roman" w:hAnsi="Times New Roman" w:cs="Times New Roman"/>
          <w:sz w:val="24"/>
          <w:szCs w:val="24"/>
        </w:rPr>
        <w:t>obdobn</w:t>
      </w:r>
      <w:r w:rsidR="007C0BBC">
        <w:rPr>
          <w:rFonts w:ascii="Times New Roman" w:hAnsi="Times New Roman" w:cs="Times New Roman"/>
          <w:sz w:val="24"/>
          <w:szCs w:val="24"/>
        </w:rPr>
        <w:t>ou</w:t>
      </w:r>
      <w:r w:rsidR="007C0BBC" w:rsidRPr="00C11251">
        <w:rPr>
          <w:rFonts w:ascii="Times New Roman" w:hAnsi="Times New Roman" w:cs="Times New Roman"/>
          <w:sz w:val="24"/>
          <w:szCs w:val="24"/>
        </w:rPr>
        <w:t xml:space="preserve"> </w:t>
      </w:r>
      <w:r w:rsidR="007C0BBC">
        <w:rPr>
          <w:rFonts w:ascii="Times New Roman" w:hAnsi="Times New Roman" w:cs="Times New Roman"/>
          <w:sz w:val="24"/>
          <w:szCs w:val="24"/>
        </w:rPr>
        <w:t>platbou</w:t>
      </w:r>
      <w:r w:rsidR="007C0BBC" w:rsidRPr="00C11251">
        <w:rPr>
          <w:rFonts w:ascii="Times New Roman" w:hAnsi="Times New Roman" w:cs="Times New Roman"/>
          <w:sz w:val="24"/>
          <w:szCs w:val="24"/>
        </w:rPr>
        <w:t xml:space="preserve"> </w:t>
      </w:r>
      <w:r w:rsidRPr="00C11251">
        <w:rPr>
          <w:rFonts w:ascii="Times New Roman" w:hAnsi="Times New Roman" w:cs="Times New Roman"/>
          <w:sz w:val="24"/>
          <w:szCs w:val="24"/>
        </w:rPr>
        <w:t>ve výši 5 Kč/litr zatížena není,</w:t>
      </w:r>
    </w:p>
    <w:p w14:paraId="242AC28B" w14:textId="1917EB0F" w:rsidR="00566C1F" w:rsidRPr="00C11251" w:rsidRDefault="00566C1F" w:rsidP="00A60CCB">
      <w:pPr>
        <w:pStyle w:val="Odstavecseseznamem"/>
        <w:numPr>
          <w:ilvl w:val="0"/>
          <w:numId w:val="27"/>
        </w:numPr>
        <w:spacing w:before="160" w:after="120"/>
        <w:ind w:left="425"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v ceně elektrické energie platí emisní povolenky v úrovni cca 0,35 Kč/kWh za produkci 0,5 kg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/kWh při výrobě elektřiny, zatím co nafta s produkcí 2,65 kg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 xml:space="preserve">/litr </w:t>
      </w:r>
      <w:r w:rsidR="007C0BBC" w:rsidRPr="00C11251">
        <w:rPr>
          <w:rFonts w:ascii="Times New Roman" w:hAnsi="Times New Roman" w:cs="Times New Roman"/>
          <w:sz w:val="24"/>
          <w:szCs w:val="24"/>
        </w:rPr>
        <w:t>obdobn</w:t>
      </w:r>
      <w:r w:rsidR="007C0BBC">
        <w:rPr>
          <w:rFonts w:ascii="Times New Roman" w:hAnsi="Times New Roman" w:cs="Times New Roman"/>
          <w:sz w:val="24"/>
          <w:szCs w:val="24"/>
        </w:rPr>
        <w:t>ou</w:t>
      </w:r>
      <w:r w:rsidR="007C0BBC" w:rsidRPr="00C11251">
        <w:rPr>
          <w:rFonts w:ascii="Times New Roman" w:hAnsi="Times New Roman" w:cs="Times New Roman"/>
          <w:sz w:val="24"/>
          <w:szCs w:val="24"/>
        </w:rPr>
        <w:t xml:space="preserve"> </w:t>
      </w:r>
      <w:r w:rsidR="007C0BBC">
        <w:rPr>
          <w:rFonts w:ascii="Times New Roman" w:hAnsi="Times New Roman" w:cs="Times New Roman"/>
          <w:sz w:val="24"/>
          <w:szCs w:val="24"/>
        </w:rPr>
        <w:t>platbou</w:t>
      </w:r>
      <w:r w:rsidR="007C0BBC" w:rsidRPr="00C11251">
        <w:rPr>
          <w:rFonts w:ascii="Times New Roman" w:hAnsi="Times New Roman" w:cs="Times New Roman"/>
          <w:sz w:val="24"/>
          <w:szCs w:val="24"/>
        </w:rPr>
        <w:t xml:space="preserve"> </w:t>
      </w:r>
      <w:r w:rsidRPr="00C11251">
        <w:rPr>
          <w:rFonts w:ascii="Times New Roman" w:hAnsi="Times New Roman" w:cs="Times New Roman"/>
          <w:sz w:val="24"/>
          <w:szCs w:val="24"/>
        </w:rPr>
        <w:t>ve výši 1,80 Kč/litr zatížena není.</w:t>
      </w:r>
    </w:p>
    <w:p w14:paraId="1776129C" w14:textId="77777777" w:rsidR="00566C1F" w:rsidRPr="00C11251" w:rsidRDefault="00566C1F" w:rsidP="00566C1F">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Tyto cenové deformace je </w:t>
      </w:r>
      <w:r w:rsidR="00E822C7" w:rsidRPr="00C11251">
        <w:rPr>
          <w:rFonts w:ascii="Times New Roman" w:hAnsi="Times New Roman" w:cs="Times New Roman"/>
          <w:sz w:val="24"/>
          <w:szCs w:val="24"/>
        </w:rPr>
        <w:t>nutné</w:t>
      </w:r>
      <w:r w:rsidRPr="00C11251">
        <w:rPr>
          <w:rFonts w:ascii="Times New Roman" w:hAnsi="Times New Roman" w:cs="Times New Roman"/>
          <w:sz w:val="24"/>
          <w:szCs w:val="24"/>
        </w:rPr>
        <w:t xml:space="preserve"> odstranit, neboť působí proti plnění strategických cílů, které si ČR určila jak v oblasti úspor energie, tak v oblasti ochrany klimatu i v oblasti ochrany zdraví obyvatelstva (čisté ovzduší)</w:t>
      </w:r>
      <w:r w:rsidR="000E05D0">
        <w:rPr>
          <w:rFonts w:ascii="Times New Roman" w:hAnsi="Times New Roman" w:cs="Times New Roman"/>
          <w:sz w:val="24"/>
          <w:szCs w:val="24"/>
        </w:rPr>
        <w:t xml:space="preserve"> v návaznosti na pozici EK</w:t>
      </w:r>
      <w:r w:rsidRPr="00C11251">
        <w:rPr>
          <w:rFonts w:ascii="Times New Roman" w:hAnsi="Times New Roman" w:cs="Times New Roman"/>
          <w:sz w:val="24"/>
          <w:szCs w:val="24"/>
        </w:rPr>
        <w:t>.</w:t>
      </w:r>
    </w:p>
    <w:p w14:paraId="27B4A26C" w14:textId="77777777" w:rsidR="00AD6705" w:rsidRDefault="00515C8B" w:rsidP="007F7421">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692736EE" w14:textId="6A8FDC5B" w:rsidR="00E73CBC" w:rsidRPr="006A02AA" w:rsidRDefault="006A02AA" w:rsidP="00E73CBC">
      <w:pPr>
        <w:pStyle w:val="Nadpis4"/>
        <w:keepNext w:val="0"/>
        <w:keepLines w:val="0"/>
        <w:jc w:val="both"/>
        <w:rPr>
          <w:rFonts w:ascii="Times New Roman" w:hAnsi="Times New Roman" w:cs="Times New Roman"/>
          <w:i w:val="0"/>
          <w:color w:val="auto"/>
          <w:sz w:val="24"/>
          <w:szCs w:val="24"/>
        </w:rPr>
      </w:pPr>
      <w:r w:rsidRPr="006A02AA">
        <w:rPr>
          <w:rFonts w:ascii="Times New Roman" w:hAnsi="Times New Roman" w:cs="Times New Roman"/>
          <w:i w:val="0"/>
          <w:color w:val="auto"/>
          <w:sz w:val="24"/>
          <w:szCs w:val="24"/>
        </w:rPr>
        <w:t xml:space="preserve">Zajistit dostupnost a spolehlivost kontinentální kombinované dopravy, a to krátkodobě podporou optimálního vzájemného přizpůsobení účastníků železničního provozu a střednědobě až dlouhodobě investičním odstraňováním </w:t>
      </w:r>
      <w:r w:rsidRPr="006A02AA">
        <w:rPr>
          <w:rFonts w:ascii="Times New Roman" w:hAnsi="Times New Roman" w:cs="Times New Roman"/>
          <w:i w:val="0"/>
          <w:color w:val="auto"/>
          <w:sz w:val="24"/>
          <w:szCs w:val="24"/>
        </w:rPr>
        <w:lastRenderedPageBreak/>
        <w:t>úzkých hrdel</w:t>
      </w:r>
      <w:r>
        <w:rPr>
          <w:rFonts w:ascii="Times New Roman" w:hAnsi="Times New Roman" w:cs="Times New Roman"/>
          <w:i w:val="0"/>
          <w:color w:val="auto"/>
          <w:sz w:val="24"/>
          <w:szCs w:val="24"/>
        </w:rPr>
        <w:t xml:space="preserve">. </w:t>
      </w:r>
      <w:r w:rsidR="00E73CBC" w:rsidRPr="00E73CBC">
        <w:rPr>
          <w:rFonts w:ascii="Times New Roman" w:hAnsi="Times New Roman" w:cs="Times New Roman"/>
          <w:i w:val="0"/>
          <w:color w:val="auto"/>
          <w:sz w:val="24"/>
          <w:szCs w:val="24"/>
        </w:rPr>
        <w:t>Připravovat podmínky pro zavedení režimu TTR při přidělování tras vlaků na dopravní infrastrukturu</w:t>
      </w:r>
      <w:r w:rsidR="00E73CBC">
        <w:rPr>
          <w:rFonts w:ascii="Times New Roman" w:hAnsi="Times New Roman" w:cs="Times New Roman"/>
          <w:i w:val="0"/>
          <w:color w:val="auto"/>
          <w:sz w:val="24"/>
          <w:szCs w:val="24"/>
        </w:rPr>
        <w:t>.</w:t>
      </w:r>
    </w:p>
    <w:p w14:paraId="256E5A7B" w14:textId="47DA0AF6" w:rsidR="00523A99" w:rsidRPr="00A346FC" w:rsidRDefault="00BD35C6" w:rsidP="002559BD">
      <w:pPr>
        <w:pStyle w:val="Nadpis4"/>
        <w:keepNext w:val="0"/>
        <w:keepLines w:val="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Prověřit možnosti ohledně</w:t>
      </w:r>
      <w:r w:rsidRPr="00A346FC">
        <w:rPr>
          <w:rFonts w:ascii="Times New Roman" w:hAnsi="Times New Roman" w:cs="Times New Roman"/>
          <w:i w:val="0"/>
          <w:color w:val="auto"/>
          <w:sz w:val="24"/>
          <w:szCs w:val="24"/>
        </w:rPr>
        <w:t xml:space="preserve"> </w:t>
      </w:r>
      <w:r w:rsidR="00AD6705" w:rsidRPr="00A346FC">
        <w:rPr>
          <w:rFonts w:ascii="Times New Roman" w:hAnsi="Times New Roman" w:cs="Times New Roman"/>
          <w:i w:val="0"/>
          <w:color w:val="auto"/>
          <w:sz w:val="24"/>
          <w:szCs w:val="24"/>
        </w:rPr>
        <w:t xml:space="preserve">snížení ceny elektrické energie vhodnou cenovou politikou kompenzující </w:t>
      </w:r>
      <w:r w:rsidR="00D45C7E">
        <w:rPr>
          <w:rFonts w:ascii="Times New Roman" w:hAnsi="Times New Roman" w:cs="Times New Roman"/>
          <w:i w:val="0"/>
          <w:color w:val="auto"/>
          <w:sz w:val="24"/>
          <w:szCs w:val="24"/>
        </w:rPr>
        <w:t>platbu</w:t>
      </w:r>
      <w:r w:rsidR="00D45C7E" w:rsidRPr="00A346FC">
        <w:rPr>
          <w:rFonts w:ascii="Times New Roman" w:hAnsi="Times New Roman" w:cs="Times New Roman"/>
          <w:i w:val="0"/>
          <w:color w:val="auto"/>
          <w:sz w:val="24"/>
          <w:szCs w:val="24"/>
        </w:rPr>
        <w:t xml:space="preserve"> </w:t>
      </w:r>
      <w:r w:rsidR="00AD6705" w:rsidRPr="00A346FC">
        <w:rPr>
          <w:rFonts w:ascii="Times New Roman" w:hAnsi="Times New Roman" w:cs="Times New Roman"/>
          <w:i w:val="0"/>
          <w:color w:val="auto"/>
          <w:sz w:val="24"/>
          <w:szCs w:val="24"/>
        </w:rPr>
        <w:t xml:space="preserve">za </w:t>
      </w:r>
      <w:r w:rsidR="00D45C7E">
        <w:rPr>
          <w:rFonts w:ascii="Times New Roman" w:hAnsi="Times New Roman" w:cs="Times New Roman"/>
          <w:i w:val="0"/>
          <w:color w:val="auto"/>
          <w:sz w:val="24"/>
          <w:szCs w:val="24"/>
        </w:rPr>
        <w:t>podporované zdroje</w:t>
      </w:r>
      <w:r w:rsidR="00AD6705" w:rsidRPr="00A346FC">
        <w:rPr>
          <w:rFonts w:ascii="Times New Roman" w:hAnsi="Times New Roman" w:cs="Times New Roman"/>
          <w:i w:val="0"/>
          <w:color w:val="auto"/>
          <w:sz w:val="24"/>
          <w:szCs w:val="24"/>
        </w:rPr>
        <w:t xml:space="preserve"> energie (POZE) a cenu za emisní povolenky</w:t>
      </w:r>
      <w:r w:rsidR="00A61282" w:rsidRPr="00A346FC">
        <w:rPr>
          <w:rFonts w:ascii="Times New Roman" w:hAnsi="Times New Roman" w:cs="Times New Roman"/>
          <w:i w:val="0"/>
          <w:color w:val="auto"/>
          <w:sz w:val="24"/>
          <w:szCs w:val="24"/>
        </w:rPr>
        <w:t>.</w:t>
      </w:r>
    </w:p>
    <w:p w14:paraId="1591DDE7" w14:textId="77777777" w:rsidR="00EB7BE0" w:rsidRPr="00A346FC" w:rsidRDefault="00EB7BE0" w:rsidP="002559BD">
      <w:pPr>
        <w:pStyle w:val="Nadpis4"/>
        <w:keepNext w:val="0"/>
        <w:keepLines w:val="0"/>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Zřídit program pro podporu rozvoje terminálů kombinované</w:t>
      </w:r>
      <w:r w:rsidR="00BC2691">
        <w:rPr>
          <w:rFonts w:ascii="Times New Roman" w:hAnsi="Times New Roman" w:cs="Times New Roman"/>
          <w:i w:val="0"/>
          <w:color w:val="auto"/>
          <w:sz w:val="24"/>
          <w:szCs w:val="24"/>
        </w:rPr>
        <w:t xml:space="preserve"> a multimodální</w:t>
      </w:r>
      <w:r w:rsidRPr="00A346FC">
        <w:rPr>
          <w:rFonts w:ascii="Times New Roman" w:hAnsi="Times New Roman" w:cs="Times New Roman"/>
          <w:i w:val="0"/>
          <w:color w:val="auto"/>
          <w:sz w:val="24"/>
          <w:szCs w:val="24"/>
        </w:rPr>
        <w:t xml:space="preserve"> dopravy</w:t>
      </w:r>
      <w:r w:rsidR="007A15A6">
        <w:rPr>
          <w:rFonts w:ascii="Times New Roman" w:hAnsi="Times New Roman" w:cs="Times New Roman"/>
          <w:i w:val="0"/>
          <w:color w:val="auto"/>
          <w:sz w:val="24"/>
          <w:szCs w:val="24"/>
        </w:rPr>
        <w:t xml:space="preserve"> zaměřený na technické, technologické a provozní stránky podpory kombinované dopravy</w:t>
      </w:r>
      <w:r w:rsidR="00BC2691">
        <w:rPr>
          <w:rFonts w:ascii="Times New Roman" w:hAnsi="Times New Roman" w:cs="Times New Roman"/>
          <w:i w:val="0"/>
          <w:color w:val="auto"/>
          <w:sz w:val="24"/>
          <w:szCs w:val="24"/>
        </w:rPr>
        <w:t>, na podporu překladišť a nákladišť na železniční síti a na podporu rozvoje a zachování železničních vleček</w:t>
      </w:r>
      <w:r w:rsidR="00A61282" w:rsidRPr="00A346FC">
        <w:rPr>
          <w:rFonts w:ascii="Times New Roman" w:hAnsi="Times New Roman" w:cs="Times New Roman"/>
          <w:i w:val="0"/>
          <w:color w:val="auto"/>
          <w:sz w:val="24"/>
          <w:szCs w:val="24"/>
        </w:rPr>
        <w:t>.</w:t>
      </w:r>
    </w:p>
    <w:p w14:paraId="17FAA9C2" w14:textId="77777777" w:rsidR="004F02F9" w:rsidRPr="002559BD" w:rsidRDefault="00A61282" w:rsidP="002559BD">
      <w:pPr>
        <w:pStyle w:val="Nadpis4"/>
        <w:keepNext w:val="0"/>
        <w:keepLines w:val="0"/>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Od roku 2025 zavést v rámci ceny za použití železniční dopravní cestu penalizující příplatek za provoz dieselového vozidla po elektrizované trati a stanovit odůvodněné výjimky osvobození z tohoto příplatku.</w:t>
      </w:r>
    </w:p>
    <w:p w14:paraId="064F2BDB" w14:textId="77777777" w:rsidR="00632C44" w:rsidRPr="00C70AD1" w:rsidRDefault="00523A99" w:rsidP="00632C44">
      <w:pPr>
        <w:pStyle w:val="Nadpis4"/>
        <w:keepNext w:val="0"/>
        <w:keepLines w:val="0"/>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 xml:space="preserve">Po vzoru </w:t>
      </w:r>
      <w:r w:rsidR="00383EB4" w:rsidRPr="00A346FC">
        <w:rPr>
          <w:rFonts w:ascii="Times New Roman" w:hAnsi="Times New Roman" w:cs="Times New Roman"/>
          <w:i w:val="0"/>
          <w:color w:val="auto"/>
          <w:sz w:val="24"/>
          <w:szCs w:val="24"/>
        </w:rPr>
        <w:t>Podpůrného a garančního rolnického a lesnického fondu</w:t>
      </w:r>
      <w:r w:rsidRPr="00A346FC">
        <w:rPr>
          <w:rFonts w:ascii="Times New Roman" w:hAnsi="Times New Roman" w:cs="Times New Roman"/>
          <w:i w:val="0"/>
          <w:color w:val="auto"/>
          <w:sz w:val="24"/>
          <w:szCs w:val="24"/>
        </w:rPr>
        <w:t>, který odškodňuje zemědělce při jimi nezaviněných přírodních pohromách</w:t>
      </w:r>
      <w:r w:rsidR="00B64FF9" w:rsidRPr="00A346FC">
        <w:rPr>
          <w:rFonts w:ascii="Times New Roman" w:hAnsi="Times New Roman" w:cs="Times New Roman"/>
          <w:i w:val="0"/>
          <w:color w:val="auto"/>
          <w:sz w:val="24"/>
          <w:szCs w:val="24"/>
        </w:rPr>
        <w:t>,</w:t>
      </w:r>
      <w:r w:rsidRPr="00A346FC">
        <w:rPr>
          <w:rFonts w:ascii="Times New Roman" w:hAnsi="Times New Roman" w:cs="Times New Roman"/>
          <w:i w:val="0"/>
          <w:color w:val="auto"/>
          <w:sz w:val="24"/>
          <w:szCs w:val="24"/>
        </w:rPr>
        <w:t xml:space="preserve"> </w:t>
      </w:r>
      <w:r w:rsidR="00B64FF9" w:rsidRPr="00A346FC">
        <w:rPr>
          <w:rFonts w:ascii="Times New Roman" w:hAnsi="Times New Roman" w:cs="Times New Roman"/>
          <w:i w:val="0"/>
          <w:color w:val="auto"/>
          <w:sz w:val="24"/>
          <w:szCs w:val="24"/>
        </w:rPr>
        <w:t>prověřit možnosti</w:t>
      </w:r>
      <w:r w:rsidRPr="00A346FC">
        <w:rPr>
          <w:rFonts w:ascii="Times New Roman" w:hAnsi="Times New Roman" w:cs="Times New Roman"/>
          <w:i w:val="0"/>
          <w:color w:val="auto"/>
          <w:sz w:val="24"/>
          <w:szCs w:val="24"/>
        </w:rPr>
        <w:t xml:space="preserve"> pojištění </w:t>
      </w:r>
      <w:r w:rsidR="00B64FF9" w:rsidRPr="00A346FC">
        <w:rPr>
          <w:rFonts w:ascii="Times New Roman" w:hAnsi="Times New Roman" w:cs="Times New Roman"/>
          <w:i w:val="0"/>
          <w:color w:val="auto"/>
          <w:sz w:val="24"/>
          <w:szCs w:val="24"/>
        </w:rPr>
        <w:t xml:space="preserve">ze strany státu </w:t>
      </w:r>
      <w:r w:rsidRPr="00A346FC">
        <w:rPr>
          <w:rFonts w:ascii="Times New Roman" w:hAnsi="Times New Roman" w:cs="Times New Roman"/>
          <w:i w:val="0"/>
          <w:color w:val="auto"/>
          <w:sz w:val="24"/>
          <w:szCs w:val="24"/>
        </w:rPr>
        <w:t xml:space="preserve">pro </w:t>
      </w:r>
      <w:r w:rsidR="00C70AD1" w:rsidRPr="00C70AD1">
        <w:rPr>
          <w:rFonts w:ascii="Times New Roman" w:hAnsi="Times New Roman" w:cs="Times New Roman"/>
          <w:i w:val="0"/>
          <w:color w:val="auto"/>
          <w:sz w:val="24"/>
          <w:szCs w:val="24"/>
        </w:rPr>
        <w:t>subjekty fungující v</w:t>
      </w:r>
      <w:r w:rsidR="008F0DBB">
        <w:rPr>
          <w:rFonts w:ascii="Times New Roman" w:hAnsi="Times New Roman" w:cs="Times New Roman"/>
          <w:i w:val="0"/>
          <w:color w:val="auto"/>
          <w:sz w:val="24"/>
          <w:szCs w:val="24"/>
        </w:rPr>
        <w:t xml:space="preserve"> kontinentální </w:t>
      </w:r>
      <w:r w:rsidR="00C70AD1" w:rsidRPr="00C70AD1">
        <w:rPr>
          <w:rFonts w:ascii="Times New Roman" w:hAnsi="Times New Roman" w:cs="Times New Roman"/>
          <w:i w:val="0"/>
          <w:color w:val="auto"/>
          <w:sz w:val="24"/>
          <w:szCs w:val="24"/>
        </w:rPr>
        <w:t>kombinované dopravě</w:t>
      </w:r>
      <w:r w:rsidR="008F0DBB">
        <w:rPr>
          <w:rStyle w:val="Znakapoznpodarou"/>
          <w:rFonts w:ascii="Times New Roman" w:hAnsi="Times New Roman" w:cs="Times New Roman"/>
          <w:i w:val="0"/>
          <w:color w:val="auto"/>
          <w:sz w:val="24"/>
          <w:szCs w:val="24"/>
        </w:rPr>
        <w:footnoteReference w:id="11"/>
      </w:r>
      <w:r w:rsidR="00C70AD1" w:rsidRPr="00A346FC" w:rsidDel="00C70AD1">
        <w:rPr>
          <w:rFonts w:ascii="Times New Roman" w:hAnsi="Times New Roman" w:cs="Times New Roman"/>
          <w:i w:val="0"/>
          <w:color w:val="auto"/>
          <w:sz w:val="24"/>
          <w:szCs w:val="24"/>
        </w:rPr>
        <w:t xml:space="preserve"> </w:t>
      </w:r>
      <w:r w:rsidRPr="00A346FC">
        <w:rPr>
          <w:rFonts w:ascii="Times New Roman" w:hAnsi="Times New Roman" w:cs="Times New Roman"/>
          <w:i w:val="0"/>
          <w:color w:val="auto"/>
          <w:sz w:val="24"/>
          <w:szCs w:val="24"/>
        </w:rPr>
        <w:t>vůči náhradě škod nárokovaných přepravci při jejich penalizaci za pozdní dodání zboží v případě nefunkčnosti železnice na území i mimo území ČR</w:t>
      </w:r>
      <w:r w:rsidR="00AD6705" w:rsidRPr="00C70AD1">
        <w:rPr>
          <w:rFonts w:ascii="Times New Roman" w:hAnsi="Times New Roman" w:cs="Times New Roman"/>
          <w:i w:val="0"/>
          <w:color w:val="auto"/>
          <w:sz w:val="24"/>
          <w:szCs w:val="24"/>
        </w:rPr>
        <w:t>.</w:t>
      </w:r>
      <w:r w:rsidR="00C70AD1" w:rsidRPr="00C70AD1">
        <w:rPr>
          <w:rFonts w:ascii="Times New Roman" w:hAnsi="Times New Roman" w:cs="Times New Roman"/>
          <w:i w:val="0"/>
          <w:color w:val="auto"/>
          <w:sz w:val="24"/>
          <w:szCs w:val="24"/>
        </w:rPr>
        <w:t xml:space="preserve"> Součástí opatření bude prověření finanční náročnosti tohoto kroku.</w:t>
      </w:r>
    </w:p>
    <w:p w14:paraId="265222C3" w14:textId="77777777" w:rsidR="00C06245" w:rsidRPr="00641D3F" w:rsidRDefault="00C06245" w:rsidP="00641D3F">
      <w:pPr>
        <w:pStyle w:val="Nadpis3"/>
        <w:spacing w:before="160" w:after="160"/>
        <w:rPr>
          <w:rFonts w:ascii="Times New Roman" w:hAnsi="Times New Roman" w:cs="Times New Roman"/>
          <w:b/>
          <w:color w:val="2E74B5" w:themeColor="accent1" w:themeShade="BF"/>
          <w:sz w:val="24"/>
        </w:rPr>
      </w:pPr>
      <w:bookmarkStart w:id="11" w:name="_Toc53577598"/>
      <w:r w:rsidRPr="00641D3F">
        <w:rPr>
          <w:rFonts w:ascii="Times New Roman" w:hAnsi="Times New Roman" w:cs="Times New Roman"/>
          <w:b/>
          <w:color w:val="2E74B5" w:themeColor="accent1" w:themeShade="BF"/>
          <w:sz w:val="24"/>
        </w:rPr>
        <w:t>Zásady rozvoje, údržby a provozování dopravní infrastruktury</w:t>
      </w:r>
      <w:bookmarkEnd w:id="11"/>
    </w:p>
    <w:p w14:paraId="380C6124" w14:textId="77777777" w:rsidR="00AD6705" w:rsidRPr="00C11251" w:rsidRDefault="00AD6705"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spolupráce</w:t>
      </w:r>
      <w:r w:rsidR="00B14F6E">
        <w:rPr>
          <w:rFonts w:ascii="Times New Roman" w:hAnsi="Times New Roman" w:cs="Times New Roman"/>
          <w:i/>
          <w:sz w:val="24"/>
          <w:szCs w:val="24"/>
        </w:rPr>
        <w:t xml:space="preserve"> s MMR a</w:t>
      </w:r>
      <w:r w:rsidRPr="00C11251">
        <w:rPr>
          <w:rFonts w:ascii="Times New Roman" w:hAnsi="Times New Roman" w:cs="Times New Roman"/>
          <w:i/>
          <w:sz w:val="24"/>
          <w:szCs w:val="24"/>
        </w:rPr>
        <w:t xml:space="preserve"> se samosprávou</w:t>
      </w:r>
    </w:p>
    <w:p w14:paraId="4DF774CC" w14:textId="77777777" w:rsidR="00AD6705" w:rsidRPr="00C11251" w:rsidRDefault="00AD6705"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Dopravní sektorové strategie.</w:t>
      </w:r>
    </w:p>
    <w:p w14:paraId="2948A455" w14:textId="77777777" w:rsidR="00C06245" w:rsidRPr="00C11251" w:rsidRDefault="00447B94" w:rsidP="00C06245">
      <w:pPr>
        <w:rPr>
          <w:rFonts w:ascii="Times New Roman" w:hAnsi="Times New Roman" w:cs="Times New Roman"/>
          <w:b/>
          <w:sz w:val="24"/>
          <w:szCs w:val="24"/>
        </w:rPr>
      </w:pPr>
      <w:r w:rsidRPr="00C11251">
        <w:rPr>
          <w:rFonts w:ascii="Times New Roman" w:hAnsi="Times New Roman" w:cs="Times New Roman"/>
          <w:b/>
          <w:sz w:val="24"/>
          <w:szCs w:val="24"/>
        </w:rPr>
        <w:t>Rozvoj dopravní infrastruktury</w:t>
      </w:r>
    </w:p>
    <w:p w14:paraId="62D50BC5" w14:textId="77777777" w:rsidR="00447B94" w:rsidRPr="00C11251" w:rsidRDefault="00202D01" w:rsidP="00447B94">
      <w:pPr>
        <w:spacing w:before="160"/>
        <w:jc w:val="both"/>
        <w:rPr>
          <w:rFonts w:ascii="Times New Roman" w:hAnsi="Times New Roman" w:cs="Times New Roman"/>
          <w:sz w:val="24"/>
          <w:szCs w:val="24"/>
        </w:rPr>
      </w:pPr>
      <w:r w:rsidRPr="00C11251">
        <w:rPr>
          <w:rFonts w:ascii="Times New Roman" w:hAnsi="Times New Roman" w:cs="Times New Roman"/>
          <w:sz w:val="24"/>
          <w:szCs w:val="24"/>
        </w:rPr>
        <w:t>Rozvoj dopravní infrastruktury musí zajistit splnění závazků v rámci politiky transevropských dopravních sítí</w:t>
      </w:r>
      <w:r w:rsidR="00B93D9E" w:rsidRPr="00C11251">
        <w:rPr>
          <w:rStyle w:val="Znakapoznpodarou"/>
          <w:rFonts w:ascii="Times New Roman" w:hAnsi="Times New Roman" w:cs="Times New Roman"/>
          <w:sz w:val="24"/>
          <w:szCs w:val="24"/>
        </w:rPr>
        <w:footnoteReference w:id="12"/>
      </w:r>
      <w:r w:rsidRPr="00C11251">
        <w:rPr>
          <w:rFonts w:ascii="Times New Roman" w:hAnsi="Times New Roman" w:cs="Times New Roman"/>
          <w:sz w:val="24"/>
          <w:szCs w:val="24"/>
        </w:rPr>
        <w:t>, nicméně není možné opomíjet potřeby jednotlivých regionů. Je proto nutné pohlížet na rozvoj dopravní infrastruktury v následujících úrovních:</w:t>
      </w:r>
    </w:p>
    <w:p w14:paraId="22317BEE" w14:textId="77777777" w:rsidR="00202D01" w:rsidRPr="00C11251" w:rsidRDefault="00B93D9E" w:rsidP="00A346FC">
      <w:pPr>
        <w:pStyle w:val="Odstavecseseznamem"/>
        <w:numPr>
          <w:ilvl w:val="0"/>
          <w:numId w:val="8"/>
        </w:numPr>
        <w:spacing w:before="160"/>
        <w:jc w:val="both"/>
        <w:rPr>
          <w:rFonts w:ascii="Times New Roman" w:hAnsi="Times New Roman" w:cs="Times New Roman"/>
          <w:sz w:val="24"/>
          <w:szCs w:val="24"/>
        </w:rPr>
      </w:pPr>
      <w:r w:rsidRPr="00C11251">
        <w:rPr>
          <w:rFonts w:ascii="Times New Roman" w:hAnsi="Times New Roman" w:cs="Times New Roman"/>
          <w:sz w:val="24"/>
          <w:szCs w:val="24"/>
        </w:rPr>
        <w:t>n</w:t>
      </w:r>
      <w:r w:rsidR="00202D01" w:rsidRPr="00C11251">
        <w:rPr>
          <w:rFonts w:ascii="Times New Roman" w:hAnsi="Times New Roman" w:cs="Times New Roman"/>
          <w:sz w:val="24"/>
          <w:szCs w:val="24"/>
        </w:rPr>
        <w:t>apojení ČR na evropskou dopravní síť (síť TEN-T)</w:t>
      </w:r>
      <w:r w:rsidRPr="00C11251">
        <w:rPr>
          <w:rFonts w:ascii="Times New Roman" w:hAnsi="Times New Roman" w:cs="Times New Roman"/>
          <w:sz w:val="24"/>
          <w:szCs w:val="24"/>
        </w:rPr>
        <w:t>,</w:t>
      </w:r>
    </w:p>
    <w:p w14:paraId="5F6C1A7F" w14:textId="77777777" w:rsidR="00202D01" w:rsidRPr="00C11251" w:rsidRDefault="00B93D9E" w:rsidP="00A346FC">
      <w:pPr>
        <w:pStyle w:val="Odstavecseseznamem"/>
        <w:numPr>
          <w:ilvl w:val="0"/>
          <w:numId w:val="8"/>
        </w:numPr>
        <w:spacing w:before="160"/>
        <w:jc w:val="both"/>
        <w:rPr>
          <w:rFonts w:ascii="Times New Roman" w:hAnsi="Times New Roman" w:cs="Times New Roman"/>
          <w:sz w:val="24"/>
          <w:szCs w:val="24"/>
        </w:rPr>
      </w:pPr>
      <w:r w:rsidRPr="00C11251">
        <w:rPr>
          <w:rFonts w:ascii="Times New Roman" w:hAnsi="Times New Roman" w:cs="Times New Roman"/>
          <w:sz w:val="24"/>
          <w:szCs w:val="24"/>
        </w:rPr>
        <w:t>m</w:t>
      </w:r>
      <w:r w:rsidR="00202D01" w:rsidRPr="00C11251">
        <w:rPr>
          <w:rFonts w:ascii="Times New Roman" w:hAnsi="Times New Roman" w:cs="Times New Roman"/>
          <w:sz w:val="24"/>
          <w:szCs w:val="24"/>
        </w:rPr>
        <w:t>eziregionální vazby v rámci ČR (trasy, které nejsou zároveň zahrnuty do sítě TEN-T)</w:t>
      </w:r>
      <w:r w:rsidRPr="00C11251">
        <w:rPr>
          <w:rFonts w:ascii="Times New Roman" w:hAnsi="Times New Roman" w:cs="Times New Roman"/>
          <w:sz w:val="24"/>
          <w:szCs w:val="24"/>
        </w:rPr>
        <w:t>,</w:t>
      </w:r>
    </w:p>
    <w:p w14:paraId="51416D73" w14:textId="77777777" w:rsidR="00202D01" w:rsidRPr="00C11251" w:rsidRDefault="00B93D9E" w:rsidP="00A346FC">
      <w:pPr>
        <w:pStyle w:val="Odstavecseseznamem"/>
        <w:numPr>
          <w:ilvl w:val="0"/>
          <w:numId w:val="8"/>
        </w:numPr>
        <w:spacing w:before="160"/>
        <w:jc w:val="both"/>
        <w:rPr>
          <w:rFonts w:ascii="Times New Roman" w:hAnsi="Times New Roman" w:cs="Times New Roman"/>
          <w:sz w:val="24"/>
          <w:szCs w:val="24"/>
        </w:rPr>
      </w:pPr>
      <w:r w:rsidRPr="00C11251">
        <w:rPr>
          <w:rFonts w:ascii="Times New Roman" w:hAnsi="Times New Roman" w:cs="Times New Roman"/>
          <w:sz w:val="24"/>
          <w:szCs w:val="24"/>
        </w:rPr>
        <w:t>v</w:t>
      </w:r>
      <w:r w:rsidR="00202D01" w:rsidRPr="00C11251">
        <w:rPr>
          <w:rFonts w:ascii="Times New Roman" w:hAnsi="Times New Roman" w:cs="Times New Roman"/>
          <w:sz w:val="24"/>
          <w:szCs w:val="24"/>
        </w:rPr>
        <w:t>nitroregionální vazby</w:t>
      </w:r>
      <w:r w:rsidRPr="00C11251">
        <w:rPr>
          <w:rFonts w:ascii="Times New Roman" w:hAnsi="Times New Roman" w:cs="Times New Roman"/>
          <w:sz w:val="24"/>
          <w:szCs w:val="24"/>
        </w:rPr>
        <w:t>,</w:t>
      </w:r>
    </w:p>
    <w:p w14:paraId="5610C385" w14:textId="77777777" w:rsidR="00202D01" w:rsidRPr="00C11251" w:rsidRDefault="00B93D9E" w:rsidP="00A346FC">
      <w:pPr>
        <w:pStyle w:val="Odstavecseseznamem"/>
        <w:numPr>
          <w:ilvl w:val="0"/>
          <w:numId w:val="8"/>
        </w:numPr>
        <w:spacing w:before="160"/>
        <w:jc w:val="both"/>
        <w:rPr>
          <w:rFonts w:ascii="Times New Roman" w:hAnsi="Times New Roman" w:cs="Times New Roman"/>
          <w:sz w:val="24"/>
          <w:szCs w:val="24"/>
        </w:rPr>
      </w:pPr>
      <w:r w:rsidRPr="00C11251">
        <w:rPr>
          <w:rFonts w:ascii="Times New Roman" w:hAnsi="Times New Roman" w:cs="Times New Roman"/>
          <w:sz w:val="24"/>
          <w:szCs w:val="24"/>
        </w:rPr>
        <w:t>p</w:t>
      </w:r>
      <w:r w:rsidR="00202D01" w:rsidRPr="00C11251">
        <w:rPr>
          <w:rFonts w:ascii="Times New Roman" w:hAnsi="Times New Roman" w:cs="Times New Roman"/>
          <w:sz w:val="24"/>
          <w:szCs w:val="24"/>
        </w:rPr>
        <w:t>lošná obsluha území.</w:t>
      </w:r>
    </w:p>
    <w:p w14:paraId="5C29B0FD" w14:textId="77777777" w:rsidR="00C0485C" w:rsidRPr="00C11251" w:rsidRDefault="00202D01" w:rsidP="00480A38">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Základem pro hodnocení projektů dopravní infrastruktury je ekonomické hodnocení </w:t>
      </w:r>
      <w:r w:rsidR="00C0485C" w:rsidRPr="00C11251">
        <w:rPr>
          <w:rFonts w:ascii="Times New Roman" w:hAnsi="Times New Roman" w:cs="Times New Roman"/>
          <w:sz w:val="24"/>
          <w:szCs w:val="24"/>
        </w:rPr>
        <w:t xml:space="preserve">na základě resortních metodik hodnocení efektivity dopravní infrastruktury. Tato metodika je veřejným standardem pro posuzování toho, zda potenciálně vynaložené veřejné prostředky jsou z celospolečenského hlediska přínosné. </w:t>
      </w:r>
    </w:p>
    <w:p w14:paraId="4677B46C" w14:textId="77777777" w:rsidR="00821779" w:rsidRPr="00C11251" w:rsidRDefault="00FD2C6F" w:rsidP="00821779">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Zejména v případě rozvoje silniční a dálniční sítě je nutné zohlednit skutečnost, že efektivita těchto staveb nemůže být posuzována jen z pohledu ekonomického, ale rovněž z pohledu, podle kterého nadměrné zábory pozemků vedou ke snižování retenční schopnosti krajiny s negativními dopady na zásobování obyvatel vodou, s dopadem na půdní vlhkost v zemědělství a lesnictví a v neposlední řadě </w:t>
      </w:r>
      <w:r w:rsidR="00373F75" w:rsidRPr="00C11251">
        <w:rPr>
          <w:rFonts w:ascii="Times New Roman" w:hAnsi="Times New Roman" w:cs="Times New Roman"/>
          <w:sz w:val="24"/>
          <w:szCs w:val="24"/>
        </w:rPr>
        <w:t>se</w:t>
      </w:r>
      <w:r w:rsidRPr="00C11251">
        <w:rPr>
          <w:rFonts w:ascii="Times New Roman" w:hAnsi="Times New Roman" w:cs="Times New Roman"/>
          <w:sz w:val="24"/>
          <w:szCs w:val="24"/>
        </w:rPr>
        <w:t xml:space="preserve"> zvyšování</w:t>
      </w:r>
      <w:r w:rsidR="00373F75" w:rsidRPr="00C11251">
        <w:rPr>
          <w:rFonts w:ascii="Times New Roman" w:hAnsi="Times New Roman" w:cs="Times New Roman"/>
          <w:sz w:val="24"/>
          <w:szCs w:val="24"/>
        </w:rPr>
        <w:t>m</w:t>
      </w:r>
      <w:r w:rsidRPr="00C11251">
        <w:rPr>
          <w:rFonts w:ascii="Times New Roman" w:hAnsi="Times New Roman" w:cs="Times New Roman"/>
          <w:sz w:val="24"/>
          <w:szCs w:val="24"/>
        </w:rPr>
        <w:t xml:space="preserve"> rizik povodňových událostí.</w:t>
      </w:r>
      <w:r w:rsidR="00E3572A">
        <w:rPr>
          <w:rFonts w:ascii="Times New Roman" w:hAnsi="Times New Roman" w:cs="Times New Roman"/>
          <w:sz w:val="24"/>
          <w:szCs w:val="24"/>
        </w:rPr>
        <w:t xml:space="preserve"> </w:t>
      </w:r>
      <w:r w:rsidR="00E3572A" w:rsidRPr="001F4060">
        <w:rPr>
          <w:rFonts w:ascii="Times New Roman" w:hAnsi="Times New Roman" w:cs="Times New Roman"/>
          <w:sz w:val="24"/>
          <w:szCs w:val="24"/>
        </w:rPr>
        <w:lastRenderedPageBreak/>
        <w:t>Zároveň může docházet také k záboru přírodně hodnotných ploch.</w:t>
      </w:r>
      <w:r w:rsidR="00E3572A" w:rsidRPr="00104721">
        <w:t xml:space="preserve"> </w:t>
      </w:r>
      <w:r w:rsidRPr="00C11251">
        <w:rPr>
          <w:rFonts w:ascii="Times New Roman" w:hAnsi="Times New Roman" w:cs="Times New Roman"/>
          <w:sz w:val="24"/>
          <w:szCs w:val="24"/>
        </w:rPr>
        <w:t xml:space="preserve"> Na </w:t>
      </w:r>
      <w:r w:rsidR="003552AE">
        <w:rPr>
          <w:rFonts w:ascii="Times New Roman" w:hAnsi="Times New Roman" w:cs="Times New Roman"/>
          <w:sz w:val="24"/>
          <w:szCs w:val="24"/>
        </w:rPr>
        <w:t xml:space="preserve">silniční a </w:t>
      </w:r>
      <w:r w:rsidRPr="00C11251">
        <w:rPr>
          <w:rFonts w:ascii="Times New Roman" w:hAnsi="Times New Roman" w:cs="Times New Roman"/>
          <w:sz w:val="24"/>
          <w:szCs w:val="24"/>
        </w:rPr>
        <w:t>dálniční síti je zatím stále nedostatečný rozvoj technologií ITS</w:t>
      </w:r>
      <w:r w:rsidR="001E375C" w:rsidRPr="00C11251">
        <w:rPr>
          <w:rFonts w:ascii="Times New Roman" w:hAnsi="Times New Roman" w:cs="Times New Roman"/>
          <w:sz w:val="24"/>
          <w:szCs w:val="24"/>
        </w:rPr>
        <w:t xml:space="preserve"> a C-ITS</w:t>
      </w:r>
      <w:r w:rsidRPr="00C11251">
        <w:rPr>
          <w:rFonts w:ascii="Times New Roman" w:hAnsi="Times New Roman" w:cs="Times New Roman"/>
          <w:sz w:val="24"/>
          <w:szCs w:val="24"/>
        </w:rPr>
        <w:t>, které umožňují rovněž optimalizovat kapacitu, a proto bývá často snaha upřednostňovat výstavbu dalších kapacit, ať už nových paralelních komunikací, nebo rozšiřovat stávající, obojí s dopadem na další zábor pozemků.</w:t>
      </w:r>
    </w:p>
    <w:p w14:paraId="79517D41" w14:textId="12E35D55" w:rsidR="00E44D61" w:rsidRDefault="00CD2975" w:rsidP="00E44D61">
      <w:pPr>
        <w:spacing w:before="160"/>
        <w:jc w:val="both"/>
        <w:rPr>
          <w:rFonts w:ascii="Times New Roman" w:hAnsi="Times New Roman" w:cs="Times New Roman"/>
          <w:sz w:val="24"/>
          <w:szCs w:val="24"/>
        </w:rPr>
      </w:pPr>
      <w:r w:rsidRPr="005B557B">
        <w:rPr>
          <w:rFonts w:ascii="Times New Roman" w:hAnsi="Times New Roman" w:cs="Times New Roman"/>
          <w:sz w:val="24"/>
          <w:szCs w:val="24"/>
        </w:rPr>
        <w:t xml:space="preserve">Platná resortní metodika </w:t>
      </w:r>
      <w:r w:rsidR="00E112CA" w:rsidRPr="005B557B">
        <w:rPr>
          <w:rFonts w:ascii="Times New Roman" w:hAnsi="Times New Roman" w:cs="Times New Roman"/>
          <w:sz w:val="24"/>
          <w:szCs w:val="24"/>
        </w:rPr>
        <w:t xml:space="preserve">hodnocení ekonomické efektivnosti dopravních staveb </w:t>
      </w:r>
      <w:r w:rsidR="000E05D0" w:rsidRPr="005B557B">
        <w:rPr>
          <w:rFonts w:ascii="Times New Roman" w:hAnsi="Times New Roman" w:cs="Times New Roman"/>
          <w:sz w:val="24"/>
          <w:szCs w:val="24"/>
        </w:rPr>
        <w:t xml:space="preserve">vychází z některých principů </w:t>
      </w:r>
      <w:r w:rsidR="00C559E3" w:rsidRPr="005B557B">
        <w:rPr>
          <w:rFonts w:ascii="Times New Roman" w:hAnsi="Times New Roman" w:cs="Times New Roman"/>
          <w:sz w:val="24"/>
          <w:szCs w:val="24"/>
        </w:rPr>
        <w:t xml:space="preserve">na bázi starších zpracovaných </w:t>
      </w:r>
      <w:r w:rsidRPr="005B557B">
        <w:rPr>
          <w:rFonts w:ascii="Times New Roman" w:hAnsi="Times New Roman" w:cs="Times New Roman"/>
          <w:sz w:val="24"/>
          <w:szCs w:val="24"/>
        </w:rPr>
        <w:t>podkladů</w:t>
      </w:r>
      <w:r w:rsidR="00821134" w:rsidRPr="005B557B">
        <w:rPr>
          <w:rStyle w:val="Znakapoznpodarou"/>
          <w:rFonts w:ascii="Times New Roman" w:hAnsi="Times New Roman" w:cs="Times New Roman"/>
          <w:sz w:val="24"/>
          <w:szCs w:val="24"/>
        </w:rPr>
        <w:footnoteReference w:id="13"/>
      </w:r>
      <w:r w:rsidRPr="005B557B">
        <w:rPr>
          <w:rFonts w:ascii="Times New Roman" w:hAnsi="Times New Roman" w:cs="Times New Roman"/>
          <w:sz w:val="24"/>
          <w:szCs w:val="24"/>
        </w:rPr>
        <w:t>, které byly vytvořeny dříve, než byly přijaty zásadní dohody a závazky, na úrovni OSN i EU</w:t>
      </w:r>
      <w:r w:rsidR="002E62A0" w:rsidRPr="005B557B">
        <w:rPr>
          <w:rFonts w:ascii="Times New Roman" w:hAnsi="Times New Roman" w:cs="Times New Roman"/>
          <w:sz w:val="24"/>
          <w:szCs w:val="24"/>
        </w:rPr>
        <w:t>,</w:t>
      </w:r>
      <w:r w:rsidRPr="005B557B">
        <w:rPr>
          <w:rFonts w:ascii="Times New Roman" w:hAnsi="Times New Roman" w:cs="Times New Roman"/>
          <w:sz w:val="24"/>
          <w:szCs w:val="24"/>
        </w:rPr>
        <w:t xml:space="preserve"> kterými je Česká republika vázána. Navíc tato metodika</w:t>
      </w:r>
      <w:r w:rsidR="00DC56EF">
        <w:rPr>
          <w:rFonts w:ascii="Times New Roman" w:hAnsi="Times New Roman" w:cs="Times New Roman"/>
          <w:sz w:val="24"/>
          <w:szCs w:val="24"/>
        </w:rPr>
        <w:t xml:space="preserve"> dostatečně nezohledňuje </w:t>
      </w:r>
      <w:r w:rsidR="00A402FE">
        <w:rPr>
          <w:rFonts w:ascii="Times New Roman" w:hAnsi="Times New Roman" w:cs="Times New Roman"/>
          <w:sz w:val="24"/>
          <w:szCs w:val="24"/>
        </w:rPr>
        <w:t xml:space="preserve">nové </w:t>
      </w:r>
      <w:r w:rsidRPr="005B557B">
        <w:rPr>
          <w:rFonts w:ascii="Times New Roman" w:hAnsi="Times New Roman" w:cs="Times New Roman"/>
          <w:sz w:val="24"/>
          <w:szCs w:val="24"/>
        </w:rPr>
        <w:t>světové, evropské a národní cíle v otázkách globálních změn</w:t>
      </w:r>
      <w:r w:rsidR="00373F75" w:rsidRPr="005B557B">
        <w:rPr>
          <w:rFonts w:ascii="Times New Roman" w:hAnsi="Times New Roman" w:cs="Times New Roman"/>
          <w:sz w:val="24"/>
          <w:szCs w:val="24"/>
        </w:rPr>
        <w:t xml:space="preserve"> klimatu</w:t>
      </w:r>
      <w:r w:rsidRPr="005B557B">
        <w:rPr>
          <w:rFonts w:ascii="Times New Roman" w:hAnsi="Times New Roman" w:cs="Times New Roman"/>
          <w:sz w:val="24"/>
          <w:szCs w:val="24"/>
        </w:rPr>
        <w:t xml:space="preserve"> i lokálního znečištění</w:t>
      </w:r>
      <w:r w:rsidR="003A389A">
        <w:rPr>
          <w:rFonts w:ascii="Times New Roman" w:hAnsi="Times New Roman" w:cs="Times New Roman"/>
          <w:sz w:val="24"/>
          <w:szCs w:val="24"/>
        </w:rPr>
        <w:t xml:space="preserve"> kvůli použití zastaralých hodnot pro některé externality</w:t>
      </w:r>
      <w:r w:rsidR="003A389A">
        <w:rPr>
          <w:rStyle w:val="Znakapoznpodarou"/>
          <w:rFonts w:ascii="Times New Roman" w:hAnsi="Times New Roman" w:cs="Times New Roman"/>
          <w:sz w:val="24"/>
          <w:szCs w:val="24"/>
        </w:rPr>
        <w:footnoteReference w:id="14"/>
      </w:r>
      <w:r w:rsidRPr="005B557B">
        <w:rPr>
          <w:rFonts w:ascii="Times New Roman" w:hAnsi="Times New Roman" w:cs="Times New Roman"/>
          <w:sz w:val="24"/>
          <w:szCs w:val="24"/>
        </w:rPr>
        <w:t xml:space="preserve">. Rovněž nezapočítává efekty z možného využití času při cestování, které umožnil rozvoj zejména informačních technologií. </w:t>
      </w:r>
      <w:r w:rsidR="00FB516A" w:rsidRPr="005B557B">
        <w:rPr>
          <w:rFonts w:ascii="Times New Roman" w:hAnsi="Times New Roman" w:cs="Times New Roman"/>
          <w:sz w:val="24"/>
          <w:szCs w:val="24"/>
        </w:rPr>
        <w:t xml:space="preserve">Výsledkem je, že studie proveditelnosti </w:t>
      </w:r>
      <w:r w:rsidR="008F41DE" w:rsidRPr="005B557B">
        <w:rPr>
          <w:rFonts w:ascii="Times New Roman" w:hAnsi="Times New Roman" w:cs="Times New Roman"/>
          <w:sz w:val="24"/>
          <w:szCs w:val="24"/>
        </w:rPr>
        <w:t xml:space="preserve">řady </w:t>
      </w:r>
      <w:r w:rsidR="00FB516A" w:rsidRPr="005B557B">
        <w:rPr>
          <w:rFonts w:ascii="Times New Roman" w:hAnsi="Times New Roman" w:cs="Times New Roman"/>
          <w:sz w:val="24"/>
          <w:szCs w:val="24"/>
        </w:rPr>
        <w:t>projektů dopravních staveb, které byly při hodnocení CBA podle původní metodiky</w:t>
      </w:r>
      <w:r w:rsidR="00373F75" w:rsidRPr="005B557B">
        <w:rPr>
          <w:rStyle w:val="Znakapoznpodarou"/>
          <w:rFonts w:ascii="Times New Roman" w:hAnsi="Times New Roman" w:cs="Times New Roman"/>
          <w:sz w:val="24"/>
          <w:szCs w:val="24"/>
        </w:rPr>
        <w:footnoteReference w:id="15"/>
      </w:r>
      <w:r w:rsidR="00FB516A" w:rsidRPr="005B557B">
        <w:rPr>
          <w:rFonts w:ascii="Times New Roman" w:hAnsi="Times New Roman" w:cs="Times New Roman"/>
          <w:sz w:val="24"/>
          <w:szCs w:val="24"/>
        </w:rPr>
        <w:t xml:space="preserve"> úspěšné, vykazují při posuzování podle nové</w:t>
      </w:r>
      <w:r w:rsidR="00D221FC" w:rsidRPr="005B557B">
        <w:rPr>
          <w:rStyle w:val="Znakapoznpodarou"/>
          <w:rFonts w:ascii="Times New Roman" w:hAnsi="Times New Roman" w:cs="Times New Roman"/>
          <w:sz w:val="24"/>
          <w:szCs w:val="24"/>
        </w:rPr>
        <w:footnoteReference w:id="16"/>
      </w:r>
      <w:r w:rsidR="00FB516A" w:rsidRPr="005B557B">
        <w:rPr>
          <w:rFonts w:ascii="Times New Roman" w:hAnsi="Times New Roman" w:cs="Times New Roman"/>
          <w:sz w:val="24"/>
          <w:szCs w:val="24"/>
        </w:rPr>
        <w:t xml:space="preserve"> metodiky řádově nižší vnitřní výnosové procento (EIRR), což činí předmětný projekt nezpůsobilý k financování. Tato skutečnost může mít vážné následky v podobě odkládání významných a velmi potře</w:t>
      </w:r>
      <w:r w:rsidR="00FA21B5">
        <w:rPr>
          <w:rFonts w:ascii="Times New Roman" w:hAnsi="Times New Roman" w:cs="Times New Roman"/>
          <w:sz w:val="24"/>
          <w:szCs w:val="24"/>
        </w:rPr>
        <w:t>b</w:t>
      </w:r>
      <w:r w:rsidR="00FB516A" w:rsidRPr="005B557B">
        <w:rPr>
          <w:rFonts w:ascii="Times New Roman" w:hAnsi="Times New Roman" w:cs="Times New Roman"/>
          <w:sz w:val="24"/>
          <w:szCs w:val="24"/>
        </w:rPr>
        <w:t>ných dopravních staveb nezbytných k naplnění cílů ČR v oblasti energetiky, ochrany klimatu a ochrany zdraví. Jde zejména o Národní plán snižování</w:t>
      </w:r>
      <w:r w:rsidR="002E62A0" w:rsidRPr="005B557B">
        <w:rPr>
          <w:rFonts w:ascii="Times New Roman" w:hAnsi="Times New Roman" w:cs="Times New Roman"/>
          <w:sz w:val="24"/>
          <w:szCs w:val="24"/>
        </w:rPr>
        <w:t xml:space="preserve"> emisí</w:t>
      </w:r>
      <w:r w:rsidR="00FB516A" w:rsidRPr="005B557B">
        <w:rPr>
          <w:rFonts w:ascii="Times New Roman" w:hAnsi="Times New Roman" w:cs="Times New Roman"/>
          <w:sz w:val="24"/>
          <w:szCs w:val="24"/>
        </w:rPr>
        <w:t xml:space="preserve">, Státní energetickou koncepci ČR a </w:t>
      </w:r>
      <w:r w:rsidR="00162DBD" w:rsidRPr="004419DD">
        <w:t>Vnitrostátní plán ČR pro energetiku a</w:t>
      </w:r>
      <w:r w:rsidR="00162DBD">
        <w:t> </w:t>
      </w:r>
      <w:r w:rsidR="00162DBD" w:rsidRPr="004419DD">
        <w:t>klima</w:t>
      </w:r>
      <w:r w:rsidR="00FB516A" w:rsidRPr="005B557B">
        <w:rPr>
          <w:rFonts w:ascii="Times New Roman" w:hAnsi="Times New Roman" w:cs="Times New Roman"/>
          <w:sz w:val="24"/>
          <w:szCs w:val="24"/>
        </w:rPr>
        <w:t xml:space="preserve">. Z dosud získaných </w:t>
      </w:r>
      <w:r w:rsidR="00373F75" w:rsidRPr="005B557B">
        <w:rPr>
          <w:rFonts w:ascii="Times New Roman" w:hAnsi="Times New Roman" w:cs="Times New Roman"/>
          <w:sz w:val="24"/>
          <w:szCs w:val="24"/>
        </w:rPr>
        <w:t>zkušeností</w:t>
      </w:r>
      <w:r w:rsidR="00FB516A" w:rsidRPr="005B557B">
        <w:rPr>
          <w:rFonts w:ascii="Times New Roman" w:hAnsi="Times New Roman" w:cs="Times New Roman"/>
          <w:sz w:val="24"/>
          <w:szCs w:val="24"/>
        </w:rPr>
        <w:t xml:space="preserve"> lze usuzovat, že mnohé velmi potřebné projekty</w:t>
      </w:r>
      <w:r w:rsidR="00AF5B96" w:rsidRPr="005B557B">
        <w:rPr>
          <w:rFonts w:ascii="Times New Roman" w:hAnsi="Times New Roman" w:cs="Times New Roman"/>
          <w:sz w:val="24"/>
          <w:szCs w:val="24"/>
        </w:rPr>
        <w:t xml:space="preserve"> umožňující vyšší energetickou účinnost dopravy</w:t>
      </w:r>
      <w:r w:rsidR="00373F75" w:rsidRPr="005B557B">
        <w:rPr>
          <w:rFonts w:ascii="Times New Roman" w:hAnsi="Times New Roman" w:cs="Times New Roman"/>
          <w:sz w:val="24"/>
          <w:szCs w:val="24"/>
        </w:rPr>
        <w:t>,</w:t>
      </w:r>
      <w:r w:rsidR="00FB516A" w:rsidRPr="005B557B">
        <w:rPr>
          <w:rFonts w:ascii="Times New Roman" w:hAnsi="Times New Roman" w:cs="Times New Roman"/>
          <w:sz w:val="24"/>
          <w:szCs w:val="24"/>
        </w:rPr>
        <w:t xml:space="preserve"> nesplní kritéria nové metodiky. Za této situace je na místě aktualizovat metodiku, aby reflektovala současné celospolečenské zájmy a potřeby.</w:t>
      </w:r>
      <w:r w:rsidR="006A7DA2" w:rsidRPr="005B557B">
        <w:rPr>
          <w:rFonts w:ascii="Times New Roman" w:hAnsi="Times New Roman" w:cs="Times New Roman"/>
          <w:sz w:val="24"/>
          <w:szCs w:val="24"/>
        </w:rPr>
        <w:t xml:space="preserve"> Podrobněji je problematika uvedena v analytické části.</w:t>
      </w:r>
    </w:p>
    <w:p w14:paraId="463F27A4" w14:textId="77777777" w:rsidR="00E00913" w:rsidRDefault="00E00913" w:rsidP="00E44D61">
      <w:pPr>
        <w:spacing w:before="160"/>
        <w:jc w:val="both"/>
        <w:rPr>
          <w:rFonts w:ascii="Times New Roman" w:hAnsi="Times New Roman" w:cs="Times New Roman"/>
          <w:sz w:val="24"/>
          <w:szCs w:val="24"/>
        </w:rPr>
      </w:pPr>
      <w:r>
        <w:rPr>
          <w:rFonts w:ascii="Times New Roman" w:hAnsi="Times New Roman" w:cs="Times New Roman"/>
          <w:sz w:val="24"/>
          <w:szCs w:val="24"/>
        </w:rPr>
        <w:t>Rozvoj dopravní infrastruktury musí rovněž splňovat parametry dopravní infrastruktury pro zajištění obrany a bezpečnosti státu (přeprava vojsk)</w:t>
      </w:r>
      <w:r w:rsidRPr="00C11251">
        <w:rPr>
          <w:rFonts w:ascii="Times New Roman" w:hAnsi="Times New Roman" w:cs="Times New Roman"/>
          <w:sz w:val="24"/>
          <w:szCs w:val="24"/>
        </w:rPr>
        <w:t>.</w:t>
      </w:r>
    </w:p>
    <w:p w14:paraId="7FE09052" w14:textId="77777777" w:rsidR="003C6607" w:rsidRDefault="003C6607" w:rsidP="00E44D61">
      <w:pPr>
        <w:spacing w:before="160"/>
        <w:jc w:val="both"/>
        <w:rPr>
          <w:rFonts w:ascii="Times New Roman" w:hAnsi="Times New Roman" w:cs="Times New Roman"/>
          <w:sz w:val="24"/>
          <w:szCs w:val="24"/>
        </w:rPr>
      </w:pPr>
      <w:r>
        <w:rPr>
          <w:rFonts w:ascii="Times New Roman" w:hAnsi="Times New Roman" w:cs="Times New Roman"/>
          <w:sz w:val="24"/>
          <w:szCs w:val="24"/>
        </w:rPr>
        <w:t>Výstavbu nové dopravní infrastruktury musí být koordinována s výstavbou vysokorychlostních sítí elektronických komunikací a případně i s energetickými sítěmi, což bude mít pozitivní efekt v rámci snížení nákladů výstavby těchto sítí a urychlení jejich realizace.</w:t>
      </w:r>
    </w:p>
    <w:p w14:paraId="650DA082" w14:textId="77777777" w:rsidR="003579F8" w:rsidRPr="00C11251" w:rsidRDefault="003579F8" w:rsidP="00E44D61">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Analytická část Dopravní politiky </w:t>
      </w:r>
      <w:r>
        <w:rPr>
          <w:rFonts w:ascii="Times New Roman" w:hAnsi="Times New Roman" w:cs="Times New Roman"/>
          <w:sz w:val="24"/>
          <w:szCs w:val="24"/>
        </w:rPr>
        <w:t xml:space="preserve">rovněž </w:t>
      </w:r>
      <w:r w:rsidRPr="00C11251">
        <w:rPr>
          <w:rFonts w:ascii="Times New Roman" w:hAnsi="Times New Roman" w:cs="Times New Roman"/>
          <w:sz w:val="24"/>
          <w:szCs w:val="24"/>
        </w:rPr>
        <w:t>identifikovala ohrožení pro další pokračování dopravního stavitelství v horizontu přibližně deseti let v důsledku nedostatku zdrojů stavebních surovin. Bude proto nutné věnovat zvýšenou pozornost možností recyklace stavebních hmot.</w:t>
      </w:r>
    </w:p>
    <w:p w14:paraId="56D38BD8" w14:textId="77777777" w:rsidR="00334DA3" w:rsidRPr="00C11251" w:rsidRDefault="002B2B94" w:rsidP="00E44D61">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Urychlení procesu výstavby dopravní infrastruktury</w:t>
      </w:r>
    </w:p>
    <w:p w14:paraId="0CA8B789" w14:textId="2A82BB44" w:rsidR="0005465E" w:rsidRPr="00C11251" w:rsidRDefault="0005465E" w:rsidP="00E44D61">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Zákon, který upravuje oproti obecně platným právním předpisům specifika postupů při přípravě, umísťování a povolování staveb dopravní, vodní a energetické infrastruktury a infrastruktury elektronických komunikací, a jehož účelem je především urychlení výstavby vybraných druhů staveb, je </w:t>
      </w:r>
      <w:r w:rsidRPr="001B5296">
        <w:rPr>
          <w:rFonts w:ascii="Times New Roman" w:hAnsi="Times New Roman" w:cs="Times New Roman"/>
          <w:sz w:val="24"/>
          <w:szCs w:val="24"/>
        </w:rPr>
        <w:t>zákon č. 416/2009 Sb., o urychlení výstavby dopravní, vodní a energetické infrastruktury a infrastruktury elektronických komunikací, ve znění pozdějších předpisů.</w:t>
      </w:r>
      <w:r w:rsidRPr="00C11251">
        <w:rPr>
          <w:rFonts w:ascii="Times New Roman" w:hAnsi="Times New Roman" w:cs="Times New Roman"/>
          <w:sz w:val="24"/>
          <w:szCs w:val="24"/>
        </w:rPr>
        <w:t xml:space="preserve"> Tento zákon byl naposledy novelizován v roce 2018 </w:t>
      </w:r>
      <w:r w:rsidRPr="001B5296">
        <w:rPr>
          <w:rFonts w:ascii="Times New Roman" w:hAnsi="Times New Roman" w:cs="Times New Roman"/>
          <w:sz w:val="24"/>
          <w:szCs w:val="24"/>
        </w:rPr>
        <w:t>zákonem č. 169/2018 Sb.</w:t>
      </w:r>
      <w:r w:rsidR="00D0135D" w:rsidRPr="001B5296">
        <w:rPr>
          <w:rFonts w:ascii="Times New Roman" w:hAnsi="Times New Roman" w:cs="Times New Roman"/>
          <w:sz w:val="24"/>
          <w:szCs w:val="24"/>
        </w:rPr>
        <w:t>, o urychlení výstavby dopravní, vodní a energetické infrastruktury a infrastruktury elektronických komunikací, ve znění pozdějších předpisů, a další související zákony</w:t>
      </w:r>
      <w:r w:rsidR="00817C4C" w:rsidRPr="001B5296">
        <w:rPr>
          <w:rFonts w:ascii="Times New Roman" w:hAnsi="Times New Roman" w:cs="Times New Roman"/>
          <w:sz w:val="24"/>
          <w:szCs w:val="24"/>
        </w:rPr>
        <w:t>.</w:t>
      </w:r>
      <w:r w:rsidRPr="00C11251">
        <w:rPr>
          <w:rFonts w:ascii="Times New Roman" w:hAnsi="Times New Roman" w:cs="Times New Roman"/>
          <w:sz w:val="24"/>
          <w:szCs w:val="24"/>
        </w:rPr>
        <w:t xml:space="preserve"> Tato novela přinesla zásadní zlepšení v oblasti majetkoprávní přípravy staveb (zavedení institutu mezitímního </w:t>
      </w:r>
      <w:r w:rsidRPr="00C11251">
        <w:rPr>
          <w:rFonts w:ascii="Times New Roman" w:hAnsi="Times New Roman" w:cs="Times New Roman"/>
          <w:sz w:val="24"/>
          <w:szCs w:val="24"/>
        </w:rPr>
        <w:lastRenderedPageBreak/>
        <w:t>rozhodnutí při rozhodování o vyvlastnění u klíčových staveb dopravní infrastruktury) a další změny v oblasti výkonu státní správy v přenesené působnosti, kdy se od 1.</w:t>
      </w:r>
      <w:r w:rsidR="004E52C5" w:rsidRPr="00C11251">
        <w:rPr>
          <w:rFonts w:ascii="Times New Roman" w:hAnsi="Times New Roman" w:cs="Times New Roman"/>
          <w:sz w:val="24"/>
          <w:szCs w:val="24"/>
        </w:rPr>
        <w:t xml:space="preserve"> </w:t>
      </w:r>
      <w:r w:rsidRPr="00C11251">
        <w:rPr>
          <w:rFonts w:ascii="Times New Roman" w:hAnsi="Times New Roman" w:cs="Times New Roman"/>
          <w:sz w:val="24"/>
          <w:szCs w:val="24"/>
        </w:rPr>
        <w:t>8.</w:t>
      </w:r>
      <w:r w:rsidR="004E52C5" w:rsidRPr="00C11251">
        <w:rPr>
          <w:rFonts w:ascii="Times New Roman" w:hAnsi="Times New Roman" w:cs="Times New Roman"/>
          <w:sz w:val="24"/>
          <w:szCs w:val="24"/>
        </w:rPr>
        <w:t xml:space="preserve"> </w:t>
      </w:r>
      <w:r w:rsidRPr="00C11251">
        <w:rPr>
          <w:rFonts w:ascii="Times New Roman" w:hAnsi="Times New Roman" w:cs="Times New Roman"/>
          <w:sz w:val="24"/>
          <w:szCs w:val="24"/>
        </w:rPr>
        <w:t>2019 mění příslušnost k vedení územních řízení a vyvlastňovacích řízení pro stavby dopravní infrastruktury tak, že v první instanci bude k rozhodování příslušný krajský úřad, odvolání poté bude řešeno na MD či na MMR dle druhu stavby. Zákon dále obsahuje dílčí změny odstraňující závažné překážky v přípravě staveb dopravní infrastruktury. V roce 2019 se připrav</w:t>
      </w:r>
      <w:r w:rsidR="00934BEE" w:rsidRPr="00C11251">
        <w:rPr>
          <w:rFonts w:ascii="Times New Roman" w:hAnsi="Times New Roman" w:cs="Times New Roman"/>
          <w:sz w:val="24"/>
          <w:szCs w:val="24"/>
        </w:rPr>
        <w:t>ovala</w:t>
      </w:r>
      <w:r w:rsidRPr="00C11251">
        <w:rPr>
          <w:rFonts w:ascii="Times New Roman" w:hAnsi="Times New Roman" w:cs="Times New Roman"/>
          <w:sz w:val="24"/>
          <w:szCs w:val="24"/>
        </w:rPr>
        <w:t xml:space="preserve"> další novela, která by měla především umožnit povolování dopravních staveb na základě dokumentace o nižší podrobnosti, než je</w:t>
      </w:r>
      <w:r w:rsidR="00E7346F">
        <w:rPr>
          <w:rFonts w:ascii="Times New Roman" w:hAnsi="Times New Roman" w:cs="Times New Roman"/>
          <w:sz w:val="24"/>
          <w:szCs w:val="24"/>
        </w:rPr>
        <w:t xml:space="preserve"> dokumentace pro stavební povolení (</w:t>
      </w:r>
      <w:r w:rsidRPr="00C11251">
        <w:rPr>
          <w:rFonts w:ascii="Times New Roman" w:hAnsi="Times New Roman" w:cs="Times New Roman"/>
          <w:sz w:val="24"/>
          <w:szCs w:val="24"/>
        </w:rPr>
        <w:t>DSP</w:t>
      </w:r>
      <w:r w:rsidR="00E7346F">
        <w:rPr>
          <w:rFonts w:ascii="Times New Roman" w:hAnsi="Times New Roman" w:cs="Times New Roman"/>
          <w:sz w:val="24"/>
          <w:szCs w:val="24"/>
        </w:rPr>
        <w:t>)</w:t>
      </w:r>
      <w:r w:rsidRPr="00C11251">
        <w:rPr>
          <w:rFonts w:ascii="Times New Roman" w:hAnsi="Times New Roman" w:cs="Times New Roman"/>
          <w:sz w:val="24"/>
          <w:szCs w:val="24"/>
        </w:rPr>
        <w:t xml:space="preserve"> </w:t>
      </w:r>
    </w:p>
    <w:p w14:paraId="3F95C2FC" w14:textId="77777777" w:rsidR="002B2B94" w:rsidRPr="00C11251" w:rsidRDefault="002B2B94" w:rsidP="00E44D61">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Proces zadávání veřejných zakázek</w:t>
      </w:r>
      <w:r w:rsidR="007B58DB" w:rsidRPr="00C11251">
        <w:rPr>
          <w:rFonts w:ascii="Times New Roman" w:hAnsi="Times New Roman" w:cs="Times New Roman"/>
          <w:b/>
          <w:sz w:val="24"/>
          <w:szCs w:val="24"/>
        </w:rPr>
        <w:t xml:space="preserve"> a k</w:t>
      </w:r>
      <w:r w:rsidRPr="00C11251">
        <w:rPr>
          <w:rFonts w:ascii="Times New Roman" w:hAnsi="Times New Roman" w:cs="Times New Roman"/>
          <w:b/>
          <w:sz w:val="24"/>
          <w:szCs w:val="24"/>
        </w:rPr>
        <w:t>valita výstavby dopravní infrastruktury</w:t>
      </w:r>
    </w:p>
    <w:p w14:paraId="6F660A92" w14:textId="77777777" w:rsidR="007B58DB" w:rsidRPr="00C11251" w:rsidRDefault="00A87655" w:rsidP="00E44D61">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Proces zadávání veřejných zakázek je velmi důležitý i s ohledem na výslednou kvalitu staveb. Parametry kvality musí být předmětem výběrového řízení, soutěžení pouze na nejnižší cenu je z hlediska výsledné kvality značně rizikové. Zjednodušení procesu zadávání veřejných zakázek v dopravním stavebnictví přináší zavádění jednotných smluvních podmínek FIDIC. </w:t>
      </w:r>
    </w:p>
    <w:p w14:paraId="38B078C1" w14:textId="77777777" w:rsidR="00A87655" w:rsidRPr="00C11251" w:rsidRDefault="005E7B1A" w:rsidP="00A87655">
      <w:pPr>
        <w:spacing w:before="160"/>
        <w:jc w:val="both"/>
        <w:rPr>
          <w:rFonts w:ascii="Times New Roman" w:hAnsi="Times New Roman" w:cs="Times New Roman"/>
          <w:sz w:val="24"/>
          <w:szCs w:val="24"/>
        </w:rPr>
      </w:pPr>
      <w:r w:rsidRPr="00C11251">
        <w:rPr>
          <w:rFonts w:ascii="Times New Roman" w:hAnsi="Times New Roman" w:cs="Times New Roman"/>
          <w:sz w:val="24"/>
          <w:szCs w:val="24"/>
        </w:rPr>
        <w:t>Jedním z impulzů pro vznik jednotných smluvních podmínek je vliv globalizace, která proniká i do stavebnictví</w:t>
      </w:r>
      <w:r w:rsidR="002E7422" w:rsidRPr="00C11251">
        <w:rPr>
          <w:rFonts w:ascii="Times New Roman" w:hAnsi="Times New Roman" w:cs="Times New Roman"/>
          <w:sz w:val="24"/>
          <w:szCs w:val="24"/>
        </w:rPr>
        <w:t>.</w:t>
      </w:r>
      <w:r w:rsidRPr="00C11251">
        <w:rPr>
          <w:rFonts w:ascii="Times New Roman" w:hAnsi="Times New Roman" w:cs="Times New Roman"/>
          <w:sz w:val="24"/>
          <w:szCs w:val="24"/>
        </w:rPr>
        <w:t xml:space="preserve"> </w:t>
      </w:r>
      <w:r w:rsidR="002E7422" w:rsidRPr="00C11251">
        <w:rPr>
          <w:rFonts w:ascii="Times New Roman" w:hAnsi="Times New Roman" w:cs="Times New Roman"/>
          <w:sz w:val="24"/>
          <w:szCs w:val="24"/>
        </w:rPr>
        <w:t>S</w:t>
      </w:r>
      <w:r w:rsidRPr="00C11251">
        <w:rPr>
          <w:rFonts w:ascii="Times New Roman" w:hAnsi="Times New Roman" w:cs="Times New Roman"/>
          <w:sz w:val="24"/>
          <w:szCs w:val="24"/>
        </w:rPr>
        <w:t>tavební firmy často působí nadnárodně, významné stavební projekty bývají financovány stále častěji nadnárodními institucemi. Rozšíření vzorových smluvních podmínek bylo dále spojeno se vstupem České republiky do Evropské unie a s tím spojené čerpání dotací z fondů Evropské unie, které je mimo jiné podmíněné použitím prověřených standardizovaných vzorových smluv.</w:t>
      </w:r>
      <w:r w:rsidR="00A87655" w:rsidRPr="00C11251">
        <w:rPr>
          <w:rFonts w:ascii="Times New Roman" w:hAnsi="Times New Roman" w:cs="Times New Roman"/>
          <w:sz w:val="24"/>
          <w:szCs w:val="24"/>
        </w:rPr>
        <w:t xml:space="preserve"> Použití smluvních vzorů FIDIC znamená pro stavební projekty větší jistotu kvalitně nastavené smlouvy. Používání těchto smluvních vzorů je výhodné nejen pro finanční instituce, ale také pro objednatele, dozor stavby a zhotovitele. Vzorové smlouvy totiž obsahují souhrn dobré a předvídatelné smluvní praxe ve stavebnictví.</w:t>
      </w:r>
    </w:p>
    <w:p w14:paraId="65154560" w14:textId="77777777" w:rsidR="00A87655" w:rsidRPr="00C11251" w:rsidRDefault="00A87655" w:rsidP="00A87655">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Smluvní podmínky FIDIC jsou používány především ve velkých projektech dopravní infrastruktury financovaných SFDI, zde však jejich aplikace naráží na omezení změnových procesů u veřejných zakázek, kde z pohledu evropského práva a českého zákona o veřejných zakázkách není možné po uzavření smlouvy přistupovat k jejím podstatným změnám. </w:t>
      </w:r>
      <w:r w:rsidR="002E62A0" w:rsidRPr="00C11251">
        <w:rPr>
          <w:rFonts w:ascii="Times New Roman" w:hAnsi="Times New Roman" w:cs="Times New Roman"/>
          <w:sz w:val="24"/>
          <w:szCs w:val="24"/>
        </w:rPr>
        <w:t xml:space="preserve">Ve smluvních podmínkách jsou zakomponovány dlouhodobé zkušenosti odborníků z celého světa. </w:t>
      </w:r>
      <w:r w:rsidRPr="00C11251">
        <w:rPr>
          <w:rFonts w:ascii="Times New Roman" w:hAnsi="Times New Roman" w:cs="Times New Roman"/>
          <w:sz w:val="24"/>
          <w:szCs w:val="24"/>
        </w:rPr>
        <w:t xml:space="preserve">Problémem při uvádění smluvních podmínek FIDIC do praxe je dále jejich náročnost z hlediska pochopení. </w:t>
      </w:r>
    </w:p>
    <w:p w14:paraId="7C1355BA" w14:textId="77777777" w:rsidR="00A87655" w:rsidRPr="00C11251" w:rsidRDefault="00A87655" w:rsidP="00A87655">
      <w:pPr>
        <w:spacing w:before="160"/>
        <w:jc w:val="both"/>
        <w:rPr>
          <w:rFonts w:ascii="Times New Roman" w:hAnsi="Times New Roman" w:cs="Times New Roman"/>
          <w:sz w:val="24"/>
          <w:szCs w:val="24"/>
        </w:rPr>
      </w:pPr>
      <w:r w:rsidRPr="00C11251">
        <w:rPr>
          <w:rFonts w:ascii="Times New Roman" w:hAnsi="Times New Roman" w:cs="Times New Roman"/>
          <w:sz w:val="24"/>
          <w:szCs w:val="24"/>
        </w:rPr>
        <w:t>Zatím není dostatečně definován vztah smluvních podmínek FIDIC k české právní úpravě. S ohledem na to, že aplikace smluvních podmínek FIDIC není možná bez doplnění zvláštními obchodními podmínkami, které tento vztah mají popisovat, je bohužel někdy nezbytné provádět dodatečné změny ZOP na základě zkušeností získaných s jejich aplikací.</w:t>
      </w:r>
    </w:p>
    <w:p w14:paraId="0CCCC951" w14:textId="77777777" w:rsidR="00A01771" w:rsidRPr="00C11251" w:rsidRDefault="00A01771" w:rsidP="00A01771">
      <w:pPr>
        <w:spacing w:before="160"/>
        <w:jc w:val="both"/>
        <w:rPr>
          <w:rFonts w:ascii="Times New Roman" w:hAnsi="Times New Roman" w:cs="Times New Roman"/>
          <w:sz w:val="24"/>
          <w:szCs w:val="24"/>
        </w:rPr>
      </w:pPr>
      <w:r w:rsidRPr="00C11251">
        <w:rPr>
          <w:rFonts w:ascii="Times New Roman" w:hAnsi="Times New Roman" w:cs="Times New Roman"/>
          <w:sz w:val="24"/>
          <w:szCs w:val="24"/>
        </w:rPr>
        <w:t>Významným krokem vpřed je i digitalizace technických podkladů staveb BIM.</w:t>
      </w:r>
      <w:r w:rsidR="003F5FA6">
        <w:rPr>
          <w:rFonts w:ascii="Times New Roman" w:hAnsi="Times New Roman" w:cs="Times New Roman"/>
          <w:sz w:val="24"/>
          <w:szCs w:val="24"/>
        </w:rPr>
        <w:t xml:space="preserve"> </w:t>
      </w:r>
      <w:r w:rsidR="003F5FA6" w:rsidRPr="003F5FA6">
        <w:rPr>
          <w:rFonts w:ascii="Times New Roman" w:hAnsi="Times New Roman" w:cs="Times New Roman"/>
          <w:sz w:val="24"/>
          <w:szCs w:val="24"/>
        </w:rPr>
        <w:t xml:space="preserve">Gestorem zavádění je Ministerstvo průmyslu a obchodu, které zavádění metody BIM řeší vrcholově v oboru stavebnictví. Ministerstvo dopravy schvaluje koncepční materiály týkající se metody BIM. Jedná se například o metodiky a technické předpisy pro BIM k ověření použití </w:t>
      </w:r>
      <w:r w:rsidR="003F5FA6" w:rsidRPr="003F5FA6">
        <w:rPr>
          <w:rFonts w:ascii="Times New Roman" w:hAnsi="Times New Roman" w:cs="Times New Roman"/>
          <w:sz w:val="24"/>
          <w:szCs w:val="24"/>
        </w:rPr>
        <w:br/>
        <w:t>v pilotních projektech, apod. Plní tak v re</w:t>
      </w:r>
      <w:r w:rsidR="003F5FA6">
        <w:rPr>
          <w:rFonts w:ascii="Times New Roman" w:hAnsi="Times New Roman" w:cs="Times New Roman"/>
          <w:sz w:val="24"/>
          <w:szCs w:val="24"/>
        </w:rPr>
        <w:t>s</w:t>
      </w:r>
      <w:r w:rsidR="003F5FA6" w:rsidRPr="003F5FA6">
        <w:rPr>
          <w:rFonts w:ascii="Times New Roman" w:hAnsi="Times New Roman" w:cs="Times New Roman"/>
          <w:sz w:val="24"/>
          <w:szCs w:val="24"/>
        </w:rPr>
        <w:t>ortu dopravy roli vrcholového orgánu s rozhodovací pravomocí.</w:t>
      </w:r>
      <w:r w:rsidR="003F5FA6">
        <w:rPr>
          <w:rFonts w:ascii="Times New Roman" w:hAnsi="Times New Roman" w:cs="Times New Roman"/>
          <w:sz w:val="24"/>
          <w:szCs w:val="24"/>
        </w:rPr>
        <w:t xml:space="preserve"> </w:t>
      </w:r>
      <w:r w:rsidR="003F5FA6" w:rsidRPr="003F5FA6">
        <w:rPr>
          <w:rFonts w:ascii="Times New Roman" w:hAnsi="Times New Roman" w:cs="Times New Roman"/>
          <w:sz w:val="24"/>
          <w:szCs w:val="24"/>
        </w:rPr>
        <w:t xml:space="preserve">Paralelně s procesy na straně investorských organizací došlo na straně Ministerstva dopravy k rozhodnutí o implementaci BIM pro projekt PPP D4, a to především s ohledem </w:t>
      </w:r>
      <w:r w:rsidR="003F5FA6" w:rsidRPr="003F5FA6">
        <w:rPr>
          <w:rFonts w:ascii="Times New Roman" w:hAnsi="Times New Roman" w:cs="Times New Roman"/>
          <w:sz w:val="24"/>
          <w:szCs w:val="24"/>
        </w:rPr>
        <w:br/>
        <w:t>na jeho dlouhodobý charakter, kdy výhody jsou sledovány nejen v projekční a realizační fázi, ale především ve stupni vzájemné komunikace a ve fázi provozního období.</w:t>
      </w:r>
    </w:p>
    <w:p w14:paraId="2753EEEF" w14:textId="77777777" w:rsidR="002B2B94" w:rsidRPr="00C11251" w:rsidRDefault="002B2B94" w:rsidP="00E44D61">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Údržba dopravní infrastruktury</w:t>
      </w:r>
    </w:p>
    <w:p w14:paraId="5A021DBD" w14:textId="77777777" w:rsidR="009470B9" w:rsidRPr="00C11251" w:rsidRDefault="009470B9" w:rsidP="009470B9">
      <w:pPr>
        <w:spacing w:before="160"/>
        <w:jc w:val="both"/>
        <w:rPr>
          <w:rFonts w:ascii="Times New Roman" w:hAnsi="Times New Roman" w:cs="Times New Roman"/>
          <w:sz w:val="24"/>
          <w:szCs w:val="24"/>
        </w:rPr>
      </w:pPr>
      <w:r w:rsidRPr="00C11251">
        <w:rPr>
          <w:rFonts w:ascii="Times New Roman" w:hAnsi="Times New Roman" w:cs="Times New Roman"/>
          <w:sz w:val="24"/>
          <w:szCs w:val="24"/>
        </w:rPr>
        <w:lastRenderedPageBreak/>
        <w:t>Zajištění provozuschopnosti, kvalitní údržba a opravy dopravní infrastruktury jsou klíčové a musí být přednostně finančně zabezpečeny. Beze splnění tohoto požadavku budou postupně znehodnocovány investice do dopravní infrastruktury již vložené. Financování oprav a údržby musí být v takové výši, aby nedocházelo k dalšímu navyšování skrytého dluhu. Financování této oblasti musí být co nejméně závislé na dotacích z veřejných rozpočtů a musí být v co největší míře odvozeno od zpoplatnění provozu.</w:t>
      </w:r>
      <w:r w:rsidR="007E7B78">
        <w:rPr>
          <w:rFonts w:ascii="Times New Roman" w:hAnsi="Times New Roman" w:cs="Times New Roman"/>
          <w:sz w:val="24"/>
          <w:szCs w:val="24"/>
        </w:rPr>
        <w:t xml:space="preserve"> Nelze údržbu dopravní infrastruktury nahrazovat investicemi.</w:t>
      </w:r>
    </w:p>
    <w:p w14:paraId="1E3BD07A" w14:textId="77777777" w:rsidR="007B58DB" w:rsidRPr="00C11251" w:rsidRDefault="00C67D7F" w:rsidP="009470B9">
      <w:pPr>
        <w:spacing w:before="160"/>
        <w:jc w:val="both"/>
        <w:rPr>
          <w:rFonts w:ascii="Times New Roman" w:hAnsi="Times New Roman" w:cs="Times New Roman"/>
          <w:sz w:val="24"/>
          <w:szCs w:val="24"/>
        </w:rPr>
      </w:pPr>
      <w:r w:rsidRPr="00C11251">
        <w:rPr>
          <w:rFonts w:ascii="Times New Roman" w:hAnsi="Times New Roman" w:cs="Times New Roman"/>
          <w:sz w:val="24"/>
          <w:szCs w:val="24"/>
        </w:rPr>
        <w:t>Opravy a údržba dopravní infrastruktury musí být prováděna s ohledem na minimální narušení dopravního provozu. Při posuzování alternativních řešení je proto nutné do nákladů počítat i se ztrátami dopravců, cestujících</w:t>
      </w:r>
      <w:r w:rsidR="003579F8">
        <w:rPr>
          <w:rFonts w:ascii="Times New Roman" w:hAnsi="Times New Roman" w:cs="Times New Roman"/>
          <w:sz w:val="24"/>
          <w:szCs w:val="24"/>
        </w:rPr>
        <w:t>,</w:t>
      </w:r>
      <w:r w:rsidRPr="00C11251">
        <w:rPr>
          <w:rFonts w:ascii="Times New Roman" w:hAnsi="Times New Roman" w:cs="Times New Roman"/>
          <w:sz w:val="24"/>
          <w:szCs w:val="24"/>
        </w:rPr>
        <w:t xml:space="preserve">  přepravců</w:t>
      </w:r>
      <w:r w:rsidR="003579F8">
        <w:rPr>
          <w:rFonts w:ascii="Times New Roman" w:hAnsi="Times New Roman" w:cs="Times New Roman"/>
          <w:sz w:val="24"/>
          <w:szCs w:val="24"/>
        </w:rPr>
        <w:t xml:space="preserve"> a dalších relevantních subjektů</w:t>
      </w:r>
      <w:r w:rsidRPr="00C11251">
        <w:rPr>
          <w:rFonts w:ascii="Times New Roman" w:hAnsi="Times New Roman" w:cs="Times New Roman"/>
          <w:sz w:val="24"/>
          <w:szCs w:val="24"/>
        </w:rPr>
        <w:t>.</w:t>
      </w:r>
      <w:r w:rsidR="007E7B78">
        <w:rPr>
          <w:rFonts w:ascii="Times New Roman" w:hAnsi="Times New Roman" w:cs="Times New Roman"/>
          <w:sz w:val="24"/>
          <w:szCs w:val="24"/>
        </w:rPr>
        <w:t xml:space="preserve"> Bude řešen systém motivací investorů na co největším zkrácení výlukového stavu.</w:t>
      </w:r>
    </w:p>
    <w:p w14:paraId="77B9929D" w14:textId="77777777" w:rsidR="00621E78" w:rsidRPr="00C11251" w:rsidRDefault="00515C8B" w:rsidP="00621E78">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253A7704" w14:textId="77777777" w:rsidR="00A63828" w:rsidRPr="00A346FC" w:rsidRDefault="00A63828" w:rsidP="003579F8">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Zaji</w:t>
      </w:r>
      <w:r w:rsidR="00824C76" w:rsidRPr="00A346FC">
        <w:rPr>
          <w:rFonts w:ascii="Times New Roman" w:hAnsi="Times New Roman" w:cs="Times New Roman"/>
          <w:i w:val="0"/>
          <w:color w:val="auto"/>
          <w:sz w:val="24"/>
          <w:szCs w:val="24"/>
        </w:rPr>
        <w:t>stit</w:t>
      </w:r>
      <w:r w:rsidRPr="00A346FC">
        <w:rPr>
          <w:rFonts w:ascii="Times New Roman" w:hAnsi="Times New Roman" w:cs="Times New Roman"/>
          <w:i w:val="0"/>
          <w:color w:val="auto"/>
          <w:sz w:val="24"/>
          <w:szCs w:val="24"/>
        </w:rPr>
        <w:t xml:space="preserve"> napojení všech typů regionů na dopravní infrastrukturu odpovídající významu konkrétního regionu</w:t>
      </w:r>
      <w:r w:rsidR="00824C76" w:rsidRPr="00A346FC">
        <w:rPr>
          <w:rFonts w:ascii="Times New Roman" w:hAnsi="Times New Roman" w:cs="Times New Roman"/>
          <w:i w:val="0"/>
          <w:color w:val="auto"/>
          <w:sz w:val="24"/>
          <w:szCs w:val="24"/>
        </w:rPr>
        <w:t>.</w:t>
      </w:r>
    </w:p>
    <w:p w14:paraId="4EF4902C" w14:textId="77777777" w:rsidR="00A63828" w:rsidRPr="00A346FC" w:rsidRDefault="00A63828" w:rsidP="003579F8">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Aktualiz</w:t>
      </w:r>
      <w:r w:rsidR="00824C76" w:rsidRPr="00A346FC">
        <w:rPr>
          <w:rFonts w:ascii="Times New Roman" w:hAnsi="Times New Roman" w:cs="Times New Roman"/>
          <w:i w:val="0"/>
          <w:color w:val="auto"/>
          <w:sz w:val="24"/>
          <w:szCs w:val="24"/>
        </w:rPr>
        <w:t>ovat</w:t>
      </w:r>
      <w:r w:rsidRPr="00A346FC">
        <w:rPr>
          <w:rFonts w:ascii="Times New Roman" w:hAnsi="Times New Roman" w:cs="Times New Roman"/>
          <w:i w:val="0"/>
          <w:color w:val="auto"/>
          <w:sz w:val="24"/>
          <w:szCs w:val="24"/>
        </w:rPr>
        <w:t xml:space="preserve"> Metodik</w:t>
      </w:r>
      <w:r w:rsidR="00824C76" w:rsidRPr="00A346FC">
        <w:rPr>
          <w:rFonts w:ascii="Times New Roman" w:hAnsi="Times New Roman" w:cs="Times New Roman"/>
          <w:i w:val="0"/>
          <w:color w:val="auto"/>
          <w:sz w:val="24"/>
          <w:szCs w:val="24"/>
        </w:rPr>
        <w:t>u</w:t>
      </w:r>
      <w:r w:rsidRPr="00A346FC">
        <w:rPr>
          <w:rFonts w:ascii="Times New Roman" w:hAnsi="Times New Roman" w:cs="Times New Roman"/>
          <w:i w:val="0"/>
          <w:color w:val="auto"/>
          <w:sz w:val="24"/>
          <w:szCs w:val="24"/>
        </w:rPr>
        <w:t xml:space="preserve"> ekonomického hodnocení projektů dopravní infrastruktury</w:t>
      </w:r>
      <w:r w:rsidR="00824C76" w:rsidRPr="00A346FC">
        <w:rPr>
          <w:rFonts w:ascii="Times New Roman" w:hAnsi="Times New Roman" w:cs="Times New Roman"/>
          <w:i w:val="0"/>
          <w:color w:val="auto"/>
          <w:sz w:val="24"/>
          <w:szCs w:val="24"/>
        </w:rPr>
        <w:t>.</w:t>
      </w:r>
    </w:p>
    <w:p w14:paraId="174BB8E9" w14:textId="77777777" w:rsidR="00A63828" w:rsidRPr="00A346FC" w:rsidRDefault="00482510" w:rsidP="003579F8">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Optimaliz</w:t>
      </w:r>
      <w:r w:rsidR="00824C76" w:rsidRPr="00A346FC">
        <w:rPr>
          <w:rFonts w:ascii="Times New Roman" w:hAnsi="Times New Roman" w:cs="Times New Roman"/>
          <w:i w:val="0"/>
          <w:color w:val="auto"/>
          <w:sz w:val="24"/>
          <w:szCs w:val="24"/>
        </w:rPr>
        <w:t>ovat proces</w:t>
      </w:r>
      <w:r w:rsidRPr="00A346FC">
        <w:rPr>
          <w:rFonts w:ascii="Times New Roman" w:hAnsi="Times New Roman" w:cs="Times New Roman"/>
          <w:i w:val="0"/>
          <w:color w:val="auto"/>
          <w:sz w:val="24"/>
          <w:szCs w:val="24"/>
        </w:rPr>
        <w:t xml:space="preserve"> přípravy projektů dopravní infrastruktury</w:t>
      </w:r>
      <w:r w:rsidR="00F6306B">
        <w:rPr>
          <w:rFonts w:ascii="Times New Roman" w:hAnsi="Times New Roman" w:cs="Times New Roman"/>
          <w:i w:val="0"/>
          <w:color w:val="auto"/>
          <w:sz w:val="24"/>
          <w:szCs w:val="24"/>
        </w:rPr>
        <w:t xml:space="preserve"> (včetně infrastruktury MHD v elektrické trakci)</w:t>
      </w:r>
      <w:r w:rsidRPr="00A346FC">
        <w:rPr>
          <w:rFonts w:ascii="Times New Roman" w:hAnsi="Times New Roman" w:cs="Times New Roman"/>
          <w:i w:val="0"/>
          <w:color w:val="auto"/>
          <w:sz w:val="24"/>
          <w:szCs w:val="24"/>
        </w:rPr>
        <w:t xml:space="preserve"> s ohledem na zkrácení času přípravy a zvýšení kvality.</w:t>
      </w:r>
    </w:p>
    <w:p w14:paraId="4F017CB7" w14:textId="77777777" w:rsidR="00430A73" w:rsidRPr="00A346FC" w:rsidRDefault="00CB36A3" w:rsidP="003579F8">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Zavádět d</w:t>
      </w:r>
      <w:r w:rsidR="0045597D" w:rsidRPr="00A346FC">
        <w:rPr>
          <w:rFonts w:ascii="Times New Roman" w:hAnsi="Times New Roman" w:cs="Times New Roman"/>
          <w:i w:val="0"/>
          <w:color w:val="auto"/>
          <w:sz w:val="24"/>
          <w:szCs w:val="24"/>
        </w:rPr>
        <w:t>igitalizac</w:t>
      </w:r>
      <w:r w:rsidRPr="00A346FC">
        <w:rPr>
          <w:rFonts w:ascii="Times New Roman" w:hAnsi="Times New Roman" w:cs="Times New Roman"/>
          <w:i w:val="0"/>
          <w:color w:val="auto"/>
          <w:sz w:val="24"/>
          <w:szCs w:val="24"/>
        </w:rPr>
        <w:t>i</w:t>
      </w:r>
      <w:r w:rsidR="0045597D" w:rsidRPr="00A346FC">
        <w:rPr>
          <w:rFonts w:ascii="Times New Roman" w:hAnsi="Times New Roman" w:cs="Times New Roman"/>
          <w:i w:val="0"/>
          <w:color w:val="auto"/>
          <w:sz w:val="24"/>
          <w:szCs w:val="24"/>
        </w:rPr>
        <w:t xml:space="preserve"> procesů s využitím BIM a digitálních prostorových dat.</w:t>
      </w:r>
    </w:p>
    <w:p w14:paraId="071A498F" w14:textId="77777777" w:rsidR="00621E78" w:rsidRPr="00A346FC" w:rsidRDefault="00621E78" w:rsidP="003579F8">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Zajistit dostatečné</w:t>
      </w:r>
      <w:r w:rsidR="00A63828" w:rsidRPr="00A346FC">
        <w:rPr>
          <w:rFonts w:ascii="Times New Roman" w:hAnsi="Times New Roman" w:cs="Times New Roman"/>
          <w:i w:val="0"/>
          <w:color w:val="auto"/>
          <w:sz w:val="24"/>
          <w:szCs w:val="24"/>
        </w:rPr>
        <w:t xml:space="preserve"> finanční</w:t>
      </w:r>
      <w:r w:rsidRPr="00A346FC">
        <w:rPr>
          <w:rFonts w:ascii="Times New Roman" w:hAnsi="Times New Roman" w:cs="Times New Roman"/>
          <w:i w:val="0"/>
          <w:color w:val="auto"/>
          <w:sz w:val="24"/>
          <w:szCs w:val="24"/>
        </w:rPr>
        <w:t xml:space="preserve"> prostředky pro údržbu a opravy dopravní infrastruktury včetně jejich plynulého přidělování v průběhu celého roku</w:t>
      </w:r>
      <w:r w:rsidR="00E2742D" w:rsidRPr="00A346FC">
        <w:rPr>
          <w:rFonts w:ascii="Times New Roman" w:hAnsi="Times New Roman" w:cs="Times New Roman"/>
          <w:i w:val="0"/>
          <w:color w:val="auto"/>
          <w:sz w:val="24"/>
          <w:szCs w:val="24"/>
        </w:rPr>
        <w:t>, včetně odpadového hospodářství.</w:t>
      </w:r>
    </w:p>
    <w:p w14:paraId="16849498" w14:textId="77777777" w:rsidR="00EB7BE0" w:rsidRPr="00A346FC" w:rsidRDefault="00EB7BE0" w:rsidP="003579F8">
      <w:pPr>
        <w:pStyle w:val="Nadpis4"/>
        <w:keepNext w:val="0"/>
        <w:keepLines w:val="0"/>
        <w:ind w:left="862" w:hanging="862"/>
        <w:jc w:val="both"/>
        <w:rPr>
          <w:rFonts w:ascii="Times New Roman" w:hAnsi="Times New Roman" w:cs="Times New Roman"/>
          <w:i w:val="0"/>
          <w:color w:val="auto"/>
          <w:sz w:val="24"/>
          <w:szCs w:val="24"/>
        </w:rPr>
      </w:pPr>
      <w:r w:rsidRPr="003579F8">
        <w:rPr>
          <w:rFonts w:ascii="Times New Roman" w:hAnsi="Times New Roman" w:cs="Times New Roman"/>
          <w:i w:val="0"/>
          <w:color w:val="auto"/>
          <w:sz w:val="24"/>
          <w:szCs w:val="24"/>
        </w:rPr>
        <w:t>Vytvářet podmínky pro větší recyklaci stavebních surovin (</w:t>
      </w:r>
      <w:r w:rsidRPr="00A346FC">
        <w:rPr>
          <w:rFonts w:ascii="Times New Roman" w:hAnsi="Times New Roman" w:cs="Times New Roman"/>
          <w:i w:val="0"/>
          <w:color w:val="auto"/>
          <w:sz w:val="24"/>
          <w:szCs w:val="24"/>
        </w:rPr>
        <w:t>například dle Zelené dohody pro Evropu).</w:t>
      </w:r>
    </w:p>
    <w:p w14:paraId="7745540C" w14:textId="77777777" w:rsidR="00621E78" w:rsidRPr="00A346FC" w:rsidRDefault="00482510" w:rsidP="003579F8">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Plánov</w:t>
      </w:r>
      <w:r w:rsidR="00A818C3" w:rsidRPr="00A346FC">
        <w:rPr>
          <w:rFonts w:ascii="Times New Roman" w:hAnsi="Times New Roman" w:cs="Times New Roman"/>
          <w:i w:val="0"/>
          <w:color w:val="auto"/>
          <w:sz w:val="24"/>
          <w:szCs w:val="24"/>
        </w:rPr>
        <w:t>at</w:t>
      </w:r>
      <w:r w:rsidRPr="00A346FC">
        <w:rPr>
          <w:rFonts w:ascii="Times New Roman" w:hAnsi="Times New Roman" w:cs="Times New Roman"/>
          <w:i w:val="0"/>
          <w:color w:val="auto"/>
          <w:sz w:val="24"/>
          <w:szCs w:val="24"/>
        </w:rPr>
        <w:t xml:space="preserve"> </w:t>
      </w:r>
      <w:r w:rsidR="00A818C3" w:rsidRPr="00A346FC">
        <w:rPr>
          <w:rFonts w:ascii="Times New Roman" w:hAnsi="Times New Roman" w:cs="Times New Roman"/>
          <w:i w:val="0"/>
          <w:color w:val="auto"/>
          <w:sz w:val="24"/>
          <w:szCs w:val="24"/>
        </w:rPr>
        <w:t>v</w:t>
      </w:r>
      <w:r w:rsidR="00621E78" w:rsidRPr="00A346FC">
        <w:rPr>
          <w:rFonts w:ascii="Times New Roman" w:hAnsi="Times New Roman" w:cs="Times New Roman"/>
          <w:i w:val="0"/>
          <w:color w:val="auto"/>
          <w:sz w:val="24"/>
          <w:szCs w:val="24"/>
        </w:rPr>
        <w:t>ýluk</w:t>
      </w:r>
      <w:r w:rsidR="00A818C3" w:rsidRPr="00A346FC">
        <w:rPr>
          <w:rFonts w:ascii="Times New Roman" w:hAnsi="Times New Roman" w:cs="Times New Roman"/>
          <w:i w:val="0"/>
          <w:color w:val="auto"/>
          <w:sz w:val="24"/>
          <w:szCs w:val="24"/>
        </w:rPr>
        <w:t>y</w:t>
      </w:r>
      <w:r w:rsidR="00621E78" w:rsidRPr="00A346FC">
        <w:rPr>
          <w:rFonts w:ascii="Times New Roman" w:hAnsi="Times New Roman" w:cs="Times New Roman"/>
          <w:i w:val="0"/>
          <w:color w:val="auto"/>
          <w:sz w:val="24"/>
          <w:szCs w:val="24"/>
        </w:rPr>
        <w:t xml:space="preserve"> a uzavír</w:t>
      </w:r>
      <w:r w:rsidR="00A818C3" w:rsidRPr="00A346FC">
        <w:rPr>
          <w:rFonts w:ascii="Times New Roman" w:hAnsi="Times New Roman" w:cs="Times New Roman"/>
          <w:i w:val="0"/>
          <w:color w:val="auto"/>
          <w:sz w:val="24"/>
          <w:szCs w:val="24"/>
        </w:rPr>
        <w:t>ky</w:t>
      </w:r>
      <w:r w:rsidR="00621E78" w:rsidRPr="00A346FC">
        <w:rPr>
          <w:rFonts w:ascii="Times New Roman" w:hAnsi="Times New Roman" w:cs="Times New Roman"/>
          <w:i w:val="0"/>
          <w:color w:val="auto"/>
          <w:sz w:val="24"/>
          <w:szCs w:val="24"/>
        </w:rPr>
        <w:t xml:space="preserve"> z důvodů údržby dopravní infrastruktury s ohledem na minimalizaci dopadů do provozu </w:t>
      </w:r>
      <w:r w:rsidRPr="00A346FC">
        <w:rPr>
          <w:rFonts w:ascii="Times New Roman" w:hAnsi="Times New Roman" w:cs="Times New Roman"/>
          <w:i w:val="0"/>
          <w:color w:val="auto"/>
          <w:sz w:val="24"/>
          <w:szCs w:val="24"/>
        </w:rPr>
        <w:t>a</w:t>
      </w:r>
      <w:r w:rsidR="00621E78" w:rsidRPr="00A346FC">
        <w:rPr>
          <w:rFonts w:ascii="Times New Roman" w:hAnsi="Times New Roman" w:cs="Times New Roman"/>
          <w:i w:val="0"/>
          <w:color w:val="auto"/>
          <w:sz w:val="24"/>
          <w:szCs w:val="24"/>
        </w:rPr>
        <w:t xml:space="preserve"> koordin</w:t>
      </w:r>
      <w:r w:rsidR="00A818C3" w:rsidRPr="00A346FC">
        <w:rPr>
          <w:rFonts w:ascii="Times New Roman" w:hAnsi="Times New Roman" w:cs="Times New Roman"/>
          <w:i w:val="0"/>
          <w:color w:val="auto"/>
          <w:sz w:val="24"/>
          <w:szCs w:val="24"/>
        </w:rPr>
        <w:t>ovat</w:t>
      </w:r>
      <w:r w:rsidR="00621E78" w:rsidRPr="00A346FC">
        <w:rPr>
          <w:rFonts w:ascii="Times New Roman" w:hAnsi="Times New Roman" w:cs="Times New Roman"/>
          <w:i w:val="0"/>
          <w:color w:val="auto"/>
          <w:sz w:val="24"/>
          <w:szCs w:val="24"/>
        </w:rPr>
        <w:t xml:space="preserve"> </w:t>
      </w:r>
      <w:r w:rsidR="00A818C3" w:rsidRPr="00A346FC">
        <w:rPr>
          <w:rFonts w:ascii="Times New Roman" w:hAnsi="Times New Roman" w:cs="Times New Roman"/>
          <w:i w:val="0"/>
          <w:color w:val="auto"/>
          <w:sz w:val="24"/>
          <w:szCs w:val="24"/>
        </w:rPr>
        <w:t xml:space="preserve">jejich </w:t>
      </w:r>
      <w:r w:rsidR="00621E78" w:rsidRPr="00A346FC">
        <w:rPr>
          <w:rFonts w:ascii="Times New Roman" w:hAnsi="Times New Roman" w:cs="Times New Roman"/>
          <w:i w:val="0"/>
          <w:color w:val="auto"/>
          <w:sz w:val="24"/>
          <w:szCs w:val="24"/>
        </w:rPr>
        <w:t xml:space="preserve">souběh </w:t>
      </w:r>
      <w:r w:rsidR="00A818C3" w:rsidRPr="00A346FC">
        <w:rPr>
          <w:rFonts w:ascii="Times New Roman" w:hAnsi="Times New Roman" w:cs="Times New Roman"/>
          <w:i w:val="0"/>
          <w:color w:val="auto"/>
          <w:sz w:val="24"/>
          <w:szCs w:val="24"/>
        </w:rPr>
        <w:t>(včetně koordinace souběhu uzavírek a výluk</w:t>
      </w:r>
      <w:r w:rsidR="00621E78" w:rsidRPr="00A346FC">
        <w:rPr>
          <w:rFonts w:ascii="Times New Roman" w:hAnsi="Times New Roman" w:cs="Times New Roman"/>
          <w:i w:val="0"/>
          <w:color w:val="auto"/>
          <w:sz w:val="24"/>
          <w:szCs w:val="24"/>
        </w:rPr>
        <w:t xml:space="preserve"> železnice / silnice</w:t>
      </w:r>
      <w:r w:rsidR="003D7715">
        <w:rPr>
          <w:rFonts w:ascii="Times New Roman" w:hAnsi="Times New Roman" w:cs="Times New Roman"/>
          <w:i w:val="0"/>
          <w:color w:val="auto"/>
          <w:sz w:val="24"/>
          <w:szCs w:val="24"/>
        </w:rPr>
        <w:t xml:space="preserve">, </w:t>
      </w:r>
      <w:r w:rsidR="00521AF7">
        <w:rPr>
          <w:rFonts w:ascii="Times New Roman" w:hAnsi="Times New Roman" w:cs="Times New Roman"/>
          <w:i w:val="0"/>
          <w:color w:val="auto"/>
          <w:sz w:val="24"/>
          <w:szCs w:val="24"/>
        </w:rPr>
        <w:t>využití sedlových období a nočního období</w:t>
      </w:r>
      <w:r w:rsidR="00A818C3" w:rsidRPr="00A346FC">
        <w:rPr>
          <w:rFonts w:ascii="Times New Roman" w:hAnsi="Times New Roman" w:cs="Times New Roman"/>
          <w:i w:val="0"/>
          <w:color w:val="auto"/>
          <w:sz w:val="24"/>
          <w:szCs w:val="24"/>
        </w:rPr>
        <w:t>)</w:t>
      </w:r>
      <w:r w:rsidR="00621E78" w:rsidRPr="00A346FC">
        <w:rPr>
          <w:rFonts w:ascii="Times New Roman" w:hAnsi="Times New Roman" w:cs="Times New Roman"/>
          <w:i w:val="0"/>
          <w:color w:val="auto"/>
          <w:sz w:val="24"/>
          <w:szCs w:val="24"/>
        </w:rPr>
        <w:t xml:space="preserve">. </w:t>
      </w:r>
    </w:p>
    <w:p w14:paraId="39B63F7B" w14:textId="77777777" w:rsidR="00E00913" w:rsidRDefault="001F72D6" w:rsidP="003579F8">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Při výstavbě dopravní infrastruktury dbát na snižování negativního vlivu změny klimatu na samotnou dopravu nastavením vhodných adaptačních opatření.</w:t>
      </w:r>
    </w:p>
    <w:p w14:paraId="1FAE138C" w14:textId="77777777" w:rsidR="001F72D6" w:rsidRPr="00A346FC" w:rsidRDefault="00E00913" w:rsidP="003579F8">
      <w:pPr>
        <w:pStyle w:val="Nadpis4"/>
        <w:keepNext w:val="0"/>
        <w:keepLines w:val="0"/>
        <w:ind w:left="862" w:hanging="862"/>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Zajistit parametry</w:t>
      </w:r>
      <w:r w:rsidRPr="00E00913">
        <w:rPr>
          <w:rFonts w:ascii="Times New Roman" w:hAnsi="Times New Roman" w:cs="Times New Roman"/>
          <w:i w:val="0"/>
          <w:color w:val="auto"/>
          <w:sz w:val="24"/>
          <w:szCs w:val="24"/>
        </w:rPr>
        <w:t xml:space="preserve"> dopravní infrastruktury potřebn</w:t>
      </w:r>
      <w:r>
        <w:rPr>
          <w:rFonts w:ascii="Times New Roman" w:hAnsi="Times New Roman" w:cs="Times New Roman"/>
          <w:i w:val="0"/>
          <w:color w:val="auto"/>
          <w:sz w:val="24"/>
          <w:szCs w:val="24"/>
        </w:rPr>
        <w:t>é</w:t>
      </w:r>
      <w:r w:rsidRPr="00E00913">
        <w:rPr>
          <w:rFonts w:ascii="Times New Roman" w:hAnsi="Times New Roman" w:cs="Times New Roman"/>
          <w:i w:val="0"/>
          <w:color w:val="auto"/>
          <w:sz w:val="24"/>
          <w:szCs w:val="24"/>
        </w:rPr>
        <w:t xml:space="preserve"> pro zajištění obrany a bezpečnosti státu (přeprava vojsk).</w:t>
      </w:r>
      <w:r w:rsidR="001F72D6" w:rsidRPr="00A346FC">
        <w:rPr>
          <w:rFonts w:ascii="Times New Roman" w:hAnsi="Times New Roman" w:cs="Times New Roman"/>
          <w:i w:val="0"/>
          <w:color w:val="auto"/>
          <w:sz w:val="24"/>
          <w:szCs w:val="24"/>
        </w:rPr>
        <w:t xml:space="preserve">  </w:t>
      </w:r>
    </w:p>
    <w:p w14:paraId="7430AEBC" w14:textId="77777777" w:rsidR="00A22A50" w:rsidRPr="00641D3F" w:rsidRDefault="00A22A50" w:rsidP="00641D3F">
      <w:pPr>
        <w:pStyle w:val="Nadpis3"/>
        <w:spacing w:before="160" w:after="160"/>
        <w:rPr>
          <w:rFonts w:ascii="Times New Roman" w:hAnsi="Times New Roman" w:cs="Times New Roman"/>
          <w:b/>
          <w:color w:val="2E74B5" w:themeColor="accent1" w:themeShade="BF"/>
          <w:sz w:val="24"/>
        </w:rPr>
      </w:pPr>
      <w:bookmarkStart w:id="12" w:name="_Toc53577599"/>
      <w:r w:rsidRPr="00641D3F">
        <w:rPr>
          <w:rFonts w:ascii="Times New Roman" w:hAnsi="Times New Roman" w:cs="Times New Roman"/>
          <w:b/>
          <w:color w:val="2E74B5" w:themeColor="accent1" w:themeShade="BF"/>
          <w:sz w:val="24"/>
        </w:rPr>
        <w:t>Internalizace externalit v dopravě</w:t>
      </w:r>
      <w:bookmarkEnd w:id="12"/>
    </w:p>
    <w:p w14:paraId="0AAC4A13" w14:textId="77777777" w:rsidR="006B0653" w:rsidRPr="00C11251" w:rsidRDefault="006B0653"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MF</w:t>
      </w:r>
      <w:r w:rsidR="002227B3">
        <w:rPr>
          <w:rFonts w:ascii="Times New Roman" w:hAnsi="Times New Roman" w:cs="Times New Roman"/>
          <w:i/>
          <w:sz w:val="24"/>
          <w:szCs w:val="24"/>
        </w:rPr>
        <w:t xml:space="preserve"> a MD</w:t>
      </w:r>
      <w:r w:rsidRPr="00C11251">
        <w:rPr>
          <w:rFonts w:ascii="Times New Roman" w:hAnsi="Times New Roman" w:cs="Times New Roman"/>
          <w:i/>
          <w:sz w:val="24"/>
          <w:szCs w:val="24"/>
        </w:rPr>
        <w:t xml:space="preserve"> ve spolupráci s MPO </w:t>
      </w:r>
    </w:p>
    <w:p w14:paraId="0EA28469" w14:textId="77777777" w:rsidR="006B0653" w:rsidRPr="00C11251" w:rsidRDefault="006B0653" w:rsidP="00A346FC">
      <w:pPr>
        <w:pStyle w:val="Odstavecseseznamem"/>
        <w:numPr>
          <w:ilvl w:val="0"/>
          <w:numId w:val="3"/>
        </w:numPr>
        <w:jc w:val="both"/>
        <w:rPr>
          <w:rFonts w:ascii="Times New Roman" w:hAnsi="Times New Roman" w:cs="Times New Roman"/>
          <w:sz w:val="24"/>
          <w:szCs w:val="24"/>
        </w:rPr>
      </w:pPr>
      <w:r w:rsidRPr="00C11251">
        <w:rPr>
          <w:rFonts w:ascii="Times New Roman" w:hAnsi="Times New Roman" w:cs="Times New Roman"/>
          <w:i/>
          <w:sz w:val="24"/>
          <w:szCs w:val="24"/>
        </w:rPr>
        <w:t>Rozpracování v návazné strategii: Národní akční plán čisté mobility</w:t>
      </w:r>
    </w:p>
    <w:p w14:paraId="0BBE6AE4" w14:textId="259822A1" w:rsidR="00A22A50" w:rsidRPr="00C11251" w:rsidRDefault="00A22A50" w:rsidP="00A22A50">
      <w:pPr>
        <w:spacing w:before="160"/>
        <w:jc w:val="both"/>
        <w:rPr>
          <w:rFonts w:ascii="Times New Roman" w:hAnsi="Times New Roman" w:cs="Times New Roman"/>
          <w:sz w:val="24"/>
          <w:szCs w:val="24"/>
        </w:rPr>
      </w:pPr>
      <w:r w:rsidRPr="00C11251">
        <w:rPr>
          <w:rFonts w:ascii="Times New Roman" w:hAnsi="Times New Roman" w:cs="Times New Roman"/>
          <w:sz w:val="24"/>
          <w:szCs w:val="24"/>
        </w:rPr>
        <w:t>V květnu 2019 zveřejnila EK studii</w:t>
      </w:r>
      <w:r w:rsidR="00970371">
        <w:rPr>
          <w:rStyle w:val="Znakapoznpodarou"/>
          <w:rFonts w:ascii="Times New Roman" w:hAnsi="Times New Roman" w:cs="Times New Roman"/>
          <w:sz w:val="24"/>
          <w:szCs w:val="24"/>
        </w:rPr>
        <w:footnoteReference w:id="17"/>
      </w:r>
      <w:r w:rsidRPr="00C11251">
        <w:rPr>
          <w:rFonts w:ascii="Times New Roman" w:hAnsi="Times New Roman" w:cs="Times New Roman"/>
          <w:sz w:val="24"/>
          <w:szCs w:val="24"/>
        </w:rPr>
        <w:t xml:space="preserve"> z níž vyplývá, že všechny externí náklady z dopravy v rámci celé EU činí ročně 1 bilion Euro, což je 7 % HDP. Uvedená studie obsahuje i odhad, jak jsou na tom v této oblasti jednotlivé členské státy. V případě ČR studie konstatuje, že externí náklady ze silniční, železniční a vnitrozemské vodní dopravy činí ročně 14 miliard Euro, což odpovídá 5,2 % HDP</w:t>
      </w:r>
      <w:r w:rsidR="006B0653" w:rsidRPr="00C11251">
        <w:rPr>
          <w:rFonts w:ascii="Times New Roman" w:hAnsi="Times New Roman" w:cs="Times New Roman"/>
          <w:sz w:val="24"/>
          <w:szCs w:val="24"/>
        </w:rPr>
        <w:t xml:space="preserve"> ČR</w:t>
      </w:r>
      <w:r w:rsidRPr="00C11251">
        <w:rPr>
          <w:rFonts w:ascii="Times New Roman" w:hAnsi="Times New Roman" w:cs="Times New Roman"/>
          <w:sz w:val="24"/>
          <w:szCs w:val="24"/>
        </w:rPr>
        <w:t>. 97</w:t>
      </w:r>
      <w:r w:rsidR="006B0653" w:rsidRPr="00C11251">
        <w:rPr>
          <w:rFonts w:ascii="Times New Roman" w:hAnsi="Times New Roman" w:cs="Times New Roman"/>
          <w:sz w:val="24"/>
          <w:szCs w:val="24"/>
        </w:rPr>
        <w:t xml:space="preserve"> </w:t>
      </w:r>
      <w:r w:rsidRPr="00C11251">
        <w:rPr>
          <w:rFonts w:ascii="Times New Roman" w:hAnsi="Times New Roman" w:cs="Times New Roman"/>
          <w:sz w:val="24"/>
          <w:szCs w:val="24"/>
        </w:rPr>
        <w:t>% všech těchto externích nákladů v ČR přitom činí externí náklady ze silniční dopravy. Pokud jde o podíly jednotlivých typů externí</w:t>
      </w:r>
      <w:r w:rsidR="006B0653" w:rsidRPr="00C11251">
        <w:rPr>
          <w:rFonts w:ascii="Times New Roman" w:hAnsi="Times New Roman" w:cs="Times New Roman"/>
          <w:sz w:val="24"/>
          <w:szCs w:val="24"/>
        </w:rPr>
        <w:t>ch</w:t>
      </w:r>
      <w:r w:rsidRPr="00C11251">
        <w:rPr>
          <w:rFonts w:ascii="Times New Roman" w:hAnsi="Times New Roman" w:cs="Times New Roman"/>
          <w:sz w:val="24"/>
          <w:szCs w:val="24"/>
        </w:rPr>
        <w:t xml:space="preserve"> náklad</w:t>
      </w:r>
      <w:r w:rsidR="006B0653" w:rsidRPr="00C11251">
        <w:rPr>
          <w:rFonts w:ascii="Times New Roman" w:hAnsi="Times New Roman" w:cs="Times New Roman"/>
          <w:sz w:val="24"/>
          <w:szCs w:val="24"/>
        </w:rPr>
        <w:t>ů</w:t>
      </w:r>
      <w:r w:rsidRPr="00C11251">
        <w:rPr>
          <w:rFonts w:ascii="Times New Roman" w:hAnsi="Times New Roman" w:cs="Times New Roman"/>
          <w:sz w:val="24"/>
          <w:szCs w:val="24"/>
        </w:rPr>
        <w:t xml:space="preserve">, nejvyšší </w:t>
      </w:r>
      <w:r w:rsidRPr="00C11251">
        <w:rPr>
          <w:rFonts w:ascii="Times New Roman" w:hAnsi="Times New Roman" w:cs="Times New Roman"/>
          <w:sz w:val="24"/>
          <w:szCs w:val="24"/>
        </w:rPr>
        <w:lastRenderedPageBreak/>
        <w:t>je</w:t>
      </w:r>
      <w:r w:rsidR="00205A84" w:rsidRPr="00C11251">
        <w:rPr>
          <w:rFonts w:ascii="Times New Roman" w:hAnsi="Times New Roman" w:cs="Times New Roman"/>
          <w:sz w:val="24"/>
          <w:szCs w:val="24"/>
        </w:rPr>
        <w:t xml:space="preserve"> v ČR</w:t>
      </w:r>
      <w:r w:rsidR="006B0653" w:rsidRPr="00C11251">
        <w:rPr>
          <w:rFonts w:ascii="Times New Roman" w:hAnsi="Times New Roman" w:cs="Times New Roman"/>
          <w:sz w:val="24"/>
          <w:szCs w:val="24"/>
        </w:rPr>
        <w:t>,</w:t>
      </w:r>
      <w:r w:rsidRPr="00C11251">
        <w:rPr>
          <w:rFonts w:ascii="Times New Roman" w:hAnsi="Times New Roman" w:cs="Times New Roman"/>
          <w:sz w:val="24"/>
          <w:szCs w:val="24"/>
        </w:rPr>
        <w:t xml:space="preserve"> stejně jako v celé EU</w:t>
      </w:r>
      <w:r w:rsidR="006B0653" w:rsidRPr="00C11251">
        <w:rPr>
          <w:rFonts w:ascii="Times New Roman" w:hAnsi="Times New Roman" w:cs="Times New Roman"/>
          <w:sz w:val="24"/>
          <w:szCs w:val="24"/>
        </w:rPr>
        <w:t>,</w:t>
      </w:r>
      <w:r w:rsidRPr="00C11251">
        <w:rPr>
          <w:rFonts w:ascii="Times New Roman" w:hAnsi="Times New Roman" w:cs="Times New Roman"/>
          <w:sz w:val="24"/>
          <w:szCs w:val="24"/>
        </w:rPr>
        <w:t xml:space="preserve"> podíl environmentálních externích nákladů (43</w:t>
      </w:r>
      <w:r w:rsidR="006B0653"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 podíl externích nákladů způsobených kongescemi </w:t>
      </w:r>
      <w:r w:rsidR="00205A84" w:rsidRPr="00C11251">
        <w:rPr>
          <w:rFonts w:ascii="Times New Roman" w:hAnsi="Times New Roman" w:cs="Times New Roman"/>
          <w:sz w:val="24"/>
          <w:szCs w:val="24"/>
        </w:rPr>
        <w:t xml:space="preserve">je </w:t>
      </w:r>
      <w:r w:rsidRPr="00C11251">
        <w:rPr>
          <w:rFonts w:ascii="Times New Roman" w:hAnsi="Times New Roman" w:cs="Times New Roman"/>
          <w:sz w:val="24"/>
          <w:szCs w:val="24"/>
        </w:rPr>
        <w:t xml:space="preserve">pak </w:t>
      </w:r>
      <w:r w:rsidR="00205A84" w:rsidRPr="00C11251">
        <w:rPr>
          <w:rFonts w:ascii="Times New Roman" w:hAnsi="Times New Roman" w:cs="Times New Roman"/>
          <w:sz w:val="24"/>
          <w:szCs w:val="24"/>
        </w:rPr>
        <w:t xml:space="preserve">v ČR </w:t>
      </w:r>
      <w:r w:rsidRPr="00C11251">
        <w:rPr>
          <w:rFonts w:ascii="Times New Roman" w:hAnsi="Times New Roman" w:cs="Times New Roman"/>
          <w:sz w:val="24"/>
          <w:szCs w:val="24"/>
        </w:rPr>
        <w:t>o něco nižší než celoevropský průměr (25</w:t>
      </w:r>
      <w:r w:rsidR="006B0653" w:rsidRPr="00C11251">
        <w:rPr>
          <w:rFonts w:ascii="Times New Roman" w:hAnsi="Times New Roman" w:cs="Times New Roman"/>
          <w:sz w:val="24"/>
          <w:szCs w:val="24"/>
        </w:rPr>
        <w:t xml:space="preserve"> </w:t>
      </w:r>
      <w:r w:rsidRPr="00C11251">
        <w:rPr>
          <w:rFonts w:ascii="Times New Roman" w:hAnsi="Times New Roman" w:cs="Times New Roman"/>
          <w:sz w:val="24"/>
          <w:szCs w:val="24"/>
        </w:rPr>
        <w:t>%), zatímco podíl externích nákladů spojených s dopravními nehodami je naopak o něco vyšší než průměr EU (32</w:t>
      </w:r>
      <w:r w:rsidR="006B0653"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 </w:t>
      </w:r>
    </w:p>
    <w:p w14:paraId="23176FE4" w14:textId="7456D6EC" w:rsidR="00A22A50" w:rsidRPr="00C11251" w:rsidRDefault="00606F02" w:rsidP="00A22A50">
      <w:pPr>
        <w:spacing w:before="160"/>
        <w:jc w:val="both"/>
        <w:rPr>
          <w:rFonts w:ascii="Times New Roman" w:hAnsi="Times New Roman" w:cs="Times New Roman"/>
          <w:sz w:val="24"/>
          <w:szCs w:val="24"/>
        </w:rPr>
      </w:pPr>
      <w:r w:rsidRPr="00C11251">
        <w:rPr>
          <w:rFonts w:ascii="Times New Roman" w:hAnsi="Times New Roman" w:cs="Times New Roman"/>
          <w:sz w:val="24"/>
          <w:szCs w:val="24"/>
        </w:rPr>
        <w:t>Důležitý je i výstup studie</w:t>
      </w:r>
      <w:r w:rsidR="00205A84" w:rsidRPr="00C11251">
        <w:rPr>
          <w:rFonts w:ascii="Times New Roman" w:hAnsi="Times New Roman" w:cs="Times New Roman"/>
          <w:sz w:val="24"/>
          <w:szCs w:val="24"/>
        </w:rPr>
        <w:t>, který hodnotí</w:t>
      </w:r>
      <w:r w:rsidRPr="00C11251">
        <w:rPr>
          <w:rFonts w:ascii="Times New Roman" w:hAnsi="Times New Roman" w:cs="Times New Roman"/>
          <w:sz w:val="24"/>
          <w:szCs w:val="24"/>
        </w:rPr>
        <w:t xml:space="preserve">, v jaké míře se uživatelé v silniční a železniční dopravě operující v ČR podílí, formou různých </w:t>
      </w:r>
      <w:r w:rsidR="00C110DD">
        <w:rPr>
          <w:rFonts w:ascii="Times New Roman" w:hAnsi="Times New Roman" w:cs="Times New Roman"/>
          <w:sz w:val="24"/>
          <w:szCs w:val="24"/>
        </w:rPr>
        <w:t xml:space="preserve">cen, </w:t>
      </w:r>
      <w:r w:rsidRPr="00C11251">
        <w:rPr>
          <w:rFonts w:ascii="Times New Roman" w:hAnsi="Times New Roman" w:cs="Times New Roman"/>
          <w:sz w:val="24"/>
          <w:szCs w:val="24"/>
        </w:rPr>
        <w:t xml:space="preserve">daní a </w:t>
      </w:r>
      <w:r w:rsidR="007C0BBC">
        <w:rPr>
          <w:rFonts w:ascii="Times New Roman" w:hAnsi="Times New Roman" w:cs="Times New Roman"/>
          <w:sz w:val="24"/>
          <w:szCs w:val="24"/>
        </w:rPr>
        <w:t>plateb</w:t>
      </w:r>
      <w:r w:rsidRPr="00C11251">
        <w:rPr>
          <w:rFonts w:ascii="Times New Roman" w:hAnsi="Times New Roman" w:cs="Times New Roman"/>
          <w:sz w:val="24"/>
          <w:szCs w:val="24"/>
        </w:rPr>
        <w:t>, na úhradě externích nákladů. Vyplývá z toho, že uživatelé v silniční osobní a nákladní dopravě hradí méně těchto nákladů (47 % resp. 48 %) než uživatelé v železniční osobní a nákladní dopravě (53 % resp. 51 %). Výrazně nejvíce externích nákladů hradí dle studie uživatelé vnitrozemské vodní dopravy (134 %). Při srovnání v rámci EU, hradí většina uživatelů silniční dopravy v Česku nižší procento než titíž uživatelé v rámci celoevropského průměru. V případě individuální automobilové dopravy je průměr EU 63 %, v případě lehkých užitkových vozidel pak 53 %.</w:t>
      </w:r>
      <w:r w:rsidR="00A22A50" w:rsidRPr="00C11251">
        <w:rPr>
          <w:rFonts w:ascii="Times New Roman" w:hAnsi="Times New Roman" w:cs="Times New Roman"/>
          <w:sz w:val="24"/>
          <w:szCs w:val="24"/>
        </w:rPr>
        <w:t xml:space="preserve"> </w:t>
      </w:r>
    </w:p>
    <w:p w14:paraId="552C471B" w14:textId="77777777" w:rsidR="00A22A50" w:rsidRPr="00C11251" w:rsidRDefault="00A22A50" w:rsidP="00A22A50">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Výše uvedený závěr studie EK plně koresponduje s některými zjištěními, k nimž dochází studie </w:t>
      </w:r>
      <w:r w:rsidRPr="00C11251">
        <w:rPr>
          <w:rFonts w:ascii="Times New Roman" w:hAnsi="Times New Roman" w:cs="Times New Roman"/>
          <w:i/>
          <w:sz w:val="24"/>
          <w:szCs w:val="24"/>
        </w:rPr>
        <w:t>Analýza zdanění a zpoplatnění vozidel</w:t>
      </w:r>
      <w:r w:rsidRPr="00C11251">
        <w:rPr>
          <w:rFonts w:ascii="Times New Roman" w:hAnsi="Times New Roman" w:cs="Times New Roman"/>
          <w:sz w:val="24"/>
          <w:szCs w:val="24"/>
        </w:rPr>
        <w:t xml:space="preserve">, kterou zpracovává Centrum dopravního výzkumu. Jde zejména o fakt, že </w:t>
      </w:r>
      <w:r w:rsidR="006B0653" w:rsidRPr="00C11251">
        <w:rPr>
          <w:rFonts w:ascii="Times New Roman" w:hAnsi="Times New Roman" w:cs="Times New Roman"/>
          <w:sz w:val="24"/>
          <w:szCs w:val="24"/>
        </w:rPr>
        <w:t>rozhodující</w:t>
      </w:r>
      <w:r w:rsidRPr="00C11251">
        <w:rPr>
          <w:rFonts w:ascii="Times New Roman" w:hAnsi="Times New Roman" w:cs="Times New Roman"/>
          <w:sz w:val="24"/>
          <w:szCs w:val="24"/>
        </w:rPr>
        <w:t xml:space="preserve"> většina států EU (včetně zemí</w:t>
      </w:r>
      <w:r w:rsidR="00182B06">
        <w:rPr>
          <w:rFonts w:ascii="Times New Roman" w:hAnsi="Times New Roman" w:cs="Times New Roman"/>
          <w:sz w:val="24"/>
          <w:szCs w:val="24"/>
        </w:rPr>
        <w:t xml:space="preserve"> střední a</w:t>
      </w:r>
      <w:r w:rsidRPr="00C11251">
        <w:rPr>
          <w:rFonts w:ascii="Times New Roman" w:hAnsi="Times New Roman" w:cs="Times New Roman"/>
          <w:sz w:val="24"/>
          <w:szCs w:val="24"/>
        </w:rPr>
        <w:t xml:space="preserve"> východní Evropy jako Slovensko, Maďarsko či Rumunsko) využívá</w:t>
      </w:r>
      <w:r w:rsidR="006B0653" w:rsidRPr="00C11251">
        <w:rPr>
          <w:rFonts w:ascii="Times New Roman" w:hAnsi="Times New Roman" w:cs="Times New Roman"/>
          <w:sz w:val="24"/>
          <w:szCs w:val="24"/>
        </w:rPr>
        <w:t>,</w:t>
      </w:r>
      <w:r w:rsidRPr="00C11251">
        <w:rPr>
          <w:rFonts w:ascii="Times New Roman" w:hAnsi="Times New Roman" w:cs="Times New Roman"/>
          <w:sz w:val="24"/>
          <w:szCs w:val="24"/>
        </w:rPr>
        <w:t xml:space="preserve"> na rozdíl </w:t>
      </w:r>
      <w:r w:rsidR="006B0653" w:rsidRPr="00C11251">
        <w:rPr>
          <w:rFonts w:ascii="Times New Roman" w:hAnsi="Times New Roman" w:cs="Times New Roman"/>
          <w:sz w:val="24"/>
          <w:szCs w:val="24"/>
        </w:rPr>
        <w:t xml:space="preserve">od </w:t>
      </w:r>
      <w:r w:rsidRPr="00C11251">
        <w:rPr>
          <w:rFonts w:ascii="Times New Roman" w:hAnsi="Times New Roman" w:cs="Times New Roman"/>
          <w:sz w:val="24"/>
          <w:szCs w:val="24"/>
        </w:rPr>
        <w:t>ČR</w:t>
      </w:r>
      <w:r w:rsidR="006B0653" w:rsidRPr="00C11251">
        <w:rPr>
          <w:rFonts w:ascii="Times New Roman" w:hAnsi="Times New Roman" w:cs="Times New Roman"/>
          <w:sz w:val="24"/>
          <w:szCs w:val="24"/>
        </w:rPr>
        <w:t>,</w:t>
      </w:r>
      <w:r w:rsidRPr="00C11251">
        <w:rPr>
          <w:rFonts w:ascii="Times New Roman" w:hAnsi="Times New Roman" w:cs="Times New Roman"/>
          <w:sz w:val="24"/>
          <w:szCs w:val="24"/>
        </w:rPr>
        <w:t xml:space="preserve"> určité daňové nástroje, jejich sazby zohledňují environmentální parametry jednotlivých silničních vozidel. Jde v zásadě o dva typy daní: daň z pořízení vozidla (někdy též označovaná za registrační daň) a daň z vlastnictví vozidla. Druhá z uvedených daní v zásadě odpovídá v podmínkách ČR silniční dani, jejíž plátci jsou však jen právnické a fyzické osoby používající své vozidlo pro účely podnikání.  </w:t>
      </w:r>
    </w:p>
    <w:p w14:paraId="1EB0C960" w14:textId="77777777" w:rsidR="00A22A50" w:rsidRDefault="006223C4" w:rsidP="00A22A50">
      <w:pPr>
        <w:spacing w:before="160"/>
        <w:jc w:val="both"/>
        <w:rPr>
          <w:rFonts w:ascii="Times New Roman" w:hAnsi="Times New Roman" w:cs="Times New Roman"/>
          <w:sz w:val="24"/>
          <w:szCs w:val="24"/>
        </w:rPr>
      </w:pPr>
      <w:r>
        <w:rPr>
          <w:rFonts w:ascii="Times New Roman" w:hAnsi="Times New Roman" w:cs="Times New Roman"/>
          <w:sz w:val="24"/>
          <w:szCs w:val="24"/>
        </w:rPr>
        <w:t>Do konce roku 2020 by měla být dokončena</w:t>
      </w:r>
      <w:r w:rsidR="00805D46" w:rsidRPr="00C11251">
        <w:rPr>
          <w:rFonts w:ascii="Times New Roman" w:hAnsi="Times New Roman" w:cs="Times New Roman"/>
          <w:sz w:val="24"/>
          <w:szCs w:val="24"/>
        </w:rPr>
        <w:t xml:space="preserve"> 2. fáze uvedené studie, která má posoudit možné dodatečné zdanění silničních vozidel tak, aby se podpořilo masivnější zavádění vozidel na alternativní paliva. V tuto chvíli však nelze předjímat závěry této analýzy.</w:t>
      </w:r>
    </w:p>
    <w:p w14:paraId="7F2A374C" w14:textId="77777777" w:rsidR="002227B3" w:rsidRPr="00C11251" w:rsidRDefault="002227B3" w:rsidP="00A22A50">
      <w:pPr>
        <w:spacing w:before="160"/>
        <w:jc w:val="both"/>
        <w:rPr>
          <w:rFonts w:ascii="Times New Roman" w:hAnsi="Times New Roman" w:cs="Times New Roman"/>
          <w:sz w:val="24"/>
          <w:szCs w:val="24"/>
        </w:rPr>
      </w:pPr>
      <w:r>
        <w:rPr>
          <w:rFonts w:ascii="Times New Roman" w:hAnsi="Times New Roman" w:cs="Times New Roman"/>
          <w:sz w:val="24"/>
          <w:szCs w:val="24"/>
        </w:rPr>
        <w:t xml:space="preserve">Zásadní je rovněž dále rozvíjet zásadu uživatel a znečišťovatel platí v rámci systému mýtného a to v souladu s evropskou legislativou pro tuto oblast (viz </w:t>
      </w:r>
      <w:r w:rsidR="006F4923">
        <w:rPr>
          <w:rFonts w:ascii="Times New Roman" w:hAnsi="Times New Roman" w:cs="Times New Roman"/>
          <w:sz w:val="24"/>
          <w:szCs w:val="24"/>
        </w:rPr>
        <w:t>připravovaná novela</w:t>
      </w:r>
      <w:r>
        <w:rPr>
          <w:rFonts w:ascii="Times New Roman" w:hAnsi="Times New Roman" w:cs="Times New Roman"/>
          <w:sz w:val="24"/>
          <w:szCs w:val="24"/>
        </w:rPr>
        <w:t xml:space="preserve"> směrnice Euroviněta). </w:t>
      </w:r>
      <w:r w:rsidR="006F4923">
        <w:rPr>
          <w:rFonts w:ascii="Times New Roman" w:hAnsi="Times New Roman" w:cs="Times New Roman"/>
          <w:sz w:val="24"/>
          <w:szCs w:val="24"/>
        </w:rPr>
        <w:t xml:space="preserve">Očekává se, že </w:t>
      </w:r>
      <w:r>
        <w:rPr>
          <w:rFonts w:ascii="Times New Roman" w:hAnsi="Times New Roman" w:cs="Times New Roman"/>
          <w:sz w:val="24"/>
          <w:szCs w:val="24"/>
        </w:rPr>
        <w:t>bude</w:t>
      </w:r>
      <w:r w:rsidR="006F4923">
        <w:rPr>
          <w:rFonts w:ascii="Times New Roman" w:hAnsi="Times New Roman" w:cs="Times New Roman"/>
          <w:sz w:val="24"/>
          <w:szCs w:val="24"/>
        </w:rPr>
        <w:t xml:space="preserve"> možné na základě této směrnice </w:t>
      </w:r>
      <w:r>
        <w:rPr>
          <w:rFonts w:ascii="Times New Roman" w:hAnsi="Times New Roman" w:cs="Times New Roman"/>
          <w:sz w:val="24"/>
          <w:szCs w:val="24"/>
        </w:rPr>
        <w:t>zahrnout do výše mýta externí náklady spojené se znečištěním ovzduší a  hlukem. V návaznosti na aktuálně projednávanou novelu této směrnice by mělo být možné odstupňovat výši mýtného podle emisí CO</w:t>
      </w:r>
      <w:r w:rsidRPr="00182B06">
        <w:rPr>
          <w:rFonts w:ascii="Times New Roman" w:hAnsi="Times New Roman" w:cs="Times New Roman"/>
          <w:sz w:val="24"/>
          <w:szCs w:val="24"/>
          <w:vertAlign w:val="subscript"/>
        </w:rPr>
        <w:t>2</w:t>
      </w:r>
      <w:r>
        <w:rPr>
          <w:rFonts w:ascii="Times New Roman" w:hAnsi="Times New Roman" w:cs="Times New Roman"/>
          <w:sz w:val="24"/>
          <w:szCs w:val="24"/>
        </w:rPr>
        <w:t xml:space="preserve"> jednotlivých vozidel, což by mělo být pozitivní dopad na postupnou obnovu vozidlového parku směrem k nízkoemisním a bezemisním vozidlům.</w:t>
      </w:r>
    </w:p>
    <w:p w14:paraId="11984D22" w14:textId="77777777" w:rsidR="006B0653" w:rsidRPr="00C11251" w:rsidRDefault="00515C8B" w:rsidP="006B0653">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1AD3C1D5" w14:textId="77777777" w:rsidR="006B0653" w:rsidRDefault="006B0653" w:rsidP="00B447E9">
      <w:pPr>
        <w:pStyle w:val="Nadpis4"/>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Postupn</w:t>
      </w:r>
      <w:r w:rsidR="00205A84" w:rsidRPr="00A346FC">
        <w:rPr>
          <w:rFonts w:ascii="Times New Roman" w:hAnsi="Times New Roman" w:cs="Times New Roman"/>
          <w:i w:val="0"/>
          <w:color w:val="auto"/>
          <w:sz w:val="24"/>
          <w:szCs w:val="24"/>
        </w:rPr>
        <w:t>ě</w:t>
      </w:r>
      <w:r w:rsidRPr="00A346FC">
        <w:rPr>
          <w:rFonts w:ascii="Times New Roman" w:hAnsi="Times New Roman" w:cs="Times New Roman"/>
          <w:i w:val="0"/>
          <w:color w:val="auto"/>
          <w:sz w:val="24"/>
          <w:szCs w:val="24"/>
        </w:rPr>
        <w:t xml:space="preserve"> internaliz</w:t>
      </w:r>
      <w:r w:rsidR="00205A84" w:rsidRPr="00A346FC">
        <w:rPr>
          <w:rFonts w:ascii="Times New Roman" w:hAnsi="Times New Roman" w:cs="Times New Roman"/>
          <w:i w:val="0"/>
          <w:color w:val="auto"/>
          <w:sz w:val="24"/>
          <w:szCs w:val="24"/>
        </w:rPr>
        <w:t>ovat</w:t>
      </w:r>
      <w:r w:rsidRPr="00A346FC">
        <w:rPr>
          <w:rFonts w:ascii="Times New Roman" w:hAnsi="Times New Roman" w:cs="Times New Roman"/>
          <w:i w:val="0"/>
          <w:color w:val="auto"/>
          <w:sz w:val="24"/>
          <w:szCs w:val="24"/>
        </w:rPr>
        <w:t xml:space="preserve"> externí náklad</w:t>
      </w:r>
      <w:r w:rsidR="00205A84" w:rsidRPr="00A346FC">
        <w:rPr>
          <w:rFonts w:ascii="Times New Roman" w:hAnsi="Times New Roman" w:cs="Times New Roman"/>
          <w:i w:val="0"/>
          <w:color w:val="auto"/>
          <w:sz w:val="24"/>
          <w:szCs w:val="24"/>
        </w:rPr>
        <w:t>y</w:t>
      </w:r>
      <w:r w:rsidRPr="00A346FC">
        <w:rPr>
          <w:rFonts w:ascii="Times New Roman" w:hAnsi="Times New Roman" w:cs="Times New Roman"/>
          <w:i w:val="0"/>
          <w:color w:val="auto"/>
          <w:sz w:val="24"/>
          <w:szCs w:val="24"/>
        </w:rPr>
        <w:t xml:space="preserve"> v souvislosti s celoevropským vývojem</w:t>
      </w:r>
      <w:r w:rsidR="00F622E6" w:rsidRPr="00A346FC">
        <w:rPr>
          <w:rFonts w:ascii="Times New Roman" w:hAnsi="Times New Roman" w:cs="Times New Roman"/>
          <w:i w:val="0"/>
          <w:color w:val="auto"/>
          <w:sz w:val="24"/>
          <w:szCs w:val="24"/>
        </w:rPr>
        <w:t xml:space="preserve"> a</w:t>
      </w:r>
      <w:r w:rsidRPr="00A346FC">
        <w:rPr>
          <w:rFonts w:ascii="Times New Roman" w:hAnsi="Times New Roman" w:cs="Times New Roman"/>
          <w:i w:val="0"/>
          <w:color w:val="auto"/>
          <w:sz w:val="24"/>
          <w:szCs w:val="24"/>
        </w:rPr>
        <w:t xml:space="preserve"> na základě závěrů studie Analýza zdanění a zpoplatnění vozidel</w:t>
      </w:r>
      <w:r w:rsidR="002227B3">
        <w:rPr>
          <w:rFonts w:ascii="Times New Roman" w:hAnsi="Times New Roman" w:cs="Times New Roman"/>
          <w:i w:val="0"/>
          <w:color w:val="auto"/>
          <w:sz w:val="24"/>
          <w:szCs w:val="24"/>
        </w:rPr>
        <w:t>.</w:t>
      </w:r>
    </w:p>
    <w:p w14:paraId="48BFCFDC" w14:textId="77777777" w:rsidR="002227B3" w:rsidRPr="002227B3" w:rsidRDefault="002227B3" w:rsidP="002227B3">
      <w:pPr>
        <w:pStyle w:val="Nadpis4"/>
        <w:jc w:val="both"/>
      </w:pPr>
      <w:r>
        <w:rPr>
          <w:rFonts w:ascii="Times New Roman" w:hAnsi="Times New Roman" w:cs="Times New Roman"/>
          <w:i w:val="0"/>
          <w:color w:val="auto"/>
          <w:sz w:val="24"/>
          <w:szCs w:val="24"/>
        </w:rPr>
        <w:t>V návaznosti na aktuálně projednávanou novelu tzv. směrnice Euroviněta zavést diferenciaci sazeb mýtného podle emisí CO</w:t>
      </w:r>
      <w:r w:rsidRPr="008B10B4">
        <w:rPr>
          <w:rFonts w:ascii="Times New Roman" w:hAnsi="Times New Roman" w:cs="Times New Roman"/>
          <w:i w:val="0"/>
          <w:color w:val="auto"/>
          <w:sz w:val="24"/>
          <w:szCs w:val="24"/>
          <w:vertAlign w:val="subscript"/>
        </w:rPr>
        <w:t>2</w:t>
      </w:r>
      <w:r>
        <w:rPr>
          <w:rFonts w:ascii="Times New Roman" w:hAnsi="Times New Roman" w:cs="Times New Roman"/>
          <w:i w:val="0"/>
          <w:color w:val="auto"/>
          <w:sz w:val="24"/>
          <w:szCs w:val="24"/>
        </w:rPr>
        <w:t>.</w:t>
      </w:r>
    </w:p>
    <w:p w14:paraId="01960FB4" w14:textId="77777777" w:rsidR="009470B9" w:rsidRPr="00641D3F" w:rsidRDefault="005816A0" w:rsidP="00641D3F">
      <w:pPr>
        <w:pStyle w:val="Nadpis3"/>
        <w:spacing w:before="160" w:after="160"/>
        <w:rPr>
          <w:rFonts w:ascii="Times New Roman" w:hAnsi="Times New Roman" w:cs="Times New Roman"/>
          <w:b/>
          <w:color w:val="2E74B5" w:themeColor="accent1" w:themeShade="BF"/>
          <w:sz w:val="24"/>
        </w:rPr>
      </w:pPr>
      <w:bookmarkStart w:id="13" w:name="_Toc53577600"/>
      <w:r w:rsidRPr="00641D3F">
        <w:rPr>
          <w:rFonts w:ascii="Times New Roman" w:hAnsi="Times New Roman" w:cs="Times New Roman"/>
          <w:b/>
          <w:color w:val="2E74B5" w:themeColor="accent1" w:themeShade="BF"/>
          <w:sz w:val="24"/>
        </w:rPr>
        <w:t>Energetické úspory v</w:t>
      </w:r>
      <w:r w:rsidR="00423205" w:rsidRPr="00641D3F">
        <w:rPr>
          <w:rFonts w:ascii="Times New Roman" w:hAnsi="Times New Roman" w:cs="Times New Roman"/>
          <w:b/>
          <w:color w:val="2E74B5" w:themeColor="accent1" w:themeShade="BF"/>
          <w:sz w:val="24"/>
        </w:rPr>
        <w:t> </w:t>
      </w:r>
      <w:r w:rsidRPr="00641D3F">
        <w:rPr>
          <w:rFonts w:ascii="Times New Roman" w:hAnsi="Times New Roman" w:cs="Times New Roman"/>
          <w:b/>
          <w:color w:val="2E74B5" w:themeColor="accent1" w:themeShade="BF"/>
          <w:sz w:val="24"/>
        </w:rPr>
        <w:t>dopravě</w:t>
      </w:r>
      <w:bookmarkEnd w:id="13"/>
    </w:p>
    <w:p w14:paraId="74E52BA1" w14:textId="77777777" w:rsidR="00423205" w:rsidRPr="00C11251" w:rsidRDefault="00423205"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 xml:space="preserve">Odpovědnost za plnění specifického cíle: MPO ve spolupráci s MD, </w:t>
      </w:r>
    </w:p>
    <w:p w14:paraId="16C7A505" w14:textId="77777777" w:rsidR="00423205" w:rsidRPr="00C11251" w:rsidRDefault="00423205"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Národní akční plán čisté mobility, Koncepce veřejné dopravy, Koncepce nákladní dopravy.</w:t>
      </w:r>
    </w:p>
    <w:p w14:paraId="041274A1" w14:textId="77777777" w:rsidR="005816A0" w:rsidRPr="00C11251" w:rsidRDefault="005816A0" w:rsidP="005816A0">
      <w:pPr>
        <w:spacing w:before="160"/>
        <w:jc w:val="both"/>
        <w:rPr>
          <w:rFonts w:ascii="Times New Roman" w:hAnsi="Times New Roman" w:cs="Times New Roman"/>
          <w:sz w:val="24"/>
          <w:szCs w:val="24"/>
        </w:rPr>
      </w:pPr>
      <w:r w:rsidRPr="00C11251">
        <w:rPr>
          <w:rFonts w:ascii="Times New Roman" w:hAnsi="Times New Roman" w:cs="Times New Roman"/>
          <w:sz w:val="24"/>
          <w:szCs w:val="24"/>
        </w:rPr>
        <w:t>Největšími spotřebiteli energie v ČR i EU je průmysl, domácnosti a doprava. Zatímco u prvních dvou oblastí se daří aplikovat úsporná opatření</w:t>
      </w:r>
      <w:r w:rsidR="002C3B62">
        <w:rPr>
          <w:rFonts w:ascii="Times New Roman" w:hAnsi="Times New Roman" w:cs="Times New Roman"/>
          <w:sz w:val="24"/>
          <w:szCs w:val="24"/>
        </w:rPr>
        <w:t>, přičemž energetické úspory je nutné dosahovat i v případě např. výpravních budov</w:t>
      </w:r>
      <w:r w:rsidRPr="00C11251">
        <w:rPr>
          <w:rFonts w:ascii="Times New Roman" w:hAnsi="Times New Roman" w:cs="Times New Roman"/>
          <w:sz w:val="24"/>
          <w:szCs w:val="24"/>
        </w:rPr>
        <w:t xml:space="preserve">, v případě dopravy absolutní spotřeba energie stále stoupá. </w:t>
      </w:r>
      <w:r w:rsidR="00EC4986" w:rsidRPr="00C11251">
        <w:rPr>
          <w:rFonts w:ascii="Times New Roman" w:hAnsi="Times New Roman" w:cs="Times New Roman"/>
          <w:sz w:val="24"/>
          <w:szCs w:val="24"/>
        </w:rPr>
        <w:lastRenderedPageBreak/>
        <w:t xml:space="preserve">I v dopravě jsou sice zaváděna úsporná opatření, např. úspornější motory aut, </w:t>
      </w:r>
      <w:r w:rsidR="00E15663" w:rsidRPr="00C11251">
        <w:rPr>
          <w:rFonts w:ascii="Times New Roman" w:hAnsi="Times New Roman" w:cs="Times New Roman"/>
          <w:sz w:val="24"/>
          <w:szCs w:val="24"/>
        </w:rPr>
        <w:t xml:space="preserve">avšak </w:t>
      </w:r>
      <w:r w:rsidR="00EC4986" w:rsidRPr="00C11251">
        <w:rPr>
          <w:rFonts w:ascii="Times New Roman" w:hAnsi="Times New Roman" w:cs="Times New Roman"/>
          <w:sz w:val="24"/>
          <w:szCs w:val="24"/>
        </w:rPr>
        <w:t xml:space="preserve">s tím, jak stoupá obliba velkých aut, zejména typu SUV, v konečném důsledku spotřeba energie stále stoupá, a to nejen absolutně. I v dopravě </w:t>
      </w:r>
      <w:r w:rsidR="006320F2" w:rsidRPr="00C11251">
        <w:rPr>
          <w:rFonts w:ascii="Times New Roman" w:hAnsi="Times New Roman" w:cs="Times New Roman"/>
          <w:sz w:val="24"/>
          <w:szCs w:val="24"/>
        </w:rPr>
        <w:t>může platit v určitých případech</w:t>
      </w:r>
      <w:r w:rsidR="00EC4986" w:rsidRPr="00C11251">
        <w:rPr>
          <w:rFonts w:ascii="Times New Roman" w:hAnsi="Times New Roman" w:cs="Times New Roman"/>
          <w:sz w:val="24"/>
          <w:szCs w:val="24"/>
        </w:rPr>
        <w:t xml:space="preserve"> tzv. </w:t>
      </w:r>
      <w:r w:rsidR="00EC4986" w:rsidRPr="00C11251">
        <w:rPr>
          <w:rFonts w:ascii="Times New Roman" w:hAnsi="Times New Roman" w:cs="Times New Roman"/>
          <w:i/>
          <w:sz w:val="24"/>
          <w:szCs w:val="24"/>
        </w:rPr>
        <w:t>Jevonsův paradox</w:t>
      </w:r>
      <w:r w:rsidR="00EC4986" w:rsidRPr="00C11251">
        <w:rPr>
          <w:rFonts w:ascii="Times New Roman" w:hAnsi="Times New Roman" w:cs="Times New Roman"/>
          <w:sz w:val="24"/>
          <w:szCs w:val="24"/>
        </w:rPr>
        <w:t xml:space="preserve">, který říká, že zvýšení energetické účinnosti </w:t>
      </w:r>
      <w:r w:rsidR="00710811" w:rsidRPr="00C11251">
        <w:rPr>
          <w:rFonts w:ascii="Times New Roman" w:hAnsi="Times New Roman" w:cs="Times New Roman"/>
          <w:sz w:val="24"/>
          <w:szCs w:val="24"/>
        </w:rPr>
        <w:t>nemusí vést</w:t>
      </w:r>
      <w:r w:rsidR="00EC4986" w:rsidRPr="00C11251">
        <w:rPr>
          <w:rFonts w:ascii="Times New Roman" w:hAnsi="Times New Roman" w:cs="Times New Roman"/>
          <w:sz w:val="24"/>
          <w:szCs w:val="24"/>
        </w:rPr>
        <w:t xml:space="preserve"> k úsporám, ale ještě k větší spotřebě, a to v důsledku zlevnění provozu, což implikuje větší využívání.</w:t>
      </w:r>
      <w:r w:rsidR="006C60EE" w:rsidRPr="00C11251">
        <w:rPr>
          <w:rFonts w:ascii="Times New Roman" w:hAnsi="Times New Roman" w:cs="Times New Roman"/>
          <w:sz w:val="24"/>
          <w:szCs w:val="24"/>
        </w:rPr>
        <w:t xml:space="preserve"> V každém případě zavádění elektromobility v silniční dopravě bude znamenat významnou energetickou úsporu</w:t>
      </w:r>
      <w:r w:rsidR="00756F0F" w:rsidRPr="00C11251">
        <w:rPr>
          <w:rFonts w:ascii="Times New Roman" w:hAnsi="Times New Roman" w:cs="Times New Roman"/>
          <w:sz w:val="24"/>
          <w:szCs w:val="24"/>
        </w:rPr>
        <w:t>, neboť spalovací motory mají velmi nízkou účinnost (2/3 energie paliva mění ve ztrátové teplo).</w:t>
      </w:r>
    </w:p>
    <w:p w14:paraId="531106B9" w14:textId="77777777" w:rsidR="004B2A6D" w:rsidRPr="00C11251" w:rsidRDefault="00E15663" w:rsidP="004B2A6D">
      <w:pPr>
        <w:spacing w:before="160"/>
        <w:jc w:val="both"/>
        <w:rPr>
          <w:rFonts w:ascii="Times New Roman" w:hAnsi="Times New Roman" w:cs="Times New Roman"/>
          <w:sz w:val="24"/>
          <w:szCs w:val="24"/>
        </w:rPr>
      </w:pPr>
      <w:r w:rsidRPr="00C11251">
        <w:rPr>
          <w:rFonts w:ascii="Times New Roman" w:hAnsi="Times New Roman" w:cs="Times New Roman"/>
          <w:sz w:val="24"/>
          <w:szCs w:val="24"/>
        </w:rPr>
        <w:t>Vzhledem k tomu, že doprava má růstovou tendenci, dle prognóz i z dlouhodobé perspektivy, bude možnost zajistit energetické úspory značně komplikovaná. Avšak možnost úspor je u různých dopravních systémů odlišná. Kolejová doprava s elektrickou vozbou má zhruba osm krát nižší energetickou náročnost než silniční doprava zajišťovaná vozidly poháněnými spalovacími motory. Proto existuje významný potenciál úspor (zhruba 88 %), a to ve využívání hromadné, zvláště pak kolejové dopravy v elektrické trakci</w:t>
      </w:r>
      <w:r w:rsidR="00D4299D">
        <w:rPr>
          <w:rFonts w:ascii="Times New Roman" w:hAnsi="Times New Roman" w:cs="Times New Roman"/>
          <w:sz w:val="24"/>
          <w:szCs w:val="24"/>
        </w:rPr>
        <w:t xml:space="preserve"> </w:t>
      </w:r>
      <w:r w:rsidR="00D4299D" w:rsidRPr="00D4299D">
        <w:rPr>
          <w:rFonts w:ascii="Times New Roman" w:hAnsi="Times New Roman" w:cs="Times New Roman"/>
          <w:sz w:val="24"/>
          <w:szCs w:val="24"/>
        </w:rPr>
        <w:t>náhradou za individuální dopravu tradičními automobily</w:t>
      </w:r>
      <w:r w:rsidRPr="00C11251">
        <w:rPr>
          <w:rFonts w:ascii="Times New Roman" w:hAnsi="Times New Roman" w:cs="Times New Roman"/>
          <w:sz w:val="24"/>
          <w:szCs w:val="24"/>
        </w:rPr>
        <w:t>. Výhodou Č</w:t>
      </w:r>
      <w:r w:rsidR="006223C4">
        <w:rPr>
          <w:rFonts w:ascii="Times New Roman" w:hAnsi="Times New Roman" w:cs="Times New Roman"/>
          <w:sz w:val="24"/>
          <w:szCs w:val="24"/>
        </w:rPr>
        <w:t>R</w:t>
      </w:r>
      <w:r w:rsidRPr="00C11251">
        <w:rPr>
          <w:rFonts w:ascii="Times New Roman" w:hAnsi="Times New Roman" w:cs="Times New Roman"/>
          <w:sz w:val="24"/>
          <w:szCs w:val="24"/>
        </w:rPr>
        <w:t xml:space="preserve"> je, že občané jsou zvyklí využívat hromadnou dopravu, v případě městské dopravy je v tomto ohledu ČR evropskou špičkou.</w:t>
      </w:r>
      <w:r w:rsidR="004B2A6D" w:rsidRPr="00C11251">
        <w:rPr>
          <w:rFonts w:ascii="Times New Roman" w:hAnsi="Times New Roman" w:cs="Times New Roman"/>
          <w:sz w:val="24"/>
          <w:szCs w:val="24"/>
        </w:rPr>
        <w:t xml:space="preserve"> K využití významného potenciálu úspor energie i emisí, který v sobě nese přechod z individuální automobilové dopravy do veřejné kolejové dopravy s elektrickou vozbou, však musí být splněny dvě základní podmínky:</w:t>
      </w:r>
    </w:p>
    <w:p w14:paraId="4F3BD6ED" w14:textId="77777777" w:rsidR="004B2A6D" w:rsidRPr="00C11251" w:rsidRDefault="004B2A6D" w:rsidP="00D21AE8">
      <w:pPr>
        <w:pStyle w:val="Odstavecseseznamem"/>
        <w:numPr>
          <w:ilvl w:val="0"/>
          <w:numId w:val="28"/>
        </w:numPr>
        <w:spacing w:before="120" w:after="120"/>
        <w:ind w:left="567"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systém veřejné hromadné kolejové dopravy s elektrickou vozbou (tratě, vozidla i jízdní řád a tarif) musí být natolik kvalitní, aby motivoval obyvatelstvo k její preferenci před energeticky náročnější individuální dopravou,</w:t>
      </w:r>
    </w:p>
    <w:p w14:paraId="45B11545" w14:textId="77777777" w:rsidR="004B2A6D" w:rsidRPr="00C11251" w:rsidRDefault="004B2A6D" w:rsidP="00D21AE8">
      <w:pPr>
        <w:pStyle w:val="Odstavecseseznamem"/>
        <w:numPr>
          <w:ilvl w:val="0"/>
          <w:numId w:val="28"/>
        </w:numPr>
        <w:spacing w:before="120" w:after="120"/>
        <w:ind w:left="567"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systém veřejné hromadné</w:t>
      </w:r>
      <w:r w:rsidR="00AE04C8">
        <w:rPr>
          <w:rFonts w:ascii="Times New Roman" w:hAnsi="Times New Roman" w:cs="Times New Roman"/>
          <w:sz w:val="24"/>
          <w:szCs w:val="24"/>
        </w:rPr>
        <w:t>, zejména</w:t>
      </w:r>
      <w:r w:rsidRPr="00C11251">
        <w:rPr>
          <w:rFonts w:ascii="Times New Roman" w:hAnsi="Times New Roman" w:cs="Times New Roman"/>
          <w:sz w:val="24"/>
          <w:szCs w:val="24"/>
        </w:rPr>
        <w:t xml:space="preserve"> kolejové</w:t>
      </w:r>
      <w:r w:rsidR="00AE04C8">
        <w:rPr>
          <w:rFonts w:ascii="Times New Roman" w:hAnsi="Times New Roman" w:cs="Times New Roman"/>
          <w:sz w:val="24"/>
          <w:szCs w:val="24"/>
        </w:rPr>
        <w:t>,</w:t>
      </w:r>
      <w:r w:rsidRPr="00C11251">
        <w:rPr>
          <w:rFonts w:ascii="Times New Roman" w:hAnsi="Times New Roman" w:cs="Times New Roman"/>
          <w:sz w:val="24"/>
          <w:szCs w:val="24"/>
        </w:rPr>
        <w:t xml:space="preserve"> dopravy s elektrickou vozbou musí být natolik kapacitní, aby zvládl uspokojit přepravní poptávku. Neboť i kvantita je součástí kvality, odmítnutí cestujícího (místenkový systém) či cestování v</w:t>
      </w:r>
      <w:r w:rsidR="008712AB" w:rsidRPr="00C11251">
        <w:rPr>
          <w:rFonts w:ascii="Times New Roman" w:hAnsi="Times New Roman" w:cs="Times New Roman"/>
          <w:sz w:val="24"/>
          <w:szCs w:val="24"/>
        </w:rPr>
        <w:t> přeplněných spojích</w:t>
      </w:r>
      <w:r w:rsidRPr="00C11251">
        <w:rPr>
          <w:rFonts w:ascii="Times New Roman" w:hAnsi="Times New Roman" w:cs="Times New Roman"/>
          <w:sz w:val="24"/>
          <w:szCs w:val="24"/>
        </w:rPr>
        <w:t xml:space="preserve"> (otevřený systém) působí velmi negativně. </w:t>
      </w:r>
      <w:r w:rsidR="006C60EE" w:rsidRPr="00C11251">
        <w:rPr>
          <w:rFonts w:ascii="Times New Roman" w:hAnsi="Times New Roman" w:cs="Times New Roman"/>
          <w:sz w:val="24"/>
          <w:szCs w:val="24"/>
        </w:rPr>
        <w:t xml:space="preserve"> </w:t>
      </w:r>
    </w:p>
    <w:p w14:paraId="3589C35F" w14:textId="77777777" w:rsidR="006C60EE" w:rsidRPr="00C11251" w:rsidRDefault="006C60EE" w:rsidP="005816A0">
      <w:pPr>
        <w:spacing w:before="160"/>
        <w:jc w:val="both"/>
        <w:rPr>
          <w:rFonts w:ascii="Times New Roman" w:hAnsi="Times New Roman" w:cs="Times New Roman"/>
          <w:sz w:val="24"/>
          <w:szCs w:val="24"/>
        </w:rPr>
      </w:pPr>
      <w:r w:rsidRPr="00C11251">
        <w:rPr>
          <w:rFonts w:ascii="Times New Roman" w:hAnsi="Times New Roman" w:cs="Times New Roman"/>
          <w:sz w:val="24"/>
          <w:szCs w:val="24"/>
        </w:rPr>
        <w:t>V poslední době roste i obliba dálkové železniční dopravy na modernizovaných tratích a příměstské dopravy. Na této skutečnosti je nutné i do budoucna stavět s tím, že podpora využívání energeticky efektivních druhů dopravy vyžaduje specifický přístup podle jednotlivých typů regionů, proto je dále řešena v části 2.</w:t>
      </w:r>
    </w:p>
    <w:p w14:paraId="0118DC0C" w14:textId="77777777" w:rsidR="006C60EE" w:rsidRPr="00C11251" w:rsidRDefault="000076B6" w:rsidP="005816A0">
      <w:pPr>
        <w:spacing w:before="160"/>
        <w:jc w:val="both"/>
        <w:rPr>
          <w:rFonts w:ascii="Times New Roman" w:hAnsi="Times New Roman" w:cs="Times New Roman"/>
          <w:sz w:val="24"/>
          <w:szCs w:val="24"/>
        </w:rPr>
      </w:pPr>
      <w:r w:rsidRPr="00C11251">
        <w:rPr>
          <w:rFonts w:ascii="Times New Roman" w:hAnsi="Times New Roman" w:cs="Times New Roman"/>
          <w:sz w:val="24"/>
          <w:szCs w:val="24"/>
        </w:rPr>
        <w:t>V případě nákladní dopravy existuje potenciál zejména v rámci kontinentální kombinované dopravy, která se postupně rozvíjí s ohledem na stav na dopravním trhu. Největší překážkou je dle operátorů kapacita železniční sítě a její spolehlivost, na rozdíl od energetiky pracuje železnice bez zálohování. Proto se provozní poruchy (nejen na území ČR, ale i v zahraničí) obvykle řeší zastavením provozu na širší části sítě a restartem provozu, což je časově náročné. V tomto případě je nutné připravit v rámci celé Evropy adaptační opatření železniční sítě na klimatickou změnu, a to v důsledku rostoucí energie v atmosféře, která se projevuje stále častějšími epizodami extrémního počasí.</w:t>
      </w:r>
    </w:p>
    <w:p w14:paraId="31BE653E" w14:textId="77777777" w:rsidR="004E60B3" w:rsidRPr="00C11251" w:rsidRDefault="00515C8B" w:rsidP="004E60B3">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703ECDCB" w14:textId="77777777" w:rsidR="00EC4986" w:rsidRPr="00A346FC" w:rsidRDefault="004E60B3" w:rsidP="002559BD">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Snižov</w:t>
      </w:r>
      <w:r w:rsidR="00835373" w:rsidRPr="00A346FC">
        <w:rPr>
          <w:rFonts w:ascii="Times New Roman" w:hAnsi="Times New Roman" w:cs="Times New Roman"/>
          <w:i w:val="0"/>
          <w:color w:val="auto"/>
          <w:sz w:val="24"/>
          <w:szCs w:val="24"/>
        </w:rPr>
        <w:t>at</w:t>
      </w:r>
      <w:r w:rsidRPr="00A346FC">
        <w:rPr>
          <w:rFonts w:ascii="Times New Roman" w:hAnsi="Times New Roman" w:cs="Times New Roman"/>
          <w:i w:val="0"/>
          <w:color w:val="auto"/>
          <w:sz w:val="24"/>
          <w:szCs w:val="24"/>
        </w:rPr>
        <w:t xml:space="preserve"> závislost dopravy na fosilních zdrojích</w:t>
      </w:r>
      <w:r w:rsidR="00835373" w:rsidRPr="00A346FC">
        <w:rPr>
          <w:rFonts w:ascii="Times New Roman" w:hAnsi="Times New Roman" w:cs="Times New Roman"/>
          <w:i w:val="0"/>
          <w:color w:val="auto"/>
          <w:sz w:val="24"/>
          <w:szCs w:val="24"/>
        </w:rPr>
        <w:t>.</w:t>
      </w:r>
    </w:p>
    <w:p w14:paraId="3469DB05" w14:textId="77777777" w:rsidR="004E60B3" w:rsidRPr="00A346FC" w:rsidRDefault="00835373" w:rsidP="002559BD">
      <w:pPr>
        <w:pStyle w:val="Nadpis4"/>
        <w:keepNext w:val="0"/>
        <w:keepLines w:val="0"/>
        <w:ind w:left="862" w:hanging="862"/>
        <w:jc w:val="both"/>
        <w:rPr>
          <w:rFonts w:ascii="Times New Roman" w:hAnsi="Times New Roman" w:cs="Times New Roman"/>
          <w:i w:val="0"/>
          <w:color w:val="auto"/>
          <w:sz w:val="24"/>
          <w:szCs w:val="24"/>
        </w:rPr>
      </w:pPr>
      <w:r w:rsidRPr="00A346FC">
        <w:rPr>
          <w:rFonts w:ascii="Times New Roman" w:hAnsi="Times New Roman" w:cs="Times New Roman"/>
          <w:i w:val="0"/>
          <w:color w:val="auto"/>
          <w:sz w:val="24"/>
          <w:szCs w:val="24"/>
        </w:rPr>
        <w:t>Vytvořit podmínky pro dopravní soustavu</w:t>
      </w:r>
      <w:r w:rsidR="004E60B3" w:rsidRPr="00A346FC">
        <w:rPr>
          <w:rFonts w:ascii="Times New Roman" w:hAnsi="Times New Roman" w:cs="Times New Roman"/>
          <w:i w:val="0"/>
          <w:color w:val="auto"/>
          <w:sz w:val="24"/>
          <w:szCs w:val="24"/>
        </w:rPr>
        <w:t xml:space="preserve"> založen</w:t>
      </w:r>
      <w:r w:rsidRPr="00A346FC">
        <w:rPr>
          <w:rFonts w:ascii="Times New Roman" w:hAnsi="Times New Roman" w:cs="Times New Roman"/>
          <w:i w:val="0"/>
          <w:color w:val="auto"/>
          <w:sz w:val="24"/>
          <w:szCs w:val="24"/>
        </w:rPr>
        <w:t>ou</w:t>
      </w:r>
      <w:r w:rsidR="004E60B3" w:rsidRPr="00A346FC">
        <w:rPr>
          <w:rFonts w:ascii="Times New Roman" w:hAnsi="Times New Roman" w:cs="Times New Roman"/>
          <w:i w:val="0"/>
          <w:color w:val="auto"/>
          <w:sz w:val="24"/>
          <w:szCs w:val="24"/>
        </w:rPr>
        <w:t xml:space="preserve"> na mezioborové spolupráci.</w:t>
      </w:r>
    </w:p>
    <w:p w14:paraId="5C043132" w14:textId="27D486EB" w:rsidR="00D769DD" w:rsidRPr="00A346FC" w:rsidRDefault="00D769DD" w:rsidP="002559BD">
      <w:pPr>
        <w:pStyle w:val="Nadpis4"/>
        <w:keepNext w:val="0"/>
        <w:keepLines w:val="0"/>
        <w:ind w:left="862" w:hanging="862"/>
        <w:jc w:val="both"/>
        <w:rPr>
          <w:rFonts w:ascii="Times New Roman" w:hAnsi="Times New Roman" w:cs="Times New Roman"/>
          <w:sz w:val="24"/>
          <w:szCs w:val="24"/>
        </w:rPr>
      </w:pPr>
      <w:r w:rsidRPr="00A346FC">
        <w:rPr>
          <w:rFonts w:ascii="Times New Roman" w:hAnsi="Times New Roman" w:cs="Times New Roman"/>
          <w:i w:val="0"/>
          <w:color w:val="auto"/>
          <w:sz w:val="24"/>
          <w:szCs w:val="24"/>
        </w:rPr>
        <w:t>Zlepšov</w:t>
      </w:r>
      <w:r w:rsidR="00835373" w:rsidRPr="00A346FC">
        <w:rPr>
          <w:rFonts w:ascii="Times New Roman" w:hAnsi="Times New Roman" w:cs="Times New Roman"/>
          <w:i w:val="0"/>
          <w:color w:val="auto"/>
          <w:sz w:val="24"/>
          <w:szCs w:val="24"/>
        </w:rPr>
        <w:t>at</w:t>
      </w:r>
      <w:r w:rsidRPr="00A346FC">
        <w:rPr>
          <w:rFonts w:ascii="Times New Roman" w:hAnsi="Times New Roman" w:cs="Times New Roman"/>
          <w:i w:val="0"/>
          <w:color w:val="auto"/>
          <w:sz w:val="24"/>
          <w:szCs w:val="24"/>
        </w:rPr>
        <w:t xml:space="preserve"> energetick</w:t>
      </w:r>
      <w:r w:rsidR="00835373" w:rsidRPr="00A346FC">
        <w:rPr>
          <w:rFonts w:ascii="Times New Roman" w:hAnsi="Times New Roman" w:cs="Times New Roman"/>
          <w:i w:val="0"/>
          <w:color w:val="auto"/>
          <w:sz w:val="24"/>
          <w:szCs w:val="24"/>
        </w:rPr>
        <w:t>ou</w:t>
      </w:r>
      <w:r w:rsidRPr="00A346FC">
        <w:rPr>
          <w:rFonts w:ascii="Times New Roman" w:hAnsi="Times New Roman" w:cs="Times New Roman"/>
          <w:i w:val="0"/>
          <w:color w:val="auto"/>
          <w:sz w:val="24"/>
          <w:szCs w:val="24"/>
        </w:rPr>
        <w:t xml:space="preserve"> bilanc</w:t>
      </w:r>
      <w:r w:rsidR="00835373" w:rsidRPr="00A346FC">
        <w:rPr>
          <w:rFonts w:ascii="Times New Roman" w:hAnsi="Times New Roman" w:cs="Times New Roman"/>
          <w:i w:val="0"/>
          <w:color w:val="auto"/>
          <w:sz w:val="24"/>
          <w:szCs w:val="24"/>
        </w:rPr>
        <w:t>i</w:t>
      </w:r>
      <w:r w:rsidRPr="00A346FC">
        <w:rPr>
          <w:rFonts w:ascii="Times New Roman" w:hAnsi="Times New Roman" w:cs="Times New Roman"/>
          <w:i w:val="0"/>
          <w:color w:val="auto"/>
          <w:sz w:val="24"/>
          <w:szCs w:val="24"/>
        </w:rPr>
        <w:t xml:space="preserve"> výpravních</w:t>
      </w:r>
      <w:r w:rsidR="00275201">
        <w:rPr>
          <w:rFonts w:ascii="Times New Roman" w:hAnsi="Times New Roman" w:cs="Times New Roman"/>
          <w:i w:val="0"/>
          <w:color w:val="auto"/>
          <w:sz w:val="24"/>
          <w:szCs w:val="24"/>
        </w:rPr>
        <w:t xml:space="preserve"> a dalších provozních</w:t>
      </w:r>
      <w:r w:rsidRPr="00A346FC">
        <w:rPr>
          <w:rFonts w:ascii="Times New Roman" w:hAnsi="Times New Roman" w:cs="Times New Roman"/>
          <w:i w:val="0"/>
          <w:color w:val="auto"/>
          <w:sz w:val="24"/>
          <w:szCs w:val="24"/>
        </w:rPr>
        <w:t xml:space="preserve"> budov</w:t>
      </w:r>
      <w:r w:rsidR="00275201">
        <w:rPr>
          <w:rFonts w:ascii="Times New Roman" w:hAnsi="Times New Roman" w:cs="Times New Roman"/>
          <w:i w:val="0"/>
          <w:color w:val="auto"/>
          <w:sz w:val="24"/>
          <w:szCs w:val="24"/>
        </w:rPr>
        <w:t xml:space="preserve"> na železnici</w:t>
      </w:r>
      <w:r w:rsidR="00835373" w:rsidRPr="00A346FC">
        <w:rPr>
          <w:rFonts w:ascii="Times New Roman" w:hAnsi="Times New Roman" w:cs="Times New Roman"/>
          <w:sz w:val="24"/>
          <w:szCs w:val="24"/>
        </w:rPr>
        <w:t>.</w:t>
      </w:r>
    </w:p>
    <w:p w14:paraId="27E037F6" w14:textId="77777777" w:rsidR="00DB5F92" w:rsidRPr="006C70C0" w:rsidRDefault="00515C8B" w:rsidP="005831BC">
      <w:pPr>
        <w:pStyle w:val="Nadpis2"/>
        <w:spacing w:before="160" w:after="160"/>
        <w:ind w:left="578" w:hanging="578"/>
        <w:rPr>
          <w:rFonts w:ascii="Times New Roman" w:hAnsi="Times New Roman" w:cs="Times New Roman"/>
          <w:sz w:val="28"/>
          <w:szCs w:val="28"/>
        </w:rPr>
      </w:pPr>
      <w:bookmarkStart w:id="14" w:name="_Toc53577601"/>
      <w:r w:rsidRPr="006C70C0">
        <w:rPr>
          <w:rFonts w:ascii="Times New Roman" w:hAnsi="Times New Roman" w:cs="Times New Roman"/>
          <w:sz w:val="28"/>
          <w:szCs w:val="28"/>
        </w:rPr>
        <w:lastRenderedPageBreak/>
        <w:t xml:space="preserve">Specifický cíl: </w:t>
      </w:r>
      <w:r w:rsidR="00DB5F92" w:rsidRPr="006C70C0">
        <w:rPr>
          <w:rFonts w:ascii="Times New Roman" w:hAnsi="Times New Roman" w:cs="Times New Roman"/>
          <w:sz w:val="28"/>
          <w:szCs w:val="28"/>
        </w:rPr>
        <w:t xml:space="preserve">Optimalizace jednotlivých </w:t>
      </w:r>
      <w:r w:rsidR="0038026F" w:rsidRPr="006C70C0">
        <w:rPr>
          <w:rFonts w:ascii="Times New Roman" w:hAnsi="Times New Roman" w:cs="Times New Roman"/>
          <w:sz w:val="28"/>
          <w:szCs w:val="28"/>
        </w:rPr>
        <w:t>druhů dopravy</w:t>
      </w:r>
      <w:bookmarkEnd w:id="14"/>
    </w:p>
    <w:p w14:paraId="5FCFA850" w14:textId="77777777" w:rsidR="00DB5F92" w:rsidRPr="006C70C0" w:rsidRDefault="00DB5F92" w:rsidP="006C70C0">
      <w:pPr>
        <w:pStyle w:val="Nadpis3"/>
        <w:spacing w:before="160" w:after="160"/>
        <w:rPr>
          <w:rFonts w:ascii="Times New Roman" w:hAnsi="Times New Roman" w:cs="Times New Roman"/>
          <w:b/>
          <w:color w:val="2E74B5" w:themeColor="accent1" w:themeShade="BF"/>
          <w:sz w:val="24"/>
        </w:rPr>
      </w:pPr>
      <w:bookmarkStart w:id="15" w:name="_Toc53577602"/>
      <w:r w:rsidRPr="006C70C0">
        <w:rPr>
          <w:rFonts w:ascii="Times New Roman" w:hAnsi="Times New Roman" w:cs="Times New Roman"/>
          <w:b/>
          <w:color w:val="2E74B5" w:themeColor="accent1" w:themeShade="BF"/>
          <w:sz w:val="24"/>
        </w:rPr>
        <w:t>Mitigační opatření a energetick</w:t>
      </w:r>
      <w:r w:rsidR="00215AD3" w:rsidRPr="006C70C0">
        <w:rPr>
          <w:rFonts w:ascii="Times New Roman" w:hAnsi="Times New Roman" w:cs="Times New Roman"/>
          <w:b/>
          <w:color w:val="2E74B5" w:themeColor="accent1" w:themeShade="BF"/>
          <w:sz w:val="24"/>
        </w:rPr>
        <w:t>é</w:t>
      </w:r>
      <w:r w:rsidRPr="006C70C0">
        <w:rPr>
          <w:rFonts w:ascii="Times New Roman" w:hAnsi="Times New Roman" w:cs="Times New Roman"/>
          <w:b/>
          <w:color w:val="2E74B5" w:themeColor="accent1" w:themeShade="BF"/>
          <w:sz w:val="24"/>
        </w:rPr>
        <w:t xml:space="preserve"> úspor</w:t>
      </w:r>
      <w:r w:rsidR="00215AD3" w:rsidRPr="006C70C0">
        <w:rPr>
          <w:rFonts w:ascii="Times New Roman" w:hAnsi="Times New Roman" w:cs="Times New Roman"/>
          <w:b/>
          <w:color w:val="2E74B5" w:themeColor="accent1" w:themeShade="BF"/>
          <w:sz w:val="24"/>
        </w:rPr>
        <w:t>y</w:t>
      </w:r>
      <w:r w:rsidR="0041713A" w:rsidRPr="006C70C0">
        <w:rPr>
          <w:rFonts w:ascii="Times New Roman" w:hAnsi="Times New Roman" w:cs="Times New Roman"/>
          <w:b/>
          <w:color w:val="2E74B5" w:themeColor="accent1" w:themeShade="BF"/>
          <w:sz w:val="24"/>
        </w:rPr>
        <w:t>, alternativní energie</w:t>
      </w:r>
      <w:r w:rsidR="00215AD3" w:rsidRPr="006C70C0">
        <w:rPr>
          <w:rFonts w:ascii="Times New Roman" w:hAnsi="Times New Roman" w:cs="Times New Roman"/>
          <w:b/>
          <w:color w:val="2E74B5" w:themeColor="accent1" w:themeShade="BF"/>
          <w:sz w:val="24"/>
        </w:rPr>
        <w:t xml:space="preserve"> v jednotlivých dopravních módech</w:t>
      </w:r>
      <w:bookmarkEnd w:id="15"/>
    </w:p>
    <w:p w14:paraId="3C78FDFF" w14:textId="77777777" w:rsidR="00051EC6" w:rsidRPr="00C11251" w:rsidRDefault="00051EC6"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 xml:space="preserve">Odpovědnost za plnění specifického cíle: MPO ve spolupráci s MD, </w:t>
      </w:r>
      <w:r w:rsidR="00C4493F">
        <w:rPr>
          <w:rFonts w:ascii="Times New Roman" w:hAnsi="Times New Roman" w:cs="Times New Roman"/>
          <w:i/>
          <w:sz w:val="24"/>
          <w:szCs w:val="24"/>
        </w:rPr>
        <w:t>MMR</w:t>
      </w:r>
    </w:p>
    <w:p w14:paraId="08B4FFEC" w14:textId="77777777" w:rsidR="00051EC6" w:rsidRPr="00C11251" w:rsidRDefault="00051EC6"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Národní akční plán čisté mobility, Koncepce veřejné dopravy, Koncepce nákladní dopravy.</w:t>
      </w:r>
    </w:p>
    <w:p w14:paraId="22CAC3DF" w14:textId="77777777" w:rsidR="00C06245" w:rsidRPr="00C11251" w:rsidRDefault="006F5658" w:rsidP="006F5658">
      <w:pPr>
        <w:spacing w:before="160"/>
        <w:jc w:val="both"/>
        <w:rPr>
          <w:rFonts w:ascii="Times New Roman" w:hAnsi="Times New Roman" w:cs="Times New Roman"/>
          <w:sz w:val="24"/>
          <w:szCs w:val="24"/>
        </w:rPr>
      </w:pPr>
      <w:r w:rsidRPr="00C11251">
        <w:rPr>
          <w:rFonts w:ascii="Times New Roman" w:hAnsi="Times New Roman" w:cs="Times New Roman"/>
          <w:sz w:val="24"/>
          <w:szCs w:val="24"/>
        </w:rPr>
        <w:t>Spalovací proces pro použití v dopravě není příliš výhodný, protože účinnost tepelného motoru je omezená z fyzikálních důvodů produkcí odpadního tepla. Výhodnější je proto používání elektromotorů</w:t>
      </w:r>
      <w:r w:rsidR="00644B0D" w:rsidRPr="00C11251">
        <w:rPr>
          <w:rFonts w:ascii="Times New Roman" w:hAnsi="Times New Roman" w:cs="Times New Roman"/>
          <w:sz w:val="24"/>
          <w:szCs w:val="24"/>
        </w:rPr>
        <w:t>, které mají ve srovnání se spalovacími motory zhruba 2,5 násobně vyšší účinnost.</w:t>
      </w:r>
      <w:r w:rsidRPr="00C11251">
        <w:rPr>
          <w:rFonts w:ascii="Times New Roman" w:hAnsi="Times New Roman" w:cs="Times New Roman"/>
          <w:sz w:val="24"/>
          <w:szCs w:val="24"/>
        </w:rPr>
        <w:t xml:space="preserve"> </w:t>
      </w:r>
      <w:r w:rsidR="00644B0D" w:rsidRPr="00C11251">
        <w:rPr>
          <w:rFonts w:ascii="Times New Roman" w:hAnsi="Times New Roman" w:cs="Times New Roman"/>
          <w:sz w:val="24"/>
          <w:szCs w:val="24"/>
        </w:rPr>
        <w:t>V</w:t>
      </w:r>
      <w:r w:rsidRPr="00C11251">
        <w:rPr>
          <w:rFonts w:ascii="Times New Roman" w:hAnsi="Times New Roman" w:cs="Times New Roman"/>
          <w:sz w:val="24"/>
          <w:szCs w:val="24"/>
        </w:rPr>
        <w:t xml:space="preserve"> tomto případě záleží na zdroji elektrické energie. </w:t>
      </w:r>
      <w:r w:rsidR="00E874DC" w:rsidRPr="00C11251">
        <w:rPr>
          <w:rFonts w:ascii="Times New Roman" w:hAnsi="Times New Roman" w:cs="Times New Roman"/>
          <w:sz w:val="24"/>
          <w:szCs w:val="24"/>
        </w:rPr>
        <w:t>Další energetickou nevýhodou spalovacích motorů je neschopnost využívat kinetickou či potenciální energii dopravních prostředků při rekuperačním brzdění. S</w:t>
      </w:r>
      <w:r w:rsidRPr="00C11251">
        <w:rPr>
          <w:rFonts w:ascii="Times New Roman" w:hAnsi="Times New Roman" w:cs="Times New Roman"/>
          <w:sz w:val="24"/>
          <w:szCs w:val="24"/>
        </w:rPr>
        <w:t xml:space="preserve">palovací proces je </w:t>
      </w:r>
      <w:r w:rsidR="00E874DC" w:rsidRPr="00C11251">
        <w:rPr>
          <w:rFonts w:ascii="Times New Roman" w:hAnsi="Times New Roman" w:cs="Times New Roman"/>
          <w:sz w:val="24"/>
          <w:szCs w:val="24"/>
        </w:rPr>
        <w:t xml:space="preserve">proto </w:t>
      </w:r>
      <w:r w:rsidRPr="00C11251">
        <w:rPr>
          <w:rFonts w:ascii="Times New Roman" w:hAnsi="Times New Roman" w:cs="Times New Roman"/>
          <w:sz w:val="24"/>
          <w:szCs w:val="24"/>
        </w:rPr>
        <w:t xml:space="preserve">výhodnější </w:t>
      </w:r>
      <w:r w:rsidR="00E874DC" w:rsidRPr="00C11251">
        <w:rPr>
          <w:rFonts w:ascii="Times New Roman" w:hAnsi="Times New Roman" w:cs="Times New Roman"/>
          <w:sz w:val="24"/>
          <w:szCs w:val="24"/>
        </w:rPr>
        <w:t xml:space="preserve">využívat </w:t>
      </w:r>
      <w:r w:rsidRPr="00C11251">
        <w:rPr>
          <w:rFonts w:ascii="Times New Roman" w:hAnsi="Times New Roman" w:cs="Times New Roman"/>
          <w:sz w:val="24"/>
          <w:szCs w:val="24"/>
        </w:rPr>
        <w:t>pro vytápění, neboť v tomto případě lze využít veškerou tepelnou energii spalovacího procesu. Při výrobě elektrické energie v tepelných elektrárnách sice vzniká rovněž odpadní teplo, to lze ale využít pro ohřev vody a vytápění domácností. Do budoucna je proto důležitý trend elektrizace dopravy, a to ve všech dopravních módech</w:t>
      </w:r>
      <w:r w:rsidR="00A03557">
        <w:rPr>
          <w:rFonts w:ascii="Times New Roman" w:hAnsi="Times New Roman" w:cs="Times New Roman"/>
          <w:sz w:val="24"/>
          <w:szCs w:val="24"/>
        </w:rPr>
        <w:t xml:space="preserve"> v závislosti na rozvoji technologií</w:t>
      </w:r>
      <w:r w:rsidR="00A03557" w:rsidRPr="00C11251">
        <w:rPr>
          <w:rFonts w:ascii="Times New Roman" w:hAnsi="Times New Roman" w:cs="Times New Roman"/>
          <w:sz w:val="24"/>
          <w:szCs w:val="24"/>
        </w:rPr>
        <w:t>.</w:t>
      </w:r>
      <w:r w:rsidRPr="00C11251">
        <w:rPr>
          <w:rFonts w:ascii="Times New Roman" w:hAnsi="Times New Roman" w:cs="Times New Roman"/>
          <w:sz w:val="24"/>
          <w:szCs w:val="24"/>
        </w:rPr>
        <w:t>.</w:t>
      </w:r>
    </w:p>
    <w:p w14:paraId="57C91242" w14:textId="77777777" w:rsidR="006F5658" w:rsidRPr="00C11251" w:rsidRDefault="006F5658" w:rsidP="006F5658">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Silniční doprava</w:t>
      </w:r>
    </w:p>
    <w:p w14:paraId="57CE5C6B" w14:textId="77777777" w:rsidR="006F5658" w:rsidRPr="00C11251" w:rsidRDefault="006F5658" w:rsidP="006F5658">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Problematiku alternativních </w:t>
      </w:r>
      <w:r w:rsidR="00504B17">
        <w:rPr>
          <w:rFonts w:ascii="Times New Roman" w:hAnsi="Times New Roman" w:cs="Times New Roman"/>
          <w:sz w:val="24"/>
          <w:szCs w:val="24"/>
        </w:rPr>
        <w:t>paliv</w:t>
      </w:r>
      <w:r w:rsidR="00504B17"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v dopravě řeší návazný dokument </w:t>
      </w:r>
      <w:r w:rsidR="00706B3B" w:rsidRPr="00C11251">
        <w:rPr>
          <w:rFonts w:ascii="Times New Roman" w:hAnsi="Times New Roman" w:cs="Times New Roman"/>
          <w:sz w:val="24"/>
          <w:szCs w:val="24"/>
        </w:rPr>
        <w:t>Národní a</w:t>
      </w:r>
      <w:r w:rsidRPr="00C11251">
        <w:rPr>
          <w:rFonts w:ascii="Times New Roman" w:hAnsi="Times New Roman" w:cs="Times New Roman"/>
          <w:sz w:val="24"/>
          <w:szCs w:val="24"/>
        </w:rPr>
        <w:t xml:space="preserve">kční plán čisté mobility. </w:t>
      </w:r>
      <w:r w:rsidR="00742766" w:rsidRPr="00C11251">
        <w:rPr>
          <w:rFonts w:ascii="Times New Roman" w:hAnsi="Times New Roman" w:cs="Times New Roman"/>
          <w:sz w:val="24"/>
          <w:szCs w:val="24"/>
        </w:rPr>
        <w:t xml:space="preserve">Řeší vytváření </w:t>
      </w:r>
      <w:r w:rsidR="00504B17">
        <w:rPr>
          <w:rFonts w:ascii="Times New Roman" w:hAnsi="Times New Roman" w:cs="Times New Roman"/>
          <w:sz w:val="24"/>
          <w:szCs w:val="24"/>
        </w:rPr>
        <w:t xml:space="preserve">příznivých </w:t>
      </w:r>
      <w:r w:rsidR="00742766" w:rsidRPr="00C11251">
        <w:rPr>
          <w:rFonts w:ascii="Times New Roman" w:hAnsi="Times New Roman" w:cs="Times New Roman"/>
          <w:sz w:val="24"/>
          <w:szCs w:val="24"/>
        </w:rPr>
        <w:t>podmínek pro zavádění následujících alternativních způsobů pohonu:</w:t>
      </w:r>
    </w:p>
    <w:p w14:paraId="22BC6B09" w14:textId="77777777" w:rsidR="00742766" w:rsidRDefault="009C6316" w:rsidP="00A346FC">
      <w:pPr>
        <w:pStyle w:val="Odstavecseseznamem"/>
        <w:numPr>
          <w:ilvl w:val="0"/>
          <w:numId w:val="9"/>
        </w:numPr>
        <w:spacing w:before="120" w:after="120"/>
        <w:ind w:left="426"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Využití metanu, zpočátku na bázi zemního plynu, který bude postupně nahrazován jeho nefosilními zdroji</w:t>
      </w:r>
      <w:r w:rsidR="00504B17">
        <w:rPr>
          <w:rFonts w:ascii="Times New Roman" w:hAnsi="Times New Roman" w:cs="Times New Roman"/>
          <w:sz w:val="24"/>
          <w:szCs w:val="24"/>
        </w:rPr>
        <w:t xml:space="preserve"> </w:t>
      </w:r>
      <w:r w:rsidR="00504B17" w:rsidRPr="00366B01">
        <w:rPr>
          <w:rFonts w:ascii="Times New Roman" w:hAnsi="Times New Roman" w:cs="Times New Roman"/>
          <w:sz w:val="24"/>
          <w:szCs w:val="24"/>
        </w:rPr>
        <w:t>(biometan, případně později syntetický metan)</w:t>
      </w:r>
      <w:r w:rsidRPr="00C11251">
        <w:rPr>
          <w:rFonts w:ascii="Times New Roman" w:hAnsi="Times New Roman" w:cs="Times New Roman"/>
          <w:sz w:val="24"/>
          <w:szCs w:val="24"/>
        </w:rPr>
        <w:t>. Jedná se o verze stlačeného plynu (CNG) a zkapalněného plynu (LNG). Účinnost tohoto pohonu je ještě nižší než účinnost naftových motorů.</w:t>
      </w:r>
      <w:r w:rsidR="00D063A0" w:rsidRPr="00C11251">
        <w:rPr>
          <w:rFonts w:ascii="Times New Roman" w:hAnsi="Times New Roman" w:cs="Times New Roman"/>
          <w:sz w:val="24"/>
          <w:szCs w:val="24"/>
        </w:rPr>
        <w:t xml:space="preserve"> Teplota vznícení metanu je totiž vyšší než teplota vznícení nafty. Proto nelze metan využívat ve vznětových motorech Dieselova typu, ale </w:t>
      </w:r>
      <w:r w:rsidR="00A03557">
        <w:rPr>
          <w:rFonts w:ascii="Times New Roman" w:hAnsi="Times New Roman" w:cs="Times New Roman"/>
          <w:sz w:val="24"/>
          <w:szCs w:val="24"/>
        </w:rPr>
        <w:t xml:space="preserve">lze jej využít </w:t>
      </w:r>
      <w:r w:rsidR="00D063A0" w:rsidRPr="00C11251">
        <w:rPr>
          <w:rFonts w:ascii="Times New Roman" w:hAnsi="Times New Roman" w:cs="Times New Roman"/>
          <w:sz w:val="24"/>
          <w:szCs w:val="24"/>
        </w:rPr>
        <w:t>v zážehových motorech Ottova typu, které mají nižší účinnost. Další energii je nutné vynakládat na zkapalňování nebo stlačování plynu.</w:t>
      </w:r>
      <w:r w:rsidR="00504B17">
        <w:rPr>
          <w:rFonts w:ascii="Times New Roman" w:hAnsi="Times New Roman" w:cs="Times New Roman"/>
          <w:sz w:val="24"/>
          <w:szCs w:val="24"/>
        </w:rPr>
        <w:t xml:space="preserve"> </w:t>
      </w:r>
      <w:r w:rsidR="00504B17" w:rsidRPr="00B106F7">
        <w:rPr>
          <w:rFonts w:ascii="Times New Roman" w:hAnsi="Times New Roman" w:cs="Times New Roman"/>
          <w:sz w:val="24"/>
          <w:szCs w:val="24"/>
        </w:rPr>
        <w:t>I přesto však tento pohon má jisté přínosy z hlediska emisí znečišťujících látek i emisí skleníkových plynů.</w:t>
      </w:r>
      <w:r w:rsidR="00504B17" w:rsidRPr="00F47332">
        <w:rPr>
          <w:rFonts w:ascii="Times New Roman" w:hAnsi="Times New Roman" w:cs="Times New Roman"/>
          <w:sz w:val="24"/>
          <w:szCs w:val="24"/>
        </w:rPr>
        <w:t xml:space="preserve"> Pokud se však na </w:t>
      </w:r>
      <w:r w:rsidR="00504B17" w:rsidRPr="004A5F35">
        <w:rPr>
          <w:rFonts w:ascii="Times New Roman" w:hAnsi="Times New Roman" w:cs="Times New Roman"/>
          <w:sz w:val="24"/>
          <w:szCs w:val="24"/>
        </w:rPr>
        <w:t>tento problém díváme z hlediska celého emisního cyklu</w:t>
      </w:r>
      <w:r w:rsidR="00504B17" w:rsidRPr="00EE53E1">
        <w:rPr>
          <w:rFonts w:ascii="Times New Roman" w:hAnsi="Times New Roman" w:cs="Times New Roman"/>
          <w:sz w:val="24"/>
          <w:szCs w:val="24"/>
        </w:rPr>
        <w:t>, pak může velkou úsporu těchto emisí zajistit postupná náh</w:t>
      </w:r>
      <w:r w:rsidR="00504B17" w:rsidRPr="005E61EE">
        <w:rPr>
          <w:rFonts w:ascii="Times New Roman" w:hAnsi="Times New Roman" w:cs="Times New Roman"/>
          <w:sz w:val="24"/>
          <w:szCs w:val="24"/>
        </w:rPr>
        <w:t xml:space="preserve">rada fosilního CNG/LNG za biometan vstřikovaný do plynárenské sítě. V tomto případě hraje zásadní roli zdroj biometanu. </w:t>
      </w:r>
    </w:p>
    <w:p w14:paraId="3162FCE8" w14:textId="77777777" w:rsidR="00535F38" w:rsidRPr="00C11251" w:rsidRDefault="00535F38" w:rsidP="00A346FC">
      <w:pPr>
        <w:pStyle w:val="Odstavecseseznamem"/>
        <w:numPr>
          <w:ilvl w:val="0"/>
          <w:numId w:val="9"/>
        </w:numPr>
        <w:spacing w:before="120" w:after="120"/>
        <w:ind w:left="426" w:hanging="357"/>
        <w:contextualSpacing w:val="0"/>
        <w:jc w:val="both"/>
        <w:rPr>
          <w:rFonts w:ascii="Times New Roman" w:hAnsi="Times New Roman" w:cs="Times New Roman"/>
          <w:sz w:val="24"/>
          <w:szCs w:val="24"/>
        </w:rPr>
      </w:pPr>
      <w:r w:rsidRPr="00535F38">
        <w:rPr>
          <w:rFonts w:ascii="Times New Roman" w:hAnsi="Times New Roman" w:cs="Times New Roman"/>
          <w:sz w:val="24"/>
          <w:szCs w:val="24"/>
        </w:rPr>
        <w:t>Využití syntetických paliv / biopaliv druhé a vyšší generace pro snižování emisí CO</w:t>
      </w:r>
      <w:r w:rsidRPr="00A1540F">
        <w:rPr>
          <w:rFonts w:ascii="Times New Roman" w:hAnsi="Times New Roman" w:cs="Times New Roman"/>
          <w:sz w:val="24"/>
          <w:szCs w:val="24"/>
          <w:vertAlign w:val="subscript"/>
        </w:rPr>
        <w:t>2</w:t>
      </w:r>
      <w:r w:rsidRPr="00535F38">
        <w:rPr>
          <w:rFonts w:ascii="Times New Roman" w:hAnsi="Times New Roman" w:cs="Times New Roman"/>
          <w:sz w:val="24"/>
          <w:szCs w:val="24"/>
        </w:rPr>
        <w:t xml:space="preserve"> ze silniční dopravy</w:t>
      </w:r>
    </w:p>
    <w:p w14:paraId="3D8D1272" w14:textId="77777777" w:rsidR="00742766" w:rsidRPr="00C11251" w:rsidRDefault="00742766" w:rsidP="00A346FC">
      <w:pPr>
        <w:pStyle w:val="Odstavecseseznamem"/>
        <w:numPr>
          <w:ilvl w:val="0"/>
          <w:numId w:val="9"/>
        </w:numPr>
        <w:spacing w:before="120" w:after="120"/>
        <w:ind w:left="426"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Využití elektrické energie ve variantách:</w:t>
      </w:r>
    </w:p>
    <w:p w14:paraId="680961CC" w14:textId="77777777" w:rsidR="00742766" w:rsidRPr="00C11251" w:rsidRDefault="00742766" w:rsidP="00A346FC">
      <w:pPr>
        <w:pStyle w:val="Odstavecseseznamem"/>
        <w:numPr>
          <w:ilvl w:val="1"/>
          <w:numId w:val="9"/>
        </w:numPr>
        <w:spacing w:before="120" w:after="120"/>
        <w:ind w:left="850"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Přímého napájení z troleje (zejména </w:t>
      </w:r>
      <w:r w:rsidR="00FC3CA7">
        <w:rPr>
          <w:rFonts w:ascii="Times New Roman" w:hAnsi="Times New Roman" w:cs="Times New Roman"/>
          <w:sz w:val="24"/>
          <w:szCs w:val="24"/>
        </w:rPr>
        <w:t xml:space="preserve">bateriové/parciální </w:t>
      </w:r>
      <w:r w:rsidRPr="00C11251">
        <w:rPr>
          <w:rFonts w:ascii="Times New Roman" w:hAnsi="Times New Roman" w:cs="Times New Roman"/>
          <w:sz w:val="24"/>
          <w:szCs w:val="24"/>
        </w:rPr>
        <w:t xml:space="preserve">trolejbusy, zkouší se i </w:t>
      </w:r>
      <w:r w:rsidR="006223C4">
        <w:rPr>
          <w:rFonts w:ascii="Times New Roman" w:hAnsi="Times New Roman" w:cs="Times New Roman"/>
          <w:sz w:val="24"/>
          <w:szCs w:val="24"/>
        </w:rPr>
        <w:t>elektrizace</w:t>
      </w:r>
      <w:r w:rsidRPr="00C11251">
        <w:rPr>
          <w:rFonts w:ascii="Times New Roman" w:hAnsi="Times New Roman" w:cs="Times New Roman"/>
          <w:sz w:val="24"/>
          <w:szCs w:val="24"/>
        </w:rPr>
        <w:t xml:space="preserve"> dálnic pro </w:t>
      </w:r>
      <w:r w:rsidR="00C65754">
        <w:rPr>
          <w:rFonts w:ascii="Times New Roman" w:hAnsi="Times New Roman" w:cs="Times New Roman"/>
          <w:sz w:val="24"/>
          <w:szCs w:val="24"/>
        </w:rPr>
        <w:t>silniční nákladní a případně i autobusovou</w:t>
      </w:r>
      <w:r w:rsidRPr="00C11251">
        <w:rPr>
          <w:rFonts w:ascii="Times New Roman" w:hAnsi="Times New Roman" w:cs="Times New Roman"/>
          <w:sz w:val="24"/>
          <w:szCs w:val="24"/>
        </w:rPr>
        <w:t xml:space="preserve"> dopravu),</w:t>
      </w:r>
    </w:p>
    <w:p w14:paraId="4AF9CCC4" w14:textId="428016EB" w:rsidR="00742766" w:rsidRPr="00C11251" w:rsidRDefault="00533EFA" w:rsidP="00A346FC">
      <w:pPr>
        <w:pStyle w:val="Odstavecseseznamem"/>
        <w:numPr>
          <w:ilvl w:val="1"/>
          <w:numId w:val="9"/>
        </w:numPr>
        <w:spacing w:before="120" w:after="120"/>
        <w:ind w:left="850"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Bateriová</w:t>
      </w:r>
      <w:r w:rsidR="00742766" w:rsidRPr="00C11251">
        <w:rPr>
          <w:rFonts w:ascii="Times New Roman" w:hAnsi="Times New Roman" w:cs="Times New Roman"/>
          <w:sz w:val="24"/>
          <w:szCs w:val="24"/>
        </w:rPr>
        <w:t xml:space="preserve"> vozidla. Doba nabíjení akumulátorů je poměrně dlouhá, proto se tento druh vozidel hodí k využívání v</w:t>
      </w:r>
      <w:r w:rsidR="00A1540F">
        <w:rPr>
          <w:rFonts w:ascii="Times New Roman" w:hAnsi="Times New Roman" w:cs="Times New Roman"/>
          <w:sz w:val="24"/>
          <w:szCs w:val="24"/>
        </w:rPr>
        <w:t> </w:t>
      </w:r>
      <w:r w:rsidR="00742766" w:rsidRPr="00C11251">
        <w:rPr>
          <w:rFonts w:ascii="Times New Roman" w:hAnsi="Times New Roman" w:cs="Times New Roman"/>
          <w:sz w:val="24"/>
          <w:szCs w:val="24"/>
        </w:rPr>
        <w:t>domácnostech</w:t>
      </w:r>
      <w:r w:rsidR="00A1540F">
        <w:rPr>
          <w:rFonts w:ascii="Times New Roman" w:hAnsi="Times New Roman" w:cs="Times New Roman"/>
          <w:sz w:val="24"/>
          <w:szCs w:val="24"/>
        </w:rPr>
        <w:t xml:space="preserve"> </w:t>
      </w:r>
      <w:r w:rsidR="00A1540F" w:rsidRPr="00A1540F">
        <w:rPr>
          <w:rFonts w:ascii="Times New Roman" w:hAnsi="Times New Roman" w:cs="Times New Roman"/>
          <w:sz w:val="24"/>
          <w:szCs w:val="24"/>
        </w:rPr>
        <w:t>či firemních flotilách osobních a lehkých užitkových vozidel</w:t>
      </w:r>
      <w:r w:rsidR="00742766" w:rsidRPr="00C11251">
        <w:rPr>
          <w:rFonts w:ascii="Times New Roman" w:hAnsi="Times New Roman" w:cs="Times New Roman"/>
          <w:sz w:val="24"/>
          <w:szCs w:val="24"/>
        </w:rPr>
        <w:t xml:space="preserve">, neboť tato vozidla jsou dle </w:t>
      </w:r>
      <w:r w:rsidR="00AD0845" w:rsidRPr="00C11251">
        <w:rPr>
          <w:rFonts w:ascii="Times New Roman" w:hAnsi="Times New Roman" w:cs="Times New Roman"/>
          <w:sz w:val="24"/>
          <w:szCs w:val="24"/>
        </w:rPr>
        <w:t>statistických r</w:t>
      </w:r>
      <w:r w:rsidR="00742766" w:rsidRPr="00C11251">
        <w:rPr>
          <w:rFonts w:ascii="Times New Roman" w:hAnsi="Times New Roman" w:cs="Times New Roman"/>
          <w:sz w:val="24"/>
          <w:szCs w:val="24"/>
        </w:rPr>
        <w:t xml:space="preserve">očenek dopravy využívána v průměru necelou půlhodinu denně, takže je dostatek času na pomalé nabíjení, které může probíhat zejména v energetických sedlech, čímž tento druh </w:t>
      </w:r>
      <w:r w:rsidR="00742766" w:rsidRPr="00C11251">
        <w:rPr>
          <w:rFonts w:ascii="Times New Roman" w:hAnsi="Times New Roman" w:cs="Times New Roman"/>
          <w:sz w:val="24"/>
          <w:szCs w:val="24"/>
        </w:rPr>
        <w:lastRenderedPageBreak/>
        <w:t>elektromobility umožní přispívat k řešení problému nerovnoměrného odběru elektrické energie. Na druhou stranu rychlodobíjení v případě delších cest klade nároky na energetickou síť, a zároveň tento druh dobíjení zkracuje životnost akumulátorů</w:t>
      </w:r>
      <w:r w:rsidR="00A66F64" w:rsidRPr="00C11251">
        <w:rPr>
          <w:rFonts w:ascii="Times New Roman" w:hAnsi="Times New Roman" w:cs="Times New Roman"/>
          <w:sz w:val="24"/>
          <w:szCs w:val="24"/>
        </w:rPr>
        <w:t>. V případě akumulátorů je určitým problémem jejich cena, dostupnost zdrojů pro výrobu a jejich následná ekologická likvidace. Na druhou stranu se postupně vyvíjejí nové druhy akumulátorů s větší kapacitou a životností. Výhodou elektromobility je rovněž možnost rekuperace energie při br</w:t>
      </w:r>
      <w:r w:rsidR="00AD0845" w:rsidRPr="00C11251">
        <w:rPr>
          <w:rFonts w:ascii="Times New Roman" w:hAnsi="Times New Roman" w:cs="Times New Roman"/>
          <w:sz w:val="24"/>
          <w:szCs w:val="24"/>
        </w:rPr>
        <w:t>z</w:t>
      </w:r>
      <w:r w:rsidR="00A66F64" w:rsidRPr="00C11251">
        <w:rPr>
          <w:rFonts w:ascii="Times New Roman" w:hAnsi="Times New Roman" w:cs="Times New Roman"/>
          <w:sz w:val="24"/>
          <w:szCs w:val="24"/>
        </w:rPr>
        <w:t>dění.</w:t>
      </w:r>
      <w:r w:rsidR="00657A4A" w:rsidRPr="00C11251">
        <w:rPr>
          <w:rFonts w:ascii="Times New Roman" w:hAnsi="Times New Roman" w:cs="Times New Roman"/>
          <w:sz w:val="24"/>
          <w:szCs w:val="24"/>
        </w:rPr>
        <w:t xml:space="preserve"> Celkově dochází při náhradě spalovacích motorů elektrickými vozidly s akumulátory k poklesu spotřeby energie na cca 30 až 40 %.</w:t>
      </w:r>
    </w:p>
    <w:p w14:paraId="6C314621" w14:textId="225849B4" w:rsidR="00742766" w:rsidRPr="00C11251" w:rsidRDefault="00742766" w:rsidP="00A346FC">
      <w:pPr>
        <w:pStyle w:val="Odstavecseseznamem"/>
        <w:numPr>
          <w:ilvl w:val="1"/>
          <w:numId w:val="9"/>
        </w:numPr>
        <w:spacing w:before="120" w:after="120"/>
        <w:ind w:left="850"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Využití vodíku</w:t>
      </w:r>
      <w:r w:rsidR="00A66F64" w:rsidRPr="00C11251">
        <w:rPr>
          <w:rFonts w:ascii="Times New Roman" w:hAnsi="Times New Roman" w:cs="Times New Roman"/>
          <w:sz w:val="24"/>
          <w:szCs w:val="24"/>
        </w:rPr>
        <w:t xml:space="preserve"> v kombinaci s akumulátorem. Jedná se o palivový článek, který dodává elektrickou energii do akumulátoru. </w:t>
      </w:r>
      <w:r w:rsidR="00535F38" w:rsidRPr="00535F38">
        <w:rPr>
          <w:rFonts w:ascii="Times New Roman" w:hAnsi="Times New Roman" w:cs="Times New Roman"/>
          <w:sz w:val="24"/>
          <w:szCs w:val="24"/>
        </w:rPr>
        <w:t>Zdroje vodíku mohou být různé, v současnosti je však většina vodíku vyráběna z fosilních paliv. K naplnění cílů v oblasti ochrany klimatu je však nutná orientace výhradně na vodík vyráběný z obnovitelných zdrojů energie, zejména elektrolýzou. Ten též splňuje přísné požadavky na čistotu pro aplikaci v palivových článcích podle ISO 14 687-2, a to 99,97 % (vodík vyráběný z ropy či ze zemního planu má cca 30 až 50krát více nečistot). Účinnost cyklu elektrolýza – palivový článek je cca 40 % a spotřeba energie na kompresi a dopravu výslednou účinnost dále snižuje na hodnotu pod 30 %. Ve srovnání s liniovým či akumulátorovým napájením vozidel je proto spotřeba elektrické energie pro vodíková vozidla zhruba třikrát vyšší. Z těchto důvodů Proto je zavádění vodíkové technologie v dopravě spojeno s přechodem energetiky na obnovitelné zdroje. K výrobě vodíku elektrolýzou jsou využívány přebytky elektrické energie z větrných či solárních elektráren. Tedy spíš jde o řešení problémů energetiky (využití náhodně vznikajících nadbytků okamžitého výkonu v elektrizační soustavě), než o řešení problémů dopravy, pro tu je přímé využití elektřiny jednodušší a efektivnější.</w:t>
      </w:r>
    </w:p>
    <w:p w14:paraId="395C5268" w14:textId="17F56BA4" w:rsidR="00A66F64" w:rsidRPr="00C11251" w:rsidRDefault="00A66F64" w:rsidP="00A66F64">
      <w:pPr>
        <w:spacing w:before="160"/>
        <w:jc w:val="both"/>
        <w:rPr>
          <w:rFonts w:ascii="Times New Roman" w:hAnsi="Times New Roman" w:cs="Times New Roman"/>
          <w:sz w:val="24"/>
          <w:szCs w:val="24"/>
        </w:rPr>
      </w:pPr>
      <w:r w:rsidRPr="00C11251">
        <w:rPr>
          <w:rFonts w:ascii="Times New Roman" w:hAnsi="Times New Roman" w:cs="Times New Roman"/>
          <w:sz w:val="24"/>
          <w:szCs w:val="24"/>
        </w:rPr>
        <w:t>Pro všechny druhy alternativních energií je nutné vytvořit podpůrné programy pro rozvoj sítě plnících / dobíjecích stanic</w:t>
      </w:r>
      <w:r w:rsidR="00C36185">
        <w:rPr>
          <w:rFonts w:ascii="Times New Roman" w:hAnsi="Times New Roman" w:cs="Times New Roman"/>
          <w:sz w:val="24"/>
          <w:szCs w:val="24"/>
        </w:rPr>
        <w:t xml:space="preserve"> (OPD)</w:t>
      </w:r>
      <w:r w:rsidRPr="00C11251">
        <w:rPr>
          <w:rFonts w:ascii="Times New Roman" w:hAnsi="Times New Roman" w:cs="Times New Roman"/>
          <w:sz w:val="24"/>
          <w:szCs w:val="24"/>
        </w:rPr>
        <w:t>, neboť v počátečním období není v provozu dostatek vozidel na alternativní energie, takže tržní procesy není možné v této počáteční fázi nastartovat.</w:t>
      </w:r>
      <w:r w:rsidR="00C36185">
        <w:rPr>
          <w:rFonts w:ascii="Times New Roman" w:hAnsi="Times New Roman" w:cs="Times New Roman"/>
          <w:sz w:val="24"/>
          <w:szCs w:val="24"/>
        </w:rPr>
        <w:t xml:space="preserve"> </w:t>
      </w:r>
      <w:r w:rsidR="00C36185" w:rsidRPr="00A4294D">
        <w:rPr>
          <w:rFonts w:ascii="Times New Roman" w:hAnsi="Times New Roman" w:cs="Times New Roman"/>
          <w:sz w:val="24"/>
          <w:szCs w:val="24"/>
        </w:rPr>
        <w:t>V plánu dalších programů je podpora: IROP – veřejná doprava, OP TAK - n</w:t>
      </w:r>
      <w:r w:rsidR="00C36185" w:rsidRPr="00A4294D">
        <w:rPr>
          <w:rFonts w:ascii="Times New Roman" w:hAnsi="Times New Roman" w:cs="Times New Roman" w:hint="eastAsia"/>
          <w:sz w:val="24"/>
          <w:szCs w:val="24"/>
        </w:rPr>
        <w:t>á</w:t>
      </w:r>
      <w:r w:rsidR="00C36185" w:rsidRPr="00A4294D">
        <w:rPr>
          <w:rFonts w:ascii="Times New Roman" w:hAnsi="Times New Roman" w:cs="Times New Roman"/>
          <w:sz w:val="24"/>
          <w:szCs w:val="24"/>
        </w:rPr>
        <w:t xml:space="preserve">kup elektromobilu </w:t>
      </w:r>
      <w:r w:rsidR="00C36185" w:rsidRPr="00A4294D">
        <w:rPr>
          <w:rFonts w:ascii="Times New Roman" w:hAnsi="Times New Roman" w:cs="Times New Roman" w:hint="eastAsia"/>
          <w:sz w:val="24"/>
          <w:szCs w:val="24"/>
        </w:rPr>
        <w:t>č</w:t>
      </w:r>
      <w:r w:rsidR="00C36185" w:rsidRPr="00A4294D">
        <w:rPr>
          <w:rFonts w:ascii="Times New Roman" w:hAnsi="Times New Roman" w:cs="Times New Roman"/>
          <w:sz w:val="24"/>
          <w:szCs w:val="24"/>
        </w:rPr>
        <w:t>i po</w:t>
      </w:r>
      <w:r w:rsidR="00C36185" w:rsidRPr="00A4294D">
        <w:rPr>
          <w:rFonts w:ascii="Times New Roman" w:hAnsi="Times New Roman" w:cs="Times New Roman" w:hint="eastAsia"/>
          <w:sz w:val="24"/>
          <w:szCs w:val="24"/>
        </w:rPr>
        <w:t>ří</w:t>
      </w:r>
      <w:r w:rsidR="00C36185" w:rsidRPr="00A4294D">
        <w:rPr>
          <w:rFonts w:ascii="Times New Roman" w:hAnsi="Times New Roman" w:cs="Times New Roman"/>
          <w:sz w:val="24"/>
          <w:szCs w:val="24"/>
        </w:rPr>
        <w:t>zen</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 xml:space="preserve"> dob</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jec</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 xml:space="preserve"> stanice pro podnikatele; CEF (podpora dob</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jec</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ch stanic a vodíkových pln</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c</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ch stanice na síti TEN-T), N</w:t>
      </w:r>
      <w:r w:rsidR="00C36185" w:rsidRPr="00A4294D">
        <w:rPr>
          <w:rFonts w:ascii="Times New Roman" w:hAnsi="Times New Roman" w:cs="Times New Roman" w:hint="eastAsia"/>
          <w:sz w:val="24"/>
          <w:szCs w:val="24"/>
        </w:rPr>
        <w:t>á</w:t>
      </w:r>
      <w:r w:rsidR="00C36185" w:rsidRPr="00A4294D">
        <w:rPr>
          <w:rFonts w:ascii="Times New Roman" w:hAnsi="Times New Roman" w:cs="Times New Roman"/>
          <w:sz w:val="24"/>
          <w:szCs w:val="24"/>
        </w:rPr>
        <w:t>rodn</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 xml:space="preserve"> program M</w:t>
      </w:r>
      <w:r w:rsidR="00C36185" w:rsidRPr="00A4294D">
        <w:rPr>
          <w:rFonts w:ascii="Times New Roman" w:hAnsi="Times New Roman" w:cs="Times New Roman" w:hint="eastAsia"/>
          <w:sz w:val="24"/>
          <w:szCs w:val="24"/>
        </w:rPr>
        <w:t>Ž</w:t>
      </w:r>
      <w:r w:rsidR="00C36185" w:rsidRPr="00A4294D">
        <w:rPr>
          <w:rFonts w:ascii="Times New Roman" w:hAnsi="Times New Roman" w:cs="Times New Roman"/>
          <w:sz w:val="24"/>
          <w:szCs w:val="24"/>
        </w:rPr>
        <w:t>P (n</w:t>
      </w:r>
      <w:r w:rsidR="00C36185" w:rsidRPr="00A4294D">
        <w:rPr>
          <w:rFonts w:ascii="Times New Roman" w:hAnsi="Times New Roman" w:cs="Times New Roman" w:hint="eastAsia"/>
          <w:sz w:val="24"/>
          <w:szCs w:val="24"/>
        </w:rPr>
        <w:t>á</w:t>
      </w:r>
      <w:r w:rsidR="00C36185" w:rsidRPr="00A4294D">
        <w:rPr>
          <w:rFonts w:ascii="Times New Roman" w:hAnsi="Times New Roman" w:cs="Times New Roman"/>
          <w:sz w:val="24"/>
          <w:szCs w:val="24"/>
        </w:rPr>
        <w:t>kup vozidel na alternativn</w:t>
      </w:r>
      <w:r w:rsidR="00C36185" w:rsidRPr="00A4294D">
        <w:rPr>
          <w:rFonts w:ascii="Times New Roman" w:hAnsi="Times New Roman" w:cs="Times New Roman" w:hint="eastAsia"/>
          <w:sz w:val="24"/>
          <w:szCs w:val="24"/>
        </w:rPr>
        <w:t>í</w:t>
      </w:r>
      <w:r w:rsidR="00C36185" w:rsidRPr="00A4294D">
        <w:rPr>
          <w:rFonts w:ascii="Times New Roman" w:hAnsi="Times New Roman" w:cs="Times New Roman"/>
          <w:sz w:val="24"/>
          <w:szCs w:val="24"/>
        </w:rPr>
        <w:t xml:space="preserve"> pohon pro kraje a obce), Fond pro spravedlivou transformaci a Modernizační fond.</w:t>
      </w:r>
    </w:p>
    <w:p w14:paraId="25D22158" w14:textId="77777777" w:rsidR="00051EC6" w:rsidRPr="00C11251" w:rsidRDefault="00515C8B" w:rsidP="00051EC6">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09560457" w14:textId="683437B8" w:rsidR="00051EC6" w:rsidRDefault="00364D56" w:rsidP="006C70C0">
      <w:pPr>
        <w:pStyle w:val="Nadpis4"/>
        <w:jc w:val="both"/>
        <w:rPr>
          <w:rFonts w:ascii="Times New Roman" w:hAnsi="Times New Roman" w:cs="Times New Roman"/>
          <w:i w:val="0"/>
          <w:color w:val="auto"/>
        </w:rPr>
      </w:pPr>
      <w:r w:rsidRPr="006C70C0">
        <w:rPr>
          <w:rFonts w:ascii="Times New Roman" w:hAnsi="Times New Roman" w:cs="Times New Roman"/>
          <w:i w:val="0"/>
          <w:color w:val="auto"/>
          <w:sz w:val="24"/>
          <w:szCs w:val="24"/>
        </w:rPr>
        <w:t xml:space="preserve">Podpořit rozvoj sítě </w:t>
      </w:r>
      <w:r w:rsidR="00051EC6" w:rsidRPr="006C70C0">
        <w:rPr>
          <w:rFonts w:ascii="Times New Roman" w:hAnsi="Times New Roman" w:cs="Times New Roman"/>
          <w:i w:val="0"/>
          <w:color w:val="auto"/>
          <w:sz w:val="24"/>
          <w:szCs w:val="24"/>
        </w:rPr>
        <w:t>plnících a dobíjecích stanic</w:t>
      </w:r>
      <w:r w:rsidR="00FC3CA7">
        <w:rPr>
          <w:rFonts w:ascii="Times New Roman" w:hAnsi="Times New Roman" w:cs="Times New Roman"/>
          <w:i w:val="0"/>
          <w:color w:val="auto"/>
          <w:sz w:val="24"/>
          <w:szCs w:val="24"/>
        </w:rPr>
        <w:t xml:space="preserve"> a nabíjecí infrastruktury</w:t>
      </w:r>
      <w:r w:rsidR="00051EC6" w:rsidRPr="006C70C0">
        <w:rPr>
          <w:rFonts w:ascii="Times New Roman" w:hAnsi="Times New Roman" w:cs="Times New Roman"/>
          <w:i w:val="0"/>
          <w:color w:val="auto"/>
          <w:sz w:val="24"/>
          <w:szCs w:val="24"/>
        </w:rPr>
        <w:t xml:space="preserve"> pro alternativní energie v silniční dopravě</w:t>
      </w:r>
      <w:r w:rsidRPr="006C70C0">
        <w:rPr>
          <w:rFonts w:ascii="Times New Roman" w:hAnsi="Times New Roman" w:cs="Times New Roman"/>
          <w:i w:val="0"/>
          <w:color w:val="auto"/>
        </w:rPr>
        <w:t>.</w:t>
      </w:r>
    </w:p>
    <w:p w14:paraId="364A6A62" w14:textId="4ECEBF9E" w:rsidR="00357700" w:rsidRPr="00357700" w:rsidRDefault="00357700" w:rsidP="00357700">
      <w:pPr>
        <w:pStyle w:val="Nadpis4"/>
        <w:jc w:val="both"/>
        <w:rPr>
          <w:rFonts w:ascii="Times New Roman" w:hAnsi="Times New Roman" w:cs="Times New Roman"/>
          <w:i w:val="0"/>
          <w:color w:val="auto"/>
          <w:sz w:val="24"/>
          <w:szCs w:val="24"/>
        </w:rPr>
      </w:pPr>
      <w:r w:rsidRPr="00357700">
        <w:rPr>
          <w:rFonts w:ascii="Times New Roman" w:hAnsi="Times New Roman" w:cs="Times New Roman"/>
          <w:i w:val="0"/>
          <w:color w:val="auto"/>
          <w:sz w:val="24"/>
          <w:szCs w:val="24"/>
        </w:rPr>
        <w:t>Podpořit nákup vozidel na alternativní paliva (rozdíl ceny mezi klasickým vozidlem a vozidlem na alternativní paliva.</w:t>
      </w:r>
    </w:p>
    <w:p w14:paraId="43F12924" w14:textId="77777777" w:rsidR="00A66F64" w:rsidRPr="00C11251" w:rsidRDefault="00A66F64" w:rsidP="00A66F64">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Železniční doprava</w:t>
      </w:r>
    </w:p>
    <w:p w14:paraId="15C41203" w14:textId="77777777" w:rsidR="00A66F64" w:rsidRPr="00C11251" w:rsidRDefault="00BF18A7" w:rsidP="00A66F64">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Elektromobilita v železniční dopravě je postupně zaváděna již od 50. let minulého století. Elektrizace v počátku probíhala v stejnosměrném systému o napětí </w:t>
      </w:r>
      <w:r w:rsidR="00B36DD2">
        <w:rPr>
          <w:rFonts w:ascii="Times New Roman" w:hAnsi="Times New Roman" w:cs="Times New Roman"/>
          <w:sz w:val="24"/>
          <w:szCs w:val="24"/>
        </w:rPr>
        <w:t xml:space="preserve">DC </w:t>
      </w:r>
      <w:r w:rsidRPr="00C11251">
        <w:rPr>
          <w:rFonts w:ascii="Times New Roman" w:hAnsi="Times New Roman" w:cs="Times New Roman"/>
          <w:sz w:val="24"/>
          <w:szCs w:val="24"/>
        </w:rPr>
        <w:t xml:space="preserve">3 kV, kterým byla elektrizována severní polovina republiky. Teprve následně došlo k elektrizaci tratí v jižní části republiky výhodnější střídavou soustavou </w:t>
      </w:r>
      <w:r w:rsidR="004222D9">
        <w:rPr>
          <w:rFonts w:ascii="Times New Roman" w:hAnsi="Times New Roman" w:cs="Times New Roman"/>
          <w:sz w:val="24"/>
          <w:szCs w:val="24"/>
        </w:rPr>
        <w:t xml:space="preserve">AC </w:t>
      </w:r>
      <w:r w:rsidRPr="00C11251">
        <w:rPr>
          <w:rFonts w:ascii="Times New Roman" w:hAnsi="Times New Roman" w:cs="Times New Roman"/>
          <w:sz w:val="24"/>
          <w:szCs w:val="24"/>
        </w:rPr>
        <w:t>25</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kV</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 xml:space="preserve">50Hz. Hlavní železniční tahy jsou zejména v severní části, přičemž stejnosměrná soustava již nesplňuje požadavky současného </w:t>
      </w:r>
      <w:r w:rsidRPr="00C11251">
        <w:rPr>
          <w:rFonts w:ascii="Times New Roman" w:hAnsi="Times New Roman" w:cs="Times New Roman"/>
          <w:sz w:val="24"/>
          <w:szCs w:val="24"/>
        </w:rPr>
        <w:lastRenderedPageBreak/>
        <w:t xml:space="preserve">provozu. Bylo proto nutné rozhodnout, zda tratě v systému </w:t>
      </w:r>
      <w:r w:rsidR="004222D9">
        <w:rPr>
          <w:rFonts w:ascii="Times New Roman" w:hAnsi="Times New Roman" w:cs="Times New Roman"/>
          <w:sz w:val="24"/>
          <w:szCs w:val="24"/>
        </w:rPr>
        <w:t xml:space="preserve">DC </w:t>
      </w:r>
      <w:r w:rsidRPr="00C11251">
        <w:rPr>
          <w:rFonts w:ascii="Times New Roman" w:hAnsi="Times New Roman" w:cs="Times New Roman"/>
          <w:sz w:val="24"/>
          <w:szCs w:val="24"/>
        </w:rPr>
        <w:t>3</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 xml:space="preserve">kV výkonově posílit výstavbou dalších měníren, nebo zda přistoupit k postupné konverzi trakční soustavy. Ekonomicky výhodnější se ukázala konverze na jednotný systém </w:t>
      </w:r>
      <w:r w:rsidR="004222D9">
        <w:rPr>
          <w:rFonts w:ascii="Times New Roman" w:hAnsi="Times New Roman" w:cs="Times New Roman"/>
          <w:sz w:val="24"/>
          <w:szCs w:val="24"/>
        </w:rPr>
        <w:t xml:space="preserve">AC </w:t>
      </w:r>
      <w:r w:rsidRPr="00C11251">
        <w:rPr>
          <w:rFonts w:ascii="Times New Roman" w:hAnsi="Times New Roman" w:cs="Times New Roman"/>
          <w:sz w:val="24"/>
          <w:szCs w:val="24"/>
        </w:rPr>
        <w:t>25</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kV</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50</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 xml:space="preserve">Hz, čímž stoupne energetická účinnost elektrické trakce na těchto tratích z cca 80 % až na 95 %. Další výhodou této varianty je možnost </w:t>
      </w:r>
      <w:r w:rsidR="0016623F">
        <w:rPr>
          <w:rFonts w:ascii="Times New Roman" w:hAnsi="Times New Roman" w:cs="Times New Roman"/>
          <w:sz w:val="24"/>
          <w:szCs w:val="24"/>
        </w:rPr>
        <w:t xml:space="preserve">efektivní </w:t>
      </w:r>
      <w:r w:rsidRPr="00C11251">
        <w:rPr>
          <w:rFonts w:ascii="Times New Roman" w:hAnsi="Times New Roman" w:cs="Times New Roman"/>
          <w:sz w:val="24"/>
          <w:szCs w:val="24"/>
        </w:rPr>
        <w:t xml:space="preserve">elektrizace dalších tratí v severní části Čech a Moravy, kde je dosud elektrizováno jen málo tratí právě z důvodů vyšších nákladů na elektrizaci ve stejnosměrné trakci. Rozšíření liniové elektrizace (již jednotným systémem </w:t>
      </w:r>
      <w:r w:rsidR="004222D9">
        <w:rPr>
          <w:rFonts w:ascii="Times New Roman" w:hAnsi="Times New Roman" w:cs="Times New Roman"/>
          <w:sz w:val="24"/>
          <w:szCs w:val="24"/>
        </w:rPr>
        <w:t xml:space="preserve">AC </w:t>
      </w:r>
      <w:r w:rsidRPr="00C11251">
        <w:rPr>
          <w:rFonts w:ascii="Times New Roman" w:hAnsi="Times New Roman" w:cs="Times New Roman"/>
          <w:sz w:val="24"/>
          <w:szCs w:val="24"/>
        </w:rPr>
        <w:t>25</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kV</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50</w:t>
      </w:r>
      <w:r w:rsidR="004222D9">
        <w:rPr>
          <w:rFonts w:ascii="Times New Roman" w:hAnsi="Times New Roman" w:cs="Times New Roman"/>
          <w:sz w:val="24"/>
          <w:szCs w:val="24"/>
        </w:rPr>
        <w:t xml:space="preserve"> </w:t>
      </w:r>
      <w:r w:rsidRPr="00C11251">
        <w:rPr>
          <w:rFonts w:ascii="Times New Roman" w:hAnsi="Times New Roman" w:cs="Times New Roman"/>
          <w:sz w:val="24"/>
          <w:szCs w:val="24"/>
        </w:rPr>
        <w:t>Hz) na všechny dopravně silněji zatížené tratě je významnou investiční prioritou MD ČR i Správy železnic. Postupně jsou připravovány jednotlivé elektrizační projekty.</w:t>
      </w:r>
      <w:r w:rsidR="004222D9">
        <w:rPr>
          <w:rFonts w:ascii="Times New Roman" w:hAnsi="Times New Roman" w:cs="Times New Roman"/>
          <w:sz w:val="24"/>
          <w:szCs w:val="24"/>
        </w:rPr>
        <w:t xml:space="preserve"> V této souvislosti je nezbytné řešit dostatečný výkon přípojných bodů z rozvodné sítě.</w:t>
      </w:r>
    </w:p>
    <w:p w14:paraId="1DF3BEF4" w14:textId="77777777" w:rsidR="00156913" w:rsidRPr="00C11251" w:rsidRDefault="00975494" w:rsidP="00A66F64">
      <w:pPr>
        <w:spacing w:before="160"/>
        <w:jc w:val="both"/>
        <w:rPr>
          <w:rFonts w:ascii="Times New Roman" w:hAnsi="Times New Roman" w:cs="Times New Roman"/>
          <w:sz w:val="24"/>
          <w:szCs w:val="24"/>
        </w:rPr>
      </w:pPr>
      <w:r w:rsidRPr="00C11251">
        <w:rPr>
          <w:rFonts w:ascii="Times New Roman" w:hAnsi="Times New Roman" w:cs="Times New Roman"/>
          <w:sz w:val="24"/>
          <w:szCs w:val="24"/>
        </w:rPr>
        <w:t>Na železnici je patrný celoevropský trend, který postupně povede k zániku</w:t>
      </w:r>
      <w:r w:rsidR="00090EBF">
        <w:rPr>
          <w:rFonts w:ascii="Times New Roman" w:hAnsi="Times New Roman" w:cs="Times New Roman"/>
          <w:sz w:val="24"/>
          <w:szCs w:val="24"/>
        </w:rPr>
        <w:t xml:space="preserve"> dieselové trakce. Postupně budou</w:t>
      </w:r>
      <w:r w:rsidRPr="00C11251">
        <w:rPr>
          <w:rFonts w:ascii="Times New Roman" w:hAnsi="Times New Roman" w:cs="Times New Roman"/>
          <w:sz w:val="24"/>
          <w:szCs w:val="24"/>
        </w:rPr>
        <w:t xml:space="preserve"> v kombinaci s postupující elektrizací zaváděna </w:t>
      </w:r>
      <w:r w:rsidR="00634082">
        <w:rPr>
          <w:rFonts w:ascii="Times New Roman" w:hAnsi="Times New Roman" w:cs="Times New Roman"/>
          <w:sz w:val="24"/>
          <w:szCs w:val="24"/>
        </w:rPr>
        <w:t>akutrolejová</w:t>
      </w:r>
      <w:r w:rsidR="00634082" w:rsidRPr="00C11251">
        <w:rPr>
          <w:rFonts w:ascii="Times New Roman" w:hAnsi="Times New Roman" w:cs="Times New Roman"/>
          <w:sz w:val="24"/>
          <w:szCs w:val="24"/>
        </w:rPr>
        <w:t xml:space="preserve"> </w:t>
      </w:r>
      <w:r w:rsidRPr="00C11251">
        <w:rPr>
          <w:rFonts w:ascii="Times New Roman" w:hAnsi="Times New Roman" w:cs="Times New Roman"/>
          <w:sz w:val="24"/>
          <w:szCs w:val="24"/>
        </w:rPr>
        <w:t>vozidla</w:t>
      </w:r>
      <w:r w:rsidR="003041D1">
        <w:rPr>
          <w:rFonts w:ascii="Times New Roman" w:hAnsi="Times New Roman" w:cs="Times New Roman"/>
          <w:sz w:val="24"/>
          <w:szCs w:val="24"/>
        </w:rPr>
        <w:t xml:space="preserve"> (přechodně rovněž mohou být využita bimodální vozidla)</w:t>
      </w:r>
      <w:r w:rsidRPr="00C11251">
        <w:rPr>
          <w:rFonts w:ascii="Times New Roman" w:hAnsi="Times New Roman" w:cs="Times New Roman"/>
          <w:sz w:val="24"/>
          <w:szCs w:val="24"/>
        </w:rPr>
        <w:t xml:space="preserve">, která budou obsluhovat neelektrizované koncové úseky a která se budou průběžně dynamicky dobíjet při jízdě po elektrizovaných úsecích, respektive staticky dobíjet při stání v elektrizovaných stanicích. </w:t>
      </w:r>
      <w:r w:rsidR="00634082">
        <w:rPr>
          <w:rFonts w:ascii="Times New Roman" w:hAnsi="Times New Roman" w:cs="Times New Roman"/>
          <w:sz w:val="24"/>
          <w:szCs w:val="24"/>
        </w:rPr>
        <w:t>Akutrolejová</w:t>
      </w:r>
      <w:r w:rsidR="00634082"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vozidla tak nejsou náhradou liniové elektrizace, ale jejím doplňkem. Zvyšují efektivnost liniové elektrizace tím, že umožňují náhradu nafty elektřinou nejen na nově elektrizovaných tratích, ale i na tratích v jejich okolí. Růst rozsahu elektrizované sítě vytváří další příležitosti k nabíjení </w:t>
      </w:r>
      <w:r w:rsidR="00634082" w:rsidRPr="00C11251">
        <w:rPr>
          <w:rFonts w:ascii="Times New Roman" w:hAnsi="Times New Roman" w:cs="Times New Roman"/>
          <w:sz w:val="24"/>
          <w:szCs w:val="24"/>
        </w:rPr>
        <w:t>aku</w:t>
      </w:r>
      <w:r w:rsidR="00634082">
        <w:rPr>
          <w:rFonts w:ascii="Times New Roman" w:hAnsi="Times New Roman" w:cs="Times New Roman"/>
          <w:sz w:val="24"/>
          <w:szCs w:val="24"/>
        </w:rPr>
        <w:t>trolej</w:t>
      </w:r>
      <w:r w:rsidR="00634082" w:rsidRPr="00C11251">
        <w:rPr>
          <w:rFonts w:ascii="Times New Roman" w:hAnsi="Times New Roman" w:cs="Times New Roman"/>
          <w:sz w:val="24"/>
          <w:szCs w:val="24"/>
        </w:rPr>
        <w:t xml:space="preserve">ových </w:t>
      </w:r>
      <w:r w:rsidRPr="00C11251">
        <w:rPr>
          <w:rFonts w:ascii="Times New Roman" w:hAnsi="Times New Roman" w:cs="Times New Roman"/>
          <w:sz w:val="24"/>
          <w:szCs w:val="24"/>
        </w:rPr>
        <w:t xml:space="preserve">vozidel. Zároveň zkracuje délku tratí bez elektrizace a tím i potřebný dojezd </w:t>
      </w:r>
      <w:r w:rsidR="00634082" w:rsidRPr="00C11251">
        <w:rPr>
          <w:rFonts w:ascii="Times New Roman" w:hAnsi="Times New Roman" w:cs="Times New Roman"/>
          <w:sz w:val="24"/>
          <w:szCs w:val="24"/>
        </w:rPr>
        <w:t>aku</w:t>
      </w:r>
      <w:r w:rsidR="00634082">
        <w:rPr>
          <w:rFonts w:ascii="Times New Roman" w:hAnsi="Times New Roman" w:cs="Times New Roman"/>
          <w:sz w:val="24"/>
          <w:szCs w:val="24"/>
        </w:rPr>
        <w:t>trolej</w:t>
      </w:r>
      <w:r w:rsidR="00634082" w:rsidRPr="00C11251">
        <w:rPr>
          <w:rFonts w:ascii="Times New Roman" w:hAnsi="Times New Roman" w:cs="Times New Roman"/>
          <w:sz w:val="24"/>
          <w:szCs w:val="24"/>
        </w:rPr>
        <w:t xml:space="preserve">orových </w:t>
      </w:r>
      <w:r w:rsidRPr="00C11251">
        <w:rPr>
          <w:rFonts w:ascii="Times New Roman" w:hAnsi="Times New Roman" w:cs="Times New Roman"/>
          <w:sz w:val="24"/>
          <w:szCs w:val="24"/>
        </w:rPr>
        <w:t>vozidel.</w:t>
      </w:r>
      <w:r w:rsidR="00156913" w:rsidRPr="00C11251">
        <w:rPr>
          <w:rFonts w:ascii="Times New Roman" w:hAnsi="Times New Roman" w:cs="Times New Roman"/>
          <w:sz w:val="24"/>
          <w:szCs w:val="24"/>
        </w:rPr>
        <w:t xml:space="preserve"> </w:t>
      </w:r>
    </w:p>
    <w:p w14:paraId="2AF16385" w14:textId="77777777" w:rsidR="00945A88" w:rsidRDefault="00690E49" w:rsidP="00A66F64">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Dočasně bude rovněž uplatněna i vodíková technologie, a to v oblastech, ve kterých dosud nejsou elektrizovány páteřní tratě. V tomto případě </w:t>
      </w:r>
      <w:r w:rsidR="00FD550A" w:rsidRPr="00C11251">
        <w:rPr>
          <w:rFonts w:ascii="Times New Roman" w:hAnsi="Times New Roman" w:cs="Times New Roman"/>
          <w:sz w:val="24"/>
          <w:szCs w:val="24"/>
        </w:rPr>
        <w:t xml:space="preserve">budou </w:t>
      </w:r>
      <w:r w:rsidRPr="00C11251">
        <w:rPr>
          <w:rFonts w:ascii="Times New Roman" w:hAnsi="Times New Roman" w:cs="Times New Roman"/>
          <w:sz w:val="24"/>
          <w:szCs w:val="24"/>
        </w:rPr>
        <w:t>vodíkové plnící stanice využíván</w:t>
      </w:r>
      <w:r w:rsidR="00FD550A" w:rsidRPr="00C11251">
        <w:rPr>
          <w:rFonts w:ascii="Times New Roman" w:hAnsi="Times New Roman" w:cs="Times New Roman"/>
          <w:sz w:val="24"/>
          <w:szCs w:val="24"/>
        </w:rPr>
        <w:t>y</w:t>
      </w:r>
      <w:r w:rsidRPr="00C11251">
        <w:rPr>
          <w:rFonts w:ascii="Times New Roman" w:hAnsi="Times New Roman" w:cs="Times New Roman"/>
          <w:sz w:val="24"/>
          <w:szCs w:val="24"/>
        </w:rPr>
        <w:t xml:space="preserve"> i pro autobusovou a individuální dopravu, tyto stanice pak budou sloužit silniční dopravě i poté, </w:t>
      </w:r>
      <w:r w:rsidR="00A03557">
        <w:rPr>
          <w:rFonts w:ascii="Times New Roman" w:hAnsi="Times New Roman" w:cs="Times New Roman"/>
          <w:sz w:val="24"/>
          <w:szCs w:val="24"/>
        </w:rPr>
        <w:t>kdy</w:t>
      </w:r>
      <w:r w:rsidR="00A03557" w:rsidRPr="00C11251">
        <w:rPr>
          <w:rFonts w:ascii="Times New Roman" w:hAnsi="Times New Roman" w:cs="Times New Roman"/>
          <w:sz w:val="24"/>
          <w:szCs w:val="24"/>
        </w:rPr>
        <w:t xml:space="preserve"> </w:t>
      </w:r>
      <w:r w:rsidRPr="00C11251">
        <w:rPr>
          <w:rFonts w:ascii="Times New Roman" w:hAnsi="Times New Roman" w:cs="Times New Roman"/>
          <w:sz w:val="24"/>
          <w:szCs w:val="24"/>
        </w:rPr>
        <w:t>dojde k elektrizaci páteřních železničních tratí.</w:t>
      </w:r>
    </w:p>
    <w:p w14:paraId="0983A6BC" w14:textId="77777777" w:rsidR="00B947EA" w:rsidRDefault="00F019E1" w:rsidP="004222D9">
      <w:pPr>
        <w:spacing w:before="160"/>
        <w:jc w:val="both"/>
        <w:rPr>
          <w:rFonts w:ascii="Times New Roman" w:hAnsi="Times New Roman" w:cs="Times New Roman"/>
          <w:sz w:val="24"/>
          <w:szCs w:val="24"/>
        </w:rPr>
      </w:pPr>
      <w:r>
        <w:rPr>
          <w:rFonts w:ascii="Times New Roman" w:hAnsi="Times New Roman" w:cs="Times New Roman"/>
          <w:sz w:val="24"/>
          <w:szCs w:val="24"/>
        </w:rPr>
        <w:t>Obnova vozidel musí rovněž respektovat požadavky na alternativní druhy pohonů, a to s ohledem na postupný proces elektrizace dalších tratí. R</w:t>
      </w:r>
      <w:r w:rsidRPr="00F5796C">
        <w:rPr>
          <w:rFonts w:ascii="Times New Roman" w:hAnsi="Times New Roman" w:cs="Times New Roman"/>
          <w:sz w:val="24"/>
          <w:szCs w:val="24"/>
        </w:rPr>
        <w:t>ozšíření těchto druhů pohonu bude s velkou pravděpodobností spojeno s významným nárůstem kompenzace dopravcům, vyplácené objednateli.</w:t>
      </w:r>
      <w:r w:rsidR="004222D9">
        <w:rPr>
          <w:rFonts w:ascii="Times New Roman" w:hAnsi="Times New Roman" w:cs="Times New Roman"/>
          <w:sz w:val="24"/>
          <w:szCs w:val="24"/>
        </w:rPr>
        <w:t xml:space="preserve"> </w:t>
      </w:r>
    </w:p>
    <w:p w14:paraId="1AA01D5E" w14:textId="77777777" w:rsidR="00051EC6" w:rsidRPr="00C11251" w:rsidRDefault="00515C8B" w:rsidP="004222D9">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0B9352ED" w14:textId="77777777" w:rsidR="00B34A75" w:rsidRPr="006C70C0" w:rsidRDefault="006223C4" w:rsidP="002559BD">
      <w:pPr>
        <w:pStyle w:val="Nadpis4"/>
        <w:keepNext w:val="0"/>
        <w:keepLines w:val="0"/>
        <w:ind w:left="862" w:hanging="862"/>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Dokončit</w:t>
      </w:r>
      <w:r w:rsidR="00B34A75" w:rsidRPr="006C70C0">
        <w:rPr>
          <w:rFonts w:ascii="Times New Roman" w:hAnsi="Times New Roman" w:cs="Times New Roman"/>
          <w:i w:val="0"/>
          <w:color w:val="auto"/>
          <w:sz w:val="24"/>
          <w:szCs w:val="24"/>
        </w:rPr>
        <w:t xml:space="preserve"> záměr cílového rozsahu elektrizace železničních tratí s ohledem na snížení externalit a dosažení dalších energetických úspor a urychlit elektrizaci páteřních tratí do regionů s chybějícími elektrizovanými tratěmi tak, aby bylo i v těchto regionech možné využít </w:t>
      </w:r>
      <w:r w:rsidR="00634082">
        <w:rPr>
          <w:rFonts w:ascii="Times New Roman" w:hAnsi="Times New Roman" w:cs="Times New Roman"/>
          <w:i w:val="0"/>
          <w:color w:val="auto"/>
          <w:sz w:val="24"/>
          <w:szCs w:val="24"/>
        </w:rPr>
        <w:t>akutrolej</w:t>
      </w:r>
      <w:r w:rsidR="00634082" w:rsidRPr="006C70C0">
        <w:rPr>
          <w:rFonts w:ascii="Times New Roman" w:hAnsi="Times New Roman" w:cs="Times New Roman"/>
          <w:i w:val="0"/>
          <w:color w:val="auto"/>
          <w:sz w:val="24"/>
          <w:szCs w:val="24"/>
        </w:rPr>
        <w:t xml:space="preserve">ová </w:t>
      </w:r>
      <w:r w:rsidR="003041D1">
        <w:rPr>
          <w:rFonts w:ascii="Times New Roman" w:hAnsi="Times New Roman" w:cs="Times New Roman"/>
          <w:i w:val="0"/>
          <w:color w:val="auto"/>
          <w:sz w:val="24"/>
          <w:szCs w:val="24"/>
        </w:rPr>
        <w:t xml:space="preserve">(nebo přechodně bimodální) </w:t>
      </w:r>
      <w:r w:rsidR="00B34A75" w:rsidRPr="006C70C0">
        <w:rPr>
          <w:rFonts w:ascii="Times New Roman" w:hAnsi="Times New Roman" w:cs="Times New Roman"/>
          <w:i w:val="0"/>
          <w:color w:val="auto"/>
          <w:sz w:val="24"/>
          <w:szCs w:val="24"/>
        </w:rPr>
        <w:t xml:space="preserve">vozidla a aby tak bylo možné postupně nahrazovat vozidla v dieselové trakci vozidly elektrickými i </w:t>
      </w:r>
      <w:r w:rsidR="00634082">
        <w:rPr>
          <w:rFonts w:ascii="Times New Roman" w:hAnsi="Times New Roman" w:cs="Times New Roman"/>
          <w:i w:val="0"/>
          <w:color w:val="auto"/>
          <w:sz w:val="24"/>
          <w:szCs w:val="24"/>
        </w:rPr>
        <w:t>akutrolej</w:t>
      </w:r>
      <w:r w:rsidR="00634082" w:rsidRPr="006C70C0">
        <w:rPr>
          <w:rFonts w:ascii="Times New Roman" w:hAnsi="Times New Roman" w:cs="Times New Roman"/>
          <w:i w:val="0"/>
          <w:color w:val="auto"/>
          <w:sz w:val="24"/>
          <w:szCs w:val="24"/>
        </w:rPr>
        <w:t xml:space="preserve">ovými </w:t>
      </w:r>
      <w:r w:rsidR="00B34A75" w:rsidRPr="006C70C0">
        <w:rPr>
          <w:rFonts w:ascii="Times New Roman" w:hAnsi="Times New Roman" w:cs="Times New Roman"/>
          <w:i w:val="0"/>
          <w:color w:val="auto"/>
          <w:sz w:val="24"/>
          <w:szCs w:val="24"/>
        </w:rPr>
        <w:t>pro obsluhu koncových úseků s menším provozem, které nebudou elektrizovány.</w:t>
      </w:r>
    </w:p>
    <w:p w14:paraId="2DE11548" w14:textId="77777777" w:rsidR="00D769DD" w:rsidRDefault="006223C4" w:rsidP="002559BD">
      <w:pPr>
        <w:pStyle w:val="Nadpis4"/>
        <w:keepNext w:val="0"/>
        <w:keepLines w:val="0"/>
        <w:ind w:left="862" w:hanging="862"/>
        <w:jc w:val="both"/>
        <w:rPr>
          <w:rFonts w:ascii="Times New Roman" w:hAnsi="Times New Roman" w:cs="Times New Roman"/>
        </w:rPr>
      </w:pPr>
      <w:r w:rsidRPr="006C70C0">
        <w:rPr>
          <w:rFonts w:ascii="Times New Roman" w:hAnsi="Times New Roman" w:cs="Times New Roman"/>
          <w:i w:val="0"/>
          <w:color w:val="auto"/>
          <w:sz w:val="24"/>
          <w:szCs w:val="24"/>
        </w:rPr>
        <w:t>Urychlit realizaci projektů konverze trakčního napájecího systému z</w:t>
      </w:r>
      <w:r w:rsidR="00B36DD2">
        <w:rPr>
          <w:rFonts w:ascii="Times New Roman" w:hAnsi="Times New Roman" w:cs="Times New Roman"/>
          <w:i w:val="0"/>
          <w:color w:val="auto"/>
          <w:sz w:val="24"/>
          <w:szCs w:val="24"/>
        </w:rPr>
        <w:t xml:space="preserve"> DC </w:t>
      </w:r>
      <w:r w:rsidRPr="006C70C0">
        <w:rPr>
          <w:rFonts w:ascii="Times New Roman" w:hAnsi="Times New Roman" w:cs="Times New Roman"/>
          <w:i w:val="0"/>
          <w:color w:val="auto"/>
          <w:sz w:val="24"/>
          <w:szCs w:val="24"/>
        </w:rPr>
        <w:t xml:space="preserve">3 kV na </w:t>
      </w:r>
      <w:r w:rsidR="00B36DD2">
        <w:rPr>
          <w:rFonts w:ascii="Times New Roman" w:hAnsi="Times New Roman" w:cs="Times New Roman"/>
          <w:i w:val="0"/>
          <w:color w:val="auto"/>
          <w:sz w:val="24"/>
          <w:szCs w:val="24"/>
        </w:rPr>
        <w:t xml:space="preserve">AC </w:t>
      </w:r>
      <w:r w:rsidRPr="006C70C0">
        <w:rPr>
          <w:rFonts w:ascii="Times New Roman" w:hAnsi="Times New Roman" w:cs="Times New Roman"/>
          <w:i w:val="0"/>
          <w:color w:val="auto"/>
          <w:sz w:val="24"/>
          <w:szCs w:val="24"/>
        </w:rPr>
        <w:t>25 kV</w:t>
      </w:r>
      <w:r w:rsidR="00B36DD2">
        <w:rPr>
          <w:rFonts w:ascii="Times New Roman" w:hAnsi="Times New Roman" w:cs="Times New Roman"/>
          <w:i w:val="0"/>
          <w:color w:val="auto"/>
          <w:sz w:val="24"/>
          <w:szCs w:val="24"/>
        </w:rPr>
        <w:t>,</w:t>
      </w:r>
      <w:r w:rsidRPr="006C70C0">
        <w:rPr>
          <w:rFonts w:ascii="Times New Roman" w:hAnsi="Times New Roman" w:cs="Times New Roman"/>
          <w:i w:val="0"/>
          <w:color w:val="auto"/>
          <w:sz w:val="24"/>
          <w:szCs w:val="24"/>
        </w:rPr>
        <w:t xml:space="preserve"> 50 Hz</w:t>
      </w:r>
      <w:r>
        <w:rPr>
          <w:rFonts w:ascii="Times New Roman" w:hAnsi="Times New Roman" w:cs="Times New Roman"/>
          <w:i w:val="0"/>
          <w:color w:val="auto"/>
          <w:sz w:val="24"/>
          <w:szCs w:val="24"/>
        </w:rPr>
        <w:t xml:space="preserve"> v návaznosti na výsledky studií proveditelnosti jednotlivých oblastí</w:t>
      </w:r>
      <w:r w:rsidRPr="00C11251">
        <w:rPr>
          <w:rFonts w:ascii="Times New Roman" w:hAnsi="Times New Roman" w:cs="Times New Roman"/>
        </w:rPr>
        <w:t>.</w:t>
      </w:r>
    </w:p>
    <w:p w14:paraId="2EFA3410" w14:textId="77777777" w:rsidR="00735632" w:rsidRDefault="00735632" w:rsidP="00735632">
      <w:pPr>
        <w:pStyle w:val="Nadpis4"/>
        <w:keepNext w:val="0"/>
        <w:keepLines w:val="0"/>
        <w:ind w:left="862" w:hanging="862"/>
        <w:jc w:val="both"/>
        <w:rPr>
          <w:rFonts w:ascii="Times New Roman" w:hAnsi="Times New Roman" w:cs="Times New Roman"/>
          <w:i w:val="0"/>
          <w:color w:val="auto"/>
          <w:sz w:val="24"/>
          <w:szCs w:val="24"/>
        </w:rPr>
      </w:pPr>
      <w:r w:rsidRPr="00735632">
        <w:rPr>
          <w:rFonts w:ascii="Times New Roman" w:hAnsi="Times New Roman" w:cs="Times New Roman"/>
          <w:i w:val="0"/>
          <w:color w:val="auto"/>
          <w:sz w:val="24"/>
          <w:szCs w:val="24"/>
        </w:rPr>
        <w:t>Vytvořit zázemí pro provoz akumulátorových vozidel v oblastech bez liniové elektrifikace, a to budováním napájecích bodů jak pro přenocování vozidel (temperace), tak i pro nabíjení vozidel v obratových stanicích.</w:t>
      </w:r>
    </w:p>
    <w:p w14:paraId="4FAC1989" w14:textId="77777777" w:rsidR="001350D2" w:rsidRPr="001350D2" w:rsidRDefault="001350D2" w:rsidP="001350D2">
      <w:pPr>
        <w:pStyle w:val="Nadpis4"/>
        <w:keepNext w:val="0"/>
        <w:keepLines w:val="0"/>
        <w:ind w:left="862" w:hanging="862"/>
        <w:jc w:val="both"/>
        <w:rPr>
          <w:rFonts w:ascii="Times New Roman" w:hAnsi="Times New Roman" w:cs="Times New Roman"/>
          <w:i w:val="0"/>
          <w:color w:val="auto"/>
          <w:sz w:val="24"/>
          <w:szCs w:val="24"/>
        </w:rPr>
      </w:pPr>
      <w:r w:rsidRPr="001350D2">
        <w:rPr>
          <w:rFonts w:ascii="Times New Roman" w:hAnsi="Times New Roman" w:cs="Times New Roman"/>
          <w:i w:val="0"/>
          <w:color w:val="auto"/>
          <w:sz w:val="24"/>
          <w:szCs w:val="24"/>
        </w:rPr>
        <w:t>Koordinovat plány MD ČR a SŽ na elektrifikaci dalších tratí s plány dopravců na rozvoj parku vozidel, aby nedošlo ke zmaření investic. To v praxi znamená již nenakupovat vozidla poháněná spalovacími motory a finanční zdroje soustředit výhradně jen na nákup elektrických vozidel (trolejových či akumulátorových).</w:t>
      </w:r>
    </w:p>
    <w:p w14:paraId="185C80CD" w14:textId="77777777" w:rsidR="001350D2" w:rsidRPr="001350D2" w:rsidRDefault="001350D2" w:rsidP="001350D2">
      <w:pPr>
        <w:pStyle w:val="Nadpis4"/>
        <w:keepNext w:val="0"/>
        <w:keepLines w:val="0"/>
        <w:ind w:left="862" w:hanging="862"/>
        <w:jc w:val="both"/>
        <w:rPr>
          <w:rFonts w:ascii="Times New Roman" w:hAnsi="Times New Roman" w:cs="Times New Roman"/>
          <w:i w:val="0"/>
          <w:color w:val="auto"/>
          <w:sz w:val="24"/>
          <w:szCs w:val="24"/>
        </w:rPr>
      </w:pPr>
      <w:r w:rsidRPr="001350D2">
        <w:rPr>
          <w:rFonts w:ascii="Times New Roman" w:hAnsi="Times New Roman" w:cs="Times New Roman"/>
          <w:i w:val="0"/>
          <w:color w:val="auto"/>
          <w:sz w:val="24"/>
          <w:szCs w:val="24"/>
        </w:rPr>
        <w:lastRenderedPageBreak/>
        <w:t>Koordinovat plány MD ČR a SŽ na elektrifikaci dalších tratí s plány MD ČR a SŽ na vybavování tratí a vozidel jednotným evropským vlakovým zabezpečovačem ETCS. Cílem je, aby tratě dosud neelektrifikované tratě byly při jejich vybavování jednotným evropským vlakovým zabezpečovačem ETCS též souběžně elektrifikovány. Tím lze předejít neefektivní investici do vybavování neperspektivních naftou poháněných vozidel mobilní částí vlakového zabezpečovače ETCS, neboť ta budou v dohledném horizontu rušena.</w:t>
      </w:r>
    </w:p>
    <w:p w14:paraId="2FC5FEC2" w14:textId="77777777" w:rsidR="001350D2" w:rsidRPr="001350D2" w:rsidRDefault="001350D2" w:rsidP="001350D2">
      <w:pPr>
        <w:pStyle w:val="Nadpis4"/>
        <w:keepNext w:val="0"/>
        <w:keepLines w:val="0"/>
        <w:ind w:left="862" w:hanging="862"/>
        <w:jc w:val="both"/>
        <w:rPr>
          <w:rFonts w:ascii="Times New Roman" w:hAnsi="Times New Roman" w:cs="Times New Roman"/>
          <w:i w:val="0"/>
          <w:color w:val="auto"/>
          <w:sz w:val="24"/>
          <w:szCs w:val="24"/>
        </w:rPr>
      </w:pPr>
      <w:r w:rsidRPr="001350D2">
        <w:rPr>
          <w:rFonts w:ascii="Times New Roman" w:hAnsi="Times New Roman" w:cs="Times New Roman"/>
          <w:i w:val="0"/>
          <w:color w:val="auto"/>
          <w:sz w:val="24"/>
          <w:szCs w:val="24"/>
        </w:rPr>
        <w:t>Koordinovat plány MD ČR a SŽ na elektrifikaci dalších tratí s plány objednatelů veřejné dopravy na řešení linkového vedení a požadavků na vozidla. Nepřipustit, aby byla na elektrifikovaných tratích objednávána doprava zajišťovaná naftou poháněnými vozidly a nepřipustit, aby objednatelé veřejné dopravy (stát i kraje) požadovali na dopravcích k zajištění vozby nová naftou poháněná vozidla.</w:t>
      </w:r>
    </w:p>
    <w:p w14:paraId="59CB1A7D" w14:textId="77777777" w:rsidR="00D769DD" w:rsidRPr="00C11251" w:rsidRDefault="00D769DD" w:rsidP="001F3042">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Vnitrozemská vodní doprava</w:t>
      </w:r>
    </w:p>
    <w:p w14:paraId="5FC40839" w14:textId="7CD68F75" w:rsidR="00D769DD" w:rsidRPr="00C11251" w:rsidRDefault="00364D56" w:rsidP="001F3042">
      <w:pPr>
        <w:spacing w:before="160"/>
        <w:jc w:val="both"/>
        <w:rPr>
          <w:rFonts w:ascii="Times New Roman" w:hAnsi="Times New Roman" w:cs="Times New Roman"/>
          <w:sz w:val="24"/>
          <w:szCs w:val="24"/>
        </w:rPr>
      </w:pPr>
      <w:r w:rsidRPr="00C11251">
        <w:rPr>
          <w:rFonts w:ascii="Times New Roman" w:hAnsi="Times New Roman" w:cs="Times New Roman"/>
          <w:sz w:val="24"/>
          <w:szCs w:val="24"/>
        </w:rPr>
        <w:t>Vnitrozemská vodní doprava v případě nákladní dopravy rovněž může významně přispět k energetickým úsporám, jakož i ke snižování vlivů nákladní dopravy na životní prostředí. Výkony vodní nákladní dopravy jsou velmi nízké, což je způsobeno nespolehlivostí labské vodní cesty pod Ústím n/L</w:t>
      </w:r>
      <w:r w:rsidR="00D13BCC">
        <w:rPr>
          <w:rFonts w:ascii="Times New Roman" w:hAnsi="Times New Roman" w:cs="Times New Roman"/>
          <w:sz w:val="24"/>
          <w:szCs w:val="24"/>
        </w:rPr>
        <w:t xml:space="preserve"> a nedokončením splavnosti do Pardubic (součást sítě TEN-T)</w:t>
      </w:r>
      <w:r w:rsidRPr="00C11251">
        <w:rPr>
          <w:rFonts w:ascii="Times New Roman" w:hAnsi="Times New Roman" w:cs="Times New Roman"/>
          <w:sz w:val="24"/>
          <w:szCs w:val="24"/>
        </w:rPr>
        <w:t>. Vodní doprava je přitom jen velmi obtížně nahraditelná v případě nadrozměrných přeprav, což je pro Česko, jakožto průmyslově rozvinutý stát, velmi důležité.</w:t>
      </w:r>
    </w:p>
    <w:p w14:paraId="7E7C523D" w14:textId="3E5471A6" w:rsidR="00364D56" w:rsidRPr="00C11251" w:rsidRDefault="00364D56" w:rsidP="001F3042">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Rovněž v případě vodní dopravy bude nutné řešit náhradu fosilních paliv za alternativní energie, tato problematika je rozpracována v Národním akčním plánu čisté mobility. Alternativní energie budou důležité i v oblasti rekreační plavby, např. v centrální části Prahy </w:t>
      </w:r>
      <w:r w:rsidR="00C06062" w:rsidRPr="00C11251">
        <w:rPr>
          <w:rFonts w:ascii="Times New Roman" w:hAnsi="Times New Roman" w:cs="Times New Roman"/>
          <w:sz w:val="24"/>
          <w:szCs w:val="24"/>
        </w:rPr>
        <w:t>přispív</w:t>
      </w:r>
      <w:r w:rsidR="00C06062">
        <w:rPr>
          <w:rFonts w:ascii="Times New Roman" w:hAnsi="Times New Roman" w:cs="Times New Roman"/>
          <w:sz w:val="24"/>
          <w:szCs w:val="24"/>
        </w:rPr>
        <w:t>ala</w:t>
      </w:r>
      <w:r w:rsidR="00C06062"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rekreační plavba značnou měrou ke znečištění ovzduší. </w:t>
      </w:r>
      <w:r w:rsidR="00C06062" w:rsidRPr="00C06062">
        <w:rPr>
          <w:rFonts w:ascii="Times New Roman" w:hAnsi="Times New Roman" w:cs="Times New Roman"/>
          <w:sz w:val="24"/>
          <w:szCs w:val="24"/>
        </w:rPr>
        <w:t xml:space="preserve">Osobní vodní doprava v Praze nyní prochází rozsáhlou remotorizací, která má přispět k lepšímu ovzduší v centru města. Problém starších motorů </w:t>
      </w:r>
      <w:r w:rsidRPr="00C11251">
        <w:rPr>
          <w:rFonts w:ascii="Times New Roman" w:hAnsi="Times New Roman" w:cs="Times New Roman"/>
          <w:sz w:val="24"/>
          <w:szCs w:val="24"/>
        </w:rPr>
        <w:t xml:space="preserve">je nutné řešit </w:t>
      </w:r>
      <w:r w:rsidR="00C06062">
        <w:rPr>
          <w:rFonts w:ascii="Times New Roman" w:hAnsi="Times New Roman" w:cs="Times New Roman"/>
          <w:sz w:val="24"/>
          <w:szCs w:val="24"/>
        </w:rPr>
        <w:t xml:space="preserve">také u nákladní dopravy </w:t>
      </w:r>
      <w:r w:rsidRPr="00C11251">
        <w:rPr>
          <w:rFonts w:ascii="Times New Roman" w:hAnsi="Times New Roman" w:cs="Times New Roman"/>
          <w:sz w:val="24"/>
          <w:szCs w:val="24"/>
        </w:rPr>
        <w:t xml:space="preserve">modernizací plavidel, která se uskutečňuje s ohledem na dlouhou životnost plavidel poměrně pomalu. </w:t>
      </w:r>
    </w:p>
    <w:p w14:paraId="026BDEB5" w14:textId="77777777" w:rsidR="00024F22" w:rsidRPr="00C11251" w:rsidRDefault="00024F22" w:rsidP="00024F22">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7F4B72A2" w14:textId="77777777" w:rsidR="00024F22" w:rsidRPr="006C70C0" w:rsidRDefault="00193463" w:rsidP="006C70C0">
      <w:pPr>
        <w:pStyle w:val="Nadpis4"/>
        <w:jc w:val="both"/>
        <w:rPr>
          <w:rFonts w:ascii="Times New Roman" w:hAnsi="Times New Roman" w:cs="Times New Roman"/>
          <w:i w:val="0"/>
          <w:color w:val="auto"/>
          <w:sz w:val="24"/>
          <w:szCs w:val="24"/>
        </w:rPr>
      </w:pPr>
      <w:r w:rsidRPr="006C70C0">
        <w:rPr>
          <w:rFonts w:ascii="Times New Roman" w:hAnsi="Times New Roman" w:cs="Times New Roman"/>
          <w:i w:val="0"/>
          <w:color w:val="auto"/>
          <w:sz w:val="24"/>
          <w:szCs w:val="24"/>
        </w:rPr>
        <w:t xml:space="preserve">Zavádět alternativní </w:t>
      </w:r>
      <w:r w:rsidR="00795947">
        <w:rPr>
          <w:rFonts w:ascii="Times New Roman" w:hAnsi="Times New Roman" w:cs="Times New Roman"/>
          <w:i w:val="0"/>
          <w:color w:val="auto"/>
          <w:sz w:val="24"/>
          <w:szCs w:val="24"/>
        </w:rPr>
        <w:t>paliva</w:t>
      </w:r>
      <w:r w:rsidR="00795947" w:rsidRPr="006C70C0">
        <w:rPr>
          <w:rFonts w:ascii="Times New Roman" w:hAnsi="Times New Roman" w:cs="Times New Roman"/>
          <w:i w:val="0"/>
          <w:color w:val="auto"/>
          <w:sz w:val="24"/>
          <w:szCs w:val="24"/>
        </w:rPr>
        <w:t xml:space="preserve"> </w:t>
      </w:r>
      <w:r w:rsidRPr="006C70C0">
        <w:rPr>
          <w:rFonts w:ascii="Times New Roman" w:hAnsi="Times New Roman" w:cs="Times New Roman"/>
          <w:i w:val="0"/>
          <w:color w:val="auto"/>
          <w:sz w:val="24"/>
          <w:szCs w:val="24"/>
        </w:rPr>
        <w:t>ve vnitrozemské plavbě (</w:t>
      </w:r>
      <w:r w:rsidR="00795947">
        <w:rPr>
          <w:rFonts w:ascii="Times New Roman" w:hAnsi="Times New Roman" w:cs="Times New Roman"/>
          <w:i w:val="0"/>
          <w:color w:val="auto"/>
          <w:sz w:val="24"/>
          <w:szCs w:val="24"/>
        </w:rPr>
        <w:t xml:space="preserve">např. </w:t>
      </w:r>
      <w:r w:rsidRPr="006C70C0">
        <w:rPr>
          <w:rFonts w:ascii="Times New Roman" w:hAnsi="Times New Roman" w:cs="Times New Roman"/>
          <w:i w:val="0"/>
          <w:color w:val="auto"/>
          <w:sz w:val="24"/>
          <w:szCs w:val="24"/>
        </w:rPr>
        <w:t>podpora zavádění plnících a dobíjecích stanic).</w:t>
      </w:r>
    </w:p>
    <w:p w14:paraId="0C79A97E" w14:textId="77777777" w:rsidR="00193463" w:rsidRPr="00C11251" w:rsidRDefault="00193463" w:rsidP="006C70C0">
      <w:pPr>
        <w:pStyle w:val="Nadpis4"/>
        <w:jc w:val="both"/>
        <w:rPr>
          <w:rFonts w:ascii="Times New Roman" w:hAnsi="Times New Roman" w:cs="Times New Roman"/>
        </w:rPr>
      </w:pPr>
      <w:r w:rsidRPr="006C70C0">
        <w:rPr>
          <w:rFonts w:ascii="Times New Roman" w:hAnsi="Times New Roman" w:cs="Times New Roman"/>
          <w:i w:val="0"/>
          <w:color w:val="auto"/>
          <w:sz w:val="24"/>
          <w:szCs w:val="24"/>
        </w:rPr>
        <w:t>Podpořit modernizaci plavidel příslušným programem</w:t>
      </w:r>
      <w:r w:rsidRPr="00C11251">
        <w:rPr>
          <w:rFonts w:ascii="Times New Roman" w:hAnsi="Times New Roman" w:cs="Times New Roman"/>
        </w:rPr>
        <w:t>.</w:t>
      </w:r>
    </w:p>
    <w:p w14:paraId="3267FBE6" w14:textId="77777777" w:rsidR="001F3042" w:rsidRPr="00C11251" w:rsidRDefault="001F3042" w:rsidP="001F3042">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Bezmotorová doprava</w:t>
      </w:r>
    </w:p>
    <w:p w14:paraId="5A377813" w14:textId="77777777" w:rsidR="001F3042" w:rsidRPr="00C11251" w:rsidRDefault="001F3042" w:rsidP="001F3042">
      <w:pPr>
        <w:spacing w:before="160"/>
        <w:jc w:val="both"/>
        <w:rPr>
          <w:rFonts w:ascii="Times New Roman" w:hAnsi="Times New Roman" w:cs="Times New Roman"/>
          <w:sz w:val="24"/>
          <w:szCs w:val="24"/>
        </w:rPr>
      </w:pPr>
      <w:r w:rsidRPr="00C11251">
        <w:rPr>
          <w:rFonts w:ascii="Times New Roman" w:hAnsi="Times New Roman" w:cs="Times New Roman"/>
          <w:sz w:val="24"/>
          <w:szCs w:val="24"/>
        </w:rPr>
        <w:t>Bezmotorová doprava je důležitou součástí systému dopravní obslužnosti, jejíž význam bude do budoucna růst. Je nutné rozlišovat:</w:t>
      </w:r>
    </w:p>
    <w:p w14:paraId="1D0662B9" w14:textId="77777777" w:rsidR="001F3042" w:rsidRPr="00C11251" w:rsidRDefault="001F3042" w:rsidP="00A346FC">
      <w:pPr>
        <w:numPr>
          <w:ilvl w:val="0"/>
          <w:numId w:val="11"/>
        </w:numPr>
        <w:spacing w:before="160"/>
        <w:jc w:val="both"/>
        <w:rPr>
          <w:rFonts w:ascii="Times New Roman" w:hAnsi="Times New Roman" w:cs="Times New Roman"/>
          <w:sz w:val="24"/>
          <w:szCs w:val="24"/>
        </w:rPr>
      </w:pPr>
      <w:r w:rsidRPr="00C11251">
        <w:rPr>
          <w:rFonts w:ascii="Times New Roman" w:hAnsi="Times New Roman" w:cs="Times New Roman"/>
          <w:sz w:val="24"/>
          <w:szCs w:val="24"/>
        </w:rPr>
        <w:t>cyklodopravu, včetně využití všech nových druhů vozítek pohybujících se alespoň s aktivním přispěním člověka, naopak do cyklodopravy nelze počítat vozítka, která se pohybují bez aktivního přispění člověka,</w:t>
      </w:r>
    </w:p>
    <w:p w14:paraId="19060350" w14:textId="77777777" w:rsidR="001F3042" w:rsidRPr="00C11251" w:rsidRDefault="001F3042" w:rsidP="00A346FC">
      <w:pPr>
        <w:numPr>
          <w:ilvl w:val="0"/>
          <w:numId w:val="11"/>
        </w:numPr>
        <w:spacing w:before="160"/>
        <w:jc w:val="both"/>
        <w:rPr>
          <w:rFonts w:ascii="Times New Roman" w:hAnsi="Times New Roman" w:cs="Times New Roman"/>
          <w:sz w:val="24"/>
          <w:szCs w:val="24"/>
        </w:rPr>
      </w:pPr>
      <w:r w:rsidRPr="00C11251">
        <w:rPr>
          <w:rFonts w:ascii="Times New Roman" w:hAnsi="Times New Roman" w:cs="Times New Roman"/>
          <w:sz w:val="24"/>
          <w:szCs w:val="24"/>
        </w:rPr>
        <w:t>pěší,</w:t>
      </w:r>
    </w:p>
    <w:p w14:paraId="16B9DF12" w14:textId="77777777" w:rsidR="001F3042" w:rsidRPr="00C11251" w:rsidRDefault="001F3042" w:rsidP="00A346FC">
      <w:pPr>
        <w:numPr>
          <w:ilvl w:val="0"/>
          <w:numId w:val="11"/>
        </w:numPr>
        <w:spacing w:before="160"/>
        <w:jc w:val="both"/>
        <w:rPr>
          <w:rFonts w:ascii="Times New Roman" w:hAnsi="Times New Roman" w:cs="Times New Roman"/>
          <w:sz w:val="24"/>
          <w:szCs w:val="24"/>
        </w:rPr>
      </w:pPr>
      <w:r w:rsidRPr="00C11251">
        <w:rPr>
          <w:rFonts w:ascii="Times New Roman" w:hAnsi="Times New Roman" w:cs="Times New Roman"/>
          <w:sz w:val="24"/>
          <w:szCs w:val="24"/>
        </w:rPr>
        <w:t>vozítka pro osoby s omezenou schopností pohybu, která fungují bez aktivní spoluúčasti člověka.</w:t>
      </w:r>
    </w:p>
    <w:p w14:paraId="73AF6232" w14:textId="77777777" w:rsidR="0091528E" w:rsidRPr="00C11251" w:rsidRDefault="0091528E" w:rsidP="0091528E">
      <w:pPr>
        <w:spacing w:before="160"/>
        <w:jc w:val="both"/>
        <w:rPr>
          <w:rFonts w:ascii="Times New Roman" w:hAnsi="Times New Roman" w:cs="Times New Roman"/>
          <w:sz w:val="24"/>
          <w:szCs w:val="24"/>
        </w:rPr>
      </w:pPr>
      <w:r w:rsidRPr="00C11251">
        <w:rPr>
          <w:rFonts w:ascii="Times New Roman" w:hAnsi="Times New Roman" w:cs="Times New Roman"/>
          <w:sz w:val="24"/>
          <w:szCs w:val="24"/>
        </w:rPr>
        <w:t>Pro ostatní vozítka je nutné definovat pravidla používání.</w:t>
      </w:r>
    </w:p>
    <w:p w14:paraId="2A56FBE5" w14:textId="77777777" w:rsidR="001F3042" w:rsidRPr="00C11251" w:rsidRDefault="001F3042" w:rsidP="001F3042">
      <w:pPr>
        <w:spacing w:before="160"/>
        <w:jc w:val="both"/>
        <w:rPr>
          <w:rFonts w:ascii="Times New Roman" w:hAnsi="Times New Roman" w:cs="Times New Roman"/>
          <w:sz w:val="24"/>
          <w:szCs w:val="24"/>
          <w:u w:val="single"/>
        </w:rPr>
      </w:pPr>
      <w:r w:rsidRPr="00C11251">
        <w:rPr>
          <w:rFonts w:ascii="Times New Roman" w:hAnsi="Times New Roman" w:cs="Times New Roman"/>
          <w:sz w:val="24"/>
          <w:szCs w:val="24"/>
          <w:u w:val="single"/>
        </w:rPr>
        <w:lastRenderedPageBreak/>
        <w:t>Cyklodoprava</w:t>
      </w:r>
    </w:p>
    <w:p w14:paraId="660A5109" w14:textId="77777777" w:rsidR="001F3042" w:rsidRPr="00C11251" w:rsidRDefault="001F3042" w:rsidP="001F3042">
      <w:pPr>
        <w:spacing w:before="160"/>
        <w:jc w:val="both"/>
        <w:rPr>
          <w:rFonts w:ascii="Times New Roman" w:hAnsi="Times New Roman" w:cs="Times New Roman"/>
          <w:sz w:val="24"/>
          <w:szCs w:val="24"/>
        </w:rPr>
      </w:pPr>
      <w:r w:rsidRPr="00C11251">
        <w:rPr>
          <w:rFonts w:ascii="Times New Roman" w:hAnsi="Times New Roman" w:cs="Times New Roman"/>
          <w:sz w:val="24"/>
          <w:szCs w:val="24"/>
        </w:rPr>
        <w:t>Podmínky pro rozvoj cyklodopravy v rámci dopravní obslužnosti se začaly systematicky rozvíjet v 90. letech, přičemž trvalo určitou dobu</w:t>
      </w:r>
      <w:r w:rsidR="003B45E8" w:rsidRPr="00C11251">
        <w:rPr>
          <w:rFonts w:ascii="Times New Roman" w:hAnsi="Times New Roman" w:cs="Times New Roman"/>
          <w:sz w:val="24"/>
          <w:szCs w:val="24"/>
        </w:rPr>
        <w:t>,</w:t>
      </w:r>
      <w:r w:rsidRPr="00C11251">
        <w:rPr>
          <w:rFonts w:ascii="Times New Roman" w:hAnsi="Times New Roman" w:cs="Times New Roman"/>
          <w:sz w:val="24"/>
          <w:szCs w:val="24"/>
        </w:rPr>
        <w:t xml:space="preserve"> než i cyklodoprava začala být vnímána jako plnohodnotná součást dopravy. Bohužel i dnes se ještě objevují hlasy, že značení cyklostezek na městských komunikacích omezuje rozvoj individuální dopravy. Přitom právě cyklodoprava má hlavní výhodu nejen v bezemisnosti dopravy, ale rovněž v úspoře veřejného prostoru. </w:t>
      </w:r>
    </w:p>
    <w:p w14:paraId="34D3C619" w14:textId="77777777" w:rsidR="001F3042" w:rsidRDefault="001F3042" w:rsidP="001F3042">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Potenciál cyklodopravy je značný, což dokládají zkušenosti ze západoevropských měst. Na druhou stranu je třeba ale zohlednit, že v podmínkách ČR se jedná do značné míry o sezonní způsob dopravy, což dokládá např. Ročenka dopravy TSK. </w:t>
      </w:r>
      <w:r w:rsidR="00055081" w:rsidRPr="00C11251">
        <w:rPr>
          <w:rFonts w:ascii="Times New Roman" w:hAnsi="Times New Roman" w:cs="Times New Roman"/>
          <w:sz w:val="24"/>
          <w:szCs w:val="24"/>
        </w:rPr>
        <w:t>Je to dáno zejména klimatickými podmínkami, kdy občasné zimní mrazové epizody a sněhové přeháňky a letní vlny veder brání celoroční cyklistice</w:t>
      </w:r>
      <w:r w:rsidR="00503039" w:rsidRPr="00C11251">
        <w:rPr>
          <w:rFonts w:ascii="Times New Roman" w:hAnsi="Times New Roman" w:cs="Times New Roman"/>
          <w:sz w:val="24"/>
          <w:szCs w:val="24"/>
        </w:rPr>
        <w:t xml:space="preserve"> ve větším rozsahu</w:t>
      </w:r>
      <w:r w:rsidR="00055081" w:rsidRPr="00C11251">
        <w:rPr>
          <w:rFonts w:ascii="Times New Roman" w:hAnsi="Times New Roman" w:cs="Times New Roman"/>
          <w:sz w:val="24"/>
          <w:szCs w:val="24"/>
        </w:rPr>
        <w:t xml:space="preserve">.  Proto i v plánech udržitelné městské mobility je nutné rozlišovat města podle geomorfologie, neboť v hornatém území jsou klimatické podmínky z hlediska </w:t>
      </w:r>
      <w:r w:rsidR="00503039" w:rsidRPr="00C11251">
        <w:rPr>
          <w:rFonts w:ascii="Times New Roman" w:hAnsi="Times New Roman" w:cs="Times New Roman"/>
          <w:sz w:val="24"/>
          <w:szCs w:val="24"/>
        </w:rPr>
        <w:t xml:space="preserve">celoroční </w:t>
      </w:r>
      <w:r w:rsidR="00055081" w:rsidRPr="00C11251">
        <w:rPr>
          <w:rFonts w:ascii="Times New Roman" w:hAnsi="Times New Roman" w:cs="Times New Roman"/>
          <w:sz w:val="24"/>
          <w:szCs w:val="24"/>
        </w:rPr>
        <w:t>cyklodopravy značně obtížnější.</w:t>
      </w:r>
    </w:p>
    <w:p w14:paraId="3B638247" w14:textId="77777777" w:rsidR="00305EAF" w:rsidRPr="00C11251" w:rsidRDefault="00305EAF" w:rsidP="001F3042">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V minulosti se budovaly úseky zejména tam, kde byly investičně méně náročné, takže velmi často vznikly izolované a vzájemně nepropojené úseky. V příměstských a venkovských oblastech se souvislé cyklostezky budují obtížně i z důvodů značné roztříštěnosti obecní struktury v ČR. Proto </w:t>
      </w:r>
      <w:r>
        <w:rPr>
          <w:rFonts w:ascii="Times New Roman" w:hAnsi="Times New Roman" w:cs="Times New Roman"/>
          <w:sz w:val="24"/>
          <w:szCs w:val="24"/>
        </w:rPr>
        <w:t>je nutné připravit analýzy a zahájit diskusi, zda cyklostezky procházející více obcemi</w:t>
      </w:r>
      <w:r w:rsidRPr="00C11251">
        <w:rPr>
          <w:rFonts w:ascii="Times New Roman" w:hAnsi="Times New Roman" w:cs="Times New Roman"/>
          <w:sz w:val="24"/>
          <w:szCs w:val="24"/>
        </w:rPr>
        <w:t xml:space="preserve"> přeřadit z kategorie místních komunikací do kategorie nové, která by svým charakterem odpovídala z hlediska správy, údržby a rozvoje kategorii silnic III. třídy. Navíc v mnoha obcích je v případě jakéhokoliv křížení cyklostezky se silniční komunikací, často i na vjezdech na přilehlé pozemky, automaticky cyklostezka přerušována a cyklista musí dávat přednost autům. Vznikají tak cyklostezky s</w:t>
      </w:r>
      <w:r>
        <w:rPr>
          <w:rFonts w:ascii="Times New Roman" w:hAnsi="Times New Roman" w:cs="Times New Roman"/>
          <w:sz w:val="24"/>
          <w:szCs w:val="24"/>
        </w:rPr>
        <w:t xml:space="preserve"> velkou četností </w:t>
      </w:r>
      <w:r w:rsidRPr="00C11251">
        <w:rPr>
          <w:rFonts w:ascii="Times New Roman" w:hAnsi="Times New Roman" w:cs="Times New Roman"/>
          <w:sz w:val="24"/>
          <w:szCs w:val="24"/>
        </w:rPr>
        <w:t>značek začátek a konec cyklostezky.</w:t>
      </w:r>
    </w:p>
    <w:p w14:paraId="7389A56C" w14:textId="77777777" w:rsidR="001F3042" w:rsidRPr="00C11251" w:rsidRDefault="00515C8B" w:rsidP="001F3042">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029C12F4" w14:textId="77777777" w:rsidR="00B447E9" w:rsidRPr="006223C4" w:rsidRDefault="003B45E8" w:rsidP="002559BD">
      <w:pPr>
        <w:pStyle w:val="Nadpis4"/>
        <w:keepNext w:val="0"/>
        <w:keepLines w:val="0"/>
        <w:ind w:left="862" w:hanging="862"/>
        <w:rPr>
          <w:rFonts w:ascii="Times New Roman" w:hAnsi="Times New Roman" w:cs="Times New Roman"/>
          <w:color w:val="auto"/>
          <w:sz w:val="24"/>
          <w:szCs w:val="24"/>
        </w:rPr>
      </w:pPr>
      <w:r w:rsidRPr="006223C4">
        <w:rPr>
          <w:rStyle w:val="Nadpis4Char"/>
          <w:rFonts w:ascii="Times New Roman" w:hAnsi="Times New Roman" w:cs="Times New Roman"/>
          <w:color w:val="auto"/>
          <w:sz w:val="24"/>
          <w:szCs w:val="24"/>
        </w:rPr>
        <w:t>D</w:t>
      </w:r>
      <w:r w:rsidR="00C3110C" w:rsidRPr="006223C4">
        <w:rPr>
          <w:rStyle w:val="Nadpis4Char"/>
          <w:rFonts w:ascii="Times New Roman" w:hAnsi="Times New Roman" w:cs="Times New Roman"/>
          <w:color w:val="auto"/>
          <w:sz w:val="24"/>
          <w:szCs w:val="24"/>
        </w:rPr>
        <w:t>obudovat síť cyklostezek</w:t>
      </w:r>
      <w:r w:rsidR="001F3042" w:rsidRPr="006223C4">
        <w:rPr>
          <w:rFonts w:ascii="Times New Roman" w:hAnsi="Times New Roman" w:cs="Times New Roman"/>
          <w:color w:val="auto"/>
          <w:sz w:val="24"/>
          <w:szCs w:val="24"/>
        </w:rPr>
        <w:t xml:space="preserve">. </w:t>
      </w:r>
    </w:p>
    <w:p w14:paraId="388FD1B7" w14:textId="62AB444A" w:rsidR="001F3042" w:rsidRPr="00C11251" w:rsidRDefault="001F3042" w:rsidP="00B447E9">
      <w:pPr>
        <w:spacing w:before="160"/>
        <w:ind w:left="720"/>
        <w:jc w:val="both"/>
        <w:rPr>
          <w:rFonts w:ascii="Times New Roman" w:hAnsi="Times New Roman" w:cs="Times New Roman"/>
          <w:sz w:val="24"/>
          <w:szCs w:val="24"/>
        </w:rPr>
      </w:pPr>
    </w:p>
    <w:p w14:paraId="006D205F" w14:textId="77777777" w:rsidR="001F3042" w:rsidRPr="006C70C0" w:rsidRDefault="001F3042" w:rsidP="002559BD">
      <w:pPr>
        <w:pStyle w:val="Nadpis4"/>
        <w:keepNext w:val="0"/>
        <w:keepLines w:val="0"/>
        <w:ind w:left="720" w:hanging="862"/>
        <w:rPr>
          <w:rFonts w:ascii="Times New Roman" w:hAnsi="Times New Roman" w:cs="Times New Roman"/>
          <w:i w:val="0"/>
          <w:color w:val="auto"/>
          <w:sz w:val="24"/>
          <w:szCs w:val="24"/>
        </w:rPr>
      </w:pPr>
      <w:r w:rsidRPr="006C70C0">
        <w:rPr>
          <w:rStyle w:val="Nadpis4Char"/>
          <w:rFonts w:ascii="Times New Roman" w:hAnsi="Times New Roman" w:cs="Times New Roman"/>
          <w:color w:val="auto"/>
          <w:sz w:val="24"/>
          <w:szCs w:val="24"/>
        </w:rPr>
        <w:t>Vyřeš</w:t>
      </w:r>
      <w:r w:rsidR="00677809" w:rsidRPr="006C70C0">
        <w:rPr>
          <w:rStyle w:val="Nadpis4Char"/>
          <w:rFonts w:ascii="Times New Roman" w:hAnsi="Times New Roman" w:cs="Times New Roman"/>
          <w:color w:val="auto"/>
          <w:sz w:val="24"/>
          <w:szCs w:val="24"/>
        </w:rPr>
        <w:t>it</w:t>
      </w:r>
      <w:r w:rsidRPr="006C70C0">
        <w:rPr>
          <w:rStyle w:val="Nadpis4Char"/>
          <w:rFonts w:ascii="Times New Roman" w:hAnsi="Times New Roman" w:cs="Times New Roman"/>
          <w:color w:val="auto"/>
          <w:sz w:val="24"/>
          <w:szCs w:val="24"/>
        </w:rPr>
        <w:t xml:space="preserve"> problém vjezdu motorových vozidel na cyklostezky</w:t>
      </w:r>
      <w:r w:rsidRPr="006C70C0">
        <w:rPr>
          <w:rFonts w:ascii="Times New Roman" w:hAnsi="Times New Roman" w:cs="Times New Roman"/>
          <w:b/>
          <w:i w:val="0"/>
          <w:color w:val="auto"/>
          <w:sz w:val="24"/>
          <w:szCs w:val="24"/>
        </w:rPr>
        <w:t>,</w:t>
      </w:r>
      <w:r w:rsidRPr="006C70C0">
        <w:rPr>
          <w:rFonts w:ascii="Times New Roman" w:hAnsi="Times New Roman" w:cs="Times New Roman"/>
          <w:i w:val="0"/>
          <w:color w:val="auto"/>
          <w:sz w:val="24"/>
          <w:szCs w:val="24"/>
        </w:rPr>
        <w:t xml:space="preserve"> případně za jakých podmínek a pro jaká vozítka je </w:t>
      </w:r>
      <w:r w:rsidR="00C3110C" w:rsidRPr="006C70C0">
        <w:rPr>
          <w:rFonts w:ascii="Times New Roman" w:hAnsi="Times New Roman" w:cs="Times New Roman"/>
          <w:i w:val="0"/>
          <w:color w:val="auto"/>
          <w:sz w:val="24"/>
          <w:szCs w:val="24"/>
        </w:rPr>
        <w:t>možné povolit vjezd na chodníky.</w:t>
      </w:r>
    </w:p>
    <w:p w14:paraId="757F7A2E" w14:textId="77777777" w:rsidR="00B447E9" w:rsidRPr="006C70C0" w:rsidRDefault="001F3042" w:rsidP="002559BD">
      <w:pPr>
        <w:pStyle w:val="Nadpis4"/>
        <w:keepNext w:val="0"/>
        <w:keepLines w:val="0"/>
        <w:ind w:left="720" w:hanging="862"/>
        <w:rPr>
          <w:rFonts w:ascii="Times New Roman" w:hAnsi="Times New Roman" w:cs="Times New Roman"/>
          <w:i w:val="0"/>
          <w:color w:val="auto"/>
          <w:sz w:val="24"/>
          <w:szCs w:val="24"/>
        </w:rPr>
      </w:pPr>
      <w:r w:rsidRPr="006C70C0">
        <w:rPr>
          <w:rFonts w:ascii="Times New Roman" w:hAnsi="Times New Roman" w:cs="Times New Roman"/>
          <w:i w:val="0"/>
          <w:color w:val="auto"/>
          <w:sz w:val="24"/>
          <w:szCs w:val="24"/>
        </w:rPr>
        <w:t>Rozšíř</w:t>
      </w:r>
      <w:r w:rsidR="00677809" w:rsidRPr="006C70C0">
        <w:rPr>
          <w:rFonts w:ascii="Times New Roman" w:hAnsi="Times New Roman" w:cs="Times New Roman"/>
          <w:i w:val="0"/>
          <w:color w:val="auto"/>
          <w:sz w:val="24"/>
          <w:szCs w:val="24"/>
        </w:rPr>
        <w:t>it</w:t>
      </w:r>
      <w:r w:rsidRPr="006C70C0">
        <w:rPr>
          <w:rFonts w:ascii="Times New Roman" w:hAnsi="Times New Roman" w:cs="Times New Roman"/>
          <w:i w:val="0"/>
          <w:color w:val="auto"/>
          <w:sz w:val="24"/>
          <w:szCs w:val="24"/>
        </w:rPr>
        <w:t xml:space="preserve"> bikesharing,</w:t>
      </w:r>
      <w:r w:rsidR="00B447E9" w:rsidRPr="006C70C0">
        <w:rPr>
          <w:rFonts w:ascii="Times New Roman" w:hAnsi="Times New Roman" w:cs="Times New Roman"/>
          <w:i w:val="0"/>
          <w:color w:val="auto"/>
          <w:sz w:val="24"/>
          <w:szCs w:val="24"/>
        </w:rPr>
        <w:t xml:space="preserve"> </w:t>
      </w:r>
      <w:r w:rsidR="00C3110C" w:rsidRPr="006C70C0">
        <w:rPr>
          <w:rFonts w:ascii="Times New Roman" w:hAnsi="Times New Roman" w:cs="Times New Roman"/>
          <w:i w:val="0"/>
          <w:color w:val="auto"/>
          <w:sz w:val="24"/>
          <w:szCs w:val="24"/>
        </w:rPr>
        <w:t>a to s rozlišením typů vozítek.</w:t>
      </w:r>
    </w:p>
    <w:p w14:paraId="367F3438" w14:textId="77777777" w:rsidR="00B447E9" w:rsidRPr="006C70C0" w:rsidRDefault="001F3042" w:rsidP="002559BD">
      <w:pPr>
        <w:pStyle w:val="Nadpis4"/>
        <w:keepNext w:val="0"/>
        <w:keepLines w:val="0"/>
        <w:ind w:left="720" w:hanging="862"/>
        <w:rPr>
          <w:rFonts w:ascii="Times New Roman" w:hAnsi="Times New Roman" w:cs="Times New Roman"/>
          <w:i w:val="0"/>
          <w:color w:val="auto"/>
          <w:sz w:val="24"/>
          <w:szCs w:val="24"/>
        </w:rPr>
      </w:pPr>
      <w:r w:rsidRPr="006C70C0">
        <w:rPr>
          <w:rFonts w:ascii="Times New Roman" w:hAnsi="Times New Roman" w:cs="Times New Roman"/>
          <w:i w:val="0"/>
          <w:color w:val="auto"/>
          <w:sz w:val="24"/>
          <w:szCs w:val="24"/>
        </w:rPr>
        <w:t>Vytvoř</w:t>
      </w:r>
      <w:r w:rsidR="00677809" w:rsidRPr="006C70C0">
        <w:rPr>
          <w:rFonts w:ascii="Times New Roman" w:hAnsi="Times New Roman" w:cs="Times New Roman"/>
          <w:i w:val="0"/>
          <w:color w:val="auto"/>
          <w:sz w:val="24"/>
          <w:szCs w:val="24"/>
        </w:rPr>
        <w:t>it</w:t>
      </w:r>
      <w:r w:rsidRPr="006C70C0">
        <w:rPr>
          <w:rFonts w:ascii="Times New Roman" w:hAnsi="Times New Roman" w:cs="Times New Roman"/>
          <w:i w:val="0"/>
          <w:color w:val="auto"/>
          <w:sz w:val="24"/>
          <w:szCs w:val="24"/>
        </w:rPr>
        <w:t xml:space="preserve"> normy pro parkovací místa pro </w:t>
      </w:r>
      <w:r w:rsidR="00055081" w:rsidRPr="006C70C0">
        <w:rPr>
          <w:rFonts w:ascii="Times New Roman" w:hAnsi="Times New Roman" w:cs="Times New Roman"/>
          <w:i w:val="0"/>
          <w:color w:val="auto"/>
          <w:sz w:val="24"/>
          <w:szCs w:val="24"/>
        </w:rPr>
        <w:t>kola a koloběžky</w:t>
      </w:r>
      <w:r w:rsidRPr="006C70C0">
        <w:rPr>
          <w:rFonts w:ascii="Times New Roman" w:hAnsi="Times New Roman" w:cs="Times New Roman"/>
          <w:i w:val="0"/>
          <w:color w:val="auto"/>
          <w:sz w:val="24"/>
          <w:szCs w:val="24"/>
        </w:rPr>
        <w:t>, zejmé</w:t>
      </w:r>
      <w:r w:rsidR="00C3110C" w:rsidRPr="006C70C0">
        <w:rPr>
          <w:rFonts w:ascii="Times New Roman" w:hAnsi="Times New Roman" w:cs="Times New Roman"/>
          <w:i w:val="0"/>
          <w:color w:val="auto"/>
          <w:sz w:val="24"/>
          <w:szCs w:val="24"/>
        </w:rPr>
        <w:t>na v terminálech osobní dopravy.</w:t>
      </w:r>
    </w:p>
    <w:p w14:paraId="490310F3" w14:textId="77777777" w:rsidR="00B447E9" w:rsidRPr="006C70C0" w:rsidRDefault="001F3042" w:rsidP="002559BD">
      <w:pPr>
        <w:pStyle w:val="Nadpis4"/>
        <w:keepNext w:val="0"/>
        <w:keepLines w:val="0"/>
        <w:ind w:left="720" w:hanging="862"/>
        <w:rPr>
          <w:rFonts w:ascii="Times New Roman" w:hAnsi="Times New Roman" w:cs="Times New Roman"/>
          <w:i w:val="0"/>
          <w:color w:val="auto"/>
          <w:sz w:val="24"/>
          <w:szCs w:val="24"/>
        </w:rPr>
      </w:pPr>
      <w:r w:rsidRPr="006C70C0">
        <w:rPr>
          <w:rFonts w:ascii="Times New Roman" w:hAnsi="Times New Roman" w:cs="Times New Roman"/>
          <w:i w:val="0"/>
          <w:color w:val="auto"/>
          <w:sz w:val="24"/>
          <w:szCs w:val="24"/>
        </w:rPr>
        <w:t>Zlepšov</w:t>
      </w:r>
      <w:r w:rsidR="00677809" w:rsidRPr="006C70C0">
        <w:rPr>
          <w:rFonts w:ascii="Times New Roman" w:hAnsi="Times New Roman" w:cs="Times New Roman"/>
          <w:i w:val="0"/>
          <w:color w:val="auto"/>
          <w:sz w:val="24"/>
          <w:szCs w:val="24"/>
        </w:rPr>
        <w:t>at</w:t>
      </w:r>
      <w:r w:rsidRPr="006C70C0">
        <w:rPr>
          <w:rFonts w:ascii="Times New Roman" w:hAnsi="Times New Roman" w:cs="Times New Roman"/>
          <w:i w:val="0"/>
          <w:color w:val="auto"/>
          <w:sz w:val="24"/>
          <w:szCs w:val="24"/>
        </w:rPr>
        <w:t xml:space="preserve"> podmín</w:t>
      </w:r>
      <w:r w:rsidR="00677809" w:rsidRPr="006C70C0">
        <w:rPr>
          <w:rFonts w:ascii="Times New Roman" w:hAnsi="Times New Roman" w:cs="Times New Roman"/>
          <w:i w:val="0"/>
          <w:color w:val="auto"/>
          <w:sz w:val="24"/>
          <w:szCs w:val="24"/>
        </w:rPr>
        <w:t>ky</w:t>
      </w:r>
      <w:r w:rsidRPr="006C70C0">
        <w:rPr>
          <w:rFonts w:ascii="Times New Roman" w:hAnsi="Times New Roman" w:cs="Times New Roman"/>
          <w:i w:val="0"/>
          <w:color w:val="auto"/>
          <w:sz w:val="24"/>
          <w:szCs w:val="24"/>
        </w:rPr>
        <w:t xml:space="preserve"> pro pravidelné dojíždění do zaměstnání a škol, a to i jako součást firemních a školních plánů mobility</w:t>
      </w:r>
      <w:r w:rsidR="00C3110C" w:rsidRPr="006C70C0">
        <w:rPr>
          <w:rFonts w:ascii="Times New Roman" w:hAnsi="Times New Roman" w:cs="Times New Roman"/>
          <w:i w:val="0"/>
          <w:color w:val="auto"/>
          <w:sz w:val="24"/>
          <w:szCs w:val="24"/>
        </w:rPr>
        <w:t>.</w:t>
      </w:r>
    </w:p>
    <w:p w14:paraId="15AE147E" w14:textId="77777777" w:rsidR="00B447E9" w:rsidRPr="006C70C0" w:rsidRDefault="00FB752E" w:rsidP="002559BD">
      <w:pPr>
        <w:pStyle w:val="Nadpis4"/>
        <w:keepNext w:val="0"/>
        <w:keepLines w:val="0"/>
        <w:ind w:left="720" w:hanging="862"/>
        <w:rPr>
          <w:rFonts w:ascii="Times New Roman" w:hAnsi="Times New Roman" w:cs="Times New Roman"/>
          <w:i w:val="0"/>
          <w:color w:val="auto"/>
          <w:sz w:val="24"/>
          <w:szCs w:val="24"/>
        </w:rPr>
      </w:pPr>
      <w:r w:rsidRPr="006C70C0">
        <w:rPr>
          <w:rFonts w:ascii="Times New Roman" w:hAnsi="Times New Roman" w:cs="Times New Roman"/>
          <w:i w:val="0"/>
          <w:color w:val="auto"/>
          <w:sz w:val="24"/>
          <w:szCs w:val="24"/>
        </w:rPr>
        <w:t>Zaji</w:t>
      </w:r>
      <w:r w:rsidR="00677809" w:rsidRPr="006C70C0">
        <w:rPr>
          <w:rFonts w:ascii="Times New Roman" w:hAnsi="Times New Roman" w:cs="Times New Roman"/>
          <w:i w:val="0"/>
          <w:color w:val="auto"/>
          <w:sz w:val="24"/>
          <w:szCs w:val="24"/>
        </w:rPr>
        <w:t>stit</w:t>
      </w:r>
      <w:r w:rsidRPr="006C70C0">
        <w:rPr>
          <w:rFonts w:ascii="Times New Roman" w:hAnsi="Times New Roman" w:cs="Times New Roman"/>
          <w:i w:val="0"/>
          <w:color w:val="auto"/>
          <w:sz w:val="24"/>
          <w:szCs w:val="24"/>
        </w:rPr>
        <w:t xml:space="preserve"> rozvoj ITS pro zvýšení bezpečnos</w:t>
      </w:r>
      <w:r w:rsidR="00C3110C" w:rsidRPr="006C70C0">
        <w:rPr>
          <w:rFonts w:ascii="Times New Roman" w:hAnsi="Times New Roman" w:cs="Times New Roman"/>
          <w:i w:val="0"/>
          <w:color w:val="auto"/>
          <w:sz w:val="24"/>
          <w:szCs w:val="24"/>
        </w:rPr>
        <w:t>ti cyklistů v silničním provozu.</w:t>
      </w:r>
    </w:p>
    <w:p w14:paraId="5254F3EC" w14:textId="2B5BFE5F" w:rsidR="00991CB0" w:rsidRPr="006C70C0" w:rsidRDefault="00DB48B6" w:rsidP="002559BD">
      <w:pPr>
        <w:pStyle w:val="Nadpis4"/>
        <w:keepNext w:val="0"/>
        <w:keepLines w:val="0"/>
        <w:ind w:left="720" w:hanging="862"/>
        <w:rPr>
          <w:rFonts w:ascii="Times New Roman" w:hAnsi="Times New Roman" w:cs="Times New Roman"/>
          <w:i w:val="0"/>
          <w:color w:val="auto"/>
          <w:sz w:val="24"/>
          <w:szCs w:val="24"/>
        </w:rPr>
      </w:pPr>
      <w:r w:rsidRPr="00DB48B6">
        <w:rPr>
          <w:rFonts w:ascii="Times New Roman" w:hAnsi="Times New Roman" w:cs="Times New Roman"/>
          <w:i w:val="0"/>
          <w:color w:val="auto"/>
          <w:sz w:val="24"/>
          <w:szCs w:val="24"/>
        </w:rPr>
        <w:t>Předložit vládě legislativní návrh upravující provoz elektrokol a dalších typů vozítek a způsob jejich kontroly v provozu</w:t>
      </w:r>
      <w:r w:rsidR="00C3110C" w:rsidRPr="006C70C0">
        <w:rPr>
          <w:rFonts w:ascii="Times New Roman" w:hAnsi="Times New Roman" w:cs="Times New Roman"/>
          <w:i w:val="0"/>
          <w:color w:val="auto"/>
          <w:sz w:val="24"/>
          <w:szCs w:val="24"/>
        </w:rPr>
        <w:t>.</w:t>
      </w:r>
    </w:p>
    <w:p w14:paraId="201E8FE2" w14:textId="77777777" w:rsidR="001F3042" w:rsidRPr="00C11251" w:rsidRDefault="001F3042" w:rsidP="001F3042">
      <w:pPr>
        <w:spacing w:before="160"/>
        <w:jc w:val="both"/>
        <w:rPr>
          <w:rFonts w:ascii="Times New Roman" w:hAnsi="Times New Roman" w:cs="Times New Roman"/>
          <w:sz w:val="24"/>
          <w:szCs w:val="24"/>
          <w:u w:val="single"/>
        </w:rPr>
      </w:pPr>
      <w:r w:rsidRPr="00C11251">
        <w:rPr>
          <w:rFonts w:ascii="Times New Roman" w:hAnsi="Times New Roman" w:cs="Times New Roman"/>
          <w:sz w:val="24"/>
          <w:szCs w:val="24"/>
          <w:u w:val="single"/>
        </w:rPr>
        <w:t>Pěší</w:t>
      </w:r>
    </w:p>
    <w:p w14:paraId="4F82A133" w14:textId="77777777" w:rsidR="001F3042" w:rsidRPr="00C11251" w:rsidRDefault="00C405CE" w:rsidP="001F3042">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Pěší „doprava“ vždy zaujímala významné místo, jedná se o základní způsob pohybu. Bohužel rozvoj IAD právě tuto dopravu značně omezil, což má mimo jiné i velmi negativní důsledky pro zdraví a kondici obyvatelstva. Projevuje se to zejména v menších městech a obcích. Mnohdy je to způsobeno právě tím, že IAD způsobuje pěším značný diskomfort, ať už způsobovaným hlukem, exhalacemi či dopadem na bezpečnost, tak i často zdržením či </w:t>
      </w:r>
      <w:r w:rsidRPr="00C11251">
        <w:rPr>
          <w:rFonts w:ascii="Times New Roman" w:hAnsi="Times New Roman" w:cs="Times New Roman"/>
          <w:sz w:val="24"/>
          <w:szCs w:val="24"/>
        </w:rPr>
        <w:lastRenderedPageBreak/>
        <w:t>prodlužováním cesty (nutnost obcházet křižovatky až na nejbližší přechod, řízené křižovatky jsou primárně seřizovány s ohledem na průjezd aut atp.)</w:t>
      </w:r>
      <w:r w:rsidR="00D04C66" w:rsidRPr="00C11251">
        <w:rPr>
          <w:rFonts w:ascii="Times New Roman" w:hAnsi="Times New Roman" w:cs="Times New Roman"/>
          <w:sz w:val="24"/>
          <w:szCs w:val="24"/>
        </w:rPr>
        <w:t>.</w:t>
      </w:r>
      <w:r w:rsidRPr="00C11251">
        <w:rPr>
          <w:rFonts w:ascii="Times New Roman" w:hAnsi="Times New Roman" w:cs="Times New Roman"/>
          <w:sz w:val="24"/>
          <w:szCs w:val="24"/>
        </w:rPr>
        <w:t xml:space="preserve"> Přitom města by primárně měla patřit chodcům a nikoliv IAD. </w:t>
      </w:r>
      <w:r w:rsidR="0015341A" w:rsidRPr="00C11251">
        <w:rPr>
          <w:rFonts w:ascii="Times New Roman" w:hAnsi="Times New Roman" w:cs="Times New Roman"/>
          <w:sz w:val="24"/>
          <w:szCs w:val="24"/>
        </w:rPr>
        <w:t xml:space="preserve">Má to význam jak pro zdraví lidí, tak i pro hospodářský rozvoj měst (prosperita podnikatelských aktivit v ulicích). </w:t>
      </w:r>
      <w:r w:rsidRPr="00C11251">
        <w:rPr>
          <w:rFonts w:ascii="Times New Roman" w:hAnsi="Times New Roman" w:cs="Times New Roman"/>
          <w:sz w:val="24"/>
          <w:szCs w:val="24"/>
        </w:rPr>
        <w:t>Ze statistických dat Ročenek dopravy vyplývá, že v případě počtu vykonaných cest po hlavním městě IAD i pěší mají shodný podíl 29 % (při odlišné průměrné vzdálenosti). Do výpočtu ekonomického hodnocení infrastrukturních staveb pro IAD je proto nutné započítávat i ztráty z mezioborových externalit, tzn. časové ztráty, které IAD způsobuje pěším a uživatelům MHD.</w:t>
      </w:r>
    </w:p>
    <w:p w14:paraId="616F0209" w14:textId="77777777" w:rsidR="001F3042" w:rsidRPr="00C11251" w:rsidRDefault="00515C8B" w:rsidP="00D21AE8">
      <w:pPr>
        <w:tabs>
          <w:tab w:val="left" w:pos="993"/>
        </w:tabs>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7AADEB4F" w14:textId="77777777" w:rsidR="00D21AE8" w:rsidRDefault="001F3042" w:rsidP="00330B60">
      <w:pPr>
        <w:pStyle w:val="Nadpis4"/>
        <w:keepNext w:val="0"/>
        <w:keepLines w:val="0"/>
        <w:ind w:left="720" w:hanging="862"/>
        <w:rPr>
          <w:rFonts w:ascii="Times New Roman" w:hAnsi="Times New Roman" w:cs="Times New Roman"/>
          <w:i w:val="0"/>
          <w:color w:val="auto"/>
          <w:sz w:val="24"/>
          <w:szCs w:val="24"/>
        </w:rPr>
      </w:pPr>
      <w:r w:rsidRPr="006C70C0">
        <w:rPr>
          <w:rFonts w:ascii="Times New Roman" w:hAnsi="Times New Roman" w:cs="Times New Roman"/>
          <w:i w:val="0"/>
          <w:color w:val="auto"/>
          <w:sz w:val="24"/>
          <w:szCs w:val="24"/>
        </w:rPr>
        <w:t xml:space="preserve">V rámci </w:t>
      </w:r>
      <w:r w:rsidR="006A5007" w:rsidRPr="006C70C0">
        <w:rPr>
          <w:rFonts w:ascii="Times New Roman" w:hAnsi="Times New Roman" w:cs="Times New Roman"/>
          <w:i w:val="0"/>
          <w:color w:val="auto"/>
          <w:sz w:val="24"/>
          <w:szCs w:val="24"/>
        </w:rPr>
        <w:t>optimalizace fungování systémů</w:t>
      </w:r>
      <w:r w:rsidRPr="006C70C0">
        <w:rPr>
          <w:rFonts w:ascii="Times New Roman" w:hAnsi="Times New Roman" w:cs="Times New Roman"/>
          <w:i w:val="0"/>
          <w:color w:val="auto"/>
          <w:sz w:val="24"/>
          <w:szCs w:val="24"/>
        </w:rPr>
        <w:t xml:space="preserve"> ITS v městském provozu dostatečn</w:t>
      </w:r>
      <w:r w:rsidR="00677809" w:rsidRPr="006C70C0">
        <w:rPr>
          <w:rFonts w:ascii="Times New Roman" w:hAnsi="Times New Roman" w:cs="Times New Roman"/>
          <w:i w:val="0"/>
          <w:color w:val="auto"/>
          <w:sz w:val="24"/>
          <w:szCs w:val="24"/>
        </w:rPr>
        <w:t>ě</w:t>
      </w:r>
      <w:r w:rsidRPr="006C70C0">
        <w:rPr>
          <w:rFonts w:ascii="Times New Roman" w:hAnsi="Times New Roman" w:cs="Times New Roman"/>
          <w:i w:val="0"/>
          <w:color w:val="auto"/>
          <w:sz w:val="24"/>
          <w:szCs w:val="24"/>
        </w:rPr>
        <w:t xml:space="preserve"> zohledňov</w:t>
      </w:r>
      <w:r w:rsidR="006A5007" w:rsidRPr="006C70C0">
        <w:rPr>
          <w:rFonts w:ascii="Times New Roman" w:hAnsi="Times New Roman" w:cs="Times New Roman"/>
          <w:i w:val="0"/>
          <w:color w:val="auto"/>
          <w:sz w:val="24"/>
          <w:szCs w:val="24"/>
        </w:rPr>
        <w:t>at preferenc</w:t>
      </w:r>
      <w:r w:rsidR="00677809" w:rsidRPr="006C70C0">
        <w:rPr>
          <w:rFonts w:ascii="Times New Roman" w:hAnsi="Times New Roman" w:cs="Times New Roman"/>
          <w:i w:val="0"/>
          <w:color w:val="auto"/>
          <w:sz w:val="24"/>
          <w:szCs w:val="24"/>
        </w:rPr>
        <w:t>i</w:t>
      </w:r>
      <w:r w:rsidRPr="006C70C0">
        <w:rPr>
          <w:rFonts w:ascii="Times New Roman" w:hAnsi="Times New Roman" w:cs="Times New Roman"/>
          <w:i w:val="0"/>
          <w:color w:val="auto"/>
          <w:sz w:val="24"/>
          <w:szCs w:val="24"/>
        </w:rPr>
        <w:t xml:space="preserve"> pěšího prov</w:t>
      </w:r>
      <w:r w:rsidR="00D95ED6" w:rsidRPr="006C70C0">
        <w:rPr>
          <w:rFonts w:ascii="Times New Roman" w:hAnsi="Times New Roman" w:cs="Times New Roman"/>
          <w:i w:val="0"/>
          <w:color w:val="auto"/>
          <w:sz w:val="24"/>
          <w:szCs w:val="24"/>
        </w:rPr>
        <w:t>ozu</w:t>
      </w:r>
      <w:r w:rsidR="00677809" w:rsidRPr="006C70C0">
        <w:rPr>
          <w:rFonts w:ascii="Times New Roman" w:hAnsi="Times New Roman" w:cs="Times New Roman"/>
          <w:i w:val="0"/>
          <w:color w:val="auto"/>
          <w:sz w:val="24"/>
          <w:szCs w:val="24"/>
        </w:rPr>
        <w:t>.</w:t>
      </w:r>
    </w:p>
    <w:p w14:paraId="7D291FF2" w14:textId="02949258" w:rsidR="00C648F6" w:rsidRDefault="00FC1D79" w:rsidP="00330B60">
      <w:pPr>
        <w:pStyle w:val="Nadpis4"/>
        <w:keepNext w:val="0"/>
        <w:keepLines w:val="0"/>
        <w:ind w:left="720" w:hanging="862"/>
        <w:rPr>
          <w:rFonts w:ascii="Times New Roman" w:hAnsi="Times New Roman" w:cs="Times New Roman"/>
          <w:sz w:val="24"/>
          <w:szCs w:val="24"/>
          <w:u w:val="single"/>
        </w:rPr>
      </w:pPr>
      <w:r w:rsidRPr="00FC1D79">
        <w:rPr>
          <w:rFonts w:ascii="Times New Roman" w:hAnsi="Times New Roman" w:cs="Times New Roman"/>
          <w:i w:val="0"/>
          <w:color w:val="auto"/>
          <w:sz w:val="24"/>
          <w:szCs w:val="24"/>
        </w:rPr>
        <w:t>Připravovat generely pro pěší dopravu ve městech nad 15 tis. obyvatel jako podklad pro orgány územního plánování.</w:t>
      </w:r>
    </w:p>
    <w:p w14:paraId="2DBB76A2" w14:textId="77777777" w:rsidR="001F3042" w:rsidRPr="00C11251" w:rsidRDefault="001F3042" w:rsidP="001F3042">
      <w:pPr>
        <w:spacing w:before="160"/>
        <w:jc w:val="both"/>
        <w:rPr>
          <w:rFonts w:ascii="Times New Roman" w:hAnsi="Times New Roman" w:cs="Times New Roman"/>
          <w:sz w:val="24"/>
          <w:szCs w:val="24"/>
          <w:u w:val="single"/>
        </w:rPr>
      </w:pPr>
      <w:r w:rsidRPr="00C11251">
        <w:rPr>
          <w:rFonts w:ascii="Times New Roman" w:hAnsi="Times New Roman" w:cs="Times New Roman"/>
          <w:sz w:val="24"/>
          <w:szCs w:val="24"/>
          <w:u w:val="single"/>
        </w:rPr>
        <w:t>Vozítka pro osoby s omezenou schopností pohybu</w:t>
      </w:r>
    </w:p>
    <w:p w14:paraId="0BC2F81A" w14:textId="77777777" w:rsidR="001F3042" w:rsidRPr="00C11251" w:rsidRDefault="00AC6864" w:rsidP="001F3042">
      <w:pPr>
        <w:spacing w:before="160"/>
        <w:jc w:val="both"/>
        <w:rPr>
          <w:rFonts w:ascii="Times New Roman" w:hAnsi="Times New Roman" w:cs="Times New Roman"/>
          <w:sz w:val="24"/>
          <w:szCs w:val="24"/>
        </w:rPr>
      </w:pPr>
      <w:r w:rsidRPr="00C11251">
        <w:rPr>
          <w:rFonts w:ascii="Times New Roman" w:hAnsi="Times New Roman" w:cs="Times New Roman"/>
          <w:sz w:val="24"/>
          <w:szCs w:val="24"/>
        </w:rPr>
        <w:t>Jedná se o způsob dopravy pro občany, kteří se již hůře pohybují, přičemž společnost by jim měla vytvářet rovnoprávné podmínky. Je proto nutné řešit pravidla pohybu osob na těchto vozítkách, většinou na elektrický pohon. Jde o to, aby byly v co největší míře odstraňovány bariéry. Proto by měla být tato vozítka tolerována i na chodnících, v nákupních centrech a na jiných veřejných prostranstvích.</w:t>
      </w:r>
    </w:p>
    <w:p w14:paraId="51B4A95A" w14:textId="77777777" w:rsidR="001F3042" w:rsidRPr="00C11251" w:rsidRDefault="00515C8B" w:rsidP="001F3042">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1AD1CC79" w14:textId="705A3811" w:rsidR="001F3042" w:rsidRPr="00AF7B4C" w:rsidRDefault="00677809" w:rsidP="00A84AD6">
      <w:pPr>
        <w:pStyle w:val="Nadpis4"/>
        <w:rPr>
          <w:rFonts w:ascii="Times New Roman" w:hAnsi="Times New Roman" w:cs="Times New Roman"/>
          <w:i w:val="0"/>
          <w:color w:val="auto"/>
          <w:sz w:val="24"/>
          <w:szCs w:val="24"/>
        </w:rPr>
      </w:pPr>
      <w:r w:rsidRPr="00AF7B4C">
        <w:rPr>
          <w:rFonts w:ascii="Times New Roman" w:hAnsi="Times New Roman" w:cs="Times New Roman"/>
          <w:i w:val="0"/>
          <w:color w:val="auto"/>
          <w:sz w:val="24"/>
          <w:szCs w:val="24"/>
        </w:rPr>
        <w:t>Stanovit pravidla</w:t>
      </w:r>
      <w:r w:rsidR="001F3042" w:rsidRPr="00AF7B4C">
        <w:rPr>
          <w:rFonts w:ascii="Times New Roman" w:hAnsi="Times New Roman" w:cs="Times New Roman"/>
          <w:i w:val="0"/>
          <w:color w:val="auto"/>
          <w:sz w:val="24"/>
          <w:szCs w:val="24"/>
        </w:rPr>
        <w:t xml:space="preserve"> užívání vozítek pro občany se sníženou schopností pohybu.</w:t>
      </w:r>
    </w:p>
    <w:p w14:paraId="7D9DEB36" w14:textId="77777777" w:rsidR="00A84AD6" w:rsidRPr="00AF7B4C" w:rsidRDefault="00A84AD6" w:rsidP="00A84AD6">
      <w:pPr>
        <w:rPr>
          <w:rFonts w:ascii="Times New Roman" w:hAnsi="Times New Roman" w:cs="Times New Roman"/>
          <w:b/>
          <w:sz w:val="24"/>
          <w:szCs w:val="24"/>
        </w:rPr>
      </w:pPr>
      <w:r w:rsidRPr="00AF7B4C">
        <w:rPr>
          <w:rFonts w:ascii="Times New Roman" w:hAnsi="Times New Roman" w:cs="Times New Roman"/>
          <w:b/>
          <w:sz w:val="24"/>
          <w:szCs w:val="24"/>
        </w:rPr>
        <w:t>Městská hromadná doprava v elektrické trakci</w:t>
      </w:r>
    </w:p>
    <w:p w14:paraId="2E556BBB" w14:textId="77777777" w:rsidR="00A84AD6" w:rsidRPr="00AF7B4C" w:rsidRDefault="00AF7B4C" w:rsidP="00AF7B4C">
      <w:pPr>
        <w:spacing w:before="160"/>
        <w:jc w:val="both"/>
        <w:rPr>
          <w:rFonts w:ascii="Times New Roman" w:hAnsi="Times New Roman" w:cs="Times New Roman"/>
          <w:sz w:val="24"/>
        </w:rPr>
      </w:pPr>
      <w:r w:rsidRPr="00AF7B4C">
        <w:rPr>
          <w:rFonts w:ascii="Times New Roman" w:hAnsi="Times New Roman" w:cs="Times New Roman"/>
          <w:sz w:val="24"/>
        </w:rPr>
        <w:t>Městská hromadná doprava je významným segmentem veřejné hromadné dopravy a zejména ve větších městech vykazuje největší podíl v počtu přepravených osob. Energetické úspory a snížení emisí zejména znečišťujících látek ve městech je zcela zásadní, protože k emisím dochází v místech s vysokou koncentrací obyvatel. Elektrizaci MHD je proto nutné věnovat vysokou pozornost.</w:t>
      </w:r>
    </w:p>
    <w:p w14:paraId="1E12BB2E" w14:textId="77777777" w:rsidR="00AF7B4C" w:rsidRPr="00C11251" w:rsidRDefault="00AF7B4C" w:rsidP="00AF7B4C">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4FA389CF" w14:textId="77777777" w:rsidR="00AF7B4C" w:rsidRPr="00AF7B4C" w:rsidRDefault="00AF7B4C" w:rsidP="00825875">
      <w:pPr>
        <w:pStyle w:val="Nadpis4"/>
        <w:keepNext w:val="0"/>
        <w:keepLines w:val="0"/>
        <w:ind w:left="720" w:hanging="862"/>
        <w:jc w:val="both"/>
        <w:rPr>
          <w:rFonts w:ascii="Times New Roman" w:hAnsi="Times New Roman" w:cs="Times New Roman"/>
          <w:i w:val="0"/>
          <w:color w:val="auto"/>
          <w:sz w:val="24"/>
          <w:szCs w:val="24"/>
        </w:rPr>
      </w:pPr>
      <w:r w:rsidRPr="00AF7B4C">
        <w:rPr>
          <w:rFonts w:ascii="Times New Roman" w:hAnsi="Times New Roman" w:cs="Times New Roman"/>
          <w:i w:val="0"/>
          <w:color w:val="auto"/>
          <w:sz w:val="24"/>
          <w:szCs w:val="24"/>
        </w:rPr>
        <w:t>Pro období 2021 – 2027 zajistit dotační program pro podporu infrastruktury MHD v elektrické trakci a dotační program pro podporu vozidel MHD v elektrické trakci.</w:t>
      </w:r>
    </w:p>
    <w:p w14:paraId="4FEAA995" w14:textId="77777777" w:rsidR="00DB5F92" w:rsidRPr="005831BC" w:rsidRDefault="00DB5F92" w:rsidP="005831BC">
      <w:pPr>
        <w:pStyle w:val="Nadpis3"/>
        <w:spacing w:before="160"/>
        <w:rPr>
          <w:rFonts w:ascii="Times New Roman" w:hAnsi="Times New Roman" w:cs="Times New Roman"/>
          <w:b/>
          <w:color w:val="2E74B5" w:themeColor="accent1" w:themeShade="BF"/>
          <w:sz w:val="24"/>
        </w:rPr>
      </w:pPr>
      <w:bookmarkStart w:id="16" w:name="_Toc53577603"/>
      <w:r w:rsidRPr="005831BC">
        <w:rPr>
          <w:rFonts w:ascii="Times New Roman" w:hAnsi="Times New Roman" w:cs="Times New Roman"/>
          <w:b/>
          <w:color w:val="2E74B5" w:themeColor="accent1" w:themeShade="BF"/>
          <w:sz w:val="24"/>
        </w:rPr>
        <w:t>Znečištění ovzduší</w:t>
      </w:r>
      <w:r w:rsidR="00215AD3" w:rsidRPr="005831BC">
        <w:rPr>
          <w:rFonts w:ascii="Times New Roman" w:hAnsi="Times New Roman" w:cs="Times New Roman"/>
          <w:b/>
          <w:color w:val="2E74B5" w:themeColor="accent1" w:themeShade="BF"/>
          <w:sz w:val="24"/>
        </w:rPr>
        <w:t>, technický stav vozidel</w:t>
      </w:r>
      <w:bookmarkEnd w:id="16"/>
    </w:p>
    <w:p w14:paraId="78789BBB" w14:textId="77777777" w:rsidR="00EF366C" w:rsidRPr="00C11251" w:rsidRDefault="00EF366C"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 xml:space="preserve">Odpovědnost za plnění specifického cíle: MD </w:t>
      </w:r>
    </w:p>
    <w:p w14:paraId="45FB56A2" w14:textId="77777777" w:rsidR="00FB148C" w:rsidRPr="00C11251" w:rsidRDefault="00EF366C" w:rsidP="00FB148C">
      <w:pPr>
        <w:spacing w:before="160"/>
        <w:jc w:val="both"/>
        <w:rPr>
          <w:rFonts w:ascii="Times New Roman" w:hAnsi="Times New Roman" w:cs="Times New Roman"/>
          <w:sz w:val="24"/>
        </w:rPr>
      </w:pPr>
      <w:r w:rsidRPr="00C11251">
        <w:rPr>
          <w:rFonts w:ascii="Times New Roman" w:hAnsi="Times New Roman" w:cs="Times New Roman"/>
          <w:sz w:val="24"/>
        </w:rPr>
        <w:t xml:space="preserve">Největším znečišťovatelem ovzduší z dopravy jsou zejména vozidla staršího data výroby. V centru pozornosti </w:t>
      </w:r>
      <w:r w:rsidR="000D64CA" w:rsidRPr="00C11251">
        <w:rPr>
          <w:rFonts w:ascii="Times New Roman" w:hAnsi="Times New Roman" w:cs="Times New Roman"/>
          <w:sz w:val="24"/>
        </w:rPr>
        <w:t>v</w:t>
      </w:r>
      <w:r w:rsidRPr="00C11251">
        <w:rPr>
          <w:rFonts w:ascii="Times New Roman" w:hAnsi="Times New Roman" w:cs="Times New Roman"/>
          <w:sz w:val="24"/>
        </w:rPr>
        <w:t xml:space="preserve"> této oblasti jsou zejména dieselové motory, které mají vyšší teplotu spalování. Nové dieselov</w:t>
      </w:r>
      <w:r w:rsidR="006E62E2" w:rsidRPr="00C11251">
        <w:rPr>
          <w:rFonts w:ascii="Times New Roman" w:hAnsi="Times New Roman" w:cs="Times New Roman"/>
          <w:sz w:val="24"/>
        </w:rPr>
        <w:t>é</w:t>
      </w:r>
      <w:r w:rsidRPr="00C11251">
        <w:rPr>
          <w:rFonts w:ascii="Times New Roman" w:hAnsi="Times New Roman" w:cs="Times New Roman"/>
          <w:sz w:val="24"/>
        </w:rPr>
        <w:t xml:space="preserve"> motory mají nízké emise, nicméně vyžadují pravidelnou a poměrně nákladnou údržbu, a proto řada aut již po roce </w:t>
      </w:r>
      <w:r w:rsidR="004F0AC2" w:rsidRPr="00C11251">
        <w:rPr>
          <w:rFonts w:ascii="Times New Roman" w:hAnsi="Times New Roman" w:cs="Times New Roman"/>
          <w:sz w:val="24"/>
        </w:rPr>
        <w:t xml:space="preserve">provozu </w:t>
      </w:r>
      <w:r w:rsidRPr="00C11251">
        <w:rPr>
          <w:rFonts w:ascii="Times New Roman" w:hAnsi="Times New Roman" w:cs="Times New Roman"/>
          <w:sz w:val="24"/>
        </w:rPr>
        <w:t xml:space="preserve">vykazuje zhoršené parametry. V nedávné době byla přijata řada opatření pro zajištění lepší práce stanic technické kontroly a byla zavedena kontrola vozidel v běžném provozu. </w:t>
      </w:r>
    </w:p>
    <w:p w14:paraId="56376EE0" w14:textId="77777777" w:rsidR="00337D0E" w:rsidRPr="00C11251" w:rsidRDefault="00515C8B" w:rsidP="00337D0E">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27A5620A" w14:textId="77777777" w:rsidR="006A3712" w:rsidRPr="005831BC" w:rsidRDefault="00697028" w:rsidP="00B447E9">
      <w:pPr>
        <w:pStyle w:val="Nadpis4"/>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lastRenderedPageBreak/>
        <w:t>Zaji</w:t>
      </w:r>
      <w:r w:rsidR="006A6E3E" w:rsidRPr="005831BC">
        <w:rPr>
          <w:rFonts w:ascii="Times New Roman" w:hAnsi="Times New Roman" w:cs="Times New Roman"/>
          <w:i w:val="0"/>
          <w:color w:val="auto"/>
          <w:sz w:val="24"/>
          <w:szCs w:val="24"/>
        </w:rPr>
        <w:t>stit</w:t>
      </w:r>
      <w:r w:rsidRPr="005831BC">
        <w:rPr>
          <w:rFonts w:ascii="Times New Roman" w:hAnsi="Times New Roman" w:cs="Times New Roman"/>
          <w:i w:val="0"/>
          <w:color w:val="auto"/>
          <w:sz w:val="24"/>
          <w:szCs w:val="24"/>
        </w:rPr>
        <w:t xml:space="preserve"> </w:t>
      </w:r>
      <w:r w:rsidR="00843D1E" w:rsidRPr="005831BC">
        <w:rPr>
          <w:rFonts w:ascii="Times New Roman" w:hAnsi="Times New Roman" w:cs="Times New Roman"/>
          <w:i w:val="0"/>
          <w:color w:val="auto"/>
          <w:sz w:val="24"/>
          <w:szCs w:val="24"/>
        </w:rPr>
        <w:t>dostatečn</w:t>
      </w:r>
      <w:r w:rsidR="006A6E3E" w:rsidRPr="005831BC">
        <w:rPr>
          <w:rFonts w:ascii="Times New Roman" w:hAnsi="Times New Roman" w:cs="Times New Roman"/>
          <w:i w:val="0"/>
          <w:color w:val="auto"/>
          <w:sz w:val="24"/>
          <w:szCs w:val="24"/>
        </w:rPr>
        <w:t>é</w:t>
      </w:r>
      <w:r w:rsidRPr="005831BC">
        <w:rPr>
          <w:rFonts w:ascii="Times New Roman" w:hAnsi="Times New Roman" w:cs="Times New Roman"/>
          <w:i w:val="0"/>
          <w:color w:val="auto"/>
          <w:sz w:val="24"/>
          <w:szCs w:val="24"/>
        </w:rPr>
        <w:t xml:space="preserve"> kapacit</w:t>
      </w:r>
      <w:r w:rsidR="006A6E3E" w:rsidRPr="005831BC">
        <w:rPr>
          <w:rFonts w:ascii="Times New Roman" w:hAnsi="Times New Roman" w:cs="Times New Roman"/>
          <w:i w:val="0"/>
          <w:color w:val="auto"/>
          <w:sz w:val="24"/>
          <w:szCs w:val="24"/>
        </w:rPr>
        <w:t>y</w:t>
      </w:r>
      <w:r w:rsidRPr="005831BC">
        <w:rPr>
          <w:rFonts w:ascii="Times New Roman" w:hAnsi="Times New Roman" w:cs="Times New Roman"/>
          <w:i w:val="0"/>
          <w:color w:val="auto"/>
          <w:sz w:val="24"/>
          <w:szCs w:val="24"/>
        </w:rPr>
        <w:t xml:space="preserve"> pro provádění kontroly vozidel se spalovacími motory z hlediska emisí škodlivých látek přímo v provozu.</w:t>
      </w:r>
    </w:p>
    <w:p w14:paraId="0EAEEB3C" w14:textId="77777777" w:rsidR="00DB5F92" w:rsidRPr="005831BC" w:rsidRDefault="00DB5F92" w:rsidP="005831BC">
      <w:pPr>
        <w:pStyle w:val="Nadpis3"/>
        <w:spacing w:before="160"/>
        <w:rPr>
          <w:rFonts w:ascii="Times New Roman" w:hAnsi="Times New Roman" w:cs="Times New Roman"/>
          <w:b/>
          <w:color w:val="2E74B5" w:themeColor="accent1" w:themeShade="BF"/>
          <w:sz w:val="24"/>
        </w:rPr>
      </w:pPr>
      <w:bookmarkStart w:id="17" w:name="_Toc53577604"/>
      <w:r w:rsidRPr="005831BC">
        <w:rPr>
          <w:rFonts w:ascii="Times New Roman" w:hAnsi="Times New Roman" w:cs="Times New Roman"/>
          <w:b/>
          <w:color w:val="2E74B5" w:themeColor="accent1" w:themeShade="BF"/>
          <w:sz w:val="24"/>
        </w:rPr>
        <w:t>Další vlivy na životní prostředí</w:t>
      </w:r>
      <w:bookmarkEnd w:id="17"/>
      <w:r w:rsidRPr="005831BC">
        <w:rPr>
          <w:rFonts w:ascii="Times New Roman" w:hAnsi="Times New Roman" w:cs="Times New Roman"/>
          <w:b/>
          <w:color w:val="2E74B5" w:themeColor="accent1" w:themeShade="BF"/>
          <w:sz w:val="24"/>
        </w:rPr>
        <w:t xml:space="preserve"> </w:t>
      </w:r>
    </w:p>
    <w:p w14:paraId="678308DA" w14:textId="77777777" w:rsidR="00D42099" w:rsidRPr="00C11251" w:rsidRDefault="00D42099"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 xml:space="preserve">Odpovědnost za plnění specifického cíle: v případě novostaveb MD, v případě stávající dopravní infrastruktury MŽP, v případě hluku MZd </w:t>
      </w:r>
    </w:p>
    <w:p w14:paraId="28F78BE8" w14:textId="77777777" w:rsidR="000F0BE6" w:rsidRPr="00C11251" w:rsidRDefault="000F0BE6" w:rsidP="000F0BE6">
      <w:pPr>
        <w:spacing w:after="0" w:line="240" w:lineRule="auto"/>
        <w:jc w:val="both"/>
        <w:rPr>
          <w:rFonts w:ascii="Times New Roman" w:hAnsi="Times New Roman" w:cs="Times New Roman"/>
          <w:b/>
          <w:sz w:val="24"/>
          <w:szCs w:val="24"/>
        </w:rPr>
      </w:pPr>
      <w:r w:rsidRPr="00C11251">
        <w:rPr>
          <w:rFonts w:ascii="Times New Roman" w:hAnsi="Times New Roman" w:cs="Times New Roman"/>
          <w:b/>
          <w:sz w:val="24"/>
          <w:szCs w:val="24"/>
        </w:rPr>
        <w:t>Fragmentace a prostupnost krajiny</w:t>
      </w:r>
    </w:p>
    <w:p w14:paraId="3BBF0EA9" w14:textId="77777777" w:rsidR="000F0BE6" w:rsidRPr="00C11251" w:rsidRDefault="000F0BE6" w:rsidP="000F0BE6">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Existují dva vzájemně propojené jevy vycházející ze stejné příčiny. Tou je vytváření bariér v krajině, které znesnadňují nebo i znemožňují volný pohyb živočichů. Fragmentace krajiny je proces, kdy v důsledku nárůstu počtu a rozsahu nepropustných bariér se krajina drobí na stále menší a menší celky, které již nejsou schopny zajišťovat své ekologické funkce. Prostupnost krajiny představuje popis stejného jevu, ale z pohledu konkrétních druhů živočichů, jejich pohybu v krajině, přerušování migračních tras a zvyšování izolace jednotlivých populací. </w:t>
      </w:r>
    </w:p>
    <w:p w14:paraId="2BA238E5" w14:textId="77777777" w:rsidR="000F0BE6" w:rsidRPr="00C11251" w:rsidRDefault="000F0BE6" w:rsidP="000F0BE6">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Při charakteristice fragmentace krajiny je třeba se zaměřit na 4 základní oblasti: (i) objekty fragmentace – pro které druhy živočichů se hodnotí, (ii) fragmentace jako jeden z vlivů na biotu, (iii) zdroje fragmentace, (iv) složky fragmentačních bariér. Přitom je třeba mít na zřeteli, že výše uvedené oblasti působí současně a vzájemně se ovlivňují. </w:t>
      </w:r>
    </w:p>
    <w:p w14:paraId="096D7852" w14:textId="77777777" w:rsidR="000F0BE6" w:rsidRPr="00C11251" w:rsidRDefault="000F0BE6" w:rsidP="000F0BE6">
      <w:pPr>
        <w:spacing w:before="160"/>
        <w:jc w:val="both"/>
        <w:rPr>
          <w:rFonts w:ascii="Times New Roman" w:hAnsi="Times New Roman" w:cs="Times New Roman"/>
          <w:sz w:val="24"/>
          <w:szCs w:val="24"/>
        </w:rPr>
      </w:pPr>
      <w:r w:rsidRPr="00C11251">
        <w:rPr>
          <w:rFonts w:ascii="Times New Roman" w:hAnsi="Times New Roman" w:cs="Times New Roman"/>
          <w:sz w:val="24"/>
          <w:szCs w:val="24"/>
        </w:rPr>
        <w:t>Základní bariéry v krajině ve vztahu k živočichům a k člověku jsou sídelní infrastruktura a dopravní infrastruktura. Oba tyto zdroje fragmentace jsou vzájemně úzce propojené. Výstavba nových sídel, především mimo intravilány obcí, generuje nové požadavky na dopravu, což vede ke zvýšenému tlaku na výstavbu nových komunikací. Tyto komunikace, vedené především z důvodu ochrany zdraví obyvatel ve volné krajině, zpřístupňují nové lokality pro potenciální výstavbu nových sídel. Spirála roztáčená pozitivní zpětnou vazbou mezi oběma hlavními zdroji fragmentace je hlavní příčinou trvale rostoucí fragmentace krajiny.</w:t>
      </w:r>
    </w:p>
    <w:p w14:paraId="47AD8E12" w14:textId="77777777" w:rsidR="000F0BE6" w:rsidRPr="00C11251" w:rsidRDefault="000F0BE6" w:rsidP="000F0BE6">
      <w:pPr>
        <w:spacing w:before="160"/>
        <w:jc w:val="both"/>
        <w:rPr>
          <w:rFonts w:ascii="Times New Roman" w:hAnsi="Times New Roman" w:cs="Times New Roman"/>
          <w:sz w:val="24"/>
          <w:szCs w:val="24"/>
        </w:rPr>
      </w:pPr>
      <w:r w:rsidRPr="00C11251">
        <w:rPr>
          <w:rFonts w:ascii="Times New Roman" w:hAnsi="Times New Roman" w:cs="Times New Roman"/>
          <w:sz w:val="24"/>
          <w:szCs w:val="24"/>
        </w:rPr>
        <w:t>Migrační bariéry se obecně skládají ze dvou složek: statické a dynamické. Statická složka je reprezentovaná stavbami, dynamická potom činnostmi, které zde probíhají. Z dopravních staveb je statickou složkou silniční</w:t>
      </w:r>
      <w:r w:rsidR="00323FEA" w:rsidRPr="00C11251">
        <w:rPr>
          <w:rFonts w:ascii="Times New Roman" w:hAnsi="Times New Roman" w:cs="Times New Roman"/>
          <w:sz w:val="24"/>
          <w:szCs w:val="24"/>
        </w:rPr>
        <w:t xml:space="preserve"> či železniční</w:t>
      </w:r>
      <w:r w:rsidRPr="00C11251">
        <w:rPr>
          <w:rFonts w:ascii="Times New Roman" w:hAnsi="Times New Roman" w:cs="Times New Roman"/>
          <w:sz w:val="24"/>
          <w:szCs w:val="24"/>
        </w:rPr>
        <w:t xml:space="preserve"> těleso, dynamickou dopravní provoz, který zde probíhá. Analogicky to platí i pro bariérový efekt sídelní infrastruktury (průmyslové a sídelní areály + dopravní a další činnost zde probíhající). Celkový bariérový efekt je dán vzájemnou kombinací statické i dynamické složky. To </w:t>
      </w:r>
      <w:r w:rsidR="004A453B" w:rsidRPr="00C11251">
        <w:rPr>
          <w:rFonts w:ascii="Times New Roman" w:hAnsi="Times New Roman" w:cs="Times New Roman"/>
          <w:sz w:val="24"/>
          <w:szCs w:val="24"/>
        </w:rPr>
        <w:t xml:space="preserve">je </w:t>
      </w:r>
      <w:r w:rsidRPr="00C11251">
        <w:rPr>
          <w:rFonts w:ascii="Times New Roman" w:hAnsi="Times New Roman" w:cs="Times New Roman"/>
          <w:sz w:val="24"/>
          <w:szCs w:val="24"/>
        </w:rPr>
        <w:t xml:space="preserve">důležité z hlediska snižování a optimalizace bariérového efektu. Fragmentace krajiny není zvyšována pouze výstavbou nových </w:t>
      </w:r>
      <w:r w:rsidR="00323FEA" w:rsidRPr="00C11251">
        <w:rPr>
          <w:rFonts w:ascii="Times New Roman" w:hAnsi="Times New Roman" w:cs="Times New Roman"/>
          <w:sz w:val="24"/>
          <w:szCs w:val="24"/>
        </w:rPr>
        <w:t xml:space="preserve">pozemních </w:t>
      </w:r>
      <w:r w:rsidRPr="00C11251">
        <w:rPr>
          <w:rFonts w:ascii="Times New Roman" w:hAnsi="Times New Roman" w:cs="Times New Roman"/>
          <w:sz w:val="24"/>
          <w:szCs w:val="24"/>
        </w:rPr>
        <w:t>komunikací</w:t>
      </w:r>
      <w:r w:rsidR="00323FEA" w:rsidRPr="00C11251">
        <w:rPr>
          <w:rFonts w:ascii="Times New Roman" w:hAnsi="Times New Roman" w:cs="Times New Roman"/>
          <w:sz w:val="24"/>
          <w:szCs w:val="24"/>
        </w:rPr>
        <w:t xml:space="preserve"> a železnic</w:t>
      </w:r>
      <w:r w:rsidRPr="00C11251">
        <w:rPr>
          <w:rFonts w:ascii="Times New Roman" w:hAnsi="Times New Roman" w:cs="Times New Roman"/>
          <w:sz w:val="24"/>
          <w:szCs w:val="24"/>
        </w:rPr>
        <w:t>, ale i nárůstem dopravního výkonu na nové i stávající síti. Zde je z pohledu fragmentace krajiny velký prostor pro optimalizaci vzájemného vztahu mezi výstavbou nových úseků a řešením dopravní situace širokého okolí</w:t>
      </w:r>
      <w:r w:rsidR="00323FEA" w:rsidRPr="00C11251">
        <w:rPr>
          <w:rFonts w:ascii="Times New Roman" w:hAnsi="Times New Roman" w:cs="Times New Roman"/>
          <w:sz w:val="24"/>
          <w:szCs w:val="24"/>
        </w:rPr>
        <w:t>, například pomocí pozemkových úprav</w:t>
      </w:r>
      <w:r w:rsidRPr="00C11251">
        <w:rPr>
          <w:rFonts w:ascii="Times New Roman" w:hAnsi="Times New Roman" w:cs="Times New Roman"/>
          <w:sz w:val="24"/>
          <w:szCs w:val="24"/>
        </w:rPr>
        <w:t xml:space="preserve">. </w:t>
      </w:r>
    </w:p>
    <w:p w14:paraId="68302FCA" w14:textId="77777777" w:rsidR="00270F13" w:rsidRPr="00C11251" w:rsidRDefault="00270F13" w:rsidP="00270F13">
      <w:pPr>
        <w:spacing w:before="160"/>
        <w:jc w:val="both"/>
        <w:rPr>
          <w:rFonts w:ascii="Times New Roman" w:hAnsi="Times New Roman" w:cs="Times New Roman"/>
          <w:sz w:val="24"/>
          <w:szCs w:val="24"/>
        </w:rPr>
      </w:pPr>
      <w:r w:rsidRPr="00C11251">
        <w:rPr>
          <w:rFonts w:ascii="Times New Roman" w:hAnsi="Times New Roman" w:cs="Times New Roman"/>
          <w:sz w:val="24"/>
          <w:szCs w:val="24"/>
        </w:rPr>
        <w:t>Problematika prostupnosti krajiny a její fragmentace bývá často zužována na výstavbu speciálních nadchodů pro živočichy přes dálnice (na tzv. ekodukty). Přestože se na určitých místech jedná o důležité objekty, představují pouze malý zlomek opatření nutných k zajištění dostatečné prostupnosti krajiny a její ochrany před rostoucí fragmentací. Bez realizace systémových kroků k omezení primárních zdrojů fragmentace na úrovni rozvoje sídelní a dopravní infrastruktury nemohou dílčí technická opatření přinést potřebný efekt. Koncepční přístup musí postihovat nejen všechny zdroje fragmentace, ale i všechny skupiny živočichů, kterých se fragmentace negativně dotýká. A k nim je třeba na první místo přiřadit člověka</w:t>
      </w:r>
      <w:r w:rsidR="00F545EC">
        <w:rPr>
          <w:rFonts w:ascii="Times New Roman" w:hAnsi="Times New Roman" w:cs="Times New Roman"/>
          <w:sz w:val="24"/>
          <w:szCs w:val="24"/>
        </w:rPr>
        <w:t xml:space="preserve"> </w:t>
      </w:r>
      <w:r w:rsidR="00F545EC" w:rsidRPr="00F545EC">
        <w:rPr>
          <w:rFonts w:ascii="Times New Roman" w:hAnsi="Times New Roman" w:cs="Times New Roman"/>
          <w:sz w:val="24"/>
          <w:szCs w:val="24"/>
        </w:rPr>
        <w:t xml:space="preserve">(například z důvodu zajištění přístupnosti pozemků tak, aby se vytvořily podmínky pro </w:t>
      </w:r>
      <w:r w:rsidR="00F545EC" w:rsidRPr="00F545EC">
        <w:rPr>
          <w:rFonts w:ascii="Times New Roman" w:hAnsi="Times New Roman" w:cs="Times New Roman"/>
          <w:sz w:val="24"/>
          <w:szCs w:val="24"/>
        </w:rPr>
        <w:lastRenderedPageBreak/>
        <w:t>racionální hospodaření vlastníků půdy a z důvodu zvýšení prostupnosti krajiny pro pěší a cyklodopravu)</w:t>
      </w:r>
      <w:r w:rsidRPr="00C11251">
        <w:rPr>
          <w:rFonts w:ascii="Times New Roman" w:hAnsi="Times New Roman" w:cs="Times New Roman"/>
          <w:sz w:val="24"/>
          <w:szCs w:val="24"/>
        </w:rPr>
        <w:t>. Proto je k systémovému problému zapotřebí součinnosti Ministerstva dopravy, Ministerstva pro místní rozvoj, Ministerstva životního prostřední</w:t>
      </w:r>
      <w:r w:rsidR="00323FEA" w:rsidRPr="00C11251">
        <w:rPr>
          <w:rFonts w:ascii="Times New Roman" w:hAnsi="Times New Roman" w:cs="Times New Roman"/>
          <w:sz w:val="24"/>
          <w:szCs w:val="24"/>
        </w:rPr>
        <w:t>, Ministerstva zemědělství</w:t>
      </w:r>
      <w:r w:rsidRPr="00C11251">
        <w:rPr>
          <w:rFonts w:ascii="Times New Roman" w:hAnsi="Times New Roman" w:cs="Times New Roman"/>
          <w:sz w:val="24"/>
          <w:szCs w:val="24"/>
        </w:rPr>
        <w:t xml:space="preserve"> i Ministerstva zdravotnictví. </w:t>
      </w:r>
    </w:p>
    <w:p w14:paraId="1BA63DC3" w14:textId="77777777" w:rsidR="000F0BE6" w:rsidRPr="00C11251" w:rsidRDefault="00515C8B" w:rsidP="005F0FC6">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539C3276" w14:textId="5025E19B" w:rsidR="00270F13" w:rsidRPr="005831BC" w:rsidRDefault="00270F13" w:rsidP="002559BD">
      <w:pPr>
        <w:pStyle w:val="Nadpis4"/>
        <w:keepNext w:val="0"/>
        <w:keepLines w:val="0"/>
        <w:ind w:left="862" w:hanging="862"/>
        <w:rPr>
          <w:rFonts w:ascii="Times New Roman" w:hAnsi="Times New Roman" w:cs="Times New Roman"/>
          <w:i w:val="0"/>
          <w:color w:val="auto"/>
          <w:sz w:val="24"/>
          <w:szCs w:val="24"/>
        </w:rPr>
      </w:pPr>
      <w:bookmarkStart w:id="18" w:name="OLE_LINK1"/>
      <w:r w:rsidRPr="005831BC">
        <w:rPr>
          <w:rFonts w:ascii="Times New Roman" w:hAnsi="Times New Roman" w:cs="Times New Roman"/>
          <w:i w:val="0"/>
          <w:color w:val="auto"/>
          <w:sz w:val="24"/>
          <w:szCs w:val="24"/>
        </w:rPr>
        <w:t xml:space="preserve">V rámci hodnocení vlivů na lidské zdraví zaměřit větší pozornost na negativní faktory vyplývající z fragmentace krajiny dopravou, především ve vazbě na riziko kumulace s dalšími negativními vlivy (hluk, </w:t>
      </w:r>
      <w:r w:rsidR="00922B00" w:rsidRPr="005831BC">
        <w:rPr>
          <w:rFonts w:ascii="Times New Roman" w:hAnsi="Times New Roman" w:cs="Times New Roman"/>
          <w:i w:val="0"/>
          <w:color w:val="auto"/>
          <w:sz w:val="24"/>
          <w:szCs w:val="24"/>
        </w:rPr>
        <w:t xml:space="preserve">světelné znečištění z dopravy, </w:t>
      </w:r>
      <w:r w:rsidRPr="005831BC">
        <w:rPr>
          <w:rFonts w:ascii="Times New Roman" w:hAnsi="Times New Roman" w:cs="Times New Roman"/>
          <w:i w:val="0"/>
          <w:color w:val="auto"/>
          <w:sz w:val="24"/>
          <w:szCs w:val="24"/>
        </w:rPr>
        <w:t>imise).</w:t>
      </w:r>
    </w:p>
    <w:p w14:paraId="2A48C3CB" w14:textId="77777777" w:rsidR="00270F13" w:rsidRPr="005831BC" w:rsidRDefault="00270F13" w:rsidP="002559BD">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V maximální možné míře využívat stávající instrumenty územního plánování a ochrany přírody k optimalizaci výstavby dopravní sítě v souladu se strategickým plánováním.</w:t>
      </w:r>
    </w:p>
    <w:p w14:paraId="448BFDF1" w14:textId="77777777" w:rsidR="00323FEA" w:rsidRPr="005831BC" w:rsidRDefault="00323FEA" w:rsidP="002559BD">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V maximální možné míře využívat pozemkov</w:t>
      </w:r>
      <w:r w:rsidR="00AB4A6A" w:rsidRPr="005831BC">
        <w:rPr>
          <w:rFonts w:ascii="Times New Roman" w:hAnsi="Times New Roman" w:cs="Times New Roman"/>
          <w:i w:val="0"/>
          <w:color w:val="auto"/>
          <w:sz w:val="24"/>
          <w:szCs w:val="24"/>
        </w:rPr>
        <w:t>é</w:t>
      </w:r>
      <w:r w:rsidRPr="005831BC">
        <w:rPr>
          <w:rFonts w:ascii="Times New Roman" w:hAnsi="Times New Roman" w:cs="Times New Roman"/>
          <w:i w:val="0"/>
          <w:color w:val="auto"/>
          <w:sz w:val="24"/>
          <w:szCs w:val="24"/>
        </w:rPr>
        <w:t xml:space="preserve"> úprav</w:t>
      </w:r>
      <w:r w:rsidR="00AB4A6A" w:rsidRPr="005831BC">
        <w:rPr>
          <w:rFonts w:ascii="Times New Roman" w:hAnsi="Times New Roman" w:cs="Times New Roman"/>
          <w:i w:val="0"/>
          <w:color w:val="auto"/>
          <w:sz w:val="24"/>
          <w:szCs w:val="24"/>
        </w:rPr>
        <w:t>y</w:t>
      </w:r>
      <w:r w:rsidRPr="005831BC">
        <w:rPr>
          <w:rFonts w:ascii="Times New Roman" w:hAnsi="Times New Roman" w:cs="Times New Roman"/>
          <w:i w:val="0"/>
          <w:color w:val="auto"/>
          <w:sz w:val="24"/>
          <w:szCs w:val="24"/>
        </w:rPr>
        <w:t xml:space="preserve"> při přípravě a budování nových dálnic a železnic a při rušení železničních přejezdů.</w:t>
      </w:r>
    </w:p>
    <w:p w14:paraId="4999CD0F" w14:textId="77777777" w:rsidR="00270F13" w:rsidRPr="00C11251" w:rsidRDefault="006223C4" w:rsidP="002559BD">
      <w:pPr>
        <w:pStyle w:val="Nadpis4"/>
        <w:keepNext w:val="0"/>
        <w:keepLines w:val="0"/>
        <w:ind w:left="862" w:hanging="862"/>
        <w:rPr>
          <w:rFonts w:ascii="Times New Roman" w:hAnsi="Times New Roman" w:cs="Times New Roman"/>
        </w:rPr>
      </w:pPr>
      <w:r w:rsidRPr="005831BC">
        <w:rPr>
          <w:rFonts w:ascii="Times New Roman" w:hAnsi="Times New Roman" w:cs="Times New Roman"/>
          <w:i w:val="0"/>
          <w:color w:val="auto"/>
          <w:sz w:val="24"/>
          <w:szCs w:val="24"/>
        </w:rPr>
        <w:t xml:space="preserve">Zajistit </w:t>
      </w:r>
      <w:r>
        <w:rPr>
          <w:rFonts w:ascii="Times New Roman" w:hAnsi="Times New Roman" w:cs="Times New Roman"/>
          <w:i w:val="0"/>
          <w:color w:val="auto"/>
          <w:sz w:val="24"/>
          <w:szCs w:val="24"/>
        </w:rPr>
        <w:t xml:space="preserve">prostorově a nákladově adekvátní </w:t>
      </w:r>
      <w:r w:rsidRPr="005831BC">
        <w:rPr>
          <w:rFonts w:ascii="Times New Roman" w:hAnsi="Times New Roman" w:cs="Times New Roman"/>
          <w:i w:val="0"/>
          <w:color w:val="auto"/>
          <w:sz w:val="24"/>
          <w:szCs w:val="24"/>
        </w:rPr>
        <w:t xml:space="preserve">průchodnost </w:t>
      </w:r>
      <w:r>
        <w:rPr>
          <w:rFonts w:ascii="Times New Roman" w:hAnsi="Times New Roman" w:cs="Times New Roman"/>
          <w:i w:val="0"/>
          <w:color w:val="auto"/>
          <w:sz w:val="24"/>
          <w:szCs w:val="24"/>
        </w:rPr>
        <w:t xml:space="preserve">dopravní infrastruktury </w:t>
      </w:r>
      <w:r w:rsidRPr="005831BC">
        <w:rPr>
          <w:rFonts w:ascii="Times New Roman" w:hAnsi="Times New Roman" w:cs="Times New Roman"/>
          <w:i w:val="0"/>
          <w:color w:val="auto"/>
          <w:sz w:val="24"/>
          <w:szCs w:val="24"/>
        </w:rPr>
        <w:t>pro volně žijící živočichy a pro obyvatelstvo.</w:t>
      </w:r>
    </w:p>
    <w:bookmarkEnd w:id="18"/>
    <w:p w14:paraId="6C82BCEB" w14:textId="77777777" w:rsidR="0089732F" w:rsidRPr="00C11251" w:rsidRDefault="0089732F" w:rsidP="0089732F">
      <w:pPr>
        <w:spacing w:before="160" w:line="240" w:lineRule="auto"/>
        <w:jc w:val="both"/>
        <w:rPr>
          <w:rFonts w:ascii="Times New Roman" w:hAnsi="Times New Roman" w:cs="Times New Roman"/>
          <w:b/>
          <w:sz w:val="24"/>
          <w:szCs w:val="24"/>
        </w:rPr>
      </w:pPr>
      <w:r w:rsidRPr="00C11251">
        <w:rPr>
          <w:rFonts w:ascii="Times New Roman" w:hAnsi="Times New Roman" w:cs="Times New Roman"/>
          <w:b/>
          <w:sz w:val="24"/>
          <w:szCs w:val="24"/>
        </w:rPr>
        <w:t>Hluk</w:t>
      </w:r>
    </w:p>
    <w:p w14:paraId="5892F395" w14:textId="4205BD4D" w:rsidR="00716BBC" w:rsidRDefault="00716BBC" w:rsidP="00716BBC">
      <w:pPr>
        <w:spacing w:before="160"/>
        <w:jc w:val="both"/>
        <w:rPr>
          <w:rFonts w:ascii="Times New Roman" w:hAnsi="Times New Roman" w:cs="Times New Roman"/>
        </w:rPr>
      </w:pPr>
      <w:r>
        <w:rPr>
          <w:rFonts w:ascii="Times New Roman" w:hAnsi="Times New Roman" w:cs="Times New Roman"/>
        </w:rPr>
        <w:t>Hluk patří v dnešní době k nejrozšířenějším škodlivinám životního prostředí a způsobuje při dlouhodobém působení závažná civilizační onemocnění. Silniční doprava představuje více než 90% příspěvek na celkové hlukové zátěži z dopravy. Jelikož je v současnosti hluk generovaný kontaktem pneumatiky s vozovkou převládajícím zdrojem hluku u osobních vozidel již od rychlosti cca 40 km/h, představuje aplikace obrusných vrstev se sníženou hlučností (tzv. „nízkohlučných povrchů“) velmi efektivní protihlukové opatření a je žádoucí se ve větší míře zaměřit na posouzení tohoto způsobu snižování hluku</w:t>
      </w:r>
      <w:r w:rsidR="00A12132">
        <w:rPr>
          <w:rStyle w:val="Znakapoznpodarou"/>
          <w:rFonts w:ascii="Times New Roman" w:hAnsi="Times New Roman" w:cs="Times New Roman"/>
        </w:rPr>
        <w:footnoteReference w:id="18"/>
      </w:r>
      <w:r>
        <w:rPr>
          <w:rFonts w:ascii="Times New Roman" w:hAnsi="Times New Roman" w:cs="Times New Roman"/>
        </w:rPr>
        <w:t xml:space="preserve">. V posledních letech se výzkumná činnost v rámci resortu dopravy zaměřila i tímto směrem. Přibližně od roku 2014 se v rámci různých výzkumných projektů nebo projektů zadávaných v rámci rezortu dopravy (zejména s participací Centra dopravního výzkumu, v.v.i.) sledují vytipované části komunikační sítě za pomocí měření hlučnosti obrusných vrstev metodou CPX, a to jak v případě standardních obrusných vrstev, tak i obrusných vrstev se sníženou hlučností. Dílčí závěry z výzkumných aktivit získané těmito několikaletými měřeními shrnují informace o změnách akustických parametrů vozovek v průběhu jejich užívání na komunikační síti. Závěry provedených měření hlučnosti vozovek vedly ke zpracování Technických podmínek TP 259 Asfaltové směsi pro obrusné vrstvy se sníženou hlučností, které byly schváleny Ministerstvem dopravy a jsou účinné od 1. 12. 2017. V těchto TP jsou definovány akustické charakteristiky vozovek, aby bylo možné je klasifikovat jako vozovky se sníženou hlučností. Informace o hlučnosti jednotlivých typů povrchů vozovek a jejich změnách jsou velmi žádané a poptávané jak ze strany ministerstev a správců komunikací, tak i ze strany zdravotního dozoru, krajských hygienických stanic, veřejného ochránce práv aj., právě za účelem rozhodování. V současné době však stále není možné dát jasné údaje pro dlouhodobé akustické charakteristiky používaných technologií vozovek, ať už standardních nebo se sníženou hlučností. Mnohé technologie jsou inovovány a měření neprobíhají dostatečně dlouhou dobu pro získání statisticky významného souboru dat tak, jak je tomu například u protismykových vlastností. V rámci resortu dopravy je tedy v blízkém horizontu plánováno rozšíření praktického využití měření akustických parametrů vozovek jak pro vnitřní potřebu (systém hospodaření s vozovkou), tak i v rámci mezirezortní spolupráce (akustické charakteristiky </w:t>
      </w:r>
      <w:r>
        <w:rPr>
          <w:rFonts w:ascii="Times New Roman" w:hAnsi="Times New Roman" w:cs="Times New Roman"/>
        </w:rPr>
        <w:lastRenderedPageBreak/>
        <w:t>typických užívaných povrchů v ČR za účelem jejich využití pro zpracování Strategického hlukového mapování dle nově požadované evropské výpočtové metodiky).</w:t>
      </w:r>
    </w:p>
    <w:p w14:paraId="18977F29" w14:textId="77777777" w:rsidR="00716BBC" w:rsidRDefault="00716BBC" w:rsidP="00716BBC">
      <w:pPr>
        <w:spacing w:before="160"/>
        <w:jc w:val="both"/>
        <w:rPr>
          <w:rFonts w:ascii="Times New Roman" w:hAnsi="Times New Roman" w:cs="Times New Roman"/>
        </w:rPr>
      </w:pPr>
      <w:r>
        <w:rPr>
          <w:rFonts w:ascii="Times New Roman" w:hAnsi="Times New Roman" w:cs="Times New Roman"/>
        </w:rPr>
        <w:t>Snižování hlukové zátěže se týká i železniční dopravy, kde lze dosáhnout zásadního efektu eliminací brzd s litinovými brzdovými špalíky. Nové osobní vozy s kotoučovou brzdou a s pneumatickým vypružením generují 32krát nižší akustický výkon hluku (- 15 dB), než dožívající starší osobní vozy se starými podvozky a s litinovou špalíkovou brzdou. V nákladní dopravě dochází k urychlení obnovy parku nákladních vozů. Požadavkům interoperability (TSI NOI) vyhovující vozy s kompozitními brzdovými špalíky dosahují zhruba 8krát nižší akustický výkon hluku (- 9 dB), než vozy s litinovou špalíkovou brzdou. Podmínkou celkového snížení hluku je ovšem také odpovídající stav kolejové infrastruktury. Broušením povrchu kolejnic lze snížit akustický výkon hluku o dalších až 9 dB.</w:t>
      </w:r>
    </w:p>
    <w:p w14:paraId="06F60E2E" w14:textId="77777777" w:rsidR="00716BBC" w:rsidRDefault="00716BBC" w:rsidP="00716BBC">
      <w:pPr>
        <w:spacing w:before="160"/>
        <w:jc w:val="both"/>
        <w:rPr>
          <w:rFonts w:ascii="Times New Roman" w:hAnsi="Times New Roman" w:cs="Times New Roman"/>
        </w:rPr>
      </w:pPr>
      <w:r>
        <w:rPr>
          <w:rFonts w:ascii="Times New Roman" w:hAnsi="Times New Roman" w:cs="Times New Roman"/>
        </w:rPr>
        <w:t>Ve smyslu ochrany životního prostředí a udržitelného rozvoje dopravy je nutné udržovat, rozšiřovat, aktualizovat podrobné akustické charakteristiky aplikovatelných technologií výstavby povrchu vozovek a znát změny jejich akustických charakteristik z dlouhodobého hlediska. Cílem resortu je nadále aktualizovat údaje o životním cyklu povrchů vozovek, zejména v kontextu akustických charakteristik.</w:t>
      </w:r>
    </w:p>
    <w:p w14:paraId="288ABCB9" w14:textId="77777777" w:rsidR="00716BBC" w:rsidRDefault="00716BBC" w:rsidP="00716BBC">
      <w:pPr>
        <w:spacing w:before="160"/>
        <w:jc w:val="both"/>
        <w:rPr>
          <w:rFonts w:ascii="Times New Roman" w:hAnsi="Times New Roman" w:cs="Times New Roman"/>
        </w:rPr>
      </w:pPr>
      <w:r>
        <w:rPr>
          <w:rFonts w:ascii="Times New Roman" w:hAnsi="Times New Roman" w:cs="Times New Roman"/>
        </w:rPr>
        <w:t>Pro resort dopravy je relevantní eliminace hluku především ve venkovním prostředí, pouze ve výjimečných případech může eliminovat hluk v interiérech. Z dlouhodobého hlediska Ministerstvo dopravy vypracovává a projednává Akční plány ke snížení hluku z dopravy, a to z hlavních pozemních komunikací, hlavních železničních tratí a Letiště Václava Havla (letiště Praha-Ruzyně). V tomto roce již proběhlo kompletně projednané 3. kolo a to na základě evropské směrnice 2002/49/ES o hodnocení a řízení hluku ve venkovním prostředí.</w:t>
      </w:r>
    </w:p>
    <w:p w14:paraId="6D76E005" w14:textId="77777777" w:rsidR="00716BBC" w:rsidRDefault="00716BBC" w:rsidP="00716BBC">
      <w:pPr>
        <w:jc w:val="both"/>
        <w:rPr>
          <w:rFonts w:ascii="Times New Roman" w:hAnsi="Times New Roman" w:cs="Times New Roman"/>
        </w:rPr>
      </w:pPr>
      <w:r>
        <w:rPr>
          <w:rFonts w:ascii="Times New Roman" w:hAnsi="Times New Roman" w:cs="Times New Roman"/>
        </w:rPr>
        <w:t>Legislativně je hluk včleněn do zákona č. 258/2000 Sb., o ochraně veřejného zdraví, v platném znění. Jedná se však o složitou problematiku, který by měla být řešena komplexně samostatným zákonem.</w:t>
      </w:r>
    </w:p>
    <w:p w14:paraId="047CFF5B" w14:textId="77777777" w:rsidR="00716BBC" w:rsidRPr="00716BBC" w:rsidRDefault="00716BBC" w:rsidP="00716BBC">
      <w:pPr>
        <w:spacing w:before="160"/>
        <w:jc w:val="both"/>
        <w:rPr>
          <w:rFonts w:ascii="Times New Roman" w:hAnsi="Times New Roman" w:cs="Times New Roman"/>
        </w:rPr>
      </w:pPr>
      <w:r>
        <w:rPr>
          <w:rFonts w:ascii="Times New Roman" w:hAnsi="Times New Roman" w:cs="Times New Roman"/>
        </w:rPr>
        <w:t xml:space="preserve">Na základě vydaného nálezu Ústavního soudu k novele nařízení vlády č. 272/2011 Sb., o ochraně zdraví před </w:t>
      </w:r>
      <w:r w:rsidRPr="00716BBC">
        <w:rPr>
          <w:rFonts w:ascii="Times New Roman" w:hAnsi="Times New Roman" w:cs="Times New Roman"/>
        </w:rPr>
        <w:t>nepříznivými účinky hluku a vibrací, a Metodického návodu pro měření hluku v mimopracovním prostředí z hlediska mezinárodního ani evropského práva nejsou stanoveny žádné závazné hlukové limity a jejich určení je ponecháno v působnosti jednotlivých států. Česká koncepce umožňující vymáhat překročení limitů hluku i ve venkovním prostředí je v Evropě ojedinělá a zajišťuje vyšší míru ochrany před hlukem, než v jiných státech. Navíc je vždy u každého státu vymáhajícího limity umožněna jejich nevymahatelnost, pokud je podložena ekonomickou bilancí nerentabilnosti – obdoba institutu rozumně dosažitelné míry, který je u nás legislativně zakotven pouze v souvislosti s udělením Časově omezeného povolení. Ústavní soud připomněl, že český právní řád obsahuje několik prostředků ochrany, které umožňují se bránit před hlukem i mimo rámec hlukových limitů.</w:t>
      </w:r>
    </w:p>
    <w:p w14:paraId="4A5CE9F3" w14:textId="71EC5B61" w:rsidR="00716BBC" w:rsidRPr="00716BBC" w:rsidRDefault="00716BBC" w:rsidP="00716BBC">
      <w:pPr>
        <w:jc w:val="both"/>
        <w:rPr>
          <w:rFonts w:ascii="Times New Roman" w:hAnsi="Times New Roman" w:cs="Times New Roman"/>
        </w:rPr>
      </w:pPr>
      <w:r w:rsidRPr="00716BBC">
        <w:rPr>
          <w:rFonts w:ascii="Times New Roman" w:hAnsi="Times New Roman" w:cs="Times New Roman"/>
        </w:rPr>
        <w:t>Nejdůležitějším úkolem je legislativní změna hlukových limitů, tak aby se umožnilo zajištění snížení počtu lidí v území, které je zasaženo nadlimitními hlukovými hodnotami. Myšleno hluk z dopravy. Jakým přesným způsobem bude záležet na řešení zákona o hluku, který by měl vzniknout v kompetenci Ministerstva zdravotnictví. Současný stav legislativy založen na nepřekročitelných hlukových limitech je dlouhodobě neudržitelný, jelikož nemůže vyřešit již vzniklé a dlouhodobě neřešitelné problémy. Na tento stav upozorňuje nález Ústavního soudu. Ministerstvo zdravotnictví plánuje v roce 2021 předložit konkrétní legislativní změny zákona č. 258/2000 Sb., o ochraně veřejného zdraví a o změně některých souvisejících zákonů, a nařízení vlády č. 272/2011 Sb., o ochraně zdraví před nepříznivými účinky hluku a vibrací, které budou mít za cíl optimalizaci přístupu k hluku z dopravy, a to ve smyslu širší aplikace institutu rozumně dosažitelné míry, vč. úpravy některých hygienických limitů. Změnami těchto legislativních předpisů lze docílit rychlé a velmi účinné racionalizace, tj. zefektivnění přípravy a realizace dopravních sítí a zajištění ochrany veřejného zdraví před hlukem. Na základě těchto legislativních změn, resp. po jejich zhodnocení, lze dále optimalizační proces rozvíjet, mj. např. věcným záměrem zákona o hluku.</w:t>
      </w:r>
    </w:p>
    <w:p w14:paraId="5A09A102" w14:textId="77777777" w:rsidR="00901964" w:rsidRDefault="00901964" w:rsidP="00042B5E">
      <w:pPr>
        <w:spacing w:before="160"/>
        <w:jc w:val="both"/>
        <w:rPr>
          <w:rFonts w:ascii="Times New Roman" w:hAnsi="Times New Roman" w:cs="Times New Roman"/>
          <w:sz w:val="24"/>
          <w:szCs w:val="24"/>
        </w:rPr>
      </w:pPr>
    </w:p>
    <w:p w14:paraId="103F8ECD" w14:textId="292448D9" w:rsidR="00901964" w:rsidRDefault="00901964" w:rsidP="00C4493F">
      <w:pPr>
        <w:jc w:val="both"/>
        <w:rPr>
          <w:rFonts w:ascii="Times New Roman" w:hAnsi="Times New Roman" w:cs="Times New Roman"/>
          <w:sz w:val="24"/>
          <w:szCs w:val="24"/>
        </w:rPr>
      </w:pPr>
    </w:p>
    <w:p w14:paraId="3A1EA68B" w14:textId="117D5556" w:rsidR="00C4493F" w:rsidRPr="00F67571" w:rsidRDefault="00C4493F" w:rsidP="00C4493F">
      <w:pPr>
        <w:jc w:val="both"/>
        <w:rPr>
          <w:rFonts w:ascii="Times New Roman" w:hAnsi="Times New Roman" w:cs="Times New Roman"/>
          <w:b/>
          <w:sz w:val="24"/>
          <w:szCs w:val="24"/>
        </w:rPr>
      </w:pPr>
      <w:r w:rsidRPr="00F67571">
        <w:rPr>
          <w:rFonts w:ascii="Times New Roman" w:hAnsi="Times New Roman" w:cs="Times New Roman"/>
          <w:b/>
          <w:sz w:val="24"/>
          <w:szCs w:val="24"/>
        </w:rPr>
        <w:t>Světelné znečištění</w:t>
      </w:r>
    </w:p>
    <w:p w14:paraId="4E20D9D2" w14:textId="77777777" w:rsidR="00716BBC" w:rsidRDefault="00F67571" w:rsidP="00042B5E">
      <w:pPr>
        <w:spacing w:after="0" w:line="240" w:lineRule="auto"/>
        <w:jc w:val="both"/>
        <w:rPr>
          <w:rFonts w:ascii="Times New Roman" w:hAnsi="Times New Roman" w:cs="Times New Roman"/>
          <w:sz w:val="24"/>
          <w:szCs w:val="24"/>
        </w:rPr>
      </w:pPr>
      <w:r w:rsidRPr="00167CA4">
        <w:rPr>
          <w:rFonts w:ascii="Times New Roman" w:hAnsi="Times New Roman" w:cs="Times New Roman"/>
          <w:sz w:val="24"/>
          <w:szCs w:val="24"/>
        </w:rPr>
        <w:t>Problematika světelného znečištění má mnoho aspektů, v případě dopravy má dopad do bezpečnosti silničního provozu. Dopravní politika, jakož i Národní strategie bezpečnosti silničního provozu se musí zabývat i tímto aspektem.</w:t>
      </w:r>
    </w:p>
    <w:p w14:paraId="047CCD43" w14:textId="690DB68B" w:rsidR="00042B5E" w:rsidRPr="00C11251" w:rsidRDefault="00515C8B" w:rsidP="00042B5E">
      <w:pPr>
        <w:spacing w:after="0" w:line="240" w:lineRule="auto"/>
        <w:jc w:val="both"/>
        <w:rPr>
          <w:rFonts w:ascii="Times New Roman" w:hAnsi="Times New Roman" w:cs="Times New Roman"/>
          <w:sz w:val="24"/>
          <w:szCs w:val="24"/>
          <w:u w:val="single"/>
        </w:rPr>
      </w:pPr>
      <w:r w:rsidRPr="00C11251">
        <w:rPr>
          <w:rFonts w:ascii="Times New Roman" w:hAnsi="Times New Roman" w:cs="Times New Roman"/>
          <w:b/>
          <w:sz w:val="24"/>
          <w:szCs w:val="24"/>
        </w:rPr>
        <w:t>Opatření:</w:t>
      </w:r>
    </w:p>
    <w:p w14:paraId="42DB3983" w14:textId="182A2452" w:rsidR="00D54D42" w:rsidRPr="00716BBC" w:rsidRDefault="00901964" w:rsidP="002559BD">
      <w:pPr>
        <w:pStyle w:val="Nadpis4"/>
        <w:keepNext w:val="0"/>
        <w:keepLines w:val="0"/>
        <w:ind w:left="862" w:hanging="862"/>
        <w:rPr>
          <w:rFonts w:ascii="Times New Roman" w:hAnsi="Times New Roman" w:cs="Times New Roman"/>
          <w:i w:val="0"/>
          <w:color w:val="auto"/>
          <w:sz w:val="24"/>
          <w:szCs w:val="24"/>
        </w:rPr>
      </w:pPr>
      <w:r w:rsidRPr="00716BBC">
        <w:rPr>
          <w:rFonts w:ascii="Times New Roman" w:eastAsia="PMingLiU" w:hAnsi="Times New Roman" w:cs="Times New Roman"/>
          <w:i w:val="0"/>
          <w:iCs w:val="0"/>
          <w:color w:val="auto"/>
          <w:sz w:val="24"/>
          <w:szCs w:val="24"/>
        </w:rPr>
        <w:t>Zpracovat návrh</w:t>
      </w:r>
      <w:r w:rsidR="00716BBC" w:rsidRPr="00716BBC">
        <w:rPr>
          <w:rFonts w:ascii="Times New Roman" w:eastAsia="Times New Roman" w:hAnsi="Times New Roman" w:cs="Times New Roman"/>
          <w:i w:val="0"/>
          <w:iCs w:val="0"/>
          <w:color w:val="auto"/>
          <w:sz w:val="24"/>
          <w:szCs w:val="24"/>
        </w:rPr>
        <w:t>y na změny v zákoně č. 258/2000 Sb. a nařízení vlády č. 272/2011 Sb.</w:t>
      </w:r>
      <w:r w:rsidR="00716BBC" w:rsidRPr="00716BBC">
        <w:rPr>
          <w:rFonts w:ascii="Times New Roman" w:eastAsia="Times New Roman" w:hAnsi="Times New Roman" w:cs="Times New Roman"/>
          <w:i w:val="0"/>
          <w:iCs w:val="0"/>
          <w:sz w:val="24"/>
          <w:szCs w:val="24"/>
        </w:rPr>
        <w:t xml:space="preserve"> </w:t>
      </w:r>
      <w:r w:rsidRPr="00716BBC">
        <w:rPr>
          <w:rFonts w:ascii="Times New Roman" w:eastAsia="PMingLiU" w:hAnsi="Times New Roman" w:cs="Times New Roman"/>
          <w:i w:val="0"/>
          <w:iCs w:val="0"/>
          <w:sz w:val="24"/>
          <w:szCs w:val="24"/>
        </w:rPr>
        <w:t xml:space="preserve"> </w:t>
      </w:r>
    </w:p>
    <w:p w14:paraId="6F3A3CF0" w14:textId="77777777" w:rsidR="00D54D42" w:rsidRPr="005831BC" w:rsidRDefault="00D54D42" w:rsidP="002559BD">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Naplňovat závazky v Akčních plánech pro jednotlivé druhy dopravy dle </w:t>
      </w:r>
      <w:r w:rsidR="006A1947">
        <w:rPr>
          <w:rFonts w:ascii="Times New Roman" w:hAnsi="Times New Roman" w:cs="Times New Roman"/>
          <w:i w:val="0"/>
          <w:color w:val="auto"/>
          <w:sz w:val="24"/>
          <w:szCs w:val="24"/>
        </w:rPr>
        <w:t>s</w:t>
      </w:r>
      <w:r w:rsidRPr="005831BC">
        <w:rPr>
          <w:rFonts w:ascii="Times New Roman" w:hAnsi="Times New Roman" w:cs="Times New Roman"/>
          <w:i w:val="0"/>
          <w:color w:val="auto"/>
          <w:sz w:val="24"/>
          <w:szCs w:val="24"/>
        </w:rPr>
        <w:t>měrnice 2002/49 EC – 3. kolo</w:t>
      </w:r>
      <w:r w:rsidR="00B40EDD" w:rsidRPr="005831BC">
        <w:rPr>
          <w:rFonts w:ascii="Times New Roman" w:hAnsi="Times New Roman" w:cs="Times New Roman"/>
          <w:i w:val="0"/>
          <w:color w:val="auto"/>
          <w:sz w:val="24"/>
          <w:szCs w:val="24"/>
        </w:rPr>
        <w:t>.</w:t>
      </w:r>
    </w:p>
    <w:p w14:paraId="2840C80A" w14:textId="77777777" w:rsidR="00F92E9E" w:rsidRPr="005831BC" w:rsidRDefault="006F683A" w:rsidP="002559BD">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Implementovat n</w:t>
      </w:r>
      <w:r w:rsidR="00F92E9E" w:rsidRPr="005831BC">
        <w:rPr>
          <w:rFonts w:ascii="Times New Roman" w:hAnsi="Times New Roman" w:cs="Times New Roman"/>
          <w:i w:val="0"/>
          <w:color w:val="auto"/>
          <w:sz w:val="24"/>
          <w:szCs w:val="24"/>
        </w:rPr>
        <w:t>ařízení Komise (EU) 2019/774 týkající se technických specifikací pro interoperabilitu systému „kolejová vozidla – hluk“ a jeho aplikace</w:t>
      </w:r>
      <w:r w:rsidR="00B40EDD" w:rsidRPr="005831BC">
        <w:rPr>
          <w:rFonts w:ascii="Times New Roman" w:hAnsi="Times New Roman" w:cs="Times New Roman"/>
          <w:i w:val="0"/>
          <w:color w:val="auto"/>
          <w:sz w:val="24"/>
          <w:szCs w:val="24"/>
        </w:rPr>
        <w:t>.</w:t>
      </w:r>
    </w:p>
    <w:p w14:paraId="5846DD0E" w14:textId="77777777" w:rsidR="00D54D42" w:rsidRPr="005831BC" w:rsidRDefault="00D54D42" w:rsidP="002559BD">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Pokračovat ve výzkumu všech povrchů pozemních </w:t>
      </w:r>
      <w:r w:rsidR="00B40EDD" w:rsidRPr="005831BC">
        <w:rPr>
          <w:rFonts w:ascii="Times New Roman" w:hAnsi="Times New Roman" w:cs="Times New Roman"/>
          <w:i w:val="0"/>
          <w:color w:val="auto"/>
          <w:sz w:val="24"/>
          <w:szCs w:val="24"/>
        </w:rPr>
        <w:t>komunikací včetně nízkohlučných.</w:t>
      </w:r>
    </w:p>
    <w:p w14:paraId="319B4F7C" w14:textId="77777777" w:rsidR="00D54D42" w:rsidRPr="005831BC" w:rsidRDefault="00D54D42" w:rsidP="002559BD">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Nadále sledovat vývoj protihlukových stěn včetně zajištění jejich účinnosti</w:t>
      </w:r>
      <w:r w:rsidR="00B40EDD" w:rsidRPr="005831BC">
        <w:rPr>
          <w:rFonts w:ascii="Times New Roman" w:hAnsi="Times New Roman" w:cs="Times New Roman"/>
          <w:i w:val="0"/>
          <w:color w:val="auto"/>
          <w:sz w:val="24"/>
          <w:szCs w:val="24"/>
        </w:rPr>
        <w:t>.</w:t>
      </w:r>
    </w:p>
    <w:p w14:paraId="2E450304" w14:textId="52AA3EAF" w:rsidR="00D54D42" w:rsidRPr="005831BC" w:rsidRDefault="007843D7" w:rsidP="002559BD">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P</w:t>
      </w:r>
      <w:r w:rsidR="00D54D42" w:rsidRPr="005831BC">
        <w:rPr>
          <w:rFonts w:ascii="Times New Roman" w:hAnsi="Times New Roman" w:cs="Times New Roman"/>
          <w:i w:val="0"/>
          <w:color w:val="auto"/>
          <w:sz w:val="24"/>
          <w:szCs w:val="24"/>
        </w:rPr>
        <w:t>odpo</w:t>
      </w:r>
      <w:r w:rsidR="00B40EDD" w:rsidRPr="005831BC">
        <w:rPr>
          <w:rFonts w:ascii="Times New Roman" w:hAnsi="Times New Roman" w:cs="Times New Roman"/>
          <w:i w:val="0"/>
          <w:color w:val="auto"/>
          <w:sz w:val="24"/>
          <w:szCs w:val="24"/>
        </w:rPr>
        <w:t>řit</w:t>
      </w:r>
      <w:r w:rsidR="00D54D42" w:rsidRPr="005831BC">
        <w:rPr>
          <w:rFonts w:ascii="Times New Roman" w:hAnsi="Times New Roman" w:cs="Times New Roman"/>
          <w:i w:val="0"/>
          <w:color w:val="auto"/>
          <w:sz w:val="24"/>
          <w:szCs w:val="24"/>
        </w:rPr>
        <w:t xml:space="preserve"> </w:t>
      </w:r>
      <w:r w:rsidR="005B6A02">
        <w:rPr>
          <w:rFonts w:ascii="Times New Roman" w:hAnsi="Times New Roman" w:cs="Times New Roman"/>
          <w:i w:val="0"/>
          <w:color w:val="auto"/>
          <w:sz w:val="24"/>
          <w:szCs w:val="24"/>
        </w:rPr>
        <w:t>vývoj</w:t>
      </w:r>
      <w:r w:rsidR="00D54D42" w:rsidRPr="005831BC">
        <w:rPr>
          <w:rFonts w:ascii="Times New Roman" w:hAnsi="Times New Roman" w:cs="Times New Roman"/>
          <w:i w:val="0"/>
          <w:color w:val="auto"/>
          <w:sz w:val="24"/>
          <w:szCs w:val="24"/>
        </w:rPr>
        <w:t xml:space="preserve"> nízkohlučných pneumatik</w:t>
      </w:r>
      <w:r w:rsidR="00B40EDD" w:rsidRPr="005831BC">
        <w:rPr>
          <w:rFonts w:ascii="Times New Roman" w:hAnsi="Times New Roman" w:cs="Times New Roman"/>
          <w:i w:val="0"/>
          <w:color w:val="auto"/>
          <w:sz w:val="24"/>
          <w:szCs w:val="24"/>
        </w:rPr>
        <w:t>.</w:t>
      </w:r>
    </w:p>
    <w:p w14:paraId="2891886C" w14:textId="68339810" w:rsidR="00AC35E5" w:rsidRPr="005831BC" w:rsidRDefault="00AC35E5" w:rsidP="002559BD">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Podpo</w:t>
      </w:r>
      <w:r w:rsidR="00B40EDD" w:rsidRPr="005831BC">
        <w:rPr>
          <w:rFonts w:ascii="Times New Roman" w:hAnsi="Times New Roman" w:cs="Times New Roman"/>
          <w:i w:val="0"/>
          <w:color w:val="auto"/>
          <w:sz w:val="24"/>
          <w:szCs w:val="24"/>
        </w:rPr>
        <w:t>řit</w:t>
      </w:r>
      <w:r w:rsidRPr="005831BC">
        <w:rPr>
          <w:rFonts w:ascii="Times New Roman" w:hAnsi="Times New Roman" w:cs="Times New Roman"/>
          <w:i w:val="0"/>
          <w:color w:val="auto"/>
          <w:sz w:val="24"/>
          <w:szCs w:val="24"/>
        </w:rPr>
        <w:t xml:space="preserve"> snižování </w:t>
      </w:r>
      <w:r w:rsidR="00E4070E" w:rsidRPr="005831BC">
        <w:rPr>
          <w:rFonts w:ascii="Times New Roman" w:hAnsi="Times New Roman" w:cs="Times New Roman"/>
          <w:i w:val="0"/>
          <w:color w:val="auto"/>
          <w:sz w:val="24"/>
          <w:szCs w:val="24"/>
        </w:rPr>
        <w:t xml:space="preserve">vnější </w:t>
      </w:r>
      <w:r w:rsidRPr="005831BC">
        <w:rPr>
          <w:rFonts w:ascii="Times New Roman" w:hAnsi="Times New Roman" w:cs="Times New Roman"/>
          <w:i w:val="0"/>
          <w:color w:val="auto"/>
          <w:sz w:val="24"/>
          <w:szCs w:val="24"/>
        </w:rPr>
        <w:t xml:space="preserve">hlučnosti </w:t>
      </w:r>
      <w:r w:rsidR="00174019">
        <w:rPr>
          <w:rFonts w:ascii="Times New Roman" w:hAnsi="Times New Roman" w:cs="Times New Roman"/>
          <w:i w:val="0"/>
          <w:color w:val="auto"/>
          <w:sz w:val="24"/>
          <w:szCs w:val="24"/>
        </w:rPr>
        <w:t>drážních</w:t>
      </w:r>
      <w:r w:rsidR="00174019" w:rsidRPr="005831BC">
        <w:rPr>
          <w:rFonts w:ascii="Times New Roman" w:hAnsi="Times New Roman" w:cs="Times New Roman"/>
          <w:i w:val="0"/>
          <w:color w:val="auto"/>
          <w:sz w:val="24"/>
          <w:szCs w:val="24"/>
        </w:rPr>
        <w:t xml:space="preserve"> </w:t>
      </w:r>
      <w:r w:rsidRPr="005831BC">
        <w:rPr>
          <w:rFonts w:ascii="Times New Roman" w:hAnsi="Times New Roman" w:cs="Times New Roman"/>
          <w:i w:val="0"/>
          <w:color w:val="auto"/>
          <w:sz w:val="24"/>
          <w:szCs w:val="24"/>
        </w:rPr>
        <w:t>vozidel</w:t>
      </w:r>
      <w:r w:rsidR="00B40EDD" w:rsidRPr="005831BC">
        <w:rPr>
          <w:rFonts w:ascii="Times New Roman" w:hAnsi="Times New Roman" w:cs="Times New Roman"/>
          <w:i w:val="0"/>
          <w:color w:val="auto"/>
          <w:sz w:val="24"/>
          <w:szCs w:val="24"/>
        </w:rPr>
        <w:t>.</w:t>
      </w:r>
    </w:p>
    <w:p w14:paraId="722B5426" w14:textId="1E5D8B83" w:rsidR="00C4493F" w:rsidRDefault="00E4070E" w:rsidP="00C4493F">
      <w:pPr>
        <w:pStyle w:val="Nadpis4"/>
        <w:keepNext w:val="0"/>
        <w:keepLines w:val="0"/>
        <w:ind w:left="862" w:hanging="862"/>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Podpo</w:t>
      </w:r>
      <w:r w:rsidR="00B40EDD" w:rsidRPr="005831BC">
        <w:rPr>
          <w:rFonts w:ascii="Times New Roman" w:hAnsi="Times New Roman" w:cs="Times New Roman"/>
          <w:i w:val="0"/>
          <w:color w:val="auto"/>
          <w:sz w:val="24"/>
          <w:szCs w:val="24"/>
        </w:rPr>
        <w:t>řit</w:t>
      </w:r>
      <w:r w:rsidRPr="005831BC">
        <w:rPr>
          <w:rFonts w:ascii="Times New Roman" w:hAnsi="Times New Roman" w:cs="Times New Roman"/>
          <w:i w:val="0"/>
          <w:color w:val="auto"/>
          <w:sz w:val="24"/>
          <w:szCs w:val="24"/>
        </w:rPr>
        <w:t xml:space="preserve"> snižování hlučnosti konstrukcí </w:t>
      </w:r>
      <w:r w:rsidR="00174019">
        <w:rPr>
          <w:rFonts w:ascii="Times New Roman" w:hAnsi="Times New Roman" w:cs="Times New Roman"/>
          <w:i w:val="0"/>
          <w:color w:val="auto"/>
          <w:sz w:val="24"/>
          <w:szCs w:val="24"/>
        </w:rPr>
        <w:t>drážního</w:t>
      </w:r>
      <w:r w:rsidR="00174019" w:rsidRPr="005831BC">
        <w:rPr>
          <w:rFonts w:ascii="Times New Roman" w:hAnsi="Times New Roman" w:cs="Times New Roman"/>
          <w:i w:val="0"/>
          <w:color w:val="auto"/>
          <w:sz w:val="24"/>
          <w:szCs w:val="24"/>
        </w:rPr>
        <w:t xml:space="preserve"> </w:t>
      </w:r>
      <w:r w:rsidRPr="005831BC">
        <w:rPr>
          <w:rFonts w:ascii="Times New Roman" w:hAnsi="Times New Roman" w:cs="Times New Roman"/>
          <w:i w:val="0"/>
          <w:color w:val="auto"/>
          <w:sz w:val="24"/>
          <w:szCs w:val="24"/>
        </w:rPr>
        <w:t>svršku</w:t>
      </w:r>
      <w:r w:rsidR="00B40EDD" w:rsidRPr="005831BC">
        <w:rPr>
          <w:rFonts w:ascii="Times New Roman" w:hAnsi="Times New Roman" w:cs="Times New Roman"/>
          <w:i w:val="0"/>
          <w:color w:val="auto"/>
          <w:sz w:val="24"/>
          <w:szCs w:val="24"/>
        </w:rPr>
        <w:t>.</w:t>
      </w:r>
    </w:p>
    <w:p w14:paraId="0348297F" w14:textId="77777777" w:rsidR="00C4493F" w:rsidRDefault="00C4493F" w:rsidP="00174019"/>
    <w:p w14:paraId="7DE4CA06" w14:textId="77777777" w:rsidR="009D75B3" w:rsidRPr="005831BC" w:rsidRDefault="00D77C48" w:rsidP="005831BC">
      <w:pPr>
        <w:pStyle w:val="Nadpis3"/>
        <w:spacing w:before="160"/>
        <w:rPr>
          <w:rFonts w:ascii="Times New Roman" w:hAnsi="Times New Roman" w:cs="Times New Roman"/>
          <w:b/>
          <w:color w:val="2E74B5" w:themeColor="accent1" w:themeShade="BF"/>
          <w:sz w:val="24"/>
        </w:rPr>
      </w:pPr>
      <w:bookmarkStart w:id="19" w:name="_Toc53577605"/>
      <w:r w:rsidRPr="005831BC">
        <w:rPr>
          <w:rFonts w:ascii="Times New Roman" w:hAnsi="Times New Roman" w:cs="Times New Roman"/>
          <w:b/>
          <w:color w:val="2E74B5" w:themeColor="accent1" w:themeShade="BF"/>
          <w:sz w:val="24"/>
        </w:rPr>
        <w:t>Zásady rozvoje</w:t>
      </w:r>
      <w:r w:rsidR="00375803" w:rsidRPr="005831BC">
        <w:rPr>
          <w:rFonts w:ascii="Times New Roman" w:hAnsi="Times New Roman" w:cs="Times New Roman"/>
          <w:b/>
          <w:color w:val="2E74B5" w:themeColor="accent1" w:themeShade="BF"/>
          <w:sz w:val="24"/>
        </w:rPr>
        <w:t>, údržby a provozování</w:t>
      </w:r>
      <w:r w:rsidRPr="005831BC">
        <w:rPr>
          <w:rFonts w:ascii="Times New Roman" w:hAnsi="Times New Roman" w:cs="Times New Roman"/>
          <w:b/>
          <w:color w:val="2E74B5" w:themeColor="accent1" w:themeShade="BF"/>
          <w:sz w:val="24"/>
        </w:rPr>
        <w:t xml:space="preserve"> dopravní infrastruktury</w:t>
      </w:r>
      <w:bookmarkEnd w:id="19"/>
    </w:p>
    <w:p w14:paraId="4D275532" w14:textId="77777777" w:rsidR="006B33F8" w:rsidRPr="00C11251" w:rsidRDefault="006B33F8"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v případě novostaveb MD, v případě stávajíc</w:t>
      </w:r>
      <w:r w:rsidR="00F45DD9" w:rsidRPr="00C11251">
        <w:rPr>
          <w:rFonts w:ascii="Times New Roman" w:hAnsi="Times New Roman" w:cs="Times New Roman"/>
          <w:i/>
          <w:sz w:val="24"/>
          <w:szCs w:val="24"/>
        </w:rPr>
        <w:t xml:space="preserve">í dopravní infrastruktury MŽP, </w:t>
      </w:r>
      <w:r w:rsidRPr="00C11251">
        <w:rPr>
          <w:rFonts w:ascii="Times New Roman" w:hAnsi="Times New Roman" w:cs="Times New Roman"/>
          <w:i/>
          <w:sz w:val="24"/>
          <w:szCs w:val="24"/>
        </w:rPr>
        <w:t xml:space="preserve">v případě hluku MZd </w:t>
      </w:r>
    </w:p>
    <w:p w14:paraId="78FC334E" w14:textId="77777777" w:rsidR="006B33F8" w:rsidRPr="00C11251" w:rsidRDefault="006B33F8"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Dopravní sektorové strategie</w:t>
      </w:r>
    </w:p>
    <w:p w14:paraId="7E4936DC" w14:textId="77777777" w:rsidR="00027F29" w:rsidRPr="00027F29" w:rsidRDefault="00027F29" w:rsidP="00D77C48">
      <w:pPr>
        <w:spacing w:before="160"/>
        <w:jc w:val="both"/>
        <w:rPr>
          <w:rFonts w:ascii="Times New Roman" w:hAnsi="Times New Roman" w:cs="Times New Roman"/>
          <w:sz w:val="24"/>
          <w:szCs w:val="24"/>
        </w:rPr>
      </w:pPr>
      <w:r w:rsidRPr="00027F29">
        <w:rPr>
          <w:rFonts w:ascii="Times New Roman" w:hAnsi="Times New Roman" w:cs="Times New Roman"/>
          <w:sz w:val="24"/>
          <w:szCs w:val="24"/>
        </w:rPr>
        <w:t>Níže uvedená opatření</w:t>
      </w:r>
      <w:r>
        <w:rPr>
          <w:rFonts w:ascii="Times New Roman" w:hAnsi="Times New Roman" w:cs="Times New Roman"/>
          <w:sz w:val="24"/>
          <w:szCs w:val="24"/>
        </w:rPr>
        <w:t xml:space="preserve"> představují hlavní souhrn zásad rozvoje dopravní infrastruktury. Databáze projektů a jejich prioritizace je předmětem návazného dokumentu Dopravní sektorové strategie.</w:t>
      </w:r>
      <w:r w:rsidR="00C42F1B">
        <w:rPr>
          <w:rFonts w:ascii="Times New Roman" w:hAnsi="Times New Roman" w:cs="Times New Roman"/>
          <w:sz w:val="24"/>
          <w:szCs w:val="24"/>
        </w:rPr>
        <w:t xml:space="preserve"> Opatření reagují na provozní potřeby, které vyplývají z ostatních kapitol dopravní politiky.</w:t>
      </w:r>
    </w:p>
    <w:p w14:paraId="59CA9C1E" w14:textId="77777777" w:rsidR="00D77C48" w:rsidRPr="00C11251" w:rsidRDefault="00515C8B" w:rsidP="00D77C48">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 xml:space="preserve">Opatření </w:t>
      </w:r>
      <w:r w:rsidR="006B33F8" w:rsidRPr="00C11251">
        <w:rPr>
          <w:rFonts w:ascii="Times New Roman" w:hAnsi="Times New Roman" w:cs="Times New Roman"/>
          <w:b/>
          <w:sz w:val="24"/>
          <w:szCs w:val="24"/>
        </w:rPr>
        <w:t>pro železniční infrastrukturu</w:t>
      </w:r>
    </w:p>
    <w:p w14:paraId="4CD41106" w14:textId="77777777" w:rsidR="005831BC"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Dobudování tranzitních železničních koridorů včetně železničních uzlů do roku 202</w:t>
      </w:r>
      <w:r w:rsidR="00E64706" w:rsidRPr="005831BC">
        <w:rPr>
          <w:rFonts w:ascii="Times New Roman" w:hAnsi="Times New Roman" w:cs="Times New Roman"/>
          <w:i w:val="0"/>
          <w:color w:val="auto"/>
          <w:sz w:val="24"/>
          <w:szCs w:val="24"/>
        </w:rPr>
        <w:t>5</w:t>
      </w:r>
      <w:r w:rsidRPr="005831BC">
        <w:rPr>
          <w:rFonts w:ascii="Times New Roman" w:hAnsi="Times New Roman" w:cs="Times New Roman"/>
          <w:i w:val="0"/>
          <w:color w:val="auto"/>
          <w:sz w:val="24"/>
          <w:szCs w:val="24"/>
        </w:rPr>
        <w:t xml:space="preserve"> (s výjimkou uzlů Praha a Brno</w:t>
      </w:r>
      <w:r w:rsidR="00242D5A" w:rsidRPr="005831BC">
        <w:rPr>
          <w:rFonts w:ascii="Times New Roman" w:hAnsi="Times New Roman" w:cs="Times New Roman"/>
          <w:i w:val="0"/>
          <w:color w:val="auto"/>
          <w:sz w:val="24"/>
          <w:szCs w:val="24"/>
        </w:rPr>
        <w:t xml:space="preserve"> a úseků s dlouhými tunely</w:t>
      </w:r>
      <w:r w:rsidRPr="005831BC">
        <w:rPr>
          <w:rFonts w:ascii="Times New Roman" w:hAnsi="Times New Roman" w:cs="Times New Roman"/>
          <w:i w:val="0"/>
          <w:color w:val="auto"/>
          <w:sz w:val="24"/>
          <w:szCs w:val="24"/>
        </w:rPr>
        <w:t xml:space="preserve">, pro které budou </w:t>
      </w:r>
      <w:r w:rsidR="006223C4">
        <w:rPr>
          <w:rFonts w:ascii="Times New Roman" w:hAnsi="Times New Roman" w:cs="Times New Roman"/>
          <w:i w:val="0"/>
          <w:color w:val="auto"/>
          <w:sz w:val="24"/>
          <w:szCs w:val="24"/>
        </w:rPr>
        <w:t>navrženy</w:t>
      </w:r>
      <w:r w:rsidRPr="005831BC">
        <w:rPr>
          <w:rFonts w:ascii="Times New Roman" w:hAnsi="Times New Roman" w:cs="Times New Roman"/>
          <w:i w:val="0"/>
          <w:color w:val="auto"/>
          <w:sz w:val="24"/>
          <w:szCs w:val="24"/>
        </w:rPr>
        <w:t xml:space="preserve"> samostatné harmonogramy v Dopravních sektorových strategiích).</w:t>
      </w:r>
    </w:p>
    <w:p w14:paraId="7E9E031E"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Modernizace tratí na hlavní síti TEN-T pro osobní a nákladní dopravu a tratí zařazených do nákladních železničních koridorů dle Nařízení (EU) č. 913/2010 do roku 2030</w:t>
      </w:r>
      <w:r w:rsidR="00337C77" w:rsidRPr="005831BC">
        <w:rPr>
          <w:rFonts w:ascii="Times New Roman" w:hAnsi="Times New Roman" w:cs="Times New Roman"/>
          <w:i w:val="0"/>
          <w:color w:val="auto"/>
          <w:sz w:val="24"/>
          <w:szCs w:val="24"/>
        </w:rPr>
        <w:t>.</w:t>
      </w:r>
    </w:p>
    <w:p w14:paraId="0EEAA457" w14:textId="77777777" w:rsidR="004C77B3"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Modernizace železničních tratí na globální síti TEN-T nejpozději do roku 2050</w:t>
      </w:r>
      <w:r w:rsidR="00337C77" w:rsidRPr="005831BC">
        <w:rPr>
          <w:rFonts w:ascii="Times New Roman" w:hAnsi="Times New Roman" w:cs="Times New Roman"/>
          <w:i w:val="0"/>
          <w:color w:val="auto"/>
          <w:sz w:val="24"/>
          <w:szCs w:val="24"/>
        </w:rPr>
        <w:t>.</w:t>
      </w:r>
    </w:p>
    <w:p w14:paraId="5AAF5C9E" w14:textId="77777777" w:rsidR="00621E78" w:rsidRPr="005831BC" w:rsidRDefault="006223C4"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Napojení všech krajských měst na kvalitní železniční síť ve směru do hlavních hospodářských center státu (v Čechách </w:t>
      </w:r>
      <w:r>
        <w:rPr>
          <w:rFonts w:ascii="Times New Roman" w:hAnsi="Times New Roman" w:cs="Times New Roman"/>
          <w:i w:val="0"/>
          <w:color w:val="auto"/>
          <w:sz w:val="24"/>
          <w:szCs w:val="24"/>
        </w:rPr>
        <w:t xml:space="preserve">do </w:t>
      </w:r>
      <w:r w:rsidRPr="005831BC">
        <w:rPr>
          <w:rFonts w:ascii="Times New Roman" w:hAnsi="Times New Roman" w:cs="Times New Roman"/>
          <w:i w:val="0"/>
          <w:color w:val="auto"/>
          <w:sz w:val="24"/>
          <w:szCs w:val="24"/>
        </w:rPr>
        <w:t>Prah</w:t>
      </w:r>
      <w:r>
        <w:rPr>
          <w:rFonts w:ascii="Times New Roman" w:hAnsi="Times New Roman" w:cs="Times New Roman"/>
          <w:i w:val="0"/>
          <w:color w:val="auto"/>
          <w:sz w:val="24"/>
          <w:szCs w:val="24"/>
        </w:rPr>
        <w:t>y</w:t>
      </w:r>
      <w:r w:rsidRPr="005831BC">
        <w:rPr>
          <w:rFonts w:ascii="Times New Roman" w:hAnsi="Times New Roman" w:cs="Times New Roman"/>
          <w:i w:val="0"/>
          <w:color w:val="auto"/>
          <w:sz w:val="24"/>
          <w:szCs w:val="24"/>
        </w:rPr>
        <w:t xml:space="preserve">, na Moravě </w:t>
      </w:r>
      <w:r>
        <w:rPr>
          <w:rFonts w:ascii="Times New Roman" w:hAnsi="Times New Roman" w:cs="Times New Roman"/>
          <w:i w:val="0"/>
          <w:color w:val="auto"/>
          <w:sz w:val="24"/>
          <w:szCs w:val="24"/>
        </w:rPr>
        <w:t xml:space="preserve">do </w:t>
      </w:r>
      <w:r w:rsidRPr="005831BC">
        <w:rPr>
          <w:rFonts w:ascii="Times New Roman" w:hAnsi="Times New Roman" w:cs="Times New Roman"/>
          <w:i w:val="0"/>
          <w:color w:val="auto"/>
          <w:sz w:val="24"/>
          <w:szCs w:val="24"/>
        </w:rPr>
        <w:t>Prah</w:t>
      </w:r>
      <w:r>
        <w:rPr>
          <w:rFonts w:ascii="Times New Roman" w:hAnsi="Times New Roman" w:cs="Times New Roman"/>
          <w:i w:val="0"/>
          <w:color w:val="auto"/>
          <w:sz w:val="24"/>
          <w:szCs w:val="24"/>
        </w:rPr>
        <w:t>y</w:t>
      </w:r>
      <w:r w:rsidRPr="005831BC">
        <w:rPr>
          <w:rFonts w:ascii="Times New Roman" w:hAnsi="Times New Roman" w:cs="Times New Roman"/>
          <w:i w:val="0"/>
          <w:color w:val="auto"/>
          <w:sz w:val="24"/>
          <w:szCs w:val="24"/>
        </w:rPr>
        <w:t xml:space="preserve"> a </w:t>
      </w:r>
      <w:r>
        <w:rPr>
          <w:rFonts w:ascii="Times New Roman" w:hAnsi="Times New Roman" w:cs="Times New Roman"/>
          <w:i w:val="0"/>
          <w:color w:val="auto"/>
          <w:sz w:val="24"/>
          <w:szCs w:val="24"/>
        </w:rPr>
        <w:t xml:space="preserve">do </w:t>
      </w:r>
      <w:r w:rsidRPr="005831BC">
        <w:rPr>
          <w:rFonts w:ascii="Times New Roman" w:hAnsi="Times New Roman" w:cs="Times New Roman"/>
          <w:i w:val="0"/>
          <w:color w:val="auto"/>
          <w:sz w:val="24"/>
          <w:szCs w:val="24"/>
        </w:rPr>
        <w:t>Brn</w:t>
      </w:r>
      <w:r>
        <w:rPr>
          <w:rFonts w:ascii="Times New Roman" w:hAnsi="Times New Roman" w:cs="Times New Roman"/>
          <w:i w:val="0"/>
          <w:color w:val="auto"/>
          <w:sz w:val="24"/>
          <w:szCs w:val="24"/>
        </w:rPr>
        <w:t>a</w:t>
      </w:r>
      <w:r w:rsidRPr="005831BC">
        <w:rPr>
          <w:rFonts w:ascii="Times New Roman" w:hAnsi="Times New Roman" w:cs="Times New Roman"/>
          <w:i w:val="0"/>
          <w:color w:val="auto"/>
          <w:sz w:val="24"/>
          <w:szCs w:val="24"/>
        </w:rPr>
        <w:t>) do roku 2040.</w:t>
      </w:r>
    </w:p>
    <w:p w14:paraId="14811063"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Zajištění dostatečné kapacity pro nákladní dopravu pro napojení průmyslových zón strategického významu do roku 20</w:t>
      </w:r>
      <w:r w:rsidR="006223C4">
        <w:rPr>
          <w:rFonts w:ascii="Times New Roman" w:hAnsi="Times New Roman" w:cs="Times New Roman"/>
          <w:i w:val="0"/>
          <w:color w:val="auto"/>
          <w:sz w:val="24"/>
          <w:szCs w:val="24"/>
        </w:rPr>
        <w:t>30</w:t>
      </w:r>
      <w:r w:rsidR="00337C77" w:rsidRPr="005831BC">
        <w:rPr>
          <w:rFonts w:ascii="Times New Roman" w:hAnsi="Times New Roman" w:cs="Times New Roman"/>
          <w:i w:val="0"/>
          <w:color w:val="auto"/>
          <w:sz w:val="24"/>
          <w:szCs w:val="24"/>
        </w:rPr>
        <w:t>.</w:t>
      </w:r>
    </w:p>
    <w:p w14:paraId="365E6A86" w14:textId="77777777" w:rsidR="005831BC" w:rsidRPr="00882885"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lastRenderedPageBreak/>
        <w:t xml:space="preserve">Zajištění dostatečné kapacity a rychlostních parametrů </w:t>
      </w:r>
      <w:r w:rsidR="00AF456C" w:rsidRPr="005831BC">
        <w:rPr>
          <w:rFonts w:ascii="Times New Roman" w:hAnsi="Times New Roman" w:cs="Times New Roman"/>
          <w:i w:val="0"/>
          <w:color w:val="auto"/>
          <w:sz w:val="24"/>
          <w:szCs w:val="24"/>
        </w:rPr>
        <w:t xml:space="preserve">tratí </w:t>
      </w:r>
      <w:r w:rsidRPr="005831BC">
        <w:rPr>
          <w:rFonts w:ascii="Times New Roman" w:hAnsi="Times New Roman" w:cs="Times New Roman"/>
          <w:i w:val="0"/>
          <w:color w:val="auto"/>
          <w:sz w:val="24"/>
          <w:szCs w:val="24"/>
        </w:rPr>
        <w:t xml:space="preserve">pro příměstskou dopravu zejména u měst nad přibližně 40 tis. obyvatel a pro městskou dopravu zejména u </w:t>
      </w:r>
      <w:r w:rsidR="005831BC">
        <w:rPr>
          <w:rFonts w:ascii="Times New Roman" w:hAnsi="Times New Roman" w:cs="Times New Roman"/>
          <w:i w:val="0"/>
          <w:color w:val="auto"/>
          <w:sz w:val="24"/>
          <w:szCs w:val="24"/>
        </w:rPr>
        <w:t>m</w:t>
      </w:r>
      <w:r w:rsidRPr="005831BC">
        <w:rPr>
          <w:rFonts w:ascii="Times New Roman" w:hAnsi="Times New Roman" w:cs="Times New Roman"/>
          <w:i w:val="0"/>
          <w:color w:val="auto"/>
          <w:sz w:val="24"/>
          <w:szCs w:val="24"/>
        </w:rPr>
        <w:t>ěst nad 250 tis. obyvatel (dle harmonogramu v Dopravních sektorových strategiích)</w:t>
      </w:r>
      <w:r w:rsidR="00337C77" w:rsidRPr="005831BC">
        <w:rPr>
          <w:rFonts w:ascii="Times New Roman" w:hAnsi="Times New Roman" w:cs="Times New Roman"/>
          <w:i w:val="0"/>
          <w:color w:val="auto"/>
          <w:sz w:val="24"/>
          <w:szCs w:val="24"/>
        </w:rPr>
        <w:t>.</w:t>
      </w:r>
    </w:p>
    <w:p w14:paraId="5F29783C" w14:textId="236DC538" w:rsidR="00621E78" w:rsidRPr="005831BC" w:rsidRDefault="00242D5A"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Pokračování přípravy projektů vysokorychlostních železničních tratí v rámci rychlých spojení dokončením studií proveditelnosti jednotlivých větví a zahájení jejich přípravy a realizace v souladu s výstupy </w:t>
      </w:r>
      <w:r w:rsidR="00594FE9" w:rsidRPr="005831BC">
        <w:rPr>
          <w:rFonts w:ascii="Times New Roman" w:hAnsi="Times New Roman" w:cs="Times New Roman"/>
          <w:i w:val="0"/>
          <w:color w:val="auto"/>
          <w:sz w:val="24"/>
          <w:szCs w:val="24"/>
        </w:rPr>
        <w:t>Programu rozvoje rychlých spojení</w:t>
      </w:r>
      <w:r w:rsidR="00621E78" w:rsidRPr="005831BC">
        <w:rPr>
          <w:rFonts w:ascii="Times New Roman" w:hAnsi="Times New Roman" w:cs="Times New Roman"/>
          <w:i w:val="0"/>
          <w:color w:val="auto"/>
          <w:sz w:val="24"/>
          <w:szCs w:val="24"/>
        </w:rPr>
        <w:t xml:space="preserve"> tak, aby </w:t>
      </w:r>
      <w:r w:rsidR="00BC5E0C" w:rsidRPr="005831BC">
        <w:rPr>
          <w:rFonts w:ascii="Times New Roman" w:hAnsi="Times New Roman" w:cs="Times New Roman"/>
          <w:i w:val="0"/>
          <w:color w:val="auto"/>
          <w:sz w:val="24"/>
          <w:szCs w:val="24"/>
        </w:rPr>
        <w:t xml:space="preserve">pilotní úseky a </w:t>
      </w:r>
      <w:r w:rsidR="00621E78" w:rsidRPr="005831BC">
        <w:rPr>
          <w:rFonts w:ascii="Times New Roman" w:hAnsi="Times New Roman" w:cs="Times New Roman"/>
          <w:i w:val="0"/>
          <w:color w:val="auto"/>
          <w:sz w:val="24"/>
          <w:szCs w:val="24"/>
        </w:rPr>
        <w:t xml:space="preserve">úseky zařazené do hlavní sítě TEN-T byly zprovozněny nejpozději do roku </w:t>
      </w:r>
      <w:smartTag w:uri="urn:schemas-microsoft-com:office:smarttags" w:element="metricconverter">
        <w:smartTagPr>
          <w:attr w:name="ProductID" w:val="2030 a"/>
        </w:smartTagPr>
        <w:r w:rsidR="00621E78" w:rsidRPr="005831BC">
          <w:rPr>
            <w:rFonts w:ascii="Times New Roman" w:hAnsi="Times New Roman" w:cs="Times New Roman"/>
            <w:i w:val="0"/>
            <w:color w:val="auto"/>
            <w:sz w:val="24"/>
            <w:szCs w:val="24"/>
          </w:rPr>
          <w:t>2030 a</w:t>
        </w:r>
      </w:smartTag>
      <w:r w:rsidR="00621E78" w:rsidRPr="005831BC">
        <w:rPr>
          <w:rFonts w:ascii="Times New Roman" w:hAnsi="Times New Roman" w:cs="Times New Roman"/>
          <w:i w:val="0"/>
          <w:color w:val="auto"/>
          <w:sz w:val="24"/>
          <w:szCs w:val="24"/>
        </w:rPr>
        <w:t xml:space="preserve"> úseky globální sítě TEN-T nejpozději do roku 2050.</w:t>
      </w:r>
      <w:r w:rsidR="004C77B3" w:rsidRPr="005831BC">
        <w:rPr>
          <w:rFonts w:ascii="Times New Roman" w:hAnsi="Times New Roman" w:cs="Times New Roman"/>
          <w:i w:val="0"/>
          <w:color w:val="auto"/>
          <w:sz w:val="24"/>
          <w:szCs w:val="24"/>
        </w:rPr>
        <w:t xml:space="preserve"> Přednostně řešit realizaci úseků vycházejících z hlavních železničních uzlů (Praha, Brno</w:t>
      </w:r>
      <w:r w:rsidR="00463EE6">
        <w:rPr>
          <w:rFonts w:ascii="Times New Roman" w:hAnsi="Times New Roman" w:cs="Times New Roman"/>
          <w:i w:val="0"/>
          <w:color w:val="auto"/>
          <w:sz w:val="24"/>
          <w:szCs w:val="24"/>
        </w:rPr>
        <w:t>, Ostrava</w:t>
      </w:r>
      <w:r w:rsidR="004C77B3" w:rsidRPr="005831BC">
        <w:rPr>
          <w:rFonts w:ascii="Times New Roman" w:hAnsi="Times New Roman" w:cs="Times New Roman"/>
          <w:i w:val="0"/>
          <w:color w:val="auto"/>
          <w:sz w:val="24"/>
          <w:szCs w:val="24"/>
        </w:rPr>
        <w:t>) z důvodů posílení nedostatečné kapacity tratí pro příměstskou, dálkovou a nákladní dopravu a řešit zkapacitnění pražského železničního uzlu</w:t>
      </w:r>
      <w:r w:rsidR="00337C77" w:rsidRPr="005831BC">
        <w:rPr>
          <w:rFonts w:ascii="Times New Roman" w:hAnsi="Times New Roman" w:cs="Times New Roman"/>
          <w:i w:val="0"/>
          <w:color w:val="auto"/>
          <w:sz w:val="24"/>
          <w:szCs w:val="24"/>
        </w:rPr>
        <w:t>.</w:t>
      </w:r>
    </w:p>
    <w:p w14:paraId="54F682AB" w14:textId="77777777" w:rsidR="00621E78" w:rsidRPr="005831BC" w:rsidRDefault="00242D5A"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Po stránce </w:t>
      </w:r>
      <w:r w:rsidR="008E240B">
        <w:rPr>
          <w:rFonts w:ascii="Times New Roman" w:hAnsi="Times New Roman" w:cs="Times New Roman"/>
          <w:i w:val="0"/>
          <w:color w:val="auto"/>
          <w:sz w:val="24"/>
          <w:szCs w:val="24"/>
        </w:rPr>
        <w:t>technických norem</w:t>
      </w:r>
      <w:r w:rsidR="008E240B" w:rsidRPr="005831BC">
        <w:rPr>
          <w:rFonts w:ascii="Times New Roman" w:hAnsi="Times New Roman" w:cs="Times New Roman"/>
          <w:i w:val="0"/>
          <w:color w:val="auto"/>
          <w:sz w:val="24"/>
          <w:szCs w:val="24"/>
        </w:rPr>
        <w:t xml:space="preserve"> </w:t>
      </w:r>
      <w:r w:rsidRPr="005831BC">
        <w:rPr>
          <w:rFonts w:ascii="Times New Roman" w:hAnsi="Times New Roman" w:cs="Times New Roman"/>
          <w:i w:val="0"/>
          <w:color w:val="auto"/>
          <w:sz w:val="24"/>
          <w:szCs w:val="24"/>
        </w:rPr>
        <w:t>v případě zájmu samosprávy připravit prostor pro případné projekty tram-train systémů</w:t>
      </w:r>
      <w:r w:rsidR="00337C77" w:rsidRPr="005831BC">
        <w:rPr>
          <w:rFonts w:ascii="Times New Roman" w:hAnsi="Times New Roman" w:cs="Times New Roman"/>
          <w:i w:val="0"/>
          <w:color w:val="auto"/>
          <w:sz w:val="24"/>
          <w:szCs w:val="24"/>
        </w:rPr>
        <w:t>.</w:t>
      </w:r>
    </w:p>
    <w:p w14:paraId="0FFFB10B"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Ostatní železniční tratě významné pro dopravní obslužnost nebo nákladní dopravu postupně optimalizovat dle harmonogramů stanovených v dokumentu Dopravní sektorové strategie</w:t>
      </w:r>
      <w:r w:rsidR="00337C77" w:rsidRPr="005831BC">
        <w:rPr>
          <w:rFonts w:ascii="Times New Roman" w:hAnsi="Times New Roman" w:cs="Times New Roman"/>
          <w:i w:val="0"/>
          <w:color w:val="auto"/>
          <w:sz w:val="24"/>
          <w:szCs w:val="24"/>
        </w:rPr>
        <w:t>.</w:t>
      </w:r>
    </w:p>
    <w:p w14:paraId="5F379B15"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Elektrizace nových úseků bude prováděna s ohledem na potřebné vedení linek veřejné dopravy</w:t>
      </w:r>
      <w:r w:rsidR="00CF010B" w:rsidRPr="005831BC">
        <w:rPr>
          <w:rFonts w:ascii="Times New Roman" w:hAnsi="Times New Roman" w:cs="Times New Roman"/>
          <w:i w:val="0"/>
          <w:color w:val="auto"/>
          <w:sz w:val="24"/>
          <w:szCs w:val="24"/>
        </w:rPr>
        <w:t xml:space="preserve"> a nákladní dopravy</w:t>
      </w:r>
      <w:r w:rsidRPr="005831BC">
        <w:rPr>
          <w:rFonts w:ascii="Times New Roman" w:hAnsi="Times New Roman" w:cs="Times New Roman"/>
          <w:i w:val="0"/>
          <w:color w:val="auto"/>
          <w:sz w:val="24"/>
          <w:szCs w:val="24"/>
        </w:rPr>
        <w:t xml:space="preserve"> a s ohledem na plnění cílů v oblasti přechodu na udržitelné formy energií (dle harmonogramu stanoveném v dokumentu Dopravní sektorové strategie), postupn</w:t>
      </w:r>
      <w:r w:rsidR="00407C78" w:rsidRPr="005831BC">
        <w:rPr>
          <w:rFonts w:ascii="Times New Roman" w:hAnsi="Times New Roman" w:cs="Times New Roman"/>
          <w:i w:val="0"/>
          <w:color w:val="auto"/>
          <w:sz w:val="24"/>
          <w:szCs w:val="24"/>
        </w:rPr>
        <w:t>ě</w:t>
      </w:r>
      <w:r w:rsidRPr="005831BC">
        <w:rPr>
          <w:rFonts w:ascii="Times New Roman" w:hAnsi="Times New Roman" w:cs="Times New Roman"/>
          <w:i w:val="0"/>
          <w:color w:val="auto"/>
          <w:sz w:val="24"/>
          <w:szCs w:val="24"/>
        </w:rPr>
        <w:t xml:space="preserve"> </w:t>
      </w:r>
      <w:r w:rsidR="00407C78" w:rsidRPr="005831BC">
        <w:rPr>
          <w:rFonts w:ascii="Times New Roman" w:hAnsi="Times New Roman" w:cs="Times New Roman"/>
          <w:i w:val="0"/>
          <w:color w:val="auto"/>
          <w:sz w:val="24"/>
          <w:szCs w:val="24"/>
        </w:rPr>
        <w:t xml:space="preserve">realizovat </w:t>
      </w:r>
      <w:r w:rsidRPr="005831BC">
        <w:rPr>
          <w:rFonts w:ascii="Times New Roman" w:hAnsi="Times New Roman" w:cs="Times New Roman"/>
          <w:i w:val="0"/>
          <w:color w:val="auto"/>
          <w:sz w:val="24"/>
          <w:szCs w:val="24"/>
        </w:rPr>
        <w:t>konverz</w:t>
      </w:r>
      <w:r w:rsidR="00407C78" w:rsidRPr="005831BC">
        <w:rPr>
          <w:rFonts w:ascii="Times New Roman" w:hAnsi="Times New Roman" w:cs="Times New Roman"/>
          <w:i w:val="0"/>
          <w:color w:val="auto"/>
          <w:sz w:val="24"/>
          <w:szCs w:val="24"/>
        </w:rPr>
        <w:t>i</w:t>
      </w:r>
      <w:r w:rsidRPr="005831BC">
        <w:rPr>
          <w:rFonts w:ascii="Times New Roman" w:hAnsi="Times New Roman" w:cs="Times New Roman"/>
          <w:i w:val="0"/>
          <w:color w:val="auto"/>
          <w:sz w:val="24"/>
          <w:szCs w:val="24"/>
        </w:rPr>
        <w:t xml:space="preserve"> trakční soustavy</w:t>
      </w:r>
      <w:r w:rsidR="00407C78" w:rsidRPr="005831BC">
        <w:rPr>
          <w:rFonts w:ascii="Times New Roman" w:hAnsi="Times New Roman" w:cs="Times New Roman"/>
          <w:i w:val="0"/>
          <w:color w:val="auto"/>
          <w:sz w:val="24"/>
          <w:szCs w:val="24"/>
        </w:rPr>
        <w:t>. Připravovat se na situaci, kdy postupně přestanou být vyráběna vozidla na dieselový pohon.</w:t>
      </w:r>
    </w:p>
    <w:p w14:paraId="73455549" w14:textId="77777777" w:rsidR="00CF010B" w:rsidRPr="005831BC" w:rsidRDefault="00CF010B"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Elektrizace dalších tratí s potenciálem růstu přepravních výkonů tak, aby bylo možné postupně nahrazovat vozidla v dieselové trakci vozidly elektrickými a vozidly </w:t>
      </w:r>
      <w:r w:rsidR="00854A33">
        <w:rPr>
          <w:rFonts w:ascii="Times New Roman" w:hAnsi="Times New Roman" w:cs="Times New Roman"/>
          <w:i w:val="0"/>
          <w:color w:val="auto"/>
          <w:sz w:val="24"/>
          <w:szCs w:val="24"/>
        </w:rPr>
        <w:t>akutrolej</w:t>
      </w:r>
      <w:r w:rsidR="00854A33" w:rsidRPr="005831BC">
        <w:rPr>
          <w:rFonts w:ascii="Times New Roman" w:hAnsi="Times New Roman" w:cs="Times New Roman"/>
          <w:i w:val="0"/>
          <w:color w:val="auto"/>
          <w:sz w:val="24"/>
          <w:szCs w:val="24"/>
        </w:rPr>
        <w:t xml:space="preserve">ovými </w:t>
      </w:r>
      <w:r w:rsidRPr="005831BC">
        <w:rPr>
          <w:rFonts w:ascii="Times New Roman" w:hAnsi="Times New Roman" w:cs="Times New Roman"/>
          <w:i w:val="0"/>
          <w:color w:val="auto"/>
          <w:sz w:val="24"/>
          <w:szCs w:val="24"/>
        </w:rPr>
        <w:t>pro obsluhu koncových úseků s menším provozem, které nebudou elektrizovány</w:t>
      </w:r>
      <w:r w:rsidR="00337C77" w:rsidRPr="005831BC">
        <w:rPr>
          <w:rFonts w:ascii="Times New Roman" w:hAnsi="Times New Roman" w:cs="Times New Roman"/>
          <w:i w:val="0"/>
          <w:color w:val="auto"/>
          <w:sz w:val="24"/>
          <w:szCs w:val="24"/>
        </w:rPr>
        <w:t>, zvláštní pozornost v tomto směru věnovat regionům, kde doposud elektrizace není ani na páteřních tratích (zejména severovýchodní Čechy).</w:t>
      </w:r>
    </w:p>
    <w:p w14:paraId="45E5B77F" w14:textId="77777777" w:rsidR="00CF010B" w:rsidRPr="005831BC" w:rsidRDefault="00CF010B"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Konverze trakční napájecí soustavy na </w:t>
      </w:r>
      <w:r w:rsidR="00854A33">
        <w:rPr>
          <w:rFonts w:ascii="Times New Roman" w:hAnsi="Times New Roman" w:cs="Times New Roman"/>
          <w:i w:val="0"/>
          <w:color w:val="auto"/>
          <w:sz w:val="24"/>
          <w:szCs w:val="24"/>
        </w:rPr>
        <w:t xml:space="preserve">AC </w:t>
      </w:r>
      <w:r w:rsidRPr="005831BC">
        <w:rPr>
          <w:rFonts w:ascii="Times New Roman" w:hAnsi="Times New Roman" w:cs="Times New Roman"/>
          <w:i w:val="0"/>
          <w:color w:val="auto"/>
          <w:sz w:val="24"/>
          <w:szCs w:val="24"/>
        </w:rPr>
        <w:t>25 kV</w:t>
      </w:r>
      <w:r w:rsidR="00B36DD2">
        <w:rPr>
          <w:rFonts w:ascii="Times New Roman" w:hAnsi="Times New Roman" w:cs="Times New Roman"/>
          <w:i w:val="0"/>
          <w:color w:val="auto"/>
          <w:sz w:val="24"/>
          <w:szCs w:val="24"/>
        </w:rPr>
        <w:t>,</w:t>
      </w:r>
      <w:r w:rsidRPr="005831BC">
        <w:rPr>
          <w:rFonts w:ascii="Times New Roman" w:hAnsi="Times New Roman" w:cs="Times New Roman"/>
          <w:i w:val="0"/>
          <w:color w:val="auto"/>
          <w:sz w:val="24"/>
          <w:szCs w:val="24"/>
        </w:rPr>
        <w:t xml:space="preserve"> 50 Hz a zvýšení výkonnosti stávajících pevných zařízení</w:t>
      </w:r>
      <w:r w:rsidR="00337C77" w:rsidRPr="005831BC">
        <w:rPr>
          <w:rFonts w:ascii="Times New Roman" w:hAnsi="Times New Roman" w:cs="Times New Roman"/>
          <w:i w:val="0"/>
          <w:color w:val="auto"/>
          <w:sz w:val="24"/>
          <w:szCs w:val="24"/>
        </w:rPr>
        <w:t>.</w:t>
      </w:r>
    </w:p>
    <w:p w14:paraId="18BD6538" w14:textId="77777777" w:rsidR="00621E78" w:rsidRPr="005831BC" w:rsidRDefault="00CF010B"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S ohledem na potřebné vedení linek veřejné dopravy realizovat opatření na železniční infrastruktuře malého rozsahu (např. prodloužení nástupišť, instalace kolejových spojek a zefektivn</w:t>
      </w:r>
      <w:r w:rsidR="00501D9C">
        <w:rPr>
          <w:rFonts w:ascii="Times New Roman" w:hAnsi="Times New Roman" w:cs="Times New Roman"/>
          <w:i w:val="0"/>
          <w:color w:val="auto"/>
          <w:sz w:val="24"/>
          <w:szCs w:val="24"/>
        </w:rPr>
        <w:t>ění</w:t>
      </w:r>
      <w:r w:rsidRPr="005831BC">
        <w:rPr>
          <w:rFonts w:ascii="Times New Roman" w:hAnsi="Times New Roman" w:cs="Times New Roman"/>
          <w:i w:val="0"/>
          <w:color w:val="auto"/>
          <w:sz w:val="24"/>
          <w:szCs w:val="24"/>
        </w:rPr>
        <w:t xml:space="preserve"> vozb</w:t>
      </w:r>
      <w:r w:rsidR="00501D9C">
        <w:rPr>
          <w:rFonts w:ascii="Times New Roman" w:hAnsi="Times New Roman" w:cs="Times New Roman"/>
          <w:i w:val="0"/>
          <w:color w:val="auto"/>
          <w:sz w:val="24"/>
          <w:szCs w:val="24"/>
        </w:rPr>
        <w:t>y</w:t>
      </w:r>
      <w:r w:rsidRPr="005831BC">
        <w:rPr>
          <w:rFonts w:ascii="Times New Roman" w:hAnsi="Times New Roman" w:cs="Times New Roman"/>
          <w:i w:val="0"/>
          <w:color w:val="auto"/>
          <w:sz w:val="24"/>
          <w:szCs w:val="24"/>
        </w:rPr>
        <w:t xml:space="preserve"> vlaků lepším využitím trakčních vlastností moderních hnacích kolejových vozidel).</w:t>
      </w:r>
    </w:p>
    <w:p w14:paraId="34E0E644" w14:textId="4EB1BE62"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Odstraňování úzkých hrdel na železniční infrastruktuře podle zkušeností z provozu, oprávněných požadavků dopravců a objednatelů dopravy</w:t>
      </w:r>
      <w:r w:rsidR="006458A0">
        <w:rPr>
          <w:rFonts w:ascii="Times New Roman" w:hAnsi="Times New Roman" w:cs="Times New Roman"/>
          <w:i w:val="0"/>
          <w:color w:val="auto"/>
          <w:sz w:val="24"/>
          <w:szCs w:val="24"/>
        </w:rPr>
        <w:t xml:space="preserve"> </w:t>
      </w:r>
      <w:r w:rsidR="006458A0" w:rsidRPr="006458A0">
        <w:rPr>
          <w:rFonts w:ascii="Times New Roman" w:hAnsi="Times New Roman" w:cs="Times New Roman"/>
          <w:i w:val="0"/>
          <w:color w:val="auto"/>
          <w:sz w:val="24"/>
          <w:szCs w:val="24"/>
        </w:rPr>
        <w:t>a budování, resp. zachování potřebné odstavné kolejové kapacity pro odstavování souprav při odstávkách provozu u přepravců, pro odstavování vlaků při střídání nebo odpočinku strojvedoucích</w:t>
      </w:r>
      <w:r w:rsidRPr="005831BC">
        <w:rPr>
          <w:rFonts w:ascii="Times New Roman" w:hAnsi="Times New Roman" w:cs="Times New Roman"/>
          <w:i w:val="0"/>
          <w:color w:val="auto"/>
          <w:sz w:val="24"/>
          <w:szCs w:val="24"/>
        </w:rPr>
        <w:t>.</w:t>
      </w:r>
    </w:p>
    <w:p w14:paraId="32EE9F23"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Dle závazků plynoucích z evropské legislativy vybavit definovanou železniční síť a vozidla systémem ETCS.</w:t>
      </w:r>
    </w:p>
    <w:p w14:paraId="075BD2CB"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Na hlavní síti TEN-T postupně do roku </w:t>
      </w:r>
      <w:r w:rsidR="00882885" w:rsidRPr="005831BC">
        <w:rPr>
          <w:rFonts w:ascii="Times New Roman" w:hAnsi="Times New Roman" w:cs="Times New Roman"/>
          <w:i w:val="0"/>
          <w:color w:val="auto"/>
          <w:sz w:val="24"/>
          <w:szCs w:val="24"/>
        </w:rPr>
        <w:t>203</w:t>
      </w:r>
      <w:r w:rsidR="00882885">
        <w:rPr>
          <w:rFonts w:ascii="Times New Roman" w:hAnsi="Times New Roman" w:cs="Times New Roman"/>
          <w:i w:val="0"/>
          <w:color w:val="auto"/>
          <w:sz w:val="24"/>
          <w:szCs w:val="24"/>
        </w:rPr>
        <w:t>0</w:t>
      </w:r>
      <w:r w:rsidR="00882885" w:rsidRPr="005831BC">
        <w:rPr>
          <w:rFonts w:ascii="Times New Roman" w:hAnsi="Times New Roman" w:cs="Times New Roman"/>
          <w:i w:val="0"/>
          <w:color w:val="auto"/>
          <w:sz w:val="24"/>
          <w:szCs w:val="24"/>
        </w:rPr>
        <w:t xml:space="preserve"> </w:t>
      </w:r>
      <w:r w:rsidRPr="005831BC">
        <w:rPr>
          <w:rFonts w:ascii="Times New Roman" w:hAnsi="Times New Roman" w:cs="Times New Roman"/>
          <w:i w:val="0"/>
          <w:color w:val="auto"/>
          <w:sz w:val="24"/>
          <w:szCs w:val="24"/>
        </w:rPr>
        <w:t>zajistit možnost provozu vlaků délky 740m</w:t>
      </w:r>
      <w:r w:rsidR="00337C77" w:rsidRPr="005831BC">
        <w:rPr>
          <w:rFonts w:ascii="Times New Roman" w:hAnsi="Times New Roman" w:cs="Times New Roman"/>
          <w:i w:val="0"/>
          <w:color w:val="auto"/>
          <w:sz w:val="24"/>
          <w:szCs w:val="24"/>
        </w:rPr>
        <w:t>.</w:t>
      </w:r>
    </w:p>
    <w:p w14:paraId="68B25763" w14:textId="77777777" w:rsidR="00AF5730" w:rsidRPr="005831BC" w:rsidRDefault="00AF5730"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V projektech </w:t>
      </w:r>
      <w:r w:rsidR="00407C78" w:rsidRPr="005831BC">
        <w:rPr>
          <w:rFonts w:ascii="Times New Roman" w:hAnsi="Times New Roman" w:cs="Times New Roman"/>
          <w:i w:val="0"/>
          <w:color w:val="auto"/>
          <w:sz w:val="24"/>
          <w:szCs w:val="24"/>
        </w:rPr>
        <w:t>rozvoje</w:t>
      </w:r>
      <w:r w:rsidRPr="005831BC">
        <w:rPr>
          <w:rFonts w:ascii="Times New Roman" w:hAnsi="Times New Roman" w:cs="Times New Roman"/>
          <w:i w:val="0"/>
          <w:color w:val="auto"/>
          <w:sz w:val="24"/>
          <w:szCs w:val="24"/>
        </w:rPr>
        <w:t xml:space="preserve"> železniční infrastruktury v rámci ekonomického hodnocení zohlednit vliv pro</w:t>
      </w:r>
      <w:r w:rsidR="00407C78" w:rsidRPr="005831BC">
        <w:rPr>
          <w:rFonts w:ascii="Times New Roman" w:hAnsi="Times New Roman" w:cs="Times New Roman"/>
          <w:i w:val="0"/>
          <w:color w:val="auto"/>
          <w:sz w:val="24"/>
          <w:szCs w:val="24"/>
        </w:rPr>
        <w:t>jektu na pravidelnost</w:t>
      </w:r>
      <w:r w:rsidRPr="005831BC">
        <w:rPr>
          <w:rFonts w:ascii="Times New Roman" w:hAnsi="Times New Roman" w:cs="Times New Roman"/>
          <w:i w:val="0"/>
          <w:color w:val="auto"/>
          <w:sz w:val="24"/>
          <w:szCs w:val="24"/>
        </w:rPr>
        <w:t>, stabilitu a spolehlivost provozu</w:t>
      </w:r>
      <w:r w:rsidR="00337C77" w:rsidRPr="005831BC">
        <w:rPr>
          <w:rFonts w:ascii="Times New Roman" w:hAnsi="Times New Roman" w:cs="Times New Roman"/>
          <w:i w:val="0"/>
          <w:color w:val="auto"/>
          <w:sz w:val="24"/>
          <w:szCs w:val="24"/>
        </w:rPr>
        <w:t>.</w:t>
      </w:r>
    </w:p>
    <w:p w14:paraId="1CCF6029"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Provádět racionalizaci provozu vybraných regionálních drah v krajích v návaznosti na závaznou objednávku dopravy krajů</w:t>
      </w:r>
      <w:r w:rsidR="002B7B39" w:rsidRPr="005831BC">
        <w:rPr>
          <w:rFonts w:ascii="Times New Roman" w:hAnsi="Times New Roman" w:cs="Times New Roman"/>
          <w:i w:val="0"/>
          <w:color w:val="auto"/>
          <w:sz w:val="24"/>
          <w:szCs w:val="24"/>
        </w:rPr>
        <w:t xml:space="preserve">, aniž by došlo k omezení dostupnosti daných </w:t>
      </w:r>
      <w:r w:rsidR="002B7B39" w:rsidRPr="005831BC">
        <w:rPr>
          <w:rFonts w:ascii="Times New Roman" w:hAnsi="Times New Roman" w:cs="Times New Roman"/>
          <w:i w:val="0"/>
          <w:color w:val="auto"/>
          <w:sz w:val="24"/>
          <w:szCs w:val="24"/>
        </w:rPr>
        <w:lastRenderedPageBreak/>
        <w:t>lokalit veřejnou dopravou, která by měla negativní dopad na jejich sociální a demografický vývoj</w:t>
      </w:r>
      <w:r w:rsidR="00337C77" w:rsidRPr="005831BC">
        <w:rPr>
          <w:rFonts w:ascii="Times New Roman" w:hAnsi="Times New Roman" w:cs="Times New Roman"/>
          <w:i w:val="0"/>
          <w:color w:val="auto"/>
          <w:sz w:val="24"/>
          <w:szCs w:val="24"/>
        </w:rPr>
        <w:t>.</w:t>
      </w:r>
    </w:p>
    <w:p w14:paraId="5AA8CDA6"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Podporovat rozvoj přeshraničních projektů železniční dopravy</w:t>
      </w:r>
      <w:r w:rsidR="005776FE">
        <w:rPr>
          <w:rFonts w:ascii="Times New Roman" w:hAnsi="Times New Roman" w:cs="Times New Roman"/>
          <w:i w:val="0"/>
          <w:color w:val="auto"/>
          <w:sz w:val="24"/>
          <w:szCs w:val="24"/>
        </w:rPr>
        <w:t xml:space="preserve"> </w:t>
      </w:r>
      <w:r w:rsidR="005776FE" w:rsidRPr="005776FE">
        <w:rPr>
          <w:rFonts w:ascii="Times New Roman" w:hAnsi="Times New Roman" w:cs="Times New Roman"/>
          <w:i w:val="0"/>
          <w:color w:val="auto"/>
          <w:sz w:val="24"/>
          <w:szCs w:val="24"/>
        </w:rPr>
        <w:t>(dálkové a regionální)</w:t>
      </w:r>
      <w:r w:rsidR="00337C77" w:rsidRPr="005831BC">
        <w:rPr>
          <w:rFonts w:ascii="Times New Roman" w:hAnsi="Times New Roman" w:cs="Times New Roman"/>
          <w:i w:val="0"/>
          <w:color w:val="auto"/>
          <w:sz w:val="24"/>
          <w:szCs w:val="24"/>
        </w:rPr>
        <w:t>.</w:t>
      </w:r>
    </w:p>
    <w:p w14:paraId="18E64175" w14:textId="77777777" w:rsidR="00621E78" w:rsidRPr="005831BC" w:rsidRDefault="00621E78"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Železniční síť rozvíjet a udr</w:t>
      </w:r>
      <w:r w:rsidR="00AF5730" w:rsidRPr="005831BC">
        <w:rPr>
          <w:rFonts w:ascii="Times New Roman" w:hAnsi="Times New Roman" w:cs="Times New Roman"/>
          <w:i w:val="0"/>
          <w:color w:val="auto"/>
          <w:sz w:val="24"/>
          <w:szCs w:val="24"/>
        </w:rPr>
        <w:t xml:space="preserve">žovat </w:t>
      </w:r>
      <w:r w:rsidR="005776FE" w:rsidRPr="005776FE">
        <w:rPr>
          <w:rFonts w:ascii="Times New Roman" w:hAnsi="Times New Roman" w:cs="Times New Roman"/>
          <w:i w:val="0"/>
          <w:color w:val="auto"/>
          <w:sz w:val="24"/>
          <w:szCs w:val="24"/>
        </w:rPr>
        <w:t>v souladu s</w:t>
      </w:r>
      <w:r w:rsidR="005776FE">
        <w:t> </w:t>
      </w:r>
      <w:r w:rsidR="005776FE" w:rsidRPr="005831BC" w:rsidDel="005776FE">
        <w:rPr>
          <w:rFonts w:ascii="Times New Roman" w:hAnsi="Times New Roman" w:cs="Times New Roman"/>
          <w:i w:val="0"/>
          <w:color w:val="auto"/>
          <w:sz w:val="24"/>
          <w:szCs w:val="24"/>
        </w:rPr>
        <w:t xml:space="preserve"> </w:t>
      </w:r>
      <w:r w:rsidR="00AF5730" w:rsidRPr="005831BC">
        <w:rPr>
          <w:rFonts w:ascii="Times New Roman" w:hAnsi="Times New Roman" w:cs="Times New Roman"/>
          <w:i w:val="0"/>
          <w:color w:val="auto"/>
          <w:sz w:val="24"/>
          <w:szCs w:val="24"/>
        </w:rPr>
        <w:t>TSI</w:t>
      </w:r>
      <w:r w:rsidR="00337C77" w:rsidRPr="005831BC">
        <w:rPr>
          <w:rFonts w:ascii="Times New Roman" w:hAnsi="Times New Roman" w:cs="Times New Roman"/>
          <w:i w:val="0"/>
          <w:color w:val="auto"/>
          <w:sz w:val="24"/>
          <w:szCs w:val="24"/>
        </w:rPr>
        <w:t>.</w:t>
      </w:r>
    </w:p>
    <w:p w14:paraId="5469EB69" w14:textId="77777777" w:rsidR="00F52142" w:rsidRPr="005831BC" w:rsidRDefault="00E42783" w:rsidP="002559BD">
      <w:pPr>
        <w:pStyle w:val="Nadpis4"/>
        <w:keepNext w:val="0"/>
        <w:keepLines w:val="0"/>
        <w:ind w:left="862" w:hanging="862"/>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Na základě ekonomického posouzení významu r</w:t>
      </w:r>
      <w:r w:rsidR="00621E78" w:rsidRPr="005831BC">
        <w:rPr>
          <w:rFonts w:ascii="Times New Roman" w:hAnsi="Times New Roman" w:cs="Times New Roman"/>
          <w:i w:val="0"/>
          <w:color w:val="auto"/>
          <w:sz w:val="24"/>
          <w:szCs w:val="24"/>
        </w:rPr>
        <w:t>edukovat železniční síť o tratě, které nejsou využitelné pro pravidelnou dopravní obslužnost (bude posouzeno na základě plánů dopravní obslužnosti státu a krajů</w:t>
      </w:r>
      <w:r>
        <w:rPr>
          <w:rFonts w:ascii="Times New Roman" w:hAnsi="Times New Roman" w:cs="Times New Roman"/>
          <w:i w:val="0"/>
          <w:color w:val="auto"/>
          <w:sz w:val="24"/>
          <w:szCs w:val="24"/>
        </w:rPr>
        <w:t xml:space="preserve"> a na základě posouzení významu pro nákladní dopravu</w:t>
      </w:r>
      <w:r w:rsidR="00621E78" w:rsidRPr="005831BC">
        <w:rPr>
          <w:rFonts w:ascii="Times New Roman" w:hAnsi="Times New Roman" w:cs="Times New Roman"/>
          <w:i w:val="0"/>
          <w:color w:val="auto"/>
          <w:sz w:val="24"/>
          <w:szCs w:val="24"/>
        </w:rPr>
        <w:t>). Nepotřebné tratě nabídnout k</w:t>
      </w:r>
      <w:r w:rsidR="00854A33">
        <w:rPr>
          <w:rFonts w:ascii="Times New Roman" w:hAnsi="Times New Roman" w:cs="Times New Roman"/>
          <w:i w:val="0"/>
          <w:color w:val="auto"/>
          <w:sz w:val="24"/>
          <w:szCs w:val="24"/>
        </w:rPr>
        <w:t> </w:t>
      </w:r>
      <w:r w:rsidR="00621E78" w:rsidRPr="005831BC">
        <w:rPr>
          <w:rFonts w:ascii="Times New Roman" w:hAnsi="Times New Roman" w:cs="Times New Roman"/>
          <w:i w:val="0"/>
          <w:color w:val="auto"/>
          <w:sz w:val="24"/>
          <w:szCs w:val="24"/>
        </w:rPr>
        <w:t>odprodeji</w:t>
      </w:r>
      <w:r w:rsidR="00854A33">
        <w:rPr>
          <w:rFonts w:ascii="Times New Roman" w:hAnsi="Times New Roman" w:cs="Times New Roman"/>
          <w:i w:val="0"/>
          <w:color w:val="auto"/>
          <w:sz w:val="24"/>
          <w:szCs w:val="24"/>
        </w:rPr>
        <w:t xml:space="preserve"> bez nároku na budoucí dotace státu</w:t>
      </w:r>
      <w:r w:rsidR="00621E78" w:rsidRPr="005831BC">
        <w:rPr>
          <w:rFonts w:ascii="Times New Roman" w:hAnsi="Times New Roman" w:cs="Times New Roman"/>
          <w:i w:val="0"/>
          <w:color w:val="auto"/>
          <w:sz w:val="24"/>
          <w:szCs w:val="24"/>
        </w:rPr>
        <w:t>. V případě rušených tratí nebude odebírána dopravní funkce – budou využity pro potřeby nemotorové dopravy nebo jiné dopravní aktivity v rámci cestovního ruchu (průběžně)</w:t>
      </w:r>
      <w:r w:rsidR="00337C77" w:rsidRPr="005831BC">
        <w:rPr>
          <w:rFonts w:ascii="Times New Roman" w:hAnsi="Times New Roman" w:cs="Times New Roman"/>
          <w:i w:val="0"/>
          <w:color w:val="auto"/>
          <w:sz w:val="24"/>
          <w:szCs w:val="24"/>
        </w:rPr>
        <w:t>.</w:t>
      </w:r>
    </w:p>
    <w:p w14:paraId="7E79070A" w14:textId="2F30B24F" w:rsidR="00B37315" w:rsidRPr="005831BC" w:rsidRDefault="00B37315"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Redukovat železniční přejezdy, které lze zrušit bez náhrady, případně v ekonomicky odůvodněných případech s náhradou řešenou pomocí kompenzačního opatření (např. pomocí lesních a polních cest, ve větším území vytvořených pomocí pozemkových úprav)</w:t>
      </w:r>
      <w:r w:rsidR="00337C77" w:rsidRPr="005831BC">
        <w:rPr>
          <w:rFonts w:ascii="Times New Roman" w:hAnsi="Times New Roman" w:cs="Times New Roman"/>
          <w:i w:val="0"/>
          <w:color w:val="auto"/>
          <w:sz w:val="24"/>
          <w:szCs w:val="24"/>
        </w:rPr>
        <w:t>.</w:t>
      </w:r>
      <w:r w:rsidR="00AD120C">
        <w:rPr>
          <w:rFonts w:ascii="Times New Roman" w:hAnsi="Times New Roman" w:cs="Times New Roman"/>
          <w:i w:val="0"/>
          <w:color w:val="auto"/>
          <w:sz w:val="24"/>
          <w:szCs w:val="24"/>
        </w:rPr>
        <w:t xml:space="preserve"> Při řešení zohlednit možný </w:t>
      </w:r>
      <w:r w:rsidR="001D736F">
        <w:rPr>
          <w:rFonts w:ascii="Times New Roman" w:hAnsi="Times New Roman" w:cs="Times New Roman"/>
          <w:i w:val="0"/>
          <w:color w:val="auto"/>
          <w:sz w:val="24"/>
          <w:szCs w:val="24"/>
        </w:rPr>
        <w:t xml:space="preserve">negativní </w:t>
      </w:r>
      <w:r w:rsidR="00AD120C">
        <w:rPr>
          <w:rFonts w:ascii="Times New Roman" w:hAnsi="Times New Roman" w:cs="Times New Roman"/>
          <w:i w:val="0"/>
          <w:color w:val="auto"/>
          <w:sz w:val="24"/>
          <w:szCs w:val="24"/>
        </w:rPr>
        <w:t>vliv</w:t>
      </w:r>
      <w:r w:rsidR="001D736F">
        <w:rPr>
          <w:rFonts w:ascii="Times New Roman" w:hAnsi="Times New Roman" w:cs="Times New Roman"/>
          <w:i w:val="0"/>
          <w:color w:val="auto"/>
          <w:sz w:val="24"/>
          <w:szCs w:val="24"/>
        </w:rPr>
        <w:t xml:space="preserve"> zrušeného přejezdu v důsledku</w:t>
      </w:r>
      <w:r w:rsidR="00AD120C">
        <w:rPr>
          <w:rFonts w:ascii="Times New Roman" w:hAnsi="Times New Roman" w:cs="Times New Roman"/>
          <w:i w:val="0"/>
          <w:color w:val="auto"/>
          <w:sz w:val="24"/>
          <w:szCs w:val="24"/>
        </w:rPr>
        <w:t xml:space="preserve"> zvýšeného provozu těžké zemědělské a lesní techniky</w:t>
      </w:r>
      <w:r w:rsidR="001D736F">
        <w:rPr>
          <w:rFonts w:ascii="Times New Roman" w:hAnsi="Times New Roman" w:cs="Times New Roman"/>
          <w:i w:val="0"/>
          <w:color w:val="auto"/>
          <w:sz w:val="24"/>
          <w:szCs w:val="24"/>
        </w:rPr>
        <w:t xml:space="preserve"> přes obce.</w:t>
      </w:r>
    </w:p>
    <w:p w14:paraId="040FFA0E" w14:textId="77777777" w:rsidR="00AF5730" w:rsidRPr="005831BC" w:rsidRDefault="00AF5730"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 xml:space="preserve">Při </w:t>
      </w:r>
      <w:r w:rsidR="005776FE">
        <w:rPr>
          <w:rFonts w:ascii="Times New Roman" w:hAnsi="Times New Roman" w:cs="Times New Roman"/>
          <w:i w:val="0"/>
          <w:color w:val="auto"/>
          <w:sz w:val="24"/>
          <w:szCs w:val="24"/>
        </w:rPr>
        <w:t xml:space="preserve">přípravě </w:t>
      </w:r>
      <w:r w:rsidR="005776FE" w:rsidRPr="005831BC">
        <w:rPr>
          <w:rFonts w:ascii="Times New Roman" w:hAnsi="Times New Roman" w:cs="Times New Roman"/>
          <w:i w:val="0"/>
          <w:color w:val="auto"/>
          <w:sz w:val="24"/>
          <w:szCs w:val="24"/>
        </w:rPr>
        <w:t>modernizac</w:t>
      </w:r>
      <w:r w:rsidR="005776FE">
        <w:rPr>
          <w:rFonts w:ascii="Times New Roman" w:hAnsi="Times New Roman" w:cs="Times New Roman"/>
          <w:i w:val="0"/>
          <w:color w:val="auto"/>
          <w:sz w:val="24"/>
          <w:szCs w:val="24"/>
        </w:rPr>
        <w:t>e</w:t>
      </w:r>
      <w:r w:rsidR="005776FE" w:rsidRPr="005831BC">
        <w:rPr>
          <w:rFonts w:ascii="Times New Roman" w:hAnsi="Times New Roman" w:cs="Times New Roman"/>
          <w:i w:val="0"/>
          <w:color w:val="auto"/>
          <w:sz w:val="24"/>
          <w:szCs w:val="24"/>
        </w:rPr>
        <w:t xml:space="preserve"> </w:t>
      </w:r>
      <w:r w:rsidRPr="005831BC">
        <w:rPr>
          <w:rFonts w:ascii="Times New Roman" w:hAnsi="Times New Roman" w:cs="Times New Roman"/>
          <w:i w:val="0"/>
          <w:color w:val="auto"/>
          <w:sz w:val="24"/>
          <w:szCs w:val="24"/>
        </w:rPr>
        <w:t>silniční a dálniční sítě připravovat související modernizaci souběžných železničních tratí tak, aby nedošlo k výraznějšímu přesunu přeprav na energeticky méně výhodný druh dopravy.</w:t>
      </w:r>
    </w:p>
    <w:p w14:paraId="73F8A275" w14:textId="77777777" w:rsidR="00AC4BC6" w:rsidRPr="005831BC" w:rsidRDefault="00AC4BC6" w:rsidP="002559BD">
      <w:pPr>
        <w:pStyle w:val="Nadpis4"/>
        <w:keepNext w:val="0"/>
        <w:keepLines w:val="0"/>
        <w:ind w:left="862" w:hanging="862"/>
        <w:jc w:val="both"/>
        <w:rPr>
          <w:rFonts w:ascii="Times New Roman" w:hAnsi="Times New Roman" w:cs="Times New Roman"/>
          <w:i w:val="0"/>
          <w:color w:val="auto"/>
          <w:sz w:val="24"/>
          <w:szCs w:val="24"/>
        </w:rPr>
      </w:pPr>
      <w:r w:rsidRPr="005831BC">
        <w:rPr>
          <w:rFonts w:ascii="Times New Roman" w:hAnsi="Times New Roman" w:cs="Times New Roman"/>
          <w:i w:val="0"/>
          <w:color w:val="auto"/>
          <w:sz w:val="24"/>
          <w:szCs w:val="24"/>
        </w:rPr>
        <w:t>Nadále zvyšovat standard bezpečnosti a bezbariérovosti kolejové dopravní infrastruktury</w:t>
      </w:r>
      <w:r w:rsidR="00596CB7" w:rsidRPr="005831BC">
        <w:rPr>
          <w:rFonts w:ascii="Times New Roman" w:hAnsi="Times New Roman" w:cs="Times New Roman"/>
          <w:i w:val="0"/>
          <w:color w:val="auto"/>
          <w:sz w:val="24"/>
          <w:szCs w:val="24"/>
        </w:rPr>
        <w:t xml:space="preserve"> v souladu s TSI</w:t>
      </w:r>
      <w:r w:rsidRPr="005831BC">
        <w:rPr>
          <w:rFonts w:ascii="Times New Roman" w:hAnsi="Times New Roman" w:cs="Times New Roman"/>
          <w:i w:val="0"/>
          <w:color w:val="auto"/>
          <w:sz w:val="24"/>
          <w:szCs w:val="24"/>
        </w:rPr>
        <w:t>.</w:t>
      </w:r>
    </w:p>
    <w:p w14:paraId="247D4543" w14:textId="06C7E246" w:rsidR="00EA1366" w:rsidRDefault="005776FE" w:rsidP="002559BD">
      <w:pPr>
        <w:pStyle w:val="Nadpis4"/>
        <w:keepNext w:val="0"/>
        <w:keepLines w:val="0"/>
        <w:ind w:left="862" w:hanging="862"/>
        <w:jc w:val="both"/>
        <w:rPr>
          <w:rFonts w:ascii="Times New Roman" w:eastAsia="Times New Roman" w:hAnsi="Times New Roman" w:cs="Times New Roman"/>
          <w:i w:val="0"/>
          <w:color w:val="auto"/>
          <w:sz w:val="24"/>
          <w:szCs w:val="24"/>
          <w:lang w:eastAsia="cs-CZ"/>
        </w:rPr>
      </w:pPr>
      <w:r>
        <w:rPr>
          <w:rFonts w:ascii="Times New Roman" w:hAnsi="Times New Roman" w:cs="Times New Roman"/>
          <w:i w:val="0"/>
          <w:color w:val="auto"/>
          <w:sz w:val="24"/>
          <w:szCs w:val="24"/>
        </w:rPr>
        <w:t>Provádění a kontrola</w:t>
      </w:r>
      <w:r w:rsidRPr="005831BC">
        <w:rPr>
          <w:rFonts w:ascii="Times New Roman" w:hAnsi="Times New Roman" w:cs="Times New Roman"/>
          <w:i w:val="0"/>
          <w:color w:val="auto"/>
          <w:sz w:val="24"/>
          <w:szCs w:val="24"/>
        </w:rPr>
        <w:t xml:space="preserve"> </w:t>
      </w:r>
      <w:r w:rsidR="00EA1366" w:rsidRPr="005831BC">
        <w:rPr>
          <w:rFonts w:ascii="Times New Roman" w:hAnsi="Times New Roman" w:cs="Times New Roman"/>
          <w:i w:val="0"/>
          <w:color w:val="auto"/>
          <w:sz w:val="24"/>
          <w:szCs w:val="24"/>
        </w:rPr>
        <w:t>systému cyklických oprav</w:t>
      </w:r>
      <w:r w:rsidR="00EA1366" w:rsidRPr="005831BC">
        <w:rPr>
          <w:rFonts w:ascii="Times New Roman" w:eastAsia="Times New Roman" w:hAnsi="Times New Roman" w:cs="Times New Roman"/>
          <w:i w:val="0"/>
          <w:color w:val="auto"/>
          <w:sz w:val="24"/>
          <w:szCs w:val="24"/>
          <w:lang w:eastAsia="cs-CZ"/>
        </w:rPr>
        <w:t>.</w:t>
      </w:r>
    </w:p>
    <w:p w14:paraId="3D404A15" w14:textId="5EEDE959" w:rsidR="00C600FB" w:rsidRDefault="00C600FB" w:rsidP="00C600FB">
      <w:pPr>
        <w:pStyle w:val="Nadpis4"/>
        <w:keepNext w:val="0"/>
        <w:keepLines w:val="0"/>
        <w:ind w:left="862" w:hanging="862"/>
        <w:jc w:val="both"/>
        <w:rPr>
          <w:rFonts w:ascii="Times New Roman" w:hAnsi="Times New Roman" w:cs="Times New Roman"/>
          <w:i w:val="0"/>
          <w:color w:val="auto"/>
          <w:sz w:val="24"/>
          <w:szCs w:val="24"/>
        </w:rPr>
      </w:pPr>
      <w:r w:rsidRPr="00C600FB">
        <w:rPr>
          <w:rFonts w:ascii="Times New Roman" w:hAnsi="Times New Roman" w:cs="Times New Roman"/>
          <w:i w:val="0"/>
          <w:color w:val="auto"/>
          <w:sz w:val="24"/>
          <w:szCs w:val="24"/>
        </w:rPr>
        <w:t>Optimalizovat železniční traťovou propustnost z hlediska využití pro osobní a spolehlivou nákladní dopravu.</w:t>
      </w:r>
    </w:p>
    <w:p w14:paraId="681DD6BE" w14:textId="02B01D8D" w:rsidR="00525AA6" w:rsidRPr="00525AA6" w:rsidRDefault="00525AA6" w:rsidP="00525AA6">
      <w:pPr>
        <w:pStyle w:val="Nadpis4"/>
        <w:keepNext w:val="0"/>
        <w:keepLines w:val="0"/>
        <w:ind w:left="862" w:hanging="862"/>
        <w:jc w:val="both"/>
        <w:rPr>
          <w:rFonts w:ascii="Times New Roman" w:hAnsi="Times New Roman" w:cs="Times New Roman"/>
          <w:i w:val="0"/>
          <w:color w:val="auto"/>
          <w:sz w:val="24"/>
          <w:szCs w:val="24"/>
        </w:rPr>
      </w:pPr>
      <w:r w:rsidRPr="00525AA6">
        <w:rPr>
          <w:rFonts w:ascii="Times New Roman" w:hAnsi="Times New Roman" w:cs="Times New Roman"/>
          <w:i w:val="0"/>
          <w:color w:val="auto"/>
          <w:sz w:val="24"/>
          <w:szCs w:val="24"/>
        </w:rPr>
        <w:t>V oblastech mimo liniovou elektrifikaci systematicky budovat napájecí místa pro akumulátorová vozidla.</w:t>
      </w:r>
    </w:p>
    <w:p w14:paraId="74D6DE66" w14:textId="77777777" w:rsidR="004B7D36" w:rsidRPr="00C11251" w:rsidRDefault="00515C8B" w:rsidP="00882885">
      <w:pPr>
        <w:spacing w:before="120" w:after="120" w:line="240" w:lineRule="auto"/>
        <w:jc w:val="both"/>
        <w:rPr>
          <w:rFonts w:ascii="Times New Roman" w:hAnsi="Times New Roman" w:cs="Times New Roman"/>
          <w:bCs/>
          <w:sz w:val="24"/>
          <w:szCs w:val="24"/>
        </w:rPr>
      </w:pPr>
      <w:r w:rsidRPr="00C11251">
        <w:rPr>
          <w:rFonts w:ascii="Times New Roman" w:hAnsi="Times New Roman" w:cs="Times New Roman"/>
          <w:b/>
          <w:sz w:val="24"/>
          <w:szCs w:val="24"/>
        </w:rPr>
        <w:t>Opatření</w:t>
      </w:r>
      <w:r w:rsidR="006B33F8" w:rsidRPr="00C11251">
        <w:rPr>
          <w:rFonts w:ascii="Times New Roman" w:hAnsi="Times New Roman" w:cs="Times New Roman"/>
          <w:b/>
          <w:sz w:val="24"/>
          <w:szCs w:val="24"/>
        </w:rPr>
        <w:t xml:space="preserve"> pro silniční infrastrukturu</w:t>
      </w:r>
      <w:r w:rsidR="006B33F8" w:rsidRPr="00C11251" w:rsidDel="006B33F8">
        <w:rPr>
          <w:rFonts w:ascii="Times New Roman" w:hAnsi="Times New Roman" w:cs="Times New Roman"/>
          <w:b/>
          <w:sz w:val="24"/>
          <w:szCs w:val="24"/>
        </w:rPr>
        <w:t xml:space="preserve"> </w:t>
      </w:r>
    </w:p>
    <w:p w14:paraId="721EDEB2" w14:textId="77777777" w:rsidR="00764B22"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Výstavba chybějících úseků na hlavní síti TEN-T do roku 2030 v parametrech odpovídajícím prognózovaným intenzitám provozu (prognózy z dopravního modelu v dokumentu Dopravní sektorové strategie)</w:t>
      </w:r>
      <w:r w:rsidR="00C87470" w:rsidRPr="00064BD0">
        <w:rPr>
          <w:rFonts w:ascii="Times New Roman" w:hAnsi="Times New Roman" w:cs="Times New Roman"/>
          <w:i w:val="0"/>
          <w:color w:val="auto"/>
          <w:sz w:val="24"/>
          <w:szCs w:val="24"/>
        </w:rPr>
        <w:t>.</w:t>
      </w:r>
    </w:p>
    <w:p w14:paraId="25524562" w14:textId="77777777" w:rsidR="00764B22"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Výstavba chybějících úseků na globální síti TEN-T do roku 2050 v parametrech odpovídajícím prognózovaným intenzitám provozu (prognózy z dopravního modelu v dokumentu Dopravní sektorové strategie)</w:t>
      </w:r>
      <w:r w:rsidR="00C87470" w:rsidRPr="00064BD0">
        <w:rPr>
          <w:rFonts w:ascii="Times New Roman" w:hAnsi="Times New Roman" w:cs="Times New Roman"/>
          <w:i w:val="0"/>
          <w:color w:val="auto"/>
          <w:sz w:val="24"/>
          <w:szCs w:val="24"/>
        </w:rPr>
        <w:t>.</w:t>
      </w:r>
    </w:p>
    <w:p w14:paraId="603C77AC" w14:textId="77777777" w:rsidR="00764B22" w:rsidRPr="00064BD0"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Zkvalitnění napojení všech krajských měst na páteřní kapacitní silniční síť ve směru do hlavních hospodářských center státu (Praha, na Moravě rovněž Brno) do roku 2030</w:t>
      </w:r>
      <w:r w:rsidR="00C87470" w:rsidRPr="00064BD0">
        <w:rPr>
          <w:rFonts w:ascii="Times New Roman" w:hAnsi="Times New Roman" w:cs="Times New Roman"/>
          <w:i w:val="0"/>
          <w:color w:val="auto"/>
          <w:sz w:val="24"/>
          <w:szCs w:val="24"/>
        </w:rPr>
        <w:t>.</w:t>
      </w:r>
    </w:p>
    <w:p w14:paraId="0AC7EEBC" w14:textId="77777777" w:rsidR="00764B22"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Zajištění odpovídajícího dopravního napojení průmyslových zón na silniční infrastrukturu v souladu s příslušnými usneseními vlády</w:t>
      </w:r>
      <w:r w:rsidR="00C87470" w:rsidRPr="00064BD0">
        <w:rPr>
          <w:rFonts w:ascii="Times New Roman" w:hAnsi="Times New Roman" w:cs="Times New Roman"/>
          <w:i w:val="0"/>
          <w:color w:val="auto"/>
          <w:sz w:val="24"/>
          <w:szCs w:val="24"/>
        </w:rPr>
        <w:t>.</w:t>
      </w:r>
    </w:p>
    <w:p w14:paraId="331E4F54" w14:textId="77777777" w:rsidR="00764B22"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Zajistit napojení významných rozvojových investic na silniční infrastrukturu na úrovni alespoň silnic I. tř.</w:t>
      </w:r>
    </w:p>
    <w:p w14:paraId="2CD629BA" w14:textId="77777777" w:rsidR="00E258F3" w:rsidRPr="00882885"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Na hlavních dálničních tazích instalovat inteligentní dopravní systémy pro řízení a regulaci provozu, zvýšení bezpečnosti a efektivnosti dopravy a pro zajištění infomobility (aplikace ITS umožní mj. lepší využití kapacity silniční infrastruktury)</w:t>
      </w:r>
      <w:r w:rsidR="00AC4BC6" w:rsidRPr="00064BD0">
        <w:rPr>
          <w:rFonts w:ascii="Times New Roman" w:hAnsi="Times New Roman" w:cs="Times New Roman"/>
          <w:i w:val="0"/>
          <w:color w:val="auto"/>
          <w:sz w:val="24"/>
          <w:szCs w:val="24"/>
        </w:rPr>
        <w:t xml:space="preserve"> a zvýšení bezpečí uživatelů dopravy</w:t>
      </w:r>
      <w:r w:rsidR="005E3710" w:rsidRPr="00064BD0">
        <w:rPr>
          <w:rFonts w:ascii="Times New Roman" w:hAnsi="Times New Roman" w:cs="Times New Roman"/>
          <w:i w:val="0"/>
          <w:color w:val="auto"/>
          <w:sz w:val="24"/>
          <w:szCs w:val="24"/>
        </w:rPr>
        <w:t xml:space="preserve">. Při dalším posilování kapacity investiční </w:t>
      </w:r>
      <w:r w:rsidR="005E3710" w:rsidRPr="00064BD0">
        <w:rPr>
          <w:rFonts w:ascii="Times New Roman" w:hAnsi="Times New Roman" w:cs="Times New Roman"/>
          <w:i w:val="0"/>
          <w:color w:val="auto"/>
          <w:sz w:val="24"/>
          <w:szCs w:val="24"/>
        </w:rPr>
        <w:lastRenderedPageBreak/>
        <w:t>výstavbou je nutné zohlednit možnosti lepšího využití stávajících kapacit pomocí aplikací ITS</w:t>
      </w:r>
      <w:r w:rsidR="003014F4">
        <w:rPr>
          <w:rFonts w:ascii="Times New Roman" w:hAnsi="Times New Roman" w:cs="Times New Roman"/>
          <w:i w:val="0"/>
          <w:color w:val="auto"/>
          <w:sz w:val="24"/>
          <w:szCs w:val="24"/>
        </w:rPr>
        <w:t xml:space="preserve"> a C-ITS</w:t>
      </w:r>
      <w:r w:rsidR="00C87470" w:rsidRPr="00064BD0">
        <w:rPr>
          <w:rFonts w:ascii="Times New Roman" w:hAnsi="Times New Roman" w:cs="Times New Roman"/>
          <w:i w:val="0"/>
          <w:color w:val="auto"/>
          <w:sz w:val="24"/>
          <w:szCs w:val="24"/>
        </w:rPr>
        <w:t>.</w:t>
      </w:r>
    </w:p>
    <w:p w14:paraId="2F0B80BD" w14:textId="77777777" w:rsidR="00B1104A" w:rsidRPr="00064BD0" w:rsidRDefault="00B1104A"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Doplnit kapacitu</w:t>
      </w:r>
      <w:r w:rsidR="00993183">
        <w:rPr>
          <w:rFonts w:ascii="Times New Roman" w:hAnsi="Times New Roman" w:cs="Times New Roman"/>
          <w:i w:val="0"/>
          <w:color w:val="auto"/>
          <w:sz w:val="24"/>
          <w:szCs w:val="24"/>
        </w:rPr>
        <w:t xml:space="preserve"> a zlepšit sociální standardy </w:t>
      </w:r>
      <w:r w:rsidRPr="00064BD0">
        <w:rPr>
          <w:rFonts w:ascii="Times New Roman" w:hAnsi="Times New Roman" w:cs="Times New Roman"/>
          <w:i w:val="0"/>
          <w:color w:val="auto"/>
          <w:sz w:val="24"/>
          <w:szCs w:val="24"/>
        </w:rPr>
        <w:t xml:space="preserve">odpočívek pro </w:t>
      </w:r>
      <w:r w:rsidR="00501D9C">
        <w:rPr>
          <w:rFonts w:ascii="Times New Roman" w:hAnsi="Times New Roman" w:cs="Times New Roman"/>
          <w:i w:val="0"/>
          <w:color w:val="auto"/>
          <w:sz w:val="24"/>
          <w:szCs w:val="24"/>
        </w:rPr>
        <w:t>silniční nákladní</w:t>
      </w:r>
      <w:r w:rsidRPr="00064BD0">
        <w:rPr>
          <w:rFonts w:ascii="Times New Roman" w:hAnsi="Times New Roman" w:cs="Times New Roman"/>
          <w:i w:val="0"/>
          <w:color w:val="auto"/>
          <w:sz w:val="24"/>
          <w:szCs w:val="24"/>
        </w:rPr>
        <w:t xml:space="preserve"> dopravu tak, aby řidiči mohl</w:t>
      </w:r>
      <w:r w:rsidR="00501D9C">
        <w:rPr>
          <w:rFonts w:ascii="Times New Roman" w:hAnsi="Times New Roman" w:cs="Times New Roman"/>
          <w:i w:val="0"/>
          <w:color w:val="auto"/>
          <w:sz w:val="24"/>
          <w:szCs w:val="24"/>
        </w:rPr>
        <w:t>i</w:t>
      </w:r>
      <w:r w:rsidRPr="00064BD0">
        <w:rPr>
          <w:rFonts w:ascii="Times New Roman" w:hAnsi="Times New Roman" w:cs="Times New Roman"/>
          <w:i w:val="0"/>
          <w:color w:val="auto"/>
          <w:sz w:val="24"/>
          <w:szCs w:val="24"/>
        </w:rPr>
        <w:t xml:space="preserve"> plnit požadavky na bezpečnostní přestávky vyplývající z platných zákonů. Je nutné vybudovat informační systém, který upozorní na volné kapacity v okolí vozidla, což umožní optimalizovat využití kapacity odpočívek</w:t>
      </w:r>
      <w:r w:rsidR="002B7B39" w:rsidRPr="00064BD0">
        <w:rPr>
          <w:rFonts w:ascii="Times New Roman" w:hAnsi="Times New Roman" w:cs="Times New Roman"/>
          <w:i w:val="0"/>
          <w:color w:val="auto"/>
          <w:sz w:val="24"/>
          <w:szCs w:val="24"/>
        </w:rPr>
        <w:t>. V rámci koncepce odpočívek je nutné budovat systém bezpečnosti z hlediska předcházení kriminálním činům.</w:t>
      </w:r>
      <w:r w:rsidR="00C87470" w:rsidRPr="00064BD0">
        <w:rPr>
          <w:rFonts w:ascii="Times New Roman" w:hAnsi="Times New Roman" w:cs="Times New Roman"/>
          <w:i w:val="0"/>
          <w:color w:val="auto"/>
          <w:sz w:val="24"/>
          <w:szCs w:val="24"/>
        </w:rPr>
        <w:t xml:space="preserve"> Odpočívky</w:t>
      </w:r>
      <w:r w:rsidR="00194C89" w:rsidRPr="00064BD0">
        <w:rPr>
          <w:rFonts w:ascii="Times New Roman" w:hAnsi="Times New Roman" w:cs="Times New Roman"/>
          <w:i w:val="0"/>
          <w:color w:val="auto"/>
          <w:sz w:val="24"/>
          <w:szCs w:val="24"/>
        </w:rPr>
        <w:t xml:space="preserve"> </w:t>
      </w:r>
      <w:r w:rsidR="00C87470" w:rsidRPr="00064BD0">
        <w:rPr>
          <w:rFonts w:ascii="Times New Roman" w:hAnsi="Times New Roman" w:cs="Times New Roman"/>
          <w:i w:val="0"/>
          <w:color w:val="auto"/>
          <w:sz w:val="24"/>
          <w:szCs w:val="24"/>
        </w:rPr>
        <w:t>postupně uzpůsobovat pro autonomní vozidla jedoucí v režimu „vlaků“.</w:t>
      </w:r>
    </w:p>
    <w:p w14:paraId="6756A707" w14:textId="77777777" w:rsidR="00764B22" w:rsidRPr="00064BD0"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Řešení průtahů obcí na tazích s vysokými intenzitami provozu zejména výstavbou obchvatů (týká se i tzv. doprovodných komunikací ke komunikacím dálničního typu), a to dle harmonogramu stanoveného v dokumentu Dopravní sektorové strategie</w:t>
      </w:r>
      <w:r w:rsidR="00C87470" w:rsidRPr="00064BD0">
        <w:rPr>
          <w:rFonts w:ascii="Times New Roman" w:hAnsi="Times New Roman" w:cs="Times New Roman"/>
          <w:i w:val="0"/>
          <w:color w:val="auto"/>
          <w:sz w:val="24"/>
          <w:szCs w:val="24"/>
        </w:rPr>
        <w:t>.</w:t>
      </w:r>
    </w:p>
    <w:p w14:paraId="0252A59E" w14:textId="3F7B2C81" w:rsidR="00764B22" w:rsidRPr="00064BD0" w:rsidRDefault="00EB48B9" w:rsidP="002559BD">
      <w:pPr>
        <w:pStyle w:val="Nadpis4"/>
        <w:keepNext w:val="0"/>
        <w:keepLines w:val="0"/>
        <w:ind w:left="862" w:hanging="862"/>
        <w:jc w:val="both"/>
        <w:rPr>
          <w:rFonts w:ascii="Times New Roman" w:hAnsi="Times New Roman" w:cs="Times New Roman"/>
          <w:i w:val="0"/>
          <w:color w:val="auto"/>
          <w:sz w:val="24"/>
          <w:szCs w:val="24"/>
        </w:rPr>
      </w:pPr>
      <w:r w:rsidRPr="00EB48B9">
        <w:rPr>
          <w:rFonts w:ascii="Times New Roman" w:hAnsi="Times New Roman" w:cs="Times New Roman"/>
          <w:i w:val="0"/>
          <w:color w:val="auto"/>
          <w:sz w:val="24"/>
          <w:szCs w:val="24"/>
        </w:rPr>
        <w:t>Využívat nízkorychlostního vážení vozidel a zvýšit počet vysokorychlostního vážení vozidel na místech vytipovaných Policií ČR k eliminaci jízd přetížených nákladních vozidel, která neúměrně poškozují silniční infrastrukturu</w:t>
      </w:r>
      <w:r w:rsidRPr="002D3496">
        <w:rPr>
          <w:rFonts w:ascii="Calibri" w:hAnsi="Calibri" w:cs="Times New Roman"/>
          <w:bCs/>
        </w:rPr>
        <w:t>.</w:t>
      </w:r>
    </w:p>
    <w:p w14:paraId="37A84B5B" w14:textId="77777777" w:rsidR="00A70E82" w:rsidRPr="00064BD0" w:rsidRDefault="00A70E8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Zavádění systému cyklických oprav</w:t>
      </w:r>
      <w:r w:rsidRPr="00064BD0">
        <w:rPr>
          <w:rFonts w:ascii="Times New Roman" w:eastAsia="Times New Roman" w:hAnsi="Times New Roman" w:cs="Times New Roman"/>
          <w:i w:val="0"/>
          <w:color w:val="auto"/>
          <w:sz w:val="24"/>
          <w:szCs w:val="24"/>
          <w:lang w:eastAsia="cs-CZ"/>
        </w:rPr>
        <w:t>.</w:t>
      </w:r>
    </w:p>
    <w:p w14:paraId="4E5FBB4D" w14:textId="77777777" w:rsidR="004B7D36" w:rsidRPr="00C11251" w:rsidRDefault="00515C8B" w:rsidP="00764B22">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 xml:space="preserve">Opatření </w:t>
      </w:r>
      <w:r w:rsidR="006B33F8" w:rsidRPr="00C11251">
        <w:rPr>
          <w:rFonts w:ascii="Times New Roman" w:hAnsi="Times New Roman" w:cs="Times New Roman"/>
          <w:b/>
          <w:sz w:val="24"/>
          <w:szCs w:val="24"/>
        </w:rPr>
        <w:t>pro infrastrukturu vnitrozemských vodních cest</w:t>
      </w:r>
      <w:r w:rsidR="006B33F8" w:rsidRPr="00C11251" w:rsidDel="006B33F8">
        <w:rPr>
          <w:rFonts w:ascii="Times New Roman" w:hAnsi="Times New Roman" w:cs="Times New Roman"/>
          <w:b/>
          <w:sz w:val="24"/>
          <w:szCs w:val="24"/>
        </w:rPr>
        <w:t xml:space="preserve"> </w:t>
      </w:r>
    </w:p>
    <w:p w14:paraId="49A15044" w14:textId="77777777" w:rsidR="00764B22" w:rsidRPr="00C11251" w:rsidRDefault="00764B22" w:rsidP="00764B22">
      <w:pPr>
        <w:spacing w:before="120"/>
        <w:jc w:val="both"/>
        <w:rPr>
          <w:rFonts w:ascii="Times New Roman" w:hAnsi="Times New Roman" w:cs="Times New Roman"/>
          <w:bCs/>
          <w:sz w:val="24"/>
          <w:szCs w:val="24"/>
        </w:rPr>
      </w:pPr>
      <w:r w:rsidRPr="00C11251">
        <w:rPr>
          <w:rFonts w:ascii="Times New Roman" w:hAnsi="Times New Roman" w:cs="Times New Roman"/>
          <w:bCs/>
          <w:sz w:val="24"/>
          <w:szCs w:val="24"/>
        </w:rPr>
        <w:t>Vodní cesty plní i jiné než dopravní funkce. Plánování jejich rozvoje proto úzce souvisí (včetně financování) s jinými koncepcemi, které jsou v gesci MZe</w:t>
      </w:r>
      <w:r w:rsidR="00CF71EC">
        <w:rPr>
          <w:rStyle w:val="Znakapoznpodarou"/>
          <w:rFonts w:ascii="Times New Roman" w:hAnsi="Times New Roman" w:cs="Times New Roman"/>
          <w:bCs/>
          <w:sz w:val="24"/>
          <w:szCs w:val="24"/>
        </w:rPr>
        <w:footnoteReference w:id="19"/>
      </w:r>
      <w:r w:rsidRPr="00C11251">
        <w:rPr>
          <w:rFonts w:ascii="Times New Roman" w:hAnsi="Times New Roman" w:cs="Times New Roman"/>
          <w:bCs/>
          <w:sz w:val="24"/>
          <w:szCs w:val="24"/>
        </w:rPr>
        <w:t xml:space="preserve"> (vodní hospodářství). </w:t>
      </w:r>
    </w:p>
    <w:p w14:paraId="4C910BA2" w14:textId="77777777" w:rsidR="00764B22" w:rsidRPr="00064BD0"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Řešit problémy splavnosti a spolehlivosti na dopravně významných a využívaných vodních cestách a dalších vodních cestách, jejichž rozvoj a modernizace je efektivní (v souladu s Koncepcí vodní dopravy a dle harmonogramu </w:t>
      </w:r>
      <w:r w:rsidRPr="00064BD0">
        <w:rPr>
          <w:rFonts w:ascii="Times New Roman" w:hAnsi="Times New Roman" w:cs="Times New Roman"/>
          <w:bCs/>
          <w:i w:val="0"/>
          <w:color w:val="auto"/>
          <w:sz w:val="24"/>
          <w:szCs w:val="24"/>
        </w:rPr>
        <w:t>v dokumentu Dopravní sektorové strategie</w:t>
      </w:r>
      <w:r w:rsidRPr="00064BD0">
        <w:rPr>
          <w:rFonts w:ascii="Times New Roman" w:hAnsi="Times New Roman" w:cs="Times New Roman"/>
          <w:i w:val="0"/>
          <w:color w:val="auto"/>
          <w:sz w:val="24"/>
          <w:szCs w:val="24"/>
        </w:rPr>
        <w:t>)</w:t>
      </w:r>
      <w:r w:rsidR="00337C77" w:rsidRPr="00064BD0">
        <w:rPr>
          <w:rFonts w:ascii="Times New Roman" w:hAnsi="Times New Roman" w:cs="Times New Roman"/>
          <w:i w:val="0"/>
          <w:color w:val="auto"/>
          <w:sz w:val="24"/>
          <w:szCs w:val="24"/>
        </w:rPr>
        <w:t>.</w:t>
      </w:r>
    </w:p>
    <w:p w14:paraId="737811E7" w14:textId="77777777" w:rsidR="00764B22" w:rsidRPr="00064BD0"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Pokračovat v implementaci cílů programu NAIADES, NAIADES II a návazných programů tohoto typu.</w:t>
      </w:r>
    </w:p>
    <w:p w14:paraId="6053B2C4" w14:textId="77777777" w:rsidR="00764B22" w:rsidRPr="00064BD0"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Pokračovat v rozvoji Říčních informačních služeb.</w:t>
      </w:r>
    </w:p>
    <w:p w14:paraId="05FE001E" w14:textId="77777777" w:rsidR="00764B22" w:rsidRPr="00064BD0"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Připravovat projekty dobudování infrastruktury pro rekreační plavbu na dopravně významných cestách dle </w:t>
      </w:r>
      <w:r w:rsidRPr="00402858">
        <w:rPr>
          <w:rFonts w:ascii="Times New Roman" w:hAnsi="Times New Roman" w:cs="Times New Roman"/>
          <w:i w:val="0"/>
          <w:color w:val="auto"/>
          <w:sz w:val="24"/>
          <w:szCs w:val="24"/>
        </w:rPr>
        <w:t>zákona č. 114/95 Sb.</w:t>
      </w:r>
      <w:r w:rsidR="00817C4C" w:rsidRPr="00402858">
        <w:rPr>
          <w:rFonts w:ascii="Times New Roman" w:hAnsi="Times New Roman" w:cs="Times New Roman"/>
          <w:i w:val="0"/>
          <w:color w:val="auto"/>
          <w:sz w:val="24"/>
          <w:szCs w:val="24"/>
        </w:rPr>
        <w:t>,</w:t>
      </w:r>
      <w:r w:rsidRPr="00402858">
        <w:rPr>
          <w:rFonts w:ascii="Times New Roman" w:hAnsi="Times New Roman" w:cs="Times New Roman"/>
          <w:i w:val="0"/>
          <w:color w:val="auto"/>
          <w:sz w:val="24"/>
          <w:szCs w:val="24"/>
        </w:rPr>
        <w:t xml:space="preserve"> o vnitrozemské plavbě</w:t>
      </w:r>
      <w:r w:rsidRPr="00064BD0">
        <w:rPr>
          <w:rFonts w:ascii="Times New Roman" w:hAnsi="Times New Roman" w:cs="Times New Roman"/>
          <w:i w:val="0"/>
          <w:color w:val="auto"/>
          <w:sz w:val="24"/>
          <w:szCs w:val="24"/>
        </w:rPr>
        <w:t xml:space="preserve"> (dle harmonogramu </w:t>
      </w:r>
      <w:r w:rsidRPr="00064BD0">
        <w:rPr>
          <w:rFonts w:ascii="Times New Roman" w:hAnsi="Times New Roman" w:cs="Times New Roman"/>
          <w:bCs/>
          <w:i w:val="0"/>
          <w:color w:val="auto"/>
          <w:sz w:val="24"/>
          <w:szCs w:val="24"/>
        </w:rPr>
        <w:t>v dokumentu Dopravní sektorové strategie</w:t>
      </w:r>
      <w:r w:rsidRPr="00064BD0">
        <w:rPr>
          <w:rFonts w:ascii="Times New Roman" w:hAnsi="Times New Roman" w:cs="Times New Roman"/>
          <w:i w:val="0"/>
          <w:color w:val="auto"/>
          <w:sz w:val="24"/>
          <w:szCs w:val="24"/>
        </w:rPr>
        <w:t>)</w:t>
      </w:r>
      <w:r w:rsidR="005F2476" w:rsidRPr="00064BD0">
        <w:rPr>
          <w:rFonts w:ascii="Times New Roman" w:hAnsi="Times New Roman" w:cs="Times New Roman"/>
          <w:i w:val="0"/>
          <w:color w:val="auto"/>
          <w:sz w:val="24"/>
          <w:szCs w:val="24"/>
        </w:rPr>
        <w:t>.</w:t>
      </w:r>
    </w:p>
    <w:p w14:paraId="7C573C7C" w14:textId="77777777" w:rsidR="00764B22" w:rsidRPr="00064BD0"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Dokončit vybavení vodních cest a přístavů prvky protipovodňové ochrany</w:t>
      </w:r>
      <w:r w:rsidR="005F2476" w:rsidRPr="00064BD0">
        <w:rPr>
          <w:rFonts w:ascii="Times New Roman" w:hAnsi="Times New Roman" w:cs="Times New Roman"/>
          <w:i w:val="0"/>
          <w:color w:val="auto"/>
          <w:sz w:val="24"/>
          <w:szCs w:val="24"/>
        </w:rPr>
        <w:t>.</w:t>
      </w:r>
    </w:p>
    <w:p w14:paraId="39B86D17" w14:textId="77777777" w:rsidR="00764B22" w:rsidRPr="00064BD0" w:rsidRDefault="00764B2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Řešit kapacitní problémy na vodní cestě v</w:t>
      </w:r>
      <w:r w:rsidR="005F2476" w:rsidRPr="00064BD0">
        <w:rPr>
          <w:rFonts w:ascii="Times New Roman" w:hAnsi="Times New Roman" w:cs="Times New Roman"/>
          <w:i w:val="0"/>
          <w:color w:val="auto"/>
          <w:sz w:val="24"/>
          <w:szCs w:val="24"/>
        </w:rPr>
        <w:t> </w:t>
      </w:r>
      <w:r w:rsidRPr="00064BD0">
        <w:rPr>
          <w:rFonts w:ascii="Times New Roman" w:hAnsi="Times New Roman" w:cs="Times New Roman"/>
          <w:i w:val="0"/>
          <w:color w:val="auto"/>
          <w:sz w:val="24"/>
          <w:szCs w:val="24"/>
        </w:rPr>
        <w:t>Praze</w:t>
      </w:r>
      <w:r w:rsidR="005F2476" w:rsidRPr="00064BD0">
        <w:rPr>
          <w:rFonts w:ascii="Times New Roman" w:hAnsi="Times New Roman" w:cs="Times New Roman"/>
          <w:i w:val="0"/>
          <w:color w:val="auto"/>
          <w:sz w:val="24"/>
          <w:szCs w:val="24"/>
        </w:rPr>
        <w:t>.</w:t>
      </w:r>
    </w:p>
    <w:p w14:paraId="733DD18F" w14:textId="73671E30" w:rsidR="00764B22" w:rsidRPr="00064BD0" w:rsidRDefault="00294E50" w:rsidP="002559BD">
      <w:pPr>
        <w:pStyle w:val="Nadpis4"/>
        <w:keepNext w:val="0"/>
        <w:keepLines w:val="0"/>
        <w:ind w:left="862" w:hanging="862"/>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V návaznosti na dokončenou Studii proveditelnosti vodního koridoru Dunaj – Odra </w:t>
      </w:r>
      <w:r w:rsidR="003453AB">
        <w:rPr>
          <w:rFonts w:ascii="Times New Roman" w:hAnsi="Times New Roman" w:cs="Times New Roman"/>
          <w:i w:val="0"/>
          <w:color w:val="auto"/>
          <w:sz w:val="24"/>
          <w:szCs w:val="24"/>
        </w:rPr>
        <w:t>–</w:t>
      </w:r>
      <w:r>
        <w:rPr>
          <w:rFonts w:ascii="Times New Roman" w:hAnsi="Times New Roman" w:cs="Times New Roman"/>
          <w:i w:val="0"/>
          <w:color w:val="auto"/>
          <w:sz w:val="24"/>
          <w:szCs w:val="24"/>
        </w:rPr>
        <w:t xml:space="preserve"> Labe z</w:t>
      </w:r>
      <w:r w:rsidR="00764B22" w:rsidRPr="00064BD0">
        <w:rPr>
          <w:rFonts w:ascii="Times New Roman" w:hAnsi="Times New Roman" w:cs="Times New Roman"/>
          <w:i w:val="0"/>
          <w:color w:val="auto"/>
          <w:sz w:val="24"/>
          <w:szCs w:val="24"/>
        </w:rPr>
        <w:t xml:space="preserve">ajistit vyhodnocení proveditelnosti projektu Dunaj – Odra </w:t>
      </w:r>
      <w:r w:rsidR="003453AB">
        <w:rPr>
          <w:rFonts w:ascii="Times New Roman" w:hAnsi="Times New Roman" w:cs="Times New Roman"/>
          <w:i w:val="0"/>
          <w:color w:val="auto"/>
          <w:sz w:val="24"/>
          <w:szCs w:val="24"/>
        </w:rPr>
        <w:t xml:space="preserve">– Labe </w:t>
      </w:r>
      <w:r w:rsidR="00091FF6" w:rsidRPr="00064BD0">
        <w:rPr>
          <w:rFonts w:ascii="Times New Roman" w:hAnsi="Times New Roman" w:cs="Times New Roman"/>
          <w:i w:val="0"/>
          <w:color w:val="auto"/>
          <w:sz w:val="24"/>
          <w:szCs w:val="24"/>
        </w:rPr>
        <w:t>z hlediska životního prostředí do roku 2023.</w:t>
      </w:r>
      <w:r w:rsidR="00764B22" w:rsidRPr="00064BD0">
        <w:rPr>
          <w:rFonts w:ascii="Times New Roman" w:hAnsi="Times New Roman" w:cs="Times New Roman"/>
          <w:i w:val="0"/>
          <w:color w:val="auto"/>
          <w:sz w:val="24"/>
          <w:szCs w:val="24"/>
        </w:rPr>
        <w:t xml:space="preserve"> Nadále pokračovat v mezinárodní spolupráci s Polskem a Německem (napojení Ostravské aglomerace na Oderskou vodní cestu) a Slovenskem.</w:t>
      </w:r>
    </w:p>
    <w:p w14:paraId="259D62B9" w14:textId="77777777" w:rsidR="004B7D36" w:rsidRPr="00C11251" w:rsidRDefault="00515C8B" w:rsidP="004C77B3">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 xml:space="preserve">Opatření </w:t>
      </w:r>
      <w:r w:rsidR="006B33F8" w:rsidRPr="00C11251">
        <w:rPr>
          <w:rFonts w:ascii="Times New Roman" w:hAnsi="Times New Roman" w:cs="Times New Roman"/>
          <w:b/>
          <w:sz w:val="24"/>
          <w:szCs w:val="24"/>
        </w:rPr>
        <w:t>pro  infrastrukturu letišť a leteckého provozu</w:t>
      </w:r>
      <w:r w:rsidR="006B33F8" w:rsidRPr="00C11251" w:rsidDel="006B33F8">
        <w:rPr>
          <w:rFonts w:ascii="Times New Roman" w:hAnsi="Times New Roman" w:cs="Times New Roman"/>
          <w:b/>
          <w:sz w:val="24"/>
          <w:szCs w:val="24"/>
        </w:rPr>
        <w:t xml:space="preserve"> </w:t>
      </w:r>
    </w:p>
    <w:p w14:paraId="21E10BC8" w14:textId="77777777" w:rsidR="004C77B3" w:rsidRPr="00C11251" w:rsidRDefault="004C77B3" w:rsidP="004C77B3">
      <w:pPr>
        <w:spacing w:before="120"/>
        <w:jc w:val="both"/>
        <w:rPr>
          <w:rFonts w:ascii="Times New Roman" w:hAnsi="Times New Roman" w:cs="Times New Roman"/>
          <w:bCs/>
          <w:sz w:val="24"/>
          <w:szCs w:val="24"/>
        </w:rPr>
      </w:pPr>
      <w:r w:rsidRPr="00C11251">
        <w:rPr>
          <w:rFonts w:ascii="Times New Roman" w:hAnsi="Times New Roman" w:cs="Times New Roman"/>
          <w:bCs/>
          <w:sz w:val="24"/>
          <w:szCs w:val="24"/>
        </w:rPr>
        <w:t>Potenciál regionálních letišť v ČR je vyhodnocen v dokumentu navazujícím na Dopravní politiku </w:t>
      </w:r>
      <w:r w:rsidRPr="00C11251">
        <w:rPr>
          <w:rFonts w:ascii="Times New Roman" w:hAnsi="Times New Roman" w:cs="Times New Roman"/>
          <w:bCs/>
          <w:i/>
          <w:sz w:val="24"/>
          <w:szCs w:val="24"/>
        </w:rPr>
        <w:t>Koncepce letecké dopravy</w:t>
      </w:r>
      <w:r w:rsidRPr="00C11251">
        <w:rPr>
          <w:rFonts w:ascii="Times New Roman" w:hAnsi="Times New Roman" w:cs="Times New Roman"/>
          <w:bCs/>
          <w:sz w:val="24"/>
          <w:szCs w:val="24"/>
        </w:rPr>
        <w:t xml:space="preserve"> pro období 2014 - 2020</w:t>
      </w:r>
      <w:r w:rsidRPr="00C11251">
        <w:rPr>
          <w:rFonts w:ascii="Times New Roman" w:hAnsi="Times New Roman" w:cs="Times New Roman"/>
          <w:bCs/>
          <w:i/>
          <w:sz w:val="24"/>
          <w:szCs w:val="24"/>
        </w:rPr>
        <w:t xml:space="preserve">. </w:t>
      </w:r>
      <w:r w:rsidRPr="00C11251">
        <w:rPr>
          <w:rFonts w:ascii="Times New Roman" w:hAnsi="Times New Roman" w:cs="Times New Roman"/>
          <w:bCs/>
          <w:sz w:val="24"/>
          <w:szCs w:val="24"/>
        </w:rPr>
        <w:t>Tento dokument rovněž zavedl tři kategorie mezinárodních letišť.</w:t>
      </w:r>
    </w:p>
    <w:p w14:paraId="518DB073" w14:textId="77777777" w:rsidR="004C77B3" w:rsidRPr="00C11251" w:rsidRDefault="004C77B3" w:rsidP="004C77B3">
      <w:pPr>
        <w:spacing w:before="120"/>
        <w:jc w:val="both"/>
        <w:rPr>
          <w:rFonts w:ascii="Times New Roman" w:hAnsi="Times New Roman" w:cs="Times New Roman"/>
          <w:bCs/>
          <w:sz w:val="24"/>
          <w:szCs w:val="24"/>
        </w:rPr>
      </w:pPr>
      <w:r w:rsidRPr="00C11251">
        <w:rPr>
          <w:rFonts w:ascii="Times New Roman" w:hAnsi="Times New Roman" w:cs="Times New Roman"/>
          <w:bCs/>
          <w:sz w:val="24"/>
          <w:szCs w:val="24"/>
        </w:rPr>
        <w:lastRenderedPageBreak/>
        <w:t>Hlavní zásady rozvoje letecké infrastruktury:</w:t>
      </w:r>
    </w:p>
    <w:p w14:paraId="43B71FD7" w14:textId="77777777" w:rsidR="004C77B3" w:rsidRPr="00064BD0" w:rsidRDefault="004C77B3" w:rsidP="00882885">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Vytvářet podmínky pro modernizaci technické letištní infrastruktury směřující ke zvýšení kapacity a kvality a zvýšení bezpečnosti letového provozu.</w:t>
      </w:r>
    </w:p>
    <w:p w14:paraId="634D62CE" w14:textId="77777777" w:rsidR="004C77B3" w:rsidRPr="00064BD0" w:rsidRDefault="004C77B3" w:rsidP="00882885">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Vytvářet podmínky pro funkční systém ochrany, zachování, rozvoje a modernizace stávající letištní infrastruktury ve veřejném zájmu na poskytování služeb leteckým dopravcům a ostatním uživatelům letišť.</w:t>
      </w:r>
    </w:p>
    <w:p w14:paraId="2AD461AA" w14:textId="77777777" w:rsidR="004C77B3" w:rsidRPr="00064BD0" w:rsidRDefault="004C77B3" w:rsidP="00882885">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Rozvoj regionálních letišť řešit tak, aby se zabránilo vytváření nevyužívaných nebo neúčinně využívaných stávajících letištních infrastruktur, jež by se tak mohly stát ekonomickou zátěží (doporučení pro kraje, dále rozpracováno v Koncepci letecké dopravy)</w:t>
      </w:r>
      <w:r w:rsidR="005F2476" w:rsidRPr="00064BD0">
        <w:rPr>
          <w:rFonts w:ascii="Times New Roman" w:hAnsi="Times New Roman" w:cs="Times New Roman"/>
          <w:i w:val="0"/>
          <w:color w:val="auto"/>
          <w:sz w:val="24"/>
          <w:szCs w:val="24"/>
        </w:rPr>
        <w:t>.</w:t>
      </w:r>
    </w:p>
    <w:p w14:paraId="30B36EA8" w14:textId="77777777" w:rsidR="004C77B3" w:rsidRPr="00064BD0" w:rsidRDefault="004C77B3" w:rsidP="00882885">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Podporovat postupný přechod od konvenčního způsobu navigace k navigaci pomocí globálních navigačních družicových systémů (GNSS)</w:t>
      </w:r>
      <w:r w:rsidR="005F2476" w:rsidRPr="00064BD0">
        <w:rPr>
          <w:rFonts w:ascii="Times New Roman" w:hAnsi="Times New Roman" w:cs="Times New Roman"/>
          <w:i w:val="0"/>
          <w:color w:val="auto"/>
          <w:sz w:val="24"/>
          <w:szCs w:val="24"/>
        </w:rPr>
        <w:t>.</w:t>
      </w:r>
    </w:p>
    <w:p w14:paraId="6EA8E9D6" w14:textId="7DE5313D" w:rsidR="004C77B3" w:rsidRPr="00064BD0" w:rsidRDefault="004C77B3" w:rsidP="00882885">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S ohledem na plnění požadavků procesu EIA pokračovat v přípravě výstavby paralelní vzletové a přistávací dráhy na letišti Václava Havla Praha.</w:t>
      </w:r>
      <w:r w:rsidR="00DE3342">
        <w:rPr>
          <w:rFonts w:ascii="Times New Roman" w:hAnsi="Times New Roman" w:cs="Times New Roman"/>
          <w:i w:val="0"/>
          <w:color w:val="auto"/>
          <w:sz w:val="24"/>
          <w:szCs w:val="24"/>
        </w:rPr>
        <w:t xml:space="preserve"> </w:t>
      </w:r>
      <w:r w:rsidR="00DE3342" w:rsidRPr="00DE3342">
        <w:rPr>
          <w:rFonts w:ascii="Times New Roman" w:hAnsi="Times New Roman" w:cs="Times New Roman"/>
          <w:i w:val="0"/>
          <w:color w:val="auto"/>
          <w:sz w:val="24"/>
          <w:szCs w:val="24"/>
        </w:rPr>
        <w:t>Spolu s pokračováním přípravy výstavby paralelní dráhy dále realizovat rozvojový plán letiště (především posílení terminálových kapacit) s cílem uspokojit rostoucí poptávku po letecké dopravě v souladu s dlouhodobými prognózami vývoje poptávky po letecké dopravě. V případě nerealizace rozvojových plánů by rostoucí poptávka po letecké dopravě ze spádové oblasti musela být obsluhována s využitím letišť v okolních státech (dále bude rozpracováno v aktualizaci Koncepce letecké dopravy).</w:t>
      </w:r>
    </w:p>
    <w:p w14:paraId="611FA988" w14:textId="64997578" w:rsidR="004C77B3" w:rsidRDefault="00501D9C" w:rsidP="00882885">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Napojit </w:t>
      </w:r>
      <w:r w:rsidR="000D4BD9">
        <w:rPr>
          <w:rFonts w:ascii="Times New Roman" w:hAnsi="Times New Roman" w:cs="Times New Roman"/>
          <w:i w:val="0"/>
          <w:color w:val="auto"/>
          <w:sz w:val="24"/>
          <w:szCs w:val="24"/>
        </w:rPr>
        <w:t>L</w:t>
      </w:r>
      <w:r w:rsidR="000D4BD9" w:rsidRPr="00064BD0">
        <w:rPr>
          <w:rFonts w:ascii="Times New Roman" w:hAnsi="Times New Roman" w:cs="Times New Roman"/>
          <w:i w:val="0"/>
          <w:color w:val="auto"/>
          <w:sz w:val="24"/>
          <w:szCs w:val="24"/>
        </w:rPr>
        <w:t xml:space="preserve">etiště </w:t>
      </w:r>
      <w:r w:rsidRPr="00064BD0">
        <w:rPr>
          <w:rFonts w:ascii="Times New Roman" w:hAnsi="Times New Roman" w:cs="Times New Roman"/>
          <w:i w:val="0"/>
          <w:color w:val="auto"/>
          <w:sz w:val="24"/>
          <w:szCs w:val="24"/>
        </w:rPr>
        <w:t xml:space="preserve">Václava Havla Praha na železniční dopravu, </w:t>
      </w:r>
      <w:r>
        <w:rPr>
          <w:rFonts w:ascii="Times New Roman" w:hAnsi="Times New Roman" w:cs="Times New Roman"/>
          <w:i w:val="0"/>
          <w:color w:val="auto"/>
          <w:sz w:val="24"/>
          <w:szCs w:val="24"/>
        </w:rPr>
        <w:t xml:space="preserve">zejména pro přímé napojení centra Prahy, do budoucna však neznemožnit ani </w:t>
      </w:r>
      <w:r w:rsidRPr="00064BD0">
        <w:rPr>
          <w:rFonts w:ascii="Times New Roman" w:hAnsi="Times New Roman" w:cs="Times New Roman"/>
          <w:i w:val="0"/>
          <w:color w:val="auto"/>
          <w:sz w:val="24"/>
          <w:szCs w:val="24"/>
        </w:rPr>
        <w:t>přímé napojení dálkové dopravy</w:t>
      </w:r>
      <w:r>
        <w:rPr>
          <w:rFonts w:ascii="Times New Roman" w:hAnsi="Times New Roman" w:cs="Times New Roman"/>
          <w:i w:val="0"/>
          <w:color w:val="auto"/>
          <w:sz w:val="24"/>
          <w:szCs w:val="24"/>
        </w:rPr>
        <w:t xml:space="preserve"> či přímé spojení s Kladnem.</w:t>
      </w:r>
      <w:r w:rsidR="006458A0">
        <w:rPr>
          <w:rFonts w:ascii="Times New Roman" w:hAnsi="Times New Roman" w:cs="Times New Roman"/>
          <w:i w:val="0"/>
          <w:color w:val="auto"/>
          <w:sz w:val="24"/>
          <w:szCs w:val="24"/>
        </w:rPr>
        <w:t xml:space="preserve"> </w:t>
      </w:r>
      <w:r w:rsidR="006458A0" w:rsidRPr="006458A0">
        <w:rPr>
          <w:rFonts w:ascii="Times New Roman" w:hAnsi="Times New Roman" w:cs="Times New Roman"/>
          <w:i w:val="0"/>
          <w:color w:val="auto"/>
          <w:sz w:val="24"/>
          <w:szCs w:val="24"/>
        </w:rPr>
        <w:t>V rámci Studie proveditelnosti ŽUP včetně Rychlých spojení posoudit efektivnost napojení Letiště Václava Havla na VRT Praha – Drážďany.</w:t>
      </w:r>
    </w:p>
    <w:p w14:paraId="501EC5B1" w14:textId="4BCF96C7" w:rsidR="00C06062" w:rsidRPr="00C06062" w:rsidRDefault="00C06062" w:rsidP="00C06062">
      <w:pPr>
        <w:pStyle w:val="Nadpis4"/>
        <w:keepNext w:val="0"/>
        <w:keepLines w:val="0"/>
        <w:ind w:left="862" w:hanging="862"/>
        <w:jc w:val="both"/>
      </w:pPr>
      <w:r w:rsidRPr="00C06062">
        <w:rPr>
          <w:rFonts w:ascii="Times New Roman" w:hAnsi="Times New Roman" w:cs="Times New Roman"/>
          <w:i w:val="0"/>
          <w:color w:val="auto"/>
          <w:sz w:val="24"/>
          <w:szCs w:val="24"/>
        </w:rPr>
        <w:t>Realizovat adekvátní kapacitní posílení silničního napojení letiště na dopravní síť ČR.</w:t>
      </w:r>
    </w:p>
    <w:p w14:paraId="16B7AABD" w14:textId="77777777" w:rsidR="009D7204" w:rsidRPr="0017291F" w:rsidRDefault="00AC4BC6" w:rsidP="00882885">
      <w:pPr>
        <w:pStyle w:val="Nadpis4"/>
        <w:keepNext w:val="0"/>
        <w:keepLines w:val="0"/>
        <w:ind w:left="862" w:hanging="862"/>
        <w:jc w:val="both"/>
        <w:rPr>
          <w:rFonts w:ascii="Times New Roman" w:hAnsi="Times New Roman" w:cs="Times New Roman"/>
          <w:i w:val="0"/>
          <w:color w:val="auto"/>
          <w:sz w:val="24"/>
          <w:szCs w:val="24"/>
        </w:rPr>
      </w:pPr>
      <w:r w:rsidRPr="009D7204">
        <w:rPr>
          <w:rFonts w:ascii="Times New Roman" w:hAnsi="Times New Roman" w:cs="Times New Roman"/>
          <w:i w:val="0"/>
          <w:color w:val="auto"/>
          <w:sz w:val="24"/>
          <w:szCs w:val="24"/>
        </w:rPr>
        <w:t>V rámci provozních řádů veřejných letišť řešit problematiku bezbariérovosti</w:t>
      </w:r>
      <w:r w:rsidRPr="0017291F">
        <w:rPr>
          <w:rFonts w:ascii="Times New Roman" w:hAnsi="Times New Roman" w:cs="Times New Roman"/>
          <w:i w:val="0"/>
          <w:color w:val="auto"/>
          <w:sz w:val="24"/>
          <w:szCs w:val="24"/>
        </w:rPr>
        <w:t>.</w:t>
      </w:r>
    </w:p>
    <w:p w14:paraId="1F1DD075" w14:textId="77777777" w:rsidR="00A830F4" w:rsidRPr="002559BD" w:rsidRDefault="00515C8B" w:rsidP="002559BD">
      <w:pPr>
        <w:spacing w:before="120"/>
        <w:jc w:val="both"/>
        <w:rPr>
          <w:rFonts w:ascii="Times New Roman" w:hAnsi="Times New Roman" w:cs="Times New Roman"/>
          <w:b/>
          <w:sz w:val="24"/>
          <w:szCs w:val="24"/>
        </w:rPr>
      </w:pPr>
      <w:r w:rsidRPr="002559BD">
        <w:rPr>
          <w:rFonts w:ascii="Times New Roman" w:hAnsi="Times New Roman" w:cs="Times New Roman"/>
          <w:b/>
          <w:sz w:val="24"/>
          <w:szCs w:val="24"/>
        </w:rPr>
        <w:t>Opatření</w:t>
      </w:r>
      <w:r w:rsidR="006B33F8" w:rsidRPr="002559BD">
        <w:rPr>
          <w:rFonts w:ascii="Times New Roman" w:hAnsi="Times New Roman" w:cs="Times New Roman"/>
          <w:b/>
          <w:sz w:val="24"/>
          <w:szCs w:val="24"/>
        </w:rPr>
        <w:t xml:space="preserve"> pro infrastrukturu </w:t>
      </w:r>
      <w:r w:rsidR="00E16127" w:rsidRPr="002559BD">
        <w:rPr>
          <w:rFonts w:ascii="Times New Roman" w:hAnsi="Times New Roman" w:cs="Times New Roman"/>
          <w:b/>
          <w:sz w:val="24"/>
          <w:szCs w:val="24"/>
        </w:rPr>
        <w:t>bez</w:t>
      </w:r>
      <w:r w:rsidR="006B33F8" w:rsidRPr="002559BD">
        <w:rPr>
          <w:rFonts w:ascii="Times New Roman" w:hAnsi="Times New Roman" w:cs="Times New Roman"/>
          <w:b/>
          <w:sz w:val="24"/>
          <w:szCs w:val="24"/>
        </w:rPr>
        <w:t>motorové dopravy</w:t>
      </w:r>
    </w:p>
    <w:p w14:paraId="55D2CA08" w14:textId="0CB8E48A" w:rsidR="000152A2" w:rsidRPr="00064BD0" w:rsidRDefault="004F5472" w:rsidP="002559BD">
      <w:pPr>
        <w:pStyle w:val="Nadpis4"/>
        <w:keepNext w:val="0"/>
        <w:keepLines w:val="0"/>
        <w:ind w:left="862" w:hanging="862"/>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Urychlit postupné budování</w:t>
      </w:r>
      <w:r w:rsidR="000152A2" w:rsidRPr="00064BD0">
        <w:rPr>
          <w:rFonts w:ascii="Times New Roman" w:hAnsi="Times New Roman" w:cs="Times New Roman"/>
          <w:i w:val="0"/>
          <w:color w:val="auto"/>
          <w:sz w:val="24"/>
          <w:szCs w:val="24"/>
        </w:rPr>
        <w:t xml:space="preserve"> </w:t>
      </w:r>
      <w:r w:rsidRPr="00064BD0">
        <w:rPr>
          <w:rFonts w:ascii="Times New Roman" w:hAnsi="Times New Roman" w:cs="Times New Roman"/>
          <w:i w:val="0"/>
          <w:color w:val="auto"/>
          <w:sz w:val="24"/>
          <w:szCs w:val="24"/>
        </w:rPr>
        <w:t>infrastruktur</w:t>
      </w:r>
      <w:r>
        <w:rPr>
          <w:rFonts w:ascii="Times New Roman" w:hAnsi="Times New Roman" w:cs="Times New Roman"/>
          <w:i w:val="0"/>
          <w:color w:val="auto"/>
          <w:sz w:val="24"/>
          <w:szCs w:val="24"/>
        </w:rPr>
        <w:t>y</w:t>
      </w:r>
      <w:r w:rsidRPr="00064BD0">
        <w:rPr>
          <w:rFonts w:ascii="Times New Roman" w:hAnsi="Times New Roman" w:cs="Times New Roman"/>
          <w:i w:val="0"/>
          <w:color w:val="auto"/>
          <w:sz w:val="24"/>
          <w:szCs w:val="24"/>
        </w:rPr>
        <w:t xml:space="preserve"> </w:t>
      </w:r>
      <w:r w:rsidR="000152A2" w:rsidRPr="00064BD0">
        <w:rPr>
          <w:rFonts w:ascii="Times New Roman" w:hAnsi="Times New Roman" w:cs="Times New Roman"/>
          <w:i w:val="0"/>
          <w:color w:val="auto"/>
          <w:sz w:val="24"/>
          <w:szCs w:val="24"/>
        </w:rPr>
        <w:t>cyklistické dopravy</w:t>
      </w:r>
      <w:r w:rsidR="005863D2">
        <w:rPr>
          <w:rFonts w:ascii="Times New Roman" w:hAnsi="Times New Roman" w:cs="Times New Roman"/>
          <w:i w:val="0"/>
          <w:color w:val="auto"/>
          <w:sz w:val="24"/>
          <w:szCs w:val="24"/>
        </w:rPr>
        <w:t xml:space="preserve"> včetně dobíjecích bodů</w:t>
      </w:r>
      <w:r w:rsidR="000152A2" w:rsidRPr="00064BD0">
        <w:rPr>
          <w:rFonts w:ascii="Times New Roman" w:hAnsi="Times New Roman" w:cs="Times New Roman"/>
          <w:i w:val="0"/>
          <w:color w:val="auto"/>
          <w:sz w:val="24"/>
          <w:szCs w:val="24"/>
        </w:rPr>
        <w:t xml:space="preserve"> s cílem většího zapojení cyklistické dopravy do systému osobní dopravy na kratší vzdálenosti</w:t>
      </w:r>
      <w:r w:rsidR="00197B3C" w:rsidRPr="00064BD0">
        <w:rPr>
          <w:rFonts w:ascii="Times New Roman" w:hAnsi="Times New Roman" w:cs="Times New Roman"/>
          <w:i w:val="0"/>
          <w:color w:val="auto"/>
          <w:sz w:val="24"/>
          <w:szCs w:val="24"/>
        </w:rPr>
        <w:t>.</w:t>
      </w:r>
    </w:p>
    <w:p w14:paraId="129D7139" w14:textId="059682EC" w:rsidR="000152A2" w:rsidRPr="00064BD0" w:rsidRDefault="000152A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Segregací cyklistického provozu od ostatních druhů dopravy na silně zatížených komunikacích v extravilánech dosáhnout snížení počtu nehod s účastí cyklistů. V hustě obydlených oblastech je vhodným řešením dle místních podmínek </w:t>
      </w:r>
      <w:r w:rsidR="002F490A">
        <w:rPr>
          <w:rFonts w:ascii="Times New Roman" w:hAnsi="Times New Roman" w:cs="Times New Roman"/>
          <w:i w:val="0"/>
          <w:color w:val="auto"/>
          <w:sz w:val="24"/>
          <w:szCs w:val="24"/>
        </w:rPr>
        <w:t>vyčlenění samostatného jízdního pruhu pro cyklisty</w:t>
      </w:r>
      <w:r w:rsidRPr="00064BD0">
        <w:rPr>
          <w:rFonts w:ascii="Times New Roman" w:hAnsi="Times New Roman" w:cs="Times New Roman"/>
          <w:i w:val="0"/>
          <w:color w:val="auto"/>
          <w:sz w:val="24"/>
          <w:szCs w:val="24"/>
        </w:rPr>
        <w:t>ve spojení s realizací prvků na zklidňování dopravy</w:t>
      </w:r>
      <w:r w:rsidR="00197B3C" w:rsidRPr="00064BD0">
        <w:rPr>
          <w:rFonts w:ascii="Times New Roman" w:hAnsi="Times New Roman" w:cs="Times New Roman"/>
          <w:i w:val="0"/>
          <w:color w:val="auto"/>
          <w:sz w:val="24"/>
          <w:szCs w:val="24"/>
        </w:rPr>
        <w:t>.</w:t>
      </w:r>
    </w:p>
    <w:p w14:paraId="3D0D42CB" w14:textId="26C0AEFF" w:rsidR="000152A2" w:rsidRPr="00064BD0" w:rsidRDefault="000152A2"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V případě </w:t>
      </w:r>
      <w:r w:rsidR="00502B65">
        <w:rPr>
          <w:rFonts w:ascii="Times New Roman" w:hAnsi="Times New Roman" w:cs="Times New Roman"/>
          <w:i w:val="0"/>
          <w:color w:val="auto"/>
          <w:sz w:val="24"/>
          <w:szCs w:val="24"/>
        </w:rPr>
        <w:t xml:space="preserve">výstavby </w:t>
      </w:r>
      <w:r w:rsidRPr="00064BD0">
        <w:rPr>
          <w:rFonts w:ascii="Times New Roman" w:hAnsi="Times New Roman" w:cs="Times New Roman"/>
          <w:i w:val="0"/>
          <w:color w:val="auto"/>
          <w:sz w:val="24"/>
          <w:szCs w:val="24"/>
        </w:rPr>
        <w:t>cyklostezek procházející</w:t>
      </w:r>
      <w:r w:rsidR="0017291F">
        <w:rPr>
          <w:rFonts w:ascii="Times New Roman" w:hAnsi="Times New Roman" w:cs="Times New Roman"/>
          <w:i w:val="0"/>
          <w:color w:val="auto"/>
          <w:sz w:val="24"/>
          <w:szCs w:val="24"/>
        </w:rPr>
        <w:t>ch</w:t>
      </w:r>
      <w:r w:rsidRPr="00064BD0">
        <w:rPr>
          <w:rFonts w:ascii="Times New Roman" w:hAnsi="Times New Roman" w:cs="Times New Roman"/>
          <w:i w:val="0"/>
          <w:color w:val="auto"/>
          <w:sz w:val="24"/>
          <w:szCs w:val="24"/>
        </w:rPr>
        <w:t xml:space="preserve"> více obcemi</w:t>
      </w:r>
      <w:r w:rsidR="004001A5" w:rsidRPr="00064BD0">
        <w:rPr>
          <w:rFonts w:ascii="Times New Roman" w:hAnsi="Times New Roman" w:cs="Times New Roman"/>
          <w:i w:val="0"/>
          <w:color w:val="auto"/>
          <w:sz w:val="24"/>
          <w:szCs w:val="24"/>
        </w:rPr>
        <w:t xml:space="preserve"> </w:t>
      </w:r>
      <w:r w:rsidR="00502B65">
        <w:rPr>
          <w:rFonts w:ascii="Times New Roman" w:hAnsi="Times New Roman" w:cs="Times New Roman"/>
          <w:i w:val="0"/>
          <w:color w:val="auto"/>
          <w:sz w:val="24"/>
          <w:szCs w:val="24"/>
        </w:rPr>
        <w:t>zahájit diskusi o možném u</w:t>
      </w:r>
      <w:r w:rsidR="004001A5" w:rsidRPr="00064BD0">
        <w:rPr>
          <w:rFonts w:ascii="Times New Roman" w:hAnsi="Times New Roman" w:cs="Times New Roman"/>
          <w:i w:val="0"/>
          <w:color w:val="auto"/>
          <w:sz w:val="24"/>
          <w:szCs w:val="24"/>
        </w:rPr>
        <w:t xml:space="preserve"> vlastnictví </w:t>
      </w:r>
      <w:r w:rsidR="00502B65" w:rsidRPr="00064BD0">
        <w:rPr>
          <w:rFonts w:ascii="Times New Roman" w:hAnsi="Times New Roman" w:cs="Times New Roman"/>
          <w:i w:val="0"/>
          <w:color w:val="auto"/>
          <w:sz w:val="24"/>
          <w:szCs w:val="24"/>
        </w:rPr>
        <w:t>kraj</w:t>
      </w:r>
      <w:r w:rsidR="00502B65">
        <w:rPr>
          <w:rFonts w:ascii="Times New Roman" w:hAnsi="Times New Roman" w:cs="Times New Roman"/>
          <w:i w:val="0"/>
          <w:color w:val="auto"/>
          <w:sz w:val="24"/>
          <w:szCs w:val="24"/>
        </w:rPr>
        <w:t>i</w:t>
      </w:r>
      <w:r w:rsidR="00C87470" w:rsidRPr="00064BD0">
        <w:rPr>
          <w:rFonts w:ascii="Times New Roman" w:hAnsi="Times New Roman" w:cs="Times New Roman"/>
          <w:i w:val="0"/>
          <w:color w:val="auto"/>
          <w:sz w:val="24"/>
          <w:szCs w:val="24"/>
        </w:rPr>
        <w:t>.</w:t>
      </w:r>
    </w:p>
    <w:p w14:paraId="40C82A3B" w14:textId="4906376A" w:rsidR="00F416E4" w:rsidRPr="00064BD0" w:rsidRDefault="00F416E4"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Podporovat rozvoj pěší dopravy zaváděním opatření pro segregaci a bezpečnost pěšího provozu (bezbariérové, širší chodníky pro pečující osoby s dětmi a s kočárky, osvětlení zastávek a podchodů, svítidla s účinnými optickými prvky, správné </w:t>
      </w:r>
      <w:r w:rsidR="007E287A">
        <w:rPr>
          <w:rFonts w:ascii="Times New Roman" w:hAnsi="Times New Roman" w:cs="Times New Roman"/>
          <w:i w:val="0"/>
          <w:color w:val="auto"/>
          <w:sz w:val="24"/>
          <w:szCs w:val="24"/>
        </w:rPr>
        <w:t>osvětlení</w:t>
      </w:r>
      <w:r w:rsidR="007E287A" w:rsidRPr="00064BD0">
        <w:rPr>
          <w:rFonts w:ascii="Times New Roman" w:hAnsi="Times New Roman" w:cs="Times New Roman"/>
          <w:i w:val="0"/>
          <w:color w:val="auto"/>
          <w:sz w:val="24"/>
          <w:szCs w:val="24"/>
        </w:rPr>
        <w:t xml:space="preserve"> </w:t>
      </w:r>
      <w:r w:rsidRPr="00064BD0">
        <w:rPr>
          <w:rFonts w:ascii="Times New Roman" w:hAnsi="Times New Roman" w:cs="Times New Roman"/>
          <w:i w:val="0"/>
          <w:color w:val="auto"/>
          <w:sz w:val="24"/>
          <w:szCs w:val="24"/>
        </w:rPr>
        <w:t>přechodů atd.)</w:t>
      </w:r>
      <w:r w:rsidR="00394955">
        <w:rPr>
          <w:rFonts w:ascii="Times New Roman" w:hAnsi="Times New Roman" w:cs="Times New Roman"/>
          <w:i w:val="0"/>
          <w:color w:val="auto"/>
          <w:sz w:val="24"/>
          <w:szCs w:val="24"/>
        </w:rPr>
        <w:t xml:space="preserve"> i opatřeními pro zrychlení</w:t>
      </w:r>
      <w:r w:rsidR="00357B28" w:rsidRPr="00064BD0">
        <w:rPr>
          <w:rFonts w:ascii="Times New Roman" w:hAnsi="Times New Roman" w:cs="Times New Roman"/>
          <w:i w:val="0"/>
          <w:color w:val="auto"/>
          <w:sz w:val="24"/>
          <w:szCs w:val="24"/>
        </w:rPr>
        <w:t xml:space="preserve"> pěší dopravy zkrácením doby čekání chodců na světly řízených křižovatkách</w:t>
      </w:r>
      <w:r w:rsidR="00197B3C" w:rsidRPr="00064BD0">
        <w:rPr>
          <w:rFonts w:ascii="Times New Roman" w:hAnsi="Times New Roman" w:cs="Times New Roman"/>
          <w:i w:val="0"/>
          <w:color w:val="auto"/>
          <w:sz w:val="24"/>
          <w:szCs w:val="24"/>
        </w:rPr>
        <w:t>.</w:t>
      </w:r>
    </w:p>
    <w:p w14:paraId="5A08F405" w14:textId="77777777" w:rsidR="00F416E4" w:rsidRPr="00064BD0" w:rsidRDefault="00F416E4"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lastRenderedPageBreak/>
        <w:t>Aplikace prvků dopravního zklidňování dopravy a doplňkových bezpečnostních prvků s ohledem na chodce (děti v dopravním provozu, humanizace uličního prostoru)</w:t>
      </w:r>
      <w:r w:rsidR="00197B3C" w:rsidRPr="00064BD0">
        <w:rPr>
          <w:rFonts w:ascii="Times New Roman" w:hAnsi="Times New Roman" w:cs="Times New Roman"/>
          <w:i w:val="0"/>
          <w:color w:val="auto"/>
          <w:sz w:val="24"/>
          <w:szCs w:val="24"/>
        </w:rPr>
        <w:t>.</w:t>
      </w:r>
    </w:p>
    <w:p w14:paraId="248654CF" w14:textId="77777777" w:rsidR="00F416E4" w:rsidRPr="00064BD0" w:rsidRDefault="00F416E4"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Úprava zastávek VHD pro usnadnění nástupu a výstupu cestujících, se zlepšením podmínek pro seniory, pečující osoby s kočárky a dětmi do 3 let a osoby se sníženou schopností pohybu</w:t>
      </w:r>
      <w:r w:rsidR="003E13BE">
        <w:rPr>
          <w:rFonts w:ascii="Times New Roman" w:hAnsi="Times New Roman" w:cs="Times New Roman"/>
          <w:i w:val="0"/>
          <w:color w:val="auto"/>
          <w:sz w:val="24"/>
          <w:szCs w:val="24"/>
        </w:rPr>
        <w:t>,</w:t>
      </w:r>
      <w:r w:rsidRPr="00064BD0">
        <w:rPr>
          <w:rFonts w:ascii="Times New Roman" w:hAnsi="Times New Roman" w:cs="Times New Roman"/>
          <w:i w:val="0"/>
          <w:color w:val="auto"/>
          <w:sz w:val="24"/>
          <w:szCs w:val="24"/>
        </w:rPr>
        <w:t xml:space="preserve"> orientace</w:t>
      </w:r>
      <w:r w:rsidR="003E13BE">
        <w:rPr>
          <w:rFonts w:ascii="Times New Roman" w:hAnsi="Times New Roman" w:cs="Times New Roman"/>
          <w:i w:val="0"/>
          <w:color w:val="auto"/>
          <w:sz w:val="24"/>
          <w:szCs w:val="24"/>
        </w:rPr>
        <w:t xml:space="preserve"> a komunikace</w:t>
      </w:r>
      <w:r w:rsidR="00197B3C" w:rsidRPr="00064BD0">
        <w:rPr>
          <w:rFonts w:ascii="Times New Roman" w:hAnsi="Times New Roman" w:cs="Times New Roman"/>
          <w:i w:val="0"/>
          <w:color w:val="auto"/>
          <w:sz w:val="24"/>
          <w:szCs w:val="24"/>
        </w:rPr>
        <w:t>.</w:t>
      </w:r>
      <w:r w:rsidRPr="00064BD0">
        <w:rPr>
          <w:rFonts w:ascii="Times New Roman" w:hAnsi="Times New Roman" w:cs="Times New Roman"/>
          <w:i w:val="0"/>
          <w:color w:val="auto"/>
          <w:sz w:val="24"/>
          <w:szCs w:val="24"/>
        </w:rPr>
        <w:t xml:space="preserve"> </w:t>
      </w:r>
    </w:p>
    <w:p w14:paraId="50705FBE" w14:textId="77777777" w:rsidR="00F416E4" w:rsidRPr="00064BD0" w:rsidRDefault="00F416E4"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Zajišťovat finanční podporu pro systémy osobní navigace pro osoby se sníženou schopností </w:t>
      </w:r>
      <w:r w:rsidR="003014F4">
        <w:rPr>
          <w:rFonts w:ascii="Times New Roman" w:hAnsi="Times New Roman" w:cs="Times New Roman"/>
          <w:i w:val="0"/>
          <w:color w:val="auto"/>
          <w:sz w:val="24"/>
          <w:szCs w:val="24"/>
        </w:rPr>
        <w:t>pohybu</w:t>
      </w:r>
      <w:r w:rsidR="003E13BE">
        <w:rPr>
          <w:rFonts w:ascii="Times New Roman" w:hAnsi="Times New Roman" w:cs="Times New Roman"/>
          <w:i w:val="0"/>
          <w:color w:val="auto"/>
          <w:sz w:val="24"/>
          <w:szCs w:val="24"/>
        </w:rPr>
        <w:t xml:space="preserve">, </w:t>
      </w:r>
      <w:r w:rsidRPr="00064BD0">
        <w:rPr>
          <w:rFonts w:ascii="Times New Roman" w:hAnsi="Times New Roman" w:cs="Times New Roman"/>
          <w:i w:val="0"/>
          <w:color w:val="auto"/>
          <w:sz w:val="24"/>
          <w:szCs w:val="24"/>
        </w:rPr>
        <w:t>orientace a</w:t>
      </w:r>
      <w:r w:rsidR="003E13BE">
        <w:rPr>
          <w:rFonts w:ascii="Times New Roman" w:hAnsi="Times New Roman" w:cs="Times New Roman"/>
          <w:i w:val="0"/>
          <w:color w:val="auto"/>
          <w:sz w:val="24"/>
          <w:szCs w:val="24"/>
        </w:rPr>
        <w:t xml:space="preserve"> komunikace</w:t>
      </w:r>
      <w:r w:rsidRPr="00064BD0">
        <w:rPr>
          <w:rFonts w:ascii="Times New Roman" w:hAnsi="Times New Roman" w:cs="Times New Roman"/>
          <w:i w:val="0"/>
          <w:color w:val="auto"/>
          <w:sz w:val="24"/>
          <w:szCs w:val="24"/>
        </w:rPr>
        <w:t xml:space="preserve"> pro implementaci opatření pro osoby se sníženou schopností pohybu (bezbariérové přístupy pro osoby se zdravotním omezením, pečující osoby s kočárky a dětmi do 3 let, těhotné ženy a seniory).</w:t>
      </w:r>
    </w:p>
    <w:p w14:paraId="0215CE00" w14:textId="77777777" w:rsidR="00A830F4" w:rsidRPr="00C11251" w:rsidRDefault="00067FD5" w:rsidP="00D77C48">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 pro infrastrukturu terminálů multimodální dopravy</w:t>
      </w:r>
    </w:p>
    <w:p w14:paraId="198C7E8A" w14:textId="77777777" w:rsidR="004001A5" w:rsidRPr="00C11251" w:rsidRDefault="004001A5" w:rsidP="004001A5">
      <w:pPr>
        <w:spacing w:before="120"/>
        <w:jc w:val="both"/>
        <w:rPr>
          <w:rFonts w:ascii="Times New Roman" w:hAnsi="Times New Roman" w:cs="Times New Roman"/>
          <w:bCs/>
          <w:sz w:val="24"/>
          <w:szCs w:val="24"/>
        </w:rPr>
      </w:pPr>
      <w:r w:rsidRPr="00C11251">
        <w:rPr>
          <w:rFonts w:ascii="Times New Roman" w:hAnsi="Times New Roman" w:cs="Times New Roman"/>
          <w:bCs/>
          <w:sz w:val="24"/>
          <w:szCs w:val="24"/>
        </w:rPr>
        <w:t xml:space="preserve">Terminály multimodální dopravy v osobní i nákladní dopravě jsou nedílnou součástí dopravní infrastruktury a je pro ně definována samostatná vrstva v síti TEN-T. </w:t>
      </w:r>
    </w:p>
    <w:p w14:paraId="3DDF31E0" w14:textId="77777777" w:rsidR="00F76F08" w:rsidRPr="00064BD0" w:rsidRDefault="00F76F08"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Podpořit vznik veřejných terminálů s případnou návazností na logistická centra v lokalitách stanovených pro síť TEN-T, jakož i v dalších lokalitách, kde je to ekonomicky odůvodnitelné. Terminály s veřejným přístupem si nesmí vzájemně konkurovat (uplatnění regionálního principu), konkurence musí probíhat mezi poskytovateli služeb, a to formou přímé soutěže na trhu nebo soutěží o trh.</w:t>
      </w:r>
    </w:p>
    <w:p w14:paraId="368942A1" w14:textId="77777777" w:rsidR="00F76F08" w:rsidRPr="00064BD0" w:rsidRDefault="00F76F08"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Podpořit vybavení terminálů KD progresivními technologiemi překládky s cílem napojit ČR na pravidelnou síť linek KD v Evropě.</w:t>
      </w:r>
    </w:p>
    <w:p w14:paraId="4ACDF5AD" w14:textId="77777777" w:rsidR="00F76F08" w:rsidRPr="00064BD0" w:rsidRDefault="00F76F08"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Umožnit financování terminálů multimodální nákladní dopravy s možným vlastnictvím manažera infrastruktury</w:t>
      </w:r>
      <w:r w:rsidR="00337C77" w:rsidRPr="00064BD0">
        <w:rPr>
          <w:rFonts w:ascii="Times New Roman" w:hAnsi="Times New Roman" w:cs="Times New Roman"/>
          <w:i w:val="0"/>
          <w:color w:val="auto"/>
          <w:sz w:val="24"/>
          <w:szCs w:val="24"/>
        </w:rPr>
        <w:t>.</w:t>
      </w:r>
    </w:p>
    <w:p w14:paraId="5A56C9DC" w14:textId="5E16BB5D" w:rsidR="004001A5" w:rsidRDefault="004001A5"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Podpořit kraje a obce při výstavbě multimodálních terminálů pro osobní dopravu včetně jejich vybavení informačními a odbavovacími systémy.</w:t>
      </w:r>
    </w:p>
    <w:p w14:paraId="291EB734" w14:textId="0DACEDDE" w:rsidR="005863D2" w:rsidRPr="005863D2" w:rsidRDefault="005863D2" w:rsidP="005863D2">
      <w:pPr>
        <w:pStyle w:val="Nadpis4"/>
        <w:keepNext w:val="0"/>
        <w:keepLines w:val="0"/>
        <w:ind w:left="862" w:hanging="862"/>
        <w:jc w:val="both"/>
        <w:rPr>
          <w:rFonts w:ascii="Times New Roman" w:hAnsi="Times New Roman" w:cs="Times New Roman"/>
          <w:i w:val="0"/>
          <w:color w:val="auto"/>
          <w:sz w:val="24"/>
          <w:szCs w:val="24"/>
        </w:rPr>
      </w:pPr>
      <w:r w:rsidRPr="005863D2">
        <w:rPr>
          <w:rFonts w:ascii="Times New Roman" w:hAnsi="Times New Roman" w:cs="Times New Roman"/>
          <w:i w:val="0"/>
          <w:color w:val="auto"/>
          <w:sz w:val="24"/>
          <w:szCs w:val="24"/>
        </w:rPr>
        <w:t xml:space="preserve">Na vysokorychlostních železnicích uvažovat nejen s rychlou dopravou osob, ale i s rychlou dopravou věcí (balíčky, EU palety, </w:t>
      </w:r>
      <w:r>
        <w:rPr>
          <w:rFonts w:ascii="Times New Roman" w:hAnsi="Times New Roman" w:cs="Times New Roman"/>
          <w:i w:val="0"/>
          <w:color w:val="auto"/>
          <w:sz w:val="24"/>
          <w:szCs w:val="24"/>
        </w:rPr>
        <w:t>atd.</w:t>
      </w:r>
      <w:r w:rsidRPr="005863D2">
        <w:rPr>
          <w:rFonts w:ascii="Times New Roman" w:hAnsi="Times New Roman" w:cs="Times New Roman"/>
          <w:i w:val="0"/>
          <w:color w:val="auto"/>
          <w:sz w:val="24"/>
          <w:szCs w:val="24"/>
        </w:rPr>
        <w:t>) ve smyslu systému Euro Carex. K tomuto účelu řešit multimodální terminály na vysokorychlostních tratích nejen pro účely přepravy osob, ale i pro účely přepravy věcí (logistický řetězec).</w:t>
      </w:r>
    </w:p>
    <w:p w14:paraId="4E8AD8DC" w14:textId="77777777" w:rsidR="00A830F4" w:rsidRPr="00C11251" w:rsidRDefault="00515C8B" w:rsidP="00D77C48">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r w:rsidR="00E16127" w:rsidRPr="00C11251">
        <w:rPr>
          <w:rFonts w:ascii="Times New Roman" w:hAnsi="Times New Roman" w:cs="Times New Roman"/>
          <w:b/>
          <w:sz w:val="24"/>
          <w:szCs w:val="24"/>
        </w:rPr>
        <w:t xml:space="preserve"> pro </w:t>
      </w:r>
      <w:r w:rsidR="00036819" w:rsidRPr="00C11251">
        <w:rPr>
          <w:rFonts w:ascii="Times New Roman" w:hAnsi="Times New Roman" w:cs="Times New Roman"/>
          <w:b/>
          <w:sz w:val="24"/>
          <w:szCs w:val="24"/>
        </w:rPr>
        <w:t>drážní</w:t>
      </w:r>
      <w:r w:rsidR="00E16127" w:rsidRPr="00C11251">
        <w:rPr>
          <w:rFonts w:ascii="Times New Roman" w:hAnsi="Times New Roman" w:cs="Times New Roman"/>
          <w:b/>
          <w:sz w:val="24"/>
          <w:szCs w:val="24"/>
        </w:rPr>
        <w:t xml:space="preserve"> infrastrukturu městské hromadné dopravy </w:t>
      </w:r>
      <w:r w:rsidR="00A830F4" w:rsidRPr="00C11251">
        <w:rPr>
          <w:rFonts w:ascii="Times New Roman" w:hAnsi="Times New Roman" w:cs="Times New Roman"/>
          <w:b/>
          <w:sz w:val="24"/>
          <w:szCs w:val="24"/>
        </w:rPr>
        <w:t>v elektrické trakci</w:t>
      </w:r>
    </w:p>
    <w:p w14:paraId="3FAE44E4" w14:textId="77777777" w:rsidR="00D77C48" w:rsidRPr="00064BD0" w:rsidRDefault="009B40CA"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Podpořit rozvoj infrastruktury pro městskou hromadnou dopravu v elektrické trakci prostřednictvím evropského spolufinancování prostřednictvím Operačního programu doprava.</w:t>
      </w:r>
    </w:p>
    <w:p w14:paraId="1B95B7EC" w14:textId="77777777" w:rsidR="009D75B3" w:rsidRPr="00064BD0" w:rsidRDefault="009D75B3" w:rsidP="00064BD0">
      <w:pPr>
        <w:pStyle w:val="Nadpis3"/>
        <w:spacing w:before="160"/>
        <w:rPr>
          <w:rFonts w:ascii="Times New Roman" w:hAnsi="Times New Roman" w:cs="Times New Roman"/>
          <w:b/>
          <w:color w:val="2E74B5" w:themeColor="accent1" w:themeShade="BF"/>
          <w:sz w:val="24"/>
        </w:rPr>
      </w:pPr>
      <w:bookmarkStart w:id="20" w:name="_Toc53577606"/>
      <w:r w:rsidRPr="00064BD0">
        <w:rPr>
          <w:rFonts w:ascii="Times New Roman" w:hAnsi="Times New Roman" w:cs="Times New Roman"/>
          <w:b/>
          <w:color w:val="2E74B5" w:themeColor="accent1" w:themeShade="BF"/>
          <w:sz w:val="24"/>
        </w:rPr>
        <w:t>Bezpečnost provozu</w:t>
      </w:r>
      <w:bookmarkEnd w:id="20"/>
    </w:p>
    <w:p w14:paraId="59BD8B16" w14:textId="77777777" w:rsidR="00E05412" w:rsidRPr="00C11251" w:rsidRDefault="00E05412"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v případě novostaveb MD, ve spolupráci s MV</w:t>
      </w:r>
    </w:p>
    <w:p w14:paraId="578DA73A" w14:textId="77777777" w:rsidR="00E05412" w:rsidRPr="00C11251" w:rsidRDefault="00E05412" w:rsidP="00A346FC">
      <w:pPr>
        <w:pStyle w:val="Odstavecseseznamem"/>
        <w:numPr>
          <w:ilvl w:val="0"/>
          <w:numId w:val="3"/>
        </w:numPr>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Národní strategie bezpečnosti silničního provozu</w:t>
      </w:r>
      <w:r w:rsidR="0035503F">
        <w:rPr>
          <w:rFonts w:ascii="Times New Roman" w:hAnsi="Times New Roman" w:cs="Times New Roman"/>
          <w:i/>
          <w:sz w:val="24"/>
          <w:szCs w:val="24"/>
        </w:rPr>
        <w:t xml:space="preserve"> a Národní implementační plán ERTMS</w:t>
      </w:r>
    </w:p>
    <w:p w14:paraId="70554CE9" w14:textId="77777777" w:rsidR="009D7204" w:rsidRDefault="00DF2CD0" w:rsidP="009D7204">
      <w:pPr>
        <w:spacing w:before="160"/>
        <w:jc w:val="both"/>
        <w:rPr>
          <w:rFonts w:ascii="Times New Roman" w:hAnsi="Times New Roman" w:cs="Times New Roman"/>
          <w:sz w:val="24"/>
          <w:szCs w:val="24"/>
        </w:rPr>
      </w:pPr>
      <w:r w:rsidRPr="00C11251">
        <w:rPr>
          <w:rFonts w:ascii="Times New Roman" w:hAnsi="Times New Roman" w:cs="Times New Roman"/>
          <w:sz w:val="24"/>
          <w:szCs w:val="24"/>
        </w:rPr>
        <w:t>Problematika bezpečnosti silniční dopravy je dlouhodobě kon</w:t>
      </w:r>
      <w:r w:rsidR="00B40DDB" w:rsidRPr="00C11251">
        <w:rPr>
          <w:rFonts w:ascii="Times New Roman" w:hAnsi="Times New Roman" w:cs="Times New Roman"/>
          <w:sz w:val="24"/>
          <w:szCs w:val="24"/>
        </w:rPr>
        <w:t>cepčně</w:t>
      </w:r>
      <w:r w:rsidRPr="00C11251">
        <w:rPr>
          <w:rFonts w:ascii="Times New Roman" w:hAnsi="Times New Roman" w:cs="Times New Roman"/>
          <w:sz w:val="24"/>
          <w:szCs w:val="24"/>
        </w:rPr>
        <w:t xml:space="preserve"> řešena a pravidelně vyhodnocována. V současné době se připravuje </w:t>
      </w:r>
      <w:r w:rsidR="007130EE">
        <w:rPr>
          <w:rFonts w:ascii="Times New Roman" w:hAnsi="Times New Roman" w:cs="Times New Roman"/>
          <w:sz w:val="24"/>
          <w:szCs w:val="24"/>
        </w:rPr>
        <w:t>S</w:t>
      </w:r>
      <w:r w:rsidRPr="00C11251">
        <w:rPr>
          <w:rFonts w:ascii="Times New Roman" w:hAnsi="Times New Roman" w:cs="Times New Roman"/>
          <w:sz w:val="24"/>
          <w:szCs w:val="24"/>
        </w:rPr>
        <w:t xml:space="preserve">trategie bezpečnosti silničního provozu do roku 2030. Hlavním cílem bude snížit počet obětí dopravních nehod a těžce zraněných do roku 2030 o 50 %. Hlavním zaměřením bude působení na faktor lidského činitele a na vymahatelnost práva. </w:t>
      </w:r>
    </w:p>
    <w:p w14:paraId="1374759E" w14:textId="77777777" w:rsidR="009D7204" w:rsidRDefault="00515C8B" w:rsidP="009D7204">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75D0E252" w14:textId="77777777" w:rsidR="009D7204" w:rsidRPr="009D7204" w:rsidRDefault="00DF2CD0"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lastRenderedPageBreak/>
        <w:t>Zavádě</w:t>
      </w:r>
      <w:r w:rsidR="0082319F" w:rsidRPr="00064BD0">
        <w:rPr>
          <w:rFonts w:ascii="Times New Roman" w:hAnsi="Times New Roman" w:cs="Times New Roman"/>
          <w:i w:val="0"/>
          <w:color w:val="auto"/>
          <w:sz w:val="24"/>
          <w:szCs w:val="24"/>
        </w:rPr>
        <w:t>t aplikace</w:t>
      </w:r>
      <w:r w:rsidRPr="00064BD0">
        <w:rPr>
          <w:rFonts w:ascii="Times New Roman" w:hAnsi="Times New Roman" w:cs="Times New Roman"/>
          <w:i w:val="0"/>
          <w:color w:val="auto"/>
          <w:sz w:val="24"/>
          <w:szCs w:val="24"/>
        </w:rPr>
        <w:t xml:space="preserve"> ITS</w:t>
      </w:r>
      <w:r w:rsidR="00C748F5">
        <w:rPr>
          <w:rFonts w:ascii="Times New Roman" w:hAnsi="Times New Roman" w:cs="Times New Roman"/>
          <w:i w:val="0"/>
          <w:color w:val="auto"/>
          <w:sz w:val="24"/>
          <w:szCs w:val="24"/>
        </w:rPr>
        <w:t xml:space="preserve"> a C-ITS</w:t>
      </w:r>
      <w:r w:rsidRPr="00064BD0">
        <w:rPr>
          <w:rFonts w:ascii="Times New Roman" w:hAnsi="Times New Roman" w:cs="Times New Roman"/>
          <w:i w:val="0"/>
          <w:color w:val="auto"/>
          <w:sz w:val="24"/>
          <w:szCs w:val="24"/>
        </w:rPr>
        <w:t xml:space="preserve"> jakožto prvku předcházení nehodám.</w:t>
      </w:r>
    </w:p>
    <w:p w14:paraId="69875F45" w14:textId="77777777" w:rsidR="00DF2CD0" w:rsidRPr="00064BD0" w:rsidRDefault="00DF2CD0" w:rsidP="002559BD">
      <w:pPr>
        <w:pStyle w:val="Nadpis4"/>
        <w:keepNext w:val="0"/>
        <w:keepLines w:val="0"/>
        <w:ind w:left="862" w:hanging="862"/>
        <w:jc w:val="both"/>
        <w:rPr>
          <w:rFonts w:ascii="Times New Roman" w:hAnsi="Times New Roman" w:cs="Times New Roman"/>
          <w:i w:val="0"/>
          <w:color w:val="auto"/>
          <w:sz w:val="24"/>
          <w:szCs w:val="24"/>
        </w:rPr>
      </w:pPr>
      <w:r w:rsidRPr="009D7204">
        <w:rPr>
          <w:rFonts w:ascii="Times New Roman" w:hAnsi="Times New Roman" w:cs="Times New Roman"/>
          <w:i w:val="0"/>
          <w:color w:val="auto"/>
          <w:sz w:val="24"/>
          <w:szCs w:val="24"/>
        </w:rPr>
        <w:t>Vytv</w:t>
      </w:r>
      <w:r w:rsidR="0082319F" w:rsidRPr="009D7204">
        <w:rPr>
          <w:rFonts w:ascii="Times New Roman" w:hAnsi="Times New Roman" w:cs="Times New Roman"/>
          <w:i w:val="0"/>
          <w:color w:val="auto"/>
          <w:sz w:val="24"/>
          <w:szCs w:val="24"/>
        </w:rPr>
        <w:t>ářet</w:t>
      </w:r>
      <w:r w:rsidRPr="009D7204">
        <w:rPr>
          <w:rFonts w:ascii="Times New Roman" w:hAnsi="Times New Roman" w:cs="Times New Roman"/>
          <w:i w:val="0"/>
          <w:color w:val="auto"/>
          <w:sz w:val="24"/>
          <w:szCs w:val="24"/>
        </w:rPr>
        <w:t xml:space="preserve"> cílené kampaně na chování řidičů v blízkosti kolejových drah – na železničních</w:t>
      </w:r>
      <w:r w:rsidRPr="00064BD0">
        <w:rPr>
          <w:rFonts w:ascii="Times New Roman" w:hAnsi="Times New Roman" w:cs="Times New Roman"/>
          <w:i w:val="0"/>
          <w:color w:val="auto"/>
          <w:sz w:val="24"/>
          <w:szCs w:val="24"/>
        </w:rPr>
        <w:t xml:space="preserve"> přejezdech, ale rovněž v případě tramvajových tratí, neboť nehod s fatálními následky neubývá a zavádění ITS</w:t>
      </w:r>
      <w:r w:rsidR="00AF55CA">
        <w:rPr>
          <w:rFonts w:ascii="Times New Roman" w:hAnsi="Times New Roman" w:cs="Times New Roman"/>
          <w:i w:val="0"/>
          <w:color w:val="auto"/>
          <w:sz w:val="24"/>
          <w:szCs w:val="24"/>
        </w:rPr>
        <w:t xml:space="preserve"> a C-ITS</w:t>
      </w:r>
      <w:r w:rsidRPr="00064BD0">
        <w:rPr>
          <w:rFonts w:ascii="Times New Roman" w:hAnsi="Times New Roman" w:cs="Times New Roman"/>
          <w:i w:val="0"/>
          <w:color w:val="auto"/>
          <w:sz w:val="24"/>
          <w:szCs w:val="24"/>
        </w:rPr>
        <w:t xml:space="preserve"> a investice do železničních přejezdů probíhají s ohledem na dostupnost technologií a investičních prostředků.</w:t>
      </w:r>
    </w:p>
    <w:p w14:paraId="095EC119" w14:textId="77777777" w:rsidR="007201AE" w:rsidRPr="00064BD0" w:rsidRDefault="007201AE"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Postupn</w:t>
      </w:r>
      <w:r w:rsidR="0082319F" w:rsidRPr="00064BD0">
        <w:rPr>
          <w:rFonts w:ascii="Times New Roman" w:hAnsi="Times New Roman" w:cs="Times New Roman"/>
          <w:i w:val="0"/>
          <w:color w:val="auto"/>
          <w:sz w:val="24"/>
          <w:szCs w:val="24"/>
        </w:rPr>
        <w:t>ě</w:t>
      </w:r>
      <w:r w:rsidRPr="00064BD0">
        <w:rPr>
          <w:rFonts w:ascii="Times New Roman" w:hAnsi="Times New Roman" w:cs="Times New Roman"/>
          <w:i w:val="0"/>
          <w:color w:val="auto"/>
          <w:sz w:val="24"/>
          <w:szCs w:val="24"/>
        </w:rPr>
        <w:t xml:space="preserve"> snižov</w:t>
      </w:r>
      <w:r w:rsidR="0082319F" w:rsidRPr="00064BD0">
        <w:rPr>
          <w:rFonts w:ascii="Times New Roman" w:hAnsi="Times New Roman" w:cs="Times New Roman"/>
          <w:i w:val="0"/>
          <w:color w:val="auto"/>
          <w:sz w:val="24"/>
          <w:szCs w:val="24"/>
        </w:rPr>
        <w:t>at</w:t>
      </w:r>
      <w:r w:rsidRPr="00064BD0">
        <w:rPr>
          <w:rFonts w:ascii="Times New Roman" w:hAnsi="Times New Roman" w:cs="Times New Roman"/>
          <w:i w:val="0"/>
          <w:color w:val="auto"/>
          <w:sz w:val="24"/>
          <w:szCs w:val="24"/>
        </w:rPr>
        <w:t xml:space="preserve"> poč</w:t>
      </w:r>
      <w:r w:rsidR="0082319F" w:rsidRPr="00064BD0">
        <w:rPr>
          <w:rFonts w:ascii="Times New Roman" w:hAnsi="Times New Roman" w:cs="Times New Roman"/>
          <w:i w:val="0"/>
          <w:color w:val="auto"/>
          <w:sz w:val="24"/>
          <w:szCs w:val="24"/>
        </w:rPr>
        <w:t>e</w:t>
      </w:r>
      <w:r w:rsidRPr="00064BD0">
        <w:rPr>
          <w:rFonts w:ascii="Times New Roman" w:hAnsi="Times New Roman" w:cs="Times New Roman"/>
          <w:i w:val="0"/>
          <w:color w:val="auto"/>
          <w:sz w:val="24"/>
          <w:szCs w:val="24"/>
        </w:rPr>
        <w:t xml:space="preserve">t železničních přejezdů na frekventovaných tratích a </w:t>
      </w:r>
      <w:r w:rsidR="0082319F" w:rsidRPr="00064BD0">
        <w:rPr>
          <w:rFonts w:ascii="Times New Roman" w:hAnsi="Times New Roman" w:cs="Times New Roman"/>
          <w:i w:val="0"/>
          <w:color w:val="auto"/>
          <w:sz w:val="24"/>
          <w:szCs w:val="24"/>
        </w:rPr>
        <w:t xml:space="preserve">v </w:t>
      </w:r>
      <w:r w:rsidRPr="00064BD0">
        <w:rPr>
          <w:rFonts w:ascii="Times New Roman" w:hAnsi="Times New Roman" w:cs="Times New Roman"/>
          <w:i w:val="0"/>
          <w:color w:val="auto"/>
          <w:sz w:val="24"/>
          <w:szCs w:val="24"/>
        </w:rPr>
        <w:t>nepřehledných úsecích, zv</w:t>
      </w:r>
      <w:r w:rsidR="0082319F" w:rsidRPr="00064BD0">
        <w:rPr>
          <w:rFonts w:ascii="Times New Roman" w:hAnsi="Times New Roman" w:cs="Times New Roman"/>
          <w:i w:val="0"/>
          <w:color w:val="auto"/>
          <w:sz w:val="24"/>
          <w:szCs w:val="24"/>
        </w:rPr>
        <w:t>y</w:t>
      </w:r>
      <w:r w:rsidRPr="00064BD0">
        <w:rPr>
          <w:rFonts w:ascii="Times New Roman" w:hAnsi="Times New Roman" w:cs="Times New Roman"/>
          <w:i w:val="0"/>
          <w:color w:val="auto"/>
          <w:sz w:val="24"/>
          <w:szCs w:val="24"/>
        </w:rPr>
        <w:t>š</w:t>
      </w:r>
      <w:r w:rsidR="0082319F" w:rsidRPr="00064BD0">
        <w:rPr>
          <w:rFonts w:ascii="Times New Roman" w:hAnsi="Times New Roman" w:cs="Times New Roman"/>
          <w:i w:val="0"/>
          <w:color w:val="auto"/>
          <w:sz w:val="24"/>
          <w:szCs w:val="24"/>
        </w:rPr>
        <w:t>ovat</w:t>
      </w:r>
      <w:r w:rsidRPr="00064BD0">
        <w:rPr>
          <w:rFonts w:ascii="Times New Roman" w:hAnsi="Times New Roman" w:cs="Times New Roman"/>
          <w:i w:val="0"/>
          <w:color w:val="auto"/>
          <w:sz w:val="24"/>
          <w:szCs w:val="24"/>
        </w:rPr>
        <w:t xml:space="preserve"> úrov</w:t>
      </w:r>
      <w:r w:rsidR="0082319F" w:rsidRPr="00064BD0">
        <w:rPr>
          <w:rFonts w:ascii="Times New Roman" w:hAnsi="Times New Roman" w:cs="Times New Roman"/>
          <w:i w:val="0"/>
          <w:color w:val="auto"/>
          <w:sz w:val="24"/>
          <w:szCs w:val="24"/>
        </w:rPr>
        <w:t>eň</w:t>
      </w:r>
      <w:r w:rsidRPr="00064BD0">
        <w:rPr>
          <w:rFonts w:ascii="Times New Roman" w:hAnsi="Times New Roman" w:cs="Times New Roman"/>
          <w:i w:val="0"/>
          <w:color w:val="auto"/>
          <w:sz w:val="24"/>
          <w:szCs w:val="24"/>
        </w:rPr>
        <w:t xml:space="preserve"> zabezpečení stávajících přejezdů</w:t>
      </w:r>
      <w:r w:rsidR="0082319F" w:rsidRPr="00064BD0">
        <w:rPr>
          <w:rFonts w:ascii="Times New Roman" w:hAnsi="Times New Roman" w:cs="Times New Roman"/>
          <w:i w:val="0"/>
          <w:color w:val="auto"/>
          <w:sz w:val="24"/>
          <w:szCs w:val="24"/>
        </w:rPr>
        <w:t>.</w:t>
      </w:r>
    </w:p>
    <w:p w14:paraId="13228632" w14:textId="0C3B1EA5" w:rsidR="00DF2CD0" w:rsidRPr="00064BD0" w:rsidRDefault="002F490A" w:rsidP="002559BD">
      <w:pPr>
        <w:pStyle w:val="Nadpis4"/>
        <w:keepNext w:val="0"/>
        <w:keepLines w:val="0"/>
        <w:ind w:left="862" w:hanging="862"/>
        <w:jc w:val="both"/>
        <w:rPr>
          <w:rFonts w:ascii="Times New Roman" w:hAnsi="Times New Roman" w:cs="Times New Roman"/>
          <w:i w:val="0"/>
          <w:color w:val="auto"/>
          <w:sz w:val="24"/>
          <w:szCs w:val="24"/>
        </w:rPr>
      </w:pPr>
      <w:r w:rsidRPr="002F490A">
        <w:rPr>
          <w:rFonts w:ascii="Times New Roman" w:hAnsi="Times New Roman" w:cs="Times New Roman"/>
          <w:i w:val="0"/>
          <w:color w:val="auto"/>
          <w:sz w:val="24"/>
          <w:szCs w:val="24"/>
        </w:rPr>
        <w:t>Předložit legislativní návrh upravující závazné stanovisko Policie ČR ke stanovení dopravního značení silničními správními úřady vládě ČR</w:t>
      </w:r>
    </w:p>
    <w:p w14:paraId="2E82E2CA" w14:textId="5C442794" w:rsidR="001E4014" w:rsidRDefault="00D76F07" w:rsidP="002559BD">
      <w:pPr>
        <w:pStyle w:val="Nadpis4"/>
        <w:keepNext w:val="0"/>
        <w:keepLines w:val="0"/>
        <w:ind w:left="862" w:hanging="862"/>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a) </w:t>
      </w:r>
      <w:r w:rsidRPr="00D76F07">
        <w:rPr>
          <w:rFonts w:ascii="Times New Roman" w:hAnsi="Times New Roman" w:cs="Times New Roman"/>
          <w:i w:val="0"/>
          <w:color w:val="auto"/>
          <w:sz w:val="24"/>
          <w:szCs w:val="24"/>
        </w:rPr>
        <w:t>Zvýšit viditelný dohled policie, zejména nad dodržováním rychlostních limitů</w:t>
      </w:r>
      <w:r>
        <w:rPr>
          <w:rFonts w:ascii="Times New Roman" w:hAnsi="Times New Roman" w:cs="Times New Roman"/>
          <w:i w:val="0"/>
          <w:color w:val="auto"/>
          <w:sz w:val="24"/>
          <w:szCs w:val="24"/>
        </w:rPr>
        <w:t>.</w:t>
      </w:r>
    </w:p>
    <w:p w14:paraId="5049B5BD" w14:textId="0EDB31A7" w:rsidR="00D76F07" w:rsidRPr="00D76F07" w:rsidRDefault="00D76F07" w:rsidP="00D76F07">
      <w:pPr>
        <w:ind w:left="851"/>
        <w:jc w:val="both"/>
        <w:rPr>
          <w:rFonts w:ascii="Times New Roman" w:eastAsiaTheme="majorEastAsia" w:hAnsi="Times New Roman" w:cs="Times New Roman"/>
          <w:iCs/>
          <w:sz w:val="24"/>
          <w:szCs w:val="24"/>
        </w:rPr>
      </w:pPr>
      <w:r>
        <w:t xml:space="preserve">b) </w:t>
      </w:r>
      <w:r w:rsidRPr="00D76F07">
        <w:rPr>
          <w:rFonts w:ascii="Times New Roman" w:eastAsiaTheme="majorEastAsia" w:hAnsi="Times New Roman" w:cs="Times New Roman"/>
          <w:iCs/>
          <w:sz w:val="24"/>
          <w:szCs w:val="24"/>
        </w:rPr>
        <w:t>Zvýšit počet automatizovaných technických prostředků bez obsluhy k dokumentaci a vyřízení závažných porušování pravidel silničního provozu na dálnicích a silnicích I. tříd mimo obec</w:t>
      </w:r>
      <w:r>
        <w:rPr>
          <w:rFonts w:ascii="Times New Roman" w:eastAsiaTheme="majorEastAsia" w:hAnsi="Times New Roman" w:cs="Times New Roman"/>
          <w:iCs/>
          <w:sz w:val="24"/>
          <w:szCs w:val="24"/>
        </w:rPr>
        <w:t>.</w:t>
      </w:r>
    </w:p>
    <w:p w14:paraId="6E4322D1" w14:textId="77777777" w:rsidR="00A5013B" w:rsidRDefault="00A5013B" w:rsidP="00A5013B">
      <w:pPr>
        <w:pStyle w:val="Nadpis4"/>
        <w:keepNext w:val="0"/>
        <w:keepLines w:val="0"/>
        <w:ind w:left="862" w:hanging="862"/>
        <w:jc w:val="both"/>
        <w:rPr>
          <w:rFonts w:ascii="Times New Roman" w:hAnsi="Times New Roman" w:cs="Times New Roman"/>
          <w:i w:val="0"/>
          <w:color w:val="auto"/>
          <w:sz w:val="24"/>
          <w:szCs w:val="24"/>
        </w:rPr>
      </w:pPr>
      <w:r w:rsidRPr="00A5013B">
        <w:rPr>
          <w:rFonts w:ascii="Times New Roman" w:hAnsi="Times New Roman" w:cs="Times New Roman"/>
          <w:i w:val="0"/>
          <w:color w:val="auto"/>
          <w:sz w:val="24"/>
          <w:szCs w:val="24"/>
        </w:rPr>
        <w:t>Zvyšovat vymahatelnost nedoplatků pravomocných pokut za dopravní přestupky</w:t>
      </w:r>
    </w:p>
    <w:p w14:paraId="209B980D" w14:textId="77D93F68" w:rsidR="00A5013B" w:rsidRPr="00A5013B" w:rsidRDefault="00A5013B" w:rsidP="00A5013B">
      <w:pPr>
        <w:pStyle w:val="Nadpis4"/>
        <w:keepNext w:val="0"/>
        <w:keepLines w:val="0"/>
        <w:ind w:left="862" w:hanging="862"/>
        <w:jc w:val="both"/>
        <w:rPr>
          <w:rFonts w:ascii="Times New Roman" w:hAnsi="Times New Roman" w:cs="Times New Roman"/>
          <w:i w:val="0"/>
          <w:color w:val="auto"/>
          <w:sz w:val="24"/>
          <w:szCs w:val="24"/>
        </w:rPr>
      </w:pPr>
      <w:r w:rsidRPr="00A5013B">
        <w:rPr>
          <w:rFonts w:ascii="Times New Roman" w:hAnsi="Times New Roman" w:cs="Times New Roman"/>
          <w:i w:val="0"/>
          <w:color w:val="auto"/>
          <w:sz w:val="24"/>
          <w:szCs w:val="24"/>
        </w:rPr>
        <w:t>Revize objektivní odpovědnosti provozovatele vozidla, včetně zvýšení vymahatelnosti určené částky</w:t>
      </w:r>
      <w:r w:rsidR="00D76F07">
        <w:rPr>
          <w:rFonts w:ascii="Times New Roman" w:hAnsi="Times New Roman" w:cs="Times New Roman"/>
          <w:i w:val="0"/>
          <w:color w:val="auto"/>
          <w:sz w:val="24"/>
          <w:szCs w:val="24"/>
        </w:rPr>
        <w:t>.</w:t>
      </w:r>
    </w:p>
    <w:p w14:paraId="0C24E266" w14:textId="77777777" w:rsidR="002B3F81" w:rsidRPr="00064BD0" w:rsidRDefault="001E4014"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Podporovat kampaně cílené na specifické potřeby jednotlivých skupin obyvatel; vyvarov</w:t>
      </w:r>
      <w:r w:rsidR="0082319F" w:rsidRPr="00064BD0">
        <w:rPr>
          <w:rFonts w:ascii="Times New Roman" w:hAnsi="Times New Roman" w:cs="Times New Roman"/>
          <w:i w:val="0"/>
          <w:color w:val="auto"/>
          <w:sz w:val="24"/>
          <w:szCs w:val="24"/>
        </w:rPr>
        <w:t>at se</w:t>
      </w:r>
      <w:r w:rsidR="00C819B4" w:rsidRPr="00064BD0">
        <w:rPr>
          <w:rFonts w:ascii="Times New Roman" w:hAnsi="Times New Roman" w:cs="Times New Roman"/>
          <w:i w:val="0"/>
          <w:color w:val="auto"/>
          <w:sz w:val="24"/>
          <w:szCs w:val="24"/>
        </w:rPr>
        <w:t xml:space="preserve"> </w:t>
      </w:r>
      <w:r w:rsidRPr="00064BD0">
        <w:rPr>
          <w:rFonts w:ascii="Times New Roman" w:hAnsi="Times New Roman" w:cs="Times New Roman"/>
          <w:i w:val="0"/>
          <w:color w:val="auto"/>
          <w:sz w:val="24"/>
          <w:szCs w:val="24"/>
        </w:rPr>
        <w:t>genderovým stereotypům týkajících se chování v dopravě.</w:t>
      </w:r>
      <w:r w:rsidR="009C1754" w:rsidRPr="00064BD0">
        <w:rPr>
          <w:rFonts w:ascii="Times New Roman" w:hAnsi="Times New Roman" w:cs="Times New Roman"/>
          <w:i w:val="0"/>
          <w:color w:val="auto"/>
          <w:sz w:val="24"/>
          <w:szCs w:val="24"/>
        </w:rPr>
        <w:t xml:space="preserve"> </w:t>
      </w:r>
    </w:p>
    <w:p w14:paraId="7E0E14F4" w14:textId="77777777" w:rsidR="003B3A13" w:rsidRPr="00064BD0" w:rsidRDefault="003B3A13" w:rsidP="002559BD">
      <w:pPr>
        <w:pStyle w:val="Nadpis4"/>
        <w:keepNext w:val="0"/>
        <w:keepLines w:val="0"/>
        <w:ind w:left="862" w:hanging="862"/>
        <w:jc w:val="both"/>
        <w:rPr>
          <w:rFonts w:ascii="Times New Roman" w:eastAsia="Times New Roman" w:hAnsi="Times New Roman" w:cs="Times New Roman"/>
          <w:i w:val="0"/>
          <w:color w:val="auto"/>
          <w:sz w:val="24"/>
          <w:szCs w:val="24"/>
          <w:lang w:eastAsia="cs-CZ"/>
        </w:rPr>
      </w:pPr>
      <w:r w:rsidRPr="00064BD0">
        <w:rPr>
          <w:rFonts w:ascii="Times New Roman" w:hAnsi="Times New Roman" w:cs="Times New Roman"/>
          <w:i w:val="0"/>
          <w:color w:val="auto"/>
          <w:sz w:val="24"/>
          <w:szCs w:val="24"/>
        </w:rPr>
        <w:t>V rámci udržitelného rozvoje a podpory pěší dopravy zavádět opatření na ochranu bezpečnosti chodců (</w:t>
      </w:r>
      <w:r w:rsidRPr="00064BD0">
        <w:rPr>
          <w:rFonts w:ascii="Times New Roman" w:eastAsia="Times New Roman" w:hAnsi="Times New Roman" w:cs="Times New Roman"/>
          <w:i w:val="0"/>
          <w:color w:val="auto"/>
          <w:sz w:val="24"/>
          <w:szCs w:val="24"/>
          <w:lang w:eastAsia="cs-CZ"/>
        </w:rPr>
        <w:t>dobře značené a přehledné dopravní prostředí)</w:t>
      </w:r>
      <w:r w:rsidRPr="00064BD0">
        <w:rPr>
          <w:rFonts w:ascii="Times New Roman" w:hAnsi="Times New Roman" w:cs="Times New Roman"/>
          <w:i w:val="0"/>
          <w:color w:val="auto"/>
          <w:sz w:val="24"/>
          <w:szCs w:val="24"/>
        </w:rPr>
        <w:t xml:space="preserve"> – zejména pro nejvíce ohrožené skupiny obyvatel, kterými jsou</w:t>
      </w:r>
      <w:r w:rsidRPr="00064BD0">
        <w:rPr>
          <w:rFonts w:ascii="Times New Roman" w:eastAsia="Times New Roman" w:hAnsi="Times New Roman" w:cs="Times New Roman"/>
          <w:i w:val="0"/>
          <w:color w:val="auto"/>
          <w:sz w:val="24"/>
          <w:szCs w:val="24"/>
          <w:lang w:eastAsia="cs-CZ"/>
        </w:rPr>
        <w:t xml:space="preserve"> děti, senioři, ženy a pečující osoby.</w:t>
      </w:r>
    </w:p>
    <w:p w14:paraId="7D46D3CA" w14:textId="4DE13C00" w:rsidR="003B3A13" w:rsidRPr="00064BD0" w:rsidRDefault="003B3A13"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Zvyšovat bezpečí cestujících, v nočních hodinách také s ohledem na </w:t>
      </w:r>
      <w:r w:rsidR="00E572D7" w:rsidRPr="00E572D7">
        <w:rPr>
          <w:rFonts w:ascii="Times New Roman" w:hAnsi="Times New Roman" w:cs="Times New Roman"/>
          <w:i w:val="0"/>
          <w:color w:val="auto"/>
          <w:sz w:val="24"/>
          <w:szCs w:val="24"/>
        </w:rPr>
        <w:t xml:space="preserve">prevenci sexuálního obtěžování a </w:t>
      </w:r>
      <w:r w:rsidRPr="00064BD0">
        <w:rPr>
          <w:rFonts w:ascii="Times New Roman" w:hAnsi="Times New Roman" w:cs="Times New Roman"/>
          <w:i w:val="0"/>
          <w:color w:val="auto"/>
          <w:sz w:val="24"/>
          <w:szCs w:val="24"/>
        </w:rPr>
        <w:t>bezpečí cestujících ve vlacích (např. personál dopravců) a ve veřejném prostoru (instalace kvalitního</w:t>
      </w:r>
      <w:r w:rsidR="00C4493F">
        <w:rPr>
          <w:rFonts w:ascii="Times New Roman" w:hAnsi="Times New Roman" w:cs="Times New Roman"/>
          <w:i w:val="0"/>
          <w:color w:val="auto"/>
          <w:sz w:val="24"/>
          <w:szCs w:val="24"/>
        </w:rPr>
        <w:t xml:space="preserve"> a šetrného</w:t>
      </w:r>
      <w:r w:rsidRPr="00064BD0">
        <w:rPr>
          <w:rFonts w:ascii="Times New Roman" w:hAnsi="Times New Roman" w:cs="Times New Roman"/>
          <w:i w:val="0"/>
          <w:color w:val="auto"/>
          <w:sz w:val="24"/>
          <w:szCs w:val="24"/>
        </w:rPr>
        <w:t xml:space="preserve"> osvětlení na železničních stanicích, v podchodech apod.).</w:t>
      </w:r>
    </w:p>
    <w:p w14:paraId="2137F607" w14:textId="77777777" w:rsidR="004066BF" w:rsidRPr="00064BD0" w:rsidRDefault="004066BF"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V případě železniční dopravy realizovat projekty na zavádění ETCS jakožto prvku interoperability a zvýšení bezpečnosti železničního provozu.</w:t>
      </w:r>
    </w:p>
    <w:p w14:paraId="7AE637F1" w14:textId="3387C95D" w:rsidR="0045597D" w:rsidRPr="00064BD0" w:rsidRDefault="00005BD4" w:rsidP="002559BD">
      <w:pPr>
        <w:pStyle w:val="Nadpis4"/>
        <w:keepNext w:val="0"/>
        <w:keepLines w:val="0"/>
        <w:ind w:left="862" w:hanging="862"/>
        <w:jc w:val="both"/>
        <w:rPr>
          <w:rFonts w:ascii="Times New Roman" w:hAnsi="Times New Roman" w:cs="Times New Roman"/>
          <w:i w:val="0"/>
          <w:color w:val="auto"/>
          <w:sz w:val="24"/>
          <w:szCs w:val="24"/>
        </w:rPr>
      </w:pPr>
      <w:r w:rsidRPr="00005BD4">
        <w:rPr>
          <w:rFonts w:ascii="Times New Roman" w:hAnsi="Times New Roman" w:cs="Times New Roman"/>
          <w:i w:val="0"/>
          <w:color w:val="auto"/>
          <w:sz w:val="24"/>
          <w:szCs w:val="24"/>
        </w:rPr>
        <w:t xml:space="preserve">Zavést systém pro identifikaci </w:t>
      </w:r>
      <w:r w:rsidR="00BA0A99">
        <w:rPr>
          <w:rFonts w:ascii="Times New Roman" w:hAnsi="Times New Roman" w:cs="Times New Roman"/>
          <w:i w:val="0"/>
          <w:color w:val="auto"/>
          <w:sz w:val="24"/>
          <w:szCs w:val="24"/>
        </w:rPr>
        <w:t xml:space="preserve">a evidenci </w:t>
      </w:r>
      <w:r w:rsidRPr="00005BD4">
        <w:rPr>
          <w:rFonts w:ascii="Times New Roman" w:hAnsi="Times New Roman" w:cs="Times New Roman"/>
          <w:i w:val="0"/>
          <w:color w:val="auto"/>
          <w:sz w:val="24"/>
          <w:szCs w:val="24"/>
        </w:rPr>
        <w:t xml:space="preserve">nehodových lokalit a </w:t>
      </w:r>
      <w:r>
        <w:rPr>
          <w:rFonts w:ascii="Times New Roman" w:hAnsi="Times New Roman" w:cs="Times New Roman"/>
          <w:i w:val="0"/>
          <w:color w:val="auto"/>
          <w:sz w:val="24"/>
          <w:szCs w:val="24"/>
        </w:rPr>
        <w:t xml:space="preserve">zajistit </w:t>
      </w:r>
      <w:r w:rsidRPr="00005BD4">
        <w:rPr>
          <w:rFonts w:ascii="Times New Roman" w:hAnsi="Times New Roman" w:cs="Times New Roman"/>
          <w:i w:val="0"/>
          <w:color w:val="auto"/>
          <w:sz w:val="24"/>
          <w:szCs w:val="24"/>
        </w:rPr>
        <w:t>financování jejich systémového odstraňování</w:t>
      </w:r>
      <w:r w:rsidR="00BA0A99">
        <w:rPr>
          <w:rFonts w:ascii="Times New Roman" w:hAnsi="Times New Roman" w:cs="Times New Roman"/>
          <w:i w:val="0"/>
          <w:color w:val="auto"/>
          <w:sz w:val="24"/>
          <w:szCs w:val="24"/>
        </w:rPr>
        <w:t xml:space="preserve">. </w:t>
      </w:r>
      <w:r w:rsidR="0045597D" w:rsidRPr="00064BD0">
        <w:rPr>
          <w:rFonts w:ascii="Times New Roman" w:hAnsi="Times New Roman" w:cs="Times New Roman"/>
          <w:i w:val="0"/>
          <w:color w:val="auto"/>
          <w:sz w:val="24"/>
          <w:szCs w:val="24"/>
        </w:rPr>
        <w:t xml:space="preserve"> </w:t>
      </w:r>
    </w:p>
    <w:p w14:paraId="6CFD0ABD" w14:textId="77777777" w:rsidR="009D75B3" w:rsidRPr="00064BD0" w:rsidRDefault="009D75B3" w:rsidP="00064BD0">
      <w:pPr>
        <w:pStyle w:val="Nadpis3"/>
        <w:spacing w:before="160"/>
        <w:rPr>
          <w:rFonts w:ascii="Times New Roman" w:hAnsi="Times New Roman" w:cs="Times New Roman"/>
          <w:b/>
          <w:color w:val="2E74B5" w:themeColor="accent1" w:themeShade="BF"/>
          <w:sz w:val="24"/>
        </w:rPr>
      </w:pPr>
      <w:bookmarkStart w:id="21" w:name="_Toc53577607"/>
      <w:r w:rsidRPr="00064BD0">
        <w:rPr>
          <w:rFonts w:ascii="Times New Roman" w:hAnsi="Times New Roman" w:cs="Times New Roman"/>
          <w:b/>
          <w:color w:val="2E74B5" w:themeColor="accent1" w:themeShade="BF"/>
          <w:sz w:val="24"/>
        </w:rPr>
        <w:t>Adaptace na změnu klimatu</w:t>
      </w:r>
      <w:bookmarkEnd w:id="21"/>
    </w:p>
    <w:p w14:paraId="4291EDF8" w14:textId="77777777" w:rsidR="00AE01D7" w:rsidRPr="00C11251" w:rsidRDefault="00AE01D7" w:rsidP="00604E7C">
      <w:pPr>
        <w:spacing w:before="160"/>
        <w:jc w:val="both"/>
        <w:rPr>
          <w:rFonts w:ascii="Times New Roman" w:hAnsi="Times New Roman" w:cs="Times New Roman"/>
          <w:sz w:val="24"/>
          <w:szCs w:val="24"/>
        </w:rPr>
      </w:pPr>
      <w:r w:rsidRPr="00C11251">
        <w:rPr>
          <w:rFonts w:ascii="Times New Roman" w:hAnsi="Times New Roman" w:cs="Times New Roman"/>
          <w:sz w:val="24"/>
          <w:szCs w:val="24"/>
        </w:rPr>
        <w:t>Doprava je společně s energetikou hlavním integrujícím odvětvím celého hospodářství a fungování společnosti. Negativní vlivy změny klimatu mohou vyvolat kumulativní a synergické dopady i při relativně menším vlivu na samotnou dopravu. Proto je třeba věnovat změnám klimatu v sektoru dopravy náležitou pozornost v souladu s Politikou ochrany klimatu.</w:t>
      </w:r>
    </w:p>
    <w:p w14:paraId="73631FED" w14:textId="77777777" w:rsidR="00604E7C" w:rsidRPr="00C11251" w:rsidRDefault="00BB2146" w:rsidP="00604E7C">
      <w:pPr>
        <w:spacing w:before="160"/>
        <w:jc w:val="both"/>
        <w:rPr>
          <w:rFonts w:ascii="Times New Roman" w:hAnsi="Times New Roman" w:cs="Times New Roman"/>
          <w:sz w:val="24"/>
          <w:szCs w:val="24"/>
        </w:rPr>
      </w:pPr>
      <w:r w:rsidRPr="00C11251">
        <w:rPr>
          <w:rFonts w:ascii="Times New Roman" w:hAnsi="Times New Roman" w:cs="Times New Roman"/>
          <w:sz w:val="24"/>
          <w:szCs w:val="24"/>
        </w:rPr>
        <w:t>Doprava v Česku v současné době funguje v určitém rozsahu klimatických faktorů. Pro zhodnocení praktického rizika změn klimatu je zásadní, nakolik bude tento rozsah rozšířen, nejen z hlediska absolutních dosažených hodnot, ale především četností jejich výskytu. Některé parametry se v nejbližších 20-30 letech mohou výrazně posunout nežádoucím směrem. Stávající praxe s dílčí modifikací bude dostačující a současně zde bude časový prostor pro postupnou adaptaci.</w:t>
      </w:r>
      <w:r w:rsidR="00604E7C" w:rsidRPr="00C11251">
        <w:rPr>
          <w:rFonts w:ascii="Times New Roman" w:hAnsi="Times New Roman" w:cs="Times New Roman"/>
          <w:sz w:val="24"/>
          <w:szCs w:val="24"/>
        </w:rPr>
        <w:t xml:space="preserve"> Proto bude věnována prvořadá pozornost opatřením, která jsou již dnes zřejmá a běžně realizovaná, jako např. zlepšení odolnosti dopravní sítě k povodním, realizace obchvatů sídel, posílení možností variantního vedení dopravy, aplikace informačních systémů aj. Realizace těchto opatření je efektivní bez ohledu na změny klimatu. Č</w:t>
      </w:r>
      <w:r w:rsidR="004F667F" w:rsidRPr="00C11251">
        <w:rPr>
          <w:rFonts w:ascii="Times New Roman" w:hAnsi="Times New Roman" w:cs="Times New Roman"/>
          <w:sz w:val="24"/>
          <w:szCs w:val="24"/>
        </w:rPr>
        <w:t>esko</w:t>
      </w:r>
      <w:r w:rsidR="00604E7C" w:rsidRPr="00C11251">
        <w:rPr>
          <w:rFonts w:ascii="Times New Roman" w:hAnsi="Times New Roman" w:cs="Times New Roman"/>
          <w:sz w:val="24"/>
          <w:szCs w:val="24"/>
        </w:rPr>
        <w:t xml:space="preserve"> leží na křižovatce </w:t>
      </w:r>
      <w:r w:rsidR="00604E7C" w:rsidRPr="00C11251">
        <w:rPr>
          <w:rFonts w:ascii="Times New Roman" w:hAnsi="Times New Roman" w:cs="Times New Roman"/>
          <w:sz w:val="24"/>
          <w:szCs w:val="24"/>
        </w:rPr>
        <w:lastRenderedPageBreak/>
        <w:t>dvou klimatických trendů: (a) směr sever – jih, v Evropě reprezentovaný přechodem od arktického klimatu (severní Norsko), přes mírné klima (ČR) k subtropickému klimatu Středomoří</w:t>
      </w:r>
      <w:r w:rsidR="00476EB2">
        <w:rPr>
          <w:rFonts w:ascii="Times New Roman" w:hAnsi="Times New Roman" w:cs="Times New Roman"/>
          <w:sz w:val="24"/>
          <w:szCs w:val="24"/>
        </w:rPr>
        <w:t>,</w:t>
      </w:r>
      <w:r w:rsidR="00604E7C" w:rsidRPr="00C11251">
        <w:rPr>
          <w:rFonts w:ascii="Times New Roman" w:hAnsi="Times New Roman" w:cs="Times New Roman"/>
          <w:sz w:val="24"/>
          <w:szCs w:val="24"/>
        </w:rPr>
        <w:t xml:space="preserve"> (b) směr západ – východ, přechod od oceánského ke kontinentálnímu klimatu. Dosavadní prognózy změn klimatu pro ČR v naprosté většině faktorů nepřekračují rozsah klimatu v Evropě. V rámci preventivních opatření je vhodné studovat praktické zkušenosti z vybraných zemí s odlišným klimatem, porovnávat je s našimi standardy a případně je do nich zapracovávat (např. Itálie – model horkého klimatu, Švédsko – model chladného klimatu, Irsko – model vysokých úhrnů srážek, Rakousko – model sněhových kalamit).</w:t>
      </w:r>
    </w:p>
    <w:p w14:paraId="3CCCC953" w14:textId="77777777" w:rsidR="00604E7C" w:rsidRPr="00C11251" w:rsidRDefault="00604E7C" w:rsidP="00604E7C">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Meteorologické parametry jsou ve své podstatě velmi variabilní v čase i místě a pro stanovení celkového trendu je </w:t>
      </w:r>
      <w:r w:rsidR="004F667F" w:rsidRPr="00C11251">
        <w:rPr>
          <w:rFonts w:ascii="Times New Roman" w:hAnsi="Times New Roman" w:cs="Times New Roman"/>
          <w:sz w:val="24"/>
          <w:szCs w:val="24"/>
        </w:rPr>
        <w:t>nutné</w:t>
      </w:r>
      <w:r w:rsidRPr="00C11251">
        <w:rPr>
          <w:rFonts w:ascii="Times New Roman" w:hAnsi="Times New Roman" w:cs="Times New Roman"/>
          <w:sz w:val="24"/>
          <w:szCs w:val="24"/>
        </w:rPr>
        <w:t xml:space="preserve"> zavést systém dlouhodobého monitoringu reprezentativních indikátorů. Pro hodnocení vlivu na dopravu nestačí sledovat pouze vstupní klimatické údaje (teplota, srážky aj.), ale indikátory bezprostředně spojené s dopravou (příkladem je využití dat z meteorologických stanic na silniční síti a hodnocení podmínek přímo na silnicích). Pro vybraný soubor prioritních indikátorů</w:t>
      </w:r>
      <w:r w:rsidR="004F667F" w:rsidRPr="00C11251">
        <w:rPr>
          <w:rFonts w:ascii="Times New Roman" w:hAnsi="Times New Roman" w:cs="Times New Roman"/>
          <w:sz w:val="24"/>
          <w:szCs w:val="24"/>
        </w:rPr>
        <w:t xml:space="preserve"> je nutné</w:t>
      </w:r>
      <w:r w:rsidRPr="00C11251">
        <w:rPr>
          <w:rFonts w:ascii="Times New Roman" w:hAnsi="Times New Roman" w:cs="Times New Roman"/>
          <w:sz w:val="24"/>
          <w:szCs w:val="24"/>
        </w:rPr>
        <w:t xml:space="preserve"> zpracovat samostatné pilotní studie, kterými budou uvedeny do praktické realizace.</w:t>
      </w:r>
    </w:p>
    <w:p w14:paraId="1754434E" w14:textId="77777777" w:rsidR="006F5658" w:rsidRPr="00C11251" w:rsidRDefault="00604E7C" w:rsidP="00604E7C">
      <w:pPr>
        <w:spacing w:before="160"/>
        <w:jc w:val="both"/>
        <w:rPr>
          <w:rFonts w:ascii="Times New Roman" w:hAnsi="Times New Roman" w:cs="Times New Roman"/>
          <w:sz w:val="24"/>
          <w:szCs w:val="24"/>
        </w:rPr>
      </w:pPr>
      <w:r w:rsidRPr="00C11251">
        <w:rPr>
          <w:rFonts w:ascii="Times New Roman" w:hAnsi="Times New Roman" w:cs="Times New Roman"/>
          <w:sz w:val="24"/>
          <w:szCs w:val="24"/>
        </w:rPr>
        <w:t>Z uvedeného vyplývá, že změny klimatu budou mít vliv na dopravu, ale neočekávají se změny dramatické. Vzhledem k významu dopravy ve společnosti bude tomuto tématu věnována náležitá pozornost.</w:t>
      </w:r>
    </w:p>
    <w:p w14:paraId="16A6CC1F" w14:textId="77777777" w:rsidR="00604E7C" w:rsidRPr="00C11251" w:rsidRDefault="00515C8B" w:rsidP="00604E7C">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17F1915D" w14:textId="77777777" w:rsidR="00604E7C" w:rsidRPr="00064BD0" w:rsidRDefault="00604E7C"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 xml:space="preserve">Zajistit vyšší průchodnost, bezpečnost a operativnost dopravní sítě </w:t>
      </w:r>
      <w:r w:rsidR="008971CC" w:rsidRPr="00064BD0">
        <w:rPr>
          <w:rFonts w:ascii="Times New Roman" w:hAnsi="Times New Roman" w:cs="Times New Roman"/>
          <w:i w:val="0"/>
          <w:color w:val="auto"/>
          <w:sz w:val="24"/>
          <w:szCs w:val="24"/>
        </w:rPr>
        <w:t>(nutná realizace</w:t>
      </w:r>
      <w:r w:rsidRPr="00064BD0">
        <w:rPr>
          <w:rFonts w:ascii="Times New Roman" w:hAnsi="Times New Roman" w:cs="Times New Roman"/>
          <w:i w:val="0"/>
          <w:color w:val="auto"/>
          <w:sz w:val="24"/>
          <w:szCs w:val="24"/>
        </w:rPr>
        <w:t xml:space="preserve"> i bez ohledu na </w:t>
      </w:r>
      <w:r w:rsidR="008971CC" w:rsidRPr="00064BD0">
        <w:rPr>
          <w:rFonts w:ascii="Times New Roman" w:hAnsi="Times New Roman" w:cs="Times New Roman"/>
          <w:i w:val="0"/>
          <w:color w:val="auto"/>
          <w:sz w:val="24"/>
          <w:szCs w:val="24"/>
        </w:rPr>
        <w:t xml:space="preserve">očekávané </w:t>
      </w:r>
      <w:r w:rsidRPr="00064BD0">
        <w:rPr>
          <w:rFonts w:ascii="Times New Roman" w:hAnsi="Times New Roman" w:cs="Times New Roman"/>
          <w:i w:val="0"/>
          <w:color w:val="auto"/>
          <w:sz w:val="24"/>
          <w:szCs w:val="24"/>
        </w:rPr>
        <w:t>změny klimatu</w:t>
      </w:r>
      <w:r w:rsidR="008971CC" w:rsidRPr="00064BD0">
        <w:rPr>
          <w:rFonts w:ascii="Times New Roman" w:hAnsi="Times New Roman" w:cs="Times New Roman"/>
          <w:i w:val="0"/>
          <w:color w:val="auto"/>
          <w:sz w:val="24"/>
          <w:szCs w:val="24"/>
        </w:rPr>
        <w:t>)</w:t>
      </w:r>
      <w:r w:rsidRPr="00064BD0">
        <w:rPr>
          <w:rFonts w:ascii="Times New Roman" w:hAnsi="Times New Roman" w:cs="Times New Roman"/>
          <w:i w:val="0"/>
          <w:color w:val="auto"/>
          <w:sz w:val="24"/>
          <w:szCs w:val="24"/>
        </w:rPr>
        <w:t>.</w:t>
      </w:r>
    </w:p>
    <w:p w14:paraId="296256EE" w14:textId="77777777" w:rsidR="00604E7C" w:rsidRPr="00064BD0" w:rsidRDefault="003E3FA3"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Zohledn</w:t>
      </w:r>
      <w:r w:rsidR="008971CC" w:rsidRPr="00064BD0">
        <w:rPr>
          <w:rFonts w:ascii="Times New Roman" w:hAnsi="Times New Roman" w:cs="Times New Roman"/>
          <w:i w:val="0"/>
          <w:color w:val="auto"/>
          <w:sz w:val="24"/>
          <w:szCs w:val="24"/>
        </w:rPr>
        <w:t>it</w:t>
      </w:r>
      <w:r w:rsidRPr="00064BD0">
        <w:rPr>
          <w:rFonts w:ascii="Times New Roman" w:hAnsi="Times New Roman" w:cs="Times New Roman"/>
          <w:i w:val="0"/>
          <w:color w:val="auto"/>
          <w:sz w:val="24"/>
          <w:szCs w:val="24"/>
        </w:rPr>
        <w:t xml:space="preserve"> rizika dopadu extrémních klimatických jevů při ochraně stávající a nové dopravní infrastruktury včetně zajištění bezpečnosti a základní mobility v průběhu extrémních klimatických jevů.</w:t>
      </w:r>
    </w:p>
    <w:p w14:paraId="3CADC081" w14:textId="77777777" w:rsidR="00DB5F92" w:rsidRPr="00C11251" w:rsidRDefault="00515C8B" w:rsidP="008C4648">
      <w:pPr>
        <w:pStyle w:val="Nadpis1"/>
        <w:rPr>
          <w:rFonts w:ascii="Times New Roman" w:hAnsi="Times New Roman" w:cs="Times New Roman"/>
        </w:rPr>
      </w:pPr>
      <w:bookmarkStart w:id="22" w:name="_Toc53577608"/>
      <w:r w:rsidRPr="00C11251">
        <w:rPr>
          <w:rFonts w:ascii="Times New Roman" w:hAnsi="Times New Roman" w:cs="Times New Roman"/>
        </w:rPr>
        <w:t xml:space="preserve">Strategický cíl: </w:t>
      </w:r>
      <w:r w:rsidR="00DB5F92" w:rsidRPr="00C11251">
        <w:rPr>
          <w:rFonts w:ascii="Times New Roman" w:hAnsi="Times New Roman" w:cs="Times New Roman"/>
        </w:rPr>
        <w:t>Územní soudržnost</w:t>
      </w:r>
      <w:bookmarkEnd w:id="22"/>
      <w:r w:rsidR="0041713A" w:rsidRPr="00C11251">
        <w:rPr>
          <w:rFonts w:ascii="Times New Roman" w:hAnsi="Times New Roman" w:cs="Times New Roman"/>
        </w:rPr>
        <w:t xml:space="preserve"> </w:t>
      </w:r>
    </w:p>
    <w:p w14:paraId="70BED8BF" w14:textId="77777777" w:rsidR="00912306" w:rsidRPr="00C11251" w:rsidRDefault="00912306" w:rsidP="00912306">
      <w:pPr>
        <w:spacing w:before="160"/>
        <w:jc w:val="both"/>
        <w:rPr>
          <w:rFonts w:ascii="Times New Roman" w:hAnsi="Times New Roman" w:cs="Times New Roman"/>
          <w:sz w:val="24"/>
          <w:szCs w:val="24"/>
        </w:rPr>
      </w:pPr>
      <w:r w:rsidRPr="00C11251">
        <w:rPr>
          <w:rFonts w:ascii="Times New Roman" w:hAnsi="Times New Roman" w:cs="Times New Roman"/>
          <w:sz w:val="24"/>
          <w:szCs w:val="24"/>
        </w:rPr>
        <w:t>Uspokojování potřeb po mobilitě je základní funkcí dopravy v rámci ekonomiky státu, přičemž důležitým aspektem je udržitelný vývoj. K problematice uspokojování potřeb po mobilitě je nutné přistupovat specifickým způsobem v rámci jednotlivých typů území definovaných ve Strategii regionálního rozvoje</w:t>
      </w:r>
      <w:r w:rsidR="00824996" w:rsidRPr="00C11251">
        <w:rPr>
          <w:rFonts w:ascii="Times New Roman" w:hAnsi="Times New Roman" w:cs="Times New Roman"/>
          <w:sz w:val="24"/>
          <w:szCs w:val="24"/>
        </w:rPr>
        <w:t xml:space="preserve"> ČR 2021+</w:t>
      </w:r>
      <w:r w:rsidRPr="00C11251">
        <w:rPr>
          <w:rFonts w:ascii="Times New Roman" w:hAnsi="Times New Roman" w:cs="Times New Roman"/>
          <w:sz w:val="24"/>
          <w:szCs w:val="24"/>
        </w:rPr>
        <w:t>.</w:t>
      </w:r>
      <w:r w:rsidR="00243659" w:rsidRPr="00C11251">
        <w:rPr>
          <w:rFonts w:ascii="Times New Roman" w:hAnsi="Times New Roman" w:cs="Times New Roman"/>
          <w:sz w:val="24"/>
          <w:szCs w:val="24"/>
        </w:rPr>
        <w:t xml:space="preserve"> Uspokojování mobilitních potřeb je nutné zajistit, nicméně v některých případech se ukazuje, že nemusí jít o uspokojování potřeb libovolným způsobem. Je to dáno tím, že zejména individuální automobilová doprava je prostorově velmi náročná a v hustě osídlených oblastech nelze všechny požadavky z tohoto důvod</w:t>
      </w:r>
      <w:r w:rsidR="0017291F">
        <w:rPr>
          <w:rFonts w:ascii="Times New Roman" w:hAnsi="Times New Roman" w:cs="Times New Roman"/>
          <w:sz w:val="24"/>
          <w:szCs w:val="24"/>
        </w:rPr>
        <w:t>u</w:t>
      </w:r>
      <w:r w:rsidR="00243659" w:rsidRPr="00C11251">
        <w:rPr>
          <w:rFonts w:ascii="Times New Roman" w:hAnsi="Times New Roman" w:cs="Times New Roman"/>
          <w:sz w:val="24"/>
          <w:szCs w:val="24"/>
        </w:rPr>
        <w:t xml:space="preserve"> uspokojit.</w:t>
      </w:r>
    </w:p>
    <w:p w14:paraId="30FA76EB" w14:textId="77777777" w:rsidR="009D75B3" w:rsidRPr="00064BD0" w:rsidRDefault="00515C8B" w:rsidP="008C4648">
      <w:pPr>
        <w:pStyle w:val="Nadpis2"/>
        <w:rPr>
          <w:rFonts w:ascii="Times New Roman" w:hAnsi="Times New Roman" w:cs="Times New Roman"/>
          <w:sz w:val="28"/>
          <w:szCs w:val="28"/>
        </w:rPr>
      </w:pPr>
      <w:bookmarkStart w:id="23" w:name="_Toc53577610"/>
      <w:r w:rsidRPr="00064BD0">
        <w:rPr>
          <w:rFonts w:ascii="Times New Roman" w:hAnsi="Times New Roman" w:cs="Times New Roman"/>
          <w:sz w:val="28"/>
          <w:szCs w:val="28"/>
        </w:rPr>
        <w:t xml:space="preserve">Specifický cíl: </w:t>
      </w:r>
      <w:r w:rsidR="009D75B3" w:rsidRPr="00064BD0">
        <w:rPr>
          <w:rFonts w:ascii="Times New Roman" w:hAnsi="Times New Roman" w:cs="Times New Roman"/>
          <w:sz w:val="28"/>
          <w:szCs w:val="28"/>
        </w:rPr>
        <w:t>Vyvážené vybavení regionů dopravní infrastrukturou</w:t>
      </w:r>
      <w:bookmarkEnd w:id="23"/>
    </w:p>
    <w:p w14:paraId="13B0E506" w14:textId="77777777" w:rsidR="002E507A" w:rsidRPr="00C11251" w:rsidRDefault="002E507A"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a organizace odpovědné za správu a rozvoj dopravní infrastruktury</w:t>
      </w:r>
    </w:p>
    <w:p w14:paraId="044ECDE2" w14:textId="77777777" w:rsidR="002E507A" w:rsidRPr="00C11251" w:rsidRDefault="002E507A"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Dopravní sektorové strategie</w:t>
      </w:r>
    </w:p>
    <w:p w14:paraId="5E3CFB24" w14:textId="77777777" w:rsidR="002E507A" w:rsidRPr="00C11251" w:rsidRDefault="002E507A" w:rsidP="00235FF8">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Důležitým úkolem dopravní politiky je zajistit srovnatelnou kvalitu dopravní infrastruktury v jednotlivých krajích z důvodů vytváření podmínek pro jejich vyrovnaný rozvoj. Regiony protínané komunikacemi vyšších řádů </w:t>
      </w:r>
      <w:r w:rsidR="00C1406B">
        <w:rPr>
          <w:rFonts w:ascii="Times New Roman" w:hAnsi="Times New Roman" w:cs="Times New Roman"/>
          <w:sz w:val="24"/>
          <w:szCs w:val="24"/>
        </w:rPr>
        <w:t>velmi často</w:t>
      </w:r>
      <w:r w:rsidR="00C1406B" w:rsidRPr="00C11251">
        <w:rPr>
          <w:rFonts w:ascii="Times New Roman" w:hAnsi="Times New Roman" w:cs="Times New Roman"/>
          <w:sz w:val="24"/>
          <w:szCs w:val="24"/>
        </w:rPr>
        <w:t xml:space="preserve"> </w:t>
      </w:r>
      <w:r w:rsidRPr="00C11251">
        <w:rPr>
          <w:rFonts w:ascii="Times New Roman" w:hAnsi="Times New Roman" w:cs="Times New Roman"/>
          <w:sz w:val="24"/>
          <w:szCs w:val="24"/>
        </w:rPr>
        <w:t>z této skutečnosti profitují. Dobré dopravní napojení na ekonomická centra je jednou z podmínek pro rozvoj podnikání, mobilitu pracovní síly</w:t>
      </w:r>
      <w:r w:rsidR="007B6874" w:rsidRPr="00C11251">
        <w:rPr>
          <w:rFonts w:ascii="Times New Roman" w:hAnsi="Times New Roman" w:cs="Times New Roman"/>
          <w:sz w:val="24"/>
          <w:szCs w:val="24"/>
        </w:rPr>
        <w:t xml:space="preserve"> a zlepšení životní úrovně obyvatel regionů. </w:t>
      </w:r>
      <w:r w:rsidRPr="00C11251">
        <w:rPr>
          <w:rFonts w:ascii="Times New Roman" w:hAnsi="Times New Roman" w:cs="Times New Roman"/>
          <w:sz w:val="24"/>
          <w:szCs w:val="24"/>
        </w:rPr>
        <w:t xml:space="preserve">Zejména je nutné zaměřit pozornost na oblasti, </w:t>
      </w:r>
      <w:r w:rsidRPr="00C11251">
        <w:rPr>
          <w:rFonts w:ascii="Times New Roman" w:hAnsi="Times New Roman" w:cs="Times New Roman"/>
          <w:sz w:val="24"/>
          <w:szCs w:val="24"/>
        </w:rPr>
        <w:lastRenderedPageBreak/>
        <w:t>kde absence v hustotě a propustnosti komunikací či kvalitě železniční sítě přímo limituje rozvoj ekonomických aktivit. Přitom bude nezbytné zohlednit závěry Strategie regionálního rozvoje</w:t>
      </w:r>
      <w:r w:rsidR="004C1518" w:rsidRPr="00C11251">
        <w:rPr>
          <w:rFonts w:ascii="Times New Roman" w:hAnsi="Times New Roman" w:cs="Times New Roman"/>
          <w:sz w:val="24"/>
          <w:szCs w:val="24"/>
        </w:rPr>
        <w:t xml:space="preserve"> ČR 2021+</w:t>
      </w:r>
      <w:r w:rsidRPr="00C11251">
        <w:rPr>
          <w:rFonts w:ascii="Times New Roman" w:hAnsi="Times New Roman" w:cs="Times New Roman"/>
          <w:sz w:val="24"/>
          <w:szCs w:val="24"/>
        </w:rPr>
        <w:t xml:space="preserve">, jejímž důležitým výstupem je i identifikace regionů, na které bude nutné soustředit pomoc státu s cílem zajistit soudržnost regionů. </w:t>
      </w:r>
    </w:p>
    <w:p w14:paraId="647B7C14" w14:textId="77777777" w:rsidR="002E507A" w:rsidRPr="00C11251" w:rsidRDefault="002E507A" w:rsidP="00235FF8">
      <w:pPr>
        <w:spacing w:before="160"/>
        <w:jc w:val="both"/>
        <w:rPr>
          <w:rFonts w:ascii="Times New Roman" w:hAnsi="Times New Roman" w:cs="Times New Roman"/>
        </w:rPr>
      </w:pPr>
      <w:r w:rsidRPr="00C11251">
        <w:rPr>
          <w:rFonts w:ascii="Times New Roman" w:hAnsi="Times New Roman" w:cs="Times New Roman"/>
          <w:sz w:val="24"/>
          <w:szCs w:val="24"/>
        </w:rPr>
        <w:t xml:space="preserve">Ve všech krajích ČR jsou </w:t>
      </w:r>
      <w:r w:rsidR="003F3EE6">
        <w:rPr>
          <w:rFonts w:ascii="Times New Roman" w:hAnsi="Times New Roman" w:cs="Times New Roman"/>
          <w:sz w:val="24"/>
          <w:szCs w:val="24"/>
        </w:rPr>
        <w:t xml:space="preserve">různě </w:t>
      </w:r>
      <w:r w:rsidRPr="00C11251">
        <w:rPr>
          <w:rFonts w:ascii="Times New Roman" w:hAnsi="Times New Roman" w:cs="Times New Roman"/>
          <w:sz w:val="24"/>
          <w:szCs w:val="24"/>
        </w:rPr>
        <w:t>velké nedostatky v kvalitě dopravní infrastruktury. Následující přehled ukazuje regiony, které dosud nejsou napojeny na nadřazenou síť silniční nebo železniční infrastruktury</w:t>
      </w:r>
      <w:r w:rsidRPr="00C11251">
        <w:rPr>
          <w:rStyle w:val="Znakapoznpodarou"/>
          <w:rFonts w:ascii="Times New Roman" w:hAnsi="Times New Roman" w:cs="Times New Roman"/>
        </w:rPr>
        <w:footnoteReference w:id="20"/>
      </w:r>
      <w:r w:rsidRPr="00C11251">
        <w:rPr>
          <w:rFonts w:ascii="Times New Roman" w:hAnsi="Times New Roman" w:cs="Times New Roman"/>
        </w:rPr>
        <w:t>:</w:t>
      </w:r>
    </w:p>
    <w:p w14:paraId="7053E999"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Jihočeský kraj – není dokončeno základní spojení v železniční i silniční infrastruktuře ve směru Praha – České Budějovice – Lin</w:t>
      </w:r>
      <w:r w:rsidR="00B40DDB" w:rsidRPr="00C11251">
        <w:rPr>
          <w:rFonts w:ascii="Times New Roman" w:hAnsi="Times New Roman" w:cs="Times New Roman"/>
          <w:sz w:val="24"/>
          <w:szCs w:val="24"/>
        </w:rPr>
        <w:t>z</w:t>
      </w:r>
      <w:r w:rsidRPr="00C11251">
        <w:rPr>
          <w:rFonts w:ascii="Times New Roman" w:hAnsi="Times New Roman" w:cs="Times New Roman"/>
          <w:sz w:val="24"/>
          <w:szCs w:val="24"/>
        </w:rPr>
        <w:t>, železniční infrastruktura je v pokročil</w:t>
      </w:r>
      <w:r w:rsidR="003F3EE6">
        <w:rPr>
          <w:rFonts w:ascii="Times New Roman" w:hAnsi="Times New Roman" w:cs="Times New Roman"/>
          <w:sz w:val="24"/>
          <w:szCs w:val="24"/>
        </w:rPr>
        <w:t>é</w:t>
      </w:r>
      <w:r w:rsidRPr="00C11251">
        <w:rPr>
          <w:rFonts w:ascii="Times New Roman" w:hAnsi="Times New Roman" w:cs="Times New Roman"/>
          <w:sz w:val="24"/>
          <w:szCs w:val="24"/>
        </w:rPr>
        <w:t>m stádiu realizace.</w:t>
      </w:r>
    </w:p>
    <w:p w14:paraId="5E3586B8"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 xml:space="preserve">Karlovarský kraj a západní část Ústeckého kraje – není dokončeno základní silniční a železniční spojení ve směru Praha – Karlovy Vary – Marktredwitz a Praha – Chomutov / Most, nové železniční spojení se v současnosti posuzuje v rámci </w:t>
      </w:r>
      <w:r w:rsidR="005351B2">
        <w:rPr>
          <w:rFonts w:ascii="Times New Roman" w:hAnsi="Times New Roman" w:cs="Times New Roman"/>
          <w:sz w:val="24"/>
          <w:szCs w:val="24"/>
        </w:rPr>
        <w:t>projektu VRT</w:t>
      </w:r>
      <w:r w:rsidRPr="00C11251">
        <w:rPr>
          <w:rFonts w:ascii="Times New Roman" w:hAnsi="Times New Roman" w:cs="Times New Roman"/>
          <w:sz w:val="24"/>
          <w:szCs w:val="24"/>
        </w:rPr>
        <w:t xml:space="preserve"> Praha </w:t>
      </w:r>
      <w:r w:rsidR="00B40DDB" w:rsidRPr="00C11251">
        <w:rPr>
          <w:rFonts w:ascii="Times New Roman" w:hAnsi="Times New Roman" w:cs="Times New Roman"/>
          <w:sz w:val="24"/>
          <w:szCs w:val="24"/>
        </w:rPr>
        <w:t>–</w:t>
      </w:r>
      <w:r w:rsidRPr="00C11251">
        <w:rPr>
          <w:rFonts w:ascii="Times New Roman" w:hAnsi="Times New Roman" w:cs="Times New Roman"/>
          <w:sz w:val="24"/>
          <w:szCs w:val="24"/>
        </w:rPr>
        <w:t xml:space="preserve"> </w:t>
      </w:r>
      <w:r w:rsidR="00B40DDB" w:rsidRPr="00C11251">
        <w:rPr>
          <w:rFonts w:ascii="Times New Roman" w:hAnsi="Times New Roman" w:cs="Times New Roman"/>
          <w:sz w:val="24"/>
          <w:szCs w:val="24"/>
        </w:rPr>
        <w:t>Dresden.</w:t>
      </w:r>
    </w:p>
    <w:p w14:paraId="467E2FAA" w14:textId="77777777" w:rsidR="002E507A" w:rsidRPr="00C11251" w:rsidRDefault="003F3EE6"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 xml:space="preserve">Liberecký kraj – zcela chybí kvalitní železniční spojení pro osobní i nákladní dopravu (včetně přilehlé průmyslové oblasti Mladoboleslavska), </w:t>
      </w:r>
      <w:r>
        <w:rPr>
          <w:rFonts w:ascii="Times New Roman" w:hAnsi="Times New Roman" w:cs="Times New Roman"/>
          <w:sz w:val="24"/>
          <w:szCs w:val="24"/>
        </w:rPr>
        <w:t xml:space="preserve">aktuálně je schváleno technické řešení pro úsek Lysá nad Labem </w:t>
      </w:r>
      <w:r w:rsidRPr="00C11251">
        <w:rPr>
          <w:rFonts w:ascii="Times New Roman" w:hAnsi="Times New Roman" w:cs="Times New Roman"/>
          <w:sz w:val="24"/>
          <w:szCs w:val="24"/>
        </w:rPr>
        <w:t>–</w:t>
      </w:r>
      <w:r>
        <w:rPr>
          <w:rFonts w:ascii="Times New Roman" w:hAnsi="Times New Roman" w:cs="Times New Roman"/>
          <w:sz w:val="24"/>
          <w:szCs w:val="24"/>
        </w:rPr>
        <w:t xml:space="preserve"> Mladá Boleslav, úseku Mladá Boleslav </w:t>
      </w:r>
      <w:r w:rsidRPr="00C11251">
        <w:rPr>
          <w:rFonts w:ascii="Times New Roman" w:hAnsi="Times New Roman" w:cs="Times New Roman"/>
          <w:sz w:val="24"/>
          <w:szCs w:val="24"/>
        </w:rPr>
        <w:t>–</w:t>
      </w:r>
      <w:r>
        <w:rPr>
          <w:rFonts w:ascii="Times New Roman" w:hAnsi="Times New Roman" w:cs="Times New Roman"/>
          <w:sz w:val="24"/>
          <w:szCs w:val="24"/>
        </w:rPr>
        <w:t xml:space="preserve"> Liberec bude dále prověřován.</w:t>
      </w:r>
      <w:r w:rsidR="002E507A" w:rsidRPr="00C11251">
        <w:rPr>
          <w:rFonts w:ascii="Times New Roman" w:hAnsi="Times New Roman" w:cs="Times New Roman"/>
          <w:sz w:val="24"/>
          <w:szCs w:val="24"/>
        </w:rPr>
        <w:t xml:space="preserve"> </w:t>
      </w:r>
    </w:p>
    <w:p w14:paraId="71F75908"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Plzeňský kraj – není dokončena modernizace železničního spojení v ose Praha – Plzeň</w:t>
      </w:r>
      <w:r w:rsidR="009B25B1">
        <w:rPr>
          <w:rFonts w:ascii="Times New Roman" w:hAnsi="Times New Roman" w:cs="Times New Roman"/>
          <w:sz w:val="24"/>
          <w:szCs w:val="24"/>
        </w:rPr>
        <w:t xml:space="preserve"> – </w:t>
      </w:r>
      <w:r w:rsidR="00F96C8E">
        <w:rPr>
          <w:rFonts w:ascii="Times New Roman" w:hAnsi="Times New Roman" w:cs="Times New Roman"/>
          <w:sz w:val="24"/>
          <w:szCs w:val="24"/>
        </w:rPr>
        <w:t>Schwandorf</w:t>
      </w:r>
      <w:r w:rsidRPr="00C11251">
        <w:rPr>
          <w:rFonts w:ascii="Times New Roman" w:hAnsi="Times New Roman" w:cs="Times New Roman"/>
          <w:sz w:val="24"/>
          <w:szCs w:val="24"/>
        </w:rPr>
        <w:t xml:space="preserve"> – </w:t>
      </w:r>
      <w:r w:rsidR="00CC3327">
        <w:rPr>
          <w:rFonts w:ascii="Times New Roman" w:hAnsi="Times New Roman" w:cs="Times New Roman"/>
          <w:sz w:val="24"/>
          <w:szCs w:val="24"/>
        </w:rPr>
        <w:t>München / Nürnberg</w:t>
      </w:r>
      <w:r w:rsidR="00DC0A9A" w:rsidRPr="00C11251">
        <w:rPr>
          <w:rFonts w:ascii="Times New Roman" w:hAnsi="Times New Roman" w:cs="Times New Roman"/>
          <w:sz w:val="24"/>
          <w:szCs w:val="24"/>
        </w:rPr>
        <w:t>, které citelně schází v osobní i nákladní dopravě nejen Plzeňskému kraji, ale i celé ČR a EU.</w:t>
      </w:r>
    </w:p>
    <w:p w14:paraId="391F84AA" w14:textId="77777777" w:rsidR="002E507A" w:rsidRPr="00C11251" w:rsidRDefault="002E507A" w:rsidP="002E507A">
      <w:pPr>
        <w:spacing w:before="120"/>
        <w:jc w:val="both"/>
        <w:rPr>
          <w:rFonts w:ascii="Times New Roman" w:hAnsi="Times New Roman" w:cs="Times New Roman"/>
          <w:sz w:val="24"/>
          <w:szCs w:val="24"/>
        </w:rPr>
      </w:pPr>
      <w:r w:rsidRPr="00C11251">
        <w:rPr>
          <w:rFonts w:ascii="Times New Roman" w:hAnsi="Times New Roman" w:cs="Times New Roman"/>
          <w:sz w:val="24"/>
          <w:szCs w:val="24"/>
        </w:rPr>
        <w:t>Dále jsou uvedeny zásadní nedostatky v rámci transevropské dopravní sítě:</w:t>
      </w:r>
    </w:p>
    <w:p w14:paraId="093131DF"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Hlavní město Praha a Středočeský kraj – není dokončeno silniční spojení umožňující odvedení tranzitní dopravy z hlavního města</w:t>
      </w:r>
      <w:r w:rsidR="0017291F">
        <w:rPr>
          <w:rFonts w:ascii="Times New Roman" w:hAnsi="Times New Roman" w:cs="Times New Roman"/>
          <w:sz w:val="24"/>
          <w:szCs w:val="24"/>
        </w:rPr>
        <w:t>.</w:t>
      </w:r>
      <w:r w:rsidRPr="00C11251">
        <w:rPr>
          <w:rFonts w:ascii="Times New Roman" w:hAnsi="Times New Roman" w:cs="Times New Roman"/>
          <w:sz w:val="24"/>
          <w:szCs w:val="24"/>
        </w:rPr>
        <w:t xml:space="preserve"> </w:t>
      </w:r>
    </w:p>
    <w:p w14:paraId="3F52EFC2"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Chybí alternativní</w:t>
      </w:r>
      <w:r w:rsidR="00937929">
        <w:rPr>
          <w:rFonts w:ascii="Times New Roman" w:hAnsi="Times New Roman" w:cs="Times New Roman"/>
          <w:sz w:val="24"/>
          <w:szCs w:val="24"/>
        </w:rPr>
        <w:t xml:space="preserve"> kapacitní</w:t>
      </w:r>
      <w:r w:rsidRPr="00C11251">
        <w:rPr>
          <w:rFonts w:ascii="Times New Roman" w:hAnsi="Times New Roman" w:cs="Times New Roman"/>
          <w:sz w:val="24"/>
          <w:szCs w:val="24"/>
        </w:rPr>
        <w:t xml:space="preserve"> tah k dálnici D1 zajišťující přímé propojení primárních uzlů sítě TEN-T Praha a Ostrava (úsek </w:t>
      </w:r>
      <w:r w:rsidR="00937929">
        <w:rPr>
          <w:rFonts w:ascii="Times New Roman" w:hAnsi="Times New Roman" w:cs="Times New Roman"/>
          <w:sz w:val="24"/>
          <w:szCs w:val="24"/>
        </w:rPr>
        <w:t>Opatovice</w:t>
      </w:r>
      <w:r w:rsidRPr="00C11251">
        <w:rPr>
          <w:rFonts w:ascii="Times New Roman" w:hAnsi="Times New Roman" w:cs="Times New Roman"/>
          <w:sz w:val="24"/>
          <w:szCs w:val="24"/>
        </w:rPr>
        <w:t xml:space="preserve"> – Mohelnice)</w:t>
      </w:r>
      <w:r w:rsidR="0017291F">
        <w:rPr>
          <w:rFonts w:ascii="Times New Roman" w:hAnsi="Times New Roman" w:cs="Times New Roman"/>
          <w:sz w:val="24"/>
          <w:szCs w:val="24"/>
        </w:rPr>
        <w:t>.</w:t>
      </w:r>
    </w:p>
    <w:p w14:paraId="6BC4C4B5"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Chybí kapacitní páteřní železniční osa Moravy (Brno – Přerov) včetně železničního uzlu Brno</w:t>
      </w:r>
      <w:r w:rsidR="0017291F">
        <w:rPr>
          <w:rFonts w:ascii="Times New Roman" w:hAnsi="Times New Roman" w:cs="Times New Roman"/>
          <w:sz w:val="24"/>
          <w:szCs w:val="24"/>
        </w:rPr>
        <w:t>.</w:t>
      </w:r>
    </w:p>
    <w:p w14:paraId="76BB4EC8"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Chybí přímé a kvalitní železniční spojení Letiště Václava Havla s centrem Prahy a prostřednictvím železniční dálkové dopravy s krajskými centry.</w:t>
      </w:r>
    </w:p>
    <w:p w14:paraId="0ACA58C1"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Nespolehlivá splavnost Labsko – vltavské vodní cesty v přeshraničním úseku Labe.</w:t>
      </w:r>
    </w:p>
    <w:p w14:paraId="0FBB8E9A" w14:textId="77777777" w:rsidR="002E507A" w:rsidRPr="00C11251" w:rsidRDefault="002E507A" w:rsidP="002E507A">
      <w:pPr>
        <w:spacing w:before="120"/>
        <w:jc w:val="both"/>
        <w:rPr>
          <w:rFonts w:ascii="Times New Roman" w:hAnsi="Times New Roman" w:cs="Times New Roman"/>
          <w:sz w:val="24"/>
          <w:szCs w:val="24"/>
        </w:rPr>
      </w:pPr>
      <w:r w:rsidRPr="00C11251">
        <w:rPr>
          <w:rFonts w:ascii="Times New Roman" w:hAnsi="Times New Roman" w:cs="Times New Roman"/>
          <w:sz w:val="24"/>
          <w:szCs w:val="24"/>
        </w:rPr>
        <w:t>Zásadní nedostatky napojení velkých měst v rámci krajů ve směru do centra kraje:</w:t>
      </w:r>
    </w:p>
    <w:p w14:paraId="295A5D0C"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 xml:space="preserve">Hlavní město Praha a Středočeský kraj – </w:t>
      </w:r>
      <w:r w:rsidR="00CC3327">
        <w:t>je nutné zkapacitnit železniční uzel Praha a</w:t>
      </w:r>
      <w:r w:rsidR="00CC3327" w:rsidRPr="00C11251">
        <w:rPr>
          <w:rFonts w:ascii="Times New Roman" w:hAnsi="Times New Roman" w:cs="Times New Roman"/>
          <w:sz w:val="24"/>
          <w:szCs w:val="24"/>
        </w:rPr>
        <w:t xml:space="preserve"> </w:t>
      </w:r>
      <w:r w:rsidRPr="00C11251">
        <w:rPr>
          <w:rFonts w:ascii="Times New Roman" w:hAnsi="Times New Roman" w:cs="Times New Roman"/>
          <w:sz w:val="24"/>
          <w:szCs w:val="24"/>
        </w:rPr>
        <w:t>chybí kvalitní železniční spojení pro regionální dopravu z Prahy do tří největších měst Středočeského kraje (Kladno, Mladá Boleslav, Příbram).</w:t>
      </w:r>
    </w:p>
    <w:p w14:paraId="0AB06A8E"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lastRenderedPageBreak/>
        <w:t xml:space="preserve">Liberecký kraj – chybí kvalitní </w:t>
      </w:r>
      <w:r w:rsidR="000F6C9E" w:rsidRPr="00C11251">
        <w:rPr>
          <w:rFonts w:ascii="Times New Roman" w:hAnsi="Times New Roman" w:cs="Times New Roman"/>
          <w:sz w:val="24"/>
          <w:szCs w:val="24"/>
        </w:rPr>
        <w:t xml:space="preserve">dopravní </w:t>
      </w:r>
      <w:r w:rsidRPr="00C11251">
        <w:rPr>
          <w:rFonts w:ascii="Times New Roman" w:hAnsi="Times New Roman" w:cs="Times New Roman"/>
          <w:sz w:val="24"/>
          <w:szCs w:val="24"/>
        </w:rPr>
        <w:t>infrastruktura propojující důležitá centra kraje (Če</w:t>
      </w:r>
      <w:r w:rsidR="0017291F">
        <w:rPr>
          <w:rFonts w:ascii="Times New Roman" w:hAnsi="Times New Roman" w:cs="Times New Roman"/>
          <w:sz w:val="24"/>
          <w:szCs w:val="24"/>
        </w:rPr>
        <w:t>ská Lípa, Jablonec n/N, Semily).</w:t>
      </w:r>
    </w:p>
    <w:p w14:paraId="2CF49138"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Kraj Vysočina – chybí kvalitní infrastruktura propojující důležitá centra kraje (zejména Třebíč a Žďár n/S,).</w:t>
      </w:r>
    </w:p>
    <w:p w14:paraId="3D73DDB2"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Jihomoravský kraj – chybí kvalitní železniční infrastruktura propojující důležitá centra kraje (zejména Znojmo, Vyškov), chronickým nedostatkem je současný stav železničního uzlu Brno</w:t>
      </w:r>
      <w:r w:rsidR="000F6C9E" w:rsidRPr="00C11251">
        <w:rPr>
          <w:rFonts w:ascii="Times New Roman" w:hAnsi="Times New Roman" w:cs="Times New Roman"/>
          <w:sz w:val="24"/>
          <w:szCs w:val="24"/>
        </w:rPr>
        <w:t>.</w:t>
      </w:r>
    </w:p>
    <w:p w14:paraId="210CD307"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Zlínský kraj – chybí kvalitní infrastruktura propojující důležitá centra kraje (Vsetín, Valašské Meziříčí)</w:t>
      </w:r>
      <w:r w:rsidR="000F6C9E" w:rsidRPr="00C11251">
        <w:rPr>
          <w:rFonts w:ascii="Times New Roman" w:hAnsi="Times New Roman" w:cs="Times New Roman"/>
          <w:sz w:val="24"/>
          <w:szCs w:val="24"/>
        </w:rPr>
        <w:t>.</w:t>
      </w:r>
    </w:p>
    <w:p w14:paraId="04087376" w14:textId="77777777" w:rsidR="002E507A" w:rsidRPr="00C11251" w:rsidRDefault="002E507A" w:rsidP="00A346FC">
      <w:pPr>
        <w:numPr>
          <w:ilvl w:val="0"/>
          <w:numId w:val="6"/>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 xml:space="preserve">Moravskoslezský kraj – </w:t>
      </w:r>
      <w:r w:rsidR="005A7E3F" w:rsidRPr="00C11251">
        <w:rPr>
          <w:rFonts w:ascii="Times New Roman" w:hAnsi="Times New Roman" w:cs="Times New Roman"/>
          <w:sz w:val="24"/>
          <w:szCs w:val="24"/>
        </w:rPr>
        <w:t>postupně se buduje silniční spojení z ostravské aglomerace na Slovensko, není dořešena modernizace železničního uzlu Ostrava.</w:t>
      </w:r>
    </w:p>
    <w:p w14:paraId="53422705" w14:textId="77777777" w:rsidR="006C3F65" w:rsidRPr="00C11251" w:rsidRDefault="00515C8B" w:rsidP="006C3F65">
      <w:pPr>
        <w:spacing w:before="120" w:after="0" w:line="240" w:lineRule="auto"/>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2BDFCAA7" w14:textId="77777777" w:rsidR="006C3F65" w:rsidRPr="00064BD0" w:rsidRDefault="00EC4A18" w:rsidP="00064BD0">
      <w:pPr>
        <w:pStyle w:val="Nadpis4"/>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Zajistit</w:t>
      </w:r>
      <w:r w:rsidR="006C3F65" w:rsidRPr="00064BD0">
        <w:rPr>
          <w:rFonts w:ascii="Times New Roman" w:hAnsi="Times New Roman" w:cs="Times New Roman"/>
          <w:i w:val="0"/>
          <w:color w:val="auto"/>
          <w:sz w:val="24"/>
          <w:szCs w:val="24"/>
        </w:rPr>
        <w:t xml:space="preserve"> srovnatelné napojení jednotlivých regionů na nadřazenou síť dopravní infrastruktury.</w:t>
      </w:r>
    </w:p>
    <w:p w14:paraId="436E285B" w14:textId="77777777" w:rsidR="00DC2D51" w:rsidRPr="00064BD0" w:rsidRDefault="00515C8B" w:rsidP="008C4648">
      <w:pPr>
        <w:pStyle w:val="Nadpis2"/>
        <w:rPr>
          <w:rFonts w:ascii="Times New Roman" w:hAnsi="Times New Roman" w:cs="Times New Roman"/>
          <w:sz w:val="28"/>
          <w:szCs w:val="28"/>
        </w:rPr>
      </w:pPr>
      <w:bookmarkStart w:id="24" w:name="_Toc53577611"/>
      <w:r w:rsidRPr="00064BD0">
        <w:rPr>
          <w:rFonts w:ascii="Times New Roman" w:hAnsi="Times New Roman" w:cs="Times New Roman"/>
          <w:sz w:val="28"/>
          <w:szCs w:val="28"/>
        </w:rPr>
        <w:t xml:space="preserve">Specifický cíl: </w:t>
      </w:r>
      <w:r w:rsidR="00DC2D51" w:rsidRPr="00064BD0">
        <w:rPr>
          <w:rFonts w:ascii="Times New Roman" w:hAnsi="Times New Roman" w:cs="Times New Roman"/>
          <w:sz w:val="28"/>
          <w:szCs w:val="28"/>
        </w:rPr>
        <w:t>Celostátní úroveň, propojení ČR na zahraničí</w:t>
      </w:r>
      <w:bookmarkEnd w:id="24"/>
    </w:p>
    <w:p w14:paraId="740F1408" w14:textId="77777777" w:rsidR="00404EFF" w:rsidRPr="00C11251" w:rsidRDefault="00404EF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a organizace odpovědné za správu a rozvoj dopravní infrastruktury</w:t>
      </w:r>
    </w:p>
    <w:p w14:paraId="0180631B" w14:textId="77777777" w:rsidR="00404EFF" w:rsidRPr="00C11251" w:rsidRDefault="00404EF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Dopravní sektorové strategie, Koncepce nákladní dopravy, Koncepce veřejné dopravy</w:t>
      </w:r>
    </w:p>
    <w:p w14:paraId="3566C160" w14:textId="77777777" w:rsidR="00912306" w:rsidRPr="00C11251" w:rsidRDefault="00E0199E" w:rsidP="00E0199E">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Hlavní zásady rozvoje dopravní infrastruktury pro dálkovou a meziregionální dopravu je řešena v části 3.1.3.4. </w:t>
      </w:r>
    </w:p>
    <w:p w14:paraId="42154D0D" w14:textId="77777777" w:rsidR="00E0199E" w:rsidRPr="00C11251" w:rsidRDefault="00E0199E" w:rsidP="00E0199E">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 xml:space="preserve">Osobní doprava </w:t>
      </w:r>
    </w:p>
    <w:p w14:paraId="4639D479" w14:textId="77777777" w:rsidR="00E0199E" w:rsidRDefault="00D46AF4" w:rsidP="00E0199E">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V osobní dopravě je v rámci hlavních tahů patrný pozitivní trend zvyšování podílu železniční dopravy, a to včetně dopravy mezinárodní, a zároveň mírného poklesu denního proběhu IAD. Je tak i nadále nutné posilovat využívání železniční dopravy v kombinaci s individuální prostřednictvím terminálů osobní dopravy. Do budoucna je proto nutné pokračovat v přípravě vysokorychlostních tratí, protože kapacita železničních koridorů se postupně vyčerpává. Vysokorychlostní tratě by tak postupně měly přebírat nejen dopravu individuální, ale i </w:t>
      </w:r>
      <w:r w:rsidR="00937929">
        <w:rPr>
          <w:rFonts w:ascii="Times New Roman" w:hAnsi="Times New Roman" w:cs="Times New Roman"/>
          <w:sz w:val="24"/>
          <w:szCs w:val="24"/>
        </w:rPr>
        <w:t xml:space="preserve">některé </w:t>
      </w:r>
      <w:r w:rsidRPr="00C11251">
        <w:rPr>
          <w:rFonts w:ascii="Times New Roman" w:hAnsi="Times New Roman" w:cs="Times New Roman"/>
          <w:sz w:val="24"/>
          <w:szCs w:val="24"/>
        </w:rPr>
        <w:t>krátké lety.</w:t>
      </w:r>
    </w:p>
    <w:p w14:paraId="3398FD40" w14:textId="77777777" w:rsidR="00721AA9" w:rsidRPr="00C11251" w:rsidRDefault="00721AA9" w:rsidP="00E0199E">
      <w:pPr>
        <w:spacing w:before="120"/>
        <w:jc w:val="both"/>
        <w:rPr>
          <w:rFonts w:ascii="Times New Roman" w:hAnsi="Times New Roman" w:cs="Times New Roman"/>
          <w:sz w:val="24"/>
          <w:szCs w:val="24"/>
        </w:rPr>
      </w:pPr>
      <w:r>
        <w:rPr>
          <w:rFonts w:ascii="Times New Roman" w:hAnsi="Times New Roman" w:cs="Times New Roman"/>
          <w:sz w:val="24"/>
          <w:szCs w:val="24"/>
        </w:rPr>
        <w:t>Je rovněž nutné dále zlepšovat propojenost mezi regiony, a to včetně příhraničních regionů se sousedními státy.</w:t>
      </w:r>
    </w:p>
    <w:p w14:paraId="0F384B2E" w14:textId="77777777" w:rsidR="00D46AF4" w:rsidRPr="00C11251" w:rsidRDefault="00D46AF4" w:rsidP="00E0199E">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Nákladní doprava</w:t>
      </w:r>
    </w:p>
    <w:p w14:paraId="7DA8EFC2" w14:textId="77777777" w:rsidR="00D46AF4" w:rsidRPr="00C11251" w:rsidRDefault="00A009D8" w:rsidP="00E0199E">
      <w:pPr>
        <w:spacing w:before="120"/>
        <w:jc w:val="both"/>
        <w:rPr>
          <w:rFonts w:ascii="Times New Roman" w:hAnsi="Times New Roman" w:cs="Times New Roman"/>
          <w:sz w:val="24"/>
          <w:szCs w:val="24"/>
        </w:rPr>
      </w:pPr>
      <w:r w:rsidRPr="00C11251">
        <w:rPr>
          <w:rFonts w:ascii="Times New Roman" w:hAnsi="Times New Roman" w:cs="Times New Roman"/>
          <w:sz w:val="24"/>
          <w:szCs w:val="24"/>
        </w:rPr>
        <w:t>Dálková doprava je segmentem, kde je možné uplatnit výhody železniční dopravy na bázi spolupráce se silničními dopravci. Uspokojivým způsobem se rozvíjí přeprava do hlavních námořních přístavů, naopak naprostá většina vnitrokontinentálních přepravních vazeb je zatím realizována primárně silniční dopravou, přestože se často jedná o silné přepravní proudy. Kontinentální kombinovaná doprava má značné rezervy z následujících důvodů:</w:t>
      </w:r>
    </w:p>
    <w:p w14:paraId="5502F3B1" w14:textId="77777777" w:rsidR="00D46AF4" w:rsidRPr="00C11251" w:rsidRDefault="00D46AF4" w:rsidP="00A346FC">
      <w:pPr>
        <w:pStyle w:val="Odstavecseseznamem"/>
        <w:numPr>
          <w:ilvl w:val="0"/>
          <w:numId w:val="13"/>
        </w:numPr>
        <w:spacing w:before="120"/>
        <w:jc w:val="both"/>
        <w:rPr>
          <w:rFonts w:ascii="Times New Roman" w:hAnsi="Times New Roman" w:cs="Times New Roman"/>
          <w:sz w:val="24"/>
          <w:szCs w:val="24"/>
        </w:rPr>
      </w:pPr>
      <w:r w:rsidRPr="00C11251">
        <w:rPr>
          <w:rFonts w:ascii="Times New Roman" w:hAnsi="Times New Roman" w:cs="Times New Roman"/>
          <w:sz w:val="24"/>
          <w:szCs w:val="24"/>
        </w:rPr>
        <w:t>nedostatečná kapacita železniční dopravní infrastruktury,</w:t>
      </w:r>
    </w:p>
    <w:p w14:paraId="6D4B9DD9" w14:textId="77777777" w:rsidR="00A009D8" w:rsidRPr="00C11251" w:rsidRDefault="00A009D8" w:rsidP="00A346FC">
      <w:pPr>
        <w:pStyle w:val="Odstavecseseznamem"/>
        <w:numPr>
          <w:ilvl w:val="0"/>
          <w:numId w:val="13"/>
        </w:num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nedostatečná spolehlivost (výluková činnost, provozní omezení vlivem špatného stavu železniční infrastruktury, nízká stabilita přidělených tras, nedostatečná adaptace </w:t>
      </w:r>
      <w:r w:rsidRPr="00C11251">
        <w:rPr>
          <w:rFonts w:ascii="Times New Roman" w:hAnsi="Times New Roman" w:cs="Times New Roman"/>
          <w:sz w:val="24"/>
          <w:szCs w:val="24"/>
        </w:rPr>
        <w:lastRenderedPageBreak/>
        <w:t>železniční infrastruktury na výkyvy počasí</w:t>
      </w:r>
      <w:r w:rsidR="007355F0">
        <w:rPr>
          <w:rFonts w:ascii="Times New Roman" w:hAnsi="Times New Roman" w:cs="Times New Roman"/>
          <w:sz w:val="24"/>
          <w:szCs w:val="24"/>
        </w:rPr>
        <w:t>, a to nejen na území ČR</w:t>
      </w:r>
      <w:r w:rsidRPr="00C11251">
        <w:rPr>
          <w:rFonts w:ascii="Times New Roman" w:hAnsi="Times New Roman" w:cs="Times New Roman"/>
          <w:sz w:val="24"/>
          <w:szCs w:val="24"/>
        </w:rPr>
        <w:t>),</w:t>
      </w:r>
      <w:r w:rsidR="0097155A">
        <w:rPr>
          <w:rFonts w:ascii="Times New Roman" w:hAnsi="Times New Roman" w:cs="Times New Roman"/>
          <w:sz w:val="24"/>
          <w:szCs w:val="24"/>
        </w:rPr>
        <w:t xml:space="preserve"> v silniční infrastruktuře je důležitá </w:t>
      </w:r>
      <w:r w:rsidR="0097155A" w:rsidRPr="0097155A">
        <w:rPr>
          <w:rFonts w:ascii="Times New Roman" w:hAnsi="Times New Roman" w:cs="Times New Roman"/>
          <w:sz w:val="24"/>
          <w:szCs w:val="24"/>
        </w:rPr>
        <w:t>přijatelná doba vyloučení provozu jízdního pruhu ve stanoveném úseku, přetíženost dálniční a silniční sítě, přijatelná doba pro obnovení plynulého silničního provozu při mimořádných událostech od jejich detekce nebo oznámení přes zabezpečení dotčeného úseku nebo místa (např. nehody) až po obnovení plynulosti apod.</w:t>
      </w:r>
    </w:p>
    <w:p w14:paraId="08F371CA" w14:textId="77777777" w:rsidR="00A009D8" w:rsidRPr="00C11251" w:rsidRDefault="00A009D8" w:rsidP="00A346FC">
      <w:pPr>
        <w:pStyle w:val="Odstavecseseznamem"/>
        <w:numPr>
          <w:ilvl w:val="0"/>
          <w:numId w:val="13"/>
        </w:numPr>
        <w:spacing w:before="120"/>
        <w:jc w:val="both"/>
        <w:rPr>
          <w:rFonts w:ascii="Times New Roman" w:hAnsi="Times New Roman" w:cs="Times New Roman"/>
          <w:sz w:val="24"/>
          <w:szCs w:val="24"/>
        </w:rPr>
      </w:pPr>
      <w:r w:rsidRPr="00C11251">
        <w:rPr>
          <w:rFonts w:ascii="Times New Roman" w:hAnsi="Times New Roman" w:cs="Times New Roman"/>
          <w:sz w:val="24"/>
          <w:szCs w:val="24"/>
        </w:rPr>
        <w:t>interoperabilita (pomalé zavádění ETCS, jazykové bariéry, přetrvávající rozdílnost národních předpisů a parametrů infrastruktury</w:t>
      </w:r>
      <w:r w:rsidR="00543ADE">
        <w:rPr>
          <w:rFonts w:ascii="Times New Roman" w:hAnsi="Times New Roman" w:cs="Times New Roman"/>
          <w:sz w:val="24"/>
          <w:szCs w:val="24"/>
        </w:rPr>
        <w:t>, chybí informace pro dopravce o stavu implementace ETCS</w:t>
      </w:r>
      <w:r w:rsidRPr="00C11251">
        <w:rPr>
          <w:rFonts w:ascii="Times New Roman" w:hAnsi="Times New Roman" w:cs="Times New Roman"/>
          <w:sz w:val="24"/>
          <w:szCs w:val="24"/>
        </w:rPr>
        <w:t>),</w:t>
      </w:r>
    </w:p>
    <w:p w14:paraId="7E6111D8" w14:textId="77777777" w:rsidR="00A009D8" w:rsidRPr="00C11251" w:rsidRDefault="007355F0" w:rsidP="00A346FC">
      <w:pPr>
        <w:pStyle w:val="Odstavecseseznamem"/>
        <w:numPr>
          <w:ilvl w:val="0"/>
          <w:numId w:val="13"/>
        </w:numPr>
        <w:spacing w:before="120"/>
        <w:jc w:val="both"/>
        <w:rPr>
          <w:rFonts w:ascii="Times New Roman" w:hAnsi="Times New Roman" w:cs="Times New Roman"/>
          <w:sz w:val="24"/>
          <w:szCs w:val="24"/>
        </w:rPr>
      </w:pPr>
      <w:r w:rsidRPr="00CD6865">
        <w:rPr>
          <w:rFonts w:ascii="Times New Roman" w:hAnsi="Times New Roman" w:cs="Times New Roman"/>
          <w:sz w:val="24"/>
          <w:szCs w:val="24"/>
        </w:rPr>
        <w:t>nedostatečné parametry infrastruktury pro nákladní vlaky (pomalé přizpůsobování pro vlaky délky alespoň 740 m, místní omezení prostorové průchodnosti a traťové třídy zatížení),</w:t>
      </w:r>
    </w:p>
    <w:p w14:paraId="6CF685E6" w14:textId="77777777" w:rsidR="006C1F12" w:rsidRPr="00C11251" w:rsidRDefault="00A009D8" w:rsidP="00A346FC">
      <w:pPr>
        <w:pStyle w:val="Odstavecseseznamem"/>
        <w:numPr>
          <w:ilvl w:val="0"/>
          <w:numId w:val="13"/>
        </w:numPr>
        <w:spacing w:before="120"/>
        <w:jc w:val="both"/>
        <w:rPr>
          <w:rFonts w:ascii="Times New Roman" w:hAnsi="Times New Roman" w:cs="Times New Roman"/>
          <w:sz w:val="24"/>
          <w:szCs w:val="24"/>
        </w:rPr>
      </w:pPr>
      <w:r w:rsidRPr="00C11251">
        <w:rPr>
          <w:rFonts w:ascii="Times New Roman" w:hAnsi="Times New Roman" w:cs="Times New Roman"/>
          <w:sz w:val="24"/>
          <w:szCs w:val="24"/>
        </w:rPr>
        <w:t>problém veřejného přístupu k podnikání v terminálech kombinované dopravy a cena za manipulaci v ČR s možností zapojení veřejného sektoru,</w:t>
      </w:r>
    </w:p>
    <w:p w14:paraId="297C85BD" w14:textId="77777777" w:rsidR="0067734E" w:rsidRDefault="006C1F12" w:rsidP="00A346FC">
      <w:pPr>
        <w:pStyle w:val="Odstavecseseznamem"/>
        <w:numPr>
          <w:ilvl w:val="0"/>
          <w:numId w:val="13"/>
        </w:numPr>
        <w:spacing w:before="120"/>
        <w:jc w:val="both"/>
        <w:rPr>
          <w:rFonts w:ascii="Times New Roman" w:hAnsi="Times New Roman" w:cs="Times New Roman"/>
          <w:sz w:val="24"/>
          <w:szCs w:val="24"/>
        </w:rPr>
      </w:pPr>
      <w:r w:rsidRPr="00C11251">
        <w:rPr>
          <w:rFonts w:ascii="Times New Roman" w:hAnsi="Times New Roman" w:cs="Times New Roman"/>
          <w:sz w:val="24"/>
          <w:szCs w:val="24"/>
        </w:rPr>
        <w:t>nedostatečná vybavenost silničních dopravců přepravními jednotkami vhodnými pro kombinovanou dopravu</w:t>
      </w:r>
      <w:r w:rsidR="0067734E">
        <w:rPr>
          <w:rFonts w:ascii="Times New Roman" w:hAnsi="Times New Roman" w:cs="Times New Roman"/>
          <w:sz w:val="24"/>
          <w:szCs w:val="24"/>
        </w:rPr>
        <w:t>,</w:t>
      </w:r>
    </w:p>
    <w:p w14:paraId="487BC144" w14:textId="2F232CE9" w:rsidR="00D46AF4" w:rsidRPr="00C11251" w:rsidRDefault="0067734E" w:rsidP="00A346FC">
      <w:pPr>
        <w:pStyle w:val="Odstavecseseznamem"/>
        <w:numPr>
          <w:ilvl w:val="0"/>
          <w:numId w:val="13"/>
        </w:numPr>
        <w:spacing w:before="120"/>
        <w:jc w:val="both"/>
        <w:rPr>
          <w:rFonts w:ascii="Times New Roman" w:hAnsi="Times New Roman" w:cs="Times New Roman"/>
          <w:sz w:val="24"/>
          <w:szCs w:val="24"/>
        </w:rPr>
      </w:pPr>
      <w:r>
        <w:rPr>
          <w:rFonts w:ascii="Times New Roman" w:hAnsi="Times New Roman" w:cs="Times New Roman"/>
          <w:sz w:val="24"/>
          <w:szCs w:val="24"/>
        </w:rPr>
        <w:t>další rezervy na straně dopravců (parametry lokomotiv, rychlost, náklady atp.)</w:t>
      </w:r>
      <w:r w:rsidR="006C1F12" w:rsidRPr="00C11251">
        <w:rPr>
          <w:rFonts w:ascii="Times New Roman" w:hAnsi="Times New Roman" w:cs="Times New Roman"/>
          <w:sz w:val="24"/>
          <w:szCs w:val="24"/>
        </w:rPr>
        <w:t>.</w:t>
      </w:r>
    </w:p>
    <w:p w14:paraId="4EB21928" w14:textId="77777777" w:rsidR="006C1F12" w:rsidRDefault="006C1F12" w:rsidP="006C1F12">
      <w:pPr>
        <w:spacing w:before="120"/>
        <w:jc w:val="both"/>
        <w:rPr>
          <w:rFonts w:ascii="Times New Roman" w:hAnsi="Times New Roman" w:cs="Times New Roman"/>
          <w:sz w:val="24"/>
          <w:szCs w:val="24"/>
        </w:rPr>
      </w:pPr>
      <w:r w:rsidRPr="00C11251">
        <w:rPr>
          <w:rFonts w:ascii="Times New Roman" w:hAnsi="Times New Roman" w:cs="Times New Roman"/>
          <w:sz w:val="24"/>
          <w:szCs w:val="24"/>
        </w:rPr>
        <w:t>Pro zvýšení využívání kombinované dopravy by bylo částečným řešením možnost pojistit přepravy proti škodám z pozdního dodání v důsledku provozních poruch na železnici.</w:t>
      </w:r>
    </w:p>
    <w:p w14:paraId="217BEA00" w14:textId="77777777" w:rsidR="00EE44DE" w:rsidRPr="00C11251" w:rsidRDefault="00EE44DE" w:rsidP="006C1F12">
      <w:pPr>
        <w:spacing w:before="120"/>
        <w:jc w:val="both"/>
        <w:rPr>
          <w:rFonts w:ascii="Times New Roman" w:hAnsi="Times New Roman" w:cs="Times New Roman"/>
          <w:sz w:val="24"/>
          <w:szCs w:val="24"/>
        </w:rPr>
      </w:pPr>
      <w:r>
        <w:rPr>
          <w:rFonts w:ascii="Times New Roman" w:hAnsi="Times New Roman" w:cs="Times New Roman"/>
          <w:sz w:val="24"/>
          <w:szCs w:val="24"/>
        </w:rPr>
        <w:t>V případě vodní dopravy je nutné zajistit napojení ČR na síť evropských vodních cest, zejména v přepravě nadrozměrných věcí je vodní doprava obtížně nahraditelná.</w:t>
      </w:r>
    </w:p>
    <w:p w14:paraId="29CCCD01" w14:textId="77777777" w:rsidR="00404EFF" w:rsidRPr="00C11251" w:rsidRDefault="00515C8B" w:rsidP="006C1F12">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30E17263" w14:textId="77777777" w:rsidR="00404EFF" w:rsidRDefault="00404EFF"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V dálkové a meziregionální dopravě na základě vytváření vhodných podmínek zajistit účelnou mezioborovou spolupráci s cílem dosáhnout většího podílu energeticky účinnějších druhů dopravy</w:t>
      </w:r>
      <w:r w:rsidR="001326B0" w:rsidRPr="00064BD0">
        <w:rPr>
          <w:rFonts w:ascii="Times New Roman" w:hAnsi="Times New Roman" w:cs="Times New Roman"/>
          <w:i w:val="0"/>
          <w:color w:val="auto"/>
          <w:sz w:val="24"/>
          <w:szCs w:val="24"/>
        </w:rPr>
        <w:t>.</w:t>
      </w:r>
    </w:p>
    <w:p w14:paraId="53EDFD55" w14:textId="77777777" w:rsidR="004468FD" w:rsidRPr="00FA3804" w:rsidRDefault="004468FD" w:rsidP="004468FD">
      <w:pPr>
        <w:pStyle w:val="Nadpis4"/>
        <w:keepNext w:val="0"/>
        <w:keepLines w:val="0"/>
        <w:ind w:left="862" w:hanging="862"/>
        <w:jc w:val="both"/>
        <w:rPr>
          <w:rFonts w:ascii="Times New Roman" w:hAnsi="Times New Roman" w:cs="Times New Roman"/>
          <w:color w:val="000000" w:themeColor="text1"/>
          <w:sz w:val="24"/>
          <w:szCs w:val="24"/>
        </w:rPr>
      </w:pPr>
      <w:r w:rsidRPr="00FA3804">
        <w:rPr>
          <w:rFonts w:ascii="Times New Roman" w:hAnsi="Times New Roman" w:cs="Times New Roman"/>
          <w:i w:val="0"/>
          <w:color w:val="000000" w:themeColor="text1"/>
          <w:sz w:val="24"/>
          <w:szCs w:val="24"/>
        </w:rPr>
        <w:t>Řešit meziregionální vztahy (provazba dopravní obslužnosti mezi kraji a do sousedních regionů v zahraničí, prostupnost hranic dobudováním dopravní infrastruktury).</w:t>
      </w:r>
    </w:p>
    <w:p w14:paraId="6C1C76A6" w14:textId="77777777" w:rsidR="009D75B3" w:rsidRPr="00064BD0" w:rsidRDefault="00515C8B" w:rsidP="008C4648">
      <w:pPr>
        <w:pStyle w:val="Nadpis2"/>
        <w:rPr>
          <w:rFonts w:ascii="Times New Roman" w:hAnsi="Times New Roman" w:cs="Times New Roman"/>
          <w:sz w:val="28"/>
          <w:szCs w:val="28"/>
        </w:rPr>
      </w:pPr>
      <w:bookmarkStart w:id="25" w:name="_Toc53577612"/>
      <w:r w:rsidRPr="00064BD0">
        <w:rPr>
          <w:rFonts w:ascii="Times New Roman" w:hAnsi="Times New Roman" w:cs="Times New Roman"/>
          <w:sz w:val="28"/>
          <w:szCs w:val="28"/>
        </w:rPr>
        <w:t xml:space="preserve">Specifický cíl: </w:t>
      </w:r>
      <w:r w:rsidR="009D75B3" w:rsidRPr="00064BD0">
        <w:rPr>
          <w:rFonts w:ascii="Times New Roman" w:hAnsi="Times New Roman" w:cs="Times New Roman"/>
          <w:sz w:val="28"/>
          <w:szCs w:val="28"/>
        </w:rPr>
        <w:t>Doprava v metropolích a aglomeracích, PUMM</w:t>
      </w:r>
      <w:bookmarkEnd w:id="25"/>
    </w:p>
    <w:p w14:paraId="1B00B72B" w14:textId="77777777" w:rsidR="00404EFF" w:rsidRPr="00C11251" w:rsidRDefault="00404EF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ve spolupráci s krajskou a obecní samosprávou</w:t>
      </w:r>
    </w:p>
    <w:p w14:paraId="057F9FA7" w14:textId="77777777" w:rsidR="00404EFF" w:rsidRPr="00C11251" w:rsidRDefault="00404EF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Plány udržitelné městské mobility a krajské plány dopravní obslužnosti</w:t>
      </w:r>
    </w:p>
    <w:p w14:paraId="0C1C7189" w14:textId="77777777" w:rsidR="009B3FBA" w:rsidRPr="00C11251" w:rsidRDefault="009B3FBA" w:rsidP="009B3FBA">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Problémy ve městech spojené s dopravou vznikají z důvodu velké koncentrace lidí a ekonomických aktivit, což následně vyvolává vysokou poptávku po mobilitě. Proto je nutné tuto poptávku ovlivňovat ve smyslu předcházení potřebám po mobilitě, tak aby došlo ke snižování nadbytečných přepravních a dopravních výkonů. Dopravní systém musí uspokojit přepravní potřeby, aby nebyl brzdou hospodářského rozvoje a současně měl co nejmenší dopady do složek životního prostředí, na veřejné zdraví a na globální změnu klimatu. Přepravní potřeby je proto nutné uskutečnit, ale v případě velkých měst a jejich aglomerací nemusí být vždy uplatněn dopravní mód, který je z hlediska uspokojování potřeb z různých důvodů preferovaný, je nutné zohlednit celospolečenské potřeby a zájmy. Cílem plánů udržitelné </w:t>
      </w:r>
      <w:r w:rsidRPr="00C11251">
        <w:rPr>
          <w:rFonts w:ascii="Times New Roman" w:hAnsi="Times New Roman" w:cs="Times New Roman"/>
          <w:sz w:val="24"/>
          <w:szCs w:val="24"/>
        </w:rPr>
        <w:lastRenderedPageBreak/>
        <w:t xml:space="preserve">městské mobility je dosáhnout co nejnižšího podílu individuální automobilové dopravy, a to především z důvodu prostorové náročnosti respektive omezené kapacity veřejného prostoru. Nárůst individuální automobilové dopravy má negativní vliv nejen na příměstské obce, ale i samotné město, kam dojíždí velká část lidí za prací a službami. Silné přepravní proudy lze efektivně nahradit jednotlivými dopravními módy, které uspokojí potřebu po mobilitě alternativními způsoby dopravy, a to především veřejnou hromadnou dopravou, dále pak pěší a cyklistickou dopravou. </w:t>
      </w:r>
    </w:p>
    <w:p w14:paraId="3A3C3A29" w14:textId="77777777" w:rsidR="009B3FBA" w:rsidRPr="00C11251" w:rsidRDefault="009B3FBA" w:rsidP="009B3FBA">
      <w:pPr>
        <w:spacing w:before="120"/>
        <w:jc w:val="both"/>
        <w:rPr>
          <w:rFonts w:ascii="Times New Roman" w:hAnsi="Times New Roman" w:cs="Times New Roman"/>
          <w:sz w:val="24"/>
          <w:szCs w:val="24"/>
        </w:rPr>
      </w:pPr>
      <w:r w:rsidRPr="00C11251">
        <w:rPr>
          <w:rFonts w:ascii="Times New Roman" w:hAnsi="Times New Roman" w:cs="Times New Roman"/>
          <w:sz w:val="24"/>
          <w:szCs w:val="24"/>
        </w:rPr>
        <w:t>Veřejná hromadná doprava (VHD) je v podmínkách České republiky hlavní alternativou k IAD ve městě. Zavádění a užívání VHD v různých alternativách má pozitivní dopad jak na kvalitu veřejného života</w:t>
      </w:r>
      <w:r w:rsidR="00D24F18" w:rsidRPr="00C11251">
        <w:rPr>
          <w:rFonts w:ascii="Times New Roman" w:hAnsi="Times New Roman" w:cs="Times New Roman"/>
          <w:sz w:val="24"/>
          <w:szCs w:val="24"/>
        </w:rPr>
        <w:t>,</w:t>
      </w:r>
      <w:r w:rsidRPr="00C11251">
        <w:rPr>
          <w:rFonts w:ascii="Times New Roman" w:hAnsi="Times New Roman" w:cs="Times New Roman"/>
          <w:sz w:val="24"/>
          <w:szCs w:val="24"/>
        </w:rPr>
        <w:t xml:space="preserve"> tak i životního prostředí. Význam VHD úměrně narůstá s velikostí města nabízejícího větší možnosti dosažení příznivé dělby přepravní práce. Metropolitní oblasti mají velký potenciál a možnosti ve využívání veřejné hromadné dopravy, a to včetně městské železnice. </w:t>
      </w:r>
    </w:p>
    <w:p w14:paraId="339002DF" w14:textId="77777777" w:rsidR="009B3FBA" w:rsidRPr="00C11251" w:rsidRDefault="009B3FBA" w:rsidP="009B3FBA">
      <w:pPr>
        <w:spacing w:before="120"/>
        <w:jc w:val="both"/>
        <w:rPr>
          <w:rFonts w:ascii="Times New Roman" w:hAnsi="Times New Roman" w:cs="Times New Roman"/>
          <w:sz w:val="24"/>
          <w:szCs w:val="24"/>
        </w:rPr>
      </w:pPr>
      <w:r w:rsidRPr="00C11251">
        <w:rPr>
          <w:rFonts w:ascii="Times New Roman" w:hAnsi="Times New Roman" w:cs="Times New Roman"/>
          <w:sz w:val="24"/>
          <w:szCs w:val="24"/>
        </w:rPr>
        <w:t>Ve městech a jejich aglomeracích je proto nutné řešit mobilitu komplexně v rámci plánů udržitelné městské mobility (PUMM nebo též SUMP), v rámci kterých je nutné sledovat následující postup:</w:t>
      </w:r>
    </w:p>
    <w:p w14:paraId="36CB05E5" w14:textId="77777777" w:rsidR="009B3FBA" w:rsidRPr="00C11251" w:rsidRDefault="009B3FBA" w:rsidP="00A346FC">
      <w:pPr>
        <w:pStyle w:val="Odstavecseseznamem"/>
        <w:numPr>
          <w:ilvl w:val="0"/>
          <w:numId w:val="15"/>
        </w:numPr>
        <w:spacing w:before="120"/>
        <w:jc w:val="both"/>
        <w:rPr>
          <w:rFonts w:ascii="Times New Roman" w:hAnsi="Times New Roman" w:cs="Times New Roman"/>
          <w:sz w:val="24"/>
          <w:szCs w:val="24"/>
        </w:rPr>
      </w:pPr>
      <w:r w:rsidRPr="00C11251">
        <w:rPr>
          <w:rFonts w:ascii="Times New Roman" w:hAnsi="Times New Roman" w:cs="Times New Roman"/>
          <w:sz w:val="24"/>
          <w:szCs w:val="24"/>
        </w:rPr>
        <w:t>Předcházení potřebám po mobilitě,</w:t>
      </w:r>
    </w:p>
    <w:p w14:paraId="25ADF6B6" w14:textId="77777777" w:rsidR="009B3FBA" w:rsidRPr="00C11251" w:rsidRDefault="009B3FBA" w:rsidP="00A346FC">
      <w:pPr>
        <w:pStyle w:val="Odstavecseseznamem"/>
        <w:numPr>
          <w:ilvl w:val="0"/>
          <w:numId w:val="15"/>
        </w:numPr>
        <w:spacing w:before="120"/>
        <w:jc w:val="both"/>
        <w:rPr>
          <w:rFonts w:ascii="Times New Roman" w:hAnsi="Times New Roman" w:cs="Times New Roman"/>
          <w:sz w:val="24"/>
          <w:szCs w:val="24"/>
        </w:rPr>
      </w:pPr>
      <w:r w:rsidRPr="00C11251">
        <w:rPr>
          <w:rFonts w:ascii="Times New Roman" w:hAnsi="Times New Roman" w:cs="Times New Roman"/>
          <w:sz w:val="24"/>
          <w:szCs w:val="24"/>
        </w:rPr>
        <w:t>Podpora využívání alternativních způsobů dopravy (veřejná hromadná doprava, aktivní mobilita),</w:t>
      </w:r>
    </w:p>
    <w:p w14:paraId="1DDE79C3" w14:textId="77777777" w:rsidR="009B3FBA" w:rsidRPr="00C11251" w:rsidRDefault="009B3FBA" w:rsidP="00A346FC">
      <w:pPr>
        <w:pStyle w:val="Odstavecseseznamem"/>
        <w:numPr>
          <w:ilvl w:val="0"/>
          <w:numId w:val="15"/>
        </w:numPr>
        <w:spacing w:before="120"/>
        <w:jc w:val="both"/>
        <w:rPr>
          <w:rFonts w:ascii="Times New Roman" w:hAnsi="Times New Roman" w:cs="Times New Roman"/>
          <w:sz w:val="24"/>
          <w:szCs w:val="24"/>
        </w:rPr>
      </w:pPr>
      <w:r w:rsidRPr="00C11251">
        <w:rPr>
          <w:rFonts w:ascii="Times New Roman" w:hAnsi="Times New Roman" w:cs="Times New Roman"/>
          <w:sz w:val="24"/>
          <w:szCs w:val="24"/>
        </w:rPr>
        <w:t>Snižování negativních vlivů jednotlivých druhů dopravy ve městě na veřejné zdraví, jakož i globální změny,</w:t>
      </w:r>
    </w:p>
    <w:p w14:paraId="7AF1F8EA" w14:textId="77777777" w:rsidR="009B3FBA" w:rsidRPr="00C11251" w:rsidRDefault="009B3FBA" w:rsidP="00A346FC">
      <w:pPr>
        <w:pStyle w:val="Odstavecseseznamem"/>
        <w:numPr>
          <w:ilvl w:val="0"/>
          <w:numId w:val="15"/>
        </w:numPr>
        <w:spacing w:before="120"/>
        <w:jc w:val="both"/>
        <w:rPr>
          <w:rFonts w:ascii="Times New Roman" w:hAnsi="Times New Roman" w:cs="Times New Roman"/>
          <w:sz w:val="24"/>
          <w:szCs w:val="24"/>
        </w:rPr>
      </w:pPr>
      <w:r w:rsidRPr="00C11251">
        <w:rPr>
          <w:rFonts w:ascii="Times New Roman" w:hAnsi="Times New Roman" w:cs="Times New Roman"/>
          <w:sz w:val="24"/>
          <w:szCs w:val="24"/>
        </w:rPr>
        <w:t>Humanizace uličního prostoru tak, aby se ulice staly multifunkčním prostorem a nikoliv jen jednoúčelovou kapacitní dopravní a parkovací infrastrukturou.</w:t>
      </w:r>
    </w:p>
    <w:p w14:paraId="2FE7295C" w14:textId="77777777" w:rsidR="00C97F8F" w:rsidRPr="00C11251" w:rsidRDefault="00C279A5" w:rsidP="00C97F8F">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Tyto zásady se týkají jak přepravy osob, tak i přepravy věcí. V souvislosti s prohlubováním společenské dělby práce a s růstem internetového prodeje výrazně narůstá rozsah přepravních výkonů nákladní dopravy ve městech a klesá její produktivita (poměr přepravní a dopravní práce netto tkm/ brutto tkm). </w:t>
      </w:r>
      <w:r w:rsidR="00C97F8F" w:rsidRPr="00C11251">
        <w:rPr>
          <w:rFonts w:ascii="Times New Roman" w:hAnsi="Times New Roman" w:cs="Times New Roman"/>
          <w:sz w:val="24"/>
          <w:szCs w:val="24"/>
        </w:rPr>
        <w:t>Předcházení vzniku potřeb po mobilitě je nutné zohledňovat již na úrovni hlavního plánu nebo strategie rozvoje města. Plán nebo strategie rozvoje města musí v rámci rozvojového plánováni vyhodnocovat dopady všech aktivit rozvoje města do dopravního systému, proto je zásadní vzájemná koordinace strategického a územního plánování.</w:t>
      </w:r>
    </w:p>
    <w:p w14:paraId="522A8E1B" w14:textId="3EF334FE" w:rsidR="00C97F8F" w:rsidRPr="00C11251" w:rsidRDefault="00255D5F" w:rsidP="00C97F8F">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Metropolitní území je území obsahující jádrové město a jeho zázemí – suburbánnní oblast („metropolitní venkov“). Aglomerace, jejímiž centry jsou zpravidla krajská města a jejich zázemí jsou vnitřně heterogenní, v mnoha případech se chovají jako metropolitní území. Proto i problémy těchto měst jsou do značné míry totožné s problémy metropolitních oblastí, jde především o problémy týkající se environmentální a sociální složky a kvality života lidí ve městech. Závažným problémem je mimo jiné znečištění z dopravy. Zcela zásadním je zajistit vztahy mezi městem a suburbánní oblastí. Suburbánní oblasti se významnou měrou podílejí na enormním nárůstu počtu obyvatel především metropolitních oblastí. Řešení tkví v adekvátní kompenzaci rozvoje kapacit silniční infrastruktury II. a III. třídy, protože významná část obyvatel ze suburbií dojíždí za prací do jádra metropole/aglomerace. Důsledkem je vznik řady dopravních zácp, a to jak v rámci celé suburbánní oblasti, tak v rámci metropole/aglomerace. Částečným řešením jsou tzv. záchytná parkoviště (P+R, P+G) s tím, že je nutné zachovat přiměřenou docházkovou vzdálenost ke stanici hromadné dopravy, dále pak budování </w:t>
      </w:r>
      <w:r w:rsidR="008B09B3">
        <w:rPr>
          <w:rFonts w:ascii="Times New Roman" w:hAnsi="Times New Roman" w:cs="Times New Roman"/>
          <w:sz w:val="24"/>
          <w:szCs w:val="24"/>
        </w:rPr>
        <w:lastRenderedPageBreak/>
        <w:t xml:space="preserve">vyhrazených </w:t>
      </w:r>
      <w:r w:rsidRPr="00C11251">
        <w:rPr>
          <w:rFonts w:ascii="Times New Roman" w:hAnsi="Times New Roman" w:cs="Times New Roman"/>
          <w:sz w:val="24"/>
          <w:szCs w:val="24"/>
        </w:rPr>
        <w:t>autobusových pruhů na vstupech do jádrového města</w:t>
      </w:r>
      <w:r w:rsidR="002A3EAB">
        <w:rPr>
          <w:rFonts w:ascii="Times New Roman" w:hAnsi="Times New Roman" w:cs="Times New Roman"/>
          <w:sz w:val="24"/>
          <w:szCs w:val="24"/>
        </w:rPr>
        <w:t xml:space="preserve"> a rozvoj elektrické trakce MHD ve vhodných případech až za hranice města</w:t>
      </w:r>
      <w:r w:rsidRPr="00C11251">
        <w:rPr>
          <w:rFonts w:ascii="Times New Roman" w:hAnsi="Times New Roman" w:cs="Times New Roman"/>
          <w:sz w:val="24"/>
          <w:szCs w:val="24"/>
        </w:rPr>
        <w:t>.</w:t>
      </w:r>
    </w:p>
    <w:p w14:paraId="459A79ED" w14:textId="77777777" w:rsidR="00EA1DB3" w:rsidRPr="00C11251" w:rsidRDefault="00EA1DB3" w:rsidP="00C97F8F">
      <w:pPr>
        <w:spacing w:before="120"/>
        <w:jc w:val="both"/>
        <w:rPr>
          <w:rFonts w:ascii="Times New Roman" w:hAnsi="Times New Roman" w:cs="Times New Roman"/>
          <w:sz w:val="24"/>
          <w:szCs w:val="24"/>
        </w:rPr>
      </w:pPr>
      <w:r w:rsidRPr="00C11251">
        <w:rPr>
          <w:rFonts w:ascii="Times New Roman" w:hAnsi="Times New Roman" w:cs="Times New Roman"/>
          <w:sz w:val="24"/>
          <w:szCs w:val="24"/>
        </w:rPr>
        <w:t>Plány udržitelné městské mobility se musí rovněž důkladně zabývat nákladní dopravou ve městech, a to pro následující segmenty:</w:t>
      </w:r>
    </w:p>
    <w:p w14:paraId="524443F3" w14:textId="77777777" w:rsidR="00EA1DB3" w:rsidRPr="00C11251" w:rsidRDefault="00F07C11" w:rsidP="00A346FC">
      <w:pPr>
        <w:pStyle w:val="Odstavecseseznamem"/>
        <w:numPr>
          <w:ilvl w:val="0"/>
          <w:numId w:val="16"/>
        </w:numPr>
        <w:spacing w:before="120"/>
        <w:jc w:val="both"/>
        <w:rPr>
          <w:rFonts w:ascii="Times New Roman" w:hAnsi="Times New Roman" w:cs="Times New Roman"/>
          <w:sz w:val="24"/>
          <w:szCs w:val="24"/>
        </w:rPr>
      </w:pPr>
      <w:r w:rsidRPr="00C11251">
        <w:rPr>
          <w:rFonts w:ascii="Times New Roman" w:hAnsi="Times New Roman" w:cs="Times New Roman"/>
          <w:sz w:val="24"/>
          <w:szCs w:val="24"/>
        </w:rPr>
        <w:t>zásobování obchodní sítě,</w:t>
      </w:r>
    </w:p>
    <w:p w14:paraId="1FEFACBA" w14:textId="77777777" w:rsidR="00F07C11" w:rsidRPr="00C11251" w:rsidRDefault="00F07C11" w:rsidP="00A346FC">
      <w:pPr>
        <w:pStyle w:val="Odstavecseseznamem"/>
        <w:numPr>
          <w:ilvl w:val="0"/>
          <w:numId w:val="16"/>
        </w:numPr>
        <w:spacing w:before="120"/>
        <w:jc w:val="both"/>
        <w:rPr>
          <w:rFonts w:ascii="Times New Roman" w:hAnsi="Times New Roman" w:cs="Times New Roman"/>
          <w:sz w:val="24"/>
          <w:szCs w:val="24"/>
        </w:rPr>
      </w:pPr>
      <w:r w:rsidRPr="00C11251">
        <w:rPr>
          <w:rFonts w:ascii="Times New Roman" w:hAnsi="Times New Roman" w:cs="Times New Roman"/>
          <w:sz w:val="24"/>
          <w:szCs w:val="24"/>
        </w:rPr>
        <w:t>logistika průmyslových firem,</w:t>
      </w:r>
    </w:p>
    <w:p w14:paraId="48C2212E" w14:textId="77777777" w:rsidR="00F07C11" w:rsidRPr="00C11251" w:rsidRDefault="00F07C11" w:rsidP="00A346FC">
      <w:pPr>
        <w:pStyle w:val="Odstavecseseznamem"/>
        <w:numPr>
          <w:ilvl w:val="0"/>
          <w:numId w:val="16"/>
        </w:numPr>
        <w:spacing w:before="120"/>
        <w:jc w:val="both"/>
        <w:rPr>
          <w:rFonts w:ascii="Times New Roman" w:hAnsi="Times New Roman" w:cs="Times New Roman"/>
          <w:sz w:val="24"/>
          <w:szCs w:val="24"/>
        </w:rPr>
      </w:pPr>
      <w:r w:rsidRPr="00C11251">
        <w:rPr>
          <w:rFonts w:ascii="Times New Roman" w:hAnsi="Times New Roman" w:cs="Times New Roman"/>
          <w:sz w:val="24"/>
          <w:szCs w:val="24"/>
        </w:rPr>
        <w:t>e-commerce a balíkomaty,</w:t>
      </w:r>
    </w:p>
    <w:p w14:paraId="5A7FB1BC" w14:textId="77777777" w:rsidR="00F07C11" w:rsidRPr="00C11251" w:rsidRDefault="00F07C11" w:rsidP="00A346FC">
      <w:pPr>
        <w:pStyle w:val="Odstavecseseznamem"/>
        <w:numPr>
          <w:ilvl w:val="0"/>
          <w:numId w:val="16"/>
        </w:numPr>
        <w:spacing w:before="120"/>
        <w:jc w:val="both"/>
        <w:rPr>
          <w:rFonts w:ascii="Times New Roman" w:hAnsi="Times New Roman" w:cs="Times New Roman"/>
          <w:sz w:val="24"/>
          <w:szCs w:val="24"/>
        </w:rPr>
      </w:pPr>
      <w:r w:rsidRPr="00C11251">
        <w:rPr>
          <w:rFonts w:ascii="Times New Roman" w:hAnsi="Times New Roman" w:cs="Times New Roman"/>
          <w:sz w:val="24"/>
          <w:szCs w:val="24"/>
        </w:rPr>
        <w:t>svoz odpadů,</w:t>
      </w:r>
    </w:p>
    <w:p w14:paraId="6FD252D5" w14:textId="77777777" w:rsidR="00F07C11" w:rsidRPr="00C11251" w:rsidRDefault="00F07C11" w:rsidP="00A346FC">
      <w:pPr>
        <w:pStyle w:val="Odstavecseseznamem"/>
        <w:numPr>
          <w:ilvl w:val="0"/>
          <w:numId w:val="16"/>
        </w:numPr>
        <w:spacing w:before="120"/>
        <w:jc w:val="both"/>
        <w:rPr>
          <w:rFonts w:ascii="Times New Roman" w:hAnsi="Times New Roman" w:cs="Times New Roman"/>
          <w:sz w:val="24"/>
          <w:szCs w:val="24"/>
        </w:rPr>
      </w:pPr>
      <w:r w:rsidRPr="00C11251">
        <w:rPr>
          <w:rFonts w:ascii="Times New Roman" w:hAnsi="Times New Roman" w:cs="Times New Roman"/>
          <w:sz w:val="24"/>
          <w:szCs w:val="24"/>
        </w:rPr>
        <w:t>stavební logistika</w:t>
      </w:r>
      <w:r w:rsidR="00224E73">
        <w:rPr>
          <w:rStyle w:val="Znakapoznpodarou"/>
          <w:rFonts w:ascii="Times New Roman" w:hAnsi="Times New Roman" w:cs="Times New Roman"/>
          <w:sz w:val="24"/>
          <w:szCs w:val="24"/>
        </w:rPr>
        <w:footnoteReference w:id="21"/>
      </w:r>
      <w:r w:rsidRPr="00C11251">
        <w:rPr>
          <w:rFonts w:ascii="Times New Roman" w:hAnsi="Times New Roman" w:cs="Times New Roman"/>
          <w:sz w:val="24"/>
          <w:szCs w:val="24"/>
        </w:rPr>
        <w:t>,</w:t>
      </w:r>
    </w:p>
    <w:p w14:paraId="72C0B7E7" w14:textId="77777777" w:rsidR="00F07C11" w:rsidRPr="00C11251" w:rsidRDefault="00F07C11" w:rsidP="00A346FC">
      <w:pPr>
        <w:pStyle w:val="Odstavecseseznamem"/>
        <w:numPr>
          <w:ilvl w:val="0"/>
          <w:numId w:val="16"/>
        </w:numPr>
        <w:spacing w:before="120"/>
        <w:jc w:val="both"/>
        <w:rPr>
          <w:rFonts w:ascii="Times New Roman" w:hAnsi="Times New Roman" w:cs="Times New Roman"/>
          <w:sz w:val="24"/>
          <w:szCs w:val="24"/>
        </w:rPr>
      </w:pPr>
      <w:r w:rsidRPr="00C11251">
        <w:rPr>
          <w:rFonts w:ascii="Times New Roman" w:hAnsi="Times New Roman" w:cs="Times New Roman"/>
          <w:sz w:val="24"/>
          <w:szCs w:val="24"/>
        </w:rPr>
        <w:t>poskytování služeb.</w:t>
      </w:r>
    </w:p>
    <w:p w14:paraId="665C02F1" w14:textId="77777777" w:rsidR="006C1F12" w:rsidRPr="00C11251" w:rsidRDefault="007E510C" w:rsidP="007E510C">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Budování infrastruktury pro </w:t>
      </w:r>
      <w:r w:rsidR="000F6C9E" w:rsidRPr="00C11251">
        <w:rPr>
          <w:rFonts w:ascii="Times New Roman" w:hAnsi="Times New Roman" w:cs="Times New Roman"/>
          <w:sz w:val="24"/>
          <w:szCs w:val="24"/>
        </w:rPr>
        <w:t>městskou</w:t>
      </w:r>
      <w:r w:rsidRPr="00C11251">
        <w:rPr>
          <w:rFonts w:ascii="Times New Roman" w:hAnsi="Times New Roman" w:cs="Times New Roman"/>
          <w:sz w:val="24"/>
          <w:szCs w:val="24"/>
        </w:rPr>
        <w:t xml:space="preserve"> logistiku je nutno řešit v rovině dopravní (liniové komunikace, terminály), energetické (liniové i bodové elektrické napájení) a informační (řízení dopravních procesů s cílem minimalizovat dopravní výkony pro zajištění potřebných přepravních výkonů). </w:t>
      </w:r>
      <w:r w:rsidR="00F07C11" w:rsidRPr="00C11251">
        <w:rPr>
          <w:rFonts w:ascii="Times New Roman" w:hAnsi="Times New Roman" w:cs="Times New Roman"/>
          <w:sz w:val="24"/>
          <w:szCs w:val="24"/>
        </w:rPr>
        <w:t xml:space="preserve">Hlavní město Praha zpracovává projekt městské logistiky pro svou složitost v samostatném procesu, v případě měst krajské velikosti je nutné, aby městská logistika byla řešena v rámci </w:t>
      </w:r>
      <w:r w:rsidR="000F6C9E" w:rsidRPr="00C11251">
        <w:rPr>
          <w:rFonts w:ascii="Times New Roman" w:hAnsi="Times New Roman" w:cs="Times New Roman"/>
          <w:sz w:val="24"/>
          <w:szCs w:val="24"/>
        </w:rPr>
        <w:t>PUMM</w:t>
      </w:r>
      <w:r w:rsidR="00F07C11" w:rsidRPr="00C11251">
        <w:rPr>
          <w:rFonts w:ascii="Times New Roman" w:hAnsi="Times New Roman" w:cs="Times New Roman"/>
          <w:sz w:val="24"/>
          <w:szCs w:val="24"/>
        </w:rPr>
        <w:t>.</w:t>
      </w:r>
    </w:p>
    <w:p w14:paraId="72E9B249" w14:textId="77777777" w:rsidR="00404EFF" w:rsidRPr="00C11251" w:rsidRDefault="00515C8B" w:rsidP="006C1F12">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0A699974" w14:textId="77777777" w:rsidR="0052498F" w:rsidRDefault="0037189D"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Na základě implementace plánů udržitelné městské mobility přetvořit veřejný prostor ve městech na prostor multifunkční se vhodnými parametry pro veřejný život</w:t>
      </w:r>
      <w:r w:rsidR="009E2F19" w:rsidRPr="00064BD0">
        <w:rPr>
          <w:rFonts w:ascii="Times New Roman" w:hAnsi="Times New Roman" w:cs="Times New Roman"/>
          <w:i w:val="0"/>
          <w:color w:val="auto"/>
          <w:sz w:val="24"/>
          <w:szCs w:val="24"/>
        </w:rPr>
        <w:t>.</w:t>
      </w:r>
      <w:r w:rsidRPr="00064BD0">
        <w:rPr>
          <w:rFonts w:ascii="Times New Roman" w:hAnsi="Times New Roman" w:cs="Times New Roman"/>
          <w:i w:val="0"/>
          <w:color w:val="auto"/>
          <w:sz w:val="24"/>
          <w:szCs w:val="24"/>
        </w:rPr>
        <w:t xml:space="preserve"> </w:t>
      </w:r>
    </w:p>
    <w:p w14:paraId="10309F3B" w14:textId="77777777" w:rsidR="00404EFF" w:rsidRDefault="00CD3A91"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Snižovat</w:t>
      </w:r>
      <w:r w:rsidR="00404EFF" w:rsidRPr="00064BD0">
        <w:rPr>
          <w:rFonts w:ascii="Times New Roman" w:hAnsi="Times New Roman" w:cs="Times New Roman"/>
          <w:i w:val="0"/>
          <w:color w:val="auto"/>
          <w:sz w:val="24"/>
          <w:szCs w:val="24"/>
        </w:rPr>
        <w:t xml:space="preserve"> stupně automobilizace ve velkých městech a jejich suburbánních oblastech a </w:t>
      </w:r>
      <w:r w:rsidR="009E2F19" w:rsidRPr="00064BD0">
        <w:rPr>
          <w:rFonts w:ascii="Times New Roman" w:hAnsi="Times New Roman" w:cs="Times New Roman"/>
          <w:i w:val="0"/>
          <w:color w:val="auto"/>
          <w:sz w:val="24"/>
          <w:szCs w:val="24"/>
        </w:rPr>
        <w:t>zvyšovat</w:t>
      </w:r>
      <w:r w:rsidR="00404EFF" w:rsidRPr="00064BD0">
        <w:rPr>
          <w:rFonts w:ascii="Times New Roman" w:hAnsi="Times New Roman" w:cs="Times New Roman"/>
          <w:i w:val="0"/>
          <w:color w:val="auto"/>
          <w:sz w:val="24"/>
          <w:szCs w:val="24"/>
        </w:rPr>
        <w:t xml:space="preserve"> podíl využívání veřejné hromadné a aktivní dopravy</w:t>
      </w:r>
      <w:r w:rsidR="009E2F19" w:rsidRPr="00064BD0">
        <w:rPr>
          <w:rFonts w:ascii="Times New Roman" w:hAnsi="Times New Roman" w:cs="Times New Roman"/>
          <w:i w:val="0"/>
          <w:color w:val="auto"/>
          <w:sz w:val="24"/>
          <w:szCs w:val="24"/>
        </w:rPr>
        <w:t>.</w:t>
      </w:r>
    </w:p>
    <w:p w14:paraId="345954BB" w14:textId="7593A689" w:rsidR="0052498F" w:rsidRPr="00064BD0" w:rsidRDefault="0052498F"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Rozv</w:t>
      </w:r>
      <w:r w:rsidR="009E2F19" w:rsidRPr="00064BD0">
        <w:rPr>
          <w:rFonts w:ascii="Times New Roman" w:hAnsi="Times New Roman" w:cs="Times New Roman"/>
          <w:i w:val="0"/>
          <w:color w:val="auto"/>
          <w:sz w:val="24"/>
          <w:szCs w:val="24"/>
        </w:rPr>
        <w:t>íjet</w:t>
      </w:r>
      <w:r w:rsidRPr="00064BD0">
        <w:rPr>
          <w:rFonts w:ascii="Times New Roman" w:hAnsi="Times New Roman" w:cs="Times New Roman"/>
          <w:i w:val="0"/>
          <w:color w:val="auto"/>
          <w:sz w:val="24"/>
          <w:szCs w:val="24"/>
        </w:rPr>
        <w:t xml:space="preserve"> služ</w:t>
      </w:r>
      <w:r w:rsidR="009E2F19" w:rsidRPr="00064BD0">
        <w:rPr>
          <w:rFonts w:ascii="Times New Roman" w:hAnsi="Times New Roman" w:cs="Times New Roman"/>
          <w:i w:val="0"/>
          <w:color w:val="auto"/>
          <w:sz w:val="24"/>
          <w:szCs w:val="24"/>
        </w:rPr>
        <w:t>by související</w:t>
      </w:r>
      <w:r w:rsidRPr="00064BD0">
        <w:rPr>
          <w:rFonts w:ascii="Times New Roman" w:hAnsi="Times New Roman" w:cs="Times New Roman"/>
          <w:i w:val="0"/>
          <w:color w:val="auto"/>
          <w:sz w:val="24"/>
          <w:szCs w:val="24"/>
        </w:rPr>
        <w:t xml:space="preserve"> s mobilitou </w:t>
      </w:r>
      <w:r w:rsidR="00AB3D28">
        <w:rPr>
          <w:rFonts w:ascii="Times New Roman" w:hAnsi="Times New Roman" w:cs="Times New Roman"/>
          <w:i w:val="0"/>
          <w:color w:val="auto"/>
          <w:sz w:val="24"/>
          <w:szCs w:val="24"/>
        </w:rPr>
        <w:t xml:space="preserve">osob a věcí </w:t>
      </w:r>
      <w:r w:rsidRPr="00064BD0">
        <w:rPr>
          <w:rFonts w:ascii="Times New Roman" w:hAnsi="Times New Roman" w:cs="Times New Roman"/>
          <w:i w:val="0"/>
          <w:color w:val="auto"/>
          <w:sz w:val="24"/>
          <w:szCs w:val="24"/>
        </w:rPr>
        <w:t>zaměřen</w:t>
      </w:r>
      <w:r w:rsidR="009E2F19" w:rsidRPr="00064BD0">
        <w:rPr>
          <w:rFonts w:ascii="Times New Roman" w:hAnsi="Times New Roman" w:cs="Times New Roman"/>
          <w:i w:val="0"/>
          <w:color w:val="auto"/>
          <w:sz w:val="24"/>
          <w:szCs w:val="24"/>
        </w:rPr>
        <w:t>é</w:t>
      </w:r>
      <w:r w:rsidRPr="00064BD0">
        <w:rPr>
          <w:rFonts w:ascii="Times New Roman" w:hAnsi="Times New Roman" w:cs="Times New Roman"/>
          <w:i w:val="0"/>
          <w:color w:val="auto"/>
          <w:sz w:val="24"/>
          <w:szCs w:val="24"/>
        </w:rPr>
        <w:t xml:space="preserve"> na spektrum možností uspokojování mobility, které budou alternativou k individuální dopravě</w:t>
      </w:r>
      <w:r w:rsidR="003B3A13" w:rsidRPr="00064BD0">
        <w:rPr>
          <w:rFonts w:ascii="Times New Roman" w:hAnsi="Times New Roman" w:cs="Times New Roman"/>
          <w:i w:val="0"/>
          <w:color w:val="auto"/>
          <w:sz w:val="24"/>
          <w:szCs w:val="24"/>
        </w:rPr>
        <w:t xml:space="preserve"> (včetně zohlednění specifických potřeb jednotlivých skupin obyvatel jako jsou např. děti, senioři, pečující osoby, osoby s omezenou schopností pohybu</w:t>
      </w:r>
      <w:r w:rsidR="00CA6E83">
        <w:rPr>
          <w:rFonts w:ascii="Times New Roman" w:hAnsi="Times New Roman" w:cs="Times New Roman"/>
          <w:i w:val="0"/>
          <w:color w:val="auto"/>
          <w:sz w:val="24"/>
          <w:szCs w:val="24"/>
        </w:rPr>
        <w:t xml:space="preserve">, </w:t>
      </w:r>
      <w:r w:rsidR="003B3A13" w:rsidRPr="00064BD0">
        <w:rPr>
          <w:rFonts w:ascii="Times New Roman" w:hAnsi="Times New Roman" w:cs="Times New Roman"/>
          <w:i w:val="0"/>
          <w:color w:val="auto"/>
          <w:sz w:val="24"/>
          <w:szCs w:val="24"/>
        </w:rPr>
        <w:t>orientace</w:t>
      </w:r>
      <w:r w:rsidR="00CA6E83">
        <w:rPr>
          <w:rFonts w:ascii="Times New Roman" w:hAnsi="Times New Roman" w:cs="Times New Roman"/>
          <w:i w:val="0"/>
          <w:color w:val="auto"/>
          <w:sz w:val="24"/>
          <w:szCs w:val="24"/>
        </w:rPr>
        <w:t xml:space="preserve"> a komunikace</w:t>
      </w:r>
      <w:r w:rsidR="003B3A13" w:rsidRPr="00064BD0">
        <w:rPr>
          <w:rFonts w:ascii="Times New Roman" w:hAnsi="Times New Roman" w:cs="Times New Roman"/>
          <w:i w:val="0"/>
          <w:color w:val="auto"/>
          <w:sz w:val="24"/>
          <w:szCs w:val="24"/>
        </w:rPr>
        <w:t>)</w:t>
      </w:r>
      <w:r w:rsidRPr="00064BD0">
        <w:rPr>
          <w:rFonts w:ascii="Times New Roman" w:hAnsi="Times New Roman" w:cs="Times New Roman"/>
          <w:i w:val="0"/>
          <w:color w:val="auto"/>
          <w:sz w:val="24"/>
          <w:szCs w:val="24"/>
        </w:rPr>
        <w:t>.</w:t>
      </w:r>
    </w:p>
    <w:p w14:paraId="6214498C" w14:textId="77777777" w:rsidR="009D75B3" w:rsidRPr="00064BD0" w:rsidRDefault="00515C8B" w:rsidP="008C4648">
      <w:pPr>
        <w:pStyle w:val="Nadpis2"/>
        <w:rPr>
          <w:rFonts w:ascii="Times New Roman" w:hAnsi="Times New Roman" w:cs="Times New Roman"/>
          <w:sz w:val="28"/>
          <w:szCs w:val="28"/>
        </w:rPr>
      </w:pPr>
      <w:bookmarkStart w:id="26" w:name="_Toc53577613"/>
      <w:r w:rsidRPr="00064BD0">
        <w:rPr>
          <w:rFonts w:ascii="Times New Roman" w:hAnsi="Times New Roman" w:cs="Times New Roman"/>
          <w:sz w:val="28"/>
          <w:szCs w:val="28"/>
        </w:rPr>
        <w:t xml:space="preserve">Specifický cíl: </w:t>
      </w:r>
      <w:r w:rsidR="009D75B3" w:rsidRPr="00064BD0">
        <w:rPr>
          <w:rFonts w:ascii="Times New Roman" w:hAnsi="Times New Roman" w:cs="Times New Roman"/>
          <w:sz w:val="28"/>
          <w:szCs w:val="28"/>
        </w:rPr>
        <w:t>Doprava ve venkovském prostoru</w:t>
      </w:r>
      <w:bookmarkEnd w:id="26"/>
    </w:p>
    <w:p w14:paraId="3F5661DE" w14:textId="77777777" w:rsidR="00404EFF" w:rsidRPr="00C11251" w:rsidRDefault="00404EF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ve spolupráci s krajskou a obecní samosprávou</w:t>
      </w:r>
    </w:p>
    <w:p w14:paraId="6FF54B9A" w14:textId="77777777" w:rsidR="00404EFF" w:rsidRPr="00C11251" w:rsidRDefault="00404EF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Plány udržitelné městské mobility a krajské plány dopravní obslužnosti</w:t>
      </w:r>
    </w:p>
    <w:p w14:paraId="30623780" w14:textId="77777777" w:rsidR="00FF1512" w:rsidRPr="00C11251" w:rsidRDefault="00506EED" w:rsidP="00FF1512">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Venkovský prostor z hlediska dopravní problematiky lze chápat jako prostor, v jehož středu je centrum regionálního významu (zpravidla města velikosti 5 – 25 tis. obyvatel), který není součástí aglomerace nebo </w:t>
      </w:r>
      <w:r w:rsidR="00BD30F3" w:rsidRPr="00C11251">
        <w:rPr>
          <w:rFonts w:ascii="Times New Roman" w:hAnsi="Times New Roman" w:cs="Times New Roman"/>
          <w:sz w:val="24"/>
          <w:szCs w:val="24"/>
        </w:rPr>
        <w:t>metropol</w:t>
      </w:r>
      <w:r w:rsidR="00BD30F3">
        <w:rPr>
          <w:rFonts w:ascii="Times New Roman" w:hAnsi="Times New Roman" w:cs="Times New Roman"/>
          <w:sz w:val="24"/>
          <w:szCs w:val="24"/>
        </w:rPr>
        <w:t xml:space="preserve">itní oblasti </w:t>
      </w:r>
      <w:r w:rsidR="00212725">
        <w:rPr>
          <w:rFonts w:ascii="Times New Roman" w:hAnsi="Times New Roman" w:cs="Times New Roman"/>
          <w:sz w:val="24"/>
          <w:szCs w:val="24"/>
        </w:rPr>
        <w:t>či</w:t>
      </w:r>
      <w:r w:rsidRPr="00C11251">
        <w:rPr>
          <w:rFonts w:ascii="Times New Roman" w:hAnsi="Times New Roman" w:cs="Times New Roman"/>
          <w:sz w:val="24"/>
          <w:szCs w:val="24"/>
        </w:rPr>
        <w:t xml:space="preserve"> města krajského typu. Součástí tohoto venkovského prostoru jsou obce, které mají spádovost k regionálnímu centru a zpravidla si zachovaly určitou minimální úroveň služeb. Tento prostor je obsluhován linkovou dopravou většinou v rámci 1. úrovně služeb (tzn. sociálních služeb tak, jak bývala definována tzv. základní dopravní obslužnost). Tento prostor má ale jistý potenciál pro zavedení služeb, které mohou být alespoň částečně alternativou k individuální dopravě.</w:t>
      </w:r>
    </w:p>
    <w:p w14:paraId="42F7FA59" w14:textId="77777777" w:rsidR="00506EED" w:rsidRPr="00C11251" w:rsidRDefault="00506EED" w:rsidP="00FF1512">
      <w:pPr>
        <w:spacing w:before="120"/>
        <w:jc w:val="both"/>
        <w:rPr>
          <w:rFonts w:ascii="Times New Roman" w:hAnsi="Times New Roman" w:cs="Times New Roman"/>
          <w:sz w:val="24"/>
          <w:szCs w:val="24"/>
        </w:rPr>
      </w:pPr>
      <w:r w:rsidRPr="00C11251">
        <w:rPr>
          <w:rFonts w:ascii="Times New Roman" w:hAnsi="Times New Roman" w:cs="Times New Roman"/>
          <w:sz w:val="24"/>
          <w:szCs w:val="24"/>
        </w:rPr>
        <w:lastRenderedPageBreak/>
        <w:t xml:space="preserve">V samotných regionálních centrech </w:t>
      </w:r>
      <w:r w:rsidR="000A4536" w:rsidRPr="00C11251">
        <w:rPr>
          <w:rFonts w:ascii="Times New Roman" w:hAnsi="Times New Roman" w:cs="Times New Roman"/>
          <w:sz w:val="24"/>
          <w:szCs w:val="24"/>
        </w:rPr>
        <w:t>se snižuje síla přepravních proudů. MHD se zaměřuje na zajištění zejména první úrovně služeb – základní dopravní obslužnost. Obsluhu je nutné řešit úzkým propojením objednávky linkové dopravy do příměstské oblasti s potřebami obsluhy samotného města, pro zajištění kvalitního integrovaného dopravního systému je důležitá vzájemná spolupráce měst s krajským objednatelem veřejné dopravy.</w:t>
      </w:r>
      <w:r w:rsidRPr="00C11251">
        <w:rPr>
          <w:rFonts w:ascii="Times New Roman" w:hAnsi="Times New Roman" w:cs="Times New Roman"/>
          <w:sz w:val="24"/>
          <w:szCs w:val="24"/>
        </w:rPr>
        <w:t xml:space="preserve"> </w:t>
      </w:r>
      <w:r w:rsidR="000A4536" w:rsidRPr="00C11251">
        <w:rPr>
          <w:rFonts w:ascii="Times New Roman" w:hAnsi="Times New Roman" w:cs="Times New Roman"/>
          <w:sz w:val="24"/>
          <w:szCs w:val="24"/>
        </w:rPr>
        <w:t xml:space="preserve">I pro města menší velikosti je vhodným nástrojem řešení dopravních problémů plánování udržitelné městské mobility, byť obsah těchto plánů se bude lišit od </w:t>
      </w:r>
      <w:r w:rsidR="00B22115" w:rsidRPr="00C11251">
        <w:rPr>
          <w:rFonts w:ascii="Times New Roman" w:hAnsi="Times New Roman" w:cs="Times New Roman"/>
          <w:sz w:val="24"/>
          <w:szCs w:val="24"/>
        </w:rPr>
        <w:t>PUMM</w:t>
      </w:r>
      <w:r w:rsidR="000A4536" w:rsidRPr="00C11251">
        <w:rPr>
          <w:rFonts w:ascii="Times New Roman" w:hAnsi="Times New Roman" w:cs="Times New Roman"/>
          <w:sz w:val="24"/>
          <w:szCs w:val="24"/>
        </w:rPr>
        <w:t xml:space="preserve"> zpracovávaných pro velká města. Pro celý venkovský prostor je pak nutné kvalitní plánování dopravní obslužnosti na základě zákona o veřejných službách v přepravě cestujících.</w:t>
      </w:r>
    </w:p>
    <w:p w14:paraId="3E4C01CC" w14:textId="6DF55123" w:rsidR="008D525F" w:rsidRPr="00C11251" w:rsidRDefault="008D525F" w:rsidP="00FF1512">
      <w:pPr>
        <w:spacing w:before="120"/>
        <w:jc w:val="both"/>
        <w:rPr>
          <w:rFonts w:ascii="Times New Roman" w:hAnsi="Times New Roman" w:cs="Times New Roman"/>
          <w:sz w:val="24"/>
          <w:szCs w:val="24"/>
        </w:rPr>
      </w:pPr>
      <w:r w:rsidRPr="00C11251">
        <w:rPr>
          <w:rFonts w:ascii="Times New Roman" w:hAnsi="Times New Roman" w:cs="Times New Roman"/>
          <w:sz w:val="24"/>
          <w:szCs w:val="24"/>
        </w:rPr>
        <w:t>Nižší úroveň dopravní obslužnosti má největší dopad na obyvatele, kteří nevlastní automobil a jsou závislí na veřejné dopravě</w:t>
      </w:r>
      <w:r w:rsidR="00CD197B" w:rsidRPr="00C11251">
        <w:rPr>
          <w:rFonts w:ascii="Times New Roman" w:hAnsi="Times New Roman" w:cs="Times New Roman"/>
          <w:sz w:val="24"/>
          <w:szCs w:val="24"/>
        </w:rPr>
        <w:t>.</w:t>
      </w:r>
      <w:r w:rsidRPr="00C11251">
        <w:rPr>
          <w:rFonts w:ascii="Times New Roman" w:eastAsia="Times New Roman" w:hAnsi="Times New Roman" w:cs="Times New Roman"/>
          <w:iCs/>
          <w:color w:val="000000"/>
          <w:sz w:val="24"/>
          <w:szCs w:val="24"/>
          <w:lang w:eastAsia="cs-CZ"/>
        </w:rPr>
        <w:t xml:space="preserve"> Provázanost dopravy a podpora veřejné dopravy, při zohlednění citlivého a udržitelného pl</w:t>
      </w:r>
      <w:r w:rsidR="00CD197B" w:rsidRPr="00C11251">
        <w:rPr>
          <w:rFonts w:ascii="Times New Roman" w:eastAsia="Times New Roman" w:hAnsi="Times New Roman" w:cs="Times New Roman"/>
          <w:iCs/>
          <w:color w:val="000000"/>
          <w:sz w:val="24"/>
          <w:szCs w:val="24"/>
          <w:lang w:eastAsia="cs-CZ"/>
        </w:rPr>
        <w:t>ánování městské infrastruktury</w:t>
      </w:r>
      <w:r w:rsidRPr="00C11251">
        <w:rPr>
          <w:rFonts w:ascii="Times New Roman" w:eastAsia="Times New Roman" w:hAnsi="Times New Roman" w:cs="Times New Roman"/>
          <w:iCs/>
          <w:color w:val="000000"/>
          <w:sz w:val="24"/>
          <w:szCs w:val="24"/>
          <w:lang w:eastAsia="cs-CZ"/>
        </w:rPr>
        <w:t xml:space="preserve"> pomůže vyrovnat příležitosti různých skupin společnosti a aktivizovat jejich racionální ekonomické chování.</w:t>
      </w:r>
    </w:p>
    <w:p w14:paraId="04EDC44F" w14:textId="77777777" w:rsidR="00404EFF" w:rsidRPr="00C11251" w:rsidRDefault="00515C8B" w:rsidP="00404EFF">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3090ABF8" w14:textId="77777777" w:rsidR="00404EFF" w:rsidRPr="00064BD0" w:rsidRDefault="00404EFF"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Na základě implementace plánů udržitelné městské mobility přetv</w:t>
      </w:r>
      <w:r w:rsidR="00B22115" w:rsidRPr="00064BD0">
        <w:rPr>
          <w:rFonts w:ascii="Times New Roman" w:hAnsi="Times New Roman" w:cs="Times New Roman"/>
          <w:i w:val="0"/>
          <w:color w:val="auto"/>
          <w:sz w:val="24"/>
          <w:szCs w:val="24"/>
        </w:rPr>
        <w:t>ářet</w:t>
      </w:r>
      <w:r w:rsidRPr="00064BD0">
        <w:rPr>
          <w:rFonts w:ascii="Times New Roman" w:hAnsi="Times New Roman" w:cs="Times New Roman"/>
          <w:i w:val="0"/>
          <w:color w:val="auto"/>
          <w:sz w:val="24"/>
          <w:szCs w:val="24"/>
        </w:rPr>
        <w:t xml:space="preserve"> veřejný prostor ve městech na prostor multifunkční se vhodnými parametry pro veřejný život ve </w:t>
      </w:r>
      <w:r w:rsidR="0052498F" w:rsidRPr="00064BD0">
        <w:rPr>
          <w:rFonts w:ascii="Times New Roman" w:hAnsi="Times New Roman" w:cs="Times New Roman"/>
          <w:i w:val="0"/>
          <w:color w:val="auto"/>
          <w:sz w:val="24"/>
          <w:szCs w:val="24"/>
        </w:rPr>
        <w:t>středně v</w:t>
      </w:r>
      <w:r w:rsidRPr="00064BD0">
        <w:rPr>
          <w:rFonts w:ascii="Times New Roman" w:hAnsi="Times New Roman" w:cs="Times New Roman"/>
          <w:i w:val="0"/>
          <w:color w:val="auto"/>
          <w:sz w:val="24"/>
          <w:szCs w:val="24"/>
        </w:rPr>
        <w:t>elkých</w:t>
      </w:r>
      <w:r w:rsidR="0052498F" w:rsidRPr="00064BD0">
        <w:rPr>
          <w:rFonts w:ascii="Times New Roman" w:hAnsi="Times New Roman" w:cs="Times New Roman"/>
          <w:i w:val="0"/>
          <w:color w:val="auto"/>
          <w:sz w:val="24"/>
          <w:szCs w:val="24"/>
        </w:rPr>
        <w:t xml:space="preserve"> a menších</w:t>
      </w:r>
      <w:r w:rsidRPr="00064BD0">
        <w:rPr>
          <w:rFonts w:ascii="Times New Roman" w:hAnsi="Times New Roman" w:cs="Times New Roman"/>
          <w:i w:val="0"/>
          <w:color w:val="auto"/>
          <w:sz w:val="24"/>
          <w:szCs w:val="24"/>
        </w:rPr>
        <w:t xml:space="preserve"> městech</w:t>
      </w:r>
      <w:r w:rsidR="00B22115" w:rsidRPr="00064BD0">
        <w:rPr>
          <w:rFonts w:ascii="Times New Roman" w:hAnsi="Times New Roman" w:cs="Times New Roman"/>
          <w:i w:val="0"/>
          <w:color w:val="auto"/>
          <w:sz w:val="24"/>
          <w:szCs w:val="24"/>
        </w:rPr>
        <w:t>.</w:t>
      </w:r>
    </w:p>
    <w:p w14:paraId="39221572" w14:textId="77777777" w:rsidR="00404EFF" w:rsidRPr="00064BD0" w:rsidRDefault="00404EFF"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Sn</w:t>
      </w:r>
      <w:r w:rsidR="00B22115" w:rsidRPr="00064BD0">
        <w:rPr>
          <w:rFonts w:ascii="Times New Roman" w:hAnsi="Times New Roman" w:cs="Times New Roman"/>
          <w:i w:val="0"/>
          <w:color w:val="auto"/>
          <w:sz w:val="24"/>
          <w:szCs w:val="24"/>
        </w:rPr>
        <w:t>i</w:t>
      </w:r>
      <w:r w:rsidRPr="00064BD0">
        <w:rPr>
          <w:rFonts w:ascii="Times New Roman" w:hAnsi="Times New Roman" w:cs="Times New Roman"/>
          <w:i w:val="0"/>
          <w:color w:val="auto"/>
          <w:sz w:val="24"/>
          <w:szCs w:val="24"/>
        </w:rPr>
        <w:t>ž</w:t>
      </w:r>
      <w:r w:rsidR="00B22115" w:rsidRPr="00064BD0">
        <w:rPr>
          <w:rFonts w:ascii="Times New Roman" w:hAnsi="Times New Roman" w:cs="Times New Roman"/>
          <w:i w:val="0"/>
          <w:color w:val="auto"/>
          <w:sz w:val="24"/>
          <w:szCs w:val="24"/>
        </w:rPr>
        <w:t>ovat</w:t>
      </w:r>
      <w:r w:rsidRPr="00064BD0">
        <w:rPr>
          <w:rFonts w:ascii="Times New Roman" w:hAnsi="Times New Roman" w:cs="Times New Roman"/>
          <w:i w:val="0"/>
          <w:color w:val="auto"/>
          <w:sz w:val="24"/>
          <w:szCs w:val="24"/>
        </w:rPr>
        <w:t xml:space="preserve"> stup</w:t>
      </w:r>
      <w:r w:rsidR="00B22115" w:rsidRPr="00064BD0">
        <w:rPr>
          <w:rFonts w:ascii="Times New Roman" w:hAnsi="Times New Roman" w:cs="Times New Roman"/>
          <w:i w:val="0"/>
          <w:color w:val="auto"/>
          <w:sz w:val="24"/>
          <w:szCs w:val="24"/>
        </w:rPr>
        <w:t>eň</w:t>
      </w:r>
      <w:r w:rsidRPr="00064BD0">
        <w:rPr>
          <w:rFonts w:ascii="Times New Roman" w:hAnsi="Times New Roman" w:cs="Times New Roman"/>
          <w:i w:val="0"/>
          <w:color w:val="auto"/>
          <w:sz w:val="24"/>
          <w:szCs w:val="24"/>
        </w:rPr>
        <w:t xml:space="preserve"> automobilizace ve </w:t>
      </w:r>
      <w:r w:rsidR="0052498F" w:rsidRPr="00064BD0">
        <w:rPr>
          <w:rFonts w:ascii="Times New Roman" w:hAnsi="Times New Roman" w:cs="Times New Roman"/>
          <w:i w:val="0"/>
          <w:color w:val="auto"/>
          <w:sz w:val="24"/>
          <w:szCs w:val="24"/>
        </w:rPr>
        <w:t xml:space="preserve">středně </w:t>
      </w:r>
      <w:r w:rsidRPr="00064BD0">
        <w:rPr>
          <w:rFonts w:ascii="Times New Roman" w:hAnsi="Times New Roman" w:cs="Times New Roman"/>
          <w:i w:val="0"/>
          <w:color w:val="auto"/>
          <w:sz w:val="24"/>
          <w:szCs w:val="24"/>
        </w:rPr>
        <w:t>velkých</w:t>
      </w:r>
      <w:r w:rsidR="0052498F" w:rsidRPr="00064BD0">
        <w:rPr>
          <w:rFonts w:ascii="Times New Roman" w:hAnsi="Times New Roman" w:cs="Times New Roman"/>
          <w:i w:val="0"/>
          <w:color w:val="auto"/>
          <w:sz w:val="24"/>
          <w:szCs w:val="24"/>
        </w:rPr>
        <w:t xml:space="preserve"> a menších</w:t>
      </w:r>
      <w:r w:rsidRPr="00064BD0">
        <w:rPr>
          <w:rFonts w:ascii="Times New Roman" w:hAnsi="Times New Roman" w:cs="Times New Roman"/>
          <w:i w:val="0"/>
          <w:color w:val="auto"/>
          <w:sz w:val="24"/>
          <w:szCs w:val="24"/>
        </w:rPr>
        <w:t xml:space="preserve"> městech a </w:t>
      </w:r>
      <w:r w:rsidR="00B22115" w:rsidRPr="00064BD0">
        <w:rPr>
          <w:rFonts w:ascii="Times New Roman" w:hAnsi="Times New Roman" w:cs="Times New Roman"/>
          <w:i w:val="0"/>
          <w:color w:val="auto"/>
          <w:sz w:val="24"/>
          <w:szCs w:val="24"/>
        </w:rPr>
        <w:t xml:space="preserve">v </w:t>
      </w:r>
      <w:r w:rsidRPr="00064BD0">
        <w:rPr>
          <w:rFonts w:ascii="Times New Roman" w:hAnsi="Times New Roman" w:cs="Times New Roman"/>
          <w:i w:val="0"/>
          <w:color w:val="auto"/>
          <w:sz w:val="24"/>
          <w:szCs w:val="24"/>
        </w:rPr>
        <w:t xml:space="preserve">jejich </w:t>
      </w:r>
      <w:r w:rsidR="0052498F" w:rsidRPr="00064BD0">
        <w:rPr>
          <w:rFonts w:ascii="Times New Roman" w:hAnsi="Times New Roman" w:cs="Times New Roman"/>
          <w:i w:val="0"/>
          <w:color w:val="auto"/>
          <w:sz w:val="24"/>
          <w:szCs w:val="24"/>
        </w:rPr>
        <w:t>venkovském zázemí</w:t>
      </w:r>
      <w:r w:rsidRPr="00064BD0">
        <w:rPr>
          <w:rFonts w:ascii="Times New Roman" w:hAnsi="Times New Roman" w:cs="Times New Roman"/>
          <w:i w:val="0"/>
          <w:color w:val="auto"/>
          <w:sz w:val="24"/>
          <w:szCs w:val="24"/>
        </w:rPr>
        <w:t xml:space="preserve"> a </w:t>
      </w:r>
      <w:r w:rsidR="00B22115" w:rsidRPr="00064BD0">
        <w:rPr>
          <w:rFonts w:ascii="Times New Roman" w:hAnsi="Times New Roman" w:cs="Times New Roman"/>
          <w:i w:val="0"/>
          <w:color w:val="auto"/>
          <w:sz w:val="24"/>
          <w:szCs w:val="24"/>
        </w:rPr>
        <w:t xml:space="preserve">zvyšovat </w:t>
      </w:r>
      <w:r w:rsidRPr="00064BD0">
        <w:rPr>
          <w:rFonts w:ascii="Times New Roman" w:hAnsi="Times New Roman" w:cs="Times New Roman"/>
          <w:i w:val="0"/>
          <w:color w:val="auto"/>
          <w:sz w:val="24"/>
          <w:szCs w:val="24"/>
        </w:rPr>
        <w:t>podíl využívání veřejné hromadné a aktivní dopravy</w:t>
      </w:r>
      <w:r w:rsidR="00B22115" w:rsidRPr="00064BD0">
        <w:rPr>
          <w:rFonts w:ascii="Times New Roman" w:hAnsi="Times New Roman" w:cs="Times New Roman"/>
          <w:i w:val="0"/>
          <w:color w:val="auto"/>
          <w:sz w:val="24"/>
          <w:szCs w:val="24"/>
        </w:rPr>
        <w:t>.</w:t>
      </w:r>
    </w:p>
    <w:p w14:paraId="6B9D93C6" w14:textId="77777777" w:rsidR="0052498F" w:rsidRPr="00064BD0" w:rsidRDefault="0052498F"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Rozv</w:t>
      </w:r>
      <w:r w:rsidR="00B22115" w:rsidRPr="00064BD0">
        <w:rPr>
          <w:rFonts w:ascii="Times New Roman" w:hAnsi="Times New Roman" w:cs="Times New Roman"/>
          <w:i w:val="0"/>
          <w:color w:val="auto"/>
          <w:sz w:val="24"/>
          <w:szCs w:val="24"/>
        </w:rPr>
        <w:t>íjet</w:t>
      </w:r>
      <w:r w:rsidRPr="00064BD0">
        <w:rPr>
          <w:rFonts w:ascii="Times New Roman" w:hAnsi="Times New Roman" w:cs="Times New Roman"/>
          <w:i w:val="0"/>
          <w:color w:val="auto"/>
          <w:sz w:val="24"/>
          <w:szCs w:val="24"/>
        </w:rPr>
        <w:t xml:space="preserve"> služ</w:t>
      </w:r>
      <w:r w:rsidR="00B22115" w:rsidRPr="00064BD0">
        <w:rPr>
          <w:rFonts w:ascii="Times New Roman" w:hAnsi="Times New Roman" w:cs="Times New Roman"/>
          <w:i w:val="0"/>
          <w:color w:val="auto"/>
          <w:sz w:val="24"/>
          <w:szCs w:val="24"/>
        </w:rPr>
        <w:t>by</w:t>
      </w:r>
      <w:r w:rsidRPr="00064BD0">
        <w:rPr>
          <w:rFonts w:ascii="Times New Roman" w:hAnsi="Times New Roman" w:cs="Times New Roman"/>
          <w:i w:val="0"/>
          <w:color w:val="auto"/>
          <w:sz w:val="24"/>
          <w:szCs w:val="24"/>
        </w:rPr>
        <w:t xml:space="preserve"> související s mobilitou zaměřen</w:t>
      </w:r>
      <w:r w:rsidR="00B22115" w:rsidRPr="00064BD0">
        <w:rPr>
          <w:rFonts w:ascii="Times New Roman" w:hAnsi="Times New Roman" w:cs="Times New Roman"/>
          <w:i w:val="0"/>
          <w:color w:val="auto"/>
          <w:sz w:val="24"/>
          <w:szCs w:val="24"/>
        </w:rPr>
        <w:t>é</w:t>
      </w:r>
      <w:r w:rsidRPr="00064BD0">
        <w:rPr>
          <w:rFonts w:ascii="Times New Roman" w:hAnsi="Times New Roman" w:cs="Times New Roman"/>
          <w:i w:val="0"/>
          <w:color w:val="auto"/>
          <w:sz w:val="24"/>
          <w:szCs w:val="24"/>
        </w:rPr>
        <w:t xml:space="preserve"> na spektrum možností uspokojování mobility, které budou alternativou k individuální dopravě.</w:t>
      </w:r>
    </w:p>
    <w:p w14:paraId="173AF936" w14:textId="77777777" w:rsidR="009D75B3" w:rsidRPr="00064BD0" w:rsidRDefault="00515C8B" w:rsidP="008C4648">
      <w:pPr>
        <w:pStyle w:val="Nadpis2"/>
        <w:rPr>
          <w:rFonts w:ascii="Times New Roman" w:hAnsi="Times New Roman" w:cs="Times New Roman"/>
          <w:sz w:val="28"/>
          <w:szCs w:val="28"/>
        </w:rPr>
      </w:pPr>
      <w:bookmarkStart w:id="27" w:name="_Toc53577614"/>
      <w:r w:rsidRPr="00064BD0">
        <w:rPr>
          <w:rFonts w:ascii="Times New Roman" w:hAnsi="Times New Roman" w:cs="Times New Roman"/>
          <w:sz w:val="28"/>
          <w:szCs w:val="28"/>
        </w:rPr>
        <w:t xml:space="preserve">Specifický cíl: </w:t>
      </w:r>
      <w:r w:rsidR="009D75B3" w:rsidRPr="00064BD0">
        <w:rPr>
          <w:rFonts w:ascii="Times New Roman" w:hAnsi="Times New Roman" w:cs="Times New Roman"/>
          <w:sz w:val="28"/>
          <w:szCs w:val="28"/>
        </w:rPr>
        <w:t>Doprava v periferních oblastech</w:t>
      </w:r>
      <w:bookmarkEnd w:id="27"/>
    </w:p>
    <w:p w14:paraId="4C773DD8" w14:textId="77777777" w:rsidR="0052498F" w:rsidRPr="00C11251" w:rsidRDefault="0052498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ve spolupráci s krajskou a obecní samosprávou</w:t>
      </w:r>
    </w:p>
    <w:p w14:paraId="158C6E46" w14:textId="77777777" w:rsidR="0052498F" w:rsidRPr="00C11251" w:rsidRDefault="0052498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 xml:space="preserve">Rozpracování v návazné strategii: krajské plány dopravní obslužnosti </w:t>
      </w:r>
    </w:p>
    <w:p w14:paraId="476F2EFF" w14:textId="4E74B19B" w:rsidR="00A11BAB" w:rsidRPr="00C11251" w:rsidRDefault="00064460" w:rsidP="00A11BAB">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Periferní oblasti jsou charakterizovány špatnou dostupnosti veřejných služeb, celkově slabým hospodářským výkonem, dlouhodobě záporným přirozeným přírůstkem. Periferie se do značné míry vytvořily na hranicích </w:t>
      </w:r>
      <w:r w:rsidR="00CE0CB2">
        <w:rPr>
          <w:rFonts w:ascii="Times New Roman" w:hAnsi="Times New Roman" w:cs="Times New Roman"/>
          <w:sz w:val="24"/>
          <w:szCs w:val="24"/>
        </w:rPr>
        <w:t xml:space="preserve">některých </w:t>
      </w:r>
      <w:r w:rsidRPr="00C11251">
        <w:rPr>
          <w:rFonts w:ascii="Times New Roman" w:hAnsi="Times New Roman" w:cs="Times New Roman"/>
          <w:sz w:val="24"/>
          <w:szCs w:val="24"/>
        </w:rPr>
        <w:t>krajů („vnitřní periferie), ale nabývají i jiných forem (např. pohraniční oblasti – vnější periferie, oblasti ve velké vzdálenosti od regionálních center apod.). Úroveň dopravní obslužnosti bývá nízká a zaměřena zejména na sociální služby, zatímco o víkendech mnoho obcí není obsluhováno veřejnou hromadnou dopravou vůbec. Kvantitativně omezená dopravní obslužnost snižuje atraktivitu veřejné hromadné dopravy, proto se jedná o dopravní segment, jehož využívání dlouhodobě klesá.</w:t>
      </w:r>
      <w:r w:rsidR="001D7889" w:rsidRPr="00C11251">
        <w:rPr>
          <w:rFonts w:ascii="Times New Roman" w:hAnsi="Times New Roman" w:cs="Times New Roman"/>
          <w:sz w:val="24"/>
          <w:szCs w:val="24"/>
        </w:rPr>
        <w:t xml:space="preserve"> </w:t>
      </w:r>
    </w:p>
    <w:p w14:paraId="0F6AD5FD" w14:textId="77777777" w:rsidR="00316E26" w:rsidRPr="00C11251" w:rsidRDefault="007B3071" w:rsidP="00A11BAB">
      <w:pPr>
        <w:spacing w:before="120"/>
        <w:jc w:val="both"/>
        <w:rPr>
          <w:rFonts w:ascii="Times New Roman" w:hAnsi="Times New Roman" w:cs="Times New Roman"/>
          <w:sz w:val="24"/>
          <w:szCs w:val="24"/>
        </w:rPr>
      </w:pPr>
      <w:r w:rsidRPr="00C11251">
        <w:rPr>
          <w:rFonts w:ascii="Times New Roman" w:hAnsi="Times New Roman" w:cs="Times New Roman"/>
          <w:sz w:val="24"/>
          <w:szCs w:val="24"/>
        </w:rPr>
        <w:t>Z periferních oblastí odchází zpravidla mladší, ekonomicky produktivní a vzdělanější část populace. Tato tendence je dána nízkou životní úrovní, nízkou dopravní dostupnost</w:t>
      </w:r>
      <w:r w:rsidR="0017291F">
        <w:rPr>
          <w:rFonts w:ascii="Times New Roman" w:hAnsi="Times New Roman" w:cs="Times New Roman"/>
          <w:sz w:val="24"/>
          <w:szCs w:val="24"/>
        </w:rPr>
        <w:t>í, vysokou mírou nezaměstnanosti</w:t>
      </w:r>
      <w:r w:rsidRPr="00C11251">
        <w:rPr>
          <w:rFonts w:ascii="Times New Roman" w:hAnsi="Times New Roman" w:cs="Times New Roman"/>
          <w:sz w:val="24"/>
          <w:szCs w:val="24"/>
        </w:rPr>
        <w:t>, horší dostupností veřejných služeb a v širším smyslu i občanské vybavenosti i komerčních služeb. Významnou charakteristikou řady periferií je nutnost dojíždět na větší vzdálenosti, a to jak za službami, tak za pracovními příležitostmi. Ke špatné dostupnosti často přispívá i nedostatečný počet spojů veřejné hromadné dopravy, a to zejména o víkendech.</w:t>
      </w:r>
      <w:r w:rsidRPr="00C11251">
        <w:rPr>
          <w:rFonts w:ascii="Times New Roman" w:hAnsi="Times New Roman" w:cs="Times New Roman"/>
        </w:rPr>
        <w:t xml:space="preserve">  </w:t>
      </w:r>
      <w:r w:rsidRPr="00C11251">
        <w:rPr>
          <w:rFonts w:ascii="Times New Roman" w:hAnsi="Times New Roman" w:cs="Times New Roman"/>
          <w:sz w:val="24"/>
        </w:rPr>
        <w:t>Proto je nutné v následujícím období rozhodnout, jak k těmto oblastem přistupovat, a to se zohledněním důsledků pro spádová města:</w:t>
      </w:r>
    </w:p>
    <w:p w14:paraId="10A00D3A" w14:textId="77777777" w:rsidR="000668DC" w:rsidRPr="00C11251" w:rsidRDefault="00316E26" w:rsidP="00A346FC">
      <w:pPr>
        <w:pStyle w:val="Odstavecseseznamem"/>
        <w:numPr>
          <w:ilvl w:val="0"/>
          <w:numId w:val="14"/>
        </w:numPr>
        <w:spacing w:before="120"/>
        <w:ind w:left="777"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lastRenderedPageBreak/>
        <w:t>Varianta 1: ponechání současného stavu, tzn. zajištění pouze sociálních služeb veřejné dopravy (</w:t>
      </w:r>
      <w:r w:rsidR="00892B59" w:rsidRPr="00C11251">
        <w:rPr>
          <w:rFonts w:ascii="Times New Roman" w:hAnsi="Times New Roman" w:cs="Times New Roman"/>
          <w:sz w:val="24"/>
          <w:szCs w:val="24"/>
        </w:rPr>
        <w:t>pře</w:t>
      </w:r>
      <w:r w:rsidRPr="00C11251">
        <w:rPr>
          <w:rFonts w:ascii="Times New Roman" w:hAnsi="Times New Roman" w:cs="Times New Roman"/>
          <w:sz w:val="24"/>
          <w:szCs w:val="24"/>
        </w:rPr>
        <w:t>prava do škol, k lékaři, na úřady, v om</w:t>
      </w:r>
      <w:r w:rsidR="00892B59" w:rsidRPr="00C11251">
        <w:rPr>
          <w:rFonts w:ascii="Times New Roman" w:hAnsi="Times New Roman" w:cs="Times New Roman"/>
          <w:sz w:val="24"/>
          <w:szCs w:val="24"/>
        </w:rPr>
        <w:t>ez</w:t>
      </w:r>
      <w:r w:rsidRPr="00C11251">
        <w:rPr>
          <w:rFonts w:ascii="Times New Roman" w:hAnsi="Times New Roman" w:cs="Times New Roman"/>
          <w:sz w:val="24"/>
          <w:szCs w:val="24"/>
        </w:rPr>
        <w:t>ené míře do zaměstnání), což z hlediska financování znamená zachování současného stavu.</w:t>
      </w:r>
    </w:p>
    <w:p w14:paraId="67281407" w14:textId="77777777" w:rsidR="00316E26" w:rsidRPr="00C11251" w:rsidRDefault="00316E26" w:rsidP="00A346FC">
      <w:pPr>
        <w:pStyle w:val="Odstavecseseznamem"/>
        <w:numPr>
          <w:ilvl w:val="0"/>
          <w:numId w:val="14"/>
        </w:numPr>
        <w:spacing w:before="120"/>
        <w:ind w:left="777"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Varianta 2: alespoň hrubé přiblížení k režimu alternativy k individuální dopravě, což by znamenalo obsluhu obcí po celý občanský den ve špičkách pracovních dnů v</w:t>
      </w:r>
      <w:r w:rsidR="00B22115" w:rsidRPr="00C11251">
        <w:rPr>
          <w:rFonts w:ascii="Times New Roman" w:hAnsi="Times New Roman" w:cs="Times New Roman"/>
          <w:sz w:val="24"/>
          <w:szCs w:val="24"/>
        </w:rPr>
        <w:t> </w:t>
      </w:r>
      <w:r w:rsidRPr="00C11251">
        <w:rPr>
          <w:rFonts w:ascii="Times New Roman" w:hAnsi="Times New Roman" w:cs="Times New Roman"/>
          <w:sz w:val="24"/>
          <w:szCs w:val="24"/>
        </w:rPr>
        <w:t>60</w:t>
      </w:r>
      <w:r w:rsidR="00B22115" w:rsidRPr="00C11251">
        <w:rPr>
          <w:rFonts w:ascii="Times New Roman" w:hAnsi="Times New Roman" w:cs="Times New Roman"/>
          <w:sz w:val="24"/>
          <w:szCs w:val="24"/>
        </w:rPr>
        <w:t>ti</w:t>
      </w:r>
      <w:r w:rsidRPr="00C11251">
        <w:rPr>
          <w:rFonts w:ascii="Times New Roman" w:hAnsi="Times New Roman" w:cs="Times New Roman"/>
          <w:sz w:val="24"/>
          <w:szCs w:val="24"/>
        </w:rPr>
        <w:t xml:space="preserve"> minutovém intervalu a v ostatní období včetně víkendů v taktu alespoň 120 minut.</w:t>
      </w:r>
      <w:r w:rsidR="0094648F" w:rsidRPr="00C11251">
        <w:rPr>
          <w:rFonts w:ascii="Times New Roman" w:hAnsi="Times New Roman" w:cs="Times New Roman"/>
          <w:sz w:val="24"/>
          <w:szCs w:val="24"/>
        </w:rPr>
        <w:t xml:space="preserve"> Jednalo by se o obsluhu malými autobusy, které budou mít návaznost na páteřní linky systému regionální dopravní obslužnosti.</w:t>
      </w:r>
      <w:r w:rsidRPr="00C11251">
        <w:rPr>
          <w:rFonts w:ascii="Times New Roman" w:hAnsi="Times New Roman" w:cs="Times New Roman"/>
          <w:sz w:val="24"/>
          <w:szCs w:val="24"/>
        </w:rPr>
        <w:t xml:space="preserve"> Tato varianta by </w:t>
      </w:r>
      <w:r w:rsidR="00D72983" w:rsidRPr="00C11251">
        <w:rPr>
          <w:rFonts w:ascii="Times New Roman" w:hAnsi="Times New Roman" w:cs="Times New Roman"/>
          <w:sz w:val="24"/>
          <w:szCs w:val="24"/>
        </w:rPr>
        <w:t>přinesla</w:t>
      </w:r>
      <w:r w:rsidRPr="00C11251">
        <w:rPr>
          <w:rFonts w:ascii="Times New Roman" w:hAnsi="Times New Roman" w:cs="Times New Roman"/>
          <w:sz w:val="24"/>
          <w:szCs w:val="24"/>
        </w:rPr>
        <w:t xml:space="preserve"> větší atraktivitu veřejné hromadné dopravy, avšak znamenala by větší nároky na financování. Rozhodně </w:t>
      </w:r>
      <w:r w:rsidR="00B22115" w:rsidRPr="00C11251">
        <w:rPr>
          <w:rFonts w:ascii="Times New Roman" w:hAnsi="Times New Roman" w:cs="Times New Roman"/>
          <w:sz w:val="24"/>
          <w:szCs w:val="24"/>
        </w:rPr>
        <w:t>není</w:t>
      </w:r>
      <w:r w:rsidRPr="00C11251">
        <w:rPr>
          <w:rFonts w:ascii="Times New Roman" w:hAnsi="Times New Roman" w:cs="Times New Roman"/>
          <w:sz w:val="24"/>
          <w:szCs w:val="24"/>
        </w:rPr>
        <w:t xml:space="preserve"> pro obsluhu tohoto charakteru </w:t>
      </w:r>
      <w:r w:rsidR="00B22115" w:rsidRPr="00C11251">
        <w:rPr>
          <w:rFonts w:ascii="Times New Roman" w:hAnsi="Times New Roman" w:cs="Times New Roman"/>
          <w:sz w:val="24"/>
          <w:szCs w:val="24"/>
        </w:rPr>
        <w:t>vhodná</w:t>
      </w:r>
      <w:r w:rsidRPr="00C11251">
        <w:rPr>
          <w:rFonts w:ascii="Times New Roman" w:hAnsi="Times New Roman" w:cs="Times New Roman"/>
          <w:sz w:val="24"/>
          <w:szCs w:val="24"/>
        </w:rPr>
        <w:t xml:space="preserve"> železniční doprava.</w:t>
      </w:r>
      <w:r w:rsidR="000F22E8" w:rsidRPr="00C11251">
        <w:rPr>
          <w:rFonts w:ascii="Times New Roman" w:hAnsi="Times New Roman" w:cs="Times New Roman"/>
          <w:sz w:val="24"/>
          <w:szCs w:val="24"/>
        </w:rPr>
        <w:t xml:space="preserve"> Tak</w:t>
      </w:r>
      <w:r w:rsidR="00B22115" w:rsidRPr="00C11251">
        <w:rPr>
          <w:rFonts w:ascii="Times New Roman" w:hAnsi="Times New Roman" w:cs="Times New Roman"/>
          <w:sz w:val="24"/>
          <w:szCs w:val="24"/>
        </w:rPr>
        <w:t>t</w:t>
      </w:r>
      <w:r w:rsidR="000F22E8" w:rsidRPr="00C11251">
        <w:rPr>
          <w:rFonts w:ascii="Times New Roman" w:hAnsi="Times New Roman" w:cs="Times New Roman"/>
          <w:sz w:val="24"/>
          <w:szCs w:val="24"/>
        </w:rPr>
        <w:t xml:space="preserve">ovou autobusovou dopravu lze zajistit vozidly nízkokapacitního charakteru (dodávky o kapacitě do </w:t>
      </w:r>
      <w:r w:rsidR="006F53E9">
        <w:rPr>
          <w:rFonts w:ascii="Times New Roman" w:hAnsi="Times New Roman" w:cs="Times New Roman"/>
          <w:sz w:val="24"/>
          <w:szCs w:val="24"/>
        </w:rPr>
        <w:t>9</w:t>
      </w:r>
      <w:r w:rsidR="006F53E9" w:rsidRPr="00C11251">
        <w:rPr>
          <w:rFonts w:ascii="Times New Roman" w:hAnsi="Times New Roman" w:cs="Times New Roman"/>
          <w:sz w:val="24"/>
          <w:szCs w:val="24"/>
        </w:rPr>
        <w:t xml:space="preserve"> </w:t>
      </w:r>
      <w:r w:rsidR="000F22E8" w:rsidRPr="00C11251">
        <w:rPr>
          <w:rFonts w:ascii="Times New Roman" w:hAnsi="Times New Roman" w:cs="Times New Roman"/>
          <w:sz w:val="24"/>
          <w:szCs w:val="24"/>
        </w:rPr>
        <w:t>osob, řízené osobou s řidičským oprávněním typu B – osobní automobil do 3,5 tuny).</w:t>
      </w:r>
    </w:p>
    <w:p w14:paraId="079545F6" w14:textId="77777777" w:rsidR="00135A8E" w:rsidRDefault="00135A8E" w:rsidP="00A346FC">
      <w:pPr>
        <w:pStyle w:val="Odstavecseseznamem"/>
        <w:numPr>
          <w:ilvl w:val="0"/>
          <w:numId w:val="14"/>
        </w:numPr>
        <w:spacing w:before="120"/>
        <w:ind w:left="777"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Varianta 3 (uplatnitelná ve střednědobém až dlouhodobém horizontu): zavedení veřejné individuální dopravy 2. generace poskytující alternativní veřejnou službu k privátní IAD, která bude založena na autonomním elektricky poháněném vozidle. </w:t>
      </w:r>
    </w:p>
    <w:p w14:paraId="04A993AF" w14:textId="77777777" w:rsidR="004F5472" w:rsidRPr="00C11251" w:rsidRDefault="004F5472" w:rsidP="00A346FC">
      <w:pPr>
        <w:pStyle w:val="Odstavecseseznamem"/>
        <w:numPr>
          <w:ilvl w:val="0"/>
          <w:numId w:val="14"/>
        </w:numPr>
        <w:spacing w:before="120"/>
        <w:ind w:left="777" w:hanging="357"/>
        <w:contextualSpacing w:val="0"/>
        <w:jc w:val="both"/>
        <w:rPr>
          <w:rFonts w:ascii="Times New Roman" w:hAnsi="Times New Roman" w:cs="Times New Roman"/>
          <w:sz w:val="24"/>
          <w:szCs w:val="24"/>
        </w:rPr>
      </w:pPr>
      <w:r w:rsidRPr="004F5472">
        <w:rPr>
          <w:rFonts w:ascii="Times New Roman" w:hAnsi="Times New Roman" w:cs="Times New Roman"/>
          <w:sz w:val="24"/>
          <w:szCs w:val="24"/>
        </w:rPr>
        <w:t>Varianta 4 (uplatnitelná v hůře dostupných a řídce zalidněných oblastech s rozptýlenou sídelní strukturou, tj. bez lineárních dominantních dopravních proudů): zavedení alternativních poptávkově orientovaných veřejných či poloveřejných, případně i soukromých dopravních služeb moderní koncepce (obecní taxislužba, sdílená mobilita, spolujízda na dobrovolné či komerční bázi pomocí smart aplikace, flexibilní jízdní řád u mikrobusové dopravy ve variantě č. 2).</w:t>
      </w:r>
    </w:p>
    <w:p w14:paraId="78936594" w14:textId="77777777" w:rsidR="0094648F" w:rsidRPr="00C11251" w:rsidRDefault="00892B59" w:rsidP="0094648F">
      <w:pPr>
        <w:spacing w:before="120"/>
        <w:jc w:val="both"/>
        <w:rPr>
          <w:rFonts w:ascii="Times New Roman" w:hAnsi="Times New Roman" w:cs="Times New Roman"/>
          <w:sz w:val="24"/>
          <w:szCs w:val="24"/>
        </w:rPr>
      </w:pPr>
      <w:r w:rsidRPr="00C11251">
        <w:rPr>
          <w:rFonts w:ascii="Times New Roman" w:hAnsi="Times New Roman" w:cs="Times New Roman"/>
          <w:sz w:val="24"/>
          <w:szCs w:val="24"/>
        </w:rPr>
        <w:t>Periferní oblasti</w:t>
      </w:r>
      <w:r w:rsidR="0094648F" w:rsidRPr="00C11251">
        <w:rPr>
          <w:rFonts w:ascii="Times New Roman" w:hAnsi="Times New Roman" w:cs="Times New Roman"/>
          <w:sz w:val="24"/>
          <w:szCs w:val="24"/>
        </w:rPr>
        <w:t xml:space="preserve"> </w:t>
      </w:r>
      <w:r w:rsidR="00872F94">
        <w:rPr>
          <w:rFonts w:ascii="Times New Roman" w:hAnsi="Times New Roman" w:cs="Times New Roman"/>
          <w:sz w:val="24"/>
          <w:szCs w:val="24"/>
        </w:rPr>
        <w:t xml:space="preserve">rovněž </w:t>
      </w:r>
      <w:r w:rsidR="0094648F" w:rsidRPr="00C11251">
        <w:rPr>
          <w:rFonts w:ascii="Times New Roman" w:hAnsi="Times New Roman" w:cs="Times New Roman"/>
          <w:sz w:val="24"/>
          <w:szCs w:val="24"/>
        </w:rPr>
        <w:t>potřebuj</w:t>
      </w:r>
      <w:r w:rsidRPr="00C11251">
        <w:rPr>
          <w:rFonts w:ascii="Times New Roman" w:hAnsi="Times New Roman" w:cs="Times New Roman"/>
          <w:sz w:val="24"/>
          <w:szCs w:val="24"/>
        </w:rPr>
        <w:t>í</w:t>
      </w:r>
      <w:r w:rsidR="0094648F" w:rsidRPr="00C11251">
        <w:rPr>
          <w:rFonts w:ascii="Times New Roman" w:hAnsi="Times New Roman" w:cs="Times New Roman"/>
          <w:sz w:val="24"/>
          <w:szCs w:val="24"/>
        </w:rPr>
        <w:t xml:space="preserve"> kvalitní síť silnic nižších tříd, a to kvalitních nikoliv</w:t>
      </w:r>
      <w:r w:rsidR="00872F94">
        <w:rPr>
          <w:rFonts w:ascii="Times New Roman" w:hAnsi="Times New Roman" w:cs="Times New Roman"/>
          <w:sz w:val="24"/>
          <w:szCs w:val="24"/>
        </w:rPr>
        <w:t xml:space="preserve"> jen</w:t>
      </w:r>
      <w:r w:rsidR="0094648F" w:rsidRPr="00C11251">
        <w:rPr>
          <w:rFonts w:ascii="Times New Roman" w:hAnsi="Times New Roman" w:cs="Times New Roman"/>
          <w:sz w:val="24"/>
          <w:szCs w:val="24"/>
        </w:rPr>
        <w:t xml:space="preserve"> z hlediska dostatečné kapacity, ale </w:t>
      </w:r>
      <w:r w:rsidR="00872F94">
        <w:rPr>
          <w:rFonts w:ascii="Times New Roman" w:hAnsi="Times New Roman" w:cs="Times New Roman"/>
          <w:sz w:val="24"/>
          <w:szCs w:val="24"/>
        </w:rPr>
        <w:t xml:space="preserve">také </w:t>
      </w:r>
      <w:r w:rsidR="00B22115" w:rsidRPr="00C11251">
        <w:rPr>
          <w:rFonts w:ascii="Times New Roman" w:hAnsi="Times New Roman" w:cs="Times New Roman"/>
          <w:sz w:val="24"/>
          <w:szCs w:val="24"/>
        </w:rPr>
        <w:t xml:space="preserve">z hlediska </w:t>
      </w:r>
      <w:r w:rsidR="0094648F" w:rsidRPr="00C11251">
        <w:rPr>
          <w:rFonts w:ascii="Times New Roman" w:hAnsi="Times New Roman" w:cs="Times New Roman"/>
          <w:sz w:val="24"/>
          <w:szCs w:val="24"/>
        </w:rPr>
        <w:t>technického stavu.</w:t>
      </w:r>
    </w:p>
    <w:p w14:paraId="49ACEA22" w14:textId="77777777" w:rsidR="0052498F" w:rsidRPr="00C11251" w:rsidRDefault="00515C8B" w:rsidP="0052498F">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099EEE80" w14:textId="77777777" w:rsidR="0052498F" w:rsidRPr="00064BD0" w:rsidRDefault="00E96730" w:rsidP="00064BD0">
      <w:pPr>
        <w:pStyle w:val="Nadpis4"/>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Vytv</w:t>
      </w:r>
      <w:r w:rsidR="00B22115" w:rsidRPr="00064BD0">
        <w:rPr>
          <w:rFonts w:ascii="Times New Roman" w:hAnsi="Times New Roman" w:cs="Times New Roman"/>
          <w:i w:val="0"/>
          <w:color w:val="auto"/>
          <w:sz w:val="24"/>
          <w:szCs w:val="24"/>
        </w:rPr>
        <w:t xml:space="preserve">ářet </w:t>
      </w:r>
      <w:r w:rsidR="00D5483E">
        <w:rPr>
          <w:rFonts w:ascii="Times New Roman" w:hAnsi="Times New Roman" w:cs="Times New Roman"/>
          <w:i w:val="0"/>
          <w:color w:val="auto"/>
          <w:sz w:val="24"/>
          <w:szCs w:val="24"/>
        </w:rPr>
        <w:t xml:space="preserve">integrovaný </w:t>
      </w:r>
      <w:r w:rsidR="00B22115" w:rsidRPr="00064BD0">
        <w:rPr>
          <w:rFonts w:ascii="Times New Roman" w:hAnsi="Times New Roman" w:cs="Times New Roman"/>
          <w:i w:val="0"/>
          <w:color w:val="auto"/>
          <w:sz w:val="24"/>
          <w:szCs w:val="24"/>
        </w:rPr>
        <w:t>systém</w:t>
      </w:r>
      <w:r w:rsidRPr="00064BD0">
        <w:rPr>
          <w:rFonts w:ascii="Times New Roman" w:hAnsi="Times New Roman" w:cs="Times New Roman"/>
          <w:i w:val="0"/>
          <w:color w:val="auto"/>
          <w:sz w:val="24"/>
          <w:szCs w:val="24"/>
        </w:rPr>
        <w:t xml:space="preserve"> dopravní obslužnosti</w:t>
      </w:r>
      <w:r w:rsidR="00D5483E">
        <w:rPr>
          <w:rFonts w:ascii="Times New Roman" w:hAnsi="Times New Roman" w:cs="Times New Roman"/>
          <w:i w:val="0"/>
          <w:color w:val="auto"/>
          <w:sz w:val="24"/>
          <w:szCs w:val="24"/>
        </w:rPr>
        <w:t xml:space="preserve"> tak, aby přispěl</w:t>
      </w:r>
      <w:r w:rsidRPr="00064BD0">
        <w:rPr>
          <w:rFonts w:ascii="Times New Roman" w:hAnsi="Times New Roman" w:cs="Times New Roman"/>
          <w:i w:val="0"/>
          <w:color w:val="auto"/>
          <w:sz w:val="24"/>
          <w:szCs w:val="24"/>
        </w:rPr>
        <w:t xml:space="preserve"> ke zlepšení života občanů v periferních oblastech </w:t>
      </w:r>
      <w:r w:rsidR="002619DA">
        <w:rPr>
          <w:rFonts w:ascii="Times New Roman" w:hAnsi="Times New Roman" w:cs="Times New Roman"/>
          <w:i w:val="0"/>
          <w:color w:val="auto"/>
          <w:sz w:val="24"/>
          <w:szCs w:val="24"/>
        </w:rPr>
        <w:t>s cílem</w:t>
      </w:r>
      <w:r w:rsidR="00D5483E">
        <w:rPr>
          <w:rFonts w:ascii="Times New Roman" w:hAnsi="Times New Roman" w:cs="Times New Roman"/>
          <w:i w:val="0"/>
          <w:color w:val="auto"/>
          <w:sz w:val="24"/>
          <w:szCs w:val="24"/>
        </w:rPr>
        <w:t xml:space="preserve"> pomoc</w:t>
      </w:r>
      <w:r w:rsidR="002619DA">
        <w:rPr>
          <w:rFonts w:ascii="Times New Roman" w:hAnsi="Times New Roman" w:cs="Times New Roman"/>
          <w:i w:val="0"/>
          <w:color w:val="auto"/>
          <w:sz w:val="24"/>
          <w:szCs w:val="24"/>
        </w:rPr>
        <w:t>t</w:t>
      </w:r>
      <w:r w:rsidR="00D5483E">
        <w:rPr>
          <w:rFonts w:ascii="Times New Roman" w:hAnsi="Times New Roman" w:cs="Times New Roman"/>
          <w:i w:val="0"/>
          <w:color w:val="auto"/>
          <w:sz w:val="24"/>
          <w:szCs w:val="24"/>
        </w:rPr>
        <w:t xml:space="preserve"> stabilizovat</w:t>
      </w:r>
      <w:r w:rsidRPr="00064BD0">
        <w:rPr>
          <w:rFonts w:ascii="Times New Roman" w:hAnsi="Times New Roman" w:cs="Times New Roman"/>
          <w:i w:val="0"/>
          <w:color w:val="auto"/>
          <w:sz w:val="24"/>
          <w:szCs w:val="24"/>
        </w:rPr>
        <w:t xml:space="preserve"> osídlení těchto oblastí</w:t>
      </w:r>
      <w:r w:rsidR="0052498F" w:rsidRPr="00064BD0">
        <w:rPr>
          <w:rFonts w:ascii="Times New Roman" w:hAnsi="Times New Roman" w:cs="Times New Roman"/>
          <w:i w:val="0"/>
          <w:color w:val="auto"/>
          <w:sz w:val="24"/>
          <w:szCs w:val="24"/>
        </w:rPr>
        <w:t>.</w:t>
      </w:r>
    </w:p>
    <w:p w14:paraId="3130574D" w14:textId="77777777" w:rsidR="009D75B3" w:rsidRPr="00064BD0" w:rsidRDefault="00515C8B" w:rsidP="008C4648">
      <w:pPr>
        <w:pStyle w:val="Nadpis2"/>
        <w:rPr>
          <w:rFonts w:ascii="Times New Roman" w:hAnsi="Times New Roman" w:cs="Times New Roman"/>
          <w:sz w:val="28"/>
          <w:szCs w:val="28"/>
        </w:rPr>
      </w:pPr>
      <w:bookmarkStart w:id="28" w:name="_Toc53577615"/>
      <w:r w:rsidRPr="00064BD0">
        <w:rPr>
          <w:rFonts w:ascii="Times New Roman" w:hAnsi="Times New Roman" w:cs="Times New Roman"/>
          <w:sz w:val="28"/>
          <w:szCs w:val="28"/>
        </w:rPr>
        <w:t xml:space="preserve">Specifický cíl: </w:t>
      </w:r>
      <w:r w:rsidR="009D75B3" w:rsidRPr="00064BD0">
        <w:rPr>
          <w:rFonts w:ascii="Times New Roman" w:hAnsi="Times New Roman" w:cs="Times New Roman"/>
          <w:sz w:val="28"/>
          <w:szCs w:val="28"/>
        </w:rPr>
        <w:t>Doprava v citlivých oblastech a cestovní ruch</w:t>
      </w:r>
      <w:bookmarkEnd w:id="28"/>
    </w:p>
    <w:p w14:paraId="269204A8" w14:textId="77777777" w:rsidR="0052498F" w:rsidRPr="00C11251" w:rsidRDefault="0052498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 ve spolupráci s MŽP, krajskou a obecní samosprávou</w:t>
      </w:r>
    </w:p>
    <w:p w14:paraId="4AC97926" w14:textId="77777777" w:rsidR="0052498F" w:rsidRPr="00C11251" w:rsidRDefault="0052498F"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krajské plány dopravní obslužnosti a plány dopravní obslužnosti citlivých oblastí</w:t>
      </w:r>
    </w:p>
    <w:p w14:paraId="2E3971A9" w14:textId="511E51C1" w:rsidR="00EE2366" w:rsidRPr="00C11251" w:rsidRDefault="0095550C" w:rsidP="004320D5">
      <w:pPr>
        <w:spacing w:before="120"/>
        <w:jc w:val="both"/>
        <w:rPr>
          <w:rFonts w:ascii="Times New Roman" w:hAnsi="Times New Roman" w:cs="Times New Roman"/>
          <w:color w:val="FF0000"/>
          <w:sz w:val="24"/>
          <w:szCs w:val="24"/>
        </w:rPr>
      </w:pPr>
      <w:r w:rsidRPr="00C11251">
        <w:rPr>
          <w:rFonts w:ascii="Times New Roman" w:hAnsi="Times New Roman" w:cs="Times New Roman"/>
          <w:sz w:val="24"/>
          <w:szCs w:val="24"/>
        </w:rPr>
        <w:t>Citlivými oblastmi jsou myšleny oblasti s nižší hustotou osídlení, které mají vysokou ekologickou hodnotu a plní funkci jádrových území z hlediska ekologické stability území, a zároveň jsou silně atraktivní pro cestovní ruch, který v určitých obdobích generuje silné dopravní intenzity, zejména IAD</w:t>
      </w:r>
      <w:r w:rsidR="0049489B" w:rsidRPr="00C11251">
        <w:rPr>
          <w:rFonts w:ascii="Times New Roman" w:hAnsi="Times New Roman" w:cs="Times New Roman"/>
          <w:sz w:val="24"/>
          <w:szCs w:val="24"/>
        </w:rPr>
        <w:t>, což je hrozbou pro ekologickou i krajinářskou hodnotu těchto oblastí</w:t>
      </w:r>
      <w:r w:rsidRPr="00C11251">
        <w:rPr>
          <w:rFonts w:ascii="Times New Roman" w:hAnsi="Times New Roman" w:cs="Times New Roman"/>
          <w:sz w:val="24"/>
          <w:szCs w:val="24"/>
        </w:rPr>
        <w:t xml:space="preserve">. </w:t>
      </w:r>
      <w:r w:rsidR="00E3572A" w:rsidRPr="00104721">
        <w:t>Jedná se zejména o zvláště chráněná území, jako jsou např. národní parky, segmenty 1. a 2. zón chráněných krajinných oblastí a národní přírodní rezervace.</w:t>
      </w:r>
    </w:p>
    <w:p w14:paraId="6CCA257A" w14:textId="77777777" w:rsidR="0052498F" w:rsidRPr="00C11251" w:rsidRDefault="00515C8B" w:rsidP="0052498F">
      <w:pPr>
        <w:spacing w:before="120"/>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220CA54B" w14:textId="77777777" w:rsidR="0052498F" w:rsidRPr="00064BD0" w:rsidRDefault="00ED6FDC" w:rsidP="00064BD0">
      <w:pPr>
        <w:pStyle w:val="Nadpis4"/>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lastRenderedPageBreak/>
        <w:t>Hledat a</w:t>
      </w:r>
      <w:r w:rsidR="0052498F" w:rsidRPr="00064BD0">
        <w:rPr>
          <w:rFonts w:ascii="Times New Roman" w:hAnsi="Times New Roman" w:cs="Times New Roman"/>
          <w:i w:val="0"/>
          <w:color w:val="auto"/>
          <w:sz w:val="24"/>
          <w:szCs w:val="24"/>
        </w:rPr>
        <w:t>lternativní způsob řešení rekreační dopravy v ekologicky citlivých oblastech</w:t>
      </w:r>
      <w:r w:rsidRPr="00064BD0">
        <w:rPr>
          <w:rFonts w:ascii="Times New Roman" w:hAnsi="Times New Roman" w:cs="Times New Roman"/>
          <w:i w:val="0"/>
          <w:color w:val="auto"/>
          <w:sz w:val="24"/>
          <w:szCs w:val="24"/>
        </w:rPr>
        <w:t>.</w:t>
      </w:r>
    </w:p>
    <w:p w14:paraId="5A2DFE58" w14:textId="77777777" w:rsidR="00DB5F92" w:rsidRPr="00064BD0" w:rsidRDefault="00515C8B" w:rsidP="001901AA">
      <w:pPr>
        <w:pStyle w:val="Nadpis2"/>
        <w:rPr>
          <w:rFonts w:ascii="Times New Roman" w:hAnsi="Times New Roman" w:cs="Times New Roman"/>
          <w:sz w:val="28"/>
          <w:szCs w:val="28"/>
        </w:rPr>
      </w:pPr>
      <w:bookmarkStart w:id="29" w:name="_Toc53577616"/>
      <w:r w:rsidRPr="00064BD0">
        <w:rPr>
          <w:rFonts w:ascii="Times New Roman" w:hAnsi="Times New Roman" w:cs="Times New Roman"/>
          <w:sz w:val="28"/>
          <w:szCs w:val="28"/>
        </w:rPr>
        <w:t xml:space="preserve">Specifický cíl: </w:t>
      </w:r>
      <w:r w:rsidR="00DB5F92" w:rsidRPr="00064BD0">
        <w:rPr>
          <w:rFonts w:ascii="Times New Roman" w:hAnsi="Times New Roman" w:cs="Times New Roman"/>
          <w:sz w:val="28"/>
          <w:szCs w:val="28"/>
        </w:rPr>
        <w:t>Rovné podmínky a příležitosti</w:t>
      </w:r>
      <w:r w:rsidR="00203C56" w:rsidRPr="00064BD0">
        <w:rPr>
          <w:rFonts w:ascii="Times New Roman" w:hAnsi="Times New Roman" w:cs="Times New Roman"/>
          <w:sz w:val="28"/>
          <w:szCs w:val="28"/>
        </w:rPr>
        <w:t xml:space="preserve"> </w:t>
      </w:r>
      <w:r w:rsidR="00004A76" w:rsidRPr="00064BD0">
        <w:rPr>
          <w:rFonts w:ascii="Times New Roman" w:hAnsi="Times New Roman" w:cs="Times New Roman"/>
          <w:sz w:val="28"/>
          <w:szCs w:val="28"/>
        </w:rPr>
        <w:t>k</w:t>
      </w:r>
      <w:r w:rsidR="00203C56" w:rsidRPr="00064BD0">
        <w:rPr>
          <w:rFonts w:ascii="Times New Roman" w:hAnsi="Times New Roman" w:cs="Times New Roman"/>
          <w:sz w:val="28"/>
          <w:szCs w:val="28"/>
        </w:rPr>
        <w:t xml:space="preserve"> dostupnosti </w:t>
      </w:r>
      <w:r w:rsidR="00004A76" w:rsidRPr="00064BD0">
        <w:rPr>
          <w:rFonts w:ascii="Times New Roman" w:hAnsi="Times New Roman" w:cs="Times New Roman"/>
          <w:sz w:val="28"/>
          <w:szCs w:val="28"/>
        </w:rPr>
        <w:t>v</w:t>
      </w:r>
      <w:r w:rsidR="00203C56" w:rsidRPr="00064BD0">
        <w:rPr>
          <w:rFonts w:ascii="Times New Roman" w:hAnsi="Times New Roman" w:cs="Times New Roman"/>
          <w:sz w:val="28"/>
          <w:szCs w:val="28"/>
        </w:rPr>
        <w:t xml:space="preserve"> dopravě</w:t>
      </w:r>
      <w:bookmarkEnd w:id="29"/>
    </w:p>
    <w:p w14:paraId="3183567A" w14:textId="77777777" w:rsidR="000E3CFE" w:rsidRPr="00C11251" w:rsidRDefault="000E3CFE"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 xml:space="preserve">Odpovědnost za plnění specifického cíle: MD </w:t>
      </w:r>
    </w:p>
    <w:p w14:paraId="16995E5D" w14:textId="77777777" w:rsidR="000E3CFE" w:rsidRPr="00C11251" w:rsidRDefault="000E3CFE"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zohledněno ve všech na Dopravní politiku navazujících procesech</w:t>
      </w:r>
    </w:p>
    <w:p w14:paraId="14C5D9AC" w14:textId="77777777" w:rsidR="008425B1" w:rsidRPr="00C11251" w:rsidRDefault="008425B1" w:rsidP="005E46B9">
      <w:pPr>
        <w:spacing w:before="160"/>
        <w:jc w:val="both"/>
        <w:rPr>
          <w:rFonts w:ascii="Times New Roman" w:hAnsi="Times New Roman" w:cs="Times New Roman"/>
          <w:sz w:val="24"/>
          <w:szCs w:val="24"/>
        </w:rPr>
      </w:pPr>
      <w:r w:rsidRPr="00C11251">
        <w:rPr>
          <w:rFonts w:ascii="Times New Roman" w:hAnsi="Times New Roman" w:cs="Times New Roman"/>
          <w:sz w:val="24"/>
          <w:szCs w:val="24"/>
        </w:rPr>
        <w:t>V řadě evropských měst je samozřejmostí trend vycházející z principů udržitelného rozvoje, tzv. genderové plánování v dopravní obslužnosti, infrastruktuře a v územním a dopravním plánování. Např. Vídeň se genderovému plánování věnuje již od devadesátých let, kdy se zaměřila na sběr genderově tříděných dat, který odhalil odlišnosti ve vzorcích dopravního chování. Od té doby byl gender mainstreaming ve Vídni zohledněn ve více než 60 pilotních projektech zaměřených na veřejný prostor a městské plánování. Díky takto zaměřenému plánování lze odstranit bariéry diskriminující celé skupiny obyvatel a v důsledku toho zlepšit dopravní obslužnost, zvýšit ekonomickou aktivitu obyvatel, racionálně distribuovat zdroje a celkově zlepšit životní podmínky města.</w:t>
      </w:r>
    </w:p>
    <w:p w14:paraId="053C64B1" w14:textId="77777777" w:rsidR="008425B1" w:rsidRPr="00C11251" w:rsidRDefault="008425B1" w:rsidP="008425B1">
      <w:pPr>
        <w:jc w:val="both"/>
        <w:rPr>
          <w:rFonts w:ascii="Times New Roman" w:hAnsi="Times New Roman" w:cs="Times New Roman"/>
          <w:sz w:val="24"/>
          <w:szCs w:val="24"/>
        </w:rPr>
      </w:pPr>
      <w:r w:rsidRPr="00C11251">
        <w:rPr>
          <w:rFonts w:ascii="Times New Roman" w:hAnsi="Times New Roman" w:cs="Times New Roman"/>
          <w:sz w:val="24"/>
          <w:szCs w:val="24"/>
        </w:rPr>
        <w:t xml:space="preserve">Roste důležitost využívání různých způsobů dopravy a jejího propojování (tzv. multimodalita a intermodalita), jako např. zvyšování provázanosti železniční, autobusové a městské dopravy, budování multimodálních dopravních uzlů pro cestující s dobrou návazností spojů nebo propojování individuální a hromadné dopravy formou výstavby systémů parkovišť u stanic veřejné dopravy. Princip multimodality lze hodnotit jako přínosný pro ženy, protože právě ženy častěji využívají veřejnou dopravu a během dne absolvují mnohočetné, kratší cesty, při nichž mnohdy kombinují různé druhy dopravy. Stejně tak pro děti a seniory častěji využívající veřejnou dopravu je tento princip přínosný. </w:t>
      </w:r>
      <w:r w:rsidR="00395474" w:rsidRPr="00C11251">
        <w:rPr>
          <w:rFonts w:ascii="Times New Roman" w:hAnsi="Times New Roman" w:cs="Times New Roman"/>
          <w:sz w:val="24"/>
          <w:szCs w:val="24"/>
        </w:rPr>
        <w:t>Na druhou stranu je rovněž důležité motivovat muže k většímu využívání alternativních způsobů dopravy místo dopravy individuální, což je velmi důležité z hlediska plnění cílů v oblasti energetických úspor a snižování emisí skleníkových plynů a znečišťujících látek.</w:t>
      </w:r>
    </w:p>
    <w:p w14:paraId="78EF9F88" w14:textId="77777777" w:rsidR="006E11D5" w:rsidRPr="00C11251" w:rsidRDefault="00203C56" w:rsidP="006E11D5">
      <w:pPr>
        <w:jc w:val="both"/>
        <w:rPr>
          <w:rFonts w:ascii="Times New Roman" w:hAnsi="Times New Roman" w:cs="Times New Roman"/>
          <w:sz w:val="24"/>
          <w:szCs w:val="24"/>
        </w:rPr>
      </w:pPr>
      <w:r w:rsidRPr="00C11251">
        <w:rPr>
          <w:rFonts w:ascii="Times New Roman" w:hAnsi="Times New Roman" w:cs="Times New Roman"/>
          <w:sz w:val="24"/>
          <w:szCs w:val="24"/>
        </w:rPr>
        <w:t>Politika rovných podmínek a příležitostí jako průřezový princip dopravní politiky je podporován nastavením stejných podmínek, příležitostí a přístupnosti a svobodného pohybu pro všechny skupiny obyvatelstva. Cílem je zajistit přístup zaměřený na všechny skupiny uživatelů dopravy tak, aby bylo dosaženo co nejvyšší míry dostupnosti všech módů dopravy.</w:t>
      </w:r>
    </w:p>
    <w:p w14:paraId="1BC81E51" w14:textId="77777777" w:rsidR="006E11D5" w:rsidRPr="00C11251" w:rsidRDefault="00203C56" w:rsidP="006E11D5">
      <w:pPr>
        <w:jc w:val="both"/>
        <w:rPr>
          <w:rFonts w:ascii="Times New Roman" w:hAnsi="Times New Roman" w:cs="Times New Roman"/>
          <w:sz w:val="24"/>
          <w:szCs w:val="24"/>
        </w:rPr>
      </w:pPr>
      <w:r w:rsidRPr="00C11251">
        <w:rPr>
          <w:rFonts w:ascii="Times New Roman" w:hAnsi="Times New Roman" w:cs="Times New Roman"/>
          <w:sz w:val="24"/>
          <w:szCs w:val="24"/>
        </w:rPr>
        <w:t>Svoboda pohybu jednotlivce není dána pouze stavebními úpravami, které by fyzicky bránily volnému pohybu, ale je také úzce spojena se snadnou orientací v rámci dopravní infrastruktury a doprovodné infrastruktury. Zajištění svobodného pohybu k výkonu zaměstnání, péče o rodinu služeb pro běžný život lidí (např. zdravotní zařízení, pošta, obchod, kulturní zařízení,</w:t>
      </w:r>
      <w:r w:rsidR="00942F9F" w:rsidRPr="00C11251">
        <w:rPr>
          <w:rFonts w:ascii="Times New Roman" w:hAnsi="Times New Roman" w:cs="Times New Roman"/>
          <w:sz w:val="24"/>
          <w:szCs w:val="24"/>
        </w:rPr>
        <w:t xml:space="preserve"> dopravní služby,</w:t>
      </w:r>
      <w:r w:rsidRPr="00C11251">
        <w:rPr>
          <w:rFonts w:ascii="Times New Roman" w:hAnsi="Times New Roman" w:cs="Times New Roman"/>
          <w:sz w:val="24"/>
          <w:szCs w:val="24"/>
        </w:rPr>
        <w:t xml:space="preserve"> rozvoj veřejných prostor</w:t>
      </w:r>
      <w:r w:rsidRPr="00C11251">
        <w:rPr>
          <w:rFonts w:ascii="Times New Roman" w:hAnsi="Times New Roman" w:cs="Times New Roman"/>
          <w:sz w:val="20"/>
          <w:szCs w:val="20"/>
        </w:rPr>
        <w:t xml:space="preserve"> </w:t>
      </w:r>
      <w:r w:rsidRPr="00C11251">
        <w:rPr>
          <w:rFonts w:ascii="Times New Roman" w:hAnsi="Times New Roman" w:cs="Times New Roman"/>
          <w:sz w:val="24"/>
          <w:szCs w:val="24"/>
        </w:rPr>
        <w:t>atd.) spočívá v maximální možné míře přístupnosti budov úřadů i jiných institucí.</w:t>
      </w:r>
    </w:p>
    <w:p w14:paraId="673FD148" w14:textId="182C49DC" w:rsidR="006E11D5" w:rsidRPr="00C11251" w:rsidRDefault="006E11D5" w:rsidP="006E11D5">
      <w:pPr>
        <w:jc w:val="both"/>
        <w:rPr>
          <w:rFonts w:ascii="Times New Roman" w:hAnsi="Times New Roman" w:cs="Times New Roman"/>
          <w:sz w:val="24"/>
          <w:szCs w:val="24"/>
        </w:rPr>
      </w:pPr>
      <w:r w:rsidRPr="00C11251">
        <w:rPr>
          <w:rFonts w:ascii="Times New Roman" w:hAnsi="Times New Roman" w:cs="Times New Roman"/>
          <w:sz w:val="24"/>
          <w:szCs w:val="24"/>
        </w:rPr>
        <w:t>Ve v</w:t>
      </w:r>
      <w:r w:rsidR="0076714B">
        <w:rPr>
          <w:rFonts w:ascii="Times New Roman" w:hAnsi="Times New Roman" w:cs="Times New Roman"/>
          <w:sz w:val="24"/>
          <w:szCs w:val="24"/>
        </w:rPr>
        <w:t>z</w:t>
      </w:r>
      <w:bookmarkStart w:id="30" w:name="_GoBack"/>
      <w:bookmarkEnd w:id="30"/>
      <w:r w:rsidRPr="00C11251">
        <w:rPr>
          <w:rFonts w:ascii="Times New Roman" w:hAnsi="Times New Roman" w:cs="Times New Roman"/>
          <w:sz w:val="24"/>
          <w:szCs w:val="24"/>
        </w:rPr>
        <w:t>tahu k dopravní soustavě se jedná zejména o oblast přístupnosti dopravních staveb a s technologií s nimi souvisejících. Přístupností se v obecné rovině rozumí zajištění nezávislého a úplného zapojení osob se zdravotním postižením do všech oblastí života společnosti, tím že budou odstraňovány překážky a bariéry, které brání přístupnosti budov, dopravy i informací a informačních technologií.</w:t>
      </w:r>
    </w:p>
    <w:p w14:paraId="164C986B" w14:textId="77777777" w:rsidR="006E11D5" w:rsidRPr="00C11251" w:rsidRDefault="00203C56" w:rsidP="006E11D5">
      <w:pPr>
        <w:jc w:val="both"/>
        <w:rPr>
          <w:rFonts w:ascii="Times New Roman" w:hAnsi="Times New Roman" w:cs="Times New Roman"/>
          <w:sz w:val="24"/>
          <w:szCs w:val="24"/>
        </w:rPr>
      </w:pPr>
      <w:r w:rsidRPr="00C11251">
        <w:rPr>
          <w:rFonts w:ascii="Times New Roman" w:hAnsi="Times New Roman" w:cs="Times New Roman"/>
          <w:sz w:val="24"/>
          <w:szCs w:val="24"/>
        </w:rPr>
        <w:lastRenderedPageBreak/>
        <w:t>Potřebu pohybovat se bez bariér nemají pouze lidé na vozíku. Odstranění bariér u staveb dopravní infrastruktury a doprovodné dopravní infrastruktury je v důsledku důležité pro všechny skupiny občanů, např. osoby se sníženou schopností pohybu</w:t>
      </w:r>
      <w:r w:rsidR="00A762F3" w:rsidRPr="00C11251">
        <w:rPr>
          <w:rFonts w:ascii="Times New Roman" w:hAnsi="Times New Roman" w:cs="Times New Roman"/>
          <w:sz w:val="24"/>
          <w:szCs w:val="24"/>
        </w:rPr>
        <w:t>,</w:t>
      </w:r>
      <w:r w:rsidRPr="00C11251">
        <w:rPr>
          <w:rFonts w:ascii="Times New Roman" w:hAnsi="Times New Roman" w:cs="Times New Roman"/>
          <w:sz w:val="24"/>
          <w:szCs w:val="24"/>
        </w:rPr>
        <w:t xml:space="preserve"> orientace</w:t>
      </w:r>
      <w:r w:rsidR="00A762F3" w:rsidRPr="00C11251">
        <w:rPr>
          <w:rFonts w:ascii="Times New Roman" w:hAnsi="Times New Roman" w:cs="Times New Roman"/>
          <w:sz w:val="24"/>
          <w:szCs w:val="24"/>
        </w:rPr>
        <w:t xml:space="preserve"> a komunikace</w:t>
      </w:r>
      <w:r w:rsidRPr="00C11251">
        <w:rPr>
          <w:rFonts w:ascii="Times New Roman" w:hAnsi="Times New Roman" w:cs="Times New Roman"/>
          <w:sz w:val="24"/>
          <w:szCs w:val="24"/>
        </w:rPr>
        <w:t>, těhotné ženy, pečující osoby, rodiče s kočárkem, starší osoby se sníženou pohyblivostí nebo lidi s dočasným omezením pohyblivosti, a proto by se přístupnost prostředí měla stát zcela běžným standardem.</w:t>
      </w:r>
    </w:p>
    <w:p w14:paraId="137FEB82" w14:textId="77777777" w:rsidR="00D7044A" w:rsidRDefault="006E11D5" w:rsidP="00D7044A">
      <w:pPr>
        <w:jc w:val="both"/>
        <w:rPr>
          <w:rFonts w:ascii="Times New Roman" w:hAnsi="Times New Roman" w:cs="Times New Roman"/>
          <w:sz w:val="24"/>
          <w:szCs w:val="24"/>
        </w:rPr>
      </w:pPr>
      <w:r w:rsidRPr="00C11251">
        <w:rPr>
          <w:rFonts w:ascii="Times New Roman" w:hAnsi="Times New Roman" w:cs="Times New Roman"/>
          <w:sz w:val="24"/>
          <w:szCs w:val="24"/>
        </w:rPr>
        <w:t>Povinnosti z hlediska přístupnosti dopravní infrastruktury přístupné všem skupinám obyvatelstva jsou pro jednotnost navázány ve spolupráci s Ministerstvem pro místní rozvoj na vyhlášku 398/2009 Sb., čímž je zajištěna jednotnost úprav napříč jednotlivými sektory. Stavební zákon a prováděcí vyhláška j</w:t>
      </w:r>
      <w:r w:rsidR="000166D1" w:rsidRPr="00C11251">
        <w:rPr>
          <w:rFonts w:ascii="Times New Roman" w:hAnsi="Times New Roman" w:cs="Times New Roman"/>
          <w:sz w:val="24"/>
          <w:szCs w:val="24"/>
        </w:rPr>
        <w:t>sou</w:t>
      </w:r>
      <w:r w:rsidRPr="00C11251">
        <w:rPr>
          <w:rFonts w:ascii="Times New Roman" w:hAnsi="Times New Roman" w:cs="Times New Roman"/>
          <w:sz w:val="24"/>
          <w:szCs w:val="24"/>
        </w:rPr>
        <w:t xml:space="preserve"> doplněn</w:t>
      </w:r>
      <w:r w:rsidR="000166D1" w:rsidRPr="00C11251">
        <w:rPr>
          <w:rFonts w:ascii="Times New Roman" w:hAnsi="Times New Roman" w:cs="Times New Roman"/>
          <w:sz w:val="24"/>
          <w:szCs w:val="24"/>
        </w:rPr>
        <w:t>y</w:t>
      </w:r>
      <w:r w:rsidRPr="00C11251">
        <w:rPr>
          <w:rFonts w:ascii="Times New Roman" w:hAnsi="Times New Roman" w:cs="Times New Roman"/>
          <w:sz w:val="24"/>
          <w:szCs w:val="24"/>
        </w:rPr>
        <w:t xml:space="preserve"> technickými normami, které dále zajišťují technické parametry (Například ČSN 73 6425-1 Autobusové, trolejbusové a tramvajové zastávky, přestupní uzly a stanoviště – Čás</w:t>
      </w:r>
      <w:r w:rsidR="00545798" w:rsidRPr="00C11251">
        <w:rPr>
          <w:rFonts w:ascii="Times New Roman" w:hAnsi="Times New Roman" w:cs="Times New Roman"/>
          <w:sz w:val="24"/>
          <w:szCs w:val="24"/>
        </w:rPr>
        <w:t>t 1: Navrhování zastávek).</w:t>
      </w:r>
    </w:p>
    <w:p w14:paraId="2D7A9B44" w14:textId="77777777" w:rsidR="00D7044A" w:rsidRPr="00D7044A" w:rsidRDefault="00515C8B" w:rsidP="00D7044A">
      <w:pPr>
        <w:jc w:val="both"/>
        <w:rPr>
          <w:rFonts w:ascii="Times New Roman" w:hAnsi="Times New Roman" w:cs="Times New Roman"/>
          <w:sz w:val="24"/>
          <w:szCs w:val="24"/>
        </w:rPr>
      </w:pPr>
      <w:r w:rsidRPr="00C11251">
        <w:rPr>
          <w:rFonts w:ascii="Times New Roman" w:hAnsi="Times New Roman" w:cs="Times New Roman"/>
          <w:b/>
          <w:sz w:val="24"/>
          <w:szCs w:val="24"/>
        </w:rPr>
        <w:t>Opatření:</w:t>
      </w:r>
    </w:p>
    <w:p w14:paraId="53A34CA7" w14:textId="77777777" w:rsidR="00D7044A" w:rsidRPr="00D7044A" w:rsidRDefault="00975E8D"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Postupnou modernizací tratí a opravou staničních budov rozšiřovat počty stanic vybaven</w:t>
      </w:r>
      <w:r w:rsidR="00E24C46">
        <w:rPr>
          <w:rFonts w:ascii="Times New Roman" w:hAnsi="Times New Roman" w:cs="Times New Roman"/>
          <w:i w:val="0"/>
          <w:color w:val="auto"/>
          <w:sz w:val="24"/>
          <w:szCs w:val="24"/>
        </w:rPr>
        <w:t>ých</w:t>
      </w:r>
      <w:r w:rsidRPr="00064BD0">
        <w:rPr>
          <w:rFonts w:ascii="Times New Roman" w:hAnsi="Times New Roman" w:cs="Times New Roman"/>
          <w:i w:val="0"/>
          <w:color w:val="auto"/>
          <w:sz w:val="24"/>
          <w:szCs w:val="24"/>
        </w:rPr>
        <w:t xml:space="preserve"> orientačním a informačním systémem v souladu s nařízením Komise (EU) č. 1300/2014.</w:t>
      </w:r>
      <w:r w:rsidR="00D7044A" w:rsidRPr="00D7044A">
        <w:rPr>
          <w:rFonts w:ascii="Times New Roman" w:hAnsi="Times New Roman" w:cs="Times New Roman"/>
          <w:i w:val="0"/>
          <w:color w:val="auto"/>
          <w:sz w:val="24"/>
          <w:szCs w:val="24"/>
        </w:rPr>
        <w:t xml:space="preserve"> </w:t>
      </w:r>
    </w:p>
    <w:p w14:paraId="3AC0916A" w14:textId="77777777" w:rsidR="00D7044A" w:rsidRPr="00D7044A" w:rsidRDefault="006E11D5"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Systematick</w:t>
      </w:r>
      <w:r w:rsidR="00AD52B3" w:rsidRPr="00064BD0">
        <w:rPr>
          <w:rFonts w:ascii="Times New Roman" w:hAnsi="Times New Roman" w:cs="Times New Roman"/>
          <w:i w:val="0"/>
          <w:color w:val="auto"/>
          <w:sz w:val="24"/>
          <w:szCs w:val="24"/>
        </w:rPr>
        <w:t>y</w:t>
      </w:r>
      <w:r w:rsidRPr="00064BD0">
        <w:rPr>
          <w:rFonts w:ascii="Times New Roman" w:hAnsi="Times New Roman" w:cs="Times New Roman"/>
          <w:i w:val="0"/>
          <w:color w:val="auto"/>
          <w:sz w:val="24"/>
          <w:szCs w:val="24"/>
        </w:rPr>
        <w:t xml:space="preserve"> odstraňov</w:t>
      </w:r>
      <w:r w:rsidR="00AD52B3" w:rsidRPr="00064BD0">
        <w:rPr>
          <w:rFonts w:ascii="Times New Roman" w:hAnsi="Times New Roman" w:cs="Times New Roman"/>
          <w:i w:val="0"/>
          <w:color w:val="auto"/>
          <w:sz w:val="24"/>
          <w:szCs w:val="24"/>
        </w:rPr>
        <w:t>at</w:t>
      </w:r>
      <w:r w:rsidRPr="00064BD0">
        <w:rPr>
          <w:rFonts w:ascii="Times New Roman" w:hAnsi="Times New Roman" w:cs="Times New Roman"/>
          <w:i w:val="0"/>
          <w:color w:val="auto"/>
          <w:sz w:val="24"/>
          <w:szCs w:val="24"/>
        </w:rPr>
        <w:t xml:space="preserve"> bariér</w:t>
      </w:r>
      <w:r w:rsidR="00AD52B3" w:rsidRPr="00064BD0">
        <w:rPr>
          <w:rFonts w:ascii="Times New Roman" w:hAnsi="Times New Roman" w:cs="Times New Roman"/>
          <w:i w:val="0"/>
          <w:color w:val="auto"/>
          <w:sz w:val="24"/>
          <w:szCs w:val="24"/>
        </w:rPr>
        <w:t>y</w:t>
      </w:r>
      <w:r w:rsidRPr="00064BD0">
        <w:rPr>
          <w:rFonts w:ascii="Times New Roman" w:hAnsi="Times New Roman" w:cs="Times New Roman"/>
          <w:i w:val="0"/>
          <w:color w:val="auto"/>
          <w:sz w:val="24"/>
          <w:szCs w:val="24"/>
        </w:rPr>
        <w:t xml:space="preserve"> u staveb dopravní infrastruktury</w:t>
      </w:r>
      <w:r w:rsidR="00203C56" w:rsidRPr="00064BD0">
        <w:rPr>
          <w:rFonts w:ascii="Times New Roman" w:hAnsi="Times New Roman" w:cs="Times New Roman"/>
          <w:i w:val="0"/>
          <w:color w:val="auto"/>
          <w:sz w:val="24"/>
          <w:szCs w:val="24"/>
        </w:rPr>
        <w:t xml:space="preserve"> (např. železničních nástupišť, podchodů, schodišť, vstupů do budov či hygienických zařízení)</w:t>
      </w:r>
      <w:r w:rsidRPr="00064BD0">
        <w:rPr>
          <w:rFonts w:ascii="Times New Roman" w:hAnsi="Times New Roman" w:cs="Times New Roman"/>
          <w:i w:val="0"/>
          <w:color w:val="auto"/>
          <w:sz w:val="24"/>
          <w:szCs w:val="24"/>
        </w:rPr>
        <w:t xml:space="preserve"> včetně dohledu na dodržování a správnou aplikaci předpisů při realizaci novostaveb nebo při rekonstrukcích stávajících staveb. </w:t>
      </w:r>
      <w:r w:rsidR="00084823" w:rsidRPr="00A91D25">
        <w:rPr>
          <w:rFonts w:ascii="Times New Roman" w:hAnsi="Times New Roman" w:cs="Times New Roman"/>
          <w:i w:val="0"/>
          <w:color w:val="auto"/>
          <w:sz w:val="24"/>
          <w:szCs w:val="24"/>
        </w:rPr>
        <w:t>Z uvedených důvodů budou u řešení špatného stavu budov preferovány investiční akce před neinvestičními.</w:t>
      </w:r>
    </w:p>
    <w:p w14:paraId="089754D2" w14:textId="77777777" w:rsidR="00D7044A" w:rsidRPr="00D7044A" w:rsidRDefault="006E11D5"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Zaji</w:t>
      </w:r>
      <w:r w:rsidR="00AD52B3" w:rsidRPr="00064BD0">
        <w:rPr>
          <w:rFonts w:ascii="Times New Roman" w:hAnsi="Times New Roman" w:cs="Times New Roman"/>
          <w:i w:val="0"/>
          <w:color w:val="auto"/>
          <w:sz w:val="24"/>
          <w:szCs w:val="24"/>
        </w:rPr>
        <w:t>stit</w:t>
      </w:r>
      <w:r w:rsidRPr="00064BD0">
        <w:rPr>
          <w:rFonts w:ascii="Times New Roman" w:hAnsi="Times New Roman" w:cs="Times New Roman"/>
          <w:i w:val="0"/>
          <w:color w:val="auto"/>
          <w:sz w:val="24"/>
          <w:szCs w:val="24"/>
        </w:rPr>
        <w:t xml:space="preserve"> funkční, bezbariérov</w:t>
      </w:r>
      <w:r w:rsidR="00AD52B3" w:rsidRPr="00064BD0">
        <w:rPr>
          <w:rFonts w:ascii="Times New Roman" w:hAnsi="Times New Roman" w:cs="Times New Roman"/>
          <w:i w:val="0"/>
          <w:color w:val="auto"/>
          <w:sz w:val="24"/>
          <w:szCs w:val="24"/>
        </w:rPr>
        <w:t>ou</w:t>
      </w:r>
      <w:r w:rsidRPr="00064BD0">
        <w:rPr>
          <w:rFonts w:ascii="Times New Roman" w:hAnsi="Times New Roman" w:cs="Times New Roman"/>
          <w:i w:val="0"/>
          <w:color w:val="auto"/>
          <w:sz w:val="24"/>
          <w:szCs w:val="24"/>
        </w:rPr>
        <w:t>, bezpečn</w:t>
      </w:r>
      <w:r w:rsidR="00AD52B3" w:rsidRPr="00064BD0">
        <w:rPr>
          <w:rFonts w:ascii="Times New Roman" w:hAnsi="Times New Roman" w:cs="Times New Roman"/>
          <w:i w:val="0"/>
          <w:color w:val="auto"/>
          <w:sz w:val="24"/>
          <w:szCs w:val="24"/>
        </w:rPr>
        <w:t>ou</w:t>
      </w:r>
      <w:r w:rsidRPr="00064BD0">
        <w:rPr>
          <w:rFonts w:ascii="Times New Roman" w:hAnsi="Times New Roman" w:cs="Times New Roman"/>
          <w:i w:val="0"/>
          <w:color w:val="auto"/>
          <w:sz w:val="24"/>
          <w:szCs w:val="24"/>
        </w:rPr>
        <w:t xml:space="preserve"> a spolehliv</w:t>
      </w:r>
      <w:r w:rsidR="00AD52B3" w:rsidRPr="00064BD0">
        <w:rPr>
          <w:rFonts w:ascii="Times New Roman" w:hAnsi="Times New Roman" w:cs="Times New Roman"/>
          <w:i w:val="0"/>
          <w:color w:val="auto"/>
          <w:sz w:val="24"/>
          <w:szCs w:val="24"/>
        </w:rPr>
        <w:t>ou</w:t>
      </w:r>
      <w:r w:rsidRPr="00064BD0">
        <w:rPr>
          <w:rFonts w:ascii="Times New Roman" w:hAnsi="Times New Roman" w:cs="Times New Roman"/>
          <w:i w:val="0"/>
          <w:color w:val="auto"/>
          <w:sz w:val="24"/>
          <w:szCs w:val="24"/>
        </w:rPr>
        <w:t xml:space="preserve"> veřejn</w:t>
      </w:r>
      <w:r w:rsidR="00AD52B3" w:rsidRPr="00064BD0">
        <w:rPr>
          <w:rFonts w:ascii="Times New Roman" w:hAnsi="Times New Roman" w:cs="Times New Roman"/>
          <w:i w:val="0"/>
          <w:color w:val="auto"/>
          <w:sz w:val="24"/>
          <w:szCs w:val="24"/>
        </w:rPr>
        <w:t>ou</w:t>
      </w:r>
      <w:r w:rsidRPr="00064BD0">
        <w:rPr>
          <w:rFonts w:ascii="Times New Roman" w:hAnsi="Times New Roman" w:cs="Times New Roman"/>
          <w:i w:val="0"/>
          <w:color w:val="auto"/>
          <w:sz w:val="24"/>
          <w:szCs w:val="24"/>
        </w:rPr>
        <w:t xml:space="preserve"> doprav</w:t>
      </w:r>
      <w:r w:rsidR="00AD52B3" w:rsidRPr="00064BD0">
        <w:rPr>
          <w:rFonts w:ascii="Times New Roman" w:hAnsi="Times New Roman" w:cs="Times New Roman"/>
          <w:i w:val="0"/>
          <w:color w:val="auto"/>
          <w:sz w:val="24"/>
          <w:szCs w:val="24"/>
        </w:rPr>
        <w:t>u</w:t>
      </w:r>
      <w:r w:rsidRPr="00064BD0">
        <w:rPr>
          <w:rFonts w:ascii="Times New Roman" w:hAnsi="Times New Roman" w:cs="Times New Roman"/>
          <w:i w:val="0"/>
          <w:color w:val="auto"/>
          <w:sz w:val="24"/>
          <w:szCs w:val="24"/>
        </w:rPr>
        <w:t xml:space="preserve"> pro všechny skupiny obyvatelstva.</w:t>
      </w:r>
    </w:p>
    <w:p w14:paraId="309DB071" w14:textId="77777777" w:rsidR="006E11D5" w:rsidRPr="00064BD0" w:rsidRDefault="006E11D5"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Zpřístupňov</w:t>
      </w:r>
      <w:r w:rsidR="00AD52B3" w:rsidRPr="00064BD0">
        <w:rPr>
          <w:rFonts w:ascii="Times New Roman" w:hAnsi="Times New Roman" w:cs="Times New Roman"/>
          <w:i w:val="0"/>
          <w:color w:val="auto"/>
          <w:sz w:val="24"/>
          <w:szCs w:val="24"/>
        </w:rPr>
        <w:t>at</w:t>
      </w:r>
      <w:r w:rsidRPr="00064BD0">
        <w:rPr>
          <w:rFonts w:ascii="Times New Roman" w:hAnsi="Times New Roman" w:cs="Times New Roman"/>
          <w:i w:val="0"/>
          <w:color w:val="auto"/>
          <w:sz w:val="24"/>
          <w:szCs w:val="24"/>
        </w:rPr>
        <w:t xml:space="preserve"> budov</w:t>
      </w:r>
      <w:r w:rsidR="00AD52B3" w:rsidRPr="00064BD0">
        <w:rPr>
          <w:rFonts w:ascii="Times New Roman" w:hAnsi="Times New Roman" w:cs="Times New Roman"/>
          <w:i w:val="0"/>
          <w:color w:val="auto"/>
          <w:sz w:val="24"/>
          <w:szCs w:val="24"/>
        </w:rPr>
        <w:t>y</w:t>
      </w:r>
      <w:r w:rsidRPr="00064BD0">
        <w:rPr>
          <w:rFonts w:ascii="Times New Roman" w:hAnsi="Times New Roman" w:cs="Times New Roman"/>
          <w:i w:val="0"/>
          <w:color w:val="auto"/>
          <w:sz w:val="24"/>
          <w:szCs w:val="24"/>
        </w:rPr>
        <w:t xml:space="preserve"> zajišťující dopravní služby</w:t>
      </w:r>
      <w:r w:rsidR="00AD52B3" w:rsidRPr="00064BD0">
        <w:rPr>
          <w:rFonts w:ascii="Times New Roman" w:hAnsi="Times New Roman" w:cs="Times New Roman"/>
          <w:i w:val="0"/>
          <w:color w:val="auto"/>
          <w:sz w:val="24"/>
          <w:szCs w:val="24"/>
        </w:rPr>
        <w:t>.</w:t>
      </w:r>
    </w:p>
    <w:p w14:paraId="2C86A2B6" w14:textId="77777777" w:rsidR="00AD52B3" w:rsidRPr="00064BD0" w:rsidRDefault="006E11D5"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Podpor</w:t>
      </w:r>
      <w:r w:rsidR="00AD52B3" w:rsidRPr="00064BD0">
        <w:rPr>
          <w:rFonts w:ascii="Times New Roman" w:hAnsi="Times New Roman" w:cs="Times New Roman"/>
          <w:i w:val="0"/>
          <w:color w:val="auto"/>
          <w:sz w:val="24"/>
          <w:szCs w:val="24"/>
        </w:rPr>
        <w:t>ovat</w:t>
      </w:r>
      <w:r w:rsidRPr="00064BD0">
        <w:rPr>
          <w:rFonts w:ascii="Times New Roman" w:hAnsi="Times New Roman" w:cs="Times New Roman"/>
          <w:i w:val="0"/>
          <w:color w:val="auto"/>
          <w:sz w:val="24"/>
          <w:szCs w:val="24"/>
        </w:rPr>
        <w:t xml:space="preserve"> využívání a zavádění inovativních technologií </w:t>
      </w:r>
      <w:r w:rsidR="00393083" w:rsidRPr="00064BD0">
        <w:rPr>
          <w:rFonts w:ascii="Times New Roman" w:hAnsi="Times New Roman" w:cs="Times New Roman"/>
          <w:i w:val="0"/>
          <w:color w:val="auto"/>
          <w:sz w:val="24"/>
          <w:szCs w:val="24"/>
        </w:rPr>
        <w:t xml:space="preserve">přístupných </w:t>
      </w:r>
      <w:r w:rsidRPr="00064BD0">
        <w:rPr>
          <w:rFonts w:ascii="Times New Roman" w:hAnsi="Times New Roman" w:cs="Times New Roman"/>
          <w:i w:val="0"/>
          <w:color w:val="auto"/>
          <w:sz w:val="24"/>
          <w:szCs w:val="24"/>
        </w:rPr>
        <w:t>pro osoby se sníženou schopností pohybu</w:t>
      </w:r>
      <w:r w:rsidR="00393083" w:rsidRPr="00064BD0">
        <w:rPr>
          <w:rFonts w:ascii="Times New Roman" w:hAnsi="Times New Roman" w:cs="Times New Roman"/>
          <w:i w:val="0"/>
          <w:color w:val="auto"/>
          <w:sz w:val="24"/>
          <w:szCs w:val="24"/>
        </w:rPr>
        <w:t>,</w:t>
      </w:r>
      <w:r w:rsidRPr="00064BD0">
        <w:rPr>
          <w:rFonts w:ascii="Times New Roman" w:hAnsi="Times New Roman" w:cs="Times New Roman"/>
          <w:i w:val="0"/>
          <w:color w:val="auto"/>
          <w:sz w:val="24"/>
          <w:szCs w:val="24"/>
        </w:rPr>
        <w:t xml:space="preserve"> orientace</w:t>
      </w:r>
      <w:r w:rsidR="00393083" w:rsidRPr="00064BD0">
        <w:rPr>
          <w:rFonts w:ascii="Times New Roman" w:hAnsi="Times New Roman" w:cs="Times New Roman"/>
          <w:i w:val="0"/>
          <w:color w:val="auto"/>
          <w:sz w:val="24"/>
          <w:szCs w:val="24"/>
        </w:rPr>
        <w:t xml:space="preserve"> nebo komunikace</w:t>
      </w:r>
      <w:r w:rsidRPr="00064BD0">
        <w:rPr>
          <w:rFonts w:ascii="Times New Roman" w:hAnsi="Times New Roman" w:cs="Times New Roman"/>
          <w:i w:val="0"/>
          <w:color w:val="auto"/>
          <w:sz w:val="24"/>
          <w:szCs w:val="24"/>
        </w:rPr>
        <w:t xml:space="preserve"> a pro zranitelné účastníky silničního provozu</w:t>
      </w:r>
      <w:r w:rsidR="00AD52B3" w:rsidRPr="00064BD0">
        <w:rPr>
          <w:rFonts w:ascii="Times New Roman" w:hAnsi="Times New Roman" w:cs="Times New Roman"/>
          <w:i w:val="0"/>
          <w:color w:val="auto"/>
          <w:sz w:val="24"/>
          <w:szCs w:val="24"/>
        </w:rPr>
        <w:t>.</w:t>
      </w:r>
    </w:p>
    <w:p w14:paraId="441CFAC8" w14:textId="77777777" w:rsidR="006E11D5" w:rsidRPr="00064BD0" w:rsidRDefault="00AD52B3" w:rsidP="002559BD">
      <w:pPr>
        <w:pStyle w:val="Nadpis4"/>
        <w:keepNext w:val="0"/>
        <w:keepLines w:val="0"/>
        <w:ind w:left="862" w:hanging="862"/>
        <w:jc w:val="both"/>
        <w:rPr>
          <w:rFonts w:ascii="Times New Roman" w:hAnsi="Times New Roman" w:cs="Times New Roman"/>
          <w:i w:val="0"/>
          <w:color w:val="auto"/>
          <w:sz w:val="24"/>
          <w:szCs w:val="24"/>
        </w:rPr>
      </w:pPr>
      <w:r w:rsidRPr="00064BD0">
        <w:rPr>
          <w:rFonts w:ascii="Times New Roman" w:hAnsi="Times New Roman" w:cs="Times New Roman"/>
          <w:i w:val="0"/>
          <w:color w:val="auto"/>
          <w:sz w:val="24"/>
          <w:szCs w:val="24"/>
        </w:rPr>
        <w:t>Ř</w:t>
      </w:r>
      <w:r w:rsidR="006E11D5" w:rsidRPr="00064BD0">
        <w:rPr>
          <w:rFonts w:ascii="Times New Roman" w:hAnsi="Times New Roman" w:cs="Times New Roman"/>
          <w:i w:val="0"/>
          <w:color w:val="auto"/>
          <w:sz w:val="24"/>
          <w:szCs w:val="24"/>
        </w:rPr>
        <w:t>eš</w:t>
      </w:r>
      <w:r w:rsidRPr="00064BD0">
        <w:rPr>
          <w:rFonts w:ascii="Times New Roman" w:hAnsi="Times New Roman" w:cs="Times New Roman"/>
          <w:i w:val="0"/>
          <w:color w:val="auto"/>
          <w:sz w:val="24"/>
          <w:szCs w:val="24"/>
        </w:rPr>
        <w:t>it</w:t>
      </w:r>
      <w:r w:rsidR="006E11D5" w:rsidRPr="00064BD0">
        <w:rPr>
          <w:rFonts w:ascii="Times New Roman" w:hAnsi="Times New Roman" w:cs="Times New Roman"/>
          <w:i w:val="0"/>
          <w:color w:val="auto"/>
          <w:sz w:val="24"/>
          <w:szCs w:val="24"/>
        </w:rPr>
        <w:t xml:space="preserve"> nesoulad mezi rychlostí rozvoje nových služeb a schopností vybraných skupin obyvatelstva je využívat.</w:t>
      </w:r>
    </w:p>
    <w:p w14:paraId="26CD9C41" w14:textId="77777777" w:rsidR="00180997" w:rsidRPr="0046374E" w:rsidRDefault="00515C8B" w:rsidP="008C4648">
      <w:pPr>
        <w:pStyle w:val="Nadpis2"/>
        <w:rPr>
          <w:rFonts w:ascii="Times New Roman" w:hAnsi="Times New Roman" w:cs="Times New Roman"/>
          <w:sz w:val="28"/>
          <w:szCs w:val="28"/>
        </w:rPr>
      </w:pPr>
      <w:bookmarkStart w:id="31" w:name="_Toc53577617"/>
      <w:r w:rsidRPr="0046374E">
        <w:rPr>
          <w:rFonts w:ascii="Times New Roman" w:hAnsi="Times New Roman" w:cs="Times New Roman"/>
          <w:sz w:val="28"/>
          <w:szCs w:val="28"/>
        </w:rPr>
        <w:t xml:space="preserve">Specifický cíl: </w:t>
      </w:r>
      <w:r w:rsidR="0073543A">
        <w:rPr>
          <w:rFonts w:ascii="Times New Roman" w:hAnsi="Times New Roman" w:cs="Times New Roman"/>
          <w:sz w:val="28"/>
          <w:szCs w:val="28"/>
        </w:rPr>
        <w:t>Z</w:t>
      </w:r>
      <w:r w:rsidR="00180997" w:rsidRPr="0046374E">
        <w:rPr>
          <w:rFonts w:ascii="Times New Roman" w:hAnsi="Times New Roman" w:cs="Times New Roman"/>
          <w:sz w:val="28"/>
          <w:szCs w:val="28"/>
        </w:rPr>
        <w:t>ajištění kvalifikované síly</w:t>
      </w:r>
      <w:r w:rsidR="0073543A">
        <w:rPr>
          <w:rFonts w:ascii="Times New Roman" w:hAnsi="Times New Roman" w:cs="Times New Roman"/>
          <w:sz w:val="28"/>
          <w:szCs w:val="28"/>
        </w:rPr>
        <w:t xml:space="preserve"> v dopravě</w:t>
      </w:r>
      <w:bookmarkEnd w:id="31"/>
      <w:r w:rsidR="00180997" w:rsidRPr="0046374E">
        <w:rPr>
          <w:rFonts w:ascii="Times New Roman" w:hAnsi="Times New Roman" w:cs="Times New Roman"/>
          <w:sz w:val="28"/>
          <w:szCs w:val="28"/>
        </w:rPr>
        <w:t xml:space="preserve"> </w:t>
      </w:r>
    </w:p>
    <w:p w14:paraId="38F03C09" w14:textId="77777777" w:rsidR="007D1D5A" w:rsidRPr="00C11251" w:rsidRDefault="007D1D5A" w:rsidP="005E46B9">
      <w:pPr>
        <w:spacing w:before="160"/>
        <w:jc w:val="both"/>
        <w:rPr>
          <w:rFonts w:ascii="Times New Roman" w:hAnsi="Times New Roman" w:cs="Times New Roman"/>
          <w:sz w:val="24"/>
          <w:szCs w:val="24"/>
        </w:rPr>
      </w:pPr>
      <w:r w:rsidRPr="00C11251">
        <w:rPr>
          <w:rFonts w:ascii="Times New Roman" w:hAnsi="Times New Roman" w:cs="Times New Roman"/>
          <w:sz w:val="24"/>
          <w:szCs w:val="24"/>
        </w:rPr>
        <w:t>Z prognóz vývoje společnosti, z vyšší míry využívání moderních technologií, robotů a autonomních systémů, ale i v souvislosti s novými výzvami v sociální oblasti, jako je udržitelný rozvoj, jednoznačně vyplývá, že vzdělávání se v průběhu celého života stává nevyhnutelným požadavkem na jednotlivce v rámci společnosti, a tento trend bude ještě nabývat na významu. Na tyto požadavky reaguje MŠMT, které s končící účinností Strategie vzdělávací politiky ČR do roku 2020 připravuje nový kontinuálně navazující dokument</w:t>
      </w:r>
      <w:r w:rsidR="00D31E68">
        <w:rPr>
          <w:rFonts w:ascii="Times New Roman" w:hAnsi="Times New Roman" w:cs="Times New Roman"/>
          <w:sz w:val="24"/>
          <w:szCs w:val="24"/>
        </w:rPr>
        <w:t xml:space="preserve"> </w:t>
      </w:r>
      <w:r w:rsidR="00D31E68" w:rsidRPr="00C11251">
        <w:rPr>
          <w:rFonts w:ascii="Times New Roman" w:hAnsi="Times New Roman" w:cs="Times New Roman"/>
          <w:sz w:val="24"/>
          <w:szCs w:val="24"/>
        </w:rPr>
        <w:t>Strategie vzdělávací politiky ČR do roku 20</w:t>
      </w:r>
      <w:r w:rsidR="00D31E68">
        <w:rPr>
          <w:rFonts w:ascii="Times New Roman" w:hAnsi="Times New Roman" w:cs="Times New Roman"/>
          <w:sz w:val="24"/>
          <w:szCs w:val="24"/>
        </w:rPr>
        <w:t>30+</w:t>
      </w:r>
      <w:r w:rsidRPr="00C11251">
        <w:rPr>
          <w:rFonts w:ascii="Times New Roman" w:hAnsi="Times New Roman" w:cs="Times New Roman"/>
          <w:sz w:val="24"/>
          <w:szCs w:val="24"/>
        </w:rPr>
        <w:t xml:space="preserve">, který bude definovat priority, cíle a opatření vzdělávací politiky a vzdělávacího systému v dalším období. České hospodářství je výrobně orientované a bude tedy významně zasaženo technologickými změnami. Technologie proměňují všechna hospodářská odvětví. Vytvářejí se nové kategorie zaměstnání, které mění či zcela nahrazují ty tradiční. Mění se i soubory dovedností, které jsou pro tradiční i nová povolání potřeba. I když technologický vývoj způsobí větší automatizaci a předpokládáme, že sníží počet zaměstnanců nebo zpomalí růst jejich poptávky v některých oblastech, tento vývoj bude současně vytvářet mnoho nových </w:t>
      </w:r>
      <w:r w:rsidRPr="00C11251">
        <w:rPr>
          <w:rFonts w:ascii="Times New Roman" w:hAnsi="Times New Roman" w:cs="Times New Roman"/>
          <w:sz w:val="24"/>
          <w:szCs w:val="24"/>
        </w:rPr>
        <w:lastRenderedPageBreak/>
        <w:t xml:space="preserve">pracovních příležitostí. Potenciál nových pracovních příležitostí bude zejména v oborech </w:t>
      </w:r>
      <w:r w:rsidRPr="00C11251">
        <w:rPr>
          <w:rFonts w:ascii="Times New Roman" w:hAnsi="Times New Roman" w:cs="Times New Roman"/>
          <w:bCs/>
          <w:sz w:val="24"/>
          <w:szCs w:val="24"/>
        </w:rPr>
        <w:t>strojírenství, materiálového výzkumu, elektroniky a elektrotechniky, dopravy a energie. Ignorování potenciálu žen v těchto oborech se může stát brzdou konkurenceschopnosti naší země v globálním měřítku. Moderní společnosti si jsou vědomy, že přítomnost lidí z různých sociálních skupin umožňuje využívat jejich odlišných zkušeností, perspektiv a nápadů.</w:t>
      </w:r>
      <w:r w:rsidRPr="00C11251">
        <w:rPr>
          <w:rFonts w:ascii="Times New Roman" w:hAnsi="Times New Roman" w:cs="Times New Roman"/>
          <w:b/>
          <w:bCs/>
          <w:sz w:val="24"/>
          <w:szCs w:val="24"/>
        </w:rPr>
        <w:t xml:space="preserve"> </w:t>
      </w:r>
      <w:r w:rsidRPr="00C11251">
        <w:rPr>
          <w:rFonts w:ascii="Times New Roman" w:hAnsi="Times New Roman" w:cs="Times New Roman"/>
          <w:sz w:val="24"/>
          <w:szCs w:val="24"/>
        </w:rPr>
        <w:t xml:space="preserve">Mezi příčiny odlišné volby povolání mužů a žen, ale i práce na odlišných pracovních pozicích, patří kromě kulturních a sociálních faktorů i vzdělávací systém, který reprodukuje a posiluje nerovnost mezi muži a ženami. </w:t>
      </w:r>
    </w:p>
    <w:p w14:paraId="733BF79D" w14:textId="77777777" w:rsidR="007D1D5A" w:rsidRPr="00C11251" w:rsidRDefault="007D1D5A" w:rsidP="007D1D5A">
      <w:pPr>
        <w:jc w:val="both"/>
        <w:rPr>
          <w:rFonts w:ascii="Times New Roman" w:hAnsi="Times New Roman" w:cs="Times New Roman"/>
          <w:sz w:val="24"/>
          <w:szCs w:val="24"/>
        </w:rPr>
      </w:pPr>
      <w:r w:rsidRPr="00C11251">
        <w:rPr>
          <w:rFonts w:ascii="Times New Roman" w:hAnsi="Times New Roman" w:cs="Times New Roman"/>
          <w:sz w:val="24"/>
          <w:szCs w:val="24"/>
        </w:rPr>
        <w:t xml:space="preserve">Klíčová bude pro pracovníky možnost se těmto změnám přizpůsobit formou zvyšování své kvalifikace, především v oblasti digitálních dovedností, nebo její změnou. Vzdělávací systém tento vývoj musí reflektovat tím, že bude podporovat rozvoj technického myšlení a hledat takové nástroje, které propojí studijní obory s potřebami ekonomiky. Jako účinné se jeví spolupráce vzdělávacích institucí se zaměstnavateli, výzkumnými institucemi nebo neziskovými organizacemi. V zemích, kde je uplatňována a podporována spolupráce mezi školami, podniky a sociálními partnery, mohou školy vyučovat teoretické předměty podle potřeb jednotlivých zaměstnavatelů (tzv. duální systém). </w:t>
      </w:r>
    </w:p>
    <w:p w14:paraId="5E9733C6" w14:textId="77777777" w:rsidR="007D1D5A" w:rsidRPr="00C11251" w:rsidRDefault="007D1D5A" w:rsidP="007D1D5A">
      <w:pPr>
        <w:jc w:val="both"/>
        <w:rPr>
          <w:rFonts w:ascii="Times New Roman" w:hAnsi="Times New Roman" w:cs="Times New Roman"/>
          <w:sz w:val="24"/>
          <w:szCs w:val="24"/>
        </w:rPr>
      </w:pPr>
      <w:r w:rsidRPr="00C11251">
        <w:rPr>
          <w:rFonts w:ascii="Times New Roman" w:hAnsi="Times New Roman" w:cs="Times New Roman"/>
          <w:sz w:val="24"/>
          <w:szCs w:val="24"/>
        </w:rPr>
        <w:t xml:space="preserve">Vzdělávání se ale nemůže stát pouhým zrcadlovým odrazem krátkodobých potřeb trhu a zájmů jeho jednotlivých, vzájemně si konkurujících aktérů. Koncept inovativního průmyslu musí být podpořen strategickým a dlouhodobým plánováním, spojeným s využitím kvalitního vzdělání a jeho kritického potenciálu pro progresivní vývoj společnosti jako celku, resp. všech jejích rozmanitých částí. Úspěch „společnosti 4.0“ závisí nejen na technologickém pokroku, ale i na schopnosti využití potenciálu sociální rozmanitosti, specifických dovedností a zkušeností různých sociálních skupin, které se zpětně odrazí i v úspěchu celé ekonomiky schopné zajišťovat a obsluhovat jejich rozmanité potřeby. Proto je třeba usilovat o dosažení co nejotevřenějšího vzdělávacího systému, odstraňujícího bariéry na základě sociální třídy, věku, pohlaví, etnika, zdraví, sexuální orientace, aj. </w:t>
      </w:r>
    </w:p>
    <w:p w14:paraId="69AA28F1" w14:textId="77777777" w:rsidR="007D1D5A" w:rsidRPr="00C11251" w:rsidRDefault="007D1D5A" w:rsidP="007D1D5A">
      <w:pPr>
        <w:jc w:val="both"/>
        <w:rPr>
          <w:rFonts w:ascii="Times New Roman" w:hAnsi="Times New Roman" w:cs="Times New Roman"/>
          <w:sz w:val="24"/>
          <w:szCs w:val="24"/>
        </w:rPr>
      </w:pPr>
      <w:r w:rsidRPr="00C11251">
        <w:rPr>
          <w:rFonts w:ascii="Times New Roman" w:hAnsi="Times New Roman" w:cs="Times New Roman"/>
          <w:sz w:val="24"/>
          <w:szCs w:val="24"/>
        </w:rPr>
        <w:t>Kromě spolupráce na rozvoji nabídky dalšího vzdělávání je výzvou i to, aby se instituce formálního vzdělávání stávaly čím dál více i poskytovateli neformálního vzdělávání. Ať již formou modulárního vzdělávání, odbornými kurzy či akreditovanými rekvalifikacemi. Vzdělávací systém by měl být schopen nabídnout dostatek příležitostí, tj. vzdělávacích programů zaměřených na hlubší rozvoj dovedností potřebných v občanském, profesním i osobním životě i dospělým lidem, kteří jsou už mimo počáteční vzdělávání.</w:t>
      </w:r>
    </w:p>
    <w:p w14:paraId="3FF1829D" w14:textId="77777777" w:rsidR="0065253E" w:rsidRPr="00C11251" w:rsidRDefault="005E4DBC" w:rsidP="0065253E">
      <w:pPr>
        <w:jc w:val="both"/>
        <w:rPr>
          <w:rFonts w:ascii="Times New Roman" w:hAnsi="Times New Roman" w:cs="Times New Roman"/>
          <w:sz w:val="24"/>
          <w:szCs w:val="24"/>
        </w:rPr>
      </w:pPr>
      <w:r w:rsidRPr="00C11251">
        <w:rPr>
          <w:rFonts w:ascii="Times New Roman" w:hAnsi="Times New Roman" w:cs="Times New Roman"/>
          <w:sz w:val="24"/>
          <w:szCs w:val="24"/>
        </w:rPr>
        <w:t>Sektor dopravy se potýká dlouhodobě s nedostatkem pracovních sil, zejména pak oborů řidič</w:t>
      </w:r>
      <w:r w:rsidR="006A70DA">
        <w:rPr>
          <w:rFonts w:ascii="Times New Roman" w:hAnsi="Times New Roman" w:cs="Times New Roman"/>
          <w:sz w:val="24"/>
          <w:szCs w:val="24"/>
        </w:rPr>
        <w:t>,</w:t>
      </w:r>
      <w:r w:rsidRPr="00C11251">
        <w:rPr>
          <w:rFonts w:ascii="Times New Roman" w:hAnsi="Times New Roman" w:cs="Times New Roman"/>
          <w:sz w:val="24"/>
          <w:szCs w:val="24"/>
        </w:rPr>
        <w:t xml:space="preserve"> strojvedoucí</w:t>
      </w:r>
      <w:r w:rsidR="001B4120">
        <w:rPr>
          <w:rFonts w:ascii="Times New Roman" w:hAnsi="Times New Roman" w:cs="Times New Roman"/>
          <w:sz w:val="24"/>
          <w:szCs w:val="24"/>
        </w:rPr>
        <w:t>,</w:t>
      </w:r>
      <w:r w:rsidR="006A70DA">
        <w:rPr>
          <w:rFonts w:ascii="Times New Roman" w:hAnsi="Times New Roman" w:cs="Times New Roman"/>
          <w:sz w:val="24"/>
          <w:szCs w:val="24"/>
        </w:rPr>
        <w:t xml:space="preserve"> vůdce plavidla</w:t>
      </w:r>
      <w:r w:rsidR="001B4120">
        <w:rPr>
          <w:rFonts w:ascii="Times New Roman" w:hAnsi="Times New Roman" w:cs="Times New Roman"/>
          <w:sz w:val="24"/>
          <w:szCs w:val="24"/>
        </w:rPr>
        <w:t xml:space="preserve"> a člen posádky lodí</w:t>
      </w:r>
      <w:r w:rsidRPr="00C11251">
        <w:rPr>
          <w:rFonts w:ascii="Times New Roman" w:hAnsi="Times New Roman" w:cs="Times New Roman"/>
          <w:sz w:val="24"/>
          <w:szCs w:val="24"/>
        </w:rPr>
        <w:t>. Z analytické části vyplývá, že problém se týká i budoucnosti, neboť vedle poklesu počtu aktivních lidí v ekonomice stoupá i podíl vysokoškolsky vzdělaného obyvatelstva, a proto pracovní síly pro profese se středoškolským vzděláním budou stále více nedostatkové. Zásadní je také implementace pozitivních změn již na školách, a to zejména ve způsobu vzdělávání (nejen sekundárního, terciárního školství, ale i v profesních akreditacích) a v kariérním poradenství. Dalším předpokladem pro zlepšení zastoupení pracovní síly v dopravním průmyslu je propagace pracovních nabídek a náborové kampaně, v neposlední řadě přizpůsobení pracovních podmínek i ženám.</w:t>
      </w:r>
    </w:p>
    <w:p w14:paraId="2F2C8B71" w14:textId="77777777" w:rsidR="007B194D" w:rsidRPr="00C11251" w:rsidRDefault="00515C8B" w:rsidP="0065253E">
      <w:pPr>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5AEE2FB0" w14:textId="13333368" w:rsidR="007B194D" w:rsidRPr="0046374E" w:rsidRDefault="007B194D" w:rsidP="002559BD">
      <w:pPr>
        <w:pStyle w:val="Nadpis4"/>
        <w:keepNext w:val="0"/>
        <w:keepLines w:val="0"/>
        <w:ind w:left="862" w:hanging="862"/>
        <w:jc w:val="both"/>
        <w:rPr>
          <w:rFonts w:ascii="Times New Roman" w:hAnsi="Times New Roman" w:cs="Times New Roman"/>
          <w:b/>
          <w:color w:val="auto"/>
          <w:sz w:val="24"/>
          <w:szCs w:val="24"/>
        </w:rPr>
      </w:pPr>
      <w:r w:rsidRPr="0046374E">
        <w:rPr>
          <w:rStyle w:val="Nadpis4Char"/>
          <w:rFonts w:ascii="Times New Roman" w:hAnsi="Times New Roman" w:cs="Times New Roman"/>
          <w:color w:val="auto"/>
          <w:sz w:val="24"/>
          <w:szCs w:val="24"/>
        </w:rPr>
        <w:lastRenderedPageBreak/>
        <w:t xml:space="preserve">Spolupráce s MŠMT na </w:t>
      </w:r>
      <w:r w:rsidR="00D9732F" w:rsidRPr="00D9732F">
        <w:rPr>
          <w:rStyle w:val="Nadpis4Char"/>
          <w:rFonts w:ascii="Times New Roman" w:hAnsi="Times New Roman" w:cs="Times New Roman"/>
          <w:color w:val="auto"/>
          <w:sz w:val="24"/>
          <w:szCs w:val="24"/>
        </w:rPr>
        <w:t>inovaci oborové soustavy středního odborného vzdělávání a reorganizaci vysokého technického školství</w:t>
      </w:r>
      <w:r w:rsidRPr="0046374E">
        <w:rPr>
          <w:rFonts w:ascii="Times New Roman" w:hAnsi="Times New Roman" w:cs="Times New Roman"/>
          <w:b/>
          <w:color w:val="auto"/>
          <w:sz w:val="24"/>
          <w:szCs w:val="24"/>
        </w:rPr>
        <w:t>:</w:t>
      </w:r>
    </w:p>
    <w:p w14:paraId="7EA85145" w14:textId="13582DCD" w:rsidR="007D1D5A" w:rsidRPr="00C11251" w:rsidRDefault="0017291F" w:rsidP="00A346FC">
      <w:pPr>
        <w:pStyle w:val="Odstavecseseznamem"/>
        <w:numPr>
          <w:ilvl w:val="1"/>
          <w:numId w:val="7"/>
        </w:numPr>
        <w:spacing w:before="16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7D1D5A" w:rsidRPr="00C11251">
        <w:rPr>
          <w:rFonts w:ascii="Times New Roman" w:hAnsi="Times New Roman" w:cs="Times New Roman"/>
          <w:sz w:val="24"/>
          <w:szCs w:val="24"/>
        </w:rPr>
        <w:t>apojení soukromých podniků ze sdružení ACR</w:t>
      </w:r>
      <w:r w:rsidR="00E24C46">
        <w:rPr>
          <w:rFonts w:ascii="Times New Roman" w:hAnsi="Times New Roman" w:cs="Times New Roman"/>
          <w:sz w:val="24"/>
          <w:szCs w:val="24"/>
        </w:rPr>
        <w:t>I</w:t>
      </w:r>
      <w:r w:rsidR="007D1D5A" w:rsidRPr="00C11251">
        <w:rPr>
          <w:rFonts w:ascii="Times New Roman" w:hAnsi="Times New Roman" w:cs="Times New Roman"/>
          <w:sz w:val="24"/>
          <w:szCs w:val="24"/>
        </w:rPr>
        <w:t xml:space="preserve">, železničních dopravců, soukromých rejdařů a dalších subjektů podnikajících v odpovídajících dopravních oborech </w:t>
      </w:r>
      <w:r w:rsidR="00FE7DB3" w:rsidRPr="00F92EAF">
        <w:t>do</w:t>
      </w:r>
      <w:r w:rsidR="00FE7DB3">
        <w:t> </w:t>
      </w:r>
      <w:r w:rsidR="00FE7DB3" w:rsidRPr="00F92EAF">
        <w:t>systému vzdělávání formou praktického vyučování, případně vznikem vlastních středních škol s obory vzdělání s výučním listem</w:t>
      </w:r>
      <w:r w:rsidR="00591544">
        <w:rPr>
          <w:rFonts w:ascii="Times New Roman" w:hAnsi="Times New Roman" w:cs="Times New Roman"/>
          <w:sz w:val="24"/>
          <w:szCs w:val="24"/>
        </w:rPr>
        <w:t xml:space="preserve"> a </w:t>
      </w:r>
      <w:r w:rsidR="00591544">
        <w:t>s</w:t>
      </w:r>
      <w:r w:rsidR="00591544" w:rsidRPr="00AC28C3">
        <w:t>polupracovat na revizích Rámcových vzdělávacích progr</w:t>
      </w:r>
      <w:r w:rsidR="00591544">
        <w:t>amů příslušných oborů vzdělání.</w:t>
      </w:r>
    </w:p>
    <w:p w14:paraId="1A42B835" w14:textId="77777777" w:rsidR="007D1D5A" w:rsidRPr="00C11251" w:rsidRDefault="0017291F" w:rsidP="00A346FC">
      <w:pPr>
        <w:pStyle w:val="Odstavecseseznamem"/>
        <w:numPr>
          <w:ilvl w:val="1"/>
          <w:numId w:val="7"/>
        </w:numPr>
        <w:spacing w:before="16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V</w:t>
      </w:r>
      <w:r w:rsidR="007D1D5A" w:rsidRPr="00C11251">
        <w:rPr>
          <w:rFonts w:ascii="Times New Roman" w:hAnsi="Times New Roman" w:cs="Times New Roman"/>
          <w:sz w:val="24"/>
          <w:szCs w:val="24"/>
        </w:rPr>
        <w:t>znik nebo případná úprava jednotlivých vzdělávacích/učebních plánů zaměřených na jednotlivé profese dopravy a dopravního průmyslu a zatraktivňování těchto studijních oborů pro ženy</w:t>
      </w:r>
      <w:r>
        <w:rPr>
          <w:rFonts w:ascii="Times New Roman" w:hAnsi="Times New Roman" w:cs="Times New Roman"/>
          <w:sz w:val="24"/>
          <w:szCs w:val="24"/>
        </w:rPr>
        <w:t>.</w:t>
      </w:r>
    </w:p>
    <w:p w14:paraId="4D3E5C15" w14:textId="77777777" w:rsidR="00ED6077" w:rsidRPr="00C11251" w:rsidRDefault="0017291F" w:rsidP="00A346FC">
      <w:pPr>
        <w:pStyle w:val="Odstavecseseznamem"/>
        <w:numPr>
          <w:ilvl w:val="1"/>
          <w:numId w:val="7"/>
        </w:numPr>
        <w:spacing w:before="16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007D1D5A" w:rsidRPr="00C11251">
        <w:rPr>
          <w:rFonts w:ascii="Times New Roman" w:hAnsi="Times New Roman" w:cs="Times New Roman"/>
          <w:sz w:val="24"/>
          <w:szCs w:val="24"/>
        </w:rPr>
        <w:t>odpora moderních vzdělávacích center – simulátory strojvedoucího, řízení provozu, plavby, apod., které zohlední pravidlo rovných příležitostí mužů a žen a výhody sociálně diverzifikovaných týmů.</w:t>
      </w:r>
    </w:p>
    <w:p w14:paraId="6C5F7C06" w14:textId="4AA1B6BC" w:rsidR="007D1D5A" w:rsidRPr="0046374E" w:rsidRDefault="007D1D5A" w:rsidP="002559BD">
      <w:pPr>
        <w:pStyle w:val="Nadpis4"/>
        <w:keepNext w:val="0"/>
        <w:keepLines w:val="0"/>
        <w:ind w:left="862" w:hanging="862"/>
        <w:jc w:val="both"/>
        <w:rPr>
          <w:rStyle w:val="Nadpis4Char"/>
          <w:rFonts w:ascii="Times New Roman" w:hAnsi="Times New Roman" w:cs="Times New Roman"/>
          <w:color w:val="auto"/>
          <w:sz w:val="24"/>
          <w:szCs w:val="24"/>
        </w:rPr>
      </w:pPr>
      <w:r w:rsidRPr="0046374E">
        <w:rPr>
          <w:rStyle w:val="Nadpis4Char"/>
          <w:rFonts w:ascii="Times New Roman" w:hAnsi="Times New Roman" w:cs="Times New Roman"/>
          <w:color w:val="auto"/>
          <w:sz w:val="24"/>
          <w:szCs w:val="24"/>
        </w:rPr>
        <w:t xml:space="preserve">V souladu s návrhem znění </w:t>
      </w:r>
      <w:r w:rsidR="005C742A" w:rsidRPr="005C742A">
        <w:rPr>
          <w:rStyle w:val="Nadpis4Char"/>
          <w:rFonts w:ascii="Times New Roman" w:hAnsi="Times New Roman" w:cs="Times New Roman"/>
          <w:color w:val="auto"/>
          <w:sz w:val="24"/>
          <w:szCs w:val="24"/>
        </w:rPr>
        <w:t>Dlouhodobého záměru vzdělávání a rozvoje vzdělávací soustavy České republiky 2019-2023</w:t>
      </w:r>
      <w:r w:rsidRPr="0046374E">
        <w:rPr>
          <w:rStyle w:val="Nadpis4Char"/>
          <w:rFonts w:ascii="Times New Roman" w:hAnsi="Times New Roman" w:cs="Times New Roman"/>
          <w:color w:val="auto"/>
          <w:sz w:val="24"/>
          <w:szCs w:val="24"/>
        </w:rPr>
        <w:t xml:space="preserve"> iniciovat systémové zapojení věcně příslušných resortů do podpory příslušně zaměřených škol nebo oborů a zapojit zaměstnavatelské svazy do přímé a nepřímé podpory škol.</w:t>
      </w:r>
    </w:p>
    <w:p w14:paraId="2625EFB0" w14:textId="77777777" w:rsidR="007D1D5A" w:rsidRPr="00E24C46" w:rsidRDefault="007D1D5A" w:rsidP="002559BD">
      <w:pPr>
        <w:pStyle w:val="Nadpis4"/>
        <w:keepNext w:val="0"/>
        <w:keepLines w:val="0"/>
        <w:ind w:left="862" w:hanging="862"/>
        <w:jc w:val="both"/>
        <w:rPr>
          <w:rStyle w:val="Nadpis4Char"/>
          <w:rFonts w:ascii="Times New Roman" w:hAnsi="Times New Roman" w:cs="Times New Roman"/>
          <w:color w:val="auto"/>
          <w:sz w:val="24"/>
          <w:szCs w:val="24"/>
        </w:rPr>
      </w:pPr>
      <w:r w:rsidRPr="00E24C46">
        <w:rPr>
          <w:rStyle w:val="Nadpis4Char"/>
          <w:rFonts w:ascii="Times New Roman" w:hAnsi="Times New Roman" w:cs="Times New Roman"/>
          <w:color w:val="auto"/>
          <w:sz w:val="24"/>
          <w:szCs w:val="24"/>
        </w:rPr>
        <w:t>Více propagovat Národní soustavu kvalifikací (NSK), registr profesních kvalifikací existujících na pracovním trhu v ČR. NSK umožňuje zájemcům získat celostátně uznávané osvědčení o jejich profesní kvalifikaci i na základě uznání výsledků neformálního vzdělávání a informálního učení.</w:t>
      </w:r>
    </w:p>
    <w:p w14:paraId="1868F002" w14:textId="6A0CE75E" w:rsidR="007D1D5A" w:rsidRDefault="007D1D5A" w:rsidP="002559BD">
      <w:pPr>
        <w:pStyle w:val="Nadpis4"/>
        <w:keepNext w:val="0"/>
        <w:keepLines w:val="0"/>
        <w:ind w:left="862" w:hanging="862"/>
        <w:jc w:val="both"/>
        <w:rPr>
          <w:rStyle w:val="Nadpis4Char"/>
          <w:rFonts w:ascii="Times New Roman" w:hAnsi="Times New Roman" w:cs="Times New Roman"/>
          <w:color w:val="auto"/>
          <w:sz w:val="24"/>
          <w:szCs w:val="24"/>
        </w:rPr>
      </w:pPr>
      <w:r w:rsidRPr="00E24C46">
        <w:rPr>
          <w:rStyle w:val="Nadpis4Char"/>
          <w:rFonts w:ascii="Times New Roman" w:hAnsi="Times New Roman" w:cs="Times New Roman"/>
          <w:color w:val="auto"/>
          <w:sz w:val="24"/>
          <w:szCs w:val="24"/>
        </w:rPr>
        <w:t>Dokončit</w:t>
      </w:r>
      <w:r w:rsidR="00AB3D28">
        <w:rPr>
          <w:rStyle w:val="Nadpis4Char"/>
          <w:rFonts w:ascii="Times New Roman" w:hAnsi="Times New Roman" w:cs="Times New Roman"/>
          <w:color w:val="auto"/>
          <w:sz w:val="24"/>
          <w:szCs w:val="24"/>
        </w:rPr>
        <w:t xml:space="preserve"> v oblasti dopravy</w:t>
      </w:r>
      <w:r w:rsidRPr="00E24C46">
        <w:rPr>
          <w:rStyle w:val="Nadpis4Char"/>
          <w:rFonts w:ascii="Times New Roman" w:hAnsi="Times New Roman" w:cs="Times New Roman"/>
          <w:color w:val="auto"/>
          <w:sz w:val="24"/>
          <w:szCs w:val="24"/>
        </w:rPr>
        <w:t xml:space="preserve"> implementaci Strategie digitálního vzdělávání na roky 2014 - 2020 a nastavit nové strategické cíle v oblasti digitálního vzdělávání.</w:t>
      </w:r>
    </w:p>
    <w:p w14:paraId="0C15010E" w14:textId="5500E4C5" w:rsidR="00AB3D28" w:rsidRPr="00AB3D28" w:rsidRDefault="00AB3D28" w:rsidP="00AB3D28">
      <w:pPr>
        <w:pStyle w:val="Nadpis4"/>
        <w:keepNext w:val="0"/>
        <w:keepLines w:val="0"/>
        <w:ind w:left="862" w:hanging="862"/>
        <w:jc w:val="both"/>
        <w:rPr>
          <w:rStyle w:val="Nadpis4Char"/>
          <w:rFonts w:ascii="Times New Roman" w:hAnsi="Times New Roman" w:cs="Times New Roman"/>
          <w:color w:val="auto"/>
          <w:sz w:val="24"/>
          <w:szCs w:val="24"/>
        </w:rPr>
      </w:pPr>
      <w:r w:rsidRPr="00AB3D28">
        <w:rPr>
          <w:rStyle w:val="Nadpis4Char"/>
          <w:rFonts w:ascii="Times New Roman" w:hAnsi="Times New Roman" w:cs="Times New Roman"/>
          <w:color w:val="auto"/>
          <w:sz w:val="24"/>
          <w:szCs w:val="24"/>
        </w:rPr>
        <w:t>Vytvořit program pro větší propojení škol s dopravními obory (účast externích učitelů z praxe na výuce, zadávaní studentských projektů odborníky z praxe, exkurze, brigády, stáže, víkendové semináře, atd.)</w:t>
      </w:r>
    </w:p>
    <w:p w14:paraId="0CCC31A1" w14:textId="77777777" w:rsidR="006E3168" w:rsidRPr="006E3168" w:rsidRDefault="006E3168" w:rsidP="006E3168"/>
    <w:p w14:paraId="1098AA1C" w14:textId="77777777" w:rsidR="00180997" w:rsidRPr="00C11251" w:rsidRDefault="00515C8B" w:rsidP="008C4648">
      <w:pPr>
        <w:pStyle w:val="Nadpis1"/>
        <w:rPr>
          <w:rFonts w:ascii="Times New Roman" w:hAnsi="Times New Roman" w:cs="Times New Roman"/>
        </w:rPr>
      </w:pPr>
      <w:bookmarkStart w:id="32" w:name="_Toc53577618"/>
      <w:r w:rsidRPr="00C11251">
        <w:rPr>
          <w:rFonts w:ascii="Times New Roman" w:hAnsi="Times New Roman" w:cs="Times New Roman"/>
        </w:rPr>
        <w:t xml:space="preserve">Strategický cíl: </w:t>
      </w:r>
      <w:r w:rsidR="00180997" w:rsidRPr="00C11251">
        <w:rPr>
          <w:rFonts w:ascii="Times New Roman" w:hAnsi="Times New Roman" w:cs="Times New Roman"/>
        </w:rPr>
        <w:t>Společnost 4.0 v</w:t>
      </w:r>
      <w:r w:rsidR="00153BE0" w:rsidRPr="00C11251">
        <w:rPr>
          <w:rFonts w:ascii="Times New Roman" w:hAnsi="Times New Roman" w:cs="Times New Roman"/>
        </w:rPr>
        <w:t> </w:t>
      </w:r>
      <w:r w:rsidR="00180997" w:rsidRPr="00C11251">
        <w:rPr>
          <w:rFonts w:ascii="Times New Roman" w:hAnsi="Times New Roman" w:cs="Times New Roman"/>
        </w:rPr>
        <w:t>dopravě</w:t>
      </w:r>
      <w:r w:rsidR="00153BE0" w:rsidRPr="00C11251">
        <w:rPr>
          <w:rFonts w:ascii="Times New Roman" w:hAnsi="Times New Roman" w:cs="Times New Roman"/>
        </w:rPr>
        <w:t xml:space="preserve"> – Vazba na dokument Průmysl 4.0 a Společnost 4.0</w:t>
      </w:r>
      <w:bookmarkEnd w:id="32"/>
    </w:p>
    <w:p w14:paraId="4BC2A5A0" w14:textId="77777777" w:rsidR="004B3459" w:rsidRPr="00C11251" w:rsidRDefault="004B3459" w:rsidP="005E46B9">
      <w:pPr>
        <w:spacing w:before="160"/>
        <w:jc w:val="both"/>
        <w:rPr>
          <w:rFonts w:ascii="Times New Roman" w:hAnsi="Times New Roman" w:cs="Times New Roman"/>
          <w:sz w:val="24"/>
          <w:szCs w:val="24"/>
        </w:rPr>
      </w:pPr>
      <w:r w:rsidRPr="00C11251">
        <w:rPr>
          <w:rFonts w:ascii="Times New Roman" w:hAnsi="Times New Roman" w:cs="Times New Roman"/>
          <w:sz w:val="24"/>
          <w:szCs w:val="24"/>
        </w:rPr>
        <w:t>V souvislosti s rozvojem automatizace (zejména např. v dopravě) dochází k náhradě rutinních činností člověka, díky čemuž se snižuje zatíže</w:t>
      </w:r>
      <w:r w:rsidRPr="00C11251">
        <w:rPr>
          <w:rFonts w:ascii="Times New Roman" w:hAnsi="Times New Roman" w:cs="Times New Roman"/>
          <w:sz w:val="24"/>
          <w:szCs w:val="24"/>
        </w:rPr>
        <w:softHyphen/>
        <w:t>ní člověka, dochází ke korigování nesprávných lidských zásahů, odstraňují se vzniklé chyby a je zvyšována výkonnost systémů. Na druhou stranu dochází ke ztrátě návyků a operativnosti člověka zejména v případech, kdy automatický systém nezajišťuje požadované činnosti nebo je nutné operativně řešit nestandardní nebo mimo</w:t>
      </w:r>
      <w:r w:rsidRPr="00C11251">
        <w:rPr>
          <w:rFonts w:ascii="Times New Roman" w:hAnsi="Times New Roman" w:cs="Times New Roman"/>
          <w:sz w:val="24"/>
          <w:szCs w:val="24"/>
        </w:rPr>
        <w:softHyphen/>
        <w:t>řádné situace. Pro osoby obsluhující nebo využívající automatické elektronické systémy musí být dostatečně za</w:t>
      </w:r>
      <w:r w:rsidRPr="00C11251">
        <w:rPr>
          <w:rFonts w:ascii="Times New Roman" w:hAnsi="Times New Roman" w:cs="Times New Roman"/>
          <w:sz w:val="24"/>
          <w:szCs w:val="24"/>
        </w:rPr>
        <w:softHyphen/>
        <w:t>jišťován průběžný výcvik ke zvládání jak provozních situací pokud jde o ovládání a spolupráci s automatickými elektronickými, tak rovněž situací zahrnující nestandardní mimořádné a kritické situace, které automatický sys</w:t>
      </w:r>
      <w:r w:rsidRPr="00C11251">
        <w:rPr>
          <w:rFonts w:ascii="Times New Roman" w:hAnsi="Times New Roman" w:cs="Times New Roman"/>
          <w:sz w:val="24"/>
          <w:szCs w:val="24"/>
        </w:rPr>
        <w:softHyphen/>
        <w:t xml:space="preserve">tém neřeší. Postupující automatizace by mohla způsobit stav, kdy lidé budou zařízení jen užívat, zcela se na něj spoléhat a díky chybějící zkušenosti s prací se systémy bez automatického vyhodnocování a rozhodování vůbec nepoznají, že došlo k výpadku systému nebo dokonce ke kritické situaci, kterou musí pochopit a zvládnout. Zvládání takovýchto kritických a nebezpečných situací je možné trénovat na zařízeních, které co nejrealističtěji napodobují mimořádné situace vznikající </w:t>
      </w:r>
      <w:r w:rsidRPr="00C11251">
        <w:rPr>
          <w:rFonts w:ascii="Times New Roman" w:hAnsi="Times New Roman" w:cs="Times New Roman"/>
          <w:sz w:val="24"/>
          <w:szCs w:val="24"/>
        </w:rPr>
        <w:lastRenderedPageBreak/>
        <w:t xml:space="preserve">ve skutečném provozu. Tímto přístupem se zabrání poklesu schopností zvládat kritické situace </w:t>
      </w:r>
      <w:r w:rsidR="00AC296B">
        <w:rPr>
          <w:rFonts w:ascii="Times New Roman" w:hAnsi="Times New Roman" w:cs="Times New Roman"/>
          <w:sz w:val="24"/>
          <w:szCs w:val="24"/>
        </w:rPr>
        <w:t>kvůli</w:t>
      </w:r>
      <w:r w:rsidR="00AC296B" w:rsidRPr="00C11251">
        <w:rPr>
          <w:rFonts w:ascii="Times New Roman" w:hAnsi="Times New Roman" w:cs="Times New Roman"/>
          <w:sz w:val="24"/>
          <w:szCs w:val="24"/>
        </w:rPr>
        <w:t xml:space="preserve"> </w:t>
      </w:r>
      <w:r w:rsidRPr="00C11251">
        <w:rPr>
          <w:rFonts w:ascii="Times New Roman" w:hAnsi="Times New Roman" w:cs="Times New Roman"/>
          <w:sz w:val="24"/>
          <w:szCs w:val="24"/>
        </w:rPr>
        <w:t>nedostatku praxe.</w:t>
      </w:r>
    </w:p>
    <w:p w14:paraId="0558C079" w14:textId="77777777" w:rsidR="004B3459" w:rsidRPr="00C11251" w:rsidRDefault="004B3459" w:rsidP="004B3459">
      <w:pPr>
        <w:jc w:val="both"/>
        <w:rPr>
          <w:rFonts w:ascii="Times New Roman" w:hAnsi="Times New Roman" w:cs="Times New Roman"/>
          <w:sz w:val="24"/>
          <w:szCs w:val="24"/>
        </w:rPr>
      </w:pPr>
      <w:r w:rsidRPr="00C11251">
        <w:rPr>
          <w:rFonts w:ascii="Times New Roman" w:hAnsi="Times New Roman" w:cs="Times New Roman"/>
          <w:sz w:val="24"/>
          <w:szCs w:val="24"/>
        </w:rPr>
        <w:t xml:space="preserve">Další důležitou otázkou je faktor lidské psychiky, která ovlivňuje přizpůsobivost na „technologické novinky. Veřejnost má být informována a vzdělávána o přínosech využití a správném použití systémů ITS a C-ITS v reálném životě. Informování a vzdělávání veřejnosti ale musí být zajišťováno takovým způsobem, aby očekávání občanů od těchto nových, a zvláště průlomových, technologií bylo realistické a občané si byli vědomi nejen předností, ale i určitých rizik spojených s těmito technologiemi, které se neustále vyvíjejí. Toto vzdělávání by se mělo zajišťovat nejen prostřednictvím celoživotního vzdělávání, ale i pomocí tematicky zaměřených vzdělávacích kurzů a osvětových kampaní, a to včetně možnosti praktického vyzkoušení těchto technologií s cílem lépe si osvojit návyky a dovednosti. Takovýto přístup pomůže vytvořit potřebnou informovanost a zároveň pomůže odstranit psychologické bariéry při používání těchto nových přelomových technologií, stejně jako motivovat uživatele k jejich </w:t>
      </w:r>
      <w:r w:rsidR="005E4DBC" w:rsidRPr="00C11251">
        <w:rPr>
          <w:rFonts w:ascii="Times New Roman" w:hAnsi="Times New Roman" w:cs="Times New Roman"/>
          <w:sz w:val="24"/>
          <w:szCs w:val="24"/>
        </w:rPr>
        <w:t xml:space="preserve">správnému </w:t>
      </w:r>
      <w:r w:rsidRPr="00C11251">
        <w:rPr>
          <w:rFonts w:ascii="Times New Roman" w:hAnsi="Times New Roman" w:cs="Times New Roman"/>
          <w:sz w:val="24"/>
          <w:szCs w:val="24"/>
        </w:rPr>
        <w:t>používání.</w:t>
      </w:r>
    </w:p>
    <w:p w14:paraId="38DC912A" w14:textId="77777777" w:rsidR="00180997" w:rsidRPr="0046374E" w:rsidRDefault="00515C8B" w:rsidP="0046374E">
      <w:pPr>
        <w:pStyle w:val="Nadpis2"/>
        <w:spacing w:before="160" w:after="0"/>
        <w:ind w:left="578" w:hanging="578"/>
        <w:rPr>
          <w:rFonts w:ascii="Times New Roman" w:hAnsi="Times New Roman" w:cs="Times New Roman"/>
          <w:sz w:val="28"/>
          <w:szCs w:val="28"/>
        </w:rPr>
      </w:pPr>
      <w:bookmarkStart w:id="33" w:name="_Toc53577619"/>
      <w:r w:rsidRPr="0046374E">
        <w:rPr>
          <w:rFonts w:ascii="Times New Roman" w:hAnsi="Times New Roman" w:cs="Times New Roman"/>
          <w:sz w:val="28"/>
          <w:szCs w:val="28"/>
        </w:rPr>
        <w:t xml:space="preserve">Specifický cíl: </w:t>
      </w:r>
      <w:r w:rsidR="00180997" w:rsidRPr="0046374E">
        <w:rPr>
          <w:rFonts w:ascii="Times New Roman" w:hAnsi="Times New Roman" w:cs="Times New Roman"/>
          <w:sz w:val="28"/>
          <w:szCs w:val="28"/>
        </w:rPr>
        <w:t>Telematika v</w:t>
      </w:r>
      <w:r w:rsidR="00E34373" w:rsidRPr="0046374E">
        <w:rPr>
          <w:rFonts w:ascii="Times New Roman" w:hAnsi="Times New Roman" w:cs="Times New Roman"/>
          <w:sz w:val="28"/>
          <w:szCs w:val="28"/>
        </w:rPr>
        <w:t> </w:t>
      </w:r>
      <w:r w:rsidR="00180997" w:rsidRPr="0046374E">
        <w:rPr>
          <w:rFonts w:ascii="Times New Roman" w:hAnsi="Times New Roman" w:cs="Times New Roman"/>
          <w:sz w:val="28"/>
          <w:szCs w:val="28"/>
        </w:rPr>
        <w:t>dopravě</w:t>
      </w:r>
      <w:bookmarkEnd w:id="33"/>
    </w:p>
    <w:p w14:paraId="00B9BC5F" w14:textId="77777777" w:rsidR="00E71882" w:rsidRPr="00C11251" w:rsidRDefault="00E71882" w:rsidP="0046374E">
      <w:pPr>
        <w:numPr>
          <w:ilvl w:val="0"/>
          <w:numId w:val="5"/>
        </w:numPr>
        <w:spacing w:before="120" w:after="0" w:line="240" w:lineRule="auto"/>
        <w:ind w:left="714" w:hanging="357"/>
        <w:jc w:val="both"/>
        <w:rPr>
          <w:rFonts w:ascii="Times New Roman" w:hAnsi="Times New Roman" w:cs="Times New Roman"/>
          <w:i/>
          <w:sz w:val="24"/>
          <w:szCs w:val="24"/>
        </w:rPr>
      </w:pPr>
      <w:r w:rsidRPr="00C11251">
        <w:rPr>
          <w:rFonts w:ascii="Times New Roman" w:hAnsi="Times New Roman" w:cs="Times New Roman"/>
          <w:i/>
          <w:sz w:val="24"/>
          <w:szCs w:val="24"/>
        </w:rPr>
        <w:t xml:space="preserve">Odpovědnost za plnění specifického cíle: MD </w:t>
      </w:r>
    </w:p>
    <w:p w14:paraId="707C4041" w14:textId="77777777" w:rsidR="00E71882" w:rsidRPr="00C11251" w:rsidRDefault="00E71882"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 xml:space="preserve">Rozpracování v návazné strategii: </w:t>
      </w:r>
      <w:r w:rsidR="009C3414">
        <w:rPr>
          <w:rFonts w:ascii="Times New Roman" w:hAnsi="Times New Roman" w:cs="Times New Roman"/>
          <w:i/>
          <w:sz w:val="24"/>
          <w:szCs w:val="24"/>
        </w:rPr>
        <w:t>Strategický</w:t>
      </w:r>
      <w:r w:rsidR="009C3414" w:rsidRPr="00C11251">
        <w:rPr>
          <w:rFonts w:ascii="Times New Roman" w:hAnsi="Times New Roman" w:cs="Times New Roman"/>
          <w:i/>
          <w:sz w:val="24"/>
          <w:szCs w:val="24"/>
        </w:rPr>
        <w:t xml:space="preserve"> </w:t>
      </w:r>
      <w:r w:rsidR="000166D1" w:rsidRPr="00C11251">
        <w:rPr>
          <w:rFonts w:ascii="Times New Roman" w:hAnsi="Times New Roman" w:cs="Times New Roman"/>
          <w:i/>
          <w:sz w:val="24"/>
          <w:szCs w:val="24"/>
        </w:rPr>
        <w:t xml:space="preserve">plán rozvoje inteligentních dopravních systémů (ITS) v ČR </w:t>
      </w:r>
      <w:r w:rsidR="00257386" w:rsidRPr="00C11251">
        <w:rPr>
          <w:rFonts w:ascii="Times New Roman" w:hAnsi="Times New Roman" w:cs="Times New Roman"/>
          <w:i/>
          <w:sz w:val="24"/>
          <w:szCs w:val="24"/>
        </w:rPr>
        <w:t>2021 - 2027</w:t>
      </w:r>
      <w:r w:rsidR="000166D1" w:rsidRPr="00C11251">
        <w:rPr>
          <w:rFonts w:ascii="Times New Roman" w:hAnsi="Times New Roman" w:cs="Times New Roman"/>
          <w:i/>
          <w:sz w:val="24"/>
          <w:szCs w:val="24"/>
        </w:rPr>
        <w:t xml:space="preserve"> (s výhledem do roku 2050)</w:t>
      </w:r>
    </w:p>
    <w:p w14:paraId="69BA0336" w14:textId="77777777" w:rsidR="00E71882" w:rsidRPr="00C11251" w:rsidRDefault="00E34373" w:rsidP="005E46B9">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Inteligentní dopravní systémy – hlavní trendy do budoucna</w:t>
      </w:r>
    </w:p>
    <w:p w14:paraId="201A0EE7" w14:textId="77777777" w:rsidR="000C257F" w:rsidRPr="00C11251" w:rsidRDefault="00E34373" w:rsidP="000C257F">
      <w:pPr>
        <w:jc w:val="both"/>
        <w:rPr>
          <w:rFonts w:ascii="Times New Roman" w:hAnsi="Times New Roman" w:cs="Times New Roman"/>
          <w:sz w:val="24"/>
          <w:szCs w:val="24"/>
        </w:rPr>
      </w:pPr>
      <w:r w:rsidRPr="00C11251">
        <w:rPr>
          <w:rFonts w:ascii="Times New Roman" w:hAnsi="Times New Roman" w:cs="Times New Roman"/>
          <w:sz w:val="24"/>
          <w:szCs w:val="24"/>
        </w:rPr>
        <w:t xml:space="preserve">Propojení dopravního systému a souvisejících informací prostřednictvím inteligentních dopravních systémů (ITS) zlepšuje bezpečnost a plynulost provozu, zvyšuje účinnost dopravního procesu a umožňuje být šetrnější k životnímu prostředí. Díky zařízením, která sbírají i vytvářejí data, je možné vytvářet nové informační zdroje a poskytovat nové informační služby. Hlavní výzvou ITS je být nástrojem pro poskytování kvalitních dopravních služeb, jejichž podmínky poskytování a informace o provozní situaci jsou uživateli předvídatelné a srozumitelné, čímž bude pro uživatele snazší využívat více druhů dopravy, aniž by pro něj multimodální přístup znamenal významnou překážku. Technologický rozvoj podporuje strategický posun z prosté výstavby dopravní infrastruktury k provozování dopravních sítí a k organizování a řízení procesu přemísťování osob a věcí na těchto sítích. Čím dál tím častěji je řízení provozu a souvisejících operací nahrazováno technikou a je automatizováno. </w:t>
      </w:r>
      <w:r w:rsidR="000C257F" w:rsidRPr="00C11251">
        <w:rPr>
          <w:rFonts w:ascii="Times New Roman" w:hAnsi="Times New Roman" w:cs="Times New Roman"/>
          <w:sz w:val="24"/>
          <w:szCs w:val="24"/>
        </w:rPr>
        <w:t xml:space="preserve">Jedná se o nekončící </w:t>
      </w:r>
      <w:r w:rsidR="000C257F">
        <w:rPr>
          <w:rFonts w:ascii="Times New Roman" w:hAnsi="Times New Roman" w:cs="Times New Roman"/>
          <w:sz w:val="24"/>
          <w:szCs w:val="24"/>
        </w:rPr>
        <w:t xml:space="preserve">a opakující se </w:t>
      </w:r>
      <w:r w:rsidR="000C257F" w:rsidRPr="00C11251">
        <w:rPr>
          <w:rFonts w:ascii="Times New Roman" w:hAnsi="Times New Roman" w:cs="Times New Roman"/>
          <w:sz w:val="24"/>
          <w:szCs w:val="24"/>
        </w:rPr>
        <w:t>proces, a to vzhledem k dostupnosti technologických řešení nejen po technické stránce, ale zvláště ekonomické</w:t>
      </w:r>
      <w:r w:rsidR="000C257F">
        <w:rPr>
          <w:rFonts w:ascii="Times New Roman" w:hAnsi="Times New Roman" w:cs="Times New Roman"/>
          <w:sz w:val="24"/>
          <w:szCs w:val="24"/>
        </w:rPr>
        <w:t xml:space="preserve">. S </w:t>
      </w:r>
      <w:r w:rsidR="000C257F" w:rsidRPr="00C11251">
        <w:rPr>
          <w:rFonts w:ascii="Times New Roman" w:hAnsi="Times New Roman" w:cs="Times New Roman"/>
          <w:sz w:val="24"/>
          <w:szCs w:val="24"/>
        </w:rPr>
        <w:t>tím souvisejí</w:t>
      </w:r>
      <w:r w:rsidR="000C257F">
        <w:rPr>
          <w:rFonts w:ascii="Times New Roman" w:hAnsi="Times New Roman" w:cs="Times New Roman"/>
          <w:sz w:val="24"/>
          <w:szCs w:val="24"/>
        </w:rPr>
        <w:t xml:space="preserve"> i </w:t>
      </w:r>
      <w:r w:rsidR="000C257F" w:rsidRPr="00C11251">
        <w:rPr>
          <w:rFonts w:ascii="Times New Roman" w:hAnsi="Times New Roman" w:cs="Times New Roman"/>
          <w:sz w:val="24"/>
          <w:szCs w:val="24"/>
        </w:rPr>
        <w:t>pořizovací a provozní náklad</w:t>
      </w:r>
      <w:r w:rsidR="000C257F">
        <w:rPr>
          <w:rFonts w:ascii="Times New Roman" w:hAnsi="Times New Roman" w:cs="Times New Roman"/>
          <w:sz w:val="24"/>
          <w:szCs w:val="24"/>
        </w:rPr>
        <w:t>y</w:t>
      </w:r>
      <w:r w:rsidR="000C257F" w:rsidRPr="00C11251">
        <w:rPr>
          <w:rFonts w:ascii="Times New Roman" w:hAnsi="Times New Roman" w:cs="Times New Roman"/>
          <w:sz w:val="24"/>
          <w:szCs w:val="24"/>
        </w:rPr>
        <w:t xml:space="preserve">. </w:t>
      </w:r>
    </w:p>
    <w:p w14:paraId="22BA770E" w14:textId="77777777" w:rsidR="000C257F" w:rsidRPr="00C11251" w:rsidRDefault="000C257F" w:rsidP="000C257F">
      <w:pPr>
        <w:jc w:val="both"/>
        <w:rPr>
          <w:rFonts w:ascii="Times New Roman" w:hAnsi="Times New Roman" w:cs="Times New Roman"/>
          <w:sz w:val="24"/>
          <w:szCs w:val="24"/>
        </w:rPr>
      </w:pPr>
      <w:r w:rsidRPr="00C11251">
        <w:rPr>
          <w:rFonts w:ascii="Times New Roman" w:hAnsi="Times New Roman" w:cs="Times New Roman"/>
          <w:sz w:val="24"/>
          <w:szCs w:val="24"/>
        </w:rPr>
        <w:t xml:space="preserve">Doprava musí být provozována bezpečným způsobem, tedy její provozování </w:t>
      </w:r>
      <w:r>
        <w:rPr>
          <w:rFonts w:ascii="Times New Roman" w:hAnsi="Times New Roman" w:cs="Times New Roman"/>
          <w:sz w:val="24"/>
          <w:szCs w:val="24"/>
        </w:rPr>
        <w:t>by mě</w:t>
      </w:r>
      <w:r w:rsidRPr="00C11251">
        <w:rPr>
          <w:rFonts w:ascii="Times New Roman" w:hAnsi="Times New Roman" w:cs="Times New Roman"/>
          <w:sz w:val="24"/>
          <w:szCs w:val="24"/>
        </w:rPr>
        <w:t xml:space="preserve">lo </w:t>
      </w:r>
      <w:r>
        <w:rPr>
          <w:rFonts w:ascii="Times New Roman" w:hAnsi="Times New Roman" w:cs="Times New Roman"/>
          <w:sz w:val="24"/>
          <w:szCs w:val="24"/>
        </w:rPr>
        <w:t xml:space="preserve">být </w:t>
      </w:r>
      <w:r w:rsidRPr="00C11251">
        <w:rPr>
          <w:rFonts w:ascii="Times New Roman" w:hAnsi="Times New Roman" w:cs="Times New Roman"/>
          <w:sz w:val="24"/>
          <w:szCs w:val="24"/>
        </w:rPr>
        <w:t>zajištěno tak, aby nedošlo ke srážkám dopravních prostředků, ke kolizním situacím, které lze předvídat a předem řešit</w:t>
      </w:r>
      <w:r>
        <w:rPr>
          <w:rFonts w:ascii="Times New Roman" w:hAnsi="Times New Roman" w:cs="Times New Roman"/>
          <w:sz w:val="24"/>
          <w:szCs w:val="24"/>
        </w:rPr>
        <w:t>,</w:t>
      </w:r>
      <w:r w:rsidRPr="00C11251">
        <w:rPr>
          <w:rFonts w:ascii="Times New Roman" w:hAnsi="Times New Roman" w:cs="Times New Roman"/>
          <w:sz w:val="24"/>
          <w:szCs w:val="24"/>
        </w:rPr>
        <w:t xml:space="preserve"> a aby dopravní infrastruktura byla v takovém normovém stavu, </w:t>
      </w:r>
      <w:r>
        <w:rPr>
          <w:rFonts w:ascii="Times New Roman" w:hAnsi="Times New Roman" w:cs="Times New Roman"/>
          <w:sz w:val="24"/>
          <w:szCs w:val="24"/>
        </w:rPr>
        <w:t xml:space="preserve">díky němuž </w:t>
      </w:r>
      <w:r w:rsidRPr="00C11251">
        <w:rPr>
          <w:rFonts w:ascii="Times New Roman" w:hAnsi="Times New Roman" w:cs="Times New Roman"/>
          <w:sz w:val="24"/>
          <w:szCs w:val="24"/>
        </w:rPr>
        <w:t>nedo</w:t>
      </w:r>
      <w:r>
        <w:rPr>
          <w:rFonts w:ascii="Times New Roman" w:hAnsi="Times New Roman" w:cs="Times New Roman"/>
          <w:sz w:val="24"/>
          <w:szCs w:val="24"/>
        </w:rPr>
        <w:t>jde</w:t>
      </w:r>
      <w:r w:rsidRPr="00C11251">
        <w:rPr>
          <w:rFonts w:ascii="Times New Roman" w:hAnsi="Times New Roman" w:cs="Times New Roman"/>
          <w:sz w:val="24"/>
          <w:szCs w:val="24"/>
        </w:rPr>
        <w:t xml:space="preserve"> k poškození dopravního prostředku (např. vykolejení). Dále musí být doprava (</w:t>
      </w:r>
      <w:r>
        <w:rPr>
          <w:rFonts w:ascii="Times New Roman" w:hAnsi="Times New Roman" w:cs="Times New Roman"/>
          <w:sz w:val="24"/>
          <w:szCs w:val="24"/>
        </w:rPr>
        <w:t xml:space="preserve">jak vlastní </w:t>
      </w:r>
      <w:r w:rsidRPr="00C11251">
        <w:rPr>
          <w:rFonts w:ascii="Times New Roman" w:hAnsi="Times New Roman" w:cs="Times New Roman"/>
          <w:sz w:val="24"/>
          <w:szCs w:val="24"/>
        </w:rPr>
        <w:t>provoz,</w:t>
      </w:r>
      <w:r>
        <w:rPr>
          <w:rFonts w:ascii="Times New Roman" w:hAnsi="Times New Roman" w:cs="Times New Roman"/>
          <w:sz w:val="24"/>
          <w:szCs w:val="24"/>
        </w:rPr>
        <w:t xml:space="preserve"> tak i </w:t>
      </w:r>
      <w:r w:rsidRPr="00C11251">
        <w:rPr>
          <w:rFonts w:ascii="Times New Roman" w:hAnsi="Times New Roman" w:cs="Times New Roman"/>
          <w:sz w:val="24"/>
          <w:szCs w:val="24"/>
        </w:rPr>
        <w:t>infrastruktura atd.) navržena a zajištěna proti mimořádným událostem (např. proti povodním, teroristickým útokům apod.).  </w:t>
      </w:r>
    </w:p>
    <w:p w14:paraId="66762455" w14:textId="77777777" w:rsidR="00E34373" w:rsidRPr="00C11251" w:rsidRDefault="000C257F" w:rsidP="000C257F">
      <w:pPr>
        <w:jc w:val="both"/>
        <w:rPr>
          <w:rFonts w:ascii="Times New Roman" w:hAnsi="Times New Roman" w:cs="Times New Roman"/>
          <w:sz w:val="24"/>
          <w:szCs w:val="24"/>
        </w:rPr>
      </w:pPr>
      <w:r w:rsidRPr="00C11251">
        <w:rPr>
          <w:rFonts w:ascii="Times New Roman" w:hAnsi="Times New Roman" w:cs="Times New Roman"/>
          <w:sz w:val="24"/>
          <w:szCs w:val="24"/>
        </w:rPr>
        <w:t>Nové technologie v minulém období již poskytly a i nadále budou</w:t>
      </w:r>
      <w:r w:rsidRPr="00C11251">
        <w:rPr>
          <w:rFonts w:ascii="Times New Roman" w:hAnsi="Times New Roman" w:cs="Times New Roman"/>
          <w:sz w:val="24"/>
          <w:szCs w:val="24"/>
          <w:lang w:eastAsia="cs-CZ"/>
        </w:rPr>
        <w:t xml:space="preserve"> poskytovat další příležitosti pro nasazování aktivních prvků bezpečnosti dopravního provozu, pro spolehlivé a bezpečné provozování systémů ITS, což konečný uživatel vnímá tak, že jsou pro něj systémy ITS důvěryhodné. V současné době velmi silně rezonuje téma samoř</w:t>
      </w:r>
      <w:r>
        <w:rPr>
          <w:rFonts w:ascii="Times New Roman" w:hAnsi="Times New Roman" w:cs="Times New Roman"/>
          <w:sz w:val="24"/>
          <w:szCs w:val="24"/>
          <w:lang w:eastAsia="cs-CZ"/>
        </w:rPr>
        <w:t>í</w:t>
      </w:r>
      <w:r w:rsidRPr="00C11251">
        <w:rPr>
          <w:rFonts w:ascii="Times New Roman" w:hAnsi="Times New Roman" w:cs="Times New Roman"/>
          <w:sz w:val="24"/>
          <w:szCs w:val="24"/>
          <w:lang w:eastAsia="cs-CZ"/>
        </w:rPr>
        <w:t>ditelných vozidel.</w:t>
      </w:r>
      <w:r w:rsidR="00E34373" w:rsidRPr="00C11251">
        <w:rPr>
          <w:rFonts w:ascii="Times New Roman" w:hAnsi="Times New Roman" w:cs="Times New Roman"/>
          <w:sz w:val="24"/>
          <w:szCs w:val="24"/>
          <w:lang w:eastAsia="cs-CZ"/>
        </w:rPr>
        <w:t xml:space="preserve"> Plně automatizovaná silniční vozidla ještě nejsou běžně nasazována do ostrého provozu, do této </w:t>
      </w:r>
      <w:r w:rsidR="00E34373" w:rsidRPr="00C11251">
        <w:rPr>
          <w:rFonts w:ascii="Times New Roman" w:hAnsi="Times New Roman" w:cs="Times New Roman"/>
          <w:sz w:val="24"/>
          <w:szCs w:val="24"/>
          <w:lang w:eastAsia="cs-CZ"/>
        </w:rPr>
        <w:lastRenderedPageBreak/>
        <w:t xml:space="preserve">doby ještě probíhá testovací provoz těchto vozidel vybavených různými stupni automatizace řízení vozidla. Co je ale nyní aktuální a stává se realitou, je nasazování kooperativních systémů ITS (C-ITS). </w:t>
      </w:r>
      <w:r w:rsidR="00E34373" w:rsidRPr="00C11251">
        <w:rPr>
          <w:rFonts w:ascii="Times New Roman" w:hAnsi="Times New Roman" w:cs="Times New Roman"/>
          <w:sz w:val="24"/>
          <w:szCs w:val="24"/>
        </w:rPr>
        <w:t>Systémy C-ITS jsou založené na komunikaci (obousměrné výměně dat) týkající se aktuální situace v silničním provozu</w:t>
      </w:r>
      <w:r w:rsidR="00E34373" w:rsidRPr="00C11251">
        <w:rPr>
          <w:rStyle w:val="Znakapoznpodarou"/>
          <w:rFonts w:ascii="Times New Roman" w:hAnsi="Times New Roman" w:cs="Times New Roman"/>
          <w:sz w:val="24"/>
          <w:szCs w:val="24"/>
        </w:rPr>
        <w:footnoteReference w:id="22"/>
      </w:r>
      <w:r w:rsidR="00E34373" w:rsidRPr="00C11251">
        <w:rPr>
          <w:rFonts w:ascii="Times New Roman" w:hAnsi="Times New Roman" w:cs="Times New Roman"/>
          <w:sz w:val="24"/>
          <w:szCs w:val="24"/>
        </w:rPr>
        <w:t>, a to jak mezi samotnými vozidly, tak také mezi vozidly a zařízeními na silniční infrastruktuře. Systémy C-ITS přímo nezasahují do systémů řízení vozidla, příslušná reakce je na rozhodnutí (předem varovaného) řidiče. Díky obdržené varovné zprávě může být řidič zavčas informován tak, aby co nejrychleji a co nejlépe (podle jeho schopností) zareagoval na nečekanou situaci v silničním provozu. A to i za snížené viditelnosti, kdy</w:t>
      </w:r>
      <w:r w:rsidR="00EB6F99">
        <w:rPr>
          <w:rFonts w:ascii="Times New Roman" w:hAnsi="Times New Roman" w:cs="Times New Roman"/>
          <w:sz w:val="24"/>
          <w:szCs w:val="24"/>
        </w:rPr>
        <w:t xml:space="preserve"> </w:t>
      </w:r>
      <w:r w:rsidR="00E34373" w:rsidRPr="00C11251">
        <w:rPr>
          <w:rFonts w:ascii="Times New Roman" w:hAnsi="Times New Roman" w:cs="Times New Roman"/>
          <w:sz w:val="24"/>
          <w:szCs w:val="24"/>
        </w:rPr>
        <w:t xml:space="preserve">by </w:t>
      </w:r>
      <w:r w:rsidR="00EB6F99">
        <w:rPr>
          <w:rFonts w:ascii="Times New Roman" w:hAnsi="Times New Roman" w:cs="Times New Roman"/>
          <w:sz w:val="24"/>
          <w:szCs w:val="24"/>
        </w:rPr>
        <w:t>například</w:t>
      </w:r>
      <w:r w:rsidR="00E34373" w:rsidRPr="00C11251">
        <w:rPr>
          <w:rFonts w:ascii="Times New Roman" w:hAnsi="Times New Roman" w:cs="Times New Roman"/>
          <w:sz w:val="24"/>
          <w:szCs w:val="24"/>
        </w:rPr>
        <w:t xml:space="preserve"> jinak sám za lepších podmínek reagoval správně a včas.</w:t>
      </w:r>
    </w:p>
    <w:p w14:paraId="5D5CBF52" w14:textId="77777777" w:rsidR="004320D5" w:rsidRDefault="004320D5" w:rsidP="00E34373">
      <w:pPr>
        <w:jc w:val="both"/>
        <w:rPr>
          <w:rFonts w:ascii="Times New Roman" w:hAnsi="Times New Roman" w:cs="Times New Roman"/>
          <w:sz w:val="24"/>
          <w:szCs w:val="24"/>
        </w:rPr>
      </w:pPr>
      <w:r w:rsidRPr="00C11251">
        <w:rPr>
          <w:rFonts w:ascii="Times New Roman" w:hAnsi="Times New Roman" w:cs="Times New Roman"/>
          <w:sz w:val="24"/>
          <w:szCs w:val="24"/>
        </w:rPr>
        <w:t xml:space="preserve">Na železnici byl proces přechodu na inteligentní řízení zahájen budováním ERTMS, tedy digitálního rádiového spojeni EIRENE (zpočátku ještě s využitím technologie GSM-R, následně s využitím technologie FRMCS) a jednotného evropského vlakového zabezpečovače ETCS. Tato akce nyní v ČR intenzivně probíhá na tratích i na vozidlech. Od 1.1.2025 bude na </w:t>
      </w:r>
      <w:r w:rsidR="000973B9">
        <w:rPr>
          <w:rFonts w:ascii="Times New Roman" w:hAnsi="Times New Roman" w:cs="Times New Roman"/>
          <w:sz w:val="24"/>
          <w:szCs w:val="24"/>
        </w:rPr>
        <w:t>na vybraných železničních tratích</w:t>
      </w:r>
      <w:r w:rsidRPr="00C11251">
        <w:rPr>
          <w:rFonts w:ascii="Times New Roman" w:hAnsi="Times New Roman" w:cs="Times New Roman"/>
          <w:sz w:val="24"/>
          <w:szCs w:val="24"/>
        </w:rPr>
        <w:t xml:space="preserve"> zaveden výhradní provoz všech v</w:t>
      </w:r>
      <w:r w:rsidR="00EB6F99">
        <w:rPr>
          <w:rFonts w:ascii="Times New Roman" w:hAnsi="Times New Roman" w:cs="Times New Roman"/>
          <w:sz w:val="24"/>
          <w:szCs w:val="24"/>
        </w:rPr>
        <w:t>l</w:t>
      </w:r>
      <w:r w:rsidRPr="00C11251">
        <w:rPr>
          <w:rFonts w:ascii="Times New Roman" w:hAnsi="Times New Roman" w:cs="Times New Roman"/>
          <w:sz w:val="24"/>
          <w:szCs w:val="24"/>
        </w:rPr>
        <w:t xml:space="preserve">aků pod dohledem ETCS a instalace na dalších tratích i vozidlech budou pokračovat. Zajištění bezpečně relevantních funkcí řízení jízdy vlaků systémem ERTMS vytváří základní předpoklad pro zavádění vyšších stupňů automatizace řízení železničního provozu, </w:t>
      </w:r>
      <w:r w:rsidR="000973B9">
        <w:rPr>
          <w:rFonts w:ascii="Times New Roman" w:hAnsi="Times New Roman" w:cs="Times New Roman"/>
          <w:sz w:val="24"/>
          <w:szCs w:val="24"/>
        </w:rPr>
        <w:t>a to</w:t>
      </w:r>
      <w:r w:rsidR="000973B9"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ATO (automatické vedení vlaku) a </w:t>
      </w:r>
      <w:r w:rsidR="000973B9" w:rsidRPr="00C11251">
        <w:rPr>
          <w:rFonts w:ascii="Times New Roman" w:hAnsi="Times New Roman" w:cs="Times New Roman"/>
          <w:sz w:val="24"/>
          <w:szCs w:val="24"/>
        </w:rPr>
        <w:t>AT</w:t>
      </w:r>
      <w:r w:rsidR="000973B9">
        <w:rPr>
          <w:rFonts w:ascii="Times New Roman" w:hAnsi="Times New Roman" w:cs="Times New Roman"/>
          <w:sz w:val="24"/>
          <w:szCs w:val="24"/>
        </w:rPr>
        <w:t>S</w:t>
      </w:r>
      <w:r w:rsidR="000973B9"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(automatické </w:t>
      </w:r>
      <w:r w:rsidR="000973B9">
        <w:rPr>
          <w:rFonts w:ascii="Times New Roman" w:hAnsi="Times New Roman" w:cs="Times New Roman"/>
          <w:sz w:val="24"/>
          <w:szCs w:val="24"/>
        </w:rPr>
        <w:t>řízení provozu vlakové dopravy</w:t>
      </w:r>
      <w:r w:rsidRPr="00C11251">
        <w:rPr>
          <w:rFonts w:ascii="Times New Roman" w:hAnsi="Times New Roman" w:cs="Times New Roman"/>
          <w:sz w:val="24"/>
          <w:szCs w:val="24"/>
        </w:rPr>
        <w:t>). Jde o příklad aplikace principů internetu věcí v dopravě.</w:t>
      </w:r>
    </w:p>
    <w:p w14:paraId="4A24A2F3" w14:textId="77777777" w:rsidR="00EE022F" w:rsidRDefault="00EE022F" w:rsidP="00E34373">
      <w:pPr>
        <w:jc w:val="both"/>
        <w:rPr>
          <w:rFonts w:ascii="Times New Roman" w:hAnsi="Times New Roman" w:cs="Times New Roman"/>
          <w:sz w:val="24"/>
          <w:szCs w:val="24"/>
        </w:rPr>
      </w:pPr>
      <w:r>
        <w:rPr>
          <w:rFonts w:ascii="Times New Roman" w:hAnsi="Times New Roman" w:cs="Times New Roman"/>
          <w:sz w:val="24"/>
          <w:szCs w:val="24"/>
        </w:rPr>
        <w:t>Další rozvoj ITS se bude týkat rovněž vodní dopravy (Říční informační systém RIS, Informační systém námořní plavba).</w:t>
      </w:r>
    </w:p>
    <w:p w14:paraId="7A8C2F46" w14:textId="77777777" w:rsidR="0043127D" w:rsidRPr="0043127D" w:rsidRDefault="0043127D" w:rsidP="0043127D">
      <w:pPr>
        <w:pStyle w:val="MDSR"/>
        <w:spacing w:before="0" w:after="160" w:line="264" w:lineRule="auto"/>
        <w:ind w:firstLine="0"/>
        <w:rPr>
          <w:rFonts w:eastAsiaTheme="minorHAnsi"/>
          <w:szCs w:val="24"/>
          <w:lang w:eastAsia="en-US"/>
        </w:rPr>
      </w:pPr>
      <w:r w:rsidRPr="0043127D">
        <w:rPr>
          <w:rFonts w:eastAsiaTheme="minorHAnsi"/>
          <w:szCs w:val="24"/>
          <w:lang w:eastAsia="en-US"/>
        </w:rPr>
        <w:t xml:space="preserve">Nově vznikající a rychle se vyvíjející technologie systémů ITS a C-ITS vytvářejí velký tlak na to, aby výrobky a služby využívající tyto systémy fungovaly bezpečně, spolehlivě a předvídatelně. V tomto smyslu je třeba zhodnotit platný právní stav pro systémy ITS a C-ITS a se zohledněním složitosti a komplexnosti vznikajících technologií u těchto systémů pečlivě zvážit, zda je či není nutné měnit stávající právní úpravu, a příslušný závěr náležitě odůvodnit. Pozornost je v tomto ohledu nutno věnovat zejména následujícím oblastem: </w:t>
      </w:r>
    </w:p>
    <w:p w14:paraId="6EFE78F4" w14:textId="77777777" w:rsidR="0043127D" w:rsidRPr="0043127D" w:rsidRDefault="0043127D" w:rsidP="0043127D">
      <w:pPr>
        <w:pStyle w:val="MDSR"/>
        <w:numPr>
          <w:ilvl w:val="0"/>
          <w:numId w:val="33"/>
        </w:numPr>
        <w:suppressAutoHyphens w:val="0"/>
        <w:adjustRightInd/>
        <w:spacing w:before="0" w:after="160" w:line="264" w:lineRule="auto"/>
        <w:rPr>
          <w:rFonts w:eastAsiaTheme="minorHAnsi"/>
          <w:szCs w:val="24"/>
          <w:lang w:eastAsia="en-US"/>
        </w:rPr>
      </w:pPr>
      <w:r w:rsidRPr="0043127D">
        <w:rPr>
          <w:rFonts w:eastAsiaTheme="minorHAnsi"/>
          <w:szCs w:val="24"/>
          <w:lang w:eastAsia="en-US"/>
        </w:rPr>
        <w:t>výstavba, modernizace, oprava, údržba nebo provozování inteligentního dopravního systému</w:t>
      </w:r>
      <w:r w:rsidR="00737742" w:rsidRPr="003151B1">
        <w:rPr>
          <w:rStyle w:val="Znakapoznpodarou"/>
          <w:szCs w:val="24"/>
        </w:rPr>
        <w:footnoteReference w:id="23"/>
      </w:r>
      <w:r w:rsidR="00737742" w:rsidRPr="003151B1">
        <w:rPr>
          <w:szCs w:val="24"/>
        </w:rPr>
        <w:t xml:space="preserve">, </w:t>
      </w:r>
      <w:r w:rsidRPr="0043127D">
        <w:rPr>
          <w:rFonts w:eastAsiaTheme="minorHAnsi"/>
          <w:szCs w:val="24"/>
          <w:lang w:eastAsia="en-US"/>
        </w:rPr>
        <w:t>kooperativních inteligentních dopravních systémů (C-ITS), geografických informačních systémů, globálních navigačních družicových systémů a systémů pozorování Země,</w:t>
      </w:r>
    </w:p>
    <w:p w14:paraId="33731177" w14:textId="77777777" w:rsidR="00086FCA" w:rsidRDefault="0043127D" w:rsidP="00737742">
      <w:pPr>
        <w:pStyle w:val="MDSR"/>
        <w:numPr>
          <w:ilvl w:val="0"/>
          <w:numId w:val="29"/>
        </w:numPr>
        <w:spacing w:before="0" w:after="160" w:line="264" w:lineRule="auto"/>
        <w:rPr>
          <w:rFonts w:eastAsiaTheme="minorHAnsi"/>
          <w:szCs w:val="24"/>
          <w:lang w:eastAsia="en-US"/>
        </w:rPr>
      </w:pPr>
      <w:r w:rsidRPr="0043127D">
        <w:rPr>
          <w:rFonts w:eastAsiaTheme="minorHAnsi"/>
          <w:szCs w:val="24"/>
          <w:lang w:eastAsia="en-US"/>
        </w:rPr>
        <w:t>bezpečnostní řešení kooperativních systémů ITS (C-ITS) s cílem zajistit důvěryhodnost celého C-ITS systému a integritu přenášených dat tak, aby byla eliminována rizika spojená s ovlivněním datového obsahu či podvržení nevalidními daty.</w:t>
      </w:r>
    </w:p>
    <w:p w14:paraId="6071E090" w14:textId="77777777" w:rsidR="0043127D" w:rsidRPr="0043127D" w:rsidRDefault="0043127D" w:rsidP="0043127D">
      <w:pPr>
        <w:pStyle w:val="MDSR"/>
        <w:spacing w:before="0" w:after="160" w:line="264" w:lineRule="auto"/>
        <w:ind w:firstLine="0"/>
        <w:rPr>
          <w:rFonts w:eastAsiaTheme="minorHAnsi"/>
          <w:szCs w:val="24"/>
          <w:lang w:eastAsia="en-US"/>
        </w:rPr>
      </w:pPr>
      <w:r w:rsidRPr="0043127D">
        <w:rPr>
          <w:rFonts w:eastAsiaTheme="minorHAnsi"/>
          <w:szCs w:val="24"/>
          <w:lang w:eastAsia="en-US"/>
        </w:rPr>
        <w:t xml:space="preserve">Principem kooperativních ITS systémů je šíření informačních a varovných zpráv mezi C-ITS jednotkami různých výrobců (vozidlovými i na infrastruktuře) nacházejícími se v dané lokalitě, je nutné tedy zajistit vzájemnou důvěryhodnost těchto zařízení a zároveň ze systému eliminovat zprávy z jednotek, které nejsou společnou certifikační autoritou považovány za důvěryhodné. </w:t>
      </w:r>
      <w:r w:rsidRPr="0043127D">
        <w:rPr>
          <w:rFonts w:eastAsiaTheme="minorHAnsi"/>
          <w:szCs w:val="24"/>
          <w:lang w:eastAsia="en-US"/>
        </w:rPr>
        <w:lastRenderedPageBreak/>
        <w:t>Vybudování certifikační autority je nejen o technickém řešení, ale rovněž o nastavení postupů tak, aby celý systém byl dlouhodobě bezpečný a důvěryhodný.</w:t>
      </w:r>
    </w:p>
    <w:p w14:paraId="0BC0E874" w14:textId="77777777" w:rsidR="00E34373" w:rsidRPr="00C11251" w:rsidRDefault="00515C8B" w:rsidP="00E34373">
      <w:pPr>
        <w:jc w:val="both"/>
        <w:rPr>
          <w:rFonts w:ascii="Times New Roman" w:hAnsi="Times New Roman" w:cs="Times New Roman"/>
          <w:color w:val="000000"/>
          <w:sz w:val="24"/>
          <w:szCs w:val="24"/>
        </w:rPr>
      </w:pPr>
      <w:r w:rsidRPr="00C11251">
        <w:rPr>
          <w:rFonts w:ascii="Times New Roman" w:hAnsi="Times New Roman" w:cs="Times New Roman"/>
          <w:b/>
          <w:sz w:val="24"/>
          <w:szCs w:val="24"/>
        </w:rPr>
        <w:t>P</w:t>
      </w:r>
      <w:r w:rsidR="00E34373" w:rsidRPr="00C11251">
        <w:rPr>
          <w:rFonts w:ascii="Times New Roman" w:hAnsi="Times New Roman" w:cs="Times New Roman"/>
          <w:b/>
          <w:sz w:val="24"/>
          <w:szCs w:val="24"/>
        </w:rPr>
        <w:t>řínos ITS v následujících oblastech:</w:t>
      </w:r>
    </w:p>
    <w:p w14:paraId="02A27273" w14:textId="77777777" w:rsidR="00E34373" w:rsidRPr="00C11251" w:rsidRDefault="00E34373" w:rsidP="00A60CCB">
      <w:pPr>
        <w:numPr>
          <w:ilvl w:val="0"/>
          <w:numId w:val="18"/>
        </w:numPr>
        <w:spacing w:after="0" w:line="240" w:lineRule="auto"/>
        <w:rPr>
          <w:rFonts w:ascii="Times New Roman" w:eastAsia="Times New Roman" w:hAnsi="Times New Roman" w:cs="Times New Roman"/>
          <w:b/>
          <w:color w:val="000000"/>
          <w:sz w:val="24"/>
          <w:szCs w:val="24"/>
        </w:rPr>
      </w:pPr>
      <w:r w:rsidRPr="00C11251">
        <w:rPr>
          <w:rFonts w:ascii="Times New Roman" w:eastAsia="Times New Roman" w:hAnsi="Times New Roman" w:cs="Times New Roman"/>
          <w:b/>
          <w:color w:val="000000"/>
          <w:sz w:val="24"/>
          <w:szCs w:val="24"/>
        </w:rPr>
        <w:t>Udržitelnost</w:t>
      </w:r>
    </w:p>
    <w:p w14:paraId="2D0D641F" w14:textId="77777777" w:rsidR="00E34373" w:rsidRPr="00C11251" w:rsidRDefault="00E34373" w:rsidP="00E34373">
      <w:pPr>
        <w:ind w:left="708"/>
        <w:jc w:val="both"/>
        <w:rPr>
          <w:rFonts w:ascii="Times New Roman" w:hAnsi="Times New Roman" w:cs="Times New Roman"/>
          <w:sz w:val="24"/>
          <w:szCs w:val="24"/>
        </w:rPr>
      </w:pPr>
      <w:r w:rsidRPr="00C11251">
        <w:rPr>
          <w:rFonts w:ascii="Times New Roman" w:hAnsi="Times New Roman" w:cs="Times New Roman"/>
          <w:sz w:val="24"/>
          <w:szCs w:val="24"/>
        </w:rPr>
        <w:t xml:space="preserve">ITS umožňují organizovat proces přemístění osob a věcí a dále ovlivňovat dopravní provoz takovým způsobem, že stávající dopravní síť může být </w:t>
      </w:r>
      <w:r w:rsidR="00E71882" w:rsidRPr="00C11251">
        <w:rPr>
          <w:rFonts w:ascii="Times New Roman" w:hAnsi="Times New Roman" w:cs="Times New Roman"/>
          <w:sz w:val="24"/>
          <w:szCs w:val="24"/>
        </w:rPr>
        <w:t>lépe</w:t>
      </w:r>
      <w:r w:rsidRPr="00C11251">
        <w:rPr>
          <w:rFonts w:ascii="Times New Roman" w:hAnsi="Times New Roman" w:cs="Times New Roman"/>
          <w:sz w:val="24"/>
          <w:szCs w:val="24"/>
        </w:rPr>
        <w:t xml:space="preserve"> využívána, tzn., že je možné organizovat dopravní toky takovým způsobem, aby vznikaly co nejmenší potřeby na zábor zemědělské a lesn</w:t>
      </w:r>
      <w:r w:rsidR="00E71882" w:rsidRPr="00C11251">
        <w:rPr>
          <w:rFonts w:ascii="Times New Roman" w:hAnsi="Times New Roman" w:cs="Times New Roman"/>
          <w:sz w:val="24"/>
          <w:szCs w:val="24"/>
        </w:rPr>
        <w:t>í</w:t>
      </w:r>
      <w:r w:rsidRPr="00C11251">
        <w:rPr>
          <w:rFonts w:ascii="Times New Roman" w:hAnsi="Times New Roman" w:cs="Times New Roman"/>
          <w:sz w:val="24"/>
          <w:szCs w:val="24"/>
        </w:rPr>
        <w:t xml:space="preserve"> půdy, na které by jinak byly vybudovány nové části dopravní sítě. Technologie ITS mohou poskytnout data využitelná ke snížení nákladů na provoz a údržbu dopravní infrastruktury</w:t>
      </w:r>
      <w:r w:rsidR="00977D8F">
        <w:rPr>
          <w:rFonts w:ascii="Times New Roman" w:hAnsi="Times New Roman" w:cs="Times New Roman"/>
          <w:sz w:val="24"/>
          <w:szCs w:val="24"/>
        </w:rPr>
        <w:t xml:space="preserve"> stejně jako data o dostupnosti plnících a dobíjecí stanic a tím zlepšit komfort po uživatele vozidel na alternativní paliva</w:t>
      </w:r>
      <w:r w:rsidR="00977D8F" w:rsidRPr="00C11251">
        <w:rPr>
          <w:rFonts w:ascii="Times New Roman" w:hAnsi="Times New Roman" w:cs="Times New Roman"/>
          <w:sz w:val="24"/>
          <w:szCs w:val="24"/>
        </w:rPr>
        <w:t>.</w:t>
      </w:r>
      <w:r w:rsidRPr="00C11251">
        <w:rPr>
          <w:rFonts w:ascii="Times New Roman" w:hAnsi="Times New Roman" w:cs="Times New Roman"/>
          <w:sz w:val="24"/>
          <w:szCs w:val="24"/>
        </w:rPr>
        <w:t xml:space="preserve"> </w:t>
      </w:r>
    </w:p>
    <w:p w14:paraId="75C6B188" w14:textId="77777777" w:rsidR="00E34373" w:rsidRPr="00C11251" w:rsidRDefault="00E34373" w:rsidP="00A60CCB">
      <w:pPr>
        <w:numPr>
          <w:ilvl w:val="0"/>
          <w:numId w:val="18"/>
        </w:numPr>
        <w:spacing w:after="0" w:line="240" w:lineRule="auto"/>
        <w:rPr>
          <w:rFonts w:ascii="Times New Roman" w:eastAsia="Times New Roman" w:hAnsi="Times New Roman" w:cs="Times New Roman"/>
          <w:b/>
          <w:color w:val="000000"/>
          <w:sz w:val="24"/>
          <w:szCs w:val="24"/>
        </w:rPr>
      </w:pPr>
      <w:r w:rsidRPr="00C11251">
        <w:rPr>
          <w:rFonts w:ascii="Times New Roman" w:eastAsia="Times New Roman" w:hAnsi="Times New Roman" w:cs="Times New Roman"/>
          <w:b/>
          <w:color w:val="000000"/>
          <w:sz w:val="24"/>
          <w:szCs w:val="24"/>
        </w:rPr>
        <w:t>Energetická účinnost</w:t>
      </w:r>
    </w:p>
    <w:p w14:paraId="6295AF0E" w14:textId="77777777" w:rsidR="00E34373" w:rsidRPr="00C11251" w:rsidRDefault="00E34373" w:rsidP="00E34373">
      <w:pPr>
        <w:ind w:left="708"/>
        <w:jc w:val="both"/>
        <w:rPr>
          <w:rFonts w:ascii="Times New Roman" w:hAnsi="Times New Roman" w:cs="Times New Roman"/>
          <w:sz w:val="24"/>
          <w:szCs w:val="24"/>
        </w:rPr>
      </w:pPr>
      <w:r w:rsidRPr="00C11251">
        <w:rPr>
          <w:rFonts w:ascii="Times New Roman" w:hAnsi="Times New Roman" w:cs="Times New Roman"/>
          <w:sz w:val="24"/>
          <w:szCs w:val="24"/>
        </w:rPr>
        <w:t xml:space="preserve">ITS umožňují optimalizovat dopravní proudy takovým způsobem, aby byla jízda vozidel plynulá bez náhlých zastavení a následných rozjezdů, čímž se eliminuje nadměrná spotřeba energie. </w:t>
      </w:r>
      <w:r w:rsidR="00003AC5" w:rsidRPr="009C2A56">
        <w:rPr>
          <w:rFonts w:ascii="Times New Roman" w:hAnsi="Times New Roman" w:cs="Times New Roman"/>
          <w:sz w:val="24"/>
          <w:szCs w:val="24"/>
        </w:rPr>
        <w:t>Do budoucna se uplatní též úspora energie díky snížení aerodynamického odporu za sebou jedoucích vozidel (platooning).</w:t>
      </w:r>
    </w:p>
    <w:p w14:paraId="2369A7A5" w14:textId="77777777" w:rsidR="00E34373" w:rsidRPr="00C11251" w:rsidRDefault="00E34373" w:rsidP="00A60CCB">
      <w:pPr>
        <w:numPr>
          <w:ilvl w:val="0"/>
          <w:numId w:val="18"/>
        </w:numPr>
        <w:spacing w:after="0" w:line="240" w:lineRule="auto"/>
        <w:rPr>
          <w:rFonts w:ascii="Times New Roman" w:eastAsia="Times New Roman" w:hAnsi="Times New Roman" w:cs="Times New Roman"/>
          <w:b/>
          <w:color w:val="000000"/>
          <w:sz w:val="24"/>
          <w:szCs w:val="24"/>
        </w:rPr>
      </w:pPr>
      <w:r w:rsidRPr="00C11251">
        <w:rPr>
          <w:rFonts w:ascii="Times New Roman" w:eastAsia="Times New Roman" w:hAnsi="Times New Roman" w:cs="Times New Roman"/>
          <w:b/>
          <w:color w:val="000000"/>
          <w:sz w:val="24"/>
          <w:szCs w:val="24"/>
        </w:rPr>
        <w:t>Optimalizace využití druhů dopravy</w:t>
      </w:r>
    </w:p>
    <w:p w14:paraId="27512C93" w14:textId="77777777" w:rsidR="00E34373" w:rsidRPr="00C11251" w:rsidRDefault="00E34373" w:rsidP="00E34373">
      <w:pPr>
        <w:pStyle w:val="Odstavecseseznamem"/>
        <w:spacing w:line="240" w:lineRule="auto"/>
        <w:jc w:val="both"/>
        <w:rPr>
          <w:rFonts w:ascii="Times New Roman" w:hAnsi="Times New Roman" w:cs="Times New Roman"/>
          <w:sz w:val="24"/>
          <w:szCs w:val="24"/>
          <w:lang w:eastAsia="cs-CZ"/>
        </w:rPr>
      </w:pPr>
      <w:r w:rsidRPr="00C11251">
        <w:rPr>
          <w:rFonts w:ascii="Times New Roman" w:eastAsia="Times New Roman" w:hAnsi="Times New Roman" w:cs="Times New Roman"/>
          <w:color w:val="000000"/>
          <w:sz w:val="24"/>
          <w:szCs w:val="24"/>
        </w:rPr>
        <w:t>V současn</w:t>
      </w:r>
      <w:r w:rsidR="00D856B4">
        <w:rPr>
          <w:rFonts w:ascii="Times New Roman" w:eastAsia="Times New Roman" w:hAnsi="Times New Roman" w:cs="Times New Roman"/>
          <w:color w:val="000000"/>
          <w:sz w:val="24"/>
          <w:szCs w:val="24"/>
        </w:rPr>
        <w:t>osti</w:t>
      </w:r>
      <w:r w:rsidRPr="00C11251">
        <w:rPr>
          <w:rFonts w:ascii="Times New Roman" w:eastAsia="Times New Roman" w:hAnsi="Times New Roman" w:cs="Times New Roman"/>
          <w:color w:val="000000"/>
          <w:sz w:val="24"/>
          <w:szCs w:val="24"/>
        </w:rPr>
        <w:t xml:space="preserve"> je k dispozici velké množství dat. Důležitou otázkou je </w:t>
      </w:r>
      <w:r w:rsidRPr="00C11251">
        <w:rPr>
          <w:rFonts w:ascii="Times New Roman" w:hAnsi="Times New Roman" w:cs="Times New Roman"/>
          <w:sz w:val="24"/>
          <w:szCs w:val="24"/>
          <w:lang w:eastAsia="cs-CZ"/>
        </w:rPr>
        <w:t>dostupnost dat a jejich přístupnost pro různé skupiny uživatelů se specifickými potřebami. Důležité je poskytovat konečnému uživateli (účastníku dopravy) pro ně</w:t>
      </w:r>
      <w:r w:rsidR="0042574C">
        <w:rPr>
          <w:rFonts w:ascii="Times New Roman" w:hAnsi="Times New Roman" w:cs="Times New Roman"/>
          <w:sz w:val="24"/>
          <w:szCs w:val="24"/>
          <w:lang w:eastAsia="cs-CZ"/>
        </w:rPr>
        <w:t>ho</w:t>
      </w:r>
      <w:r w:rsidRPr="00C11251">
        <w:rPr>
          <w:rFonts w:ascii="Times New Roman" w:hAnsi="Times New Roman" w:cs="Times New Roman"/>
          <w:sz w:val="24"/>
          <w:szCs w:val="24"/>
          <w:lang w:eastAsia="cs-CZ"/>
        </w:rPr>
        <w:t xml:space="preserve"> relevantní data, která zvýší jeho informovanost v reálném čase. Je třeba dále rozvíjet mechanismy pro sdílení dat a dále práce na otázkách interoperability a standardizace.</w:t>
      </w:r>
    </w:p>
    <w:p w14:paraId="7027CFC0" w14:textId="77777777" w:rsidR="00E34373" w:rsidRPr="00C11251" w:rsidRDefault="00E34373" w:rsidP="00A60CCB">
      <w:pPr>
        <w:numPr>
          <w:ilvl w:val="0"/>
          <w:numId w:val="18"/>
        </w:numPr>
        <w:spacing w:after="0" w:line="240" w:lineRule="auto"/>
        <w:rPr>
          <w:rFonts w:ascii="Times New Roman" w:eastAsia="Times New Roman" w:hAnsi="Times New Roman" w:cs="Times New Roman"/>
          <w:b/>
          <w:color w:val="000000"/>
          <w:sz w:val="24"/>
          <w:szCs w:val="24"/>
        </w:rPr>
      </w:pPr>
      <w:r w:rsidRPr="00C11251">
        <w:rPr>
          <w:rFonts w:ascii="Times New Roman" w:eastAsia="Times New Roman" w:hAnsi="Times New Roman" w:cs="Times New Roman"/>
          <w:b/>
          <w:color w:val="000000"/>
          <w:sz w:val="24"/>
          <w:szCs w:val="24"/>
        </w:rPr>
        <w:t>Specifický přístup podle typů území/regionů</w:t>
      </w:r>
    </w:p>
    <w:p w14:paraId="4259FC79" w14:textId="77777777" w:rsidR="00E34373" w:rsidRPr="00C11251" w:rsidRDefault="00E34373" w:rsidP="00E34373">
      <w:pPr>
        <w:pStyle w:val="Odstavecseseznamem"/>
        <w:spacing w:line="240" w:lineRule="auto"/>
        <w:jc w:val="both"/>
        <w:rPr>
          <w:rFonts w:ascii="Times New Roman" w:hAnsi="Times New Roman" w:cs="Times New Roman"/>
          <w:sz w:val="24"/>
          <w:szCs w:val="24"/>
          <w:lang w:eastAsia="cs-CZ"/>
        </w:rPr>
      </w:pPr>
      <w:r w:rsidRPr="00C11251">
        <w:rPr>
          <w:rFonts w:ascii="Times New Roman" w:eastAsia="Times New Roman" w:hAnsi="Times New Roman" w:cs="Times New Roman"/>
          <w:color w:val="000000"/>
          <w:sz w:val="24"/>
          <w:szCs w:val="24"/>
        </w:rPr>
        <w:t xml:space="preserve">V současné době je patrný masivní rozvoj velkých měst. Kromě stavebních projektů týkajících se </w:t>
      </w:r>
      <w:r w:rsidRPr="00C11251">
        <w:rPr>
          <w:rFonts w:ascii="Times New Roman" w:hAnsi="Times New Roman" w:cs="Times New Roman"/>
          <w:sz w:val="24"/>
          <w:szCs w:val="24"/>
          <w:lang w:eastAsia="cs-CZ"/>
        </w:rPr>
        <w:t xml:space="preserve">dopravní infrastruktury </w:t>
      </w:r>
      <w:r w:rsidR="0042574C">
        <w:rPr>
          <w:rFonts w:ascii="Times New Roman" w:hAnsi="Times New Roman" w:cs="Times New Roman"/>
          <w:sz w:val="24"/>
          <w:szCs w:val="24"/>
          <w:lang w:eastAsia="cs-CZ"/>
        </w:rPr>
        <w:t>je nutné</w:t>
      </w:r>
      <w:r w:rsidRPr="00C11251">
        <w:rPr>
          <w:rFonts w:ascii="Times New Roman" w:hAnsi="Times New Roman" w:cs="Times New Roman"/>
          <w:sz w:val="24"/>
          <w:szCs w:val="24"/>
          <w:lang w:eastAsia="cs-CZ"/>
        </w:rPr>
        <w:t xml:space="preserve"> investovat do systémů ITS pro ovlivňování a řízení městského automobilového provozu, provozu MHD a city logistiky. Rovněž je možné přizpůsobit funkci ITS pro venkovské oblasti. Systémy ITS je možné využít v případech určitých omezení ve využívání silniční sítě (omezení provozu vozidel dopravními značkami).</w:t>
      </w:r>
    </w:p>
    <w:p w14:paraId="11379463" w14:textId="77777777" w:rsidR="00180997" w:rsidRPr="0046374E" w:rsidRDefault="00515C8B" w:rsidP="008C4648">
      <w:pPr>
        <w:pStyle w:val="Nadpis2"/>
        <w:rPr>
          <w:rFonts w:ascii="Times New Roman" w:hAnsi="Times New Roman" w:cs="Times New Roman"/>
          <w:sz w:val="28"/>
          <w:szCs w:val="28"/>
        </w:rPr>
      </w:pPr>
      <w:bookmarkStart w:id="34" w:name="_Toc53577620"/>
      <w:r w:rsidRPr="0046374E">
        <w:rPr>
          <w:rFonts w:ascii="Times New Roman" w:hAnsi="Times New Roman" w:cs="Times New Roman"/>
          <w:sz w:val="28"/>
          <w:szCs w:val="28"/>
        </w:rPr>
        <w:t xml:space="preserve">Specifický cíl: </w:t>
      </w:r>
      <w:r w:rsidR="00180997" w:rsidRPr="0046374E">
        <w:rPr>
          <w:rFonts w:ascii="Times New Roman" w:hAnsi="Times New Roman" w:cs="Times New Roman"/>
          <w:sz w:val="28"/>
          <w:szCs w:val="28"/>
        </w:rPr>
        <w:t xml:space="preserve">Autonomní </w:t>
      </w:r>
      <w:r w:rsidR="003A63D3" w:rsidRPr="0046374E">
        <w:rPr>
          <w:rFonts w:ascii="Times New Roman" w:hAnsi="Times New Roman" w:cs="Times New Roman"/>
          <w:sz w:val="28"/>
          <w:szCs w:val="28"/>
        </w:rPr>
        <w:t>řízení</w:t>
      </w:r>
      <w:r w:rsidR="00180997" w:rsidRPr="0046374E">
        <w:rPr>
          <w:rFonts w:ascii="Times New Roman" w:hAnsi="Times New Roman" w:cs="Times New Roman"/>
          <w:sz w:val="28"/>
          <w:szCs w:val="28"/>
        </w:rPr>
        <w:t xml:space="preserve"> ve všech druzích dopravy</w:t>
      </w:r>
      <w:bookmarkEnd w:id="34"/>
    </w:p>
    <w:p w14:paraId="1C44590F" w14:textId="77777777" w:rsidR="00106B71" w:rsidRPr="00C11251" w:rsidRDefault="00106B71"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 xml:space="preserve">Odpovědnost za plnění specifického cíle: MD ve spolupráci s MPO </w:t>
      </w:r>
    </w:p>
    <w:p w14:paraId="051945AE" w14:textId="77777777" w:rsidR="00106B71" w:rsidRPr="00C11251" w:rsidRDefault="00106B71"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Rozpracování v návazné strategii: Vize rozvoje autonomní mobility, Akční plán autonomního řízení</w:t>
      </w:r>
    </w:p>
    <w:p w14:paraId="3592E4A6" w14:textId="77777777" w:rsidR="00106B71" w:rsidRPr="00C11251" w:rsidRDefault="00106B71" w:rsidP="00CE61EF">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Automatizované a autonomní řízení</w:t>
      </w:r>
    </w:p>
    <w:p w14:paraId="5F5A963C" w14:textId="77777777" w:rsidR="00106B71" w:rsidRPr="00C11251" w:rsidRDefault="00106B71" w:rsidP="00106B71">
      <w:pPr>
        <w:jc w:val="both"/>
        <w:rPr>
          <w:rFonts w:ascii="Times New Roman" w:hAnsi="Times New Roman" w:cs="Times New Roman"/>
          <w:sz w:val="24"/>
          <w:szCs w:val="24"/>
        </w:rPr>
      </w:pPr>
      <w:r w:rsidRPr="00C11251">
        <w:rPr>
          <w:rFonts w:ascii="Times New Roman" w:hAnsi="Times New Roman" w:cs="Times New Roman"/>
          <w:sz w:val="24"/>
          <w:szCs w:val="24"/>
        </w:rPr>
        <w:t>Oblast automatizované a autonomní dopravy představuje dynamicky se rozvíjející oblast, která je pro Českou republiku s tradičně silným automobilovým průmyslem (9 % českého HDP, čtvrtina exportu, cca 170 </w:t>
      </w:r>
      <w:r w:rsidR="00EB2783" w:rsidRPr="00C11251">
        <w:rPr>
          <w:rFonts w:ascii="Times New Roman" w:hAnsi="Times New Roman" w:cs="Times New Roman"/>
          <w:sz w:val="24"/>
          <w:szCs w:val="24"/>
        </w:rPr>
        <w:t>tis.</w:t>
      </w:r>
      <w:r w:rsidRPr="00C11251">
        <w:rPr>
          <w:rFonts w:ascii="Times New Roman" w:hAnsi="Times New Roman" w:cs="Times New Roman"/>
          <w:sz w:val="24"/>
          <w:szCs w:val="24"/>
        </w:rPr>
        <w:t xml:space="preserve"> přímo zaměstnaných osob a navazující odvětví další 400 </w:t>
      </w:r>
      <w:r w:rsidR="00EB2783" w:rsidRPr="00C11251">
        <w:rPr>
          <w:rFonts w:ascii="Times New Roman" w:hAnsi="Times New Roman" w:cs="Times New Roman"/>
          <w:sz w:val="24"/>
          <w:szCs w:val="24"/>
        </w:rPr>
        <w:t>tis.</w:t>
      </w:r>
      <w:r w:rsidRPr="00C11251">
        <w:rPr>
          <w:rFonts w:ascii="Times New Roman" w:hAnsi="Times New Roman" w:cs="Times New Roman"/>
          <w:sz w:val="24"/>
          <w:szCs w:val="24"/>
        </w:rPr>
        <w:t xml:space="preserve">) příležitostí k posílení konkurenceschopnosti a dalšímu rozvoji dopravy jako celku. Spolu s rozvojem automatizované a autonomní dopravy úzce souvisí sektor mobilitních služeb (koncept Mobility-as-a-service), chytrých měst a regionů či nově rozvíjená logistická řešení jako autonomní přeprava zásilek. Automatizovaná a autonomní doprava je obecně celosvětovým trendem s přesahem do oborů jako umělá inteligence, internet věcí či digitalizace. </w:t>
      </w:r>
      <w:r w:rsidRPr="00C11251">
        <w:rPr>
          <w:rFonts w:ascii="Times New Roman" w:hAnsi="Times New Roman" w:cs="Times New Roman"/>
          <w:sz w:val="24"/>
          <w:szCs w:val="24"/>
        </w:rPr>
        <w:lastRenderedPageBreak/>
        <w:t>Od její postupné proliferace do dopravního systému lze očekávat především přínosy v oblasti zvýšení bezpečnosti, zlepšení dostupnosti dopravy a služeb a také snížení emisí s pozitivním dopadem na životní prostředí</w:t>
      </w:r>
      <w:r w:rsidR="00EB2783" w:rsidRPr="00C11251">
        <w:rPr>
          <w:rFonts w:ascii="Times New Roman" w:hAnsi="Times New Roman" w:cs="Times New Roman"/>
          <w:sz w:val="24"/>
          <w:szCs w:val="24"/>
        </w:rPr>
        <w:t xml:space="preserve"> a rovněž snížení osobních nákladů</w:t>
      </w:r>
      <w:r w:rsidRPr="00C11251">
        <w:rPr>
          <w:rFonts w:ascii="Times New Roman" w:hAnsi="Times New Roman" w:cs="Times New Roman"/>
          <w:sz w:val="24"/>
          <w:szCs w:val="24"/>
        </w:rPr>
        <w:t>. Jedná se o vysoce inovativní oblast, jejíž rozvoj podpoří mj. posilování inovačního prostředí v ČR a orientace na znalostní ekonomiku. Obdobné cíle se týkají rovněž železničního provozu městské hromadné dopravy</w:t>
      </w:r>
      <w:r w:rsidR="00F74640" w:rsidRPr="00C11251">
        <w:rPr>
          <w:rFonts w:ascii="Times New Roman" w:hAnsi="Times New Roman" w:cs="Times New Roman"/>
          <w:sz w:val="24"/>
          <w:szCs w:val="24"/>
        </w:rPr>
        <w:t>, přičemž drážní doprava obecně má lepší výchozí předpoklady pro plnou automatizaci a již nyní jsou dostupná v praxi využitelná řešení.</w:t>
      </w:r>
    </w:p>
    <w:p w14:paraId="31426526" w14:textId="255550DF" w:rsidR="00106B71" w:rsidRPr="00C11251" w:rsidRDefault="00106B71" w:rsidP="00106B71">
      <w:pPr>
        <w:jc w:val="both"/>
        <w:rPr>
          <w:rFonts w:ascii="Times New Roman" w:hAnsi="Times New Roman" w:cs="Times New Roman"/>
          <w:sz w:val="24"/>
          <w:szCs w:val="24"/>
        </w:rPr>
      </w:pPr>
      <w:r w:rsidRPr="00C11251">
        <w:rPr>
          <w:rFonts w:ascii="Times New Roman" w:hAnsi="Times New Roman" w:cs="Times New Roman"/>
          <w:sz w:val="24"/>
          <w:szCs w:val="24"/>
        </w:rPr>
        <w:t>Je proto v nadcházejícím období nezbytné aktivně podporovat rozvoj automatizované a autonomní dopravy, kterou lze považovat za jeden z hlavních trendů určujících podobu dopravního sektoru s výrazným dopadem na uživatele. Jedná se o soubor opatření týkajících se dopravně-technické oblasti, který umožní nástup automatizované a autonomní dopravy. Vytvoření odpovídajícího právního prostředí v ČR pro zkušební</w:t>
      </w:r>
      <w:r w:rsidR="00A87122">
        <w:rPr>
          <w:rFonts w:ascii="Times New Roman" w:hAnsi="Times New Roman" w:cs="Times New Roman"/>
          <w:sz w:val="24"/>
          <w:szCs w:val="24"/>
        </w:rPr>
        <w:t xml:space="preserve"> i běžný</w:t>
      </w:r>
      <w:r w:rsidRPr="00C11251">
        <w:rPr>
          <w:rFonts w:ascii="Times New Roman" w:hAnsi="Times New Roman" w:cs="Times New Roman"/>
          <w:sz w:val="24"/>
          <w:szCs w:val="24"/>
        </w:rPr>
        <w:t xml:space="preserve"> provoz, společenské přijetí, etické otázky či podpora vzdělávání a osvěty jsou dalšími oblastmi, kterými je nezbytné se v souvislosti s automatizovanou a autonomní dopravou intenzivně zabývat. Stejně důležitá </w:t>
      </w:r>
      <w:r w:rsidR="00D856B4">
        <w:rPr>
          <w:rFonts w:ascii="Times New Roman" w:hAnsi="Times New Roman" w:cs="Times New Roman"/>
          <w:sz w:val="24"/>
          <w:szCs w:val="24"/>
        </w:rPr>
        <w:t xml:space="preserve">je </w:t>
      </w:r>
      <w:r w:rsidRPr="00C11251">
        <w:rPr>
          <w:rFonts w:ascii="Times New Roman" w:hAnsi="Times New Roman" w:cs="Times New Roman"/>
          <w:sz w:val="24"/>
          <w:szCs w:val="24"/>
        </w:rPr>
        <w:t>podpora souvisejícího výzkumu a testování a kontinuální posilování mezinárodní spolupráce, sdílení dobré praxe, koordinace aktivit aj.</w:t>
      </w:r>
    </w:p>
    <w:p w14:paraId="5B2F251D" w14:textId="77777777" w:rsidR="00106B71" w:rsidRPr="00C11251" w:rsidRDefault="00515C8B" w:rsidP="00106B71">
      <w:pPr>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3AAFC039" w14:textId="77777777" w:rsidR="00106B71" w:rsidRPr="00C11251" w:rsidRDefault="00106B71" w:rsidP="002559BD">
      <w:pPr>
        <w:pStyle w:val="Nadpis4"/>
        <w:keepNext w:val="0"/>
        <w:keepLines w:val="0"/>
        <w:ind w:left="862" w:hanging="862"/>
        <w:jc w:val="both"/>
      </w:pPr>
      <w:r w:rsidRPr="0046374E">
        <w:rPr>
          <w:rFonts w:ascii="Times New Roman" w:hAnsi="Times New Roman" w:cs="Times New Roman"/>
          <w:i w:val="0"/>
          <w:color w:val="auto"/>
          <w:sz w:val="24"/>
          <w:szCs w:val="24"/>
        </w:rPr>
        <w:t>Aktivn</w:t>
      </w:r>
      <w:r w:rsidR="005E093C" w:rsidRPr="0046374E">
        <w:rPr>
          <w:rFonts w:ascii="Times New Roman" w:hAnsi="Times New Roman" w:cs="Times New Roman"/>
          <w:i w:val="0"/>
          <w:color w:val="auto"/>
          <w:sz w:val="24"/>
          <w:szCs w:val="24"/>
        </w:rPr>
        <w:t xml:space="preserve">ě </w:t>
      </w:r>
      <w:r w:rsidRPr="0046374E">
        <w:rPr>
          <w:rFonts w:ascii="Times New Roman" w:hAnsi="Times New Roman" w:cs="Times New Roman"/>
          <w:i w:val="0"/>
          <w:color w:val="auto"/>
          <w:sz w:val="24"/>
          <w:szCs w:val="24"/>
        </w:rPr>
        <w:t>podpor</w:t>
      </w:r>
      <w:r w:rsidR="005E093C" w:rsidRPr="0046374E">
        <w:rPr>
          <w:rFonts w:ascii="Times New Roman" w:hAnsi="Times New Roman" w:cs="Times New Roman"/>
          <w:i w:val="0"/>
          <w:color w:val="auto"/>
          <w:sz w:val="24"/>
          <w:szCs w:val="24"/>
        </w:rPr>
        <w:t>ovat</w:t>
      </w:r>
      <w:r w:rsidRPr="0046374E">
        <w:rPr>
          <w:rFonts w:ascii="Times New Roman" w:hAnsi="Times New Roman" w:cs="Times New Roman"/>
          <w:i w:val="0"/>
          <w:color w:val="auto"/>
          <w:sz w:val="24"/>
          <w:szCs w:val="24"/>
        </w:rPr>
        <w:t xml:space="preserve"> rozvoj automatizované a autonomní dopravy v</w:t>
      </w:r>
      <w:r w:rsidR="005E093C" w:rsidRPr="0046374E">
        <w:rPr>
          <w:rFonts w:ascii="Times New Roman" w:hAnsi="Times New Roman" w:cs="Times New Roman"/>
          <w:i w:val="0"/>
          <w:color w:val="auto"/>
          <w:sz w:val="24"/>
          <w:szCs w:val="24"/>
        </w:rPr>
        <w:t> </w:t>
      </w:r>
      <w:r w:rsidRPr="0046374E">
        <w:rPr>
          <w:rFonts w:ascii="Times New Roman" w:hAnsi="Times New Roman" w:cs="Times New Roman"/>
          <w:i w:val="0"/>
          <w:color w:val="auto"/>
          <w:sz w:val="24"/>
          <w:szCs w:val="24"/>
        </w:rPr>
        <w:t>silniční</w:t>
      </w:r>
      <w:r w:rsidR="005E093C" w:rsidRPr="0046374E">
        <w:rPr>
          <w:rFonts w:ascii="Times New Roman" w:hAnsi="Times New Roman" w:cs="Times New Roman"/>
          <w:i w:val="0"/>
          <w:color w:val="auto"/>
          <w:sz w:val="24"/>
          <w:szCs w:val="24"/>
        </w:rPr>
        <w:t>, železniční</w:t>
      </w:r>
      <w:r w:rsidR="00A64C09">
        <w:rPr>
          <w:rFonts w:ascii="Times New Roman" w:hAnsi="Times New Roman" w:cs="Times New Roman"/>
          <w:i w:val="0"/>
          <w:color w:val="auto"/>
          <w:sz w:val="24"/>
          <w:szCs w:val="24"/>
        </w:rPr>
        <w:t>,</w:t>
      </w:r>
      <w:r w:rsidRPr="0046374E">
        <w:rPr>
          <w:rFonts w:ascii="Times New Roman" w:hAnsi="Times New Roman" w:cs="Times New Roman"/>
          <w:i w:val="0"/>
          <w:color w:val="auto"/>
          <w:sz w:val="24"/>
          <w:szCs w:val="24"/>
        </w:rPr>
        <w:t xml:space="preserve"> </w:t>
      </w:r>
      <w:r w:rsidR="005E093C" w:rsidRPr="0046374E">
        <w:rPr>
          <w:rFonts w:ascii="Times New Roman" w:hAnsi="Times New Roman" w:cs="Times New Roman"/>
          <w:i w:val="0"/>
          <w:color w:val="auto"/>
          <w:sz w:val="24"/>
          <w:szCs w:val="24"/>
        </w:rPr>
        <w:t>městské hromadné</w:t>
      </w:r>
      <w:r w:rsidRPr="0046374E">
        <w:rPr>
          <w:rFonts w:ascii="Times New Roman" w:hAnsi="Times New Roman" w:cs="Times New Roman"/>
          <w:i w:val="0"/>
          <w:color w:val="auto"/>
          <w:sz w:val="24"/>
          <w:szCs w:val="24"/>
        </w:rPr>
        <w:t xml:space="preserve"> dopravě</w:t>
      </w:r>
      <w:r w:rsidR="00A64C09">
        <w:rPr>
          <w:rFonts w:ascii="Times New Roman" w:hAnsi="Times New Roman" w:cs="Times New Roman"/>
          <w:i w:val="0"/>
          <w:color w:val="auto"/>
          <w:sz w:val="24"/>
          <w:szCs w:val="24"/>
        </w:rPr>
        <w:t xml:space="preserve"> a vnitrozemské vodní dopravě</w:t>
      </w:r>
      <w:r w:rsidR="005E093C" w:rsidRPr="00C11251">
        <w:t>.</w:t>
      </w:r>
    </w:p>
    <w:p w14:paraId="036E19C3" w14:textId="77777777" w:rsidR="00180997" w:rsidRPr="0046374E" w:rsidRDefault="00515C8B" w:rsidP="008C4648">
      <w:pPr>
        <w:pStyle w:val="Nadpis2"/>
        <w:rPr>
          <w:rFonts w:ascii="Times New Roman" w:hAnsi="Times New Roman" w:cs="Times New Roman"/>
          <w:sz w:val="28"/>
          <w:szCs w:val="28"/>
        </w:rPr>
      </w:pPr>
      <w:bookmarkStart w:id="35" w:name="_Toc53577621"/>
      <w:r w:rsidRPr="0046374E">
        <w:rPr>
          <w:rFonts w:ascii="Times New Roman" w:hAnsi="Times New Roman" w:cs="Times New Roman"/>
          <w:sz w:val="28"/>
          <w:szCs w:val="28"/>
        </w:rPr>
        <w:t xml:space="preserve">Specifický cíl: </w:t>
      </w:r>
      <w:r w:rsidR="00A80C6D" w:rsidRPr="0046374E">
        <w:rPr>
          <w:rFonts w:ascii="Times New Roman" w:hAnsi="Times New Roman" w:cs="Times New Roman"/>
          <w:sz w:val="28"/>
          <w:szCs w:val="28"/>
        </w:rPr>
        <w:t>Podpora rozvoje výzkumu, vývoje a inovací v dopravě</w:t>
      </w:r>
      <w:bookmarkEnd w:id="35"/>
    </w:p>
    <w:p w14:paraId="31DEF328" w14:textId="77777777" w:rsidR="008F450D" w:rsidRPr="00C11251" w:rsidRDefault="008F450D" w:rsidP="00CE61EF">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Výzkum, vývoj a inovace</w:t>
      </w:r>
    </w:p>
    <w:p w14:paraId="51230A8A" w14:textId="77777777" w:rsidR="003A63D3" w:rsidRPr="00C11251" w:rsidRDefault="003A63D3"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w:t>
      </w:r>
      <w:r w:rsidR="00A80C6D" w:rsidRPr="00C11251">
        <w:rPr>
          <w:rFonts w:ascii="Times New Roman" w:hAnsi="Times New Roman" w:cs="Times New Roman"/>
          <w:i/>
          <w:sz w:val="24"/>
          <w:szCs w:val="24"/>
        </w:rPr>
        <w:t xml:space="preserve"> ve spolupráci s TAČR</w:t>
      </w:r>
    </w:p>
    <w:p w14:paraId="48583523" w14:textId="77777777" w:rsidR="003A63D3" w:rsidRPr="00C11251" w:rsidRDefault="003A63D3"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 xml:space="preserve">Rozpracování v návazné strategii: Koncepce výzkumu, vývoje a inovací v rezortu dopravy do roku 2030 </w:t>
      </w:r>
    </w:p>
    <w:p w14:paraId="7AFB53DB" w14:textId="77777777" w:rsidR="00A80C6D" w:rsidRPr="00C11251" w:rsidRDefault="003A63D3" w:rsidP="005E093C">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Výzkum, vývoj a inovace v dopravě (dále jen „dopravní VaVaI“) představuje nedílnou součást rozvoje dopravy mající zásadní vliv na konkurenceschopnost ČR, efektivitu její ekonomiky s dynamickým dopadem na trh zboží, služeb a práce a také zvyšování kvality života v ČR. </w:t>
      </w:r>
      <w:r w:rsidR="00A80C6D" w:rsidRPr="00C11251">
        <w:rPr>
          <w:rFonts w:ascii="Times New Roman" w:hAnsi="Times New Roman" w:cs="Times New Roman"/>
          <w:sz w:val="24"/>
          <w:szCs w:val="24"/>
        </w:rPr>
        <w:t>Podpora rozvoje dopravního VaVaI a zabezpečení dostatečného financování vede k posilování efektivně propojeného inovačního ekosystému, rozvoji služeb a ve výsledku ke zvyšování kvality života. Zároveň je nezbytné dopravní VaVaI rozvíjet i s ohledem na další průřezové oblasti – životní prostředí, energetiku a optimalizace využití druhů dopravy. Synergie mezi tématy přispívá mj. k naplňování celospolečenských výzev, jako je zvyšování bezpečnosti provozu, zmírnění negativních dopadů na životní prostředí, snížení ekonomické náročnosti a posílení udržitelnosti. Inovace v dopravě, kterými jsou například datově propojená, kooperativní a automatizovaná mobilita, elektromobilita či drony, a jejich provázanost s širšími tématy digitalizace, umělé inteligence, internetu věcí představují rovněž nedílnou součást dopravního VaVaI. Je nezbytné budovat dostatečně robustní systém, ale zároveň flexibilně reagovat na tyto a další nové trendy.</w:t>
      </w:r>
    </w:p>
    <w:p w14:paraId="16CCF817" w14:textId="77777777" w:rsidR="0063137F" w:rsidRPr="00C11251" w:rsidRDefault="003A63D3" w:rsidP="003A63D3">
      <w:pPr>
        <w:jc w:val="both"/>
        <w:rPr>
          <w:rFonts w:ascii="Times New Roman" w:hAnsi="Times New Roman" w:cs="Times New Roman"/>
          <w:sz w:val="24"/>
          <w:szCs w:val="24"/>
        </w:rPr>
      </w:pPr>
      <w:r w:rsidRPr="00C11251">
        <w:rPr>
          <w:rFonts w:ascii="Times New Roman" w:hAnsi="Times New Roman" w:cs="Times New Roman"/>
          <w:sz w:val="24"/>
          <w:szCs w:val="24"/>
        </w:rPr>
        <w:t xml:space="preserve">Dopravní VaVaI podstatnou měrou souvisejí s tématy inovací a nových technologií pro výstavbu a údržbu dopravních cest, technologií podporující bezpečnost a ekonomičnost provozu vozidel, technologických řešení řídicích procesů v dopravě, ale i postupů, principů a řešení v oblasti organizace činností dopravně-přepravních procesů. </w:t>
      </w:r>
      <w:r w:rsidR="0063137F" w:rsidRPr="00C11251">
        <w:rPr>
          <w:rFonts w:ascii="Times New Roman" w:hAnsi="Times New Roman" w:cs="Times New Roman"/>
          <w:sz w:val="24"/>
          <w:szCs w:val="24"/>
        </w:rPr>
        <w:t xml:space="preserve">Předpokladem rozvoje </w:t>
      </w:r>
      <w:r w:rsidR="0063137F" w:rsidRPr="00C11251">
        <w:rPr>
          <w:rFonts w:ascii="Times New Roman" w:hAnsi="Times New Roman" w:cs="Times New Roman"/>
          <w:sz w:val="24"/>
          <w:szCs w:val="24"/>
        </w:rPr>
        <w:lastRenderedPageBreak/>
        <w:t>dopravního VaVaI v kontextu podpory inovativního prostředí je tak zajištění dostatečného financování prostřednictvím konkrétního národního finančního nástroje a podpora zapojování českých subjektů do rámcových programů EU pro výzkum a inovace. Zároveň je nezbytné podporovat rozvoj vzájemně se ovlivňujícího a dobře spolupracujícího systému dopravního VaVaI, posilovat spolupráci mezi výzkumnými organizacemi a soukromou sférou a podporovat aplikovatelnost výsledků do praxe vhodnými opatřeními. Priority dopravního VaVaI reflektují hlavní cíle dopravní politiky, čímž přispívají k jejímu naplňování.</w:t>
      </w:r>
    </w:p>
    <w:p w14:paraId="505643D3" w14:textId="684F6354" w:rsidR="0063137F" w:rsidRDefault="0063137F" w:rsidP="003A63D3">
      <w:pPr>
        <w:jc w:val="both"/>
        <w:rPr>
          <w:rFonts w:ascii="Times New Roman" w:hAnsi="Times New Roman" w:cs="Times New Roman"/>
          <w:sz w:val="24"/>
          <w:szCs w:val="24"/>
        </w:rPr>
      </w:pPr>
      <w:r w:rsidRPr="00C11251">
        <w:rPr>
          <w:rFonts w:ascii="Times New Roman" w:hAnsi="Times New Roman" w:cs="Times New Roman"/>
          <w:sz w:val="24"/>
          <w:szCs w:val="24"/>
        </w:rPr>
        <w:t>Pro posílení znalostní základy je vhodné zajistit i dlouhodobou finanční podporu resortní výzkumné instituce (Centra dopravního výzkumu, v. v. i.), která tvoří významnou výzkumnou a znalostní základnu v celém dopravním výzkumném systému ČR a svým výzkumným zaměřením pokrývá klíčové potřeby rozvoje dopravy v ČR. MD využívá vědecké kapacity resortní výzkumné instituce zejména jako zdroj expertně-výzkumných informací a znalostí, a proto je nezbytné cíleně pracovat na vytvoření podmínek pro trvalou podporu těchto činností.</w:t>
      </w:r>
    </w:p>
    <w:p w14:paraId="48A28267" w14:textId="70EFBE2B" w:rsidR="00754EEF" w:rsidRPr="00C11251" w:rsidRDefault="00754EEF" w:rsidP="003A63D3">
      <w:pPr>
        <w:jc w:val="both"/>
        <w:rPr>
          <w:rFonts w:ascii="Times New Roman" w:hAnsi="Times New Roman" w:cs="Times New Roman"/>
          <w:sz w:val="24"/>
          <w:szCs w:val="24"/>
        </w:rPr>
      </w:pPr>
      <w:r>
        <w:rPr>
          <w:rFonts w:ascii="Times New Roman" w:hAnsi="Times New Roman" w:cs="Times New Roman"/>
          <w:sz w:val="24"/>
          <w:szCs w:val="24"/>
        </w:rPr>
        <w:t xml:space="preserve">Priority VaVaI vychází ze strategických dokumentů </w:t>
      </w:r>
      <w:r w:rsidR="00273FDA">
        <w:rPr>
          <w:rFonts w:ascii="Times New Roman" w:hAnsi="Times New Roman" w:cs="Times New Roman"/>
          <w:sz w:val="24"/>
          <w:szCs w:val="24"/>
        </w:rPr>
        <w:t>–</w:t>
      </w:r>
      <w:r>
        <w:rPr>
          <w:rFonts w:ascii="Times New Roman" w:hAnsi="Times New Roman" w:cs="Times New Roman"/>
          <w:sz w:val="24"/>
          <w:szCs w:val="24"/>
        </w:rPr>
        <w:t xml:space="preserve"> Národní politiky výzkumu, vývoje a inovací ČR 21+, Inovační strategie České republiky 2019-2030</w:t>
      </w:r>
      <w:r w:rsidR="00273FDA">
        <w:rPr>
          <w:rFonts w:ascii="Times New Roman" w:hAnsi="Times New Roman" w:cs="Times New Roman"/>
          <w:sz w:val="24"/>
          <w:szCs w:val="24"/>
        </w:rPr>
        <w:t xml:space="preserve"> </w:t>
      </w:r>
      <w:r>
        <w:rPr>
          <w:rFonts w:ascii="Times New Roman" w:hAnsi="Times New Roman" w:cs="Times New Roman"/>
          <w:sz w:val="24"/>
          <w:szCs w:val="24"/>
        </w:rPr>
        <w:t>či dalších dokumentů definujících konkrétní oblasti podpory jako je Memorandum o budoucnosti automobilového průmyslu v ČR a jsou dále rozpracovávány do návazného dokumentu, tj. Koncepce, výzkumu, vývoje a inovací v rezortu dopravy do roku 2030.</w:t>
      </w:r>
    </w:p>
    <w:p w14:paraId="1874DBB5" w14:textId="77777777" w:rsidR="00680016" w:rsidRPr="00C11251" w:rsidRDefault="001F6C1D" w:rsidP="003A63D3">
      <w:pPr>
        <w:jc w:val="both"/>
        <w:rPr>
          <w:rFonts w:ascii="Times New Roman" w:hAnsi="Times New Roman" w:cs="Times New Roman"/>
          <w:sz w:val="24"/>
          <w:szCs w:val="24"/>
        </w:rPr>
      </w:pPr>
      <w:r w:rsidRPr="001F6C1D">
        <w:rPr>
          <w:rFonts w:ascii="Times New Roman" w:hAnsi="Times New Roman" w:cs="Times New Roman"/>
          <w:sz w:val="24"/>
          <w:szCs w:val="24"/>
        </w:rPr>
        <w:t>V rámci rozvoje dopravního VaVaI bude kladen důraz na dodržování a posilování principů rovných šancí a nediskriminace a naplňování všech společenských potřeb včetně potřeb znevýhodněných osob. Tento přístup bude nadále podporován a stane se mj. východiskem politik a strategií výzkumu, vývoje a inovací v oblasti dopravy.</w:t>
      </w:r>
      <w:r w:rsidR="007B2305" w:rsidRPr="00C11251">
        <w:rPr>
          <w:rFonts w:ascii="Times New Roman" w:hAnsi="Times New Roman" w:cs="Times New Roman"/>
          <w:sz w:val="24"/>
          <w:szCs w:val="24"/>
        </w:rPr>
        <w:t xml:space="preserve"> </w:t>
      </w:r>
    </w:p>
    <w:p w14:paraId="561D715D" w14:textId="77777777" w:rsidR="003A63D3" w:rsidRPr="00C11251" w:rsidRDefault="00B24B45" w:rsidP="003A63D3">
      <w:pPr>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4292E8FB" w14:textId="77777777" w:rsidR="003A63D3" w:rsidRDefault="003A63D3" w:rsidP="002559BD">
      <w:pPr>
        <w:pStyle w:val="Nadpis4"/>
        <w:keepNext w:val="0"/>
        <w:keepLines w:val="0"/>
        <w:ind w:left="862" w:hanging="862"/>
        <w:jc w:val="both"/>
        <w:rPr>
          <w:rFonts w:ascii="Times New Roman" w:hAnsi="Times New Roman" w:cs="Times New Roman"/>
          <w:i w:val="0"/>
          <w:color w:val="auto"/>
          <w:sz w:val="24"/>
          <w:szCs w:val="24"/>
        </w:rPr>
      </w:pPr>
      <w:r w:rsidRPr="0046374E">
        <w:rPr>
          <w:rFonts w:ascii="Times New Roman" w:hAnsi="Times New Roman" w:cs="Times New Roman"/>
          <w:i w:val="0"/>
          <w:color w:val="auto"/>
          <w:sz w:val="24"/>
          <w:szCs w:val="24"/>
        </w:rPr>
        <w:t>Posilov</w:t>
      </w:r>
      <w:r w:rsidR="005E093C" w:rsidRPr="0046374E">
        <w:rPr>
          <w:rFonts w:ascii="Times New Roman" w:hAnsi="Times New Roman" w:cs="Times New Roman"/>
          <w:i w:val="0"/>
          <w:color w:val="auto"/>
          <w:sz w:val="24"/>
          <w:szCs w:val="24"/>
        </w:rPr>
        <w:t>at</w:t>
      </w:r>
      <w:r w:rsidRPr="0046374E">
        <w:rPr>
          <w:rFonts w:ascii="Times New Roman" w:hAnsi="Times New Roman" w:cs="Times New Roman"/>
          <w:i w:val="0"/>
          <w:color w:val="auto"/>
          <w:sz w:val="24"/>
          <w:szCs w:val="24"/>
        </w:rPr>
        <w:t xml:space="preserve"> stabilní systém podpory</w:t>
      </w:r>
      <w:r w:rsidR="0063137F" w:rsidRPr="0046374E">
        <w:rPr>
          <w:rFonts w:ascii="Times New Roman" w:hAnsi="Times New Roman" w:cs="Times New Roman"/>
          <w:i w:val="0"/>
          <w:color w:val="auto"/>
          <w:sz w:val="24"/>
          <w:szCs w:val="24"/>
        </w:rPr>
        <w:t xml:space="preserve"> a rozvoje</w:t>
      </w:r>
      <w:r w:rsidRPr="0046374E">
        <w:rPr>
          <w:rFonts w:ascii="Times New Roman" w:hAnsi="Times New Roman" w:cs="Times New Roman"/>
          <w:i w:val="0"/>
          <w:color w:val="auto"/>
          <w:sz w:val="24"/>
          <w:szCs w:val="24"/>
        </w:rPr>
        <w:t xml:space="preserve"> dopravního VaVaI, který je předpokladem k rozvoji efektivní, udržitelné, bezpečné a inkluzivní dopravy založené na inovativních přístupech a nových řešeních</w:t>
      </w:r>
      <w:r w:rsidR="005E093C" w:rsidRPr="0046374E">
        <w:rPr>
          <w:rFonts w:ascii="Times New Roman" w:hAnsi="Times New Roman" w:cs="Times New Roman"/>
          <w:i w:val="0"/>
          <w:color w:val="auto"/>
          <w:sz w:val="24"/>
          <w:szCs w:val="24"/>
        </w:rPr>
        <w:t>.</w:t>
      </w:r>
    </w:p>
    <w:p w14:paraId="1900CA1D" w14:textId="77777777" w:rsidR="0063137F" w:rsidRDefault="0063137F" w:rsidP="002559BD">
      <w:pPr>
        <w:pStyle w:val="Nadpis4"/>
        <w:keepNext w:val="0"/>
        <w:keepLines w:val="0"/>
        <w:ind w:left="862" w:hanging="862"/>
        <w:jc w:val="both"/>
        <w:rPr>
          <w:rFonts w:ascii="Times New Roman" w:hAnsi="Times New Roman" w:cs="Times New Roman"/>
          <w:i w:val="0"/>
          <w:color w:val="auto"/>
          <w:sz w:val="24"/>
          <w:szCs w:val="24"/>
        </w:rPr>
      </w:pPr>
      <w:r w:rsidRPr="0046374E">
        <w:rPr>
          <w:rFonts w:ascii="Times New Roman" w:hAnsi="Times New Roman" w:cs="Times New Roman"/>
          <w:i w:val="0"/>
          <w:color w:val="auto"/>
          <w:sz w:val="24"/>
          <w:szCs w:val="24"/>
        </w:rPr>
        <w:t>Realiz</w:t>
      </w:r>
      <w:r w:rsidR="005E093C" w:rsidRPr="0046374E">
        <w:rPr>
          <w:rFonts w:ascii="Times New Roman" w:hAnsi="Times New Roman" w:cs="Times New Roman"/>
          <w:i w:val="0"/>
          <w:color w:val="auto"/>
          <w:sz w:val="24"/>
          <w:szCs w:val="24"/>
        </w:rPr>
        <w:t>ovat resortní</w:t>
      </w:r>
      <w:r w:rsidRPr="0046374E">
        <w:rPr>
          <w:rFonts w:ascii="Times New Roman" w:hAnsi="Times New Roman" w:cs="Times New Roman"/>
          <w:i w:val="0"/>
          <w:color w:val="auto"/>
          <w:sz w:val="24"/>
          <w:szCs w:val="24"/>
        </w:rPr>
        <w:t xml:space="preserve"> program zaměřen</w:t>
      </w:r>
      <w:r w:rsidR="005E093C" w:rsidRPr="0046374E">
        <w:rPr>
          <w:rFonts w:ascii="Times New Roman" w:hAnsi="Times New Roman" w:cs="Times New Roman"/>
          <w:i w:val="0"/>
          <w:color w:val="auto"/>
          <w:sz w:val="24"/>
          <w:szCs w:val="24"/>
        </w:rPr>
        <w:t>ý</w:t>
      </w:r>
      <w:r w:rsidRPr="0046374E">
        <w:rPr>
          <w:rFonts w:ascii="Times New Roman" w:hAnsi="Times New Roman" w:cs="Times New Roman"/>
          <w:i w:val="0"/>
          <w:color w:val="auto"/>
          <w:sz w:val="24"/>
          <w:szCs w:val="24"/>
        </w:rPr>
        <w:t xml:space="preserve"> na podporu aplikovaného výzkumu v dopravě a </w:t>
      </w:r>
      <w:r w:rsidR="005E093C" w:rsidRPr="0046374E">
        <w:rPr>
          <w:rFonts w:ascii="Times New Roman" w:hAnsi="Times New Roman" w:cs="Times New Roman"/>
          <w:i w:val="0"/>
          <w:color w:val="auto"/>
          <w:sz w:val="24"/>
          <w:szCs w:val="24"/>
        </w:rPr>
        <w:t xml:space="preserve">zajistit </w:t>
      </w:r>
      <w:r w:rsidRPr="0046374E">
        <w:rPr>
          <w:rFonts w:ascii="Times New Roman" w:hAnsi="Times New Roman" w:cs="Times New Roman"/>
          <w:i w:val="0"/>
          <w:color w:val="auto"/>
          <w:sz w:val="24"/>
          <w:szCs w:val="24"/>
        </w:rPr>
        <w:t>jeho dlouhodobé finanční zabezpečení</w:t>
      </w:r>
      <w:r w:rsidR="005E093C" w:rsidRPr="0046374E">
        <w:rPr>
          <w:rFonts w:ascii="Times New Roman" w:hAnsi="Times New Roman" w:cs="Times New Roman"/>
          <w:i w:val="0"/>
          <w:color w:val="auto"/>
          <w:sz w:val="24"/>
          <w:szCs w:val="24"/>
        </w:rPr>
        <w:t>.</w:t>
      </w:r>
    </w:p>
    <w:p w14:paraId="4E5687B6" w14:textId="77777777" w:rsidR="003A63D3" w:rsidRDefault="003A63D3" w:rsidP="002559BD">
      <w:pPr>
        <w:pStyle w:val="Nadpis4"/>
        <w:keepNext w:val="0"/>
        <w:keepLines w:val="0"/>
        <w:ind w:left="862" w:hanging="862"/>
        <w:jc w:val="both"/>
        <w:rPr>
          <w:rFonts w:ascii="Times New Roman" w:hAnsi="Times New Roman" w:cs="Times New Roman"/>
          <w:i w:val="0"/>
          <w:color w:val="auto"/>
          <w:sz w:val="24"/>
          <w:szCs w:val="24"/>
        </w:rPr>
      </w:pPr>
      <w:r w:rsidRPr="0046374E">
        <w:rPr>
          <w:rFonts w:ascii="Times New Roman" w:hAnsi="Times New Roman" w:cs="Times New Roman"/>
          <w:i w:val="0"/>
          <w:color w:val="auto"/>
          <w:sz w:val="24"/>
          <w:szCs w:val="24"/>
        </w:rPr>
        <w:t>Podpor</w:t>
      </w:r>
      <w:r w:rsidR="005E093C" w:rsidRPr="0046374E">
        <w:rPr>
          <w:rFonts w:ascii="Times New Roman" w:hAnsi="Times New Roman" w:cs="Times New Roman"/>
          <w:i w:val="0"/>
          <w:color w:val="auto"/>
          <w:sz w:val="24"/>
          <w:szCs w:val="24"/>
        </w:rPr>
        <w:t>ovat</w:t>
      </w:r>
      <w:r w:rsidRPr="0046374E">
        <w:rPr>
          <w:rFonts w:ascii="Times New Roman" w:hAnsi="Times New Roman" w:cs="Times New Roman"/>
          <w:i w:val="0"/>
          <w:color w:val="auto"/>
          <w:sz w:val="24"/>
          <w:szCs w:val="24"/>
        </w:rPr>
        <w:t xml:space="preserve"> mezinárodní spolupráce v oblasti VaVaI</w:t>
      </w:r>
      <w:r w:rsidR="005E093C" w:rsidRPr="0046374E">
        <w:rPr>
          <w:rFonts w:ascii="Times New Roman" w:hAnsi="Times New Roman" w:cs="Times New Roman"/>
          <w:i w:val="0"/>
          <w:color w:val="auto"/>
          <w:sz w:val="24"/>
          <w:szCs w:val="24"/>
        </w:rPr>
        <w:t>.</w:t>
      </w:r>
    </w:p>
    <w:p w14:paraId="68A12E67" w14:textId="77777777" w:rsidR="009134F9" w:rsidRPr="0046374E" w:rsidRDefault="009134F9" w:rsidP="002559BD">
      <w:pPr>
        <w:pStyle w:val="Nadpis4"/>
        <w:keepNext w:val="0"/>
        <w:keepLines w:val="0"/>
        <w:ind w:left="862" w:hanging="862"/>
        <w:jc w:val="both"/>
        <w:rPr>
          <w:rFonts w:ascii="Times New Roman" w:hAnsi="Times New Roman" w:cs="Times New Roman"/>
          <w:i w:val="0"/>
          <w:color w:val="auto"/>
          <w:sz w:val="24"/>
          <w:szCs w:val="24"/>
        </w:rPr>
      </w:pPr>
      <w:r w:rsidRPr="0046374E">
        <w:rPr>
          <w:rFonts w:ascii="Times New Roman" w:hAnsi="Times New Roman" w:cs="Times New Roman"/>
          <w:i w:val="0"/>
          <w:color w:val="auto"/>
          <w:sz w:val="24"/>
          <w:szCs w:val="24"/>
        </w:rPr>
        <w:t>Zohledn</w:t>
      </w:r>
      <w:r w:rsidR="005E093C" w:rsidRPr="0046374E">
        <w:rPr>
          <w:rFonts w:ascii="Times New Roman" w:hAnsi="Times New Roman" w:cs="Times New Roman"/>
          <w:i w:val="0"/>
          <w:color w:val="auto"/>
          <w:sz w:val="24"/>
          <w:szCs w:val="24"/>
        </w:rPr>
        <w:t>it</w:t>
      </w:r>
      <w:r w:rsidRPr="0046374E">
        <w:rPr>
          <w:rFonts w:ascii="Times New Roman" w:hAnsi="Times New Roman" w:cs="Times New Roman"/>
          <w:i w:val="0"/>
          <w:color w:val="auto"/>
          <w:sz w:val="24"/>
          <w:szCs w:val="24"/>
        </w:rPr>
        <w:t xml:space="preserve"> nediskriminační přístup při tvorbě </w:t>
      </w:r>
      <w:r w:rsidR="00964786">
        <w:rPr>
          <w:rFonts w:ascii="Times New Roman" w:hAnsi="Times New Roman" w:cs="Times New Roman"/>
          <w:i w:val="0"/>
          <w:color w:val="auto"/>
          <w:sz w:val="24"/>
          <w:szCs w:val="24"/>
        </w:rPr>
        <w:t>politik a strategií</w:t>
      </w:r>
      <w:r w:rsidR="00964786" w:rsidRPr="0046374E">
        <w:rPr>
          <w:rFonts w:ascii="Times New Roman" w:hAnsi="Times New Roman" w:cs="Times New Roman"/>
          <w:i w:val="0"/>
          <w:color w:val="auto"/>
          <w:sz w:val="24"/>
          <w:szCs w:val="24"/>
        </w:rPr>
        <w:t xml:space="preserve"> </w:t>
      </w:r>
      <w:r w:rsidRPr="0046374E">
        <w:rPr>
          <w:rFonts w:ascii="Times New Roman" w:hAnsi="Times New Roman" w:cs="Times New Roman"/>
          <w:i w:val="0"/>
          <w:color w:val="auto"/>
          <w:sz w:val="24"/>
          <w:szCs w:val="24"/>
        </w:rPr>
        <w:t>výzkumu, vývoje a inovací</w:t>
      </w:r>
      <w:r w:rsidR="00964786">
        <w:rPr>
          <w:rFonts w:ascii="Times New Roman" w:hAnsi="Times New Roman" w:cs="Times New Roman"/>
          <w:i w:val="0"/>
          <w:color w:val="auto"/>
          <w:sz w:val="24"/>
          <w:szCs w:val="24"/>
        </w:rPr>
        <w:t xml:space="preserve"> v oblasti dopravy, které budou </w:t>
      </w:r>
      <w:r w:rsidRPr="0046374E">
        <w:rPr>
          <w:rFonts w:ascii="Times New Roman" w:hAnsi="Times New Roman" w:cs="Times New Roman"/>
          <w:i w:val="0"/>
          <w:color w:val="auto"/>
          <w:sz w:val="24"/>
          <w:szCs w:val="24"/>
        </w:rPr>
        <w:t xml:space="preserve"> založeny mj. na principech rovných příležitostí a diverzity</w:t>
      </w:r>
      <w:r w:rsidR="005E093C" w:rsidRPr="0046374E">
        <w:rPr>
          <w:rFonts w:ascii="Times New Roman" w:hAnsi="Times New Roman" w:cs="Times New Roman"/>
          <w:i w:val="0"/>
          <w:color w:val="auto"/>
          <w:sz w:val="24"/>
          <w:szCs w:val="24"/>
        </w:rPr>
        <w:t>.</w:t>
      </w:r>
    </w:p>
    <w:p w14:paraId="0A7E04BB" w14:textId="77777777" w:rsidR="00D52CF2" w:rsidRPr="0046374E" w:rsidRDefault="00D52CF2" w:rsidP="008C4648">
      <w:pPr>
        <w:pStyle w:val="Nadpis2"/>
        <w:rPr>
          <w:rFonts w:ascii="Times New Roman" w:hAnsi="Times New Roman" w:cs="Times New Roman"/>
          <w:sz w:val="28"/>
          <w:szCs w:val="28"/>
        </w:rPr>
      </w:pPr>
      <w:bookmarkStart w:id="36" w:name="_Toc53577622"/>
      <w:r w:rsidRPr="0046374E">
        <w:rPr>
          <w:rFonts w:ascii="Times New Roman" w:hAnsi="Times New Roman" w:cs="Times New Roman"/>
          <w:sz w:val="28"/>
          <w:szCs w:val="28"/>
        </w:rPr>
        <w:t>Specifický cíl: Kosmické aktivity</w:t>
      </w:r>
      <w:bookmarkEnd w:id="36"/>
    </w:p>
    <w:p w14:paraId="1F882F36" w14:textId="77777777" w:rsidR="008F450D" w:rsidRPr="00C11251" w:rsidRDefault="008F450D"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Odpovědnost za plnění specifického cíle: MD</w:t>
      </w:r>
    </w:p>
    <w:p w14:paraId="4687E3B6" w14:textId="77777777" w:rsidR="008F450D" w:rsidRPr="00C11251" w:rsidRDefault="008F450D" w:rsidP="00A346FC">
      <w:pPr>
        <w:numPr>
          <w:ilvl w:val="0"/>
          <w:numId w:val="5"/>
        </w:numPr>
        <w:spacing w:before="120" w:after="0" w:line="240" w:lineRule="auto"/>
        <w:jc w:val="both"/>
        <w:rPr>
          <w:rFonts w:ascii="Times New Roman" w:hAnsi="Times New Roman" w:cs="Times New Roman"/>
          <w:i/>
          <w:sz w:val="24"/>
          <w:szCs w:val="24"/>
        </w:rPr>
      </w:pPr>
      <w:r w:rsidRPr="00C11251">
        <w:rPr>
          <w:rFonts w:ascii="Times New Roman" w:hAnsi="Times New Roman" w:cs="Times New Roman"/>
          <w:i/>
          <w:sz w:val="24"/>
          <w:szCs w:val="24"/>
        </w:rPr>
        <w:t xml:space="preserve">Rozpracování v návazné strategii: Národní kosmický plán </w:t>
      </w:r>
    </w:p>
    <w:p w14:paraId="6637A6B0" w14:textId="77777777" w:rsidR="008F450D" w:rsidRPr="00C11251" w:rsidRDefault="008F450D" w:rsidP="00CE61EF">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Kosmické aktivity jsou významným faktorem rozvoje dopravy a to zejména v důsledku systémů družicové navigace, pozorování Země (družicových snímků) a družicové telekomunikace. Jde o provozní systémy zásadního významu s velkým dopadem na celé odvětví: </w:t>
      </w:r>
    </w:p>
    <w:p w14:paraId="0002AB86" w14:textId="77777777" w:rsidR="008F450D" w:rsidRPr="00C11251" w:rsidRDefault="008F450D" w:rsidP="00A60CCB">
      <w:pPr>
        <w:pStyle w:val="Odstavecseseznamem"/>
        <w:numPr>
          <w:ilvl w:val="0"/>
          <w:numId w:val="17"/>
        </w:numPr>
        <w:spacing w:after="80"/>
        <w:ind w:left="709"/>
        <w:jc w:val="both"/>
        <w:rPr>
          <w:rFonts w:ascii="Times New Roman" w:hAnsi="Times New Roman" w:cs="Times New Roman"/>
          <w:sz w:val="24"/>
          <w:szCs w:val="24"/>
        </w:rPr>
      </w:pPr>
      <w:r w:rsidRPr="00C11251">
        <w:rPr>
          <w:rFonts w:ascii="Times New Roman" w:hAnsi="Times New Roman" w:cs="Times New Roman"/>
          <w:sz w:val="24"/>
          <w:szCs w:val="24"/>
        </w:rPr>
        <w:t xml:space="preserve">Družicová navigace: zefektivnění v automobilové dopravě a letectví (navigace ve fázi </w:t>
      </w:r>
      <w:r w:rsidR="00E52857" w:rsidRPr="00C11251">
        <w:rPr>
          <w:rFonts w:ascii="Times New Roman" w:hAnsi="Times New Roman" w:cs="Times New Roman"/>
          <w:sz w:val="24"/>
          <w:szCs w:val="24"/>
        </w:rPr>
        <w:t xml:space="preserve">pojíždění k odletu, </w:t>
      </w:r>
      <w:r w:rsidRPr="00C11251">
        <w:rPr>
          <w:rFonts w:ascii="Times New Roman" w:hAnsi="Times New Roman" w:cs="Times New Roman"/>
          <w:sz w:val="24"/>
          <w:szCs w:val="24"/>
        </w:rPr>
        <w:t xml:space="preserve">letu a přiblížení, drony), příprava nových řešení pro železniční </w:t>
      </w:r>
      <w:r w:rsidRPr="00C11251">
        <w:rPr>
          <w:rFonts w:ascii="Times New Roman" w:hAnsi="Times New Roman" w:cs="Times New Roman"/>
          <w:sz w:val="24"/>
          <w:szCs w:val="24"/>
        </w:rPr>
        <w:lastRenderedPageBreak/>
        <w:t xml:space="preserve">dopravu a MHD, </w:t>
      </w:r>
      <w:r w:rsidR="00E52857" w:rsidRPr="00C11251">
        <w:rPr>
          <w:rFonts w:ascii="Times New Roman" w:hAnsi="Times New Roman" w:cs="Times New Roman"/>
          <w:sz w:val="24"/>
          <w:szCs w:val="24"/>
        </w:rPr>
        <w:t>důležité</w:t>
      </w:r>
      <w:r w:rsidRPr="00C11251">
        <w:rPr>
          <w:rFonts w:ascii="Times New Roman" w:hAnsi="Times New Roman" w:cs="Times New Roman"/>
          <w:sz w:val="24"/>
          <w:szCs w:val="24"/>
        </w:rPr>
        <w:t xml:space="preserve"> v ITS, podmínka pro autonomní mobilitu (vozidla, drony), podmínka pro mobilitu ode dveřím ke dveřím atp.</w:t>
      </w:r>
    </w:p>
    <w:p w14:paraId="017AD148" w14:textId="77777777" w:rsidR="008F450D" w:rsidRPr="00C11251" w:rsidRDefault="008F450D" w:rsidP="00A60CCB">
      <w:pPr>
        <w:pStyle w:val="Odstavecseseznamem"/>
        <w:numPr>
          <w:ilvl w:val="0"/>
          <w:numId w:val="17"/>
        </w:numPr>
        <w:spacing w:after="80"/>
        <w:ind w:left="709"/>
        <w:jc w:val="both"/>
        <w:rPr>
          <w:rFonts w:ascii="Times New Roman" w:hAnsi="Times New Roman" w:cs="Times New Roman"/>
          <w:sz w:val="24"/>
          <w:szCs w:val="24"/>
        </w:rPr>
      </w:pPr>
      <w:r w:rsidRPr="00C11251">
        <w:rPr>
          <w:rFonts w:ascii="Times New Roman" w:hAnsi="Times New Roman" w:cs="Times New Roman"/>
          <w:sz w:val="24"/>
          <w:szCs w:val="24"/>
        </w:rPr>
        <w:t>Pozorování Země: předpověď počasí (řízení provozu, údržba a výstavba infrastruktury), plánování liniových staveb, sledování stavu dopravní infrastruktury, bezpečnost dopravní infrastruktury, sledování dopadů dopravy na životní prostředí atp.</w:t>
      </w:r>
    </w:p>
    <w:p w14:paraId="5FBB60F7" w14:textId="77777777" w:rsidR="008F450D" w:rsidRPr="00C11251" w:rsidRDefault="008F450D" w:rsidP="00A60CCB">
      <w:pPr>
        <w:pStyle w:val="Odstavecseseznamem"/>
        <w:numPr>
          <w:ilvl w:val="0"/>
          <w:numId w:val="17"/>
        </w:numPr>
        <w:spacing w:after="80"/>
        <w:ind w:left="709"/>
        <w:jc w:val="both"/>
        <w:rPr>
          <w:rFonts w:ascii="Times New Roman" w:hAnsi="Times New Roman" w:cs="Times New Roman"/>
          <w:sz w:val="24"/>
          <w:szCs w:val="24"/>
        </w:rPr>
      </w:pPr>
      <w:r w:rsidRPr="00C11251">
        <w:rPr>
          <w:rFonts w:ascii="Times New Roman" w:hAnsi="Times New Roman" w:cs="Times New Roman"/>
          <w:sz w:val="24"/>
          <w:szCs w:val="24"/>
        </w:rPr>
        <w:t>Družicová telekomunikace: logistika, IoT sítě spojené s ITS, vodní a letecká doprava, nový způsob řízení letového provozu, záložní komunikační řešení v dopravě.</w:t>
      </w:r>
    </w:p>
    <w:p w14:paraId="3283D90B" w14:textId="77777777" w:rsidR="00BB31AB" w:rsidRPr="00C11251" w:rsidRDefault="00BB31AB" w:rsidP="00BB31AB">
      <w:pPr>
        <w:spacing w:after="80"/>
        <w:jc w:val="both"/>
        <w:rPr>
          <w:rFonts w:ascii="Times New Roman" w:hAnsi="Times New Roman" w:cs="Times New Roman"/>
          <w:sz w:val="24"/>
          <w:szCs w:val="24"/>
        </w:rPr>
      </w:pPr>
      <w:r w:rsidRPr="00C11251">
        <w:rPr>
          <w:rFonts w:ascii="Times New Roman" w:hAnsi="Times New Roman" w:cs="Times New Roman"/>
          <w:sz w:val="24"/>
          <w:szCs w:val="24"/>
        </w:rPr>
        <w:t>Kosmická doprava se stává novým druhem dopravy: starty nosných raket a doprava družic na oběžnou dráhu jsou stále častější a to zejména v důsledku masivních investic soukromého sektoru. S ohledem na mezinárodní právo je tak třeba řešit problematiku povolování startů nových družic ve vztahu k odpovědnosti státu za případné škody způsobené družicí vyroben</w:t>
      </w:r>
      <w:r w:rsidR="00470EE3" w:rsidRPr="00C11251">
        <w:rPr>
          <w:rFonts w:ascii="Times New Roman" w:hAnsi="Times New Roman" w:cs="Times New Roman"/>
          <w:sz w:val="24"/>
          <w:szCs w:val="24"/>
        </w:rPr>
        <w:t>ou</w:t>
      </w:r>
      <w:r w:rsidRPr="00C11251">
        <w:rPr>
          <w:rFonts w:ascii="Times New Roman" w:hAnsi="Times New Roman" w:cs="Times New Roman"/>
          <w:sz w:val="24"/>
          <w:szCs w:val="24"/>
        </w:rPr>
        <w:t xml:space="preserve"> v ČR (za poslední 2 roky byly na orbit vypuštěny 2 české družice, další 4 se v následujících letech chystají, jde o rostoucí trend). Kromě zajištění provozu družic či celých družicových systémů je v této souvislosti třeba stále intenzivněji řešit problematiku sledování a řízení provozu na oběžné dráze a také nastupující trend suborbitálních letů atp. Zde se bude jednat především o regulatorní úpravy, které budou řešeny zejména na mezinárodním poli.</w:t>
      </w:r>
    </w:p>
    <w:p w14:paraId="072A43D5" w14:textId="77777777" w:rsidR="008F450D" w:rsidRPr="00C11251" w:rsidRDefault="00B24B45" w:rsidP="008F450D">
      <w:pPr>
        <w:jc w:val="both"/>
        <w:rPr>
          <w:rFonts w:ascii="Times New Roman" w:hAnsi="Times New Roman" w:cs="Times New Roman"/>
          <w:b/>
          <w:sz w:val="24"/>
          <w:szCs w:val="24"/>
        </w:rPr>
      </w:pPr>
      <w:r w:rsidRPr="00C11251">
        <w:rPr>
          <w:rFonts w:ascii="Times New Roman" w:hAnsi="Times New Roman" w:cs="Times New Roman"/>
          <w:b/>
          <w:sz w:val="24"/>
          <w:szCs w:val="24"/>
        </w:rPr>
        <w:t>Opatření:</w:t>
      </w:r>
    </w:p>
    <w:p w14:paraId="7B78E4C5" w14:textId="77777777" w:rsidR="00D52CF2" w:rsidRPr="0046374E" w:rsidRDefault="00D52CF2" w:rsidP="002559BD">
      <w:pPr>
        <w:pStyle w:val="Nadpis4"/>
        <w:keepNext w:val="0"/>
        <w:keepLines w:val="0"/>
        <w:ind w:left="862" w:hanging="862"/>
        <w:rPr>
          <w:rFonts w:ascii="Times New Roman" w:hAnsi="Times New Roman" w:cs="Times New Roman"/>
          <w:i w:val="0"/>
          <w:color w:val="auto"/>
          <w:sz w:val="24"/>
          <w:szCs w:val="24"/>
        </w:rPr>
      </w:pPr>
      <w:r w:rsidRPr="0046374E">
        <w:rPr>
          <w:rFonts w:ascii="Times New Roman" w:hAnsi="Times New Roman" w:cs="Times New Roman"/>
          <w:i w:val="0"/>
          <w:color w:val="auto"/>
          <w:sz w:val="24"/>
          <w:szCs w:val="24"/>
        </w:rPr>
        <w:t>Aplikovat družicová data v dopravě tam, kde přinášejí přidanou hodnotu uživatelům dopravy, provozovatelům dopravy i správcům dopravních infrastruktur (např. logistice, nákladní dálkové dopravě atp.) nebo vyšší bezpečnost.</w:t>
      </w:r>
    </w:p>
    <w:p w14:paraId="67ED41B7" w14:textId="77777777" w:rsidR="008F450D" w:rsidRPr="0046374E" w:rsidRDefault="008F450D" w:rsidP="002559BD">
      <w:pPr>
        <w:pStyle w:val="Nadpis4"/>
        <w:keepNext w:val="0"/>
        <w:keepLines w:val="0"/>
        <w:ind w:left="862" w:hanging="862"/>
        <w:rPr>
          <w:rFonts w:ascii="Times New Roman" w:hAnsi="Times New Roman" w:cs="Times New Roman"/>
          <w:i w:val="0"/>
          <w:color w:val="auto"/>
          <w:sz w:val="24"/>
          <w:szCs w:val="24"/>
        </w:rPr>
      </w:pPr>
      <w:r w:rsidRPr="0046374E">
        <w:rPr>
          <w:rFonts w:ascii="Times New Roman" w:hAnsi="Times New Roman" w:cs="Times New Roman"/>
          <w:i w:val="0"/>
          <w:color w:val="auto"/>
          <w:sz w:val="24"/>
          <w:szCs w:val="24"/>
        </w:rPr>
        <w:t>Standardiz</w:t>
      </w:r>
      <w:r w:rsidR="00D52CF2" w:rsidRPr="0046374E">
        <w:rPr>
          <w:rFonts w:ascii="Times New Roman" w:hAnsi="Times New Roman" w:cs="Times New Roman"/>
          <w:i w:val="0"/>
          <w:color w:val="auto"/>
          <w:sz w:val="24"/>
          <w:szCs w:val="24"/>
        </w:rPr>
        <w:t>ovat</w:t>
      </w:r>
      <w:r w:rsidRPr="0046374E">
        <w:rPr>
          <w:rFonts w:ascii="Times New Roman" w:hAnsi="Times New Roman" w:cs="Times New Roman"/>
          <w:i w:val="0"/>
          <w:color w:val="auto"/>
          <w:sz w:val="24"/>
          <w:szCs w:val="24"/>
        </w:rPr>
        <w:t xml:space="preserve"> využití družicových systémů v dopravě a </w:t>
      </w:r>
      <w:r w:rsidR="006E3168">
        <w:rPr>
          <w:rFonts w:ascii="Times New Roman" w:hAnsi="Times New Roman" w:cs="Times New Roman"/>
          <w:i w:val="0"/>
          <w:color w:val="auto"/>
          <w:sz w:val="24"/>
          <w:szCs w:val="24"/>
        </w:rPr>
        <w:t xml:space="preserve">zajistit </w:t>
      </w:r>
      <w:r w:rsidRPr="0046374E">
        <w:rPr>
          <w:rFonts w:ascii="Times New Roman" w:hAnsi="Times New Roman" w:cs="Times New Roman"/>
          <w:i w:val="0"/>
          <w:color w:val="auto"/>
          <w:sz w:val="24"/>
          <w:szCs w:val="24"/>
        </w:rPr>
        <w:t>jejich další integrac</w:t>
      </w:r>
      <w:r w:rsidR="006E3168">
        <w:rPr>
          <w:rFonts w:ascii="Times New Roman" w:hAnsi="Times New Roman" w:cs="Times New Roman"/>
          <w:i w:val="0"/>
          <w:color w:val="auto"/>
          <w:sz w:val="24"/>
          <w:szCs w:val="24"/>
        </w:rPr>
        <w:t>i</w:t>
      </w:r>
      <w:r w:rsidRPr="0046374E">
        <w:rPr>
          <w:rFonts w:ascii="Times New Roman" w:hAnsi="Times New Roman" w:cs="Times New Roman"/>
          <w:i w:val="0"/>
          <w:color w:val="auto"/>
          <w:sz w:val="24"/>
          <w:szCs w:val="24"/>
        </w:rPr>
        <w:t xml:space="preserve"> do dispečerských a řídících systém</w:t>
      </w:r>
      <w:r w:rsidR="006E3168">
        <w:rPr>
          <w:rFonts w:ascii="Times New Roman" w:hAnsi="Times New Roman" w:cs="Times New Roman"/>
          <w:i w:val="0"/>
          <w:color w:val="auto"/>
          <w:sz w:val="24"/>
          <w:szCs w:val="24"/>
        </w:rPr>
        <w:t>ů</w:t>
      </w:r>
      <w:r w:rsidRPr="0046374E">
        <w:rPr>
          <w:rFonts w:ascii="Times New Roman" w:hAnsi="Times New Roman" w:cs="Times New Roman"/>
          <w:i w:val="0"/>
          <w:color w:val="auto"/>
          <w:sz w:val="24"/>
          <w:szCs w:val="24"/>
        </w:rPr>
        <w:t xml:space="preserve"> dopravních prostředků všech druhů dopravy, vývoj služeb pro řidiče (např. meteodata)</w:t>
      </w:r>
      <w:r w:rsidR="00D52CF2" w:rsidRPr="0046374E">
        <w:rPr>
          <w:rFonts w:ascii="Times New Roman" w:hAnsi="Times New Roman" w:cs="Times New Roman"/>
          <w:i w:val="0"/>
          <w:color w:val="auto"/>
          <w:sz w:val="24"/>
          <w:szCs w:val="24"/>
        </w:rPr>
        <w:t>.</w:t>
      </w:r>
    </w:p>
    <w:p w14:paraId="13FEF5E8" w14:textId="77777777" w:rsidR="00BB31AB" w:rsidRDefault="007D3210" w:rsidP="002559BD">
      <w:pPr>
        <w:pStyle w:val="Nadpis4"/>
        <w:keepNext w:val="0"/>
        <w:keepLines w:val="0"/>
        <w:ind w:left="862" w:hanging="862"/>
        <w:rPr>
          <w:rFonts w:ascii="Times New Roman" w:hAnsi="Times New Roman" w:cs="Times New Roman"/>
          <w:i w:val="0"/>
          <w:color w:val="auto"/>
          <w:sz w:val="24"/>
          <w:szCs w:val="24"/>
        </w:rPr>
      </w:pPr>
      <w:r>
        <w:rPr>
          <w:rFonts w:ascii="Times New Roman" w:hAnsi="Times New Roman" w:cs="Times New Roman"/>
          <w:i w:val="0"/>
          <w:color w:val="auto"/>
          <w:sz w:val="24"/>
          <w:szCs w:val="24"/>
        </w:rPr>
        <w:t>Využívat</w:t>
      </w:r>
      <w:r w:rsidR="008F450D" w:rsidRPr="0046374E">
        <w:rPr>
          <w:rFonts w:ascii="Times New Roman" w:hAnsi="Times New Roman" w:cs="Times New Roman"/>
          <w:i w:val="0"/>
          <w:color w:val="auto"/>
          <w:sz w:val="24"/>
          <w:szCs w:val="24"/>
        </w:rPr>
        <w:t xml:space="preserve"> dat</w:t>
      </w:r>
      <w:r w:rsidR="00D52CF2" w:rsidRPr="0046374E">
        <w:rPr>
          <w:rFonts w:ascii="Times New Roman" w:hAnsi="Times New Roman" w:cs="Times New Roman"/>
          <w:i w:val="0"/>
          <w:color w:val="auto"/>
          <w:sz w:val="24"/>
          <w:szCs w:val="24"/>
        </w:rPr>
        <w:t>a</w:t>
      </w:r>
      <w:r w:rsidR="008F450D" w:rsidRPr="0046374E">
        <w:rPr>
          <w:rFonts w:ascii="Times New Roman" w:hAnsi="Times New Roman" w:cs="Times New Roman"/>
          <w:i w:val="0"/>
          <w:color w:val="auto"/>
          <w:sz w:val="24"/>
          <w:szCs w:val="24"/>
        </w:rPr>
        <w:t xml:space="preserve"> z dálkového pozorování Země pro sledování stability a bezpečnosti dopravní infrastruktury a vyhodnocování stavu dopravní infrastruktury</w:t>
      </w:r>
      <w:r w:rsidR="00D52CF2" w:rsidRPr="0046374E">
        <w:rPr>
          <w:rFonts w:ascii="Times New Roman" w:hAnsi="Times New Roman" w:cs="Times New Roman"/>
          <w:i w:val="0"/>
          <w:color w:val="auto"/>
          <w:sz w:val="24"/>
          <w:szCs w:val="24"/>
        </w:rPr>
        <w:t>.</w:t>
      </w:r>
    </w:p>
    <w:p w14:paraId="372C7264" w14:textId="77777777" w:rsidR="00D2340D" w:rsidRDefault="00D2340D" w:rsidP="00D2340D"/>
    <w:p w14:paraId="3F2D2724" w14:textId="77777777" w:rsidR="00D2340D" w:rsidRPr="0046374E" w:rsidRDefault="00D2340D" w:rsidP="00D2340D">
      <w:pPr>
        <w:pStyle w:val="Nadpis2"/>
        <w:rPr>
          <w:rFonts w:ascii="Times New Roman" w:hAnsi="Times New Roman" w:cs="Times New Roman"/>
          <w:sz w:val="28"/>
          <w:szCs w:val="28"/>
        </w:rPr>
      </w:pPr>
      <w:bookmarkStart w:id="37" w:name="_Toc53577623"/>
      <w:r w:rsidRPr="0046374E">
        <w:rPr>
          <w:rFonts w:ascii="Times New Roman" w:hAnsi="Times New Roman" w:cs="Times New Roman"/>
          <w:sz w:val="28"/>
          <w:szCs w:val="28"/>
        </w:rPr>
        <w:t xml:space="preserve">Specifický cíl: </w:t>
      </w:r>
      <w:r>
        <w:rPr>
          <w:rFonts w:ascii="Times New Roman" w:hAnsi="Times New Roman" w:cs="Times New Roman"/>
          <w:sz w:val="28"/>
          <w:szCs w:val="28"/>
        </w:rPr>
        <w:t>Prostorová data a informace v dopravě</w:t>
      </w:r>
      <w:bookmarkEnd w:id="37"/>
    </w:p>
    <w:p w14:paraId="42436E7D" w14:textId="77777777" w:rsidR="00D2340D" w:rsidRPr="00D2340D" w:rsidRDefault="00D2340D" w:rsidP="00D2340D">
      <w:pPr>
        <w:numPr>
          <w:ilvl w:val="0"/>
          <w:numId w:val="5"/>
        </w:numPr>
        <w:spacing w:before="120" w:after="0" w:line="240" w:lineRule="auto"/>
        <w:jc w:val="both"/>
        <w:rPr>
          <w:rFonts w:ascii="Times New Roman" w:hAnsi="Times New Roman" w:cs="Times New Roman"/>
          <w:i/>
          <w:sz w:val="24"/>
          <w:szCs w:val="24"/>
        </w:rPr>
      </w:pPr>
      <w:r w:rsidRPr="00D2340D">
        <w:rPr>
          <w:rFonts w:ascii="Times New Roman" w:hAnsi="Times New Roman" w:cs="Times New Roman"/>
          <w:i/>
          <w:sz w:val="24"/>
          <w:szCs w:val="24"/>
        </w:rPr>
        <w:t xml:space="preserve">Odpovědnost za plnění specifického cíle: MD </w:t>
      </w:r>
    </w:p>
    <w:p w14:paraId="2FF28628" w14:textId="77777777" w:rsidR="00D2340D" w:rsidRPr="00B10515" w:rsidRDefault="00D2340D" w:rsidP="00D2340D">
      <w:pPr>
        <w:numPr>
          <w:ilvl w:val="0"/>
          <w:numId w:val="5"/>
        </w:numPr>
        <w:spacing w:before="120" w:after="0" w:line="240" w:lineRule="auto"/>
        <w:jc w:val="both"/>
      </w:pPr>
      <w:r w:rsidRPr="00D2340D">
        <w:rPr>
          <w:rFonts w:ascii="Times New Roman" w:hAnsi="Times New Roman" w:cs="Times New Roman"/>
          <w:i/>
          <w:sz w:val="24"/>
          <w:szCs w:val="24"/>
        </w:rPr>
        <w:t xml:space="preserve">Rozpracování v návazné strategii: </w:t>
      </w:r>
      <w:r w:rsidR="009C3414">
        <w:rPr>
          <w:rFonts w:ascii="Times New Roman" w:hAnsi="Times New Roman" w:cs="Times New Roman"/>
          <w:i/>
          <w:sz w:val="24"/>
          <w:szCs w:val="24"/>
        </w:rPr>
        <w:t>Strategický</w:t>
      </w:r>
      <w:r w:rsidR="00B10515" w:rsidRPr="00B10515">
        <w:rPr>
          <w:rFonts w:ascii="Times New Roman" w:hAnsi="Times New Roman" w:cs="Times New Roman"/>
          <w:i/>
          <w:sz w:val="24"/>
          <w:szCs w:val="24"/>
        </w:rPr>
        <w:t xml:space="preserve"> plán rozvoje ITS v ČR do roku 2027 s výhledem do roku 2050</w:t>
      </w:r>
      <w:r w:rsidR="00B10515">
        <w:rPr>
          <w:rFonts w:ascii="Times New Roman" w:hAnsi="Times New Roman" w:cs="Times New Roman"/>
          <w:i/>
          <w:sz w:val="24"/>
          <w:szCs w:val="24"/>
        </w:rPr>
        <w:t xml:space="preserve"> a na ní navazující </w:t>
      </w:r>
      <w:r w:rsidRPr="00D2340D">
        <w:rPr>
          <w:rFonts w:ascii="Times New Roman" w:hAnsi="Times New Roman" w:cs="Times New Roman"/>
          <w:i/>
          <w:sz w:val="24"/>
          <w:szCs w:val="24"/>
        </w:rPr>
        <w:t xml:space="preserve">Strategie rozvoje infrastruktury pro prostorové informace v České republice do </w:t>
      </w:r>
      <w:r w:rsidRPr="00B10515">
        <w:rPr>
          <w:rFonts w:ascii="Times New Roman" w:hAnsi="Times New Roman" w:cs="Times New Roman"/>
          <w:i/>
          <w:sz w:val="24"/>
          <w:szCs w:val="24"/>
        </w:rPr>
        <w:t>roku</w:t>
      </w:r>
      <w:r w:rsidRPr="00B10515">
        <w:rPr>
          <w:i/>
        </w:rPr>
        <w:t xml:space="preserve"> </w:t>
      </w:r>
      <w:r w:rsidRPr="00560C96">
        <w:rPr>
          <w:rFonts w:ascii="Times New Roman" w:hAnsi="Times New Roman" w:cs="Times New Roman"/>
          <w:i/>
          <w:sz w:val="24"/>
          <w:szCs w:val="24"/>
        </w:rPr>
        <w:t>2020</w:t>
      </w:r>
      <w:r w:rsidRPr="00B10515">
        <w:rPr>
          <w:i/>
        </w:rPr>
        <w:t xml:space="preserve"> </w:t>
      </w:r>
    </w:p>
    <w:p w14:paraId="061170B8" w14:textId="77777777" w:rsidR="00D2340D" w:rsidRPr="00C11251" w:rsidRDefault="00D2340D" w:rsidP="00D2340D">
      <w:pPr>
        <w:spacing w:before="160"/>
        <w:jc w:val="both"/>
        <w:rPr>
          <w:rFonts w:ascii="Times New Roman" w:hAnsi="Times New Roman" w:cs="Times New Roman"/>
          <w:b/>
          <w:sz w:val="24"/>
          <w:szCs w:val="24"/>
        </w:rPr>
      </w:pPr>
      <w:r w:rsidRPr="00C11251">
        <w:rPr>
          <w:rFonts w:ascii="Times New Roman" w:hAnsi="Times New Roman" w:cs="Times New Roman"/>
          <w:b/>
          <w:sz w:val="24"/>
          <w:szCs w:val="24"/>
        </w:rPr>
        <w:t>Digitální mapy</w:t>
      </w:r>
    </w:p>
    <w:p w14:paraId="661E018F" w14:textId="77777777" w:rsidR="00D2340D" w:rsidRPr="00C11251" w:rsidRDefault="00D2340D" w:rsidP="00D2340D">
      <w:pPr>
        <w:jc w:val="both"/>
        <w:rPr>
          <w:rFonts w:ascii="Times New Roman" w:hAnsi="Times New Roman" w:cs="Times New Roman"/>
          <w:sz w:val="24"/>
          <w:szCs w:val="24"/>
        </w:rPr>
      </w:pPr>
      <w:r w:rsidRPr="00C11251">
        <w:rPr>
          <w:rFonts w:ascii="Times New Roman" w:hAnsi="Times New Roman" w:cs="Times New Roman"/>
          <w:sz w:val="24"/>
          <w:szCs w:val="24"/>
        </w:rPr>
        <w:t>Sady prostorových dat (digitální mapy) jsou základní informační bází pro potřeby plánování, výstavby a údržby dopravní infrastruktury a pro organizaci a řízení dopravy. Na míře pokrytí, kvalitě a detailu popisu fyzické infrastruktury v terénu, tj. pozemních komunikací, drah, letecké infrastruktury a infrastruktur vodních cest a na popisu jevů na dopravní infrastruktuře závisí efektivita a z části také bezpečnost dopravy. Stávající datové zdroje prostorových dat a služby na těchto datech založené plně nereflektují potřeby dopravy a ani zdaleka nevyužívají svůj potenciál pro optimalizaci v dopravě. Územní souvislost pro analytiku vzniku a průběhu negativních jevů v dopravě je základem prevence vzniku těchto jevů a také klíčem k jejich řešení. Kvalitní datové sady prostorových dat jsou také základem pro další digitalizaci v dopravě, rozvoj a implementaci nových mobilitních schémat a jedním z faktorů implementace autonomní dopravy</w:t>
      </w:r>
      <w:r w:rsidR="00B10515">
        <w:rPr>
          <w:rFonts w:ascii="Times New Roman" w:hAnsi="Times New Roman" w:cs="Times New Roman"/>
          <w:sz w:val="24"/>
          <w:szCs w:val="24"/>
        </w:rPr>
        <w:t xml:space="preserve"> </w:t>
      </w:r>
      <w:r w:rsidR="00B10515" w:rsidRPr="00B10515">
        <w:rPr>
          <w:rFonts w:ascii="Times New Roman" w:hAnsi="Times New Roman" w:cs="Times New Roman"/>
          <w:sz w:val="24"/>
          <w:szCs w:val="24"/>
        </w:rPr>
        <w:t>(tzv. HD mapy)</w:t>
      </w:r>
      <w:r w:rsidRPr="00B10515">
        <w:rPr>
          <w:rFonts w:ascii="Times New Roman" w:hAnsi="Times New Roman" w:cs="Times New Roman"/>
          <w:sz w:val="24"/>
          <w:szCs w:val="24"/>
        </w:rPr>
        <w:t>,</w:t>
      </w:r>
      <w:r w:rsidRPr="00C11251">
        <w:rPr>
          <w:rFonts w:ascii="Times New Roman" w:hAnsi="Times New Roman" w:cs="Times New Roman"/>
          <w:sz w:val="24"/>
          <w:szCs w:val="24"/>
        </w:rPr>
        <w:t xml:space="preserve"> a to ve všech jejích druzích. </w:t>
      </w:r>
    </w:p>
    <w:p w14:paraId="282EA610" w14:textId="77777777" w:rsidR="00D2340D" w:rsidRPr="00C11251" w:rsidRDefault="00D2340D" w:rsidP="00D2340D">
      <w:pPr>
        <w:jc w:val="both"/>
        <w:rPr>
          <w:rFonts w:ascii="Times New Roman" w:hAnsi="Times New Roman" w:cs="Times New Roman"/>
          <w:b/>
          <w:sz w:val="24"/>
          <w:szCs w:val="24"/>
        </w:rPr>
      </w:pPr>
      <w:r w:rsidRPr="00C11251">
        <w:rPr>
          <w:rFonts w:ascii="Times New Roman" w:hAnsi="Times New Roman" w:cs="Times New Roman"/>
          <w:b/>
          <w:sz w:val="24"/>
          <w:szCs w:val="24"/>
        </w:rPr>
        <w:lastRenderedPageBreak/>
        <w:t>Opatření:</w:t>
      </w:r>
    </w:p>
    <w:p w14:paraId="20A588DC" w14:textId="77777777" w:rsidR="00D2340D" w:rsidRPr="0046374E" w:rsidRDefault="00D2340D" w:rsidP="00D2340D">
      <w:pPr>
        <w:pStyle w:val="Nadpis4"/>
        <w:keepNext w:val="0"/>
        <w:keepLines w:val="0"/>
        <w:ind w:left="862" w:hanging="862"/>
        <w:rPr>
          <w:rFonts w:ascii="Times New Roman" w:hAnsi="Times New Roman" w:cs="Times New Roman"/>
          <w:i w:val="0"/>
          <w:color w:val="auto"/>
          <w:sz w:val="24"/>
          <w:szCs w:val="24"/>
        </w:rPr>
      </w:pPr>
      <w:r w:rsidRPr="0046374E">
        <w:rPr>
          <w:rFonts w:ascii="Times New Roman" w:hAnsi="Times New Roman" w:cs="Times New Roman"/>
          <w:i w:val="0"/>
          <w:color w:val="auto"/>
          <w:sz w:val="24"/>
          <w:szCs w:val="24"/>
        </w:rPr>
        <w:t>Zrobustnění stávajících a výstavba nových sad prostorových dat, systémů, které s daty nakládají (GIS) a služeb založených na prostorových datech.</w:t>
      </w:r>
    </w:p>
    <w:p w14:paraId="0980199F" w14:textId="77777777" w:rsidR="00D2340D" w:rsidRDefault="00D2340D" w:rsidP="00D2340D">
      <w:pPr>
        <w:pStyle w:val="Nadpis4"/>
        <w:keepNext w:val="0"/>
        <w:keepLines w:val="0"/>
        <w:ind w:left="862" w:hanging="862"/>
        <w:rPr>
          <w:rFonts w:ascii="Times New Roman" w:hAnsi="Times New Roman" w:cs="Times New Roman"/>
          <w:i w:val="0"/>
          <w:color w:val="auto"/>
          <w:sz w:val="24"/>
          <w:szCs w:val="24"/>
        </w:rPr>
      </w:pPr>
      <w:r w:rsidRPr="0046374E">
        <w:rPr>
          <w:rFonts w:ascii="Times New Roman" w:hAnsi="Times New Roman" w:cs="Times New Roman"/>
          <w:i w:val="0"/>
          <w:color w:val="auto"/>
          <w:sz w:val="24"/>
          <w:szCs w:val="24"/>
        </w:rPr>
        <w:t>Implementovat prostorová data a služby do celého životního cyklu dopravní infrastruktury a do organizace a řízení dopravy.</w:t>
      </w:r>
    </w:p>
    <w:p w14:paraId="126396FF" w14:textId="77777777" w:rsidR="00B10515" w:rsidRPr="00B10515" w:rsidRDefault="00B10515" w:rsidP="00B10515">
      <w:pPr>
        <w:pStyle w:val="Nadpis4"/>
        <w:keepNext w:val="0"/>
        <w:keepLines w:val="0"/>
        <w:ind w:left="862" w:hanging="862"/>
        <w:rPr>
          <w:rFonts w:ascii="Times New Roman" w:hAnsi="Times New Roman" w:cs="Times New Roman"/>
          <w:i w:val="0"/>
          <w:color w:val="auto"/>
          <w:sz w:val="24"/>
          <w:szCs w:val="24"/>
        </w:rPr>
      </w:pPr>
      <w:r w:rsidRPr="00B10515">
        <w:rPr>
          <w:rFonts w:ascii="Times New Roman" w:hAnsi="Times New Roman" w:cs="Times New Roman"/>
          <w:i w:val="0"/>
          <w:color w:val="auto"/>
          <w:sz w:val="24"/>
          <w:szCs w:val="24"/>
        </w:rPr>
        <w:t>Stanovení nároků autonomní mobility na HD mapové podklady, vč. pilotního ověření sběru a aktualizace těchto dat a ověření jejich nasazení v simulovaném prostředí a vč. výzkumu alternativních metod určení polohy.</w:t>
      </w:r>
    </w:p>
    <w:p w14:paraId="11A46AE3" w14:textId="77777777" w:rsidR="00D2340D" w:rsidRPr="00D2340D" w:rsidRDefault="00D2340D" w:rsidP="00D2340D"/>
    <w:p w14:paraId="6BA54D6B" w14:textId="77777777" w:rsidR="00391522" w:rsidRPr="0046374E" w:rsidRDefault="004B3459" w:rsidP="00C11251">
      <w:pPr>
        <w:pStyle w:val="Nadpis1"/>
        <w:numPr>
          <w:ilvl w:val="0"/>
          <w:numId w:val="0"/>
        </w:numPr>
        <w:rPr>
          <w:rFonts w:ascii="Times New Roman" w:hAnsi="Times New Roman" w:cs="Times New Roman"/>
          <w:sz w:val="36"/>
          <w:szCs w:val="36"/>
        </w:rPr>
      </w:pPr>
      <w:bookmarkStart w:id="38" w:name="_Toc53577624"/>
      <w:r w:rsidRPr="0046374E">
        <w:rPr>
          <w:rFonts w:ascii="Times New Roman" w:hAnsi="Times New Roman" w:cs="Times New Roman"/>
          <w:sz w:val="36"/>
          <w:szCs w:val="36"/>
        </w:rPr>
        <w:t>Dlouhodobý výhled</w:t>
      </w:r>
      <w:bookmarkEnd w:id="38"/>
    </w:p>
    <w:p w14:paraId="3F980299" w14:textId="77777777" w:rsidR="00391522" w:rsidRPr="00C11251" w:rsidRDefault="00763884" w:rsidP="005E093C">
      <w:pPr>
        <w:spacing w:before="160"/>
        <w:jc w:val="both"/>
        <w:rPr>
          <w:rFonts w:ascii="Times New Roman" w:hAnsi="Times New Roman" w:cs="Times New Roman"/>
          <w:sz w:val="24"/>
          <w:szCs w:val="24"/>
        </w:rPr>
      </w:pPr>
      <w:r w:rsidRPr="00C11251">
        <w:rPr>
          <w:rFonts w:ascii="Times New Roman" w:hAnsi="Times New Roman" w:cs="Times New Roman"/>
          <w:sz w:val="24"/>
          <w:szCs w:val="24"/>
        </w:rPr>
        <w:t>V rámci výhledu do roku 2050 lze očekávat tyto trendy</w:t>
      </w:r>
      <w:r w:rsidR="00003AC5">
        <w:rPr>
          <w:rFonts w:ascii="Times New Roman" w:hAnsi="Times New Roman" w:cs="Times New Roman"/>
          <w:sz w:val="24"/>
          <w:szCs w:val="24"/>
        </w:rPr>
        <w:t xml:space="preserve"> a rozvojové směry</w:t>
      </w:r>
      <w:r w:rsidRPr="00C11251">
        <w:rPr>
          <w:rFonts w:ascii="Times New Roman" w:hAnsi="Times New Roman" w:cs="Times New Roman"/>
          <w:sz w:val="24"/>
          <w:szCs w:val="24"/>
        </w:rPr>
        <w:t>:</w:t>
      </w:r>
    </w:p>
    <w:p w14:paraId="45A883D2" w14:textId="77777777" w:rsidR="00490AC6" w:rsidRPr="00C11251" w:rsidRDefault="00490AC6" w:rsidP="005E46B9">
      <w:pPr>
        <w:spacing w:before="160" w:line="240" w:lineRule="auto"/>
        <w:rPr>
          <w:rFonts w:ascii="Times New Roman" w:eastAsia="Times New Roman" w:hAnsi="Times New Roman" w:cs="Times New Roman"/>
          <w:b/>
          <w:color w:val="000000"/>
          <w:sz w:val="24"/>
          <w:szCs w:val="24"/>
        </w:rPr>
      </w:pPr>
      <w:r w:rsidRPr="00C11251">
        <w:rPr>
          <w:rFonts w:ascii="Times New Roman" w:eastAsia="Times New Roman" w:hAnsi="Times New Roman" w:cs="Times New Roman"/>
          <w:b/>
          <w:color w:val="000000"/>
          <w:sz w:val="24"/>
          <w:szCs w:val="24"/>
        </w:rPr>
        <w:t>Výhled v oblasti rozvoje dopravní infrastruktury</w:t>
      </w:r>
    </w:p>
    <w:p w14:paraId="6CD5D9C4" w14:textId="77777777" w:rsidR="00540D82" w:rsidRPr="00C11251" w:rsidRDefault="00540D82"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Prvotním cílem je zapojení celé plochy území ČR do společného evropského systému tvorby a spotřeby hodnot s pomocí kvalitní a všeobecně dostupné dopravy osob a věcí. </w:t>
      </w:r>
    </w:p>
    <w:p w14:paraId="6310232C" w14:textId="77777777" w:rsidR="00540D82" w:rsidRPr="00C11251" w:rsidRDefault="00540D82"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Tato doprava musí být udržitelná, tedy nezávislá na fosilních palivech, s minimální energetickou náročností a s minimálními negativními vlivy na přírodu a na životní prostředí</w:t>
      </w:r>
      <w:r w:rsidR="00D02E49" w:rsidRPr="00C11251">
        <w:rPr>
          <w:rFonts w:ascii="Times New Roman" w:hAnsi="Times New Roman" w:cs="Times New Roman"/>
          <w:sz w:val="24"/>
          <w:szCs w:val="24"/>
        </w:rPr>
        <w:t>.</w:t>
      </w:r>
    </w:p>
    <w:p w14:paraId="7D222945" w14:textId="77777777" w:rsidR="00540D82" w:rsidRPr="00C11251" w:rsidRDefault="00540D82"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Z důvodu minimalizace energetické náročnosti i externalit je prioritou používání bezemisní</w:t>
      </w:r>
      <w:r w:rsidR="00D02E49" w:rsidRPr="00C11251">
        <w:rPr>
          <w:rFonts w:ascii="Times New Roman" w:hAnsi="Times New Roman" w:cs="Times New Roman"/>
          <w:sz w:val="24"/>
          <w:szCs w:val="24"/>
        </w:rPr>
        <w:t xml:space="preserve"> a nízkoemisní</w:t>
      </w:r>
      <w:r w:rsidRPr="00C11251">
        <w:rPr>
          <w:rFonts w:ascii="Times New Roman" w:hAnsi="Times New Roman" w:cs="Times New Roman"/>
          <w:sz w:val="24"/>
          <w:szCs w:val="24"/>
        </w:rPr>
        <w:t xml:space="preserve"> veřejné hromadné dopravy</w:t>
      </w:r>
      <w:r w:rsidR="00D02E49" w:rsidRPr="00C11251">
        <w:rPr>
          <w:rFonts w:ascii="Times New Roman" w:hAnsi="Times New Roman" w:cs="Times New Roman"/>
          <w:sz w:val="24"/>
          <w:szCs w:val="24"/>
        </w:rPr>
        <w:t>.</w:t>
      </w:r>
    </w:p>
    <w:p w14:paraId="2296378D" w14:textId="77777777" w:rsidR="00540D82" w:rsidRPr="00C11251" w:rsidRDefault="00540D82"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Optimální řešení dopravních úloh je založeno na principu vzájemné kooperativnosti a komplementárnosti jednotlivých dopravních systémů, na udržitelné multimodální mobilitě</w:t>
      </w:r>
      <w:r w:rsidR="00D02E49" w:rsidRPr="00C11251">
        <w:rPr>
          <w:rFonts w:ascii="Times New Roman" w:hAnsi="Times New Roman" w:cs="Times New Roman"/>
          <w:sz w:val="24"/>
          <w:szCs w:val="24"/>
        </w:rPr>
        <w:t>.</w:t>
      </w:r>
    </w:p>
    <w:p w14:paraId="77DDDCE2" w14:textId="77777777" w:rsidR="00540D82" w:rsidRPr="00C11251" w:rsidRDefault="00540D82"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Struktura dopravy musí odrážet nikoliv historické, ale současné a budoucí osídlení, tedy musí jak v přepravě osob, tak i v přepravě věcí</w:t>
      </w:r>
      <w:r w:rsidR="00D02E49" w:rsidRPr="00C11251">
        <w:rPr>
          <w:rFonts w:ascii="Times New Roman" w:hAnsi="Times New Roman" w:cs="Times New Roman"/>
          <w:sz w:val="24"/>
          <w:szCs w:val="24"/>
        </w:rPr>
        <w:t>,</w:t>
      </w:r>
      <w:r w:rsidRPr="00C11251">
        <w:rPr>
          <w:rFonts w:ascii="Times New Roman" w:hAnsi="Times New Roman" w:cs="Times New Roman"/>
          <w:sz w:val="24"/>
          <w:szCs w:val="24"/>
        </w:rPr>
        <w:t xml:space="preserve"> naplňovat potřeby dopravy městské, regionální a meziměstské</w:t>
      </w:r>
      <w:r w:rsidR="00D02E49" w:rsidRPr="00C11251">
        <w:rPr>
          <w:rFonts w:ascii="Times New Roman" w:hAnsi="Times New Roman" w:cs="Times New Roman"/>
          <w:sz w:val="24"/>
          <w:szCs w:val="24"/>
        </w:rPr>
        <w:t>.</w:t>
      </w:r>
      <w:r w:rsidRPr="00C11251">
        <w:rPr>
          <w:rFonts w:ascii="Times New Roman" w:hAnsi="Times New Roman" w:cs="Times New Roman"/>
          <w:sz w:val="24"/>
          <w:szCs w:val="24"/>
        </w:rPr>
        <w:t xml:space="preserve"> </w:t>
      </w:r>
    </w:p>
    <w:p w14:paraId="156FC0F1" w14:textId="77777777" w:rsidR="00540D82" w:rsidRPr="00C11251" w:rsidRDefault="0042574C"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Nástrojem k řešení rozdílů mezi současným a budoucím stavem dopravních sítí j</w:t>
      </w:r>
      <w:r>
        <w:rPr>
          <w:rFonts w:ascii="Times New Roman" w:hAnsi="Times New Roman" w:cs="Times New Roman"/>
          <w:sz w:val="24"/>
          <w:szCs w:val="24"/>
        </w:rPr>
        <w:t xml:space="preserve">e realizace </w:t>
      </w:r>
      <w:r w:rsidRPr="00C11251">
        <w:rPr>
          <w:rFonts w:ascii="Times New Roman" w:hAnsi="Times New Roman" w:cs="Times New Roman"/>
          <w:sz w:val="24"/>
          <w:szCs w:val="24"/>
        </w:rPr>
        <w:t>dopravní</w:t>
      </w:r>
      <w:r>
        <w:rPr>
          <w:rFonts w:ascii="Times New Roman" w:hAnsi="Times New Roman" w:cs="Times New Roman"/>
          <w:sz w:val="24"/>
          <w:szCs w:val="24"/>
        </w:rPr>
        <w:t>ch</w:t>
      </w:r>
      <w:r w:rsidRPr="00C11251">
        <w:rPr>
          <w:rFonts w:ascii="Times New Roman" w:hAnsi="Times New Roman" w:cs="Times New Roman"/>
          <w:sz w:val="24"/>
          <w:szCs w:val="24"/>
        </w:rPr>
        <w:t xml:space="preserve"> stav</w:t>
      </w:r>
      <w:r>
        <w:rPr>
          <w:rFonts w:ascii="Times New Roman" w:hAnsi="Times New Roman" w:cs="Times New Roman"/>
          <w:sz w:val="24"/>
          <w:szCs w:val="24"/>
        </w:rPr>
        <w:t>e</w:t>
      </w:r>
      <w:r w:rsidRPr="00C11251">
        <w:rPr>
          <w:rFonts w:ascii="Times New Roman" w:hAnsi="Times New Roman" w:cs="Times New Roman"/>
          <w:sz w:val="24"/>
          <w:szCs w:val="24"/>
        </w:rPr>
        <w:t xml:space="preserve">b. Nutné bude dobudování základní sítě dopravní infrastruktury všech druhů dopravy. </w:t>
      </w:r>
      <w:r>
        <w:rPr>
          <w:rFonts w:ascii="Times New Roman" w:hAnsi="Times New Roman" w:cs="Times New Roman"/>
          <w:sz w:val="24"/>
          <w:szCs w:val="24"/>
        </w:rPr>
        <w:t>Plánovaná s</w:t>
      </w:r>
      <w:r w:rsidRPr="00C11251">
        <w:rPr>
          <w:rFonts w:ascii="Times New Roman" w:hAnsi="Times New Roman" w:cs="Times New Roman"/>
          <w:sz w:val="24"/>
          <w:szCs w:val="24"/>
        </w:rPr>
        <w:t xml:space="preserve">íť vysokorychlostních železnic </w:t>
      </w:r>
      <w:r>
        <w:rPr>
          <w:rFonts w:ascii="Times New Roman" w:hAnsi="Times New Roman" w:cs="Times New Roman"/>
          <w:sz w:val="24"/>
          <w:szCs w:val="24"/>
        </w:rPr>
        <w:t xml:space="preserve">by měla být </w:t>
      </w:r>
      <w:r w:rsidRPr="00C11251">
        <w:rPr>
          <w:rFonts w:ascii="Times New Roman" w:hAnsi="Times New Roman" w:cs="Times New Roman"/>
          <w:sz w:val="24"/>
          <w:szCs w:val="24"/>
        </w:rPr>
        <w:t>dokončena přibližně do roku 2050.</w:t>
      </w:r>
      <w:r w:rsidR="00540D82" w:rsidRPr="00C11251">
        <w:rPr>
          <w:rFonts w:ascii="Times New Roman" w:hAnsi="Times New Roman" w:cs="Times New Roman"/>
          <w:sz w:val="24"/>
          <w:szCs w:val="24"/>
        </w:rPr>
        <w:t xml:space="preserve"> </w:t>
      </w:r>
    </w:p>
    <w:p w14:paraId="7B499452" w14:textId="77777777" w:rsidR="00540D82" w:rsidRPr="00C11251" w:rsidRDefault="00540D82"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Průběžně budou sledovány další potřeby rozvoje dopravních sítí, které budou zaměřeny zejména na kapacitně úzká místa. Rozvoj této sítě musí respektovat síť velkoplošných chráněných území ČR, a to včetně rozvojových záměrů v této oblasti.</w:t>
      </w:r>
    </w:p>
    <w:p w14:paraId="50CC0586" w14:textId="77777777" w:rsidR="00540D82" w:rsidRPr="00C11251" w:rsidRDefault="00540D82"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Kromě vlastní dopravní sítě je nutno paralelně budovat i příslušné sítě energetické a informační</w:t>
      </w:r>
      <w:r w:rsidR="00D02E49" w:rsidRPr="00C11251">
        <w:rPr>
          <w:rFonts w:ascii="Times New Roman" w:hAnsi="Times New Roman" w:cs="Times New Roman"/>
          <w:sz w:val="24"/>
          <w:szCs w:val="24"/>
        </w:rPr>
        <w:t>.</w:t>
      </w:r>
    </w:p>
    <w:p w14:paraId="3DFCC9B6" w14:textId="77777777" w:rsidR="002006DA" w:rsidRPr="00C11251" w:rsidRDefault="00540D82"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Kromě rozvoje dopravní cesty (liniových staveb i multimodálních terminálů) je potřeba zajistit i harmonický rozvoj d</w:t>
      </w:r>
      <w:r w:rsidR="00DB12CB">
        <w:rPr>
          <w:rFonts w:ascii="Times New Roman" w:hAnsi="Times New Roman" w:cs="Times New Roman"/>
          <w:sz w:val="24"/>
          <w:szCs w:val="24"/>
        </w:rPr>
        <w:t>opravních prostředků a v případě</w:t>
      </w:r>
      <w:r w:rsidRPr="00C11251">
        <w:rPr>
          <w:rFonts w:ascii="Times New Roman" w:hAnsi="Times New Roman" w:cs="Times New Roman"/>
          <w:sz w:val="24"/>
          <w:szCs w:val="24"/>
        </w:rPr>
        <w:t xml:space="preserve"> dopravy osob či věcí ve veřejném zájmu i harmonický rozvoj objednávaných služeb ve veřejném zájmu</w:t>
      </w:r>
      <w:r w:rsidR="00D02E49" w:rsidRPr="00C11251">
        <w:rPr>
          <w:rFonts w:ascii="Times New Roman" w:hAnsi="Times New Roman" w:cs="Times New Roman"/>
          <w:sz w:val="24"/>
          <w:szCs w:val="24"/>
        </w:rPr>
        <w:t>.</w:t>
      </w:r>
    </w:p>
    <w:p w14:paraId="25D31167" w14:textId="77777777" w:rsidR="002006DA" w:rsidRPr="00C11251" w:rsidRDefault="002006DA"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V případě vnitrozemské vodní dopravy bude sledována možnost vybudování </w:t>
      </w:r>
      <w:r w:rsidR="00B923C9" w:rsidRPr="00C11251">
        <w:rPr>
          <w:rFonts w:ascii="Times New Roman" w:hAnsi="Times New Roman" w:cs="Times New Roman"/>
          <w:sz w:val="24"/>
          <w:szCs w:val="24"/>
        </w:rPr>
        <w:t>průplavní</w:t>
      </w:r>
      <w:r w:rsidR="00B923C9">
        <w:rPr>
          <w:rFonts w:ascii="Times New Roman" w:hAnsi="Times New Roman" w:cs="Times New Roman"/>
          <w:sz w:val="24"/>
          <w:szCs w:val="24"/>
        </w:rPr>
        <w:t>ho</w:t>
      </w:r>
      <w:r w:rsidR="00B923C9" w:rsidRPr="00C11251">
        <w:rPr>
          <w:rFonts w:ascii="Times New Roman" w:hAnsi="Times New Roman" w:cs="Times New Roman"/>
          <w:sz w:val="24"/>
          <w:szCs w:val="24"/>
        </w:rPr>
        <w:t xml:space="preserve"> </w:t>
      </w:r>
      <w:r w:rsidRPr="00C11251">
        <w:rPr>
          <w:rFonts w:ascii="Times New Roman" w:hAnsi="Times New Roman" w:cs="Times New Roman"/>
          <w:sz w:val="24"/>
          <w:szCs w:val="24"/>
        </w:rPr>
        <w:t>spojení Dunaj – Odra</w:t>
      </w:r>
      <w:r w:rsidR="00B923C9">
        <w:rPr>
          <w:rFonts w:ascii="Times New Roman" w:hAnsi="Times New Roman" w:cs="Times New Roman"/>
          <w:sz w:val="24"/>
          <w:szCs w:val="24"/>
        </w:rPr>
        <w:t xml:space="preserve"> – Labe, a to na základě výsledné podoby usnesení </w:t>
      </w:r>
      <w:r w:rsidR="00B923C9">
        <w:rPr>
          <w:rFonts w:ascii="Times New Roman" w:hAnsi="Times New Roman" w:cs="Times New Roman"/>
          <w:sz w:val="24"/>
          <w:szCs w:val="24"/>
        </w:rPr>
        <w:lastRenderedPageBreak/>
        <w:t xml:space="preserve">vlády, které bude vycházet ze zpracované </w:t>
      </w:r>
      <w:r w:rsidR="00B923C9" w:rsidRPr="00B923C9">
        <w:rPr>
          <w:rFonts w:ascii="Times New Roman" w:hAnsi="Times New Roman" w:cs="Times New Roman"/>
          <w:i/>
          <w:sz w:val="24"/>
          <w:szCs w:val="24"/>
        </w:rPr>
        <w:t>Studie proveditelnosti průplavního spojení Dunaj – Odra – Labe</w:t>
      </w:r>
      <w:r w:rsidR="00B923C9">
        <w:rPr>
          <w:rFonts w:ascii="Times New Roman" w:hAnsi="Times New Roman" w:cs="Times New Roman"/>
          <w:sz w:val="24"/>
          <w:szCs w:val="24"/>
        </w:rPr>
        <w:t xml:space="preserve"> (Labská větev z důvodu vysokých investičních nákladů a na základě ekonomických výsledků nebyla </w:t>
      </w:r>
      <w:r w:rsidR="00B46AF2">
        <w:rPr>
          <w:rFonts w:ascii="Times New Roman" w:hAnsi="Times New Roman" w:cs="Times New Roman"/>
          <w:sz w:val="24"/>
          <w:szCs w:val="24"/>
        </w:rPr>
        <w:t xml:space="preserve">Ministerstvem dopravy </w:t>
      </w:r>
      <w:r w:rsidR="00B923C9">
        <w:rPr>
          <w:rFonts w:ascii="Times New Roman" w:hAnsi="Times New Roman" w:cs="Times New Roman"/>
          <w:sz w:val="24"/>
          <w:szCs w:val="24"/>
        </w:rPr>
        <w:t xml:space="preserve">doporučena k dalšímu sledování). </w:t>
      </w:r>
      <w:r w:rsidRPr="00C11251">
        <w:rPr>
          <w:rFonts w:ascii="Times New Roman" w:hAnsi="Times New Roman" w:cs="Times New Roman"/>
          <w:sz w:val="24"/>
          <w:szCs w:val="24"/>
        </w:rPr>
        <w:t xml:space="preserve"> </w:t>
      </w:r>
      <w:r w:rsidR="00B923C9">
        <w:rPr>
          <w:rFonts w:ascii="Times New Roman" w:hAnsi="Times New Roman" w:cs="Times New Roman"/>
          <w:sz w:val="24"/>
          <w:szCs w:val="24"/>
        </w:rPr>
        <w:t>Další příprava projektu bude pokračovat</w:t>
      </w:r>
      <w:r w:rsidRPr="00C11251">
        <w:rPr>
          <w:rFonts w:ascii="Times New Roman" w:hAnsi="Times New Roman" w:cs="Times New Roman"/>
          <w:sz w:val="24"/>
          <w:szCs w:val="24"/>
        </w:rPr>
        <w:t xml:space="preserve"> pouze v případě, že se prokáže proveditelnost z hlediska vlivů na životní prostředí</w:t>
      </w:r>
      <w:r w:rsidR="00B923C9">
        <w:rPr>
          <w:rFonts w:ascii="Times New Roman" w:hAnsi="Times New Roman" w:cs="Times New Roman"/>
          <w:sz w:val="24"/>
          <w:szCs w:val="24"/>
        </w:rPr>
        <w:t>, které bude následovat</w:t>
      </w:r>
      <w:r w:rsidRPr="00C11251">
        <w:rPr>
          <w:rFonts w:ascii="Times New Roman" w:hAnsi="Times New Roman" w:cs="Times New Roman"/>
          <w:sz w:val="24"/>
          <w:szCs w:val="24"/>
        </w:rPr>
        <w:t xml:space="preserve">. Toto průplavní spojení by mohlo být dokončeno </w:t>
      </w:r>
      <w:r w:rsidR="00B923C9">
        <w:rPr>
          <w:rFonts w:ascii="Times New Roman" w:hAnsi="Times New Roman" w:cs="Times New Roman"/>
          <w:sz w:val="24"/>
          <w:szCs w:val="24"/>
        </w:rPr>
        <w:t>kolem roku</w:t>
      </w:r>
      <w:r w:rsidRPr="00C11251">
        <w:rPr>
          <w:rFonts w:ascii="Times New Roman" w:hAnsi="Times New Roman" w:cs="Times New Roman"/>
          <w:sz w:val="24"/>
          <w:szCs w:val="24"/>
        </w:rPr>
        <w:t xml:space="preserve"> 2050</w:t>
      </w:r>
      <w:r w:rsidR="00997077" w:rsidRPr="00C11251">
        <w:rPr>
          <w:rFonts w:ascii="Times New Roman" w:hAnsi="Times New Roman" w:cs="Times New Roman"/>
          <w:sz w:val="24"/>
          <w:szCs w:val="24"/>
        </w:rPr>
        <w:t>.</w:t>
      </w:r>
    </w:p>
    <w:p w14:paraId="2D4F5E6E" w14:textId="77777777" w:rsidR="00997077" w:rsidRDefault="00997077"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Realizace všech uvedených námětů je podmíněna dostupností </w:t>
      </w:r>
      <w:r w:rsidR="00682AF5">
        <w:rPr>
          <w:rFonts w:ascii="Times New Roman" w:hAnsi="Times New Roman" w:cs="Times New Roman"/>
          <w:sz w:val="24"/>
          <w:szCs w:val="24"/>
        </w:rPr>
        <w:t xml:space="preserve">adekvátních </w:t>
      </w:r>
      <w:r w:rsidRPr="00C11251">
        <w:rPr>
          <w:rFonts w:ascii="Times New Roman" w:hAnsi="Times New Roman" w:cs="Times New Roman"/>
          <w:sz w:val="24"/>
          <w:szCs w:val="24"/>
        </w:rPr>
        <w:t>investičních prostředků po roce 2030.</w:t>
      </w:r>
    </w:p>
    <w:p w14:paraId="58E67CC6" w14:textId="77777777" w:rsidR="00373508" w:rsidRPr="00C11251" w:rsidRDefault="00373508"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373508">
        <w:rPr>
          <w:rFonts w:ascii="Times New Roman" w:hAnsi="Times New Roman" w:cs="Times New Roman"/>
          <w:sz w:val="24"/>
          <w:szCs w:val="24"/>
        </w:rPr>
        <w:t>Prosazovat duální požadavky (parametry dopravní infrastruktury z hlediska použití civilní a vojenské techniky) na dopravní infrastrukturu z hlediska prosazování cílů a ambicí Akčního plánu vojenské mobility EU.</w:t>
      </w:r>
    </w:p>
    <w:p w14:paraId="1D4D9777" w14:textId="77777777" w:rsidR="004B3459" w:rsidRPr="00C11251" w:rsidRDefault="004B3459" w:rsidP="0096304F">
      <w:pPr>
        <w:spacing w:before="160" w:line="240" w:lineRule="auto"/>
        <w:rPr>
          <w:rFonts w:ascii="Times New Roman" w:eastAsia="Times New Roman" w:hAnsi="Times New Roman" w:cs="Times New Roman"/>
          <w:b/>
          <w:color w:val="000000"/>
          <w:sz w:val="24"/>
          <w:szCs w:val="24"/>
        </w:rPr>
      </w:pPr>
      <w:r w:rsidRPr="00C11251">
        <w:rPr>
          <w:rFonts w:ascii="Times New Roman" w:eastAsia="Times New Roman" w:hAnsi="Times New Roman" w:cs="Times New Roman"/>
          <w:b/>
          <w:color w:val="000000"/>
          <w:sz w:val="24"/>
          <w:szCs w:val="24"/>
        </w:rPr>
        <w:t>Výhled rozvoje ITS do roku 2050</w:t>
      </w:r>
    </w:p>
    <w:p w14:paraId="44B87A69" w14:textId="77777777" w:rsidR="004B3459" w:rsidRPr="00C11251" w:rsidRDefault="004B3459"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Před ITS budou stát následující hlavní výzvy, které bude třeba postupně řešit:</w:t>
      </w:r>
    </w:p>
    <w:p w14:paraId="743CE13D" w14:textId="77777777" w:rsidR="004B3459" w:rsidRPr="00C11251" w:rsidRDefault="00527E0B" w:rsidP="00A60CCB">
      <w:pPr>
        <w:numPr>
          <w:ilvl w:val="2"/>
          <w:numId w:val="18"/>
        </w:numPr>
        <w:tabs>
          <w:tab w:val="clear" w:pos="2160"/>
          <w:tab w:val="num" w:pos="1560"/>
        </w:tabs>
        <w:spacing w:after="0" w:line="240" w:lineRule="auto"/>
        <w:ind w:left="1560"/>
        <w:jc w:val="both"/>
        <w:rPr>
          <w:rFonts w:ascii="Times New Roman" w:hAnsi="Times New Roman" w:cs="Times New Roman"/>
          <w:sz w:val="24"/>
          <w:szCs w:val="24"/>
          <w:lang w:eastAsia="cs-CZ"/>
        </w:rPr>
      </w:pPr>
      <w:r>
        <w:rPr>
          <w:rFonts w:ascii="Times New Roman" w:hAnsi="Times New Roman" w:cs="Times New Roman"/>
          <w:sz w:val="24"/>
          <w:szCs w:val="24"/>
          <w:lang w:eastAsia="cs-CZ"/>
        </w:rPr>
        <w:t>b</w:t>
      </w:r>
      <w:r w:rsidR="004B3459" w:rsidRPr="00C11251">
        <w:rPr>
          <w:rFonts w:ascii="Times New Roman" w:hAnsi="Times New Roman" w:cs="Times New Roman"/>
          <w:sz w:val="24"/>
          <w:szCs w:val="24"/>
          <w:lang w:eastAsia="cs-CZ"/>
        </w:rPr>
        <w:t>ezpečnost provozu, zabezpečení systémů ITS před zneužitím nebo záměrn</w:t>
      </w:r>
      <w:r>
        <w:rPr>
          <w:rFonts w:ascii="Times New Roman" w:hAnsi="Times New Roman" w:cs="Times New Roman"/>
          <w:sz w:val="24"/>
          <w:szCs w:val="24"/>
          <w:lang w:eastAsia="cs-CZ"/>
        </w:rPr>
        <w:t>ým napadením a ochrana soukromí,</w:t>
      </w:r>
    </w:p>
    <w:p w14:paraId="5E99CBDB" w14:textId="77777777" w:rsidR="004B3459" w:rsidRPr="00C11251" w:rsidRDefault="00527E0B" w:rsidP="00A60CCB">
      <w:pPr>
        <w:numPr>
          <w:ilvl w:val="2"/>
          <w:numId w:val="18"/>
        </w:numPr>
        <w:tabs>
          <w:tab w:val="clear" w:pos="2160"/>
          <w:tab w:val="num" w:pos="1560"/>
        </w:tabs>
        <w:spacing w:after="0" w:line="240" w:lineRule="auto"/>
        <w:ind w:left="1560"/>
        <w:jc w:val="both"/>
        <w:rPr>
          <w:rFonts w:ascii="Times New Roman" w:hAnsi="Times New Roman" w:cs="Times New Roman"/>
          <w:sz w:val="24"/>
          <w:szCs w:val="24"/>
          <w:lang w:eastAsia="cs-CZ"/>
        </w:rPr>
      </w:pPr>
      <w:r>
        <w:rPr>
          <w:rFonts w:ascii="Times New Roman" w:hAnsi="Times New Roman" w:cs="Times New Roman"/>
          <w:sz w:val="24"/>
          <w:szCs w:val="24"/>
          <w:lang w:eastAsia="cs-CZ"/>
        </w:rPr>
        <w:t>z</w:t>
      </w:r>
      <w:r w:rsidR="004B3459" w:rsidRPr="00C11251">
        <w:rPr>
          <w:rFonts w:ascii="Times New Roman" w:hAnsi="Times New Roman" w:cs="Times New Roman"/>
          <w:sz w:val="24"/>
          <w:szCs w:val="24"/>
          <w:lang w:eastAsia="cs-CZ"/>
        </w:rPr>
        <w:t xml:space="preserve">působ spravování dat generovaných veřejným i soukromým sektorem a jejich sdílení a využití, je třeba dosáhnout společné vize </w:t>
      </w:r>
      <w:r w:rsidR="004B3459" w:rsidRPr="00C11251">
        <w:rPr>
          <w:rFonts w:ascii="Times New Roman" w:hAnsi="Times New Roman" w:cs="Times New Roman"/>
          <w:sz w:val="24"/>
          <w:szCs w:val="24"/>
        </w:rPr>
        <w:t>mezi zúčastněnými stranami veřejného a soukromého sektoru</w:t>
      </w:r>
      <w:r>
        <w:rPr>
          <w:rFonts w:ascii="Times New Roman" w:hAnsi="Times New Roman" w:cs="Times New Roman"/>
          <w:sz w:val="24"/>
          <w:szCs w:val="24"/>
        </w:rPr>
        <w:t>,</w:t>
      </w:r>
      <w:r w:rsidR="004B3459" w:rsidRPr="00C11251">
        <w:rPr>
          <w:rFonts w:ascii="Times New Roman" w:hAnsi="Times New Roman" w:cs="Times New Roman"/>
          <w:sz w:val="24"/>
          <w:szCs w:val="24"/>
        </w:rPr>
        <w:t xml:space="preserve"> </w:t>
      </w:r>
    </w:p>
    <w:p w14:paraId="4D2E8393" w14:textId="77777777" w:rsidR="004B3459" w:rsidRPr="00C11251" w:rsidRDefault="00527E0B" w:rsidP="00A60CCB">
      <w:pPr>
        <w:numPr>
          <w:ilvl w:val="2"/>
          <w:numId w:val="18"/>
        </w:numPr>
        <w:tabs>
          <w:tab w:val="clear" w:pos="2160"/>
          <w:tab w:val="num" w:pos="1560"/>
        </w:tabs>
        <w:spacing w:after="0" w:line="240" w:lineRule="auto"/>
        <w:ind w:left="1560"/>
        <w:jc w:val="both"/>
        <w:rPr>
          <w:rFonts w:ascii="Times New Roman" w:hAnsi="Times New Roman" w:cs="Times New Roman"/>
          <w:sz w:val="24"/>
          <w:szCs w:val="24"/>
          <w:lang w:eastAsia="cs-CZ"/>
        </w:rPr>
      </w:pPr>
      <w:r>
        <w:rPr>
          <w:rFonts w:ascii="Times New Roman" w:hAnsi="Times New Roman" w:cs="Times New Roman"/>
          <w:sz w:val="24"/>
          <w:szCs w:val="24"/>
          <w:lang w:eastAsia="cs-CZ"/>
        </w:rPr>
        <w:t>v</w:t>
      </w:r>
      <w:r w:rsidR="004B3459" w:rsidRPr="00C11251">
        <w:rPr>
          <w:rFonts w:ascii="Times New Roman" w:hAnsi="Times New Roman" w:cs="Times New Roman"/>
          <w:sz w:val="24"/>
          <w:szCs w:val="24"/>
          <w:lang w:eastAsia="cs-CZ"/>
        </w:rPr>
        <w:t>ybudování nové digitální vrstvy dopravní infrastruktury</w:t>
      </w:r>
      <w:r>
        <w:rPr>
          <w:rFonts w:ascii="Times New Roman" w:hAnsi="Times New Roman" w:cs="Times New Roman"/>
          <w:sz w:val="24"/>
          <w:szCs w:val="24"/>
          <w:lang w:eastAsia="cs-CZ"/>
        </w:rPr>
        <w:t>,</w:t>
      </w:r>
    </w:p>
    <w:p w14:paraId="0C7A7147" w14:textId="77777777" w:rsidR="004B3459" w:rsidRPr="00C11251" w:rsidRDefault="00527E0B" w:rsidP="00A60CCB">
      <w:pPr>
        <w:numPr>
          <w:ilvl w:val="2"/>
          <w:numId w:val="18"/>
        </w:numPr>
        <w:tabs>
          <w:tab w:val="clear" w:pos="2160"/>
          <w:tab w:val="num" w:pos="1560"/>
        </w:tabs>
        <w:spacing w:after="120" w:line="240" w:lineRule="auto"/>
        <w:ind w:left="1559" w:hanging="357"/>
        <w:jc w:val="both"/>
        <w:rPr>
          <w:rFonts w:ascii="Times New Roman" w:hAnsi="Times New Roman" w:cs="Times New Roman"/>
          <w:sz w:val="24"/>
          <w:szCs w:val="24"/>
          <w:lang w:eastAsia="cs-CZ"/>
        </w:rPr>
      </w:pPr>
      <w:r>
        <w:rPr>
          <w:rFonts w:ascii="Times New Roman" w:hAnsi="Times New Roman" w:cs="Times New Roman"/>
          <w:sz w:val="24"/>
          <w:szCs w:val="24"/>
          <w:lang w:eastAsia="cs-CZ"/>
        </w:rPr>
        <w:t>i</w:t>
      </w:r>
      <w:r w:rsidR="004B3459" w:rsidRPr="00C11251">
        <w:rPr>
          <w:rFonts w:ascii="Times New Roman" w:hAnsi="Times New Roman" w:cs="Times New Roman"/>
          <w:sz w:val="24"/>
          <w:szCs w:val="24"/>
          <w:lang w:eastAsia="cs-CZ"/>
        </w:rPr>
        <w:t xml:space="preserve">ntegrace nových řešení ITS a C-ITS se stávajícími systémy a zajištění národní i mezinárodní interoperability. </w:t>
      </w:r>
    </w:p>
    <w:p w14:paraId="50586039" w14:textId="77777777" w:rsidR="004B3459" w:rsidRPr="00C11251" w:rsidRDefault="004B3459"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Do dopravního systému budou transformovány průlomové inovace a znalosti z výzkumně-vývojových činností do nových produktů, procesů a služeb, které napomohou dopravě stát se bezpečnější, efektivnější a k okolnímu prostředí šetrnější.</w:t>
      </w:r>
    </w:p>
    <w:p w14:paraId="697043B8" w14:textId="77777777" w:rsidR="004B3459" w:rsidRPr="00C11251" w:rsidRDefault="00C67F4F"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Nové technologie sice hrají v inovačním a transformačním procesu významnou roli, jedná se ale pouze o jednu ze složek celého procesu. Není možné očekávat, že „přijde zázračná technologie“, která vyřeší všechny dopravní problémy.</w:t>
      </w:r>
    </w:p>
    <w:p w14:paraId="12E2E1F5" w14:textId="77777777" w:rsidR="004B3459" w:rsidRPr="00C11251" w:rsidRDefault="00E74ED6"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 xml:space="preserve">Transformace dopravního systému vyžaduje komplexní strategii a její provádění musí být zajištěno tak, že již do strategického plánování budou zahrnuty všechny zúčastněné strany včetně </w:t>
      </w:r>
      <w:r>
        <w:rPr>
          <w:rFonts w:ascii="Times New Roman" w:hAnsi="Times New Roman" w:cs="Times New Roman"/>
          <w:sz w:val="24"/>
          <w:szCs w:val="24"/>
        </w:rPr>
        <w:t>veřejnosti</w:t>
      </w:r>
      <w:r w:rsidRPr="00C11251">
        <w:rPr>
          <w:rFonts w:ascii="Times New Roman" w:hAnsi="Times New Roman" w:cs="Times New Roman"/>
          <w:sz w:val="24"/>
          <w:szCs w:val="24"/>
        </w:rPr>
        <w:t xml:space="preserve">, </w:t>
      </w:r>
      <w:r>
        <w:rPr>
          <w:rFonts w:ascii="Times New Roman" w:hAnsi="Times New Roman" w:cs="Times New Roman"/>
          <w:sz w:val="24"/>
          <w:szCs w:val="24"/>
        </w:rPr>
        <w:t xml:space="preserve">která bude </w:t>
      </w:r>
      <w:r w:rsidRPr="00C11251">
        <w:rPr>
          <w:rFonts w:ascii="Times New Roman" w:hAnsi="Times New Roman" w:cs="Times New Roman"/>
          <w:sz w:val="24"/>
          <w:szCs w:val="24"/>
        </w:rPr>
        <w:t>technologickou změnou ovlivněn</w:t>
      </w:r>
      <w:r>
        <w:rPr>
          <w:rFonts w:ascii="Times New Roman" w:hAnsi="Times New Roman" w:cs="Times New Roman"/>
          <w:sz w:val="24"/>
          <w:szCs w:val="24"/>
        </w:rPr>
        <w:t>a</w:t>
      </w:r>
      <w:r w:rsidRPr="00C11251">
        <w:rPr>
          <w:rFonts w:ascii="Times New Roman" w:hAnsi="Times New Roman" w:cs="Times New Roman"/>
          <w:sz w:val="24"/>
          <w:szCs w:val="24"/>
        </w:rPr>
        <w:t>.</w:t>
      </w:r>
    </w:p>
    <w:p w14:paraId="25032E00" w14:textId="77777777" w:rsidR="004B3459" w:rsidRPr="00C11251" w:rsidRDefault="003132E1"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sidRPr="00C11251">
        <w:rPr>
          <w:rFonts w:ascii="Times New Roman" w:hAnsi="Times New Roman" w:cs="Times New Roman"/>
          <w:sz w:val="24"/>
          <w:szCs w:val="24"/>
        </w:rPr>
        <w:t>Základním stavebním kamenem pro zavádění inovací jsou lidé. Je třeba podporovat spolupráci s akademickou sférou a podnikovou výzkumnou sférou, zejména podporovat mladé talentované vědce, kteří mohou zatraktivnit Česko pro nově vznikající technologie.</w:t>
      </w:r>
      <w:r w:rsidR="004B3459" w:rsidRPr="00C11251">
        <w:rPr>
          <w:rFonts w:ascii="Times New Roman" w:hAnsi="Times New Roman" w:cs="Times New Roman"/>
          <w:sz w:val="24"/>
          <w:szCs w:val="24"/>
        </w:rPr>
        <w:t xml:space="preserve"> </w:t>
      </w:r>
    </w:p>
    <w:p w14:paraId="0608801C" w14:textId="77777777" w:rsidR="001151C4" w:rsidRPr="00C11251" w:rsidRDefault="001151C4" w:rsidP="001151C4">
      <w:pPr>
        <w:jc w:val="both"/>
        <w:rPr>
          <w:rFonts w:ascii="Times New Roman" w:hAnsi="Times New Roman" w:cs="Times New Roman"/>
          <w:b/>
          <w:sz w:val="24"/>
          <w:szCs w:val="24"/>
        </w:rPr>
      </w:pPr>
      <w:r w:rsidRPr="00C11251">
        <w:rPr>
          <w:rFonts w:ascii="Times New Roman" w:hAnsi="Times New Roman" w:cs="Times New Roman"/>
          <w:b/>
          <w:sz w:val="24"/>
          <w:szCs w:val="24"/>
        </w:rPr>
        <w:t>Bezpečnost dopravy</w:t>
      </w:r>
    </w:p>
    <w:p w14:paraId="0F2757F0"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w:t>
      </w:r>
      <w:r w:rsidR="001151C4" w:rsidRPr="00C11251">
        <w:rPr>
          <w:rFonts w:ascii="Times New Roman" w:hAnsi="Times New Roman" w:cs="Times New Roman"/>
          <w:sz w:val="24"/>
          <w:szCs w:val="24"/>
        </w:rPr>
        <w:t>utonomní inteligentní dopravní prostředky s obsluhou i bez obsluhy, bezpečný provoz, řízení sys</w:t>
      </w:r>
      <w:r>
        <w:rPr>
          <w:rFonts w:ascii="Times New Roman" w:hAnsi="Times New Roman" w:cs="Times New Roman"/>
          <w:sz w:val="24"/>
          <w:szCs w:val="24"/>
        </w:rPr>
        <w:t>témem na bázi umělé inteligence.</w:t>
      </w:r>
    </w:p>
    <w:p w14:paraId="73655AA4"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C</w:t>
      </w:r>
      <w:r w:rsidR="001151C4" w:rsidRPr="00C11251">
        <w:rPr>
          <w:rFonts w:ascii="Times New Roman" w:hAnsi="Times New Roman" w:cs="Times New Roman"/>
          <w:sz w:val="24"/>
          <w:szCs w:val="24"/>
        </w:rPr>
        <w:t>elková automatizace poskytuj</w:t>
      </w:r>
      <w:r>
        <w:rPr>
          <w:rFonts w:ascii="Times New Roman" w:hAnsi="Times New Roman" w:cs="Times New Roman"/>
          <w:sz w:val="24"/>
          <w:szCs w:val="24"/>
        </w:rPr>
        <w:t>ící důvěru v bezpečnost systému.</w:t>
      </w:r>
    </w:p>
    <w:p w14:paraId="12533839"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R</w:t>
      </w:r>
      <w:r w:rsidR="001151C4" w:rsidRPr="00C11251">
        <w:rPr>
          <w:rFonts w:ascii="Times New Roman" w:hAnsi="Times New Roman" w:cs="Times New Roman"/>
          <w:sz w:val="24"/>
          <w:szCs w:val="24"/>
        </w:rPr>
        <w:t>obustní modulární jednotky a infrastrukturní prostředky, snadno udržovatelné a opravitelné pomocí robotického automatizovaného systému, zajišťující spoleh</w:t>
      </w:r>
      <w:r>
        <w:rPr>
          <w:rFonts w:ascii="Times New Roman" w:hAnsi="Times New Roman" w:cs="Times New Roman"/>
          <w:sz w:val="24"/>
          <w:szCs w:val="24"/>
        </w:rPr>
        <w:t>livost a bezpečnost provozu.</w:t>
      </w:r>
    </w:p>
    <w:p w14:paraId="1DA092E3"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w:t>
      </w:r>
      <w:r w:rsidR="001151C4" w:rsidRPr="00C11251">
        <w:rPr>
          <w:rFonts w:ascii="Times New Roman" w:hAnsi="Times New Roman" w:cs="Times New Roman"/>
          <w:sz w:val="24"/>
          <w:szCs w:val="24"/>
        </w:rPr>
        <w:t>ledování stavu aktiv v reálném čase prostřednictvím široké škály diagnostických prostředků, propojených v prostředí "internetu věcí", poskytující podklady pro rozhodovací proces prediktivní údržby.</w:t>
      </w:r>
    </w:p>
    <w:p w14:paraId="342FE070" w14:textId="77777777" w:rsidR="001151C4" w:rsidRPr="00C11251" w:rsidRDefault="001151C4" w:rsidP="001151C4">
      <w:pPr>
        <w:jc w:val="both"/>
        <w:rPr>
          <w:rFonts w:ascii="Times New Roman" w:hAnsi="Times New Roman" w:cs="Times New Roman"/>
          <w:b/>
          <w:sz w:val="24"/>
          <w:szCs w:val="24"/>
        </w:rPr>
      </w:pPr>
      <w:r w:rsidRPr="00C11251">
        <w:rPr>
          <w:rFonts w:ascii="Times New Roman" w:hAnsi="Times New Roman" w:cs="Times New Roman"/>
          <w:b/>
          <w:sz w:val="24"/>
          <w:szCs w:val="24"/>
        </w:rPr>
        <w:t>Bezpečí v dopravě</w:t>
      </w:r>
    </w:p>
    <w:p w14:paraId="2BC1F797"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R</w:t>
      </w:r>
      <w:r w:rsidR="001151C4" w:rsidRPr="00C11251">
        <w:rPr>
          <w:rFonts w:ascii="Times New Roman" w:hAnsi="Times New Roman" w:cs="Times New Roman"/>
          <w:sz w:val="24"/>
          <w:szCs w:val="24"/>
        </w:rPr>
        <w:t>obustní a odolná infrastruktura informačních a komunikačních technologií</w:t>
      </w:r>
      <w:r>
        <w:rPr>
          <w:rFonts w:ascii="Times New Roman" w:hAnsi="Times New Roman" w:cs="Times New Roman"/>
          <w:sz w:val="24"/>
          <w:szCs w:val="24"/>
        </w:rPr>
        <w:t>.</w:t>
      </w:r>
    </w:p>
    <w:p w14:paraId="4B441999"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D</w:t>
      </w:r>
      <w:r w:rsidR="001151C4" w:rsidRPr="00C11251">
        <w:rPr>
          <w:rFonts w:ascii="Times New Roman" w:hAnsi="Times New Roman" w:cs="Times New Roman"/>
          <w:sz w:val="24"/>
          <w:szCs w:val="24"/>
        </w:rPr>
        <w:t>igitální systémy plně chráněné pokročilými technologiemi v o</w:t>
      </w:r>
      <w:r>
        <w:rPr>
          <w:rFonts w:ascii="Times New Roman" w:hAnsi="Times New Roman" w:cs="Times New Roman"/>
          <w:sz w:val="24"/>
          <w:szCs w:val="24"/>
        </w:rPr>
        <w:t>blasti kybernetické bezpečnosti.</w:t>
      </w:r>
    </w:p>
    <w:p w14:paraId="0E96CFD6"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I</w:t>
      </w:r>
      <w:r w:rsidR="001151C4" w:rsidRPr="00C11251">
        <w:rPr>
          <w:rFonts w:ascii="Times New Roman" w:hAnsi="Times New Roman" w:cs="Times New Roman"/>
          <w:sz w:val="24"/>
          <w:szCs w:val="24"/>
        </w:rPr>
        <w:t xml:space="preserve">ntegrovaný přístup řízení rizik </w:t>
      </w:r>
      <w:r>
        <w:rPr>
          <w:rFonts w:ascii="Times New Roman" w:hAnsi="Times New Roman" w:cs="Times New Roman"/>
          <w:sz w:val="24"/>
          <w:szCs w:val="24"/>
        </w:rPr>
        <w:t>zaměřený na celý sektor dopravy.</w:t>
      </w:r>
    </w:p>
    <w:p w14:paraId="4AB002A2"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w:t>
      </w:r>
      <w:r w:rsidR="001151C4" w:rsidRPr="00C11251">
        <w:rPr>
          <w:rFonts w:ascii="Times New Roman" w:hAnsi="Times New Roman" w:cs="Times New Roman"/>
          <w:sz w:val="24"/>
          <w:szCs w:val="24"/>
        </w:rPr>
        <w:t>einvazivní bezpečnostní opatře</w:t>
      </w:r>
      <w:r>
        <w:rPr>
          <w:rFonts w:ascii="Times New Roman" w:hAnsi="Times New Roman" w:cs="Times New Roman"/>
          <w:sz w:val="24"/>
          <w:szCs w:val="24"/>
        </w:rPr>
        <w:t>ní, která neovlivňují cestující.</w:t>
      </w:r>
    </w:p>
    <w:p w14:paraId="5D61DC0A"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S</w:t>
      </w:r>
      <w:r w:rsidR="001151C4" w:rsidRPr="00C11251">
        <w:rPr>
          <w:rFonts w:ascii="Times New Roman" w:hAnsi="Times New Roman" w:cs="Times New Roman"/>
          <w:sz w:val="24"/>
          <w:szCs w:val="24"/>
        </w:rPr>
        <w:t>ystémy sledování a vyhledání zboží p</w:t>
      </w:r>
      <w:r>
        <w:rPr>
          <w:rFonts w:ascii="Times New Roman" w:hAnsi="Times New Roman" w:cs="Times New Roman"/>
          <w:sz w:val="24"/>
          <w:szCs w:val="24"/>
        </w:rPr>
        <w:t>odporující bezpečnostní aspekty.</w:t>
      </w:r>
    </w:p>
    <w:p w14:paraId="0E4347A6"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w:t>
      </w:r>
      <w:r w:rsidR="001151C4" w:rsidRPr="00C11251">
        <w:rPr>
          <w:rFonts w:ascii="Times New Roman" w:hAnsi="Times New Roman" w:cs="Times New Roman"/>
          <w:sz w:val="24"/>
          <w:szCs w:val="24"/>
        </w:rPr>
        <w:t>echnologie a řešení odpovídající nejvyšším požadavkům na ochranu soukromí.</w:t>
      </w:r>
    </w:p>
    <w:p w14:paraId="462060E1" w14:textId="77777777" w:rsidR="001151C4" w:rsidRPr="00C11251" w:rsidRDefault="001151C4" w:rsidP="001151C4">
      <w:pPr>
        <w:jc w:val="both"/>
        <w:rPr>
          <w:rFonts w:ascii="Times New Roman" w:hAnsi="Times New Roman" w:cs="Times New Roman"/>
          <w:b/>
          <w:sz w:val="24"/>
          <w:szCs w:val="24"/>
        </w:rPr>
      </w:pPr>
      <w:r w:rsidRPr="00C11251">
        <w:rPr>
          <w:rFonts w:ascii="Times New Roman" w:hAnsi="Times New Roman" w:cs="Times New Roman"/>
          <w:b/>
          <w:sz w:val="24"/>
          <w:szCs w:val="24"/>
        </w:rPr>
        <w:t>Autonomní a automatické systémy</w:t>
      </w:r>
    </w:p>
    <w:p w14:paraId="63316CB5"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w:t>
      </w:r>
      <w:r w:rsidR="001151C4" w:rsidRPr="00C11251">
        <w:rPr>
          <w:rFonts w:ascii="Times New Roman" w:hAnsi="Times New Roman" w:cs="Times New Roman"/>
          <w:sz w:val="24"/>
          <w:szCs w:val="24"/>
        </w:rPr>
        <w:t>ozidla, infrastruktura, zabezpečovací a řídí</w:t>
      </w:r>
      <w:r>
        <w:rPr>
          <w:rFonts w:ascii="Times New Roman" w:hAnsi="Times New Roman" w:cs="Times New Roman"/>
          <w:sz w:val="24"/>
          <w:szCs w:val="24"/>
        </w:rPr>
        <w:t>cí systémy plně digitalizované.</w:t>
      </w:r>
    </w:p>
    <w:p w14:paraId="7A2434D7"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w:t>
      </w:r>
      <w:r w:rsidR="001151C4" w:rsidRPr="00C11251">
        <w:rPr>
          <w:rFonts w:ascii="Times New Roman" w:hAnsi="Times New Roman" w:cs="Times New Roman"/>
          <w:sz w:val="24"/>
          <w:szCs w:val="24"/>
        </w:rPr>
        <w:t>asíťování prvků p</w:t>
      </w:r>
      <w:r>
        <w:rPr>
          <w:rFonts w:ascii="Times New Roman" w:hAnsi="Times New Roman" w:cs="Times New Roman"/>
          <w:sz w:val="24"/>
          <w:szCs w:val="24"/>
        </w:rPr>
        <w:t>rostřednictvím "internetu věcí".</w:t>
      </w:r>
    </w:p>
    <w:p w14:paraId="5A0C1B2F"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w:t>
      </w:r>
      <w:r w:rsidR="001151C4" w:rsidRPr="00C11251">
        <w:rPr>
          <w:rFonts w:ascii="Times New Roman" w:hAnsi="Times New Roman" w:cs="Times New Roman"/>
          <w:sz w:val="24"/>
          <w:szCs w:val="24"/>
        </w:rPr>
        <w:t>yužití umělé inteligence,</w:t>
      </w:r>
      <w:r>
        <w:rPr>
          <w:rFonts w:ascii="Times New Roman" w:hAnsi="Times New Roman" w:cs="Times New Roman"/>
          <w:sz w:val="24"/>
          <w:szCs w:val="24"/>
        </w:rPr>
        <w:t xml:space="preserve"> a to s vysokou mírou autonomie.</w:t>
      </w:r>
    </w:p>
    <w:p w14:paraId="1D7BB650"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w:t>
      </w:r>
      <w:r w:rsidR="001151C4" w:rsidRPr="00C11251">
        <w:rPr>
          <w:rFonts w:ascii="Times New Roman" w:hAnsi="Times New Roman" w:cs="Times New Roman"/>
          <w:sz w:val="24"/>
          <w:szCs w:val="24"/>
        </w:rPr>
        <w:t>utonomní, inteligentní a na provozní situaci reagující vozidla, zajištění bezpečnosti a spolehlivosti při vyšší hustotě provozu</w:t>
      </w:r>
      <w:r>
        <w:rPr>
          <w:rFonts w:ascii="Times New Roman" w:hAnsi="Times New Roman" w:cs="Times New Roman"/>
          <w:sz w:val="24"/>
          <w:szCs w:val="24"/>
        </w:rPr>
        <w:t>.</w:t>
      </w:r>
    </w:p>
    <w:p w14:paraId="2E0DE58B"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w:t>
      </w:r>
      <w:r w:rsidR="001151C4" w:rsidRPr="00C11251">
        <w:rPr>
          <w:rFonts w:ascii="Times New Roman" w:hAnsi="Times New Roman" w:cs="Times New Roman"/>
          <w:sz w:val="24"/>
          <w:szCs w:val="24"/>
        </w:rPr>
        <w:t>daptivní a spolehlivé modely řízení systémů přizpůsobující se poptávce po dopravě.</w:t>
      </w:r>
    </w:p>
    <w:p w14:paraId="662BCE19" w14:textId="77777777" w:rsidR="001151C4" w:rsidRPr="00C11251" w:rsidRDefault="001151C4" w:rsidP="001151C4">
      <w:pPr>
        <w:jc w:val="both"/>
        <w:rPr>
          <w:rFonts w:ascii="Times New Roman" w:hAnsi="Times New Roman" w:cs="Times New Roman"/>
          <w:b/>
          <w:sz w:val="24"/>
          <w:szCs w:val="24"/>
        </w:rPr>
      </w:pPr>
      <w:r w:rsidRPr="00C11251">
        <w:rPr>
          <w:rFonts w:ascii="Times New Roman" w:hAnsi="Times New Roman" w:cs="Times New Roman"/>
          <w:b/>
          <w:sz w:val="24"/>
          <w:szCs w:val="24"/>
        </w:rPr>
        <w:t>Digitalizace</w:t>
      </w:r>
    </w:p>
    <w:p w14:paraId="398E95A9"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w:t>
      </w:r>
      <w:r w:rsidR="001151C4" w:rsidRPr="00C11251">
        <w:rPr>
          <w:rFonts w:ascii="Times New Roman" w:hAnsi="Times New Roman" w:cs="Times New Roman"/>
          <w:sz w:val="24"/>
          <w:szCs w:val="24"/>
        </w:rPr>
        <w:t xml:space="preserve">plikace digitalizovaných technologií </w:t>
      </w:r>
      <w:r>
        <w:rPr>
          <w:rFonts w:ascii="Times New Roman" w:hAnsi="Times New Roman" w:cs="Times New Roman"/>
          <w:sz w:val="24"/>
          <w:szCs w:val="24"/>
        </w:rPr>
        <w:t>pro modelování a řízení procesů.</w:t>
      </w:r>
    </w:p>
    <w:p w14:paraId="2E10428C"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w:t>
      </w:r>
      <w:r w:rsidR="001151C4" w:rsidRPr="00C11251">
        <w:rPr>
          <w:rFonts w:ascii="Times New Roman" w:hAnsi="Times New Roman" w:cs="Times New Roman"/>
          <w:sz w:val="24"/>
          <w:szCs w:val="24"/>
        </w:rPr>
        <w:t>echnologie spoléhající na plně digitální modely v měřítku 1:1 (Digital Twins), v reálném čase, modely spolupráce, které zahrnují jak zákazníky, tak dodavatele</w:t>
      </w:r>
      <w:r>
        <w:rPr>
          <w:rFonts w:ascii="Times New Roman" w:hAnsi="Times New Roman" w:cs="Times New Roman"/>
          <w:sz w:val="24"/>
          <w:szCs w:val="24"/>
        </w:rPr>
        <w:t>.</w:t>
      </w:r>
    </w:p>
    <w:p w14:paraId="40D5B9A5" w14:textId="77777777" w:rsidR="001151C4" w:rsidRPr="00C11251" w:rsidRDefault="001151C4" w:rsidP="001151C4">
      <w:pPr>
        <w:jc w:val="both"/>
        <w:rPr>
          <w:rFonts w:ascii="Times New Roman" w:hAnsi="Times New Roman" w:cs="Times New Roman"/>
          <w:b/>
          <w:sz w:val="24"/>
          <w:szCs w:val="24"/>
        </w:rPr>
      </w:pPr>
      <w:r w:rsidRPr="00C11251">
        <w:rPr>
          <w:rFonts w:ascii="Times New Roman" w:hAnsi="Times New Roman" w:cs="Times New Roman"/>
          <w:b/>
          <w:sz w:val="24"/>
          <w:szCs w:val="24"/>
        </w:rPr>
        <w:t>Efektivní využití aktiv</w:t>
      </w:r>
    </w:p>
    <w:p w14:paraId="623FBF0A"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I</w:t>
      </w:r>
      <w:r w:rsidR="00CF7398" w:rsidRPr="00C11251">
        <w:rPr>
          <w:rFonts w:ascii="Times New Roman" w:hAnsi="Times New Roman" w:cs="Times New Roman"/>
          <w:sz w:val="24"/>
          <w:szCs w:val="24"/>
        </w:rPr>
        <w:t>nteligentní správa majetku založená na celém životním cyklu – systematická a koordinovaná činnost, která vede k optimální správě majetku, s tím spojené činnosti, rizika a výdaje v</w:t>
      </w:r>
      <w:r>
        <w:rPr>
          <w:rFonts w:ascii="Times New Roman" w:hAnsi="Times New Roman" w:cs="Times New Roman"/>
          <w:sz w:val="24"/>
          <w:szCs w:val="24"/>
        </w:rPr>
        <w:t xml:space="preserve"> průběhu celého životního cyklu.</w:t>
      </w:r>
    </w:p>
    <w:p w14:paraId="4290C324"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w:t>
      </w:r>
      <w:r w:rsidR="001151C4" w:rsidRPr="00C11251">
        <w:rPr>
          <w:rFonts w:ascii="Times New Roman" w:hAnsi="Times New Roman" w:cs="Times New Roman"/>
          <w:sz w:val="24"/>
          <w:szCs w:val="24"/>
        </w:rPr>
        <w:t>ktiva automaticky komunikující se všemi zúčastněnými stranami, optimalizované řízení robotické údržby, automatizované přizpůsobení nabízených služeb odpovídající</w:t>
      </w:r>
      <w:r w:rsidR="00CE51A7" w:rsidRPr="00C11251">
        <w:rPr>
          <w:rFonts w:ascii="Times New Roman" w:hAnsi="Times New Roman" w:cs="Times New Roman"/>
          <w:sz w:val="24"/>
          <w:szCs w:val="24"/>
        </w:rPr>
        <w:t>mu</w:t>
      </w:r>
      <w:r>
        <w:rPr>
          <w:rFonts w:ascii="Times New Roman" w:hAnsi="Times New Roman" w:cs="Times New Roman"/>
          <w:sz w:val="24"/>
          <w:szCs w:val="24"/>
        </w:rPr>
        <w:t xml:space="preserve"> stavu prostředků.</w:t>
      </w:r>
    </w:p>
    <w:p w14:paraId="469B141E" w14:textId="77777777" w:rsidR="001151C4" w:rsidRPr="00C11251" w:rsidRDefault="00DB12CB" w:rsidP="00A60CCB">
      <w:pPr>
        <w:pStyle w:val="Odstavecseseznamem"/>
        <w:numPr>
          <w:ilvl w:val="0"/>
          <w:numId w:val="18"/>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S</w:t>
      </w:r>
      <w:r w:rsidR="001151C4" w:rsidRPr="00C11251">
        <w:rPr>
          <w:rFonts w:ascii="Times New Roman" w:hAnsi="Times New Roman" w:cs="Times New Roman"/>
          <w:sz w:val="24"/>
          <w:szCs w:val="24"/>
        </w:rPr>
        <w:t>práva infrastruktury a dopravních prostředků efektivně řízena pomocí toku informací z diagnostických prostředků tak, aby byl zajištěn vhodný zásah v reálném čase, samo-diagnostické a samo-opravující schopnosti infrastruktury, omezující nutná přerušení provozu.</w:t>
      </w:r>
    </w:p>
    <w:p w14:paraId="465FAD26" w14:textId="77777777" w:rsidR="008F450D" w:rsidRPr="00C11251" w:rsidRDefault="00D201EE" w:rsidP="008F450D">
      <w:pPr>
        <w:jc w:val="both"/>
        <w:rPr>
          <w:rFonts w:ascii="Times New Roman" w:eastAsia="Times New Roman" w:hAnsi="Times New Roman" w:cs="Times New Roman"/>
          <w:b/>
          <w:color w:val="000000"/>
          <w:sz w:val="24"/>
          <w:szCs w:val="24"/>
        </w:rPr>
      </w:pPr>
      <w:r w:rsidRPr="00C11251">
        <w:rPr>
          <w:rFonts w:ascii="Times New Roman" w:eastAsia="Times New Roman" w:hAnsi="Times New Roman" w:cs="Times New Roman"/>
          <w:b/>
          <w:color w:val="000000"/>
          <w:sz w:val="24"/>
          <w:szCs w:val="24"/>
        </w:rPr>
        <w:t xml:space="preserve">Výhled v oblasti využívání alternativních </w:t>
      </w:r>
      <w:r w:rsidR="00977D8F">
        <w:rPr>
          <w:rFonts w:ascii="Times New Roman" w:eastAsia="Times New Roman" w:hAnsi="Times New Roman" w:cs="Times New Roman"/>
          <w:b/>
          <w:color w:val="000000"/>
          <w:sz w:val="24"/>
          <w:szCs w:val="24"/>
        </w:rPr>
        <w:t>paliv</w:t>
      </w:r>
      <w:r w:rsidR="00977D8F" w:rsidRPr="00C11251">
        <w:rPr>
          <w:rFonts w:ascii="Times New Roman" w:eastAsia="Times New Roman" w:hAnsi="Times New Roman" w:cs="Times New Roman"/>
          <w:b/>
          <w:color w:val="000000"/>
          <w:sz w:val="24"/>
          <w:szCs w:val="24"/>
        </w:rPr>
        <w:t xml:space="preserve"> </w:t>
      </w:r>
      <w:r w:rsidRPr="00C11251">
        <w:rPr>
          <w:rFonts w:ascii="Times New Roman" w:eastAsia="Times New Roman" w:hAnsi="Times New Roman" w:cs="Times New Roman"/>
          <w:b/>
          <w:color w:val="000000"/>
          <w:sz w:val="24"/>
          <w:szCs w:val="24"/>
        </w:rPr>
        <w:t>v dopravě</w:t>
      </w:r>
    </w:p>
    <w:p w14:paraId="5F825402" w14:textId="77777777" w:rsidR="00D201EE" w:rsidRPr="00C11251" w:rsidRDefault="001151C4" w:rsidP="00A60CCB">
      <w:pPr>
        <w:pStyle w:val="Odstavecseseznamem"/>
        <w:numPr>
          <w:ilvl w:val="0"/>
          <w:numId w:val="18"/>
        </w:numPr>
        <w:spacing w:after="120"/>
        <w:ind w:left="714" w:hanging="357"/>
        <w:contextualSpacing w:val="0"/>
        <w:jc w:val="both"/>
        <w:rPr>
          <w:rFonts w:ascii="Times New Roman" w:eastAsia="Times New Roman" w:hAnsi="Times New Roman" w:cs="Times New Roman"/>
          <w:color w:val="000000"/>
          <w:sz w:val="24"/>
          <w:szCs w:val="24"/>
        </w:rPr>
      </w:pPr>
      <w:r w:rsidRPr="00C11251">
        <w:rPr>
          <w:rFonts w:ascii="Times New Roman" w:eastAsia="Times New Roman" w:hAnsi="Times New Roman" w:cs="Times New Roman"/>
          <w:color w:val="000000"/>
          <w:sz w:val="24"/>
          <w:szCs w:val="24"/>
        </w:rPr>
        <w:t>Uplatnění alternativních energií v železniční dopravě:</w:t>
      </w:r>
    </w:p>
    <w:p w14:paraId="25DDBC53" w14:textId="77777777" w:rsidR="001151C4" w:rsidRPr="00C11251" w:rsidRDefault="00527E0B" w:rsidP="00A60CCB">
      <w:pPr>
        <w:pStyle w:val="Odstavecseseznamem"/>
        <w:numPr>
          <w:ilvl w:val="1"/>
          <w:numId w:val="18"/>
        </w:numPr>
        <w:spacing w:after="120"/>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1151C4" w:rsidRPr="00C11251">
        <w:rPr>
          <w:rFonts w:ascii="Times New Roman" w:eastAsia="Times New Roman" w:hAnsi="Times New Roman" w:cs="Times New Roman"/>
          <w:color w:val="000000"/>
          <w:sz w:val="24"/>
          <w:szCs w:val="24"/>
        </w:rPr>
        <w:t xml:space="preserve">ozhodující část výkonů osobní i nákladní dopravy bude realizována v elektrické trakci systému </w:t>
      </w:r>
      <w:r w:rsidR="00B36DD2">
        <w:rPr>
          <w:rFonts w:ascii="Times New Roman" w:eastAsia="Times New Roman" w:hAnsi="Times New Roman" w:cs="Times New Roman"/>
          <w:color w:val="000000"/>
          <w:sz w:val="24"/>
          <w:szCs w:val="24"/>
        </w:rPr>
        <w:t xml:space="preserve">AC </w:t>
      </w:r>
      <w:r w:rsidR="001151C4" w:rsidRPr="00C11251">
        <w:rPr>
          <w:rFonts w:ascii="Times New Roman" w:eastAsia="Times New Roman" w:hAnsi="Times New Roman" w:cs="Times New Roman"/>
          <w:color w:val="000000"/>
          <w:sz w:val="24"/>
          <w:szCs w:val="24"/>
        </w:rPr>
        <w:t>25 kV</w:t>
      </w:r>
      <w:r w:rsidR="00B36DD2">
        <w:rPr>
          <w:rFonts w:ascii="Times New Roman" w:eastAsia="Times New Roman" w:hAnsi="Times New Roman" w:cs="Times New Roman"/>
          <w:color w:val="000000"/>
          <w:sz w:val="24"/>
          <w:szCs w:val="24"/>
        </w:rPr>
        <w:t>,</w:t>
      </w:r>
      <w:r w:rsidR="00322866" w:rsidRPr="00C11251">
        <w:rPr>
          <w:rFonts w:ascii="Times New Roman" w:eastAsia="Times New Roman" w:hAnsi="Times New Roman" w:cs="Times New Roman"/>
          <w:color w:val="000000"/>
          <w:sz w:val="24"/>
          <w:szCs w:val="24"/>
        </w:rPr>
        <w:t xml:space="preserve"> </w:t>
      </w:r>
      <w:r w:rsidR="001151C4" w:rsidRPr="00C11251">
        <w:rPr>
          <w:rFonts w:ascii="Times New Roman" w:eastAsia="Times New Roman" w:hAnsi="Times New Roman" w:cs="Times New Roman"/>
          <w:color w:val="000000"/>
          <w:sz w:val="24"/>
          <w:szCs w:val="24"/>
        </w:rPr>
        <w:t>50 Hz</w:t>
      </w:r>
      <w:r>
        <w:rPr>
          <w:rFonts w:ascii="Times New Roman" w:eastAsia="Times New Roman" w:hAnsi="Times New Roman" w:cs="Times New Roman"/>
          <w:color w:val="000000"/>
          <w:sz w:val="24"/>
          <w:szCs w:val="24"/>
        </w:rPr>
        <w:t>,</w:t>
      </w:r>
    </w:p>
    <w:p w14:paraId="468E8FB3" w14:textId="717B851A" w:rsidR="001151C4" w:rsidRPr="00C11251" w:rsidRDefault="00527E0B" w:rsidP="00A60CCB">
      <w:pPr>
        <w:pStyle w:val="Odstavecseseznamem"/>
        <w:numPr>
          <w:ilvl w:val="1"/>
          <w:numId w:val="18"/>
        </w:numPr>
        <w:spacing w:after="120"/>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w:t>
      </w:r>
      <w:r w:rsidR="001151C4" w:rsidRPr="00C11251">
        <w:rPr>
          <w:rFonts w:ascii="Times New Roman" w:eastAsia="Times New Roman" w:hAnsi="Times New Roman" w:cs="Times New Roman"/>
          <w:color w:val="000000"/>
          <w:sz w:val="24"/>
          <w:szCs w:val="24"/>
        </w:rPr>
        <w:t xml:space="preserve">krajové části sítě budou obsluhovány vozidly </w:t>
      </w:r>
      <w:r w:rsidR="009107A5">
        <w:rPr>
          <w:rFonts w:ascii="Times New Roman" w:eastAsia="Times New Roman" w:hAnsi="Times New Roman" w:cs="Times New Roman"/>
          <w:color w:val="000000"/>
          <w:sz w:val="24"/>
          <w:szCs w:val="24"/>
        </w:rPr>
        <w:t>akutrolejovým</w:t>
      </w:r>
      <w:r w:rsidR="009107A5" w:rsidRPr="00C11251">
        <w:rPr>
          <w:rFonts w:ascii="Times New Roman" w:eastAsia="Times New Roman" w:hAnsi="Times New Roman" w:cs="Times New Roman"/>
          <w:color w:val="000000"/>
          <w:sz w:val="24"/>
          <w:szCs w:val="24"/>
        </w:rPr>
        <w:t>i</w:t>
      </w:r>
      <w:r w:rsidR="006102A3">
        <w:rPr>
          <w:rFonts w:ascii="Times New Roman" w:eastAsia="Times New Roman" w:hAnsi="Times New Roman" w:cs="Times New Roman"/>
          <w:color w:val="000000"/>
          <w:sz w:val="24"/>
          <w:szCs w:val="24"/>
        </w:rPr>
        <w:t>, případně dalšími alternativními pohony</w:t>
      </w:r>
      <w:r w:rsidR="001151C4" w:rsidRPr="00C11251">
        <w:rPr>
          <w:rFonts w:ascii="Times New Roman" w:eastAsia="Times New Roman" w:hAnsi="Times New Roman" w:cs="Times New Roman"/>
          <w:color w:val="000000"/>
          <w:sz w:val="24"/>
          <w:szCs w:val="24"/>
        </w:rPr>
        <w:t>.</w:t>
      </w:r>
    </w:p>
    <w:p w14:paraId="662B8DCF" w14:textId="4CC8980C" w:rsidR="001151C4" w:rsidRPr="00C11251" w:rsidRDefault="001151C4" w:rsidP="00A60CCB">
      <w:pPr>
        <w:pStyle w:val="Odstavecseseznamem"/>
        <w:numPr>
          <w:ilvl w:val="0"/>
          <w:numId w:val="18"/>
        </w:numPr>
        <w:spacing w:after="120"/>
        <w:contextualSpacing w:val="0"/>
        <w:jc w:val="both"/>
        <w:rPr>
          <w:rFonts w:ascii="Times New Roman" w:eastAsia="Times New Roman" w:hAnsi="Times New Roman" w:cs="Times New Roman"/>
          <w:color w:val="000000"/>
          <w:sz w:val="24"/>
          <w:szCs w:val="24"/>
        </w:rPr>
      </w:pPr>
      <w:r w:rsidRPr="00C11251">
        <w:rPr>
          <w:rFonts w:ascii="Times New Roman" w:eastAsia="Times New Roman" w:hAnsi="Times New Roman" w:cs="Times New Roman"/>
          <w:color w:val="000000"/>
          <w:sz w:val="24"/>
          <w:szCs w:val="24"/>
        </w:rPr>
        <w:t xml:space="preserve">Uplatnění alternativních energií ve vodní dopravě bude </w:t>
      </w:r>
      <w:r w:rsidR="0086508D" w:rsidRPr="0086508D">
        <w:rPr>
          <w:rFonts w:ascii="Times New Roman" w:eastAsia="Times New Roman" w:hAnsi="Times New Roman" w:cs="Times New Roman"/>
          <w:color w:val="000000"/>
          <w:sz w:val="24"/>
          <w:szCs w:val="24"/>
        </w:rPr>
        <w:t xml:space="preserve">nejprve na bázi zkapalněného zemního plynu LNG, při dalším technickém pokroku následně na bázi </w:t>
      </w:r>
      <w:r w:rsidRPr="00C11251">
        <w:rPr>
          <w:rFonts w:ascii="Times New Roman" w:eastAsia="Times New Roman" w:hAnsi="Times New Roman" w:cs="Times New Roman"/>
          <w:color w:val="000000"/>
          <w:sz w:val="24"/>
          <w:szCs w:val="24"/>
        </w:rPr>
        <w:t>na bázi elektrické energie nebo vodíkové technologie</w:t>
      </w:r>
      <w:r w:rsidR="00527E0B">
        <w:rPr>
          <w:rFonts w:ascii="Times New Roman" w:eastAsia="Times New Roman" w:hAnsi="Times New Roman" w:cs="Times New Roman"/>
          <w:color w:val="000000"/>
          <w:sz w:val="24"/>
          <w:szCs w:val="24"/>
        </w:rPr>
        <w:t>.</w:t>
      </w:r>
    </w:p>
    <w:p w14:paraId="2FEC187D" w14:textId="77777777" w:rsidR="001151C4" w:rsidRPr="00C11251" w:rsidRDefault="001151C4" w:rsidP="00A60CCB">
      <w:pPr>
        <w:pStyle w:val="Odstavecseseznamem"/>
        <w:numPr>
          <w:ilvl w:val="0"/>
          <w:numId w:val="18"/>
        </w:numPr>
        <w:spacing w:after="120"/>
        <w:ind w:left="714" w:hanging="357"/>
        <w:contextualSpacing w:val="0"/>
        <w:jc w:val="both"/>
        <w:rPr>
          <w:rFonts w:ascii="Times New Roman" w:eastAsia="Times New Roman" w:hAnsi="Times New Roman" w:cs="Times New Roman"/>
          <w:color w:val="000000"/>
          <w:sz w:val="24"/>
          <w:szCs w:val="24"/>
        </w:rPr>
      </w:pPr>
      <w:r w:rsidRPr="00C11251">
        <w:rPr>
          <w:rFonts w:ascii="Times New Roman" w:eastAsia="Times New Roman" w:hAnsi="Times New Roman" w:cs="Times New Roman"/>
          <w:color w:val="000000"/>
          <w:sz w:val="24"/>
          <w:szCs w:val="24"/>
        </w:rPr>
        <w:t>Uplatnění alternativních energií v silniční dopravě:</w:t>
      </w:r>
    </w:p>
    <w:p w14:paraId="0F744888" w14:textId="371FA62F" w:rsidR="001151C4" w:rsidRPr="00C11251" w:rsidRDefault="00527E0B" w:rsidP="00A60CCB">
      <w:pPr>
        <w:pStyle w:val="Odstavecseseznamem"/>
        <w:numPr>
          <w:ilvl w:val="1"/>
          <w:numId w:val="18"/>
        </w:numPr>
        <w:spacing w:after="120"/>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1151C4" w:rsidRPr="00C11251">
        <w:rPr>
          <w:rFonts w:ascii="Times New Roman" w:eastAsia="Times New Roman" w:hAnsi="Times New Roman" w:cs="Times New Roman"/>
          <w:color w:val="000000"/>
          <w:sz w:val="24"/>
          <w:szCs w:val="24"/>
        </w:rPr>
        <w:t>utomobily užívané převážně na kratší vzdálenosti budou poháněny akumulátory, které budou dobíjeny v průběhu parkování, zejména v</w:t>
      </w:r>
      <w:r w:rsidR="002006DA" w:rsidRPr="00C11251">
        <w:rPr>
          <w:rFonts w:ascii="Times New Roman" w:eastAsia="Times New Roman" w:hAnsi="Times New Roman" w:cs="Times New Roman"/>
          <w:color w:val="000000"/>
          <w:sz w:val="24"/>
          <w:szCs w:val="24"/>
        </w:rPr>
        <w:t> </w:t>
      </w:r>
      <w:r w:rsidR="001151C4" w:rsidRPr="00C11251">
        <w:rPr>
          <w:rFonts w:ascii="Times New Roman" w:eastAsia="Times New Roman" w:hAnsi="Times New Roman" w:cs="Times New Roman"/>
          <w:color w:val="000000"/>
          <w:sz w:val="24"/>
          <w:szCs w:val="24"/>
        </w:rPr>
        <w:t>noci</w:t>
      </w:r>
      <w:r w:rsidR="002006DA" w:rsidRPr="00C11251">
        <w:rPr>
          <w:rFonts w:ascii="Times New Roman" w:eastAsia="Times New Roman" w:hAnsi="Times New Roman" w:cs="Times New Roman"/>
          <w:color w:val="000000"/>
          <w:sz w:val="24"/>
          <w:szCs w:val="24"/>
        </w:rPr>
        <w:t xml:space="preserve"> a v ostatních obdobích energetických sedel.</w:t>
      </w:r>
      <w:r w:rsidR="001151C4" w:rsidRPr="00C11251">
        <w:rPr>
          <w:rFonts w:ascii="Times New Roman" w:eastAsia="Times New Roman" w:hAnsi="Times New Roman" w:cs="Times New Roman"/>
          <w:color w:val="000000"/>
          <w:sz w:val="24"/>
          <w:szCs w:val="24"/>
        </w:rPr>
        <w:t xml:space="preserve"> V případě použití těchto vozů na delší vzdálenosti budou na páteřních tazích k dispozici </w:t>
      </w:r>
      <w:r w:rsidR="00365F2F" w:rsidRPr="00365F2F">
        <w:rPr>
          <w:rFonts w:ascii="Times New Roman" w:eastAsia="Times New Roman" w:hAnsi="Times New Roman" w:cs="Times New Roman"/>
          <w:color w:val="000000"/>
          <w:sz w:val="24"/>
          <w:szCs w:val="24"/>
        </w:rPr>
        <w:t xml:space="preserve">dvoustopá trakční vedení k pohonu vozidel i k dynamickému nabíjení za jízdy i </w:t>
      </w:r>
      <w:r w:rsidR="00977D8F">
        <w:rPr>
          <w:rFonts w:ascii="Times New Roman" w:eastAsia="Times New Roman" w:hAnsi="Times New Roman" w:cs="Times New Roman"/>
          <w:color w:val="000000"/>
          <w:sz w:val="24"/>
          <w:szCs w:val="24"/>
        </w:rPr>
        <w:t xml:space="preserve">rychlodobíjecí a </w:t>
      </w:r>
      <w:r w:rsidR="001151C4" w:rsidRPr="00C11251">
        <w:rPr>
          <w:rFonts w:ascii="Times New Roman" w:eastAsia="Times New Roman" w:hAnsi="Times New Roman" w:cs="Times New Roman"/>
          <w:color w:val="000000"/>
          <w:sz w:val="24"/>
          <w:szCs w:val="24"/>
        </w:rPr>
        <w:t>ultrarychlé dobíjecí stanice</w:t>
      </w:r>
      <w:r w:rsidR="00977D8F">
        <w:rPr>
          <w:rFonts w:ascii="Times New Roman" w:eastAsia="Times New Roman" w:hAnsi="Times New Roman" w:cs="Times New Roman"/>
          <w:color w:val="000000"/>
          <w:sz w:val="24"/>
          <w:szCs w:val="24"/>
        </w:rPr>
        <w:t xml:space="preserve"> (s výkonem až 350 kW)</w:t>
      </w:r>
      <w:r>
        <w:rPr>
          <w:rFonts w:ascii="Times New Roman" w:eastAsia="Times New Roman" w:hAnsi="Times New Roman" w:cs="Times New Roman"/>
          <w:color w:val="000000"/>
          <w:sz w:val="24"/>
          <w:szCs w:val="24"/>
        </w:rPr>
        <w:t>,</w:t>
      </w:r>
    </w:p>
    <w:p w14:paraId="7B0F4A11" w14:textId="66225194" w:rsidR="001151C4" w:rsidRPr="00C11251" w:rsidRDefault="00527E0B" w:rsidP="00A60CCB">
      <w:pPr>
        <w:pStyle w:val="Odstavecseseznamem"/>
        <w:numPr>
          <w:ilvl w:val="1"/>
          <w:numId w:val="18"/>
        </w:numPr>
        <w:spacing w:after="120"/>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1151C4" w:rsidRPr="00C11251">
        <w:rPr>
          <w:rFonts w:ascii="Times New Roman" w:eastAsia="Times New Roman" w:hAnsi="Times New Roman" w:cs="Times New Roman"/>
          <w:color w:val="000000"/>
          <w:sz w:val="24"/>
          <w:szCs w:val="24"/>
        </w:rPr>
        <w:t xml:space="preserve">utomobily s větším podílem cest nad </w:t>
      </w:r>
      <w:r w:rsidR="0004255F" w:rsidRPr="00C11251">
        <w:rPr>
          <w:rFonts w:ascii="Times New Roman" w:eastAsia="Times New Roman" w:hAnsi="Times New Roman" w:cs="Times New Roman"/>
          <w:color w:val="000000"/>
          <w:sz w:val="24"/>
          <w:szCs w:val="24"/>
        </w:rPr>
        <w:t>5</w:t>
      </w:r>
      <w:r w:rsidR="001151C4" w:rsidRPr="00C11251">
        <w:rPr>
          <w:rFonts w:ascii="Times New Roman" w:eastAsia="Times New Roman" w:hAnsi="Times New Roman" w:cs="Times New Roman"/>
          <w:color w:val="000000"/>
          <w:sz w:val="24"/>
          <w:szCs w:val="24"/>
        </w:rPr>
        <w:t>00 km budou vybaveny palivovými články na vodík, případ</w:t>
      </w:r>
      <w:r>
        <w:rPr>
          <w:rFonts w:ascii="Times New Roman" w:eastAsia="Times New Roman" w:hAnsi="Times New Roman" w:cs="Times New Roman"/>
          <w:color w:val="000000"/>
          <w:sz w:val="24"/>
          <w:szCs w:val="24"/>
        </w:rPr>
        <w:t>n</w:t>
      </w:r>
      <w:r w:rsidR="001151C4" w:rsidRPr="00C11251">
        <w:rPr>
          <w:rFonts w:ascii="Times New Roman" w:eastAsia="Times New Roman" w:hAnsi="Times New Roman" w:cs="Times New Roman"/>
          <w:color w:val="000000"/>
          <w:sz w:val="24"/>
          <w:szCs w:val="24"/>
        </w:rPr>
        <w:t>ě syntetický</w:t>
      </w:r>
      <w:r>
        <w:rPr>
          <w:rFonts w:ascii="Times New Roman" w:eastAsia="Times New Roman" w:hAnsi="Times New Roman" w:cs="Times New Roman"/>
          <w:color w:val="000000"/>
          <w:sz w:val="24"/>
          <w:szCs w:val="24"/>
        </w:rPr>
        <w:t>m</w:t>
      </w:r>
      <w:r w:rsidR="001151C4" w:rsidRPr="00C11251">
        <w:rPr>
          <w:rFonts w:ascii="Times New Roman" w:eastAsia="Times New Roman" w:hAnsi="Times New Roman" w:cs="Times New Roman"/>
          <w:color w:val="000000"/>
          <w:sz w:val="24"/>
          <w:szCs w:val="24"/>
        </w:rPr>
        <w:t xml:space="preserve"> metan</w:t>
      </w:r>
      <w:r>
        <w:rPr>
          <w:rFonts w:ascii="Times New Roman" w:eastAsia="Times New Roman" w:hAnsi="Times New Roman" w:cs="Times New Roman"/>
          <w:color w:val="000000"/>
          <w:sz w:val="24"/>
          <w:szCs w:val="24"/>
        </w:rPr>
        <w:t>em</w:t>
      </w:r>
      <w:r w:rsidR="002006DA" w:rsidRPr="00C11251">
        <w:rPr>
          <w:rFonts w:ascii="Times New Roman" w:eastAsia="Times New Roman" w:hAnsi="Times New Roman" w:cs="Times New Roman"/>
          <w:color w:val="000000"/>
          <w:sz w:val="24"/>
          <w:szCs w:val="24"/>
        </w:rPr>
        <w:t>.</w:t>
      </w:r>
      <w:r w:rsidR="00365F2F">
        <w:rPr>
          <w:rFonts w:ascii="Times New Roman" w:eastAsia="Times New Roman" w:hAnsi="Times New Roman" w:cs="Times New Roman"/>
          <w:color w:val="000000"/>
          <w:sz w:val="24"/>
          <w:szCs w:val="24"/>
        </w:rPr>
        <w:t xml:space="preserve"> </w:t>
      </w:r>
      <w:r w:rsidR="00365F2F" w:rsidRPr="00365F2F">
        <w:rPr>
          <w:rFonts w:ascii="Times New Roman" w:eastAsia="Times New Roman" w:hAnsi="Times New Roman" w:cs="Times New Roman"/>
          <w:color w:val="000000"/>
          <w:sz w:val="24"/>
          <w:szCs w:val="24"/>
        </w:rPr>
        <w:t>S ohledem na podstatně rychlejší a pohodlnější cestování vysokorychlostní železnicí a s ohledem převedení 75 % přepravních výkonů nákladní dopravy ze silnic na železnice však bude uplatnění automobilů v dálkové dopravě zcela minimální, těžištěm jejich použití bude první a poslední míle.</w:t>
      </w:r>
    </w:p>
    <w:p w14:paraId="14996504" w14:textId="77777777" w:rsidR="002006DA" w:rsidRPr="00C11251" w:rsidRDefault="002006DA" w:rsidP="00A60CCB">
      <w:pPr>
        <w:pStyle w:val="Odstavecseseznamem"/>
        <w:numPr>
          <w:ilvl w:val="0"/>
          <w:numId w:val="18"/>
        </w:numPr>
        <w:spacing w:after="120"/>
        <w:contextualSpacing w:val="0"/>
        <w:jc w:val="both"/>
        <w:rPr>
          <w:rFonts w:ascii="Times New Roman" w:eastAsia="Times New Roman" w:hAnsi="Times New Roman" w:cs="Times New Roman"/>
          <w:color w:val="000000"/>
          <w:sz w:val="24"/>
          <w:szCs w:val="24"/>
        </w:rPr>
      </w:pPr>
      <w:r w:rsidRPr="00C11251">
        <w:rPr>
          <w:rFonts w:ascii="Times New Roman" w:eastAsia="Times New Roman" w:hAnsi="Times New Roman" w:cs="Times New Roman"/>
          <w:color w:val="000000"/>
          <w:sz w:val="24"/>
          <w:szCs w:val="24"/>
        </w:rPr>
        <w:t xml:space="preserve">Systémy MHD budou v případě větších měst zvyšovat podíl výkonů kolejových systémů v elektrické trakci a </w:t>
      </w:r>
      <w:r w:rsidR="0033754A" w:rsidRPr="00C11251">
        <w:rPr>
          <w:rFonts w:ascii="Times New Roman" w:eastAsia="Times New Roman" w:hAnsi="Times New Roman" w:cs="Times New Roman"/>
          <w:color w:val="000000"/>
          <w:sz w:val="24"/>
          <w:szCs w:val="24"/>
        </w:rPr>
        <w:t>rozvíjet sítě</w:t>
      </w:r>
      <w:r w:rsidRPr="00C11251">
        <w:rPr>
          <w:rFonts w:ascii="Times New Roman" w:eastAsia="Times New Roman" w:hAnsi="Times New Roman" w:cs="Times New Roman"/>
          <w:color w:val="000000"/>
          <w:sz w:val="24"/>
          <w:szCs w:val="24"/>
        </w:rPr>
        <w:t xml:space="preserve"> parciálních trolejbusů doplněnou sítí elektrobusů. V případě středně velkých měst půjde o rozvoj sítě parciálních trolejbusů a elektrobusů.</w:t>
      </w:r>
    </w:p>
    <w:p w14:paraId="5BC50139" w14:textId="3C8F9CB8" w:rsidR="002006DA" w:rsidRPr="00C11251" w:rsidRDefault="002006DA" w:rsidP="00A60CCB">
      <w:pPr>
        <w:pStyle w:val="Odstavecseseznamem"/>
        <w:numPr>
          <w:ilvl w:val="0"/>
          <w:numId w:val="18"/>
        </w:numPr>
        <w:spacing w:after="120"/>
        <w:contextualSpacing w:val="0"/>
        <w:jc w:val="both"/>
        <w:rPr>
          <w:rFonts w:ascii="Times New Roman" w:eastAsia="Times New Roman" w:hAnsi="Times New Roman" w:cs="Times New Roman"/>
          <w:color w:val="000000"/>
          <w:sz w:val="24"/>
          <w:szCs w:val="24"/>
        </w:rPr>
      </w:pPr>
      <w:r w:rsidRPr="00C11251">
        <w:rPr>
          <w:rFonts w:ascii="Times New Roman" w:eastAsia="Times New Roman" w:hAnsi="Times New Roman" w:cs="Times New Roman"/>
          <w:color w:val="000000"/>
          <w:sz w:val="24"/>
          <w:szCs w:val="24"/>
        </w:rPr>
        <w:t>Silniční nákladní doprava</w:t>
      </w:r>
      <w:r w:rsidR="00FE3ADC">
        <w:rPr>
          <w:rFonts w:ascii="Times New Roman" w:eastAsia="Times New Roman" w:hAnsi="Times New Roman" w:cs="Times New Roman"/>
          <w:color w:val="000000"/>
          <w:sz w:val="24"/>
          <w:szCs w:val="24"/>
        </w:rPr>
        <w:t>,</w:t>
      </w:r>
      <w:r w:rsidRPr="00C11251">
        <w:rPr>
          <w:rFonts w:ascii="Times New Roman" w:eastAsia="Times New Roman" w:hAnsi="Times New Roman" w:cs="Times New Roman"/>
          <w:color w:val="000000"/>
          <w:sz w:val="24"/>
          <w:szCs w:val="24"/>
        </w:rPr>
        <w:t xml:space="preserve"> meziměstská automobilová doprava</w:t>
      </w:r>
      <w:r w:rsidR="00FE3ADC">
        <w:rPr>
          <w:rFonts w:ascii="Times New Roman" w:eastAsia="Times New Roman" w:hAnsi="Times New Roman" w:cs="Times New Roman"/>
          <w:color w:val="000000"/>
          <w:sz w:val="24"/>
          <w:szCs w:val="24"/>
        </w:rPr>
        <w:t xml:space="preserve"> a vodní doprava</w:t>
      </w:r>
      <w:r w:rsidRPr="00C11251">
        <w:rPr>
          <w:rFonts w:ascii="Times New Roman" w:eastAsia="Times New Roman" w:hAnsi="Times New Roman" w:cs="Times New Roman"/>
          <w:color w:val="000000"/>
          <w:sz w:val="24"/>
          <w:szCs w:val="24"/>
        </w:rPr>
        <w:t xml:space="preserve"> bude využívat zejména CNG nebo LNG,</w:t>
      </w:r>
      <w:r w:rsidR="00977D8F">
        <w:rPr>
          <w:rFonts w:ascii="Times New Roman" w:eastAsia="Times New Roman" w:hAnsi="Times New Roman" w:cs="Times New Roman"/>
          <w:color w:val="000000"/>
          <w:sz w:val="24"/>
          <w:szCs w:val="24"/>
        </w:rPr>
        <w:t xml:space="preserve"> do něhož bude přimícháván biometan. V další etapě</w:t>
      </w:r>
      <w:r w:rsidRPr="00C11251">
        <w:rPr>
          <w:rFonts w:ascii="Times New Roman" w:eastAsia="Times New Roman" w:hAnsi="Times New Roman" w:cs="Times New Roman"/>
          <w:color w:val="000000"/>
          <w:sz w:val="24"/>
          <w:szCs w:val="24"/>
        </w:rPr>
        <w:t xml:space="preserve"> bude zemní plyn nahrazován syntetickým metanem nebo vodíkem.</w:t>
      </w:r>
      <w:r w:rsidR="00D46FAC">
        <w:rPr>
          <w:rFonts w:ascii="Times New Roman" w:eastAsia="Times New Roman" w:hAnsi="Times New Roman" w:cs="Times New Roman"/>
          <w:color w:val="000000"/>
          <w:sz w:val="24"/>
          <w:szCs w:val="24"/>
        </w:rPr>
        <w:t xml:space="preserve"> </w:t>
      </w:r>
      <w:r w:rsidR="00D46FAC" w:rsidRPr="00D46FAC">
        <w:rPr>
          <w:rFonts w:ascii="Times New Roman" w:eastAsia="Times New Roman" w:hAnsi="Times New Roman" w:cs="Times New Roman"/>
          <w:color w:val="000000"/>
          <w:sz w:val="24"/>
          <w:szCs w:val="24"/>
        </w:rPr>
        <w:t>U všech těchto doprav se zároveň zkouší i elektrický pohon.</w:t>
      </w:r>
    </w:p>
    <w:p w14:paraId="2FCCDF72" w14:textId="77777777" w:rsidR="00515C8B" w:rsidRPr="00C11251" w:rsidRDefault="00515C8B">
      <w:pPr>
        <w:rPr>
          <w:rFonts w:ascii="Times New Roman" w:eastAsiaTheme="majorEastAsia" w:hAnsi="Times New Roman" w:cs="Times New Roman"/>
          <w:b/>
          <w:color w:val="2E74B5" w:themeColor="accent1" w:themeShade="BF"/>
          <w:sz w:val="32"/>
          <w:szCs w:val="32"/>
        </w:rPr>
      </w:pPr>
      <w:r w:rsidRPr="00C11251">
        <w:rPr>
          <w:rFonts w:ascii="Times New Roman" w:hAnsi="Times New Roman" w:cs="Times New Roman"/>
          <w:b/>
        </w:rPr>
        <w:br w:type="page"/>
      </w:r>
    </w:p>
    <w:p w14:paraId="61A4D5EE" w14:textId="77777777" w:rsidR="001C53E3" w:rsidRPr="00B47D8F" w:rsidRDefault="001C53E3" w:rsidP="001901AA">
      <w:pPr>
        <w:pStyle w:val="Nadpis1"/>
        <w:numPr>
          <w:ilvl w:val="0"/>
          <w:numId w:val="0"/>
        </w:numPr>
        <w:rPr>
          <w:rFonts w:ascii="Times New Roman" w:hAnsi="Times New Roman" w:cs="Times New Roman"/>
          <w:b/>
          <w:sz w:val="36"/>
          <w:szCs w:val="36"/>
        </w:rPr>
      </w:pPr>
      <w:bookmarkStart w:id="39" w:name="_Toc53577625"/>
      <w:r w:rsidRPr="00B47D8F">
        <w:rPr>
          <w:rFonts w:ascii="Times New Roman" w:hAnsi="Times New Roman" w:cs="Times New Roman"/>
          <w:b/>
          <w:sz w:val="36"/>
          <w:szCs w:val="36"/>
        </w:rPr>
        <w:lastRenderedPageBreak/>
        <w:t>Implementační část</w:t>
      </w:r>
      <w:bookmarkEnd w:id="39"/>
    </w:p>
    <w:p w14:paraId="0BAFEA2C" w14:textId="77777777" w:rsidR="001C53E3" w:rsidRPr="0046374E" w:rsidRDefault="001C53E3" w:rsidP="00C11251">
      <w:pPr>
        <w:pStyle w:val="Nadpis1"/>
        <w:numPr>
          <w:ilvl w:val="0"/>
          <w:numId w:val="0"/>
        </w:numPr>
        <w:rPr>
          <w:rFonts w:ascii="Times New Roman" w:hAnsi="Times New Roman" w:cs="Times New Roman"/>
          <w:sz w:val="36"/>
          <w:szCs w:val="36"/>
        </w:rPr>
      </w:pPr>
      <w:bookmarkStart w:id="40" w:name="_Toc53577626"/>
      <w:r w:rsidRPr="0046374E">
        <w:rPr>
          <w:rFonts w:ascii="Times New Roman" w:hAnsi="Times New Roman" w:cs="Times New Roman"/>
          <w:sz w:val="36"/>
          <w:szCs w:val="36"/>
        </w:rPr>
        <w:t>Návazné procesy</w:t>
      </w:r>
      <w:bookmarkEnd w:id="40"/>
    </w:p>
    <w:p w14:paraId="76B7643C" w14:textId="77777777" w:rsidR="007C2832" w:rsidRPr="00C11251" w:rsidRDefault="007C2832" w:rsidP="007C2832">
      <w:pPr>
        <w:spacing w:before="120" w:after="120"/>
        <w:jc w:val="both"/>
        <w:rPr>
          <w:rFonts w:ascii="Times New Roman" w:hAnsi="Times New Roman" w:cs="Times New Roman"/>
          <w:sz w:val="24"/>
          <w:szCs w:val="24"/>
        </w:rPr>
      </w:pPr>
      <w:r w:rsidRPr="00C11251">
        <w:rPr>
          <w:rFonts w:ascii="Times New Roman" w:hAnsi="Times New Roman" w:cs="Times New Roman"/>
          <w:sz w:val="24"/>
          <w:szCs w:val="24"/>
        </w:rPr>
        <w:t>Dopravní politika je vrcholovým dokumentem pro sektor doprava, jehož cíle jsou dále rozpracovány v návazných plánech, koncepcích, strategiích a procesech</w:t>
      </w:r>
      <w:r w:rsidR="00AC468A">
        <w:rPr>
          <w:rFonts w:ascii="Times New Roman" w:hAnsi="Times New Roman" w:cs="Times New Roman"/>
          <w:sz w:val="24"/>
          <w:szCs w:val="24"/>
        </w:rPr>
        <w:t xml:space="preserve">, </w:t>
      </w:r>
      <w:r w:rsidR="00AC468A" w:rsidRPr="00AC468A">
        <w:rPr>
          <w:rFonts w:ascii="Times New Roman" w:hAnsi="Times New Roman" w:cs="Times New Roman"/>
          <w:sz w:val="24"/>
          <w:szCs w:val="24"/>
        </w:rPr>
        <w:t>které při jejich aktualizaci budou posouzeny z hlediska vytváření podmínek, vstupů a opatření pro zajišťování obrany a bezpečnosti ČR</w:t>
      </w:r>
      <w:r w:rsidRPr="00C11251">
        <w:rPr>
          <w:rFonts w:ascii="Times New Roman" w:hAnsi="Times New Roman" w:cs="Times New Roman"/>
          <w:sz w:val="24"/>
          <w:szCs w:val="24"/>
        </w:rPr>
        <w:t>.</w:t>
      </w:r>
    </w:p>
    <w:p w14:paraId="748D5239" w14:textId="77777777" w:rsidR="001C53E3" w:rsidRPr="006D3067" w:rsidRDefault="001C53E3" w:rsidP="00C11251">
      <w:pPr>
        <w:pStyle w:val="Nadpis2"/>
        <w:numPr>
          <w:ilvl w:val="0"/>
          <w:numId w:val="0"/>
        </w:numPr>
        <w:rPr>
          <w:rFonts w:ascii="Times New Roman" w:hAnsi="Times New Roman" w:cs="Times New Roman"/>
        </w:rPr>
      </w:pPr>
      <w:bookmarkStart w:id="41" w:name="_Toc53577627"/>
      <w:r w:rsidRPr="006D3067">
        <w:rPr>
          <w:rFonts w:ascii="Times New Roman" w:hAnsi="Times New Roman" w:cs="Times New Roman"/>
        </w:rPr>
        <w:t>Dopravní sektorové strategie</w:t>
      </w:r>
      <w:bookmarkEnd w:id="41"/>
    </w:p>
    <w:p w14:paraId="6C983B6E" w14:textId="77777777" w:rsidR="00A359AE" w:rsidRPr="00C11251" w:rsidRDefault="00A359AE" w:rsidP="00A359AE">
      <w:pPr>
        <w:spacing w:before="120" w:after="120"/>
        <w:jc w:val="both"/>
        <w:rPr>
          <w:rFonts w:ascii="Times New Roman" w:hAnsi="Times New Roman" w:cs="Times New Roman"/>
          <w:sz w:val="24"/>
          <w:szCs w:val="24"/>
        </w:rPr>
      </w:pPr>
      <w:r w:rsidRPr="00C11251">
        <w:rPr>
          <w:rFonts w:ascii="Times New Roman" w:hAnsi="Times New Roman" w:cs="Times New Roman"/>
          <w:sz w:val="24"/>
          <w:szCs w:val="24"/>
        </w:rPr>
        <w:t>Dopravní sektorové strategie aktualizované v roce 2018 jsou hlavním plánem zaměřeným na financování a rozvoj dopravní infrastruktury železniční, silniční a vodní dopravy. Hlavním cílem dopravních sektorových strategií je:</w:t>
      </w:r>
    </w:p>
    <w:p w14:paraId="272CEC5D" w14:textId="77777777" w:rsidR="00A359AE" w:rsidRPr="00C11251" w:rsidRDefault="00A359AE" w:rsidP="00A60CCB">
      <w:pPr>
        <w:numPr>
          <w:ilvl w:val="0"/>
          <w:numId w:val="19"/>
        </w:numPr>
        <w:spacing w:before="120" w:after="120" w:line="240" w:lineRule="auto"/>
        <w:jc w:val="both"/>
        <w:rPr>
          <w:rFonts w:ascii="Times New Roman" w:hAnsi="Times New Roman" w:cs="Times New Roman"/>
          <w:sz w:val="24"/>
          <w:szCs w:val="24"/>
        </w:rPr>
      </w:pPr>
      <w:r w:rsidRPr="00C11251">
        <w:rPr>
          <w:rFonts w:ascii="Times New Roman" w:hAnsi="Times New Roman" w:cs="Times New Roman"/>
          <w:sz w:val="24"/>
          <w:szCs w:val="24"/>
        </w:rPr>
        <w:t>vytvořit databázi všech známých záměrů v oblasti rozvoje dopravní infrastruktury všech druhů dopravy ve vlastnictví státu; pro regionální infrastrukturu zjistit rozsah finančních potřeb,</w:t>
      </w:r>
    </w:p>
    <w:p w14:paraId="017479F1" w14:textId="77777777" w:rsidR="00A359AE" w:rsidRPr="00C11251" w:rsidRDefault="00A359AE" w:rsidP="00A60CCB">
      <w:pPr>
        <w:numPr>
          <w:ilvl w:val="0"/>
          <w:numId w:val="19"/>
        </w:numPr>
        <w:spacing w:before="120" w:after="120" w:line="240" w:lineRule="auto"/>
        <w:jc w:val="both"/>
        <w:rPr>
          <w:rFonts w:ascii="Times New Roman" w:hAnsi="Times New Roman" w:cs="Times New Roman"/>
          <w:sz w:val="24"/>
          <w:szCs w:val="24"/>
        </w:rPr>
      </w:pPr>
      <w:r w:rsidRPr="00C11251">
        <w:rPr>
          <w:rFonts w:ascii="Times New Roman" w:hAnsi="Times New Roman" w:cs="Times New Roman"/>
          <w:sz w:val="24"/>
          <w:szCs w:val="24"/>
        </w:rPr>
        <w:t xml:space="preserve">s využitím prognózy (pro roky 2025, </w:t>
      </w:r>
      <w:smartTag w:uri="urn:schemas-microsoft-com:office:smarttags" w:element="metricconverter">
        <w:smartTagPr>
          <w:attr w:name="ProductID" w:val="2035 a"/>
        </w:smartTagPr>
        <w:r w:rsidRPr="00C11251">
          <w:rPr>
            <w:rFonts w:ascii="Times New Roman" w:hAnsi="Times New Roman" w:cs="Times New Roman"/>
            <w:sz w:val="24"/>
            <w:szCs w:val="24"/>
          </w:rPr>
          <w:t>2035 a</w:t>
        </w:r>
      </w:smartTag>
      <w:r w:rsidRPr="00C11251">
        <w:rPr>
          <w:rFonts w:ascii="Times New Roman" w:hAnsi="Times New Roman" w:cs="Times New Roman"/>
          <w:sz w:val="24"/>
          <w:szCs w:val="24"/>
        </w:rPr>
        <w:t xml:space="preserve"> 2050) sestavené s využitím národního multimodálního dopravního modelu určit metodou multikriteriálního hodnocení a zjednodušeného hodnocení přínosů a nákladů důležitost záměrů; záměry jsou členěny na projekty a náměty (hranice mezi oběma druhy záměrů není ostrá, obě kategorie se liší stavem přípravy a množstvím dostupných informací</w:t>
      </w:r>
      <w:r w:rsidR="00604996">
        <w:rPr>
          <w:rFonts w:ascii="Times New Roman" w:hAnsi="Times New Roman" w:cs="Times New Roman"/>
          <w:sz w:val="24"/>
          <w:szCs w:val="24"/>
        </w:rPr>
        <w:t>)</w:t>
      </w:r>
      <w:r w:rsidRPr="00C11251">
        <w:rPr>
          <w:rFonts w:ascii="Times New Roman" w:hAnsi="Times New Roman" w:cs="Times New Roman"/>
          <w:sz w:val="24"/>
          <w:szCs w:val="24"/>
        </w:rPr>
        <w:t>,</w:t>
      </w:r>
    </w:p>
    <w:p w14:paraId="6C76B0F8" w14:textId="77777777" w:rsidR="00A359AE" w:rsidRPr="00C11251" w:rsidRDefault="00A359AE" w:rsidP="00A60CCB">
      <w:pPr>
        <w:numPr>
          <w:ilvl w:val="0"/>
          <w:numId w:val="19"/>
        </w:numPr>
        <w:spacing w:before="120" w:after="120" w:line="240" w:lineRule="auto"/>
        <w:jc w:val="both"/>
        <w:rPr>
          <w:rFonts w:ascii="Times New Roman" w:hAnsi="Times New Roman" w:cs="Times New Roman"/>
          <w:sz w:val="24"/>
          <w:szCs w:val="24"/>
        </w:rPr>
      </w:pPr>
      <w:r w:rsidRPr="00C11251">
        <w:rPr>
          <w:rFonts w:ascii="Times New Roman" w:hAnsi="Times New Roman" w:cs="Times New Roman"/>
          <w:sz w:val="24"/>
          <w:szCs w:val="24"/>
        </w:rPr>
        <w:t>prognóza finančních možností,</w:t>
      </w:r>
    </w:p>
    <w:p w14:paraId="2070108F" w14:textId="77777777" w:rsidR="00A359AE" w:rsidRPr="00C11251" w:rsidRDefault="00A359AE" w:rsidP="00A60CCB">
      <w:pPr>
        <w:numPr>
          <w:ilvl w:val="0"/>
          <w:numId w:val="19"/>
        </w:numPr>
        <w:spacing w:before="120" w:after="120" w:line="240" w:lineRule="auto"/>
        <w:jc w:val="both"/>
        <w:rPr>
          <w:rFonts w:ascii="Times New Roman" w:hAnsi="Times New Roman" w:cs="Times New Roman"/>
          <w:sz w:val="24"/>
          <w:szCs w:val="24"/>
        </w:rPr>
      </w:pPr>
      <w:r w:rsidRPr="00C11251">
        <w:rPr>
          <w:rFonts w:ascii="Times New Roman" w:hAnsi="Times New Roman" w:cs="Times New Roman"/>
          <w:sz w:val="24"/>
          <w:szCs w:val="24"/>
        </w:rPr>
        <w:t>rozdělení finančních prostředků pro potřeby oprav, údržby a provozování infrastruktury a p</w:t>
      </w:r>
      <w:r w:rsidR="00B70794">
        <w:rPr>
          <w:rFonts w:ascii="Times New Roman" w:hAnsi="Times New Roman" w:cs="Times New Roman"/>
          <w:sz w:val="24"/>
          <w:szCs w:val="24"/>
        </w:rPr>
        <w:t>r</w:t>
      </w:r>
      <w:r w:rsidRPr="00C11251">
        <w:rPr>
          <w:rFonts w:ascii="Times New Roman" w:hAnsi="Times New Roman" w:cs="Times New Roman"/>
          <w:sz w:val="24"/>
          <w:szCs w:val="24"/>
        </w:rPr>
        <w:t>o rozvojové záměry,</w:t>
      </w:r>
    </w:p>
    <w:p w14:paraId="063803B6" w14:textId="77777777" w:rsidR="00A359AE" w:rsidRPr="00C11251" w:rsidRDefault="00A359AE" w:rsidP="00A60CCB">
      <w:pPr>
        <w:numPr>
          <w:ilvl w:val="0"/>
          <w:numId w:val="19"/>
        </w:numPr>
        <w:spacing w:before="120" w:after="120" w:line="240" w:lineRule="auto"/>
        <w:jc w:val="both"/>
        <w:rPr>
          <w:rFonts w:ascii="Times New Roman" w:hAnsi="Times New Roman" w:cs="Times New Roman"/>
          <w:sz w:val="24"/>
          <w:szCs w:val="24"/>
        </w:rPr>
      </w:pPr>
      <w:r w:rsidRPr="00C11251">
        <w:rPr>
          <w:rFonts w:ascii="Times New Roman" w:hAnsi="Times New Roman" w:cs="Times New Roman"/>
          <w:sz w:val="24"/>
          <w:szCs w:val="24"/>
        </w:rPr>
        <w:t>stanovení harmonogramu přípravy a realizace projektů a námětů na základě pořadí důležitosti a dostupnosti finančních zdrojů.</w:t>
      </w:r>
    </w:p>
    <w:p w14:paraId="2DF314B7" w14:textId="77777777" w:rsidR="00A359AE" w:rsidRPr="00C11251" w:rsidRDefault="005943F4" w:rsidP="00A359AE">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A</w:t>
      </w:r>
      <w:r w:rsidR="00A359AE" w:rsidRPr="00C11251">
        <w:rPr>
          <w:rFonts w:ascii="Times New Roman" w:hAnsi="Times New Roman" w:cs="Times New Roman"/>
          <w:sz w:val="24"/>
          <w:szCs w:val="24"/>
        </w:rPr>
        <w:t xml:space="preserve">ktualizace strategie: </w:t>
      </w:r>
      <w:r w:rsidR="00A359AE" w:rsidRPr="00C11251">
        <w:rPr>
          <w:rFonts w:ascii="Times New Roman" w:hAnsi="Times New Roman" w:cs="Times New Roman"/>
          <w:sz w:val="24"/>
          <w:szCs w:val="24"/>
        </w:rPr>
        <w:tab/>
      </w:r>
      <w:r w:rsidRPr="00C11251">
        <w:rPr>
          <w:rFonts w:ascii="Times New Roman" w:hAnsi="Times New Roman" w:cs="Times New Roman"/>
          <w:sz w:val="24"/>
          <w:szCs w:val="24"/>
        </w:rPr>
        <w:t xml:space="preserve">schválena Usnesením vlády </w:t>
      </w:r>
      <w:r w:rsidR="00690328" w:rsidRPr="00C11251">
        <w:rPr>
          <w:rFonts w:ascii="Times New Roman" w:hAnsi="Times New Roman" w:cs="Times New Roman"/>
          <w:sz w:val="24"/>
          <w:szCs w:val="24"/>
        </w:rPr>
        <w:t xml:space="preserve">ČR ze dne 27. února 2018 </w:t>
      </w:r>
      <w:r w:rsidRPr="00C11251">
        <w:rPr>
          <w:rFonts w:ascii="Times New Roman" w:hAnsi="Times New Roman" w:cs="Times New Roman"/>
          <w:sz w:val="24"/>
          <w:szCs w:val="24"/>
        </w:rPr>
        <w:t>č.</w:t>
      </w:r>
      <w:r w:rsidR="00690328" w:rsidRPr="00C11251">
        <w:rPr>
          <w:rFonts w:ascii="Times New Roman" w:hAnsi="Times New Roman" w:cs="Times New Roman"/>
          <w:sz w:val="24"/>
          <w:szCs w:val="24"/>
        </w:rPr>
        <w:t xml:space="preserve"> 136</w:t>
      </w:r>
      <w:r w:rsidRPr="00C11251">
        <w:rPr>
          <w:rFonts w:ascii="Times New Roman" w:hAnsi="Times New Roman" w:cs="Times New Roman"/>
          <w:sz w:val="24"/>
          <w:szCs w:val="24"/>
        </w:rPr>
        <w:t xml:space="preserve"> </w:t>
      </w:r>
    </w:p>
    <w:p w14:paraId="616E81C7" w14:textId="77777777" w:rsidR="00A359AE" w:rsidRPr="00C11251" w:rsidRDefault="00A359AE" w:rsidP="00A359AE">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MD</w:t>
      </w:r>
    </w:p>
    <w:p w14:paraId="67758C34" w14:textId="77777777" w:rsidR="00A359AE" w:rsidRPr="00C11251" w:rsidRDefault="00A359AE" w:rsidP="00A359AE">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Monitoring:</w:t>
      </w:r>
      <w:r w:rsidRPr="00C11251">
        <w:rPr>
          <w:rFonts w:ascii="Times New Roman" w:hAnsi="Times New Roman" w:cs="Times New Roman"/>
          <w:sz w:val="24"/>
          <w:szCs w:val="24"/>
        </w:rPr>
        <w:tab/>
        <w:t>vyhodnocení účinnosti a aktualizace nejpozději v r. 2023</w:t>
      </w:r>
    </w:p>
    <w:p w14:paraId="239089B9" w14:textId="77777777" w:rsidR="00A359AE" w:rsidRPr="00C11251" w:rsidRDefault="00A359AE" w:rsidP="00A359AE">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Informace o strategii: </w:t>
      </w:r>
      <w:r w:rsidRPr="00C11251">
        <w:rPr>
          <w:rFonts w:ascii="Times New Roman" w:hAnsi="Times New Roman" w:cs="Times New Roman"/>
          <w:sz w:val="24"/>
          <w:szCs w:val="24"/>
        </w:rPr>
        <w:tab/>
        <w:t>www.dopravnistrategie.cz</w:t>
      </w:r>
    </w:p>
    <w:p w14:paraId="7B004815" w14:textId="77777777" w:rsidR="001C53E3" w:rsidRPr="006D3067" w:rsidRDefault="001C53E3" w:rsidP="00C11251">
      <w:pPr>
        <w:pStyle w:val="Nadpis2"/>
        <w:numPr>
          <w:ilvl w:val="0"/>
          <w:numId w:val="0"/>
        </w:numPr>
        <w:rPr>
          <w:rFonts w:ascii="Times New Roman" w:hAnsi="Times New Roman" w:cs="Times New Roman"/>
        </w:rPr>
      </w:pPr>
      <w:bookmarkStart w:id="42" w:name="_Toc53577628"/>
      <w:r w:rsidRPr="006D3067">
        <w:rPr>
          <w:rFonts w:ascii="Times New Roman" w:hAnsi="Times New Roman" w:cs="Times New Roman"/>
        </w:rPr>
        <w:t>Koncepce veřejné dopravy</w:t>
      </w:r>
      <w:bookmarkEnd w:id="42"/>
    </w:p>
    <w:p w14:paraId="54DA5194" w14:textId="77777777" w:rsidR="006878C7" w:rsidRPr="00C11251" w:rsidRDefault="006878C7" w:rsidP="006878C7">
      <w:pPr>
        <w:spacing w:before="120" w:after="120"/>
        <w:jc w:val="both"/>
        <w:rPr>
          <w:rFonts w:ascii="Times New Roman" w:hAnsi="Times New Roman" w:cs="Times New Roman"/>
          <w:sz w:val="24"/>
          <w:szCs w:val="24"/>
        </w:rPr>
      </w:pPr>
      <w:r w:rsidRPr="00C11251">
        <w:rPr>
          <w:rFonts w:ascii="Times New Roman" w:hAnsi="Times New Roman" w:cs="Times New Roman"/>
          <w:sz w:val="24"/>
          <w:szCs w:val="24"/>
        </w:rPr>
        <w:t xml:space="preserve">Oblast dopravní obslužnosti je v současnosti řešena prostřednictvím Zákona o veřejných službách v přepravě cestujících a celostátního a krajských dopravních plánů. Další směřování systému veřejné dopravy včetně výběru varianty organizace systému je stanovena v dokumentu Bílá kniha – </w:t>
      </w:r>
      <w:r w:rsidRPr="00C11251">
        <w:rPr>
          <w:rFonts w:ascii="Times New Roman" w:hAnsi="Times New Roman" w:cs="Times New Roman"/>
          <w:i/>
          <w:sz w:val="24"/>
          <w:szCs w:val="24"/>
        </w:rPr>
        <w:t>Koncepce veřejné dopravy</w:t>
      </w:r>
      <w:r w:rsidRPr="00C11251">
        <w:rPr>
          <w:rFonts w:ascii="Times New Roman" w:hAnsi="Times New Roman" w:cs="Times New Roman"/>
          <w:sz w:val="24"/>
          <w:szCs w:val="24"/>
        </w:rPr>
        <w:t>, která vybrala variantu struktury organizace veřejné dopravy, potřebné legislativní úpravy a návrh financování systému. Koncepce bude aktualizována.</w:t>
      </w:r>
    </w:p>
    <w:p w14:paraId="56786FA9" w14:textId="77777777" w:rsidR="006878C7" w:rsidRPr="00C11251" w:rsidRDefault="006878C7" w:rsidP="006878C7">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aktualizace </w:t>
      </w:r>
      <w:r w:rsidRPr="00C11251">
        <w:rPr>
          <w:rFonts w:ascii="Times New Roman" w:hAnsi="Times New Roman" w:cs="Times New Roman"/>
          <w:i/>
          <w:sz w:val="24"/>
          <w:szCs w:val="24"/>
        </w:rPr>
        <w:t>Koncepce veřejné dopravy</w:t>
      </w:r>
      <w:r w:rsidRPr="00C11251">
        <w:rPr>
          <w:rFonts w:ascii="Times New Roman" w:hAnsi="Times New Roman" w:cs="Times New Roman"/>
          <w:sz w:val="24"/>
          <w:szCs w:val="24"/>
        </w:rPr>
        <w:t>: 31.12.2020</w:t>
      </w:r>
    </w:p>
    <w:p w14:paraId="65607884" w14:textId="77777777" w:rsidR="006878C7" w:rsidRPr="00C11251" w:rsidRDefault="006878C7" w:rsidP="006878C7">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MD ve spolupráci se samosprávou</w:t>
      </w:r>
    </w:p>
    <w:p w14:paraId="40FC3CCA" w14:textId="77777777" w:rsidR="006878C7" w:rsidRPr="00C11251" w:rsidRDefault="006878C7" w:rsidP="006878C7">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Informace o strategii: </w:t>
      </w:r>
      <w:r w:rsidRPr="00C11251">
        <w:rPr>
          <w:rFonts w:ascii="Times New Roman" w:hAnsi="Times New Roman" w:cs="Times New Roman"/>
          <w:sz w:val="24"/>
          <w:szCs w:val="24"/>
        </w:rPr>
        <w:tab/>
      </w:r>
      <w:r w:rsidR="00E12238" w:rsidRPr="00C11251">
        <w:rPr>
          <w:rFonts w:ascii="Times New Roman" w:hAnsi="Times New Roman" w:cs="Times New Roman"/>
          <w:sz w:val="24"/>
          <w:szCs w:val="24"/>
        </w:rPr>
        <w:t>https://www.mdcr.cz/Dokumenty/Verejna-doprava/Pravni-predpisy/Zelena-a-bila-kniha-koncepce-verejne-dopravy</w:t>
      </w:r>
    </w:p>
    <w:p w14:paraId="27B4ED3F" w14:textId="77777777" w:rsidR="008D4405" w:rsidRPr="00C11251" w:rsidRDefault="008D4405" w:rsidP="006878C7">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lastRenderedPageBreak/>
        <w:t>Návazné kroky:</w:t>
      </w:r>
      <w:r w:rsidRPr="00C11251">
        <w:rPr>
          <w:rFonts w:ascii="Times New Roman" w:hAnsi="Times New Roman" w:cs="Times New Roman"/>
          <w:sz w:val="24"/>
          <w:szCs w:val="24"/>
        </w:rPr>
        <w:tab/>
        <w:t>Plány dopravní obslužnosti se střednědobým výhledem na 5 let zpracované každým objednatelem veřejné hromadné dopravy</w:t>
      </w:r>
    </w:p>
    <w:p w14:paraId="62FE57E3" w14:textId="77777777" w:rsidR="001C53E3" w:rsidRPr="006D3067" w:rsidRDefault="001C53E3" w:rsidP="00C11251">
      <w:pPr>
        <w:pStyle w:val="Nadpis2"/>
        <w:numPr>
          <w:ilvl w:val="0"/>
          <w:numId w:val="0"/>
        </w:numPr>
        <w:rPr>
          <w:rFonts w:ascii="Times New Roman" w:hAnsi="Times New Roman" w:cs="Times New Roman"/>
        </w:rPr>
      </w:pPr>
      <w:bookmarkStart w:id="43" w:name="_Toc53577629"/>
      <w:r w:rsidRPr="006D3067">
        <w:rPr>
          <w:rFonts w:ascii="Times New Roman" w:hAnsi="Times New Roman" w:cs="Times New Roman"/>
        </w:rPr>
        <w:t>Koncepce nákladní dopravy</w:t>
      </w:r>
      <w:bookmarkEnd w:id="43"/>
    </w:p>
    <w:p w14:paraId="527E7CAD" w14:textId="77777777" w:rsidR="005943F4" w:rsidRPr="00C11251" w:rsidRDefault="005943F4" w:rsidP="005943F4">
      <w:pPr>
        <w:spacing w:before="120" w:after="120"/>
        <w:jc w:val="both"/>
        <w:rPr>
          <w:rFonts w:ascii="Times New Roman" w:hAnsi="Times New Roman" w:cs="Times New Roman"/>
          <w:sz w:val="24"/>
          <w:szCs w:val="24"/>
        </w:rPr>
      </w:pPr>
      <w:r w:rsidRPr="00C11251">
        <w:rPr>
          <w:rFonts w:ascii="Times New Roman" w:hAnsi="Times New Roman" w:cs="Times New Roman"/>
          <w:sz w:val="24"/>
          <w:szCs w:val="24"/>
        </w:rPr>
        <w:t>Koncepce nákladní dopravy je zaměřena na zlepšení podmínek ve všech druzích nákladní dopravy, v souladu s cílem zvyšování energetické efektivity v dopravě je zvláštní pozornost věnována spolupráci silničních a železničních dopravců v rámci kontinentální kombinované dopravy.</w:t>
      </w:r>
    </w:p>
    <w:p w14:paraId="5981D130" w14:textId="77777777" w:rsidR="005943F4" w:rsidRPr="00C11251" w:rsidRDefault="005943F4" w:rsidP="005943F4">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w:t>
      </w:r>
      <w:r w:rsidR="00021A52" w:rsidRPr="00C11251">
        <w:rPr>
          <w:rFonts w:ascii="Times New Roman" w:hAnsi="Times New Roman" w:cs="Times New Roman"/>
          <w:sz w:val="24"/>
          <w:szCs w:val="24"/>
        </w:rPr>
        <w:t xml:space="preserve">strategie: </w:t>
      </w:r>
      <w:r w:rsidR="00021A52" w:rsidRPr="00C11251">
        <w:rPr>
          <w:rFonts w:ascii="Times New Roman" w:hAnsi="Times New Roman" w:cs="Times New Roman"/>
          <w:sz w:val="24"/>
          <w:szCs w:val="24"/>
        </w:rPr>
        <w:tab/>
        <w:t xml:space="preserve">schválený dokument </w:t>
      </w:r>
      <w:r w:rsidRPr="00C11251">
        <w:rPr>
          <w:rFonts w:ascii="Times New Roman" w:hAnsi="Times New Roman" w:cs="Times New Roman"/>
          <w:sz w:val="24"/>
          <w:szCs w:val="24"/>
        </w:rPr>
        <w:t>usnesení vlády</w:t>
      </w:r>
      <w:r w:rsidR="00021A52" w:rsidRPr="00C11251">
        <w:rPr>
          <w:rFonts w:ascii="Times New Roman" w:hAnsi="Times New Roman" w:cs="Times New Roman"/>
          <w:sz w:val="24"/>
          <w:szCs w:val="24"/>
        </w:rPr>
        <w:t xml:space="preserve"> ČR ze dne 25. ledna 2017 č. 57</w:t>
      </w:r>
    </w:p>
    <w:p w14:paraId="6442FE32" w14:textId="77777777" w:rsidR="005943F4" w:rsidRPr="00C11251" w:rsidRDefault="005943F4" w:rsidP="005943F4">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 xml:space="preserve">MD </w:t>
      </w:r>
    </w:p>
    <w:p w14:paraId="791EA33F" w14:textId="77777777" w:rsidR="005943F4" w:rsidRPr="00C11251" w:rsidRDefault="005943F4" w:rsidP="005943F4">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Monitoring:</w:t>
      </w:r>
      <w:r w:rsidRPr="00C11251">
        <w:rPr>
          <w:rFonts w:ascii="Times New Roman" w:hAnsi="Times New Roman" w:cs="Times New Roman"/>
          <w:sz w:val="24"/>
          <w:szCs w:val="24"/>
        </w:rPr>
        <w:tab/>
        <w:t>vyhodnocení účinnosti nejpozději v r. 2020, aktualizace nejpozději v r. 2021</w:t>
      </w:r>
    </w:p>
    <w:p w14:paraId="276994FC" w14:textId="77777777" w:rsidR="005943F4" w:rsidRPr="00C11251" w:rsidRDefault="005943F4" w:rsidP="005943F4">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Informace o strategii: </w:t>
      </w:r>
      <w:r w:rsidRPr="00C11251">
        <w:rPr>
          <w:rFonts w:ascii="Times New Roman" w:hAnsi="Times New Roman" w:cs="Times New Roman"/>
          <w:sz w:val="24"/>
          <w:szCs w:val="24"/>
        </w:rPr>
        <w:tab/>
      </w:r>
      <w:r w:rsidR="00D23C2C" w:rsidRPr="00C11251">
        <w:rPr>
          <w:rFonts w:ascii="Times New Roman" w:hAnsi="Times New Roman" w:cs="Times New Roman"/>
          <w:sz w:val="24"/>
          <w:szCs w:val="24"/>
        </w:rPr>
        <w:t>https://www.mdcr.cz/Dokumenty/Strategie/Koncepce-nakladni-dopravy-pro-obdobi-2017-2023-s-v</w:t>
      </w:r>
    </w:p>
    <w:p w14:paraId="18854D02" w14:textId="60E34C2D" w:rsidR="001C53E3" w:rsidRPr="006D3067" w:rsidRDefault="001C53E3" w:rsidP="00C11251">
      <w:pPr>
        <w:pStyle w:val="Nadpis2"/>
        <w:numPr>
          <w:ilvl w:val="0"/>
          <w:numId w:val="0"/>
        </w:numPr>
        <w:rPr>
          <w:rFonts w:ascii="Times New Roman" w:hAnsi="Times New Roman" w:cs="Times New Roman"/>
        </w:rPr>
      </w:pPr>
      <w:bookmarkStart w:id="44" w:name="_Toc53577630"/>
      <w:r w:rsidRPr="006D3067">
        <w:rPr>
          <w:rFonts w:ascii="Times New Roman" w:hAnsi="Times New Roman" w:cs="Times New Roman"/>
        </w:rPr>
        <w:t>Koncepce městské a aktivní mobility</w:t>
      </w:r>
      <w:r w:rsidR="00D828D8">
        <w:rPr>
          <w:rFonts w:ascii="Times New Roman" w:hAnsi="Times New Roman" w:cs="Times New Roman"/>
        </w:rPr>
        <w:t xml:space="preserve"> pro období 2021- 2030</w:t>
      </w:r>
      <w:bookmarkEnd w:id="44"/>
    </w:p>
    <w:p w14:paraId="4CE807D0" w14:textId="77777777" w:rsidR="008D4405" w:rsidRPr="00C11251" w:rsidRDefault="004A3B29" w:rsidP="004A3B29">
      <w:pPr>
        <w:spacing w:after="80"/>
        <w:jc w:val="both"/>
        <w:rPr>
          <w:rFonts w:ascii="Times New Roman" w:hAnsi="Times New Roman" w:cs="Times New Roman"/>
          <w:sz w:val="24"/>
          <w:szCs w:val="24"/>
        </w:rPr>
      </w:pPr>
      <w:r w:rsidRPr="00C11251">
        <w:rPr>
          <w:rFonts w:ascii="Times New Roman" w:hAnsi="Times New Roman" w:cs="Times New Roman"/>
          <w:sz w:val="24"/>
          <w:szCs w:val="24"/>
        </w:rPr>
        <w:t xml:space="preserve">Proces plánování udržitelné městské mobility spadá pod samostatnou působnost obecní samosprávy. Původní záměr zpracovávat tyto plány </w:t>
      </w:r>
      <w:r w:rsidR="00733B52" w:rsidRPr="00C11251">
        <w:rPr>
          <w:rFonts w:ascii="Times New Roman" w:hAnsi="Times New Roman" w:cs="Times New Roman"/>
          <w:sz w:val="24"/>
          <w:szCs w:val="24"/>
        </w:rPr>
        <w:t xml:space="preserve">jen </w:t>
      </w:r>
      <w:r w:rsidRPr="00C11251">
        <w:rPr>
          <w:rFonts w:ascii="Times New Roman" w:hAnsi="Times New Roman" w:cs="Times New Roman"/>
          <w:sz w:val="24"/>
          <w:szCs w:val="24"/>
        </w:rPr>
        <w:t>pro velká města se ukázal jako nesprávný, protože problémy s dopravou mají i města menší. Pokud má být tento proces správně uchopen, je nutná spolupráce obecní a krajské samosprávy a metodické vedení ze strany státu. V současné době probíhá vyhodnocení první generace zpracovaných plánů a na základě této analýzy bude připraven koncepční dokument metodického charakteru se zaměřením na různé kategorie měst, které budou plány zpracovávat. Koncepce bude mít pro samosprávu doporučující charakter a v její implementační části bude soubor metodik a postupů, která mohou města využít. Dokument bude předložen vládě ke schválení z toho důvodu, aby problematika byla v rámci sektoru doprava (ale i energetiky, životního prostředí) podporována jako důležitý proces.</w:t>
      </w:r>
    </w:p>
    <w:p w14:paraId="7C809857" w14:textId="77777777" w:rsidR="00792DB2" w:rsidRPr="00C11251" w:rsidRDefault="00792DB2" w:rsidP="00792DB2">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koncepce: </w:t>
      </w:r>
      <w:r w:rsidRPr="00C11251">
        <w:rPr>
          <w:rFonts w:ascii="Times New Roman" w:hAnsi="Times New Roman" w:cs="Times New Roman"/>
          <w:sz w:val="24"/>
          <w:szCs w:val="24"/>
        </w:rPr>
        <w:tab/>
        <w:t xml:space="preserve">31.12.2020 </w:t>
      </w:r>
    </w:p>
    <w:p w14:paraId="6C614361" w14:textId="77777777" w:rsidR="00792DB2" w:rsidRPr="00C11251" w:rsidRDefault="00792DB2" w:rsidP="00792DB2">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MD</w:t>
      </w:r>
    </w:p>
    <w:p w14:paraId="6A62D127" w14:textId="77777777" w:rsidR="00792DB2" w:rsidRPr="00C11251" w:rsidRDefault="00792DB2" w:rsidP="00792DB2">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Informace o strategii: </w:t>
      </w:r>
      <w:r w:rsidRPr="00C11251">
        <w:rPr>
          <w:rFonts w:ascii="Times New Roman" w:hAnsi="Times New Roman" w:cs="Times New Roman"/>
          <w:sz w:val="24"/>
          <w:szCs w:val="24"/>
        </w:rPr>
        <w:tab/>
      </w:r>
      <w:r w:rsidR="007B697E" w:rsidRPr="00C11251">
        <w:rPr>
          <w:rFonts w:ascii="Times New Roman" w:hAnsi="Times New Roman" w:cs="Times New Roman"/>
          <w:sz w:val="24"/>
          <w:szCs w:val="24"/>
        </w:rPr>
        <w:t>v přípravě</w:t>
      </w:r>
    </w:p>
    <w:p w14:paraId="6BFEBB2D" w14:textId="77777777" w:rsidR="001C53E3" w:rsidRPr="006D3067" w:rsidRDefault="009C3414" w:rsidP="00C11251">
      <w:pPr>
        <w:pStyle w:val="Nadpis2"/>
        <w:numPr>
          <w:ilvl w:val="0"/>
          <w:numId w:val="0"/>
        </w:numPr>
        <w:rPr>
          <w:rFonts w:ascii="Times New Roman" w:hAnsi="Times New Roman" w:cs="Times New Roman"/>
        </w:rPr>
      </w:pPr>
      <w:bookmarkStart w:id="45" w:name="_Toc53577631"/>
      <w:r>
        <w:rPr>
          <w:rFonts w:ascii="Times New Roman" w:hAnsi="Times New Roman" w:cs="Times New Roman"/>
        </w:rPr>
        <w:t>Strategický</w:t>
      </w:r>
      <w:r w:rsidRPr="006D3067">
        <w:rPr>
          <w:rFonts w:ascii="Times New Roman" w:hAnsi="Times New Roman" w:cs="Times New Roman"/>
        </w:rPr>
        <w:t xml:space="preserve"> </w:t>
      </w:r>
      <w:r w:rsidR="001C53E3" w:rsidRPr="006D3067">
        <w:rPr>
          <w:rFonts w:ascii="Times New Roman" w:hAnsi="Times New Roman" w:cs="Times New Roman"/>
        </w:rPr>
        <w:t xml:space="preserve">plán </w:t>
      </w:r>
      <w:r w:rsidR="00214132" w:rsidRPr="006D3067">
        <w:rPr>
          <w:rFonts w:ascii="Times New Roman" w:hAnsi="Times New Roman" w:cs="Times New Roman"/>
        </w:rPr>
        <w:t>rozvoje</w:t>
      </w:r>
      <w:r w:rsidR="001C53E3" w:rsidRPr="006D3067">
        <w:rPr>
          <w:rFonts w:ascii="Times New Roman" w:hAnsi="Times New Roman" w:cs="Times New Roman"/>
        </w:rPr>
        <w:t xml:space="preserve"> ITS</w:t>
      </w:r>
      <w:r w:rsidR="00214132" w:rsidRPr="006D3067">
        <w:rPr>
          <w:rFonts w:ascii="Times New Roman" w:hAnsi="Times New Roman" w:cs="Times New Roman"/>
        </w:rPr>
        <w:t xml:space="preserve"> v ČR do roku 202</w:t>
      </w:r>
      <w:r w:rsidR="00F8209A" w:rsidRPr="006D3067">
        <w:rPr>
          <w:rFonts w:ascii="Times New Roman" w:hAnsi="Times New Roman" w:cs="Times New Roman"/>
        </w:rPr>
        <w:t>7 s výhledem do roku 2050</w:t>
      </w:r>
      <w:bookmarkEnd w:id="45"/>
    </w:p>
    <w:p w14:paraId="265FB0C6" w14:textId="77777777" w:rsidR="002559C8" w:rsidRPr="00C11251" w:rsidRDefault="00A77683" w:rsidP="002559C8">
      <w:pPr>
        <w:spacing w:before="120" w:after="120"/>
        <w:jc w:val="both"/>
        <w:rPr>
          <w:rFonts w:ascii="Times New Roman" w:hAnsi="Times New Roman" w:cs="Times New Roman"/>
          <w:sz w:val="24"/>
          <w:szCs w:val="24"/>
        </w:rPr>
      </w:pPr>
      <w:r w:rsidRPr="00C11251">
        <w:rPr>
          <w:rFonts w:ascii="Times New Roman" w:hAnsi="Times New Roman" w:cs="Times New Roman"/>
          <w:sz w:val="24"/>
          <w:szCs w:val="24"/>
        </w:rPr>
        <w:t>Pro o</w:t>
      </w:r>
      <w:r w:rsidR="002559C8" w:rsidRPr="00C11251">
        <w:rPr>
          <w:rFonts w:ascii="Times New Roman" w:hAnsi="Times New Roman" w:cs="Times New Roman"/>
          <w:sz w:val="24"/>
          <w:szCs w:val="24"/>
        </w:rPr>
        <w:t xml:space="preserve">blast inteligentních dopravních systémů v oblasti silniční dopravy a pro rozhraní s jinými druhy dopravy </w:t>
      </w:r>
      <w:r w:rsidR="009C3414">
        <w:rPr>
          <w:rFonts w:ascii="Times New Roman" w:hAnsi="Times New Roman" w:cs="Times New Roman"/>
          <w:sz w:val="24"/>
          <w:szCs w:val="24"/>
        </w:rPr>
        <w:t>je</w:t>
      </w:r>
      <w:r w:rsidR="009C3414" w:rsidRPr="00C11251">
        <w:rPr>
          <w:rFonts w:ascii="Times New Roman" w:hAnsi="Times New Roman" w:cs="Times New Roman"/>
          <w:sz w:val="24"/>
          <w:szCs w:val="24"/>
        </w:rPr>
        <w:t xml:space="preserve"> </w:t>
      </w:r>
      <w:r w:rsidR="002559C8" w:rsidRPr="00C11251">
        <w:rPr>
          <w:rFonts w:ascii="Times New Roman" w:hAnsi="Times New Roman" w:cs="Times New Roman"/>
          <w:sz w:val="24"/>
          <w:szCs w:val="24"/>
        </w:rPr>
        <w:t xml:space="preserve">zpracován </w:t>
      </w:r>
      <w:r w:rsidR="009C3414">
        <w:rPr>
          <w:rFonts w:ascii="Times New Roman" w:hAnsi="Times New Roman" w:cs="Times New Roman"/>
          <w:i/>
          <w:sz w:val="24"/>
          <w:szCs w:val="24"/>
        </w:rPr>
        <w:t xml:space="preserve">Strategický </w:t>
      </w:r>
      <w:r w:rsidR="002559C8" w:rsidRPr="00C11251">
        <w:rPr>
          <w:rFonts w:ascii="Times New Roman" w:hAnsi="Times New Roman" w:cs="Times New Roman"/>
          <w:i/>
          <w:sz w:val="24"/>
          <w:szCs w:val="24"/>
        </w:rPr>
        <w:t xml:space="preserve">plán </w:t>
      </w:r>
      <w:r w:rsidR="009E53F1" w:rsidRPr="00C11251">
        <w:rPr>
          <w:rFonts w:ascii="Times New Roman" w:hAnsi="Times New Roman" w:cs="Times New Roman"/>
          <w:i/>
          <w:sz w:val="24"/>
          <w:szCs w:val="24"/>
        </w:rPr>
        <w:t>rozvoje</w:t>
      </w:r>
      <w:r w:rsidR="002559C8" w:rsidRPr="00C11251">
        <w:rPr>
          <w:rFonts w:ascii="Times New Roman" w:hAnsi="Times New Roman" w:cs="Times New Roman"/>
          <w:i/>
          <w:sz w:val="24"/>
          <w:szCs w:val="24"/>
        </w:rPr>
        <w:t xml:space="preserve"> inteligentních dopravních systémů</w:t>
      </w:r>
      <w:r w:rsidR="009E53F1" w:rsidRPr="00C11251">
        <w:rPr>
          <w:rFonts w:ascii="Times New Roman" w:hAnsi="Times New Roman" w:cs="Times New Roman"/>
          <w:i/>
          <w:sz w:val="24"/>
          <w:szCs w:val="24"/>
        </w:rPr>
        <w:t xml:space="preserve"> (ITS)</w:t>
      </w:r>
      <w:r w:rsidR="002559C8" w:rsidRPr="00C11251">
        <w:rPr>
          <w:rFonts w:ascii="Times New Roman" w:hAnsi="Times New Roman" w:cs="Times New Roman"/>
          <w:i/>
          <w:sz w:val="24"/>
          <w:szCs w:val="24"/>
        </w:rPr>
        <w:t xml:space="preserve"> v</w:t>
      </w:r>
      <w:r w:rsidR="009E53F1" w:rsidRPr="00C11251">
        <w:rPr>
          <w:rFonts w:ascii="Times New Roman" w:hAnsi="Times New Roman" w:cs="Times New Roman"/>
          <w:i/>
          <w:sz w:val="24"/>
          <w:szCs w:val="24"/>
        </w:rPr>
        <w:t> </w:t>
      </w:r>
      <w:r w:rsidR="002559C8" w:rsidRPr="00C11251">
        <w:rPr>
          <w:rFonts w:ascii="Times New Roman" w:hAnsi="Times New Roman" w:cs="Times New Roman"/>
          <w:i/>
          <w:sz w:val="24"/>
          <w:szCs w:val="24"/>
        </w:rPr>
        <w:t>ČR</w:t>
      </w:r>
      <w:r w:rsidR="009E53F1" w:rsidRPr="00C11251">
        <w:rPr>
          <w:rFonts w:ascii="Times New Roman" w:hAnsi="Times New Roman" w:cs="Times New Roman"/>
          <w:i/>
          <w:sz w:val="24"/>
          <w:szCs w:val="24"/>
        </w:rPr>
        <w:t xml:space="preserve"> do roku 202</w:t>
      </w:r>
      <w:r w:rsidR="00F8209A" w:rsidRPr="00C11251">
        <w:rPr>
          <w:rFonts w:ascii="Times New Roman" w:hAnsi="Times New Roman" w:cs="Times New Roman"/>
          <w:i/>
          <w:sz w:val="24"/>
          <w:szCs w:val="24"/>
        </w:rPr>
        <w:t>7</w:t>
      </w:r>
      <w:r w:rsidR="009E53F1" w:rsidRPr="00C11251">
        <w:rPr>
          <w:rFonts w:ascii="Times New Roman" w:hAnsi="Times New Roman" w:cs="Times New Roman"/>
          <w:i/>
          <w:sz w:val="24"/>
          <w:szCs w:val="24"/>
        </w:rPr>
        <w:t xml:space="preserve"> (s výhledem do roku 2050)</w:t>
      </w:r>
      <w:r w:rsidR="002559C8" w:rsidRPr="00C11251">
        <w:rPr>
          <w:rFonts w:ascii="Times New Roman" w:hAnsi="Times New Roman" w:cs="Times New Roman"/>
          <w:sz w:val="24"/>
          <w:szCs w:val="24"/>
        </w:rPr>
        <w:t xml:space="preserve"> včetně jeho rozpracování v </w:t>
      </w:r>
      <w:r w:rsidR="009C3414">
        <w:rPr>
          <w:rFonts w:ascii="Times New Roman" w:hAnsi="Times New Roman" w:cs="Times New Roman"/>
          <w:i/>
          <w:sz w:val="24"/>
          <w:szCs w:val="24"/>
        </w:rPr>
        <w:t>Akčním</w:t>
      </w:r>
      <w:r w:rsidR="009C3414" w:rsidRPr="00C11251">
        <w:rPr>
          <w:rFonts w:ascii="Times New Roman" w:hAnsi="Times New Roman" w:cs="Times New Roman"/>
          <w:i/>
          <w:sz w:val="24"/>
          <w:szCs w:val="24"/>
        </w:rPr>
        <w:t xml:space="preserve"> </w:t>
      </w:r>
      <w:r w:rsidR="002559C8" w:rsidRPr="00C11251">
        <w:rPr>
          <w:rFonts w:ascii="Times New Roman" w:hAnsi="Times New Roman" w:cs="Times New Roman"/>
          <w:i/>
          <w:sz w:val="24"/>
          <w:szCs w:val="24"/>
        </w:rPr>
        <w:t>plánu</w:t>
      </w:r>
      <w:r w:rsidR="002559C8" w:rsidRPr="00C11251">
        <w:rPr>
          <w:rFonts w:ascii="Times New Roman" w:hAnsi="Times New Roman" w:cs="Times New Roman"/>
          <w:sz w:val="24"/>
          <w:szCs w:val="24"/>
        </w:rPr>
        <w:t xml:space="preserve"> (stanovení časového harmonogramu navazujících kroků a způsob financování). Dokument se nezabývá pouze silniční dopravou, ale zabývá se také dopravou ve městech, veřejnou osobní dopravou a dopravou železniční.</w:t>
      </w:r>
    </w:p>
    <w:p w14:paraId="400D667C" w14:textId="77777777" w:rsidR="002559C8" w:rsidRPr="00C11251" w:rsidRDefault="002559C8" w:rsidP="002559C8">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aktualizace: </w:t>
      </w:r>
      <w:r w:rsidRPr="00C11251">
        <w:rPr>
          <w:rFonts w:ascii="Times New Roman" w:hAnsi="Times New Roman" w:cs="Times New Roman"/>
          <w:sz w:val="24"/>
          <w:szCs w:val="24"/>
        </w:rPr>
        <w:tab/>
        <w:t>20</w:t>
      </w:r>
      <w:r w:rsidR="00F8209A" w:rsidRPr="00C11251">
        <w:rPr>
          <w:rFonts w:ascii="Times New Roman" w:hAnsi="Times New Roman" w:cs="Times New Roman"/>
          <w:sz w:val="24"/>
          <w:szCs w:val="24"/>
        </w:rPr>
        <w:t>20</w:t>
      </w:r>
    </w:p>
    <w:p w14:paraId="5D21729F" w14:textId="77777777" w:rsidR="002559C8" w:rsidRPr="00C11251" w:rsidRDefault="002559C8" w:rsidP="002559C8">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MD ve spolupráci s kraji, statutárními městy, dopravní policií, záchrannými složkami, dopravními i logistickými společnostmi a příslušnými profesními organizacemi</w:t>
      </w:r>
    </w:p>
    <w:p w14:paraId="673713DA" w14:textId="77777777" w:rsidR="002559C8" w:rsidRPr="00C11251" w:rsidRDefault="002559C8" w:rsidP="002559C8">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lastRenderedPageBreak/>
        <w:t>Monitoring:</w:t>
      </w:r>
      <w:r w:rsidRPr="00C11251">
        <w:rPr>
          <w:rFonts w:ascii="Times New Roman" w:hAnsi="Times New Roman" w:cs="Times New Roman"/>
          <w:sz w:val="24"/>
          <w:szCs w:val="24"/>
        </w:rPr>
        <w:tab/>
      </w:r>
      <w:r w:rsidR="00214132" w:rsidRPr="00C11251">
        <w:rPr>
          <w:rFonts w:ascii="Times New Roman" w:hAnsi="Times New Roman" w:cs="Times New Roman"/>
          <w:sz w:val="24"/>
          <w:szCs w:val="24"/>
        </w:rPr>
        <w:t xml:space="preserve">průběžné </w:t>
      </w:r>
      <w:r w:rsidRPr="00C11251">
        <w:rPr>
          <w:rFonts w:ascii="Times New Roman" w:hAnsi="Times New Roman" w:cs="Times New Roman"/>
          <w:sz w:val="24"/>
          <w:szCs w:val="24"/>
        </w:rPr>
        <w:t xml:space="preserve">vyhodnocení účinnosti nejpozději v r. </w:t>
      </w:r>
      <w:r w:rsidR="00214132" w:rsidRPr="00C11251">
        <w:rPr>
          <w:rFonts w:ascii="Times New Roman" w:hAnsi="Times New Roman" w:cs="Times New Roman"/>
          <w:sz w:val="24"/>
          <w:szCs w:val="24"/>
        </w:rPr>
        <w:t>2018</w:t>
      </w:r>
      <w:r w:rsidRPr="00C11251">
        <w:rPr>
          <w:rFonts w:ascii="Times New Roman" w:hAnsi="Times New Roman" w:cs="Times New Roman"/>
          <w:sz w:val="24"/>
          <w:szCs w:val="24"/>
        </w:rPr>
        <w:t>, aktualizace nejpozději v r.</w:t>
      </w:r>
      <w:r w:rsidR="00214132" w:rsidRPr="00C11251">
        <w:rPr>
          <w:rFonts w:ascii="Times New Roman" w:hAnsi="Times New Roman" w:cs="Times New Roman"/>
          <w:sz w:val="24"/>
          <w:szCs w:val="24"/>
        </w:rPr>
        <w:t xml:space="preserve"> 2020</w:t>
      </w:r>
    </w:p>
    <w:p w14:paraId="47018715" w14:textId="77777777" w:rsidR="002559C8" w:rsidRPr="00C11251" w:rsidRDefault="002559C8" w:rsidP="002559C8">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Informace o strategii: </w:t>
      </w:r>
      <w:r w:rsidRPr="00C11251">
        <w:rPr>
          <w:rFonts w:ascii="Times New Roman" w:hAnsi="Times New Roman" w:cs="Times New Roman"/>
          <w:sz w:val="24"/>
          <w:szCs w:val="24"/>
        </w:rPr>
        <w:tab/>
      </w:r>
      <w:r w:rsidR="00324E43" w:rsidRPr="00C11251">
        <w:rPr>
          <w:rFonts w:ascii="Times New Roman" w:hAnsi="Times New Roman" w:cs="Times New Roman"/>
          <w:sz w:val="24"/>
          <w:szCs w:val="24"/>
        </w:rPr>
        <w:t>https://www.mdcr.cz/Dokumenty/Strategie/ITS/Akcni-plan-rozvoje-inteligentnich-dopravnich-syste</w:t>
      </w:r>
      <w:r w:rsidR="00604996">
        <w:rPr>
          <w:rFonts w:ascii="Times New Roman" w:hAnsi="Times New Roman" w:cs="Times New Roman"/>
          <w:sz w:val="24"/>
          <w:szCs w:val="24"/>
        </w:rPr>
        <w:t>mu</w:t>
      </w:r>
    </w:p>
    <w:p w14:paraId="20A81842" w14:textId="77777777" w:rsidR="001C53E3" w:rsidRPr="006D3067" w:rsidRDefault="001C53E3" w:rsidP="00C11251">
      <w:pPr>
        <w:pStyle w:val="Nadpis2"/>
        <w:numPr>
          <w:ilvl w:val="0"/>
          <w:numId w:val="0"/>
        </w:numPr>
        <w:rPr>
          <w:rFonts w:ascii="Times New Roman" w:hAnsi="Times New Roman" w:cs="Times New Roman"/>
        </w:rPr>
      </w:pPr>
      <w:bookmarkStart w:id="46" w:name="_Toc53577632"/>
      <w:r w:rsidRPr="006D3067">
        <w:rPr>
          <w:rFonts w:ascii="Times New Roman" w:hAnsi="Times New Roman" w:cs="Times New Roman"/>
        </w:rPr>
        <w:t>Národní akční plán čisté mobility</w:t>
      </w:r>
      <w:bookmarkEnd w:id="46"/>
    </w:p>
    <w:p w14:paraId="6BB75778" w14:textId="77777777" w:rsidR="002D3616" w:rsidRPr="00C11251" w:rsidRDefault="002D3616" w:rsidP="002D3616">
      <w:pPr>
        <w:jc w:val="both"/>
        <w:rPr>
          <w:rFonts w:ascii="Times New Roman" w:hAnsi="Times New Roman" w:cs="Times New Roman"/>
          <w:sz w:val="24"/>
          <w:szCs w:val="24"/>
        </w:rPr>
      </w:pPr>
      <w:r w:rsidRPr="00C11251">
        <w:rPr>
          <w:rFonts w:ascii="Times New Roman" w:hAnsi="Times New Roman" w:cs="Times New Roman"/>
          <w:sz w:val="24"/>
          <w:szCs w:val="24"/>
        </w:rPr>
        <w:t xml:space="preserve">Cílem dokumentu </w:t>
      </w:r>
      <w:r w:rsidRPr="00C11251">
        <w:rPr>
          <w:rFonts w:ascii="Times New Roman" w:hAnsi="Times New Roman" w:cs="Times New Roman"/>
          <w:i/>
          <w:sz w:val="24"/>
          <w:szCs w:val="24"/>
        </w:rPr>
        <w:t>Národní akční plán čisté mobility</w:t>
      </w:r>
      <w:r w:rsidRPr="00C11251">
        <w:rPr>
          <w:rFonts w:ascii="Times New Roman" w:hAnsi="Times New Roman" w:cs="Times New Roman"/>
          <w:sz w:val="24"/>
          <w:szCs w:val="24"/>
        </w:rPr>
        <w:t xml:space="preserve"> je vytvořit strategii České republiky v této oblasti, zhodnotit současný vývoj vozového parku v ČR (souhrn projektů či podpory využívání vozidel na alternativní pohon) a vliv dopravy na životní prostředí. Budou v ní stanoveny cíle v oblasti čisté mobility v České republice a opatření pro posílení podílu vozidel na alternativní pohon. </w:t>
      </w:r>
      <w:r w:rsidR="00733B52" w:rsidRPr="00C11251">
        <w:rPr>
          <w:rFonts w:ascii="Times New Roman" w:hAnsi="Times New Roman" w:cs="Times New Roman"/>
          <w:sz w:val="24"/>
          <w:szCs w:val="24"/>
        </w:rPr>
        <w:t>V souladu s naléhavostí společenské potřebnosti se dokument postupně posouvá od výhradního zaměření na individuální automobilovou dopravu též k dopravě hromadné.</w:t>
      </w:r>
    </w:p>
    <w:p w14:paraId="73A378F9" w14:textId="77777777" w:rsidR="002D3616" w:rsidRPr="00C11251" w:rsidRDefault="002D3616" w:rsidP="002D3616">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w:t>
      </w:r>
      <w:r w:rsidR="007F2A89" w:rsidRPr="00C11251">
        <w:rPr>
          <w:rFonts w:ascii="Times New Roman" w:hAnsi="Times New Roman" w:cs="Times New Roman"/>
          <w:sz w:val="24"/>
          <w:szCs w:val="24"/>
        </w:rPr>
        <w:t xml:space="preserve">aktualizace </w:t>
      </w:r>
      <w:r w:rsidRPr="00C11251">
        <w:rPr>
          <w:rFonts w:ascii="Times New Roman" w:hAnsi="Times New Roman" w:cs="Times New Roman"/>
          <w:sz w:val="24"/>
          <w:szCs w:val="24"/>
        </w:rPr>
        <w:t xml:space="preserve">strategie: </w:t>
      </w:r>
      <w:r w:rsidRPr="00C11251">
        <w:rPr>
          <w:rFonts w:ascii="Times New Roman" w:hAnsi="Times New Roman" w:cs="Times New Roman"/>
          <w:sz w:val="24"/>
          <w:szCs w:val="24"/>
        </w:rPr>
        <w:tab/>
      </w:r>
      <w:r w:rsidR="00E93F88">
        <w:rPr>
          <w:rFonts w:ascii="Times New Roman" w:hAnsi="Times New Roman" w:cs="Times New Roman"/>
          <w:sz w:val="24"/>
          <w:szCs w:val="24"/>
        </w:rPr>
        <w:t>schválený dokument, usnesení vlády č. 469 ze dne 27.4.2020</w:t>
      </w:r>
    </w:p>
    <w:p w14:paraId="6164D553" w14:textId="77777777" w:rsidR="002D3616" w:rsidRPr="00C11251" w:rsidRDefault="002D3616" w:rsidP="002D3616">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MPO ve spolupráci s MD a MŽP</w:t>
      </w:r>
    </w:p>
    <w:p w14:paraId="7458CE81" w14:textId="77777777" w:rsidR="009E1010" w:rsidRPr="006D3067" w:rsidRDefault="009E1010" w:rsidP="00C11251">
      <w:pPr>
        <w:pStyle w:val="Nadpis2"/>
        <w:numPr>
          <w:ilvl w:val="0"/>
          <w:numId w:val="0"/>
        </w:numPr>
        <w:rPr>
          <w:rFonts w:ascii="Times New Roman" w:hAnsi="Times New Roman" w:cs="Times New Roman"/>
        </w:rPr>
      </w:pPr>
      <w:bookmarkStart w:id="47" w:name="_Toc53577633"/>
      <w:r w:rsidRPr="006D3067">
        <w:rPr>
          <w:rFonts w:ascii="Times New Roman" w:hAnsi="Times New Roman" w:cs="Times New Roman"/>
        </w:rPr>
        <w:t>N</w:t>
      </w:r>
      <w:r w:rsidR="008C3B43" w:rsidRPr="006D3067">
        <w:rPr>
          <w:rFonts w:ascii="Times New Roman" w:hAnsi="Times New Roman" w:cs="Times New Roman"/>
        </w:rPr>
        <w:t>árodní strategie</w:t>
      </w:r>
      <w:r w:rsidRPr="006D3067">
        <w:rPr>
          <w:rFonts w:ascii="Times New Roman" w:hAnsi="Times New Roman" w:cs="Times New Roman"/>
        </w:rPr>
        <w:t xml:space="preserve"> </w:t>
      </w:r>
      <w:r w:rsidR="008C3B43" w:rsidRPr="006D3067">
        <w:rPr>
          <w:rFonts w:ascii="Times New Roman" w:hAnsi="Times New Roman" w:cs="Times New Roman"/>
        </w:rPr>
        <w:t>bezpečnosti silničního provozu</w:t>
      </w:r>
      <w:bookmarkEnd w:id="47"/>
    </w:p>
    <w:p w14:paraId="0DF726A6" w14:textId="77777777" w:rsidR="002818FB" w:rsidRPr="00C11251" w:rsidRDefault="002818FB" w:rsidP="002818FB">
      <w:pPr>
        <w:spacing w:before="120" w:after="120"/>
        <w:jc w:val="both"/>
        <w:rPr>
          <w:rFonts w:ascii="Times New Roman" w:hAnsi="Times New Roman" w:cs="Times New Roman"/>
          <w:i/>
          <w:sz w:val="24"/>
          <w:szCs w:val="24"/>
        </w:rPr>
      </w:pPr>
      <w:r w:rsidRPr="00C11251">
        <w:rPr>
          <w:rFonts w:ascii="Times New Roman" w:hAnsi="Times New Roman" w:cs="Times New Roman"/>
          <w:sz w:val="24"/>
          <w:szCs w:val="24"/>
        </w:rPr>
        <w:t xml:space="preserve">Připravovaná </w:t>
      </w:r>
      <w:r w:rsidRPr="00C11251">
        <w:rPr>
          <w:rFonts w:ascii="Times New Roman" w:hAnsi="Times New Roman" w:cs="Times New Roman"/>
          <w:i/>
          <w:sz w:val="24"/>
          <w:szCs w:val="24"/>
        </w:rPr>
        <w:t>Národní strategie bezpečnosti silničního provozu 2021-2030</w:t>
      </w:r>
      <w:r w:rsidRPr="00C11251">
        <w:rPr>
          <w:rFonts w:ascii="Times New Roman" w:hAnsi="Times New Roman" w:cs="Times New Roman"/>
          <w:sz w:val="24"/>
          <w:szCs w:val="24"/>
        </w:rPr>
        <w:t xml:space="preserve"> si bude klást za cíl do roku 2030 snížit počet usmrcených a těžce zraněných v silničním provozu o 50 %. </w:t>
      </w:r>
    </w:p>
    <w:p w14:paraId="5D92647A" w14:textId="77777777" w:rsidR="002818FB" w:rsidRPr="00C11251" w:rsidRDefault="002818FB" w:rsidP="002818FB">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strategie: </w:t>
      </w:r>
      <w:r w:rsidRPr="00C11251">
        <w:rPr>
          <w:rFonts w:ascii="Times New Roman" w:hAnsi="Times New Roman" w:cs="Times New Roman"/>
          <w:sz w:val="24"/>
          <w:szCs w:val="24"/>
        </w:rPr>
        <w:tab/>
        <w:t>31.12.2020</w:t>
      </w:r>
    </w:p>
    <w:p w14:paraId="542582AC" w14:textId="77777777" w:rsidR="002818FB" w:rsidRPr="00C11251" w:rsidRDefault="002818FB" w:rsidP="002818FB">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MD</w:t>
      </w:r>
    </w:p>
    <w:p w14:paraId="3E12DEF8" w14:textId="77777777" w:rsidR="002818FB" w:rsidRPr="00C11251" w:rsidRDefault="002818FB" w:rsidP="002818FB">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Monitoring:</w:t>
      </w:r>
      <w:r w:rsidRPr="00C11251">
        <w:rPr>
          <w:rFonts w:ascii="Times New Roman" w:hAnsi="Times New Roman" w:cs="Times New Roman"/>
          <w:sz w:val="24"/>
          <w:szCs w:val="24"/>
        </w:rPr>
        <w:tab/>
        <w:t xml:space="preserve">vyhodnocení účinnosti probíhá každoročně </w:t>
      </w:r>
    </w:p>
    <w:p w14:paraId="7500ABCE" w14:textId="77777777" w:rsidR="002818FB" w:rsidRPr="00C11251" w:rsidRDefault="002818FB" w:rsidP="002818FB">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Informace o strategii: </w:t>
      </w:r>
      <w:r w:rsidRPr="00C11251">
        <w:rPr>
          <w:rFonts w:ascii="Times New Roman" w:hAnsi="Times New Roman" w:cs="Times New Roman"/>
          <w:sz w:val="24"/>
          <w:szCs w:val="24"/>
        </w:rPr>
        <w:tab/>
      </w:r>
      <w:r w:rsidR="00214132" w:rsidRPr="00C11251">
        <w:rPr>
          <w:rFonts w:ascii="Times New Roman" w:hAnsi="Times New Roman" w:cs="Times New Roman"/>
          <w:sz w:val="24"/>
          <w:szCs w:val="24"/>
        </w:rPr>
        <w:t>https://www.ibesip.cz/Pro-odborniky/Narodni-strategie-BESIP/Aktualni-strategie</w:t>
      </w:r>
    </w:p>
    <w:p w14:paraId="35CBE444" w14:textId="50BC9DF3" w:rsidR="00153BE0" w:rsidRPr="006D3067" w:rsidRDefault="00153BE0" w:rsidP="00C11251">
      <w:pPr>
        <w:pStyle w:val="Nadpis2"/>
        <w:numPr>
          <w:ilvl w:val="0"/>
          <w:numId w:val="0"/>
        </w:numPr>
        <w:rPr>
          <w:rFonts w:ascii="Times New Roman" w:hAnsi="Times New Roman" w:cs="Times New Roman"/>
        </w:rPr>
      </w:pPr>
      <w:bookmarkStart w:id="48" w:name="_Toc53577634"/>
      <w:r w:rsidRPr="006D3067">
        <w:rPr>
          <w:rFonts w:ascii="Times New Roman" w:hAnsi="Times New Roman" w:cs="Times New Roman"/>
        </w:rPr>
        <w:t>Daňová politika v dopravě se zohledněním externalit</w:t>
      </w:r>
      <w:bookmarkEnd w:id="48"/>
    </w:p>
    <w:p w14:paraId="6A00C3DE" w14:textId="77777777" w:rsidR="00BF4955" w:rsidRPr="00C11251" w:rsidRDefault="006B490D" w:rsidP="006B490D">
      <w:pPr>
        <w:spacing w:before="120" w:after="120"/>
        <w:jc w:val="both"/>
        <w:rPr>
          <w:rFonts w:ascii="Times New Roman" w:hAnsi="Times New Roman" w:cs="Times New Roman"/>
          <w:sz w:val="24"/>
          <w:szCs w:val="24"/>
        </w:rPr>
      </w:pPr>
      <w:r w:rsidRPr="006B490D">
        <w:rPr>
          <w:rFonts w:ascii="Times New Roman" w:hAnsi="Times New Roman" w:cs="Times New Roman"/>
          <w:sz w:val="24"/>
          <w:szCs w:val="24"/>
        </w:rPr>
        <w:t>Cílem projektu je implementac</w:t>
      </w:r>
      <w:r w:rsidR="0018645C">
        <w:rPr>
          <w:rFonts w:ascii="Times New Roman" w:hAnsi="Times New Roman" w:cs="Times New Roman"/>
          <w:sz w:val="24"/>
          <w:szCs w:val="24"/>
        </w:rPr>
        <w:t>e</w:t>
      </w:r>
      <w:r w:rsidRPr="006B490D">
        <w:rPr>
          <w:rFonts w:ascii="Times New Roman" w:hAnsi="Times New Roman" w:cs="Times New Roman"/>
          <w:sz w:val="24"/>
          <w:szCs w:val="24"/>
        </w:rPr>
        <w:t xml:space="preserve"> vybraných úkolů a opatření vyplývajících z Národního akčního plánu čisté mobility a z Akčního plánu pro rozvoj automobilového průmyslu. </w:t>
      </w:r>
      <w:r w:rsidR="007B7666" w:rsidRPr="004F36DF">
        <w:rPr>
          <w:rFonts w:ascii="Times New Roman" w:hAnsi="Times New Roman"/>
          <w:sz w:val="24"/>
        </w:rPr>
        <w:t>Cílem tohoto materiálu je posouzení možných variant v oblasti zdanění a zpoplatnění silniční</w:t>
      </w:r>
      <w:r w:rsidR="008570F5">
        <w:rPr>
          <w:rFonts w:ascii="Times New Roman" w:hAnsi="Times New Roman"/>
          <w:sz w:val="24"/>
        </w:rPr>
        <w:t>ch</w:t>
      </w:r>
      <w:r w:rsidR="007B7666" w:rsidRPr="004F36DF">
        <w:rPr>
          <w:rFonts w:ascii="Times New Roman" w:hAnsi="Times New Roman"/>
          <w:sz w:val="24"/>
        </w:rPr>
        <w:t xml:space="preserve"> vozidel z hlediska širšího zavádění vozidel na alternativní paliva. S ohledem na materiál MPO </w:t>
      </w:r>
      <w:r w:rsidR="007B7666" w:rsidRPr="007B7666">
        <w:rPr>
          <w:rFonts w:ascii="Times New Roman" w:hAnsi="Times New Roman"/>
          <w:bCs/>
          <w:i/>
          <w:sz w:val="24"/>
        </w:rPr>
        <w:t>Návrh opatření na zlepšení struktury vozového parku v České republice</w:t>
      </w:r>
      <w:r w:rsidR="007B7666" w:rsidRPr="004F36DF">
        <w:rPr>
          <w:rFonts w:ascii="Times New Roman" w:hAnsi="Times New Roman"/>
          <w:bCs/>
          <w:sz w:val="24"/>
        </w:rPr>
        <w:t xml:space="preserve"> </w:t>
      </w:r>
      <w:r w:rsidR="007B7666">
        <w:rPr>
          <w:rFonts w:ascii="Times New Roman" w:hAnsi="Times New Roman"/>
          <w:bCs/>
          <w:sz w:val="24"/>
        </w:rPr>
        <w:t>bude</w:t>
      </w:r>
      <w:r w:rsidR="007B7666" w:rsidRPr="004F36DF">
        <w:rPr>
          <w:rFonts w:ascii="Times New Roman" w:hAnsi="Times New Roman"/>
          <w:bCs/>
          <w:sz w:val="24"/>
        </w:rPr>
        <w:t xml:space="preserve"> p</w:t>
      </w:r>
      <w:r w:rsidR="007B7666" w:rsidRPr="004F36DF">
        <w:rPr>
          <w:rFonts w:ascii="Times New Roman" w:hAnsi="Times New Roman"/>
          <w:sz w:val="24"/>
        </w:rPr>
        <w:t>osouzen rovněž přínos těchto opatření z hlediska zlepšení struktury vozového parku</w:t>
      </w:r>
      <w:r w:rsidR="007B7666">
        <w:rPr>
          <w:rFonts w:ascii="Times New Roman" w:hAnsi="Times New Roman"/>
          <w:sz w:val="24"/>
        </w:rPr>
        <w:t xml:space="preserve">. </w:t>
      </w:r>
      <w:r w:rsidR="0018645C">
        <w:rPr>
          <w:rFonts w:ascii="Times New Roman" w:hAnsi="Times New Roman" w:cs="Times New Roman"/>
          <w:sz w:val="24"/>
          <w:szCs w:val="24"/>
        </w:rPr>
        <w:t>V</w:t>
      </w:r>
      <w:r w:rsidRPr="006B490D">
        <w:rPr>
          <w:rFonts w:ascii="Times New Roman" w:hAnsi="Times New Roman" w:cs="Times New Roman"/>
          <w:sz w:val="24"/>
          <w:szCs w:val="24"/>
        </w:rPr>
        <w:t xml:space="preserve"> rámci 1. fáze projektu </w:t>
      </w:r>
      <w:r w:rsidR="0018645C">
        <w:rPr>
          <w:rFonts w:ascii="Times New Roman" w:hAnsi="Times New Roman" w:cs="Times New Roman"/>
          <w:sz w:val="24"/>
          <w:szCs w:val="24"/>
        </w:rPr>
        <w:t>byly</w:t>
      </w:r>
      <w:r w:rsidRPr="006B490D">
        <w:rPr>
          <w:rFonts w:ascii="Times New Roman" w:hAnsi="Times New Roman" w:cs="Times New Roman"/>
          <w:sz w:val="24"/>
          <w:szCs w:val="24"/>
        </w:rPr>
        <w:t xml:space="preserve"> vybrány vhodné varianty zdanění</w:t>
      </w:r>
      <w:r w:rsidR="0018645C">
        <w:rPr>
          <w:rFonts w:ascii="Times New Roman" w:hAnsi="Times New Roman" w:cs="Times New Roman"/>
          <w:sz w:val="24"/>
          <w:szCs w:val="24"/>
        </w:rPr>
        <w:t xml:space="preserve"> </w:t>
      </w:r>
      <w:r w:rsidRPr="006B490D">
        <w:rPr>
          <w:rFonts w:ascii="Times New Roman" w:hAnsi="Times New Roman" w:cs="Times New Roman"/>
          <w:sz w:val="24"/>
          <w:szCs w:val="24"/>
        </w:rPr>
        <w:t>/</w:t>
      </w:r>
      <w:r w:rsidR="0018645C">
        <w:rPr>
          <w:rFonts w:ascii="Times New Roman" w:hAnsi="Times New Roman" w:cs="Times New Roman"/>
          <w:sz w:val="24"/>
          <w:szCs w:val="24"/>
        </w:rPr>
        <w:t xml:space="preserve"> </w:t>
      </w:r>
      <w:r w:rsidRPr="006B490D">
        <w:rPr>
          <w:rFonts w:ascii="Times New Roman" w:hAnsi="Times New Roman" w:cs="Times New Roman"/>
          <w:sz w:val="24"/>
          <w:szCs w:val="24"/>
        </w:rPr>
        <w:t>zpoplatnění (např. zavedení plošné silniční daně nebo registrační daně), které byly v rámci 2. fáze projektu modelovány. Na základě výstupů z této simulace bude provedeno zhodnocení a interpretace výpočtů (zejména pokud jde o dopad jednotlivých opatření na státní rozpočet) a formulována konkrétní doporučení.</w:t>
      </w:r>
    </w:p>
    <w:p w14:paraId="3A66FA35" w14:textId="77777777" w:rsidR="007B697E" w:rsidRPr="00C11251" w:rsidRDefault="007B697E" w:rsidP="007B697E">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w:t>
      </w:r>
      <w:r w:rsidR="0018645C">
        <w:rPr>
          <w:rFonts w:ascii="Times New Roman" w:hAnsi="Times New Roman" w:cs="Times New Roman"/>
          <w:sz w:val="24"/>
          <w:szCs w:val="24"/>
        </w:rPr>
        <w:t>projektu</w:t>
      </w:r>
      <w:r w:rsidRPr="00C11251">
        <w:rPr>
          <w:rFonts w:ascii="Times New Roman" w:hAnsi="Times New Roman" w:cs="Times New Roman"/>
          <w:sz w:val="24"/>
          <w:szCs w:val="24"/>
        </w:rPr>
        <w:t xml:space="preserve">: </w:t>
      </w:r>
      <w:r w:rsidRPr="00C11251">
        <w:rPr>
          <w:rFonts w:ascii="Times New Roman" w:hAnsi="Times New Roman" w:cs="Times New Roman"/>
          <w:sz w:val="24"/>
          <w:szCs w:val="24"/>
        </w:rPr>
        <w:tab/>
        <w:t>31.12.2020</w:t>
      </w:r>
    </w:p>
    <w:p w14:paraId="1B99A5F0" w14:textId="77777777" w:rsidR="007B697E" w:rsidRPr="00C11251" w:rsidRDefault="007B697E" w:rsidP="007B697E">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MD</w:t>
      </w:r>
    </w:p>
    <w:p w14:paraId="707FA421" w14:textId="77777777" w:rsidR="007B697E" w:rsidRPr="00C11251" w:rsidRDefault="007B697E" w:rsidP="007B697E">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Monitoring:</w:t>
      </w:r>
      <w:r w:rsidRPr="00C11251">
        <w:rPr>
          <w:rFonts w:ascii="Times New Roman" w:hAnsi="Times New Roman" w:cs="Times New Roman"/>
          <w:sz w:val="24"/>
          <w:szCs w:val="24"/>
        </w:rPr>
        <w:tab/>
        <w:t xml:space="preserve">vyhodnocení účinnosti probíhá každoročně </w:t>
      </w:r>
    </w:p>
    <w:p w14:paraId="6BC86BD0" w14:textId="77777777" w:rsidR="009E1010" w:rsidRPr="006D3067" w:rsidRDefault="009E1010" w:rsidP="00C11251">
      <w:pPr>
        <w:pStyle w:val="Nadpis2"/>
        <w:numPr>
          <w:ilvl w:val="0"/>
          <w:numId w:val="0"/>
        </w:numPr>
        <w:rPr>
          <w:rFonts w:ascii="Times New Roman" w:hAnsi="Times New Roman" w:cs="Times New Roman"/>
        </w:rPr>
      </w:pPr>
      <w:bookmarkStart w:id="49" w:name="_Toc53577635"/>
      <w:r w:rsidRPr="006D3067">
        <w:rPr>
          <w:rFonts w:ascii="Times New Roman" w:hAnsi="Times New Roman" w:cs="Times New Roman"/>
        </w:rPr>
        <w:t>Program</w:t>
      </w:r>
      <w:r w:rsidR="00BF4955" w:rsidRPr="006D3067">
        <w:rPr>
          <w:rFonts w:ascii="Times New Roman" w:hAnsi="Times New Roman" w:cs="Times New Roman"/>
        </w:rPr>
        <w:t xml:space="preserve"> rozvoje Rychlých </w:t>
      </w:r>
      <w:r w:rsidR="009F17F6" w:rsidRPr="006D3067">
        <w:rPr>
          <w:rFonts w:ascii="Times New Roman" w:hAnsi="Times New Roman" w:cs="Times New Roman"/>
        </w:rPr>
        <w:t xml:space="preserve">železničních </w:t>
      </w:r>
      <w:r w:rsidR="00BF4955" w:rsidRPr="006D3067">
        <w:rPr>
          <w:rFonts w:ascii="Times New Roman" w:hAnsi="Times New Roman" w:cs="Times New Roman"/>
        </w:rPr>
        <w:t>spojení</w:t>
      </w:r>
      <w:r w:rsidR="0041713A" w:rsidRPr="006D3067">
        <w:rPr>
          <w:rFonts w:ascii="Times New Roman" w:hAnsi="Times New Roman" w:cs="Times New Roman"/>
        </w:rPr>
        <w:t xml:space="preserve"> </w:t>
      </w:r>
      <w:r w:rsidR="009F17F6" w:rsidRPr="006D3067">
        <w:rPr>
          <w:rFonts w:ascii="Times New Roman" w:hAnsi="Times New Roman" w:cs="Times New Roman"/>
        </w:rPr>
        <w:t>v ČR</w:t>
      </w:r>
      <w:bookmarkEnd w:id="49"/>
    </w:p>
    <w:p w14:paraId="02DD0513" w14:textId="77777777" w:rsidR="005A0ED9" w:rsidRPr="00C11251" w:rsidRDefault="000319FE" w:rsidP="009F17F6">
      <w:pPr>
        <w:spacing w:before="120" w:after="120"/>
        <w:jc w:val="both"/>
        <w:rPr>
          <w:rFonts w:ascii="Times New Roman" w:hAnsi="Times New Roman" w:cs="Times New Roman"/>
          <w:sz w:val="24"/>
          <w:szCs w:val="24"/>
        </w:rPr>
      </w:pPr>
      <w:r w:rsidRPr="00C11251">
        <w:rPr>
          <w:rFonts w:ascii="Times New Roman" w:hAnsi="Times New Roman" w:cs="Times New Roman"/>
          <w:sz w:val="24"/>
          <w:szCs w:val="24"/>
        </w:rPr>
        <w:t xml:space="preserve">Dokument Program Rychlých spojení byl schválen usnesením vlády ČR ze dne 22. května 2017 č. 389. Na základě tohoto dokumentu vláda potvrdila potřebu přípravy systému Rychlých </w:t>
      </w:r>
      <w:r w:rsidRPr="00C11251">
        <w:rPr>
          <w:rFonts w:ascii="Times New Roman" w:hAnsi="Times New Roman" w:cs="Times New Roman"/>
          <w:sz w:val="24"/>
          <w:szCs w:val="24"/>
        </w:rPr>
        <w:lastRenderedPageBreak/>
        <w:t>spojení (síť vysokorychlostních tratí a konvenčních tratí vyšších parametrů jako systém dopravní infrastruktury, zabezpečení, vozidla</w:t>
      </w:r>
      <w:r w:rsidR="008570F5">
        <w:rPr>
          <w:rFonts w:ascii="Times New Roman" w:hAnsi="Times New Roman" w:cs="Times New Roman"/>
          <w:sz w:val="24"/>
          <w:szCs w:val="24"/>
        </w:rPr>
        <w:t>, energetika a provozní koncept</w:t>
      </w:r>
      <w:r w:rsidRPr="00C11251">
        <w:rPr>
          <w:rFonts w:ascii="Times New Roman" w:hAnsi="Times New Roman" w:cs="Times New Roman"/>
          <w:sz w:val="24"/>
          <w:szCs w:val="24"/>
        </w:rPr>
        <w:t xml:space="preserve">). Dále byla schválena </w:t>
      </w:r>
      <w:r w:rsidR="00604996">
        <w:rPr>
          <w:rFonts w:ascii="Times New Roman" w:hAnsi="Times New Roman" w:cs="Times New Roman"/>
          <w:sz w:val="24"/>
          <w:szCs w:val="24"/>
        </w:rPr>
        <w:t>Technicko-provozní</w:t>
      </w:r>
      <w:r w:rsidRPr="00C11251">
        <w:rPr>
          <w:rFonts w:ascii="Times New Roman" w:hAnsi="Times New Roman" w:cs="Times New Roman"/>
          <w:sz w:val="24"/>
          <w:szCs w:val="24"/>
        </w:rPr>
        <w:t xml:space="preserve"> studie umožňující projektování vysokorychlostních tratí a byly navázány kontakty na zahraniční železniční správy provozující vysokorychlostní železniční systémy. Dalším krokem bude dokončení studií proveditelnosti pro jednotlivé větve RS včetně klíčových železničních uzlů, do kterých bude systém zaústěn.</w:t>
      </w:r>
      <w:r w:rsidR="009F17F6" w:rsidRPr="00C11251">
        <w:rPr>
          <w:rFonts w:ascii="Times New Roman" w:hAnsi="Times New Roman" w:cs="Times New Roman"/>
          <w:sz w:val="24"/>
          <w:szCs w:val="24"/>
        </w:rPr>
        <w:t xml:space="preserve"> </w:t>
      </w:r>
    </w:p>
    <w:p w14:paraId="74185CC7" w14:textId="67F175B8" w:rsidR="007B697E" w:rsidRPr="00C11251" w:rsidRDefault="007B697E" w:rsidP="007B697E">
      <w:pPr>
        <w:tabs>
          <w:tab w:val="left" w:pos="2835"/>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studie: </w:t>
      </w:r>
      <w:r w:rsidRPr="00C11251">
        <w:rPr>
          <w:rFonts w:ascii="Times New Roman" w:hAnsi="Times New Roman" w:cs="Times New Roman"/>
          <w:sz w:val="24"/>
          <w:szCs w:val="24"/>
        </w:rPr>
        <w:tab/>
      </w:r>
      <w:r w:rsidRPr="00C11251">
        <w:rPr>
          <w:rFonts w:ascii="Times New Roman" w:hAnsi="Times New Roman" w:cs="Times New Roman"/>
          <w:sz w:val="24"/>
          <w:szCs w:val="24"/>
        </w:rPr>
        <w:tab/>
        <w:t>schváleno, jednorázový proces pro zahájení přípravy konceptu Rychlá spojení</w:t>
      </w:r>
      <w:r w:rsidR="00EB3DCD">
        <w:rPr>
          <w:rFonts w:ascii="Times New Roman" w:hAnsi="Times New Roman" w:cs="Times New Roman"/>
          <w:sz w:val="24"/>
          <w:szCs w:val="24"/>
        </w:rPr>
        <w:t>, vyhodnocení bude dokončeno po dokončení studií proveditelnosti jednotlivých projektů.</w:t>
      </w:r>
    </w:p>
    <w:p w14:paraId="65AC24F2" w14:textId="77777777" w:rsidR="005A0ED9" w:rsidRPr="00C11251" w:rsidRDefault="005A0ED9" w:rsidP="005A0ED9">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008570F5">
        <w:rPr>
          <w:rFonts w:ascii="Times New Roman" w:hAnsi="Times New Roman" w:cs="Times New Roman"/>
          <w:sz w:val="24"/>
          <w:szCs w:val="24"/>
        </w:rPr>
        <w:tab/>
      </w:r>
      <w:r w:rsidRPr="00C11251">
        <w:rPr>
          <w:rFonts w:ascii="Times New Roman" w:hAnsi="Times New Roman" w:cs="Times New Roman"/>
          <w:sz w:val="24"/>
          <w:szCs w:val="24"/>
        </w:rPr>
        <w:t>MD ve spolupráci s MMR a MPO</w:t>
      </w:r>
    </w:p>
    <w:p w14:paraId="181242FD" w14:textId="77777777" w:rsidR="001C53E3" w:rsidRPr="006D3067" w:rsidRDefault="001C53E3" w:rsidP="00C11251">
      <w:pPr>
        <w:pStyle w:val="Nadpis2"/>
        <w:numPr>
          <w:ilvl w:val="0"/>
          <w:numId w:val="0"/>
        </w:numPr>
        <w:rPr>
          <w:rFonts w:ascii="Times New Roman" w:hAnsi="Times New Roman" w:cs="Times New Roman"/>
        </w:rPr>
      </w:pPr>
      <w:bookmarkStart w:id="50" w:name="_Toc53577636"/>
      <w:r w:rsidRPr="006D3067">
        <w:rPr>
          <w:rFonts w:ascii="Times New Roman" w:hAnsi="Times New Roman" w:cs="Times New Roman"/>
        </w:rPr>
        <w:t>Národní kosmický plán</w:t>
      </w:r>
      <w:r w:rsidR="008A3C21" w:rsidRPr="006D3067">
        <w:rPr>
          <w:rFonts w:ascii="Times New Roman" w:hAnsi="Times New Roman" w:cs="Times New Roman"/>
        </w:rPr>
        <w:t xml:space="preserve"> 20</w:t>
      </w:r>
      <w:r w:rsidR="00D96E68" w:rsidRPr="006D3067">
        <w:rPr>
          <w:rFonts w:ascii="Times New Roman" w:hAnsi="Times New Roman" w:cs="Times New Roman"/>
        </w:rPr>
        <w:t>20</w:t>
      </w:r>
      <w:r w:rsidR="008A3C21" w:rsidRPr="006D3067">
        <w:rPr>
          <w:rFonts w:ascii="Times New Roman" w:hAnsi="Times New Roman" w:cs="Times New Roman"/>
        </w:rPr>
        <w:t>-20</w:t>
      </w:r>
      <w:r w:rsidR="00D96E68" w:rsidRPr="006D3067">
        <w:rPr>
          <w:rFonts w:ascii="Times New Roman" w:hAnsi="Times New Roman" w:cs="Times New Roman"/>
        </w:rPr>
        <w:t>25</w:t>
      </w:r>
      <w:bookmarkEnd w:id="50"/>
    </w:p>
    <w:p w14:paraId="0FA0AD0B" w14:textId="77777777" w:rsidR="00BF4955" w:rsidRPr="00C11251" w:rsidRDefault="00BF4955" w:rsidP="00BF4955">
      <w:pPr>
        <w:spacing w:after="120"/>
        <w:jc w:val="both"/>
        <w:rPr>
          <w:rFonts w:ascii="Times New Roman" w:hAnsi="Times New Roman" w:cs="Times New Roman"/>
          <w:sz w:val="24"/>
          <w:szCs w:val="24"/>
        </w:rPr>
      </w:pPr>
      <w:r w:rsidRPr="00C11251">
        <w:rPr>
          <w:rFonts w:ascii="Times New Roman" w:hAnsi="Times New Roman" w:cs="Times New Roman"/>
          <w:sz w:val="24"/>
          <w:szCs w:val="24"/>
        </w:rPr>
        <w:t xml:space="preserve">Rozvoj českého kosmického sektoru je úzce svázán s Evropskou vesmírnou politikou a strategiemi Evropské kosmické agentury (ESA) a Evropské unie (EU). Dokument </w:t>
      </w:r>
      <w:r w:rsidRPr="00C11251">
        <w:rPr>
          <w:rFonts w:ascii="Times New Roman" w:hAnsi="Times New Roman" w:cs="Times New Roman"/>
          <w:i/>
          <w:sz w:val="24"/>
          <w:szCs w:val="24"/>
        </w:rPr>
        <w:t>Národní kosmický plán</w:t>
      </w:r>
      <w:r w:rsidRPr="00C11251">
        <w:rPr>
          <w:rFonts w:ascii="Times New Roman" w:hAnsi="Times New Roman" w:cs="Times New Roman"/>
          <w:sz w:val="24"/>
          <w:szCs w:val="24"/>
        </w:rPr>
        <w:t xml:space="preserve"> je určen orgánům, které budou rozhodovat o dalším směřování ČR v oblasti kosmických aktivit. Dokument vymezuje souvislosti, pokud jde o kosmický sektor a kosmické aktivity a navrhuje způsoby a opatření vedoucí k maximalizaci návratnosti veřejných investic. </w:t>
      </w:r>
    </w:p>
    <w:p w14:paraId="221B3D43" w14:textId="77777777" w:rsidR="00BF4955" w:rsidRPr="00C11251" w:rsidRDefault="00BF4955" w:rsidP="00BF4955">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strategie: </w:t>
      </w:r>
      <w:r w:rsidRPr="00C11251">
        <w:rPr>
          <w:rFonts w:ascii="Times New Roman" w:hAnsi="Times New Roman" w:cs="Times New Roman"/>
          <w:sz w:val="24"/>
          <w:szCs w:val="24"/>
        </w:rPr>
        <w:tab/>
        <w:t>schválený dokument</w:t>
      </w:r>
    </w:p>
    <w:p w14:paraId="0A0A0B02" w14:textId="77777777" w:rsidR="00BF4955" w:rsidRPr="00C11251" w:rsidRDefault="00BF4955" w:rsidP="00BF4955">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Gestor: </w:t>
      </w:r>
      <w:r w:rsidRPr="00C11251">
        <w:rPr>
          <w:rFonts w:ascii="Times New Roman" w:hAnsi="Times New Roman" w:cs="Times New Roman"/>
          <w:sz w:val="24"/>
          <w:szCs w:val="24"/>
        </w:rPr>
        <w:tab/>
        <w:t xml:space="preserve">MD </w:t>
      </w:r>
    </w:p>
    <w:p w14:paraId="3E551322" w14:textId="77777777" w:rsidR="00BF4955" w:rsidRPr="00C11251" w:rsidRDefault="00BF4955" w:rsidP="00BF4955">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Monitoring:</w:t>
      </w:r>
      <w:r w:rsidRPr="00C11251">
        <w:rPr>
          <w:rFonts w:ascii="Times New Roman" w:hAnsi="Times New Roman" w:cs="Times New Roman"/>
          <w:sz w:val="24"/>
          <w:szCs w:val="24"/>
        </w:rPr>
        <w:tab/>
        <w:t>aktualizace v</w:t>
      </w:r>
      <w:r w:rsidR="008A3C21" w:rsidRPr="00C11251">
        <w:rPr>
          <w:rFonts w:ascii="Times New Roman" w:hAnsi="Times New Roman" w:cs="Times New Roman"/>
          <w:sz w:val="24"/>
          <w:szCs w:val="24"/>
        </w:rPr>
        <w:t> </w:t>
      </w:r>
      <w:r w:rsidRPr="00C11251">
        <w:rPr>
          <w:rFonts w:ascii="Times New Roman" w:hAnsi="Times New Roman" w:cs="Times New Roman"/>
          <w:sz w:val="24"/>
          <w:szCs w:val="24"/>
        </w:rPr>
        <w:t>r</w:t>
      </w:r>
      <w:r w:rsidR="008A3C21" w:rsidRPr="00C11251">
        <w:rPr>
          <w:rFonts w:ascii="Times New Roman" w:hAnsi="Times New Roman" w:cs="Times New Roman"/>
          <w:sz w:val="24"/>
          <w:szCs w:val="24"/>
        </w:rPr>
        <w:t>. 20</w:t>
      </w:r>
      <w:r w:rsidR="00D96E68" w:rsidRPr="00C11251">
        <w:rPr>
          <w:rFonts w:ascii="Times New Roman" w:hAnsi="Times New Roman" w:cs="Times New Roman"/>
          <w:sz w:val="24"/>
          <w:szCs w:val="24"/>
        </w:rPr>
        <w:t>25</w:t>
      </w:r>
    </w:p>
    <w:p w14:paraId="60CBDD29" w14:textId="77777777" w:rsidR="003F2F9F" w:rsidRPr="00C11251" w:rsidRDefault="003F2F9F" w:rsidP="003F2F9F">
      <w:pPr>
        <w:tabs>
          <w:tab w:val="left" w:pos="2880"/>
        </w:tabs>
        <w:spacing w:before="120" w:after="120"/>
        <w:ind w:left="2880" w:hanging="2880"/>
        <w:jc w:val="both"/>
        <w:rPr>
          <w:rFonts w:ascii="Times New Roman" w:hAnsi="Times New Roman" w:cs="Times New Roman"/>
          <w:sz w:val="24"/>
          <w:szCs w:val="24"/>
        </w:rPr>
      </w:pPr>
      <w:r w:rsidRPr="00C11251">
        <w:rPr>
          <w:rFonts w:ascii="Times New Roman" w:hAnsi="Times New Roman" w:cs="Times New Roman"/>
          <w:sz w:val="24"/>
          <w:szCs w:val="24"/>
        </w:rPr>
        <w:t xml:space="preserve">Informace o strategii: </w:t>
      </w:r>
      <w:r w:rsidRPr="00C11251">
        <w:rPr>
          <w:rFonts w:ascii="Times New Roman" w:hAnsi="Times New Roman" w:cs="Times New Roman"/>
          <w:sz w:val="24"/>
          <w:szCs w:val="24"/>
        </w:rPr>
        <w:tab/>
      </w:r>
      <w:r w:rsidR="008A3C21" w:rsidRPr="00C11251">
        <w:rPr>
          <w:rFonts w:ascii="Times New Roman" w:hAnsi="Times New Roman" w:cs="Times New Roman"/>
          <w:sz w:val="24"/>
          <w:szCs w:val="24"/>
        </w:rPr>
        <w:t>http://www.czechspaceportal.cz/2-sekce/kosmicke-aktivity-cr/narodni-kosmicky-plan/</w:t>
      </w:r>
    </w:p>
    <w:p w14:paraId="07F0579F" w14:textId="77777777" w:rsidR="006B2ACE" w:rsidRPr="006D3067" w:rsidRDefault="003524FD" w:rsidP="00C11251">
      <w:pPr>
        <w:pStyle w:val="Nadpis2"/>
        <w:numPr>
          <w:ilvl w:val="0"/>
          <w:numId w:val="0"/>
        </w:numPr>
        <w:rPr>
          <w:rFonts w:ascii="Times New Roman" w:hAnsi="Times New Roman" w:cs="Times New Roman"/>
        </w:rPr>
      </w:pPr>
      <w:bookmarkStart w:id="51" w:name="_Toc53577637"/>
      <w:r w:rsidRPr="006D3067">
        <w:rPr>
          <w:rFonts w:ascii="Times New Roman" w:hAnsi="Times New Roman" w:cs="Times New Roman"/>
        </w:rPr>
        <w:t xml:space="preserve">Vize rozvoje autonomní mobility a </w:t>
      </w:r>
      <w:r w:rsidR="006B2ACE" w:rsidRPr="006D3067">
        <w:rPr>
          <w:rFonts w:ascii="Times New Roman" w:hAnsi="Times New Roman" w:cs="Times New Roman"/>
        </w:rPr>
        <w:t>Akční plán autonomní mobility</w:t>
      </w:r>
      <w:bookmarkEnd w:id="51"/>
    </w:p>
    <w:p w14:paraId="2A5E2D8E" w14:textId="37710AE9" w:rsidR="003524FD" w:rsidRPr="00C11251" w:rsidRDefault="003524FD" w:rsidP="003524FD">
      <w:pPr>
        <w:spacing w:after="120"/>
        <w:jc w:val="both"/>
        <w:rPr>
          <w:rFonts w:ascii="Times New Roman" w:hAnsi="Times New Roman" w:cs="Times New Roman"/>
          <w:sz w:val="24"/>
          <w:szCs w:val="24"/>
        </w:rPr>
      </w:pPr>
      <w:r w:rsidRPr="00C11251">
        <w:rPr>
          <w:rFonts w:ascii="Times New Roman" w:hAnsi="Times New Roman" w:cs="Times New Roman"/>
          <w:sz w:val="24"/>
          <w:szCs w:val="24"/>
        </w:rPr>
        <w:t>Vize rozvoje autonomní mobility definuje základní pojmy v oblasti autonomní mobility a zároveň obsahuje konkrétní témata v oblasti testování, rozvoje kooperativních systémů či požadavky na dopravní a komunikační infrastrukturu a definuje prioritní oblasti podpory rozvoje autonomní mobility a budoucí kroky, mezi které patří zpracování Akčního plánu autonomního řízení, podpora testování a provozu autonomních vozidel, zpracování studie proveditelnosti pro testování technologického řešení autonomních vozidel na testovacím polygonu a rozvoj spolupráce se sousedními státy v oblasti přeshraničního testování autonomních vozidel. Akční plán autonomního řízení, který navazuje na Vizi rozvoje autonomní mobility a je také v souladu s Memorandem o budoucnosti automobilového průmyslu v ČR, obsahuje konkrétní opatření v oblastech dopravní a technické infrastruktury, právních předpisů a normalizace, etiky, výzkumu a vývoje a podpory vzdělávání a osvěty.</w:t>
      </w:r>
      <w:r w:rsidR="003764E5">
        <w:rPr>
          <w:rFonts w:ascii="Times New Roman" w:hAnsi="Times New Roman" w:cs="Times New Roman"/>
          <w:sz w:val="24"/>
          <w:szCs w:val="24"/>
        </w:rPr>
        <w:t xml:space="preserve"> Memorandum o budoucnosti automobilového průmyslu v ČR také definuje konkrétní aktivity a v jeho rámci se průběžně aktualizují témata pro směřování podpory v oblasti výzkumu, vývoje a inovací, mezi které patří také autonomní mobilita, chytrá infrastruktura či mobilita jako služba.</w:t>
      </w:r>
    </w:p>
    <w:p w14:paraId="7A065C4D" w14:textId="77777777" w:rsidR="003524FD" w:rsidRPr="00C11251" w:rsidRDefault="003524FD" w:rsidP="003524FD">
      <w:pPr>
        <w:jc w:val="both"/>
        <w:rPr>
          <w:rFonts w:ascii="Times New Roman" w:hAnsi="Times New Roman" w:cs="Times New Roman"/>
          <w:sz w:val="24"/>
          <w:szCs w:val="24"/>
        </w:rPr>
      </w:pPr>
      <w:r w:rsidRPr="00C11251">
        <w:rPr>
          <w:rFonts w:ascii="Times New Roman" w:hAnsi="Times New Roman" w:cs="Times New Roman"/>
          <w:sz w:val="24"/>
          <w:szCs w:val="24"/>
        </w:rPr>
        <w:t xml:space="preserve">Termín dokončení strategie: </w:t>
      </w:r>
      <w:r w:rsidRPr="00C11251">
        <w:rPr>
          <w:rFonts w:ascii="Times New Roman" w:hAnsi="Times New Roman" w:cs="Times New Roman"/>
          <w:sz w:val="24"/>
          <w:szCs w:val="24"/>
        </w:rPr>
        <w:tab/>
        <w:t>schválený dokument (Vize rozvoje autonomní mobility)</w:t>
      </w:r>
    </w:p>
    <w:p w14:paraId="610FED42" w14:textId="77777777" w:rsidR="003524FD" w:rsidRPr="00C11251" w:rsidRDefault="003524FD" w:rsidP="003524FD">
      <w:pPr>
        <w:jc w:val="both"/>
        <w:rPr>
          <w:rFonts w:ascii="Times New Roman" w:hAnsi="Times New Roman" w:cs="Times New Roman"/>
          <w:sz w:val="24"/>
          <w:szCs w:val="24"/>
        </w:rPr>
      </w:pPr>
      <w:r w:rsidRPr="00C11251">
        <w:rPr>
          <w:rFonts w:ascii="Times New Roman" w:hAnsi="Times New Roman" w:cs="Times New Roman"/>
          <w:sz w:val="24"/>
          <w:szCs w:val="24"/>
        </w:rPr>
        <w:t>Gestor:</w:t>
      </w:r>
      <w:r w:rsidRPr="00C11251">
        <w:rPr>
          <w:rFonts w:ascii="Times New Roman" w:hAnsi="Times New Roman" w:cs="Times New Roman"/>
          <w:sz w:val="24"/>
          <w:szCs w:val="24"/>
        </w:rPr>
        <w:tab/>
      </w:r>
      <w:r w:rsidRPr="00C11251">
        <w:rPr>
          <w:rFonts w:ascii="Times New Roman" w:hAnsi="Times New Roman" w:cs="Times New Roman"/>
          <w:sz w:val="24"/>
          <w:szCs w:val="24"/>
        </w:rPr>
        <w:tab/>
      </w:r>
      <w:r w:rsidRPr="00C11251">
        <w:rPr>
          <w:rFonts w:ascii="Times New Roman" w:hAnsi="Times New Roman" w:cs="Times New Roman"/>
          <w:sz w:val="24"/>
          <w:szCs w:val="24"/>
        </w:rPr>
        <w:tab/>
      </w:r>
      <w:r w:rsidR="008570F5">
        <w:rPr>
          <w:rFonts w:ascii="Times New Roman" w:hAnsi="Times New Roman" w:cs="Times New Roman"/>
          <w:sz w:val="24"/>
          <w:szCs w:val="24"/>
        </w:rPr>
        <w:tab/>
      </w:r>
      <w:r w:rsidRPr="00C11251">
        <w:rPr>
          <w:rFonts w:ascii="Times New Roman" w:hAnsi="Times New Roman" w:cs="Times New Roman"/>
          <w:sz w:val="24"/>
          <w:szCs w:val="24"/>
        </w:rPr>
        <w:t>MD</w:t>
      </w:r>
    </w:p>
    <w:p w14:paraId="3B0DDD69" w14:textId="77777777" w:rsidR="003524FD" w:rsidRPr="00C11251" w:rsidRDefault="003524FD" w:rsidP="003524FD">
      <w:pPr>
        <w:jc w:val="both"/>
        <w:rPr>
          <w:rFonts w:ascii="Times New Roman" w:hAnsi="Times New Roman" w:cs="Times New Roman"/>
          <w:sz w:val="24"/>
          <w:szCs w:val="24"/>
        </w:rPr>
      </w:pPr>
      <w:r w:rsidRPr="00C11251">
        <w:rPr>
          <w:rFonts w:ascii="Times New Roman" w:hAnsi="Times New Roman" w:cs="Times New Roman"/>
          <w:sz w:val="24"/>
          <w:szCs w:val="24"/>
        </w:rPr>
        <w:t xml:space="preserve">Monitoring: </w:t>
      </w:r>
      <w:r w:rsidRPr="00C11251">
        <w:rPr>
          <w:rFonts w:ascii="Times New Roman" w:hAnsi="Times New Roman" w:cs="Times New Roman"/>
          <w:sz w:val="24"/>
          <w:szCs w:val="24"/>
        </w:rPr>
        <w:tab/>
      </w:r>
      <w:r w:rsidRPr="00C11251">
        <w:rPr>
          <w:rFonts w:ascii="Times New Roman" w:hAnsi="Times New Roman" w:cs="Times New Roman"/>
          <w:sz w:val="24"/>
          <w:szCs w:val="24"/>
        </w:rPr>
        <w:tab/>
      </w:r>
      <w:r w:rsidR="008570F5">
        <w:rPr>
          <w:rFonts w:ascii="Times New Roman" w:hAnsi="Times New Roman" w:cs="Times New Roman"/>
          <w:sz w:val="24"/>
          <w:szCs w:val="24"/>
        </w:rPr>
        <w:tab/>
      </w:r>
      <w:r w:rsidRPr="00C11251">
        <w:rPr>
          <w:rFonts w:ascii="Times New Roman" w:hAnsi="Times New Roman" w:cs="Times New Roman"/>
          <w:sz w:val="24"/>
          <w:szCs w:val="24"/>
        </w:rPr>
        <w:t>průběžně</w:t>
      </w:r>
    </w:p>
    <w:p w14:paraId="1DF3D638" w14:textId="77777777" w:rsidR="001D3E6F" w:rsidRDefault="008570F5" w:rsidP="003524FD">
      <w:pPr>
        <w:rPr>
          <w:rFonts w:ascii="Times New Roman" w:hAnsi="Times New Roman" w:cs="Times New Roman"/>
          <w:sz w:val="24"/>
          <w:szCs w:val="24"/>
        </w:rPr>
      </w:pPr>
      <w:r>
        <w:rPr>
          <w:rFonts w:ascii="Times New Roman" w:hAnsi="Times New Roman" w:cs="Times New Roman"/>
          <w:sz w:val="24"/>
          <w:szCs w:val="24"/>
        </w:rPr>
        <w:t xml:space="preserve">Informace o strategii: </w:t>
      </w:r>
      <w:hyperlink r:id="rId8" w:history="1">
        <w:r w:rsidRPr="00A233AB">
          <w:rPr>
            <w:rStyle w:val="Hypertextovodkaz"/>
            <w:rFonts w:ascii="Times New Roman" w:hAnsi="Times New Roman" w:cs="Times New Roman"/>
            <w:sz w:val="24"/>
            <w:szCs w:val="24"/>
          </w:rPr>
          <w:t>https://www.czechspaceportal.cz/files/files/ITS_new/Ostatní/Vize%20rozvoje%20autonomní%20mobility.pdf</w:t>
        </w:r>
      </w:hyperlink>
      <w:r w:rsidR="003524FD" w:rsidRPr="00C11251">
        <w:rPr>
          <w:rFonts w:ascii="Times New Roman" w:hAnsi="Times New Roman" w:cs="Times New Roman"/>
          <w:sz w:val="24"/>
          <w:szCs w:val="24"/>
        </w:rPr>
        <w:t xml:space="preserve"> </w:t>
      </w:r>
    </w:p>
    <w:p w14:paraId="2E6DEA5A" w14:textId="77777777" w:rsidR="001D3E6F" w:rsidRDefault="001D3E6F" w:rsidP="001D3E6F">
      <w:pPr>
        <w:pStyle w:val="Nadpis2"/>
        <w:numPr>
          <w:ilvl w:val="0"/>
          <w:numId w:val="0"/>
        </w:numPr>
        <w:rPr>
          <w:rFonts w:ascii="Times New Roman" w:hAnsi="Times New Roman" w:cs="Times New Roman"/>
        </w:rPr>
      </w:pPr>
      <w:bookmarkStart w:id="52" w:name="_Toc53577638"/>
      <w:r w:rsidRPr="001D3E6F">
        <w:rPr>
          <w:rFonts w:ascii="Times New Roman" w:hAnsi="Times New Roman" w:cs="Times New Roman"/>
        </w:rPr>
        <w:t>Koncepce letecké dopravy</w:t>
      </w:r>
      <w:bookmarkEnd w:id="52"/>
    </w:p>
    <w:p w14:paraId="49C44786" w14:textId="77777777" w:rsidR="001D3E6F" w:rsidRPr="001D3E6F" w:rsidRDefault="001D3E6F" w:rsidP="001D3E6F">
      <w:pPr>
        <w:spacing w:after="120"/>
        <w:jc w:val="both"/>
        <w:rPr>
          <w:rFonts w:ascii="Times New Roman" w:hAnsi="Times New Roman" w:cs="Times New Roman"/>
          <w:sz w:val="24"/>
          <w:szCs w:val="24"/>
        </w:rPr>
      </w:pPr>
      <w:r>
        <w:rPr>
          <w:rFonts w:ascii="Times New Roman" w:hAnsi="Times New Roman" w:cs="Times New Roman"/>
          <w:sz w:val="24"/>
          <w:szCs w:val="24"/>
        </w:rPr>
        <w:t xml:space="preserve">Letecká doprava je jediným dopravním oborem, jehož dopravní infrastruktura je financována na základě finanční efektivity a návratnosti. Infrastruktura letišť je decentralizována (ve správě státu je pouze Letiště Václava Havla Praha). Koncepce proto kategorizuje letiště jako vstup pro územně plánovací dokumenty. </w:t>
      </w:r>
    </w:p>
    <w:p w14:paraId="09F8CECD" w14:textId="77777777" w:rsidR="001D3E6F" w:rsidRPr="001D3E6F" w:rsidRDefault="001D3E6F" w:rsidP="001D3E6F">
      <w:pPr>
        <w:jc w:val="both"/>
        <w:rPr>
          <w:rFonts w:ascii="Times New Roman" w:hAnsi="Times New Roman" w:cs="Times New Roman"/>
          <w:sz w:val="24"/>
          <w:szCs w:val="24"/>
        </w:rPr>
      </w:pPr>
      <w:r w:rsidRPr="001D3E6F">
        <w:rPr>
          <w:rFonts w:ascii="Times New Roman" w:hAnsi="Times New Roman" w:cs="Times New Roman"/>
          <w:sz w:val="24"/>
          <w:szCs w:val="24"/>
        </w:rPr>
        <w:t xml:space="preserve">Termín dokončení strategie: </w:t>
      </w:r>
      <w:r w:rsidRPr="001D3E6F">
        <w:rPr>
          <w:rFonts w:ascii="Times New Roman" w:hAnsi="Times New Roman" w:cs="Times New Roman"/>
          <w:sz w:val="24"/>
          <w:szCs w:val="24"/>
        </w:rPr>
        <w:tab/>
      </w:r>
      <w:r>
        <w:rPr>
          <w:rFonts w:ascii="Times New Roman" w:hAnsi="Times New Roman" w:cs="Times New Roman"/>
          <w:sz w:val="24"/>
          <w:szCs w:val="24"/>
        </w:rPr>
        <w:t>Schválený dokument</w:t>
      </w:r>
    </w:p>
    <w:p w14:paraId="29225043" w14:textId="77777777" w:rsidR="001D3E6F" w:rsidRPr="001D3E6F" w:rsidRDefault="001D3E6F" w:rsidP="001D3E6F">
      <w:pPr>
        <w:jc w:val="both"/>
        <w:rPr>
          <w:rFonts w:ascii="Times New Roman" w:hAnsi="Times New Roman" w:cs="Times New Roman"/>
          <w:sz w:val="24"/>
          <w:szCs w:val="24"/>
        </w:rPr>
      </w:pPr>
      <w:r w:rsidRPr="001D3E6F">
        <w:rPr>
          <w:rFonts w:ascii="Times New Roman" w:hAnsi="Times New Roman" w:cs="Times New Roman"/>
          <w:sz w:val="24"/>
          <w:szCs w:val="24"/>
        </w:rPr>
        <w:t xml:space="preserve">Gestor: </w:t>
      </w:r>
      <w:r w:rsidRPr="001D3E6F">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Pr="001D3E6F">
        <w:rPr>
          <w:rFonts w:ascii="Times New Roman" w:hAnsi="Times New Roman" w:cs="Times New Roman"/>
          <w:sz w:val="24"/>
          <w:szCs w:val="24"/>
        </w:rPr>
        <w:t xml:space="preserve">MD </w:t>
      </w:r>
    </w:p>
    <w:p w14:paraId="246DE040" w14:textId="77777777" w:rsidR="001D3E6F" w:rsidRDefault="001D3E6F" w:rsidP="001D3E6F">
      <w:pPr>
        <w:jc w:val="both"/>
        <w:rPr>
          <w:rFonts w:ascii="Times New Roman" w:hAnsi="Times New Roman" w:cs="Times New Roman"/>
          <w:sz w:val="24"/>
          <w:szCs w:val="24"/>
        </w:rPr>
      </w:pPr>
      <w:r w:rsidRPr="001D3E6F">
        <w:rPr>
          <w:rFonts w:ascii="Times New Roman" w:hAnsi="Times New Roman" w:cs="Times New Roman"/>
          <w:sz w:val="24"/>
          <w:szCs w:val="24"/>
        </w:rPr>
        <w:t>Monitoring:</w:t>
      </w:r>
      <w:r w:rsidRPr="001D3E6F">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Pr="001D3E6F">
        <w:rPr>
          <w:rFonts w:ascii="Times New Roman" w:hAnsi="Times New Roman" w:cs="Times New Roman"/>
          <w:sz w:val="24"/>
          <w:szCs w:val="24"/>
        </w:rPr>
        <w:t>vyhodnocení účinnosti nejpozději v r. 20</w:t>
      </w:r>
      <w:r>
        <w:rPr>
          <w:rFonts w:ascii="Times New Roman" w:hAnsi="Times New Roman" w:cs="Times New Roman"/>
          <w:sz w:val="24"/>
          <w:szCs w:val="24"/>
        </w:rPr>
        <w:t>21</w:t>
      </w:r>
      <w:r w:rsidRPr="001D3E6F">
        <w:rPr>
          <w:rFonts w:ascii="Times New Roman" w:hAnsi="Times New Roman" w:cs="Times New Roman"/>
          <w:sz w:val="24"/>
          <w:szCs w:val="24"/>
        </w:rPr>
        <w:t xml:space="preserve">, aktualizace </w:t>
      </w:r>
      <w:r w:rsidR="008570F5">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Pr="001D3E6F">
        <w:rPr>
          <w:rFonts w:ascii="Times New Roman" w:hAnsi="Times New Roman" w:cs="Times New Roman"/>
          <w:sz w:val="24"/>
          <w:szCs w:val="24"/>
        </w:rPr>
        <w:t>nejpozději v r. 20</w:t>
      </w:r>
      <w:r>
        <w:rPr>
          <w:rFonts w:ascii="Times New Roman" w:hAnsi="Times New Roman" w:cs="Times New Roman"/>
          <w:sz w:val="24"/>
          <w:szCs w:val="24"/>
        </w:rPr>
        <w:t>22</w:t>
      </w:r>
    </w:p>
    <w:p w14:paraId="2640BCC9" w14:textId="77777777" w:rsidR="001D3E6F" w:rsidRDefault="001D3E6F" w:rsidP="001D3E6F">
      <w:pPr>
        <w:jc w:val="both"/>
        <w:rPr>
          <w:rFonts w:ascii="Times New Roman" w:hAnsi="Times New Roman" w:cs="Times New Roman"/>
          <w:sz w:val="24"/>
          <w:szCs w:val="24"/>
        </w:rPr>
      </w:pPr>
    </w:p>
    <w:p w14:paraId="1C973414" w14:textId="77777777" w:rsidR="001D3E6F" w:rsidRDefault="001D3E6F" w:rsidP="001D3E6F">
      <w:pPr>
        <w:pStyle w:val="Nadpis2"/>
        <w:numPr>
          <w:ilvl w:val="0"/>
          <w:numId w:val="0"/>
        </w:numPr>
        <w:rPr>
          <w:rFonts w:ascii="Times New Roman" w:hAnsi="Times New Roman" w:cs="Times New Roman"/>
        </w:rPr>
      </w:pPr>
      <w:bookmarkStart w:id="53" w:name="_Toc53577639"/>
      <w:r w:rsidRPr="001D3E6F">
        <w:rPr>
          <w:rFonts w:ascii="Times New Roman" w:hAnsi="Times New Roman" w:cs="Times New Roman"/>
        </w:rPr>
        <w:t>Koncepce vodní dopravy</w:t>
      </w:r>
      <w:bookmarkEnd w:id="53"/>
    </w:p>
    <w:p w14:paraId="6FB59A8F" w14:textId="77777777" w:rsidR="00E0541F" w:rsidRPr="00E0541F" w:rsidRDefault="00E0541F" w:rsidP="00E0541F">
      <w:pPr>
        <w:spacing w:after="120"/>
        <w:jc w:val="both"/>
        <w:rPr>
          <w:rFonts w:ascii="Times New Roman" w:hAnsi="Times New Roman" w:cs="Times New Roman"/>
          <w:sz w:val="24"/>
          <w:szCs w:val="24"/>
        </w:rPr>
      </w:pPr>
      <w:r w:rsidRPr="00E0541F">
        <w:rPr>
          <w:rFonts w:ascii="Times New Roman" w:hAnsi="Times New Roman" w:cs="Times New Roman"/>
          <w:sz w:val="24"/>
          <w:szCs w:val="24"/>
        </w:rPr>
        <w:t xml:space="preserve">Pro oblast vodní dopravy bude zpracována samostatná koncepce z důvodů jejích specifik </w:t>
      </w:r>
      <w:r>
        <w:rPr>
          <w:rFonts w:ascii="Times New Roman" w:hAnsi="Times New Roman" w:cs="Times New Roman"/>
          <w:sz w:val="24"/>
          <w:szCs w:val="24"/>
        </w:rPr>
        <w:t>–</w:t>
      </w:r>
      <w:r w:rsidRPr="00E0541F">
        <w:rPr>
          <w:rFonts w:ascii="Times New Roman" w:hAnsi="Times New Roman" w:cs="Times New Roman"/>
          <w:sz w:val="24"/>
          <w:szCs w:val="24"/>
        </w:rPr>
        <w:t xml:space="preserve"> vodní cesty plní vedle funkcí dopravních rovněž řadu jiných funkcí a jedná se proto o oblast mezisektorovou.</w:t>
      </w:r>
    </w:p>
    <w:p w14:paraId="24F7621A" w14:textId="06BC5182" w:rsidR="00E0541F" w:rsidRPr="00E0541F" w:rsidRDefault="00E0541F" w:rsidP="00E0541F">
      <w:pPr>
        <w:ind w:left="2835" w:hanging="2835"/>
        <w:jc w:val="both"/>
        <w:rPr>
          <w:rFonts w:ascii="Times New Roman" w:hAnsi="Times New Roman" w:cs="Times New Roman"/>
          <w:sz w:val="24"/>
          <w:szCs w:val="24"/>
        </w:rPr>
      </w:pPr>
      <w:r w:rsidRPr="00E0541F">
        <w:rPr>
          <w:rFonts w:ascii="Times New Roman" w:hAnsi="Times New Roman" w:cs="Times New Roman"/>
          <w:sz w:val="24"/>
          <w:szCs w:val="24"/>
        </w:rPr>
        <w:t xml:space="preserve">Termín dokončení strategie: </w:t>
      </w:r>
      <w:r w:rsidRPr="00E0541F">
        <w:rPr>
          <w:rFonts w:ascii="Times New Roman" w:hAnsi="Times New Roman" w:cs="Times New Roman"/>
          <w:sz w:val="24"/>
          <w:szCs w:val="24"/>
        </w:rPr>
        <w:tab/>
      </w:r>
      <w:r>
        <w:rPr>
          <w:rFonts w:ascii="Times New Roman" w:hAnsi="Times New Roman" w:cs="Times New Roman"/>
          <w:sz w:val="24"/>
          <w:szCs w:val="24"/>
        </w:rPr>
        <w:t xml:space="preserve">Koncepce byla dokončena v roce 2018, z důvodů významného negativního vlivu na </w:t>
      </w:r>
      <w:r w:rsidR="00CE591C">
        <w:rPr>
          <w:rFonts w:ascii="Times New Roman" w:hAnsi="Times New Roman" w:cs="Times New Roman"/>
          <w:sz w:val="24"/>
          <w:szCs w:val="24"/>
        </w:rPr>
        <w:t xml:space="preserve">vybrané předměty ochrany soustavy Natura 2000 bylo nutné stanovit převažující veřejný zájem a kompenzační opatření. Převažujícím veřejným zájmem Vláda ČR označila vnitrozemskou plavbu nad ochranou vybraných předmětů soustavy Natura 2000. </w:t>
      </w:r>
      <w:r w:rsidR="00217B03">
        <w:rPr>
          <w:rFonts w:ascii="Times New Roman" w:hAnsi="Times New Roman" w:cs="Times New Roman"/>
          <w:sz w:val="24"/>
          <w:szCs w:val="24"/>
        </w:rPr>
        <w:t xml:space="preserve"> </w:t>
      </w:r>
      <w:r w:rsidR="00217B03" w:rsidRPr="00C646F0">
        <w:t>Dokument byl Vládou ČR dosud jen vzat na vědomí, avšak nebyl schválen, neboť dle odborného stanoviska Správy Národního parku České Švýcarsko z listopadu 2018 zpracovaného pro účely procesu SEA není možné u stavby jezů u Děčína a Přelouče negativní vlivy na životní prostředí kompenzovat.</w:t>
      </w:r>
    </w:p>
    <w:p w14:paraId="417B468D" w14:textId="77777777" w:rsidR="00E0541F" w:rsidRPr="00E0541F" w:rsidRDefault="00E0541F" w:rsidP="00E0541F">
      <w:pPr>
        <w:jc w:val="both"/>
        <w:rPr>
          <w:rFonts w:ascii="Times New Roman" w:hAnsi="Times New Roman" w:cs="Times New Roman"/>
          <w:sz w:val="24"/>
          <w:szCs w:val="24"/>
        </w:rPr>
      </w:pPr>
      <w:r w:rsidRPr="00E0541F">
        <w:rPr>
          <w:rFonts w:ascii="Times New Roman" w:hAnsi="Times New Roman" w:cs="Times New Roman"/>
          <w:sz w:val="24"/>
          <w:szCs w:val="24"/>
        </w:rPr>
        <w:t xml:space="preserve">Gestor: </w:t>
      </w:r>
      <w:r w:rsidRPr="00E0541F">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Pr="00E0541F">
        <w:rPr>
          <w:rFonts w:ascii="Times New Roman" w:hAnsi="Times New Roman" w:cs="Times New Roman"/>
          <w:sz w:val="24"/>
          <w:szCs w:val="24"/>
        </w:rPr>
        <w:t xml:space="preserve">MD ve spolupráci s MZe, MŽP, MPO a MMR </w:t>
      </w:r>
    </w:p>
    <w:p w14:paraId="314E7786" w14:textId="77777777" w:rsidR="001D3E6F" w:rsidRPr="001D3E6F" w:rsidRDefault="00E0541F" w:rsidP="00E0541F">
      <w:pPr>
        <w:jc w:val="both"/>
      </w:pPr>
      <w:r w:rsidRPr="00E0541F">
        <w:rPr>
          <w:rFonts w:ascii="Times New Roman" w:hAnsi="Times New Roman" w:cs="Times New Roman"/>
          <w:sz w:val="24"/>
          <w:szCs w:val="24"/>
        </w:rPr>
        <w:t>Monitoring:</w:t>
      </w:r>
      <w:r w:rsidRPr="00E0541F">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Pr="00E0541F">
        <w:rPr>
          <w:rFonts w:ascii="Times New Roman" w:hAnsi="Times New Roman" w:cs="Times New Roman"/>
          <w:sz w:val="24"/>
          <w:szCs w:val="24"/>
        </w:rPr>
        <w:t>vyhodnocení účinnosti nejpozději v r. 20</w:t>
      </w:r>
      <w:r w:rsidR="00CE591C">
        <w:rPr>
          <w:rFonts w:ascii="Times New Roman" w:hAnsi="Times New Roman" w:cs="Times New Roman"/>
          <w:sz w:val="24"/>
          <w:szCs w:val="24"/>
        </w:rPr>
        <w:t>22</w:t>
      </w:r>
      <w:r w:rsidRPr="00E0541F">
        <w:rPr>
          <w:rFonts w:ascii="Times New Roman" w:hAnsi="Times New Roman" w:cs="Times New Roman"/>
          <w:sz w:val="24"/>
          <w:szCs w:val="24"/>
        </w:rPr>
        <w:t xml:space="preserve">, aktualizace </w:t>
      </w:r>
      <w:r w:rsidR="008570F5">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008570F5">
        <w:rPr>
          <w:rFonts w:ascii="Times New Roman" w:hAnsi="Times New Roman" w:cs="Times New Roman"/>
          <w:sz w:val="24"/>
          <w:szCs w:val="24"/>
        </w:rPr>
        <w:tab/>
      </w:r>
      <w:r w:rsidRPr="00E0541F">
        <w:rPr>
          <w:rFonts w:ascii="Times New Roman" w:hAnsi="Times New Roman" w:cs="Times New Roman"/>
          <w:sz w:val="24"/>
          <w:szCs w:val="24"/>
        </w:rPr>
        <w:t>nejpozději v r. 20</w:t>
      </w:r>
      <w:r w:rsidR="00CE591C">
        <w:rPr>
          <w:rFonts w:ascii="Times New Roman" w:hAnsi="Times New Roman" w:cs="Times New Roman"/>
          <w:sz w:val="24"/>
          <w:szCs w:val="24"/>
        </w:rPr>
        <w:t>23</w:t>
      </w:r>
    </w:p>
    <w:p w14:paraId="2A4C2387" w14:textId="77777777" w:rsidR="00B61708" w:rsidRPr="00C11251" w:rsidRDefault="00B61708" w:rsidP="001D3E6F">
      <w:pPr>
        <w:pStyle w:val="Nadpis2"/>
        <w:numPr>
          <w:ilvl w:val="0"/>
          <w:numId w:val="0"/>
        </w:numPr>
        <w:rPr>
          <w:rFonts w:ascii="Times New Roman" w:hAnsi="Times New Roman" w:cs="Times New Roman"/>
          <w:sz w:val="24"/>
          <w:szCs w:val="24"/>
        </w:rPr>
      </w:pPr>
      <w:r w:rsidRPr="00C11251">
        <w:rPr>
          <w:rFonts w:ascii="Times New Roman" w:hAnsi="Times New Roman" w:cs="Times New Roman"/>
          <w:sz w:val="24"/>
          <w:szCs w:val="24"/>
        </w:rPr>
        <w:br w:type="page"/>
      </w:r>
    </w:p>
    <w:p w14:paraId="45FBAF56" w14:textId="77777777" w:rsidR="001C53E3" w:rsidRPr="0046374E" w:rsidRDefault="006B2ACE" w:rsidP="00C11251">
      <w:pPr>
        <w:pStyle w:val="Nadpis1"/>
        <w:numPr>
          <w:ilvl w:val="0"/>
          <w:numId w:val="0"/>
        </w:numPr>
        <w:rPr>
          <w:rFonts w:ascii="Times New Roman" w:hAnsi="Times New Roman" w:cs="Times New Roman"/>
          <w:sz w:val="36"/>
          <w:szCs w:val="36"/>
        </w:rPr>
      </w:pPr>
      <w:bookmarkStart w:id="54" w:name="_Toc53577640"/>
      <w:r w:rsidRPr="0046374E">
        <w:rPr>
          <w:rFonts w:ascii="Times New Roman" w:hAnsi="Times New Roman" w:cs="Times New Roman"/>
          <w:sz w:val="36"/>
          <w:szCs w:val="36"/>
        </w:rPr>
        <w:t>Legislativní nástroje</w:t>
      </w:r>
      <w:bookmarkEnd w:id="54"/>
    </w:p>
    <w:p w14:paraId="6382400B" w14:textId="77777777" w:rsidR="007B697E" w:rsidRPr="00C11251" w:rsidRDefault="007B697E" w:rsidP="007B697E">
      <w:pPr>
        <w:jc w:val="both"/>
        <w:rPr>
          <w:rFonts w:ascii="Times New Roman" w:eastAsia="MS Mincho" w:hAnsi="Times New Roman" w:cs="Times New Roman"/>
          <w:bCs/>
          <w:sz w:val="24"/>
          <w:szCs w:val="24"/>
        </w:rPr>
      </w:pPr>
      <w:r w:rsidRPr="00C11251">
        <w:rPr>
          <w:rFonts w:ascii="Times New Roman" w:eastAsia="MS Mincho" w:hAnsi="Times New Roman" w:cs="Times New Roman"/>
          <w:bCs/>
          <w:sz w:val="24"/>
          <w:szCs w:val="24"/>
        </w:rPr>
        <w:t>V období let 2021 –</w:t>
      </w:r>
      <w:r w:rsidR="008147AF" w:rsidRPr="00C11251">
        <w:rPr>
          <w:rFonts w:ascii="Times New Roman" w:eastAsia="MS Mincho" w:hAnsi="Times New Roman" w:cs="Times New Roman"/>
          <w:bCs/>
          <w:sz w:val="24"/>
          <w:szCs w:val="24"/>
        </w:rPr>
        <w:t xml:space="preserve"> 2027 bude probíhat </w:t>
      </w:r>
      <w:r w:rsidR="00D13FAD" w:rsidRPr="00C11251">
        <w:rPr>
          <w:rFonts w:ascii="Times New Roman" w:eastAsia="MS Mincho" w:hAnsi="Times New Roman" w:cs="Times New Roman"/>
          <w:bCs/>
          <w:sz w:val="24"/>
          <w:szCs w:val="24"/>
        </w:rPr>
        <w:t>následující</w:t>
      </w:r>
      <w:r w:rsidR="008147AF" w:rsidRPr="00C11251">
        <w:rPr>
          <w:rFonts w:ascii="Times New Roman" w:eastAsia="MS Mincho" w:hAnsi="Times New Roman" w:cs="Times New Roman"/>
          <w:bCs/>
          <w:sz w:val="24"/>
          <w:szCs w:val="24"/>
        </w:rPr>
        <w:t xml:space="preserve"> legislativní proces (výběr </w:t>
      </w:r>
      <w:r w:rsidR="00D13FAD">
        <w:rPr>
          <w:rFonts w:ascii="Times New Roman" w:eastAsia="MS Mincho" w:hAnsi="Times New Roman" w:cs="Times New Roman"/>
          <w:bCs/>
          <w:sz w:val="24"/>
          <w:szCs w:val="24"/>
        </w:rPr>
        <w:t xml:space="preserve">úprav </w:t>
      </w:r>
      <w:r w:rsidR="008147AF" w:rsidRPr="00C11251">
        <w:rPr>
          <w:rFonts w:ascii="Times New Roman" w:eastAsia="MS Mincho" w:hAnsi="Times New Roman" w:cs="Times New Roman"/>
          <w:bCs/>
          <w:sz w:val="24"/>
          <w:szCs w:val="24"/>
        </w:rPr>
        <w:t xml:space="preserve">nejvýznamnějších </w:t>
      </w:r>
      <w:r w:rsidR="00D13FAD" w:rsidRPr="00C11251">
        <w:rPr>
          <w:rFonts w:ascii="Times New Roman" w:eastAsia="MS Mincho" w:hAnsi="Times New Roman" w:cs="Times New Roman"/>
          <w:bCs/>
          <w:sz w:val="24"/>
          <w:szCs w:val="24"/>
        </w:rPr>
        <w:t>zákonů</w:t>
      </w:r>
      <w:r w:rsidR="008147AF" w:rsidRPr="00C11251">
        <w:rPr>
          <w:rFonts w:ascii="Times New Roman" w:eastAsia="MS Mincho" w:hAnsi="Times New Roman" w:cs="Times New Roman"/>
          <w:bCs/>
          <w:sz w:val="24"/>
          <w:szCs w:val="24"/>
        </w:rPr>
        <w:t>):</w:t>
      </w:r>
    </w:p>
    <w:p w14:paraId="16DFE2FB" w14:textId="77777777" w:rsidR="009D0210" w:rsidRPr="006A1947" w:rsidRDefault="009D0210" w:rsidP="00A60CCB">
      <w:pPr>
        <w:pStyle w:val="Odstavecseseznamem"/>
        <w:numPr>
          <w:ilvl w:val="0"/>
          <w:numId w:val="22"/>
        </w:numPr>
        <w:ind w:left="284"/>
        <w:rPr>
          <w:rFonts w:ascii="Times New Roman" w:hAnsi="Times New Roman" w:cs="Times New Roman"/>
          <w:b/>
          <w:iCs/>
          <w:sz w:val="24"/>
          <w:szCs w:val="24"/>
        </w:rPr>
      </w:pPr>
      <w:r w:rsidRPr="006A1947">
        <w:rPr>
          <w:rFonts w:ascii="Times New Roman" w:hAnsi="Times New Roman" w:cs="Times New Roman"/>
          <w:b/>
          <w:iCs/>
          <w:sz w:val="24"/>
          <w:szCs w:val="24"/>
        </w:rPr>
        <w:t>Návrh zákona, kterým se mění zákon č. 61/2000 Sb., o námořní plavbě, ve znění pozdějších předpisů</w:t>
      </w:r>
    </w:p>
    <w:p w14:paraId="261369C3" w14:textId="77777777" w:rsidR="009D0210" w:rsidRPr="00C11251" w:rsidRDefault="009D0210" w:rsidP="009D0210">
      <w:pPr>
        <w:jc w:val="both"/>
        <w:rPr>
          <w:rFonts w:ascii="Times New Roman" w:eastAsia="MS Mincho" w:hAnsi="Times New Roman" w:cs="Times New Roman"/>
          <w:bCs/>
          <w:sz w:val="24"/>
          <w:szCs w:val="24"/>
        </w:rPr>
      </w:pPr>
      <w:r w:rsidRPr="00C11251">
        <w:rPr>
          <w:rFonts w:ascii="Times New Roman" w:eastAsia="MS Mincho" w:hAnsi="Times New Roman" w:cs="Times New Roman"/>
          <w:bCs/>
          <w:sz w:val="24"/>
          <w:szCs w:val="24"/>
        </w:rPr>
        <w:t xml:space="preserve">V souvislosti se směrnicemi EU: </w:t>
      </w:r>
      <w:r w:rsidR="006A1947">
        <w:rPr>
          <w:rFonts w:ascii="Times New Roman" w:eastAsia="MS Mincho" w:hAnsi="Times New Roman" w:cs="Times New Roman"/>
          <w:bCs/>
          <w:sz w:val="24"/>
          <w:szCs w:val="24"/>
        </w:rPr>
        <w:t>s</w:t>
      </w:r>
      <w:r w:rsidRPr="00C11251">
        <w:rPr>
          <w:rFonts w:ascii="Times New Roman" w:eastAsia="MS Mincho" w:hAnsi="Times New Roman" w:cs="Times New Roman"/>
          <w:bCs/>
          <w:sz w:val="24"/>
          <w:szCs w:val="24"/>
        </w:rPr>
        <w:t xml:space="preserve">měrnice Evropského parlamentu a Rady (EU) 2019/883 ze dne 17. dubna 2019 o přístavních zařízeních pro příjem odpadu z lodí a </w:t>
      </w:r>
      <w:r w:rsidR="006A1947">
        <w:rPr>
          <w:rFonts w:ascii="Times New Roman" w:eastAsia="MS Mincho" w:hAnsi="Times New Roman" w:cs="Times New Roman"/>
          <w:bCs/>
          <w:sz w:val="24"/>
          <w:szCs w:val="24"/>
        </w:rPr>
        <w:t>s</w:t>
      </w:r>
      <w:r w:rsidRPr="00C11251">
        <w:rPr>
          <w:rFonts w:ascii="Times New Roman" w:eastAsia="MS Mincho" w:hAnsi="Times New Roman" w:cs="Times New Roman"/>
          <w:bCs/>
          <w:sz w:val="24"/>
          <w:szCs w:val="24"/>
        </w:rPr>
        <w:t>měrnice Evropského parlamentu a Rady (EU) 2019/1159 ze dne 20. června 2019 je nutné zajistit jejich transpozici do příslušného vnitrostátního zákona, to je zákona č. 61/2000 Sb., o námořní plavbě, ve znění pozdějších předpisů.</w:t>
      </w:r>
    </w:p>
    <w:p w14:paraId="51CD289E" w14:textId="77777777" w:rsidR="009D0210" w:rsidRPr="00C11251" w:rsidRDefault="009D0210" w:rsidP="009D0210">
      <w:pPr>
        <w:jc w:val="both"/>
        <w:rPr>
          <w:rFonts w:ascii="Times New Roman" w:eastAsia="MS Mincho" w:hAnsi="Times New Roman" w:cs="Times New Roman"/>
          <w:bCs/>
          <w:sz w:val="24"/>
          <w:szCs w:val="24"/>
        </w:rPr>
      </w:pPr>
      <w:r w:rsidRPr="00C11251">
        <w:rPr>
          <w:rFonts w:ascii="Times New Roman" w:eastAsia="MS Mincho" w:hAnsi="Times New Roman" w:cs="Times New Roman"/>
          <w:bCs/>
          <w:sz w:val="24"/>
          <w:szCs w:val="24"/>
        </w:rPr>
        <w:t xml:space="preserve">Navrhovaná úprava vnitrostátního právního řádu směřuje ke zlepšení ochrany moří před znečisťováním. Bude zaveden požadavek na odevzdávání odpadů z plavidel v přístavech, který se bude vztahovat na veškerá plavidla na mořích. </w:t>
      </w:r>
    </w:p>
    <w:p w14:paraId="469C19E1" w14:textId="77777777" w:rsidR="009D0210" w:rsidRPr="00C11251" w:rsidRDefault="009D0210" w:rsidP="009D0210">
      <w:pPr>
        <w:jc w:val="both"/>
        <w:rPr>
          <w:rFonts w:ascii="Times New Roman" w:eastAsia="MS Mincho" w:hAnsi="Times New Roman" w:cs="Times New Roman"/>
          <w:bCs/>
          <w:sz w:val="24"/>
          <w:szCs w:val="24"/>
        </w:rPr>
      </w:pPr>
      <w:r w:rsidRPr="00C11251">
        <w:rPr>
          <w:rFonts w:ascii="Times New Roman" w:eastAsia="MS Mincho" w:hAnsi="Times New Roman" w:cs="Times New Roman"/>
          <w:bCs/>
          <w:sz w:val="24"/>
          <w:szCs w:val="24"/>
        </w:rPr>
        <w:t>Vlastníci plavidel tedy budou motivováni plnit tyto povinnosti v důsledku větších sankcí za znečišťování a dále z důvodu zavedení paušálních poplatků za odevzdání odpadků v přístavech, bez jejich vazby na skutečné odevzdání či neodevzdání.</w:t>
      </w:r>
    </w:p>
    <w:p w14:paraId="6D999677" w14:textId="77777777" w:rsidR="009D0210" w:rsidRPr="006A1947" w:rsidRDefault="009D0210" w:rsidP="00A60CCB">
      <w:pPr>
        <w:pStyle w:val="Odstavecseseznamem"/>
        <w:numPr>
          <w:ilvl w:val="0"/>
          <w:numId w:val="22"/>
        </w:numPr>
        <w:ind w:left="284"/>
        <w:rPr>
          <w:rFonts w:ascii="Times New Roman" w:hAnsi="Times New Roman" w:cs="Times New Roman"/>
          <w:b/>
          <w:iCs/>
          <w:sz w:val="24"/>
          <w:szCs w:val="24"/>
        </w:rPr>
      </w:pPr>
      <w:r w:rsidRPr="006A1947">
        <w:rPr>
          <w:rFonts w:ascii="Times New Roman" w:hAnsi="Times New Roman" w:cs="Times New Roman"/>
          <w:b/>
          <w:iCs/>
          <w:sz w:val="24"/>
          <w:szCs w:val="24"/>
        </w:rPr>
        <w:t>Návrh zákona, kterým se mění zákon č. 49/1997 Sb., o civilním letectví a o změně a doplnění zákona č. 455/1991 Sb., o živnostenském podnikání (živnostenský zákon), ve znění pozdějších předpisů, ve znění pozdějších předpisů (dále jen „zákon o civilním letectví“)</w:t>
      </w:r>
    </w:p>
    <w:p w14:paraId="382E493E" w14:textId="77777777" w:rsidR="009D0210" w:rsidRPr="00C11251" w:rsidRDefault="009D0210" w:rsidP="009D0210">
      <w:pPr>
        <w:tabs>
          <w:tab w:val="left" w:pos="6660"/>
        </w:tabs>
        <w:spacing w:before="120" w:after="120" w:line="240" w:lineRule="auto"/>
        <w:jc w:val="both"/>
        <w:rPr>
          <w:rFonts w:ascii="Times New Roman" w:eastAsia="MS Mincho" w:hAnsi="Times New Roman" w:cs="Times New Roman"/>
          <w:bCs/>
          <w:sz w:val="24"/>
          <w:szCs w:val="24"/>
        </w:rPr>
      </w:pPr>
      <w:r w:rsidRPr="00C11251">
        <w:rPr>
          <w:rFonts w:ascii="Times New Roman" w:eastAsia="MS Mincho" w:hAnsi="Times New Roman" w:cs="Times New Roman"/>
          <w:bCs/>
          <w:sz w:val="24"/>
          <w:szCs w:val="24"/>
        </w:rPr>
        <w:t xml:space="preserve">Na úrovni EU byla přijata nařízení - </w:t>
      </w:r>
      <w:r w:rsidR="004166AA">
        <w:rPr>
          <w:rFonts w:ascii="Times New Roman" w:hAnsi="Times New Roman" w:cs="Times New Roman"/>
          <w:i/>
          <w:sz w:val="24"/>
          <w:szCs w:val="24"/>
        </w:rPr>
        <w:t>n</w:t>
      </w:r>
      <w:r w:rsidR="004166AA" w:rsidRPr="00C11251">
        <w:rPr>
          <w:rFonts w:ascii="Times New Roman" w:hAnsi="Times New Roman" w:cs="Times New Roman"/>
          <w:i/>
          <w:sz w:val="24"/>
          <w:szCs w:val="24"/>
        </w:rPr>
        <w:t xml:space="preserve">ařízení </w:t>
      </w:r>
      <w:r w:rsidRPr="00C11251">
        <w:rPr>
          <w:rFonts w:ascii="Times New Roman" w:hAnsi="Times New Roman" w:cs="Times New Roman"/>
          <w:i/>
          <w:sz w:val="24"/>
          <w:szCs w:val="24"/>
        </w:rPr>
        <w:t>Evropského parlamentu a Rady (EU) 2018/1139 ze dne 4. července 2018 o společných pravidlech v oblasti civilního letectví a o zřízení Agentury Evropské unie pro bezpečnost letectví</w:t>
      </w:r>
      <w:r w:rsidR="004166AA">
        <w:rPr>
          <w:rFonts w:ascii="Times New Roman" w:hAnsi="Times New Roman" w:cs="Times New Roman"/>
          <w:i/>
          <w:sz w:val="24"/>
          <w:szCs w:val="24"/>
        </w:rPr>
        <w:t>,</w:t>
      </w:r>
      <w:r w:rsidRPr="00C11251">
        <w:rPr>
          <w:rFonts w:ascii="Times New Roman" w:hAnsi="Times New Roman" w:cs="Times New Roman"/>
          <w:i/>
          <w:sz w:val="24"/>
          <w:szCs w:val="24"/>
        </w:rPr>
        <w:t xml:space="preserve"> </w:t>
      </w:r>
      <w:r w:rsidR="004166AA">
        <w:rPr>
          <w:rFonts w:ascii="Times New Roman" w:hAnsi="Times New Roman" w:cs="Times New Roman"/>
          <w:i/>
          <w:sz w:val="24"/>
          <w:szCs w:val="24"/>
        </w:rPr>
        <w:t>n</w:t>
      </w:r>
      <w:r w:rsidR="004166AA" w:rsidRPr="00C11251">
        <w:rPr>
          <w:rFonts w:ascii="Times New Roman" w:hAnsi="Times New Roman" w:cs="Times New Roman"/>
          <w:i/>
          <w:sz w:val="24"/>
          <w:szCs w:val="24"/>
        </w:rPr>
        <w:t xml:space="preserve">ařízení </w:t>
      </w:r>
      <w:r w:rsidRPr="00C11251">
        <w:rPr>
          <w:rFonts w:ascii="Times New Roman" w:hAnsi="Times New Roman" w:cs="Times New Roman"/>
          <w:i/>
          <w:sz w:val="24"/>
          <w:szCs w:val="24"/>
        </w:rPr>
        <w:t>Komise v přenesené pravomoci (EU) 2019/945 ze dne 12. března 2019 o bezpilotních systémech a o provozovatelích bezpilotních systémů ze třetích zemí</w:t>
      </w:r>
      <w:r w:rsidR="004166AA">
        <w:rPr>
          <w:rFonts w:ascii="Times New Roman" w:hAnsi="Times New Roman" w:cs="Times New Roman"/>
          <w:i/>
          <w:sz w:val="24"/>
          <w:szCs w:val="24"/>
        </w:rPr>
        <w:t>,</w:t>
      </w:r>
      <w:r w:rsidRPr="00C11251">
        <w:rPr>
          <w:rFonts w:ascii="Times New Roman" w:hAnsi="Times New Roman" w:cs="Times New Roman"/>
          <w:i/>
          <w:sz w:val="24"/>
          <w:szCs w:val="24"/>
        </w:rPr>
        <w:t xml:space="preserve"> </w:t>
      </w:r>
      <w:r w:rsidR="004166AA">
        <w:rPr>
          <w:rFonts w:ascii="Times New Roman" w:hAnsi="Times New Roman" w:cs="Times New Roman"/>
          <w:i/>
          <w:sz w:val="24"/>
          <w:szCs w:val="24"/>
        </w:rPr>
        <w:t>p</w:t>
      </w:r>
      <w:r w:rsidR="004166AA" w:rsidRPr="00C11251">
        <w:rPr>
          <w:rFonts w:ascii="Times New Roman" w:hAnsi="Times New Roman" w:cs="Times New Roman"/>
          <w:i/>
          <w:sz w:val="24"/>
          <w:szCs w:val="24"/>
        </w:rPr>
        <w:t xml:space="preserve">rováděcí </w:t>
      </w:r>
      <w:r w:rsidRPr="00C11251">
        <w:rPr>
          <w:rFonts w:ascii="Times New Roman" w:hAnsi="Times New Roman" w:cs="Times New Roman"/>
          <w:i/>
          <w:sz w:val="24"/>
          <w:szCs w:val="24"/>
        </w:rPr>
        <w:t xml:space="preserve">nařízení Komise (EU) 2019/947 ze dne 24. května 2019 o pravidlech a postupech pro provoz bezpilotních letadel a </w:t>
      </w:r>
      <w:r w:rsidR="004166AA">
        <w:rPr>
          <w:rFonts w:ascii="Times New Roman" w:hAnsi="Times New Roman" w:cs="Times New Roman"/>
          <w:i/>
          <w:sz w:val="24"/>
          <w:szCs w:val="24"/>
        </w:rPr>
        <w:t>p</w:t>
      </w:r>
      <w:r w:rsidR="004166AA" w:rsidRPr="00C11251">
        <w:rPr>
          <w:rFonts w:ascii="Times New Roman" w:hAnsi="Times New Roman" w:cs="Times New Roman"/>
          <w:i/>
          <w:sz w:val="24"/>
          <w:szCs w:val="24"/>
        </w:rPr>
        <w:t xml:space="preserve">rováděcí </w:t>
      </w:r>
      <w:r w:rsidRPr="00C11251">
        <w:rPr>
          <w:rFonts w:ascii="Times New Roman" w:hAnsi="Times New Roman" w:cs="Times New Roman"/>
          <w:i/>
          <w:sz w:val="24"/>
          <w:szCs w:val="24"/>
        </w:rPr>
        <w:t xml:space="preserve">nařízení Komise (EU) č. 2019/103, kterým se mění prováděcí nařízení (EU) 2015/1998, pokud jde o vyjasnění, harmonizaci a zjednodušení, jakož i posílení některých specifických opatření k ochraně letectví před protiprávními činy </w:t>
      </w:r>
      <w:r w:rsidRPr="00C11251">
        <w:rPr>
          <w:rFonts w:ascii="Times New Roman" w:hAnsi="Times New Roman" w:cs="Times New Roman"/>
          <w:bCs/>
        </w:rPr>
        <w:t>-</w:t>
      </w:r>
      <w:r w:rsidRPr="00C11251">
        <w:rPr>
          <w:rFonts w:ascii="Times New Roman" w:eastAsia="MS Mincho" w:hAnsi="Times New Roman" w:cs="Times New Roman"/>
          <w:bCs/>
          <w:sz w:val="24"/>
          <w:szCs w:val="24"/>
        </w:rPr>
        <w:t>, jejichž implementace v ČR vyžaduje přijetí novely zákona o civilním letectví. V zákoně je nově zejména potřeba určit subjekty, které budou oprávněny vykonávat jednotlivé úkoly vyplývající z uvedených nařízení, dále stanovit sankce za nedodržování pravidel, jež stanovují, a v neposlední řadě také upravit některé existující instituty tak, aby odpovídaly právní úpravě EU.</w:t>
      </w:r>
    </w:p>
    <w:p w14:paraId="62BCACA8" w14:textId="77777777" w:rsidR="009D0210" w:rsidRPr="00C11251" w:rsidRDefault="009D0210" w:rsidP="009D0210">
      <w:pPr>
        <w:tabs>
          <w:tab w:val="left" w:pos="6660"/>
        </w:tabs>
        <w:spacing w:before="120" w:after="120" w:line="240" w:lineRule="auto"/>
        <w:jc w:val="both"/>
        <w:rPr>
          <w:rFonts w:ascii="Times New Roman" w:eastAsia="MS Mincho" w:hAnsi="Times New Roman" w:cs="Times New Roman"/>
          <w:bCs/>
          <w:sz w:val="24"/>
          <w:szCs w:val="24"/>
        </w:rPr>
      </w:pPr>
      <w:r w:rsidRPr="00C11251">
        <w:rPr>
          <w:rFonts w:ascii="Times New Roman" w:eastAsia="MS Mincho" w:hAnsi="Times New Roman" w:cs="Times New Roman"/>
          <w:bCs/>
          <w:sz w:val="24"/>
          <w:szCs w:val="24"/>
        </w:rPr>
        <w:t>Cílem návrhu právního předpisu je rovněž provést dílčí změny v části osmé upravující ochranu civilního letectví před protiprávními činy.</w:t>
      </w:r>
    </w:p>
    <w:p w14:paraId="7B38A0C3" w14:textId="77777777" w:rsidR="00B87724" w:rsidRPr="00C11251" w:rsidRDefault="00B87724" w:rsidP="004E3AA2">
      <w:pPr>
        <w:pStyle w:val="Odstavecseseznamem"/>
        <w:numPr>
          <w:ilvl w:val="0"/>
          <w:numId w:val="22"/>
        </w:numPr>
        <w:ind w:left="284"/>
        <w:rPr>
          <w:rFonts w:ascii="Times New Roman" w:eastAsia="MS Mincho" w:hAnsi="Times New Roman" w:cs="Times New Roman"/>
          <w:bCs/>
          <w:sz w:val="24"/>
          <w:szCs w:val="24"/>
        </w:rPr>
      </w:pPr>
      <w:r w:rsidRPr="00C11251">
        <w:rPr>
          <w:rFonts w:ascii="Times New Roman" w:hAnsi="Times New Roman" w:cs="Times New Roman"/>
          <w:b/>
          <w:iCs/>
          <w:sz w:val="24"/>
          <w:szCs w:val="24"/>
        </w:rPr>
        <w:t xml:space="preserve">Návrh zákona, kterým </w:t>
      </w:r>
      <w:r w:rsidRPr="004E3AA2">
        <w:rPr>
          <w:rFonts w:ascii="Times New Roman" w:hAnsi="Times New Roman" w:cs="Times New Roman"/>
          <w:b/>
          <w:iCs/>
        </w:rPr>
        <w:t>se</w:t>
      </w:r>
      <w:r w:rsidRPr="00C11251">
        <w:rPr>
          <w:rFonts w:ascii="Times New Roman" w:hAnsi="Times New Roman" w:cs="Times New Roman"/>
          <w:b/>
          <w:iCs/>
          <w:sz w:val="24"/>
          <w:szCs w:val="24"/>
        </w:rPr>
        <w:t xml:space="preserve"> mění zákon</w:t>
      </w:r>
      <w:r w:rsidRPr="00C11251">
        <w:rPr>
          <w:rFonts w:ascii="Times New Roman" w:hAnsi="Times New Roman" w:cs="Times New Roman"/>
          <w:sz w:val="24"/>
          <w:szCs w:val="24"/>
        </w:rPr>
        <w:t xml:space="preserve"> </w:t>
      </w:r>
      <w:r w:rsidRPr="00C11251">
        <w:rPr>
          <w:rFonts w:ascii="Times New Roman" w:hAnsi="Times New Roman" w:cs="Times New Roman"/>
          <w:b/>
          <w:iCs/>
          <w:sz w:val="24"/>
          <w:szCs w:val="24"/>
        </w:rPr>
        <w:t>č. 114/1995 Sb., o vnitrozemské plavbě, ve znění pozdějších předpisů (dále jen „zákon o vnitrozemské plavbě“)</w:t>
      </w:r>
    </w:p>
    <w:p w14:paraId="467C6315" w14:textId="77777777" w:rsidR="00B87724" w:rsidRPr="00C11251" w:rsidRDefault="00B87724" w:rsidP="00B87724">
      <w:pPr>
        <w:pStyle w:val="MDSR"/>
        <w:spacing w:before="0" w:after="160" w:line="264" w:lineRule="auto"/>
        <w:ind w:firstLine="0"/>
        <w:rPr>
          <w:szCs w:val="24"/>
        </w:rPr>
      </w:pPr>
      <w:r w:rsidRPr="00C11251">
        <w:rPr>
          <w:szCs w:val="24"/>
        </w:rPr>
        <w:t>V roce 2020 bude zahájen proces transpozice směrnice Evropského parlamentu a Rady (EU) 2017/2397 ze dne 12. prosince 2017 o uznávání odborných kvalifikací ve vnitrozemské plavbě a o zrušení směrnic Rady 91/672/EHS a 96/50/ES. To s sebou přináší nutnost novelizace zákona o vnitrozemské plavbě.</w:t>
      </w:r>
    </w:p>
    <w:p w14:paraId="2CF1FB6A" w14:textId="77777777" w:rsidR="00B87724" w:rsidRPr="00C11251" w:rsidRDefault="00B87724" w:rsidP="00B87724">
      <w:pPr>
        <w:pStyle w:val="MDSR"/>
        <w:spacing w:before="0" w:after="160" w:line="264" w:lineRule="auto"/>
        <w:ind w:firstLine="0"/>
        <w:rPr>
          <w:szCs w:val="24"/>
        </w:rPr>
      </w:pPr>
      <w:r w:rsidRPr="00C11251">
        <w:rPr>
          <w:szCs w:val="24"/>
        </w:rPr>
        <w:t xml:space="preserve">Uvedená směrnice zavádí jednotné požadavky na členy posádek plavidel vnitrozemské plavby v rámci celé EU, de facto se tedy jedná zejména o zrušení specifického režimu plavby na Rýně a okolních vodních cestách. Dochází tak k výraznému pozitivnímu posunu zejména v oblasti přístupu členů posádek ze všech zemí EU na celoevropský trh vnitrozemské plavby. Za účelem zvýšení bezpečnosti plavebního provozu se zavádí nově rovněž status povinné praktické zkoušky. </w:t>
      </w:r>
    </w:p>
    <w:p w14:paraId="5A46E2BB" w14:textId="77777777" w:rsidR="00B87724" w:rsidRPr="00C11251" w:rsidRDefault="00B87724" w:rsidP="00B87724">
      <w:pPr>
        <w:pStyle w:val="MDSR"/>
        <w:spacing w:before="0" w:after="160" w:line="264" w:lineRule="auto"/>
        <w:ind w:firstLine="0"/>
        <w:rPr>
          <w:szCs w:val="24"/>
        </w:rPr>
      </w:pPr>
      <w:r w:rsidRPr="00C11251">
        <w:rPr>
          <w:szCs w:val="24"/>
        </w:rPr>
        <w:t>Směrnice dále stanoví jednotná osvědčení členů posádek v celoevropském rámci a zavádí novou celoevropskou databázi vydaných osvědčení členů posádek. Toto významným způsobem pomůže mj. při výkonu kontrolních činností.</w:t>
      </w:r>
    </w:p>
    <w:p w14:paraId="6C74F5E0" w14:textId="77777777" w:rsidR="00B87724" w:rsidRDefault="00B87724" w:rsidP="00B87724">
      <w:pPr>
        <w:pStyle w:val="MDSR"/>
        <w:spacing w:before="0" w:after="160" w:line="264" w:lineRule="auto"/>
        <w:ind w:firstLine="0"/>
        <w:rPr>
          <w:szCs w:val="24"/>
        </w:rPr>
      </w:pPr>
      <w:r w:rsidRPr="00C11251">
        <w:rPr>
          <w:szCs w:val="24"/>
        </w:rPr>
        <w:t xml:space="preserve">V souvislosti s nutnou novelou zákona o vnitrozemské plavbě bude nutno nahradit stávající vyhlášku č. 42/2015 Sb., o způsobilosti osob k vedení a obsluze plavidel, zcela novou vyhláškou. </w:t>
      </w:r>
    </w:p>
    <w:p w14:paraId="5E097953" w14:textId="77777777" w:rsidR="001C53E3" w:rsidRPr="00C11251" w:rsidRDefault="006140F5" w:rsidP="00C11251">
      <w:pPr>
        <w:pStyle w:val="Nadpis1"/>
        <w:numPr>
          <w:ilvl w:val="0"/>
          <w:numId w:val="0"/>
        </w:numPr>
        <w:rPr>
          <w:rFonts w:ascii="Times New Roman" w:hAnsi="Times New Roman" w:cs="Times New Roman"/>
        </w:rPr>
      </w:pPr>
      <w:bookmarkStart w:id="55" w:name="_Toc53577641"/>
      <w:r>
        <w:rPr>
          <w:rFonts w:ascii="Times New Roman" w:hAnsi="Times New Roman" w:cs="Times New Roman"/>
          <w:sz w:val="36"/>
          <w:szCs w:val="36"/>
        </w:rPr>
        <w:t>Nástroje k </w:t>
      </w:r>
      <w:r w:rsidR="00514F2E">
        <w:rPr>
          <w:rFonts w:ascii="Times New Roman" w:hAnsi="Times New Roman" w:cs="Times New Roman"/>
          <w:sz w:val="36"/>
          <w:szCs w:val="36"/>
        </w:rPr>
        <w:t>z</w:t>
      </w:r>
      <w:r>
        <w:rPr>
          <w:rFonts w:ascii="Times New Roman" w:hAnsi="Times New Roman" w:cs="Times New Roman"/>
          <w:sz w:val="36"/>
          <w:szCs w:val="36"/>
        </w:rPr>
        <w:t>ajištění finančních zdrojů</w:t>
      </w:r>
      <w:bookmarkEnd w:id="55"/>
    </w:p>
    <w:p w14:paraId="2C80552C" w14:textId="6B336414" w:rsidR="00785BAD" w:rsidRPr="00AF79A1" w:rsidRDefault="00785BAD" w:rsidP="00785BAD">
      <w:pPr>
        <w:pStyle w:val="Nadpis2"/>
        <w:numPr>
          <w:ilvl w:val="0"/>
          <w:numId w:val="0"/>
        </w:numPr>
        <w:jc w:val="both"/>
        <w:rPr>
          <w:rFonts w:ascii="Times New Roman" w:eastAsiaTheme="minorHAnsi" w:hAnsi="Times New Roman" w:cs="Times New Roman"/>
          <w:color w:val="auto"/>
          <w:sz w:val="24"/>
          <w:szCs w:val="24"/>
        </w:rPr>
      </w:pPr>
      <w:bookmarkStart w:id="56" w:name="_Toc53577642"/>
      <w:r w:rsidRPr="00AF79A1">
        <w:rPr>
          <w:rFonts w:ascii="Times New Roman" w:eastAsiaTheme="minorHAnsi" w:hAnsi="Times New Roman" w:cs="Times New Roman"/>
          <w:color w:val="auto"/>
          <w:sz w:val="24"/>
          <w:szCs w:val="24"/>
        </w:rPr>
        <w:t>Následující předpokládané finanční potřeby budou upřesněny v</w:t>
      </w:r>
      <w:r w:rsidR="00315880">
        <w:rPr>
          <w:rFonts w:ascii="Times New Roman" w:eastAsiaTheme="minorHAnsi" w:hAnsi="Times New Roman" w:cs="Times New Roman"/>
          <w:color w:val="auto"/>
          <w:sz w:val="24"/>
          <w:szCs w:val="24"/>
        </w:rPr>
        <w:t xml:space="preserve"> dokumentu</w:t>
      </w:r>
      <w:r w:rsidRPr="00AF79A1">
        <w:rPr>
          <w:rFonts w:ascii="Times New Roman" w:eastAsiaTheme="minorHAnsi" w:hAnsi="Times New Roman" w:cs="Times New Roman"/>
          <w:color w:val="auto"/>
          <w:sz w:val="24"/>
          <w:szCs w:val="24"/>
        </w:rPr>
        <w:t xml:space="preserve"> </w:t>
      </w:r>
      <w:r w:rsidR="00315880" w:rsidRPr="00315880">
        <w:rPr>
          <w:rFonts w:ascii="Times New Roman" w:eastAsiaTheme="minorHAnsi" w:hAnsi="Times New Roman" w:cs="Times New Roman"/>
          <w:color w:val="auto"/>
          <w:sz w:val="24"/>
          <w:szCs w:val="24"/>
        </w:rPr>
        <w:t>Vyhodnocení dopadů pandemické krize COVID 19 na financování Dopravní politiky České republiky pro období 2021 – 2027 s výhledem do roku 2050</w:t>
      </w:r>
      <w:r w:rsidR="00315880">
        <w:rPr>
          <w:rFonts w:ascii="Times New Roman" w:eastAsiaTheme="minorHAnsi" w:hAnsi="Times New Roman" w:cs="Times New Roman"/>
          <w:color w:val="auto"/>
          <w:sz w:val="24"/>
          <w:szCs w:val="24"/>
        </w:rPr>
        <w:t>, který bude předložen vládě do 31.12.2021</w:t>
      </w:r>
      <w:r w:rsidRPr="00AF79A1">
        <w:rPr>
          <w:rFonts w:ascii="Times New Roman" w:eastAsiaTheme="minorHAnsi" w:hAnsi="Times New Roman" w:cs="Times New Roman"/>
          <w:color w:val="auto"/>
          <w:sz w:val="24"/>
          <w:szCs w:val="24"/>
        </w:rPr>
        <w:t>.</w:t>
      </w:r>
      <w:bookmarkEnd w:id="56"/>
      <w:r w:rsidRPr="00AF79A1">
        <w:rPr>
          <w:rFonts w:ascii="Times New Roman" w:eastAsiaTheme="minorHAnsi" w:hAnsi="Times New Roman" w:cs="Times New Roman"/>
          <w:color w:val="auto"/>
          <w:sz w:val="24"/>
          <w:szCs w:val="24"/>
        </w:rPr>
        <w:t xml:space="preserve"> </w:t>
      </w:r>
    </w:p>
    <w:p w14:paraId="525041AA" w14:textId="77777777" w:rsidR="001C53E3" w:rsidRPr="00C11251" w:rsidRDefault="001C53E3" w:rsidP="00C11251">
      <w:pPr>
        <w:pStyle w:val="Nadpis2"/>
        <w:numPr>
          <w:ilvl w:val="0"/>
          <w:numId w:val="0"/>
        </w:numPr>
        <w:rPr>
          <w:rFonts w:ascii="Times New Roman" w:hAnsi="Times New Roman" w:cs="Times New Roman"/>
        </w:rPr>
      </w:pPr>
      <w:bookmarkStart w:id="57" w:name="_Toc53577643"/>
      <w:r w:rsidRPr="00C11251">
        <w:rPr>
          <w:rFonts w:ascii="Times New Roman" w:hAnsi="Times New Roman" w:cs="Times New Roman"/>
        </w:rPr>
        <w:t>Dopravní infrastruktura</w:t>
      </w:r>
      <w:bookmarkEnd w:id="57"/>
    </w:p>
    <w:p w14:paraId="6BF3F7F0" w14:textId="77777777" w:rsidR="00C2245F" w:rsidRPr="00C11251" w:rsidRDefault="00C2245F" w:rsidP="00C2245F">
      <w:pPr>
        <w:spacing w:after="80"/>
        <w:jc w:val="both"/>
        <w:rPr>
          <w:rFonts w:ascii="Times New Roman" w:hAnsi="Times New Roman" w:cs="Times New Roman"/>
          <w:sz w:val="24"/>
          <w:szCs w:val="24"/>
        </w:rPr>
      </w:pPr>
      <w:r w:rsidRPr="00C11251">
        <w:rPr>
          <w:rFonts w:ascii="Times New Roman" w:hAnsi="Times New Roman" w:cs="Times New Roman"/>
          <w:sz w:val="24"/>
          <w:szCs w:val="24"/>
        </w:rPr>
        <w:t xml:space="preserve">Sektor doprava je z významné míry závislý na financování z veřejných rozpočtů. Na druhou stranu je jako jediný sektor zatížen dodatečnou spotřební daní, která je natolik vysoká, že její zpětné převedení do sektoru dopravy by dokázalo uspokojivě řešit problémy nejen výstavby dopravní infrastruktury, ale i financování dopravní obslužnosti. V tomto smyslu je sektor doprava samofinancovatelný. Převedení celé spotřební daně z minerálních olejů zpět do sektoru doprava by způsobilo nemalé potíže ve financování ostatních potřeb státu. Za údržbu a rozvoj dopravní infrastruktury je však zodpovědný veřejný sektor a jeho povinností je zajištění efektivního financování. Největším zdrojem neefektivnosti jsou meziroční nepředvídatelné změny rozpočtových rámců (příprava a realizace větších celků dopravní infrastruktury je záležitostí 10 až 15 let). V obdobích hospodářské recese a rozpočtových úspor, se kterými je z dlouhodobého pohledu nutné počítat, nejde o navyšování rozpočtu pro dopravu (to závisí na celospolečenských prioritách), ale o stabilizaci zdrojů. Je proto důležité </w:t>
      </w:r>
      <w:r w:rsidR="00EA0030" w:rsidRPr="00C11251">
        <w:rPr>
          <w:rFonts w:ascii="Times New Roman" w:hAnsi="Times New Roman" w:cs="Times New Roman"/>
          <w:sz w:val="24"/>
          <w:szCs w:val="24"/>
        </w:rPr>
        <w:t xml:space="preserve">zahájit politickou diskusi na téma </w:t>
      </w:r>
      <w:r w:rsidRPr="00C11251">
        <w:rPr>
          <w:rFonts w:ascii="Times New Roman" w:hAnsi="Times New Roman" w:cs="Times New Roman"/>
          <w:sz w:val="24"/>
          <w:szCs w:val="24"/>
        </w:rPr>
        <w:t>zvýš</w:t>
      </w:r>
      <w:r w:rsidR="00EA0030" w:rsidRPr="00C11251">
        <w:rPr>
          <w:rFonts w:ascii="Times New Roman" w:hAnsi="Times New Roman" w:cs="Times New Roman"/>
          <w:sz w:val="24"/>
          <w:szCs w:val="24"/>
        </w:rPr>
        <w:t>ení</w:t>
      </w:r>
      <w:r w:rsidRPr="00C11251">
        <w:rPr>
          <w:rFonts w:ascii="Times New Roman" w:hAnsi="Times New Roman" w:cs="Times New Roman"/>
          <w:sz w:val="24"/>
          <w:szCs w:val="24"/>
        </w:rPr>
        <w:t xml:space="preserve"> podíl</w:t>
      </w:r>
      <w:r w:rsidR="00EA0030" w:rsidRPr="00C11251">
        <w:rPr>
          <w:rFonts w:ascii="Times New Roman" w:hAnsi="Times New Roman" w:cs="Times New Roman"/>
          <w:sz w:val="24"/>
          <w:szCs w:val="24"/>
        </w:rPr>
        <w:t>u</w:t>
      </w:r>
      <w:r w:rsidRPr="00C11251">
        <w:rPr>
          <w:rFonts w:ascii="Times New Roman" w:hAnsi="Times New Roman" w:cs="Times New Roman"/>
          <w:sz w:val="24"/>
          <w:szCs w:val="24"/>
        </w:rPr>
        <w:t xml:space="preserve"> spotřební daně z minerálních olejů určený pro sektor doprava s tím, že navýšení by bylo kompenzováno ekvivalentním snížením dotací státního rozpočtu pro údržbu a rozvoj dopravní infrastruktury a pro zajištění financování dopravní obslužnosti. Celkový dopad do státního rozpočtu by tak byl neutrální, došlo by pouze k omezení manévrovacího prostoru při sestavování státního rozpočtu – vznikl by </w:t>
      </w:r>
      <w:r w:rsidR="00325628">
        <w:rPr>
          <w:rFonts w:ascii="Times New Roman" w:hAnsi="Times New Roman" w:cs="Times New Roman"/>
          <w:sz w:val="24"/>
          <w:szCs w:val="24"/>
        </w:rPr>
        <w:t xml:space="preserve">ale </w:t>
      </w:r>
      <w:r w:rsidRPr="00C11251">
        <w:rPr>
          <w:rFonts w:ascii="Times New Roman" w:hAnsi="Times New Roman" w:cs="Times New Roman"/>
          <w:sz w:val="24"/>
          <w:szCs w:val="24"/>
        </w:rPr>
        <w:t xml:space="preserve">další mandatorní výdaj. Případné přiznání dotace ze Státního rozpočtu na rozvoj dopravní infrastruktury po zvýšení podílu ze spotřební daně pro </w:t>
      </w:r>
      <w:r w:rsidR="005A3465" w:rsidRPr="00C11251">
        <w:rPr>
          <w:rFonts w:ascii="Times New Roman" w:hAnsi="Times New Roman" w:cs="Times New Roman"/>
          <w:sz w:val="24"/>
          <w:szCs w:val="24"/>
        </w:rPr>
        <w:t>s</w:t>
      </w:r>
      <w:r w:rsidR="00EA0030" w:rsidRPr="00C11251">
        <w:rPr>
          <w:rFonts w:ascii="Times New Roman" w:hAnsi="Times New Roman" w:cs="Times New Roman"/>
          <w:sz w:val="24"/>
          <w:szCs w:val="24"/>
        </w:rPr>
        <w:t>ektor doprava</w:t>
      </w:r>
      <w:r w:rsidRPr="00C11251">
        <w:rPr>
          <w:rFonts w:ascii="Times New Roman" w:hAnsi="Times New Roman" w:cs="Times New Roman"/>
          <w:sz w:val="24"/>
          <w:szCs w:val="24"/>
        </w:rPr>
        <w:t xml:space="preserve"> by bylo možné na základě politického rozhodnutí Vlády ČR (např. za účelem splnění evropského závazku na dokončení sítě TEN-T a na zajištění národního spolufinancování OPD pro období 2021 - 2027)</w:t>
      </w:r>
      <w:r w:rsidR="00EA0030" w:rsidRPr="00C11251">
        <w:rPr>
          <w:rFonts w:ascii="Times New Roman" w:hAnsi="Times New Roman" w:cs="Times New Roman"/>
          <w:sz w:val="24"/>
          <w:szCs w:val="24"/>
        </w:rPr>
        <w:t xml:space="preserve"> a za účelem plnění závazků ČR v oblasti energetických úspor, snížení emisí skleníkových plynů a znečišťujících látek</w:t>
      </w:r>
      <w:r w:rsidRPr="00C11251">
        <w:rPr>
          <w:rFonts w:ascii="Times New Roman" w:hAnsi="Times New Roman" w:cs="Times New Roman"/>
          <w:sz w:val="24"/>
          <w:szCs w:val="24"/>
        </w:rPr>
        <w:t>.</w:t>
      </w:r>
    </w:p>
    <w:p w14:paraId="097BA295" w14:textId="77777777" w:rsidR="00C2245F" w:rsidRPr="00C11251" w:rsidRDefault="00C2245F" w:rsidP="00C2245F">
      <w:pPr>
        <w:spacing w:after="80"/>
        <w:jc w:val="both"/>
        <w:rPr>
          <w:rFonts w:ascii="Times New Roman" w:hAnsi="Times New Roman" w:cs="Times New Roman"/>
          <w:sz w:val="24"/>
          <w:szCs w:val="24"/>
        </w:rPr>
      </w:pPr>
      <w:r w:rsidRPr="00C11251">
        <w:rPr>
          <w:rFonts w:ascii="Times New Roman" w:hAnsi="Times New Roman" w:cs="Times New Roman"/>
          <w:sz w:val="24"/>
          <w:szCs w:val="24"/>
        </w:rPr>
        <w:t>Dalším důležitým klasickým a již zavedeným zdrojem financí je zpoplatnění provozu. Do budoucna se bude rozšiřovat rozsah zpoplatněné silniční sítě i kategorií zpoplatněných vozidel. Opatření musí být v souladu s rozvojem technologií výběru, neboť režie výběru nesmí překračovat 30 % vybrané částky</w:t>
      </w:r>
      <w:r w:rsidRPr="00C11251">
        <w:rPr>
          <w:rFonts w:ascii="Times New Roman" w:hAnsi="Times New Roman" w:cs="Times New Roman"/>
          <w:sz w:val="24"/>
          <w:szCs w:val="24"/>
          <w:vertAlign w:val="superscript"/>
        </w:rPr>
        <w:footnoteReference w:id="24"/>
      </w:r>
      <w:r w:rsidRPr="00C11251">
        <w:rPr>
          <w:rFonts w:ascii="Times New Roman" w:hAnsi="Times New Roman" w:cs="Times New Roman"/>
          <w:sz w:val="24"/>
          <w:szCs w:val="24"/>
        </w:rPr>
        <w:t>. Na silnicích nižších tříd v této souvislosti musí být zaváděno několik opatření, která budou chránit infrastrukturu před objížděním zpoplatněných úseků těžkou dopravou, a to omezováním provozu např. formou legislativních úprav omezujících užití určitých částí infrastruktury těžkými nákladními vozidly.</w:t>
      </w:r>
      <w:r w:rsidR="00325628">
        <w:rPr>
          <w:rFonts w:ascii="Times New Roman" w:hAnsi="Times New Roman" w:cs="Times New Roman"/>
          <w:sz w:val="24"/>
          <w:szCs w:val="24"/>
        </w:rPr>
        <w:t xml:space="preserve"> Současná právní úprava toto již umožňuje.</w:t>
      </w:r>
      <w:r w:rsidR="00B96F2B" w:rsidRPr="00C11251">
        <w:rPr>
          <w:rFonts w:ascii="Times New Roman" w:hAnsi="Times New Roman" w:cs="Times New Roman"/>
          <w:sz w:val="24"/>
          <w:szCs w:val="24"/>
        </w:rPr>
        <w:t xml:space="preserve"> Součástí výkonového zpoplatnění bude postupně v souladu s evropskou legislativou i postupná internalizace externalit.</w:t>
      </w:r>
    </w:p>
    <w:p w14:paraId="6718F349" w14:textId="2A9E2F63" w:rsidR="00C2245F" w:rsidRPr="00C11251" w:rsidRDefault="00C2245F" w:rsidP="00C2245F">
      <w:pPr>
        <w:spacing w:after="80"/>
        <w:jc w:val="both"/>
        <w:rPr>
          <w:rFonts w:ascii="Times New Roman" w:hAnsi="Times New Roman" w:cs="Times New Roman"/>
          <w:sz w:val="24"/>
          <w:szCs w:val="24"/>
        </w:rPr>
      </w:pPr>
      <w:r w:rsidRPr="00C11251">
        <w:rPr>
          <w:rFonts w:ascii="Times New Roman" w:hAnsi="Times New Roman" w:cs="Times New Roman"/>
          <w:sz w:val="24"/>
          <w:szCs w:val="24"/>
        </w:rPr>
        <w:t xml:space="preserve">I nadále bude harmonizováno zpoplatnění železniční dopravy. </w:t>
      </w:r>
      <w:r w:rsidR="00001CCA" w:rsidRPr="00C11251">
        <w:rPr>
          <w:rFonts w:ascii="Times New Roman" w:hAnsi="Times New Roman" w:cs="Times New Roman"/>
          <w:sz w:val="24"/>
          <w:szCs w:val="24"/>
        </w:rPr>
        <w:t>Zejména na hlavních železničních tazích musí zpoplatnění přispívat k řešení problému nedostatečné propustnosti (omezení významu hmotnostních kategorií vlaků).</w:t>
      </w:r>
      <w:r w:rsidR="000142C9" w:rsidRPr="00C11251">
        <w:rPr>
          <w:rFonts w:ascii="Times New Roman" w:hAnsi="Times New Roman" w:cs="Times New Roman"/>
          <w:sz w:val="24"/>
          <w:szCs w:val="24"/>
        </w:rPr>
        <w:t xml:space="preserve"> Paralelně s finan</w:t>
      </w:r>
      <w:r w:rsidR="000142C9" w:rsidRPr="00C11251">
        <w:rPr>
          <w:rFonts w:ascii="Times New Roman" w:eastAsia="Times New Roman" w:hAnsi="Times New Roman" w:cs="Times New Roman"/>
          <w:color w:val="000000"/>
          <w:sz w:val="24"/>
          <w:szCs w:val="24"/>
        </w:rPr>
        <w:t>c</w:t>
      </w:r>
      <w:r w:rsidR="000142C9" w:rsidRPr="00C11251">
        <w:rPr>
          <w:rFonts w:ascii="Times New Roman" w:hAnsi="Times New Roman" w:cs="Times New Roman"/>
          <w:sz w:val="24"/>
          <w:szCs w:val="24"/>
        </w:rPr>
        <w:t>ováním dopravní</w:t>
      </w:r>
      <w:r w:rsidR="000142C9" w:rsidRPr="00C11251">
        <w:rPr>
          <w:rFonts w:ascii="Times New Roman" w:eastAsia="Times New Roman" w:hAnsi="Times New Roman" w:cs="Times New Roman"/>
          <w:color w:val="000000"/>
          <w:sz w:val="24"/>
          <w:szCs w:val="24"/>
        </w:rPr>
        <w:t>c</w:t>
      </w:r>
      <w:r w:rsidR="000142C9" w:rsidRPr="00C11251">
        <w:rPr>
          <w:rFonts w:ascii="Times New Roman" w:hAnsi="Times New Roman" w:cs="Times New Roman"/>
          <w:sz w:val="24"/>
          <w:szCs w:val="24"/>
        </w:rPr>
        <w:t>h staveb na železni</w:t>
      </w:r>
      <w:r w:rsidR="000142C9" w:rsidRPr="00C11251">
        <w:rPr>
          <w:rFonts w:ascii="Times New Roman" w:eastAsia="Times New Roman" w:hAnsi="Times New Roman" w:cs="Times New Roman"/>
          <w:color w:val="000000"/>
          <w:sz w:val="24"/>
          <w:szCs w:val="24"/>
        </w:rPr>
        <w:t>c</w:t>
      </w:r>
      <w:r w:rsidR="000142C9" w:rsidRPr="00C11251">
        <w:rPr>
          <w:rFonts w:ascii="Times New Roman" w:hAnsi="Times New Roman" w:cs="Times New Roman"/>
          <w:sz w:val="24"/>
          <w:szCs w:val="24"/>
        </w:rPr>
        <w:t>i je potřebné zajistit i financování vozidel</w:t>
      </w:r>
      <w:r w:rsidR="00D13FAD">
        <w:rPr>
          <w:rFonts w:ascii="Times New Roman" w:hAnsi="Times New Roman" w:cs="Times New Roman"/>
          <w:sz w:val="24"/>
          <w:szCs w:val="24"/>
        </w:rPr>
        <w:t xml:space="preserve"> tak</w:t>
      </w:r>
      <w:r w:rsidR="000142C9" w:rsidRPr="00C11251">
        <w:rPr>
          <w:rFonts w:ascii="Times New Roman" w:hAnsi="Times New Roman" w:cs="Times New Roman"/>
          <w:sz w:val="24"/>
          <w:szCs w:val="24"/>
        </w:rPr>
        <w:t xml:space="preserve">, aby byly </w:t>
      </w:r>
      <w:r w:rsidR="00D13FAD">
        <w:rPr>
          <w:rFonts w:ascii="Times New Roman" w:hAnsi="Times New Roman" w:cs="Times New Roman"/>
          <w:sz w:val="24"/>
          <w:szCs w:val="24"/>
        </w:rPr>
        <w:t>zlepšené</w:t>
      </w:r>
      <w:r w:rsidR="000142C9" w:rsidRPr="00C11251">
        <w:rPr>
          <w:rFonts w:ascii="Times New Roman" w:hAnsi="Times New Roman" w:cs="Times New Roman"/>
          <w:sz w:val="24"/>
          <w:szCs w:val="24"/>
        </w:rPr>
        <w:t xml:space="preserve"> parametry železniční dopravní </w:t>
      </w:r>
      <w:r w:rsidR="000142C9" w:rsidRPr="00C11251">
        <w:rPr>
          <w:rFonts w:ascii="Times New Roman" w:eastAsia="Times New Roman" w:hAnsi="Times New Roman" w:cs="Times New Roman"/>
          <w:color w:val="000000"/>
          <w:sz w:val="24"/>
          <w:szCs w:val="24"/>
        </w:rPr>
        <w:t>c</w:t>
      </w:r>
      <w:r w:rsidR="000142C9" w:rsidRPr="00C11251">
        <w:rPr>
          <w:rFonts w:ascii="Times New Roman" w:hAnsi="Times New Roman" w:cs="Times New Roman"/>
          <w:sz w:val="24"/>
          <w:szCs w:val="24"/>
        </w:rPr>
        <w:t xml:space="preserve">esty vlakovou dopravou </w:t>
      </w:r>
      <w:r w:rsidR="00D13FAD">
        <w:rPr>
          <w:rFonts w:ascii="Times New Roman" w:hAnsi="Times New Roman" w:cs="Times New Roman"/>
          <w:sz w:val="24"/>
          <w:szCs w:val="24"/>
        </w:rPr>
        <w:t xml:space="preserve">v provozu </w:t>
      </w:r>
      <w:r w:rsidR="000142C9" w:rsidRPr="00C11251">
        <w:rPr>
          <w:rFonts w:ascii="Times New Roman" w:hAnsi="Times New Roman" w:cs="Times New Roman"/>
          <w:sz w:val="24"/>
          <w:szCs w:val="24"/>
        </w:rPr>
        <w:t>náležitě využívány.</w:t>
      </w:r>
    </w:p>
    <w:p w14:paraId="433A2A76" w14:textId="77777777" w:rsidR="00C2245F" w:rsidRDefault="00C2245F" w:rsidP="00C2245F">
      <w:pPr>
        <w:spacing w:after="80"/>
        <w:jc w:val="both"/>
        <w:rPr>
          <w:rFonts w:ascii="Times New Roman" w:hAnsi="Times New Roman" w:cs="Times New Roman"/>
          <w:sz w:val="24"/>
          <w:szCs w:val="24"/>
        </w:rPr>
      </w:pPr>
      <w:r w:rsidRPr="00C11251">
        <w:rPr>
          <w:rFonts w:ascii="Times New Roman" w:hAnsi="Times New Roman" w:cs="Times New Roman"/>
          <w:sz w:val="24"/>
          <w:szCs w:val="24"/>
        </w:rPr>
        <w:t>Sektor doprava bude i v období 20</w:t>
      </w:r>
      <w:r w:rsidR="00337446" w:rsidRPr="00C11251">
        <w:rPr>
          <w:rFonts w:ascii="Times New Roman" w:hAnsi="Times New Roman" w:cs="Times New Roman"/>
          <w:sz w:val="24"/>
          <w:szCs w:val="24"/>
        </w:rPr>
        <w:t>21</w:t>
      </w:r>
      <w:r w:rsidRPr="00C11251">
        <w:rPr>
          <w:rFonts w:ascii="Times New Roman" w:hAnsi="Times New Roman" w:cs="Times New Roman"/>
          <w:sz w:val="24"/>
          <w:szCs w:val="24"/>
        </w:rPr>
        <w:t xml:space="preserve"> </w:t>
      </w:r>
      <w:r w:rsidR="00001CCA" w:rsidRPr="00C11251">
        <w:rPr>
          <w:rFonts w:ascii="Times New Roman" w:hAnsi="Times New Roman" w:cs="Times New Roman"/>
          <w:sz w:val="24"/>
          <w:szCs w:val="24"/>
        </w:rPr>
        <w:t>–</w:t>
      </w:r>
      <w:r w:rsidRPr="00C11251">
        <w:rPr>
          <w:rFonts w:ascii="Times New Roman" w:hAnsi="Times New Roman" w:cs="Times New Roman"/>
          <w:sz w:val="24"/>
          <w:szCs w:val="24"/>
        </w:rPr>
        <w:t xml:space="preserve"> 202</w:t>
      </w:r>
      <w:r w:rsidR="00337446" w:rsidRPr="00C11251">
        <w:rPr>
          <w:rFonts w:ascii="Times New Roman" w:hAnsi="Times New Roman" w:cs="Times New Roman"/>
          <w:sz w:val="24"/>
          <w:szCs w:val="24"/>
        </w:rPr>
        <w:t>7</w:t>
      </w:r>
      <w:r w:rsidRPr="00C11251">
        <w:rPr>
          <w:rFonts w:ascii="Times New Roman" w:hAnsi="Times New Roman" w:cs="Times New Roman"/>
          <w:sz w:val="24"/>
          <w:szCs w:val="24"/>
        </w:rPr>
        <w:t xml:space="preserve"> významným příjemcem evropských fondů. Celkový finanční balík sice bude menší, než v období 20</w:t>
      </w:r>
      <w:r w:rsidR="00337446" w:rsidRPr="00C11251">
        <w:rPr>
          <w:rFonts w:ascii="Times New Roman" w:hAnsi="Times New Roman" w:cs="Times New Roman"/>
          <w:sz w:val="24"/>
          <w:szCs w:val="24"/>
        </w:rPr>
        <w:t>14</w:t>
      </w:r>
      <w:r w:rsidRPr="00C11251">
        <w:rPr>
          <w:rFonts w:ascii="Times New Roman" w:hAnsi="Times New Roman" w:cs="Times New Roman"/>
          <w:sz w:val="24"/>
          <w:szCs w:val="24"/>
        </w:rPr>
        <w:t xml:space="preserve"> – 20</w:t>
      </w:r>
      <w:r w:rsidR="00337446" w:rsidRPr="00C11251">
        <w:rPr>
          <w:rFonts w:ascii="Times New Roman" w:hAnsi="Times New Roman" w:cs="Times New Roman"/>
          <w:sz w:val="24"/>
          <w:szCs w:val="24"/>
        </w:rPr>
        <w:t>20</w:t>
      </w:r>
      <w:r w:rsidRPr="00C11251">
        <w:rPr>
          <w:rFonts w:ascii="Times New Roman" w:hAnsi="Times New Roman" w:cs="Times New Roman"/>
          <w:sz w:val="24"/>
          <w:szCs w:val="24"/>
        </w:rPr>
        <w:t>, avšak zároveň dojde ke snížení počtu financovaných priorit. Vzhledem k tomu, že dopravní infrastruktura je vnímána jako velmi důležitá priorita, je odůvodnitelné, aby podíl na evropských prostředcích určených pro ČR byl vyšší. Bude ale nutné zajistit národní podíl spolufinancování, což je další důvod pro zvýšení stability financování prostřednictvím zrušení dotace ze státního rozpočtu a její nahrazení vyšším podílem na spotřební dani.</w:t>
      </w:r>
    </w:p>
    <w:p w14:paraId="297BBCC5" w14:textId="77777777" w:rsidR="00E56FFF" w:rsidRPr="00C11251" w:rsidRDefault="00E56FFF" w:rsidP="00C2245F">
      <w:pPr>
        <w:spacing w:after="80"/>
        <w:jc w:val="both"/>
        <w:rPr>
          <w:rFonts w:ascii="Times New Roman" w:hAnsi="Times New Roman" w:cs="Times New Roman"/>
          <w:sz w:val="24"/>
          <w:szCs w:val="24"/>
        </w:rPr>
      </w:pPr>
      <w:r>
        <w:rPr>
          <w:rFonts w:ascii="Times New Roman" w:hAnsi="Times New Roman" w:cs="Times New Roman"/>
          <w:sz w:val="24"/>
          <w:szCs w:val="24"/>
        </w:rPr>
        <w:t>Důležitým aspektem ve financování dopravní infrastruktury je postupné snižování prostředků z evropských zdrojů (ERDF, Fond soudržnosti, nástroj CEF)</w:t>
      </w:r>
      <w:r w:rsidR="00BD167B">
        <w:rPr>
          <w:rFonts w:ascii="Times New Roman" w:hAnsi="Times New Roman" w:cs="Times New Roman"/>
          <w:sz w:val="24"/>
          <w:szCs w:val="24"/>
        </w:rPr>
        <w:t>, a to v souvislosti se snižováním evropského rozpočtu (Brexit), tak s rostoucí ekonomickou úrovní ČR v rámci EU</w:t>
      </w:r>
      <w:r>
        <w:rPr>
          <w:rFonts w:ascii="Times New Roman" w:hAnsi="Times New Roman" w:cs="Times New Roman"/>
          <w:sz w:val="24"/>
          <w:szCs w:val="24"/>
        </w:rPr>
        <w:t>.</w:t>
      </w:r>
      <w:r w:rsidR="003A3B43">
        <w:rPr>
          <w:rFonts w:ascii="Times New Roman" w:hAnsi="Times New Roman" w:cs="Times New Roman"/>
          <w:sz w:val="24"/>
          <w:szCs w:val="24"/>
        </w:rPr>
        <w:t xml:space="preserve"> To bude postupně klást větší nároky na národní a alternativní financování dopravní infrastruktury a bude to znamenat vyšší nároky na prioritizaci projektů stanovenou v návazném dokumentu </w:t>
      </w:r>
      <w:r w:rsidR="003A3B43" w:rsidRPr="003A3B43">
        <w:rPr>
          <w:rFonts w:ascii="Times New Roman" w:hAnsi="Times New Roman" w:cs="Times New Roman"/>
          <w:i/>
          <w:sz w:val="24"/>
          <w:szCs w:val="24"/>
        </w:rPr>
        <w:t>Dopravní sektorové strategie</w:t>
      </w:r>
      <w:r w:rsidR="003A3B43">
        <w:rPr>
          <w:rFonts w:ascii="Times New Roman" w:hAnsi="Times New Roman" w:cs="Times New Roman"/>
          <w:sz w:val="24"/>
          <w:szCs w:val="24"/>
        </w:rPr>
        <w:t>.</w:t>
      </w:r>
    </w:p>
    <w:p w14:paraId="0B05AB7C" w14:textId="77777777" w:rsidR="00C2245F" w:rsidRPr="00C11251" w:rsidRDefault="00337446" w:rsidP="00C2245F">
      <w:pPr>
        <w:spacing w:after="80"/>
        <w:jc w:val="both"/>
        <w:rPr>
          <w:rFonts w:ascii="Times New Roman" w:hAnsi="Times New Roman" w:cs="Times New Roman"/>
          <w:b/>
          <w:sz w:val="24"/>
          <w:szCs w:val="24"/>
        </w:rPr>
      </w:pPr>
      <w:r w:rsidRPr="00C11251">
        <w:rPr>
          <w:rFonts w:ascii="Times New Roman" w:hAnsi="Times New Roman" w:cs="Times New Roman"/>
          <w:b/>
          <w:sz w:val="24"/>
          <w:szCs w:val="24"/>
        </w:rPr>
        <w:t>Alternativní financování dopravní infrastruktury</w:t>
      </w:r>
    </w:p>
    <w:p w14:paraId="73906652" w14:textId="77777777" w:rsidR="00337446" w:rsidRPr="00C11251" w:rsidRDefault="00337446" w:rsidP="00337446">
      <w:pPr>
        <w:spacing w:after="80"/>
        <w:jc w:val="both"/>
        <w:rPr>
          <w:rFonts w:ascii="Times New Roman" w:hAnsi="Times New Roman" w:cs="Times New Roman"/>
          <w:sz w:val="24"/>
          <w:szCs w:val="24"/>
        </w:rPr>
      </w:pPr>
      <w:r w:rsidRPr="00C11251">
        <w:rPr>
          <w:rFonts w:ascii="Times New Roman" w:hAnsi="Times New Roman" w:cs="Times New Roman"/>
          <w:sz w:val="24"/>
          <w:szCs w:val="24"/>
        </w:rPr>
        <w:t xml:space="preserve">S ohledem na výše uvedenou oprávněnou potřebu stabilizace zdrojové stránky je žádoucí, aby této stabilizace bylo dosaženo optimálním mixem opatření na zdrojové stránce. Tyto možnosti jsou podrobněji rozpracovány v dokumentu Dopravní sektorové strategie. Jako dodatečný nástroj pro stabilizaci zdrojové stránky mohou sloužit i alternativní zdroje financování (návratné prostředky soukromých investorů). </w:t>
      </w:r>
    </w:p>
    <w:p w14:paraId="05B2536D" w14:textId="77777777" w:rsidR="00263D6A" w:rsidRPr="00C11251" w:rsidRDefault="00337446" w:rsidP="00263D6A">
      <w:pPr>
        <w:spacing w:after="80"/>
        <w:jc w:val="both"/>
        <w:rPr>
          <w:rFonts w:ascii="Times New Roman" w:hAnsi="Times New Roman" w:cs="Times New Roman"/>
          <w:sz w:val="24"/>
          <w:szCs w:val="24"/>
        </w:rPr>
      </w:pPr>
      <w:r w:rsidRPr="00C11251">
        <w:rPr>
          <w:rFonts w:ascii="Times New Roman" w:hAnsi="Times New Roman" w:cs="Times New Roman"/>
          <w:sz w:val="24"/>
          <w:szCs w:val="24"/>
        </w:rPr>
        <w:t>PPP projekty</w:t>
      </w:r>
      <w:r w:rsidR="00435361">
        <w:rPr>
          <w:rFonts w:ascii="Times New Roman" w:hAnsi="Times New Roman" w:cs="Times New Roman"/>
          <w:sz w:val="24"/>
          <w:szCs w:val="24"/>
        </w:rPr>
        <w:t xml:space="preserve"> a případně další finanční nástroje</w:t>
      </w:r>
      <w:r w:rsidRPr="00C11251">
        <w:rPr>
          <w:rFonts w:ascii="Times New Roman" w:hAnsi="Times New Roman" w:cs="Times New Roman"/>
          <w:sz w:val="24"/>
          <w:szCs w:val="24"/>
        </w:rPr>
        <w:t xml:space="preserve"> nelze brát jako nástroj, který by udržitelně zvyšoval celkový objem zdrojů do dopravní infrastruktury. Navýšení zdrojů se samozřejmě projeví v krátkodobém horizontu, kdy jsou investovány soukromé prostředky do nové výstavby. Po dokončení výstavby se dostaví i dodatečné příjmy ze zpoplatnění. Celková výše úhrady koncesionáři, který projekt PPP zajistí, však vždy bude v úhrnu vyšší než dodatečné příjmy projektem generované. Aktuální navýšení investic plynoucích z realizace PPP však je v</w:t>
      </w:r>
      <w:r w:rsidR="003F3996">
        <w:rPr>
          <w:rFonts w:ascii="Times New Roman" w:hAnsi="Times New Roman" w:cs="Times New Roman"/>
          <w:sz w:val="24"/>
          <w:szCs w:val="24"/>
        </w:rPr>
        <w:t> obdobích případného</w:t>
      </w:r>
      <w:r w:rsidRPr="00C11251">
        <w:rPr>
          <w:rFonts w:ascii="Times New Roman" w:hAnsi="Times New Roman" w:cs="Times New Roman"/>
          <w:sz w:val="24"/>
          <w:szCs w:val="24"/>
        </w:rPr>
        <w:t xml:space="preserve"> výrazn</w:t>
      </w:r>
      <w:r w:rsidR="003F3996">
        <w:rPr>
          <w:rFonts w:ascii="Times New Roman" w:hAnsi="Times New Roman" w:cs="Times New Roman"/>
          <w:sz w:val="24"/>
          <w:szCs w:val="24"/>
        </w:rPr>
        <w:t>ějšího</w:t>
      </w:r>
      <w:r w:rsidRPr="00C11251">
        <w:rPr>
          <w:rFonts w:ascii="Times New Roman" w:hAnsi="Times New Roman" w:cs="Times New Roman"/>
          <w:sz w:val="24"/>
          <w:szCs w:val="24"/>
        </w:rPr>
        <w:t xml:space="preserve"> poklesu investic z veřejných zdrojů žádoucí, byť se promítne do budoucích plateb za dostupnost, které budou muset být hrazeny ze zdrojového </w:t>
      </w:r>
      <w:r w:rsidRPr="003F3996">
        <w:rPr>
          <w:rFonts w:ascii="Times New Roman" w:hAnsi="Times New Roman" w:cs="Times New Roman"/>
          <w:sz w:val="24"/>
          <w:szCs w:val="24"/>
        </w:rPr>
        <w:t>mixu SFDI. Z</w:t>
      </w:r>
      <w:r w:rsidRPr="00C11251">
        <w:rPr>
          <w:rFonts w:ascii="Times New Roman" w:hAnsi="Times New Roman" w:cs="Times New Roman"/>
          <w:sz w:val="24"/>
          <w:szCs w:val="24"/>
        </w:rPr>
        <w:t> uvedeného důvodu by pro projekty PPP měly být vybírány výhradně velmi důležité úseky naší dopravní sítě.</w:t>
      </w:r>
      <w:r w:rsidR="00284992">
        <w:rPr>
          <w:rFonts w:ascii="Times New Roman" w:hAnsi="Times New Roman" w:cs="Times New Roman"/>
          <w:sz w:val="24"/>
          <w:szCs w:val="24"/>
        </w:rPr>
        <w:t xml:space="preserve"> </w:t>
      </w:r>
      <w:r w:rsidR="00284992" w:rsidRPr="00284992">
        <w:rPr>
          <w:rFonts w:ascii="Times New Roman" w:hAnsi="Times New Roman" w:cs="Times New Roman"/>
          <w:sz w:val="24"/>
          <w:szCs w:val="24"/>
        </w:rPr>
        <w:t>Klíčové je dobře nastavit smluvní vztah s poskytovateli finančních prostředků.</w:t>
      </w:r>
      <w:r w:rsidRPr="00C11251">
        <w:rPr>
          <w:rFonts w:ascii="Times New Roman" w:hAnsi="Times New Roman" w:cs="Times New Roman"/>
          <w:sz w:val="24"/>
          <w:szCs w:val="24"/>
        </w:rPr>
        <w:t xml:space="preserve"> Problematika projektů PPP je podrobněji rozpracována v dokumentu </w:t>
      </w:r>
      <w:r w:rsidRPr="00C11251">
        <w:rPr>
          <w:rFonts w:ascii="Times New Roman" w:hAnsi="Times New Roman" w:cs="Times New Roman"/>
          <w:i/>
          <w:sz w:val="24"/>
          <w:szCs w:val="24"/>
        </w:rPr>
        <w:t>Dopravní sektorové strategie</w:t>
      </w:r>
      <w:r w:rsidRPr="00C11251">
        <w:rPr>
          <w:rFonts w:ascii="Times New Roman" w:hAnsi="Times New Roman" w:cs="Times New Roman"/>
          <w:sz w:val="24"/>
          <w:szCs w:val="24"/>
        </w:rPr>
        <w:t>.</w:t>
      </w:r>
      <w:r w:rsidR="00E44329" w:rsidRPr="00C11251">
        <w:rPr>
          <w:rFonts w:ascii="Times New Roman" w:hAnsi="Times New Roman" w:cs="Times New Roman"/>
          <w:sz w:val="24"/>
          <w:szCs w:val="24"/>
        </w:rPr>
        <w:t xml:space="preserve"> </w:t>
      </w:r>
      <w:r w:rsidR="00263D6A">
        <w:rPr>
          <w:rFonts w:ascii="Times New Roman" w:hAnsi="Times New Roman" w:cs="Times New Roman"/>
          <w:sz w:val="24"/>
          <w:szCs w:val="24"/>
        </w:rPr>
        <w:t>Náklady spojené s alternativním financováním dopravní infrastruktury musí být zahrnuty do hodnocení ekonomické efektivnosti projektů dopravních staveb.</w:t>
      </w:r>
    </w:p>
    <w:p w14:paraId="253724FC" w14:textId="77777777" w:rsidR="00263D6A" w:rsidRPr="00263D6A" w:rsidRDefault="00263D6A" w:rsidP="00337446">
      <w:pPr>
        <w:spacing w:after="80"/>
        <w:jc w:val="both"/>
        <w:rPr>
          <w:rFonts w:ascii="Times New Roman" w:hAnsi="Times New Roman" w:cs="Times New Roman"/>
          <w:b/>
          <w:sz w:val="24"/>
          <w:szCs w:val="24"/>
        </w:rPr>
      </w:pPr>
      <w:r w:rsidRPr="00263D6A">
        <w:rPr>
          <w:rFonts w:ascii="Times New Roman" w:hAnsi="Times New Roman" w:cs="Times New Roman"/>
          <w:b/>
          <w:sz w:val="24"/>
          <w:szCs w:val="24"/>
        </w:rPr>
        <w:t>Shrnutí</w:t>
      </w:r>
    </w:p>
    <w:p w14:paraId="4F92ADB7" w14:textId="77777777" w:rsidR="00337446" w:rsidRDefault="00E44329" w:rsidP="00337446">
      <w:pPr>
        <w:spacing w:after="80"/>
        <w:jc w:val="both"/>
        <w:rPr>
          <w:rFonts w:ascii="Times New Roman" w:hAnsi="Times New Roman" w:cs="Times New Roman"/>
          <w:sz w:val="24"/>
          <w:szCs w:val="24"/>
        </w:rPr>
      </w:pPr>
      <w:r w:rsidRPr="00C11251">
        <w:rPr>
          <w:rFonts w:ascii="Times New Roman" w:hAnsi="Times New Roman" w:cs="Times New Roman"/>
          <w:sz w:val="24"/>
          <w:szCs w:val="24"/>
        </w:rPr>
        <w:t xml:space="preserve">Pro zajištění potřeb dopravní infrastruktury je nutné zajistit stabilní rozpočet na </w:t>
      </w:r>
      <w:r w:rsidR="003F3996">
        <w:rPr>
          <w:rFonts w:ascii="Times New Roman" w:hAnsi="Times New Roman" w:cs="Times New Roman"/>
          <w:sz w:val="24"/>
          <w:szCs w:val="24"/>
        </w:rPr>
        <w:t>ú</w:t>
      </w:r>
      <w:r w:rsidRPr="00C11251">
        <w:rPr>
          <w:rFonts w:ascii="Times New Roman" w:hAnsi="Times New Roman" w:cs="Times New Roman"/>
          <w:sz w:val="24"/>
          <w:szCs w:val="24"/>
        </w:rPr>
        <w:t>rovni 110 mld. Kč ročně.</w:t>
      </w:r>
    </w:p>
    <w:p w14:paraId="477AD61C" w14:textId="5D3ED697" w:rsidR="002D1FBD" w:rsidRDefault="002D1FBD" w:rsidP="00C11251">
      <w:pPr>
        <w:pStyle w:val="Nadpis2"/>
        <w:numPr>
          <w:ilvl w:val="0"/>
          <w:numId w:val="0"/>
        </w:numPr>
        <w:ind w:left="284" w:hanging="284"/>
        <w:rPr>
          <w:rFonts w:ascii="Times New Roman" w:hAnsi="Times New Roman" w:cs="Times New Roman"/>
        </w:rPr>
      </w:pPr>
      <w:bookmarkStart w:id="58" w:name="_Toc53577644"/>
      <w:r>
        <w:rPr>
          <w:rFonts w:ascii="Times New Roman" w:hAnsi="Times New Roman" w:cs="Times New Roman"/>
        </w:rPr>
        <w:t>Infrastruktura pro veřejně přístupné plnící a dobíjecí stanice alternativních energií</w:t>
      </w:r>
      <w:bookmarkEnd w:id="58"/>
    </w:p>
    <w:p w14:paraId="4EBB474E" w14:textId="6F052B9F" w:rsidR="002D1FBD" w:rsidRPr="002D1FBD" w:rsidRDefault="002D1FBD" w:rsidP="002D1FBD">
      <w:pPr>
        <w:rPr>
          <w:rFonts w:ascii="Times New Roman" w:hAnsi="Times New Roman" w:cs="Times New Roman"/>
          <w:sz w:val="24"/>
          <w:szCs w:val="24"/>
        </w:rPr>
      </w:pPr>
      <w:r w:rsidRPr="002D1FBD">
        <w:rPr>
          <w:rFonts w:ascii="Times New Roman" w:hAnsi="Times New Roman" w:cs="Times New Roman"/>
          <w:sz w:val="24"/>
          <w:szCs w:val="24"/>
        </w:rPr>
        <w:t>Na podporu veřejných stanic</w:t>
      </w:r>
      <w:r>
        <w:rPr>
          <w:rFonts w:ascii="Times New Roman" w:hAnsi="Times New Roman" w:cs="Times New Roman"/>
          <w:sz w:val="24"/>
          <w:szCs w:val="24"/>
        </w:rPr>
        <w:t xml:space="preserve"> bude z Operačního programu doprava a případně z dalších evropských fondů vyčleněna částka přibližně 4 mld. Kč.</w:t>
      </w:r>
    </w:p>
    <w:p w14:paraId="491F1AF9" w14:textId="39B74911" w:rsidR="001C53E3" w:rsidRPr="00C11251" w:rsidRDefault="001C53E3" w:rsidP="00C11251">
      <w:pPr>
        <w:pStyle w:val="Nadpis2"/>
        <w:numPr>
          <w:ilvl w:val="0"/>
          <w:numId w:val="0"/>
        </w:numPr>
        <w:ind w:left="284" w:hanging="284"/>
        <w:rPr>
          <w:rFonts w:ascii="Times New Roman" w:hAnsi="Times New Roman" w:cs="Times New Roman"/>
        </w:rPr>
      </w:pPr>
      <w:bookmarkStart w:id="59" w:name="_Toc53577645"/>
      <w:r w:rsidRPr="00C11251">
        <w:rPr>
          <w:rFonts w:ascii="Times New Roman" w:hAnsi="Times New Roman" w:cs="Times New Roman"/>
        </w:rPr>
        <w:t>Veřejné služby</w:t>
      </w:r>
      <w:bookmarkEnd w:id="59"/>
    </w:p>
    <w:p w14:paraId="495AA5F6" w14:textId="5D533768" w:rsidR="00183B8D" w:rsidRPr="00C11251" w:rsidRDefault="00183B8D" w:rsidP="00183B8D">
      <w:pPr>
        <w:spacing w:after="80"/>
        <w:jc w:val="both"/>
        <w:rPr>
          <w:rFonts w:ascii="Times New Roman" w:hAnsi="Times New Roman" w:cs="Times New Roman"/>
          <w:sz w:val="24"/>
          <w:szCs w:val="24"/>
        </w:rPr>
      </w:pPr>
      <w:r w:rsidRPr="00C11251">
        <w:rPr>
          <w:rFonts w:ascii="Times New Roman" w:hAnsi="Times New Roman" w:cs="Times New Roman"/>
          <w:sz w:val="24"/>
          <w:szCs w:val="24"/>
        </w:rPr>
        <w:t>Veřejná doprava v ČR stále disponuje zastaralým vozovým parkem. Nicméně evropské spolufinancování problém systémově nedořeší. Problém je nutné řešit tím, že ve výběrových řízeních bude nutné vybírat provozovatele veřejné dopravy nejen na základě ceny, ale rovněž podle kritéria kvalita služeb a vozového parku. Vzhledem k nákladnosti vozového parku je nutné vyhlašovat výběrová řízení alespoň na 10 – 15</w:t>
      </w:r>
      <w:r w:rsidRPr="00C11251">
        <w:rPr>
          <w:rFonts w:ascii="Times New Roman" w:hAnsi="Times New Roman" w:cs="Times New Roman"/>
          <w:sz w:val="24"/>
          <w:szCs w:val="24"/>
          <w:vertAlign w:val="superscript"/>
        </w:rPr>
        <w:footnoteReference w:id="25"/>
      </w:r>
      <w:r w:rsidRPr="00C11251">
        <w:rPr>
          <w:rFonts w:ascii="Times New Roman" w:hAnsi="Times New Roman" w:cs="Times New Roman"/>
          <w:sz w:val="24"/>
          <w:szCs w:val="24"/>
        </w:rPr>
        <w:t xml:space="preserve"> let a zohlednit ve vyhlašovaných nabídkových řízeních dostatečně problematiku odepisování požadovaných vozidel. </w:t>
      </w:r>
      <w:r w:rsidR="00F237CA" w:rsidRPr="00C11251">
        <w:rPr>
          <w:rFonts w:ascii="Times New Roman" w:hAnsi="Times New Roman" w:cs="Times New Roman"/>
          <w:sz w:val="24"/>
          <w:szCs w:val="24"/>
        </w:rPr>
        <w:t>Je nutné před</w:t>
      </w:r>
      <w:r w:rsidR="00F237CA" w:rsidRPr="00C11251">
        <w:rPr>
          <w:rFonts w:ascii="Times New Roman" w:eastAsia="Times New Roman" w:hAnsi="Times New Roman" w:cs="Times New Roman"/>
          <w:color w:val="000000"/>
          <w:sz w:val="24"/>
          <w:szCs w:val="24"/>
        </w:rPr>
        <w:t>c</w:t>
      </w:r>
      <w:r w:rsidR="00F237CA" w:rsidRPr="00C11251">
        <w:rPr>
          <w:rFonts w:ascii="Times New Roman" w:hAnsi="Times New Roman" w:cs="Times New Roman"/>
          <w:sz w:val="24"/>
          <w:szCs w:val="24"/>
        </w:rPr>
        <w:t>házet vytváření vnitřního dluhu, objednatel musí doprav</w:t>
      </w:r>
      <w:r w:rsidR="00F237CA" w:rsidRPr="00C11251">
        <w:rPr>
          <w:rFonts w:ascii="Times New Roman" w:eastAsia="Times New Roman" w:hAnsi="Times New Roman" w:cs="Times New Roman"/>
          <w:color w:val="000000"/>
          <w:sz w:val="24"/>
          <w:szCs w:val="24"/>
        </w:rPr>
        <w:t>c</w:t>
      </w:r>
      <w:r w:rsidR="00F237CA" w:rsidRPr="00C11251">
        <w:rPr>
          <w:rFonts w:ascii="Times New Roman" w:hAnsi="Times New Roman" w:cs="Times New Roman"/>
          <w:sz w:val="24"/>
          <w:szCs w:val="24"/>
        </w:rPr>
        <w:t>i uhradit náklady spojené s prostou i rozšířenou reproduk</w:t>
      </w:r>
      <w:r w:rsidR="00F237CA" w:rsidRPr="00C11251">
        <w:rPr>
          <w:rFonts w:ascii="Times New Roman" w:eastAsia="Times New Roman" w:hAnsi="Times New Roman" w:cs="Times New Roman"/>
          <w:color w:val="000000"/>
          <w:sz w:val="24"/>
          <w:szCs w:val="24"/>
        </w:rPr>
        <w:t>c</w:t>
      </w:r>
      <w:r w:rsidR="00F237CA" w:rsidRPr="00C11251">
        <w:rPr>
          <w:rFonts w:ascii="Times New Roman" w:hAnsi="Times New Roman" w:cs="Times New Roman"/>
          <w:sz w:val="24"/>
          <w:szCs w:val="24"/>
        </w:rPr>
        <w:t xml:space="preserve">í parku vozidel. </w:t>
      </w:r>
      <w:r w:rsidRPr="00C11251">
        <w:rPr>
          <w:rFonts w:ascii="Times New Roman" w:hAnsi="Times New Roman" w:cs="Times New Roman"/>
          <w:sz w:val="24"/>
          <w:szCs w:val="24"/>
        </w:rPr>
        <w:t>Dlouhodobý smluvní vztah proto vyžaduje stabilní financování. Proto je nezbytné provázat financování veřejné dopravy s konkrétním daňovým příjmem</w:t>
      </w:r>
      <w:r w:rsidR="00A62049" w:rsidRPr="00C11251">
        <w:rPr>
          <w:rFonts w:ascii="Times New Roman" w:hAnsi="Times New Roman" w:cs="Times New Roman"/>
          <w:sz w:val="24"/>
          <w:szCs w:val="24"/>
        </w:rPr>
        <w:t>,</w:t>
      </w:r>
      <w:r w:rsidRPr="00C11251">
        <w:rPr>
          <w:rFonts w:ascii="Times New Roman" w:hAnsi="Times New Roman" w:cs="Times New Roman"/>
          <w:sz w:val="24"/>
          <w:szCs w:val="24"/>
        </w:rPr>
        <w:t xml:space="preserve"> např. podílem </w:t>
      </w:r>
      <w:r w:rsidR="00F237CA" w:rsidRPr="00C11251">
        <w:rPr>
          <w:rFonts w:ascii="Times New Roman" w:hAnsi="Times New Roman" w:cs="Times New Roman"/>
          <w:sz w:val="24"/>
          <w:szCs w:val="24"/>
        </w:rPr>
        <w:t xml:space="preserve">na výnosu z výběru spotřební daně a nebo </w:t>
      </w:r>
      <w:r w:rsidRPr="00C11251">
        <w:rPr>
          <w:rFonts w:ascii="Times New Roman" w:hAnsi="Times New Roman" w:cs="Times New Roman"/>
          <w:sz w:val="24"/>
          <w:szCs w:val="24"/>
        </w:rPr>
        <w:t>nastavit financování v rámci energetických úspor v dopravě, neboť právě veřejná hromadná doprava v případě většího využívání na úkor IAD výrazně přispívá k energetickým úsporám</w:t>
      </w:r>
      <w:r w:rsidR="00A62049" w:rsidRPr="00C11251">
        <w:rPr>
          <w:rFonts w:ascii="Times New Roman" w:hAnsi="Times New Roman" w:cs="Times New Roman"/>
          <w:sz w:val="24"/>
          <w:szCs w:val="24"/>
        </w:rPr>
        <w:t xml:space="preserve"> a ke snižování emisí skleníkových plynů a znečišťujících látek</w:t>
      </w:r>
      <w:r w:rsidRPr="00C11251">
        <w:rPr>
          <w:rFonts w:ascii="Times New Roman" w:hAnsi="Times New Roman" w:cs="Times New Roman"/>
          <w:sz w:val="24"/>
          <w:szCs w:val="24"/>
        </w:rPr>
        <w:t xml:space="preserve">. </w:t>
      </w:r>
    </w:p>
    <w:p w14:paraId="359DB099" w14:textId="77777777" w:rsidR="00E44329" w:rsidRPr="00C11251" w:rsidRDefault="00183B8D" w:rsidP="00183B8D">
      <w:pPr>
        <w:spacing w:after="80"/>
        <w:jc w:val="both"/>
        <w:rPr>
          <w:rFonts w:ascii="Times New Roman" w:hAnsi="Times New Roman" w:cs="Times New Roman"/>
          <w:sz w:val="24"/>
          <w:szCs w:val="24"/>
        </w:rPr>
      </w:pPr>
      <w:r w:rsidRPr="00C11251">
        <w:rPr>
          <w:rFonts w:ascii="Times New Roman" w:hAnsi="Times New Roman" w:cs="Times New Roman"/>
          <w:sz w:val="24"/>
          <w:szCs w:val="24"/>
        </w:rPr>
        <w:t xml:space="preserve">V případě veřejné dopravy rovněž platí, že jednotlivé linky jsou vzájemně provázané. Proto i mírné snižování rozpočtového rámce může vést po dosažení určité míry k rozpadu celého systému veřejné </w:t>
      </w:r>
      <w:r w:rsidR="00173608" w:rsidRPr="00C11251">
        <w:rPr>
          <w:rFonts w:ascii="Times New Roman" w:hAnsi="Times New Roman" w:cs="Times New Roman"/>
          <w:sz w:val="24"/>
          <w:szCs w:val="24"/>
        </w:rPr>
        <w:t xml:space="preserve">hromadné </w:t>
      </w:r>
      <w:r w:rsidRPr="00C11251">
        <w:rPr>
          <w:rFonts w:ascii="Times New Roman" w:hAnsi="Times New Roman" w:cs="Times New Roman"/>
          <w:sz w:val="24"/>
          <w:szCs w:val="24"/>
        </w:rPr>
        <w:t>dopravy. Úspory proto musí být založeny na vzájemně provázaných a optimalizovaných plánech dopravní obslužnosti (s ohledem na místní specifika omezování obsluhy malých obcí železniční dopravou a posilování páteřních linek přestupním systémem,</w:t>
      </w:r>
      <w:r w:rsidR="00173608" w:rsidRPr="00C11251">
        <w:rPr>
          <w:rFonts w:ascii="Times New Roman" w:hAnsi="Times New Roman" w:cs="Times New Roman"/>
          <w:sz w:val="24"/>
          <w:szCs w:val="24"/>
        </w:rPr>
        <w:t xml:space="preserve"> případně</w:t>
      </w:r>
      <w:r w:rsidRPr="00C11251">
        <w:rPr>
          <w:rFonts w:ascii="Times New Roman" w:hAnsi="Times New Roman" w:cs="Times New Roman"/>
          <w:sz w:val="24"/>
          <w:szCs w:val="24"/>
        </w:rPr>
        <w:t xml:space="preserve"> platby za exkluzivitu u výdělečných linek).</w:t>
      </w:r>
      <w:r w:rsidR="00173608" w:rsidRPr="00C11251">
        <w:rPr>
          <w:rFonts w:ascii="Times New Roman" w:hAnsi="Times New Roman" w:cs="Times New Roman"/>
          <w:sz w:val="24"/>
          <w:szCs w:val="24"/>
        </w:rPr>
        <w:t xml:space="preserve"> Systém musí rovněž zahrnovat objednávku jednotlivých měst nad 15 tis. obyvatel.</w:t>
      </w:r>
    </w:p>
    <w:p w14:paraId="7D8CBC70" w14:textId="77777777" w:rsidR="00183B8D" w:rsidRPr="00C11251" w:rsidRDefault="00183B8D" w:rsidP="00183B8D">
      <w:pPr>
        <w:spacing w:after="80"/>
        <w:jc w:val="both"/>
        <w:rPr>
          <w:rFonts w:ascii="Times New Roman" w:hAnsi="Times New Roman" w:cs="Times New Roman"/>
          <w:sz w:val="24"/>
          <w:szCs w:val="24"/>
        </w:rPr>
      </w:pPr>
      <w:r w:rsidRPr="00C11251">
        <w:rPr>
          <w:rFonts w:ascii="Times New Roman" w:hAnsi="Times New Roman" w:cs="Times New Roman"/>
          <w:sz w:val="24"/>
          <w:szCs w:val="24"/>
        </w:rPr>
        <w:t>Ministerstvo dopravy zajišťuje dopravní obslužnost státu vlaky celostátní dopravy, které mají nadregionální nebo mezinárodní charakter podle § 4 odst. 1 zákona č. 194/2010 Sb., o veřejných službách v přepravě cestujících a změně dalších zákonů</w:t>
      </w:r>
      <w:r w:rsidR="00817C4C">
        <w:rPr>
          <w:rFonts w:ascii="Times New Roman" w:hAnsi="Times New Roman" w:cs="Times New Roman"/>
          <w:sz w:val="24"/>
          <w:szCs w:val="24"/>
        </w:rPr>
        <w:t>, ve znění pozdějších předpisů</w:t>
      </w:r>
      <w:r w:rsidRPr="00C11251">
        <w:rPr>
          <w:rFonts w:ascii="Times New Roman" w:hAnsi="Times New Roman" w:cs="Times New Roman"/>
          <w:sz w:val="24"/>
          <w:szCs w:val="24"/>
        </w:rPr>
        <w:t xml:space="preserve"> (dále jen „zákon č. 194/2010 Sb.“). Pro zajištění dopravní obslužnosti uzavírá Ministerstvo dopravy jako objednatel smlouvy o veřejných službách v přepravě cestujících s dopravci podle § 8 zákona č. 194/2010 Sb. Kromě této objednávané dopravy mohou dopravci provozovat komerční dálkové dopravní služby mimo smlouvy o veřejných službách a bez nároku na kompenzace případných ztrát z veřejných rozpočtů. Pro smlouvy o veřejných službách uzavřené po 3. prosinci 2009 je klíčovým právním předpisem nařízení Evropského parlamentu a Rady č. 1370/2007 o veřejných službách v přepravě cestujících po železnici a silnici a o zrušení nařízení Rady (EHS) č. 1191/69 a č. 1107/70 (dále jen „nařízení č. 1370/2007“). Toto nařízení stanoví nabídkové řízení jako základní způsob výběru dopravce pro veřejné služby a obsahuje některé výjimky pro možnost objednatele sjednat smlouvu o veřejných službách na základě přímého zadání</w:t>
      </w:r>
      <w:r w:rsidRPr="00C11251">
        <w:rPr>
          <w:rFonts w:ascii="Times New Roman" w:hAnsi="Times New Roman" w:cs="Times New Roman"/>
          <w:sz w:val="24"/>
          <w:szCs w:val="24"/>
          <w:vertAlign w:val="superscript"/>
        </w:rPr>
        <w:footnoteReference w:id="26"/>
      </w:r>
      <w:r w:rsidRPr="00C11251">
        <w:rPr>
          <w:rFonts w:ascii="Times New Roman" w:hAnsi="Times New Roman" w:cs="Times New Roman"/>
          <w:sz w:val="24"/>
          <w:szCs w:val="24"/>
        </w:rPr>
        <w:t>.</w:t>
      </w:r>
    </w:p>
    <w:p w14:paraId="1B26133E" w14:textId="77777777" w:rsidR="00183B8D" w:rsidRPr="003F3996" w:rsidRDefault="00183B8D" w:rsidP="00183B8D">
      <w:pPr>
        <w:spacing w:after="80"/>
        <w:jc w:val="both"/>
        <w:rPr>
          <w:rFonts w:ascii="Times New Roman" w:hAnsi="Times New Roman" w:cs="Times New Roman"/>
          <w:sz w:val="24"/>
          <w:szCs w:val="24"/>
        </w:rPr>
      </w:pPr>
      <w:r w:rsidRPr="00C11251">
        <w:rPr>
          <w:rFonts w:ascii="Times New Roman" w:hAnsi="Times New Roman" w:cs="Times New Roman"/>
          <w:sz w:val="24"/>
          <w:szCs w:val="24"/>
        </w:rPr>
        <w:t>V oblasti financování dopravní obslužnosti vlaky celostátní dopravy v České republice Ministerstvo dopravy vychází při přípravě objednávky veřejných služeb z rozsahu finančních prostředků ve specifickém ukazateli státního rozpočtu „Drážní doprava“ v kapitole 327 Ministerstva dopravy. V případě železničních služeb je klíčová doba trvání kontraktu – doba účinnosti smlouvy o veřejných službách. Nemá-li být vozidlový park tvořen pouze odepsanými vozidly, jejichž ekonomická i technická životnost je vyčerpána, a jejichž disponibilita je omezena na některé, již etablované dopravce, musí být získání vozidel v době trvání kontraktu finančně realizovatelné. V případě nabídkových řízení proto platí, že se zvyšující se dobou účinnosti smlouvy klesá část nabídkové ceny alokovaná na pořízení vozidel, neboť je možné ji rozložit do delšího časového období. Zároveň roste udržitelnost projektu z pohledu bankovního sektoru a získání cizího kapitálu je pro dopravce snazší a levnější</w:t>
      </w:r>
      <w:r w:rsidR="003F3996">
        <w:rPr>
          <w:rFonts w:ascii="Times New Roman" w:hAnsi="Times New Roman" w:cs="Times New Roman"/>
          <w:sz w:val="24"/>
          <w:szCs w:val="24"/>
        </w:rPr>
        <w:t>.</w:t>
      </w:r>
      <w:r w:rsidRPr="00C11251">
        <w:rPr>
          <w:rFonts w:ascii="Times New Roman" w:hAnsi="Times New Roman" w:cs="Times New Roman"/>
          <w:sz w:val="24"/>
          <w:szCs w:val="24"/>
        </w:rPr>
        <w:t xml:space="preserve"> Vzhledem k předpokládanému počtu provozních souborů bude postupným vypisováním jednotlivých souborů zajištěno </w:t>
      </w:r>
      <w:r w:rsidRPr="003F3996">
        <w:rPr>
          <w:rFonts w:ascii="Times New Roman" w:hAnsi="Times New Roman" w:cs="Times New Roman"/>
          <w:sz w:val="24"/>
          <w:szCs w:val="24"/>
        </w:rPr>
        <w:t>postupné otevírání trhu v krátkých časových odstupech.</w:t>
      </w:r>
    </w:p>
    <w:p w14:paraId="1EBD036C" w14:textId="77777777" w:rsidR="00183B8D" w:rsidRPr="00C11251" w:rsidRDefault="00183B8D" w:rsidP="00183B8D">
      <w:pPr>
        <w:spacing w:after="80"/>
        <w:jc w:val="both"/>
        <w:rPr>
          <w:rFonts w:ascii="Times New Roman" w:hAnsi="Times New Roman" w:cs="Times New Roman"/>
          <w:sz w:val="24"/>
          <w:szCs w:val="24"/>
        </w:rPr>
      </w:pPr>
      <w:r w:rsidRPr="003F3996">
        <w:rPr>
          <w:rFonts w:ascii="Times New Roman" w:hAnsi="Times New Roman" w:cs="Times New Roman"/>
          <w:sz w:val="24"/>
          <w:szCs w:val="24"/>
        </w:rPr>
        <w:t xml:space="preserve">Uzavírání smluv na dobu </w:t>
      </w:r>
      <w:r w:rsidR="003F3996" w:rsidRPr="003F3996">
        <w:rPr>
          <w:rFonts w:ascii="Times New Roman" w:hAnsi="Times New Roman" w:cs="Times New Roman"/>
          <w:sz w:val="24"/>
          <w:szCs w:val="24"/>
        </w:rPr>
        <w:t xml:space="preserve">10 – </w:t>
      </w:r>
      <w:r w:rsidRPr="003F3996">
        <w:rPr>
          <w:rFonts w:ascii="Times New Roman" w:hAnsi="Times New Roman" w:cs="Times New Roman"/>
          <w:sz w:val="24"/>
          <w:szCs w:val="24"/>
        </w:rPr>
        <w:t xml:space="preserve">15 let neznamená nutnost zcela konstantního rozsahu služeb, vyžaduje však stabilní finanční rámec. Výrazné změny v oblasti financování jsou nejen problémem pro zajištění veřejných služeb, ale proces otevírání trhu bezprostředně ohrožují a mohou být při uzavřených dlouhodobých smlouvách vysoce rizikové. V souvislosti s nabídkovými řízeními bude tedy nezbytné při přípravě dokumentací nabídkových řízení pro výběr dopravce nastavit takový rozsah objednávaných veřejných služeb, aby souhrn kompenzací ze všech smluv o veřejných službách v jednotlivých letech platností smluv nepřekročil </w:t>
      </w:r>
      <w:r w:rsidR="003F3996" w:rsidRPr="003F3996">
        <w:rPr>
          <w:rFonts w:ascii="Times New Roman" w:hAnsi="Times New Roman" w:cs="Times New Roman"/>
          <w:sz w:val="24"/>
          <w:szCs w:val="24"/>
        </w:rPr>
        <w:t xml:space="preserve">plánovaný </w:t>
      </w:r>
      <w:r w:rsidRPr="003F3996">
        <w:rPr>
          <w:rFonts w:ascii="Times New Roman" w:hAnsi="Times New Roman" w:cs="Times New Roman"/>
          <w:sz w:val="24"/>
          <w:szCs w:val="24"/>
        </w:rPr>
        <w:t>finanční rámec.</w:t>
      </w:r>
    </w:p>
    <w:p w14:paraId="54390E2A" w14:textId="77777777" w:rsidR="00263D6A" w:rsidRPr="001F299E" w:rsidRDefault="00046E15" w:rsidP="001F299E">
      <w:pPr>
        <w:spacing w:after="80"/>
        <w:jc w:val="both"/>
        <w:rPr>
          <w:rFonts w:ascii="Times New Roman" w:hAnsi="Times New Roman" w:cs="Times New Roman"/>
          <w:sz w:val="24"/>
          <w:szCs w:val="24"/>
        </w:rPr>
      </w:pPr>
      <w:r w:rsidRPr="001F299E">
        <w:rPr>
          <w:rFonts w:ascii="Times New Roman" w:hAnsi="Times New Roman" w:cs="Times New Roman"/>
          <w:sz w:val="24"/>
          <w:szCs w:val="24"/>
        </w:rPr>
        <w:t>Doprava se podílí na konečné spotřebě energie v ČR zhruba stejným dílem, jako průmysl a domácnosti. V minulém programovém období však byly (a přinesly</w:t>
      </w:r>
      <w:r w:rsidR="00D13FAD" w:rsidRPr="001F299E">
        <w:rPr>
          <w:rFonts w:ascii="Times New Roman" w:hAnsi="Times New Roman" w:cs="Times New Roman"/>
          <w:sz w:val="24"/>
          <w:szCs w:val="24"/>
        </w:rPr>
        <w:t xml:space="preserve"> pozitivní</w:t>
      </w:r>
      <w:r w:rsidRPr="001F299E">
        <w:rPr>
          <w:rFonts w:ascii="Times New Roman" w:hAnsi="Times New Roman" w:cs="Times New Roman"/>
          <w:sz w:val="24"/>
          <w:szCs w:val="24"/>
        </w:rPr>
        <w:t xml:space="preserve"> výsledky) programy na snižování spotřeby energie cestou zvyšování energetické účinnosti aplikovány jen v průmyslu a v domácnostech, nikoliv v dopravě. Je proto nutné podpořit z veřejných zdrojů i inovativní investice přinášející úspory energie i v dopravě, a to zejména v dopravě veřejné</w:t>
      </w:r>
      <w:r w:rsidR="00E631C4" w:rsidRPr="001F299E">
        <w:rPr>
          <w:rFonts w:ascii="Times New Roman" w:hAnsi="Times New Roman" w:cs="Times New Roman"/>
          <w:sz w:val="24"/>
          <w:szCs w:val="24"/>
        </w:rPr>
        <w:t xml:space="preserve"> hromadné</w:t>
      </w:r>
      <w:r w:rsidRPr="001F299E">
        <w:rPr>
          <w:rFonts w:ascii="Times New Roman" w:hAnsi="Times New Roman" w:cs="Times New Roman"/>
          <w:sz w:val="24"/>
          <w:szCs w:val="24"/>
        </w:rPr>
        <w:t>, ve které jsou dopravní prostředky podstatně více využívány, než v dopravě individuální.</w:t>
      </w:r>
    </w:p>
    <w:p w14:paraId="2BE1497C" w14:textId="6FFD583A" w:rsidR="00263D6A" w:rsidRPr="00C11251" w:rsidRDefault="00263D6A" w:rsidP="001F299E">
      <w:pPr>
        <w:spacing w:after="80"/>
        <w:jc w:val="both"/>
        <w:rPr>
          <w:rFonts w:ascii="Times New Roman" w:hAnsi="Times New Roman" w:cs="Times New Roman"/>
          <w:sz w:val="24"/>
          <w:szCs w:val="24"/>
        </w:rPr>
      </w:pPr>
      <w:r w:rsidRPr="001F299E">
        <w:rPr>
          <w:rFonts w:ascii="Times New Roman" w:hAnsi="Times New Roman" w:cs="Times New Roman"/>
          <w:sz w:val="24"/>
          <w:szCs w:val="24"/>
        </w:rPr>
        <w:t xml:space="preserve">Pro potřeby dopravní obslužnosti bude nutné zajistit pro dálkovou železniční dopravu z kapitoly MD ročně </w:t>
      </w:r>
      <w:r w:rsidR="001F299E" w:rsidRPr="001F299E">
        <w:rPr>
          <w:rFonts w:ascii="Times New Roman" w:hAnsi="Times New Roman" w:cs="Times New Roman"/>
          <w:sz w:val="24"/>
          <w:szCs w:val="24"/>
        </w:rPr>
        <w:t>5,5</w:t>
      </w:r>
      <w:r w:rsidRPr="001F299E">
        <w:rPr>
          <w:rFonts w:ascii="Times New Roman" w:hAnsi="Times New Roman" w:cs="Times New Roman"/>
          <w:sz w:val="24"/>
          <w:szCs w:val="24"/>
        </w:rPr>
        <w:t xml:space="preserve">..mld. Kč. Pro </w:t>
      </w:r>
      <w:r w:rsidR="00F640A0" w:rsidRPr="001F299E">
        <w:rPr>
          <w:rFonts w:ascii="Times New Roman" w:hAnsi="Times New Roman" w:cs="Times New Roman"/>
          <w:sz w:val="24"/>
          <w:szCs w:val="24"/>
        </w:rPr>
        <w:t>příspěvek krajům na provozování regionální železniční obslužnosti bude nutné ročně ze státního rozpočtu vynaložit</w:t>
      </w:r>
      <w:r w:rsidR="001F299E">
        <w:rPr>
          <w:rFonts w:ascii="Times New Roman" w:hAnsi="Times New Roman" w:cs="Times New Roman"/>
          <w:sz w:val="24"/>
          <w:szCs w:val="24"/>
        </w:rPr>
        <w:t xml:space="preserve"> 3,2</w:t>
      </w:r>
      <w:r w:rsidR="00F640A0" w:rsidRPr="001F299E">
        <w:rPr>
          <w:rFonts w:ascii="Times New Roman" w:hAnsi="Times New Roman" w:cs="Times New Roman"/>
          <w:sz w:val="24"/>
          <w:szCs w:val="24"/>
        </w:rPr>
        <w:t>.mld. Kč.</w:t>
      </w:r>
    </w:p>
    <w:p w14:paraId="7CCCE6EB" w14:textId="77777777" w:rsidR="001C53E3" w:rsidRPr="00C11251" w:rsidRDefault="00140C51" w:rsidP="00C11251">
      <w:pPr>
        <w:pStyle w:val="Nadpis2"/>
        <w:numPr>
          <w:ilvl w:val="0"/>
          <w:numId w:val="0"/>
        </w:numPr>
        <w:rPr>
          <w:rFonts w:ascii="Times New Roman" w:hAnsi="Times New Roman" w:cs="Times New Roman"/>
        </w:rPr>
      </w:pPr>
      <w:bookmarkStart w:id="60" w:name="_Toc53577646"/>
      <w:r w:rsidRPr="00C11251">
        <w:rPr>
          <w:rFonts w:ascii="Times New Roman" w:hAnsi="Times New Roman" w:cs="Times New Roman"/>
        </w:rPr>
        <w:t>Výzkum, vývoj a inovace – resortní program</w:t>
      </w:r>
      <w:bookmarkEnd w:id="60"/>
    </w:p>
    <w:p w14:paraId="5BC3D382" w14:textId="37D0194C" w:rsidR="001D7A27" w:rsidRPr="00C11251" w:rsidRDefault="00140C51" w:rsidP="001D7A27">
      <w:pPr>
        <w:spacing w:after="80"/>
        <w:jc w:val="both"/>
        <w:rPr>
          <w:rFonts w:ascii="Times New Roman" w:hAnsi="Times New Roman" w:cs="Times New Roman"/>
          <w:sz w:val="24"/>
          <w:szCs w:val="24"/>
        </w:rPr>
      </w:pPr>
      <w:r w:rsidRPr="00C11251">
        <w:rPr>
          <w:rFonts w:ascii="Times New Roman" w:hAnsi="Times New Roman" w:cs="Times New Roman"/>
          <w:sz w:val="24"/>
          <w:szCs w:val="24"/>
        </w:rPr>
        <w:t>Účinnou a dlouhodobou podporu výzkumu, vývoje a inovací v dopravě lze zajistit pouze prostřednictvím realizace resortního programu, který koordinovaně a efektivně směřuje finanční prostředky do prioritních oblastí a přispívá tak k rozvoji celého systému. V roce 2019 byl Ministerstvem dopravy připraven a schválen resortní Program na podporu aplikovaného výzkumu, experimentálního vývoje a inovací v oblasti dopravy – DOPRAVA 2020+, který se zaměřuje na podporu projektů aplikovaného výzkumu a experimentálního vývoje a reflektuje potřeby a priority v oblasti dopravy. Specifické cíle programu DOPRAVA 2020+ odrážejí potřeby a priority a stanovují tak jeho základní orientaci. Jedná se o oblasti: 1) Udržitelná doprava, 2) Bezpečná a odolná doprava a dopravní infrastruktura, 3) Přístupná a interoperabilní doprava a 4) Automatizace, digitalizace, navigační a družicové systémy. Program DOPRAVA 2020+, implementovaný Technologickou agenturou ČR, je realizován v letech 2020-2026 s celkovými výdaji 2</w:t>
      </w:r>
      <w:r w:rsidR="00D13FAD">
        <w:rPr>
          <w:rFonts w:ascii="Times New Roman" w:hAnsi="Times New Roman" w:cs="Times New Roman"/>
          <w:sz w:val="24"/>
          <w:szCs w:val="24"/>
        </w:rPr>
        <w:t> </w:t>
      </w:r>
      <w:r w:rsidRPr="00C11251">
        <w:rPr>
          <w:rFonts w:ascii="Times New Roman" w:hAnsi="Times New Roman" w:cs="Times New Roman"/>
          <w:sz w:val="24"/>
          <w:szCs w:val="24"/>
        </w:rPr>
        <w:t>437,5 mil. Kč, z toho 1</w:t>
      </w:r>
      <w:r w:rsidR="00D13FAD">
        <w:rPr>
          <w:rFonts w:ascii="Times New Roman" w:hAnsi="Times New Roman" w:cs="Times New Roman"/>
          <w:sz w:val="24"/>
          <w:szCs w:val="24"/>
        </w:rPr>
        <w:t> </w:t>
      </w:r>
      <w:r w:rsidRPr="00C11251">
        <w:rPr>
          <w:rFonts w:ascii="Times New Roman" w:hAnsi="Times New Roman" w:cs="Times New Roman"/>
          <w:sz w:val="24"/>
          <w:szCs w:val="24"/>
        </w:rPr>
        <w:t>950 mil. Kč z výdajů státního rozpočtu. Pro kontinuitu podpory je nezbytné následně připravit a implementovat navazující program s dostatečnou finanční alokací</w:t>
      </w:r>
      <w:r w:rsidR="00D13FAD">
        <w:rPr>
          <w:rFonts w:ascii="Times New Roman" w:hAnsi="Times New Roman" w:cs="Times New Roman"/>
          <w:sz w:val="24"/>
          <w:szCs w:val="24"/>
        </w:rPr>
        <w:t xml:space="preserve"> v dostatečném časovém předstihu</w:t>
      </w:r>
      <w:r w:rsidRPr="00C11251">
        <w:rPr>
          <w:rFonts w:ascii="Times New Roman" w:hAnsi="Times New Roman" w:cs="Times New Roman"/>
          <w:sz w:val="24"/>
          <w:szCs w:val="24"/>
        </w:rPr>
        <w:t>.</w:t>
      </w:r>
      <w:r w:rsidR="00DE3342">
        <w:rPr>
          <w:rFonts w:ascii="Times New Roman" w:hAnsi="Times New Roman" w:cs="Times New Roman"/>
          <w:sz w:val="24"/>
          <w:szCs w:val="24"/>
        </w:rPr>
        <w:t xml:space="preserve"> </w:t>
      </w:r>
      <w:r w:rsidR="00DE3342" w:rsidRPr="00DE3342">
        <w:rPr>
          <w:rFonts w:ascii="Times New Roman" w:hAnsi="Times New Roman" w:cs="Times New Roman"/>
          <w:sz w:val="24"/>
          <w:szCs w:val="24"/>
        </w:rPr>
        <w:t>Plnění některých cílů Dopravní politiky je možné podpořit i z dalších programů, které realizuje Technologická agentura ČR</w:t>
      </w:r>
      <w:r w:rsidR="00DE3342">
        <w:rPr>
          <w:rFonts w:ascii="Times New Roman" w:hAnsi="Times New Roman" w:cs="Times New Roman"/>
          <w:sz w:val="24"/>
          <w:szCs w:val="24"/>
        </w:rPr>
        <w:t>.</w:t>
      </w:r>
      <w:r w:rsidR="00273FDA">
        <w:rPr>
          <w:rFonts w:ascii="Times New Roman" w:hAnsi="Times New Roman" w:cs="Times New Roman"/>
          <w:sz w:val="24"/>
          <w:szCs w:val="24"/>
        </w:rPr>
        <w:t xml:space="preserve"> </w:t>
      </w:r>
      <w:r w:rsidR="00273FDA" w:rsidRPr="00273FDA">
        <w:rPr>
          <w:rFonts w:ascii="Times New Roman" w:hAnsi="Times New Roman" w:cs="Times New Roman"/>
          <w:sz w:val="24"/>
          <w:szCs w:val="24"/>
        </w:rPr>
        <w:t>Potřebné výdaje budou zajištěny standardní cestou ve spolupráci s Radou pro výzkum, vývoj a inovac</w:t>
      </w:r>
      <w:r w:rsidR="00273FDA">
        <w:rPr>
          <w:rFonts w:ascii="Times New Roman" w:hAnsi="Times New Roman" w:cs="Times New Roman"/>
          <w:sz w:val="24"/>
          <w:szCs w:val="24"/>
        </w:rPr>
        <w:t>e</w:t>
      </w:r>
      <w:r w:rsidR="00273FDA" w:rsidRPr="00273FDA">
        <w:rPr>
          <w:rFonts w:ascii="Times New Roman" w:hAnsi="Times New Roman" w:cs="Times New Roman"/>
          <w:sz w:val="24"/>
          <w:szCs w:val="24"/>
        </w:rPr>
        <w:t xml:space="preserve"> v rámci limitů podpory výzkumu, vývoje a inovací schválených na daná období bez zvýšených požadavků na státní rozpočet.</w:t>
      </w:r>
    </w:p>
    <w:p w14:paraId="02961219" w14:textId="77777777" w:rsidR="0041713A" w:rsidRPr="0046374E" w:rsidRDefault="0041713A" w:rsidP="0046374E">
      <w:pPr>
        <w:pStyle w:val="Nadpis2"/>
        <w:numPr>
          <w:ilvl w:val="0"/>
          <w:numId w:val="0"/>
        </w:numPr>
        <w:rPr>
          <w:rFonts w:ascii="Times New Roman" w:hAnsi="Times New Roman" w:cs="Times New Roman"/>
        </w:rPr>
      </w:pPr>
      <w:bookmarkStart w:id="61" w:name="_Toc53577647"/>
      <w:r w:rsidRPr="0046374E">
        <w:rPr>
          <w:rFonts w:ascii="Times New Roman" w:hAnsi="Times New Roman" w:cs="Times New Roman"/>
        </w:rPr>
        <w:t>BESIP</w:t>
      </w:r>
      <w:bookmarkEnd w:id="61"/>
    </w:p>
    <w:p w14:paraId="524103D3" w14:textId="4AB396FF" w:rsidR="001D7A27" w:rsidRPr="00C11251" w:rsidRDefault="001D7A27" w:rsidP="001D7A27">
      <w:pPr>
        <w:spacing w:after="80"/>
        <w:jc w:val="both"/>
        <w:rPr>
          <w:rFonts w:ascii="Times New Roman" w:hAnsi="Times New Roman" w:cs="Times New Roman"/>
          <w:sz w:val="24"/>
          <w:szCs w:val="24"/>
        </w:rPr>
      </w:pPr>
      <w:r w:rsidRPr="00C11251">
        <w:rPr>
          <w:rFonts w:ascii="Times New Roman" w:hAnsi="Times New Roman" w:cs="Times New Roman"/>
          <w:sz w:val="24"/>
          <w:szCs w:val="24"/>
        </w:rPr>
        <w:t>Zajištění  dostatečného financování je jednou z rozhodujících složek určujících účinnou realizaci opatření uvedených v</w:t>
      </w:r>
      <w:r w:rsidR="00A8487D">
        <w:rPr>
          <w:rFonts w:ascii="Times New Roman" w:hAnsi="Times New Roman" w:cs="Times New Roman"/>
          <w:sz w:val="24"/>
          <w:szCs w:val="24"/>
        </w:rPr>
        <w:t> </w:t>
      </w:r>
      <w:r w:rsidRPr="00C11251">
        <w:rPr>
          <w:rFonts w:ascii="Times New Roman" w:hAnsi="Times New Roman" w:cs="Times New Roman"/>
          <w:sz w:val="24"/>
          <w:szCs w:val="24"/>
        </w:rPr>
        <w:t>N</w:t>
      </w:r>
      <w:r w:rsidR="00A8487D">
        <w:rPr>
          <w:rFonts w:ascii="Times New Roman" w:hAnsi="Times New Roman" w:cs="Times New Roman"/>
          <w:sz w:val="24"/>
          <w:szCs w:val="24"/>
        </w:rPr>
        <w:t xml:space="preserve">árodní </w:t>
      </w:r>
      <w:r w:rsidRPr="00C11251">
        <w:rPr>
          <w:rFonts w:ascii="Times New Roman" w:hAnsi="Times New Roman" w:cs="Times New Roman"/>
          <w:sz w:val="24"/>
          <w:szCs w:val="24"/>
        </w:rPr>
        <w:t>S</w:t>
      </w:r>
      <w:r w:rsidR="00A8487D">
        <w:rPr>
          <w:rFonts w:ascii="Times New Roman" w:hAnsi="Times New Roman" w:cs="Times New Roman"/>
          <w:sz w:val="24"/>
          <w:szCs w:val="24"/>
        </w:rPr>
        <w:t>trategii bezpečnosti silničního provozu</w:t>
      </w:r>
      <w:r w:rsidRPr="00C11251">
        <w:rPr>
          <w:rFonts w:ascii="Times New Roman" w:hAnsi="Times New Roman" w:cs="Times New Roman"/>
          <w:sz w:val="24"/>
          <w:szCs w:val="24"/>
        </w:rPr>
        <w:t xml:space="preserve">, a tím i snížení vysokých socioekonomických ztrát způsobených následky dopravních </w:t>
      </w:r>
      <w:r w:rsidRPr="00A8487D">
        <w:rPr>
          <w:rFonts w:ascii="Times New Roman" w:hAnsi="Times New Roman" w:cs="Times New Roman"/>
          <w:sz w:val="24"/>
          <w:szCs w:val="24"/>
        </w:rPr>
        <w:t xml:space="preserve">nehod. </w:t>
      </w:r>
      <w:r w:rsidR="009C6923" w:rsidRPr="009C6923">
        <w:rPr>
          <w:rFonts w:ascii="Times New Roman" w:hAnsi="Times New Roman" w:cs="Times New Roman"/>
          <w:sz w:val="24"/>
          <w:szCs w:val="24"/>
        </w:rPr>
        <w:t xml:space="preserve">Financování opatření BESIP v předpokládaném </w:t>
      </w:r>
      <w:r w:rsidR="002B5AC1" w:rsidRPr="002B5AC1">
        <w:rPr>
          <w:rFonts w:ascii="Times New Roman" w:hAnsi="Times New Roman" w:cs="Times New Roman"/>
          <w:sz w:val="24"/>
          <w:szCs w:val="24"/>
        </w:rPr>
        <w:t xml:space="preserve">250 mil. </w:t>
      </w:r>
      <w:r w:rsidR="009C6923" w:rsidRPr="002B5AC1">
        <w:rPr>
          <w:rFonts w:ascii="Times New Roman" w:hAnsi="Times New Roman" w:cs="Times New Roman"/>
          <w:sz w:val="24"/>
          <w:szCs w:val="24"/>
        </w:rPr>
        <w:t>Kč</w:t>
      </w:r>
      <w:r w:rsidR="009C6923" w:rsidRPr="009C6923">
        <w:rPr>
          <w:rFonts w:ascii="Times New Roman" w:hAnsi="Times New Roman" w:cs="Times New Roman"/>
          <w:sz w:val="24"/>
          <w:szCs w:val="24"/>
        </w:rPr>
        <w:t xml:space="preserve"> bude nedílnou součástí Národní strategie BESIP na roky 2021 – 2030</w:t>
      </w:r>
      <w:r w:rsidR="002B5AC1">
        <w:rPr>
          <w:rFonts w:ascii="Times New Roman" w:hAnsi="Times New Roman" w:cs="Times New Roman"/>
          <w:sz w:val="24"/>
          <w:szCs w:val="24"/>
        </w:rPr>
        <w:t xml:space="preserve"> (tyto finanční prostředky se týkají kampaní a dalších organizačních opatření a nikoliv opatření na straně úprav dopravní infrastruktury a výstavbou zařízení ITS).</w:t>
      </w:r>
    </w:p>
    <w:p w14:paraId="233C9F15" w14:textId="77777777" w:rsidR="0041713A" w:rsidRPr="00C11251" w:rsidRDefault="0041713A" w:rsidP="00C11251">
      <w:pPr>
        <w:pStyle w:val="Nadpis2"/>
        <w:numPr>
          <w:ilvl w:val="0"/>
          <w:numId w:val="0"/>
        </w:numPr>
        <w:rPr>
          <w:rFonts w:ascii="Times New Roman" w:hAnsi="Times New Roman" w:cs="Times New Roman"/>
        </w:rPr>
      </w:pPr>
      <w:bookmarkStart w:id="62" w:name="_Toc53577648"/>
      <w:r w:rsidRPr="00C11251">
        <w:rPr>
          <w:rFonts w:ascii="Times New Roman" w:hAnsi="Times New Roman" w:cs="Times New Roman"/>
        </w:rPr>
        <w:t>Telematika, pokud není součástí dopravní infrastruktury</w:t>
      </w:r>
      <w:bookmarkEnd w:id="62"/>
    </w:p>
    <w:p w14:paraId="67AFA28C" w14:textId="77777777" w:rsidR="001D7A27" w:rsidRDefault="00AB7CE2" w:rsidP="001D7A27">
      <w:pPr>
        <w:spacing w:after="80"/>
        <w:jc w:val="both"/>
        <w:rPr>
          <w:rFonts w:ascii="Times New Roman" w:hAnsi="Times New Roman" w:cs="Times New Roman"/>
          <w:sz w:val="24"/>
          <w:szCs w:val="24"/>
        </w:rPr>
      </w:pPr>
      <w:r w:rsidRPr="00AB7CE2">
        <w:rPr>
          <w:rFonts w:ascii="Times New Roman" w:hAnsi="Times New Roman" w:cs="Times New Roman"/>
          <w:sz w:val="24"/>
          <w:szCs w:val="24"/>
        </w:rPr>
        <w:t>ITS ve vztahu k dopravě představuje komplexní oblas</w:t>
      </w:r>
      <w:r w:rsidR="00CD6865">
        <w:rPr>
          <w:rFonts w:ascii="Times New Roman" w:hAnsi="Times New Roman" w:cs="Times New Roman"/>
          <w:sz w:val="24"/>
          <w:szCs w:val="24"/>
        </w:rPr>
        <w:t>t. V současné době jsou vozidla i</w:t>
      </w:r>
      <w:r w:rsidRPr="00AB7CE2">
        <w:rPr>
          <w:rFonts w:ascii="Times New Roman" w:hAnsi="Times New Roman" w:cs="Times New Roman"/>
          <w:sz w:val="24"/>
          <w:szCs w:val="24"/>
        </w:rPr>
        <w:t xml:space="preserve"> zařízení na dopravní infrastruktuře podporována řadou systémů ITS. Problematika ITS má široký záběr jak ve spektru nabízených služeb, tak i v možnostech využití těchto systémů. Obecně lze říci, že se jedná o systémy pro informování cestujících, řízení a usměrňování dopravy, řešení její bezpečnosti a plynulosti. </w:t>
      </w:r>
      <w:r w:rsidR="00CD6865">
        <w:rPr>
          <w:rFonts w:ascii="Times New Roman" w:hAnsi="Times New Roman" w:cs="Times New Roman"/>
          <w:sz w:val="24"/>
          <w:szCs w:val="24"/>
        </w:rPr>
        <w:t>I</w:t>
      </w:r>
      <w:r w:rsidRPr="00AB7CE2">
        <w:rPr>
          <w:rFonts w:ascii="Times New Roman" w:hAnsi="Times New Roman" w:cs="Times New Roman"/>
          <w:sz w:val="24"/>
          <w:szCs w:val="24"/>
        </w:rPr>
        <w:t>TS umožňují komplexní pohled na všechny druhy dopravy a ulehčují řešení koordinace propojení různých dopravních systémů. ITS pomáhají lépe zvládat stresové situace pramenící ze stále narůstající intenzity dopravy a z toho vzniklých kritických situací.</w:t>
      </w:r>
    </w:p>
    <w:p w14:paraId="57FBBE5B" w14:textId="652EA0CE" w:rsidR="00BC1C50" w:rsidRPr="00C11251" w:rsidRDefault="00BC1C50" w:rsidP="001F299E">
      <w:pPr>
        <w:spacing w:after="80"/>
        <w:jc w:val="both"/>
        <w:rPr>
          <w:rFonts w:ascii="Times New Roman" w:hAnsi="Times New Roman" w:cs="Times New Roman"/>
          <w:sz w:val="24"/>
          <w:szCs w:val="24"/>
        </w:rPr>
      </w:pPr>
      <w:r>
        <w:rPr>
          <w:rFonts w:ascii="Times New Roman" w:hAnsi="Times New Roman" w:cs="Times New Roman"/>
          <w:sz w:val="24"/>
          <w:szCs w:val="24"/>
        </w:rPr>
        <w:t xml:space="preserve">Aplikace ITS negenerují finanční, ale jen ekonomické přínosy proto je nutné zajistit jejich financování z veřejných zdrojů, a to dle návazného </w:t>
      </w:r>
      <w:r>
        <w:rPr>
          <w:rFonts w:ascii="Times New Roman" w:hAnsi="Times New Roman" w:cs="Times New Roman"/>
        </w:rPr>
        <w:t>Strategického</w:t>
      </w:r>
      <w:r w:rsidRPr="006D3067">
        <w:rPr>
          <w:rFonts w:ascii="Times New Roman" w:hAnsi="Times New Roman" w:cs="Times New Roman"/>
        </w:rPr>
        <w:t xml:space="preserve"> plán</w:t>
      </w:r>
      <w:r>
        <w:rPr>
          <w:rFonts w:ascii="Times New Roman" w:hAnsi="Times New Roman" w:cs="Times New Roman"/>
        </w:rPr>
        <w:t>u</w:t>
      </w:r>
      <w:r w:rsidRPr="006D3067">
        <w:rPr>
          <w:rFonts w:ascii="Times New Roman" w:hAnsi="Times New Roman" w:cs="Times New Roman"/>
        </w:rPr>
        <w:t xml:space="preserve"> rozvoje ITS v ČR do roku 2027 s výhledem do roku 2050</w:t>
      </w:r>
      <w:r>
        <w:rPr>
          <w:rFonts w:ascii="Times New Roman" w:hAnsi="Times New Roman" w:cs="Times New Roman"/>
        </w:rPr>
        <w:t>.</w:t>
      </w:r>
      <w:r w:rsidR="00F640A0">
        <w:rPr>
          <w:rFonts w:ascii="Times New Roman" w:hAnsi="Times New Roman" w:cs="Times New Roman"/>
        </w:rPr>
        <w:t xml:space="preserve"> Předpokládá se roční potřeba ze státního rozpočtu ve výši</w:t>
      </w:r>
      <w:r w:rsidR="00881473">
        <w:rPr>
          <w:rFonts w:ascii="Times New Roman" w:hAnsi="Times New Roman" w:cs="Times New Roman"/>
        </w:rPr>
        <w:t xml:space="preserve"> 12,8</w:t>
      </w:r>
      <w:r w:rsidR="001F299E">
        <w:rPr>
          <w:rFonts w:ascii="Times New Roman" w:hAnsi="Times New Roman" w:cs="Times New Roman"/>
        </w:rPr>
        <w:t xml:space="preserve"> </w:t>
      </w:r>
      <w:r w:rsidR="00F640A0">
        <w:rPr>
          <w:rFonts w:ascii="Times New Roman" w:hAnsi="Times New Roman" w:cs="Times New Roman"/>
        </w:rPr>
        <w:t xml:space="preserve">.mld. Kč. </w:t>
      </w:r>
    </w:p>
    <w:p w14:paraId="6FC29FAB" w14:textId="77777777" w:rsidR="00153BE0" w:rsidRPr="00C11251" w:rsidRDefault="00153BE0" w:rsidP="00C11251">
      <w:pPr>
        <w:pStyle w:val="Nadpis2"/>
        <w:numPr>
          <w:ilvl w:val="0"/>
          <w:numId w:val="0"/>
        </w:numPr>
        <w:rPr>
          <w:rFonts w:ascii="Times New Roman" w:hAnsi="Times New Roman" w:cs="Times New Roman"/>
        </w:rPr>
      </w:pPr>
      <w:bookmarkStart w:id="63" w:name="_Toc53577649"/>
      <w:r w:rsidRPr="00C11251">
        <w:rPr>
          <w:rFonts w:ascii="Times New Roman" w:hAnsi="Times New Roman" w:cs="Times New Roman"/>
        </w:rPr>
        <w:t>Zajištění cílů čisté mobility (dobíjecí a plnící stanice pro alternativní energie a podpora vozidel na alternativní energie)</w:t>
      </w:r>
      <w:bookmarkEnd w:id="63"/>
    </w:p>
    <w:p w14:paraId="18745191" w14:textId="48DBE2DD" w:rsidR="001D7A27" w:rsidRPr="00C11251" w:rsidRDefault="00DB117F" w:rsidP="008F2F17">
      <w:pPr>
        <w:spacing w:after="80"/>
        <w:jc w:val="both"/>
        <w:rPr>
          <w:rFonts w:ascii="Times New Roman" w:hAnsi="Times New Roman" w:cs="Times New Roman"/>
          <w:sz w:val="24"/>
          <w:szCs w:val="24"/>
        </w:rPr>
      </w:pPr>
      <w:r w:rsidRPr="00C11251">
        <w:rPr>
          <w:rFonts w:ascii="Times New Roman" w:hAnsi="Times New Roman" w:cs="Times New Roman"/>
          <w:sz w:val="24"/>
          <w:szCs w:val="24"/>
        </w:rPr>
        <w:t xml:space="preserve">Zajištění veřejné infrastruktury pro alternativní </w:t>
      </w:r>
      <w:r w:rsidR="00F640A0">
        <w:rPr>
          <w:rFonts w:ascii="Times New Roman" w:hAnsi="Times New Roman" w:cs="Times New Roman"/>
          <w:sz w:val="24"/>
          <w:szCs w:val="24"/>
        </w:rPr>
        <w:t>paliva</w:t>
      </w:r>
      <w:r w:rsidR="00F640A0" w:rsidRPr="00C11251">
        <w:rPr>
          <w:rFonts w:ascii="Times New Roman" w:hAnsi="Times New Roman" w:cs="Times New Roman"/>
          <w:sz w:val="24"/>
          <w:szCs w:val="24"/>
        </w:rPr>
        <w:t xml:space="preserve"> </w:t>
      </w:r>
      <w:r w:rsidRPr="00C11251">
        <w:rPr>
          <w:rFonts w:ascii="Times New Roman" w:hAnsi="Times New Roman" w:cs="Times New Roman"/>
          <w:sz w:val="24"/>
          <w:szCs w:val="24"/>
        </w:rPr>
        <w:t>je základním předpokladem pro uplatnění nových typů automobilů v ČR. Proto bude nutné výrazně posílit finanční zdroje Operačního programu doprava pro období 2021 – 2027. Realizace programu pomůže vybudovat základní síť, která se následně bude rozvíjet na komerčním principu.</w:t>
      </w:r>
      <w:r w:rsidR="00F640A0">
        <w:rPr>
          <w:rFonts w:ascii="Times New Roman" w:hAnsi="Times New Roman" w:cs="Times New Roman"/>
          <w:sz w:val="24"/>
          <w:szCs w:val="24"/>
        </w:rPr>
        <w:t xml:space="preserve"> V přípravě Operačního programu Doprava pro období 2021 – 2027 se pro oblast infrastruktury pro alternativní paliva počítá s celkovou částkou  4 mld. Kč. </w:t>
      </w:r>
    </w:p>
    <w:p w14:paraId="4169F7A0" w14:textId="77777777" w:rsidR="00B61708" w:rsidRPr="00C11251" w:rsidRDefault="00B61708" w:rsidP="00A4294D">
      <w:pPr>
        <w:rPr>
          <w:rFonts w:ascii="Times New Roman" w:eastAsiaTheme="majorEastAsia" w:hAnsi="Times New Roman" w:cs="Times New Roman"/>
          <w:color w:val="2E74B5" w:themeColor="accent1" w:themeShade="BF"/>
          <w:sz w:val="28"/>
          <w:szCs w:val="28"/>
        </w:rPr>
      </w:pPr>
      <w:r w:rsidRPr="00C11251">
        <w:rPr>
          <w:rFonts w:ascii="Times New Roman" w:hAnsi="Times New Roman" w:cs="Times New Roman"/>
          <w:sz w:val="28"/>
          <w:szCs w:val="28"/>
        </w:rPr>
        <w:br w:type="page"/>
      </w:r>
    </w:p>
    <w:p w14:paraId="194D87B3" w14:textId="77777777" w:rsidR="0041713A" w:rsidRPr="006D3067" w:rsidRDefault="0041713A" w:rsidP="006D3067">
      <w:pPr>
        <w:pStyle w:val="Nadpis2"/>
        <w:numPr>
          <w:ilvl w:val="0"/>
          <w:numId w:val="0"/>
        </w:numPr>
        <w:rPr>
          <w:rFonts w:ascii="Times New Roman" w:hAnsi="Times New Roman" w:cs="Times New Roman"/>
          <w:sz w:val="36"/>
          <w:szCs w:val="36"/>
        </w:rPr>
      </w:pPr>
      <w:bookmarkStart w:id="64" w:name="_Toc53577650"/>
      <w:r w:rsidRPr="006D3067">
        <w:rPr>
          <w:rFonts w:ascii="Times New Roman" w:hAnsi="Times New Roman" w:cs="Times New Roman"/>
          <w:sz w:val="36"/>
          <w:szCs w:val="36"/>
        </w:rPr>
        <w:t>Národní dopravní model osobní a nákladní dopravy</w:t>
      </w:r>
      <w:bookmarkEnd w:id="64"/>
    </w:p>
    <w:p w14:paraId="4E5B97F2" w14:textId="77777777" w:rsidR="00D664B5" w:rsidRPr="00C11251" w:rsidRDefault="007B7F32" w:rsidP="00D664B5">
      <w:pPr>
        <w:spacing w:after="80"/>
        <w:jc w:val="both"/>
        <w:rPr>
          <w:rFonts w:ascii="Times New Roman" w:hAnsi="Times New Roman" w:cs="Times New Roman"/>
          <w:sz w:val="24"/>
          <w:szCs w:val="24"/>
        </w:rPr>
      </w:pPr>
      <w:r w:rsidRPr="00C11251">
        <w:rPr>
          <w:rFonts w:ascii="Times New Roman" w:hAnsi="Times New Roman" w:cs="Times New Roman"/>
          <w:sz w:val="24"/>
          <w:szCs w:val="24"/>
        </w:rPr>
        <w:t>Národní multimodální dopravní model je nástrojem, který významným způsobem zefektivňuje přípravu dopravních staveb, neboť významným způsobem zpřesňuje vstupy do ekonomických výpočtů a optimalizuje tak vynakládání investičních prostředků v </w:t>
      </w:r>
      <w:r w:rsidR="00D13FAD">
        <w:rPr>
          <w:rFonts w:ascii="Times New Roman" w:hAnsi="Times New Roman" w:cs="Times New Roman"/>
          <w:sz w:val="24"/>
          <w:szCs w:val="24"/>
        </w:rPr>
        <w:t>řádu</w:t>
      </w:r>
      <w:r w:rsidRPr="00C11251">
        <w:rPr>
          <w:rFonts w:ascii="Times New Roman" w:hAnsi="Times New Roman" w:cs="Times New Roman"/>
          <w:sz w:val="24"/>
          <w:szCs w:val="24"/>
        </w:rPr>
        <w:t xml:space="preserve"> miliard Kč. Je proto nutné pokračovat ve zpřesňování a pravidelné</w:t>
      </w:r>
      <w:r w:rsidR="00D532AF" w:rsidRPr="00C11251">
        <w:rPr>
          <w:rFonts w:ascii="Times New Roman" w:hAnsi="Times New Roman" w:cs="Times New Roman"/>
          <w:sz w:val="24"/>
          <w:szCs w:val="24"/>
        </w:rPr>
        <w:t xml:space="preserve"> validaci a</w:t>
      </w:r>
      <w:r w:rsidRPr="00C11251">
        <w:rPr>
          <w:rFonts w:ascii="Times New Roman" w:hAnsi="Times New Roman" w:cs="Times New Roman"/>
          <w:sz w:val="24"/>
          <w:szCs w:val="24"/>
        </w:rPr>
        <w:t xml:space="preserve"> aktualizaci tohoto dopravního modelu, a rovněž zajistit personální zabezpečení na jeho provozování a údržbu tak, aby tyto činnosti mohla </w:t>
      </w:r>
      <w:r w:rsidR="00D13FAD">
        <w:rPr>
          <w:rFonts w:ascii="Times New Roman" w:hAnsi="Times New Roman" w:cs="Times New Roman"/>
          <w:sz w:val="24"/>
          <w:szCs w:val="24"/>
        </w:rPr>
        <w:t xml:space="preserve">dlouhodobě </w:t>
      </w:r>
      <w:r w:rsidRPr="00C11251">
        <w:rPr>
          <w:rFonts w:ascii="Times New Roman" w:hAnsi="Times New Roman" w:cs="Times New Roman"/>
          <w:sz w:val="24"/>
          <w:szCs w:val="24"/>
        </w:rPr>
        <w:t>zaji</w:t>
      </w:r>
      <w:r w:rsidR="00D13FAD">
        <w:rPr>
          <w:rFonts w:ascii="Times New Roman" w:hAnsi="Times New Roman" w:cs="Times New Roman"/>
          <w:sz w:val="24"/>
          <w:szCs w:val="24"/>
        </w:rPr>
        <w:t>šťovat</w:t>
      </w:r>
      <w:r w:rsidRPr="00C11251">
        <w:rPr>
          <w:rFonts w:ascii="Times New Roman" w:hAnsi="Times New Roman" w:cs="Times New Roman"/>
          <w:sz w:val="24"/>
          <w:szCs w:val="24"/>
        </w:rPr>
        <w:t xml:space="preserve"> státní správa. </w:t>
      </w:r>
    </w:p>
    <w:p w14:paraId="2AE1086A" w14:textId="77777777" w:rsidR="001C53E3" w:rsidRPr="00A354E8" w:rsidRDefault="006B2ACE" w:rsidP="00457918">
      <w:pPr>
        <w:pStyle w:val="Nadpis1"/>
        <w:numPr>
          <w:ilvl w:val="0"/>
          <w:numId w:val="0"/>
        </w:numPr>
        <w:rPr>
          <w:rFonts w:ascii="Times New Roman" w:hAnsi="Times New Roman" w:cs="Times New Roman"/>
          <w:sz w:val="36"/>
          <w:szCs w:val="36"/>
        </w:rPr>
      </w:pPr>
      <w:bookmarkStart w:id="65" w:name="_Toc53577651"/>
      <w:r w:rsidRPr="00A354E8">
        <w:rPr>
          <w:rFonts w:ascii="Times New Roman" w:hAnsi="Times New Roman" w:cs="Times New Roman"/>
          <w:sz w:val="36"/>
          <w:szCs w:val="36"/>
        </w:rPr>
        <w:t>Informační nástroje</w:t>
      </w:r>
      <w:r w:rsidR="00773CD7" w:rsidRPr="00A354E8">
        <w:rPr>
          <w:rFonts w:ascii="Times New Roman" w:hAnsi="Times New Roman" w:cs="Times New Roman"/>
          <w:sz w:val="36"/>
          <w:szCs w:val="36"/>
        </w:rPr>
        <w:t xml:space="preserve"> a propagace cílů Dopravní politiky</w:t>
      </w:r>
      <w:bookmarkEnd w:id="65"/>
      <w:r w:rsidR="0041713A" w:rsidRPr="00A354E8">
        <w:rPr>
          <w:rFonts w:ascii="Times New Roman" w:hAnsi="Times New Roman" w:cs="Times New Roman"/>
          <w:sz w:val="36"/>
          <w:szCs w:val="36"/>
        </w:rPr>
        <w:t xml:space="preserve"> </w:t>
      </w:r>
    </w:p>
    <w:p w14:paraId="160C9AC2" w14:textId="77777777" w:rsidR="00F27BE7" w:rsidRPr="00C11251" w:rsidRDefault="00F27BE7" w:rsidP="00457918">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Dopravní politika vedle tzv. tvrdých opatření, ke kterým patří investiční výstavba, se musí rovněž zabývat tzv. měkkými opatřeními, </w:t>
      </w:r>
      <w:r w:rsidR="003B5498" w:rsidRPr="00C11251">
        <w:rPr>
          <w:rFonts w:ascii="Times New Roman" w:hAnsi="Times New Roman" w:cs="Times New Roman"/>
          <w:sz w:val="24"/>
          <w:szCs w:val="24"/>
        </w:rPr>
        <w:t>kter</w:t>
      </w:r>
      <w:r w:rsidR="003B5498">
        <w:rPr>
          <w:rFonts w:ascii="Times New Roman" w:hAnsi="Times New Roman" w:cs="Times New Roman"/>
          <w:sz w:val="24"/>
          <w:szCs w:val="24"/>
        </w:rPr>
        <w:t>á</w:t>
      </w:r>
      <w:r w:rsidR="003B5498" w:rsidRPr="00C11251">
        <w:rPr>
          <w:rFonts w:ascii="Times New Roman" w:hAnsi="Times New Roman" w:cs="Times New Roman"/>
          <w:sz w:val="24"/>
          <w:szCs w:val="24"/>
        </w:rPr>
        <w:t xml:space="preserve"> </w:t>
      </w:r>
      <w:r w:rsidRPr="00C11251">
        <w:rPr>
          <w:rFonts w:ascii="Times New Roman" w:hAnsi="Times New Roman" w:cs="Times New Roman"/>
          <w:sz w:val="24"/>
          <w:szCs w:val="24"/>
        </w:rPr>
        <w:t xml:space="preserve">jsou </w:t>
      </w:r>
      <w:r w:rsidR="003B5498" w:rsidRPr="00C11251">
        <w:rPr>
          <w:rFonts w:ascii="Times New Roman" w:hAnsi="Times New Roman" w:cs="Times New Roman"/>
          <w:sz w:val="24"/>
          <w:szCs w:val="24"/>
        </w:rPr>
        <w:t>zaměřen</w:t>
      </w:r>
      <w:r w:rsidR="003B5498">
        <w:rPr>
          <w:rFonts w:ascii="Times New Roman" w:hAnsi="Times New Roman" w:cs="Times New Roman"/>
          <w:sz w:val="24"/>
          <w:szCs w:val="24"/>
        </w:rPr>
        <w:t>a</w:t>
      </w:r>
      <w:r w:rsidR="003B5498" w:rsidRPr="00C11251">
        <w:rPr>
          <w:rFonts w:ascii="Times New Roman" w:hAnsi="Times New Roman" w:cs="Times New Roman"/>
          <w:sz w:val="24"/>
          <w:szCs w:val="24"/>
        </w:rPr>
        <w:t xml:space="preserve"> </w:t>
      </w:r>
      <w:r w:rsidRPr="00C11251">
        <w:rPr>
          <w:rFonts w:ascii="Times New Roman" w:hAnsi="Times New Roman" w:cs="Times New Roman"/>
          <w:sz w:val="24"/>
          <w:szCs w:val="24"/>
        </w:rPr>
        <w:t>na dopravní chování obyvatelstva a firem. Výsledné chování je dáno v případě osobní dopravy tradicemi (příklady v období výchovy</w:t>
      </w:r>
      <w:r w:rsidR="006161F5" w:rsidRPr="00C11251">
        <w:rPr>
          <w:rFonts w:ascii="Times New Roman" w:hAnsi="Times New Roman" w:cs="Times New Roman"/>
          <w:sz w:val="24"/>
          <w:szCs w:val="24"/>
        </w:rPr>
        <w:t xml:space="preserve"> v rodině i ve škole</w:t>
      </w:r>
      <w:r w:rsidRPr="00C11251">
        <w:rPr>
          <w:rFonts w:ascii="Times New Roman" w:hAnsi="Times New Roman" w:cs="Times New Roman"/>
          <w:sz w:val="24"/>
          <w:szCs w:val="24"/>
        </w:rPr>
        <w:t xml:space="preserve">), </w:t>
      </w:r>
      <w:r w:rsidR="003B5498" w:rsidRPr="00C11251">
        <w:rPr>
          <w:rFonts w:ascii="Times New Roman" w:hAnsi="Times New Roman" w:cs="Times New Roman"/>
          <w:sz w:val="24"/>
          <w:szCs w:val="24"/>
        </w:rPr>
        <w:t>působen</w:t>
      </w:r>
      <w:r w:rsidR="003B5498">
        <w:rPr>
          <w:rFonts w:ascii="Times New Roman" w:hAnsi="Times New Roman" w:cs="Times New Roman"/>
          <w:sz w:val="24"/>
          <w:szCs w:val="24"/>
        </w:rPr>
        <w:t>í</w:t>
      </w:r>
      <w:r w:rsidR="003B5498" w:rsidRPr="00C11251">
        <w:rPr>
          <w:rFonts w:ascii="Times New Roman" w:hAnsi="Times New Roman" w:cs="Times New Roman"/>
          <w:sz w:val="24"/>
          <w:szCs w:val="24"/>
        </w:rPr>
        <w:t xml:space="preserve">m </w:t>
      </w:r>
      <w:r w:rsidRPr="00C11251">
        <w:rPr>
          <w:rFonts w:ascii="Times New Roman" w:hAnsi="Times New Roman" w:cs="Times New Roman"/>
          <w:sz w:val="24"/>
          <w:szCs w:val="24"/>
        </w:rPr>
        <w:t>masmédií a podmínkami, které vytváří politická reprezentace na všech úrovních. V nákladní dopravě hraje hlavní roli cena za přepravu (bez externalit) a spolehlivost přepravy. Politická rozhodnutí mohou i tuto oblast výrazně ovlivnit, příkladem může být stanovení emisních limitů pro CO</w:t>
      </w:r>
      <w:r w:rsidRPr="00C11251">
        <w:rPr>
          <w:rFonts w:ascii="Times New Roman" w:hAnsi="Times New Roman" w:cs="Times New Roman"/>
          <w:sz w:val="24"/>
          <w:szCs w:val="24"/>
          <w:vertAlign w:val="subscript"/>
        </w:rPr>
        <w:t>2</w:t>
      </w:r>
      <w:r w:rsidRPr="00C11251">
        <w:rPr>
          <w:rFonts w:ascii="Times New Roman" w:hAnsi="Times New Roman" w:cs="Times New Roman"/>
          <w:sz w:val="24"/>
          <w:szCs w:val="24"/>
        </w:rPr>
        <w:t xml:space="preserve"> v automobilovém průmyslu, který vede nejen k výraznému zvýšení podílu elektromobilů na skladbě výroby, ale rovněž </w:t>
      </w:r>
      <w:r w:rsidR="006161F5" w:rsidRPr="00C11251">
        <w:rPr>
          <w:rFonts w:ascii="Times New Roman" w:hAnsi="Times New Roman" w:cs="Times New Roman"/>
          <w:sz w:val="24"/>
          <w:szCs w:val="24"/>
        </w:rPr>
        <w:t xml:space="preserve">k </w:t>
      </w:r>
      <w:r w:rsidRPr="00C11251">
        <w:rPr>
          <w:rFonts w:ascii="Times New Roman" w:hAnsi="Times New Roman" w:cs="Times New Roman"/>
          <w:sz w:val="24"/>
          <w:szCs w:val="24"/>
        </w:rPr>
        <w:t xml:space="preserve">většímu využívání železniční dopravy v rámci logistiky a distribuce. </w:t>
      </w:r>
    </w:p>
    <w:p w14:paraId="7C99CC8E" w14:textId="77777777" w:rsidR="00183D3C" w:rsidRPr="00C11251" w:rsidRDefault="00183D3C" w:rsidP="00457918">
      <w:pPr>
        <w:spacing w:before="160"/>
        <w:jc w:val="both"/>
        <w:rPr>
          <w:rFonts w:ascii="Times New Roman" w:hAnsi="Times New Roman" w:cs="Times New Roman"/>
          <w:sz w:val="24"/>
          <w:szCs w:val="24"/>
        </w:rPr>
      </w:pPr>
      <w:r w:rsidRPr="00C11251">
        <w:rPr>
          <w:rFonts w:ascii="Times New Roman" w:hAnsi="Times New Roman" w:cs="Times New Roman"/>
          <w:sz w:val="24"/>
          <w:szCs w:val="24"/>
        </w:rPr>
        <w:t>Cíle dopravní politiky musí být prezentován</w:t>
      </w:r>
      <w:r w:rsidR="0041192E" w:rsidRPr="00C11251">
        <w:rPr>
          <w:rFonts w:ascii="Times New Roman" w:hAnsi="Times New Roman" w:cs="Times New Roman"/>
          <w:sz w:val="24"/>
          <w:szCs w:val="24"/>
        </w:rPr>
        <w:t>y</w:t>
      </w:r>
      <w:r w:rsidRPr="00C11251">
        <w:rPr>
          <w:rFonts w:ascii="Times New Roman" w:hAnsi="Times New Roman" w:cs="Times New Roman"/>
          <w:sz w:val="24"/>
          <w:szCs w:val="24"/>
        </w:rPr>
        <w:t xml:space="preserve"> na příslušných úrovních, jinak nebudou splnitelné. </w:t>
      </w:r>
      <w:r w:rsidR="00D532AF" w:rsidRPr="00C11251">
        <w:rPr>
          <w:rFonts w:ascii="Times New Roman" w:hAnsi="Times New Roman" w:cs="Times New Roman"/>
          <w:sz w:val="24"/>
          <w:szCs w:val="24"/>
        </w:rPr>
        <w:t xml:space="preserve">Ve srovnání s řadou evropských zemí (zejména alpské, severské či přímořské hospodářsky rozvinuté státy) má ČR v oblasti vzdělání a osvěty značný potenciál ke zlepšení. </w:t>
      </w:r>
      <w:r w:rsidRPr="00C11251">
        <w:rPr>
          <w:rFonts w:ascii="Times New Roman" w:hAnsi="Times New Roman" w:cs="Times New Roman"/>
          <w:sz w:val="24"/>
          <w:szCs w:val="24"/>
        </w:rPr>
        <w:t xml:space="preserve">Součástí musí být i „boření mýtů“ či protichůdných očekávání v různých oblastech. Příkladem je požadavek na řešení problematiky snižování vlivu na globální změny klimatu, snižování energetické spotřeby a snižování emisí znečišťujících látek, na druhou stranu rozšířená představa, že dopravní systém je a musí být tvořen primárně silniční (nákladní a v osobní dopravě individuální) dopravou a že vše ostatní je jen nepodstatný, byť užitečný, doplněk. K tomu přispívá zjednodušený pohled na dopravní statistiku, která skutečně ukazuje na převažující výkony silniční dopravy. Je ale nutné podrobnější pohled. V případě městské mobility nebo v případě relací s pravidelnými a silnými přepravními proudy tam, kde jsou pro to vhodné podmínky z hlediska kvality dopravní infrastruktury, vypadá situace odlišně. </w:t>
      </w:r>
      <w:r w:rsidR="000A7E35" w:rsidRPr="00C11251">
        <w:rPr>
          <w:rFonts w:ascii="Times New Roman" w:hAnsi="Times New Roman" w:cs="Times New Roman"/>
          <w:sz w:val="24"/>
          <w:szCs w:val="24"/>
        </w:rPr>
        <w:t>Velkou část výkonů silniční doprava realizuje na krátké vzdálenosti, při plošné obsluze území a v rámci nepravidelných přeprav a menších zásilek.</w:t>
      </w:r>
      <w:r w:rsidR="001B59F6" w:rsidRPr="00C11251">
        <w:rPr>
          <w:rFonts w:ascii="Times New Roman" w:hAnsi="Times New Roman" w:cs="Times New Roman"/>
          <w:sz w:val="24"/>
          <w:szCs w:val="24"/>
        </w:rPr>
        <w:t xml:space="preserve"> Přitom je zřejmé, že zjednodušeným pohledem na koexistenci dopravních módů není možné výše uvedené cíle, při zachování ekonomických funkcí dopravy, splnit.</w:t>
      </w:r>
    </w:p>
    <w:p w14:paraId="334959C0" w14:textId="77777777" w:rsidR="001C53E3" w:rsidRPr="00C11251" w:rsidRDefault="001C53E3" w:rsidP="00457918">
      <w:pPr>
        <w:pStyle w:val="Nadpis2"/>
        <w:numPr>
          <w:ilvl w:val="0"/>
          <w:numId w:val="0"/>
        </w:numPr>
        <w:rPr>
          <w:rFonts w:ascii="Times New Roman" w:hAnsi="Times New Roman" w:cs="Times New Roman"/>
        </w:rPr>
      </w:pPr>
      <w:bookmarkStart w:id="66" w:name="_Toc35353107"/>
      <w:bookmarkStart w:id="67" w:name="_Toc53577652"/>
      <w:r w:rsidRPr="00C11251">
        <w:rPr>
          <w:rFonts w:ascii="Times New Roman" w:hAnsi="Times New Roman" w:cs="Times New Roman"/>
        </w:rPr>
        <w:t>Politick</w:t>
      </w:r>
      <w:r w:rsidR="0041713A" w:rsidRPr="00C11251">
        <w:rPr>
          <w:rFonts w:ascii="Times New Roman" w:hAnsi="Times New Roman" w:cs="Times New Roman"/>
        </w:rPr>
        <w:t>é</w:t>
      </w:r>
      <w:r w:rsidRPr="00C11251">
        <w:rPr>
          <w:rFonts w:ascii="Times New Roman" w:hAnsi="Times New Roman" w:cs="Times New Roman"/>
        </w:rPr>
        <w:t xml:space="preserve"> reprezentace</w:t>
      </w:r>
      <w:bookmarkEnd w:id="66"/>
      <w:bookmarkEnd w:id="67"/>
    </w:p>
    <w:p w14:paraId="2004DF76" w14:textId="77777777" w:rsidR="00BA09E2" w:rsidRPr="00C11251" w:rsidRDefault="0041192E" w:rsidP="00457918">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Politici všech úrovní jsou jakožto volení zástupci zainteresováni na tématech, o kterých jsou přesvědčeni, že jsou </w:t>
      </w:r>
      <w:r w:rsidR="00D13FAD">
        <w:rPr>
          <w:rFonts w:ascii="Times New Roman" w:hAnsi="Times New Roman" w:cs="Times New Roman"/>
          <w:sz w:val="24"/>
          <w:szCs w:val="24"/>
        </w:rPr>
        <w:t xml:space="preserve">v </w:t>
      </w:r>
      <w:r w:rsidRPr="00C11251">
        <w:rPr>
          <w:rFonts w:ascii="Times New Roman" w:hAnsi="Times New Roman" w:cs="Times New Roman"/>
          <w:sz w:val="24"/>
          <w:szCs w:val="24"/>
        </w:rPr>
        <w:t xml:space="preserve">centru pozornosti voličů. Dopravní téma je bezesporu právě takovým tématem, protože doprava se bezprostředně dotýká života každého občana. Nicméně v některých oblastech, kde jsou dostatečné podmínky pro alternativní způsoby řešení dopravy k IAD, ukazují zahraniční průzkumy rozdílné preference občanů od toho, co si politická reprezentace o těchto preferencích myslí. </w:t>
      </w:r>
      <w:r w:rsidR="008F5453" w:rsidRPr="00C11251">
        <w:rPr>
          <w:rFonts w:ascii="Times New Roman" w:hAnsi="Times New Roman" w:cs="Times New Roman"/>
          <w:sz w:val="24"/>
          <w:szCs w:val="24"/>
        </w:rPr>
        <w:t xml:space="preserve">Jako příklad je níže uveden průzkum z německého Lipska, který dokumentuje </w:t>
      </w:r>
      <w:r w:rsidR="006161F5" w:rsidRPr="00C11251">
        <w:rPr>
          <w:rFonts w:ascii="Times New Roman" w:hAnsi="Times New Roman" w:cs="Times New Roman"/>
          <w:sz w:val="24"/>
          <w:szCs w:val="24"/>
        </w:rPr>
        <w:t xml:space="preserve">chybné vnímání politiků a úřadů, což ústí v </w:t>
      </w:r>
      <w:r w:rsidR="008F5453" w:rsidRPr="00C11251">
        <w:rPr>
          <w:rFonts w:ascii="Times New Roman" w:hAnsi="Times New Roman" w:cs="Times New Roman"/>
          <w:sz w:val="24"/>
          <w:szCs w:val="24"/>
        </w:rPr>
        <w:t xml:space="preserve">konflikty </w:t>
      </w:r>
      <w:r w:rsidR="006161F5" w:rsidRPr="00C11251">
        <w:rPr>
          <w:rFonts w:ascii="Times New Roman" w:hAnsi="Times New Roman" w:cs="Times New Roman"/>
          <w:sz w:val="24"/>
          <w:szCs w:val="24"/>
        </w:rPr>
        <w:t>při</w:t>
      </w:r>
      <w:r w:rsidR="008F5453" w:rsidRPr="00C11251">
        <w:rPr>
          <w:rFonts w:ascii="Times New Roman" w:hAnsi="Times New Roman" w:cs="Times New Roman"/>
          <w:sz w:val="24"/>
          <w:szCs w:val="24"/>
        </w:rPr>
        <w:t> plánování dopravy:</w:t>
      </w:r>
    </w:p>
    <w:p w14:paraId="75FD7AFF" w14:textId="77777777" w:rsidR="008F5453" w:rsidRPr="00C11251" w:rsidRDefault="008F5453" w:rsidP="0041192E">
      <w:pPr>
        <w:spacing w:after="80"/>
        <w:jc w:val="both"/>
        <w:rPr>
          <w:rFonts w:ascii="Times New Roman" w:hAnsi="Times New Roman" w:cs="Times New Roman"/>
          <w:sz w:val="24"/>
          <w:szCs w:val="24"/>
        </w:rPr>
      </w:pPr>
      <w:r w:rsidRPr="00C11251">
        <w:rPr>
          <w:rFonts w:ascii="Times New Roman" w:hAnsi="Times New Roman" w:cs="Times New Roman"/>
          <w:noProof/>
          <w:lang w:eastAsia="cs-CZ"/>
        </w:rPr>
        <w:drawing>
          <wp:inline distT="0" distB="0" distL="0" distR="0" wp14:anchorId="6086B524" wp14:editId="2AE00C95">
            <wp:extent cx="5760720" cy="29749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974975"/>
                    </a:xfrm>
                    <a:prstGeom prst="rect">
                      <a:avLst/>
                    </a:prstGeom>
                  </pic:spPr>
                </pic:pic>
              </a:graphicData>
            </a:graphic>
          </wp:inline>
        </w:drawing>
      </w:r>
    </w:p>
    <w:p w14:paraId="18646D45" w14:textId="77777777" w:rsidR="009C66DC" w:rsidRPr="00C11251" w:rsidRDefault="009C66DC" w:rsidP="0041192E">
      <w:pPr>
        <w:spacing w:after="80"/>
        <w:jc w:val="both"/>
        <w:rPr>
          <w:rFonts w:ascii="Times New Roman" w:hAnsi="Times New Roman" w:cs="Times New Roman"/>
          <w:sz w:val="24"/>
          <w:szCs w:val="24"/>
        </w:rPr>
      </w:pPr>
    </w:p>
    <w:p w14:paraId="5FC0A171" w14:textId="77777777" w:rsidR="00E271FC" w:rsidRPr="00C11251" w:rsidRDefault="00E271FC" w:rsidP="00457918">
      <w:pPr>
        <w:spacing w:before="160"/>
        <w:jc w:val="both"/>
        <w:rPr>
          <w:rFonts w:ascii="Times New Roman" w:hAnsi="Times New Roman" w:cs="Times New Roman"/>
          <w:sz w:val="24"/>
          <w:szCs w:val="24"/>
        </w:rPr>
      </w:pPr>
      <w:r w:rsidRPr="00C11251">
        <w:rPr>
          <w:rFonts w:ascii="Times New Roman" w:hAnsi="Times New Roman" w:cs="Times New Roman"/>
          <w:sz w:val="24"/>
          <w:szCs w:val="24"/>
        </w:rPr>
        <w:t>Z uvedených důvodů je nutné vysvětlování tak, aby opatření prováděná politiky v oblasti dopravy vycházela ze znalostí širších souvislostí. Důležitou roli musí v tomto hrát i masmédia.</w:t>
      </w:r>
    </w:p>
    <w:p w14:paraId="7BFE60C9" w14:textId="77777777" w:rsidR="001C53E3" w:rsidRPr="00C11251" w:rsidRDefault="00342473" w:rsidP="00457918">
      <w:pPr>
        <w:pStyle w:val="Nadpis2"/>
        <w:numPr>
          <w:ilvl w:val="0"/>
          <w:numId w:val="0"/>
        </w:numPr>
        <w:rPr>
          <w:rFonts w:ascii="Times New Roman" w:hAnsi="Times New Roman" w:cs="Times New Roman"/>
        </w:rPr>
      </w:pPr>
      <w:bookmarkStart w:id="68" w:name="_Toc35353108"/>
      <w:bookmarkStart w:id="69" w:name="_Toc53577653"/>
      <w:r w:rsidRPr="00C11251">
        <w:rPr>
          <w:rFonts w:ascii="Times New Roman" w:hAnsi="Times New Roman" w:cs="Times New Roman"/>
        </w:rPr>
        <w:t>Masmédia</w:t>
      </w:r>
      <w:bookmarkEnd w:id="68"/>
      <w:bookmarkEnd w:id="69"/>
    </w:p>
    <w:p w14:paraId="68D3FF12" w14:textId="24DFDD49" w:rsidR="00632F55" w:rsidRPr="00C11251" w:rsidRDefault="00E271FC" w:rsidP="00457918">
      <w:pPr>
        <w:spacing w:before="160"/>
        <w:jc w:val="both"/>
        <w:rPr>
          <w:rFonts w:ascii="Times New Roman" w:hAnsi="Times New Roman" w:cs="Times New Roman"/>
          <w:sz w:val="24"/>
          <w:szCs w:val="24"/>
        </w:rPr>
      </w:pPr>
      <w:r w:rsidRPr="00C11251">
        <w:rPr>
          <w:rFonts w:ascii="Times New Roman" w:hAnsi="Times New Roman" w:cs="Times New Roman"/>
          <w:sz w:val="24"/>
          <w:szCs w:val="24"/>
        </w:rPr>
        <w:t>Masmédia mají velký vliv na dopravní chov</w:t>
      </w:r>
      <w:r w:rsidR="00C44C25" w:rsidRPr="00C11251">
        <w:rPr>
          <w:rFonts w:ascii="Times New Roman" w:hAnsi="Times New Roman" w:cs="Times New Roman"/>
          <w:sz w:val="24"/>
          <w:szCs w:val="24"/>
        </w:rPr>
        <w:t>ání obyvatelstva, do značné míry</w:t>
      </w:r>
      <w:r w:rsidRPr="00C11251">
        <w:rPr>
          <w:rFonts w:ascii="Times New Roman" w:hAnsi="Times New Roman" w:cs="Times New Roman"/>
          <w:sz w:val="24"/>
          <w:szCs w:val="24"/>
        </w:rPr>
        <w:t xml:space="preserve"> ale informují z obdobných pozic jako politici. To je posíleno i charakterem novinářské práce se specifickou pracovní dobou a nutností působit v terénu, což bez flexibility, kterou poskytuje osobní auto, není možné zajistit.</w:t>
      </w:r>
      <w:r w:rsidR="006161F5" w:rsidRPr="00C11251">
        <w:rPr>
          <w:rFonts w:ascii="Times New Roman" w:hAnsi="Times New Roman" w:cs="Times New Roman"/>
          <w:sz w:val="24"/>
          <w:szCs w:val="24"/>
        </w:rPr>
        <w:t xml:space="preserve"> Mnohé zprávy z dopravy vyvolávají ve veřejnosti pocit, že v dopravním sektoru jde jen o řešení problému kolon v případě uzavírek nebo nehod, což se musí vyřešit masivní výstavbou dalších dálničních kapacit</w:t>
      </w:r>
      <w:r w:rsidR="00903F11">
        <w:rPr>
          <w:rFonts w:ascii="Times New Roman" w:hAnsi="Times New Roman" w:cs="Times New Roman"/>
          <w:sz w:val="24"/>
          <w:szCs w:val="24"/>
        </w:rPr>
        <w:t>, aniž by poukazovaly i na další možné alternativy řešení problému</w:t>
      </w:r>
      <w:r w:rsidR="006161F5" w:rsidRPr="00C11251">
        <w:rPr>
          <w:rFonts w:ascii="Times New Roman" w:hAnsi="Times New Roman" w:cs="Times New Roman"/>
          <w:sz w:val="24"/>
          <w:szCs w:val="24"/>
        </w:rPr>
        <w:t>.</w:t>
      </w:r>
    </w:p>
    <w:p w14:paraId="27ED3FB7" w14:textId="77777777" w:rsidR="001C53E3" w:rsidRPr="00C11251" w:rsidRDefault="001C53E3" w:rsidP="00457918">
      <w:pPr>
        <w:pStyle w:val="Nadpis2"/>
        <w:numPr>
          <w:ilvl w:val="0"/>
          <w:numId w:val="0"/>
        </w:numPr>
        <w:rPr>
          <w:rFonts w:ascii="Times New Roman" w:hAnsi="Times New Roman" w:cs="Times New Roman"/>
        </w:rPr>
      </w:pPr>
      <w:bookmarkStart w:id="70" w:name="_Toc35353109"/>
      <w:bookmarkStart w:id="71" w:name="_Toc53577654"/>
      <w:r w:rsidRPr="00C11251">
        <w:rPr>
          <w:rFonts w:ascii="Times New Roman" w:hAnsi="Times New Roman" w:cs="Times New Roman"/>
        </w:rPr>
        <w:t>Veřejnost</w:t>
      </w:r>
      <w:bookmarkEnd w:id="70"/>
      <w:bookmarkEnd w:id="71"/>
    </w:p>
    <w:p w14:paraId="53B211B7" w14:textId="77777777" w:rsidR="00E271FC" w:rsidRPr="00C11251" w:rsidRDefault="00E271FC" w:rsidP="00457918">
      <w:pPr>
        <w:spacing w:before="160"/>
        <w:jc w:val="both"/>
        <w:rPr>
          <w:rFonts w:ascii="Times New Roman" w:hAnsi="Times New Roman" w:cs="Times New Roman"/>
          <w:sz w:val="24"/>
          <w:szCs w:val="24"/>
        </w:rPr>
      </w:pPr>
      <w:r w:rsidRPr="00C11251">
        <w:rPr>
          <w:rFonts w:ascii="Times New Roman" w:hAnsi="Times New Roman" w:cs="Times New Roman"/>
          <w:sz w:val="24"/>
          <w:szCs w:val="24"/>
        </w:rPr>
        <w:t>Dopravní chování veřejnosti do značné míry předurčuje řadu opatření dopravní politiky a působí zde zpětné vazby (průměrné dopravní chování obyvatel předurčuje rozhodování o opatřeních, čímž se vytváří nové podmínky v sektoru doprava, které nově ovlivňují způsob chování obyvatel</w:t>
      </w:r>
      <w:r w:rsidR="006161F5" w:rsidRPr="00C11251">
        <w:rPr>
          <w:rFonts w:ascii="Times New Roman" w:hAnsi="Times New Roman" w:cs="Times New Roman"/>
          <w:sz w:val="24"/>
          <w:szCs w:val="24"/>
        </w:rPr>
        <w:t>)</w:t>
      </w:r>
      <w:r w:rsidRPr="00C11251">
        <w:rPr>
          <w:rFonts w:ascii="Times New Roman" w:hAnsi="Times New Roman" w:cs="Times New Roman"/>
          <w:sz w:val="24"/>
          <w:szCs w:val="24"/>
        </w:rPr>
        <w:t xml:space="preserve">. </w:t>
      </w:r>
      <w:r w:rsidR="00773CD7" w:rsidRPr="00C11251">
        <w:rPr>
          <w:rFonts w:ascii="Times New Roman" w:hAnsi="Times New Roman" w:cs="Times New Roman"/>
          <w:sz w:val="24"/>
          <w:szCs w:val="24"/>
        </w:rPr>
        <w:t>Praxe ukazuje, že p</w:t>
      </w:r>
      <w:r w:rsidRPr="00C11251">
        <w:rPr>
          <w:rFonts w:ascii="Times New Roman" w:hAnsi="Times New Roman" w:cs="Times New Roman"/>
          <w:sz w:val="24"/>
          <w:szCs w:val="24"/>
        </w:rPr>
        <w:t>očáteční nedůvěra ve veřejnou hromadnou dopravu v</w:t>
      </w:r>
      <w:r w:rsidR="006161F5" w:rsidRPr="00C11251">
        <w:rPr>
          <w:rFonts w:ascii="Times New Roman" w:hAnsi="Times New Roman" w:cs="Times New Roman"/>
          <w:sz w:val="24"/>
          <w:szCs w:val="24"/>
        </w:rPr>
        <w:t> </w:t>
      </w:r>
      <w:r w:rsidRPr="00C11251">
        <w:rPr>
          <w:rFonts w:ascii="Times New Roman" w:hAnsi="Times New Roman" w:cs="Times New Roman"/>
          <w:sz w:val="24"/>
          <w:szCs w:val="24"/>
        </w:rPr>
        <w:t>případě</w:t>
      </w:r>
      <w:r w:rsidR="006161F5" w:rsidRPr="00C11251">
        <w:rPr>
          <w:rFonts w:ascii="Times New Roman" w:hAnsi="Times New Roman" w:cs="Times New Roman"/>
          <w:sz w:val="24"/>
          <w:szCs w:val="24"/>
        </w:rPr>
        <w:t>, že se podaří</w:t>
      </w:r>
      <w:r w:rsidRPr="00C11251">
        <w:rPr>
          <w:rFonts w:ascii="Times New Roman" w:hAnsi="Times New Roman" w:cs="Times New Roman"/>
          <w:sz w:val="24"/>
          <w:szCs w:val="24"/>
        </w:rPr>
        <w:t xml:space="preserve"> zaji</w:t>
      </w:r>
      <w:r w:rsidR="006161F5" w:rsidRPr="00C11251">
        <w:rPr>
          <w:rFonts w:ascii="Times New Roman" w:hAnsi="Times New Roman" w:cs="Times New Roman"/>
          <w:sz w:val="24"/>
          <w:szCs w:val="24"/>
        </w:rPr>
        <w:t>stit</w:t>
      </w:r>
      <w:r w:rsidRPr="00C11251">
        <w:rPr>
          <w:rFonts w:ascii="Times New Roman" w:hAnsi="Times New Roman" w:cs="Times New Roman"/>
          <w:sz w:val="24"/>
          <w:szCs w:val="24"/>
        </w:rPr>
        <w:t xml:space="preserve"> kvalitní</w:t>
      </w:r>
      <w:r w:rsidR="006161F5" w:rsidRPr="00C11251">
        <w:rPr>
          <w:rFonts w:ascii="Times New Roman" w:hAnsi="Times New Roman" w:cs="Times New Roman"/>
          <w:sz w:val="24"/>
          <w:szCs w:val="24"/>
        </w:rPr>
        <w:t>,</w:t>
      </w:r>
      <w:r w:rsidRPr="00C11251">
        <w:rPr>
          <w:rFonts w:ascii="Times New Roman" w:hAnsi="Times New Roman" w:cs="Times New Roman"/>
          <w:sz w:val="24"/>
          <w:szCs w:val="24"/>
        </w:rPr>
        <w:t xml:space="preserve"> dostatečně čast</w:t>
      </w:r>
      <w:r w:rsidR="00773CD7" w:rsidRPr="00C11251">
        <w:rPr>
          <w:rFonts w:ascii="Times New Roman" w:hAnsi="Times New Roman" w:cs="Times New Roman"/>
          <w:sz w:val="24"/>
          <w:szCs w:val="24"/>
        </w:rPr>
        <w:t>é a dostupné</w:t>
      </w:r>
      <w:r w:rsidRPr="00C11251">
        <w:rPr>
          <w:rFonts w:ascii="Times New Roman" w:hAnsi="Times New Roman" w:cs="Times New Roman"/>
          <w:sz w:val="24"/>
          <w:szCs w:val="24"/>
        </w:rPr>
        <w:t xml:space="preserve"> služ</w:t>
      </w:r>
      <w:r w:rsidR="00773CD7" w:rsidRPr="00C11251">
        <w:rPr>
          <w:rFonts w:ascii="Times New Roman" w:hAnsi="Times New Roman" w:cs="Times New Roman"/>
          <w:sz w:val="24"/>
          <w:szCs w:val="24"/>
        </w:rPr>
        <w:t>by,</w:t>
      </w:r>
      <w:r w:rsidRPr="00C11251">
        <w:rPr>
          <w:rFonts w:ascii="Times New Roman" w:hAnsi="Times New Roman" w:cs="Times New Roman"/>
          <w:sz w:val="24"/>
          <w:szCs w:val="24"/>
        </w:rPr>
        <w:t xml:space="preserve"> vede postupně k velké oblibě</w:t>
      </w:r>
      <w:r w:rsidR="00652644" w:rsidRPr="00C11251">
        <w:rPr>
          <w:rFonts w:ascii="Times New Roman" w:hAnsi="Times New Roman" w:cs="Times New Roman"/>
          <w:sz w:val="24"/>
          <w:szCs w:val="24"/>
        </w:rPr>
        <w:t xml:space="preserve"> veřejné hromadné dopravy a k uvážlivějšímu využívání osobních aut. Tento trend je patrný např. v pražské městské a příměstské dopravě nebo v dopravě dálkové.</w:t>
      </w:r>
      <w:r w:rsidR="00D532AF" w:rsidRPr="00C11251">
        <w:rPr>
          <w:rFonts w:ascii="Times New Roman" w:hAnsi="Times New Roman" w:cs="Times New Roman"/>
          <w:sz w:val="24"/>
          <w:szCs w:val="24"/>
        </w:rPr>
        <w:t xml:space="preserve"> Rozhodujícím faktorem je pozitivní motivace obyvatelstva </w:t>
      </w:r>
      <w:r w:rsidR="00D13FAD">
        <w:rPr>
          <w:rFonts w:ascii="Times New Roman" w:hAnsi="Times New Roman" w:cs="Times New Roman"/>
          <w:sz w:val="24"/>
          <w:szCs w:val="24"/>
        </w:rPr>
        <w:t xml:space="preserve">způsobená </w:t>
      </w:r>
      <w:r w:rsidR="00D532AF" w:rsidRPr="00C11251">
        <w:rPr>
          <w:rFonts w:ascii="Times New Roman" w:hAnsi="Times New Roman" w:cs="Times New Roman"/>
          <w:sz w:val="24"/>
          <w:szCs w:val="24"/>
        </w:rPr>
        <w:t>vysokou kvalitou a dostatečnou kvantitou veřejné hromadné dopravy.</w:t>
      </w:r>
    </w:p>
    <w:p w14:paraId="715E8932" w14:textId="77777777" w:rsidR="00473911" w:rsidRPr="00A354E8" w:rsidRDefault="0041713A" w:rsidP="00457918">
      <w:pPr>
        <w:pStyle w:val="Nadpis1"/>
        <w:numPr>
          <w:ilvl w:val="0"/>
          <w:numId w:val="0"/>
        </w:numPr>
        <w:rPr>
          <w:rFonts w:ascii="Times New Roman" w:hAnsi="Times New Roman" w:cs="Times New Roman"/>
          <w:sz w:val="36"/>
          <w:szCs w:val="36"/>
        </w:rPr>
      </w:pPr>
      <w:bookmarkStart w:id="72" w:name="_Toc53577655"/>
      <w:r w:rsidRPr="00A354E8">
        <w:rPr>
          <w:rFonts w:ascii="Times New Roman" w:hAnsi="Times New Roman" w:cs="Times New Roman"/>
          <w:sz w:val="36"/>
          <w:szCs w:val="36"/>
        </w:rPr>
        <w:t>Monitoring</w:t>
      </w:r>
      <w:r w:rsidR="00473911" w:rsidRPr="00A354E8">
        <w:rPr>
          <w:rFonts w:ascii="Times New Roman" w:hAnsi="Times New Roman" w:cs="Times New Roman"/>
          <w:sz w:val="36"/>
          <w:szCs w:val="36"/>
        </w:rPr>
        <w:t xml:space="preserve"> a závěrečná evaluace Dopravní politiky</w:t>
      </w:r>
      <w:bookmarkEnd w:id="72"/>
    </w:p>
    <w:p w14:paraId="52C23CB2" w14:textId="77777777" w:rsidR="005758B6" w:rsidRPr="00C11251" w:rsidRDefault="00652644" w:rsidP="00457918">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Specifikem dopravní politiky je, že roli akčních plánů </w:t>
      </w:r>
      <w:r w:rsidR="00D13FAD">
        <w:rPr>
          <w:rFonts w:ascii="Times New Roman" w:hAnsi="Times New Roman" w:cs="Times New Roman"/>
          <w:sz w:val="24"/>
          <w:szCs w:val="24"/>
        </w:rPr>
        <w:t>plní</w:t>
      </w:r>
      <w:r w:rsidRPr="00C11251">
        <w:rPr>
          <w:rFonts w:ascii="Times New Roman" w:hAnsi="Times New Roman" w:cs="Times New Roman"/>
          <w:sz w:val="24"/>
          <w:szCs w:val="24"/>
        </w:rPr>
        <w:t xml:space="preserve"> návazné procesy, koncepce a strategie, které jsou uvedeny v kapitole č. 4. </w:t>
      </w:r>
      <w:r w:rsidR="005758B6" w:rsidRPr="00C11251">
        <w:rPr>
          <w:rFonts w:ascii="Times New Roman" w:hAnsi="Times New Roman" w:cs="Times New Roman"/>
          <w:sz w:val="24"/>
          <w:szCs w:val="24"/>
        </w:rPr>
        <w:t>Dopravní politika bude monitorována zpracováním vyhodnocení, a to nejpozději v roce 2024. Vyhodnocení bude podkladem pro zpracování aktualizace Dopravní politiky včetně návrhu nápravných kroků, které bude zpracováno nejpozději v roce 2025. Monitorování vyhodnotí jednotlivé cíle a opatření Dopravní politiky a plnění jejích indikátorů, které jsou uvedeny v samostatné příloze.</w:t>
      </w:r>
    </w:p>
    <w:p w14:paraId="009F6A7C" w14:textId="77777777" w:rsidR="0041713A" w:rsidRPr="00A354E8" w:rsidRDefault="00957DA6" w:rsidP="00457918">
      <w:pPr>
        <w:pStyle w:val="Nadpis1"/>
        <w:numPr>
          <w:ilvl w:val="0"/>
          <w:numId w:val="0"/>
        </w:numPr>
        <w:rPr>
          <w:rFonts w:ascii="Times New Roman" w:hAnsi="Times New Roman" w:cs="Times New Roman"/>
          <w:sz w:val="36"/>
          <w:szCs w:val="36"/>
        </w:rPr>
      </w:pPr>
      <w:bookmarkStart w:id="73" w:name="_Toc53577656"/>
      <w:r w:rsidRPr="00A354E8">
        <w:rPr>
          <w:rFonts w:ascii="Times New Roman" w:hAnsi="Times New Roman" w:cs="Times New Roman"/>
          <w:sz w:val="36"/>
          <w:szCs w:val="36"/>
        </w:rPr>
        <w:t>Rizika související s nenaplňováním cílů Dopravní politiky</w:t>
      </w:r>
      <w:bookmarkEnd w:id="73"/>
    </w:p>
    <w:p w14:paraId="7EC4C726" w14:textId="77777777" w:rsidR="00456A1C" w:rsidRPr="00C11251" w:rsidRDefault="00456A1C" w:rsidP="00457918">
      <w:pPr>
        <w:spacing w:before="160"/>
        <w:jc w:val="both"/>
        <w:rPr>
          <w:rFonts w:ascii="Times New Roman" w:hAnsi="Times New Roman" w:cs="Times New Roman"/>
          <w:sz w:val="24"/>
          <w:szCs w:val="24"/>
        </w:rPr>
      </w:pPr>
      <w:r w:rsidRPr="00C11251">
        <w:rPr>
          <w:rFonts w:ascii="Times New Roman" w:hAnsi="Times New Roman" w:cs="Times New Roman"/>
          <w:sz w:val="24"/>
          <w:szCs w:val="24"/>
        </w:rPr>
        <w:t xml:space="preserve">Plnění cílů dopravní politiky může být ohroženo z důvodů politických – v případě změny vlády velmi často zástupci nové politické reprezentace nejsou ochotni pokračovat v rozpracovaných procesech a zpočátku se snaží o výraznou změnu kurzu, a to i přesto, že </w:t>
      </w:r>
      <w:r w:rsidRPr="00457918">
        <w:rPr>
          <w:rFonts w:ascii="Times New Roman" w:hAnsi="Times New Roman" w:cs="Times New Roman"/>
          <w:sz w:val="24"/>
          <w:szCs w:val="24"/>
        </w:rPr>
        <w:t xml:space="preserve">cíle </w:t>
      </w:r>
      <w:r w:rsidRPr="00457918">
        <w:rPr>
          <w:rFonts w:ascii="Times New Roman" w:hAnsi="Times New Roman" w:cs="Times New Roman"/>
          <w:b/>
          <w:sz w:val="24"/>
          <w:szCs w:val="24"/>
        </w:rPr>
        <w:t>Dopravní politiky jsou nastaveny nezávisle na ideologiích jednotlivých politických směrů.</w:t>
      </w:r>
      <w:r w:rsidRPr="00C11251">
        <w:rPr>
          <w:rFonts w:ascii="Times New Roman" w:hAnsi="Times New Roman" w:cs="Times New Roman"/>
          <w:sz w:val="24"/>
          <w:szCs w:val="24"/>
        </w:rPr>
        <w:t xml:space="preserve"> Dalším rizikem je výrazné omezování rozpočtu – zejména pro oblast dopravní obslužnosti, údržby a opravy a rozvoje dopravní infrastruktury a v neposlední řadě bývají jako méně důležitá vnímána opatření v oblasti vybavování dopravní infrastruktury moderními technologiemi.</w:t>
      </w:r>
    </w:p>
    <w:p w14:paraId="5E18EE2C" w14:textId="77777777" w:rsidR="00456A1C" w:rsidRPr="00C11251" w:rsidRDefault="00456A1C" w:rsidP="00456A1C">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Vytváření podmínek pro konkurenceschopnost regionů a ČR</w:t>
      </w:r>
    </w:p>
    <w:p w14:paraId="7D75EC9E" w14:textId="77777777" w:rsidR="00D13FAD" w:rsidRPr="00C11251" w:rsidRDefault="00D13FAD" w:rsidP="00D13FAD">
      <w:pPr>
        <w:spacing w:before="120"/>
        <w:jc w:val="both"/>
        <w:rPr>
          <w:rFonts w:ascii="Times New Roman" w:hAnsi="Times New Roman" w:cs="Times New Roman"/>
          <w:sz w:val="24"/>
          <w:szCs w:val="24"/>
        </w:rPr>
      </w:pPr>
      <w:r>
        <w:rPr>
          <w:rFonts w:ascii="Times New Roman" w:hAnsi="Times New Roman" w:cs="Times New Roman"/>
          <w:sz w:val="24"/>
          <w:szCs w:val="24"/>
        </w:rPr>
        <w:t>Za r</w:t>
      </w:r>
      <w:r w:rsidRPr="00C11251">
        <w:rPr>
          <w:rFonts w:ascii="Times New Roman" w:hAnsi="Times New Roman" w:cs="Times New Roman"/>
          <w:sz w:val="24"/>
          <w:szCs w:val="24"/>
        </w:rPr>
        <w:t xml:space="preserve">izika </w:t>
      </w:r>
      <w:r>
        <w:rPr>
          <w:rFonts w:ascii="Times New Roman" w:hAnsi="Times New Roman" w:cs="Times New Roman"/>
          <w:sz w:val="24"/>
          <w:szCs w:val="24"/>
        </w:rPr>
        <w:t xml:space="preserve">lze označit </w:t>
      </w:r>
      <w:r w:rsidRPr="00C11251">
        <w:rPr>
          <w:rFonts w:ascii="Times New Roman" w:hAnsi="Times New Roman" w:cs="Times New Roman"/>
          <w:sz w:val="24"/>
          <w:szCs w:val="24"/>
        </w:rPr>
        <w:t>zejména:</w:t>
      </w:r>
    </w:p>
    <w:p w14:paraId="3003530C" w14:textId="77777777" w:rsidR="00456A1C" w:rsidRPr="00C11251" w:rsidRDefault="00456A1C" w:rsidP="00A60CCB">
      <w:pPr>
        <w:numPr>
          <w:ilvl w:val="0"/>
          <w:numId w:val="23"/>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výrazné regionální lobby, v jehož důsledku mohou narůstat rozdíly ve vybavenosti dopravní infrastrukturou mezi regiony. Politické reprezentace některých krajů bývají aktivnější a prosazují rychlejší rozvoj dopravní infrastruktury ve svém kraji na úkor ostatních krajů bez ohledu na skutečný stav infrastruktury v jednotlivých krajích,</w:t>
      </w:r>
    </w:p>
    <w:p w14:paraId="0A95D1B3" w14:textId="77777777" w:rsidR="00456A1C" w:rsidRPr="00C11251" w:rsidRDefault="00456A1C" w:rsidP="00A60CCB">
      <w:pPr>
        <w:numPr>
          <w:ilvl w:val="0"/>
          <w:numId w:val="23"/>
        </w:numPr>
        <w:spacing w:before="120" w:after="0" w:line="240" w:lineRule="auto"/>
        <w:jc w:val="both"/>
        <w:rPr>
          <w:rFonts w:ascii="Times New Roman" w:hAnsi="Times New Roman" w:cs="Times New Roman"/>
          <w:sz w:val="24"/>
          <w:szCs w:val="24"/>
        </w:rPr>
      </w:pPr>
      <w:r w:rsidRPr="00C11251">
        <w:rPr>
          <w:rFonts w:ascii="Times New Roman" w:hAnsi="Times New Roman" w:cs="Times New Roman"/>
          <w:sz w:val="24"/>
          <w:szCs w:val="24"/>
        </w:rPr>
        <w:t>výrazné škrty pro oblast údržby a rozvoje dopravní infrastruktury včetně meziročního kolísání finančního rámce (výstavba dopravní infrastruktury je záležitostí obvykle 3 – 4 let),</w:t>
      </w:r>
    </w:p>
    <w:p w14:paraId="309A6771"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Nenaplnění cíle by vedlo k rozvírání nůžek ve vývoji regionů, a zároveň se nebude zvyšovat konkurenční pozice ČR v mezinárodním obchodu (vytváření lepších podmínek pro český export).</w:t>
      </w:r>
    </w:p>
    <w:p w14:paraId="2E7F225C" w14:textId="77777777" w:rsidR="00456A1C" w:rsidRPr="00C11251" w:rsidRDefault="00456A1C" w:rsidP="00456A1C">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 xml:space="preserve">Nákladní doprava jako součást logistického procesu </w:t>
      </w:r>
      <w:r w:rsidR="00957DA6" w:rsidRPr="00C11251">
        <w:rPr>
          <w:rFonts w:ascii="Times New Roman" w:hAnsi="Times New Roman" w:cs="Times New Roman"/>
          <w:b/>
          <w:i/>
          <w:sz w:val="24"/>
          <w:szCs w:val="24"/>
        </w:rPr>
        <w:t>s využitím výhod všech druhů dopravy</w:t>
      </w:r>
    </w:p>
    <w:p w14:paraId="5E55E1C3"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Rizika vzniknou zejména v případě, že nebudou realizována opatření na podporu multimodality (finanční důvody, nesplnění požadavků na veřejný přístup v privátních terminálech a přístavech). </w:t>
      </w:r>
    </w:p>
    <w:p w14:paraId="1FC2D47A"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Nenaplnění cílů neumožní dostatečně snižovat dopady na životní prostředí a veřejné zdraví v nákladní dopravě, nebude dosaženo větší ekonomické efektivnosti dopravy na střední a dlouhé vzdálenosti (dopad na export), nebude možná dostatečná reakce na změny v dostupnosti energií a nebude možné plnit evropské cíle v oblasti snižování emisí skleníkových plynů.</w:t>
      </w:r>
    </w:p>
    <w:p w14:paraId="105E0F9C" w14:textId="77777777" w:rsidR="00456A1C" w:rsidRPr="00C11251" w:rsidRDefault="00456A1C" w:rsidP="00456A1C">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Veřejná služba v přepravě cestujících, funkční systém v přepravě cestujících a řešení problémů dopravy ve městech</w:t>
      </w:r>
    </w:p>
    <w:p w14:paraId="03898B7F"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Největším rizikem je snižování výdajů z veřejných rozpočtů do dopravní obslužnosti, přičemž i malé snížení výdajů povede k velkému snížení funkčnosti systému.</w:t>
      </w:r>
    </w:p>
    <w:p w14:paraId="4EB946FA"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Rozpad systému veřejné dopravy (zhruba polovinu výkonů v osobní dopravě zajišťuje veřejná doprava) by měl dopady na kapacitu dopravní infrastruktury (kolony na silnicích, zejména ve městech), z toho vyplývají přímé ekonomické ztráty z kongescí. Dalším důsledkem by byly dopady na životní prostředí a veřejné zdraví, nebude možná dostatečná reakce na změny v dostupnosti energií a nebude možné plnit evropské cíle v oblasti snižování emisí skleníkových plynů</w:t>
      </w:r>
      <w:r w:rsidRPr="00C11251">
        <w:rPr>
          <w:rStyle w:val="Znakapoznpodarou"/>
          <w:rFonts w:ascii="Times New Roman" w:hAnsi="Times New Roman" w:cs="Times New Roman"/>
          <w:sz w:val="24"/>
          <w:szCs w:val="24"/>
        </w:rPr>
        <w:footnoteReference w:id="27"/>
      </w:r>
      <w:r w:rsidRPr="00C11251">
        <w:rPr>
          <w:rFonts w:ascii="Times New Roman" w:hAnsi="Times New Roman" w:cs="Times New Roman"/>
          <w:sz w:val="24"/>
          <w:szCs w:val="24"/>
        </w:rPr>
        <w:t>.</w:t>
      </w:r>
    </w:p>
    <w:p w14:paraId="34E4B55F" w14:textId="77777777" w:rsidR="00456A1C" w:rsidRPr="00C11251" w:rsidRDefault="00456A1C" w:rsidP="00456A1C">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Zvyšování bezpečnosti dopravy</w:t>
      </w:r>
    </w:p>
    <w:p w14:paraId="450EBB1A"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Největší problémy v bezpečnosti dopravy jsou v silniční dopravě, a to zejména v oblasti lidského činitele. Největším rizikem je zejména nedostatečná vymahatelnost práva</w:t>
      </w:r>
      <w:r w:rsidR="004B5D2F" w:rsidRPr="00C11251">
        <w:rPr>
          <w:rFonts w:ascii="Times New Roman" w:hAnsi="Times New Roman" w:cs="Times New Roman"/>
          <w:sz w:val="24"/>
          <w:szCs w:val="24"/>
        </w:rPr>
        <w:t xml:space="preserve"> a pomalé zavádění systémů ITS</w:t>
      </w:r>
      <w:r w:rsidRPr="00C11251">
        <w:rPr>
          <w:rFonts w:ascii="Times New Roman" w:hAnsi="Times New Roman" w:cs="Times New Roman"/>
          <w:sz w:val="24"/>
          <w:szCs w:val="24"/>
        </w:rPr>
        <w:t>.</w:t>
      </w:r>
    </w:p>
    <w:p w14:paraId="612CBA1F" w14:textId="77777777" w:rsidR="00456A1C" w:rsidRPr="00C11251" w:rsidRDefault="00456A1C" w:rsidP="00456A1C">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Zajištění energií pro dopravu</w:t>
      </w:r>
    </w:p>
    <w:p w14:paraId="0BED23C3" w14:textId="77777777" w:rsidR="00456A1C" w:rsidRPr="00C11251" w:rsidRDefault="004B5D2F"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Civilizační výzva v oblasti snižování vlivů na globální změny klimatu, snižování emisí škodlivých látek a zajištění dostatku energie v podmínkách uhlíkově neutrálního hospodářství vyžaduje i v sektoru doprava nový přístup, který je nosným tématem této Dopravní politiky.</w:t>
      </w:r>
      <w:r w:rsidR="000D520A" w:rsidRPr="00C11251">
        <w:rPr>
          <w:rFonts w:ascii="Times New Roman" w:hAnsi="Times New Roman" w:cs="Times New Roman"/>
          <w:sz w:val="24"/>
          <w:szCs w:val="24"/>
        </w:rPr>
        <w:t xml:space="preserve"> Současný 93% podíl fosilních paliv na energiích pro dopravu je již v horizontu nejbližších let neudržitelný.</w:t>
      </w:r>
      <w:r w:rsidRPr="00C11251">
        <w:rPr>
          <w:rFonts w:ascii="Times New Roman" w:hAnsi="Times New Roman" w:cs="Times New Roman"/>
          <w:sz w:val="24"/>
          <w:szCs w:val="24"/>
        </w:rPr>
        <w:t xml:space="preserve"> Cíle nebude možné dosáhnout bez spolupráce dopravních oborů, bez aplikací moderních technologií a bez zavádění alternativních energií ve všech druzích dopravy, zejména na bázi využívání elektrické energie, která vykazuje významně vyšší energetickou účinnost.</w:t>
      </w:r>
    </w:p>
    <w:p w14:paraId="2381A3EB" w14:textId="77777777" w:rsidR="00456A1C" w:rsidRPr="00C11251" w:rsidRDefault="00456A1C" w:rsidP="00456A1C">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Finanční zdroje pro dopravní infrastrukturu, údržba a rozvoj dopravní infrastruktury</w:t>
      </w:r>
    </w:p>
    <w:p w14:paraId="3F7A2B10"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Zastavení modernizace sítě dopravní infrastruktury v důsledku nedostatečného financování by mělo výrazný negativní dopad do konkurenceschopnosti ČR i regionů (zejména pro export, ale i pro mobilitu pracovní síly). Výrazné úspory ve financování dopravní infrastruktury obvykle vedou k nastartování procesů pozitivní zpětné vazby, v jejichž důsledku se schodky ve veřejných rozpočtech prohloubí</w:t>
      </w:r>
      <w:r w:rsidRPr="00C11251">
        <w:rPr>
          <w:rStyle w:val="Znakapoznpodarou"/>
          <w:rFonts w:ascii="Times New Roman" w:hAnsi="Times New Roman" w:cs="Times New Roman"/>
          <w:sz w:val="24"/>
          <w:szCs w:val="24"/>
        </w:rPr>
        <w:footnoteReference w:id="28"/>
      </w:r>
      <w:r w:rsidRPr="00C11251">
        <w:rPr>
          <w:rFonts w:ascii="Times New Roman" w:hAnsi="Times New Roman" w:cs="Times New Roman"/>
          <w:sz w:val="24"/>
          <w:szCs w:val="24"/>
        </w:rPr>
        <w:t>.</w:t>
      </w:r>
    </w:p>
    <w:p w14:paraId="4CD2E399" w14:textId="77777777" w:rsidR="00456A1C" w:rsidRPr="00C11251" w:rsidRDefault="00456A1C" w:rsidP="00456A1C">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Sociální otázky, vzdělávání a kvalifikace</w:t>
      </w:r>
    </w:p>
    <w:p w14:paraId="517235CE"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 xml:space="preserve">Sektor doprava se potýká s problémem nedostatkových profesí, což ohrožuje konkurenceschopnost celého odvětví. </w:t>
      </w:r>
    </w:p>
    <w:p w14:paraId="2586F5C8" w14:textId="77777777" w:rsidR="00456A1C" w:rsidRPr="00C11251" w:rsidRDefault="00456A1C" w:rsidP="00456A1C">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Subsidiarita</w:t>
      </w:r>
    </w:p>
    <w:p w14:paraId="458FBA3F" w14:textId="77777777" w:rsidR="00456A1C" w:rsidRPr="00C11251" w:rsidRDefault="00456A1C" w:rsidP="00456A1C">
      <w:pPr>
        <w:spacing w:before="120"/>
        <w:jc w:val="both"/>
        <w:rPr>
          <w:rFonts w:ascii="Times New Roman" w:hAnsi="Times New Roman" w:cs="Times New Roman"/>
          <w:sz w:val="24"/>
          <w:szCs w:val="24"/>
        </w:rPr>
      </w:pPr>
      <w:r w:rsidRPr="00C11251">
        <w:rPr>
          <w:rFonts w:ascii="Times New Roman" w:hAnsi="Times New Roman" w:cs="Times New Roman"/>
          <w:sz w:val="24"/>
          <w:szCs w:val="24"/>
        </w:rPr>
        <w:t>Pro sektor doprava je důležitá provázanost jednotlivých úrovní – evropské, národní, regionální i místní. Dopravní politika reflektuje cíle evropské dopravní politiky, avšak neméně důležitá je i provázanost se strategickými dokumenty krajů a velkých měst. Největším rizikem je uplatňování principu samostatné působnosti, pokud je samosprávou navrhované řešení zaměřeno pouze na problematiku „svého“ území bez ohledu na vazby na okolní regiony a celostátní úroveň. V rámci principu subsidiarity má Dopravní politika pro samosprávu doporučující a metodický charakter, avšak potřebné je, aby regionální strategie převzaly základní principy stanovené národní a evropskou úrovní a doplnily je o regionální specifika (ve stejném vztahu je Dopravní politika vůči evropské dopravní politice).</w:t>
      </w:r>
    </w:p>
    <w:p w14:paraId="35E8CC64" w14:textId="77777777" w:rsidR="005A3FDD" w:rsidRPr="00C11251" w:rsidRDefault="005A3FDD">
      <w:pPr>
        <w:rPr>
          <w:rFonts w:ascii="Times New Roman" w:hAnsi="Times New Roman" w:cs="Times New Roman"/>
        </w:rPr>
        <w:sectPr w:rsidR="005A3FDD" w:rsidRPr="00C11251">
          <w:footerReference w:type="default" r:id="rId10"/>
          <w:pgSz w:w="11906" w:h="16838"/>
          <w:pgMar w:top="1417" w:right="1417" w:bottom="1417" w:left="1417" w:header="708" w:footer="708" w:gutter="0"/>
          <w:cols w:space="708"/>
          <w:docGrid w:linePitch="360"/>
        </w:sectPr>
      </w:pPr>
    </w:p>
    <w:p w14:paraId="3EF5F970" w14:textId="5FEBBA38" w:rsidR="008369FC" w:rsidRPr="00C11251" w:rsidRDefault="0025387F" w:rsidP="005A3FDD">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D</w:t>
      </w:r>
      <w:r w:rsidR="005A3FDD" w:rsidRPr="00C11251">
        <w:rPr>
          <w:rFonts w:ascii="Times New Roman" w:hAnsi="Times New Roman" w:cs="Times New Roman"/>
          <w:b/>
          <w:i/>
          <w:sz w:val="24"/>
          <w:szCs w:val="24"/>
        </w:rPr>
        <w:t>ělb</w:t>
      </w:r>
      <w:r w:rsidRPr="00C11251">
        <w:rPr>
          <w:rFonts w:ascii="Times New Roman" w:hAnsi="Times New Roman" w:cs="Times New Roman"/>
          <w:b/>
          <w:i/>
          <w:sz w:val="24"/>
          <w:szCs w:val="24"/>
        </w:rPr>
        <w:t>a</w:t>
      </w:r>
      <w:r w:rsidR="005A3FDD" w:rsidRPr="00C11251">
        <w:rPr>
          <w:rFonts w:ascii="Times New Roman" w:hAnsi="Times New Roman" w:cs="Times New Roman"/>
          <w:b/>
          <w:i/>
          <w:sz w:val="24"/>
          <w:szCs w:val="24"/>
        </w:rPr>
        <w:t xml:space="preserve"> přepravní práce Dopravní politiky a návazných procesů, koncepcí a strategií</w:t>
      </w:r>
      <w:r w:rsidR="00521543">
        <w:rPr>
          <w:rStyle w:val="Znakapoznpodarou"/>
          <w:rFonts w:ascii="Times New Roman" w:hAnsi="Times New Roman" w:cs="Times New Roman"/>
          <w:b/>
          <w:i/>
          <w:sz w:val="24"/>
          <w:szCs w:val="24"/>
        </w:rPr>
        <w:footnoteReference w:id="29"/>
      </w:r>
    </w:p>
    <w:tbl>
      <w:tblPr>
        <w:tblW w:w="13620" w:type="dxa"/>
        <w:tblCellMar>
          <w:left w:w="70" w:type="dxa"/>
          <w:right w:w="70" w:type="dxa"/>
        </w:tblCellMar>
        <w:tblLook w:val="04A0" w:firstRow="1" w:lastRow="0" w:firstColumn="1" w:lastColumn="0" w:noHBand="0" w:noVBand="1"/>
      </w:tblPr>
      <w:tblGrid>
        <w:gridCol w:w="3370"/>
        <w:gridCol w:w="251"/>
        <w:gridCol w:w="1239"/>
        <w:gridCol w:w="960"/>
        <w:gridCol w:w="960"/>
        <w:gridCol w:w="960"/>
        <w:gridCol w:w="960"/>
        <w:gridCol w:w="960"/>
        <w:gridCol w:w="960"/>
        <w:gridCol w:w="960"/>
        <w:gridCol w:w="960"/>
        <w:gridCol w:w="1080"/>
      </w:tblGrid>
      <w:tr w:rsidR="00C17C94" w:rsidRPr="00C11251" w14:paraId="5F712FEF" w14:textId="77777777" w:rsidTr="00C17C94">
        <w:trPr>
          <w:trHeight w:val="300"/>
        </w:trPr>
        <w:tc>
          <w:tcPr>
            <w:tcW w:w="4860" w:type="dxa"/>
            <w:gridSpan w:val="3"/>
            <w:tcBorders>
              <w:top w:val="single" w:sz="8" w:space="0" w:color="auto"/>
              <w:left w:val="nil"/>
              <w:bottom w:val="single" w:sz="4" w:space="0" w:color="auto"/>
              <w:right w:val="nil"/>
            </w:tcBorders>
            <w:shd w:val="clear" w:color="000000" w:fill="FFF2CC"/>
            <w:noWrap/>
            <w:vAlign w:val="bottom"/>
            <w:hideMark/>
          </w:tcPr>
          <w:p w14:paraId="7D6F00BF" w14:textId="77777777" w:rsidR="00C17C94" w:rsidRPr="00C11251" w:rsidRDefault="00C17C94" w:rsidP="00C17C94">
            <w:pPr>
              <w:spacing w:after="0" w:line="240" w:lineRule="auto"/>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Přep. výkony os. dop.  [mil. oskm]</w:t>
            </w:r>
          </w:p>
        </w:tc>
        <w:tc>
          <w:tcPr>
            <w:tcW w:w="960" w:type="dxa"/>
            <w:tcBorders>
              <w:top w:val="single" w:sz="8" w:space="0" w:color="auto"/>
              <w:left w:val="nil"/>
              <w:bottom w:val="single" w:sz="4" w:space="0" w:color="auto"/>
              <w:right w:val="nil"/>
            </w:tcBorders>
            <w:shd w:val="clear" w:color="000000" w:fill="FFF2CC"/>
            <w:noWrap/>
            <w:vAlign w:val="bottom"/>
            <w:hideMark/>
          </w:tcPr>
          <w:p w14:paraId="267C8F08"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2010</w:t>
            </w:r>
          </w:p>
        </w:tc>
        <w:tc>
          <w:tcPr>
            <w:tcW w:w="960" w:type="dxa"/>
            <w:tcBorders>
              <w:top w:val="single" w:sz="8" w:space="0" w:color="auto"/>
              <w:left w:val="nil"/>
              <w:bottom w:val="single" w:sz="4" w:space="0" w:color="auto"/>
              <w:right w:val="nil"/>
            </w:tcBorders>
            <w:shd w:val="clear" w:color="000000" w:fill="FFF2CC"/>
            <w:noWrap/>
            <w:vAlign w:val="bottom"/>
            <w:hideMark/>
          </w:tcPr>
          <w:p w14:paraId="1387F243"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2011</w:t>
            </w:r>
          </w:p>
        </w:tc>
        <w:tc>
          <w:tcPr>
            <w:tcW w:w="960" w:type="dxa"/>
            <w:tcBorders>
              <w:top w:val="single" w:sz="8" w:space="0" w:color="auto"/>
              <w:left w:val="nil"/>
              <w:bottom w:val="single" w:sz="4" w:space="0" w:color="auto"/>
              <w:right w:val="nil"/>
            </w:tcBorders>
            <w:shd w:val="clear" w:color="000000" w:fill="FFF2CC"/>
            <w:noWrap/>
            <w:vAlign w:val="bottom"/>
            <w:hideMark/>
          </w:tcPr>
          <w:p w14:paraId="6165AB56"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2012</w:t>
            </w:r>
          </w:p>
        </w:tc>
        <w:tc>
          <w:tcPr>
            <w:tcW w:w="960" w:type="dxa"/>
            <w:tcBorders>
              <w:top w:val="single" w:sz="8" w:space="0" w:color="auto"/>
              <w:left w:val="nil"/>
              <w:bottom w:val="single" w:sz="4" w:space="0" w:color="auto"/>
              <w:right w:val="nil"/>
            </w:tcBorders>
            <w:shd w:val="clear" w:color="000000" w:fill="FFF2CC"/>
            <w:noWrap/>
            <w:vAlign w:val="bottom"/>
            <w:hideMark/>
          </w:tcPr>
          <w:p w14:paraId="146AE886"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2013</w:t>
            </w:r>
          </w:p>
        </w:tc>
        <w:tc>
          <w:tcPr>
            <w:tcW w:w="960" w:type="dxa"/>
            <w:tcBorders>
              <w:top w:val="single" w:sz="8" w:space="0" w:color="auto"/>
              <w:left w:val="nil"/>
              <w:bottom w:val="single" w:sz="4" w:space="0" w:color="auto"/>
              <w:right w:val="nil"/>
            </w:tcBorders>
            <w:shd w:val="clear" w:color="000000" w:fill="FFF2CC"/>
            <w:noWrap/>
            <w:vAlign w:val="bottom"/>
            <w:hideMark/>
          </w:tcPr>
          <w:p w14:paraId="64670DD5"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2014</w:t>
            </w:r>
          </w:p>
        </w:tc>
        <w:tc>
          <w:tcPr>
            <w:tcW w:w="960" w:type="dxa"/>
            <w:tcBorders>
              <w:top w:val="single" w:sz="8" w:space="0" w:color="auto"/>
              <w:left w:val="nil"/>
              <w:bottom w:val="single" w:sz="4" w:space="0" w:color="auto"/>
              <w:right w:val="nil"/>
            </w:tcBorders>
            <w:shd w:val="clear" w:color="000000" w:fill="FFF2CC"/>
            <w:noWrap/>
            <w:vAlign w:val="bottom"/>
            <w:hideMark/>
          </w:tcPr>
          <w:p w14:paraId="608A8436"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2015</w:t>
            </w:r>
          </w:p>
        </w:tc>
        <w:tc>
          <w:tcPr>
            <w:tcW w:w="960" w:type="dxa"/>
            <w:tcBorders>
              <w:top w:val="single" w:sz="8" w:space="0" w:color="auto"/>
              <w:left w:val="nil"/>
              <w:bottom w:val="single" w:sz="4" w:space="0" w:color="auto"/>
              <w:right w:val="nil"/>
            </w:tcBorders>
            <w:shd w:val="clear" w:color="000000" w:fill="FFF2CC"/>
            <w:noWrap/>
            <w:vAlign w:val="bottom"/>
            <w:hideMark/>
          </w:tcPr>
          <w:p w14:paraId="3CFEF1AC"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2016</w:t>
            </w:r>
          </w:p>
        </w:tc>
        <w:tc>
          <w:tcPr>
            <w:tcW w:w="960" w:type="dxa"/>
            <w:tcBorders>
              <w:top w:val="single" w:sz="8" w:space="0" w:color="auto"/>
              <w:left w:val="nil"/>
              <w:bottom w:val="single" w:sz="4" w:space="0" w:color="auto"/>
              <w:right w:val="nil"/>
            </w:tcBorders>
            <w:shd w:val="clear" w:color="000000" w:fill="FFF2CC"/>
            <w:noWrap/>
            <w:vAlign w:val="bottom"/>
            <w:hideMark/>
          </w:tcPr>
          <w:p w14:paraId="1B8A1619"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2017</w:t>
            </w:r>
          </w:p>
        </w:tc>
        <w:tc>
          <w:tcPr>
            <w:tcW w:w="1080" w:type="dxa"/>
            <w:tcBorders>
              <w:top w:val="single" w:sz="8" w:space="0" w:color="auto"/>
              <w:left w:val="nil"/>
              <w:bottom w:val="single" w:sz="4" w:space="0" w:color="auto"/>
              <w:right w:val="nil"/>
            </w:tcBorders>
            <w:shd w:val="clear" w:color="000000" w:fill="FFF2CC"/>
            <w:noWrap/>
            <w:vAlign w:val="bottom"/>
            <w:hideMark/>
          </w:tcPr>
          <w:p w14:paraId="1B7E82EB"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2018</w:t>
            </w:r>
          </w:p>
        </w:tc>
      </w:tr>
      <w:tr w:rsidR="00C17C94" w:rsidRPr="00C11251" w14:paraId="5148EEBE"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1448D75E"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Železniční doprava</w:t>
            </w:r>
          </w:p>
        </w:tc>
        <w:tc>
          <w:tcPr>
            <w:tcW w:w="1239" w:type="dxa"/>
            <w:tcBorders>
              <w:top w:val="nil"/>
              <w:left w:val="nil"/>
              <w:bottom w:val="nil"/>
              <w:right w:val="single" w:sz="4" w:space="0" w:color="A6A6A6"/>
            </w:tcBorders>
            <w:shd w:val="clear" w:color="000000" w:fill="FFF2CC"/>
            <w:noWrap/>
            <w:vAlign w:val="bottom"/>
            <w:hideMark/>
          </w:tcPr>
          <w:p w14:paraId="497AE812"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0B25D9D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6 590,0</w:t>
            </w:r>
          </w:p>
        </w:tc>
        <w:tc>
          <w:tcPr>
            <w:tcW w:w="960" w:type="dxa"/>
            <w:tcBorders>
              <w:top w:val="nil"/>
              <w:left w:val="nil"/>
              <w:bottom w:val="nil"/>
              <w:right w:val="nil"/>
            </w:tcBorders>
            <w:shd w:val="clear" w:color="000000" w:fill="FFF2CC"/>
            <w:noWrap/>
            <w:vAlign w:val="bottom"/>
            <w:hideMark/>
          </w:tcPr>
          <w:p w14:paraId="4623357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6 714,0</w:t>
            </w:r>
          </w:p>
        </w:tc>
        <w:tc>
          <w:tcPr>
            <w:tcW w:w="960" w:type="dxa"/>
            <w:tcBorders>
              <w:top w:val="nil"/>
              <w:left w:val="nil"/>
              <w:bottom w:val="nil"/>
              <w:right w:val="nil"/>
            </w:tcBorders>
            <w:shd w:val="clear" w:color="000000" w:fill="FFF2CC"/>
            <w:noWrap/>
            <w:vAlign w:val="bottom"/>
            <w:hideMark/>
          </w:tcPr>
          <w:p w14:paraId="4FC71C0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6 264,7</w:t>
            </w:r>
          </w:p>
        </w:tc>
        <w:tc>
          <w:tcPr>
            <w:tcW w:w="960" w:type="dxa"/>
            <w:tcBorders>
              <w:top w:val="nil"/>
              <w:left w:val="nil"/>
              <w:bottom w:val="nil"/>
              <w:right w:val="nil"/>
            </w:tcBorders>
            <w:shd w:val="clear" w:color="000000" w:fill="FFF2CC"/>
            <w:noWrap/>
            <w:vAlign w:val="bottom"/>
            <w:hideMark/>
          </w:tcPr>
          <w:p w14:paraId="248C084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7 600,6</w:t>
            </w:r>
          </w:p>
        </w:tc>
        <w:tc>
          <w:tcPr>
            <w:tcW w:w="960" w:type="dxa"/>
            <w:tcBorders>
              <w:top w:val="nil"/>
              <w:left w:val="nil"/>
              <w:bottom w:val="nil"/>
              <w:right w:val="nil"/>
            </w:tcBorders>
            <w:shd w:val="clear" w:color="000000" w:fill="FFF2CC"/>
            <w:noWrap/>
            <w:vAlign w:val="bottom"/>
            <w:hideMark/>
          </w:tcPr>
          <w:p w14:paraId="2B2722D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7 796,5</w:t>
            </w:r>
          </w:p>
        </w:tc>
        <w:tc>
          <w:tcPr>
            <w:tcW w:w="960" w:type="dxa"/>
            <w:tcBorders>
              <w:top w:val="nil"/>
              <w:left w:val="nil"/>
              <w:bottom w:val="nil"/>
              <w:right w:val="nil"/>
            </w:tcBorders>
            <w:shd w:val="clear" w:color="000000" w:fill="FFF2CC"/>
            <w:noWrap/>
            <w:vAlign w:val="bottom"/>
            <w:hideMark/>
          </w:tcPr>
          <w:p w14:paraId="176FE2F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8 298,1</w:t>
            </w:r>
          </w:p>
        </w:tc>
        <w:tc>
          <w:tcPr>
            <w:tcW w:w="960" w:type="dxa"/>
            <w:tcBorders>
              <w:top w:val="nil"/>
              <w:left w:val="nil"/>
              <w:bottom w:val="nil"/>
              <w:right w:val="nil"/>
            </w:tcBorders>
            <w:shd w:val="clear" w:color="000000" w:fill="FFF2CC"/>
            <w:noWrap/>
            <w:vAlign w:val="bottom"/>
            <w:hideMark/>
          </w:tcPr>
          <w:p w14:paraId="3A6360F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8 843,4</w:t>
            </w:r>
          </w:p>
        </w:tc>
        <w:tc>
          <w:tcPr>
            <w:tcW w:w="960" w:type="dxa"/>
            <w:tcBorders>
              <w:top w:val="nil"/>
              <w:left w:val="nil"/>
              <w:bottom w:val="nil"/>
              <w:right w:val="nil"/>
            </w:tcBorders>
            <w:shd w:val="clear" w:color="000000" w:fill="FFF2CC"/>
            <w:noWrap/>
            <w:vAlign w:val="bottom"/>
            <w:hideMark/>
          </w:tcPr>
          <w:p w14:paraId="118CD7C1"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9 497,6</w:t>
            </w:r>
          </w:p>
        </w:tc>
        <w:tc>
          <w:tcPr>
            <w:tcW w:w="1080" w:type="dxa"/>
            <w:tcBorders>
              <w:top w:val="nil"/>
              <w:left w:val="nil"/>
              <w:bottom w:val="nil"/>
              <w:right w:val="nil"/>
            </w:tcBorders>
            <w:shd w:val="clear" w:color="000000" w:fill="FFF2CC"/>
            <w:noWrap/>
            <w:vAlign w:val="bottom"/>
            <w:hideMark/>
          </w:tcPr>
          <w:p w14:paraId="633DB4AB"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10 286,0</w:t>
            </w:r>
          </w:p>
        </w:tc>
      </w:tr>
      <w:tr w:rsidR="00C17C94" w:rsidRPr="00C11251" w14:paraId="02102EDE"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75FBDB11"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Autobusová doprava</w:t>
            </w:r>
          </w:p>
        </w:tc>
        <w:tc>
          <w:tcPr>
            <w:tcW w:w="1239" w:type="dxa"/>
            <w:tcBorders>
              <w:top w:val="nil"/>
              <w:left w:val="nil"/>
              <w:bottom w:val="nil"/>
              <w:right w:val="single" w:sz="4" w:space="0" w:color="A6A6A6"/>
            </w:tcBorders>
            <w:shd w:val="clear" w:color="000000" w:fill="FFF2CC"/>
            <w:noWrap/>
            <w:vAlign w:val="bottom"/>
            <w:hideMark/>
          </w:tcPr>
          <w:p w14:paraId="5A101888"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3689EEE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10 335,7</w:t>
            </w:r>
          </w:p>
        </w:tc>
        <w:tc>
          <w:tcPr>
            <w:tcW w:w="960" w:type="dxa"/>
            <w:tcBorders>
              <w:top w:val="nil"/>
              <w:left w:val="nil"/>
              <w:bottom w:val="nil"/>
              <w:right w:val="nil"/>
            </w:tcBorders>
            <w:shd w:val="clear" w:color="000000" w:fill="FFF2CC"/>
            <w:noWrap/>
            <w:vAlign w:val="bottom"/>
            <w:hideMark/>
          </w:tcPr>
          <w:p w14:paraId="649ED10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9 266,7</w:t>
            </w:r>
          </w:p>
        </w:tc>
        <w:tc>
          <w:tcPr>
            <w:tcW w:w="960" w:type="dxa"/>
            <w:tcBorders>
              <w:top w:val="nil"/>
              <w:left w:val="nil"/>
              <w:bottom w:val="nil"/>
              <w:right w:val="nil"/>
            </w:tcBorders>
            <w:shd w:val="clear" w:color="000000" w:fill="FFF2CC"/>
            <w:noWrap/>
            <w:vAlign w:val="bottom"/>
            <w:hideMark/>
          </w:tcPr>
          <w:p w14:paraId="3BC70EA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9 015,4</w:t>
            </w:r>
          </w:p>
        </w:tc>
        <w:tc>
          <w:tcPr>
            <w:tcW w:w="960" w:type="dxa"/>
            <w:tcBorders>
              <w:top w:val="nil"/>
              <w:left w:val="nil"/>
              <w:bottom w:val="nil"/>
              <w:right w:val="nil"/>
            </w:tcBorders>
            <w:shd w:val="clear" w:color="000000" w:fill="FFF2CC"/>
            <w:noWrap/>
            <w:vAlign w:val="bottom"/>
            <w:hideMark/>
          </w:tcPr>
          <w:p w14:paraId="5E8B081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9 025,6</w:t>
            </w:r>
          </w:p>
        </w:tc>
        <w:tc>
          <w:tcPr>
            <w:tcW w:w="960" w:type="dxa"/>
            <w:tcBorders>
              <w:top w:val="nil"/>
              <w:left w:val="nil"/>
              <w:bottom w:val="nil"/>
              <w:right w:val="nil"/>
            </w:tcBorders>
            <w:shd w:val="clear" w:color="000000" w:fill="FFF2CC"/>
            <w:noWrap/>
            <w:vAlign w:val="bottom"/>
            <w:hideMark/>
          </w:tcPr>
          <w:p w14:paraId="16C172B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10 010,2</w:t>
            </w:r>
          </w:p>
        </w:tc>
        <w:tc>
          <w:tcPr>
            <w:tcW w:w="960" w:type="dxa"/>
            <w:tcBorders>
              <w:top w:val="nil"/>
              <w:left w:val="nil"/>
              <w:bottom w:val="nil"/>
              <w:right w:val="nil"/>
            </w:tcBorders>
            <w:shd w:val="clear" w:color="000000" w:fill="FFF2CC"/>
            <w:noWrap/>
            <w:vAlign w:val="bottom"/>
            <w:hideMark/>
          </w:tcPr>
          <w:p w14:paraId="165B41C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9 995,9</w:t>
            </w:r>
          </w:p>
        </w:tc>
        <w:tc>
          <w:tcPr>
            <w:tcW w:w="960" w:type="dxa"/>
            <w:tcBorders>
              <w:top w:val="nil"/>
              <w:left w:val="nil"/>
              <w:bottom w:val="nil"/>
              <w:right w:val="nil"/>
            </w:tcBorders>
            <w:shd w:val="clear" w:color="000000" w:fill="FFF2CC"/>
            <w:noWrap/>
            <w:vAlign w:val="bottom"/>
            <w:hideMark/>
          </w:tcPr>
          <w:p w14:paraId="45F6707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10 257,1</w:t>
            </w:r>
          </w:p>
        </w:tc>
        <w:tc>
          <w:tcPr>
            <w:tcW w:w="960" w:type="dxa"/>
            <w:tcBorders>
              <w:top w:val="nil"/>
              <w:left w:val="nil"/>
              <w:bottom w:val="nil"/>
              <w:right w:val="nil"/>
            </w:tcBorders>
            <w:shd w:val="clear" w:color="000000" w:fill="FFF2CC"/>
            <w:noWrap/>
            <w:vAlign w:val="bottom"/>
            <w:hideMark/>
          </w:tcPr>
          <w:p w14:paraId="1A446509"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11 177,8</w:t>
            </w:r>
          </w:p>
        </w:tc>
        <w:tc>
          <w:tcPr>
            <w:tcW w:w="1080" w:type="dxa"/>
            <w:tcBorders>
              <w:top w:val="nil"/>
              <w:left w:val="nil"/>
              <w:bottom w:val="nil"/>
              <w:right w:val="nil"/>
            </w:tcBorders>
            <w:shd w:val="clear" w:color="000000" w:fill="FFF2CC"/>
            <w:noWrap/>
            <w:vAlign w:val="bottom"/>
            <w:hideMark/>
          </w:tcPr>
          <w:p w14:paraId="4CE4D6C5"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10 950,4</w:t>
            </w:r>
          </w:p>
        </w:tc>
      </w:tr>
      <w:tr w:rsidR="00C17C94" w:rsidRPr="00C11251" w14:paraId="46C2BDE0"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41E2B252"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Letecká doprava</w:t>
            </w:r>
          </w:p>
        </w:tc>
        <w:tc>
          <w:tcPr>
            <w:tcW w:w="1239" w:type="dxa"/>
            <w:tcBorders>
              <w:top w:val="nil"/>
              <w:left w:val="nil"/>
              <w:bottom w:val="nil"/>
              <w:right w:val="single" w:sz="4" w:space="0" w:color="A6A6A6"/>
            </w:tcBorders>
            <w:shd w:val="clear" w:color="000000" w:fill="FFF2CC"/>
            <w:noWrap/>
            <w:vAlign w:val="bottom"/>
            <w:hideMark/>
          </w:tcPr>
          <w:p w14:paraId="30DFCC0F"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14A424E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10 902,0</w:t>
            </w:r>
          </w:p>
        </w:tc>
        <w:tc>
          <w:tcPr>
            <w:tcW w:w="960" w:type="dxa"/>
            <w:tcBorders>
              <w:top w:val="nil"/>
              <w:left w:val="nil"/>
              <w:bottom w:val="nil"/>
              <w:right w:val="nil"/>
            </w:tcBorders>
            <w:shd w:val="clear" w:color="000000" w:fill="FFF2CC"/>
            <w:noWrap/>
            <w:vAlign w:val="bottom"/>
            <w:hideMark/>
          </w:tcPr>
          <w:p w14:paraId="7827A5E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11 585,6</w:t>
            </w:r>
          </w:p>
        </w:tc>
        <w:tc>
          <w:tcPr>
            <w:tcW w:w="960" w:type="dxa"/>
            <w:tcBorders>
              <w:top w:val="nil"/>
              <w:left w:val="nil"/>
              <w:bottom w:val="nil"/>
              <w:right w:val="nil"/>
            </w:tcBorders>
            <w:shd w:val="clear" w:color="000000" w:fill="FFF2CC"/>
            <w:noWrap/>
            <w:vAlign w:val="bottom"/>
            <w:hideMark/>
          </w:tcPr>
          <w:p w14:paraId="24136FE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10 611,6</w:t>
            </w:r>
          </w:p>
        </w:tc>
        <w:tc>
          <w:tcPr>
            <w:tcW w:w="960" w:type="dxa"/>
            <w:tcBorders>
              <w:top w:val="nil"/>
              <w:left w:val="nil"/>
              <w:bottom w:val="nil"/>
              <w:right w:val="nil"/>
            </w:tcBorders>
            <w:shd w:val="clear" w:color="000000" w:fill="FFF2CC"/>
            <w:noWrap/>
            <w:vAlign w:val="bottom"/>
            <w:hideMark/>
          </w:tcPr>
          <w:p w14:paraId="18B979C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9 603,9</w:t>
            </w:r>
          </w:p>
        </w:tc>
        <w:tc>
          <w:tcPr>
            <w:tcW w:w="960" w:type="dxa"/>
            <w:tcBorders>
              <w:top w:val="nil"/>
              <w:left w:val="nil"/>
              <w:bottom w:val="nil"/>
              <w:right w:val="nil"/>
            </w:tcBorders>
            <w:shd w:val="clear" w:color="000000" w:fill="FFF2CC"/>
            <w:noWrap/>
            <w:vAlign w:val="bottom"/>
            <w:hideMark/>
          </w:tcPr>
          <w:p w14:paraId="1E82180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9 756,6</w:t>
            </w:r>
          </w:p>
        </w:tc>
        <w:tc>
          <w:tcPr>
            <w:tcW w:w="960" w:type="dxa"/>
            <w:tcBorders>
              <w:top w:val="nil"/>
              <w:left w:val="nil"/>
              <w:bottom w:val="nil"/>
              <w:right w:val="nil"/>
            </w:tcBorders>
            <w:shd w:val="clear" w:color="000000" w:fill="FFF2CC"/>
            <w:noWrap/>
            <w:vAlign w:val="bottom"/>
            <w:hideMark/>
          </w:tcPr>
          <w:p w14:paraId="7FE139C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9 701,0</w:t>
            </w:r>
          </w:p>
        </w:tc>
        <w:tc>
          <w:tcPr>
            <w:tcW w:w="960" w:type="dxa"/>
            <w:tcBorders>
              <w:top w:val="nil"/>
              <w:left w:val="nil"/>
              <w:bottom w:val="nil"/>
              <w:right w:val="nil"/>
            </w:tcBorders>
            <w:shd w:val="clear" w:color="000000" w:fill="FFF2CC"/>
            <w:noWrap/>
            <w:vAlign w:val="bottom"/>
            <w:hideMark/>
          </w:tcPr>
          <w:p w14:paraId="7E729B0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10 202,6</w:t>
            </w:r>
          </w:p>
        </w:tc>
        <w:tc>
          <w:tcPr>
            <w:tcW w:w="960" w:type="dxa"/>
            <w:tcBorders>
              <w:top w:val="nil"/>
              <w:left w:val="nil"/>
              <w:bottom w:val="nil"/>
              <w:right w:val="nil"/>
            </w:tcBorders>
            <w:shd w:val="clear" w:color="000000" w:fill="FFF2CC"/>
            <w:noWrap/>
            <w:vAlign w:val="bottom"/>
            <w:hideMark/>
          </w:tcPr>
          <w:p w14:paraId="0DB3230F"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11 326,2</w:t>
            </w:r>
          </w:p>
        </w:tc>
        <w:tc>
          <w:tcPr>
            <w:tcW w:w="1080" w:type="dxa"/>
            <w:tcBorders>
              <w:top w:val="nil"/>
              <w:left w:val="nil"/>
              <w:bottom w:val="nil"/>
              <w:right w:val="nil"/>
            </w:tcBorders>
            <w:shd w:val="clear" w:color="000000" w:fill="FFF2CC"/>
            <w:noWrap/>
            <w:vAlign w:val="bottom"/>
            <w:hideMark/>
          </w:tcPr>
          <w:p w14:paraId="2C54A821"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12 841,3</w:t>
            </w:r>
          </w:p>
        </w:tc>
      </w:tr>
      <w:tr w:rsidR="00C17C94" w:rsidRPr="00C11251" w14:paraId="73302005"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37FB0395"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Vnitrozemská vodní doprava</w:t>
            </w:r>
          </w:p>
        </w:tc>
        <w:tc>
          <w:tcPr>
            <w:tcW w:w="1239" w:type="dxa"/>
            <w:tcBorders>
              <w:top w:val="nil"/>
              <w:left w:val="nil"/>
              <w:bottom w:val="nil"/>
              <w:right w:val="single" w:sz="4" w:space="0" w:color="A6A6A6"/>
            </w:tcBorders>
            <w:shd w:val="clear" w:color="000000" w:fill="FFF2CC"/>
            <w:noWrap/>
            <w:vAlign w:val="bottom"/>
            <w:hideMark/>
          </w:tcPr>
          <w:p w14:paraId="33C5305D"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2EDD335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12,8</w:t>
            </w:r>
          </w:p>
        </w:tc>
        <w:tc>
          <w:tcPr>
            <w:tcW w:w="960" w:type="dxa"/>
            <w:tcBorders>
              <w:top w:val="nil"/>
              <w:left w:val="nil"/>
              <w:bottom w:val="nil"/>
              <w:right w:val="nil"/>
            </w:tcBorders>
            <w:shd w:val="clear" w:color="000000" w:fill="FFF2CC"/>
            <w:noWrap/>
            <w:vAlign w:val="bottom"/>
            <w:hideMark/>
          </w:tcPr>
          <w:p w14:paraId="77070BA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14,8</w:t>
            </w:r>
          </w:p>
        </w:tc>
        <w:tc>
          <w:tcPr>
            <w:tcW w:w="960" w:type="dxa"/>
            <w:tcBorders>
              <w:top w:val="nil"/>
              <w:left w:val="nil"/>
              <w:bottom w:val="nil"/>
              <w:right w:val="nil"/>
            </w:tcBorders>
            <w:shd w:val="clear" w:color="000000" w:fill="FFF2CC"/>
            <w:noWrap/>
            <w:vAlign w:val="bottom"/>
            <w:hideMark/>
          </w:tcPr>
          <w:p w14:paraId="64572CA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17,3</w:t>
            </w:r>
          </w:p>
        </w:tc>
        <w:tc>
          <w:tcPr>
            <w:tcW w:w="960" w:type="dxa"/>
            <w:tcBorders>
              <w:top w:val="nil"/>
              <w:left w:val="nil"/>
              <w:bottom w:val="nil"/>
              <w:right w:val="nil"/>
            </w:tcBorders>
            <w:shd w:val="clear" w:color="000000" w:fill="FFF2CC"/>
            <w:noWrap/>
            <w:vAlign w:val="bottom"/>
            <w:hideMark/>
          </w:tcPr>
          <w:p w14:paraId="7F5A0AC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16,2</w:t>
            </w:r>
          </w:p>
        </w:tc>
        <w:tc>
          <w:tcPr>
            <w:tcW w:w="960" w:type="dxa"/>
            <w:tcBorders>
              <w:top w:val="nil"/>
              <w:left w:val="nil"/>
              <w:bottom w:val="nil"/>
              <w:right w:val="nil"/>
            </w:tcBorders>
            <w:shd w:val="clear" w:color="000000" w:fill="FFF2CC"/>
            <w:noWrap/>
            <w:vAlign w:val="bottom"/>
            <w:hideMark/>
          </w:tcPr>
          <w:p w14:paraId="3C5BEF3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20,7</w:t>
            </w:r>
          </w:p>
        </w:tc>
        <w:tc>
          <w:tcPr>
            <w:tcW w:w="960" w:type="dxa"/>
            <w:tcBorders>
              <w:top w:val="nil"/>
              <w:left w:val="nil"/>
              <w:bottom w:val="nil"/>
              <w:right w:val="nil"/>
            </w:tcBorders>
            <w:shd w:val="clear" w:color="000000" w:fill="FFF2CC"/>
            <w:noWrap/>
            <w:vAlign w:val="bottom"/>
            <w:hideMark/>
          </w:tcPr>
          <w:p w14:paraId="2DF443E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13,5</w:t>
            </w:r>
          </w:p>
        </w:tc>
        <w:tc>
          <w:tcPr>
            <w:tcW w:w="960" w:type="dxa"/>
            <w:tcBorders>
              <w:top w:val="nil"/>
              <w:left w:val="nil"/>
              <w:bottom w:val="nil"/>
              <w:right w:val="nil"/>
            </w:tcBorders>
            <w:shd w:val="clear" w:color="000000" w:fill="FFF2CC"/>
            <w:noWrap/>
            <w:vAlign w:val="bottom"/>
            <w:hideMark/>
          </w:tcPr>
          <w:p w14:paraId="0EDCEC1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12,2</w:t>
            </w:r>
          </w:p>
        </w:tc>
        <w:tc>
          <w:tcPr>
            <w:tcW w:w="960" w:type="dxa"/>
            <w:tcBorders>
              <w:top w:val="nil"/>
              <w:left w:val="nil"/>
              <w:bottom w:val="nil"/>
              <w:right w:val="nil"/>
            </w:tcBorders>
            <w:shd w:val="clear" w:color="000000" w:fill="FFF2CC"/>
            <w:noWrap/>
            <w:vAlign w:val="bottom"/>
            <w:hideMark/>
          </w:tcPr>
          <w:p w14:paraId="4C5A615C"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12,5</w:t>
            </w:r>
          </w:p>
        </w:tc>
        <w:tc>
          <w:tcPr>
            <w:tcW w:w="1080" w:type="dxa"/>
            <w:tcBorders>
              <w:top w:val="nil"/>
              <w:left w:val="nil"/>
              <w:bottom w:val="nil"/>
              <w:right w:val="nil"/>
            </w:tcBorders>
            <w:shd w:val="clear" w:color="000000" w:fill="FFF2CC"/>
            <w:noWrap/>
            <w:vAlign w:val="bottom"/>
            <w:hideMark/>
          </w:tcPr>
          <w:p w14:paraId="4255DDF0"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12,4</w:t>
            </w:r>
          </w:p>
        </w:tc>
      </w:tr>
      <w:tr w:rsidR="00C17C94" w:rsidRPr="00C11251" w14:paraId="0D5D7DF7"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184945DF"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Městská hromadná doprava</w:t>
            </w:r>
          </w:p>
        </w:tc>
        <w:tc>
          <w:tcPr>
            <w:tcW w:w="1239" w:type="dxa"/>
            <w:tcBorders>
              <w:top w:val="nil"/>
              <w:left w:val="nil"/>
              <w:bottom w:val="nil"/>
              <w:right w:val="single" w:sz="4" w:space="0" w:color="A6A6A6"/>
            </w:tcBorders>
            <w:shd w:val="clear" w:color="000000" w:fill="FFF2CC"/>
            <w:noWrap/>
            <w:vAlign w:val="bottom"/>
            <w:hideMark/>
          </w:tcPr>
          <w:p w14:paraId="4E0A3EC6"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7A1705B2"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15 617,4</w:t>
            </w:r>
          </w:p>
        </w:tc>
        <w:tc>
          <w:tcPr>
            <w:tcW w:w="960" w:type="dxa"/>
            <w:tcBorders>
              <w:top w:val="nil"/>
              <w:left w:val="nil"/>
              <w:bottom w:val="nil"/>
              <w:right w:val="nil"/>
            </w:tcBorders>
            <w:shd w:val="clear" w:color="000000" w:fill="FFF2CC"/>
            <w:noWrap/>
            <w:vAlign w:val="bottom"/>
            <w:hideMark/>
          </w:tcPr>
          <w:p w14:paraId="604280B6"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15 281,5</w:t>
            </w:r>
          </w:p>
        </w:tc>
        <w:tc>
          <w:tcPr>
            <w:tcW w:w="960" w:type="dxa"/>
            <w:tcBorders>
              <w:top w:val="nil"/>
              <w:left w:val="nil"/>
              <w:bottom w:val="nil"/>
              <w:right w:val="nil"/>
            </w:tcBorders>
            <w:shd w:val="clear" w:color="000000" w:fill="FFF2CC"/>
            <w:noWrap/>
            <w:vAlign w:val="bottom"/>
            <w:hideMark/>
          </w:tcPr>
          <w:p w14:paraId="7250BA7A"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16 624,8</w:t>
            </w:r>
          </w:p>
        </w:tc>
        <w:tc>
          <w:tcPr>
            <w:tcW w:w="960" w:type="dxa"/>
            <w:tcBorders>
              <w:top w:val="nil"/>
              <w:left w:val="nil"/>
              <w:bottom w:val="nil"/>
              <w:right w:val="nil"/>
            </w:tcBorders>
            <w:shd w:val="clear" w:color="000000" w:fill="FFF2CC"/>
            <w:noWrap/>
            <w:vAlign w:val="bottom"/>
            <w:hideMark/>
          </w:tcPr>
          <w:p w14:paraId="1E0EDDE6"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16 276,2</w:t>
            </w:r>
          </w:p>
        </w:tc>
        <w:tc>
          <w:tcPr>
            <w:tcW w:w="960" w:type="dxa"/>
            <w:tcBorders>
              <w:top w:val="nil"/>
              <w:left w:val="nil"/>
              <w:bottom w:val="nil"/>
              <w:right w:val="nil"/>
            </w:tcBorders>
            <w:shd w:val="clear" w:color="000000" w:fill="FFF2CC"/>
            <w:noWrap/>
            <w:vAlign w:val="bottom"/>
            <w:hideMark/>
          </w:tcPr>
          <w:p w14:paraId="3B637288"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16 270,3</w:t>
            </w:r>
          </w:p>
        </w:tc>
        <w:tc>
          <w:tcPr>
            <w:tcW w:w="960" w:type="dxa"/>
            <w:tcBorders>
              <w:top w:val="nil"/>
              <w:left w:val="nil"/>
              <w:bottom w:val="nil"/>
              <w:right w:val="nil"/>
            </w:tcBorders>
            <w:shd w:val="clear" w:color="000000" w:fill="FFF2CC"/>
            <w:noWrap/>
            <w:vAlign w:val="bottom"/>
            <w:hideMark/>
          </w:tcPr>
          <w:p w14:paraId="712DAB29"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16 100,0</w:t>
            </w:r>
          </w:p>
        </w:tc>
        <w:tc>
          <w:tcPr>
            <w:tcW w:w="960" w:type="dxa"/>
            <w:tcBorders>
              <w:top w:val="nil"/>
              <w:left w:val="nil"/>
              <w:bottom w:val="nil"/>
              <w:right w:val="nil"/>
            </w:tcBorders>
            <w:shd w:val="clear" w:color="000000" w:fill="FFF2CC"/>
            <w:noWrap/>
            <w:vAlign w:val="bottom"/>
            <w:hideMark/>
          </w:tcPr>
          <w:p w14:paraId="000C4959"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17 387,1</w:t>
            </w:r>
          </w:p>
        </w:tc>
        <w:tc>
          <w:tcPr>
            <w:tcW w:w="960" w:type="dxa"/>
            <w:tcBorders>
              <w:top w:val="nil"/>
              <w:left w:val="nil"/>
              <w:bottom w:val="nil"/>
              <w:right w:val="nil"/>
            </w:tcBorders>
            <w:shd w:val="clear" w:color="000000" w:fill="FFF2CC"/>
            <w:noWrap/>
            <w:vAlign w:val="bottom"/>
            <w:hideMark/>
          </w:tcPr>
          <w:p w14:paraId="72667BC6"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17 824,2</w:t>
            </w:r>
          </w:p>
        </w:tc>
        <w:tc>
          <w:tcPr>
            <w:tcW w:w="1080" w:type="dxa"/>
            <w:tcBorders>
              <w:top w:val="nil"/>
              <w:left w:val="nil"/>
              <w:bottom w:val="nil"/>
              <w:right w:val="nil"/>
            </w:tcBorders>
            <w:shd w:val="clear" w:color="000000" w:fill="FFF2CC"/>
            <w:noWrap/>
            <w:vAlign w:val="bottom"/>
            <w:hideMark/>
          </w:tcPr>
          <w:p w14:paraId="60A74DB8"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17 906,1</w:t>
            </w:r>
          </w:p>
        </w:tc>
      </w:tr>
      <w:tr w:rsidR="00C17C94" w:rsidRPr="00C11251" w14:paraId="7D344E14"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56B61258" w14:textId="77777777" w:rsidR="00C17C94" w:rsidRPr="00C11251" w:rsidRDefault="00C17C94" w:rsidP="00C17C94">
            <w:pPr>
              <w:spacing w:after="0" w:line="240" w:lineRule="auto"/>
              <w:ind w:firstLineChars="200" w:firstLine="400"/>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tramvaje</w:t>
            </w:r>
          </w:p>
        </w:tc>
        <w:tc>
          <w:tcPr>
            <w:tcW w:w="1239" w:type="dxa"/>
            <w:tcBorders>
              <w:top w:val="nil"/>
              <w:left w:val="nil"/>
              <w:bottom w:val="nil"/>
              <w:right w:val="single" w:sz="4" w:space="0" w:color="A6A6A6"/>
            </w:tcBorders>
            <w:shd w:val="clear" w:color="000000" w:fill="FFF2CC"/>
            <w:noWrap/>
            <w:vAlign w:val="bottom"/>
            <w:hideMark/>
          </w:tcPr>
          <w:p w14:paraId="21EA9ADA"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404371B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3 862,7</w:t>
            </w:r>
          </w:p>
        </w:tc>
        <w:tc>
          <w:tcPr>
            <w:tcW w:w="960" w:type="dxa"/>
            <w:tcBorders>
              <w:top w:val="nil"/>
              <w:left w:val="nil"/>
              <w:bottom w:val="nil"/>
              <w:right w:val="nil"/>
            </w:tcBorders>
            <w:shd w:val="clear" w:color="000000" w:fill="FFF2CC"/>
            <w:noWrap/>
            <w:vAlign w:val="bottom"/>
            <w:hideMark/>
          </w:tcPr>
          <w:p w14:paraId="766E4F1F"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3 752,6</w:t>
            </w:r>
          </w:p>
        </w:tc>
        <w:tc>
          <w:tcPr>
            <w:tcW w:w="960" w:type="dxa"/>
            <w:tcBorders>
              <w:top w:val="nil"/>
              <w:left w:val="nil"/>
              <w:bottom w:val="nil"/>
              <w:right w:val="nil"/>
            </w:tcBorders>
            <w:shd w:val="clear" w:color="000000" w:fill="FFF2CC"/>
            <w:noWrap/>
            <w:vAlign w:val="bottom"/>
            <w:hideMark/>
          </w:tcPr>
          <w:p w14:paraId="00DE49B5"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4 040,7</w:t>
            </w:r>
          </w:p>
        </w:tc>
        <w:tc>
          <w:tcPr>
            <w:tcW w:w="960" w:type="dxa"/>
            <w:tcBorders>
              <w:top w:val="nil"/>
              <w:left w:val="nil"/>
              <w:bottom w:val="nil"/>
              <w:right w:val="nil"/>
            </w:tcBorders>
            <w:shd w:val="clear" w:color="000000" w:fill="FFF2CC"/>
            <w:noWrap/>
            <w:vAlign w:val="bottom"/>
            <w:hideMark/>
          </w:tcPr>
          <w:p w14:paraId="6ABE5887"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4 026,3</w:t>
            </w:r>
          </w:p>
        </w:tc>
        <w:tc>
          <w:tcPr>
            <w:tcW w:w="960" w:type="dxa"/>
            <w:tcBorders>
              <w:top w:val="nil"/>
              <w:left w:val="nil"/>
              <w:bottom w:val="nil"/>
              <w:right w:val="nil"/>
            </w:tcBorders>
            <w:shd w:val="clear" w:color="000000" w:fill="FFF2CC"/>
            <w:noWrap/>
            <w:vAlign w:val="bottom"/>
            <w:hideMark/>
          </w:tcPr>
          <w:p w14:paraId="2357209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3 981,0</w:t>
            </w:r>
          </w:p>
        </w:tc>
        <w:tc>
          <w:tcPr>
            <w:tcW w:w="960" w:type="dxa"/>
            <w:tcBorders>
              <w:top w:val="nil"/>
              <w:left w:val="nil"/>
              <w:bottom w:val="nil"/>
              <w:right w:val="nil"/>
            </w:tcBorders>
            <w:shd w:val="clear" w:color="000000" w:fill="FFF2CC"/>
            <w:noWrap/>
            <w:vAlign w:val="bottom"/>
            <w:hideMark/>
          </w:tcPr>
          <w:p w14:paraId="608A153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3 909,0</w:t>
            </w:r>
          </w:p>
        </w:tc>
        <w:tc>
          <w:tcPr>
            <w:tcW w:w="960" w:type="dxa"/>
            <w:tcBorders>
              <w:top w:val="nil"/>
              <w:left w:val="nil"/>
              <w:bottom w:val="nil"/>
              <w:right w:val="nil"/>
            </w:tcBorders>
            <w:shd w:val="clear" w:color="000000" w:fill="FFF2CC"/>
            <w:noWrap/>
            <w:vAlign w:val="bottom"/>
            <w:hideMark/>
          </w:tcPr>
          <w:p w14:paraId="2C5D19C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4 172,5</w:t>
            </w:r>
          </w:p>
        </w:tc>
        <w:tc>
          <w:tcPr>
            <w:tcW w:w="960" w:type="dxa"/>
            <w:tcBorders>
              <w:top w:val="nil"/>
              <w:left w:val="nil"/>
              <w:bottom w:val="nil"/>
              <w:right w:val="nil"/>
            </w:tcBorders>
            <w:shd w:val="clear" w:color="000000" w:fill="FFF2CC"/>
            <w:noWrap/>
            <w:vAlign w:val="bottom"/>
            <w:hideMark/>
          </w:tcPr>
          <w:p w14:paraId="0AB2BA9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4 309,9</w:t>
            </w:r>
          </w:p>
        </w:tc>
        <w:tc>
          <w:tcPr>
            <w:tcW w:w="1080" w:type="dxa"/>
            <w:tcBorders>
              <w:top w:val="nil"/>
              <w:left w:val="nil"/>
              <w:bottom w:val="nil"/>
              <w:right w:val="nil"/>
            </w:tcBorders>
            <w:shd w:val="clear" w:color="000000" w:fill="FFF2CC"/>
            <w:noWrap/>
            <w:vAlign w:val="bottom"/>
            <w:hideMark/>
          </w:tcPr>
          <w:p w14:paraId="05ADF24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4 277,0</w:t>
            </w:r>
          </w:p>
        </w:tc>
      </w:tr>
      <w:tr w:rsidR="00C17C94" w:rsidRPr="00C11251" w14:paraId="7F54AAC7"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5AA44F9F" w14:textId="77777777" w:rsidR="00C17C94" w:rsidRPr="00C11251" w:rsidRDefault="00C17C94" w:rsidP="00C17C94">
            <w:pPr>
              <w:spacing w:after="0" w:line="240" w:lineRule="auto"/>
              <w:ind w:firstLineChars="200" w:firstLine="400"/>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trolejbusy</w:t>
            </w:r>
          </w:p>
        </w:tc>
        <w:tc>
          <w:tcPr>
            <w:tcW w:w="1239" w:type="dxa"/>
            <w:tcBorders>
              <w:top w:val="nil"/>
              <w:left w:val="nil"/>
              <w:bottom w:val="nil"/>
              <w:right w:val="single" w:sz="4" w:space="0" w:color="A6A6A6"/>
            </w:tcBorders>
            <w:shd w:val="clear" w:color="000000" w:fill="FFF2CC"/>
            <w:noWrap/>
            <w:vAlign w:val="bottom"/>
            <w:hideMark/>
          </w:tcPr>
          <w:p w14:paraId="6C8F786D"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570BDC7E"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1 061,8</w:t>
            </w:r>
          </w:p>
        </w:tc>
        <w:tc>
          <w:tcPr>
            <w:tcW w:w="960" w:type="dxa"/>
            <w:tcBorders>
              <w:top w:val="nil"/>
              <w:left w:val="nil"/>
              <w:bottom w:val="nil"/>
              <w:right w:val="nil"/>
            </w:tcBorders>
            <w:shd w:val="clear" w:color="000000" w:fill="FFF2CC"/>
            <w:noWrap/>
            <w:vAlign w:val="bottom"/>
            <w:hideMark/>
          </w:tcPr>
          <w:p w14:paraId="7D16A104"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1 018,4</w:t>
            </w:r>
          </w:p>
        </w:tc>
        <w:tc>
          <w:tcPr>
            <w:tcW w:w="960" w:type="dxa"/>
            <w:tcBorders>
              <w:top w:val="nil"/>
              <w:left w:val="nil"/>
              <w:bottom w:val="nil"/>
              <w:right w:val="nil"/>
            </w:tcBorders>
            <w:shd w:val="clear" w:color="000000" w:fill="FFF2CC"/>
            <w:noWrap/>
            <w:vAlign w:val="bottom"/>
            <w:hideMark/>
          </w:tcPr>
          <w:p w14:paraId="682C0F16"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1 009,8</w:t>
            </w:r>
          </w:p>
        </w:tc>
        <w:tc>
          <w:tcPr>
            <w:tcW w:w="960" w:type="dxa"/>
            <w:tcBorders>
              <w:top w:val="nil"/>
              <w:left w:val="nil"/>
              <w:bottom w:val="nil"/>
              <w:right w:val="nil"/>
            </w:tcBorders>
            <w:shd w:val="clear" w:color="000000" w:fill="FFF2CC"/>
            <w:noWrap/>
            <w:vAlign w:val="bottom"/>
            <w:hideMark/>
          </w:tcPr>
          <w:p w14:paraId="7D4BA9E9"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988,6</w:t>
            </w:r>
          </w:p>
        </w:tc>
        <w:tc>
          <w:tcPr>
            <w:tcW w:w="960" w:type="dxa"/>
            <w:tcBorders>
              <w:top w:val="nil"/>
              <w:left w:val="nil"/>
              <w:bottom w:val="nil"/>
              <w:right w:val="nil"/>
            </w:tcBorders>
            <w:shd w:val="clear" w:color="000000" w:fill="FFF2CC"/>
            <w:noWrap/>
            <w:vAlign w:val="bottom"/>
            <w:hideMark/>
          </w:tcPr>
          <w:p w14:paraId="5AC25790"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972,2</w:t>
            </w:r>
          </w:p>
        </w:tc>
        <w:tc>
          <w:tcPr>
            <w:tcW w:w="960" w:type="dxa"/>
            <w:tcBorders>
              <w:top w:val="nil"/>
              <w:left w:val="nil"/>
              <w:bottom w:val="nil"/>
              <w:right w:val="nil"/>
            </w:tcBorders>
            <w:shd w:val="clear" w:color="000000" w:fill="FFF2CC"/>
            <w:noWrap/>
            <w:vAlign w:val="bottom"/>
            <w:hideMark/>
          </w:tcPr>
          <w:p w14:paraId="6CA61C55"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856,0</w:t>
            </w:r>
          </w:p>
        </w:tc>
        <w:tc>
          <w:tcPr>
            <w:tcW w:w="960" w:type="dxa"/>
            <w:tcBorders>
              <w:top w:val="nil"/>
              <w:left w:val="nil"/>
              <w:bottom w:val="nil"/>
              <w:right w:val="nil"/>
            </w:tcBorders>
            <w:shd w:val="clear" w:color="000000" w:fill="FFF2CC"/>
            <w:noWrap/>
            <w:vAlign w:val="bottom"/>
            <w:hideMark/>
          </w:tcPr>
          <w:p w14:paraId="3B99CDBC"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868,9</w:t>
            </w:r>
          </w:p>
        </w:tc>
        <w:tc>
          <w:tcPr>
            <w:tcW w:w="960" w:type="dxa"/>
            <w:tcBorders>
              <w:top w:val="nil"/>
              <w:left w:val="nil"/>
              <w:bottom w:val="nil"/>
              <w:right w:val="nil"/>
            </w:tcBorders>
            <w:shd w:val="clear" w:color="000000" w:fill="FFF2CC"/>
            <w:noWrap/>
            <w:vAlign w:val="bottom"/>
            <w:hideMark/>
          </w:tcPr>
          <w:p w14:paraId="16766BA8"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837,7</w:t>
            </w:r>
          </w:p>
        </w:tc>
        <w:tc>
          <w:tcPr>
            <w:tcW w:w="1080" w:type="dxa"/>
            <w:tcBorders>
              <w:top w:val="nil"/>
              <w:left w:val="nil"/>
              <w:bottom w:val="nil"/>
              <w:right w:val="nil"/>
            </w:tcBorders>
            <w:shd w:val="clear" w:color="000000" w:fill="FFF2CC"/>
            <w:noWrap/>
            <w:vAlign w:val="bottom"/>
            <w:hideMark/>
          </w:tcPr>
          <w:p w14:paraId="580CD503"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856,8</w:t>
            </w:r>
          </w:p>
        </w:tc>
      </w:tr>
      <w:tr w:rsidR="00C17C94" w:rsidRPr="00C11251" w14:paraId="5B79E7BA"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6E289A90" w14:textId="77777777" w:rsidR="00C17C94" w:rsidRPr="00C11251" w:rsidRDefault="00C17C94" w:rsidP="00C17C94">
            <w:pPr>
              <w:spacing w:after="0" w:line="240" w:lineRule="auto"/>
              <w:ind w:firstLineChars="200" w:firstLine="400"/>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metro</w:t>
            </w:r>
          </w:p>
        </w:tc>
        <w:tc>
          <w:tcPr>
            <w:tcW w:w="1239" w:type="dxa"/>
            <w:tcBorders>
              <w:top w:val="nil"/>
              <w:left w:val="nil"/>
              <w:bottom w:val="nil"/>
              <w:right w:val="single" w:sz="4" w:space="0" w:color="A6A6A6"/>
            </w:tcBorders>
            <w:shd w:val="clear" w:color="000000" w:fill="FFF2CC"/>
            <w:noWrap/>
            <w:vAlign w:val="bottom"/>
            <w:hideMark/>
          </w:tcPr>
          <w:p w14:paraId="26BE7356"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735B68CE"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4 719,0</w:t>
            </w:r>
          </w:p>
        </w:tc>
        <w:tc>
          <w:tcPr>
            <w:tcW w:w="960" w:type="dxa"/>
            <w:tcBorders>
              <w:top w:val="nil"/>
              <w:left w:val="nil"/>
              <w:bottom w:val="nil"/>
              <w:right w:val="nil"/>
            </w:tcBorders>
            <w:shd w:val="clear" w:color="000000" w:fill="FFF2CC"/>
            <w:noWrap/>
            <w:vAlign w:val="bottom"/>
            <w:hideMark/>
          </w:tcPr>
          <w:p w14:paraId="14D09A61"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4 593,2</w:t>
            </w:r>
          </w:p>
        </w:tc>
        <w:tc>
          <w:tcPr>
            <w:tcW w:w="960" w:type="dxa"/>
            <w:tcBorders>
              <w:top w:val="nil"/>
              <w:left w:val="nil"/>
              <w:bottom w:val="nil"/>
              <w:right w:val="nil"/>
            </w:tcBorders>
            <w:shd w:val="clear" w:color="000000" w:fill="FFF2CC"/>
            <w:noWrap/>
            <w:vAlign w:val="bottom"/>
            <w:hideMark/>
          </w:tcPr>
          <w:p w14:paraId="21BF3250"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5 358,6</w:t>
            </w:r>
          </w:p>
        </w:tc>
        <w:tc>
          <w:tcPr>
            <w:tcW w:w="960" w:type="dxa"/>
            <w:tcBorders>
              <w:top w:val="nil"/>
              <w:left w:val="nil"/>
              <w:bottom w:val="nil"/>
              <w:right w:val="nil"/>
            </w:tcBorders>
            <w:shd w:val="clear" w:color="000000" w:fill="FFF2CC"/>
            <w:noWrap/>
            <w:vAlign w:val="bottom"/>
            <w:hideMark/>
          </w:tcPr>
          <w:p w14:paraId="3EF9EDF2"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5 206,4</w:t>
            </w:r>
          </w:p>
        </w:tc>
        <w:tc>
          <w:tcPr>
            <w:tcW w:w="960" w:type="dxa"/>
            <w:tcBorders>
              <w:top w:val="nil"/>
              <w:left w:val="nil"/>
              <w:bottom w:val="nil"/>
              <w:right w:val="nil"/>
            </w:tcBorders>
            <w:shd w:val="clear" w:color="000000" w:fill="FFF2CC"/>
            <w:noWrap/>
            <w:vAlign w:val="bottom"/>
            <w:hideMark/>
          </w:tcPr>
          <w:p w14:paraId="152A305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5 243,6</w:t>
            </w:r>
          </w:p>
        </w:tc>
        <w:tc>
          <w:tcPr>
            <w:tcW w:w="960" w:type="dxa"/>
            <w:tcBorders>
              <w:top w:val="nil"/>
              <w:left w:val="nil"/>
              <w:bottom w:val="nil"/>
              <w:right w:val="nil"/>
            </w:tcBorders>
            <w:shd w:val="clear" w:color="000000" w:fill="FFF2CC"/>
            <w:noWrap/>
            <w:vAlign w:val="bottom"/>
            <w:hideMark/>
          </w:tcPr>
          <w:p w14:paraId="0E8C26E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5 516,7</w:t>
            </w:r>
          </w:p>
        </w:tc>
        <w:tc>
          <w:tcPr>
            <w:tcW w:w="960" w:type="dxa"/>
            <w:tcBorders>
              <w:top w:val="nil"/>
              <w:left w:val="nil"/>
              <w:bottom w:val="nil"/>
              <w:right w:val="nil"/>
            </w:tcBorders>
            <w:shd w:val="clear" w:color="000000" w:fill="FFF2CC"/>
            <w:noWrap/>
            <w:vAlign w:val="bottom"/>
            <w:hideMark/>
          </w:tcPr>
          <w:p w14:paraId="31BD74D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6 195,4</w:t>
            </w:r>
          </w:p>
        </w:tc>
        <w:tc>
          <w:tcPr>
            <w:tcW w:w="960" w:type="dxa"/>
            <w:tcBorders>
              <w:top w:val="nil"/>
              <w:left w:val="nil"/>
              <w:bottom w:val="nil"/>
              <w:right w:val="nil"/>
            </w:tcBorders>
            <w:shd w:val="clear" w:color="000000" w:fill="FFF2CC"/>
            <w:noWrap/>
            <w:vAlign w:val="bottom"/>
            <w:hideMark/>
          </w:tcPr>
          <w:p w14:paraId="4C3723E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6 433,3</w:t>
            </w:r>
          </w:p>
        </w:tc>
        <w:tc>
          <w:tcPr>
            <w:tcW w:w="1080" w:type="dxa"/>
            <w:tcBorders>
              <w:top w:val="nil"/>
              <w:left w:val="nil"/>
              <w:bottom w:val="nil"/>
              <w:right w:val="nil"/>
            </w:tcBorders>
            <w:shd w:val="clear" w:color="000000" w:fill="FFF2CC"/>
            <w:noWrap/>
            <w:vAlign w:val="bottom"/>
            <w:hideMark/>
          </w:tcPr>
          <w:p w14:paraId="7A6A4F8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6 457,8</w:t>
            </w:r>
          </w:p>
        </w:tc>
      </w:tr>
      <w:tr w:rsidR="00C17C94" w:rsidRPr="00C11251" w14:paraId="39DB1864"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6EBBA3CF" w14:textId="77777777" w:rsidR="00C17C94" w:rsidRPr="00C11251" w:rsidRDefault="00C17C94" w:rsidP="00C17C94">
            <w:pPr>
              <w:spacing w:after="0" w:line="240" w:lineRule="auto"/>
              <w:ind w:firstLineChars="200" w:firstLine="400"/>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autobusy</w:t>
            </w:r>
          </w:p>
        </w:tc>
        <w:tc>
          <w:tcPr>
            <w:tcW w:w="1239" w:type="dxa"/>
            <w:tcBorders>
              <w:top w:val="nil"/>
              <w:left w:val="nil"/>
              <w:bottom w:val="nil"/>
              <w:right w:val="single" w:sz="4" w:space="0" w:color="A6A6A6"/>
            </w:tcBorders>
            <w:shd w:val="clear" w:color="000000" w:fill="FFF2CC"/>
            <w:noWrap/>
            <w:vAlign w:val="bottom"/>
            <w:hideMark/>
          </w:tcPr>
          <w:p w14:paraId="2F8822DA"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2CC"/>
            <w:noWrap/>
            <w:vAlign w:val="bottom"/>
            <w:hideMark/>
          </w:tcPr>
          <w:p w14:paraId="14ADD95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5 973,9</w:t>
            </w:r>
          </w:p>
        </w:tc>
        <w:tc>
          <w:tcPr>
            <w:tcW w:w="960" w:type="dxa"/>
            <w:tcBorders>
              <w:top w:val="nil"/>
              <w:left w:val="nil"/>
              <w:bottom w:val="nil"/>
              <w:right w:val="nil"/>
            </w:tcBorders>
            <w:shd w:val="clear" w:color="000000" w:fill="FFF2CC"/>
            <w:noWrap/>
            <w:vAlign w:val="bottom"/>
            <w:hideMark/>
          </w:tcPr>
          <w:p w14:paraId="6C77B7C5"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5 917,3</w:t>
            </w:r>
          </w:p>
        </w:tc>
        <w:tc>
          <w:tcPr>
            <w:tcW w:w="960" w:type="dxa"/>
            <w:tcBorders>
              <w:top w:val="nil"/>
              <w:left w:val="nil"/>
              <w:bottom w:val="nil"/>
              <w:right w:val="nil"/>
            </w:tcBorders>
            <w:shd w:val="clear" w:color="000000" w:fill="FFF2CC"/>
            <w:noWrap/>
            <w:vAlign w:val="bottom"/>
            <w:hideMark/>
          </w:tcPr>
          <w:p w14:paraId="47D1E040"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6 215,7</w:t>
            </w:r>
          </w:p>
        </w:tc>
        <w:tc>
          <w:tcPr>
            <w:tcW w:w="960" w:type="dxa"/>
            <w:tcBorders>
              <w:top w:val="nil"/>
              <w:left w:val="nil"/>
              <w:bottom w:val="nil"/>
              <w:right w:val="nil"/>
            </w:tcBorders>
            <w:shd w:val="clear" w:color="000000" w:fill="FFF2CC"/>
            <w:noWrap/>
            <w:vAlign w:val="bottom"/>
            <w:hideMark/>
          </w:tcPr>
          <w:p w14:paraId="5994CF70"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6 054,9</w:t>
            </w:r>
          </w:p>
        </w:tc>
        <w:tc>
          <w:tcPr>
            <w:tcW w:w="960" w:type="dxa"/>
            <w:tcBorders>
              <w:top w:val="nil"/>
              <w:left w:val="nil"/>
              <w:bottom w:val="nil"/>
              <w:right w:val="nil"/>
            </w:tcBorders>
            <w:shd w:val="clear" w:color="000000" w:fill="FFF2CC"/>
            <w:noWrap/>
            <w:vAlign w:val="bottom"/>
            <w:hideMark/>
          </w:tcPr>
          <w:p w14:paraId="3CE6F3DF"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6 073,5</w:t>
            </w:r>
          </w:p>
        </w:tc>
        <w:tc>
          <w:tcPr>
            <w:tcW w:w="960" w:type="dxa"/>
            <w:tcBorders>
              <w:top w:val="nil"/>
              <w:left w:val="nil"/>
              <w:bottom w:val="nil"/>
              <w:right w:val="nil"/>
            </w:tcBorders>
            <w:shd w:val="clear" w:color="000000" w:fill="FFF2CC"/>
            <w:noWrap/>
            <w:vAlign w:val="bottom"/>
            <w:hideMark/>
          </w:tcPr>
          <w:p w14:paraId="03269958"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5 818,3</w:t>
            </w:r>
          </w:p>
        </w:tc>
        <w:tc>
          <w:tcPr>
            <w:tcW w:w="960" w:type="dxa"/>
            <w:tcBorders>
              <w:top w:val="nil"/>
              <w:left w:val="nil"/>
              <w:bottom w:val="nil"/>
              <w:right w:val="nil"/>
            </w:tcBorders>
            <w:shd w:val="clear" w:color="000000" w:fill="FFF2CC"/>
            <w:noWrap/>
            <w:vAlign w:val="bottom"/>
            <w:hideMark/>
          </w:tcPr>
          <w:p w14:paraId="7AD56496"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6 150,3</w:t>
            </w:r>
          </w:p>
        </w:tc>
        <w:tc>
          <w:tcPr>
            <w:tcW w:w="960" w:type="dxa"/>
            <w:tcBorders>
              <w:top w:val="nil"/>
              <w:left w:val="nil"/>
              <w:bottom w:val="nil"/>
              <w:right w:val="nil"/>
            </w:tcBorders>
            <w:shd w:val="clear" w:color="000000" w:fill="FFF2CC"/>
            <w:noWrap/>
            <w:vAlign w:val="bottom"/>
            <w:hideMark/>
          </w:tcPr>
          <w:p w14:paraId="6780C15C"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6 243,3</w:t>
            </w:r>
          </w:p>
        </w:tc>
        <w:tc>
          <w:tcPr>
            <w:tcW w:w="1080" w:type="dxa"/>
            <w:tcBorders>
              <w:top w:val="nil"/>
              <w:left w:val="nil"/>
              <w:bottom w:val="nil"/>
              <w:right w:val="nil"/>
            </w:tcBorders>
            <w:shd w:val="clear" w:color="000000" w:fill="FFF2CC"/>
            <w:noWrap/>
            <w:vAlign w:val="bottom"/>
            <w:hideMark/>
          </w:tcPr>
          <w:p w14:paraId="5186C25C"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6 314,5</w:t>
            </w:r>
          </w:p>
        </w:tc>
      </w:tr>
      <w:tr w:rsidR="00C17C94" w:rsidRPr="00C11251" w14:paraId="08273366" w14:textId="77777777" w:rsidTr="00C17C94">
        <w:trPr>
          <w:trHeight w:val="315"/>
        </w:trPr>
        <w:tc>
          <w:tcPr>
            <w:tcW w:w="3621" w:type="dxa"/>
            <w:gridSpan w:val="2"/>
            <w:tcBorders>
              <w:top w:val="nil"/>
              <w:left w:val="nil"/>
              <w:bottom w:val="nil"/>
              <w:right w:val="nil"/>
            </w:tcBorders>
            <w:shd w:val="clear" w:color="000000" w:fill="FFF2CC"/>
            <w:noWrap/>
            <w:vAlign w:val="bottom"/>
            <w:hideMark/>
          </w:tcPr>
          <w:p w14:paraId="25438D6B"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Automobilová doprava</w:t>
            </w:r>
          </w:p>
        </w:tc>
        <w:tc>
          <w:tcPr>
            <w:tcW w:w="1239" w:type="dxa"/>
            <w:tcBorders>
              <w:top w:val="nil"/>
              <w:left w:val="nil"/>
              <w:bottom w:val="nil"/>
              <w:right w:val="nil"/>
            </w:tcBorders>
            <w:shd w:val="clear" w:color="000000" w:fill="FFF2CC"/>
            <w:noWrap/>
            <w:vAlign w:val="bottom"/>
            <w:hideMark/>
          </w:tcPr>
          <w:p w14:paraId="2B951A96"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single" w:sz="4" w:space="0" w:color="A6A6A6"/>
              <w:bottom w:val="double" w:sz="6" w:space="0" w:color="A6A6A6"/>
              <w:right w:val="nil"/>
            </w:tcBorders>
            <w:shd w:val="clear" w:color="000000" w:fill="FFF2CC"/>
            <w:noWrap/>
            <w:vAlign w:val="bottom"/>
            <w:hideMark/>
          </w:tcPr>
          <w:p w14:paraId="1229C8B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63 570,0</w:t>
            </w:r>
          </w:p>
        </w:tc>
        <w:tc>
          <w:tcPr>
            <w:tcW w:w="960" w:type="dxa"/>
            <w:tcBorders>
              <w:top w:val="nil"/>
              <w:left w:val="nil"/>
              <w:bottom w:val="double" w:sz="6" w:space="0" w:color="A6A6A6"/>
              <w:right w:val="nil"/>
            </w:tcBorders>
            <w:shd w:val="clear" w:color="000000" w:fill="FFF2CC"/>
            <w:noWrap/>
            <w:vAlign w:val="bottom"/>
            <w:hideMark/>
          </w:tcPr>
          <w:p w14:paraId="6806786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65 490,0</w:t>
            </w:r>
          </w:p>
        </w:tc>
        <w:tc>
          <w:tcPr>
            <w:tcW w:w="960" w:type="dxa"/>
            <w:tcBorders>
              <w:top w:val="nil"/>
              <w:left w:val="nil"/>
              <w:bottom w:val="double" w:sz="6" w:space="0" w:color="A6A6A6"/>
              <w:right w:val="nil"/>
            </w:tcBorders>
            <w:shd w:val="clear" w:color="000000" w:fill="FFF2CC"/>
            <w:noWrap/>
            <w:vAlign w:val="bottom"/>
            <w:hideMark/>
          </w:tcPr>
          <w:p w14:paraId="5B46431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64 260,0</w:t>
            </w:r>
          </w:p>
        </w:tc>
        <w:tc>
          <w:tcPr>
            <w:tcW w:w="960" w:type="dxa"/>
            <w:tcBorders>
              <w:top w:val="nil"/>
              <w:left w:val="nil"/>
              <w:bottom w:val="double" w:sz="6" w:space="0" w:color="A6A6A6"/>
              <w:right w:val="nil"/>
            </w:tcBorders>
            <w:shd w:val="clear" w:color="000000" w:fill="FFF2CC"/>
            <w:noWrap/>
            <w:vAlign w:val="bottom"/>
            <w:hideMark/>
          </w:tcPr>
          <w:p w14:paraId="318989C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64 650,0</w:t>
            </w:r>
          </w:p>
        </w:tc>
        <w:tc>
          <w:tcPr>
            <w:tcW w:w="960" w:type="dxa"/>
            <w:tcBorders>
              <w:top w:val="nil"/>
              <w:left w:val="nil"/>
              <w:bottom w:val="nil"/>
              <w:right w:val="nil"/>
            </w:tcBorders>
            <w:shd w:val="clear" w:color="000000" w:fill="FFF2CC"/>
            <w:noWrap/>
            <w:vAlign w:val="bottom"/>
            <w:hideMark/>
          </w:tcPr>
          <w:p w14:paraId="047658E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66 260,0</w:t>
            </w:r>
          </w:p>
        </w:tc>
        <w:tc>
          <w:tcPr>
            <w:tcW w:w="960" w:type="dxa"/>
            <w:tcBorders>
              <w:top w:val="nil"/>
              <w:left w:val="nil"/>
              <w:bottom w:val="nil"/>
              <w:right w:val="nil"/>
            </w:tcBorders>
            <w:shd w:val="clear" w:color="000000" w:fill="FFF2CC"/>
            <w:noWrap/>
            <w:vAlign w:val="bottom"/>
            <w:hideMark/>
          </w:tcPr>
          <w:p w14:paraId="4B3D5AB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69 705,0</w:t>
            </w:r>
          </w:p>
        </w:tc>
        <w:tc>
          <w:tcPr>
            <w:tcW w:w="960" w:type="dxa"/>
            <w:tcBorders>
              <w:top w:val="nil"/>
              <w:left w:val="nil"/>
              <w:bottom w:val="nil"/>
              <w:right w:val="nil"/>
            </w:tcBorders>
            <w:shd w:val="clear" w:color="000000" w:fill="FFF2CC"/>
            <w:noWrap/>
            <w:vAlign w:val="bottom"/>
            <w:hideMark/>
          </w:tcPr>
          <w:p w14:paraId="0BCD7B7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72 255,0</w:t>
            </w:r>
          </w:p>
        </w:tc>
        <w:tc>
          <w:tcPr>
            <w:tcW w:w="960" w:type="dxa"/>
            <w:tcBorders>
              <w:top w:val="nil"/>
              <w:left w:val="nil"/>
              <w:bottom w:val="nil"/>
              <w:right w:val="nil"/>
            </w:tcBorders>
            <w:shd w:val="clear" w:color="000000" w:fill="FFF2CC"/>
            <w:noWrap/>
            <w:vAlign w:val="bottom"/>
            <w:hideMark/>
          </w:tcPr>
          <w:p w14:paraId="65074AE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74 327,0</w:t>
            </w:r>
          </w:p>
        </w:tc>
        <w:tc>
          <w:tcPr>
            <w:tcW w:w="1080" w:type="dxa"/>
            <w:tcBorders>
              <w:top w:val="nil"/>
              <w:left w:val="nil"/>
              <w:bottom w:val="nil"/>
              <w:right w:val="nil"/>
            </w:tcBorders>
            <w:shd w:val="clear" w:color="000000" w:fill="FFF2CC"/>
            <w:noWrap/>
            <w:vAlign w:val="bottom"/>
            <w:hideMark/>
          </w:tcPr>
          <w:p w14:paraId="63D1F16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77 971,0</w:t>
            </w:r>
          </w:p>
        </w:tc>
      </w:tr>
      <w:tr w:rsidR="00C17C94" w:rsidRPr="00C11251" w14:paraId="42D84F5F" w14:textId="77777777" w:rsidTr="00C17C94">
        <w:trPr>
          <w:trHeight w:val="315"/>
        </w:trPr>
        <w:tc>
          <w:tcPr>
            <w:tcW w:w="3621" w:type="dxa"/>
            <w:gridSpan w:val="2"/>
            <w:tcBorders>
              <w:top w:val="double" w:sz="6" w:space="0" w:color="A6A6A6"/>
              <w:left w:val="nil"/>
              <w:bottom w:val="single" w:sz="4" w:space="0" w:color="auto"/>
              <w:right w:val="nil"/>
            </w:tcBorders>
            <w:shd w:val="clear" w:color="000000" w:fill="FFF2CC"/>
            <w:noWrap/>
            <w:vAlign w:val="bottom"/>
            <w:hideMark/>
          </w:tcPr>
          <w:p w14:paraId="62EB72E5"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Celkem</w:t>
            </w:r>
          </w:p>
        </w:tc>
        <w:tc>
          <w:tcPr>
            <w:tcW w:w="1239" w:type="dxa"/>
            <w:tcBorders>
              <w:top w:val="double" w:sz="6" w:space="0" w:color="A6A6A6"/>
              <w:left w:val="nil"/>
              <w:bottom w:val="single" w:sz="4" w:space="0" w:color="auto"/>
              <w:right w:val="single" w:sz="4" w:space="0" w:color="A6A6A6"/>
            </w:tcBorders>
            <w:shd w:val="clear" w:color="000000" w:fill="FFF2CC"/>
            <w:noWrap/>
            <w:vAlign w:val="bottom"/>
            <w:hideMark/>
          </w:tcPr>
          <w:p w14:paraId="7DA3A6C9"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single" w:sz="4" w:space="0" w:color="auto"/>
              <w:right w:val="nil"/>
            </w:tcBorders>
            <w:shd w:val="clear" w:color="000000" w:fill="FFF2CC"/>
            <w:noWrap/>
            <w:vAlign w:val="bottom"/>
            <w:hideMark/>
          </w:tcPr>
          <w:p w14:paraId="0A4266E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107 027,9</w:t>
            </w:r>
          </w:p>
        </w:tc>
        <w:tc>
          <w:tcPr>
            <w:tcW w:w="960" w:type="dxa"/>
            <w:tcBorders>
              <w:top w:val="nil"/>
              <w:left w:val="nil"/>
              <w:bottom w:val="single" w:sz="4" w:space="0" w:color="auto"/>
              <w:right w:val="nil"/>
            </w:tcBorders>
            <w:shd w:val="clear" w:color="000000" w:fill="FFF2CC"/>
            <w:noWrap/>
            <w:vAlign w:val="bottom"/>
            <w:hideMark/>
          </w:tcPr>
          <w:p w14:paraId="3073805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108 352,6</w:t>
            </w:r>
          </w:p>
        </w:tc>
        <w:tc>
          <w:tcPr>
            <w:tcW w:w="960" w:type="dxa"/>
            <w:tcBorders>
              <w:top w:val="nil"/>
              <w:left w:val="nil"/>
              <w:bottom w:val="single" w:sz="4" w:space="0" w:color="auto"/>
              <w:right w:val="nil"/>
            </w:tcBorders>
            <w:shd w:val="clear" w:color="000000" w:fill="FFF2CC"/>
            <w:noWrap/>
            <w:vAlign w:val="bottom"/>
            <w:hideMark/>
          </w:tcPr>
          <w:p w14:paraId="5A0E84A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106 793,8</w:t>
            </w:r>
          </w:p>
        </w:tc>
        <w:tc>
          <w:tcPr>
            <w:tcW w:w="960" w:type="dxa"/>
            <w:tcBorders>
              <w:top w:val="nil"/>
              <w:left w:val="nil"/>
              <w:bottom w:val="single" w:sz="4" w:space="0" w:color="auto"/>
              <w:right w:val="nil"/>
            </w:tcBorders>
            <w:shd w:val="clear" w:color="000000" w:fill="FFF2CC"/>
            <w:noWrap/>
            <w:vAlign w:val="bottom"/>
            <w:hideMark/>
          </w:tcPr>
          <w:p w14:paraId="7A04FE9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107 172,5</w:t>
            </w:r>
          </w:p>
        </w:tc>
        <w:tc>
          <w:tcPr>
            <w:tcW w:w="960" w:type="dxa"/>
            <w:tcBorders>
              <w:top w:val="double" w:sz="6" w:space="0" w:color="A6A6A6"/>
              <w:left w:val="nil"/>
              <w:bottom w:val="single" w:sz="4" w:space="0" w:color="auto"/>
              <w:right w:val="nil"/>
            </w:tcBorders>
            <w:shd w:val="clear" w:color="000000" w:fill="FFF2CC"/>
            <w:noWrap/>
            <w:vAlign w:val="bottom"/>
            <w:hideMark/>
          </w:tcPr>
          <w:p w14:paraId="2CA70E7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110 114,3</w:t>
            </w:r>
          </w:p>
        </w:tc>
        <w:tc>
          <w:tcPr>
            <w:tcW w:w="960" w:type="dxa"/>
            <w:tcBorders>
              <w:top w:val="double" w:sz="6" w:space="0" w:color="A6A6A6"/>
              <w:left w:val="nil"/>
              <w:bottom w:val="single" w:sz="4" w:space="0" w:color="auto"/>
              <w:right w:val="nil"/>
            </w:tcBorders>
            <w:shd w:val="clear" w:color="000000" w:fill="FFF2CC"/>
            <w:noWrap/>
            <w:vAlign w:val="bottom"/>
            <w:hideMark/>
          </w:tcPr>
          <w:p w14:paraId="1FE1D20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113 813,5</w:t>
            </w:r>
          </w:p>
        </w:tc>
        <w:tc>
          <w:tcPr>
            <w:tcW w:w="960" w:type="dxa"/>
            <w:tcBorders>
              <w:top w:val="double" w:sz="6" w:space="0" w:color="A6A6A6"/>
              <w:left w:val="nil"/>
              <w:bottom w:val="single" w:sz="4" w:space="0" w:color="auto"/>
              <w:right w:val="nil"/>
            </w:tcBorders>
            <w:shd w:val="clear" w:color="000000" w:fill="FFF2CC"/>
            <w:noWrap/>
            <w:vAlign w:val="bottom"/>
            <w:hideMark/>
          </w:tcPr>
          <w:p w14:paraId="354238B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118 957,4</w:t>
            </w:r>
          </w:p>
        </w:tc>
        <w:tc>
          <w:tcPr>
            <w:tcW w:w="960" w:type="dxa"/>
            <w:tcBorders>
              <w:top w:val="double" w:sz="6" w:space="0" w:color="A6A6A6"/>
              <w:left w:val="nil"/>
              <w:bottom w:val="single" w:sz="4" w:space="0" w:color="auto"/>
              <w:right w:val="nil"/>
            </w:tcBorders>
            <w:shd w:val="clear" w:color="000000" w:fill="FFF2CC"/>
            <w:noWrap/>
            <w:vAlign w:val="bottom"/>
            <w:hideMark/>
          </w:tcPr>
          <w:p w14:paraId="4887BCB2"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124 165,3</w:t>
            </w:r>
          </w:p>
        </w:tc>
        <w:tc>
          <w:tcPr>
            <w:tcW w:w="1080" w:type="dxa"/>
            <w:tcBorders>
              <w:top w:val="double" w:sz="6" w:space="0" w:color="A6A6A6"/>
              <w:left w:val="nil"/>
              <w:bottom w:val="single" w:sz="4" w:space="0" w:color="auto"/>
              <w:right w:val="nil"/>
            </w:tcBorders>
            <w:shd w:val="clear" w:color="000000" w:fill="FFF2CC"/>
            <w:noWrap/>
            <w:vAlign w:val="bottom"/>
            <w:hideMark/>
          </w:tcPr>
          <w:p w14:paraId="1A5ED32E"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129 967,2</w:t>
            </w:r>
          </w:p>
        </w:tc>
      </w:tr>
      <w:tr w:rsidR="00C17C94" w:rsidRPr="00C11251" w14:paraId="25160653" w14:textId="77777777" w:rsidTr="00C17C94">
        <w:trPr>
          <w:trHeight w:val="315"/>
        </w:trPr>
        <w:tc>
          <w:tcPr>
            <w:tcW w:w="3621" w:type="dxa"/>
            <w:gridSpan w:val="2"/>
            <w:tcBorders>
              <w:top w:val="nil"/>
              <w:left w:val="nil"/>
              <w:bottom w:val="nil"/>
              <w:right w:val="nil"/>
            </w:tcBorders>
            <w:shd w:val="clear" w:color="000000" w:fill="FFF2CC"/>
            <w:noWrap/>
            <w:vAlign w:val="bottom"/>
            <w:hideMark/>
          </w:tcPr>
          <w:p w14:paraId="7F69CA2C"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1239" w:type="dxa"/>
            <w:tcBorders>
              <w:top w:val="nil"/>
              <w:left w:val="nil"/>
              <w:bottom w:val="nil"/>
              <w:right w:val="nil"/>
            </w:tcBorders>
            <w:shd w:val="clear" w:color="000000" w:fill="FFF2CC"/>
            <w:noWrap/>
            <w:vAlign w:val="bottom"/>
            <w:hideMark/>
          </w:tcPr>
          <w:p w14:paraId="187DF1F3"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2CC"/>
            <w:noWrap/>
            <w:vAlign w:val="bottom"/>
            <w:hideMark/>
          </w:tcPr>
          <w:p w14:paraId="32B7A369"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2CC"/>
            <w:noWrap/>
            <w:vAlign w:val="bottom"/>
            <w:hideMark/>
          </w:tcPr>
          <w:p w14:paraId="4A04CC75"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2CC"/>
            <w:noWrap/>
            <w:vAlign w:val="bottom"/>
            <w:hideMark/>
          </w:tcPr>
          <w:p w14:paraId="35249220"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2CC"/>
            <w:noWrap/>
            <w:vAlign w:val="bottom"/>
            <w:hideMark/>
          </w:tcPr>
          <w:p w14:paraId="5706A57F"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2CC"/>
            <w:noWrap/>
            <w:vAlign w:val="bottom"/>
            <w:hideMark/>
          </w:tcPr>
          <w:p w14:paraId="3507EB1B"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2CC"/>
            <w:noWrap/>
            <w:vAlign w:val="bottom"/>
            <w:hideMark/>
          </w:tcPr>
          <w:p w14:paraId="0BD328DA"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2CC"/>
            <w:noWrap/>
            <w:vAlign w:val="bottom"/>
            <w:hideMark/>
          </w:tcPr>
          <w:p w14:paraId="3ED2F5F5"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2CC"/>
            <w:noWrap/>
            <w:vAlign w:val="bottom"/>
            <w:hideMark/>
          </w:tcPr>
          <w:p w14:paraId="3E328BC6"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1080" w:type="dxa"/>
            <w:tcBorders>
              <w:top w:val="nil"/>
              <w:left w:val="nil"/>
              <w:bottom w:val="nil"/>
              <w:right w:val="nil"/>
            </w:tcBorders>
            <w:shd w:val="clear" w:color="000000" w:fill="FFF2CC"/>
            <w:noWrap/>
            <w:vAlign w:val="bottom"/>
            <w:hideMark/>
          </w:tcPr>
          <w:p w14:paraId="3429079E"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r>
      <w:tr w:rsidR="00C17C94" w:rsidRPr="00C11251" w14:paraId="6CB1CB97" w14:textId="77777777" w:rsidTr="00C17C94">
        <w:trPr>
          <w:trHeight w:val="300"/>
        </w:trPr>
        <w:tc>
          <w:tcPr>
            <w:tcW w:w="4860" w:type="dxa"/>
            <w:gridSpan w:val="3"/>
            <w:tcBorders>
              <w:top w:val="single" w:sz="8" w:space="0" w:color="auto"/>
              <w:left w:val="nil"/>
              <w:bottom w:val="single" w:sz="4" w:space="0" w:color="auto"/>
              <w:right w:val="nil"/>
            </w:tcBorders>
            <w:shd w:val="clear" w:color="000000" w:fill="FFF2CC"/>
            <w:noWrap/>
            <w:vAlign w:val="bottom"/>
            <w:hideMark/>
          </w:tcPr>
          <w:p w14:paraId="58FD7465" w14:textId="77777777" w:rsidR="00C17C94" w:rsidRPr="00C11251" w:rsidRDefault="00C17C94" w:rsidP="00C17C94">
            <w:pPr>
              <w:spacing w:after="0" w:line="240" w:lineRule="auto"/>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Přep. výkony nák. dop.  [mil. tkm]</w:t>
            </w:r>
          </w:p>
        </w:tc>
        <w:tc>
          <w:tcPr>
            <w:tcW w:w="960" w:type="dxa"/>
            <w:tcBorders>
              <w:top w:val="single" w:sz="8" w:space="0" w:color="auto"/>
              <w:left w:val="nil"/>
              <w:bottom w:val="single" w:sz="4" w:space="0" w:color="auto"/>
              <w:right w:val="nil"/>
            </w:tcBorders>
            <w:shd w:val="clear" w:color="000000" w:fill="FFF2CC"/>
            <w:noWrap/>
            <w:vAlign w:val="bottom"/>
            <w:hideMark/>
          </w:tcPr>
          <w:p w14:paraId="0E672328"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2010</w:t>
            </w:r>
          </w:p>
        </w:tc>
        <w:tc>
          <w:tcPr>
            <w:tcW w:w="960" w:type="dxa"/>
            <w:tcBorders>
              <w:top w:val="single" w:sz="8" w:space="0" w:color="auto"/>
              <w:left w:val="nil"/>
              <w:bottom w:val="single" w:sz="4" w:space="0" w:color="auto"/>
              <w:right w:val="nil"/>
            </w:tcBorders>
            <w:shd w:val="clear" w:color="000000" w:fill="FFF2CC"/>
            <w:noWrap/>
            <w:vAlign w:val="bottom"/>
            <w:hideMark/>
          </w:tcPr>
          <w:p w14:paraId="25BC6E8E"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2011</w:t>
            </w:r>
          </w:p>
        </w:tc>
        <w:tc>
          <w:tcPr>
            <w:tcW w:w="960" w:type="dxa"/>
            <w:tcBorders>
              <w:top w:val="single" w:sz="8" w:space="0" w:color="auto"/>
              <w:left w:val="nil"/>
              <w:bottom w:val="single" w:sz="4" w:space="0" w:color="auto"/>
              <w:right w:val="nil"/>
            </w:tcBorders>
            <w:shd w:val="clear" w:color="000000" w:fill="FFF2CC"/>
            <w:noWrap/>
            <w:vAlign w:val="bottom"/>
            <w:hideMark/>
          </w:tcPr>
          <w:p w14:paraId="48E9F9D4"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2012</w:t>
            </w:r>
          </w:p>
        </w:tc>
        <w:tc>
          <w:tcPr>
            <w:tcW w:w="960" w:type="dxa"/>
            <w:tcBorders>
              <w:top w:val="single" w:sz="8" w:space="0" w:color="auto"/>
              <w:left w:val="nil"/>
              <w:bottom w:val="single" w:sz="4" w:space="0" w:color="auto"/>
              <w:right w:val="nil"/>
            </w:tcBorders>
            <w:shd w:val="clear" w:color="000000" w:fill="FFF2CC"/>
            <w:noWrap/>
            <w:vAlign w:val="bottom"/>
            <w:hideMark/>
          </w:tcPr>
          <w:p w14:paraId="5322155A"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2013</w:t>
            </w:r>
          </w:p>
        </w:tc>
        <w:tc>
          <w:tcPr>
            <w:tcW w:w="960" w:type="dxa"/>
            <w:tcBorders>
              <w:top w:val="single" w:sz="8" w:space="0" w:color="auto"/>
              <w:left w:val="nil"/>
              <w:bottom w:val="single" w:sz="4" w:space="0" w:color="auto"/>
              <w:right w:val="nil"/>
            </w:tcBorders>
            <w:shd w:val="clear" w:color="000000" w:fill="FFF2CC"/>
            <w:noWrap/>
            <w:vAlign w:val="bottom"/>
            <w:hideMark/>
          </w:tcPr>
          <w:p w14:paraId="5D9A07A4"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2014</w:t>
            </w:r>
          </w:p>
        </w:tc>
        <w:tc>
          <w:tcPr>
            <w:tcW w:w="960" w:type="dxa"/>
            <w:tcBorders>
              <w:top w:val="single" w:sz="8" w:space="0" w:color="auto"/>
              <w:left w:val="nil"/>
              <w:bottom w:val="single" w:sz="4" w:space="0" w:color="auto"/>
              <w:right w:val="nil"/>
            </w:tcBorders>
            <w:shd w:val="clear" w:color="000000" w:fill="FFF2CC"/>
            <w:noWrap/>
            <w:vAlign w:val="bottom"/>
            <w:hideMark/>
          </w:tcPr>
          <w:p w14:paraId="792418A2"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2015</w:t>
            </w:r>
          </w:p>
        </w:tc>
        <w:tc>
          <w:tcPr>
            <w:tcW w:w="960" w:type="dxa"/>
            <w:tcBorders>
              <w:top w:val="single" w:sz="8" w:space="0" w:color="auto"/>
              <w:left w:val="nil"/>
              <w:bottom w:val="single" w:sz="4" w:space="0" w:color="auto"/>
              <w:right w:val="nil"/>
            </w:tcBorders>
            <w:shd w:val="clear" w:color="000000" w:fill="FFF2CC"/>
            <w:noWrap/>
            <w:vAlign w:val="bottom"/>
            <w:hideMark/>
          </w:tcPr>
          <w:p w14:paraId="78D1FAEE"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2016</w:t>
            </w:r>
          </w:p>
        </w:tc>
        <w:tc>
          <w:tcPr>
            <w:tcW w:w="960" w:type="dxa"/>
            <w:tcBorders>
              <w:top w:val="single" w:sz="8" w:space="0" w:color="auto"/>
              <w:left w:val="nil"/>
              <w:bottom w:val="single" w:sz="4" w:space="0" w:color="auto"/>
              <w:right w:val="nil"/>
            </w:tcBorders>
            <w:shd w:val="clear" w:color="000000" w:fill="FFF2CC"/>
            <w:noWrap/>
            <w:vAlign w:val="bottom"/>
            <w:hideMark/>
          </w:tcPr>
          <w:p w14:paraId="2A9474DF"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2017</w:t>
            </w:r>
          </w:p>
        </w:tc>
        <w:tc>
          <w:tcPr>
            <w:tcW w:w="1080" w:type="dxa"/>
            <w:tcBorders>
              <w:top w:val="single" w:sz="8" w:space="0" w:color="auto"/>
              <w:left w:val="nil"/>
              <w:bottom w:val="single" w:sz="4" w:space="0" w:color="auto"/>
              <w:right w:val="nil"/>
            </w:tcBorders>
            <w:shd w:val="clear" w:color="000000" w:fill="FFF2CC"/>
            <w:noWrap/>
            <w:vAlign w:val="bottom"/>
            <w:hideMark/>
          </w:tcPr>
          <w:p w14:paraId="1C5464F5"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2018</w:t>
            </w:r>
          </w:p>
        </w:tc>
      </w:tr>
      <w:tr w:rsidR="00C17C94" w:rsidRPr="00C11251" w14:paraId="715908FD"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7BDC4FB8"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Železniční doprava</w:t>
            </w:r>
          </w:p>
        </w:tc>
        <w:tc>
          <w:tcPr>
            <w:tcW w:w="1239" w:type="dxa"/>
            <w:tcBorders>
              <w:top w:val="nil"/>
              <w:left w:val="nil"/>
              <w:bottom w:val="nil"/>
              <w:right w:val="single" w:sz="4" w:space="0" w:color="A6A6A6"/>
            </w:tcBorders>
            <w:shd w:val="clear" w:color="000000" w:fill="FFF2CC"/>
            <w:noWrap/>
            <w:vAlign w:val="bottom"/>
            <w:hideMark/>
          </w:tcPr>
          <w:p w14:paraId="4DEB4D63"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2CC"/>
            <w:noWrap/>
            <w:vAlign w:val="bottom"/>
            <w:hideMark/>
          </w:tcPr>
          <w:p w14:paraId="5704BF6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13 770,4</w:t>
            </w:r>
          </w:p>
        </w:tc>
        <w:tc>
          <w:tcPr>
            <w:tcW w:w="960" w:type="dxa"/>
            <w:tcBorders>
              <w:top w:val="nil"/>
              <w:left w:val="nil"/>
              <w:bottom w:val="nil"/>
              <w:right w:val="nil"/>
            </w:tcBorders>
            <w:shd w:val="clear" w:color="000000" w:fill="FFF2CC"/>
            <w:noWrap/>
            <w:vAlign w:val="bottom"/>
            <w:hideMark/>
          </w:tcPr>
          <w:p w14:paraId="6C30D17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14 315,8</w:t>
            </w:r>
          </w:p>
        </w:tc>
        <w:tc>
          <w:tcPr>
            <w:tcW w:w="960" w:type="dxa"/>
            <w:tcBorders>
              <w:top w:val="nil"/>
              <w:left w:val="nil"/>
              <w:bottom w:val="nil"/>
              <w:right w:val="nil"/>
            </w:tcBorders>
            <w:shd w:val="clear" w:color="000000" w:fill="FFF2CC"/>
            <w:noWrap/>
            <w:vAlign w:val="bottom"/>
            <w:hideMark/>
          </w:tcPr>
          <w:p w14:paraId="27E0179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14 266,2</w:t>
            </w:r>
          </w:p>
        </w:tc>
        <w:tc>
          <w:tcPr>
            <w:tcW w:w="960" w:type="dxa"/>
            <w:tcBorders>
              <w:top w:val="nil"/>
              <w:left w:val="nil"/>
              <w:bottom w:val="nil"/>
              <w:right w:val="nil"/>
            </w:tcBorders>
            <w:shd w:val="clear" w:color="000000" w:fill="FFF2CC"/>
            <w:noWrap/>
            <w:vAlign w:val="bottom"/>
            <w:hideMark/>
          </w:tcPr>
          <w:p w14:paraId="5AF614E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13 964,9</w:t>
            </w:r>
          </w:p>
        </w:tc>
        <w:tc>
          <w:tcPr>
            <w:tcW w:w="960" w:type="dxa"/>
            <w:tcBorders>
              <w:top w:val="nil"/>
              <w:left w:val="nil"/>
              <w:bottom w:val="nil"/>
              <w:right w:val="nil"/>
            </w:tcBorders>
            <w:shd w:val="clear" w:color="000000" w:fill="FFF2CC"/>
            <w:noWrap/>
            <w:vAlign w:val="bottom"/>
            <w:hideMark/>
          </w:tcPr>
          <w:p w14:paraId="2D8DF23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14 574,2</w:t>
            </w:r>
          </w:p>
        </w:tc>
        <w:tc>
          <w:tcPr>
            <w:tcW w:w="960" w:type="dxa"/>
            <w:tcBorders>
              <w:top w:val="nil"/>
              <w:left w:val="nil"/>
              <w:bottom w:val="nil"/>
              <w:right w:val="nil"/>
            </w:tcBorders>
            <w:shd w:val="clear" w:color="000000" w:fill="FFF2CC"/>
            <w:noWrap/>
            <w:vAlign w:val="bottom"/>
            <w:hideMark/>
          </w:tcPr>
          <w:p w14:paraId="3990DB5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15 261,1</w:t>
            </w:r>
          </w:p>
        </w:tc>
        <w:tc>
          <w:tcPr>
            <w:tcW w:w="960" w:type="dxa"/>
            <w:tcBorders>
              <w:top w:val="nil"/>
              <w:left w:val="nil"/>
              <w:bottom w:val="nil"/>
              <w:right w:val="nil"/>
            </w:tcBorders>
            <w:shd w:val="clear" w:color="000000" w:fill="FFF2CC"/>
            <w:noWrap/>
            <w:vAlign w:val="bottom"/>
            <w:hideMark/>
          </w:tcPr>
          <w:p w14:paraId="053BE33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15 618,6</w:t>
            </w:r>
          </w:p>
        </w:tc>
        <w:tc>
          <w:tcPr>
            <w:tcW w:w="960" w:type="dxa"/>
            <w:tcBorders>
              <w:top w:val="nil"/>
              <w:left w:val="nil"/>
              <w:bottom w:val="nil"/>
              <w:right w:val="nil"/>
            </w:tcBorders>
            <w:shd w:val="clear" w:color="000000" w:fill="FFF2CC"/>
            <w:noWrap/>
            <w:vAlign w:val="bottom"/>
            <w:hideMark/>
          </w:tcPr>
          <w:p w14:paraId="65886E73"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15 843,8</w:t>
            </w:r>
          </w:p>
        </w:tc>
        <w:tc>
          <w:tcPr>
            <w:tcW w:w="1080" w:type="dxa"/>
            <w:tcBorders>
              <w:top w:val="nil"/>
              <w:left w:val="nil"/>
              <w:bottom w:val="nil"/>
              <w:right w:val="nil"/>
            </w:tcBorders>
            <w:shd w:val="clear" w:color="000000" w:fill="FFF2CC"/>
            <w:noWrap/>
            <w:vAlign w:val="bottom"/>
            <w:hideMark/>
          </w:tcPr>
          <w:p w14:paraId="3E0217D5"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16 564,2</w:t>
            </w:r>
          </w:p>
        </w:tc>
      </w:tr>
      <w:tr w:rsidR="00C17C94" w:rsidRPr="00C11251" w14:paraId="1B819CAE"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7FBABE1A"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Silniční doprava</w:t>
            </w:r>
          </w:p>
        </w:tc>
        <w:tc>
          <w:tcPr>
            <w:tcW w:w="1239" w:type="dxa"/>
            <w:tcBorders>
              <w:top w:val="nil"/>
              <w:left w:val="nil"/>
              <w:bottom w:val="nil"/>
              <w:right w:val="single" w:sz="4" w:space="0" w:color="A6A6A6"/>
            </w:tcBorders>
            <w:shd w:val="clear" w:color="000000" w:fill="FFF2CC"/>
            <w:noWrap/>
            <w:vAlign w:val="bottom"/>
            <w:hideMark/>
          </w:tcPr>
          <w:p w14:paraId="3A1BF6BD"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2CC"/>
            <w:noWrap/>
            <w:vAlign w:val="bottom"/>
            <w:hideMark/>
          </w:tcPr>
          <w:p w14:paraId="5DD57DE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51 832,1</w:t>
            </w:r>
          </w:p>
        </w:tc>
        <w:tc>
          <w:tcPr>
            <w:tcW w:w="960" w:type="dxa"/>
            <w:tcBorders>
              <w:top w:val="nil"/>
              <w:left w:val="nil"/>
              <w:bottom w:val="nil"/>
              <w:right w:val="nil"/>
            </w:tcBorders>
            <w:shd w:val="clear" w:color="000000" w:fill="FFF2CC"/>
            <w:noWrap/>
            <w:vAlign w:val="bottom"/>
            <w:hideMark/>
          </w:tcPr>
          <w:p w14:paraId="624C37E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54 830,3</w:t>
            </w:r>
          </w:p>
        </w:tc>
        <w:tc>
          <w:tcPr>
            <w:tcW w:w="960" w:type="dxa"/>
            <w:tcBorders>
              <w:top w:val="nil"/>
              <w:left w:val="nil"/>
              <w:bottom w:val="nil"/>
              <w:right w:val="nil"/>
            </w:tcBorders>
            <w:shd w:val="clear" w:color="000000" w:fill="FFF2CC"/>
            <w:noWrap/>
            <w:vAlign w:val="bottom"/>
            <w:hideMark/>
          </w:tcPr>
          <w:p w14:paraId="21094DB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51 228,0</w:t>
            </w:r>
          </w:p>
        </w:tc>
        <w:tc>
          <w:tcPr>
            <w:tcW w:w="960" w:type="dxa"/>
            <w:tcBorders>
              <w:top w:val="nil"/>
              <w:left w:val="nil"/>
              <w:bottom w:val="nil"/>
              <w:right w:val="nil"/>
            </w:tcBorders>
            <w:shd w:val="clear" w:color="000000" w:fill="FFF2CC"/>
            <w:noWrap/>
            <w:vAlign w:val="bottom"/>
            <w:hideMark/>
          </w:tcPr>
          <w:p w14:paraId="7CF84E0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54 893,0</w:t>
            </w:r>
          </w:p>
        </w:tc>
        <w:tc>
          <w:tcPr>
            <w:tcW w:w="960" w:type="dxa"/>
            <w:tcBorders>
              <w:top w:val="nil"/>
              <w:left w:val="nil"/>
              <w:bottom w:val="nil"/>
              <w:right w:val="nil"/>
            </w:tcBorders>
            <w:shd w:val="clear" w:color="000000" w:fill="FFF2CC"/>
            <w:noWrap/>
            <w:vAlign w:val="bottom"/>
            <w:hideMark/>
          </w:tcPr>
          <w:p w14:paraId="5CD68B3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54 092,0</w:t>
            </w:r>
          </w:p>
        </w:tc>
        <w:tc>
          <w:tcPr>
            <w:tcW w:w="960" w:type="dxa"/>
            <w:tcBorders>
              <w:top w:val="nil"/>
              <w:left w:val="nil"/>
              <w:bottom w:val="nil"/>
              <w:right w:val="nil"/>
            </w:tcBorders>
            <w:shd w:val="clear" w:color="000000" w:fill="FFF2CC"/>
            <w:noWrap/>
            <w:vAlign w:val="bottom"/>
            <w:hideMark/>
          </w:tcPr>
          <w:p w14:paraId="2DA7454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58 713,7</w:t>
            </w:r>
          </w:p>
        </w:tc>
        <w:tc>
          <w:tcPr>
            <w:tcW w:w="960" w:type="dxa"/>
            <w:tcBorders>
              <w:top w:val="nil"/>
              <w:left w:val="nil"/>
              <w:bottom w:val="nil"/>
              <w:right w:val="nil"/>
            </w:tcBorders>
            <w:shd w:val="clear" w:color="000000" w:fill="FFF2CC"/>
            <w:noWrap/>
            <w:vAlign w:val="bottom"/>
            <w:hideMark/>
          </w:tcPr>
          <w:p w14:paraId="051A54A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50 314,7</w:t>
            </w:r>
          </w:p>
        </w:tc>
        <w:tc>
          <w:tcPr>
            <w:tcW w:w="960" w:type="dxa"/>
            <w:tcBorders>
              <w:top w:val="nil"/>
              <w:left w:val="nil"/>
              <w:bottom w:val="nil"/>
              <w:right w:val="nil"/>
            </w:tcBorders>
            <w:shd w:val="clear" w:color="000000" w:fill="FFF2CC"/>
            <w:noWrap/>
            <w:vAlign w:val="bottom"/>
            <w:hideMark/>
          </w:tcPr>
          <w:p w14:paraId="5E2EF8B7"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44 274,0</w:t>
            </w:r>
          </w:p>
        </w:tc>
        <w:tc>
          <w:tcPr>
            <w:tcW w:w="1080" w:type="dxa"/>
            <w:tcBorders>
              <w:top w:val="nil"/>
              <w:left w:val="nil"/>
              <w:bottom w:val="nil"/>
              <w:right w:val="nil"/>
            </w:tcBorders>
            <w:shd w:val="clear" w:color="000000" w:fill="FFF2CC"/>
            <w:noWrap/>
            <w:vAlign w:val="bottom"/>
            <w:hideMark/>
          </w:tcPr>
          <w:p w14:paraId="4B086117"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41 073,0</w:t>
            </w:r>
          </w:p>
        </w:tc>
      </w:tr>
      <w:tr w:rsidR="00C17C94" w:rsidRPr="00C11251" w14:paraId="5A2CB2EA"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56647336"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Vnitrozemská vodní doprava</w:t>
            </w:r>
          </w:p>
        </w:tc>
        <w:tc>
          <w:tcPr>
            <w:tcW w:w="1239" w:type="dxa"/>
            <w:tcBorders>
              <w:top w:val="nil"/>
              <w:left w:val="nil"/>
              <w:bottom w:val="nil"/>
              <w:right w:val="single" w:sz="4" w:space="0" w:color="A6A6A6"/>
            </w:tcBorders>
            <w:shd w:val="clear" w:color="000000" w:fill="FFF2CC"/>
            <w:noWrap/>
            <w:vAlign w:val="bottom"/>
            <w:hideMark/>
          </w:tcPr>
          <w:p w14:paraId="66A4BAB4"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2CC"/>
            <w:noWrap/>
            <w:vAlign w:val="bottom"/>
            <w:hideMark/>
          </w:tcPr>
          <w:p w14:paraId="589B6E4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679,5</w:t>
            </w:r>
          </w:p>
        </w:tc>
        <w:tc>
          <w:tcPr>
            <w:tcW w:w="960" w:type="dxa"/>
            <w:tcBorders>
              <w:top w:val="nil"/>
              <w:left w:val="nil"/>
              <w:bottom w:val="nil"/>
              <w:right w:val="nil"/>
            </w:tcBorders>
            <w:shd w:val="clear" w:color="000000" w:fill="FFF2CC"/>
            <w:noWrap/>
            <w:vAlign w:val="bottom"/>
            <w:hideMark/>
          </w:tcPr>
          <w:p w14:paraId="5DE32A7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695,0</w:t>
            </w:r>
          </w:p>
        </w:tc>
        <w:tc>
          <w:tcPr>
            <w:tcW w:w="960" w:type="dxa"/>
            <w:tcBorders>
              <w:top w:val="nil"/>
              <w:left w:val="nil"/>
              <w:bottom w:val="nil"/>
              <w:right w:val="nil"/>
            </w:tcBorders>
            <w:shd w:val="clear" w:color="000000" w:fill="FFF2CC"/>
            <w:noWrap/>
            <w:vAlign w:val="bottom"/>
            <w:hideMark/>
          </w:tcPr>
          <w:p w14:paraId="6EE0A3F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669,3</w:t>
            </w:r>
          </w:p>
        </w:tc>
        <w:tc>
          <w:tcPr>
            <w:tcW w:w="960" w:type="dxa"/>
            <w:tcBorders>
              <w:top w:val="nil"/>
              <w:left w:val="nil"/>
              <w:bottom w:val="nil"/>
              <w:right w:val="nil"/>
            </w:tcBorders>
            <w:shd w:val="clear" w:color="000000" w:fill="FFF2CC"/>
            <w:noWrap/>
            <w:vAlign w:val="bottom"/>
            <w:hideMark/>
          </w:tcPr>
          <w:p w14:paraId="3AFF364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693,5</w:t>
            </w:r>
          </w:p>
        </w:tc>
        <w:tc>
          <w:tcPr>
            <w:tcW w:w="960" w:type="dxa"/>
            <w:tcBorders>
              <w:top w:val="nil"/>
              <w:left w:val="nil"/>
              <w:bottom w:val="nil"/>
              <w:right w:val="nil"/>
            </w:tcBorders>
            <w:shd w:val="clear" w:color="000000" w:fill="FFF2CC"/>
            <w:noWrap/>
            <w:vAlign w:val="bottom"/>
            <w:hideMark/>
          </w:tcPr>
          <w:p w14:paraId="6BD27C9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656,5</w:t>
            </w:r>
          </w:p>
        </w:tc>
        <w:tc>
          <w:tcPr>
            <w:tcW w:w="960" w:type="dxa"/>
            <w:tcBorders>
              <w:top w:val="nil"/>
              <w:left w:val="nil"/>
              <w:bottom w:val="nil"/>
              <w:right w:val="nil"/>
            </w:tcBorders>
            <w:shd w:val="clear" w:color="000000" w:fill="FFF2CC"/>
            <w:noWrap/>
            <w:vAlign w:val="bottom"/>
            <w:hideMark/>
          </w:tcPr>
          <w:p w14:paraId="0502802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584,9</w:t>
            </w:r>
          </w:p>
        </w:tc>
        <w:tc>
          <w:tcPr>
            <w:tcW w:w="960" w:type="dxa"/>
            <w:tcBorders>
              <w:top w:val="nil"/>
              <w:left w:val="nil"/>
              <w:bottom w:val="nil"/>
              <w:right w:val="nil"/>
            </w:tcBorders>
            <w:shd w:val="clear" w:color="000000" w:fill="FFF2CC"/>
            <w:noWrap/>
            <w:vAlign w:val="bottom"/>
            <w:hideMark/>
          </w:tcPr>
          <w:p w14:paraId="4BFC179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620,4</w:t>
            </w:r>
          </w:p>
        </w:tc>
        <w:tc>
          <w:tcPr>
            <w:tcW w:w="960" w:type="dxa"/>
            <w:tcBorders>
              <w:top w:val="nil"/>
              <w:left w:val="nil"/>
              <w:bottom w:val="nil"/>
              <w:right w:val="nil"/>
            </w:tcBorders>
            <w:shd w:val="clear" w:color="000000" w:fill="FFF2CC"/>
            <w:noWrap/>
            <w:vAlign w:val="bottom"/>
            <w:hideMark/>
          </w:tcPr>
          <w:p w14:paraId="2121BC25"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622,7</w:t>
            </w:r>
          </w:p>
        </w:tc>
        <w:tc>
          <w:tcPr>
            <w:tcW w:w="1080" w:type="dxa"/>
            <w:tcBorders>
              <w:top w:val="nil"/>
              <w:left w:val="nil"/>
              <w:bottom w:val="nil"/>
              <w:right w:val="nil"/>
            </w:tcBorders>
            <w:shd w:val="clear" w:color="000000" w:fill="FFF2CC"/>
            <w:noWrap/>
            <w:vAlign w:val="bottom"/>
            <w:hideMark/>
          </w:tcPr>
          <w:p w14:paraId="263BAB70"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554,0</w:t>
            </w:r>
          </w:p>
        </w:tc>
      </w:tr>
      <w:tr w:rsidR="00C17C94" w:rsidRPr="00C11251" w14:paraId="72D73262" w14:textId="77777777" w:rsidTr="00C17C94">
        <w:trPr>
          <w:trHeight w:val="300"/>
        </w:trPr>
        <w:tc>
          <w:tcPr>
            <w:tcW w:w="3621" w:type="dxa"/>
            <w:gridSpan w:val="2"/>
            <w:tcBorders>
              <w:top w:val="nil"/>
              <w:left w:val="nil"/>
              <w:bottom w:val="nil"/>
              <w:right w:val="nil"/>
            </w:tcBorders>
            <w:shd w:val="clear" w:color="000000" w:fill="FFF2CC"/>
            <w:noWrap/>
            <w:vAlign w:val="bottom"/>
            <w:hideMark/>
          </w:tcPr>
          <w:p w14:paraId="7FD8A2EE"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Letecká doprava</w:t>
            </w:r>
          </w:p>
        </w:tc>
        <w:tc>
          <w:tcPr>
            <w:tcW w:w="1239" w:type="dxa"/>
            <w:tcBorders>
              <w:top w:val="nil"/>
              <w:left w:val="nil"/>
              <w:bottom w:val="nil"/>
              <w:right w:val="single" w:sz="4" w:space="0" w:color="A6A6A6"/>
            </w:tcBorders>
            <w:shd w:val="clear" w:color="000000" w:fill="FFF2CC"/>
            <w:noWrap/>
            <w:vAlign w:val="bottom"/>
            <w:hideMark/>
          </w:tcPr>
          <w:p w14:paraId="34EF8231"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2CC"/>
            <w:noWrap/>
            <w:vAlign w:val="bottom"/>
            <w:hideMark/>
          </w:tcPr>
          <w:p w14:paraId="636263D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22,379</w:t>
            </w:r>
          </w:p>
        </w:tc>
        <w:tc>
          <w:tcPr>
            <w:tcW w:w="960" w:type="dxa"/>
            <w:tcBorders>
              <w:top w:val="nil"/>
              <w:left w:val="nil"/>
              <w:bottom w:val="nil"/>
              <w:right w:val="nil"/>
            </w:tcBorders>
            <w:shd w:val="clear" w:color="000000" w:fill="FFF2CC"/>
            <w:noWrap/>
            <w:vAlign w:val="bottom"/>
            <w:hideMark/>
          </w:tcPr>
          <w:p w14:paraId="509D51B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21,966</w:t>
            </w:r>
          </w:p>
        </w:tc>
        <w:tc>
          <w:tcPr>
            <w:tcW w:w="960" w:type="dxa"/>
            <w:tcBorders>
              <w:top w:val="nil"/>
              <w:left w:val="nil"/>
              <w:bottom w:val="nil"/>
              <w:right w:val="nil"/>
            </w:tcBorders>
            <w:shd w:val="clear" w:color="000000" w:fill="FFF2CC"/>
            <w:noWrap/>
            <w:vAlign w:val="bottom"/>
            <w:hideMark/>
          </w:tcPr>
          <w:p w14:paraId="3E54200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16,574</w:t>
            </w:r>
          </w:p>
        </w:tc>
        <w:tc>
          <w:tcPr>
            <w:tcW w:w="960" w:type="dxa"/>
            <w:tcBorders>
              <w:top w:val="nil"/>
              <w:left w:val="nil"/>
              <w:bottom w:val="nil"/>
              <w:right w:val="nil"/>
            </w:tcBorders>
            <w:shd w:val="clear" w:color="000000" w:fill="FFF2CC"/>
            <w:noWrap/>
            <w:vAlign w:val="bottom"/>
            <w:hideMark/>
          </w:tcPr>
          <w:p w14:paraId="3C5CE0B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24,324</w:t>
            </w:r>
          </w:p>
        </w:tc>
        <w:tc>
          <w:tcPr>
            <w:tcW w:w="960" w:type="dxa"/>
            <w:tcBorders>
              <w:top w:val="nil"/>
              <w:left w:val="nil"/>
              <w:bottom w:val="nil"/>
              <w:right w:val="nil"/>
            </w:tcBorders>
            <w:shd w:val="clear" w:color="000000" w:fill="FFF2CC"/>
            <w:noWrap/>
            <w:vAlign w:val="bottom"/>
            <w:hideMark/>
          </w:tcPr>
          <w:p w14:paraId="5225AD3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35,037</w:t>
            </w:r>
          </w:p>
        </w:tc>
        <w:tc>
          <w:tcPr>
            <w:tcW w:w="960" w:type="dxa"/>
            <w:tcBorders>
              <w:top w:val="nil"/>
              <w:left w:val="nil"/>
              <w:bottom w:val="nil"/>
              <w:right w:val="nil"/>
            </w:tcBorders>
            <w:shd w:val="clear" w:color="000000" w:fill="FFF2CC"/>
            <w:noWrap/>
            <w:vAlign w:val="bottom"/>
            <w:hideMark/>
          </w:tcPr>
          <w:p w14:paraId="0A72DD9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31,082</w:t>
            </w:r>
          </w:p>
        </w:tc>
        <w:tc>
          <w:tcPr>
            <w:tcW w:w="960" w:type="dxa"/>
            <w:tcBorders>
              <w:top w:val="nil"/>
              <w:left w:val="nil"/>
              <w:bottom w:val="nil"/>
              <w:right w:val="nil"/>
            </w:tcBorders>
            <w:shd w:val="clear" w:color="000000" w:fill="FFF2CC"/>
            <w:noWrap/>
            <w:vAlign w:val="bottom"/>
            <w:hideMark/>
          </w:tcPr>
          <w:p w14:paraId="73AABB3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30,942</w:t>
            </w:r>
          </w:p>
        </w:tc>
        <w:tc>
          <w:tcPr>
            <w:tcW w:w="960" w:type="dxa"/>
            <w:tcBorders>
              <w:top w:val="nil"/>
              <w:left w:val="nil"/>
              <w:bottom w:val="nil"/>
              <w:right w:val="nil"/>
            </w:tcBorders>
            <w:shd w:val="clear" w:color="000000" w:fill="FFF2CC"/>
            <w:noWrap/>
            <w:vAlign w:val="bottom"/>
            <w:hideMark/>
          </w:tcPr>
          <w:p w14:paraId="77DC5DDA"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31,989</w:t>
            </w:r>
          </w:p>
        </w:tc>
        <w:tc>
          <w:tcPr>
            <w:tcW w:w="1080" w:type="dxa"/>
            <w:tcBorders>
              <w:top w:val="nil"/>
              <w:left w:val="nil"/>
              <w:bottom w:val="nil"/>
              <w:right w:val="nil"/>
            </w:tcBorders>
            <w:shd w:val="clear" w:color="000000" w:fill="FFF2CC"/>
            <w:noWrap/>
            <w:vAlign w:val="bottom"/>
            <w:hideMark/>
          </w:tcPr>
          <w:p w14:paraId="5C097B97"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29,628</w:t>
            </w:r>
          </w:p>
        </w:tc>
      </w:tr>
      <w:tr w:rsidR="00C17C94" w:rsidRPr="00C11251" w14:paraId="649FF9F9" w14:textId="77777777" w:rsidTr="00C17C94">
        <w:trPr>
          <w:trHeight w:val="315"/>
        </w:trPr>
        <w:tc>
          <w:tcPr>
            <w:tcW w:w="3621" w:type="dxa"/>
            <w:gridSpan w:val="2"/>
            <w:tcBorders>
              <w:top w:val="nil"/>
              <w:left w:val="nil"/>
              <w:bottom w:val="nil"/>
              <w:right w:val="nil"/>
            </w:tcBorders>
            <w:shd w:val="clear" w:color="000000" w:fill="FFF2CC"/>
            <w:noWrap/>
            <w:vAlign w:val="bottom"/>
            <w:hideMark/>
          </w:tcPr>
          <w:p w14:paraId="44B4D456"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Ropovody</w:t>
            </w:r>
          </w:p>
        </w:tc>
        <w:tc>
          <w:tcPr>
            <w:tcW w:w="1239" w:type="dxa"/>
            <w:tcBorders>
              <w:top w:val="nil"/>
              <w:left w:val="nil"/>
              <w:bottom w:val="double" w:sz="6" w:space="0" w:color="A6A6A6"/>
              <w:right w:val="single" w:sz="4" w:space="0" w:color="A6A6A6"/>
            </w:tcBorders>
            <w:shd w:val="clear" w:color="000000" w:fill="FFF2CC"/>
            <w:noWrap/>
            <w:vAlign w:val="bottom"/>
            <w:hideMark/>
          </w:tcPr>
          <w:p w14:paraId="6842AF19"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double" w:sz="6" w:space="0" w:color="A6A6A6"/>
              <w:right w:val="nil"/>
            </w:tcBorders>
            <w:shd w:val="clear" w:color="000000" w:fill="FFF2CC"/>
            <w:noWrap/>
            <w:vAlign w:val="bottom"/>
            <w:hideMark/>
          </w:tcPr>
          <w:p w14:paraId="61443356"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2CC"/>
            <w:noWrap/>
            <w:vAlign w:val="bottom"/>
            <w:hideMark/>
          </w:tcPr>
          <w:p w14:paraId="1072619B"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2CC"/>
            <w:noWrap/>
            <w:vAlign w:val="bottom"/>
            <w:hideMark/>
          </w:tcPr>
          <w:p w14:paraId="0F17385A"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2CC"/>
            <w:noWrap/>
            <w:vAlign w:val="bottom"/>
            <w:hideMark/>
          </w:tcPr>
          <w:p w14:paraId="08D97B49"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2CC"/>
            <w:noWrap/>
            <w:vAlign w:val="bottom"/>
            <w:hideMark/>
          </w:tcPr>
          <w:p w14:paraId="1A5B67E7"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2CC"/>
            <w:noWrap/>
            <w:vAlign w:val="bottom"/>
            <w:hideMark/>
          </w:tcPr>
          <w:p w14:paraId="3FADCE3A"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2CC"/>
            <w:noWrap/>
            <w:vAlign w:val="bottom"/>
            <w:hideMark/>
          </w:tcPr>
          <w:p w14:paraId="09CD6196"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2CC"/>
            <w:noWrap/>
            <w:vAlign w:val="bottom"/>
            <w:hideMark/>
          </w:tcPr>
          <w:p w14:paraId="27257B27"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1080" w:type="dxa"/>
            <w:tcBorders>
              <w:top w:val="nil"/>
              <w:left w:val="nil"/>
              <w:bottom w:val="double" w:sz="6" w:space="0" w:color="A6A6A6"/>
              <w:right w:val="nil"/>
            </w:tcBorders>
            <w:shd w:val="clear" w:color="000000" w:fill="FFF2CC"/>
            <w:noWrap/>
            <w:vAlign w:val="bottom"/>
            <w:hideMark/>
          </w:tcPr>
          <w:p w14:paraId="63F261D4"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r>
      <w:tr w:rsidR="00C17C94" w:rsidRPr="00C11251" w14:paraId="3EB42D5E" w14:textId="77777777" w:rsidTr="00C17C94">
        <w:trPr>
          <w:trHeight w:val="315"/>
        </w:trPr>
        <w:tc>
          <w:tcPr>
            <w:tcW w:w="3621" w:type="dxa"/>
            <w:gridSpan w:val="2"/>
            <w:tcBorders>
              <w:top w:val="double" w:sz="6" w:space="0" w:color="A6A6A6"/>
              <w:left w:val="nil"/>
              <w:bottom w:val="single" w:sz="4" w:space="0" w:color="auto"/>
              <w:right w:val="nil"/>
            </w:tcBorders>
            <w:shd w:val="clear" w:color="000000" w:fill="FFF2CC"/>
            <w:noWrap/>
            <w:vAlign w:val="bottom"/>
            <w:hideMark/>
          </w:tcPr>
          <w:p w14:paraId="6845BE3D"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Celkem</w:t>
            </w:r>
          </w:p>
        </w:tc>
        <w:tc>
          <w:tcPr>
            <w:tcW w:w="1239" w:type="dxa"/>
            <w:tcBorders>
              <w:top w:val="nil"/>
              <w:left w:val="nil"/>
              <w:bottom w:val="single" w:sz="4" w:space="0" w:color="auto"/>
              <w:right w:val="single" w:sz="4" w:space="0" w:color="A6A6A6"/>
            </w:tcBorders>
            <w:shd w:val="clear" w:color="000000" w:fill="FFF2CC"/>
            <w:noWrap/>
            <w:vAlign w:val="bottom"/>
            <w:hideMark/>
          </w:tcPr>
          <w:p w14:paraId="56A022DE"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single" w:sz="4" w:space="0" w:color="auto"/>
              <w:right w:val="nil"/>
            </w:tcBorders>
            <w:shd w:val="clear" w:color="000000" w:fill="FFF2CC"/>
            <w:noWrap/>
            <w:vAlign w:val="bottom"/>
            <w:hideMark/>
          </w:tcPr>
          <w:p w14:paraId="5866906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66 304,4</w:t>
            </w:r>
          </w:p>
        </w:tc>
        <w:tc>
          <w:tcPr>
            <w:tcW w:w="960" w:type="dxa"/>
            <w:tcBorders>
              <w:top w:val="nil"/>
              <w:left w:val="nil"/>
              <w:bottom w:val="single" w:sz="4" w:space="0" w:color="auto"/>
              <w:right w:val="nil"/>
            </w:tcBorders>
            <w:shd w:val="clear" w:color="000000" w:fill="FFF2CC"/>
            <w:noWrap/>
            <w:vAlign w:val="bottom"/>
            <w:hideMark/>
          </w:tcPr>
          <w:p w14:paraId="71BE1BD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69 863,1</w:t>
            </w:r>
          </w:p>
        </w:tc>
        <w:tc>
          <w:tcPr>
            <w:tcW w:w="960" w:type="dxa"/>
            <w:tcBorders>
              <w:top w:val="nil"/>
              <w:left w:val="nil"/>
              <w:bottom w:val="single" w:sz="4" w:space="0" w:color="auto"/>
              <w:right w:val="nil"/>
            </w:tcBorders>
            <w:shd w:val="clear" w:color="000000" w:fill="FFF2CC"/>
            <w:noWrap/>
            <w:vAlign w:val="bottom"/>
            <w:hideMark/>
          </w:tcPr>
          <w:p w14:paraId="253E632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66 180,1</w:t>
            </w:r>
          </w:p>
        </w:tc>
        <w:tc>
          <w:tcPr>
            <w:tcW w:w="960" w:type="dxa"/>
            <w:tcBorders>
              <w:top w:val="nil"/>
              <w:left w:val="nil"/>
              <w:bottom w:val="single" w:sz="4" w:space="0" w:color="auto"/>
              <w:right w:val="nil"/>
            </w:tcBorders>
            <w:shd w:val="clear" w:color="000000" w:fill="FFF2CC"/>
            <w:noWrap/>
            <w:vAlign w:val="bottom"/>
            <w:hideMark/>
          </w:tcPr>
          <w:p w14:paraId="656E2EB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69 575,7</w:t>
            </w:r>
          </w:p>
        </w:tc>
        <w:tc>
          <w:tcPr>
            <w:tcW w:w="960" w:type="dxa"/>
            <w:tcBorders>
              <w:top w:val="nil"/>
              <w:left w:val="nil"/>
              <w:bottom w:val="single" w:sz="4" w:space="0" w:color="auto"/>
              <w:right w:val="nil"/>
            </w:tcBorders>
            <w:shd w:val="clear" w:color="000000" w:fill="FFF2CC"/>
            <w:noWrap/>
            <w:vAlign w:val="bottom"/>
            <w:hideMark/>
          </w:tcPr>
          <w:p w14:paraId="4F03567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69 357,7</w:t>
            </w:r>
          </w:p>
        </w:tc>
        <w:tc>
          <w:tcPr>
            <w:tcW w:w="960" w:type="dxa"/>
            <w:tcBorders>
              <w:top w:val="nil"/>
              <w:left w:val="nil"/>
              <w:bottom w:val="single" w:sz="4" w:space="0" w:color="auto"/>
              <w:right w:val="nil"/>
            </w:tcBorders>
            <w:shd w:val="clear" w:color="000000" w:fill="FFF2CC"/>
            <w:noWrap/>
            <w:vAlign w:val="bottom"/>
            <w:hideMark/>
          </w:tcPr>
          <w:p w14:paraId="4E18ABE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74 590,8</w:t>
            </w:r>
          </w:p>
        </w:tc>
        <w:tc>
          <w:tcPr>
            <w:tcW w:w="960" w:type="dxa"/>
            <w:tcBorders>
              <w:top w:val="nil"/>
              <w:left w:val="nil"/>
              <w:bottom w:val="single" w:sz="4" w:space="0" w:color="auto"/>
              <w:right w:val="nil"/>
            </w:tcBorders>
            <w:shd w:val="clear" w:color="000000" w:fill="FFF2CC"/>
            <w:noWrap/>
            <w:vAlign w:val="bottom"/>
            <w:hideMark/>
          </w:tcPr>
          <w:p w14:paraId="2386CDB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66 584,6</w:t>
            </w:r>
          </w:p>
        </w:tc>
        <w:tc>
          <w:tcPr>
            <w:tcW w:w="960" w:type="dxa"/>
            <w:tcBorders>
              <w:top w:val="nil"/>
              <w:left w:val="nil"/>
              <w:bottom w:val="single" w:sz="4" w:space="0" w:color="auto"/>
              <w:right w:val="nil"/>
            </w:tcBorders>
            <w:shd w:val="clear" w:color="000000" w:fill="FFF2CC"/>
            <w:noWrap/>
            <w:vAlign w:val="bottom"/>
            <w:hideMark/>
          </w:tcPr>
          <w:p w14:paraId="058F1D22"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60 772,4</w:t>
            </w:r>
          </w:p>
        </w:tc>
        <w:tc>
          <w:tcPr>
            <w:tcW w:w="1080" w:type="dxa"/>
            <w:tcBorders>
              <w:top w:val="nil"/>
              <w:left w:val="nil"/>
              <w:bottom w:val="single" w:sz="4" w:space="0" w:color="auto"/>
              <w:right w:val="nil"/>
            </w:tcBorders>
            <w:shd w:val="clear" w:color="000000" w:fill="FFF2CC"/>
            <w:noWrap/>
            <w:vAlign w:val="bottom"/>
            <w:hideMark/>
          </w:tcPr>
          <w:p w14:paraId="5E5D5C8B" w14:textId="77777777" w:rsidR="00C17C94" w:rsidRPr="00C11251" w:rsidRDefault="00C17C94" w:rsidP="00C17C94">
            <w:pPr>
              <w:spacing w:after="0" w:line="240" w:lineRule="auto"/>
              <w:jc w:val="right"/>
              <w:rPr>
                <w:rFonts w:ascii="Times New Roman" w:eastAsia="Times New Roman" w:hAnsi="Times New Roman" w:cs="Times New Roman"/>
                <w:sz w:val="20"/>
                <w:szCs w:val="20"/>
                <w:lang w:eastAsia="cs-CZ"/>
              </w:rPr>
            </w:pPr>
            <w:r w:rsidRPr="00C11251">
              <w:rPr>
                <w:rFonts w:ascii="Times New Roman" w:eastAsia="Times New Roman" w:hAnsi="Times New Roman" w:cs="Times New Roman"/>
                <w:sz w:val="20"/>
                <w:szCs w:val="20"/>
                <w:lang w:eastAsia="cs-CZ"/>
              </w:rPr>
              <w:t>58 220,8</w:t>
            </w:r>
          </w:p>
        </w:tc>
      </w:tr>
      <w:tr w:rsidR="0025387F" w:rsidRPr="00C11251" w14:paraId="5852DCA9" w14:textId="77777777" w:rsidTr="0025387F">
        <w:trPr>
          <w:trHeight w:val="315"/>
        </w:trPr>
        <w:tc>
          <w:tcPr>
            <w:tcW w:w="4860" w:type="dxa"/>
            <w:gridSpan w:val="3"/>
            <w:tcBorders>
              <w:top w:val="nil"/>
              <w:left w:val="nil"/>
              <w:bottom w:val="nil"/>
              <w:right w:val="nil"/>
            </w:tcBorders>
            <w:shd w:val="clear" w:color="auto" w:fill="auto"/>
            <w:noWrap/>
            <w:vAlign w:val="bottom"/>
            <w:hideMark/>
          </w:tcPr>
          <w:p w14:paraId="213D4611" w14:textId="77777777" w:rsidR="0025387F" w:rsidRPr="00C11251" w:rsidRDefault="0025387F" w:rsidP="0025387F">
            <w:pPr>
              <w:spacing w:after="0" w:line="240" w:lineRule="auto"/>
              <w:rPr>
                <w:rFonts w:ascii="Times New Roman" w:eastAsia="Times New Roman" w:hAnsi="Times New Roman" w:cs="Times New Roman"/>
                <w:b/>
                <w:bCs/>
                <w:color w:val="000000"/>
                <w:lang w:eastAsia="cs-CZ"/>
              </w:rPr>
            </w:pPr>
            <w:r w:rsidRPr="00C11251">
              <w:rPr>
                <w:rFonts w:ascii="Times New Roman" w:eastAsia="Times New Roman" w:hAnsi="Times New Roman" w:cs="Times New Roman"/>
                <w:b/>
                <w:bCs/>
                <w:color w:val="000000"/>
                <w:lang w:eastAsia="cs-CZ"/>
              </w:rPr>
              <w:t xml:space="preserve">Emise oxidu uhličitého (CO2) </w:t>
            </w:r>
          </w:p>
        </w:tc>
        <w:tc>
          <w:tcPr>
            <w:tcW w:w="960" w:type="dxa"/>
            <w:tcBorders>
              <w:top w:val="nil"/>
              <w:left w:val="nil"/>
              <w:bottom w:val="nil"/>
              <w:right w:val="nil"/>
            </w:tcBorders>
            <w:shd w:val="clear" w:color="auto" w:fill="auto"/>
            <w:noWrap/>
            <w:vAlign w:val="bottom"/>
            <w:hideMark/>
          </w:tcPr>
          <w:p w14:paraId="46B5C8A0" w14:textId="77777777" w:rsidR="0025387F" w:rsidRPr="00C11251" w:rsidRDefault="0025387F" w:rsidP="0025387F">
            <w:pPr>
              <w:spacing w:after="0" w:line="240" w:lineRule="auto"/>
              <w:rPr>
                <w:rFonts w:ascii="Times New Roman" w:eastAsia="Times New Roman" w:hAnsi="Times New Roman" w:cs="Times New Roman"/>
                <w:b/>
                <w:bCs/>
                <w:color w:val="000000"/>
                <w:lang w:eastAsia="cs-CZ"/>
              </w:rPr>
            </w:pPr>
          </w:p>
        </w:tc>
        <w:tc>
          <w:tcPr>
            <w:tcW w:w="960" w:type="dxa"/>
            <w:tcBorders>
              <w:top w:val="nil"/>
              <w:left w:val="nil"/>
              <w:bottom w:val="nil"/>
              <w:right w:val="nil"/>
            </w:tcBorders>
            <w:shd w:val="clear" w:color="auto" w:fill="auto"/>
            <w:noWrap/>
            <w:vAlign w:val="bottom"/>
            <w:hideMark/>
          </w:tcPr>
          <w:p w14:paraId="46DE82C8"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614C18A2"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F59E0DC"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61421E0"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D6472ED"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1199E550"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57FEE13D"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1080" w:type="dxa"/>
            <w:tcBorders>
              <w:top w:val="nil"/>
              <w:left w:val="nil"/>
              <w:bottom w:val="nil"/>
              <w:right w:val="nil"/>
            </w:tcBorders>
            <w:shd w:val="clear" w:color="auto" w:fill="auto"/>
            <w:noWrap/>
            <w:vAlign w:val="bottom"/>
            <w:hideMark/>
          </w:tcPr>
          <w:p w14:paraId="6813BD52"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r>
      <w:tr w:rsidR="0025387F" w:rsidRPr="00C11251" w14:paraId="4192456B" w14:textId="77777777" w:rsidTr="0025387F">
        <w:trPr>
          <w:trHeight w:val="315"/>
        </w:trPr>
        <w:tc>
          <w:tcPr>
            <w:tcW w:w="33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E8327B" w14:textId="77777777" w:rsidR="0025387F" w:rsidRPr="00C11251" w:rsidRDefault="0025387F" w:rsidP="0025387F">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1490" w:type="dxa"/>
            <w:gridSpan w:val="2"/>
            <w:tcBorders>
              <w:top w:val="single" w:sz="8" w:space="0" w:color="auto"/>
              <w:left w:val="nil"/>
              <w:bottom w:val="single" w:sz="8" w:space="0" w:color="auto"/>
              <w:right w:val="single" w:sz="8" w:space="0" w:color="auto"/>
            </w:tcBorders>
            <w:shd w:val="clear" w:color="auto" w:fill="auto"/>
            <w:noWrap/>
            <w:vAlign w:val="bottom"/>
            <w:hideMark/>
          </w:tcPr>
          <w:p w14:paraId="4FE598E3" w14:textId="77777777" w:rsidR="0025387F" w:rsidRPr="00C11251" w:rsidRDefault="0025387F" w:rsidP="0025387F">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6270E36"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2010</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3590DFA"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2011</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79F9EC"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2012</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475C53A"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2013</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51C0A88"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FCCA952"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988852F"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2016</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56A201C"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2017</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635EA950"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2018</w:t>
            </w:r>
          </w:p>
        </w:tc>
      </w:tr>
      <w:tr w:rsidR="0025387F" w:rsidRPr="00C11251" w14:paraId="29509712" w14:textId="77777777" w:rsidTr="0025387F">
        <w:trPr>
          <w:trHeight w:val="315"/>
        </w:trPr>
        <w:tc>
          <w:tcPr>
            <w:tcW w:w="3370" w:type="dxa"/>
            <w:tcBorders>
              <w:top w:val="nil"/>
              <w:left w:val="single" w:sz="8" w:space="0" w:color="auto"/>
              <w:bottom w:val="single" w:sz="8" w:space="0" w:color="auto"/>
              <w:right w:val="single" w:sz="8" w:space="0" w:color="auto"/>
            </w:tcBorders>
            <w:shd w:val="clear" w:color="auto" w:fill="auto"/>
            <w:noWrap/>
            <w:vAlign w:val="bottom"/>
            <w:hideMark/>
          </w:tcPr>
          <w:p w14:paraId="237DEE2B" w14:textId="77777777" w:rsidR="0025387F" w:rsidRPr="00C11251" w:rsidRDefault="0025387F" w:rsidP="0025387F">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Doprava celkem</w:t>
            </w:r>
          </w:p>
        </w:tc>
        <w:tc>
          <w:tcPr>
            <w:tcW w:w="1490" w:type="dxa"/>
            <w:gridSpan w:val="2"/>
            <w:tcBorders>
              <w:top w:val="nil"/>
              <w:left w:val="nil"/>
              <w:bottom w:val="single" w:sz="8" w:space="0" w:color="auto"/>
              <w:right w:val="single" w:sz="8" w:space="0" w:color="auto"/>
            </w:tcBorders>
            <w:shd w:val="clear" w:color="auto" w:fill="auto"/>
            <w:noWrap/>
            <w:vAlign w:val="bottom"/>
            <w:hideMark/>
          </w:tcPr>
          <w:p w14:paraId="3126A85C" w14:textId="77777777" w:rsidR="0025387F" w:rsidRPr="00C11251" w:rsidRDefault="0025387F" w:rsidP="0025387F">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tis. tun</w:t>
            </w:r>
          </w:p>
        </w:tc>
        <w:tc>
          <w:tcPr>
            <w:tcW w:w="960" w:type="dxa"/>
            <w:tcBorders>
              <w:top w:val="nil"/>
              <w:left w:val="nil"/>
              <w:bottom w:val="single" w:sz="8" w:space="0" w:color="auto"/>
              <w:right w:val="single" w:sz="8" w:space="0" w:color="auto"/>
            </w:tcBorders>
            <w:shd w:val="clear" w:color="auto" w:fill="auto"/>
            <w:noWrap/>
            <w:vAlign w:val="bottom"/>
            <w:hideMark/>
          </w:tcPr>
          <w:p w14:paraId="3315A8DD"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18143</w:t>
            </w:r>
          </w:p>
        </w:tc>
        <w:tc>
          <w:tcPr>
            <w:tcW w:w="960" w:type="dxa"/>
            <w:tcBorders>
              <w:top w:val="nil"/>
              <w:left w:val="nil"/>
              <w:bottom w:val="single" w:sz="8" w:space="0" w:color="auto"/>
              <w:right w:val="single" w:sz="8" w:space="0" w:color="auto"/>
            </w:tcBorders>
            <w:shd w:val="clear" w:color="auto" w:fill="auto"/>
            <w:noWrap/>
            <w:vAlign w:val="bottom"/>
            <w:hideMark/>
          </w:tcPr>
          <w:p w14:paraId="60FBFF26"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18178</w:t>
            </w:r>
          </w:p>
        </w:tc>
        <w:tc>
          <w:tcPr>
            <w:tcW w:w="960" w:type="dxa"/>
            <w:tcBorders>
              <w:top w:val="nil"/>
              <w:left w:val="nil"/>
              <w:bottom w:val="single" w:sz="8" w:space="0" w:color="auto"/>
              <w:right w:val="single" w:sz="8" w:space="0" w:color="auto"/>
            </w:tcBorders>
            <w:shd w:val="clear" w:color="auto" w:fill="auto"/>
            <w:noWrap/>
            <w:vAlign w:val="bottom"/>
            <w:hideMark/>
          </w:tcPr>
          <w:p w14:paraId="3E783EFA"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17825</w:t>
            </w:r>
          </w:p>
        </w:tc>
        <w:tc>
          <w:tcPr>
            <w:tcW w:w="960" w:type="dxa"/>
            <w:tcBorders>
              <w:top w:val="nil"/>
              <w:left w:val="nil"/>
              <w:bottom w:val="single" w:sz="8" w:space="0" w:color="auto"/>
              <w:right w:val="single" w:sz="8" w:space="0" w:color="auto"/>
            </w:tcBorders>
            <w:shd w:val="clear" w:color="auto" w:fill="auto"/>
            <w:noWrap/>
            <w:vAlign w:val="bottom"/>
            <w:hideMark/>
          </w:tcPr>
          <w:p w14:paraId="2614E56C"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17672</w:t>
            </w:r>
          </w:p>
        </w:tc>
        <w:tc>
          <w:tcPr>
            <w:tcW w:w="960" w:type="dxa"/>
            <w:tcBorders>
              <w:top w:val="nil"/>
              <w:left w:val="nil"/>
              <w:bottom w:val="single" w:sz="8" w:space="0" w:color="auto"/>
              <w:right w:val="single" w:sz="8" w:space="0" w:color="auto"/>
            </w:tcBorders>
            <w:shd w:val="clear" w:color="auto" w:fill="auto"/>
            <w:noWrap/>
            <w:vAlign w:val="bottom"/>
            <w:hideMark/>
          </w:tcPr>
          <w:p w14:paraId="0AB22998"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18330</w:t>
            </w:r>
          </w:p>
        </w:tc>
        <w:tc>
          <w:tcPr>
            <w:tcW w:w="960" w:type="dxa"/>
            <w:tcBorders>
              <w:top w:val="nil"/>
              <w:left w:val="nil"/>
              <w:bottom w:val="single" w:sz="8" w:space="0" w:color="auto"/>
              <w:right w:val="single" w:sz="8" w:space="0" w:color="auto"/>
            </w:tcBorders>
            <w:shd w:val="clear" w:color="auto" w:fill="auto"/>
            <w:noWrap/>
            <w:vAlign w:val="bottom"/>
            <w:hideMark/>
          </w:tcPr>
          <w:p w14:paraId="6FF25906"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19056</w:t>
            </w:r>
          </w:p>
        </w:tc>
        <w:tc>
          <w:tcPr>
            <w:tcW w:w="960" w:type="dxa"/>
            <w:tcBorders>
              <w:top w:val="nil"/>
              <w:left w:val="nil"/>
              <w:bottom w:val="single" w:sz="8" w:space="0" w:color="auto"/>
              <w:right w:val="single" w:sz="8" w:space="0" w:color="auto"/>
            </w:tcBorders>
            <w:shd w:val="clear" w:color="auto" w:fill="auto"/>
            <w:noWrap/>
            <w:vAlign w:val="bottom"/>
            <w:hideMark/>
          </w:tcPr>
          <w:p w14:paraId="3F4E2CD9"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19966</w:t>
            </w:r>
          </w:p>
        </w:tc>
        <w:tc>
          <w:tcPr>
            <w:tcW w:w="960" w:type="dxa"/>
            <w:tcBorders>
              <w:top w:val="nil"/>
              <w:left w:val="nil"/>
              <w:bottom w:val="single" w:sz="8" w:space="0" w:color="auto"/>
              <w:right w:val="single" w:sz="8" w:space="0" w:color="auto"/>
            </w:tcBorders>
            <w:shd w:val="clear" w:color="auto" w:fill="auto"/>
            <w:noWrap/>
            <w:vAlign w:val="bottom"/>
            <w:hideMark/>
          </w:tcPr>
          <w:p w14:paraId="351B4970"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20499</w:t>
            </w:r>
          </w:p>
        </w:tc>
        <w:tc>
          <w:tcPr>
            <w:tcW w:w="1080" w:type="dxa"/>
            <w:tcBorders>
              <w:top w:val="nil"/>
              <w:left w:val="nil"/>
              <w:bottom w:val="single" w:sz="8" w:space="0" w:color="auto"/>
              <w:right w:val="single" w:sz="8" w:space="0" w:color="auto"/>
            </w:tcBorders>
            <w:shd w:val="clear" w:color="auto" w:fill="auto"/>
            <w:noWrap/>
            <w:vAlign w:val="bottom"/>
            <w:hideMark/>
          </w:tcPr>
          <w:p w14:paraId="72DD27E6"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20838</w:t>
            </w:r>
          </w:p>
        </w:tc>
      </w:tr>
    </w:tbl>
    <w:p w14:paraId="13C05267" w14:textId="77777777" w:rsidR="008369FC" w:rsidRPr="00C11251" w:rsidRDefault="008369FC" w:rsidP="005A3FDD">
      <w:pPr>
        <w:spacing w:before="120"/>
        <w:jc w:val="both"/>
        <w:rPr>
          <w:rFonts w:ascii="Times New Roman" w:hAnsi="Times New Roman" w:cs="Times New Roman"/>
          <w:b/>
          <w:i/>
          <w:sz w:val="24"/>
          <w:szCs w:val="24"/>
        </w:rPr>
      </w:pPr>
    </w:p>
    <w:p w14:paraId="4D9383A6" w14:textId="41CA7A89" w:rsidR="00D13FAD" w:rsidRDefault="00D13FAD">
      <w:pPr>
        <w:rPr>
          <w:rFonts w:ascii="Times New Roman" w:hAnsi="Times New Roman" w:cs="Times New Roman"/>
          <w:b/>
          <w:i/>
          <w:sz w:val="24"/>
          <w:szCs w:val="24"/>
        </w:rPr>
      </w:pPr>
    </w:p>
    <w:p w14:paraId="2F2E4FB9" w14:textId="77777777" w:rsidR="00C17C94" w:rsidRPr="00C11251" w:rsidRDefault="00C17C94" w:rsidP="00C17C94">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Odhad dělby přepravní práce v případě neplnění Dopravní politiky a návazných proces</w:t>
      </w:r>
      <w:r w:rsidR="0025387F" w:rsidRPr="00C11251">
        <w:rPr>
          <w:rFonts w:ascii="Times New Roman" w:hAnsi="Times New Roman" w:cs="Times New Roman"/>
          <w:b/>
          <w:i/>
          <w:sz w:val="24"/>
          <w:szCs w:val="24"/>
        </w:rPr>
        <w:t xml:space="preserve">ů, koncepcí a strategií </w:t>
      </w:r>
    </w:p>
    <w:tbl>
      <w:tblPr>
        <w:tblW w:w="14580" w:type="dxa"/>
        <w:tblCellMar>
          <w:left w:w="70" w:type="dxa"/>
          <w:right w:w="70" w:type="dxa"/>
        </w:tblCellMar>
        <w:tblLook w:val="04A0" w:firstRow="1" w:lastRow="0" w:firstColumn="1" w:lastColumn="0" w:noHBand="0" w:noVBand="1"/>
      </w:tblPr>
      <w:tblGrid>
        <w:gridCol w:w="3370"/>
        <w:gridCol w:w="251"/>
        <w:gridCol w:w="1239"/>
        <w:gridCol w:w="960"/>
        <w:gridCol w:w="960"/>
        <w:gridCol w:w="960"/>
        <w:gridCol w:w="960"/>
        <w:gridCol w:w="960"/>
        <w:gridCol w:w="960"/>
        <w:gridCol w:w="960"/>
        <w:gridCol w:w="960"/>
        <w:gridCol w:w="1080"/>
        <w:gridCol w:w="960"/>
      </w:tblGrid>
      <w:tr w:rsidR="00C17C94" w:rsidRPr="00C11251" w14:paraId="2F7C4033" w14:textId="77777777" w:rsidTr="0025387F">
        <w:trPr>
          <w:trHeight w:val="300"/>
        </w:trPr>
        <w:tc>
          <w:tcPr>
            <w:tcW w:w="4860" w:type="dxa"/>
            <w:gridSpan w:val="3"/>
            <w:tcBorders>
              <w:top w:val="single" w:sz="8" w:space="0" w:color="auto"/>
              <w:left w:val="nil"/>
              <w:bottom w:val="single" w:sz="4" w:space="0" w:color="auto"/>
              <w:right w:val="nil"/>
            </w:tcBorders>
            <w:shd w:val="clear" w:color="000000" w:fill="FFF2CC"/>
            <w:noWrap/>
            <w:vAlign w:val="bottom"/>
            <w:hideMark/>
          </w:tcPr>
          <w:p w14:paraId="1EB52C93" w14:textId="77777777" w:rsidR="00C17C94" w:rsidRPr="00C11251" w:rsidRDefault="00C17C94" w:rsidP="00C17C94">
            <w:pPr>
              <w:spacing w:after="0" w:line="240" w:lineRule="auto"/>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Přep. výkony os. dop.  [mil. oskm]</w:t>
            </w:r>
          </w:p>
        </w:tc>
        <w:tc>
          <w:tcPr>
            <w:tcW w:w="960" w:type="dxa"/>
            <w:tcBorders>
              <w:top w:val="single" w:sz="8" w:space="0" w:color="auto"/>
              <w:left w:val="nil"/>
              <w:bottom w:val="single" w:sz="4" w:space="0" w:color="auto"/>
              <w:right w:val="nil"/>
            </w:tcBorders>
            <w:shd w:val="clear" w:color="000000" w:fill="FFF2CC"/>
            <w:noWrap/>
            <w:vAlign w:val="bottom"/>
            <w:hideMark/>
          </w:tcPr>
          <w:p w14:paraId="277BB801"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2019</w:t>
            </w:r>
          </w:p>
        </w:tc>
        <w:tc>
          <w:tcPr>
            <w:tcW w:w="960" w:type="dxa"/>
            <w:tcBorders>
              <w:top w:val="single" w:sz="8" w:space="0" w:color="auto"/>
              <w:left w:val="nil"/>
              <w:bottom w:val="single" w:sz="4" w:space="0" w:color="auto"/>
              <w:right w:val="nil"/>
            </w:tcBorders>
            <w:shd w:val="clear" w:color="000000" w:fill="FFF2CC"/>
            <w:noWrap/>
            <w:vAlign w:val="bottom"/>
            <w:hideMark/>
          </w:tcPr>
          <w:p w14:paraId="504EC578"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2020</w:t>
            </w:r>
          </w:p>
        </w:tc>
        <w:tc>
          <w:tcPr>
            <w:tcW w:w="960" w:type="dxa"/>
            <w:tcBorders>
              <w:top w:val="single" w:sz="8" w:space="0" w:color="auto"/>
              <w:left w:val="nil"/>
              <w:bottom w:val="single" w:sz="4" w:space="0" w:color="auto"/>
              <w:right w:val="nil"/>
            </w:tcBorders>
            <w:shd w:val="clear" w:color="000000" w:fill="FFF2CC"/>
            <w:noWrap/>
            <w:vAlign w:val="bottom"/>
            <w:hideMark/>
          </w:tcPr>
          <w:p w14:paraId="78FA74E4"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2021</w:t>
            </w:r>
          </w:p>
        </w:tc>
        <w:tc>
          <w:tcPr>
            <w:tcW w:w="960" w:type="dxa"/>
            <w:tcBorders>
              <w:top w:val="single" w:sz="8" w:space="0" w:color="auto"/>
              <w:left w:val="nil"/>
              <w:bottom w:val="single" w:sz="4" w:space="0" w:color="auto"/>
              <w:right w:val="nil"/>
            </w:tcBorders>
            <w:shd w:val="clear" w:color="000000" w:fill="FFF2CC"/>
            <w:noWrap/>
            <w:vAlign w:val="bottom"/>
            <w:hideMark/>
          </w:tcPr>
          <w:p w14:paraId="3B634909"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2022</w:t>
            </w:r>
          </w:p>
        </w:tc>
        <w:tc>
          <w:tcPr>
            <w:tcW w:w="960" w:type="dxa"/>
            <w:tcBorders>
              <w:top w:val="single" w:sz="8" w:space="0" w:color="auto"/>
              <w:left w:val="nil"/>
              <w:bottom w:val="single" w:sz="4" w:space="0" w:color="auto"/>
              <w:right w:val="nil"/>
            </w:tcBorders>
            <w:shd w:val="clear" w:color="000000" w:fill="FFF2CC"/>
            <w:noWrap/>
            <w:vAlign w:val="bottom"/>
            <w:hideMark/>
          </w:tcPr>
          <w:p w14:paraId="6AF5C1FF"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2023</w:t>
            </w:r>
          </w:p>
        </w:tc>
        <w:tc>
          <w:tcPr>
            <w:tcW w:w="960" w:type="dxa"/>
            <w:tcBorders>
              <w:top w:val="single" w:sz="8" w:space="0" w:color="auto"/>
              <w:left w:val="nil"/>
              <w:bottom w:val="single" w:sz="4" w:space="0" w:color="auto"/>
              <w:right w:val="nil"/>
            </w:tcBorders>
            <w:shd w:val="clear" w:color="000000" w:fill="FFF2CC"/>
            <w:noWrap/>
            <w:vAlign w:val="bottom"/>
            <w:hideMark/>
          </w:tcPr>
          <w:p w14:paraId="71204AC5"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2024</w:t>
            </w:r>
          </w:p>
        </w:tc>
        <w:tc>
          <w:tcPr>
            <w:tcW w:w="960" w:type="dxa"/>
            <w:tcBorders>
              <w:top w:val="single" w:sz="8" w:space="0" w:color="auto"/>
              <w:left w:val="nil"/>
              <w:bottom w:val="single" w:sz="4" w:space="0" w:color="auto"/>
              <w:right w:val="nil"/>
            </w:tcBorders>
            <w:shd w:val="clear" w:color="000000" w:fill="FFF2CC"/>
            <w:noWrap/>
            <w:vAlign w:val="bottom"/>
            <w:hideMark/>
          </w:tcPr>
          <w:p w14:paraId="7EE16092"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2025</w:t>
            </w:r>
          </w:p>
        </w:tc>
        <w:tc>
          <w:tcPr>
            <w:tcW w:w="960" w:type="dxa"/>
            <w:tcBorders>
              <w:top w:val="single" w:sz="8" w:space="0" w:color="auto"/>
              <w:left w:val="nil"/>
              <w:bottom w:val="single" w:sz="4" w:space="0" w:color="auto"/>
              <w:right w:val="nil"/>
            </w:tcBorders>
            <w:shd w:val="clear" w:color="000000" w:fill="FFF2CC"/>
            <w:noWrap/>
            <w:vAlign w:val="bottom"/>
            <w:hideMark/>
          </w:tcPr>
          <w:p w14:paraId="2742CEBB"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2030</w:t>
            </w:r>
          </w:p>
        </w:tc>
        <w:tc>
          <w:tcPr>
            <w:tcW w:w="1080" w:type="dxa"/>
            <w:tcBorders>
              <w:top w:val="single" w:sz="8" w:space="0" w:color="auto"/>
              <w:left w:val="nil"/>
              <w:bottom w:val="single" w:sz="4" w:space="0" w:color="auto"/>
              <w:right w:val="nil"/>
            </w:tcBorders>
            <w:shd w:val="clear" w:color="000000" w:fill="FFF2CC"/>
            <w:noWrap/>
            <w:vAlign w:val="bottom"/>
            <w:hideMark/>
          </w:tcPr>
          <w:p w14:paraId="4901A1FE"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2035</w:t>
            </w:r>
          </w:p>
        </w:tc>
        <w:tc>
          <w:tcPr>
            <w:tcW w:w="960" w:type="dxa"/>
            <w:tcBorders>
              <w:top w:val="single" w:sz="8" w:space="0" w:color="auto"/>
              <w:left w:val="nil"/>
              <w:bottom w:val="single" w:sz="4" w:space="0" w:color="auto"/>
              <w:right w:val="nil"/>
            </w:tcBorders>
            <w:shd w:val="clear" w:color="000000" w:fill="FFF2CC"/>
            <w:noWrap/>
            <w:vAlign w:val="bottom"/>
            <w:hideMark/>
          </w:tcPr>
          <w:p w14:paraId="5EB060BE"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2050</w:t>
            </w:r>
          </w:p>
        </w:tc>
      </w:tr>
      <w:tr w:rsidR="00C17C94" w:rsidRPr="00C11251" w14:paraId="5FE026C9"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4CB7C2F0"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Železniční doprava</w:t>
            </w:r>
          </w:p>
        </w:tc>
        <w:tc>
          <w:tcPr>
            <w:tcW w:w="1239" w:type="dxa"/>
            <w:tcBorders>
              <w:top w:val="nil"/>
              <w:left w:val="nil"/>
              <w:bottom w:val="nil"/>
              <w:right w:val="single" w:sz="4" w:space="0" w:color="A6A6A6"/>
            </w:tcBorders>
            <w:shd w:val="clear" w:color="000000" w:fill="FFF2CC"/>
            <w:noWrap/>
            <w:vAlign w:val="bottom"/>
            <w:hideMark/>
          </w:tcPr>
          <w:p w14:paraId="40BE45EF"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5E8DA60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11 191,3</w:t>
            </w:r>
          </w:p>
        </w:tc>
        <w:tc>
          <w:tcPr>
            <w:tcW w:w="960" w:type="dxa"/>
            <w:tcBorders>
              <w:top w:val="nil"/>
              <w:left w:val="nil"/>
              <w:bottom w:val="nil"/>
              <w:right w:val="nil"/>
            </w:tcBorders>
            <w:shd w:val="clear" w:color="000000" w:fill="FFFF00"/>
            <w:noWrap/>
            <w:vAlign w:val="bottom"/>
            <w:hideMark/>
          </w:tcPr>
          <w:p w14:paraId="7B267FC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11 918,9</w:t>
            </w:r>
          </w:p>
        </w:tc>
        <w:tc>
          <w:tcPr>
            <w:tcW w:w="960" w:type="dxa"/>
            <w:tcBorders>
              <w:top w:val="nil"/>
              <w:left w:val="nil"/>
              <w:bottom w:val="nil"/>
              <w:right w:val="nil"/>
            </w:tcBorders>
            <w:shd w:val="clear" w:color="000000" w:fill="FFFF00"/>
            <w:noWrap/>
            <w:vAlign w:val="bottom"/>
            <w:hideMark/>
          </w:tcPr>
          <w:p w14:paraId="0F01DCF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12 431,0</w:t>
            </w:r>
          </w:p>
        </w:tc>
        <w:tc>
          <w:tcPr>
            <w:tcW w:w="960" w:type="dxa"/>
            <w:tcBorders>
              <w:top w:val="nil"/>
              <w:left w:val="nil"/>
              <w:bottom w:val="nil"/>
              <w:right w:val="nil"/>
            </w:tcBorders>
            <w:shd w:val="clear" w:color="000000" w:fill="FFFF00"/>
            <w:noWrap/>
            <w:vAlign w:val="bottom"/>
            <w:hideMark/>
          </w:tcPr>
          <w:p w14:paraId="55862B5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12 447,3</w:t>
            </w:r>
          </w:p>
        </w:tc>
        <w:tc>
          <w:tcPr>
            <w:tcW w:w="960" w:type="dxa"/>
            <w:tcBorders>
              <w:top w:val="nil"/>
              <w:left w:val="nil"/>
              <w:bottom w:val="nil"/>
              <w:right w:val="nil"/>
            </w:tcBorders>
            <w:shd w:val="clear" w:color="000000" w:fill="FFFF00"/>
            <w:noWrap/>
            <w:vAlign w:val="bottom"/>
            <w:hideMark/>
          </w:tcPr>
          <w:p w14:paraId="1738C8D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12 187,0</w:t>
            </w:r>
          </w:p>
        </w:tc>
        <w:tc>
          <w:tcPr>
            <w:tcW w:w="960" w:type="dxa"/>
            <w:tcBorders>
              <w:top w:val="nil"/>
              <w:left w:val="nil"/>
              <w:bottom w:val="nil"/>
              <w:right w:val="nil"/>
            </w:tcBorders>
            <w:shd w:val="clear" w:color="000000" w:fill="FFFF00"/>
            <w:noWrap/>
            <w:vAlign w:val="bottom"/>
            <w:hideMark/>
          </w:tcPr>
          <w:p w14:paraId="787E016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11 862,9</w:t>
            </w:r>
          </w:p>
        </w:tc>
        <w:tc>
          <w:tcPr>
            <w:tcW w:w="960" w:type="dxa"/>
            <w:tcBorders>
              <w:top w:val="nil"/>
              <w:left w:val="nil"/>
              <w:bottom w:val="nil"/>
              <w:right w:val="nil"/>
            </w:tcBorders>
            <w:shd w:val="clear" w:color="000000" w:fill="FFFF00"/>
            <w:noWrap/>
            <w:vAlign w:val="bottom"/>
            <w:hideMark/>
          </w:tcPr>
          <w:p w14:paraId="15098F3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11 438,0</w:t>
            </w:r>
          </w:p>
        </w:tc>
        <w:tc>
          <w:tcPr>
            <w:tcW w:w="960" w:type="dxa"/>
            <w:tcBorders>
              <w:top w:val="nil"/>
              <w:left w:val="nil"/>
              <w:bottom w:val="nil"/>
              <w:right w:val="nil"/>
            </w:tcBorders>
            <w:shd w:val="clear" w:color="000000" w:fill="FFFF00"/>
            <w:noWrap/>
            <w:vAlign w:val="bottom"/>
            <w:hideMark/>
          </w:tcPr>
          <w:p w14:paraId="2AC7D19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10 771,0</w:t>
            </w:r>
          </w:p>
        </w:tc>
        <w:tc>
          <w:tcPr>
            <w:tcW w:w="1080" w:type="dxa"/>
            <w:tcBorders>
              <w:top w:val="nil"/>
              <w:left w:val="nil"/>
              <w:bottom w:val="nil"/>
              <w:right w:val="nil"/>
            </w:tcBorders>
            <w:shd w:val="clear" w:color="000000" w:fill="FFFF00"/>
            <w:noWrap/>
            <w:vAlign w:val="bottom"/>
            <w:hideMark/>
          </w:tcPr>
          <w:p w14:paraId="4EBFCEC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10 112,0</w:t>
            </w:r>
          </w:p>
        </w:tc>
        <w:tc>
          <w:tcPr>
            <w:tcW w:w="960" w:type="dxa"/>
            <w:tcBorders>
              <w:top w:val="nil"/>
              <w:left w:val="nil"/>
              <w:bottom w:val="nil"/>
              <w:right w:val="nil"/>
            </w:tcBorders>
            <w:shd w:val="clear" w:color="000000" w:fill="FFFF00"/>
            <w:noWrap/>
            <w:vAlign w:val="bottom"/>
            <w:hideMark/>
          </w:tcPr>
          <w:p w14:paraId="2F6C114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8 730,0</w:t>
            </w:r>
          </w:p>
        </w:tc>
      </w:tr>
      <w:tr w:rsidR="00C17C94" w:rsidRPr="00C11251" w14:paraId="750DDE5B"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353CE43B"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Autobusová doprava</w:t>
            </w:r>
          </w:p>
        </w:tc>
        <w:tc>
          <w:tcPr>
            <w:tcW w:w="1239" w:type="dxa"/>
            <w:tcBorders>
              <w:top w:val="nil"/>
              <w:left w:val="nil"/>
              <w:bottom w:val="nil"/>
              <w:right w:val="single" w:sz="4" w:space="0" w:color="A6A6A6"/>
            </w:tcBorders>
            <w:shd w:val="clear" w:color="000000" w:fill="FFF2CC"/>
            <w:noWrap/>
            <w:vAlign w:val="bottom"/>
            <w:hideMark/>
          </w:tcPr>
          <w:p w14:paraId="7C0C84E5"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075340C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10 561,0</w:t>
            </w:r>
          </w:p>
        </w:tc>
        <w:tc>
          <w:tcPr>
            <w:tcW w:w="960" w:type="dxa"/>
            <w:tcBorders>
              <w:top w:val="nil"/>
              <w:left w:val="nil"/>
              <w:bottom w:val="nil"/>
              <w:right w:val="nil"/>
            </w:tcBorders>
            <w:shd w:val="clear" w:color="000000" w:fill="FFFF00"/>
            <w:noWrap/>
            <w:vAlign w:val="bottom"/>
            <w:hideMark/>
          </w:tcPr>
          <w:p w14:paraId="1FE7CD7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10 579,0</w:t>
            </w:r>
          </w:p>
        </w:tc>
        <w:tc>
          <w:tcPr>
            <w:tcW w:w="960" w:type="dxa"/>
            <w:tcBorders>
              <w:top w:val="nil"/>
              <w:left w:val="nil"/>
              <w:bottom w:val="nil"/>
              <w:right w:val="nil"/>
            </w:tcBorders>
            <w:shd w:val="clear" w:color="000000" w:fill="FFFF00"/>
            <w:noWrap/>
            <w:vAlign w:val="bottom"/>
            <w:hideMark/>
          </w:tcPr>
          <w:p w14:paraId="1AC1D4D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10 808,0</w:t>
            </w:r>
          </w:p>
        </w:tc>
        <w:tc>
          <w:tcPr>
            <w:tcW w:w="960" w:type="dxa"/>
            <w:tcBorders>
              <w:top w:val="nil"/>
              <w:left w:val="nil"/>
              <w:bottom w:val="nil"/>
              <w:right w:val="nil"/>
            </w:tcBorders>
            <w:shd w:val="clear" w:color="000000" w:fill="FFFF00"/>
            <w:noWrap/>
            <w:vAlign w:val="bottom"/>
            <w:hideMark/>
          </w:tcPr>
          <w:p w14:paraId="190E7BE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10 037,0</w:t>
            </w:r>
          </w:p>
        </w:tc>
        <w:tc>
          <w:tcPr>
            <w:tcW w:w="960" w:type="dxa"/>
            <w:tcBorders>
              <w:top w:val="nil"/>
              <w:left w:val="nil"/>
              <w:bottom w:val="nil"/>
              <w:right w:val="nil"/>
            </w:tcBorders>
            <w:shd w:val="clear" w:color="000000" w:fill="FFFF00"/>
            <w:noWrap/>
            <w:vAlign w:val="bottom"/>
            <w:hideMark/>
          </w:tcPr>
          <w:p w14:paraId="5BB3C07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9 768,0</w:t>
            </w:r>
          </w:p>
        </w:tc>
        <w:tc>
          <w:tcPr>
            <w:tcW w:w="960" w:type="dxa"/>
            <w:tcBorders>
              <w:top w:val="nil"/>
              <w:left w:val="nil"/>
              <w:bottom w:val="nil"/>
              <w:right w:val="nil"/>
            </w:tcBorders>
            <w:shd w:val="clear" w:color="000000" w:fill="FFFF00"/>
            <w:noWrap/>
            <w:vAlign w:val="bottom"/>
            <w:hideMark/>
          </w:tcPr>
          <w:p w14:paraId="19EC02A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9 463,0</w:t>
            </w:r>
          </w:p>
        </w:tc>
        <w:tc>
          <w:tcPr>
            <w:tcW w:w="960" w:type="dxa"/>
            <w:tcBorders>
              <w:top w:val="nil"/>
              <w:left w:val="nil"/>
              <w:bottom w:val="nil"/>
              <w:right w:val="nil"/>
            </w:tcBorders>
            <w:shd w:val="clear" w:color="000000" w:fill="FFFF00"/>
            <w:noWrap/>
            <w:vAlign w:val="bottom"/>
            <w:hideMark/>
          </w:tcPr>
          <w:p w14:paraId="0E2F987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9 325,0</w:t>
            </w:r>
          </w:p>
        </w:tc>
        <w:tc>
          <w:tcPr>
            <w:tcW w:w="960" w:type="dxa"/>
            <w:tcBorders>
              <w:top w:val="nil"/>
              <w:left w:val="nil"/>
              <w:bottom w:val="nil"/>
              <w:right w:val="nil"/>
            </w:tcBorders>
            <w:shd w:val="clear" w:color="000000" w:fill="FFFF00"/>
            <w:noWrap/>
            <w:vAlign w:val="bottom"/>
            <w:hideMark/>
          </w:tcPr>
          <w:p w14:paraId="52F7E89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9 260,0</w:t>
            </w:r>
          </w:p>
        </w:tc>
        <w:tc>
          <w:tcPr>
            <w:tcW w:w="1080" w:type="dxa"/>
            <w:tcBorders>
              <w:top w:val="nil"/>
              <w:left w:val="nil"/>
              <w:bottom w:val="nil"/>
              <w:right w:val="nil"/>
            </w:tcBorders>
            <w:shd w:val="clear" w:color="000000" w:fill="FFFF00"/>
            <w:noWrap/>
            <w:vAlign w:val="bottom"/>
            <w:hideMark/>
          </w:tcPr>
          <w:p w14:paraId="0BA3A66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8 925,6</w:t>
            </w:r>
          </w:p>
        </w:tc>
        <w:tc>
          <w:tcPr>
            <w:tcW w:w="960" w:type="dxa"/>
            <w:tcBorders>
              <w:top w:val="nil"/>
              <w:left w:val="nil"/>
              <w:bottom w:val="nil"/>
              <w:right w:val="nil"/>
            </w:tcBorders>
            <w:shd w:val="clear" w:color="000000" w:fill="FFFF00"/>
            <w:noWrap/>
            <w:vAlign w:val="bottom"/>
            <w:hideMark/>
          </w:tcPr>
          <w:p w14:paraId="20338F5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8 103,6</w:t>
            </w:r>
          </w:p>
        </w:tc>
      </w:tr>
      <w:tr w:rsidR="00C17C94" w:rsidRPr="00C11251" w14:paraId="3C6A93F8"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30183149"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Letecká doprava</w:t>
            </w:r>
          </w:p>
        </w:tc>
        <w:tc>
          <w:tcPr>
            <w:tcW w:w="1239" w:type="dxa"/>
            <w:tcBorders>
              <w:top w:val="nil"/>
              <w:left w:val="nil"/>
              <w:bottom w:val="nil"/>
              <w:right w:val="single" w:sz="4" w:space="0" w:color="A6A6A6"/>
            </w:tcBorders>
            <w:shd w:val="clear" w:color="000000" w:fill="FFF2CC"/>
            <w:noWrap/>
            <w:vAlign w:val="bottom"/>
            <w:hideMark/>
          </w:tcPr>
          <w:p w14:paraId="2B278A79"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26F80C5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11 942,3</w:t>
            </w:r>
          </w:p>
        </w:tc>
        <w:tc>
          <w:tcPr>
            <w:tcW w:w="960" w:type="dxa"/>
            <w:tcBorders>
              <w:top w:val="nil"/>
              <w:left w:val="nil"/>
              <w:bottom w:val="nil"/>
              <w:right w:val="nil"/>
            </w:tcBorders>
            <w:shd w:val="clear" w:color="000000" w:fill="FFFF00"/>
            <w:noWrap/>
            <w:vAlign w:val="bottom"/>
            <w:hideMark/>
          </w:tcPr>
          <w:p w14:paraId="14FE2AE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12 246,3</w:t>
            </w:r>
          </w:p>
        </w:tc>
        <w:tc>
          <w:tcPr>
            <w:tcW w:w="960" w:type="dxa"/>
            <w:tcBorders>
              <w:top w:val="nil"/>
              <w:left w:val="nil"/>
              <w:bottom w:val="nil"/>
              <w:right w:val="nil"/>
            </w:tcBorders>
            <w:shd w:val="clear" w:color="000000" w:fill="FFFF00"/>
            <w:noWrap/>
            <w:vAlign w:val="bottom"/>
            <w:hideMark/>
          </w:tcPr>
          <w:p w14:paraId="75C12D8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12 920,0</w:t>
            </w:r>
          </w:p>
        </w:tc>
        <w:tc>
          <w:tcPr>
            <w:tcW w:w="960" w:type="dxa"/>
            <w:tcBorders>
              <w:top w:val="nil"/>
              <w:left w:val="nil"/>
              <w:bottom w:val="nil"/>
              <w:right w:val="nil"/>
            </w:tcBorders>
            <w:shd w:val="clear" w:color="000000" w:fill="FFFF00"/>
            <w:noWrap/>
            <w:vAlign w:val="bottom"/>
            <w:hideMark/>
          </w:tcPr>
          <w:p w14:paraId="0EFC315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13 312,0</w:t>
            </w:r>
          </w:p>
        </w:tc>
        <w:tc>
          <w:tcPr>
            <w:tcW w:w="960" w:type="dxa"/>
            <w:tcBorders>
              <w:top w:val="nil"/>
              <w:left w:val="nil"/>
              <w:bottom w:val="nil"/>
              <w:right w:val="nil"/>
            </w:tcBorders>
            <w:shd w:val="clear" w:color="000000" w:fill="FFFF00"/>
            <w:noWrap/>
            <w:vAlign w:val="bottom"/>
            <w:hideMark/>
          </w:tcPr>
          <w:p w14:paraId="7BFDB15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13 681,0</w:t>
            </w:r>
          </w:p>
        </w:tc>
        <w:tc>
          <w:tcPr>
            <w:tcW w:w="960" w:type="dxa"/>
            <w:tcBorders>
              <w:top w:val="nil"/>
              <w:left w:val="nil"/>
              <w:bottom w:val="nil"/>
              <w:right w:val="nil"/>
            </w:tcBorders>
            <w:shd w:val="clear" w:color="000000" w:fill="FFFF00"/>
            <w:noWrap/>
            <w:vAlign w:val="bottom"/>
            <w:hideMark/>
          </w:tcPr>
          <w:p w14:paraId="4E89558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14 012,0</w:t>
            </w:r>
          </w:p>
        </w:tc>
        <w:tc>
          <w:tcPr>
            <w:tcW w:w="960" w:type="dxa"/>
            <w:tcBorders>
              <w:top w:val="nil"/>
              <w:left w:val="nil"/>
              <w:bottom w:val="nil"/>
              <w:right w:val="nil"/>
            </w:tcBorders>
            <w:shd w:val="clear" w:color="000000" w:fill="FFFF00"/>
            <w:noWrap/>
            <w:vAlign w:val="bottom"/>
            <w:hideMark/>
          </w:tcPr>
          <w:p w14:paraId="05A3373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14 387,0</w:t>
            </w:r>
          </w:p>
        </w:tc>
        <w:tc>
          <w:tcPr>
            <w:tcW w:w="960" w:type="dxa"/>
            <w:tcBorders>
              <w:top w:val="nil"/>
              <w:left w:val="nil"/>
              <w:bottom w:val="nil"/>
              <w:right w:val="nil"/>
            </w:tcBorders>
            <w:shd w:val="clear" w:color="000000" w:fill="FFFF00"/>
            <w:noWrap/>
            <w:vAlign w:val="bottom"/>
            <w:hideMark/>
          </w:tcPr>
          <w:p w14:paraId="618A400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15 537,0</w:t>
            </w:r>
          </w:p>
        </w:tc>
        <w:tc>
          <w:tcPr>
            <w:tcW w:w="1080" w:type="dxa"/>
            <w:tcBorders>
              <w:top w:val="nil"/>
              <w:left w:val="nil"/>
              <w:bottom w:val="nil"/>
              <w:right w:val="nil"/>
            </w:tcBorders>
            <w:shd w:val="clear" w:color="000000" w:fill="FFFF00"/>
            <w:noWrap/>
            <w:vAlign w:val="bottom"/>
            <w:hideMark/>
          </w:tcPr>
          <w:p w14:paraId="0FC625F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15 962,8</w:t>
            </w:r>
          </w:p>
        </w:tc>
        <w:tc>
          <w:tcPr>
            <w:tcW w:w="960" w:type="dxa"/>
            <w:tcBorders>
              <w:top w:val="nil"/>
              <w:left w:val="nil"/>
              <w:bottom w:val="nil"/>
              <w:right w:val="nil"/>
            </w:tcBorders>
            <w:shd w:val="clear" w:color="000000" w:fill="FFFF00"/>
            <w:noWrap/>
            <w:vAlign w:val="bottom"/>
            <w:hideMark/>
          </w:tcPr>
          <w:p w14:paraId="3FABC9D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16 844,0</w:t>
            </w:r>
          </w:p>
        </w:tc>
      </w:tr>
      <w:tr w:rsidR="00C17C94" w:rsidRPr="00C11251" w14:paraId="214EF7E2"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5FBB75A5"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Vnitrozemská vodní doprava</w:t>
            </w:r>
          </w:p>
        </w:tc>
        <w:tc>
          <w:tcPr>
            <w:tcW w:w="1239" w:type="dxa"/>
            <w:tcBorders>
              <w:top w:val="nil"/>
              <w:left w:val="nil"/>
              <w:bottom w:val="nil"/>
              <w:right w:val="single" w:sz="4" w:space="0" w:color="A6A6A6"/>
            </w:tcBorders>
            <w:shd w:val="clear" w:color="000000" w:fill="FFF2CC"/>
            <w:noWrap/>
            <w:vAlign w:val="bottom"/>
            <w:hideMark/>
          </w:tcPr>
          <w:p w14:paraId="359D3201"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6A941BE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13,4</w:t>
            </w:r>
          </w:p>
        </w:tc>
        <w:tc>
          <w:tcPr>
            <w:tcW w:w="960" w:type="dxa"/>
            <w:tcBorders>
              <w:top w:val="nil"/>
              <w:left w:val="nil"/>
              <w:bottom w:val="nil"/>
              <w:right w:val="nil"/>
            </w:tcBorders>
            <w:shd w:val="clear" w:color="000000" w:fill="FFFF00"/>
            <w:noWrap/>
            <w:vAlign w:val="bottom"/>
            <w:hideMark/>
          </w:tcPr>
          <w:p w14:paraId="4EFED74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13,9</w:t>
            </w:r>
          </w:p>
        </w:tc>
        <w:tc>
          <w:tcPr>
            <w:tcW w:w="960" w:type="dxa"/>
            <w:tcBorders>
              <w:top w:val="nil"/>
              <w:left w:val="nil"/>
              <w:bottom w:val="nil"/>
              <w:right w:val="nil"/>
            </w:tcBorders>
            <w:shd w:val="clear" w:color="000000" w:fill="FFFF00"/>
            <w:noWrap/>
            <w:vAlign w:val="bottom"/>
            <w:hideMark/>
          </w:tcPr>
          <w:p w14:paraId="2195129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14,2</w:t>
            </w:r>
          </w:p>
        </w:tc>
        <w:tc>
          <w:tcPr>
            <w:tcW w:w="960" w:type="dxa"/>
            <w:tcBorders>
              <w:top w:val="nil"/>
              <w:left w:val="nil"/>
              <w:bottom w:val="nil"/>
              <w:right w:val="nil"/>
            </w:tcBorders>
            <w:shd w:val="clear" w:color="000000" w:fill="FFFF00"/>
            <w:noWrap/>
            <w:vAlign w:val="bottom"/>
            <w:hideMark/>
          </w:tcPr>
          <w:p w14:paraId="6EF6D7E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14,4</w:t>
            </w:r>
          </w:p>
        </w:tc>
        <w:tc>
          <w:tcPr>
            <w:tcW w:w="960" w:type="dxa"/>
            <w:tcBorders>
              <w:top w:val="nil"/>
              <w:left w:val="nil"/>
              <w:bottom w:val="nil"/>
              <w:right w:val="nil"/>
            </w:tcBorders>
            <w:shd w:val="clear" w:color="000000" w:fill="FFFF00"/>
            <w:noWrap/>
            <w:vAlign w:val="bottom"/>
            <w:hideMark/>
          </w:tcPr>
          <w:p w14:paraId="0EC4FFA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14,7</w:t>
            </w:r>
          </w:p>
        </w:tc>
        <w:tc>
          <w:tcPr>
            <w:tcW w:w="960" w:type="dxa"/>
            <w:tcBorders>
              <w:top w:val="nil"/>
              <w:left w:val="nil"/>
              <w:bottom w:val="nil"/>
              <w:right w:val="nil"/>
            </w:tcBorders>
            <w:shd w:val="clear" w:color="000000" w:fill="FFFF00"/>
            <w:noWrap/>
            <w:vAlign w:val="bottom"/>
            <w:hideMark/>
          </w:tcPr>
          <w:p w14:paraId="36914C0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15,1</w:t>
            </w:r>
          </w:p>
        </w:tc>
        <w:tc>
          <w:tcPr>
            <w:tcW w:w="960" w:type="dxa"/>
            <w:tcBorders>
              <w:top w:val="nil"/>
              <w:left w:val="nil"/>
              <w:bottom w:val="nil"/>
              <w:right w:val="nil"/>
            </w:tcBorders>
            <w:shd w:val="clear" w:color="000000" w:fill="FFFF00"/>
            <w:noWrap/>
            <w:vAlign w:val="bottom"/>
            <w:hideMark/>
          </w:tcPr>
          <w:p w14:paraId="7F1E09D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15,2</w:t>
            </w:r>
          </w:p>
        </w:tc>
        <w:tc>
          <w:tcPr>
            <w:tcW w:w="960" w:type="dxa"/>
            <w:tcBorders>
              <w:top w:val="nil"/>
              <w:left w:val="nil"/>
              <w:bottom w:val="nil"/>
              <w:right w:val="nil"/>
            </w:tcBorders>
            <w:shd w:val="clear" w:color="000000" w:fill="FFFF00"/>
            <w:noWrap/>
            <w:vAlign w:val="bottom"/>
            <w:hideMark/>
          </w:tcPr>
          <w:p w14:paraId="3E6BAB5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15,3</w:t>
            </w:r>
          </w:p>
        </w:tc>
        <w:tc>
          <w:tcPr>
            <w:tcW w:w="1080" w:type="dxa"/>
            <w:tcBorders>
              <w:top w:val="nil"/>
              <w:left w:val="nil"/>
              <w:bottom w:val="nil"/>
              <w:right w:val="nil"/>
            </w:tcBorders>
            <w:shd w:val="clear" w:color="000000" w:fill="FFFF00"/>
            <w:noWrap/>
            <w:vAlign w:val="bottom"/>
            <w:hideMark/>
          </w:tcPr>
          <w:p w14:paraId="4399BBD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15,4</w:t>
            </w:r>
          </w:p>
        </w:tc>
        <w:tc>
          <w:tcPr>
            <w:tcW w:w="960" w:type="dxa"/>
            <w:tcBorders>
              <w:top w:val="nil"/>
              <w:left w:val="nil"/>
              <w:bottom w:val="nil"/>
              <w:right w:val="nil"/>
            </w:tcBorders>
            <w:shd w:val="clear" w:color="000000" w:fill="FFFF00"/>
            <w:noWrap/>
            <w:vAlign w:val="bottom"/>
            <w:hideMark/>
          </w:tcPr>
          <w:p w14:paraId="7BC7212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16,6</w:t>
            </w:r>
          </w:p>
        </w:tc>
      </w:tr>
      <w:tr w:rsidR="00C17C94" w:rsidRPr="00C11251" w14:paraId="43494F84"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6D886D8B"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Městská hromadná doprava</w:t>
            </w:r>
          </w:p>
        </w:tc>
        <w:tc>
          <w:tcPr>
            <w:tcW w:w="1239" w:type="dxa"/>
            <w:tcBorders>
              <w:top w:val="nil"/>
              <w:left w:val="nil"/>
              <w:bottom w:val="nil"/>
              <w:right w:val="single" w:sz="4" w:space="0" w:color="A6A6A6"/>
            </w:tcBorders>
            <w:shd w:val="clear" w:color="000000" w:fill="FFF2CC"/>
            <w:noWrap/>
            <w:vAlign w:val="bottom"/>
            <w:hideMark/>
          </w:tcPr>
          <w:p w14:paraId="25DF6289"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05D3F11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18 205,0</w:t>
            </w:r>
          </w:p>
        </w:tc>
        <w:tc>
          <w:tcPr>
            <w:tcW w:w="960" w:type="dxa"/>
            <w:tcBorders>
              <w:top w:val="nil"/>
              <w:left w:val="nil"/>
              <w:bottom w:val="nil"/>
              <w:right w:val="nil"/>
            </w:tcBorders>
            <w:shd w:val="clear" w:color="000000" w:fill="FFFF00"/>
            <w:noWrap/>
            <w:vAlign w:val="bottom"/>
            <w:hideMark/>
          </w:tcPr>
          <w:p w14:paraId="2ED5F37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18 438,4</w:t>
            </w:r>
          </w:p>
        </w:tc>
        <w:tc>
          <w:tcPr>
            <w:tcW w:w="960" w:type="dxa"/>
            <w:tcBorders>
              <w:top w:val="nil"/>
              <w:left w:val="nil"/>
              <w:bottom w:val="nil"/>
              <w:right w:val="nil"/>
            </w:tcBorders>
            <w:shd w:val="clear" w:color="000000" w:fill="FFFF00"/>
            <w:noWrap/>
            <w:vAlign w:val="bottom"/>
            <w:hideMark/>
          </w:tcPr>
          <w:p w14:paraId="60E95DA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18 696,7</w:t>
            </w:r>
          </w:p>
        </w:tc>
        <w:tc>
          <w:tcPr>
            <w:tcW w:w="960" w:type="dxa"/>
            <w:tcBorders>
              <w:top w:val="nil"/>
              <w:left w:val="nil"/>
              <w:bottom w:val="nil"/>
              <w:right w:val="nil"/>
            </w:tcBorders>
            <w:shd w:val="clear" w:color="000000" w:fill="FFFF00"/>
            <w:noWrap/>
            <w:vAlign w:val="bottom"/>
            <w:hideMark/>
          </w:tcPr>
          <w:p w14:paraId="73BB294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18 923,6</w:t>
            </w:r>
          </w:p>
        </w:tc>
        <w:tc>
          <w:tcPr>
            <w:tcW w:w="960" w:type="dxa"/>
            <w:tcBorders>
              <w:top w:val="nil"/>
              <w:left w:val="nil"/>
              <w:bottom w:val="nil"/>
              <w:right w:val="nil"/>
            </w:tcBorders>
            <w:shd w:val="clear" w:color="000000" w:fill="FFFF00"/>
            <w:noWrap/>
            <w:vAlign w:val="bottom"/>
            <w:hideMark/>
          </w:tcPr>
          <w:p w14:paraId="6E2AB56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18 825,2</w:t>
            </w:r>
          </w:p>
        </w:tc>
        <w:tc>
          <w:tcPr>
            <w:tcW w:w="960" w:type="dxa"/>
            <w:tcBorders>
              <w:top w:val="nil"/>
              <w:left w:val="nil"/>
              <w:bottom w:val="nil"/>
              <w:right w:val="nil"/>
            </w:tcBorders>
            <w:shd w:val="clear" w:color="000000" w:fill="FFFF00"/>
            <w:noWrap/>
            <w:vAlign w:val="bottom"/>
            <w:hideMark/>
          </w:tcPr>
          <w:p w14:paraId="777DDD9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18 822,4</w:t>
            </w:r>
          </w:p>
        </w:tc>
        <w:tc>
          <w:tcPr>
            <w:tcW w:w="960" w:type="dxa"/>
            <w:tcBorders>
              <w:top w:val="nil"/>
              <w:left w:val="nil"/>
              <w:bottom w:val="nil"/>
              <w:right w:val="nil"/>
            </w:tcBorders>
            <w:shd w:val="clear" w:color="000000" w:fill="FFFF00"/>
            <w:noWrap/>
            <w:vAlign w:val="bottom"/>
            <w:hideMark/>
          </w:tcPr>
          <w:p w14:paraId="32AB24C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19 643,3</w:t>
            </w:r>
          </w:p>
        </w:tc>
        <w:tc>
          <w:tcPr>
            <w:tcW w:w="960" w:type="dxa"/>
            <w:tcBorders>
              <w:top w:val="nil"/>
              <w:left w:val="nil"/>
              <w:bottom w:val="nil"/>
              <w:right w:val="nil"/>
            </w:tcBorders>
            <w:shd w:val="clear" w:color="000000" w:fill="FFFF00"/>
            <w:noWrap/>
            <w:vAlign w:val="bottom"/>
            <w:hideMark/>
          </w:tcPr>
          <w:p w14:paraId="6AAFADC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19 579,0</w:t>
            </w:r>
          </w:p>
        </w:tc>
        <w:tc>
          <w:tcPr>
            <w:tcW w:w="1080" w:type="dxa"/>
            <w:tcBorders>
              <w:top w:val="nil"/>
              <w:left w:val="nil"/>
              <w:bottom w:val="nil"/>
              <w:right w:val="nil"/>
            </w:tcBorders>
            <w:shd w:val="clear" w:color="000000" w:fill="FFFF00"/>
            <w:noWrap/>
            <w:vAlign w:val="bottom"/>
            <w:hideMark/>
          </w:tcPr>
          <w:p w14:paraId="70AB8FC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18 513,0</w:t>
            </w:r>
          </w:p>
        </w:tc>
        <w:tc>
          <w:tcPr>
            <w:tcW w:w="960" w:type="dxa"/>
            <w:tcBorders>
              <w:top w:val="nil"/>
              <w:left w:val="nil"/>
              <w:bottom w:val="nil"/>
              <w:right w:val="nil"/>
            </w:tcBorders>
            <w:shd w:val="clear" w:color="000000" w:fill="FFFF00"/>
            <w:noWrap/>
            <w:vAlign w:val="bottom"/>
            <w:hideMark/>
          </w:tcPr>
          <w:p w14:paraId="00B88EC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17 457,9</w:t>
            </w:r>
          </w:p>
        </w:tc>
      </w:tr>
      <w:tr w:rsidR="00C17C94" w:rsidRPr="00C11251" w14:paraId="7A4EC918"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6E7C46C7" w14:textId="77777777" w:rsidR="00C17C94" w:rsidRPr="00C11251" w:rsidRDefault="00C17C94" w:rsidP="00C17C94">
            <w:pPr>
              <w:spacing w:after="0" w:line="240" w:lineRule="auto"/>
              <w:ind w:firstLineChars="200" w:firstLine="400"/>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tramvaje</w:t>
            </w:r>
          </w:p>
        </w:tc>
        <w:tc>
          <w:tcPr>
            <w:tcW w:w="1239" w:type="dxa"/>
            <w:tcBorders>
              <w:top w:val="nil"/>
              <w:left w:val="nil"/>
              <w:bottom w:val="nil"/>
              <w:right w:val="single" w:sz="4" w:space="0" w:color="A6A6A6"/>
            </w:tcBorders>
            <w:shd w:val="clear" w:color="000000" w:fill="FFF2CC"/>
            <w:noWrap/>
            <w:vAlign w:val="bottom"/>
            <w:hideMark/>
          </w:tcPr>
          <w:p w14:paraId="30B44511"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0ECA71E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4 404,7</w:t>
            </w:r>
          </w:p>
        </w:tc>
        <w:tc>
          <w:tcPr>
            <w:tcW w:w="960" w:type="dxa"/>
            <w:tcBorders>
              <w:top w:val="nil"/>
              <w:left w:val="nil"/>
              <w:bottom w:val="nil"/>
              <w:right w:val="nil"/>
            </w:tcBorders>
            <w:shd w:val="clear" w:color="000000" w:fill="FFFF00"/>
            <w:noWrap/>
            <w:vAlign w:val="bottom"/>
            <w:hideMark/>
          </w:tcPr>
          <w:p w14:paraId="07812EE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4 420,0</w:t>
            </w:r>
          </w:p>
        </w:tc>
        <w:tc>
          <w:tcPr>
            <w:tcW w:w="960" w:type="dxa"/>
            <w:tcBorders>
              <w:top w:val="nil"/>
              <w:left w:val="nil"/>
              <w:bottom w:val="nil"/>
              <w:right w:val="nil"/>
            </w:tcBorders>
            <w:shd w:val="clear" w:color="000000" w:fill="FFFF00"/>
            <w:noWrap/>
            <w:vAlign w:val="bottom"/>
            <w:hideMark/>
          </w:tcPr>
          <w:p w14:paraId="01F1D27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4 447,0</w:t>
            </w:r>
          </w:p>
        </w:tc>
        <w:tc>
          <w:tcPr>
            <w:tcW w:w="960" w:type="dxa"/>
            <w:tcBorders>
              <w:top w:val="nil"/>
              <w:left w:val="nil"/>
              <w:bottom w:val="nil"/>
              <w:right w:val="nil"/>
            </w:tcBorders>
            <w:shd w:val="clear" w:color="000000" w:fill="FFFF00"/>
            <w:noWrap/>
            <w:vAlign w:val="bottom"/>
            <w:hideMark/>
          </w:tcPr>
          <w:p w14:paraId="352360E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4 461,0</w:t>
            </w:r>
          </w:p>
        </w:tc>
        <w:tc>
          <w:tcPr>
            <w:tcW w:w="960" w:type="dxa"/>
            <w:tcBorders>
              <w:top w:val="nil"/>
              <w:left w:val="nil"/>
              <w:bottom w:val="nil"/>
              <w:right w:val="nil"/>
            </w:tcBorders>
            <w:shd w:val="clear" w:color="000000" w:fill="FFFF00"/>
            <w:noWrap/>
            <w:vAlign w:val="bottom"/>
            <w:hideMark/>
          </w:tcPr>
          <w:p w14:paraId="2948DFE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4 450,1</w:t>
            </w:r>
          </w:p>
        </w:tc>
        <w:tc>
          <w:tcPr>
            <w:tcW w:w="960" w:type="dxa"/>
            <w:tcBorders>
              <w:top w:val="nil"/>
              <w:left w:val="nil"/>
              <w:bottom w:val="nil"/>
              <w:right w:val="nil"/>
            </w:tcBorders>
            <w:shd w:val="clear" w:color="000000" w:fill="FFFF00"/>
            <w:noWrap/>
            <w:vAlign w:val="bottom"/>
            <w:hideMark/>
          </w:tcPr>
          <w:p w14:paraId="6BC1651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4 438,1</w:t>
            </w:r>
          </w:p>
        </w:tc>
        <w:tc>
          <w:tcPr>
            <w:tcW w:w="960" w:type="dxa"/>
            <w:tcBorders>
              <w:top w:val="nil"/>
              <w:left w:val="nil"/>
              <w:bottom w:val="nil"/>
              <w:right w:val="nil"/>
            </w:tcBorders>
            <w:shd w:val="clear" w:color="000000" w:fill="FFFF00"/>
            <w:noWrap/>
            <w:vAlign w:val="bottom"/>
            <w:hideMark/>
          </w:tcPr>
          <w:p w14:paraId="754F556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4 401,3</w:t>
            </w:r>
          </w:p>
        </w:tc>
        <w:tc>
          <w:tcPr>
            <w:tcW w:w="960" w:type="dxa"/>
            <w:tcBorders>
              <w:top w:val="nil"/>
              <w:left w:val="nil"/>
              <w:bottom w:val="nil"/>
              <w:right w:val="nil"/>
            </w:tcBorders>
            <w:shd w:val="clear" w:color="000000" w:fill="FFFF00"/>
            <w:noWrap/>
            <w:vAlign w:val="bottom"/>
            <w:hideMark/>
          </w:tcPr>
          <w:p w14:paraId="7F8D3A6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4 191,0</w:t>
            </w:r>
          </w:p>
        </w:tc>
        <w:tc>
          <w:tcPr>
            <w:tcW w:w="1080" w:type="dxa"/>
            <w:tcBorders>
              <w:top w:val="nil"/>
              <w:left w:val="nil"/>
              <w:bottom w:val="nil"/>
              <w:right w:val="nil"/>
            </w:tcBorders>
            <w:shd w:val="clear" w:color="000000" w:fill="FFFF00"/>
            <w:noWrap/>
            <w:vAlign w:val="bottom"/>
            <w:hideMark/>
          </w:tcPr>
          <w:p w14:paraId="6806220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3 905,0</w:t>
            </w:r>
          </w:p>
        </w:tc>
        <w:tc>
          <w:tcPr>
            <w:tcW w:w="960" w:type="dxa"/>
            <w:tcBorders>
              <w:top w:val="nil"/>
              <w:left w:val="nil"/>
              <w:bottom w:val="nil"/>
              <w:right w:val="nil"/>
            </w:tcBorders>
            <w:shd w:val="clear" w:color="000000" w:fill="FFFF00"/>
            <w:noWrap/>
            <w:vAlign w:val="bottom"/>
            <w:hideMark/>
          </w:tcPr>
          <w:p w14:paraId="4E53A78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3 902,2</w:t>
            </w:r>
          </w:p>
        </w:tc>
      </w:tr>
      <w:tr w:rsidR="00C17C94" w:rsidRPr="00C11251" w14:paraId="78407E3F"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3B85A2DE" w14:textId="77777777" w:rsidR="00C17C94" w:rsidRPr="00C11251" w:rsidRDefault="00C17C94" w:rsidP="00C17C94">
            <w:pPr>
              <w:spacing w:after="0" w:line="240" w:lineRule="auto"/>
              <w:ind w:firstLineChars="200" w:firstLine="400"/>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trolejbusy</w:t>
            </w:r>
          </w:p>
        </w:tc>
        <w:tc>
          <w:tcPr>
            <w:tcW w:w="1239" w:type="dxa"/>
            <w:tcBorders>
              <w:top w:val="nil"/>
              <w:left w:val="nil"/>
              <w:bottom w:val="nil"/>
              <w:right w:val="single" w:sz="4" w:space="0" w:color="A6A6A6"/>
            </w:tcBorders>
            <w:shd w:val="clear" w:color="000000" w:fill="FFF2CC"/>
            <w:noWrap/>
            <w:vAlign w:val="bottom"/>
            <w:hideMark/>
          </w:tcPr>
          <w:p w14:paraId="10C5EFF3"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1492F3D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862,0</w:t>
            </w:r>
          </w:p>
        </w:tc>
        <w:tc>
          <w:tcPr>
            <w:tcW w:w="960" w:type="dxa"/>
            <w:tcBorders>
              <w:top w:val="nil"/>
              <w:left w:val="nil"/>
              <w:bottom w:val="nil"/>
              <w:right w:val="nil"/>
            </w:tcBorders>
            <w:shd w:val="clear" w:color="000000" w:fill="FFFF00"/>
            <w:noWrap/>
            <w:vAlign w:val="bottom"/>
            <w:hideMark/>
          </w:tcPr>
          <w:p w14:paraId="64A0C87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858,0</w:t>
            </w:r>
          </w:p>
        </w:tc>
        <w:tc>
          <w:tcPr>
            <w:tcW w:w="960" w:type="dxa"/>
            <w:tcBorders>
              <w:top w:val="nil"/>
              <w:left w:val="nil"/>
              <w:bottom w:val="nil"/>
              <w:right w:val="nil"/>
            </w:tcBorders>
            <w:shd w:val="clear" w:color="000000" w:fill="FFFF00"/>
            <w:noWrap/>
            <w:vAlign w:val="bottom"/>
            <w:hideMark/>
          </w:tcPr>
          <w:p w14:paraId="073806E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853,0</w:t>
            </w:r>
          </w:p>
        </w:tc>
        <w:tc>
          <w:tcPr>
            <w:tcW w:w="960" w:type="dxa"/>
            <w:tcBorders>
              <w:top w:val="nil"/>
              <w:left w:val="nil"/>
              <w:bottom w:val="nil"/>
              <w:right w:val="nil"/>
            </w:tcBorders>
            <w:shd w:val="clear" w:color="000000" w:fill="FFFF00"/>
            <w:noWrap/>
            <w:vAlign w:val="bottom"/>
            <w:hideMark/>
          </w:tcPr>
          <w:p w14:paraId="0B6E8FB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847,6</w:t>
            </w:r>
          </w:p>
        </w:tc>
        <w:tc>
          <w:tcPr>
            <w:tcW w:w="960" w:type="dxa"/>
            <w:tcBorders>
              <w:top w:val="nil"/>
              <w:left w:val="nil"/>
              <w:bottom w:val="nil"/>
              <w:right w:val="nil"/>
            </w:tcBorders>
            <w:shd w:val="clear" w:color="000000" w:fill="FFFF00"/>
            <w:noWrap/>
            <w:vAlign w:val="bottom"/>
            <w:hideMark/>
          </w:tcPr>
          <w:p w14:paraId="2B8B016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843,1</w:t>
            </w:r>
          </w:p>
        </w:tc>
        <w:tc>
          <w:tcPr>
            <w:tcW w:w="960" w:type="dxa"/>
            <w:tcBorders>
              <w:top w:val="nil"/>
              <w:left w:val="nil"/>
              <w:bottom w:val="nil"/>
              <w:right w:val="nil"/>
            </w:tcBorders>
            <w:shd w:val="clear" w:color="000000" w:fill="FFFF00"/>
            <w:noWrap/>
            <w:vAlign w:val="bottom"/>
            <w:hideMark/>
          </w:tcPr>
          <w:p w14:paraId="0EC14AD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841,3</w:t>
            </w:r>
          </w:p>
        </w:tc>
        <w:tc>
          <w:tcPr>
            <w:tcW w:w="960" w:type="dxa"/>
            <w:tcBorders>
              <w:top w:val="nil"/>
              <w:left w:val="nil"/>
              <w:bottom w:val="nil"/>
              <w:right w:val="nil"/>
            </w:tcBorders>
            <w:shd w:val="clear" w:color="000000" w:fill="FFFF00"/>
            <w:noWrap/>
            <w:vAlign w:val="bottom"/>
            <w:hideMark/>
          </w:tcPr>
          <w:p w14:paraId="2861216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838,0</w:t>
            </w:r>
          </w:p>
        </w:tc>
        <w:tc>
          <w:tcPr>
            <w:tcW w:w="960" w:type="dxa"/>
            <w:tcBorders>
              <w:top w:val="nil"/>
              <w:left w:val="nil"/>
              <w:bottom w:val="nil"/>
              <w:right w:val="nil"/>
            </w:tcBorders>
            <w:shd w:val="clear" w:color="000000" w:fill="FFFF00"/>
            <w:noWrap/>
            <w:vAlign w:val="bottom"/>
            <w:hideMark/>
          </w:tcPr>
          <w:p w14:paraId="314C2E1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827,0</w:t>
            </w:r>
          </w:p>
        </w:tc>
        <w:tc>
          <w:tcPr>
            <w:tcW w:w="1080" w:type="dxa"/>
            <w:tcBorders>
              <w:top w:val="nil"/>
              <w:left w:val="nil"/>
              <w:bottom w:val="nil"/>
              <w:right w:val="nil"/>
            </w:tcBorders>
            <w:shd w:val="clear" w:color="000000" w:fill="FFFF00"/>
            <w:noWrap/>
            <w:vAlign w:val="bottom"/>
            <w:hideMark/>
          </w:tcPr>
          <w:p w14:paraId="5290D38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819,0</w:t>
            </w:r>
          </w:p>
        </w:tc>
        <w:tc>
          <w:tcPr>
            <w:tcW w:w="960" w:type="dxa"/>
            <w:tcBorders>
              <w:top w:val="nil"/>
              <w:left w:val="nil"/>
              <w:bottom w:val="nil"/>
              <w:right w:val="nil"/>
            </w:tcBorders>
            <w:shd w:val="clear" w:color="000000" w:fill="FFFF00"/>
            <w:noWrap/>
            <w:vAlign w:val="bottom"/>
            <w:hideMark/>
          </w:tcPr>
          <w:p w14:paraId="190F3A6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809,0</w:t>
            </w:r>
          </w:p>
        </w:tc>
      </w:tr>
      <w:tr w:rsidR="00C17C94" w:rsidRPr="00C11251" w14:paraId="2A21D5EE"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5D382840" w14:textId="77777777" w:rsidR="00C17C94" w:rsidRPr="00C11251" w:rsidRDefault="00C17C94" w:rsidP="00C17C94">
            <w:pPr>
              <w:spacing w:after="0" w:line="240" w:lineRule="auto"/>
              <w:ind w:firstLineChars="200" w:firstLine="400"/>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metro</w:t>
            </w:r>
          </w:p>
        </w:tc>
        <w:tc>
          <w:tcPr>
            <w:tcW w:w="1239" w:type="dxa"/>
            <w:tcBorders>
              <w:top w:val="nil"/>
              <w:left w:val="nil"/>
              <w:bottom w:val="nil"/>
              <w:right w:val="single" w:sz="4" w:space="0" w:color="A6A6A6"/>
            </w:tcBorders>
            <w:shd w:val="clear" w:color="000000" w:fill="FFF2CC"/>
            <w:noWrap/>
            <w:vAlign w:val="bottom"/>
            <w:hideMark/>
          </w:tcPr>
          <w:p w14:paraId="4E6D18B5"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4A59C27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6 558,3</w:t>
            </w:r>
          </w:p>
        </w:tc>
        <w:tc>
          <w:tcPr>
            <w:tcW w:w="960" w:type="dxa"/>
            <w:tcBorders>
              <w:top w:val="nil"/>
              <w:left w:val="nil"/>
              <w:bottom w:val="nil"/>
              <w:right w:val="nil"/>
            </w:tcBorders>
            <w:shd w:val="clear" w:color="000000" w:fill="FFFF00"/>
            <w:noWrap/>
            <w:vAlign w:val="bottom"/>
            <w:hideMark/>
          </w:tcPr>
          <w:p w14:paraId="7085A8C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6 631,4</w:t>
            </w:r>
          </w:p>
        </w:tc>
        <w:tc>
          <w:tcPr>
            <w:tcW w:w="960" w:type="dxa"/>
            <w:tcBorders>
              <w:top w:val="nil"/>
              <w:left w:val="nil"/>
              <w:bottom w:val="nil"/>
              <w:right w:val="nil"/>
            </w:tcBorders>
            <w:shd w:val="clear" w:color="000000" w:fill="FFFF00"/>
            <w:noWrap/>
            <w:vAlign w:val="bottom"/>
            <w:hideMark/>
          </w:tcPr>
          <w:p w14:paraId="52A9469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6 765,7</w:t>
            </w:r>
          </w:p>
        </w:tc>
        <w:tc>
          <w:tcPr>
            <w:tcW w:w="960" w:type="dxa"/>
            <w:tcBorders>
              <w:top w:val="nil"/>
              <w:left w:val="nil"/>
              <w:bottom w:val="nil"/>
              <w:right w:val="nil"/>
            </w:tcBorders>
            <w:shd w:val="clear" w:color="000000" w:fill="FFFF00"/>
            <w:noWrap/>
            <w:vAlign w:val="bottom"/>
            <w:hideMark/>
          </w:tcPr>
          <w:p w14:paraId="4306F15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6 882,0</w:t>
            </w:r>
          </w:p>
        </w:tc>
        <w:tc>
          <w:tcPr>
            <w:tcW w:w="960" w:type="dxa"/>
            <w:tcBorders>
              <w:top w:val="nil"/>
              <w:left w:val="nil"/>
              <w:bottom w:val="nil"/>
              <w:right w:val="nil"/>
            </w:tcBorders>
            <w:shd w:val="clear" w:color="000000" w:fill="FFFF00"/>
            <w:noWrap/>
            <w:vAlign w:val="bottom"/>
            <w:hideMark/>
          </w:tcPr>
          <w:p w14:paraId="7C657D8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6 902,0</w:t>
            </w:r>
          </w:p>
        </w:tc>
        <w:tc>
          <w:tcPr>
            <w:tcW w:w="960" w:type="dxa"/>
            <w:tcBorders>
              <w:top w:val="nil"/>
              <w:left w:val="nil"/>
              <w:bottom w:val="nil"/>
              <w:right w:val="nil"/>
            </w:tcBorders>
            <w:shd w:val="clear" w:color="000000" w:fill="FFFF00"/>
            <w:noWrap/>
            <w:vAlign w:val="bottom"/>
            <w:hideMark/>
          </w:tcPr>
          <w:p w14:paraId="5C8EA07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6 941,0</w:t>
            </w:r>
          </w:p>
        </w:tc>
        <w:tc>
          <w:tcPr>
            <w:tcW w:w="960" w:type="dxa"/>
            <w:tcBorders>
              <w:top w:val="nil"/>
              <w:left w:val="nil"/>
              <w:bottom w:val="nil"/>
              <w:right w:val="nil"/>
            </w:tcBorders>
            <w:shd w:val="clear" w:color="000000" w:fill="FFFF00"/>
            <w:noWrap/>
            <w:vAlign w:val="bottom"/>
            <w:hideMark/>
          </w:tcPr>
          <w:p w14:paraId="66AE635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7 920,0</w:t>
            </w:r>
          </w:p>
        </w:tc>
        <w:tc>
          <w:tcPr>
            <w:tcW w:w="960" w:type="dxa"/>
            <w:tcBorders>
              <w:top w:val="nil"/>
              <w:left w:val="nil"/>
              <w:bottom w:val="nil"/>
              <w:right w:val="nil"/>
            </w:tcBorders>
            <w:shd w:val="clear" w:color="000000" w:fill="FFFF00"/>
            <w:noWrap/>
            <w:vAlign w:val="bottom"/>
            <w:hideMark/>
          </w:tcPr>
          <w:p w14:paraId="4B25312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8 171,0</w:t>
            </w:r>
          </w:p>
        </w:tc>
        <w:tc>
          <w:tcPr>
            <w:tcW w:w="1080" w:type="dxa"/>
            <w:tcBorders>
              <w:top w:val="nil"/>
              <w:left w:val="nil"/>
              <w:bottom w:val="nil"/>
              <w:right w:val="nil"/>
            </w:tcBorders>
            <w:shd w:val="clear" w:color="000000" w:fill="FFFF00"/>
            <w:noWrap/>
            <w:vAlign w:val="bottom"/>
            <w:hideMark/>
          </w:tcPr>
          <w:p w14:paraId="6CDC9D3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7 471,0</w:t>
            </w:r>
          </w:p>
        </w:tc>
        <w:tc>
          <w:tcPr>
            <w:tcW w:w="960" w:type="dxa"/>
            <w:tcBorders>
              <w:top w:val="nil"/>
              <w:left w:val="nil"/>
              <w:bottom w:val="nil"/>
              <w:right w:val="nil"/>
            </w:tcBorders>
            <w:shd w:val="clear" w:color="000000" w:fill="FFFF00"/>
            <w:noWrap/>
            <w:vAlign w:val="bottom"/>
            <w:hideMark/>
          </w:tcPr>
          <w:p w14:paraId="6688D35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7 340,7</w:t>
            </w:r>
          </w:p>
        </w:tc>
      </w:tr>
      <w:tr w:rsidR="00C17C94" w:rsidRPr="00C11251" w14:paraId="53820E8E"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6F18CCF2" w14:textId="77777777" w:rsidR="00C17C94" w:rsidRPr="00C11251" w:rsidRDefault="00C17C94" w:rsidP="00C17C94">
            <w:pPr>
              <w:spacing w:after="0" w:line="240" w:lineRule="auto"/>
              <w:ind w:firstLineChars="200" w:firstLine="400"/>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autobusy</w:t>
            </w:r>
          </w:p>
        </w:tc>
        <w:tc>
          <w:tcPr>
            <w:tcW w:w="1239" w:type="dxa"/>
            <w:tcBorders>
              <w:top w:val="nil"/>
              <w:left w:val="nil"/>
              <w:bottom w:val="nil"/>
              <w:right w:val="single" w:sz="4" w:space="0" w:color="A6A6A6"/>
            </w:tcBorders>
            <w:shd w:val="clear" w:color="000000" w:fill="FFF2CC"/>
            <w:noWrap/>
            <w:vAlign w:val="bottom"/>
            <w:hideMark/>
          </w:tcPr>
          <w:p w14:paraId="257B56AD"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07B900F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6 380,0</w:t>
            </w:r>
          </w:p>
        </w:tc>
        <w:tc>
          <w:tcPr>
            <w:tcW w:w="960" w:type="dxa"/>
            <w:tcBorders>
              <w:top w:val="nil"/>
              <w:left w:val="nil"/>
              <w:bottom w:val="nil"/>
              <w:right w:val="nil"/>
            </w:tcBorders>
            <w:shd w:val="clear" w:color="000000" w:fill="FFFF00"/>
            <w:noWrap/>
            <w:vAlign w:val="bottom"/>
            <w:hideMark/>
          </w:tcPr>
          <w:p w14:paraId="5F65EC1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6 529,0</w:t>
            </w:r>
          </w:p>
        </w:tc>
        <w:tc>
          <w:tcPr>
            <w:tcW w:w="960" w:type="dxa"/>
            <w:tcBorders>
              <w:top w:val="nil"/>
              <w:left w:val="nil"/>
              <w:bottom w:val="nil"/>
              <w:right w:val="nil"/>
            </w:tcBorders>
            <w:shd w:val="clear" w:color="000000" w:fill="FFFF00"/>
            <w:noWrap/>
            <w:vAlign w:val="bottom"/>
            <w:hideMark/>
          </w:tcPr>
          <w:p w14:paraId="641E7C8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6 631,0</w:t>
            </w:r>
          </w:p>
        </w:tc>
        <w:tc>
          <w:tcPr>
            <w:tcW w:w="960" w:type="dxa"/>
            <w:tcBorders>
              <w:top w:val="nil"/>
              <w:left w:val="nil"/>
              <w:bottom w:val="nil"/>
              <w:right w:val="nil"/>
            </w:tcBorders>
            <w:shd w:val="clear" w:color="000000" w:fill="FFFF00"/>
            <w:noWrap/>
            <w:vAlign w:val="bottom"/>
            <w:hideMark/>
          </w:tcPr>
          <w:p w14:paraId="009C28E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6 733,0</w:t>
            </w:r>
          </w:p>
        </w:tc>
        <w:tc>
          <w:tcPr>
            <w:tcW w:w="960" w:type="dxa"/>
            <w:tcBorders>
              <w:top w:val="nil"/>
              <w:left w:val="nil"/>
              <w:bottom w:val="nil"/>
              <w:right w:val="nil"/>
            </w:tcBorders>
            <w:shd w:val="clear" w:color="000000" w:fill="FFFF00"/>
            <w:noWrap/>
            <w:vAlign w:val="bottom"/>
            <w:hideMark/>
          </w:tcPr>
          <w:p w14:paraId="01D9E1F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6 630,0</w:t>
            </w:r>
          </w:p>
        </w:tc>
        <w:tc>
          <w:tcPr>
            <w:tcW w:w="960" w:type="dxa"/>
            <w:tcBorders>
              <w:top w:val="nil"/>
              <w:left w:val="nil"/>
              <w:bottom w:val="nil"/>
              <w:right w:val="nil"/>
            </w:tcBorders>
            <w:shd w:val="clear" w:color="000000" w:fill="FFFF00"/>
            <w:noWrap/>
            <w:vAlign w:val="bottom"/>
            <w:hideMark/>
          </w:tcPr>
          <w:p w14:paraId="1EBD7AA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6 602,0</w:t>
            </w:r>
          </w:p>
        </w:tc>
        <w:tc>
          <w:tcPr>
            <w:tcW w:w="960" w:type="dxa"/>
            <w:tcBorders>
              <w:top w:val="nil"/>
              <w:left w:val="nil"/>
              <w:bottom w:val="nil"/>
              <w:right w:val="nil"/>
            </w:tcBorders>
            <w:shd w:val="clear" w:color="000000" w:fill="FFFF00"/>
            <w:noWrap/>
            <w:vAlign w:val="bottom"/>
            <w:hideMark/>
          </w:tcPr>
          <w:p w14:paraId="6616013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6 484,0</w:t>
            </w:r>
          </w:p>
        </w:tc>
        <w:tc>
          <w:tcPr>
            <w:tcW w:w="960" w:type="dxa"/>
            <w:tcBorders>
              <w:top w:val="nil"/>
              <w:left w:val="nil"/>
              <w:bottom w:val="nil"/>
              <w:right w:val="nil"/>
            </w:tcBorders>
            <w:shd w:val="clear" w:color="000000" w:fill="FFFF00"/>
            <w:noWrap/>
            <w:vAlign w:val="bottom"/>
            <w:hideMark/>
          </w:tcPr>
          <w:p w14:paraId="75393ED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6 390,0</w:t>
            </w:r>
          </w:p>
        </w:tc>
        <w:tc>
          <w:tcPr>
            <w:tcW w:w="1080" w:type="dxa"/>
            <w:tcBorders>
              <w:top w:val="nil"/>
              <w:left w:val="nil"/>
              <w:bottom w:val="nil"/>
              <w:right w:val="nil"/>
            </w:tcBorders>
            <w:shd w:val="clear" w:color="000000" w:fill="FFFF00"/>
            <w:noWrap/>
            <w:vAlign w:val="bottom"/>
            <w:hideMark/>
          </w:tcPr>
          <w:p w14:paraId="302C5B2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6 318,0</w:t>
            </w:r>
          </w:p>
        </w:tc>
        <w:tc>
          <w:tcPr>
            <w:tcW w:w="960" w:type="dxa"/>
            <w:tcBorders>
              <w:top w:val="nil"/>
              <w:left w:val="nil"/>
              <w:bottom w:val="nil"/>
              <w:right w:val="nil"/>
            </w:tcBorders>
            <w:shd w:val="clear" w:color="000000" w:fill="FFFF00"/>
            <w:noWrap/>
            <w:vAlign w:val="bottom"/>
            <w:hideMark/>
          </w:tcPr>
          <w:p w14:paraId="30B2B97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5 406,0</w:t>
            </w:r>
          </w:p>
        </w:tc>
      </w:tr>
      <w:tr w:rsidR="00C17C94" w:rsidRPr="00C11251" w14:paraId="1A7759AC" w14:textId="77777777" w:rsidTr="0025387F">
        <w:trPr>
          <w:trHeight w:val="315"/>
        </w:trPr>
        <w:tc>
          <w:tcPr>
            <w:tcW w:w="3621" w:type="dxa"/>
            <w:gridSpan w:val="2"/>
            <w:tcBorders>
              <w:top w:val="nil"/>
              <w:left w:val="nil"/>
              <w:bottom w:val="nil"/>
              <w:right w:val="nil"/>
            </w:tcBorders>
            <w:shd w:val="clear" w:color="000000" w:fill="FFF2CC"/>
            <w:noWrap/>
            <w:vAlign w:val="bottom"/>
            <w:hideMark/>
          </w:tcPr>
          <w:p w14:paraId="3F752EE2"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Automobilová doprava</w:t>
            </w:r>
          </w:p>
        </w:tc>
        <w:tc>
          <w:tcPr>
            <w:tcW w:w="1239" w:type="dxa"/>
            <w:tcBorders>
              <w:top w:val="nil"/>
              <w:left w:val="nil"/>
              <w:bottom w:val="nil"/>
              <w:right w:val="nil"/>
            </w:tcBorders>
            <w:shd w:val="clear" w:color="000000" w:fill="FFF2CC"/>
            <w:noWrap/>
            <w:vAlign w:val="bottom"/>
            <w:hideMark/>
          </w:tcPr>
          <w:p w14:paraId="0D947104"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double" w:sz="6" w:space="0" w:color="A6A6A6"/>
              <w:right w:val="nil"/>
            </w:tcBorders>
            <w:shd w:val="clear" w:color="000000" w:fill="FFFF00"/>
            <w:noWrap/>
            <w:vAlign w:val="bottom"/>
            <w:hideMark/>
          </w:tcPr>
          <w:p w14:paraId="12C062E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79 050,0</w:t>
            </w:r>
          </w:p>
        </w:tc>
        <w:tc>
          <w:tcPr>
            <w:tcW w:w="960" w:type="dxa"/>
            <w:tcBorders>
              <w:top w:val="nil"/>
              <w:left w:val="nil"/>
              <w:bottom w:val="double" w:sz="6" w:space="0" w:color="A6A6A6"/>
              <w:right w:val="nil"/>
            </w:tcBorders>
            <w:shd w:val="clear" w:color="000000" w:fill="FFFF00"/>
            <w:noWrap/>
            <w:vAlign w:val="bottom"/>
            <w:hideMark/>
          </w:tcPr>
          <w:p w14:paraId="799FC19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80 200,0</w:t>
            </w:r>
          </w:p>
        </w:tc>
        <w:tc>
          <w:tcPr>
            <w:tcW w:w="960" w:type="dxa"/>
            <w:tcBorders>
              <w:top w:val="nil"/>
              <w:left w:val="nil"/>
              <w:bottom w:val="double" w:sz="6" w:space="0" w:color="A6A6A6"/>
              <w:right w:val="nil"/>
            </w:tcBorders>
            <w:shd w:val="clear" w:color="000000" w:fill="FFFF00"/>
            <w:noWrap/>
            <w:vAlign w:val="bottom"/>
            <w:hideMark/>
          </w:tcPr>
          <w:p w14:paraId="00D381A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81 900,0</w:t>
            </w:r>
          </w:p>
        </w:tc>
        <w:tc>
          <w:tcPr>
            <w:tcW w:w="960" w:type="dxa"/>
            <w:tcBorders>
              <w:top w:val="nil"/>
              <w:left w:val="nil"/>
              <w:bottom w:val="double" w:sz="6" w:space="0" w:color="A6A6A6"/>
              <w:right w:val="nil"/>
            </w:tcBorders>
            <w:shd w:val="clear" w:color="000000" w:fill="FFFF00"/>
            <w:noWrap/>
            <w:vAlign w:val="bottom"/>
            <w:hideMark/>
          </w:tcPr>
          <w:p w14:paraId="4D2085A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84 002,0</w:t>
            </w:r>
          </w:p>
        </w:tc>
        <w:tc>
          <w:tcPr>
            <w:tcW w:w="960" w:type="dxa"/>
            <w:tcBorders>
              <w:top w:val="nil"/>
              <w:left w:val="nil"/>
              <w:bottom w:val="double" w:sz="6" w:space="0" w:color="A6A6A6"/>
              <w:right w:val="nil"/>
            </w:tcBorders>
            <w:shd w:val="clear" w:color="000000" w:fill="FFFF00"/>
            <w:noWrap/>
            <w:vAlign w:val="bottom"/>
            <w:hideMark/>
          </w:tcPr>
          <w:p w14:paraId="73B4502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85 826,0</w:t>
            </w:r>
          </w:p>
        </w:tc>
        <w:tc>
          <w:tcPr>
            <w:tcW w:w="960" w:type="dxa"/>
            <w:tcBorders>
              <w:top w:val="nil"/>
              <w:left w:val="nil"/>
              <w:bottom w:val="double" w:sz="6" w:space="0" w:color="A6A6A6"/>
              <w:right w:val="nil"/>
            </w:tcBorders>
            <w:shd w:val="clear" w:color="000000" w:fill="FFFF00"/>
            <w:noWrap/>
            <w:vAlign w:val="bottom"/>
            <w:hideMark/>
          </w:tcPr>
          <w:p w14:paraId="6773D07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86 214,0</w:t>
            </w:r>
          </w:p>
        </w:tc>
        <w:tc>
          <w:tcPr>
            <w:tcW w:w="960" w:type="dxa"/>
            <w:tcBorders>
              <w:top w:val="nil"/>
              <w:left w:val="nil"/>
              <w:bottom w:val="double" w:sz="6" w:space="0" w:color="A6A6A6"/>
              <w:right w:val="nil"/>
            </w:tcBorders>
            <w:shd w:val="clear" w:color="000000" w:fill="FFFF00"/>
            <w:noWrap/>
            <w:vAlign w:val="bottom"/>
            <w:hideMark/>
          </w:tcPr>
          <w:p w14:paraId="61115F7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87 100,0</w:t>
            </w:r>
          </w:p>
        </w:tc>
        <w:tc>
          <w:tcPr>
            <w:tcW w:w="960" w:type="dxa"/>
            <w:tcBorders>
              <w:top w:val="nil"/>
              <w:left w:val="nil"/>
              <w:bottom w:val="double" w:sz="6" w:space="0" w:color="A6A6A6"/>
              <w:right w:val="nil"/>
            </w:tcBorders>
            <w:shd w:val="clear" w:color="000000" w:fill="FFFF00"/>
            <w:noWrap/>
            <w:vAlign w:val="bottom"/>
            <w:hideMark/>
          </w:tcPr>
          <w:p w14:paraId="72872F5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89 732,0</w:t>
            </w:r>
          </w:p>
        </w:tc>
        <w:tc>
          <w:tcPr>
            <w:tcW w:w="1080" w:type="dxa"/>
            <w:tcBorders>
              <w:top w:val="nil"/>
              <w:left w:val="nil"/>
              <w:bottom w:val="double" w:sz="6" w:space="0" w:color="A6A6A6"/>
              <w:right w:val="nil"/>
            </w:tcBorders>
            <w:shd w:val="clear" w:color="000000" w:fill="FFFF00"/>
            <w:noWrap/>
            <w:vAlign w:val="bottom"/>
            <w:hideMark/>
          </w:tcPr>
          <w:p w14:paraId="47300CC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93 167,0</w:t>
            </w:r>
          </w:p>
        </w:tc>
        <w:tc>
          <w:tcPr>
            <w:tcW w:w="960" w:type="dxa"/>
            <w:tcBorders>
              <w:top w:val="nil"/>
              <w:left w:val="nil"/>
              <w:bottom w:val="double" w:sz="6" w:space="0" w:color="A6A6A6"/>
              <w:right w:val="nil"/>
            </w:tcBorders>
            <w:shd w:val="clear" w:color="000000" w:fill="FFFF00"/>
            <w:noWrap/>
            <w:vAlign w:val="bottom"/>
            <w:hideMark/>
          </w:tcPr>
          <w:p w14:paraId="1966DEA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100 463,0</w:t>
            </w:r>
          </w:p>
        </w:tc>
      </w:tr>
      <w:tr w:rsidR="00C17C94" w:rsidRPr="00C11251" w14:paraId="77EC5E70" w14:textId="77777777" w:rsidTr="0025387F">
        <w:trPr>
          <w:trHeight w:val="315"/>
        </w:trPr>
        <w:tc>
          <w:tcPr>
            <w:tcW w:w="3621" w:type="dxa"/>
            <w:gridSpan w:val="2"/>
            <w:tcBorders>
              <w:top w:val="double" w:sz="6" w:space="0" w:color="A6A6A6"/>
              <w:left w:val="nil"/>
              <w:bottom w:val="single" w:sz="4" w:space="0" w:color="auto"/>
              <w:right w:val="nil"/>
            </w:tcBorders>
            <w:shd w:val="clear" w:color="000000" w:fill="FFF2CC"/>
            <w:noWrap/>
            <w:vAlign w:val="bottom"/>
            <w:hideMark/>
          </w:tcPr>
          <w:p w14:paraId="6FB7E224"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Celkem</w:t>
            </w:r>
          </w:p>
        </w:tc>
        <w:tc>
          <w:tcPr>
            <w:tcW w:w="1239" w:type="dxa"/>
            <w:tcBorders>
              <w:top w:val="double" w:sz="6" w:space="0" w:color="A6A6A6"/>
              <w:left w:val="nil"/>
              <w:bottom w:val="single" w:sz="4" w:space="0" w:color="auto"/>
              <w:right w:val="single" w:sz="4" w:space="0" w:color="A6A6A6"/>
            </w:tcBorders>
            <w:shd w:val="clear" w:color="000000" w:fill="FFF2CC"/>
            <w:noWrap/>
            <w:vAlign w:val="bottom"/>
            <w:hideMark/>
          </w:tcPr>
          <w:p w14:paraId="7C6B63EE"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oskm</w:t>
            </w:r>
          </w:p>
        </w:tc>
        <w:tc>
          <w:tcPr>
            <w:tcW w:w="960" w:type="dxa"/>
            <w:tcBorders>
              <w:top w:val="nil"/>
              <w:left w:val="nil"/>
              <w:bottom w:val="single" w:sz="4" w:space="0" w:color="auto"/>
              <w:right w:val="nil"/>
            </w:tcBorders>
            <w:shd w:val="clear" w:color="000000" w:fill="FFFF00"/>
            <w:noWrap/>
            <w:vAlign w:val="bottom"/>
            <w:hideMark/>
          </w:tcPr>
          <w:p w14:paraId="3EE58E2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130 963,0</w:t>
            </w:r>
          </w:p>
        </w:tc>
        <w:tc>
          <w:tcPr>
            <w:tcW w:w="960" w:type="dxa"/>
            <w:tcBorders>
              <w:top w:val="nil"/>
              <w:left w:val="nil"/>
              <w:bottom w:val="single" w:sz="4" w:space="0" w:color="auto"/>
              <w:right w:val="nil"/>
            </w:tcBorders>
            <w:shd w:val="clear" w:color="000000" w:fill="FFFF00"/>
            <w:noWrap/>
            <w:vAlign w:val="bottom"/>
            <w:hideMark/>
          </w:tcPr>
          <w:p w14:paraId="078C6A2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133 396,5</w:t>
            </w:r>
          </w:p>
        </w:tc>
        <w:tc>
          <w:tcPr>
            <w:tcW w:w="960" w:type="dxa"/>
            <w:tcBorders>
              <w:top w:val="nil"/>
              <w:left w:val="nil"/>
              <w:bottom w:val="single" w:sz="4" w:space="0" w:color="auto"/>
              <w:right w:val="nil"/>
            </w:tcBorders>
            <w:shd w:val="clear" w:color="000000" w:fill="FFFF00"/>
            <w:noWrap/>
            <w:vAlign w:val="bottom"/>
            <w:hideMark/>
          </w:tcPr>
          <w:p w14:paraId="30D051A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136 769,9</w:t>
            </w:r>
          </w:p>
        </w:tc>
        <w:tc>
          <w:tcPr>
            <w:tcW w:w="960" w:type="dxa"/>
            <w:tcBorders>
              <w:top w:val="nil"/>
              <w:left w:val="nil"/>
              <w:bottom w:val="single" w:sz="4" w:space="0" w:color="auto"/>
              <w:right w:val="nil"/>
            </w:tcBorders>
            <w:shd w:val="clear" w:color="000000" w:fill="FFFF00"/>
            <w:noWrap/>
            <w:vAlign w:val="bottom"/>
            <w:hideMark/>
          </w:tcPr>
          <w:p w14:paraId="42D9291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138 736,3</w:t>
            </w:r>
          </w:p>
        </w:tc>
        <w:tc>
          <w:tcPr>
            <w:tcW w:w="960" w:type="dxa"/>
            <w:tcBorders>
              <w:top w:val="nil"/>
              <w:left w:val="nil"/>
              <w:bottom w:val="single" w:sz="4" w:space="0" w:color="auto"/>
              <w:right w:val="nil"/>
            </w:tcBorders>
            <w:shd w:val="clear" w:color="000000" w:fill="FFFF00"/>
            <w:noWrap/>
            <w:vAlign w:val="bottom"/>
            <w:hideMark/>
          </w:tcPr>
          <w:p w14:paraId="200A44C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140 301,9</w:t>
            </w:r>
          </w:p>
        </w:tc>
        <w:tc>
          <w:tcPr>
            <w:tcW w:w="960" w:type="dxa"/>
            <w:tcBorders>
              <w:top w:val="nil"/>
              <w:left w:val="nil"/>
              <w:bottom w:val="single" w:sz="4" w:space="0" w:color="auto"/>
              <w:right w:val="nil"/>
            </w:tcBorders>
            <w:shd w:val="clear" w:color="000000" w:fill="FFFF00"/>
            <w:noWrap/>
            <w:vAlign w:val="bottom"/>
            <w:hideMark/>
          </w:tcPr>
          <w:p w14:paraId="44FC5B1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140 389,4</w:t>
            </w:r>
          </w:p>
        </w:tc>
        <w:tc>
          <w:tcPr>
            <w:tcW w:w="960" w:type="dxa"/>
            <w:tcBorders>
              <w:top w:val="nil"/>
              <w:left w:val="nil"/>
              <w:bottom w:val="single" w:sz="4" w:space="0" w:color="auto"/>
              <w:right w:val="nil"/>
            </w:tcBorders>
            <w:shd w:val="clear" w:color="000000" w:fill="FFFF00"/>
            <w:noWrap/>
            <w:vAlign w:val="bottom"/>
            <w:hideMark/>
          </w:tcPr>
          <w:p w14:paraId="203F0C9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141 908,5</w:t>
            </w:r>
          </w:p>
        </w:tc>
        <w:tc>
          <w:tcPr>
            <w:tcW w:w="960" w:type="dxa"/>
            <w:tcBorders>
              <w:top w:val="nil"/>
              <w:left w:val="nil"/>
              <w:bottom w:val="single" w:sz="4" w:space="0" w:color="auto"/>
              <w:right w:val="nil"/>
            </w:tcBorders>
            <w:shd w:val="clear" w:color="000000" w:fill="FFFF00"/>
            <w:noWrap/>
            <w:vAlign w:val="bottom"/>
            <w:hideMark/>
          </w:tcPr>
          <w:p w14:paraId="2DD3068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144 894,3</w:t>
            </w:r>
          </w:p>
        </w:tc>
        <w:tc>
          <w:tcPr>
            <w:tcW w:w="1080" w:type="dxa"/>
            <w:tcBorders>
              <w:top w:val="nil"/>
              <w:left w:val="nil"/>
              <w:bottom w:val="single" w:sz="4" w:space="0" w:color="auto"/>
              <w:right w:val="nil"/>
            </w:tcBorders>
            <w:shd w:val="clear" w:color="000000" w:fill="FFFF00"/>
            <w:noWrap/>
            <w:vAlign w:val="bottom"/>
            <w:hideMark/>
          </w:tcPr>
          <w:p w14:paraId="13AD29D4"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146 695,8</w:t>
            </w:r>
          </w:p>
        </w:tc>
        <w:tc>
          <w:tcPr>
            <w:tcW w:w="960" w:type="dxa"/>
            <w:tcBorders>
              <w:top w:val="nil"/>
              <w:left w:val="nil"/>
              <w:bottom w:val="single" w:sz="4" w:space="0" w:color="auto"/>
              <w:right w:val="nil"/>
            </w:tcBorders>
            <w:shd w:val="clear" w:color="000000" w:fill="FFFF00"/>
            <w:noWrap/>
            <w:vAlign w:val="bottom"/>
            <w:hideMark/>
          </w:tcPr>
          <w:p w14:paraId="752A6ED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151 615,0</w:t>
            </w:r>
          </w:p>
        </w:tc>
      </w:tr>
      <w:tr w:rsidR="00C17C94" w:rsidRPr="00C11251" w14:paraId="53DF869B" w14:textId="77777777" w:rsidTr="0025387F">
        <w:trPr>
          <w:trHeight w:val="315"/>
        </w:trPr>
        <w:tc>
          <w:tcPr>
            <w:tcW w:w="3621" w:type="dxa"/>
            <w:gridSpan w:val="2"/>
            <w:tcBorders>
              <w:top w:val="nil"/>
              <w:left w:val="nil"/>
              <w:bottom w:val="nil"/>
              <w:right w:val="nil"/>
            </w:tcBorders>
            <w:shd w:val="clear" w:color="000000" w:fill="FFF2CC"/>
            <w:noWrap/>
            <w:vAlign w:val="bottom"/>
            <w:hideMark/>
          </w:tcPr>
          <w:p w14:paraId="41EFF196"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1239" w:type="dxa"/>
            <w:tcBorders>
              <w:top w:val="nil"/>
              <w:left w:val="nil"/>
              <w:bottom w:val="nil"/>
              <w:right w:val="nil"/>
            </w:tcBorders>
            <w:shd w:val="clear" w:color="000000" w:fill="FFF2CC"/>
            <w:noWrap/>
            <w:vAlign w:val="bottom"/>
            <w:hideMark/>
          </w:tcPr>
          <w:p w14:paraId="2D13EDEC"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709B35D2"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0D6CB73F"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1EBEAC67"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13E8ADF5"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60664EDE"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4FEC83B2"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3F8536D4"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749543D2"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1080" w:type="dxa"/>
            <w:tcBorders>
              <w:top w:val="nil"/>
              <w:left w:val="nil"/>
              <w:bottom w:val="nil"/>
              <w:right w:val="nil"/>
            </w:tcBorders>
            <w:shd w:val="clear" w:color="000000" w:fill="FFFF00"/>
            <w:noWrap/>
            <w:vAlign w:val="bottom"/>
            <w:hideMark/>
          </w:tcPr>
          <w:p w14:paraId="1D57C335"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4AE87BBB" w14:textId="77777777" w:rsidR="00C17C94" w:rsidRPr="00C11251" w:rsidRDefault="00C17C94" w:rsidP="00C17C94">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r>
      <w:tr w:rsidR="00C17C94" w:rsidRPr="00C11251" w14:paraId="159EECF1" w14:textId="77777777" w:rsidTr="0025387F">
        <w:trPr>
          <w:trHeight w:val="300"/>
        </w:trPr>
        <w:tc>
          <w:tcPr>
            <w:tcW w:w="4860" w:type="dxa"/>
            <w:gridSpan w:val="3"/>
            <w:tcBorders>
              <w:top w:val="single" w:sz="8" w:space="0" w:color="auto"/>
              <w:left w:val="nil"/>
              <w:bottom w:val="single" w:sz="4" w:space="0" w:color="auto"/>
              <w:right w:val="nil"/>
            </w:tcBorders>
            <w:shd w:val="clear" w:color="000000" w:fill="FFF2CC"/>
            <w:noWrap/>
            <w:vAlign w:val="bottom"/>
            <w:hideMark/>
          </w:tcPr>
          <w:p w14:paraId="413BC1B3" w14:textId="77777777" w:rsidR="00C17C94" w:rsidRPr="00C11251" w:rsidRDefault="00C17C94" w:rsidP="00C17C94">
            <w:pPr>
              <w:spacing w:after="0" w:line="240" w:lineRule="auto"/>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Přep. výkony nák. dop.  [mil. tkm]</w:t>
            </w:r>
          </w:p>
        </w:tc>
        <w:tc>
          <w:tcPr>
            <w:tcW w:w="960" w:type="dxa"/>
            <w:tcBorders>
              <w:top w:val="single" w:sz="8" w:space="0" w:color="auto"/>
              <w:left w:val="nil"/>
              <w:bottom w:val="single" w:sz="4" w:space="0" w:color="auto"/>
              <w:right w:val="nil"/>
            </w:tcBorders>
            <w:shd w:val="clear" w:color="000000" w:fill="FFFF00"/>
            <w:noWrap/>
            <w:vAlign w:val="bottom"/>
            <w:hideMark/>
          </w:tcPr>
          <w:p w14:paraId="2C82BE41"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2019</w:t>
            </w:r>
          </w:p>
        </w:tc>
        <w:tc>
          <w:tcPr>
            <w:tcW w:w="960" w:type="dxa"/>
            <w:tcBorders>
              <w:top w:val="single" w:sz="8" w:space="0" w:color="auto"/>
              <w:left w:val="nil"/>
              <w:bottom w:val="single" w:sz="4" w:space="0" w:color="auto"/>
              <w:right w:val="nil"/>
            </w:tcBorders>
            <w:shd w:val="clear" w:color="000000" w:fill="FFFF00"/>
            <w:noWrap/>
            <w:vAlign w:val="bottom"/>
            <w:hideMark/>
          </w:tcPr>
          <w:p w14:paraId="2EC98F5E"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2020</w:t>
            </w:r>
          </w:p>
        </w:tc>
        <w:tc>
          <w:tcPr>
            <w:tcW w:w="960" w:type="dxa"/>
            <w:tcBorders>
              <w:top w:val="single" w:sz="8" w:space="0" w:color="auto"/>
              <w:left w:val="nil"/>
              <w:bottom w:val="single" w:sz="4" w:space="0" w:color="auto"/>
              <w:right w:val="nil"/>
            </w:tcBorders>
            <w:shd w:val="clear" w:color="000000" w:fill="FFFF00"/>
            <w:noWrap/>
            <w:vAlign w:val="bottom"/>
            <w:hideMark/>
          </w:tcPr>
          <w:p w14:paraId="058DD521"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2021</w:t>
            </w:r>
          </w:p>
        </w:tc>
        <w:tc>
          <w:tcPr>
            <w:tcW w:w="960" w:type="dxa"/>
            <w:tcBorders>
              <w:top w:val="single" w:sz="8" w:space="0" w:color="auto"/>
              <w:left w:val="nil"/>
              <w:bottom w:val="single" w:sz="4" w:space="0" w:color="auto"/>
              <w:right w:val="nil"/>
            </w:tcBorders>
            <w:shd w:val="clear" w:color="000000" w:fill="FFFF00"/>
            <w:noWrap/>
            <w:vAlign w:val="bottom"/>
            <w:hideMark/>
          </w:tcPr>
          <w:p w14:paraId="2D360D82"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2022</w:t>
            </w:r>
          </w:p>
        </w:tc>
        <w:tc>
          <w:tcPr>
            <w:tcW w:w="960" w:type="dxa"/>
            <w:tcBorders>
              <w:top w:val="single" w:sz="8" w:space="0" w:color="auto"/>
              <w:left w:val="nil"/>
              <w:bottom w:val="single" w:sz="4" w:space="0" w:color="auto"/>
              <w:right w:val="nil"/>
            </w:tcBorders>
            <w:shd w:val="clear" w:color="000000" w:fill="FFFF00"/>
            <w:noWrap/>
            <w:vAlign w:val="bottom"/>
            <w:hideMark/>
          </w:tcPr>
          <w:p w14:paraId="0DB108C0"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2023</w:t>
            </w:r>
          </w:p>
        </w:tc>
        <w:tc>
          <w:tcPr>
            <w:tcW w:w="960" w:type="dxa"/>
            <w:tcBorders>
              <w:top w:val="single" w:sz="8" w:space="0" w:color="auto"/>
              <w:left w:val="nil"/>
              <w:bottom w:val="single" w:sz="4" w:space="0" w:color="auto"/>
              <w:right w:val="nil"/>
            </w:tcBorders>
            <w:shd w:val="clear" w:color="000000" w:fill="FFFF00"/>
            <w:noWrap/>
            <w:vAlign w:val="bottom"/>
            <w:hideMark/>
          </w:tcPr>
          <w:p w14:paraId="5BA95D07"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2024</w:t>
            </w:r>
          </w:p>
        </w:tc>
        <w:tc>
          <w:tcPr>
            <w:tcW w:w="960" w:type="dxa"/>
            <w:tcBorders>
              <w:top w:val="single" w:sz="8" w:space="0" w:color="auto"/>
              <w:left w:val="nil"/>
              <w:bottom w:val="single" w:sz="4" w:space="0" w:color="auto"/>
              <w:right w:val="nil"/>
            </w:tcBorders>
            <w:shd w:val="clear" w:color="000000" w:fill="FFFF00"/>
            <w:noWrap/>
            <w:vAlign w:val="bottom"/>
            <w:hideMark/>
          </w:tcPr>
          <w:p w14:paraId="0B62C6FD"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2025</w:t>
            </w:r>
          </w:p>
        </w:tc>
        <w:tc>
          <w:tcPr>
            <w:tcW w:w="960" w:type="dxa"/>
            <w:tcBorders>
              <w:top w:val="single" w:sz="8" w:space="0" w:color="auto"/>
              <w:left w:val="nil"/>
              <w:bottom w:val="single" w:sz="4" w:space="0" w:color="auto"/>
              <w:right w:val="nil"/>
            </w:tcBorders>
            <w:shd w:val="clear" w:color="000000" w:fill="FFFF00"/>
            <w:noWrap/>
            <w:vAlign w:val="bottom"/>
            <w:hideMark/>
          </w:tcPr>
          <w:p w14:paraId="67788B89"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2030</w:t>
            </w:r>
          </w:p>
        </w:tc>
        <w:tc>
          <w:tcPr>
            <w:tcW w:w="1080" w:type="dxa"/>
            <w:tcBorders>
              <w:top w:val="single" w:sz="8" w:space="0" w:color="auto"/>
              <w:left w:val="nil"/>
              <w:bottom w:val="single" w:sz="4" w:space="0" w:color="auto"/>
              <w:right w:val="nil"/>
            </w:tcBorders>
            <w:shd w:val="clear" w:color="000000" w:fill="FFFF00"/>
            <w:noWrap/>
            <w:vAlign w:val="bottom"/>
            <w:hideMark/>
          </w:tcPr>
          <w:p w14:paraId="168DE662"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2035</w:t>
            </w:r>
          </w:p>
        </w:tc>
        <w:tc>
          <w:tcPr>
            <w:tcW w:w="960" w:type="dxa"/>
            <w:tcBorders>
              <w:top w:val="single" w:sz="8" w:space="0" w:color="auto"/>
              <w:left w:val="nil"/>
              <w:bottom w:val="single" w:sz="4" w:space="0" w:color="auto"/>
              <w:right w:val="nil"/>
            </w:tcBorders>
            <w:shd w:val="clear" w:color="000000" w:fill="FFFF00"/>
            <w:noWrap/>
            <w:vAlign w:val="bottom"/>
            <w:hideMark/>
          </w:tcPr>
          <w:p w14:paraId="5CCBE862" w14:textId="77777777" w:rsidR="00C17C94" w:rsidRPr="00C11251" w:rsidRDefault="00C17C94" w:rsidP="00C17C94">
            <w:pPr>
              <w:spacing w:after="0" w:line="240" w:lineRule="auto"/>
              <w:jc w:val="center"/>
              <w:rPr>
                <w:rFonts w:ascii="Times New Roman" w:eastAsia="Times New Roman" w:hAnsi="Times New Roman" w:cs="Times New Roman"/>
                <w:b/>
                <w:bCs/>
                <w:color w:val="000000"/>
                <w:sz w:val="20"/>
                <w:szCs w:val="20"/>
                <w:lang w:eastAsia="cs-CZ"/>
              </w:rPr>
            </w:pPr>
            <w:r w:rsidRPr="00C11251">
              <w:rPr>
                <w:rFonts w:ascii="Times New Roman" w:eastAsia="Times New Roman" w:hAnsi="Times New Roman" w:cs="Times New Roman"/>
                <w:b/>
                <w:bCs/>
                <w:color w:val="000000"/>
                <w:sz w:val="20"/>
                <w:szCs w:val="20"/>
                <w:lang w:eastAsia="cs-CZ"/>
              </w:rPr>
              <w:t>2050</w:t>
            </w:r>
          </w:p>
        </w:tc>
      </w:tr>
      <w:tr w:rsidR="00C17C94" w:rsidRPr="00C11251" w14:paraId="796C9C0B"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0CF49E43"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Železniční doprava</w:t>
            </w:r>
          </w:p>
        </w:tc>
        <w:tc>
          <w:tcPr>
            <w:tcW w:w="1239" w:type="dxa"/>
            <w:tcBorders>
              <w:top w:val="nil"/>
              <w:left w:val="nil"/>
              <w:bottom w:val="nil"/>
              <w:right w:val="single" w:sz="4" w:space="0" w:color="A6A6A6"/>
            </w:tcBorders>
            <w:shd w:val="clear" w:color="000000" w:fill="FFF2CC"/>
            <w:noWrap/>
            <w:vAlign w:val="bottom"/>
            <w:hideMark/>
          </w:tcPr>
          <w:p w14:paraId="1F683979"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F00"/>
            <w:noWrap/>
            <w:vAlign w:val="bottom"/>
            <w:hideMark/>
          </w:tcPr>
          <w:p w14:paraId="7C71953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16 510,3</w:t>
            </w:r>
          </w:p>
        </w:tc>
        <w:tc>
          <w:tcPr>
            <w:tcW w:w="960" w:type="dxa"/>
            <w:tcBorders>
              <w:top w:val="nil"/>
              <w:left w:val="nil"/>
              <w:bottom w:val="nil"/>
              <w:right w:val="nil"/>
            </w:tcBorders>
            <w:shd w:val="clear" w:color="000000" w:fill="FFFF00"/>
            <w:noWrap/>
            <w:vAlign w:val="bottom"/>
            <w:hideMark/>
          </w:tcPr>
          <w:p w14:paraId="2C76836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16 566,6</w:t>
            </w:r>
          </w:p>
        </w:tc>
        <w:tc>
          <w:tcPr>
            <w:tcW w:w="960" w:type="dxa"/>
            <w:tcBorders>
              <w:top w:val="nil"/>
              <w:left w:val="nil"/>
              <w:bottom w:val="nil"/>
              <w:right w:val="nil"/>
            </w:tcBorders>
            <w:shd w:val="clear" w:color="000000" w:fill="FFFF00"/>
            <w:noWrap/>
            <w:vAlign w:val="bottom"/>
            <w:hideMark/>
          </w:tcPr>
          <w:p w14:paraId="599AC16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16 637,6</w:t>
            </w:r>
          </w:p>
        </w:tc>
        <w:tc>
          <w:tcPr>
            <w:tcW w:w="960" w:type="dxa"/>
            <w:tcBorders>
              <w:top w:val="nil"/>
              <w:left w:val="nil"/>
              <w:bottom w:val="nil"/>
              <w:right w:val="nil"/>
            </w:tcBorders>
            <w:shd w:val="clear" w:color="000000" w:fill="FFFF00"/>
            <w:noWrap/>
            <w:vAlign w:val="bottom"/>
            <w:hideMark/>
          </w:tcPr>
          <w:p w14:paraId="20FB84B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16 999,0</w:t>
            </w:r>
          </w:p>
        </w:tc>
        <w:tc>
          <w:tcPr>
            <w:tcW w:w="960" w:type="dxa"/>
            <w:tcBorders>
              <w:top w:val="nil"/>
              <w:left w:val="nil"/>
              <w:bottom w:val="nil"/>
              <w:right w:val="nil"/>
            </w:tcBorders>
            <w:shd w:val="clear" w:color="000000" w:fill="FFFF00"/>
            <w:noWrap/>
            <w:vAlign w:val="bottom"/>
            <w:hideMark/>
          </w:tcPr>
          <w:p w14:paraId="6C1EF53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16 870,6</w:t>
            </w:r>
          </w:p>
        </w:tc>
        <w:tc>
          <w:tcPr>
            <w:tcW w:w="960" w:type="dxa"/>
            <w:tcBorders>
              <w:top w:val="nil"/>
              <w:left w:val="nil"/>
              <w:bottom w:val="nil"/>
              <w:right w:val="nil"/>
            </w:tcBorders>
            <w:shd w:val="clear" w:color="000000" w:fill="FFFF00"/>
            <w:noWrap/>
            <w:vAlign w:val="bottom"/>
            <w:hideMark/>
          </w:tcPr>
          <w:p w14:paraId="7AB2E4B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16 553,0</w:t>
            </w:r>
          </w:p>
        </w:tc>
        <w:tc>
          <w:tcPr>
            <w:tcW w:w="960" w:type="dxa"/>
            <w:tcBorders>
              <w:top w:val="nil"/>
              <w:left w:val="nil"/>
              <w:bottom w:val="nil"/>
              <w:right w:val="nil"/>
            </w:tcBorders>
            <w:shd w:val="clear" w:color="000000" w:fill="FFFF00"/>
            <w:noWrap/>
            <w:vAlign w:val="bottom"/>
            <w:hideMark/>
          </w:tcPr>
          <w:p w14:paraId="3BFC821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16 323,0</w:t>
            </w:r>
          </w:p>
        </w:tc>
        <w:tc>
          <w:tcPr>
            <w:tcW w:w="960" w:type="dxa"/>
            <w:tcBorders>
              <w:top w:val="nil"/>
              <w:left w:val="nil"/>
              <w:bottom w:val="nil"/>
              <w:right w:val="nil"/>
            </w:tcBorders>
            <w:shd w:val="clear" w:color="000000" w:fill="FFFF00"/>
            <w:noWrap/>
            <w:vAlign w:val="bottom"/>
            <w:hideMark/>
          </w:tcPr>
          <w:p w14:paraId="6116945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15 087,0</w:t>
            </w:r>
          </w:p>
        </w:tc>
        <w:tc>
          <w:tcPr>
            <w:tcW w:w="1080" w:type="dxa"/>
            <w:tcBorders>
              <w:top w:val="nil"/>
              <w:left w:val="nil"/>
              <w:bottom w:val="nil"/>
              <w:right w:val="nil"/>
            </w:tcBorders>
            <w:shd w:val="clear" w:color="000000" w:fill="FFFF00"/>
            <w:noWrap/>
            <w:vAlign w:val="bottom"/>
            <w:hideMark/>
          </w:tcPr>
          <w:p w14:paraId="3A451F4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14 128,2</w:t>
            </w:r>
          </w:p>
        </w:tc>
        <w:tc>
          <w:tcPr>
            <w:tcW w:w="960" w:type="dxa"/>
            <w:tcBorders>
              <w:top w:val="nil"/>
              <w:left w:val="nil"/>
              <w:bottom w:val="nil"/>
              <w:right w:val="nil"/>
            </w:tcBorders>
            <w:shd w:val="clear" w:color="000000" w:fill="FFFF00"/>
            <w:noWrap/>
            <w:vAlign w:val="bottom"/>
            <w:hideMark/>
          </w:tcPr>
          <w:p w14:paraId="08CE9D1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13 730,8</w:t>
            </w:r>
          </w:p>
        </w:tc>
      </w:tr>
      <w:tr w:rsidR="00C17C94" w:rsidRPr="00C11251" w14:paraId="70431C6D"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56AB5066"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Silniční doprava</w:t>
            </w:r>
          </w:p>
        </w:tc>
        <w:tc>
          <w:tcPr>
            <w:tcW w:w="1239" w:type="dxa"/>
            <w:tcBorders>
              <w:top w:val="nil"/>
              <w:left w:val="nil"/>
              <w:bottom w:val="nil"/>
              <w:right w:val="single" w:sz="4" w:space="0" w:color="A6A6A6"/>
            </w:tcBorders>
            <w:shd w:val="clear" w:color="000000" w:fill="FFF2CC"/>
            <w:noWrap/>
            <w:vAlign w:val="bottom"/>
            <w:hideMark/>
          </w:tcPr>
          <w:p w14:paraId="05384362"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F00"/>
            <w:noWrap/>
            <w:vAlign w:val="bottom"/>
            <w:hideMark/>
          </w:tcPr>
          <w:p w14:paraId="5A7DB06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35 733.5</w:t>
            </w:r>
          </w:p>
        </w:tc>
        <w:tc>
          <w:tcPr>
            <w:tcW w:w="960" w:type="dxa"/>
            <w:tcBorders>
              <w:top w:val="nil"/>
              <w:left w:val="nil"/>
              <w:bottom w:val="nil"/>
              <w:right w:val="nil"/>
            </w:tcBorders>
            <w:shd w:val="clear" w:color="000000" w:fill="FFFF00"/>
            <w:noWrap/>
            <w:vAlign w:val="bottom"/>
            <w:hideMark/>
          </w:tcPr>
          <w:p w14:paraId="22E5939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34 312,0</w:t>
            </w:r>
          </w:p>
        </w:tc>
        <w:tc>
          <w:tcPr>
            <w:tcW w:w="960" w:type="dxa"/>
            <w:tcBorders>
              <w:top w:val="nil"/>
              <w:left w:val="nil"/>
              <w:bottom w:val="nil"/>
              <w:right w:val="nil"/>
            </w:tcBorders>
            <w:shd w:val="clear" w:color="000000" w:fill="FFFF00"/>
            <w:noWrap/>
            <w:vAlign w:val="bottom"/>
            <w:hideMark/>
          </w:tcPr>
          <w:p w14:paraId="5C5D0EA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33 756,0</w:t>
            </w:r>
          </w:p>
        </w:tc>
        <w:tc>
          <w:tcPr>
            <w:tcW w:w="960" w:type="dxa"/>
            <w:tcBorders>
              <w:top w:val="nil"/>
              <w:left w:val="nil"/>
              <w:bottom w:val="nil"/>
              <w:right w:val="nil"/>
            </w:tcBorders>
            <w:shd w:val="clear" w:color="000000" w:fill="FFFF00"/>
            <w:noWrap/>
            <w:vAlign w:val="bottom"/>
            <w:hideMark/>
          </w:tcPr>
          <w:p w14:paraId="790913D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33 956,0</w:t>
            </w:r>
          </w:p>
        </w:tc>
        <w:tc>
          <w:tcPr>
            <w:tcW w:w="960" w:type="dxa"/>
            <w:tcBorders>
              <w:top w:val="nil"/>
              <w:left w:val="nil"/>
              <w:bottom w:val="nil"/>
              <w:right w:val="nil"/>
            </w:tcBorders>
            <w:shd w:val="clear" w:color="000000" w:fill="FFFF00"/>
            <w:noWrap/>
            <w:vAlign w:val="bottom"/>
            <w:hideMark/>
          </w:tcPr>
          <w:p w14:paraId="6C4ABE6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33 988,0</w:t>
            </w:r>
          </w:p>
        </w:tc>
        <w:tc>
          <w:tcPr>
            <w:tcW w:w="960" w:type="dxa"/>
            <w:tcBorders>
              <w:top w:val="nil"/>
              <w:left w:val="nil"/>
              <w:bottom w:val="nil"/>
              <w:right w:val="nil"/>
            </w:tcBorders>
            <w:shd w:val="clear" w:color="000000" w:fill="FFFF00"/>
            <w:noWrap/>
            <w:vAlign w:val="bottom"/>
            <w:hideMark/>
          </w:tcPr>
          <w:p w14:paraId="0A7832B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34 141,0</w:t>
            </w:r>
          </w:p>
        </w:tc>
        <w:tc>
          <w:tcPr>
            <w:tcW w:w="960" w:type="dxa"/>
            <w:tcBorders>
              <w:top w:val="nil"/>
              <w:left w:val="nil"/>
              <w:bottom w:val="nil"/>
              <w:right w:val="nil"/>
            </w:tcBorders>
            <w:shd w:val="clear" w:color="000000" w:fill="FFFF00"/>
            <w:noWrap/>
            <w:vAlign w:val="bottom"/>
            <w:hideMark/>
          </w:tcPr>
          <w:p w14:paraId="403F601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34 720,1</w:t>
            </w:r>
          </w:p>
        </w:tc>
        <w:tc>
          <w:tcPr>
            <w:tcW w:w="960" w:type="dxa"/>
            <w:tcBorders>
              <w:top w:val="nil"/>
              <w:left w:val="nil"/>
              <w:bottom w:val="nil"/>
              <w:right w:val="nil"/>
            </w:tcBorders>
            <w:shd w:val="clear" w:color="000000" w:fill="FFFF00"/>
            <w:noWrap/>
            <w:vAlign w:val="bottom"/>
            <w:hideMark/>
          </w:tcPr>
          <w:p w14:paraId="5A562D9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41 485,0</w:t>
            </w:r>
          </w:p>
        </w:tc>
        <w:tc>
          <w:tcPr>
            <w:tcW w:w="1080" w:type="dxa"/>
            <w:tcBorders>
              <w:top w:val="nil"/>
              <w:left w:val="nil"/>
              <w:bottom w:val="nil"/>
              <w:right w:val="nil"/>
            </w:tcBorders>
            <w:shd w:val="clear" w:color="000000" w:fill="FFFF00"/>
            <w:noWrap/>
            <w:vAlign w:val="bottom"/>
            <w:hideMark/>
          </w:tcPr>
          <w:p w14:paraId="3720E96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44 936,7</w:t>
            </w:r>
          </w:p>
        </w:tc>
        <w:tc>
          <w:tcPr>
            <w:tcW w:w="960" w:type="dxa"/>
            <w:tcBorders>
              <w:top w:val="nil"/>
              <w:left w:val="nil"/>
              <w:bottom w:val="nil"/>
              <w:right w:val="nil"/>
            </w:tcBorders>
            <w:shd w:val="clear" w:color="000000" w:fill="FFFF00"/>
            <w:noWrap/>
            <w:vAlign w:val="bottom"/>
            <w:hideMark/>
          </w:tcPr>
          <w:p w14:paraId="04A6060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55 083,3</w:t>
            </w:r>
          </w:p>
        </w:tc>
      </w:tr>
      <w:tr w:rsidR="00C17C94" w:rsidRPr="00C11251" w14:paraId="4178B7E2"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59A67D87"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Vnitrozemská vodní doprava</w:t>
            </w:r>
          </w:p>
        </w:tc>
        <w:tc>
          <w:tcPr>
            <w:tcW w:w="1239" w:type="dxa"/>
            <w:tcBorders>
              <w:top w:val="nil"/>
              <w:left w:val="nil"/>
              <w:bottom w:val="nil"/>
              <w:right w:val="single" w:sz="4" w:space="0" w:color="A6A6A6"/>
            </w:tcBorders>
            <w:shd w:val="clear" w:color="000000" w:fill="FFF2CC"/>
            <w:noWrap/>
            <w:vAlign w:val="bottom"/>
            <w:hideMark/>
          </w:tcPr>
          <w:p w14:paraId="632A8EAA"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F00"/>
            <w:noWrap/>
            <w:vAlign w:val="bottom"/>
            <w:hideMark/>
          </w:tcPr>
          <w:p w14:paraId="72AFFBC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559,4</w:t>
            </w:r>
          </w:p>
        </w:tc>
        <w:tc>
          <w:tcPr>
            <w:tcW w:w="960" w:type="dxa"/>
            <w:tcBorders>
              <w:top w:val="nil"/>
              <w:left w:val="nil"/>
              <w:bottom w:val="nil"/>
              <w:right w:val="nil"/>
            </w:tcBorders>
            <w:shd w:val="clear" w:color="000000" w:fill="FFFF00"/>
            <w:noWrap/>
            <w:vAlign w:val="bottom"/>
            <w:hideMark/>
          </w:tcPr>
          <w:p w14:paraId="645BE4D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592,0</w:t>
            </w:r>
          </w:p>
        </w:tc>
        <w:tc>
          <w:tcPr>
            <w:tcW w:w="960" w:type="dxa"/>
            <w:tcBorders>
              <w:top w:val="nil"/>
              <w:left w:val="nil"/>
              <w:bottom w:val="nil"/>
              <w:right w:val="nil"/>
            </w:tcBorders>
            <w:shd w:val="clear" w:color="000000" w:fill="FFFF00"/>
            <w:noWrap/>
            <w:vAlign w:val="bottom"/>
            <w:hideMark/>
          </w:tcPr>
          <w:p w14:paraId="34666E8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637,6</w:t>
            </w:r>
          </w:p>
        </w:tc>
        <w:tc>
          <w:tcPr>
            <w:tcW w:w="960" w:type="dxa"/>
            <w:tcBorders>
              <w:top w:val="nil"/>
              <w:left w:val="nil"/>
              <w:bottom w:val="nil"/>
              <w:right w:val="nil"/>
            </w:tcBorders>
            <w:shd w:val="clear" w:color="000000" w:fill="FFFF00"/>
            <w:noWrap/>
            <w:vAlign w:val="bottom"/>
            <w:hideMark/>
          </w:tcPr>
          <w:p w14:paraId="58AA54B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665,5</w:t>
            </w:r>
          </w:p>
        </w:tc>
        <w:tc>
          <w:tcPr>
            <w:tcW w:w="960" w:type="dxa"/>
            <w:tcBorders>
              <w:top w:val="nil"/>
              <w:left w:val="nil"/>
              <w:bottom w:val="nil"/>
              <w:right w:val="nil"/>
            </w:tcBorders>
            <w:shd w:val="clear" w:color="000000" w:fill="FFFF00"/>
            <w:noWrap/>
            <w:vAlign w:val="bottom"/>
            <w:hideMark/>
          </w:tcPr>
          <w:p w14:paraId="19816C2B"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693,1</w:t>
            </w:r>
          </w:p>
        </w:tc>
        <w:tc>
          <w:tcPr>
            <w:tcW w:w="960" w:type="dxa"/>
            <w:tcBorders>
              <w:top w:val="nil"/>
              <w:left w:val="nil"/>
              <w:bottom w:val="nil"/>
              <w:right w:val="nil"/>
            </w:tcBorders>
            <w:shd w:val="clear" w:color="000000" w:fill="FFFF00"/>
            <w:noWrap/>
            <w:vAlign w:val="bottom"/>
            <w:hideMark/>
          </w:tcPr>
          <w:p w14:paraId="151F661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730,8</w:t>
            </w:r>
          </w:p>
        </w:tc>
        <w:tc>
          <w:tcPr>
            <w:tcW w:w="960" w:type="dxa"/>
            <w:tcBorders>
              <w:top w:val="nil"/>
              <w:left w:val="nil"/>
              <w:bottom w:val="nil"/>
              <w:right w:val="nil"/>
            </w:tcBorders>
            <w:shd w:val="clear" w:color="000000" w:fill="FFFF00"/>
            <w:noWrap/>
            <w:vAlign w:val="bottom"/>
            <w:hideMark/>
          </w:tcPr>
          <w:p w14:paraId="709D651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758,8</w:t>
            </w:r>
          </w:p>
        </w:tc>
        <w:tc>
          <w:tcPr>
            <w:tcW w:w="960" w:type="dxa"/>
            <w:tcBorders>
              <w:top w:val="nil"/>
              <w:left w:val="nil"/>
              <w:bottom w:val="nil"/>
              <w:right w:val="nil"/>
            </w:tcBorders>
            <w:shd w:val="clear" w:color="000000" w:fill="FFFF00"/>
            <w:noWrap/>
            <w:vAlign w:val="bottom"/>
            <w:hideMark/>
          </w:tcPr>
          <w:p w14:paraId="613BF52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864,8</w:t>
            </w:r>
          </w:p>
        </w:tc>
        <w:tc>
          <w:tcPr>
            <w:tcW w:w="1080" w:type="dxa"/>
            <w:tcBorders>
              <w:top w:val="nil"/>
              <w:left w:val="nil"/>
              <w:bottom w:val="nil"/>
              <w:right w:val="nil"/>
            </w:tcBorders>
            <w:shd w:val="clear" w:color="000000" w:fill="FFFF00"/>
            <w:noWrap/>
            <w:vAlign w:val="bottom"/>
            <w:hideMark/>
          </w:tcPr>
          <w:p w14:paraId="5439A6A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944,5</w:t>
            </w:r>
          </w:p>
        </w:tc>
        <w:tc>
          <w:tcPr>
            <w:tcW w:w="960" w:type="dxa"/>
            <w:tcBorders>
              <w:top w:val="nil"/>
              <w:left w:val="nil"/>
              <w:bottom w:val="nil"/>
              <w:right w:val="nil"/>
            </w:tcBorders>
            <w:shd w:val="clear" w:color="000000" w:fill="FFFF00"/>
            <w:noWrap/>
            <w:vAlign w:val="bottom"/>
            <w:hideMark/>
          </w:tcPr>
          <w:p w14:paraId="42BC00D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991,3</w:t>
            </w:r>
          </w:p>
        </w:tc>
      </w:tr>
      <w:tr w:rsidR="00C17C94" w:rsidRPr="00C11251" w14:paraId="2DEDCB86" w14:textId="77777777" w:rsidTr="0025387F">
        <w:trPr>
          <w:trHeight w:val="300"/>
        </w:trPr>
        <w:tc>
          <w:tcPr>
            <w:tcW w:w="3621" w:type="dxa"/>
            <w:gridSpan w:val="2"/>
            <w:tcBorders>
              <w:top w:val="nil"/>
              <w:left w:val="nil"/>
              <w:bottom w:val="nil"/>
              <w:right w:val="nil"/>
            </w:tcBorders>
            <w:shd w:val="clear" w:color="000000" w:fill="FFF2CC"/>
            <w:noWrap/>
            <w:vAlign w:val="bottom"/>
            <w:hideMark/>
          </w:tcPr>
          <w:p w14:paraId="4F331E09"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Letecká doprava</w:t>
            </w:r>
          </w:p>
        </w:tc>
        <w:tc>
          <w:tcPr>
            <w:tcW w:w="1239" w:type="dxa"/>
            <w:tcBorders>
              <w:top w:val="nil"/>
              <w:left w:val="nil"/>
              <w:bottom w:val="nil"/>
              <w:right w:val="single" w:sz="4" w:space="0" w:color="A6A6A6"/>
            </w:tcBorders>
            <w:shd w:val="clear" w:color="000000" w:fill="FFF2CC"/>
            <w:noWrap/>
            <w:vAlign w:val="bottom"/>
            <w:hideMark/>
          </w:tcPr>
          <w:p w14:paraId="77141D4D"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F00"/>
            <w:noWrap/>
            <w:vAlign w:val="bottom"/>
            <w:hideMark/>
          </w:tcPr>
          <w:p w14:paraId="59B5119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21,770</w:t>
            </w:r>
          </w:p>
        </w:tc>
        <w:tc>
          <w:tcPr>
            <w:tcW w:w="960" w:type="dxa"/>
            <w:tcBorders>
              <w:top w:val="nil"/>
              <w:left w:val="nil"/>
              <w:bottom w:val="nil"/>
              <w:right w:val="nil"/>
            </w:tcBorders>
            <w:shd w:val="clear" w:color="000000" w:fill="FFFF00"/>
            <w:noWrap/>
            <w:vAlign w:val="bottom"/>
            <w:hideMark/>
          </w:tcPr>
          <w:p w14:paraId="127119E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24,569</w:t>
            </w:r>
          </w:p>
        </w:tc>
        <w:tc>
          <w:tcPr>
            <w:tcW w:w="960" w:type="dxa"/>
            <w:tcBorders>
              <w:top w:val="nil"/>
              <w:left w:val="nil"/>
              <w:bottom w:val="nil"/>
              <w:right w:val="nil"/>
            </w:tcBorders>
            <w:shd w:val="clear" w:color="000000" w:fill="FFFF00"/>
            <w:noWrap/>
            <w:vAlign w:val="bottom"/>
            <w:hideMark/>
          </w:tcPr>
          <w:p w14:paraId="17FAE43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29,392</w:t>
            </w:r>
          </w:p>
        </w:tc>
        <w:tc>
          <w:tcPr>
            <w:tcW w:w="960" w:type="dxa"/>
            <w:tcBorders>
              <w:top w:val="nil"/>
              <w:left w:val="nil"/>
              <w:bottom w:val="nil"/>
              <w:right w:val="nil"/>
            </w:tcBorders>
            <w:shd w:val="clear" w:color="000000" w:fill="FFFF00"/>
            <w:noWrap/>
            <w:vAlign w:val="bottom"/>
            <w:hideMark/>
          </w:tcPr>
          <w:p w14:paraId="0F130301"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32,575</w:t>
            </w:r>
          </w:p>
        </w:tc>
        <w:tc>
          <w:tcPr>
            <w:tcW w:w="960" w:type="dxa"/>
            <w:tcBorders>
              <w:top w:val="nil"/>
              <w:left w:val="nil"/>
              <w:bottom w:val="nil"/>
              <w:right w:val="nil"/>
            </w:tcBorders>
            <w:shd w:val="clear" w:color="000000" w:fill="FFFF00"/>
            <w:noWrap/>
            <w:vAlign w:val="bottom"/>
            <w:hideMark/>
          </w:tcPr>
          <w:p w14:paraId="6767071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33,115</w:t>
            </w:r>
          </w:p>
        </w:tc>
        <w:tc>
          <w:tcPr>
            <w:tcW w:w="960" w:type="dxa"/>
            <w:tcBorders>
              <w:top w:val="nil"/>
              <w:left w:val="nil"/>
              <w:bottom w:val="nil"/>
              <w:right w:val="nil"/>
            </w:tcBorders>
            <w:shd w:val="clear" w:color="000000" w:fill="FFFF00"/>
            <w:noWrap/>
            <w:vAlign w:val="bottom"/>
            <w:hideMark/>
          </w:tcPr>
          <w:p w14:paraId="7687F35D"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34,238</w:t>
            </w:r>
          </w:p>
        </w:tc>
        <w:tc>
          <w:tcPr>
            <w:tcW w:w="960" w:type="dxa"/>
            <w:tcBorders>
              <w:top w:val="nil"/>
              <w:left w:val="nil"/>
              <w:bottom w:val="nil"/>
              <w:right w:val="nil"/>
            </w:tcBorders>
            <w:shd w:val="clear" w:color="000000" w:fill="FFFF00"/>
            <w:noWrap/>
            <w:vAlign w:val="bottom"/>
            <w:hideMark/>
          </w:tcPr>
          <w:p w14:paraId="58903A35"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34,542</w:t>
            </w:r>
          </w:p>
        </w:tc>
        <w:tc>
          <w:tcPr>
            <w:tcW w:w="960" w:type="dxa"/>
            <w:tcBorders>
              <w:top w:val="nil"/>
              <w:left w:val="nil"/>
              <w:bottom w:val="nil"/>
              <w:right w:val="nil"/>
            </w:tcBorders>
            <w:shd w:val="clear" w:color="000000" w:fill="FFFF00"/>
            <w:noWrap/>
            <w:vAlign w:val="bottom"/>
            <w:hideMark/>
          </w:tcPr>
          <w:p w14:paraId="3015F42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35,631</w:t>
            </w:r>
          </w:p>
        </w:tc>
        <w:tc>
          <w:tcPr>
            <w:tcW w:w="1080" w:type="dxa"/>
            <w:tcBorders>
              <w:top w:val="nil"/>
              <w:left w:val="nil"/>
              <w:bottom w:val="nil"/>
              <w:right w:val="nil"/>
            </w:tcBorders>
            <w:shd w:val="clear" w:color="000000" w:fill="FFFF00"/>
            <w:noWrap/>
            <w:vAlign w:val="bottom"/>
            <w:hideMark/>
          </w:tcPr>
          <w:p w14:paraId="55450B8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36,925</w:t>
            </w:r>
          </w:p>
        </w:tc>
        <w:tc>
          <w:tcPr>
            <w:tcW w:w="960" w:type="dxa"/>
            <w:tcBorders>
              <w:top w:val="nil"/>
              <w:left w:val="nil"/>
              <w:bottom w:val="nil"/>
              <w:right w:val="nil"/>
            </w:tcBorders>
            <w:shd w:val="clear" w:color="000000" w:fill="FFFF00"/>
            <w:noWrap/>
            <w:vAlign w:val="bottom"/>
            <w:hideMark/>
          </w:tcPr>
          <w:p w14:paraId="54D9430A"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40,282</w:t>
            </w:r>
          </w:p>
        </w:tc>
      </w:tr>
      <w:tr w:rsidR="00C17C94" w:rsidRPr="00C11251" w14:paraId="6A5DEC06" w14:textId="77777777" w:rsidTr="0025387F">
        <w:trPr>
          <w:trHeight w:val="315"/>
        </w:trPr>
        <w:tc>
          <w:tcPr>
            <w:tcW w:w="3621" w:type="dxa"/>
            <w:gridSpan w:val="2"/>
            <w:tcBorders>
              <w:top w:val="nil"/>
              <w:left w:val="nil"/>
              <w:bottom w:val="nil"/>
              <w:right w:val="nil"/>
            </w:tcBorders>
            <w:shd w:val="clear" w:color="000000" w:fill="FFF2CC"/>
            <w:noWrap/>
            <w:vAlign w:val="bottom"/>
            <w:hideMark/>
          </w:tcPr>
          <w:p w14:paraId="16A594F2"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Ropovody</w:t>
            </w:r>
          </w:p>
        </w:tc>
        <w:tc>
          <w:tcPr>
            <w:tcW w:w="1239" w:type="dxa"/>
            <w:tcBorders>
              <w:top w:val="nil"/>
              <w:left w:val="nil"/>
              <w:bottom w:val="double" w:sz="6" w:space="0" w:color="A6A6A6"/>
              <w:right w:val="single" w:sz="4" w:space="0" w:color="A6A6A6"/>
            </w:tcBorders>
            <w:shd w:val="clear" w:color="000000" w:fill="FFF2CC"/>
            <w:noWrap/>
            <w:vAlign w:val="bottom"/>
            <w:hideMark/>
          </w:tcPr>
          <w:p w14:paraId="694FC368"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double" w:sz="6" w:space="0" w:color="A6A6A6"/>
              <w:right w:val="nil"/>
            </w:tcBorders>
            <w:shd w:val="clear" w:color="000000" w:fill="FFFF00"/>
            <w:noWrap/>
            <w:vAlign w:val="bottom"/>
            <w:hideMark/>
          </w:tcPr>
          <w:p w14:paraId="34084F2A"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3DD1C4B1"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33738A40"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728B8BD1"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6E7FD792"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397DE59D"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2DDE8F54"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4E2D5472"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1080" w:type="dxa"/>
            <w:tcBorders>
              <w:top w:val="nil"/>
              <w:left w:val="nil"/>
              <w:bottom w:val="double" w:sz="6" w:space="0" w:color="A6A6A6"/>
              <w:right w:val="nil"/>
            </w:tcBorders>
            <w:shd w:val="clear" w:color="000000" w:fill="FFFF00"/>
            <w:noWrap/>
            <w:vAlign w:val="bottom"/>
            <w:hideMark/>
          </w:tcPr>
          <w:p w14:paraId="3C0D6578"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68FA6E14"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 </w:t>
            </w:r>
          </w:p>
        </w:tc>
      </w:tr>
      <w:tr w:rsidR="00C17C94" w:rsidRPr="00C11251" w14:paraId="479C0986" w14:textId="77777777" w:rsidTr="0025387F">
        <w:trPr>
          <w:trHeight w:val="315"/>
        </w:trPr>
        <w:tc>
          <w:tcPr>
            <w:tcW w:w="3621" w:type="dxa"/>
            <w:gridSpan w:val="2"/>
            <w:tcBorders>
              <w:top w:val="double" w:sz="6" w:space="0" w:color="A6A6A6"/>
              <w:left w:val="nil"/>
              <w:bottom w:val="single" w:sz="4" w:space="0" w:color="auto"/>
              <w:right w:val="nil"/>
            </w:tcBorders>
            <w:shd w:val="clear" w:color="000000" w:fill="FFF2CC"/>
            <w:noWrap/>
            <w:vAlign w:val="bottom"/>
            <w:hideMark/>
          </w:tcPr>
          <w:p w14:paraId="30349E90" w14:textId="77777777" w:rsidR="00C17C94" w:rsidRPr="00C11251" w:rsidRDefault="00C17C94" w:rsidP="00C17C94">
            <w:pPr>
              <w:spacing w:after="0" w:line="240" w:lineRule="auto"/>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Celkem</w:t>
            </w:r>
          </w:p>
        </w:tc>
        <w:tc>
          <w:tcPr>
            <w:tcW w:w="1239" w:type="dxa"/>
            <w:tcBorders>
              <w:top w:val="nil"/>
              <w:left w:val="nil"/>
              <w:bottom w:val="single" w:sz="4" w:space="0" w:color="auto"/>
              <w:right w:val="single" w:sz="4" w:space="0" w:color="A6A6A6"/>
            </w:tcBorders>
            <w:shd w:val="clear" w:color="000000" w:fill="FFF2CC"/>
            <w:noWrap/>
            <w:vAlign w:val="bottom"/>
            <w:hideMark/>
          </w:tcPr>
          <w:p w14:paraId="6DB3C1DE" w14:textId="77777777" w:rsidR="00C17C94" w:rsidRPr="00C11251" w:rsidRDefault="00C17C94" w:rsidP="00C17C94">
            <w:pPr>
              <w:spacing w:after="0" w:line="240" w:lineRule="auto"/>
              <w:jc w:val="center"/>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mil. tkm</w:t>
            </w:r>
          </w:p>
        </w:tc>
        <w:tc>
          <w:tcPr>
            <w:tcW w:w="960" w:type="dxa"/>
            <w:tcBorders>
              <w:top w:val="nil"/>
              <w:left w:val="nil"/>
              <w:bottom w:val="single" w:sz="4" w:space="0" w:color="auto"/>
              <w:right w:val="nil"/>
            </w:tcBorders>
            <w:shd w:val="clear" w:color="000000" w:fill="FFFF00"/>
            <w:noWrap/>
            <w:vAlign w:val="bottom"/>
            <w:hideMark/>
          </w:tcPr>
          <w:p w14:paraId="24214D66"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17 091,5</w:t>
            </w:r>
          </w:p>
        </w:tc>
        <w:tc>
          <w:tcPr>
            <w:tcW w:w="960" w:type="dxa"/>
            <w:tcBorders>
              <w:top w:val="nil"/>
              <w:left w:val="nil"/>
              <w:bottom w:val="single" w:sz="4" w:space="0" w:color="auto"/>
              <w:right w:val="nil"/>
            </w:tcBorders>
            <w:shd w:val="clear" w:color="000000" w:fill="FFFF00"/>
            <w:noWrap/>
            <w:vAlign w:val="bottom"/>
            <w:hideMark/>
          </w:tcPr>
          <w:p w14:paraId="2CA2FD53"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51 495,2</w:t>
            </w:r>
          </w:p>
        </w:tc>
        <w:tc>
          <w:tcPr>
            <w:tcW w:w="960" w:type="dxa"/>
            <w:tcBorders>
              <w:top w:val="nil"/>
              <w:left w:val="nil"/>
              <w:bottom w:val="single" w:sz="4" w:space="0" w:color="auto"/>
              <w:right w:val="nil"/>
            </w:tcBorders>
            <w:shd w:val="clear" w:color="000000" w:fill="FFFF00"/>
            <w:noWrap/>
            <w:vAlign w:val="bottom"/>
            <w:hideMark/>
          </w:tcPr>
          <w:p w14:paraId="03DD26A2"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51 060,6</w:t>
            </w:r>
          </w:p>
        </w:tc>
        <w:tc>
          <w:tcPr>
            <w:tcW w:w="960" w:type="dxa"/>
            <w:tcBorders>
              <w:top w:val="nil"/>
              <w:left w:val="nil"/>
              <w:bottom w:val="single" w:sz="4" w:space="0" w:color="auto"/>
              <w:right w:val="nil"/>
            </w:tcBorders>
            <w:shd w:val="clear" w:color="000000" w:fill="FFFF00"/>
            <w:noWrap/>
            <w:vAlign w:val="bottom"/>
            <w:hideMark/>
          </w:tcPr>
          <w:p w14:paraId="561FC148"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51 653,1</w:t>
            </w:r>
          </w:p>
        </w:tc>
        <w:tc>
          <w:tcPr>
            <w:tcW w:w="960" w:type="dxa"/>
            <w:tcBorders>
              <w:top w:val="nil"/>
              <w:left w:val="nil"/>
              <w:bottom w:val="single" w:sz="4" w:space="0" w:color="auto"/>
              <w:right w:val="nil"/>
            </w:tcBorders>
            <w:shd w:val="clear" w:color="000000" w:fill="FFFF00"/>
            <w:noWrap/>
            <w:vAlign w:val="bottom"/>
            <w:hideMark/>
          </w:tcPr>
          <w:p w14:paraId="1B46DC59"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51 584,8</w:t>
            </w:r>
          </w:p>
        </w:tc>
        <w:tc>
          <w:tcPr>
            <w:tcW w:w="960" w:type="dxa"/>
            <w:tcBorders>
              <w:top w:val="nil"/>
              <w:left w:val="nil"/>
              <w:bottom w:val="single" w:sz="4" w:space="0" w:color="auto"/>
              <w:right w:val="nil"/>
            </w:tcBorders>
            <w:shd w:val="clear" w:color="000000" w:fill="FFFF00"/>
            <w:noWrap/>
            <w:vAlign w:val="bottom"/>
            <w:hideMark/>
          </w:tcPr>
          <w:p w14:paraId="087FF91C"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51 459,0</w:t>
            </w:r>
          </w:p>
        </w:tc>
        <w:tc>
          <w:tcPr>
            <w:tcW w:w="960" w:type="dxa"/>
            <w:tcBorders>
              <w:top w:val="nil"/>
              <w:left w:val="nil"/>
              <w:bottom w:val="single" w:sz="4" w:space="0" w:color="auto"/>
              <w:right w:val="nil"/>
            </w:tcBorders>
            <w:shd w:val="clear" w:color="000000" w:fill="FFFF00"/>
            <w:noWrap/>
            <w:vAlign w:val="bottom"/>
            <w:hideMark/>
          </w:tcPr>
          <w:p w14:paraId="3084522F"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51 836,4</w:t>
            </w:r>
          </w:p>
        </w:tc>
        <w:tc>
          <w:tcPr>
            <w:tcW w:w="960" w:type="dxa"/>
            <w:tcBorders>
              <w:top w:val="nil"/>
              <w:left w:val="nil"/>
              <w:bottom w:val="single" w:sz="4" w:space="0" w:color="auto"/>
              <w:right w:val="nil"/>
            </w:tcBorders>
            <w:shd w:val="clear" w:color="000000" w:fill="FFFF00"/>
            <w:noWrap/>
            <w:vAlign w:val="bottom"/>
            <w:hideMark/>
          </w:tcPr>
          <w:p w14:paraId="5F519297"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57 472,4</w:t>
            </w:r>
          </w:p>
        </w:tc>
        <w:tc>
          <w:tcPr>
            <w:tcW w:w="1080" w:type="dxa"/>
            <w:tcBorders>
              <w:top w:val="nil"/>
              <w:left w:val="nil"/>
              <w:bottom w:val="single" w:sz="4" w:space="0" w:color="auto"/>
              <w:right w:val="nil"/>
            </w:tcBorders>
            <w:shd w:val="clear" w:color="000000" w:fill="FFFF00"/>
            <w:noWrap/>
            <w:vAlign w:val="bottom"/>
            <w:hideMark/>
          </w:tcPr>
          <w:p w14:paraId="57718990"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60 046,3</w:t>
            </w:r>
          </w:p>
        </w:tc>
        <w:tc>
          <w:tcPr>
            <w:tcW w:w="960" w:type="dxa"/>
            <w:tcBorders>
              <w:top w:val="nil"/>
              <w:left w:val="nil"/>
              <w:bottom w:val="single" w:sz="4" w:space="0" w:color="auto"/>
              <w:right w:val="nil"/>
            </w:tcBorders>
            <w:shd w:val="clear" w:color="000000" w:fill="FFFF00"/>
            <w:noWrap/>
            <w:vAlign w:val="bottom"/>
            <w:hideMark/>
          </w:tcPr>
          <w:p w14:paraId="39B749EE" w14:textId="77777777" w:rsidR="00C17C94" w:rsidRPr="00C11251" w:rsidRDefault="00C17C94" w:rsidP="00C17C94">
            <w:pPr>
              <w:spacing w:after="0" w:line="240" w:lineRule="auto"/>
              <w:jc w:val="right"/>
              <w:rPr>
                <w:rFonts w:ascii="Times New Roman" w:eastAsia="Times New Roman" w:hAnsi="Times New Roman" w:cs="Times New Roman"/>
                <w:color w:val="000000"/>
                <w:sz w:val="20"/>
                <w:szCs w:val="20"/>
                <w:lang w:eastAsia="cs-CZ"/>
              </w:rPr>
            </w:pPr>
            <w:r w:rsidRPr="00C11251">
              <w:rPr>
                <w:rFonts w:ascii="Times New Roman" w:eastAsia="Times New Roman" w:hAnsi="Times New Roman" w:cs="Times New Roman"/>
                <w:color w:val="000000"/>
                <w:sz w:val="20"/>
                <w:szCs w:val="20"/>
                <w:lang w:eastAsia="cs-CZ"/>
              </w:rPr>
              <w:t>69 845,7</w:t>
            </w:r>
          </w:p>
        </w:tc>
      </w:tr>
      <w:tr w:rsidR="0025387F" w:rsidRPr="00C11251" w14:paraId="76A5F868" w14:textId="77777777" w:rsidTr="0025387F">
        <w:trPr>
          <w:trHeight w:val="315"/>
        </w:trPr>
        <w:tc>
          <w:tcPr>
            <w:tcW w:w="4860" w:type="dxa"/>
            <w:gridSpan w:val="3"/>
            <w:tcBorders>
              <w:top w:val="nil"/>
              <w:left w:val="nil"/>
              <w:bottom w:val="nil"/>
              <w:right w:val="nil"/>
            </w:tcBorders>
            <w:shd w:val="clear" w:color="auto" w:fill="auto"/>
            <w:noWrap/>
            <w:vAlign w:val="bottom"/>
            <w:hideMark/>
          </w:tcPr>
          <w:p w14:paraId="48264042" w14:textId="77777777" w:rsidR="0025387F" w:rsidRPr="00C11251" w:rsidRDefault="0025387F" w:rsidP="0025387F">
            <w:pPr>
              <w:spacing w:after="0" w:line="240" w:lineRule="auto"/>
              <w:rPr>
                <w:rFonts w:ascii="Times New Roman" w:eastAsia="Times New Roman" w:hAnsi="Times New Roman" w:cs="Times New Roman"/>
                <w:b/>
                <w:bCs/>
                <w:color w:val="000000"/>
                <w:lang w:eastAsia="cs-CZ"/>
              </w:rPr>
            </w:pPr>
            <w:r w:rsidRPr="00C11251">
              <w:rPr>
                <w:rFonts w:ascii="Times New Roman" w:eastAsia="Times New Roman" w:hAnsi="Times New Roman" w:cs="Times New Roman"/>
                <w:b/>
                <w:bCs/>
                <w:color w:val="000000"/>
                <w:lang w:eastAsia="cs-CZ"/>
              </w:rPr>
              <w:t>Emise oxidu uhličitého (CO</w:t>
            </w:r>
            <w:r w:rsidRPr="00EC7ECF">
              <w:rPr>
                <w:rFonts w:ascii="Times New Roman" w:eastAsia="Times New Roman" w:hAnsi="Times New Roman" w:cs="Times New Roman"/>
                <w:b/>
                <w:bCs/>
                <w:color w:val="000000"/>
                <w:vertAlign w:val="subscript"/>
                <w:lang w:eastAsia="cs-CZ"/>
              </w:rPr>
              <w:t>2</w:t>
            </w:r>
            <w:r w:rsidRPr="00C11251">
              <w:rPr>
                <w:rFonts w:ascii="Times New Roman" w:eastAsia="Times New Roman" w:hAnsi="Times New Roman" w:cs="Times New Roman"/>
                <w:b/>
                <w:bCs/>
                <w:color w:val="000000"/>
                <w:lang w:eastAsia="cs-CZ"/>
              </w:rPr>
              <w:t xml:space="preserve">) </w:t>
            </w:r>
          </w:p>
        </w:tc>
        <w:tc>
          <w:tcPr>
            <w:tcW w:w="960" w:type="dxa"/>
            <w:tcBorders>
              <w:top w:val="nil"/>
              <w:left w:val="nil"/>
              <w:bottom w:val="nil"/>
              <w:right w:val="nil"/>
            </w:tcBorders>
            <w:shd w:val="clear" w:color="auto" w:fill="auto"/>
            <w:noWrap/>
            <w:vAlign w:val="bottom"/>
            <w:hideMark/>
          </w:tcPr>
          <w:p w14:paraId="7E7BF100" w14:textId="77777777" w:rsidR="0025387F" w:rsidRPr="00C11251" w:rsidRDefault="0025387F" w:rsidP="0025387F">
            <w:pPr>
              <w:spacing w:after="0" w:line="240" w:lineRule="auto"/>
              <w:rPr>
                <w:rFonts w:ascii="Times New Roman" w:eastAsia="Times New Roman" w:hAnsi="Times New Roman" w:cs="Times New Roman"/>
                <w:b/>
                <w:bCs/>
                <w:color w:val="000000"/>
                <w:lang w:eastAsia="cs-CZ"/>
              </w:rPr>
            </w:pPr>
          </w:p>
        </w:tc>
        <w:tc>
          <w:tcPr>
            <w:tcW w:w="960" w:type="dxa"/>
            <w:tcBorders>
              <w:top w:val="nil"/>
              <w:left w:val="nil"/>
              <w:bottom w:val="nil"/>
              <w:right w:val="nil"/>
            </w:tcBorders>
            <w:shd w:val="clear" w:color="auto" w:fill="auto"/>
            <w:noWrap/>
            <w:vAlign w:val="bottom"/>
            <w:hideMark/>
          </w:tcPr>
          <w:p w14:paraId="73D982B6"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A7867BD"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830C5F4"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2270B12"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2EE05488"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6F17B894"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C10E811"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1080" w:type="dxa"/>
            <w:tcBorders>
              <w:top w:val="nil"/>
              <w:left w:val="nil"/>
              <w:bottom w:val="nil"/>
              <w:right w:val="nil"/>
            </w:tcBorders>
            <w:shd w:val="clear" w:color="auto" w:fill="auto"/>
            <w:noWrap/>
            <w:vAlign w:val="bottom"/>
            <w:hideMark/>
          </w:tcPr>
          <w:p w14:paraId="2FA3E05E"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CE34A4B" w14:textId="77777777" w:rsidR="0025387F" w:rsidRPr="00C11251" w:rsidRDefault="0025387F" w:rsidP="0025387F">
            <w:pPr>
              <w:spacing w:after="0" w:line="240" w:lineRule="auto"/>
              <w:rPr>
                <w:rFonts w:ascii="Times New Roman" w:eastAsia="Times New Roman" w:hAnsi="Times New Roman" w:cs="Times New Roman"/>
                <w:sz w:val="20"/>
                <w:szCs w:val="20"/>
                <w:lang w:eastAsia="cs-CZ"/>
              </w:rPr>
            </w:pPr>
          </w:p>
        </w:tc>
      </w:tr>
      <w:tr w:rsidR="0025387F" w:rsidRPr="00C11251" w14:paraId="137ACE81" w14:textId="77777777" w:rsidTr="0025387F">
        <w:trPr>
          <w:trHeight w:val="315"/>
        </w:trPr>
        <w:tc>
          <w:tcPr>
            <w:tcW w:w="33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37B3D4" w14:textId="77777777" w:rsidR="0025387F" w:rsidRPr="00C11251" w:rsidRDefault="0025387F" w:rsidP="0025387F">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1490" w:type="dxa"/>
            <w:gridSpan w:val="2"/>
            <w:tcBorders>
              <w:top w:val="single" w:sz="8" w:space="0" w:color="auto"/>
              <w:left w:val="nil"/>
              <w:bottom w:val="single" w:sz="8" w:space="0" w:color="auto"/>
              <w:right w:val="single" w:sz="8" w:space="0" w:color="auto"/>
            </w:tcBorders>
            <w:shd w:val="clear" w:color="auto" w:fill="auto"/>
            <w:noWrap/>
            <w:vAlign w:val="bottom"/>
            <w:hideMark/>
          </w:tcPr>
          <w:p w14:paraId="6BFAA434" w14:textId="77777777" w:rsidR="0025387F" w:rsidRPr="00C11251" w:rsidRDefault="0025387F" w:rsidP="0025387F">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 </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097A5714"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2019</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356B5B3B"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2020</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7297AC6A"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2021</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3FBE5160"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2022</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034494E3"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2023</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7910871A"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2024</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0A1BEAF6"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2025</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6C1182CE"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2030</w:t>
            </w:r>
          </w:p>
        </w:tc>
        <w:tc>
          <w:tcPr>
            <w:tcW w:w="1080" w:type="dxa"/>
            <w:tcBorders>
              <w:top w:val="single" w:sz="8" w:space="0" w:color="auto"/>
              <w:left w:val="nil"/>
              <w:bottom w:val="single" w:sz="8" w:space="0" w:color="auto"/>
              <w:right w:val="single" w:sz="8" w:space="0" w:color="auto"/>
            </w:tcBorders>
            <w:shd w:val="clear" w:color="000000" w:fill="FFFF00"/>
            <w:noWrap/>
            <w:vAlign w:val="bottom"/>
            <w:hideMark/>
          </w:tcPr>
          <w:p w14:paraId="76D415D0"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2035</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4155CBDE" w14:textId="77777777" w:rsidR="0025387F" w:rsidRPr="00C11251" w:rsidRDefault="0025387F" w:rsidP="0025387F">
            <w:pPr>
              <w:spacing w:after="0" w:line="240" w:lineRule="auto"/>
              <w:jc w:val="right"/>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2050</w:t>
            </w:r>
          </w:p>
        </w:tc>
      </w:tr>
      <w:tr w:rsidR="0025387F" w:rsidRPr="00C11251" w14:paraId="0016F80E" w14:textId="77777777" w:rsidTr="0025387F">
        <w:trPr>
          <w:trHeight w:val="315"/>
        </w:trPr>
        <w:tc>
          <w:tcPr>
            <w:tcW w:w="3370" w:type="dxa"/>
            <w:tcBorders>
              <w:top w:val="nil"/>
              <w:left w:val="single" w:sz="8" w:space="0" w:color="auto"/>
              <w:bottom w:val="single" w:sz="8" w:space="0" w:color="auto"/>
              <w:right w:val="single" w:sz="8" w:space="0" w:color="auto"/>
            </w:tcBorders>
            <w:shd w:val="clear" w:color="auto" w:fill="auto"/>
            <w:noWrap/>
            <w:vAlign w:val="bottom"/>
            <w:hideMark/>
          </w:tcPr>
          <w:p w14:paraId="6950EFF2" w14:textId="77777777" w:rsidR="0025387F" w:rsidRPr="00C11251" w:rsidRDefault="0025387F" w:rsidP="0025387F">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Doprava celkem</w:t>
            </w:r>
          </w:p>
        </w:tc>
        <w:tc>
          <w:tcPr>
            <w:tcW w:w="1490" w:type="dxa"/>
            <w:gridSpan w:val="2"/>
            <w:tcBorders>
              <w:top w:val="nil"/>
              <w:left w:val="nil"/>
              <w:bottom w:val="single" w:sz="8" w:space="0" w:color="auto"/>
              <w:right w:val="single" w:sz="8" w:space="0" w:color="auto"/>
            </w:tcBorders>
            <w:shd w:val="clear" w:color="auto" w:fill="auto"/>
            <w:noWrap/>
            <w:vAlign w:val="bottom"/>
            <w:hideMark/>
          </w:tcPr>
          <w:p w14:paraId="611202E2" w14:textId="77777777" w:rsidR="0025387F" w:rsidRPr="00C11251" w:rsidRDefault="0025387F" w:rsidP="0025387F">
            <w:pPr>
              <w:spacing w:after="0" w:line="240" w:lineRule="auto"/>
              <w:rPr>
                <w:rFonts w:ascii="Times New Roman" w:eastAsia="Times New Roman" w:hAnsi="Times New Roman" w:cs="Times New Roman"/>
                <w:color w:val="000000"/>
                <w:lang w:eastAsia="cs-CZ"/>
              </w:rPr>
            </w:pPr>
            <w:r w:rsidRPr="00C11251">
              <w:rPr>
                <w:rFonts w:ascii="Times New Roman" w:eastAsia="Times New Roman" w:hAnsi="Times New Roman" w:cs="Times New Roman"/>
                <w:color w:val="000000"/>
                <w:lang w:eastAsia="cs-CZ"/>
              </w:rPr>
              <w:t>tis. tun</w:t>
            </w:r>
          </w:p>
        </w:tc>
        <w:tc>
          <w:tcPr>
            <w:tcW w:w="960" w:type="dxa"/>
            <w:tcBorders>
              <w:top w:val="nil"/>
              <w:left w:val="nil"/>
              <w:bottom w:val="single" w:sz="8" w:space="0" w:color="auto"/>
              <w:right w:val="single" w:sz="8" w:space="0" w:color="auto"/>
            </w:tcBorders>
            <w:shd w:val="clear" w:color="000000" w:fill="FFFF00"/>
            <w:noWrap/>
            <w:vAlign w:val="bottom"/>
            <w:hideMark/>
          </w:tcPr>
          <w:p w14:paraId="0B058E7E"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20 929</w:t>
            </w:r>
          </w:p>
        </w:tc>
        <w:tc>
          <w:tcPr>
            <w:tcW w:w="960" w:type="dxa"/>
            <w:tcBorders>
              <w:top w:val="nil"/>
              <w:left w:val="nil"/>
              <w:bottom w:val="single" w:sz="8" w:space="0" w:color="auto"/>
              <w:right w:val="single" w:sz="8" w:space="0" w:color="auto"/>
            </w:tcBorders>
            <w:shd w:val="clear" w:color="000000" w:fill="FFFF00"/>
            <w:noWrap/>
            <w:vAlign w:val="bottom"/>
            <w:hideMark/>
          </w:tcPr>
          <w:p w14:paraId="6F382AF2"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21021</w:t>
            </w:r>
          </w:p>
        </w:tc>
        <w:tc>
          <w:tcPr>
            <w:tcW w:w="960" w:type="dxa"/>
            <w:tcBorders>
              <w:top w:val="nil"/>
              <w:left w:val="nil"/>
              <w:bottom w:val="single" w:sz="8" w:space="0" w:color="auto"/>
              <w:right w:val="single" w:sz="8" w:space="0" w:color="auto"/>
            </w:tcBorders>
            <w:shd w:val="clear" w:color="000000" w:fill="FFFF00"/>
            <w:noWrap/>
            <w:vAlign w:val="bottom"/>
            <w:hideMark/>
          </w:tcPr>
          <w:p w14:paraId="58D48870"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20150</w:t>
            </w:r>
          </w:p>
        </w:tc>
        <w:tc>
          <w:tcPr>
            <w:tcW w:w="960" w:type="dxa"/>
            <w:tcBorders>
              <w:top w:val="nil"/>
              <w:left w:val="nil"/>
              <w:bottom w:val="single" w:sz="8" w:space="0" w:color="auto"/>
              <w:right w:val="single" w:sz="8" w:space="0" w:color="auto"/>
            </w:tcBorders>
            <w:shd w:val="clear" w:color="000000" w:fill="FFFF00"/>
            <w:noWrap/>
            <w:vAlign w:val="bottom"/>
            <w:hideMark/>
          </w:tcPr>
          <w:p w14:paraId="6C831AB5"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21310</w:t>
            </w:r>
          </w:p>
        </w:tc>
        <w:tc>
          <w:tcPr>
            <w:tcW w:w="960" w:type="dxa"/>
            <w:tcBorders>
              <w:top w:val="nil"/>
              <w:left w:val="nil"/>
              <w:bottom w:val="single" w:sz="8" w:space="0" w:color="auto"/>
              <w:right w:val="single" w:sz="8" w:space="0" w:color="auto"/>
            </w:tcBorders>
            <w:shd w:val="clear" w:color="000000" w:fill="FFFF00"/>
            <w:noWrap/>
            <w:vAlign w:val="bottom"/>
            <w:hideMark/>
          </w:tcPr>
          <w:p w14:paraId="7CA492C7"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19510</w:t>
            </w:r>
          </w:p>
        </w:tc>
        <w:tc>
          <w:tcPr>
            <w:tcW w:w="960" w:type="dxa"/>
            <w:tcBorders>
              <w:top w:val="nil"/>
              <w:left w:val="nil"/>
              <w:bottom w:val="single" w:sz="8" w:space="0" w:color="auto"/>
              <w:right w:val="single" w:sz="8" w:space="0" w:color="auto"/>
            </w:tcBorders>
            <w:shd w:val="clear" w:color="000000" w:fill="FFFF00"/>
            <w:noWrap/>
            <w:vAlign w:val="bottom"/>
            <w:hideMark/>
          </w:tcPr>
          <w:p w14:paraId="509FD467"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19730</w:t>
            </w:r>
          </w:p>
        </w:tc>
        <w:tc>
          <w:tcPr>
            <w:tcW w:w="960" w:type="dxa"/>
            <w:tcBorders>
              <w:top w:val="nil"/>
              <w:left w:val="nil"/>
              <w:bottom w:val="single" w:sz="8" w:space="0" w:color="auto"/>
              <w:right w:val="single" w:sz="8" w:space="0" w:color="auto"/>
            </w:tcBorders>
            <w:shd w:val="clear" w:color="000000" w:fill="FFFF00"/>
            <w:noWrap/>
            <w:vAlign w:val="bottom"/>
            <w:hideMark/>
          </w:tcPr>
          <w:p w14:paraId="1EA453DA"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20082</w:t>
            </w:r>
          </w:p>
        </w:tc>
        <w:tc>
          <w:tcPr>
            <w:tcW w:w="960" w:type="dxa"/>
            <w:tcBorders>
              <w:top w:val="nil"/>
              <w:left w:val="nil"/>
              <w:bottom w:val="single" w:sz="8" w:space="0" w:color="auto"/>
              <w:right w:val="single" w:sz="8" w:space="0" w:color="auto"/>
            </w:tcBorders>
            <w:shd w:val="clear" w:color="000000" w:fill="FFFF00"/>
            <w:noWrap/>
            <w:vAlign w:val="bottom"/>
            <w:hideMark/>
          </w:tcPr>
          <w:p w14:paraId="2131A345"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21390</w:t>
            </w:r>
          </w:p>
        </w:tc>
        <w:tc>
          <w:tcPr>
            <w:tcW w:w="1080" w:type="dxa"/>
            <w:tcBorders>
              <w:top w:val="nil"/>
              <w:left w:val="nil"/>
              <w:bottom w:val="single" w:sz="8" w:space="0" w:color="auto"/>
              <w:right w:val="single" w:sz="8" w:space="0" w:color="auto"/>
            </w:tcBorders>
            <w:shd w:val="clear" w:color="000000" w:fill="FFFF00"/>
            <w:noWrap/>
            <w:vAlign w:val="bottom"/>
            <w:hideMark/>
          </w:tcPr>
          <w:p w14:paraId="08515614"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22930</w:t>
            </w:r>
          </w:p>
        </w:tc>
        <w:tc>
          <w:tcPr>
            <w:tcW w:w="960" w:type="dxa"/>
            <w:tcBorders>
              <w:top w:val="nil"/>
              <w:left w:val="nil"/>
              <w:bottom w:val="single" w:sz="8" w:space="0" w:color="auto"/>
              <w:right w:val="single" w:sz="8" w:space="0" w:color="auto"/>
            </w:tcBorders>
            <w:shd w:val="clear" w:color="000000" w:fill="FFFF00"/>
            <w:noWrap/>
            <w:vAlign w:val="bottom"/>
            <w:hideMark/>
          </w:tcPr>
          <w:p w14:paraId="335FDFBC" w14:textId="77777777" w:rsidR="0025387F" w:rsidRPr="00C11251" w:rsidRDefault="0025387F" w:rsidP="0025387F">
            <w:pPr>
              <w:spacing w:after="0" w:line="240" w:lineRule="auto"/>
              <w:jc w:val="right"/>
              <w:rPr>
                <w:rFonts w:ascii="Times New Roman" w:eastAsia="Times New Roman" w:hAnsi="Times New Roman" w:cs="Times New Roman"/>
                <w:lang w:eastAsia="cs-CZ"/>
              </w:rPr>
            </w:pPr>
            <w:r w:rsidRPr="00C11251">
              <w:rPr>
                <w:rFonts w:ascii="Times New Roman" w:eastAsia="Times New Roman" w:hAnsi="Times New Roman" w:cs="Times New Roman"/>
                <w:lang w:eastAsia="cs-CZ"/>
              </w:rPr>
              <w:t>25 232</w:t>
            </w:r>
          </w:p>
        </w:tc>
      </w:tr>
    </w:tbl>
    <w:p w14:paraId="0C36F2E0" w14:textId="77777777" w:rsidR="008369FC" w:rsidRPr="00C11251" w:rsidRDefault="008369FC" w:rsidP="005A3FDD">
      <w:pPr>
        <w:spacing w:before="120"/>
        <w:jc w:val="both"/>
        <w:rPr>
          <w:rFonts w:ascii="Times New Roman" w:hAnsi="Times New Roman" w:cs="Times New Roman"/>
          <w:b/>
          <w:i/>
          <w:sz w:val="24"/>
          <w:szCs w:val="24"/>
        </w:rPr>
      </w:pPr>
    </w:p>
    <w:p w14:paraId="33104149" w14:textId="77777777" w:rsidR="0025387F" w:rsidRPr="00C11251" w:rsidRDefault="0025387F" w:rsidP="005A3FDD">
      <w:pPr>
        <w:spacing w:before="120"/>
        <w:jc w:val="both"/>
        <w:rPr>
          <w:rFonts w:ascii="Times New Roman" w:hAnsi="Times New Roman" w:cs="Times New Roman"/>
          <w:b/>
          <w:i/>
          <w:sz w:val="24"/>
          <w:szCs w:val="24"/>
        </w:rPr>
      </w:pPr>
    </w:p>
    <w:p w14:paraId="0BB9C301" w14:textId="0B142100" w:rsidR="00716BBC" w:rsidRPr="00716BBC" w:rsidRDefault="008369FC" w:rsidP="00A828F0">
      <w:pPr>
        <w:spacing w:before="120"/>
        <w:jc w:val="both"/>
        <w:rPr>
          <w:rFonts w:ascii="Times New Roman" w:hAnsi="Times New Roman" w:cs="Times New Roman"/>
          <w:b/>
          <w:i/>
          <w:sz w:val="24"/>
          <w:szCs w:val="24"/>
        </w:rPr>
      </w:pPr>
      <w:r w:rsidRPr="00C11251">
        <w:rPr>
          <w:rFonts w:ascii="Times New Roman" w:hAnsi="Times New Roman" w:cs="Times New Roman"/>
          <w:b/>
          <w:i/>
          <w:sz w:val="24"/>
          <w:szCs w:val="24"/>
        </w:rPr>
        <w:t>Odhad dělby přepravní práce v případě plnění Dopravní politiky a návaznýc</w:t>
      </w:r>
      <w:r w:rsidR="00EC7ECF">
        <w:rPr>
          <w:rFonts w:ascii="Times New Roman" w:hAnsi="Times New Roman" w:cs="Times New Roman"/>
          <w:b/>
          <w:i/>
          <w:sz w:val="24"/>
          <w:szCs w:val="24"/>
        </w:rPr>
        <w:t>h procesů, koncepcí a strategií</w:t>
      </w:r>
      <w:r w:rsidR="009877F3" w:rsidRPr="00C11251">
        <w:fldChar w:fldCharType="begin"/>
      </w:r>
      <w:r w:rsidR="009877F3" w:rsidRPr="00C11251">
        <w:instrText xml:space="preserve"> LINK </w:instrText>
      </w:r>
      <w:r w:rsidR="00716BBC">
        <w:instrText xml:space="preserve">Excel.Sheet.12 "\\\\nt\\O520\\Projekty 520\\Dopravní politika\\Prognózy\\Prognózy MD pro model - 23.ledna 2020-s DP opatřeními-2.xlsx" List1!R24C2:R43C13 </w:instrText>
      </w:r>
      <w:r w:rsidR="009877F3" w:rsidRPr="00C11251">
        <w:instrText xml:space="preserve">\a \f 4 \h </w:instrText>
      </w:r>
      <w:r w:rsidR="00C11251">
        <w:instrText xml:space="preserve"> \* MERGEFORMAT </w:instrText>
      </w:r>
      <w:r w:rsidR="009877F3" w:rsidRPr="00C11251">
        <w:fldChar w:fldCharType="separate"/>
      </w:r>
    </w:p>
    <w:tbl>
      <w:tblPr>
        <w:tblW w:w="14580" w:type="dxa"/>
        <w:tblCellMar>
          <w:left w:w="70" w:type="dxa"/>
          <w:right w:w="70" w:type="dxa"/>
        </w:tblCellMar>
        <w:tblLook w:val="04A0" w:firstRow="1" w:lastRow="0" w:firstColumn="1" w:lastColumn="0" w:noHBand="0" w:noVBand="1"/>
      </w:tblPr>
      <w:tblGrid>
        <w:gridCol w:w="3621"/>
        <w:gridCol w:w="1239"/>
        <w:gridCol w:w="960"/>
        <w:gridCol w:w="960"/>
        <w:gridCol w:w="960"/>
        <w:gridCol w:w="960"/>
        <w:gridCol w:w="960"/>
        <w:gridCol w:w="960"/>
        <w:gridCol w:w="960"/>
        <w:gridCol w:w="960"/>
        <w:gridCol w:w="1080"/>
        <w:gridCol w:w="960"/>
      </w:tblGrid>
      <w:tr w:rsidR="00716BBC" w:rsidRPr="00716BBC" w14:paraId="7C5718AA" w14:textId="77777777" w:rsidTr="00716BBC">
        <w:trPr>
          <w:divId w:val="1395273182"/>
          <w:trHeight w:val="300"/>
        </w:trPr>
        <w:tc>
          <w:tcPr>
            <w:tcW w:w="4860" w:type="dxa"/>
            <w:gridSpan w:val="2"/>
            <w:tcBorders>
              <w:top w:val="single" w:sz="8" w:space="0" w:color="auto"/>
              <w:left w:val="nil"/>
              <w:bottom w:val="single" w:sz="4" w:space="0" w:color="auto"/>
              <w:right w:val="nil"/>
            </w:tcBorders>
            <w:shd w:val="clear" w:color="000000" w:fill="FFF2CC"/>
            <w:noWrap/>
            <w:vAlign w:val="bottom"/>
            <w:hideMark/>
          </w:tcPr>
          <w:p w14:paraId="43CBC15E" w14:textId="212B0DB6" w:rsidR="00716BBC" w:rsidRPr="00716BBC" w:rsidRDefault="00716BBC" w:rsidP="00716BBC">
            <w:pPr>
              <w:spacing w:after="0" w:line="240" w:lineRule="auto"/>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Přep. výkony os. dop.  [mil. oskm]</w:t>
            </w:r>
          </w:p>
        </w:tc>
        <w:tc>
          <w:tcPr>
            <w:tcW w:w="960" w:type="dxa"/>
            <w:tcBorders>
              <w:top w:val="single" w:sz="8" w:space="0" w:color="auto"/>
              <w:left w:val="nil"/>
              <w:bottom w:val="single" w:sz="4" w:space="0" w:color="auto"/>
              <w:right w:val="nil"/>
            </w:tcBorders>
            <w:shd w:val="clear" w:color="000000" w:fill="FFF2CC"/>
            <w:noWrap/>
            <w:vAlign w:val="bottom"/>
            <w:hideMark/>
          </w:tcPr>
          <w:p w14:paraId="7AC61B85"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2019</w:t>
            </w:r>
          </w:p>
        </w:tc>
        <w:tc>
          <w:tcPr>
            <w:tcW w:w="960" w:type="dxa"/>
            <w:tcBorders>
              <w:top w:val="single" w:sz="8" w:space="0" w:color="auto"/>
              <w:left w:val="nil"/>
              <w:bottom w:val="single" w:sz="4" w:space="0" w:color="auto"/>
              <w:right w:val="nil"/>
            </w:tcBorders>
            <w:shd w:val="clear" w:color="000000" w:fill="FFF2CC"/>
            <w:noWrap/>
            <w:vAlign w:val="bottom"/>
            <w:hideMark/>
          </w:tcPr>
          <w:p w14:paraId="1D1ABE7F"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2020</w:t>
            </w:r>
          </w:p>
        </w:tc>
        <w:tc>
          <w:tcPr>
            <w:tcW w:w="960" w:type="dxa"/>
            <w:tcBorders>
              <w:top w:val="single" w:sz="8" w:space="0" w:color="auto"/>
              <w:left w:val="nil"/>
              <w:bottom w:val="single" w:sz="4" w:space="0" w:color="auto"/>
              <w:right w:val="nil"/>
            </w:tcBorders>
            <w:shd w:val="clear" w:color="000000" w:fill="FFF2CC"/>
            <w:noWrap/>
            <w:vAlign w:val="bottom"/>
            <w:hideMark/>
          </w:tcPr>
          <w:p w14:paraId="260AC74F"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2021</w:t>
            </w:r>
          </w:p>
        </w:tc>
        <w:tc>
          <w:tcPr>
            <w:tcW w:w="960" w:type="dxa"/>
            <w:tcBorders>
              <w:top w:val="single" w:sz="8" w:space="0" w:color="auto"/>
              <w:left w:val="nil"/>
              <w:bottom w:val="single" w:sz="4" w:space="0" w:color="auto"/>
              <w:right w:val="nil"/>
            </w:tcBorders>
            <w:shd w:val="clear" w:color="000000" w:fill="FFF2CC"/>
            <w:noWrap/>
            <w:vAlign w:val="bottom"/>
            <w:hideMark/>
          </w:tcPr>
          <w:p w14:paraId="068CEBE2"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2022</w:t>
            </w:r>
          </w:p>
        </w:tc>
        <w:tc>
          <w:tcPr>
            <w:tcW w:w="960" w:type="dxa"/>
            <w:tcBorders>
              <w:top w:val="single" w:sz="8" w:space="0" w:color="auto"/>
              <w:left w:val="nil"/>
              <w:bottom w:val="single" w:sz="4" w:space="0" w:color="auto"/>
              <w:right w:val="nil"/>
            </w:tcBorders>
            <w:shd w:val="clear" w:color="000000" w:fill="FFF2CC"/>
            <w:noWrap/>
            <w:vAlign w:val="bottom"/>
            <w:hideMark/>
          </w:tcPr>
          <w:p w14:paraId="6741E9D5"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2023</w:t>
            </w:r>
          </w:p>
        </w:tc>
        <w:tc>
          <w:tcPr>
            <w:tcW w:w="960" w:type="dxa"/>
            <w:tcBorders>
              <w:top w:val="single" w:sz="8" w:space="0" w:color="auto"/>
              <w:left w:val="nil"/>
              <w:bottom w:val="single" w:sz="4" w:space="0" w:color="auto"/>
              <w:right w:val="nil"/>
            </w:tcBorders>
            <w:shd w:val="clear" w:color="000000" w:fill="FFF2CC"/>
            <w:noWrap/>
            <w:vAlign w:val="bottom"/>
            <w:hideMark/>
          </w:tcPr>
          <w:p w14:paraId="66B47B13"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2024</w:t>
            </w:r>
          </w:p>
        </w:tc>
        <w:tc>
          <w:tcPr>
            <w:tcW w:w="960" w:type="dxa"/>
            <w:tcBorders>
              <w:top w:val="single" w:sz="8" w:space="0" w:color="auto"/>
              <w:left w:val="nil"/>
              <w:bottom w:val="single" w:sz="4" w:space="0" w:color="auto"/>
              <w:right w:val="nil"/>
            </w:tcBorders>
            <w:shd w:val="clear" w:color="000000" w:fill="FFF2CC"/>
            <w:noWrap/>
            <w:vAlign w:val="bottom"/>
            <w:hideMark/>
          </w:tcPr>
          <w:p w14:paraId="34E27AEB"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2025</w:t>
            </w:r>
          </w:p>
        </w:tc>
        <w:tc>
          <w:tcPr>
            <w:tcW w:w="960" w:type="dxa"/>
            <w:tcBorders>
              <w:top w:val="single" w:sz="8" w:space="0" w:color="auto"/>
              <w:left w:val="nil"/>
              <w:bottom w:val="single" w:sz="4" w:space="0" w:color="auto"/>
              <w:right w:val="nil"/>
            </w:tcBorders>
            <w:shd w:val="clear" w:color="000000" w:fill="FFF2CC"/>
            <w:noWrap/>
            <w:vAlign w:val="bottom"/>
            <w:hideMark/>
          </w:tcPr>
          <w:p w14:paraId="6F925C3D"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2030</w:t>
            </w:r>
          </w:p>
        </w:tc>
        <w:tc>
          <w:tcPr>
            <w:tcW w:w="1080" w:type="dxa"/>
            <w:tcBorders>
              <w:top w:val="single" w:sz="8" w:space="0" w:color="auto"/>
              <w:left w:val="nil"/>
              <w:bottom w:val="single" w:sz="4" w:space="0" w:color="auto"/>
              <w:right w:val="nil"/>
            </w:tcBorders>
            <w:shd w:val="clear" w:color="000000" w:fill="FFF2CC"/>
            <w:noWrap/>
            <w:vAlign w:val="bottom"/>
            <w:hideMark/>
          </w:tcPr>
          <w:p w14:paraId="5CE98C51"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2035</w:t>
            </w:r>
          </w:p>
        </w:tc>
        <w:tc>
          <w:tcPr>
            <w:tcW w:w="960" w:type="dxa"/>
            <w:tcBorders>
              <w:top w:val="single" w:sz="8" w:space="0" w:color="auto"/>
              <w:left w:val="nil"/>
              <w:bottom w:val="single" w:sz="4" w:space="0" w:color="auto"/>
              <w:right w:val="nil"/>
            </w:tcBorders>
            <w:shd w:val="clear" w:color="000000" w:fill="FFF2CC"/>
            <w:noWrap/>
            <w:vAlign w:val="bottom"/>
            <w:hideMark/>
          </w:tcPr>
          <w:p w14:paraId="06B8D885"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2050</w:t>
            </w:r>
          </w:p>
        </w:tc>
      </w:tr>
      <w:tr w:rsidR="00716BBC" w:rsidRPr="00716BBC" w14:paraId="7743C633"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345A345C"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Železniční doprava</w:t>
            </w:r>
          </w:p>
        </w:tc>
        <w:tc>
          <w:tcPr>
            <w:tcW w:w="1239" w:type="dxa"/>
            <w:tcBorders>
              <w:top w:val="nil"/>
              <w:left w:val="nil"/>
              <w:bottom w:val="nil"/>
              <w:right w:val="single" w:sz="4" w:space="0" w:color="A6A6A6"/>
            </w:tcBorders>
            <w:shd w:val="clear" w:color="000000" w:fill="FFF2CC"/>
            <w:noWrap/>
            <w:vAlign w:val="bottom"/>
            <w:hideMark/>
          </w:tcPr>
          <w:p w14:paraId="039777FB"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64E2816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11 191,3</w:t>
            </w:r>
          </w:p>
        </w:tc>
        <w:tc>
          <w:tcPr>
            <w:tcW w:w="960" w:type="dxa"/>
            <w:tcBorders>
              <w:top w:val="nil"/>
              <w:left w:val="nil"/>
              <w:bottom w:val="nil"/>
              <w:right w:val="nil"/>
            </w:tcBorders>
            <w:shd w:val="clear" w:color="000000" w:fill="FFFF00"/>
            <w:noWrap/>
            <w:vAlign w:val="bottom"/>
            <w:hideMark/>
          </w:tcPr>
          <w:p w14:paraId="608AD5C8"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12 117,9</w:t>
            </w:r>
          </w:p>
        </w:tc>
        <w:tc>
          <w:tcPr>
            <w:tcW w:w="960" w:type="dxa"/>
            <w:tcBorders>
              <w:top w:val="nil"/>
              <w:left w:val="nil"/>
              <w:bottom w:val="nil"/>
              <w:right w:val="nil"/>
            </w:tcBorders>
            <w:shd w:val="clear" w:color="000000" w:fill="FFFF00"/>
            <w:noWrap/>
            <w:vAlign w:val="bottom"/>
            <w:hideMark/>
          </w:tcPr>
          <w:p w14:paraId="49384E8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13 112,0</w:t>
            </w:r>
          </w:p>
        </w:tc>
        <w:tc>
          <w:tcPr>
            <w:tcW w:w="960" w:type="dxa"/>
            <w:tcBorders>
              <w:top w:val="nil"/>
              <w:left w:val="nil"/>
              <w:bottom w:val="nil"/>
              <w:right w:val="nil"/>
            </w:tcBorders>
            <w:shd w:val="clear" w:color="000000" w:fill="FFFF00"/>
            <w:noWrap/>
            <w:vAlign w:val="bottom"/>
            <w:hideMark/>
          </w:tcPr>
          <w:p w14:paraId="102A122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13 105,3</w:t>
            </w:r>
          </w:p>
        </w:tc>
        <w:tc>
          <w:tcPr>
            <w:tcW w:w="960" w:type="dxa"/>
            <w:tcBorders>
              <w:top w:val="nil"/>
              <w:left w:val="nil"/>
              <w:bottom w:val="nil"/>
              <w:right w:val="nil"/>
            </w:tcBorders>
            <w:shd w:val="clear" w:color="000000" w:fill="FFFF00"/>
            <w:noWrap/>
            <w:vAlign w:val="bottom"/>
            <w:hideMark/>
          </w:tcPr>
          <w:p w14:paraId="3906111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13 957,0</w:t>
            </w:r>
          </w:p>
        </w:tc>
        <w:tc>
          <w:tcPr>
            <w:tcW w:w="960" w:type="dxa"/>
            <w:tcBorders>
              <w:top w:val="nil"/>
              <w:left w:val="nil"/>
              <w:bottom w:val="nil"/>
              <w:right w:val="nil"/>
            </w:tcBorders>
            <w:shd w:val="clear" w:color="000000" w:fill="FFFF00"/>
            <w:noWrap/>
            <w:vAlign w:val="bottom"/>
            <w:hideMark/>
          </w:tcPr>
          <w:p w14:paraId="38CB8E48"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14 815,9</w:t>
            </w:r>
          </w:p>
        </w:tc>
        <w:tc>
          <w:tcPr>
            <w:tcW w:w="960" w:type="dxa"/>
            <w:tcBorders>
              <w:top w:val="nil"/>
              <w:left w:val="nil"/>
              <w:bottom w:val="nil"/>
              <w:right w:val="nil"/>
            </w:tcBorders>
            <w:shd w:val="clear" w:color="000000" w:fill="FFFF00"/>
            <w:noWrap/>
            <w:vAlign w:val="bottom"/>
            <w:hideMark/>
          </w:tcPr>
          <w:p w14:paraId="741E269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15 662,0</w:t>
            </w:r>
          </w:p>
        </w:tc>
        <w:tc>
          <w:tcPr>
            <w:tcW w:w="960" w:type="dxa"/>
            <w:tcBorders>
              <w:top w:val="nil"/>
              <w:left w:val="nil"/>
              <w:bottom w:val="nil"/>
              <w:right w:val="nil"/>
            </w:tcBorders>
            <w:shd w:val="clear" w:color="000000" w:fill="FFFF00"/>
            <w:noWrap/>
            <w:vAlign w:val="bottom"/>
            <w:hideMark/>
          </w:tcPr>
          <w:p w14:paraId="43BB3EC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18 172,0</w:t>
            </w:r>
          </w:p>
        </w:tc>
        <w:tc>
          <w:tcPr>
            <w:tcW w:w="1080" w:type="dxa"/>
            <w:tcBorders>
              <w:top w:val="nil"/>
              <w:left w:val="nil"/>
              <w:bottom w:val="nil"/>
              <w:right w:val="nil"/>
            </w:tcBorders>
            <w:shd w:val="clear" w:color="000000" w:fill="FFFF00"/>
            <w:noWrap/>
            <w:vAlign w:val="bottom"/>
            <w:hideMark/>
          </w:tcPr>
          <w:p w14:paraId="0165377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21 512,0</w:t>
            </w:r>
          </w:p>
        </w:tc>
        <w:tc>
          <w:tcPr>
            <w:tcW w:w="960" w:type="dxa"/>
            <w:tcBorders>
              <w:top w:val="nil"/>
              <w:left w:val="nil"/>
              <w:bottom w:val="nil"/>
              <w:right w:val="nil"/>
            </w:tcBorders>
            <w:shd w:val="clear" w:color="000000" w:fill="FFFF00"/>
            <w:noWrap/>
            <w:vAlign w:val="bottom"/>
            <w:hideMark/>
          </w:tcPr>
          <w:p w14:paraId="230E50F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25 320,0</w:t>
            </w:r>
          </w:p>
        </w:tc>
      </w:tr>
      <w:tr w:rsidR="00716BBC" w:rsidRPr="00716BBC" w14:paraId="1306E184"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7E179503"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Autobusová doprava</w:t>
            </w:r>
          </w:p>
        </w:tc>
        <w:tc>
          <w:tcPr>
            <w:tcW w:w="1239" w:type="dxa"/>
            <w:tcBorders>
              <w:top w:val="nil"/>
              <w:left w:val="nil"/>
              <w:bottom w:val="nil"/>
              <w:right w:val="single" w:sz="4" w:space="0" w:color="A6A6A6"/>
            </w:tcBorders>
            <w:shd w:val="clear" w:color="000000" w:fill="FFF2CC"/>
            <w:noWrap/>
            <w:vAlign w:val="bottom"/>
            <w:hideMark/>
          </w:tcPr>
          <w:p w14:paraId="69BC8DB2"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0194DE6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10 561,0</w:t>
            </w:r>
          </w:p>
        </w:tc>
        <w:tc>
          <w:tcPr>
            <w:tcW w:w="960" w:type="dxa"/>
            <w:tcBorders>
              <w:top w:val="nil"/>
              <w:left w:val="nil"/>
              <w:bottom w:val="nil"/>
              <w:right w:val="nil"/>
            </w:tcBorders>
            <w:shd w:val="clear" w:color="000000" w:fill="FFFF00"/>
            <w:noWrap/>
            <w:vAlign w:val="bottom"/>
            <w:hideMark/>
          </w:tcPr>
          <w:p w14:paraId="4723D44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10 579,0</w:t>
            </w:r>
          </w:p>
        </w:tc>
        <w:tc>
          <w:tcPr>
            <w:tcW w:w="960" w:type="dxa"/>
            <w:tcBorders>
              <w:top w:val="nil"/>
              <w:left w:val="nil"/>
              <w:bottom w:val="nil"/>
              <w:right w:val="nil"/>
            </w:tcBorders>
            <w:shd w:val="clear" w:color="000000" w:fill="FFFF00"/>
            <w:noWrap/>
            <w:vAlign w:val="bottom"/>
            <w:hideMark/>
          </w:tcPr>
          <w:p w14:paraId="4492911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10 808,0</w:t>
            </w:r>
          </w:p>
        </w:tc>
        <w:tc>
          <w:tcPr>
            <w:tcW w:w="960" w:type="dxa"/>
            <w:tcBorders>
              <w:top w:val="nil"/>
              <w:left w:val="nil"/>
              <w:bottom w:val="nil"/>
              <w:right w:val="nil"/>
            </w:tcBorders>
            <w:shd w:val="clear" w:color="000000" w:fill="FFFF00"/>
            <w:noWrap/>
            <w:vAlign w:val="bottom"/>
            <w:hideMark/>
          </w:tcPr>
          <w:p w14:paraId="45D5E02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11 437,0</w:t>
            </w:r>
          </w:p>
        </w:tc>
        <w:tc>
          <w:tcPr>
            <w:tcW w:w="960" w:type="dxa"/>
            <w:tcBorders>
              <w:top w:val="nil"/>
              <w:left w:val="nil"/>
              <w:bottom w:val="nil"/>
              <w:right w:val="nil"/>
            </w:tcBorders>
            <w:shd w:val="clear" w:color="000000" w:fill="FFFF00"/>
            <w:noWrap/>
            <w:vAlign w:val="bottom"/>
            <w:hideMark/>
          </w:tcPr>
          <w:p w14:paraId="3903F64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12 168,0</w:t>
            </w:r>
          </w:p>
        </w:tc>
        <w:tc>
          <w:tcPr>
            <w:tcW w:w="960" w:type="dxa"/>
            <w:tcBorders>
              <w:top w:val="nil"/>
              <w:left w:val="nil"/>
              <w:bottom w:val="nil"/>
              <w:right w:val="nil"/>
            </w:tcBorders>
            <w:shd w:val="clear" w:color="000000" w:fill="FFFF00"/>
            <w:noWrap/>
            <w:vAlign w:val="bottom"/>
            <w:hideMark/>
          </w:tcPr>
          <w:p w14:paraId="680AF22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12 663,0</w:t>
            </w:r>
          </w:p>
        </w:tc>
        <w:tc>
          <w:tcPr>
            <w:tcW w:w="960" w:type="dxa"/>
            <w:tcBorders>
              <w:top w:val="nil"/>
              <w:left w:val="nil"/>
              <w:bottom w:val="nil"/>
              <w:right w:val="nil"/>
            </w:tcBorders>
            <w:shd w:val="clear" w:color="000000" w:fill="FFFF00"/>
            <w:noWrap/>
            <w:vAlign w:val="bottom"/>
            <w:hideMark/>
          </w:tcPr>
          <w:p w14:paraId="06F8BA82"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13 205,0</w:t>
            </w:r>
          </w:p>
        </w:tc>
        <w:tc>
          <w:tcPr>
            <w:tcW w:w="960" w:type="dxa"/>
            <w:tcBorders>
              <w:top w:val="nil"/>
              <w:left w:val="nil"/>
              <w:bottom w:val="nil"/>
              <w:right w:val="nil"/>
            </w:tcBorders>
            <w:shd w:val="clear" w:color="000000" w:fill="FFFF00"/>
            <w:noWrap/>
            <w:vAlign w:val="bottom"/>
            <w:hideMark/>
          </w:tcPr>
          <w:p w14:paraId="0F17B5C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15 809,0</w:t>
            </w:r>
          </w:p>
        </w:tc>
        <w:tc>
          <w:tcPr>
            <w:tcW w:w="1080" w:type="dxa"/>
            <w:tcBorders>
              <w:top w:val="nil"/>
              <w:left w:val="nil"/>
              <w:bottom w:val="nil"/>
              <w:right w:val="nil"/>
            </w:tcBorders>
            <w:shd w:val="clear" w:color="000000" w:fill="FFFF00"/>
            <w:noWrap/>
            <w:vAlign w:val="bottom"/>
            <w:hideMark/>
          </w:tcPr>
          <w:p w14:paraId="1BA4DDF2"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17 213,6</w:t>
            </w:r>
          </w:p>
        </w:tc>
        <w:tc>
          <w:tcPr>
            <w:tcW w:w="960" w:type="dxa"/>
            <w:tcBorders>
              <w:top w:val="nil"/>
              <w:left w:val="nil"/>
              <w:bottom w:val="nil"/>
              <w:right w:val="nil"/>
            </w:tcBorders>
            <w:shd w:val="clear" w:color="000000" w:fill="FFFF00"/>
            <w:noWrap/>
            <w:vAlign w:val="bottom"/>
            <w:hideMark/>
          </w:tcPr>
          <w:p w14:paraId="1EE35A2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19 503,6</w:t>
            </w:r>
          </w:p>
        </w:tc>
      </w:tr>
      <w:tr w:rsidR="00716BBC" w:rsidRPr="00716BBC" w14:paraId="1C38B978"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0A0639C8"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Letecká doprava</w:t>
            </w:r>
          </w:p>
        </w:tc>
        <w:tc>
          <w:tcPr>
            <w:tcW w:w="1239" w:type="dxa"/>
            <w:tcBorders>
              <w:top w:val="nil"/>
              <w:left w:val="nil"/>
              <w:bottom w:val="nil"/>
              <w:right w:val="single" w:sz="4" w:space="0" w:color="A6A6A6"/>
            </w:tcBorders>
            <w:shd w:val="clear" w:color="000000" w:fill="FFF2CC"/>
            <w:noWrap/>
            <w:vAlign w:val="bottom"/>
            <w:hideMark/>
          </w:tcPr>
          <w:p w14:paraId="2BE3634E"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4D65834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11 942,3</w:t>
            </w:r>
          </w:p>
        </w:tc>
        <w:tc>
          <w:tcPr>
            <w:tcW w:w="960" w:type="dxa"/>
            <w:tcBorders>
              <w:top w:val="nil"/>
              <w:left w:val="nil"/>
              <w:bottom w:val="nil"/>
              <w:right w:val="nil"/>
            </w:tcBorders>
            <w:shd w:val="clear" w:color="000000" w:fill="FFFF00"/>
            <w:noWrap/>
            <w:vAlign w:val="bottom"/>
            <w:hideMark/>
          </w:tcPr>
          <w:p w14:paraId="4A69E96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12 246,3</w:t>
            </w:r>
          </w:p>
        </w:tc>
        <w:tc>
          <w:tcPr>
            <w:tcW w:w="960" w:type="dxa"/>
            <w:tcBorders>
              <w:top w:val="nil"/>
              <w:left w:val="nil"/>
              <w:bottom w:val="nil"/>
              <w:right w:val="nil"/>
            </w:tcBorders>
            <w:shd w:val="clear" w:color="000000" w:fill="FFFF00"/>
            <w:noWrap/>
            <w:vAlign w:val="bottom"/>
            <w:hideMark/>
          </w:tcPr>
          <w:p w14:paraId="5C2BC725"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12 920,0</w:t>
            </w:r>
          </w:p>
        </w:tc>
        <w:tc>
          <w:tcPr>
            <w:tcW w:w="960" w:type="dxa"/>
            <w:tcBorders>
              <w:top w:val="nil"/>
              <w:left w:val="nil"/>
              <w:bottom w:val="nil"/>
              <w:right w:val="nil"/>
            </w:tcBorders>
            <w:shd w:val="clear" w:color="000000" w:fill="FFFF00"/>
            <w:noWrap/>
            <w:vAlign w:val="bottom"/>
            <w:hideMark/>
          </w:tcPr>
          <w:p w14:paraId="1683AF29"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13 312,0</w:t>
            </w:r>
          </w:p>
        </w:tc>
        <w:tc>
          <w:tcPr>
            <w:tcW w:w="960" w:type="dxa"/>
            <w:tcBorders>
              <w:top w:val="nil"/>
              <w:left w:val="nil"/>
              <w:bottom w:val="nil"/>
              <w:right w:val="nil"/>
            </w:tcBorders>
            <w:shd w:val="clear" w:color="000000" w:fill="FFFF00"/>
            <w:noWrap/>
            <w:vAlign w:val="bottom"/>
            <w:hideMark/>
          </w:tcPr>
          <w:p w14:paraId="54E36DC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13 681,0</w:t>
            </w:r>
          </w:p>
        </w:tc>
        <w:tc>
          <w:tcPr>
            <w:tcW w:w="960" w:type="dxa"/>
            <w:tcBorders>
              <w:top w:val="nil"/>
              <w:left w:val="nil"/>
              <w:bottom w:val="nil"/>
              <w:right w:val="nil"/>
            </w:tcBorders>
            <w:shd w:val="clear" w:color="000000" w:fill="FFFF00"/>
            <w:noWrap/>
            <w:vAlign w:val="bottom"/>
            <w:hideMark/>
          </w:tcPr>
          <w:p w14:paraId="33F6E90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14 012,0</w:t>
            </w:r>
          </w:p>
        </w:tc>
        <w:tc>
          <w:tcPr>
            <w:tcW w:w="960" w:type="dxa"/>
            <w:tcBorders>
              <w:top w:val="nil"/>
              <w:left w:val="nil"/>
              <w:bottom w:val="nil"/>
              <w:right w:val="nil"/>
            </w:tcBorders>
            <w:shd w:val="clear" w:color="000000" w:fill="FFFF00"/>
            <w:noWrap/>
            <w:vAlign w:val="bottom"/>
            <w:hideMark/>
          </w:tcPr>
          <w:p w14:paraId="225739F8"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14 387,0</w:t>
            </w:r>
          </w:p>
        </w:tc>
        <w:tc>
          <w:tcPr>
            <w:tcW w:w="960" w:type="dxa"/>
            <w:tcBorders>
              <w:top w:val="nil"/>
              <w:left w:val="nil"/>
              <w:bottom w:val="nil"/>
              <w:right w:val="nil"/>
            </w:tcBorders>
            <w:shd w:val="clear" w:color="000000" w:fill="FFFF00"/>
            <w:noWrap/>
            <w:vAlign w:val="bottom"/>
            <w:hideMark/>
          </w:tcPr>
          <w:p w14:paraId="075792F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15 537,0</w:t>
            </w:r>
          </w:p>
        </w:tc>
        <w:tc>
          <w:tcPr>
            <w:tcW w:w="1080" w:type="dxa"/>
            <w:tcBorders>
              <w:top w:val="nil"/>
              <w:left w:val="nil"/>
              <w:bottom w:val="nil"/>
              <w:right w:val="nil"/>
            </w:tcBorders>
            <w:shd w:val="clear" w:color="000000" w:fill="FFFF00"/>
            <w:noWrap/>
            <w:vAlign w:val="bottom"/>
            <w:hideMark/>
          </w:tcPr>
          <w:p w14:paraId="45AD1C1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15 962,8</w:t>
            </w:r>
          </w:p>
        </w:tc>
        <w:tc>
          <w:tcPr>
            <w:tcW w:w="960" w:type="dxa"/>
            <w:tcBorders>
              <w:top w:val="nil"/>
              <w:left w:val="nil"/>
              <w:bottom w:val="nil"/>
              <w:right w:val="nil"/>
            </w:tcBorders>
            <w:shd w:val="clear" w:color="000000" w:fill="FFFF00"/>
            <w:noWrap/>
            <w:vAlign w:val="bottom"/>
            <w:hideMark/>
          </w:tcPr>
          <w:p w14:paraId="1D1A7CF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16 844,0</w:t>
            </w:r>
          </w:p>
        </w:tc>
      </w:tr>
      <w:tr w:rsidR="00716BBC" w:rsidRPr="00716BBC" w14:paraId="1211A23D"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472FEABD"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Vnitrozemská vodní doprava</w:t>
            </w:r>
          </w:p>
        </w:tc>
        <w:tc>
          <w:tcPr>
            <w:tcW w:w="1239" w:type="dxa"/>
            <w:tcBorders>
              <w:top w:val="nil"/>
              <w:left w:val="nil"/>
              <w:bottom w:val="nil"/>
              <w:right w:val="single" w:sz="4" w:space="0" w:color="A6A6A6"/>
            </w:tcBorders>
            <w:shd w:val="clear" w:color="000000" w:fill="FFF2CC"/>
            <w:noWrap/>
            <w:vAlign w:val="bottom"/>
            <w:hideMark/>
          </w:tcPr>
          <w:p w14:paraId="144D2CB4"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6FB8B94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13,4</w:t>
            </w:r>
          </w:p>
        </w:tc>
        <w:tc>
          <w:tcPr>
            <w:tcW w:w="960" w:type="dxa"/>
            <w:tcBorders>
              <w:top w:val="nil"/>
              <w:left w:val="nil"/>
              <w:bottom w:val="nil"/>
              <w:right w:val="nil"/>
            </w:tcBorders>
            <w:shd w:val="clear" w:color="000000" w:fill="FFFF00"/>
            <w:noWrap/>
            <w:vAlign w:val="bottom"/>
            <w:hideMark/>
          </w:tcPr>
          <w:p w14:paraId="1CA8A20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13,9</w:t>
            </w:r>
          </w:p>
        </w:tc>
        <w:tc>
          <w:tcPr>
            <w:tcW w:w="960" w:type="dxa"/>
            <w:tcBorders>
              <w:top w:val="nil"/>
              <w:left w:val="nil"/>
              <w:bottom w:val="nil"/>
              <w:right w:val="nil"/>
            </w:tcBorders>
            <w:shd w:val="clear" w:color="000000" w:fill="FFFF00"/>
            <w:noWrap/>
            <w:vAlign w:val="bottom"/>
            <w:hideMark/>
          </w:tcPr>
          <w:p w14:paraId="0C5B9F5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14,2</w:t>
            </w:r>
          </w:p>
        </w:tc>
        <w:tc>
          <w:tcPr>
            <w:tcW w:w="960" w:type="dxa"/>
            <w:tcBorders>
              <w:top w:val="nil"/>
              <w:left w:val="nil"/>
              <w:bottom w:val="nil"/>
              <w:right w:val="nil"/>
            </w:tcBorders>
            <w:shd w:val="clear" w:color="000000" w:fill="FFFF00"/>
            <w:noWrap/>
            <w:vAlign w:val="bottom"/>
            <w:hideMark/>
          </w:tcPr>
          <w:p w14:paraId="31FB743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14,4</w:t>
            </w:r>
          </w:p>
        </w:tc>
        <w:tc>
          <w:tcPr>
            <w:tcW w:w="960" w:type="dxa"/>
            <w:tcBorders>
              <w:top w:val="nil"/>
              <w:left w:val="nil"/>
              <w:bottom w:val="nil"/>
              <w:right w:val="nil"/>
            </w:tcBorders>
            <w:shd w:val="clear" w:color="000000" w:fill="FFFF00"/>
            <w:noWrap/>
            <w:vAlign w:val="bottom"/>
            <w:hideMark/>
          </w:tcPr>
          <w:p w14:paraId="16A625A5"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14,7</w:t>
            </w:r>
          </w:p>
        </w:tc>
        <w:tc>
          <w:tcPr>
            <w:tcW w:w="960" w:type="dxa"/>
            <w:tcBorders>
              <w:top w:val="nil"/>
              <w:left w:val="nil"/>
              <w:bottom w:val="nil"/>
              <w:right w:val="nil"/>
            </w:tcBorders>
            <w:shd w:val="clear" w:color="000000" w:fill="FFFF00"/>
            <w:noWrap/>
            <w:vAlign w:val="bottom"/>
            <w:hideMark/>
          </w:tcPr>
          <w:p w14:paraId="7EFEDF3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15,1</w:t>
            </w:r>
          </w:p>
        </w:tc>
        <w:tc>
          <w:tcPr>
            <w:tcW w:w="960" w:type="dxa"/>
            <w:tcBorders>
              <w:top w:val="nil"/>
              <w:left w:val="nil"/>
              <w:bottom w:val="nil"/>
              <w:right w:val="nil"/>
            </w:tcBorders>
            <w:shd w:val="clear" w:color="000000" w:fill="FFFF00"/>
            <w:noWrap/>
            <w:vAlign w:val="bottom"/>
            <w:hideMark/>
          </w:tcPr>
          <w:p w14:paraId="12C71F2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15,2</w:t>
            </w:r>
          </w:p>
        </w:tc>
        <w:tc>
          <w:tcPr>
            <w:tcW w:w="960" w:type="dxa"/>
            <w:tcBorders>
              <w:top w:val="nil"/>
              <w:left w:val="nil"/>
              <w:bottom w:val="nil"/>
              <w:right w:val="nil"/>
            </w:tcBorders>
            <w:shd w:val="clear" w:color="000000" w:fill="FFFF00"/>
            <w:noWrap/>
            <w:vAlign w:val="bottom"/>
            <w:hideMark/>
          </w:tcPr>
          <w:p w14:paraId="7C01BAC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15,3</w:t>
            </w:r>
          </w:p>
        </w:tc>
        <w:tc>
          <w:tcPr>
            <w:tcW w:w="1080" w:type="dxa"/>
            <w:tcBorders>
              <w:top w:val="nil"/>
              <w:left w:val="nil"/>
              <w:bottom w:val="nil"/>
              <w:right w:val="nil"/>
            </w:tcBorders>
            <w:shd w:val="clear" w:color="000000" w:fill="FFFF00"/>
            <w:noWrap/>
            <w:vAlign w:val="bottom"/>
            <w:hideMark/>
          </w:tcPr>
          <w:p w14:paraId="69667DC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15,4</w:t>
            </w:r>
          </w:p>
        </w:tc>
        <w:tc>
          <w:tcPr>
            <w:tcW w:w="960" w:type="dxa"/>
            <w:tcBorders>
              <w:top w:val="nil"/>
              <w:left w:val="nil"/>
              <w:bottom w:val="nil"/>
              <w:right w:val="nil"/>
            </w:tcBorders>
            <w:shd w:val="clear" w:color="000000" w:fill="FFFF00"/>
            <w:noWrap/>
            <w:vAlign w:val="bottom"/>
            <w:hideMark/>
          </w:tcPr>
          <w:p w14:paraId="1BF49C0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16,6</w:t>
            </w:r>
          </w:p>
        </w:tc>
      </w:tr>
      <w:tr w:rsidR="00716BBC" w:rsidRPr="00716BBC" w14:paraId="3AD0533C"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4989C9C3"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Městská hromadná doprava</w:t>
            </w:r>
          </w:p>
        </w:tc>
        <w:tc>
          <w:tcPr>
            <w:tcW w:w="1239" w:type="dxa"/>
            <w:tcBorders>
              <w:top w:val="nil"/>
              <w:left w:val="nil"/>
              <w:bottom w:val="nil"/>
              <w:right w:val="single" w:sz="4" w:space="0" w:color="A6A6A6"/>
            </w:tcBorders>
            <w:shd w:val="clear" w:color="000000" w:fill="FFF2CC"/>
            <w:noWrap/>
            <w:vAlign w:val="bottom"/>
            <w:hideMark/>
          </w:tcPr>
          <w:p w14:paraId="460E223E"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27448DA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18 205,0</w:t>
            </w:r>
          </w:p>
        </w:tc>
        <w:tc>
          <w:tcPr>
            <w:tcW w:w="960" w:type="dxa"/>
            <w:tcBorders>
              <w:top w:val="nil"/>
              <w:left w:val="nil"/>
              <w:bottom w:val="nil"/>
              <w:right w:val="nil"/>
            </w:tcBorders>
            <w:shd w:val="clear" w:color="000000" w:fill="FFFF00"/>
            <w:noWrap/>
            <w:vAlign w:val="bottom"/>
            <w:hideMark/>
          </w:tcPr>
          <w:p w14:paraId="0BFAED1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18 478,4</w:t>
            </w:r>
          </w:p>
        </w:tc>
        <w:tc>
          <w:tcPr>
            <w:tcW w:w="960" w:type="dxa"/>
            <w:tcBorders>
              <w:top w:val="nil"/>
              <w:left w:val="nil"/>
              <w:bottom w:val="nil"/>
              <w:right w:val="nil"/>
            </w:tcBorders>
            <w:shd w:val="clear" w:color="000000" w:fill="FFFF00"/>
            <w:noWrap/>
            <w:vAlign w:val="bottom"/>
            <w:hideMark/>
          </w:tcPr>
          <w:p w14:paraId="3465CE9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18 796,7</w:t>
            </w:r>
          </w:p>
        </w:tc>
        <w:tc>
          <w:tcPr>
            <w:tcW w:w="960" w:type="dxa"/>
            <w:tcBorders>
              <w:top w:val="nil"/>
              <w:left w:val="nil"/>
              <w:bottom w:val="nil"/>
              <w:right w:val="nil"/>
            </w:tcBorders>
            <w:shd w:val="clear" w:color="000000" w:fill="FFFF00"/>
            <w:noWrap/>
            <w:vAlign w:val="bottom"/>
            <w:hideMark/>
          </w:tcPr>
          <w:p w14:paraId="40B344C8"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19 053,6</w:t>
            </w:r>
          </w:p>
        </w:tc>
        <w:tc>
          <w:tcPr>
            <w:tcW w:w="960" w:type="dxa"/>
            <w:tcBorders>
              <w:top w:val="nil"/>
              <w:left w:val="nil"/>
              <w:bottom w:val="nil"/>
              <w:right w:val="nil"/>
            </w:tcBorders>
            <w:shd w:val="clear" w:color="000000" w:fill="FFFF00"/>
            <w:noWrap/>
            <w:vAlign w:val="bottom"/>
            <w:hideMark/>
          </w:tcPr>
          <w:p w14:paraId="386282E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19 447,2</w:t>
            </w:r>
          </w:p>
        </w:tc>
        <w:tc>
          <w:tcPr>
            <w:tcW w:w="960" w:type="dxa"/>
            <w:tcBorders>
              <w:top w:val="nil"/>
              <w:left w:val="nil"/>
              <w:bottom w:val="nil"/>
              <w:right w:val="nil"/>
            </w:tcBorders>
            <w:shd w:val="clear" w:color="000000" w:fill="FFFF00"/>
            <w:noWrap/>
            <w:vAlign w:val="bottom"/>
            <w:hideMark/>
          </w:tcPr>
          <w:p w14:paraId="36448E0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20 663,4</w:t>
            </w:r>
          </w:p>
        </w:tc>
        <w:tc>
          <w:tcPr>
            <w:tcW w:w="960" w:type="dxa"/>
            <w:tcBorders>
              <w:top w:val="nil"/>
              <w:left w:val="nil"/>
              <w:bottom w:val="nil"/>
              <w:right w:val="nil"/>
            </w:tcBorders>
            <w:shd w:val="clear" w:color="000000" w:fill="FFFF00"/>
            <w:noWrap/>
            <w:vAlign w:val="bottom"/>
            <w:hideMark/>
          </w:tcPr>
          <w:p w14:paraId="7F090ED5"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21 602,3</w:t>
            </w:r>
          </w:p>
        </w:tc>
        <w:tc>
          <w:tcPr>
            <w:tcW w:w="960" w:type="dxa"/>
            <w:tcBorders>
              <w:top w:val="nil"/>
              <w:left w:val="nil"/>
              <w:bottom w:val="nil"/>
              <w:right w:val="nil"/>
            </w:tcBorders>
            <w:shd w:val="clear" w:color="000000" w:fill="FFFF00"/>
            <w:noWrap/>
            <w:vAlign w:val="bottom"/>
            <w:hideMark/>
          </w:tcPr>
          <w:p w14:paraId="198B0A5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23 581,0</w:t>
            </w:r>
          </w:p>
        </w:tc>
        <w:tc>
          <w:tcPr>
            <w:tcW w:w="1080" w:type="dxa"/>
            <w:tcBorders>
              <w:top w:val="nil"/>
              <w:left w:val="nil"/>
              <w:bottom w:val="nil"/>
              <w:right w:val="nil"/>
            </w:tcBorders>
            <w:shd w:val="clear" w:color="000000" w:fill="FFFF00"/>
            <w:noWrap/>
            <w:vAlign w:val="bottom"/>
            <w:hideMark/>
          </w:tcPr>
          <w:p w14:paraId="0618D3A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24 975,0</w:t>
            </w:r>
          </w:p>
        </w:tc>
        <w:tc>
          <w:tcPr>
            <w:tcW w:w="960" w:type="dxa"/>
            <w:tcBorders>
              <w:top w:val="nil"/>
              <w:left w:val="nil"/>
              <w:bottom w:val="nil"/>
              <w:right w:val="nil"/>
            </w:tcBorders>
            <w:shd w:val="clear" w:color="000000" w:fill="FFFF00"/>
            <w:noWrap/>
            <w:vAlign w:val="bottom"/>
            <w:hideMark/>
          </w:tcPr>
          <w:p w14:paraId="017D311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27 781,9</w:t>
            </w:r>
          </w:p>
        </w:tc>
      </w:tr>
      <w:tr w:rsidR="00716BBC" w:rsidRPr="00716BBC" w14:paraId="1ED75020"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6515FA84" w14:textId="77777777" w:rsidR="00716BBC" w:rsidRPr="00716BBC" w:rsidRDefault="00716BBC" w:rsidP="00716BBC">
            <w:pPr>
              <w:spacing w:after="0" w:line="240" w:lineRule="auto"/>
              <w:ind w:firstLineChars="200" w:firstLine="400"/>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tramvaje</w:t>
            </w:r>
          </w:p>
        </w:tc>
        <w:tc>
          <w:tcPr>
            <w:tcW w:w="1239" w:type="dxa"/>
            <w:tcBorders>
              <w:top w:val="nil"/>
              <w:left w:val="nil"/>
              <w:bottom w:val="nil"/>
              <w:right w:val="single" w:sz="4" w:space="0" w:color="A6A6A6"/>
            </w:tcBorders>
            <w:shd w:val="clear" w:color="000000" w:fill="FFF2CC"/>
            <w:noWrap/>
            <w:vAlign w:val="bottom"/>
            <w:hideMark/>
          </w:tcPr>
          <w:p w14:paraId="17387777"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6C4BDE1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4 404,7</w:t>
            </w:r>
          </w:p>
        </w:tc>
        <w:tc>
          <w:tcPr>
            <w:tcW w:w="960" w:type="dxa"/>
            <w:tcBorders>
              <w:top w:val="nil"/>
              <w:left w:val="nil"/>
              <w:bottom w:val="nil"/>
              <w:right w:val="nil"/>
            </w:tcBorders>
            <w:shd w:val="clear" w:color="000000" w:fill="FFFF00"/>
            <w:noWrap/>
            <w:vAlign w:val="bottom"/>
            <w:hideMark/>
          </w:tcPr>
          <w:p w14:paraId="35939AE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4 460,0</w:t>
            </w:r>
          </w:p>
        </w:tc>
        <w:tc>
          <w:tcPr>
            <w:tcW w:w="960" w:type="dxa"/>
            <w:tcBorders>
              <w:top w:val="nil"/>
              <w:left w:val="nil"/>
              <w:bottom w:val="nil"/>
              <w:right w:val="nil"/>
            </w:tcBorders>
            <w:shd w:val="clear" w:color="000000" w:fill="FFFF00"/>
            <w:noWrap/>
            <w:vAlign w:val="bottom"/>
            <w:hideMark/>
          </w:tcPr>
          <w:p w14:paraId="7AAA70A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4 547,0</w:t>
            </w:r>
          </w:p>
        </w:tc>
        <w:tc>
          <w:tcPr>
            <w:tcW w:w="960" w:type="dxa"/>
            <w:tcBorders>
              <w:top w:val="nil"/>
              <w:left w:val="nil"/>
              <w:bottom w:val="nil"/>
              <w:right w:val="nil"/>
            </w:tcBorders>
            <w:shd w:val="clear" w:color="000000" w:fill="FFFF00"/>
            <w:noWrap/>
            <w:vAlign w:val="bottom"/>
            <w:hideMark/>
          </w:tcPr>
          <w:p w14:paraId="77B07D3F"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4 591,0</w:t>
            </w:r>
          </w:p>
        </w:tc>
        <w:tc>
          <w:tcPr>
            <w:tcW w:w="960" w:type="dxa"/>
            <w:tcBorders>
              <w:top w:val="nil"/>
              <w:left w:val="nil"/>
              <w:bottom w:val="nil"/>
              <w:right w:val="nil"/>
            </w:tcBorders>
            <w:shd w:val="clear" w:color="000000" w:fill="FFFF00"/>
            <w:noWrap/>
            <w:vAlign w:val="bottom"/>
            <w:hideMark/>
          </w:tcPr>
          <w:p w14:paraId="48C1DE49"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4 760,1</w:t>
            </w:r>
          </w:p>
        </w:tc>
        <w:tc>
          <w:tcPr>
            <w:tcW w:w="960" w:type="dxa"/>
            <w:tcBorders>
              <w:top w:val="nil"/>
              <w:left w:val="nil"/>
              <w:bottom w:val="nil"/>
              <w:right w:val="nil"/>
            </w:tcBorders>
            <w:shd w:val="clear" w:color="000000" w:fill="FFFF00"/>
            <w:noWrap/>
            <w:vAlign w:val="bottom"/>
            <w:hideMark/>
          </w:tcPr>
          <w:p w14:paraId="50796ED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4 898,1</w:t>
            </w:r>
          </w:p>
        </w:tc>
        <w:tc>
          <w:tcPr>
            <w:tcW w:w="960" w:type="dxa"/>
            <w:tcBorders>
              <w:top w:val="nil"/>
              <w:left w:val="nil"/>
              <w:bottom w:val="nil"/>
              <w:right w:val="nil"/>
            </w:tcBorders>
            <w:shd w:val="clear" w:color="000000" w:fill="FFFF00"/>
            <w:noWrap/>
            <w:vAlign w:val="bottom"/>
            <w:hideMark/>
          </w:tcPr>
          <w:p w14:paraId="5D9ECDA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5 102,3</w:t>
            </w:r>
          </w:p>
        </w:tc>
        <w:tc>
          <w:tcPr>
            <w:tcW w:w="960" w:type="dxa"/>
            <w:tcBorders>
              <w:top w:val="nil"/>
              <w:left w:val="nil"/>
              <w:bottom w:val="nil"/>
              <w:right w:val="nil"/>
            </w:tcBorders>
            <w:shd w:val="clear" w:color="000000" w:fill="FFFF00"/>
            <w:noWrap/>
            <w:vAlign w:val="bottom"/>
            <w:hideMark/>
          </w:tcPr>
          <w:p w14:paraId="30456B4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5 791,0</w:t>
            </w:r>
          </w:p>
        </w:tc>
        <w:tc>
          <w:tcPr>
            <w:tcW w:w="1080" w:type="dxa"/>
            <w:tcBorders>
              <w:top w:val="nil"/>
              <w:left w:val="nil"/>
              <w:bottom w:val="nil"/>
              <w:right w:val="nil"/>
            </w:tcBorders>
            <w:shd w:val="clear" w:color="000000" w:fill="FFFF00"/>
            <w:noWrap/>
            <w:vAlign w:val="bottom"/>
            <w:hideMark/>
          </w:tcPr>
          <w:p w14:paraId="7232095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5 995,0</w:t>
            </w:r>
          </w:p>
        </w:tc>
        <w:tc>
          <w:tcPr>
            <w:tcW w:w="960" w:type="dxa"/>
            <w:tcBorders>
              <w:top w:val="nil"/>
              <w:left w:val="nil"/>
              <w:bottom w:val="nil"/>
              <w:right w:val="nil"/>
            </w:tcBorders>
            <w:shd w:val="clear" w:color="000000" w:fill="FFFF00"/>
            <w:noWrap/>
            <w:vAlign w:val="bottom"/>
            <w:hideMark/>
          </w:tcPr>
          <w:p w14:paraId="049D3A6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6 711,2</w:t>
            </w:r>
          </w:p>
        </w:tc>
      </w:tr>
      <w:tr w:rsidR="00716BBC" w:rsidRPr="00716BBC" w14:paraId="6C580454"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45299E03" w14:textId="77777777" w:rsidR="00716BBC" w:rsidRPr="00716BBC" w:rsidRDefault="00716BBC" w:rsidP="00716BBC">
            <w:pPr>
              <w:spacing w:after="0" w:line="240" w:lineRule="auto"/>
              <w:ind w:firstLineChars="200" w:firstLine="400"/>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trolejbusy</w:t>
            </w:r>
          </w:p>
        </w:tc>
        <w:tc>
          <w:tcPr>
            <w:tcW w:w="1239" w:type="dxa"/>
            <w:tcBorders>
              <w:top w:val="nil"/>
              <w:left w:val="nil"/>
              <w:bottom w:val="nil"/>
              <w:right w:val="single" w:sz="4" w:space="0" w:color="A6A6A6"/>
            </w:tcBorders>
            <w:shd w:val="clear" w:color="000000" w:fill="FFF2CC"/>
            <w:noWrap/>
            <w:vAlign w:val="bottom"/>
            <w:hideMark/>
          </w:tcPr>
          <w:p w14:paraId="689FB061"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513E6A8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862,0</w:t>
            </w:r>
          </w:p>
        </w:tc>
        <w:tc>
          <w:tcPr>
            <w:tcW w:w="960" w:type="dxa"/>
            <w:tcBorders>
              <w:top w:val="nil"/>
              <w:left w:val="nil"/>
              <w:bottom w:val="nil"/>
              <w:right w:val="nil"/>
            </w:tcBorders>
            <w:shd w:val="clear" w:color="000000" w:fill="FFFF00"/>
            <w:noWrap/>
            <w:vAlign w:val="bottom"/>
            <w:hideMark/>
          </w:tcPr>
          <w:p w14:paraId="6289AF75"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858,0</w:t>
            </w:r>
          </w:p>
        </w:tc>
        <w:tc>
          <w:tcPr>
            <w:tcW w:w="960" w:type="dxa"/>
            <w:tcBorders>
              <w:top w:val="nil"/>
              <w:left w:val="nil"/>
              <w:bottom w:val="nil"/>
              <w:right w:val="nil"/>
            </w:tcBorders>
            <w:shd w:val="clear" w:color="000000" w:fill="FFFF00"/>
            <w:noWrap/>
            <w:vAlign w:val="bottom"/>
            <w:hideMark/>
          </w:tcPr>
          <w:p w14:paraId="571D035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853,0</w:t>
            </w:r>
          </w:p>
        </w:tc>
        <w:tc>
          <w:tcPr>
            <w:tcW w:w="960" w:type="dxa"/>
            <w:tcBorders>
              <w:top w:val="nil"/>
              <w:left w:val="nil"/>
              <w:bottom w:val="nil"/>
              <w:right w:val="nil"/>
            </w:tcBorders>
            <w:shd w:val="clear" w:color="000000" w:fill="FFFF00"/>
            <w:noWrap/>
            <w:vAlign w:val="bottom"/>
            <w:hideMark/>
          </w:tcPr>
          <w:p w14:paraId="0F168A7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847,6</w:t>
            </w:r>
          </w:p>
        </w:tc>
        <w:tc>
          <w:tcPr>
            <w:tcW w:w="960" w:type="dxa"/>
            <w:tcBorders>
              <w:top w:val="nil"/>
              <w:left w:val="nil"/>
              <w:bottom w:val="nil"/>
              <w:right w:val="nil"/>
            </w:tcBorders>
            <w:shd w:val="clear" w:color="000000" w:fill="FFFF00"/>
            <w:noWrap/>
            <w:vAlign w:val="bottom"/>
            <w:hideMark/>
          </w:tcPr>
          <w:p w14:paraId="6ECA8085"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856,1</w:t>
            </w:r>
          </w:p>
        </w:tc>
        <w:tc>
          <w:tcPr>
            <w:tcW w:w="960" w:type="dxa"/>
            <w:tcBorders>
              <w:top w:val="nil"/>
              <w:left w:val="nil"/>
              <w:bottom w:val="nil"/>
              <w:right w:val="nil"/>
            </w:tcBorders>
            <w:shd w:val="clear" w:color="000000" w:fill="FFFF00"/>
            <w:noWrap/>
            <w:vAlign w:val="bottom"/>
            <w:hideMark/>
          </w:tcPr>
          <w:p w14:paraId="69B15C3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865,3</w:t>
            </w:r>
          </w:p>
        </w:tc>
        <w:tc>
          <w:tcPr>
            <w:tcW w:w="960" w:type="dxa"/>
            <w:tcBorders>
              <w:top w:val="nil"/>
              <w:left w:val="nil"/>
              <w:bottom w:val="nil"/>
              <w:right w:val="nil"/>
            </w:tcBorders>
            <w:shd w:val="clear" w:color="000000" w:fill="FFFF00"/>
            <w:noWrap/>
            <w:vAlign w:val="bottom"/>
            <w:hideMark/>
          </w:tcPr>
          <w:p w14:paraId="542C559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874,0</w:t>
            </w:r>
          </w:p>
        </w:tc>
        <w:tc>
          <w:tcPr>
            <w:tcW w:w="960" w:type="dxa"/>
            <w:tcBorders>
              <w:top w:val="nil"/>
              <w:left w:val="nil"/>
              <w:bottom w:val="nil"/>
              <w:right w:val="nil"/>
            </w:tcBorders>
            <w:shd w:val="clear" w:color="000000" w:fill="FFFF00"/>
            <w:noWrap/>
            <w:vAlign w:val="bottom"/>
            <w:hideMark/>
          </w:tcPr>
          <w:p w14:paraId="43DD76D9"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929,0</w:t>
            </w:r>
          </w:p>
        </w:tc>
        <w:tc>
          <w:tcPr>
            <w:tcW w:w="1080" w:type="dxa"/>
            <w:tcBorders>
              <w:top w:val="nil"/>
              <w:left w:val="nil"/>
              <w:bottom w:val="nil"/>
              <w:right w:val="nil"/>
            </w:tcBorders>
            <w:shd w:val="clear" w:color="000000" w:fill="FFFF00"/>
            <w:noWrap/>
            <w:vAlign w:val="bottom"/>
            <w:hideMark/>
          </w:tcPr>
          <w:p w14:paraId="2225449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1 100,0</w:t>
            </w:r>
          </w:p>
        </w:tc>
        <w:tc>
          <w:tcPr>
            <w:tcW w:w="960" w:type="dxa"/>
            <w:tcBorders>
              <w:top w:val="nil"/>
              <w:left w:val="nil"/>
              <w:bottom w:val="nil"/>
              <w:right w:val="nil"/>
            </w:tcBorders>
            <w:shd w:val="clear" w:color="000000" w:fill="FFFF00"/>
            <w:noWrap/>
            <w:vAlign w:val="bottom"/>
            <w:hideMark/>
          </w:tcPr>
          <w:p w14:paraId="0AC6167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1 270,0</w:t>
            </w:r>
          </w:p>
        </w:tc>
      </w:tr>
      <w:tr w:rsidR="00716BBC" w:rsidRPr="00716BBC" w14:paraId="2B08F024"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07AB0075" w14:textId="77777777" w:rsidR="00716BBC" w:rsidRPr="00716BBC" w:rsidRDefault="00716BBC" w:rsidP="00716BBC">
            <w:pPr>
              <w:spacing w:after="0" w:line="240" w:lineRule="auto"/>
              <w:ind w:firstLineChars="200" w:firstLine="400"/>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metro</w:t>
            </w:r>
          </w:p>
        </w:tc>
        <w:tc>
          <w:tcPr>
            <w:tcW w:w="1239" w:type="dxa"/>
            <w:tcBorders>
              <w:top w:val="nil"/>
              <w:left w:val="nil"/>
              <w:bottom w:val="nil"/>
              <w:right w:val="single" w:sz="4" w:space="0" w:color="A6A6A6"/>
            </w:tcBorders>
            <w:shd w:val="clear" w:color="000000" w:fill="FFF2CC"/>
            <w:noWrap/>
            <w:vAlign w:val="bottom"/>
            <w:hideMark/>
          </w:tcPr>
          <w:p w14:paraId="463D3862"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35A8E41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6 558,3</w:t>
            </w:r>
          </w:p>
        </w:tc>
        <w:tc>
          <w:tcPr>
            <w:tcW w:w="960" w:type="dxa"/>
            <w:tcBorders>
              <w:top w:val="nil"/>
              <w:left w:val="nil"/>
              <w:bottom w:val="nil"/>
              <w:right w:val="nil"/>
            </w:tcBorders>
            <w:shd w:val="clear" w:color="000000" w:fill="FFFF00"/>
            <w:noWrap/>
            <w:vAlign w:val="bottom"/>
            <w:hideMark/>
          </w:tcPr>
          <w:p w14:paraId="2B42193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6 631,4</w:t>
            </w:r>
          </w:p>
        </w:tc>
        <w:tc>
          <w:tcPr>
            <w:tcW w:w="960" w:type="dxa"/>
            <w:tcBorders>
              <w:top w:val="nil"/>
              <w:left w:val="nil"/>
              <w:bottom w:val="nil"/>
              <w:right w:val="nil"/>
            </w:tcBorders>
            <w:shd w:val="clear" w:color="000000" w:fill="FFFF00"/>
            <w:noWrap/>
            <w:vAlign w:val="bottom"/>
            <w:hideMark/>
          </w:tcPr>
          <w:p w14:paraId="21CD75C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6 765,7</w:t>
            </w:r>
          </w:p>
        </w:tc>
        <w:tc>
          <w:tcPr>
            <w:tcW w:w="960" w:type="dxa"/>
            <w:tcBorders>
              <w:top w:val="nil"/>
              <w:left w:val="nil"/>
              <w:bottom w:val="nil"/>
              <w:right w:val="nil"/>
            </w:tcBorders>
            <w:shd w:val="clear" w:color="000000" w:fill="FFFF00"/>
            <w:noWrap/>
            <w:vAlign w:val="bottom"/>
            <w:hideMark/>
          </w:tcPr>
          <w:p w14:paraId="622BE1E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6 882,0</w:t>
            </w:r>
          </w:p>
        </w:tc>
        <w:tc>
          <w:tcPr>
            <w:tcW w:w="960" w:type="dxa"/>
            <w:tcBorders>
              <w:top w:val="nil"/>
              <w:left w:val="nil"/>
              <w:bottom w:val="nil"/>
              <w:right w:val="nil"/>
            </w:tcBorders>
            <w:shd w:val="clear" w:color="000000" w:fill="FFFF00"/>
            <w:noWrap/>
            <w:vAlign w:val="bottom"/>
            <w:hideMark/>
          </w:tcPr>
          <w:p w14:paraId="488644D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6 941,0</w:t>
            </w:r>
          </w:p>
        </w:tc>
        <w:tc>
          <w:tcPr>
            <w:tcW w:w="960" w:type="dxa"/>
            <w:tcBorders>
              <w:top w:val="nil"/>
              <w:left w:val="nil"/>
              <w:bottom w:val="nil"/>
              <w:right w:val="nil"/>
            </w:tcBorders>
            <w:shd w:val="clear" w:color="000000" w:fill="FFFF00"/>
            <w:noWrap/>
            <w:vAlign w:val="bottom"/>
            <w:hideMark/>
          </w:tcPr>
          <w:p w14:paraId="620CCC5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7 920,0</w:t>
            </w:r>
          </w:p>
        </w:tc>
        <w:tc>
          <w:tcPr>
            <w:tcW w:w="960" w:type="dxa"/>
            <w:tcBorders>
              <w:top w:val="nil"/>
              <w:left w:val="nil"/>
              <w:bottom w:val="nil"/>
              <w:right w:val="nil"/>
            </w:tcBorders>
            <w:shd w:val="clear" w:color="000000" w:fill="FFFF00"/>
            <w:noWrap/>
            <w:vAlign w:val="bottom"/>
            <w:hideMark/>
          </w:tcPr>
          <w:p w14:paraId="200821B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8 520,0</w:t>
            </w:r>
          </w:p>
        </w:tc>
        <w:tc>
          <w:tcPr>
            <w:tcW w:w="960" w:type="dxa"/>
            <w:tcBorders>
              <w:top w:val="nil"/>
              <w:left w:val="nil"/>
              <w:bottom w:val="nil"/>
              <w:right w:val="nil"/>
            </w:tcBorders>
            <w:shd w:val="clear" w:color="000000" w:fill="FFFF00"/>
            <w:noWrap/>
            <w:vAlign w:val="bottom"/>
            <w:hideMark/>
          </w:tcPr>
          <w:p w14:paraId="73012EF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9 171,0</w:t>
            </w:r>
          </w:p>
        </w:tc>
        <w:tc>
          <w:tcPr>
            <w:tcW w:w="1080" w:type="dxa"/>
            <w:tcBorders>
              <w:top w:val="nil"/>
              <w:left w:val="nil"/>
              <w:bottom w:val="nil"/>
              <w:right w:val="nil"/>
            </w:tcBorders>
            <w:shd w:val="clear" w:color="000000" w:fill="FFFF00"/>
            <w:noWrap/>
            <w:vAlign w:val="bottom"/>
            <w:hideMark/>
          </w:tcPr>
          <w:p w14:paraId="0F744F6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9 771,0</w:t>
            </w:r>
          </w:p>
        </w:tc>
        <w:tc>
          <w:tcPr>
            <w:tcW w:w="960" w:type="dxa"/>
            <w:tcBorders>
              <w:top w:val="nil"/>
              <w:left w:val="nil"/>
              <w:bottom w:val="nil"/>
              <w:right w:val="nil"/>
            </w:tcBorders>
            <w:shd w:val="clear" w:color="000000" w:fill="FFFF00"/>
            <w:noWrap/>
            <w:vAlign w:val="bottom"/>
            <w:hideMark/>
          </w:tcPr>
          <w:p w14:paraId="7C1775A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10 840,7</w:t>
            </w:r>
          </w:p>
        </w:tc>
      </w:tr>
      <w:tr w:rsidR="00716BBC" w:rsidRPr="00716BBC" w14:paraId="4C06124A"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10F16DB9" w14:textId="77777777" w:rsidR="00716BBC" w:rsidRPr="00716BBC" w:rsidRDefault="00716BBC" w:rsidP="00716BBC">
            <w:pPr>
              <w:spacing w:after="0" w:line="240" w:lineRule="auto"/>
              <w:ind w:firstLineChars="200" w:firstLine="400"/>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autobusy</w:t>
            </w:r>
          </w:p>
        </w:tc>
        <w:tc>
          <w:tcPr>
            <w:tcW w:w="1239" w:type="dxa"/>
            <w:tcBorders>
              <w:top w:val="nil"/>
              <w:left w:val="nil"/>
              <w:bottom w:val="nil"/>
              <w:right w:val="single" w:sz="4" w:space="0" w:color="A6A6A6"/>
            </w:tcBorders>
            <w:shd w:val="clear" w:color="000000" w:fill="FFF2CC"/>
            <w:noWrap/>
            <w:vAlign w:val="bottom"/>
            <w:hideMark/>
          </w:tcPr>
          <w:p w14:paraId="190B011D"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nil"/>
              <w:right w:val="nil"/>
            </w:tcBorders>
            <w:shd w:val="clear" w:color="000000" w:fill="FFFF00"/>
            <w:noWrap/>
            <w:vAlign w:val="bottom"/>
            <w:hideMark/>
          </w:tcPr>
          <w:p w14:paraId="56368422"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6 380,0</w:t>
            </w:r>
          </w:p>
        </w:tc>
        <w:tc>
          <w:tcPr>
            <w:tcW w:w="960" w:type="dxa"/>
            <w:tcBorders>
              <w:top w:val="nil"/>
              <w:left w:val="nil"/>
              <w:bottom w:val="nil"/>
              <w:right w:val="nil"/>
            </w:tcBorders>
            <w:shd w:val="clear" w:color="000000" w:fill="FFFF00"/>
            <w:noWrap/>
            <w:vAlign w:val="bottom"/>
            <w:hideMark/>
          </w:tcPr>
          <w:p w14:paraId="0477FAF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6 529,0</w:t>
            </w:r>
          </w:p>
        </w:tc>
        <w:tc>
          <w:tcPr>
            <w:tcW w:w="960" w:type="dxa"/>
            <w:tcBorders>
              <w:top w:val="nil"/>
              <w:left w:val="nil"/>
              <w:bottom w:val="nil"/>
              <w:right w:val="nil"/>
            </w:tcBorders>
            <w:shd w:val="clear" w:color="000000" w:fill="FFFF00"/>
            <w:noWrap/>
            <w:vAlign w:val="bottom"/>
            <w:hideMark/>
          </w:tcPr>
          <w:p w14:paraId="09E2F3A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6 631,0</w:t>
            </w:r>
          </w:p>
        </w:tc>
        <w:tc>
          <w:tcPr>
            <w:tcW w:w="960" w:type="dxa"/>
            <w:tcBorders>
              <w:top w:val="nil"/>
              <w:left w:val="nil"/>
              <w:bottom w:val="nil"/>
              <w:right w:val="nil"/>
            </w:tcBorders>
            <w:shd w:val="clear" w:color="000000" w:fill="FFFF00"/>
            <w:noWrap/>
            <w:vAlign w:val="bottom"/>
            <w:hideMark/>
          </w:tcPr>
          <w:p w14:paraId="62AA0A0F"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6 733,0</w:t>
            </w:r>
          </w:p>
        </w:tc>
        <w:tc>
          <w:tcPr>
            <w:tcW w:w="960" w:type="dxa"/>
            <w:tcBorders>
              <w:top w:val="nil"/>
              <w:left w:val="nil"/>
              <w:bottom w:val="nil"/>
              <w:right w:val="nil"/>
            </w:tcBorders>
            <w:shd w:val="clear" w:color="000000" w:fill="FFFF00"/>
            <w:noWrap/>
            <w:vAlign w:val="bottom"/>
            <w:hideMark/>
          </w:tcPr>
          <w:p w14:paraId="3050CAB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6 890,0</w:t>
            </w:r>
          </w:p>
        </w:tc>
        <w:tc>
          <w:tcPr>
            <w:tcW w:w="960" w:type="dxa"/>
            <w:tcBorders>
              <w:top w:val="nil"/>
              <w:left w:val="nil"/>
              <w:bottom w:val="nil"/>
              <w:right w:val="nil"/>
            </w:tcBorders>
            <w:shd w:val="clear" w:color="000000" w:fill="FFFF00"/>
            <w:noWrap/>
            <w:vAlign w:val="bottom"/>
            <w:hideMark/>
          </w:tcPr>
          <w:p w14:paraId="267DFCE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6 980,0</w:t>
            </w:r>
          </w:p>
        </w:tc>
        <w:tc>
          <w:tcPr>
            <w:tcW w:w="960" w:type="dxa"/>
            <w:tcBorders>
              <w:top w:val="nil"/>
              <w:left w:val="nil"/>
              <w:bottom w:val="nil"/>
              <w:right w:val="nil"/>
            </w:tcBorders>
            <w:shd w:val="clear" w:color="000000" w:fill="FFFF00"/>
            <w:noWrap/>
            <w:vAlign w:val="bottom"/>
            <w:hideMark/>
          </w:tcPr>
          <w:p w14:paraId="4A5C717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7 106,0</w:t>
            </w:r>
          </w:p>
        </w:tc>
        <w:tc>
          <w:tcPr>
            <w:tcW w:w="960" w:type="dxa"/>
            <w:tcBorders>
              <w:top w:val="nil"/>
              <w:left w:val="nil"/>
              <w:bottom w:val="nil"/>
              <w:right w:val="nil"/>
            </w:tcBorders>
            <w:shd w:val="clear" w:color="000000" w:fill="FFFF00"/>
            <w:noWrap/>
            <w:vAlign w:val="bottom"/>
            <w:hideMark/>
          </w:tcPr>
          <w:p w14:paraId="57793DD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7 690,0</w:t>
            </w:r>
          </w:p>
        </w:tc>
        <w:tc>
          <w:tcPr>
            <w:tcW w:w="1080" w:type="dxa"/>
            <w:tcBorders>
              <w:top w:val="nil"/>
              <w:left w:val="nil"/>
              <w:bottom w:val="nil"/>
              <w:right w:val="nil"/>
            </w:tcBorders>
            <w:shd w:val="clear" w:color="000000" w:fill="FFFF00"/>
            <w:noWrap/>
            <w:vAlign w:val="bottom"/>
            <w:hideMark/>
          </w:tcPr>
          <w:p w14:paraId="61454A2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8 109,0</w:t>
            </w:r>
          </w:p>
        </w:tc>
        <w:tc>
          <w:tcPr>
            <w:tcW w:w="960" w:type="dxa"/>
            <w:tcBorders>
              <w:top w:val="nil"/>
              <w:left w:val="nil"/>
              <w:bottom w:val="nil"/>
              <w:right w:val="nil"/>
            </w:tcBorders>
            <w:shd w:val="clear" w:color="000000" w:fill="FFFF00"/>
            <w:noWrap/>
            <w:vAlign w:val="bottom"/>
            <w:hideMark/>
          </w:tcPr>
          <w:p w14:paraId="3A39873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8 960,0</w:t>
            </w:r>
          </w:p>
        </w:tc>
      </w:tr>
      <w:tr w:rsidR="00716BBC" w:rsidRPr="00716BBC" w14:paraId="6FEB4248" w14:textId="77777777" w:rsidTr="00716BBC">
        <w:trPr>
          <w:divId w:val="1395273182"/>
          <w:trHeight w:val="315"/>
        </w:trPr>
        <w:tc>
          <w:tcPr>
            <w:tcW w:w="3621" w:type="dxa"/>
            <w:tcBorders>
              <w:top w:val="nil"/>
              <w:left w:val="nil"/>
              <w:bottom w:val="nil"/>
              <w:right w:val="nil"/>
            </w:tcBorders>
            <w:shd w:val="clear" w:color="000000" w:fill="FFF2CC"/>
            <w:noWrap/>
            <w:vAlign w:val="bottom"/>
            <w:hideMark/>
          </w:tcPr>
          <w:p w14:paraId="1FF886A3"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Automobilová doprava</w:t>
            </w:r>
          </w:p>
        </w:tc>
        <w:tc>
          <w:tcPr>
            <w:tcW w:w="1239" w:type="dxa"/>
            <w:tcBorders>
              <w:top w:val="nil"/>
              <w:left w:val="nil"/>
              <w:bottom w:val="nil"/>
              <w:right w:val="nil"/>
            </w:tcBorders>
            <w:shd w:val="clear" w:color="000000" w:fill="FFF2CC"/>
            <w:noWrap/>
            <w:vAlign w:val="bottom"/>
            <w:hideMark/>
          </w:tcPr>
          <w:p w14:paraId="1C51E852"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double" w:sz="6" w:space="0" w:color="A6A6A6"/>
              <w:right w:val="nil"/>
            </w:tcBorders>
            <w:shd w:val="clear" w:color="000000" w:fill="FFFF00"/>
            <w:noWrap/>
            <w:vAlign w:val="bottom"/>
            <w:hideMark/>
          </w:tcPr>
          <w:p w14:paraId="0D4A41BF"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79 050,0</w:t>
            </w:r>
          </w:p>
        </w:tc>
        <w:tc>
          <w:tcPr>
            <w:tcW w:w="960" w:type="dxa"/>
            <w:tcBorders>
              <w:top w:val="nil"/>
              <w:left w:val="nil"/>
              <w:bottom w:val="double" w:sz="6" w:space="0" w:color="A6A6A6"/>
              <w:right w:val="nil"/>
            </w:tcBorders>
            <w:shd w:val="clear" w:color="000000" w:fill="FFFF00"/>
            <w:noWrap/>
            <w:vAlign w:val="bottom"/>
            <w:hideMark/>
          </w:tcPr>
          <w:p w14:paraId="74C8F97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80 200,0</w:t>
            </w:r>
          </w:p>
        </w:tc>
        <w:tc>
          <w:tcPr>
            <w:tcW w:w="960" w:type="dxa"/>
            <w:tcBorders>
              <w:top w:val="nil"/>
              <w:left w:val="nil"/>
              <w:bottom w:val="double" w:sz="6" w:space="0" w:color="A6A6A6"/>
              <w:right w:val="nil"/>
            </w:tcBorders>
            <w:shd w:val="clear" w:color="000000" w:fill="FFFF00"/>
            <w:noWrap/>
            <w:vAlign w:val="bottom"/>
            <w:hideMark/>
          </w:tcPr>
          <w:p w14:paraId="5D16B26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81 900,0</w:t>
            </w:r>
          </w:p>
        </w:tc>
        <w:tc>
          <w:tcPr>
            <w:tcW w:w="960" w:type="dxa"/>
            <w:tcBorders>
              <w:top w:val="nil"/>
              <w:left w:val="nil"/>
              <w:bottom w:val="double" w:sz="6" w:space="0" w:color="A6A6A6"/>
              <w:right w:val="nil"/>
            </w:tcBorders>
            <w:shd w:val="clear" w:color="000000" w:fill="FFFF00"/>
            <w:noWrap/>
            <w:vAlign w:val="bottom"/>
            <w:hideMark/>
          </w:tcPr>
          <w:p w14:paraId="4AC6FC8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82 002,0</w:t>
            </w:r>
          </w:p>
        </w:tc>
        <w:tc>
          <w:tcPr>
            <w:tcW w:w="960" w:type="dxa"/>
            <w:tcBorders>
              <w:top w:val="nil"/>
              <w:left w:val="nil"/>
              <w:bottom w:val="double" w:sz="6" w:space="0" w:color="A6A6A6"/>
              <w:right w:val="nil"/>
            </w:tcBorders>
            <w:shd w:val="clear" w:color="000000" w:fill="FFFF00"/>
            <w:noWrap/>
            <w:vAlign w:val="bottom"/>
            <w:hideMark/>
          </w:tcPr>
          <w:p w14:paraId="4ED36C9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82 226,0</w:t>
            </w:r>
          </w:p>
        </w:tc>
        <w:tc>
          <w:tcPr>
            <w:tcW w:w="960" w:type="dxa"/>
            <w:tcBorders>
              <w:top w:val="nil"/>
              <w:left w:val="nil"/>
              <w:bottom w:val="double" w:sz="6" w:space="0" w:color="A6A6A6"/>
              <w:right w:val="nil"/>
            </w:tcBorders>
            <w:shd w:val="clear" w:color="000000" w:fill="FFFF00"/>
            <w:noWrap/>
            <w:vAlign w:val="bottom"/>
            <w:hideMark/>
          </w:tcPr>
          <w:p w14:paraId="1FFA902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82 724,0</w:t>
            </w:r>
          </w:p>
        </w:tc>
        <w:tc>
          <w:tcPr>
            <w:tcW w:w="960" w:type="dxa"/>
            <w:tcBorders>
              <w:top w:val="nil"/>
              <w:left w:val="nil"/>
              <w:bottom w:val="double" w:sz="6" w:space="0" w:color="A6A6A6"/>
              <w:right w:val="nil"/>
            </w:tcBorders>
            <w:shd w:val="clear" w:color="000000" w:fill="FFFF00"/>
            <w:noWrap/>
            <w:vAlign w:val="bottom"/>
            <w:hideMark/>
          </w:tcPr>
          <w:p w14:paraId="6A786508"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82 900,0</w:t>
            </w:r>
          </w:p>
        </w:tc>
        <w:tc>
          <w:tcPr>
            <w:tcW w:w="960" w:type="dxa"/>
            <w:tcBorders>
              <w:top w:val="nil"/>
              <w:left w:val="nil"/>
              <w:bottom w:val="double" w:sz="6" w:space="0" w:color="A6A6A6"/>
              <w:right w:val="nil"/>
            </w:tcBorders>
            <w:shd w:val="clear" w:color="000000" w:fill="FFFF00"/>
            <w:noWrap/>
            <w:vAlign w:val="bottom"/>
            <w:hideMark/>
          </w:tcPr>
          <w:p w14:paraId="27C8C75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81 732,0</w:t>
            </w:r>
          </w:p>
        </w:tc>
        <w:tc>
          <w:tcPr>
            <w:tcW w:w="1080" w:type="dxa"/>
            <w:tcBorders>
              <w:top w:val="nil"/>
              <w:left w:val="nil"/>
              <w:bottom w:val="double" w:sz="6" w:space="0" w:color="A6A6A6"/>
              <w:right w:val="nil"/>
            </w:tcBorders>
            <w:shd w:val="clear" w:color="000000" w:fill="FFFF00"/>
            <w:noWrap/>
            <w:vAlign w:val="bottom"/>
            <w:hideMark/>
          </w:tcPr>
          <w:p w14:paraId="5C94098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80 167,0</w:t>
            </w:r>
          </w:p>
        </w:tc>
        <w:tc>
          <w:tcPr>
            <w:tcW w:w="960" w:type="dxa"/>
            <w:tcBorders>
              <w:top w:val="nil"/>
              <w:left w:val="nil"/>
              <w:bottom w:val="double" w:sz="6" w:space="0" w:color="A6A6A6"/>
              <w:right w:val="nil"/>
            </w:tcBorders>
            <w:shd w:val="clear" w:color="000000" w:fill="FFFF00"/>
            <w:noWrap/>
            <w:vAlign w:val="bottom"/>
            <w:hideMark/>
          </w:tcPr>
          <w:p w14:paraId="363D7CD8"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78 463,0</w:t>
            </w:r>
          </w:p>
        </w:tc>
      </w:tr>
      <w:tr w:rsidR="00716BBC" w:rsidRPr="00716BBC" w14:paraId="08C1C857" w14:textId="77777777" w:rsidTr="00716BBC">
        <w:trPr>
          <w:divId w:val="1395273182"/>
          <w:trHeight w:val="315"/>
        </w:trPr>
        <w:tc>
          <w:tcPr>
            <w:tcW w:w="3621" w:type="dxa"/>
            <w:tcBorders>
              <w:top w:val="double" w:sz="6" w:space="0" w:color="A6A6A6"/>
              <w:left w:val="nil"/>
              <w:bottom w:val="single" w:sz="4" w:space="0" w:color="auto"/>
              <w:right w:val="nil"/>
            </w:tcBorders>
            <w:shd w:val="clear" w:color="000000" w:fill="FFF2CC"/>
            <w:noWrap/>
            <w:vAlign w:val="bottom"/>
            <w:hideMark/>
          </w:tcPr>
          <w:p w14:paraId="2F5ABFDD"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Celkem</w:t>
            </w:r>
          </w:p>
        </w:tc>
        <w:tc>
          <w:tcPr>
            <w:tcW w:w="1239" w:type="dxa"/>
            <w:tcBorders>
              <w:top w:val="double" w:sz="6" w:space="0" w:color="A6A6A6"/>
              <w:left w:val="nil"/>
              <w:bottom w:val="single" w:sz="4" w:space="0" w:color="auto"/>
              <w:right w:val="single" w:sz="4" w:space="0" w:color="A6A6A6"/>
            </w:tcBorders>
            <w:shd w:val="clear" w:color="000000" w:fill="FFF2CC"/>
            <w:noWrap/>
            <w:vAlign w:val="bottom"/>
            <w:hideMark/>
          </w:tcPr>
          <w:p w14:paraId="477F56EE"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oskm</w:t>
            </w:r>
          </w:p>
        </w:tc>
        <w:tc>
          <w:tcPr>
            <w:tcW w:w="960" w:type="dxa"/>
            <w:tcBorders>
              <w:top w:val="nil"/>
              <w:left w:val="nil"/>
              <w:bottom w:val="single" w:sz="4" w:space="0" w:color="auto"/>
              <w:right w:val="nil"/>
            </w:tcBorders>
            <w:shd w:val="clear" w:color="000000" w:fill="FFFF00"/>
            <w:noWrap/>
            <w:vAlign w:val="bottom"/>
            <w:hideMark/>
          </w:tcPr>
          <w:p w14:paraId="7B36B389"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130 963,0</w:t>
            </w:r>
          </w:p>
        </w:tc>
        <w:tc>
          <w:tcPr>
            <w:tcW w:w="960" w:type="dxa"/>
            <w:tcBorders>
              <w:top w:val="nil"/>
              <w:left w:val="nil"/>
              <w:bottom w:val="single" w:sz="4" w:space="0" w:color="auto"/>
              <w:right w:val="nil"/>
            </w:tcBorders>
            <w:shd w:val="clear" w:color="000000" w:fill="FFFF00"/>
            <w:noWrap/>
            <w:vAlign w:val="bottom"/>
            <w:hideMark/>
          </w:tcPr>
          <w:p w14:paraId="7C928F1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133 635,5</w:t>
            </w:r>
          </w:p>
        </w:tc>
        <w:tc>
          <w:tcPr>
            <w:tcW w:w="960" w:type="dxa"/>
            <w:tcBorders>
              <w:top w:val="nil"/>
              <w:left w:val="nil"/>
              <w:bottom w:val="single" w:sz="4" w:space="0" w:color="auto"/>
              <w:right w:val="nil"/>
            </w:tcBorders>
            <w:shd w:val="clear" w:color="000000" w:fill="FFFF00"/>
            <w:noWrap/>
            <w:vAlign w:val="bottom"/>
            <w:hideMark/>
          </w:tcPr>
          <w:p w14:paraId="1D8977F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137 550,9</w:t>
            </w:r>
          </w:p>
        </w:tc>
        <w:tc>
          <w:tcPr>
            <w:tcW w:w="960" w:type="dxa"/>
            <w:tcBorders>
              <w:top w:val="nil"/>
              <w:left w:val="nil"/>
              <w:bottom w:val="single" w:sz="4" w:space="0" w:color="auto"/>
              <w:right w:val="nil"/>
            </w:tcBorders>
            <w:shd w:val="clear" w:color="000000" w:fill="FFFF00"/>
            <w:noWrap/>
            <w:vAlign w:val="bottom"/>
            <w:hideMark/>
          </w:tcPr>
          <w:p w14:paraId="3DCB571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138 924,3</w:t>
            </w:r>
          </w:p>
        </w:tc>
        <w:tc>
          <w:tcPr>
            <w:tcW w:w="960" w:type="dxa"/>
            <w:tcBorders>
              <w:top w:val="nil"/>
              <w:left w:val="nil"/>
              <w:bottom w:val="single" w:sz="4" w:space="0" w:color="auto"/>
              <w:right w:val="nil"/>
            </w:tcBorders>
            <w:shd w:val="clear" w:color="000000" w:fill="FFFF00"/>
            <w:noWrap/>
            <w:vAlign w:val="bottom"/>
            <w:hideMark/>
          </w:tcPr>
          <w:p w14:paraId="3CD978A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141 493,9</w:t>
            </w:r>
          </w:p>
        </w:tc>
        <w:tc>
          <w:tcPr>
            <w:tcW w:w="960" w:type="dxa"/>
            <w:tcBorders>
              <w:top w:val="nil"/>
              <w:left w:val="nil"/>
              <w:bottom w:val="single" w:sz="4" w:space="0" w:color="auto"/>
              <w:right w:val="nil"/>
            </w:tcBorders>
            <w:shd w:val="clear" w:color="000000" w:fill="FFFF00"/>
            <w:noWrap/>
            <w:vAlign w:val="bottom"/>
            <w:hideMark/>
          </w:tcPr>
          <w:p w14:paraId="7DF59FD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144 893,4</w:t>
            </w:r>
          </w:p>
        </w:tc>
        <w:tc>
          <w:tcPr>
            <w:tcW w:w="960" w:type="dxa"/>
            <w:tcBorders>
              <w:top w:val="nil"/>
              <w:left w:val="nil"/>
              <w:bottom w:val="single" w:sz="4" w:space="0" w:color="auto"/>
              <w:right w:val="nil"/>
            </w:tcBorders>
            <w:shd w:val="clear" w:color="000000" w:fill="FFFF00"/>
            <w:noWrap/>
            <w:vAlign w:val="bottom"/>
            <w:hideMark/>
          </w:tcPr>
          <w:p w14:paraId="5300DAE8"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147 771,5</w:t>
            </w:r>
          </w:p>
        </w:tc>
        <w:tc>
          <w:tcPr>
            <w:tcW w:w="960" w:type="dxa"/>
            <w:tcBorders>
              <w:top w:val="nil"/>
              <w:left w:val="nil"/>
              <w:bottom w:val="single" w:sz="4" w:space="0" w:color="auto"/>
              <w:right w:val="nil"/>
            </w:tcBorders>
            <w:shd w:val="clear" w:color="000000" w:fill="FFFF00"/>
            <w:noWrap/>
            <w:vAlign w:val="bottom"/>
            <w:hideMark/>
          </w:tcPr>
          <w:p w14:paraId="62DAE94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154 846,3</w:t>
            </w:r>
          </w:p>
        </w:tc>
        <w:tc>
          <w:tcPr>
            <w:tcW w:w="1080" w:type="dxa"/>
            <w:tcBorders>
              <w:top w:val="nil"/>
              <w:left w:val="nil"/>
              <w:bottom w:val="single" w:sz="4" w:space="0" w:color="auto"/>
              <w:right w:val="nil"/>
            </w:tcBorders>
            <w:shd w:val="clear" w:color="000000" w:fill="FFFF00"/>
            <w:noWrap/>
            <w:vAlign w:val="bottom"/>
            <w:hideMark/>
          </w:tcPr>
          <w:p w14:paraId="0334DB7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159 845,8</w:t>
            </w:r>
          </w:p>
        </w:tc>
        <w:tc>
          <w:tcPr>
            <w:tcW w:w="960" w:type="dxa"/>
            <w:tcBorders>
              <w:top w:val="nil"/>
              <w:left w:val="nil"/>
              <w:bottom w:val="single" w:sz="4" w:space="0" w:color="auto"/>
              <w:right w:val="nil"/>
            </w:tcBorders>
            <w:shd w:val="clear" w:color="000000" w:fill="FFFF00"/>
            <w:noWrap/>
            <w:vAlign w:val="bottom"/>
            <w:hideMark/>
          </w:tcPr>
          <w:p w14:paraId="1DD4D37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167 929,0</w:t>
            </w:r>
          </w:p>
        </w:tc>
      </w:tr>
      <w:tr w:rsidR="00716BBC" w:rsidRPr="00716BBC" w14:paraId="3C28D09A" w14:textId="77777777" w:rsidTr="00716BBC">
        <w:trPr>
          <w:divId w:val="1395273182"/>
          <w:trHeight w:val="315"/>
        </w:trPr>
        <w:tc>
          <w:tcPr>
            <w:tcW w:w="3621" w:type="dxa"/>
            <w:tcBorders>
              <w:top w:val="nil"/>
              <w:left w:val="nil"/>
              <w:bottom w:val="nil"/>
              <w:right w:val="nil"/>
            </w:tcBorders>
            <w:shd w:val="clear" w:color="000000" w:fill="FFF2CC"/>
            <w:noWrap/>
            <w:vAlign w:val="bottom"/>
            <w:hideMark/>
          </w:tcPr>
          <w:p w14:paraId="0D2F73FF"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1239" w:type="dxa"/>
            <w:tcBorders>
              <w:top w:val="nil"/>
              <w:left w:val="nil"/>
              <w:bottom w:val="nil"/>
              <w:right w:val="nil"/>
            </w:tcBorders>
            <w:shd w:val="clear" w:color="000000" w:fill="FFF2CC"/>
            <w:noWrap/>
            <w:vAlign w:val="bottom"/>
            <w:hideMark/>
          </w:tcPr>
          <w:p w14:paraId="7081AE90"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3A12BB9B"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7BB3F55C"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41D8B246"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313BF7FB"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64A515C6"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2C41329C"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5C3F50CE"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040BC947"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1080" w:type="dxa"/>
            <w:tcBorders>
              <w:top w:val="nil"/>
              <w:left w:val="nil"/>
              <w:bottom w:val="nil"/>
              <w:right w:val="nil"/>
            </w:tcBorders>
            <w:shd w:val="clear" w:color="000000" w:fill="FFFF00"/>
            <w:noWrap/>
            <w:vAlign w:val="bottom"/>
            <w:hideMark/>
          </w:tcPr>
          <w:p w14:paraId="5335657C"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nil"/>
              <w:left w:val="nil"/>
              <w:bottom w:val="nil"/>
              <w:right w:val="nil"/>
            </w:tcBorders>
            <w:shd w:val="clear" w:color="000000" w:fill="FFFF00"/>
            <w:noWrap/>
            <w:vAlign w:val="bottom"/>
            <w:hideMark/>
          </w:tcPr>
          <w:p w14:paraId="428324D5"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r>
      <w:tr w:rsidR="00716BBC" w:rsidRPr="00716BBC" w14:paraId="6E7AAF45" w14:textId="77777777" w:rsidTr="00716BBC">
        <w:trPr>
          <w:divId w:val="1395273182"/>
          <w:trHeight w:val="300"/>
        </w:trPr>
        <w:tc>
          <w:tcPr>
            <w:tcW w:w="4860" w:type="dxa"/>
            <w:gridSpan w:val="2"/>
            <w:tcBorders>
              <w:top w:val="single" w:sz="8" w:space="0" w:color="auto"/>
              <w:left w:val="nil"/>
              <w:bottom w:val="single" w:sz="4" w:space="0" w:color="auto"/>
              <w:right w:val="nil"/>
            </w:tcBorders>
            <w:shd w:val="clear" w:color="000000" w:fill="FFF2CC"/>
            <w:noWrap/>
            <w:vAlign w:val="bottom"/>
            <w:hideMark/>
          </w:tcPr>
          <w:p w14:paraId="04D779E4" w14:textId="77777777" w:rsidR="00716BBC" w:rsidRPr="00716BBC" w:rsidRDefault="00716BBC" w:rsidP="00716BBC">
            <w:pPr>
              <w:spacing w:after="0" w:line="240" w:lineRule="auto"/>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Přep. výkony nák. dop.  [mil. tkm]</w:t>
            </w:r>
          </w:p>
        </w:tc>
        <w:tc>
          <w:tcPr>
            <w:tcW w:w="960" w:type="dxa"/>
            <w:tcBorders>
              <w:top w:val="single" w:sz="8" w:space="0" w:color="auto"/>
              <w:left w:val="nil"/>
              <w:bottom w:val="single" w:sz="4" w:space="0" w:color="auto"/>
              <w:right w:val="nil"/>
            </w:tcBorders>
            <w:shd w:val="clear" w:color="000000" w:fill="FFFF00"/>
            <w:noWrap/>
            <w:vAlign w:val="bottom"/>
            <w:hideMark/>
          </w:tcPr>
          <w:p w14:paraId="596BE06A"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2019</w:t>
            </w:r>
          </w:p>
        </w:tc>
        <w:tc>
          <w:tcPr>
            <w:tcW w:w="960" w:type="dxa"/>
            <w:tcBorders>
              <w:top w:val="single" w:sz="8" w:space="0" w:color="auto"/>
              <w:left w:val="nil"/>
              <w:bottom w:val="single" w:sz="4" w:space="0" w:color="auto"/>
              <w:right w:val="nil"/>
            </w:tcBorders>
            <w:shd w:val="clear" w:color="000000" w:fill="FFFF00"/>
            <w:noWrap/>
            <w:vAlign w:val="bottom"/>
            <w:hideMark/>
          </w:tcPr>
          <w:p w14:paraId="1A8D3261"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2020</w:t>
            </w:r>
          </w:p>
        </w:tc>
        <w:tc>
          <w:tcPr>
            <w:tcW w:w="960" w:type="dxa"/>
            <w:tcBorders>
              <w:top w:val="single" w:sz="8" w:space="0" w:color="auto"/>
              <w:left w:val="nil"/>
              <w:bottom w:val="single" w:sz="4" w:space="0" w:color="auto"/>
              <w:right w:val="nil"/>
            </w:tcBorders>
            <w:shd w:val="clear" w:color="000000" w:fill="FFFF00"/>
            <w:noWrap/>
            <w:vAlign w:val="bottom"/>
            <w:hideMark/>
          </w:tcPr>
          <w:p w14:paraId="35D26DFC"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2021</w:t>
            </w:r>
          </w:p>
        </w:tc>
        <w:tc>
          <w:tcPr>
            <w:tcW w:w="960" w:type="dxa"/>
            <w:tcBorders>
              <w:top w:val="single" w:sz="8" w:space="0" w:color="auto"/>
              <w:left w:val="nil"/>
              <w:bottom w:val="single" w:sz="4" w:space="0" w:color="auto"/>
              <w:right w:val="nil"/>
            </w:tcBorders>
            <w:shd w:val="clear" w:color="000000" w:fill="FFFF00"/>
            <w:noWrap/>
            <w:vAlign w:val="bottom"/>
            <w:hideMark/>
          </w:tcPr>
          <w:p w14:paraId="64D21F9B"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2022</w:t>
            </w:r>
          </w:p>
        </w:tc>
        <w:tc>
          <w:tcPr>
            <w:tcW w:w="960" w:type="dxa"/>
            <w:tcBorders>
              <w:top w:val="single" w:sz="8" w:space="0" w:color="auto"/>
              <w:left w:val="nil"/>
              <w:bottom w:val="single" w:sz="4" w:space="0" w:color="auto"/>
              <w:right w:val="nil"/>
            </w:tcBorders>
            <w:shd w:val="clear" w:color="000000" w:fill="FFFF00"/>
            <w:noWrap/>
            <w:vAlign w:val="bottom"/>
            <w:hideMark/>
          </w:tcPr>
          <w:p w14:paraId="6C136CF3"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2023</w:t>
            </w:r>
          </w:p>
        </w:tc>
        <w:tc>
          <w:tcPr>
            <w:tcW w:w="960" w:type="dxa"/>
            <w:tcBorders>
              <w:top w:val="single" w:sz="8" w:space="0" w:color="auto"/>
              <w:left w:val="nil"/>
              <w:bottom w:val="single" w:sz="4" w:space="0" w:color="auto"/>
              <w:right w:val="nil"/>
            </w:tcBorders>
            <w:shd w:val="clear" w:color="000000" w:fill="FFFF00"/>
            <w:noWrap/>
            <w:vAlign w:val="bottom"/>
            <w:hideMark/>
          </w:tcPr>
          <w:p w14:paraId="404798D8"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2024</w:t>
            </w:r>
          </w:p>
        </w:tc>
        <w:tc>
          <w:tcPr>
            <w:tcW w:w="960" w:type="dxa"/>
            <w:tcBorders>
              <w:top w:val="single" w:sz="8" w:space="0" w:color="auto"/>
              <w:left w:val="nil"/>
              <w:bottom w:val="single" w:sz="4" w:space="0" w:color="auto"/>
              <w:right w:val="nil"/>
            </w:tcBorders>
            <w:shd w:val="clear" w:color="000000" w:fill="FFFF00"/>
            <w:noWrap/>
            <w:vAlign w:val="bottom"/>
            <w:hideMark/>
          </w:tcPr>
          <w:p w14:paraId="15BF65F8"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2025</w:t>
            </w:r>
          </w:p>
        </w:tc>
        <w:tc>
          <w:tcPr>
            <w:tcW w:w="960" w:type="dxa"/>
            <w:tcBorders>
              <w:top w:val="single" w:sz="8" w:space="0" w:color="auto"/>
              <w:left w:val="nil"/>
              <w:bottom w:val="single" w:sz="4" w:space="0" w:color="auto"/>
              <w:right w:val="nil"/>
            </w:tcBorders>
            <w:shd w:val="clear" w:color="000000" w:fill="FFFF00"/>
            <w:noWrap/>
            <w:vAlign w:val="bottom"/>
            <w:hideMark/>
          </w:tcPr>
          <w:p w14:paraId="6AB7AA37"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2030</w:t>
            </w:r>
          </w:p>
        </w:tc>
        <w:tc>
          <w:tcPr>
            <w:tcW w:w="1080" w:type="dxa"/>
            <w:tcBorders>
              <w:top w:val="single" w:sz="8" w:space="0" w:color="auto"/>
              <w:left w:val="nil"/>
              <w:bottom w:val="single" w:sz="4" w:space="0" w:color="auto"/>
              <w:right w:val="nil"/>
            </w:tcBorders>
            <w:shd w:val="clear" w:color="000000" w:fill="FFFF00"/>
            <w:noWrap/>
            <w:vAlign w:val="bottom"/>
            <w:hideMark/>
          </w:tcPr>
          <w:p w14:paraId="2309F8FE"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2035</w:t>
            </w:r>
          </w:p>
        </w:tc>
        <w:tc>
          <w:tcPr>
            <w:tcW w:w="960" w:type="dxa"/>
            <w:tcBorders>
              <w:top w:val="single" w:sz="8" w:space="0" w:color="auto"/>
              <w:left w:val="nil"/>
              <w:bottom w:val="single" w:sz="4" w:space="0" w:color="auto"/>
              <w:right w:val="nil"/>
            </w:tcBorders>
            <w:shd w:val="clear" w:color="000000" w:fill="FFFF00"/>
            <w:noWrap/>
            <w:vAlign w:val="bottom"/>
            <w:hideMark/>
          </w:tcPr>
          <w:p w14:paraId="50A1E929" w14:textId="77777777" w:rsidR="00716BBC" w:rsidRPr="00716BBC" w:rsidRDefault="00716BBC" w:rsidP="00716BBC">
            <w:pPr>
              <w:spacing w:after="0" w:line="240" w:lineRule="auto"/>
              <w:jc w:val="center"/>
              <w:rPr>
                <w:rFonts w:ascii="Times New Roman" w:eastAsia="Times New Roman" w:hAnsi="Times New Roman" w:cs="Times New Roman"/>
                <w:b/>
                <w:bCs/>
                <w:color w:val="000000"/>
                <w:sz w:val="20"/>
                <w:szCs w:val="20"/>
                <w:lang w:eastAsia="cs-CZ"/>
              </w:rPr>
            </w:pPr>
            <w:r w:rsidRPr="00716BBC">
              <w:rPr>
                <w:rFonts w:ascii="Times New Roman" w:eastAsia="Times New Roman" w:hAnsi="Times New Roman" w:cs="Times New Roman"/>
                <w:b/>
                <w:bCs/>
                <w:color w:val="000000"/>
                <w:sz w:val="20"/>
                <w:szCs w:val="20"/>
                <w:lang w:eastAsia="cs-CZ"/>
              </w:rPr>
              <w:t>2050</w:t>
            </w:r>
          </w:p>
        </w:tc>
      </w:tr>
      <w:tr w:rsidR="00716BBC" w:rsidRPr="00716BBC" w14:paraId="0CF42A83"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73A2E10D"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Železniční doprava</w:t>
            </w:r>
          </w:p>
        </w:tc>
        <w:tc>
          <w:tcPr>
            <w:tcW w:w="1239" w:type="dxa"/>
            <w:tcBorders>
              <w:top w:val="nil"/>
              <w:left w:val="nil"/>
              <w:bottom w:val="nil"/>
              <w:right w:val="single" w:sz="4" w:space="0" w:color="A6A6A6"/>
            </w:tcBorders>
            <w:shd w:val="clear" w:color="000000" w:fill="FFF2CC"/>
            <w:noWrap/>
            <w:vAlign w:val="bottom"/>
            <w:hideMark/>
          </w:tcPr>
          <w:p w14:paraId="4AA09AA5"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F00"/>
            <w:noWrap/>
            <w:vAlign w:val="bottom"/>
            <w:hideMark/>
          </w:tcPr>
          <w:p w14:paraId="0E598D9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16 510,3</w:t>
            </w:r>
          </w:p>
        </w:tc>
        <w:tc>
          <w:tcPr>
            <w:tcW w:w="960" w:type="dxa"/>
            <w:tcBorders>
              <w:top w:val="nil"/>
              <w:left w:val="nil"/>
              <w:bottom w:val="nil"/>
              <w:right w:val="nil"/>
            </w:tcBorders>
            <w:shd w:val="clear" w:color="000000" w:fill="FFFF00"/>
            <w:noWrap/>
            <w:vAlign w:val="bottom"/>
            <w:hideMark/>
          </w:tcPr>
          <w:p w14:paraId="1C990DE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16 636,6</w:t>
            </w:r>
          </w:p>
        </w:tc>
        <w:tc>
          <w:tcPr>
            <w:tcW w:w="960" w:type="dxa"/>
            <w:tcBorders>
              <w:top w:val="nil"/>
              <w:left w:val="nil"/>
              <w:bottom w:val="nil"/>
              <w:right w:val="nil"/>
            </w:tcBorders>
            <w:shd w:val="clear" w:color="000000" w:fill="FFFF00"/>
            <w:noWrap/>
            <w:vAlign w:val="bottom"/>
            <w:hideMark/>
          </w:tcPr>
          <w:p w14:paraId="36B64389"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16 787,6</w:t>
            </w:r>
          </w:p>
        </w:tc>
        <w:tc>
          <w:tcPr>
            <w:tcW w:w="960" w:type="dxa"/>
            <w:tcBorders>
              <w:top w:val="nil"/>
              <w:left w:val="nil"/>
              <w:bottom w:val="nil"/>
              <w:right w:val="nil"/>
            </w:tcBorders>
            <w:shd w:val="clear" w:color="000000" w:fill="FFFF00"/>
            <w:noWrap/>
            <w:vAlign w:val="bottom"/>
            <w:hideMark/>
          </w:tcPr>
          <w:p w14:paraId="0949AD99"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17 025,0</w:t>
            </w:r>
          </w:p>
        </w:tc>
        <w:tc>
          <w:tcPr>
            <w:tcW w:w="960" w:type="dxa"/>
            <w:tcBorders>
              <w:top w:val="nil"/>
              <w:left w:val="nil"/>
              <w:bottom w:val="nil"/>
              <w:right w:val="nil"/>
            </w:tcBorders>
            <w:shd w:val="clear" w:color="000000" w:fill="FFFF00"/>
            <w:noWrap/>
            <w:vAlign w:val="bottom"/>
            <w:hideMark/>
          </w:tcPr>
          <w:p w14:paraId="6A957D5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17 470,6</w:t>
            </w:r>
          </w:p>
        </w:tc>
        <w:tc>
          <w:tcPr>
            <w:tcW w:w="960" w:type="dxa"/>
            <w:tcBorders>
              <w:top w:val="nil"/>
              <w:left w:val="nil"/>
              <w:bottom w:val="nil"/>
              <w:right w:val="nil"/>
            </w:tcBorders>
            <w:shd w:val="clear" w:color="000000" w:fill="FFFF00"/>
            <w:noWrap/>
            <w:vAlign w:val="bottom"/>
            <w:hideMark/>
          </w:tcPr>
          <w:p w14:paraId="03F6DD6F"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17 853,0</w:t>
            </w:r>
          </w:p>
        </w:tc>
        <w:tc>
          <w:tcPr>
            <w:tcW w:w="960" w:type="dxa"/>
            <w:tcBorders>
              <w:top w:val="nil"/>
              <w:left w:val="nil"/>
              <w:bottom w:val="nil"/>
              <w:right w:val="nil"/>
            </w:tcBorders>
            <w:shd w:val="clear" w:color="000000" w:fill="FFFF00"/>
            <w:noWrap/>
            <w:vAlign w:val="bottom"/>
            <w:hideMark/>
          </w:tcPr>
          <w:p w14:paraId="3099A8D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18 223,0</w:t>
            </w:r>
          </w:p>
        </w:tc>
        <w:tc>
          <w:tcPr>
            <w:tcW w:w="960" w:type="dxa"/>
            <w:tcBorders>
              <w:top w:val="nil"/>
              <w:left w:val="nil"/>
              <w:bottom w:val="nil"/>
              <w:right w:val="nil"/>
            </w:tcBorders>
            <w:shd w:val="clear" w:color="000000" w:fill="FFFF00"/>
            <w:noWrap/>
            <w:vAlign w:val="bottom"/>
            <w:hideMark/>
          </w:tcPr>
          <w:p w14:paraId="11EF1ED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20 587,0</w:t>
            </w:r>
          </w:p>
        </w:tc>
        <w:tc>
          <w:tcPr>
            <w:tcW w:w="1080" w:type="dxa"/>
            <w:tcBorders>
              <w:top w:val="nil"/>
              <w:left w:val="nil"/>
              <w:bottom w:val="nil"/>
              <w:right w:val="nil"/>
            </w:tcBorders>
            <w:shd w:val="clear" w:color="000000" w:fill="FFFF00"/>
            <w:noWrap/>
            <w:vAlign w:val="bottom"/>
            <w:hideMark/>
          </w:tcPr>
          <w:p w14:paraId="1D7E022F"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21 103,2</w:t>
            </w:r>
          </w:p>
        </w:tc>
        <w:tc>
          <w:tcPr>
            <w:tcW w:w="960" w:type="dxa"/>
            <w:tcBorders>
              <w:top w:val="nil"/>
              <w:left w:val="nil"/>
              <w:bottom w:val="nil"/>
              <w:right w:val="nil"/>
            </w:tcBorders>
            <w:shd w:val="clear" w:color="000000" w:fill="FFFF00"/>
            <w:noWrap/>
            <w:vAlign w:val="bottom"/>
            <w:hideMark/>
          </w:tcPr>
          <w:p w14:paraId="062678C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23 730,8</w:t>
            </w:r>
          </w:p>
        </w:tc>
      </w:tr>
      <w:tr w:rsidR="00716BBC" w:rsidRPr="00716BBC" w14:paraId="1345282B"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0E0F8A42"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Silniční doprava</w:t>
            </w:r>
          </w:p>
        </w:tc>
        <w:tc>
          <w:tcPr>
            <w:tcW w:w="1239" w:type="dxa"/>
            <w:tcBorders>
              <w:top w:val="nil"/>
              <w:left w:val="nil"/>
              <w:bottom w:val="nil"/>
              <w:right w:val="single" w:sz="4" w:space="0" w:color="A6A6A6"/>
            </w:tcBorders>
            <w:shd w:val="clear" w:color="000000" w:fill="FFF2CC"/>
            <w:noWrap/>
            <w:vAlign w:val="bottom"/>
            <w:hideMark/>
          </w:tcPr>
          <w:p w14:paraId="0537AEF7"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F00"/>
            <w:noWrap/>
            <w:vAlign w:val="bottom"/>
            <w:hideMark/>
          </w:tcPr>
          <w:p w14:paraId="443FFAE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35 733,5</w:t>
            </w:r>
          </w:p>
        </w:tc>
        <w:tc>
          <w:tcPr>
            <w:tcW w:w="960" w:type="dxa"/>
            <w:tcBorders>
              <w:top w:val="nil"/>
              <w:left w:val="nil"/>
              <w:bottom w:val="nil"/>
              <w:right w:val="nil"/>
            </w:tcBorders>
            <w:shd w:val="clear" w:color="000000" w:fill="FFFF00"/>
            <w:noWrap/>
            <w:vAlign w:val="bottom"/>
            <w:hideMark/>
          </w:tcPr>
          <w:p w14:paraId="6589E442"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34 312,0</w:t>
            </w:r>
          </w:p>
        </w:tc>
        <w:tc>
          <w:tcPr>
            <w:tcW w:w="960" w:type="dxa"/>
            <w:tcBorders>
              <w:top w:val="nil"/>
              <w:left w:val="nil"/>
              <w:bottom w:val="nil"/>
              <w:right w:val="nil"/>
            </w:tcBorders>
            <w:shd w:val="clear" w:color="000000" w:fill="FFFF00"/>
            <w:noWrap/>
            <w:vAlign w:val="bottom"/>
            <w:hideMark/>
          </w:tcPr>
          <w:p w14:paraId="76069E7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33 756,0</w:t>
            </w:r>
          </w:p>
        </w:tc>
        <w:tc>
          <w:tcPr>
            <w:tcW w:w="960" w:type="dxa"/>
            <w:tcBorders>
              <w:top w:val="nil"/>
              <w:left w:val="nil"/>
              <w:bottom w:val="nil"/>
              <w:right w:val="nil"/>
            </w:tcBorders>
            <w:shd w:val="clear" w:color="000000" w:fill="FFFF00"/>
            <w:noWrap/>
            <w:vAlign w:val="bottom"/>
            <w:hideMark/>
          </w:tcPr>
          <w:p w14:paraId="76FA9AB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33 156,0</w:t>
            </w:r>
          </w:p>
        </w:tc>
        <w:tc>
          <w:tcPr>
            <w:tcW w:w="960" w:type="dxa"/>
            <w:tcBorders>
              <w:top w:val="nil"/>
              <w:left w:val="nil"/>
              <w:bottom w:val="nil"/>
              <w:right w:val="nil"/>
            </w:tcBorders>
            <w:shd w:val="clear" w:color="000000" w:fill="FFFF00"/>
            <w:noWrap/>
            <w:vAlign w:val="bottom"/>
            <w:hideMark/>
          </w:tcPr>
          <w:p w14:paraId="070F3E9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32 631,0</w:t>
            </w:r>
          </w:p>
        </w:tc>
        <w:tc>
          <w:tcPr>
            <w:tcW w:w="960" w:type="dxa"/>
            <w:tcBorders>
              <w:top w:val="nil"/>
              <w:left w:val="nil"/>
              <w:bottom w:val="nil"/>
              <w:right w:val="nil"/>
            </w:tcBorders>
            <w:shd w:val="clear" w:color="000000" w:fill="FFFF00"/>
            <w:noWrap/>
            <w:vAlign w:val="bottom"/>
            <w:hideMark/>
          </w:tcPr>
          <w:p w14:paraId="6EE02EE5"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32 141,0</w:t>
            </w:r>
          </w:p>
        </w:tc>
        <w:tc>
          <w:tcPr>
            <w:tcW w:w="960" w:type="dxa"/>
            <w:tcBorders>
              <w:top w:val="nil"/>
              <w:left w:val="nil"/>
              <w:bottom w:val="nil"/>
              <w:right w:val="nil"/>
            </w:tcBorders>
            <w:shd w:val="clear" w:color="000000" w:fill="FFFF00"/>
            <w:noWrap/>
            <w:vAlign w:val="bottom"/>
            <w:hideMark/>
          </w:tcPr>
          <w:p w14:paraId="2973E87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32 520,1</w:t>
            </w:r>
          </w:p>
        </w:tc>
        <w:tc>
          <w:tcPr>
            <w:tcW w:w="960" w:type="dxa"/>
            <w:tcBorders>
              <w:top w:val="nil"/>
              <w:left w:val="nil"/>
              <w:bottom w:val="nil"/>
              <w:right w:val="nil"/>
            </w:tcBorders>
            <w:shd w:val="clear" w:color="000000" w:fill="FFFF00"/>
            <w:noWrap/>
            <w:vAlign w:val="bottom"/>
            <w:hideMark/>
          </w:tcPr>
          <w:p w14:paraId="5EA954E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32 485,0</w:t>
            </w:r>
          </w:p>
        </w:tc>
        <w:tc>
          <w:tcPr>
            <w:tcW w:w="1080" w:type="dxa"/>
            <w:tcBorders>
              <w:top w:val="nil"/>
              <w:left w:val="nil"/>
              <w:bottom w:val="nil"/>
              <w:right w:val="nil"/>
            </w:tcBorders>
            <w:shd w:val="clear" w:color="000000" w:fill="FFFF00"/>
            <w:noWrap/>
            <w:vAlign w:val="bottom"/>
            <w:hideMark/>
          </w:tcPr>
          <w:p w14:paraId="212BD71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32 936,7</w:t>
            </w:r>
          </w:p>
        </w:tc>
        <w:tc>
          <w:tcPr>
            <w:tcW w:w="960" w:type="dxa"/>
            <w:tcBorders>
              <w:top w:val="nil"/>
              <w:left w:val="nil"/>
              <w:bottom w:val="nil"/>
              <w:right w:val="nil"/>
            </w:tcBorders>
            <w:shd w:val="clear" w:color="000000" w:fill="FFFF00"/>
            <w:noWrap/>
            <w:vAlign w:val="bottom"/>
            <w:hideMark/>
          </w:tcPr>
          <w:p w14:paraId="29E6B89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31 083,3</w:t>
            </w:r>
          </w:p>
        </w:tc>
      </w:tr>
      <w:tr w:rsidR="00716BBC" w:rsidRPr="00716BBC" w14:paraId="0516D010"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5F22B7E3"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Vnitrozemská vodní doprava</w:t>
            </w:r>
          </w:p>
        </w:tc>
        <w:tc>
          <w:tcPr>
            <w:tcW w:w="1239" w:type="dxa"/>
            <w:tcBorders>
              <w:top w:val="nil"/>
              <w:left w:val="nil"/>
              <w:bottom w:val="nil"/>
              <w:right w:val="single" w:sz="4" w:space="0" w:color="A6A6A6"/>
            </w:tcBorders>
            <w:shd w:val="clear" w:color="000000" w:fill="FFF2CC"/>
            <w:noWrap/>
            <w:vAlign w:val="bottom"/>
            <w:hideMark/>
          </w:tcPr>
          <w:p w14:paraId="51F55721"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F00"/>
            <w:noWrap/>
            <w:vAlign w:val="bottom"/>
            <w:hideMark/>
          </w:tcPr>
          <w:p w14:paraId="4C1C7AC2"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559,4</w:t>
            </w:r>
          </w:p>
        </w:tc>
        <w:tc>
          <w:tcPr>
            <w:tcW w:w="960" w:type="dxa"/>
            <w:tcBorders>
              <w:top w:val="nil"/>
              <w:left w:val="nil"/>
              <w:bottom w:val="nil"/>
              <w:right w:val="nil"/>
            </w:tcBorders>
            <w:shd w:val="clear" w:color="000000" w:fill="FFFF00"/>
            <w:noWrap/>
            <w:vAlign w:val="bottom"/>
            <w:hideMark/>
          </w:tcPr>
          <w:p w14:paraId="7B9E4249"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592,0</w:t>
            </w:r>
          </w:p>
        </w:tc>
        <w:tc>
          <w:tcPr>
            <w:tcW w:w="960" w:type="dxa"/>
            <w:tcBorders>
              <w:top w:val="nil"/>
              <w:left w:val="nil"/>
              <w:bottom w:val="nil"/>
              <w:right w:val="nil"/>
            </w:tcBorders>
            <w:shd w:val="clear" w:color="000000" w:fill="FFFF00"/>
            <w:noWrap/>
            <w:vAlign w:val="bottom"/>
            <w:hideMark/>
          </w:tcPr>
          <w:p w14:paraId="0161D43F"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637,6</w:t>
            </w:r>
          </w:p>
        </w:tc>
        <w:tc>
          <w:tcPr>
            <w:tcW w:w="960" w:type="dxa"/>
            <w:tcBorders>
              <w:top w:val="nil"/>
              <w:left w:val="nil"/>
              <w:bottom w:val="nil"/>
              <w:right w:val="nil"/>
            </w:tcBorders>
            <w:shd w:val="clear" w:color="000000" w:fill="FFFF00"/>
            <w:noWrap/>
            <w:vAlign w:val="bottom"/>
            <w:hideMark/>
          </w:tcPr>
          <w:p w14:paraId="211833C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665,5</w:t>
            </w:r>
          </w:p>
        </w:tc>
        <w:tc>
          <w:tcPr>
            <w:tcW w:w="960" w:type="dxa"/>
            <w:tcBorders>
              <w:top w:val="nil"/>
              <w:left w:val="nil"/>
              <w:bottom w:val="nil"/>
              <w:right w:val="nil"/>
            </w:tcBorders>
            <w:shd w:val="clear" w:color="000000" w:fill="FFFF00"/>
            <w:noWrap/>
            <w:vAlign w:val="bottom"/>
            <w:hideMark/>
          </w:tcPr>
          <w:p w14:paraId="388635C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693,1</w:t>
            </w:r>
          </w:p>
        </w:tc>
        <w:tc>
          <w:tcPr>
            <w:tcW w:w="960" w:type="dxa"/>
            <w:tcBorders>
              <w:top w:val="nil"/>
              <w:left w:val="nil"/>
              <w:bottom w:val="nil"/>
              <w:right w:val="nil"/>
            </w:tcBorders>
            <w:shd w:val="clear" w:color="000000" w:fill="FFFF00"/>
            <w:noWrap/>
            <w:vAlign w:val="bottom"/>
            <w:hideMark/>
          </w:tcPr>
          <w:p w14:paraId="0FCAD1C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730,8</w:t>
            </w:r>
          </w:p>
        </w:tc>
        <w:tc>
          <w:tcPr>
            <w:tcW w:w="960" w:type="dxa"/>
            <w:tcBorders>
              <w:top w:val="nil"/>
              <w:left w:val="nil"/>
              <w:bottom w:val="nil"/>
              <w:right w:val="nil"/>
            </w:tcBorders>
            <w:shd w:val="clear" w:color="000000" w:fill="FFFF00"/>
            <w:noWrap/>
            <w:vAlign w:val="bottom"/>
            <w:hideMark/>
          </w:tcPr>
          <w:p w14:paraId="72DE886C"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758,8</w:t>
            </w:r>
          </w:p>
        </w:tc>
        <w:tc>
          <w:tcPr>
            <w:tcW w:w="960" w:type="dxa"/>
            <w:tcBorders>
              <w:top w:val="nil"/>
              <w:left w:val="nil"/>
              <w:bottom w:val="nil"/>
              <w:right w:val="nil"/>
            </w:tcBorders>
            <w:shd w:val="clear" w:color="000000" w:fill="FFFF00"/>
            <w:noWrap/>
            <w:vAlign w:val="bottom"/>
            <w:hideMark/>
          </w:tcPr>
          <w:p w14:paraId="5E247BD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864,8</w:t>
            </w:r>
          </w:p>
        </w:tc>
        <w:tc>
          <w:tcPr>
            <w:tcW w:w="1080" w:type="dxa"/>
            <w:tcBorders>
              <w:top w:val="nil"/>
              <w:left w:val="nil"/>
              <w:bottom w:val="nil"/>
              <w:right w:val="nil"/>
            </w:tcBorders>
            <w:shd w:val="clear" w:color="000000" w:fill="FFFF00"/>
            <w:noWrap/>
            <w:vAlign w:val="bottom"/>
            <w:hideMark/>
          </w:tcPr>
          <w:p w14:paraId="38B0A50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944,5</w:t>
            </w:r>
          </w:p>
        </w:tc>
        <w:tc>
          <w:tcPr>
            <w:tcW w:w="960" w:type="dxa"/>
            <w:tcBorders>
              <w:top w:val="nil"/>
              <w:left w:val="nil"/>
              <w:bottom w:val="nil"/>
              <w:right w:val="nil"/>
            </w:tcBorders>
            <w:shd w:val="clear" w:color="000000" w:fill="FFFF00"/>
            <w:noWrap/>
            <w:vAlign w:val="bottom"/>
            <w:hideMark/>
          </w:tcPr>
          <w:p w14:paraId="6BB7CBE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991,3</w:t>
            </w:r>
          </w:p>
        </w:tc>
      </w:tr>
      <w:tr w:rsidR="00716BBC" w:rsidRPr="00716BBC" w14:paraId="65C2E3D9" w14:textId="77777777" w:rsidTr="00716BBC">
        <w:trPr>
          <w:divId w:val="1395273182"/>
          <w:trHeight w:val="300"/>
        </w:trPr>
        <w:tc>
          <w:tcPr>
            <w:tcW w:w="3621" w:type="dxa"/>
            <w:tcBorders>
              <w:top w:val="nil"/>
              <w:left w:val="nil"/>
              <w:bottom w:val="nil"/>
              <w:right w:val="nil"/>
            </w:tcBorders>
            <w:shd w:val="clear" w:color="000000" w:fill="FFF2CC"/>
            <w:noWrap/>
            <w:vAlign w:val="bottom"/>
            <w:hideMark/>
          </w:tcPr>
          <w:p w14:paraId="5738B99F"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Letecká doprava</w:t>
            </w:r>
          </w:p>
        </w:tc>
        <w:tc>
          <w:tcPr>
            <w:tcW w:w="1239" w:type="dxa"/>
            <w:tcBorders>
              <w:top w:val="nil"/>
              <w:left w:val="nil"/>
              <w:bottom w:val="nil"/>
              <w:right w:val="single" w:sz="4" w:space="0" w:color="A6A6A6"/>
            </w:tcBorders>
            <w:shd w:val="clear" w:color="000000" w:fill="FFF2CC"/>
            <w:noWrap/>
            <w:vAlign w:val="bottom"/>
            <w:hideMark/>
          </w:tcPr>
          <w:p w14:paraId="3635F15D"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tkm</w:t>
            </w:r>
          </w:p>
        </w:tc>
        <w:tc>
          <w:tcPr>
            <w:tcW w:w="960" w:type="dxa"/>
            <w:tcBorders>
              <w:top w:val="nil"/>
              <w:left w:val="nil"/>
              <w:bottom w:val="nil"/>
              <w:right w:val="nil"/>
            </w:tcBorders>
            <w:shd w:val="clear" w:color="000000" w:fill="FFFF00"/>
            <w:noWrap/>
            <w:vAlign w:val="bottom"/>
            <w:hideMark/>
          </w:tcPr>
          <w:p w14:paraId="4E79462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21,770</w:t>
            </w:r>
          </w:p>
        </w:tc>
        <w:tc>
          <w:tcPr>
            <w:tcW w:w="960" w:type="dxa"/>
            <w:tcBorders>
              <w:top w:val="nil"/>
              <w:left w:val="nil"/>
              <w:bottom w:val="nil"/>
              <w:right w:val="nil"/>
            </w:tcBorders>
            <w:shd w:val="clear" w:color="000000" w:fill="FFFF00"/>
            <w:noWrap/>
            <w:vAlign w:val="bottom"/>
            <w:hideMark/>
          </w:tcPr>
          <w:p w14:paraId="1D84A64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24,569</w:t>
            </w:r>
          </w:p>
        </w:tc>
        <w:tc>
          <w:tcPr>
            <w:tcW w:w="960" w:type="dxa"/>
            <w:tcBorders>
              <w:top w:val="nil"/>
              <w:left w:val="nil"/>
              <w:bottom w:val="nil"/>
              <w:right w:val="nil"/>
            </w:tcBorders>
            <w:shd w:val="clear" w:color="000000" w:fill="FFFF00"/>
            <w:noWrap/>
            <w:vAlign w:val="bottom"/>
            <w:hideMark/>
          </w:tcPr>
          <w:p w14:paraId="04EAB08F"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29,392</w:t>
            </w:r>
          </w:p>
        </w:tc>
        <w:tc>
          <w:tcPr>
            <w:tcW w:w="960" w:type="dxa"/>
            <w:tcBorders>
              <w:top w:val="nil"/>
              <w:left w:val="nil"/>
              <w:bottom w:val="nil"/>
              <w:right w:val="nil"/>
            </w:tcBorders>
            <w:shd w:val="clear" w:color="000000" w:fill="FFFF00"/>
            <w:noWrap/>
            <w:vAlign w:val="bottom"/>
            <w:hideMark/>
          </w:tcPr>
          <w:p w14:paraId="3A84001E"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32,575</w:t>
            </w:r>
          </w:p>
        </w:tc>
        <w:tc>
          <w:tcPr>
            <w:tcW w:w="960" w:type="dxa"/>
            <w:tcBorders>
              <w:top w:val="nil"/>
              <w:left w:val="nil"/>
              <w:bottom w:val="nil"/>
              <w:right w:val="nil"/>
            </w:tcBorders>
            <w:shd w:val="clear" w:color="000000" w:fill="FFFF00"/>
            <w:noWrap/>
            <w:vAlign w:val="bottom"/>
            <w:hideMark/>
          </w:tcPr>
          <w:p w14:paraId="7505522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33,115</w:t>
            </w:r>
          </w:p>
        </w:tc>
        <w:tc>
          <w:tcPr>
            <w:tcW w:w="960" w:type="dxa"/>
            <w:tcBorders>
              <w:top w:val="nil"/>
              <w:left w:val="nil"/>
              <w:bottom w:val="nil"/>
              <w:right w:val="nil"/>
            </w:tcBorders>
            <w:shd w:val="clear" w:color="000000" w:fill="FFFF00"/>
            <w:noWrap/>
            <w:vAlign w:val="bottom"/>
            <w:hideMark/>
          </w:tcPr>
          <w:p w14:paraId="682D27B6"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34,238</w:t>
            </w:r>
          </w:p>
        </w:tc>
        <w:tc>
          <w:tcPr>
            <w:tcW w:w="960" w:type="dxa"/>
            <w:tcBorders>
              <w:top w:val="nil"/>
              <w:left w:val="nil"/>
              <w:bottom w:val="nil"/>
              <w:right w:val="nil"/>
            </w:tcBorders>
            <w:shd w:val="clear" w:color="000000" w:fill="FFFF00"/>
            <w:noWrap/>
            <w:vAlign w:val="bottom"/>
            <w:hideMark/>
          </w:tcPr>
          <w:p w14:paraId="27595C0B"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34,542</w:t>
            </w:r>
          </w:p>
        </w:tc>
        <w:tc>
          <w:tcPr>
            <w:tcW w:w="960" w:type="dxa"/>
            <w:tcBorders>
              <w:top w:val="nil"/>
              <w:left w:val="nil"/>
              <w:bottom w:val="nil"/>
              <w:right w:val="nil"/>
            </w:tcBorders>
            <w:shd w:val="clear" w:color="000000" w:fill="FFFF00"/>
            <w:noWrap/>
            <w:vAlign w:val="bottom"/>
            <w:hideMark/>
          </w:tcPr>
          <w:p w14:paraId="2A2CCD31"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35,631</w:t>
            </w:r>
          </w:p>
        </w:tc>
        <w:tc>
          <w:tcPr>
            <w:tcW w:w="1080" w:type="dxa"/>
            <w:tcBorders>
              <w:top w:val="nil"/>
              <w:left w:val="nil"/>
              <w:bottom w:val="nil"/>
              <w:right w:val="nil"/>
            </w:tcBorders>
            <w:shd w:val="clear" w:color="000000" w:fill="FFFF00"/>
            <w:noWrap/>
            <w:vAlign w:val="bottom"/>
            <w:hideMark/>
          </w:tcPr>
          <w:p w14:paraId="13C8975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36,925</w:t>
            </w:r>
          </w:p>
        </w:tc>
        <w:tc>
          <w:tcPr>
            <w:tcW w:w="960" w:type="dxa"/>
            <w:tcBorders>
              <w:top w:val="nil"/>
              <w:left w:val="nil"/>
              <w:bottom w:val="nil"/>
              <w:right w:val="nil"/>
            </w:tcBorders>
            <w:shd w:val="clear" w:color="000000" w:fill="FFFF00"/>
            <w:noWrap/>
            <w:vAlign w:val="bottom"/>
            <w:hideMark/>
          </w:tcPr>
          <w:p w14:paraId="1161889F"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40,282</w:t>
            </w:r>
          </w:p>
        </w:tc>
      </w:tr>
      <w:tr w:rsidR="00716BBC" w:rsidRPr="00716BBC" w14:paraId="530218A9" w14:textId="77777777" w:rsidTr="00716BBC">
        <w:trPr>
          <w:divId w:val="1395273182"/>
          <w:trHeight w:val="315"/>
        </w:trPr>
        <w:tc>
          <w:tcPr>
            <w:tcW w:w="3621" w:type="dxa"/>
            <w:tcBorders>
              <w:top w:val="nil"/>
              <w:left w:val="nil"/>
              <w:bottom w:val="nil"/>
              <w:right w:val="nil"/>
            </w:tcBorders>
            <w:shd w:val="clear" w:color="000000" w:fill="FFF2CC"/>
            <w:noWrap/>
            <w:vAlign w:val="bottom"/>
            <w:hideMark/>
          </w:tcPr>
          <w:p w14:paraId="00ABDC7E"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Ropovody</w:t>
            </w:r>
          </w:p>
        </w:tc>
        <w:tc>
          <w:tcPr>
            <w:tcW w:w="1239" w:type="dxa"/>
            <w:tcBorders>
              <w:top w:val="nil"/>
              <w:left w:val="nil"/>
              <w:bottom w:val="double" w:sz="6" w:space="0" w:color="A6A6A6"/>
              <w:right w:val="single" w:sz="4" w:space="0" w:color="A6A6A6"/>
            </w:tcBorders>
            <w:shd w:val="clear" w:color="000000" w:fill="FFF2CC"/>
            <w:noWrap/>
            <w:vAlign w:val="bottom"/>
            <w:hideMark/>
          </w:tcPr>
          <w:p w14:paraId="5C368D63"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tkm</w:t>
            </w:r>
          </w:p>
        </w:tc>
        <w:tc>
          <w:tcPr>
            <w:tcW w:w="960" w:type="dxa"/>
            <w:tcBorders>
              <w:top w:val="nil"/>
              <w:left w:val="nil"/>
              <w:bottom w:val="double" w:sz="6" w:space="0" w:color="A6A6A6"/>
              <w:right w:val="nil"/>
            </w:tcBorders>
            <w:shd w:val="clear" w:color="000000" w:fill="FFFF00"/>
            <w:noWrap/>
            <w:vAlign w:val="bottom"/>
            <w:hideMark/>
          </w:tcPr>
          <w:p w14:paraId="33DAF0F9"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715B55DF"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57FA4EE9"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38B22713"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2591C2FE"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63F261DD"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64A14216"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197127ED"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1080" w:type="dxa"/>
            <w:tcBorders>
              <w:top w:val="nil"/>
              <w:left w:val="nil"/>
              <w:bottom w:val="double" w:sz="6" w:space="0" w:color="A6A6A6"/>
              <w:right w:val="nil"/>
            </w:tcBorders>
            <w:shd w:val="clear" w:color="000000" w:fill="FFFF00"/>
            <w:noWrap/>
            <w:vAlign w:val="bottom"/>
            <w:hideMark/>
          </w:tcPr>
          <w:p w14:paraId="25157216"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c>
          <w:tcPr>
            <w:tcW w:w="960" w:type="dxa"/>
            <w:tcBorders>
              <w:top w:val="nil"/>
              <w:left w:val="nil"/>
              <w:bottom w:val="double" w:sz="6" w:space="0" w:color="A6A6A6"/>
              <w:right w:val="nil"/>
            </w:tcBorders>
            <w:shd w:val="clear" w:color="000000" w:fill="FFFF00"/>
            <w:noWrap/>
            <w:vAlign w:val="bottom"/>
            <w:hideMark/>
          </w:tcPr>
          <w:p w14:paraId="42C6784E" w14:textId="77777777" w:rsidR="00716BBC" w:rsidRPr="00716BBC" w:rsidRDefault="00716BBC" w:rsidP="00716BBC">
            <w:pPr>
              <w:spacing w:after="0" w:line="240" w:lineRule="auto"/>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 </w:t>
            </w:r>
          </w:p>
        </w:tc>
      </w:tr>
      <w:tr w:rsidR="00716BBC" w:rsidRPr="00716BBC" w14:paraId="0B88FBA8" w14:textId="77777777" w:rsidTr="00716BBC">
        <w:trPr>
          <w:divId w:val="1395273182"/>
          <w:trHeight w:val="315"/>
        </w:trPr>
        <w:tc>
          <w:tcPr>
            <w:tcW w:w="3621" w:type="dxa"/>
            <w:tcBorders>
              <w:top w:val="double" w:sz="6" w:space="0" w:color="A6A6A6"/>
              <w:left w:val="nil"/>
              <w:bottom w:val="single" w:sz="4" w:space="0" w:color="auto"/>
              <w:right w:val="nil"/>
            </w:tcBorders>
            <w:shd w:val="clear" w:color="000000" w:fill="FFF2CC"/>
            <w:noWrap/>
            <w:vAlign w:val="bottom"/>
            <w:hideMark/>
          </w:tcPr>
          <w:p w14:paraId="1278DA72" w14:textId="77777777" w:rsidR="00716BBC" w:rsidRPr="00716BBC" w:rsidRDefault="00716BBC" w:rsidP="00716BBC">
            <w:pPr>
              <w:spacing w:after="0" w:line="240" w:lineRule="auto"/>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Celkem</w:t>
            </w:r>
          </w:p>
        </w:tc>
        <w:tc>
          <w:tcPr>
            <w:tcW w:w="1239" w:type="dxa"/>
            <w:tcBorders>
              <w:top w:val="nil"/>
              <w:left w:val="nil"/>
              <w:bottom w:val="single" w:sz="4" w:space="0" w:color="auto"/>
              <w:right w:val="single" w:sz="4" w:space="0" w:color="A6A6A6"/>
            </w:tcBorders>
            <w:shd w:val="clear" w:color="000000" w:fill="FFF2CC"/>
            <w:noWrap/>
            <w:vAlign w:val="bottom"/>
            <w:hideMark/>
          </w:tcPr>
          <w:p w14:paraId="41611318" w14:textId="77777777" w:rsidR="00716BBC" w:rsidRPr="00716BBC" w:rsidRDefault="00716BBC" w:rsidP="00716BBC">
            <w:pPr>
              <w:spacing w:after="0" w:line="240" w:lineRule="auto"/>
              <w:jc w:val="center"/>
              <w:rPr>
                <w:rFonts w:ascii="Times New Roman" w:eastAsia="Times New Roman" w:hAnsi="Times New Roman" w:cs="Times New Roman"/>
                <w:color w:val="000000"/>
                <w:sz w:val="20"/>
                <w:szCs w:val="20"/>
                <w:lang w:eastAsia="cs-CZ"/>
              </w:rPr>
            </w:pPr>
            <w:r w:rsidRPr="00716BBC">
              <w:rPr>
                <w:rFonts w:ascii="Times New Roman" w:eastAsia="Times New Roman" w:hAnsi="Times New Roman" w:cs="Times New Roman"/>
                <w:color w:val="000000"/>
                <w:sz w:val="20"/>
                <w:szCs w:val="20"/>
                <w:lang w:eastAsia="cs-CZ"/>
              </w:rPr>
              <w:t>mil. tkm</w:t>
            </w:r>
          </w:p>
        </w:tc>
        <w:tc>
          <w:tcPr>
            <w:tcW w:w="960" w:type="dxa"/>
            <w:tcBorders>
              <w:top w:val="nil"/>
              <w:left w:val="nil"/>
              <w:bottom w:val="single" w:sz="4" w:space="0" w:color="auto"/>
              <w:right w:val="nil"/>
            </w:tcBorders>
            <w:shd w:val="clear" w:color="000000" w:fill="FFFF00"/>
            <w:noWrap/>
            <w:vAlign w:val="bottom"/>
            <w:hideMark/>
          </w:tcPr>
          <w:p w14:paraId="442644B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52 825,0</w:t>
            </w:r>
          </w:p>
        </w:tc>
        <w:tc>
          <w:tcPr>
            <w:tcW w:w="960" w:type="dxa"/>
            <w:tcBorders>
              <w:top w:val="nil"/>
              <w:left w:val="nil"/>
              <w:bottom w:val="single" w:sz="4" w:space="0" w:color="auto"/>
              <w:right w:val="nil"/>
            </w:tcBorders>
            <w:shd w:val="clear" w:color="000000" w:fill="FFFF00"/>
            <w:noWrap/>
            <w:vAlign w:val="bottom"/>
            <w:hideMark/>
          </w:tcPr>
          <w:p w14:paraId="0B277894"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51 565,2</w:t>
            </w:r>
          </w:p>
        </w:tc>
        <w:tc>
          <w:tcPr>
            <w:tcW w:w="960" w:type="dxa"/>
            <w:tcBorders>
              <w:top w:val="nil"/>
              <w:left w:val="nil"/>
              <w:bottom w:val="single" w:sz="4" w:space="0" w:color="auto"/>
              <w:right w:val="nil"/>
            </w:tcBorders>
            <w:shd w:val="clear" w:color="000000" w:fill="FFFF00"/>
            <w:noWrap/>
            <w:vAlign w:val="bottom"/>
            <w:hideMark/>
          </w:tcPr>
          <w:p w14:paraId="0449738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51 210,6</w:t>
            </w:r>
          </w:p>
        </w:tc>
        <w:tc>
          <w:tcPr>
            <w:tcW w:w="960" w:type="dxa"/>
            <w:tcBorders>
              <w:top w:val="nil"/>
              <w:left w:val="nil"/>
              <w:bottom w:val="single" w:sz="4" w:space="0" w:color="auto"/>
              <w:right w:val="nil"/>
            </w:tcBorders>
            <w:shd w:val="clear" w:color="000000" w:fill="FFFF00"/>
            <w:noWrap/>
            <w:vAlign w:val="bottom"/>
            <w:hideMark/>
          </w:tcPr>
          <w:p w14:paraId="10E29B0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50 879,1</w:t>
            </w:r>
          </w:p>
        </w:tc>
        <w:tc>
          <w:tcPr>
            <w:tcW w:w="960" w:type="dxa"/>
            <w:tcBorders>
              <w:top w:val="nil"/>
              <w:left w:val="nil"/>
              <w:bottom w:val="single" w:sz="4" w:space="0" w:color="auto"/>
              <w:right w:val="nil"/>
            </w:tcBorders>
            <w:shd w:val="clear" w:color="000000" w:fill="FFFF00"/>
            <w:noWrap/>
            <w:vAlign w:val="bottom"/>
            <w:hideMark/>
          </w:tcPr>
          <w:p w14:paraId="606214DD"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50 827,8</w:t>
            </w:r>
          </w:p>
        </w:tc>
        <w:tc>
          <w:tcPr>
            <w:tcW w:w="960" w:type="dxa"/>
            <w:tcBorders>
              <w:top w:val="nil"/>
              <w:left w:val="nil"/>
              <w:bottom w:val="single" w:sz="4" w:space="0" w:color="auto"/>
              <w:right w:val="nil"/>
            </w:tcBorders>
            <w:shd w:val="clear" w:color="000000" w:fill="FFFF00"/>
            <w:noWrap/>
            <w:vAlign w:val="bottom"/>
            <w:hideMark/>
          </w:tcPr>
          <w:p w14:paraId="2DC73A67"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50 759,0</w:t>
            </w:r>
          </w:p>
        </w:tc>
        <w:tc>
          <w:tcPr>
            <w:tcW w:w="960" w:type="dxa"/>
            <w:tcBorders>
              <w:top w:val="nil"/>
              <w:left w:val="nil"/>
              <w:bottom w:val="single" w:sz="4" w:space="0" w:color="auto"/>
              <w:right w:val="nil"/>
            </w:tcBorders>
            <w:shd w:val="clear" w:color="000000" w:fill="FFFF00"/>
            <w:noWrap/>
            <w:vAlign w:val="bottom"/>
            <w:hideMark/>
          </w:tcPr>
          <w:p w14:paraId="4F184C45"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51 536,4</w:t>
            </w:r>
          </w:p>
        </w:tc>
        <w:tc>
          <w:tcPr>
            <w:tcW w:w="960" w:type="dxa"/>
            <w:tcBorders>
              <w:top w:val="nil"/>
              <w:left w:val="nil"/>
              <w:bottom w:val="single" w:sz="4" w:space="0" w:color="auto"/>
              <w:right w:val="nil"/>
            </w:tcBorders>
            <w:shd w:val="clear" w:color="000000" w:fill="FFFF00"/>
            <w:noWrap/>
            <w:vAlign w:val="bottom"/>
            <w:hideMark/>
          </w:tcPr>
          <w:p w14:paraId="7232DE83"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53 972,4</w:t>
            </w:r>
          </w:p>
        </w:tc>
        <w:tc>
          <w:tcPr>
            <w:tcW w:w="1080" w:type="dxa"/>
            <w:tcBorders>
              <w:top w:val="nil"/>
              <w:left w:val="nil"/>
              <w:bottom w:val="single" w:sz="4" w:space="0" w:color="auto"/>
              <w:right w:val="nil"/>
            </w:tcBorders>
            <w:shd w:val="clear" w:color="000000" w:fill="FFFF00"/>
            <w:noWrap/>
            <w:vAlign w:val="bottom"/>
            <w:hideMark/>
          </w:tcPr>
          <w:p w14:paraId="248F3390"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55 021,3</w:t>
            </w:r>
          </w:p>
        </w:tc>
        <w:tc>
          <w:tcPr>
            <w:tcW w:w="960" w:type="dxa"/>
            <w:tcBorders>
              <w:top w:val="nil"/>
              <w:left w:val="nil"/>
              <w:bottom w:val="single" w:sz="4" w:space="0" w:color="auto"/>
              <w:right w:val="nil"/>
            </w:tcBorders>
            <w:shd w:val="clear" w:color="000000" w:fill="FFFF00"/>
            <w:noWrap/>
            <w:vAlign w:val="bottom"/>
            <w:hideMark/>
          </w:tcPr>
          <w:p w14:paraId="24B9EB6A" w14:textId="77777777" w:rsidR="00716BBC" w:rsidRPr="00716BBC" w:rsidRDefault="00716BBC" w:rsidP="00716BBC">
            <w:pPr>
              <w:spacing w:after="0" w:line="240" w:lineRule="auto"/>
              <w:jc w:val="right"/>
              <w:rPr>
                <w:rFonts w:ascii="Times New Roman" w:eastAsia="Times New Roman" w:hAnsi="Times New Roman" w:cs="Times New Roman"/>
                <w:sz w:val="20"/>
                <w:szCs w:val="20"/>
                <w:lang w:eastAsia="cs-CZ"/>
              </w:rPr>
            </w:pPr>
            <w:r w:rsidRPr="00716BBC">
              <w:rPr>
                <w:rFonts w:ascii="Times New Roman" w:eastAsia="Times New Roman" w:hAnsi="Times New Roman" w:cs="Times New Roman"/>
                <w:sz w:val="20"/>
                <w:szCs w:val="20"/>
                <w:lang w:eastAsia="cs-CZ"/>
              </w:rPr>
              <w:t>55 845,7</w:t>
            </w:r>
          </w:p>
        </w:tc>
      </w:tr>
    </w:tbl>
    <w:p w14:paraId="447A8D9E" w14:textId="75CFB62B" w:rsidR="00716BBC" w:rsidRPr="00716BBC" w:rsidRDefault="009877F3" w:rsidP="00A828F0">
      <w:pPr>
        <w:spacing w:before="120"/>
        <w:jc w:val="both"/>
        <w:rPr>
          <w:rFonts w:ascii="Times New Roman" w:hAnsi="Times New Roman" w:cs="Times New Roman"/>
        </w:rPr>
      </w:pPr>
      <w:r w:rsidRPr="00C11251">
        <w:rPr>
          <w:rFonts w:ascii="Times New Roman" w:hAnsi="Times New Roman" w:cs="Times New Roman"/>
          <w:sz w:val="24"/>
          <w:szCs w:val="24"/>
        </w:rPr>
        <w:fldChar w:fldCharType="end"/>
      </w:r>
      <w:r w:rsidR="004A4CD4" w:rsidRPr="00C11251">
        <w:rPr>
          <w:rFonts w:ascii="Times New Roman" w:eastAsia="Times New Roman" w:hAnsi="Times New Roman" w:cs="Times New Roman"/>
          <w:b/>
          <w:bCs/>
          <w:color w:val="000000"/>
          <w:lang w:eastAsia="cs-CZ"/>
        </w:rPr>
        <w:t xml:space="preserve"> Emise oxidu uhličitého (CO</w:t>
      </w:r>
      <w:r w:rsidR="004A4CD4" w:rsidRPr="00EC7ECF">
        <w:rPr>
          <w:rFonts w:ascii="Times New Roman" w:eastAsia="Times New Roman" w:hAnsi="Times New Roman" w:cs="Times New Roman"/>
          <w:b/>
          <w:bCs/>
          <w:color w:val="000000"/>
          <w:vertAlign w:val="subscript"/>
          <w:lang w:eastAsia="cs-CZ"/>
        </w:rPr>
        <w:t>2</w:t>
      </w:r>
      <w:r w:rsidR="004A4CD4" w:rsidRPr="00C11251">
        <w:rPr>
          <w:rFonts w:ascii="Times New Roman" w:eastAsia="Times New Roman" w:hAnsi="Times New Roman" w:cs="Times New Roman"/>
          <w:b/>
          <w:bCs/>
          <w:color w:val="000000"/>
          <w:lang w:eastAsia="cs-CZ"/>
        </w:rPr>
        <w:t xml:space="preserve">) </w:t>
      </w:r>
      <w:r w:rsidRPr="00C11251">
        <w:rPr>
          <w:rFonts w:ascii="Times New Roman" w:hAnsi="Times New Roman" w:cs="Times New Roman"/>
          <w:sz w:val="24"/>
          <w:szCs w:val="24"/>
        </w:rPr>
        <w:fldChar w:fldCharType="begin"/>
      </w:r>
      <w:r w:rsidRPr="00C11251">
        <w:rPr>
          <w:rFonts w:ascii="Times New Roman" w:hAnsi="Times New Roman" w:cs="Times New Roman"/>
          <w:sz w:val="24"/>
          <w:szCs w:val="24"/>
        </w:rPr>
        <w:instrText xml:space="preserve"> LINK </w:instrText>
      </w:r>
      <w:r w:rsidR="00716BBC">
        <w:rPr>
          <w:rFonts w:ascii="Times New Roman" w:hAnsi="Times New Roman" w:cs="Times New Roman"/>
          <w:sz w:val="24"/>
          <w:szCs w:val="24"/>
        </w:rPr>
        <w:instrText xml:space="preserve">Excel.Sheet.12 "\\\\nt\\O520\\Projekty 520\\Dopravní politika\\Prognózy\\Prognózy MD pro model - 23.ledna 2020-s DP opatřeními-2.xlsx" List1!R71C2:R72C13 </w:instrText>
      </w:r>
      <w:r w:rsidRPr="00C11251">
        <w:rPr>
          <w:rFonts w:ascii="Times New Roman" w:hAnsi="Times New Roman" w:cs="Times New Roman"/>
          <w:sz w:val="24"/>
          <w:szCs w:val="24"/>
        </w:rPr>
        <w:instrText xml:space="preserve">\a \f 4 \h </w:instrText>
      </w:r>
      <w:r w:rsidR="00C11251">
        <w:rPr>
          <w:rFonts w:ascii="Times New Roman" w:hAnsi="Times New Roman" w:cs="Times New Roman"/>
          <w:sz w:val="24"/>
          <w:szCs w:val="24"/>
        </w:rPr>
        <w:instrText xml:space="preserve"> \* MERGEFORMAT </w:instrText>
      </w:r>
      <w:r w:rsidRPr="00C11251">
        <w:rPr>
          <w:rFonts w:ascii="Times New Roman" w:hAnsi="Times New Roman" w:cs="Times New Roman"/>
          <w:sz w:val="24"/>
          <w:szCs w:val="24"/>
        </w:rPr>
        <w:fldChar w:fldCharType="separate"/>
      </w:r>
    </w:p>
    <w:tbl>
      <w:tblPr>
        <w:tblW w:w="14580" w:type="dxa"/>
        <w:tblCellMar>
          <w:left w:w="70" w:type="dxa"/>
          <w:right w:w="70" w:type="dxa"/>
        </w:tblCellMar>
        <w:tblLook w:val="04A0" w:firstRow="1" w:lastRow="0" w:firstColumn="1" w:lastColumn="0" w:noHBand="0" w:noVBand="1"/>
      </w:tblPr>
      <w:tblGrid>
        <w:gridCol w:w="2540"/>
        <w:gridCol w:w="2320"/>
        <w:gridCol w:w="960"/>
        <w:gridCol w:w="960"/>
        <w:gridCol w:w="960"/>
        <w:gridCol w:w="960"/>
        <w:gridCol w:w="960"/>
        <w:gridCol w:w="960"/>
        <w:gridCol w:w="960"/>
        <w:gridCol w:w="960"/>
        <w:gridCol w:w="1080"/>
        <w:gridCol w:w="960"/>
      </w:tblGrid>
      <w:tr w:rsidR="00716BBC" w:rsidRPr="00716BBC" w14:paraId="7EFE3660" w14:textId="77777777" w:rsidTr="00716BBC">
        <w:trPr>
          <w:divId w:val="2025013531"/>
          <w:trHeight w:val="315"/>
        </w:trPr>
        <w:tc>
          <w:tcPr>
            <w:tcW w:w="2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237DA8" w14:textId="1ED3F569" w:rsidR="00716BBC" w:rsidRPr="00716BBC" w:rsidRDefault="00716BBC" w:rsidP="00716BBC">
            <w:pPr>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2320" w:type="dxa"/>
            <w:tcBorders>
              <w:top w:val="single" w:sz="8" w:space="0" w:color="auto"/>
              <w:left w:val="nil"/>
              <w:bottom w:val="single" w:sz="8" w:space="0" w:color="auto"/>
              <w:right w:val="single" w:sz="8" w:space="0" w:color="auto"/>
            </w:tcBorders>
            <w:shd w:val="clear" w:color="auto" w:fill="auto"/>
            <w:noWrap/>
            <w:vAlign w:val="bottom"/>
            <w:hideMark/>
          </w:tcPr>
          <w:p w14:paraId="70988B11"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 </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271C00BD"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2019</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78552C59"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2020</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76933C6D"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2021</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09822999"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2022</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618279C5"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2023</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65865454"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2024</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6D5E0B94"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2025</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4BEF30A4"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2030</w:t>
            </w:r>
          </w:p>
        </w:tc>
        <w:tc>
          <w:tcPr>
            <w:tcW w:w="1080" w:type="dxa"/>
            <w:tcBorders>
              <w:top w:val="single" w:sz="8" w:space="0" w:color="auto"/>
              <w:left w:val="nil"/>
              <w:bottom w:val="single" w:sz="8" w:space="0" w:color="auto"/>
              <w:right w:val="single" w:sz="8" w:space="0" w:color="auto"/>
            </w:tcBorders>
            <w:shd w:val="clear" w:color="000000" w:fill="FFFF00"/>
            <w:noWrap/>
            <w:vAlign w:val="bottom"/>
            <w:hideMark/>
          </w:tcPr>
          <w:p w14:paraId="3229D16E"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2035</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14:paraId="0954383D" w14:textId="77777777" w:rsidR="00716BBC" w:rsidRPr="00716BBC" w:rsidRDefault="00716BBC" w:rsidP="00716BBC">
            <w:pPr>
              <w:spacing w:after="0" w:line="240" w:lineRule="auto"/>
              <w:jc w:val="right"/>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2050</w:t>
            </w:r>
          </w:p>
        </w:tc>
      </w:tr>
      <w:tr w:rsidR="00716BBC" w:rsidRPr="00716BBC" w14:paraId="5F0D5DCA" w14:textId="77777777" w:rsidTr="00716BBC">
        <w:trPr>
          <w:divId w:val="2025013531"/>
          <w:trHeight w:val="315"/>
        </w:trPr>
        <w:tc>
          <w:tcPr>
            <w:tcW w:w="2540" w:type="dxa"/>
            <w:tcBorders>
              <w:top w:val="nil"/>
              <w:left w:val="single" w:sz="8" w:space="0" w:color="auto"/>
              <w:bottom w:val="single" w:sz="8" w:space="0" w:color="auto"/>
              <w:right w:val="single" w:sz="8" w:space="0" w:color="auto"/>
            </w:tcBorders>
            <w:shd w:val="clear" w:color="auto" w:fill="auto"/>
            <w:noWrap/>
            <w:vAlign w:val="bottom"/>
            <w:hideMark/>
          </w:tcPr>
          <w:p w14:paraId="7979063F"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Doprava celkem</w:t>
            </w:r>
          </w:p>
        </w:tc>
        <w:tc>
          <w:tcPr>
            <w:tcW w:w="2320" w:type="dxa"/>
            <w:tcBorders>
              <w:top w:val="nil"/>
              <w:left w:val="nil"/>
              <w:bottom w:val="single" w:sz="8" w:space="0" w:color="auto"/>
              <w:right w:val="single" w:sz="8" w:space="0" w:color="auto"/>
            </w:tcBorders>
            <w:shd w:val="clear" w:color="auto" w:fill="auto"/>
            <w:noWrap/>
            <w:vAlign w:val="bottom"/>
            <w:hideMark/>
          </w:tcPr>
          <w:p w14:paraId="32F18504" w14:textId="77777777" w:rsidR="00716BBC" w:rsidRPr="00716BBC" w:rsidRDefault="00716BBC" w:rsidP="00716BBC">
            <w:pPr>
              <w:spacing w:after="0" w:line="240" w:lineRule="auto"/>
              <w:rPr>
                <w:rFonts w:ascii="Times New Roman" w:eastAsia="Times New Roman" w:hAnsi="Times New Roman" w:cs="Times New Roman"/>
                <w:color w:val="000000"/>
                <w:lang w:eastAsia="cs-CZ"/>
              </w:rPr>
            </w:pPr>
            <w:r w:rsidRPr="00716BBC">
              <w:rPr>
                <w:rFonts w:ascii="Times New Roman" w:eastAsia="Times New Roman" w:hAnsi="Times New Roman" w:cs="Times New Roman"/>
                <w:color w:val="000000"/>
                <w:lang w:eastAsia="cs-CZ"/>
              </w:rPr>
              <w:t>tis. tun</w:t>
            </w:r>
          </w:p>
        </w:tc>
        <w:tc>
          <w:tcPr>
            <w:tcW w:w="960" w:type="dxa"/>
            <w:tcBorders>
              <w:top w:val="nil"/>
              <w:left w:val="nil"/>
              <w:bottom w:val="single" w:sz="8" w:space="0" w:color="auto"/>
              <w:right w:val="single" w:sz="8" w:space="0" w:color="auto"/>
            </w:tcBorders>
            <w:shd w:val="clear" w:color="000000" w:fill="FFFF00"/>
            <w:noWrap/>
            <w:vAlign w:val="bottom"/>
            <w:hideMark/>
          </w:tcPr>
          <w:p w14:paraId="7688B41B"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20 929</w:t>
            </w:r>
          </w:p>
        </w:tc>
        <w:tc>
          <w:tcPr>
            <w:tcW w:w="960" w:type="dxa"/>
            <w:tcBorders>
              <w:top w:val="nil"/>
              <w:left w:val="nil"/>
              <w:bottom w:val="single" w:sz="8" w:space="0" w:color="auto"/>
              <w:right w:val="single" w:sz="8" w:space="0" w:color="auto"/>
            </w:tcBorders>
            <w:shd w:val="clear" w:color="000000" w:fill="FFFF00"/>
            <w:noWrap/>
            <w:vAlign w:val="bottom"/>
            <w:hideMark/>
          </w:tcPr>
          <w:p w14:paraId="75725ED9"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20821</w:t>
            </w:r>
          </w:p>
        </w:tc>
        <w:tc>
          <w:tcPr>
            <w:tcW w:w="960" w:type="dxa"/>
            <w:tcBorders>
              <w:top w:val="nil"/>
              <w:left w:val="nil"/>
              <w:bottom w:val="single" w:sz="8" w:space="0" w:color="auto"/>
              <w:right w:val="single" w:sz="8" w:space="0" w:color="auto"/>
            </w:tcBorders>
            <w:shd w:val="clear" w:color="000000" w:fill="FFFF00"/>
            <w:noWrap/>
            <w:vAlign w:val="bottom"/>
            <w:hideMark/>
          </w:tcPr>
          <w:p w14:paraId="3FADB287"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20130</w:t>
            </w:r>
          </w:p>
        </w:tc>
        <w:tc>
          <w:tcPr>
            <w:tcW w:w="960" w:type="dxa"/>
            <w:tcBorders>
              <w:top w:val="nil"/>
              <w:left w:val="nil"/>
              <w:bottom w:val="single" w:sz="8" w:space="0" w:color="auto"/>
              <w:right w:val="single" w:sz="8" w:space="0" w:color="auto"/>
            </w:tcBorders>
            <w:shd w:val="clear" w:color="000000" w:fill="FFFF00"/>
            <w:noWrap/>
            <w:vAlign w:val="bottom"/>
            <w:hideMark/>
          </w:tcPr>
          <w:p w14:paraId="05A6BD16"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19830</w:t>
            </w:r>
          </w:p>
        </w:tc>
        <w:tc>
          <w:tcPr>
            <w:tcW w:w="960" w:type="dxa"/>
            <w:tcBorders>
              <w:top w:val="nil"/>
              <w:left w:val="nil"/>
              <w:bottom w:val="single" w:sz="8" w:space="0" w:color="auto"/>
              <w:right w:val="single" w:sz="8" w:space="0" w:color="auto"/>
            </w:tcBorders>
            <w:shd w:val="clear" w:color="000000" w:fill="FFFF00"/>
            <w:noWrap/>
            <w:vAlign w:val="bottom"/>
            <w:hideMark/>
          </w:tcPr>
          <w:p w14:paraId="68B0B8E0"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19650</w:t>
            </w:r>
          </w:p>
        </w:tc>
        <w:tc>
          <w:tcPr>
            <w:tcW w:w="960" w:type="dxa"/>
            <w:tcBorders>
              <w:top w:val="nil"/>
              <w:left w:val="nil"/>
              <w:bottom w:val="single" w:sz="8" w:space="0" w:color="auto"/>
              <w:right w:val="single" w:sz="8" w:space="0" w:color="auto"/>
            </w:tcBorders>
            <w:shd w:val="clear" w:color="000000" w:fill="FFFF00"/>
            <w:noWrap/>
            <w:vAlign w:val="bottom"/>
            <w:hideMark/>
          </w:tcPr>
          <w:p w14:paraId="5EB158F1"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19430</w:t>
            </w:r>
          </w:p>
        </w:tc>
        <w:tc>
          <w:tcPr>
            <w:tcW w:w="960" w:type="dxa"/>
            <w:tcBorders>
              <w:top w:val="nil"/>
              <w:left w:val="nil"/>
              <w:bottom w:val="single" w:sz="8" w:space="0" w:color="auto"/>
              <w:right w:val="single" w:sz="8" w:space="0" w:color="auto"/>
            </w:tcBorders>
            <w:shd w:val="clear" w:color="000000" w:fill="FFFF00"/>
            <w:noWrap/>
            <w:vAlign w:val="bottom"/>
            <w:hideMark/>
          </w:tcPr>
          <w:p w14:paraId="54AE0126"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19082</w:t>
            </w:r>
          </w:p>
        </w:tc>
        <w:tc>
          <w:tcPr>
            <w:tcW w:w="960" w:type="dxa"/>
            <w:tcBorders>
              <w:top w:val="nil"/>
              <w:left w:val="nil"/>
              <w:bottom w:val="single" w:sz="8" w:space="0" w:color="auto"/>
              <w:right w:val="single" w:sz="8" w:space="0" w:color="auto"/>
            </w:tcBorders>
            <w:shd w:val="clear" w:color="000000" w:fill="FFFF00"/>
            <w:noWrap/>
            <w:vAlign w:val="bottom"/>
            <w:hideMark/>
          </w:tcPr>
          <w:p w14:paraId="326EE25A"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17990</w:t>
            </w:r>
          </w:p>
        </w:tc>
        <w:tc>
          <w:tcPr>
            <w:tcW w:w="1080" w:type="dxa"/>
            <w:tcBorders>
              <w:top w:val="nil"/>
              <w:left w:val="nil"/>
              <w:bottom w:val="single" w:sz="8" w:space="0" w:color="auto"/>
              <w:right w:val="single" w:sz="8" w:space="0" w:color="auto"/>
            </w:tcBorders>
            <w:shd w:val="clear" w:color="000000" w:fill="FFFF00"/>
            <w:noWrap/>
            <w:vAlign w:val="bottom"/>
            <w:hideMark/>
          </w:tcPr>
          <w:p w14:paraId="62EE5E7A"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16250</w:t>
            </w:r>
          </w:p>
        </w:tc>
        <w:tc>
          <w:tcPr>
            <w:tcW w:w="960" w:type="dxa"/>
            <w:tcBorders>
              <w:top w:val="nil"/>
              <w:left w:val="nil"/>
              <w:bottom w:val="single" w:sz="8" w:space="0" w:color="auto"/>
              <w:right w:val="single" w:sz="8" w:space="0" w:color="auto"/>
            </w:tcBorders>
            <w:shd w:val="clear" w:color="000000" w:fill="FFFF00"/>
            <w:noWrap/>
            <w:vAlign w:val="bottom"/>
            <w:hideMark/>
          </w:tcPr>
          <w:p w14:paraId="6DAB489B" w14:textId="77777777" w:rsidR="00716BBC" w:rsidRPr="00716BBC" w:rsidRDefault="00716BBC" w:rsidP="00716BBC">
            <w:pPr>
              <w:spacing w:after="0" w:line="240" w:lineRule="auto"/>
              <w:jc w:val="right"/>
              <w:rPr>
                <w:rFonts w:ascii="Times New Roman" w:eastAsia="Times New Roman" w:hAnsi="Times New Roman" w:cs="Times New Roman"/>
                <w:color w:val="0070C0"/>
                <w:lang w:eastAsia="cs-CZ"/>
              </w:rPr>
            </w:pPr>
            <w:r w:rsidRPr="00716BBC">
              <w:rPr>
                <w:rFonts w:ascii="Times New Roman" w:eastAsia="Times New Roman" w:hAnsi="Times New Roman" w:cs="Times New Roman"/>
                <w:color w:val="0070C0"/>
                <w:lang w:eastAsia="cs-CZ"/>
              </w:rPr>
              <w:t>14 232</w:t>
            </w:r>
          </w:p>
        </w:tc>
      </w:tr>
    </w:tbl>
    <w:p w14:paraId="437323A4" w14:textId="77777777" w:rsidR="005A3FDD" w:rsidRPr="00C11251" w:rsidRDefault="009877F3" w:rsidP="00A828F0">
      <w:pPr>
        <w:spacing w:before="120"/>
        <w:jc w:val="both"/>
        <w:rPr>
          <w:rFonts w:ascii="Times New Roman" w:hAnsi="Times New Roman" w:cs="Times New Roman"/>
        </w:rPr>
        <w:sectPr w:rsidR="005A3FDD" w:rsidRPr="00C11251" w:rsidSect="005A3FDD">
          <w:pgSz w:w="16838" w:h="11906" w:orient="landscape"/>
          <w:pgMar w:top="1418" w:right="1418" w:bottom="1418" w:left="1418" w:header="709" w:footer="709" w:gutter="0"/>
          <w:cols w:space="708"/>
          <w:docGrid w:linePitch="360"/>
        </w:sectPr>
      </w:pPr>
      <w:r w:rsidRPr="00C11251">
        <w:rPr>
          <w:rFonts w:ascii="Times New Roman" w:hAnsi="Times New Roman" w:cs="Times New Roman"/>
          <w:sz w:val="24"/>
          <w:szCs w:val="24"/>
        </w:rPr>
        <w:fldChar w:fldCharType="end"/>
      </w:r>
    </w:p>
    <w:p w14:paraId="332B22B2" w14:textId="77777777" w:rsidR="00456A1C" w:rsidRPr="00A354E8" w:rsidRDefault="00456A1C" w:rsidP="00456A1C">
      <w:pPr>
        <w:pStyle w:val="Nadpis1"/>
        <w:numPr>
          <w:ilvl w:val="0"/>
          <w:numId w:val="0"/>
        </w:numPr>
        <w:rPr>
          <w:rFonts w:ascii="Times New Roman" w:hAnsi="Times New Roman" w:cs="Times New Roman"/>
          <w:sz w:val="36"/>
          <w:szCs w:val="36"/>
        </w:rPr>
      </w:pPr>
      <w:bookmarkStart w:id="74" w:name="_Toc53577657"/>
      <w:r w:rsidRPr="00A354E8">
        <w:rPr>
          <w:rFonts w:ascii="Times New Roman" w:hAnsi="Times New Roman" w:cs="Times New Roman"/>
          <w:sz w:val="36"/>
          <w:szCs w:val="36"/>
        </w:rPr>
        <w:t>Vysvětlení pojmů</w:t>
      </w:r>
      <w:bookmarkEnd w:id="74"/>
    </w:p>
    <w:p w14:paraId="18DED185" w14:textId="77777777" w:rsidR="00456A1C" w:rsidRPr="00C11251" w:rsidRDefault="00456A1C" w:rsidP="00456A1C">
      <w:pPr>
        <w:tabs>
          <w:tab w:val="left" w:pos="2880"/>
        </w:tabs>
        <w:spacing w:before="120"/>
        <w:ind w:left="2880" w:hanging="2880"/>
        <w:jc w:val="both"/>
        <w:rPr>
          <w:rFonts w:ascii="Times New Roman" w:hAnsi="Times New Roman" w:cs="Times New Roman"/>
          <w:sz w:val="24"/>
          <w:szCs w:val="24"/>
        </w:rPr>
      </w:pPr>
      <w:r w:rsidRPr="00C11251">
        <w:rPr>
          <w:rFonts w:ascii="Times New Roman" w:hAnsi="Times New Roman" w:cs="Times New Roman"/>
          <w:b/>
          <w:sz w:val="24"/>
          <w:szCs w:val="24"/>
        </w:rPr>
        <w:t xml:space="preserve">Kombinovaná doprava - </w:t>
      </w:r>
      <w:r w:rsidRPr="00C11251">
        <w:rPr>
          <w:rFonts w:ascii="Times New Roman" w:hAnsi="Times New Roman" w:cs="Times New Roman"/>
          <w:b/>
          <w:sz w:val="24"/>
          <w:szCs w:val="24"/>
        </w:rPr>
        <w:tab/>
      </w:r>
      <w:r w:rsidR="00733EB1">
        <w:t>k</w:t>
      </w:r>
      <w:r w:rsidR="00733EB1" w:rsidRPr="00E134F5">
        <w:t>ombinovaná doprava</w:t>
      </w:r>
      <w:r w:rsidR="00733EB1">
        <w:t xml:space="preserve"> je systém p</w:t>
      </w:r>
      <w:r w:rsidR="00733EB1" w:rsidRPr="000E69D4">
        <w:t>řeprav</w:t>
      </w:r>
      <w:r w:rsidR="00733EB1">
        <w:t>y</w:t>
      </w:r>
      <w:r w:rsidR="00733EB1" w:rsidRPr="000E69D4">
        <w:t xml:space="preserve"> zboží v jedné a téže přepravní jednotce nebo silničním vozidle, kdy převážná část trasy se uskutečňuje po železnici, vnitrozemské vodní cestě nebo na moři bez manipulace se samotným zbožím, přičemž počáteční (svoz) nebo závěrečná část (rozvoz) probíhá zpravidla po silnici.</w:t>
      </w:r>
    </w:p>
    <w:p w14:paraId="3718A067" w14:textId="77777777" w:rsidR="00456A1C" w:rsidRPr="00C11251" w:rsidRDefault="00456A1C" w:rsidP="00456A1C">
      <w:pPr>
        <w:tabs>
          <w:tab w:val="left" w:pos="2880"/>
        </w:tabs>
        <w:spacing w:before="120"/>
        <w:ind w:left="2880" w:hanging="2880"/>
        <w:jc w:val="both"/>
        <w:rPr>
          <w:rFonts w:ascii="Times New Roman" w:hAnsi="Times New Roman" w:cs="Times New Roman"/>
          <w:sz w:val="24"/>
          <w:szCs w:val="24"/>
        </w:rPr>
      </w:pPr>
      <w:r w:rsidRPr="00C11251">
        <w:rPr>
          <w:rFonts w:ascii="Times New Roman" w:hAnsi="Times New Roman" w:cs="Times New Roman"/>
          <w:b/>
          <w:sz w:val="24"/>
          <w:szCs w:val="24"/>
        </w:rPr>
        <w:t>Multimodální doprava-</w:t>
      </w:r>
      <w:r w:rsidRPr="00C11251">
        <w:rPr>
          <w:rFonts w:ascii="Times New Roman" w:hAnsi="Times New Roman" w:cs="Times New Roman"/>
          <w:b/>
          <w:sz w:val="24"/>
          <w:szCs w:val="24"/>
        </w:rPr>
        <w:tab/>
      </w:r>
      <w:r w:rsidRPr="00C11251">
        <w:rPr>
          <w:rFonts w:ascii="Times New Roman" w:hAnsi="Times New Roman" w:cs="Times New Roman"/>
          <w:sz w:val="24"/>
          <w:szCs w:val="24"/>
        </w:rPr>
        <w:t>přeprava věcí alespoň dvěma různými způsoby dopravy – jedná se tedy o širší pojem než kombinovaná a intermodální doprava, neboť v tomto případě při změně druhu dopravy může i nemusí být manipulováno se samotnými přepravovanými věcmi.</w:t>
      </w:r>
    </w:p>
    <w:p w14:paraId="46CE5507" w14:textId="77777777" w:rsidR="00456A1C" w:rsidRPr="00C11251" w:rsidRDefault="00456A1C" w:rsidP="00456A1C">
      <w:pPr>
        <w:tabs>
          <w:tab w:val="left" w:pos="2880"/>
        </w:tabs>
        <w:spacing w:before="120"/>
        <w:ind w:left="2880" w:hanging="2880"/>
        <w:jc w:val="both"/>
        <w:rPr>
          <w:rFonts w:ascii="Times New Roman" w:hAnsi="Times New Roman" w:cs="Times New Roman"/>
          <w:sz w:val="24"/>
          <w:szCs w:val="24"/>
        </w:rPr>
      </w:pPr>
      <w:r w:rsidRPr="00C11251">
        <w:rPr>
          <w:rFonts w:ascii="Times New Roman" w:hAnsi="Times New Roman" w:cs="Times New Roman"/>
          <w:b/>
          <w:sz w:val="24"/>
          <w:szCs w:val="24"/>
        </w:rPr>
        <w:t>Drážní doprava -</w:t>
      </w:r>
      <w:r w:rsidRPr="00C11251">
        <w:rPr>
          <w:rFonts w:ascii="Times New Roman" w:hAnsi="Times New Roman" w:cs="Times New Roman"/>
          <w:b/>
          <w:sz w:val="24"/>
          <w:szCs w:val="24"/>
        </w:rPr>
        <w:tab/>
      </w:r>
      <w:r w:rsidRPr="00C11251">
        <w:rPr>
          <w:rFonts w:ascii="Times New Roman" w:hAnsi="Times New Roman" w:cs="Times New Roman"/>
          <w:sz w:val="24"/>
          <w:szCs w:val="24"/>
        </w:rPr>
        <w:t xml:space="preserve">dle zákona o drahách zahrnuje dopravní systémy s pevnou dráhou, tzn. železniční dopravu, tramvajovou dopravu, metro, lanové dráhy a trolejbusovou dopravu. </w:t>
      </w:r>
    </w:p>
    <w:p w14:paraId="74A0BD90" w14:textId="77777777" w:rsidR="00456A1C" w:rsidRPr="00C11251" w:rsidRDefault="00456A1C" w:rsidP="00456A1C">
      <w:pPr>
        <w:tabs>
          <w:tab w:val="left" w:pos="2880"/>
        </w:tabs>
        <w:spacing w:before="120"/>
        <w:ind w:left="2880" w:hanging="2880"/>
        <w:jc w:val="both"/>
        <w:rPr>
          <w:rFonts w:ascii="Times New Roman" w:hAnsi="Times New Roman" w:cs="Times New Roman"/>
          <w:sz w:val="24"/>
          <w:szCs w:val="24"/>
        </w:rPr>
      </w:pPr>
      <w:r w:rsidRPr="00C11251">
        <w:rPr>
          <w:rFonts w:ascii="Times New Roman" w:hAnsi="Times New Roman" w:cs="Times New Roman"/>
          <w:b/>
          <w:sz w:val="24"/>
          <w:szCs w:val="24"/>
        </w:rPr>
        <w:t xml:space="preserve">Kolejová doprava - </w:t>
      </w:r>
      <w:r w:rsidRPr="00C11251">
        <w:rPr>
          <w:rFonts w:ascii="Times New Roman" w:hAnsi="Times New Roman" w:cs="Times New Roman"/>
          <w:b/>
          <w:sz w:val="24"/>
          <w:szCs w:val="24"/>
        </w:rPr>
        <w:tab/>
      </w:r>
      <w:r w:rsidRPr="00C11251">
        <w:rPr>
          <w:rFonts w:ascii="Times New Roman" w:hAnsi="Times New Roman" w:cs="Times New Roman"/>
          <w:sz w:val="24"/>
          <w:szCs w:val="24"/>
        </w:rPr>
        <w:t>zahrnuje železniční dopravu, tramvajovou dopravu a metro.</w:t>
      </w:r>
    </w:p>
    <w:p w14:paraId="55953D37" w14:textId="77777777" w:rsidR="00456A1C" w:rsidRPr="00C11251" w:rsidRDefault="00456A1C" w:rsidP="00456A1C">
      <w:pPr>
        <w:tabs>
          <w:tab w:val="left" w:pos="2880"/>
        </w:tabs>
        <w:spacing w:before="120"/>
        <w:ind w:left="2880" w:hanging="2880"/>
        <w:jc w:val="both"/>
        <w:rPr>
          <w:rFonts w:ascii="Times New Roman" w:hAnsi="Times New Roman" w:cs="Times New Roman"/>
          <w:sz w:val="24"/>
          <w:szCs w:val="24"/>
        </w:rPr>
      </w:pPr>
      <w:r w:rsidRPr="00C11251">
        <w:rPr>
          <w:rFonts w:ascii="Times New Roman" w:hAnsi="Times New Roman" w:cs="Times New Roman"/>
          <w:b/>
          <w:sz w:val="24"/>
          <w:szCs w:val="24"/>
        </w:rPr>
        <w:t>Tram-train systémy -</w:t>
      </w:r>
      <w:r w:rsidRPr="00C11251">
        <w:rPr>
          <w:rFonts w:ascii="Times New Roman" w:hAnsi="Times New Roman" w:cs="Times New Roman"/>
          <w:b/>
          <w:sz w:val="24"/>
          <w:szCs w:val="24"/>
        </w:rPr>
        <w:tab/>
      </w:r>
      <w:r w:rsidRPr="00C11251">
        <w:rPr>
          <w:rFonts w:ascii="Times New Roman" w:hAnsi="Times New Roman" w:cs="Times New Roman"/>
          <w:sz w:val="24"/>
          <w:szCs w:val="24"/>
        </w:rPr>
        <w:t>propojení tramvajového a železničního provozu bez nutnosti přestupovat použitím speciálních vozidel splňujících podmínky provozu po železničních i tramvajových tratích</w:t>
      </w:r>
    </w:p>
    <w:p w14:paraId="595A4337" w14:textId="77777777" w:rsidR="00456A1C" w:rsidRDefault="00456A1C" w:rsidP="00456A1C">
      <w:pPr>
        <w:tabs>
          <w:tab w:val="left" w:pos="2880"/>
        </w:tabs>
        <w:spacing w:before="120"/>
        <w:ind w:left="2880" w:hanging="2880"/>
        <w:jc w:val="both"/>
        <w:rPr>
          <w:rFonts w:ascii="Times New Roman" w:hAnsi="Times New Roman" w:cs="Times New Roman"/>
          <w:sz w:val="24"/>
          <w:szCs w:val="24"/>
        </w:rPr>
      </w:pPr>
      <w:r w:rsidRPr="00C11251">
        <w:rPr>
          <w:rFonts w:ascii="Times New Roman" w:hAnsi="Times New Roman" w:cs="Times New Roman"/>
          <w:b/>
          <w:sz w:val="24"/>
          <w:szCs w:val="24"/>
        </w:rPr>
        <w:t>Rychlá spojení (RS)</w:t>
      </w:r>
      <w:r w:rsidRPr="00C11251">
        <w:rPr>
          <w:rFonts w:ascii="Times New Roman" w:hAnsi="Times New Roman" w:cs="Times New Roman"/>
          <w:b/>
          <w:sz w:val="24"/>
          <w:szCs w:val="24"/>
        </w:rPr>
        <w:tab/>
      </w:r>
      <w:r w:rsidRPr="00C11251">
        <w:rPr>
          <w:rFonts w:ascii="Times New Roman" w:hAnsi="Times New Roman" w:cs="Times New Roman"/>
          <w:sz w:val="24"/>
          <w:szCs w:val="24"/>
        </w:rPr>
        <w:t>provozně-infrastrukturní systém rychlé železnice na území ČR zahrnující novostavby vysokorychlostních tratí (VRT), tratě vysokorychlostní modernizované i modernizované konvenční tratě vyšších parametrů včetně vozidlového parku a provozního konceptu</w:t>
      </w:r>
    </w:p>
    <w:p w14:paraId="76D185D2" w14:textId="77777777" w:rsidR="009107A5" w:rsidRDefault="009107A5" w:rsidP="00456A1C">
      <w:pPr>
        <w:tabs>
          <w:tab w:val="left" w:pos="2880"/>
        </w:tabs>
        <w:spacing w:before="120"/>
        <w:ind w:left="2880" w:hanging="2880"/>
        <w:jc w:val="both"/>
        <w:rPr>
          <w:rFonts w:ascii="Times New Roman" w:hAnsi="Times New Roman" w:cs="Times New Roman"/>
          <w:sz w:val="24"/>
          <w:szCs w:val="24"/>
        </w:rPr>
      </w:pPr>
      <w:r>
        <w:rPr>
          <w:rFonts w:ascii="Times New Roman" w:hAnsi="Times New Roman" w:cs="Times New Roman"/>
          <w:b/>
          <w:sz w:val="24"/>
          <w:szCs w:val="24"/>
        </w:rPr>
        <w:t>Akutrolejová vozidla</w:t>
      </w:r>
      <w:r>
        <w:rPr>
          <w:rFonts w:ascii="Times New Roman" w:hAnsi="Times New Roman" w:cs="Times New Roman"/>
          <w:b/>
          <w:sz w:val="24"/>
          <w:szCs w:val="24"/>
        </w:rPr>
        <w:tab/>
      </w:r>
      <w:r>
        <w:rPr>
          <w:rFonts w:ascii="Times New Roman" w:hAnsi="Times New Roman" w:cs="Times New Roman"/>
          <w:sz w:val="24"/>
          <w:szCs w:val="24"/>
        </w:rPr>
        <w:t>v</w:t>
      </w:r>
      <w:r w:rsidRPr="009107A5">
        <w:rPr>
          <w:rFonts w:ascii="Times New Roman" w:hAnsi="Times New Roman" w:cs="Times New Roman"/>
          <w:sz w:val="24"/>
          <w:szCs w:val="24"/>
        </w:rPr>
        <w:t>ozidla využívající k získání elektrického proudu k pohonu vedle sběrače trakčního proudu také bateri</w:t>
      </w:r>
      <w:r>
        <w:rPr>
          <w:rFonts w:ascii="Times New Roman" w:hAnsi="Times New Roman" w:cs="Times New Roman"/>
          <w:sz w:val="24"/>
          <w:szCs w:val="24"/>
        </w:rPr>
        <w:t>i, která se může dobíjet v průběhu jízdy po elektrizované trati. Někdy se tato vozidla označují jako bateriová.</w:t>
      </w:r>
    </w:p>
    <w:p w14:paraId="5F07B842" w14:textId="77777777" w:rsidR="00636968" w:rsidRPr="00636968" w:rsidRDefault="00636968" w:rsidP="00456A1C">
      <w:pPr>
        <w:tabs>
          <w:tab w:val="left" w:pos="2880"/>
        </w:tabs>
        <w:spacing w:before="120"/>
        <w:ind w:left="2880" w:hanging="2880"/>
        <w:jc w:val="both"/>
        <w:rPr>
          <w:rFonts w:ascii="Times New Roman" w:hAnsi="Times New Roman" w:cs="Times New Roman"/>
          <w:sz w:val="24"/>
          <w:szCs w:val="24"/>
        </w:rPr>
      </w:pPr>
      <w:r>
        <w:rPr>
          <w:rFonts w:ascii="Times New Roman" w:hAnsi="Times New Roman" w:cs="Times New Roman"/>
          <w:b/>
          <w:sz w:val="24"/>
          <w:szCs w:val="24"/>
        </w:rPr>
        <w:t>Bimodální vozidla</w:t>
      </w:r>
      <w:r>
        <w:rPr>
          <w:rFonts w:ascii="Times New Roman" w:hAnsi="Times New Roman" w:cs="Times New Roman"/>
          <w:b/>
          <w:sz w:val="24"/>
          <w:szCs w:val="24"/>
        </w:rPr>
        <w:tab/>
      </w:r>
      <w:r>
        <w:rPr>
          <w:rFonts w:ascii="Times New Roman" w:hAnsi="Times New Roman" w:cs="Times New Roman"/>
          <w:sz w:val="24"/>
          <w:szCs w:val="24"/>
        </w:rPr>
        <w:t>vozidla na elektrický pohon z troleje a se spalovacím motorem pro jízdu pod neelektrizovanými úseky tratí.</w:t>
      </w:r>
    </w:p>
    <w:p w14:paraId="46349644" w14:textId="77777777" w:rsidR="00456A1C" w:rsidRPr="00C11251" w:rsidRDefault="00456A1C" w:rsidP="00456A1C">
      <w:pPr>
        <w:tabs>
          <w:tab w:val="left" w:pos="2880"/>
        </w:tabs>
        <w:spacing w:before="120"/>
        <w:ind w:left="2880" w:hanging="2880"/>
        <w:jc w:val="both"/>
        <w:rPr>
          <w:rFonts w:ascii="Times New Roman" w:hAnsi="Times New Roman" w:cs="Times New Roman"/>
          <w:sz w:val="24"/>
          <w:szCs w:val="24"/>
        </w:rPr>
      </w:pPr>
    </w:p>
    <w:p w14:paraId="6A7583D2" w14:textId="77777777" w:rsidR="00456A1C" w:rsidRPr="00C11251" w:rsidRDefault="00456A1C" w:rsidP="00456A1C">
      <w:pPr>
        <w:rPr>
          <w:rFonts w:ascii="Times New Roman" w:hAnsi="Times New Roman" w:cs="Times New Roman"/>
        </w:rPr>
      </w:pPr>
    </w:p>
    <w:p w14:paraId="394EF651" w14:textId="77777777" w:rsidR="00456A1C" w:rsidRPr="00C11251" w:rsidRDefault="00456A1C" w:rsidP="00456A1C">
      <w:pPr>
        <w:pStyle w:val="Nadpis1"/>
        <w:numPr>
          <w:ilvl w:val="0"/>
          <w:numId w:val="0"/>
        </w:numPr>
        <w:rPr>
          <w:rFonts w:ascii="Times New Roman" w:hAnsi="Times New Roman" w:cs="Times New Roman"/>
        </w:rPr>
      </w:pPr>
      <w:r w:rsidRPr="00C11251">
        <w:rPr>
          <w:rFonts w:ascii="Times New Roman" w:hAnsi="Times New Roman" w:cs="Times New Roman"/>
        </w:rPr>
        <w:br w:type="page"/>
      </w:r>
      <w:bookmarkStart w:id="75" w:name="_Toc53577658"/>
      <w:r w:rsidRPr="00A354E8">
        <w:rPr>
          <w:rFonts w:ascii="Times New Roman" w:hAnsi="Times New Roman" w:cs="Times New Roman"/>
          <w:sz w:val="36"/>
          <w:szCs w:val="36"/>
        </w:rPr>
        <w:t>Seznam zkratek</w:t>
      </w:r>
      <w:bookmarkEnd w:id="75"/>
      <w:r w:rsidRPr="00C11251">
        <w:rPr>
          <w:rFonts w:ascii="Times New Roman" w:hAnsi="Times New Roman" w:cs="Times New Roman"/>
        </w:rPr>
        <w:t xml:space="preserve"> </w:t>
      </w:r>
    </w:p>
    <w:p w14:paraId="7657A360" w14:textId="00DACBE4" w:rsidR="0067337D" w:rsidRDefault="0067337D"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 xml:space="preserve">ACRI - </w:t>
      </w:r>
      <w:r w:rsidRPr="0067337D">
        <w:rPr>
          <w:rFonts w:ascii="Times New Roman" w:hAnsi="Times New Roman" w:cs="Times New Roman"/>
          <w:sz w:val="24"/>
          <w:szCs w:val="24"/>
        </w:rPr>
        <w:t xml:space="preserve"> Asociace podniků českého železničního průmyslu</w:t>
      </w:r>
    </w:p>
    <w:p w14:paraId="254C51E7" w14:textId="16CDF5B3"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 xml:space="preserve">AGR – </w:t>
      </w:r>
      <w:r w:rsidRPr="00C11251">
        <w:rPr>
          <w:rStyle w:val="st"/>
          <w:rFonts w:ascii="Times New Roman" w:hAnsi="Times New Roman" w:cs="Times New Roman"/>
          <w:sz w:val="24"/>
          <w:szCs w:val="24"/>
        </w:rPr>
        <w:t xml:space="preserve">Evropská </w:t>
      </w:r>
      <w:r w:rsidRPr="00C11251">
        <w:rPr>
          <w:rStyle w:val="st"/>
          <w:rFonts w:ascii="Times New Roman" w:hAnsi="Times New Roman" w:cs="Times New Roman"/>
          <w:iCs/>
          <w:sz w:val="24"/>
          <w:szCs w:val="24"/>
        </w:rPr>
        <w:t>dohoda</w:t>
      </w:r>
      <w:r w:rsidRPr="00C11251">
        <w:rPr>
          <w:rStyle w:val="st"/>
          <w:rFonts w:ascii="Times New Roman" w:hAnsi="Times New Roman" w:cs="Times New Roman"/>
          <w:sz w:val="24"/>
          <w:szCs w:val="24"/>
        </w:rPr>
        <w:t xml:space="preserve"> o hlavních silnicích s mezinárodním provozem</w:t>
      </w:r>
    </w:p>
    <w:p w14:paraId="7BEEC18A"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 xml:space="preserve">AGC - </w:t>
      </w:r>
      <w:r w:rsidRPr="00C11251">
        <w:rPr>
          <w:rStyle w:val="st"/>
          <w:rFonts w:ascii="Times New Roman" w:hAnsi="Times New Roman" w:cs="Times New Roman"/>
          <w:sz w:val="24"/>
          <w:szCs w:val="24"/>
        </w:rPr>
        <w:t xml:space="preserve">Evropská </w:t>
      </w:r>
      <w:r w:rsidRPr="00C11251">
        <w:rPr>
          <w:rStyle w:val="st"/>
          <w:rFonts w:ascii="Times New Roman" w:hAnsi="Times New Roman" w:cs="Times New Roman"/>
          <w:iCs/>
          <w:sz w:val="24"/>
          <w:szCs w:val="24"/>
        </w:rPr>
        <w:t>dohoda</w:t>
      </w:r>
      <w:r w:rsidRPr="00C11251">
        <w:rPr>
          <w:rStyle w:val="st"/>
          <w:rFonts w:ascii="Times New Roman" w:hAnsi="Times New Roman" w:cs="Times New Roman"/>
          <w:sz w:val="24"/>
          <w:szCs w:val="24"/>
        </w:rPr>
        <w:t xml:space="preserve"> o hlavních mezinárodních železničních tratích</w:t>
      </w:r>
    </w:p>
    <w:p w14:paraId="1183B4EF"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 xml:space="preserve">AGN - </w:t>
      </w:r>
      <w:r w:rsidRPr="00C11251">
        <w:rPr>
          <w:rStyle w:val="st"/>
          <w:rFonts w:ascii="Times New Roman" w:hAnsi="Times New Roman" w:cs="Times New Roman"/>
          <w:iCs/>
          <w:sz w:val="24"/>
          <w:szCs w:val="24"/>
        </w:rPr>
        <w:t>Dohoda</w:t>
      </w:r>
      <w:r w:rsidRPr="00C11251">
        <w:rPr>
          <w:rStyle w:val="Zdraznn"/>
          <w:rFonts w:ascii="Times New Roman" w:hAnsi="Times New Roman" w:cs="Times New Roman"/>
          <w:sz w:val="24"/>
          <w:szCs w:val="24"/>
        </w:rPr>
        <w:t xml:space="preserve"> </w:t>
      </w:r>
      <w:r w:rsidRPr="00C11251">
        <w:rPr>
          <w:rStyle w:val="st"/>
          <w:rFonts w:ascii="Times New Roman" w:hAnsi="Times New Roman" w:cs="Times New Roman"/>
          <w:sz w:val="24"/>
          <w:szCs w:val="24"/>
        </w:rPr>
        <w:t>o hlavních vnitrozemských vodních cestách mezinárodního významu</w:t>
      </w:r>
    </w:p>
    <w:p w14:paraId="04C0FA96"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AGTC - Evropská dohoda o nejdůležitějších trasách mezinárodní kombinované přepravy a souvisejících objektech</w:t>
      </w:r>
    </w:p>
    <w:p w14:paraId="7A5A0416" w14:textId="77777777" w:rsidR="00456A1C"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BESIP – Bezpečnost silničního provozu</w:t>
      </w:r>
    </w:p>
    <w:p w14:paraId="6A5BB7A7" w14:textId="77777777" w:rsidR="00E7346F" w:rsidRPr="00C11251" w:rsidRDefault="00E7346F"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 xml:space="preserve">BIM (Building Information Modelling) - </w:t>
      </w:r>
      <w:r w:rsidRPr="00E7346F">
        <w:rPr>
          <w:rFonts w:ascii="Times New Roman" w:hAnsi="Times New Roman" w:cs="Times New Roman"/>
          <w:sz w:val="24"/>
          <w:szCs w:val="24"/>
        </w:rPr>
        <w:t>informační modelování staveb</w:t>
      </w:r>
    </w:p>
    <w:p w14:paraId="5BA15EA7" w14:textId="77777777" w:rsidR="00456A1C"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 xml:space="preserve">B+R – Bike and Ride </w:t>
      </w:r>
    </w:p>
    <w:p w14:paraId="58B91677" w14:textId="77777777" w:rsidR="00E7346F" w:rsidRPr="00C11251" w:rsidRDefault="00E7346F"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CBA – cost benefit analýza</w:t>
      </w:r>
    </w:p>
    <w:p w14:paraId="4F9FBF5A"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CEF – Nástroj pro propojení Evropy (Connecting Europe Facility)</w:t>
      </w:r>
    </w:p>
    <w:p w14:paraId="3E7CBDA8"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DI – Dopravní infrastruktura</w:t>
      </w:r>
    </w:p>
    <w:p w14:paraId="5284A754" w14:textId="77777777" w:rsidR="00456A1C"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D-O-L – Vodní koridor Dunaj-Odra-Labe</w:t>
      </w:r>
    </w:p>
    <w:p w14:paraId="46141E6D" w14:textId="77777777" w:rsidR="00E7346F" w:rsidRPr="00C11251" w:rsidRDefault="00E7346F"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 xml:space="preserve">DSP- </w:t>
      </w:r>
      <w:r w:rsidRPr="00E7346F">
        <w:rPr>
          <w:rFonts w:ascii="Times New Roman" w:hAnsi="Times New Roman" w:cs="Times New Roman"/>
          <w:sz w:val="24"/>
          <w:szCs w:val="24"/>
        </w:rPr>
        <w:t>dokumentace pro stavební povolení</w:t>
      </w:r>
    </w:p>
    <w:p w14:paraId="0CE01E6E"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EIA - V</w:t>
      </w:r>
      <w:r w:rsidRPr="00C11251">
        <w:rPr>
          <w:rStyle w:val="st"/>
          <w:rFonts w:ascii="Times New Roman" w:hAnsi="Times New Roman" w:cs="Times New Roman"/>
          <w:sz w:val="24"/>
          <w:szCs w:val="24"/>
        </w:rPr>
        <w:t>yhodnocení vlivů na životní prostředí</w:t>
      </w:r>
    </w:p>
    <w:p w14:paraId="0CFC2BD8"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EK – Evropská komise</w:t>
      </w:r>
    </w:p>
    <w:p w14:paraId="412AB4B1"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ERDF – Evropský fond regionálního rozvoje</w:t>
      </w:r>
    </w:p>
    <w:p w14:paraId="1E62BF1F"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 xml:space="preserve">ERTMS </w:t>
      </w:r>
      <w:r w:rsidR="00971A4B" w:rsidRPr="00C11251">
        <w:rPr>
          <w:rFonts w:ascii="Times New Roman" w:hAnsi="Times New Roman" w:cs="Times New Roman"/>
          <w:sz w:val="24"/>
          <w:szCs w:val="24"/>
        </w:rPr>
        <w:t>–</w:t>
      </w:r>
      <w:r w:rsidRPr="00C11251">
        <w:rPr>
          <w:rFonts w:ascii="Times New Roman" w:hAnsi="Times New Roman" w:cs="Times New Roman"/>
          <w:sz w:val="24"/>
          <w:szCs w:val="24"/>
        </w:rPr>
        <w:t xml:space="preserve"> Evropský systém řízení železniční dopravy.</w:t>
      </w:r>
    </w:p>
    <w:p w14:paraId="4D4AD36A" w14:textId="77777777" w:rsidR="00456A1C" w:rsidRDefault="00456A1C" w:rsidP="00C74C8E">
      <w:pPr>
        <w:spacing w:before="80" w:after="0" w:line="240" w:lineRule="auto"/>
        <w:rPr>
          <w:rStyle w:val="Zdraznn"/>
          <w:rFonts w:ascii="Times New Roman" w:hAnsi="Times New Roman" w:cs="Times New Roman"/>
          <w:i w:val="0"/>
          <w:sz w:val="24"/>
          <w:szCs w:val="24"/>
        </w:rPr>
      </w:pPr>
      <w:r w:rsidRPr="00C11251">
        <w:rPr>
          <w:rFonts w:ascii="Times New Roman" w:hAnsi="Times New Roman" w:cs="Times New Roman"/>
          <w:sz w:val="24"/>
          <w:szCs w:val="24"/>
        </w:rPr>
        <w:t>ESA – Evropská kosmická agentura (</w:t>
      </w:r>
      <w:r w:rsidRPr="00C11251">
        <w:rPr>
          <w:rStyle w:val="Zdraznn"/>
          <w:rFonts w:ascii="Times New Roman" w:hAnsi="Times New Roman" w:cs="Times New Roman"/>
          <w:i w:val="0"/>
          <w:sz w:val="24"/>
          <w:szCs w:val="24"/>
        </w:rPr>
        <w:t>European Space Agency)</w:t>
      </w:r>
    </w:p>
    <w:p w14:paraId="4A9D6A77" w14:textId="77777777" w:rsidR="00661F80" w:rsidRPr="00C11251" w:rsidRDefault="00661F80" w:rsidP="00C74C8E">
      <w:pPr>
        <w:spacing w:before="80" w:after="0" w:line="240" w:lineRule="auto"/>
        <w:rPr>
          <w:rFonts w:ascii="Times New Roman" w:hAnsi="Times New Roman" w:cs="Times New Roman"/>
          <w:sz w:val="24"/>
          <w:szCs w:val="24"/>
        </w:rPr>
      </w:pPr>
      <w:r w:rsidRPr="00661F80">
        <w:rPr>
          <w:rFonts w:ascii="Times New Roman" w:hAnsi="Times New Roman" w:cs="Times New Roman"/>
          <w:sz w:val="24"/>
          <w:szCs w:val="24"/>
        </w:rPr>
        <w:t xml:space="preserve">ETCS (European Train Control System) </w:t>
      </w:r>
      <w:r>
        <w:rPr>
          <w:rFonts w:ascii="Times New Roman" w:hAnsi="Times New Roman" w:cs="Times New Roman"/>
          <w:sz w:val="24"/>
          <w:szCs w:val="24"/>
        </w:rPr>
        <w:t xml:space="preserve">- </w:t>
      </w:r>
      <w:r w:rsidRPr="00661F80">
        <w:rPr>
          <w:rFonts w:ascii="Times New Roman" w:hAnsi="Times New Roman" w:cs="Times New Roman"/>
          <w:sz w:val="24"/>
          <w:szCs w:val="24"/>
        </w:rPr>
        <w:t>evropský vlakový zabezpečovací systém</w:t>
      </w:r>
    </w:p>
    <w:p w14:paraId="140A32B9" w14:textId="77777777" w:rsidR="00456A1C"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EU – Evropská unie</w:t>
      </w:r>
    </w:p>
    <w:p w14:paraId="66488E5D" w14:textId="77777777" w:rsidR="00E7346F" w:rsidRPr="00C11251" w:rsidRDefault="00E7346F"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FIDIC - jednotné</w:t>
      </w:r>
      <w:r w:rsidRPr="00C11251">
        <w:rPr>
          <w:rFonts w:ascii="Times New Roman" w:hAnsi="Times New Roman" w:cs="Times New Roman"/>
          <w:sz w:val="24"/>
          <w:szCs w:val="24"/>
        </w:rPr>
        <w:t xml:space="preserve"> smluvní podmínk</w:t>
      </w:r>
      <w:r>
        <w:rPr>
          <w:rFonts w:ascii="Times New Roman" w:hAnsi="Times New Roman" w:cs="Times New Roman"/>
          <w:sz w:val="24"/>
          <w:szCs w:val="24"/>
        </w:rPr>
        <w:t>y</w:t>
      </w:r>
    </w:p>
    <w:p w14:paraId="088A779B"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GNSS - Globální družicový polohový systém (Global Navigation Satellite System)</w:t>
      </w:r>
    </w:p>
    <w:p w14:paraId="431B256A"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GPS – Globální družicový polohový systém (Global Positioning System)</w:t>
      </w:r>
    </w:p>
    <w:p w14:paraId="03771E84"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HDP – Hrubý domácí produkt</w:t>
      </w:r>
    </w:p>
    <w:p w14:paraId="0BDA5A9D"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HV – Hospodářský výbor</w:t>
      </w:r>
    </w:p>
    <w:p w14:paraId="52D2F667"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IAD – Individuální automobilová doprava</w:t>
      </w:r>
    </w:p>
    <w:p w14:paraId="02439E32"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ICT – informační a komunikační technologie</w:t>
      </w:r>
    </w:p>
    <w:p w14:paraId="7718904B"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IDS – Integrovaný dopravní systém</w:t>
      </w:r>
    </w:p>
    <w:p w14:paraId="04648CEE"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ITS – Inteligentní dopravní systémy</w:t>
      </w:r>
    </w:p>
    <w:p w14:paraId="207F3E6F"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JIT – Just in Time – doručení dodávky „přesně včas“</w:t>
      </w:r>
    </w:p>
    <w:p w14:paraId="4C8AF619" w14:textId="77777777" w:rsidR="00456A1C"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JSDI – Jednotný systém dopravních informací</w:t>
      </w:r>
    </w:p>
    <w:p w14:paraId="0A100BC1" w14:textId="77777777" w:rsidR="00E7346F" w:rsidRPr="00C11251" w:rsidRDefault="00E7346F"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KD – kombinovaná doprava</w:t>
      </w:r>
    </w:p>
    <w:p w14:paraId="249FA975"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 xml:space="preserve">K+R – Kiss and Ride  </w:t>
      </w:r>
    </w:p>
    <w:p w14:paraId="1C34A5C7"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MHD – Městská hromadná doprava</w:t>
      </w:r>
    </w:p>
    <w:p w14:paraId="2AC88695"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MD – Ministerstvo dopravy</w:t>
      </w:r>
    </w:p>
    <w:p w14:paraId="69DFB9F3"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MF – Ministerstvo financí</w:t>
      </w:r>
    </w:p>
    <w:p w14:paraId="46ED857B"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MMR – Ministerstvo pro místní rozvoj</w:t>
      </w:r>
    </w:p>
    <w:p w14:paraId="2126903C"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MPO – Ministerstvo průmyslu a obchodu</w:t>
      </w:r>
    </w:p>
    <w:p w14:paraId="5F780B63"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MPSV – Ministerstvo práce a sociálních věcí</w:t>
      </w:r>
    </w:p>
    <w:p w14:paraId="1B59BAA5"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MŠMT – Ministerstvo školství, mládeže a tělovýchovy</w:t>
      </w:r>
    </w:p>
    <w:p w14:paraId="5C5A1213"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MV – Ministerstvo vnitra</w:t>
      </w:r>
    </w:p>
    <w:p w14:paraId="06743D58"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MZe – Ministerstvo zemědělství</w:t>
      </w:r>
    </w:p>
    <w:p w14:paraId="346215A9"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MŽP – Ministerstvo životního prostředí</w:t>
      </w:r>
    </w:p>
    <w:p w14:paraId="31E5D32E" w14:textId="77777777" w:rsidR="00456A1C" w:rsidRPr="00C11251" w:rsidRDefault="00971A4B"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NAIADES –</w:t>
      </w:r>
      <w:r w:rsidR="00456A1C" w:rsidRPr="00C11251">
        <w:rPr>
          <w:rFonts w:ascii="Times New Roman" w:hAnsi="Times New Roman" w:cs="Times New Roman"/>
          <w:sz w:val="24"/>
          <w:szCs w:val="24"/>
        </w:rPr>
        <w:t xml:space="preserve"> Integrovaný evropský akční program pro vnitrozemskou vodní dopravu </w:t>
      </w:r>
    </w:p>
    <w:p w14:paraId="58E35CEF"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NOx – Oxidy dusíku</w:t>
      </w:r>
    </w:p>
    <w:p w14:paraId="257112C5" w14:textId="77777777" w:rsidR="00456A1C"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NSBSP – Národní strategie bezpečnosti silničního provozu</w:t>
      </w:r>
    </w:p>
    <w:p w14:paraId="7DE9D027" w14:textId="77777777" w:rsidR="00E7346F" w:rsidRPr="00C11251" w:rsidRDefault="00E7346F"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OSN – Organizace spojených národů</w:t>
      </w:r>
    </w:p>
    <w:p w14:paraId="0DE3580A" w14:textId="77777777" w:rsidR="00456A1C"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PM – Polétavý prach, jemné částice</w:t>
      </w:r>
    </w:p>
    <w:p w14:paraId="65B53273" w14:textId="110F6008" w:rsidR="00CD6865" w:rsidRPr="00C11251" w:rsidRDefault="00CD6865"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 xml:space="preserve">POZE - </w:t>
      </w:r>
      <w:r w:rsidR="00C2630A">
        <w:rPr>
          <w:rFonts w:ascii="Times New Roman" w:hAnsi="Times New Roman" w:cs="Times New Roman"/>
          <w:sz w:val="24"/>
          <w:szCs w:val="24"/>
        </w:rPr>
        <w:t>Podporované</w:t>
      </w:r>
      <w:r w:rsidRPr="00CD6865">
        <w:rPr>
          <w:rFonts w:ascii="Times New Roman" w:hAnsi="Times New Roman" w:cs="Times New Roman"/>
          <w:sz w:val="24"/>
          <w:szCs w:val="24"/>
        </w:rPr>
        <w:t xml:space="preserve"> zdroje energie</w:t>
      </w:r>
    </w:p>
    <w:p w14:paraId="735D562B"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PPP – Partnerství veřejného a soukromého sektoru (Public Private Partnership)</w:t>
      </w:r>
    </w:p>
    <w:p w14:paraId="5EBF9B24"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PSP ČR – Poslanecká sněmovna Parlamentu ČR</w:t>
      </w:r>
    </w:p>
    <w:p w14:paraId="77AFA717"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 xml:space="preserve">P+R – Park and Ride </w:t>
      </w:r>
    </w:p>
    <w:p w14:paraId="28AA1697" w14:textId="77777777" w:rsidR="00CD6865" w:rsidRPr="00C11251" w:rsidRDefault="00CD6865" w:rsidP="00CD6865">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PUMM – plány udržitelné městské mobility</w:t>
      </w:r>
    </w:p>
    <w:p w14:paraId="203174CD"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RFID - Radiofrekvenční identifikace</w:t>
      </w:r>
    </w:p>
    <w:p w14:paraId="245A9D10"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 xml:space="preserve">RS – Rychlé spojení </w:t>
      </w:r>
    </w:p>
    <w:p w14:paraId="43483851"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ŘSD – Ředitelství silnic a dálnic</w:t>
      </w:r>
    </w:p>
    <w:p w14:paraId="44A55C88"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RUD – Rozpočtové určení daní</w:t>
      </w:r>
    </w:p>
    <w:p w14:paraId="16DBB6D5" w14:textId="77777777" w:rsidR="00456A1C" w:rsidRDefault="00456A1C" w:rsidP="00C74C8E">
      <w:pPr>
        <w:spacing w:before="80" w:after="0" w:line="240" w:lineRule="auto"/>
        <w:rPr>
          <w:rStyle w:val="st"/>
          <w:rFonts w:ascii="Times New Roman" w:hAnsi="Times New Roman" w:cs="Times New Roman"/>
          <w:sz w:val="24"/>
          <w:szCs w:val="24"/>
        </w:rPr>
      </w:pPr>
      <w:r w:rsidRPr="00C11251">
        <w:rPr>
          <w:rFonts w:ascii="Times New Roman" w:hAnsi="Times New Roman" w:cs="Times New Roman"/>
          <w:sz w:val="24"/>
          <w:szCs w:val="24"/>
        </w:rPr>
        <w:t xml:space="preserve">SEA - </w:t>
      </w:r>
      <w:r w:rsidRPr="00C11251">
        <w:rPr>
          <w:rStyle w:val="st"/>
          <w:rFonts w:ascii="Times New Roman" w:hAnsi="Times New Roman" w:cs="Times New Roman"/>
          <w:sz w:val="24"/>
          <w:szCs w:val="24"/>
        </w:rPr>
        <w:t>Posuzování vlivů koncepcí na životní prostředí</w:t>
      </w:r>
    </w:p>
    <w:p w14:paraId="0601D2AA" w14:textId="77777777" w:rsidR="00CD6865" w:rsidRPr="00C11251" w:rsidRDefault="00CD6865" w:rsidP="00C74C8E">
      <w:pPr>
        <w:spacing w:before="80" w:after="0" w:line="240" w:lineRule="auto"/>
        <w:rPr>
          <w:rFonts w:ascii="Times New Roman" w:hAnsi="Times New Roman" w:cs="Times New Roman"/>
          <w:sz w:val="24"/>
          <w:szCs w:val="24"/>
        </w:rPr>
      </w:pPr>
      <w:r>
        <w:rPr>
          <w:rStyle w:val="st"/>
          <w:rFonts w:ascii="Times New Roman" w:hAnsi="Times New Roman" w:cs="Times New Roman"/>
          <w:sz w:val="24"/>
          <w:szCs w:val="24"/>
        </w:rPr>
        <w:t>SEK – Státní energetická koncepce</w:t>
      </w:r>
    </w:p>
    <w:p w14:paraId="0EFB699A"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SFDI – Státní fond dopravní infrastruktury</w:t>
      </w:r>
    </w:p>
    <w:p w14:paraId="5E0EE201"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SFŽP – Státní fond životního prostředí</w:t>
      </w:r>
    </w:p>
    <w:p w14:paraId="7C012EE1"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SRN – Spolková republika Německo</w:t>
      </w:r>
    </w:p>
    <w:p w14:paraId="54706ADE" w14:textId="77777777" w:rsidR="00394B44" w:rsidRDefault="00394B44"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SRR 21+</w:t>
      </w:r>
      <w:r>
        <w:rPr>
          <w:rFonts w:ascii="Times New Roman" w:hAnsi="Times New Roman" w:cs="Times New Roman"/>
          <w:sz w:val="24"/>
          <w:szCs w:val="24"/>
        </w:rPr>
        <w:t xml:space="preserve"> - Strategie regionálního rozvoje ČR 21+ </w:t>
      </w:r>
    </w:p>
    <w:p w14:paraId="77C0ADAC" w14:textId="77777777" w:rsidR="00394B44" w:rsidRDefault="00394B44" w:rsidP="00394B44">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SPŽP – Státní politika životního prostředí</w:t>
      </w:r>
    </w:p>
    <w:p w14:paraId="35D39652"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STK – Státní technická kontrola</w:t>
      </w:r>
    </w:p>
    <w:p w14:paraId="113AA4EE" w14:textId="77777777" w:rsidR="00661F80" w:rsidRDefault="00661F80"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SŽ - Správa železnic</w:t>
      </w:r>
    </w:p>
    <w:p w14:paraId="11D5E979" w14:textId="77777777" w:rsidR="00307F40" w:rsidRDefault="00307F40"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TA – Transport A</w:t>
      </w:r>
      <w:r w:rsidRPr="00307F40">
        <w:rPr>
          <w:rFonts w:ascii="Times New Roman" w:hAnsi="Times New Roman" w:cs="Times New Roman"/>
          <w:sz w:val="24"/>
          <w:szCs w:val="24"/>
        </w:rPr>
        <w:t>ssessment</w:t>
      </w:r>
    </w:p>
    <w:p w14:paraId="566A8479" w14:textId="77777777" w:rsidR="00661F80" w:rsidRPr="00C11251" w:rsidRDefault="00661F80"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TAČR – Technologická agentura české republiky</w:t>
      </w:r>
    </w:p>
    <w:p w14:paraId="4F68F4AA" w14:textId="77777777" w:rsidR="00456A1C" w:rsidRPr="00C11251"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TEN-T – Transevropská dopravní síť</w:t>
      </w:r>
    </w:p>
    <w:p w14:paraId="087F0E61" w14:textId="77777777" w:rsidR="00456A1C" w:rsidRPr="00C11251" w:rsidRDefault="00456A1C" w:rsidP="00C74C8E">
      <w:pPr>
        <w:spacing w:before="80" w:after="0" w:line="240" w:lineRule="auto"/>
        <w:rPr>
          <w:rStyle w:val="st"/>
          <w:rFonts w:ascii="Times New Roman" w:hAnsi="Times New Roman" w:cs="Times New Roman"/>
          <w:sz w:val="24"/>
          <w:szCs w:val="24"/>
        </w:rPr>
      </w:pPr>
      <w:r w:rsidRPr="00C11251">
        <w:rPr>
          <w:rFonts w:ascii="Times New Roman" w:hAnsi="Times New Roman" w:cs="Times New Roman"/>
          <w:sz w:val="24"/>
          <w:szCs w:val="24"/>
        </w:rPr>
        <w:t xml:space="preserve">TSI - </w:t>
      </w:r>
      <w:r w:rsidRPr="00C11251">
        <w:rPr>
          <w:rStyle w:val="st"/>
          <w:rFonts w:ascii="Times New Roman" w:hAnsi="Times New Roman" w:cs="Times New Roman"/>
          <w:sz w:val="24"/>
          <w:szCs w:val="24"/>
        </w:rPr>
        <w:t>Technická specifikace pro interoperabilitu</w:t>
      </w:r>
    </w:p>
    <w:p w14:paraId="0D5752F1" w14:textId="77777777" w:rsidR="00456A1C" w:rsidRDefault="00456A1C" w:rsidP="00C74C8E">
      <w:pPr>
        <w:spacing w:before="80" w:after="0" w:line="240" w:lineRule="auto"/>
        <w:rPr>
          <w:rFonts w:ascii="Times New Roman" w:hAnsi="Times New Roman" w:cs="Times New Roman"/>
          <w:sz w:val="24"/>
          <w:szCs w:val="24"/>
        </w:rPr>
      </w:pPr>
      <w:r w:rsidRPr="00C11251">
        <w:rPr>
          <w:rFonts w:ascii="Times New Roman" w:hAnsi="Times New Roman" w:cs="Times New Roman"/>
          <w:sz w:val="24"/>
          <w:szCs w:val="24"/>
        </w:rPr>
        <w:t>VaVaI – Výzkum, vývoj a inovace</w:t>
      </w:r>
    </w:p>
    <w:p w14:paraId="6A15A7C3" w14:textId="77777777" w:rsidR="00CD6865" w:rsidRDefault="00CD6865"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VHD – veřejná hromadná doprava</w:t>
      </w:r>
    </w:p>
    <w:p w14:paraId="5BD1D73A" w14:textId="2668A758" w:rsidR="00E7346F" w:rsidRDefault="00E7346F" w:rsidP="00C74C8E">
      <w:pPr>
        <w:spacing w:before="80" w:after="0" w:line="240" w:lineRule="auto"/>
        <w:rPr>
          <w:rFonts w:ascii="Times New Roman" w:hAnsi="Times New Roman" w:cs="Times New Roman"/>
          <w:sz w:val="24"/>
          <w:szCs w:val="24"/>
        </w:rPr>
      </w:pPr>
      <w:r>
        <w:rPr>
          <w:rFonts w:ascii="Times New Roman" w:hAnsi="Times New Roman" w:cs="Times New Roman"/>
          <w:sz w:val="24"/>
          <w:szCs w:val="24"/>
        </w:rPr>
        <w:t>ZOP – základní obchodní podmínky</w:t>
      </w:r>
    </w:p>
    <w:p w14:paraId="17E8A72C" w14:textId="77777777" w:rsidR="00FD3A8A" w:rsidRPr="00C11251" w:rsidRDefault="00FD3A8A" w:rsidP="00C74C8E">
      <w:pPr>
        <w:spacing w:before="80" w:after="0" w:line="240" w:lineRule="auto"/>
        <w:rPr>
          <w:rFonts w:ascii="Times New Roman" w:hAnsi="Times New Roman" w:cs="Times New Roman"/>
          <w:sz w:val="24"/>
          <w:szCs w:val="24"/>
        </w:rPr>
      </w:pPr>
    </w:p>
    <w:p w14:paraId="1C3AC1C9" w14:textId="77777777" w:rsidR="00605089" w:rsidRPr="00C11251" w:rsidRDefault="00605089" w:rsidP="00C74C8E">
      <w:pPr>
        <w:spacing w:before="80" w:after="0" w:line="240" w:lineRule="auto"/>
        <w:rPr>
          <w:rFonts w:ascii="Times New Roman" w:hAnsi="Times New Roman" w:cs="Times New Roman"/>
          <w:sz w:val="24"/>
          <w:szCs w:val="24"/>
        </w:rPr>
      </w:pPr>
    </w:p>
    <w:p w14:paraId="1528FD36" w14:textId="77777777" w:rsidR="00190E16" w:rsidRPr="00C11251" w:rsidRDefault="00190E16" w:rsidP="00C74C8E">
      <w:pPr>
        <w:spacing w:before="80" w:after="0" w:line="240" w:lineRule="auto"/>
        <w:rPr>
          <w:rFonts w:ascii="Times New Roman" w:hAnsi="Times New Roman" w:cs="Times New Roman"/>
          <w:sz w:val="24"/>
          <w:szCs w:val="24"/>
        </w:rPr>
      </w:pPr>
    </w:p>
    <w:sectPr w:rsidR="00190E16" w:rsidRPr="00C11251" w:rsidSect="005A3FD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B7748" w14:textId="77777777" w:rsidR="007C0BBC" w:rsidRDefault="007C0BBC" w:rsidP="009A231B">
      <w:pPr>
        <w:spacing w:after="0" w:line="240" w:lineRule="auto"/>
      </w:pPr>
      <w:r>
        <w:separator/>
      </w:r>
    </w:p>
  </w:endnote>
  <w:endnote w:type="continuationSeparator" w:id="0">
    <w:p w14:paraId="1E174B18" w14:textId="77777777" w:rsidR="007C0BBC" w:rsidRDefault="007C0BBC" w:rsidP="009A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80844"/>
      <w:docPartObj>
        <w:docPartGallery w:val="Page Numbers (Bottom of Page)"/>
        <w:docPartUnique/>
      </w:docPartObj>
    </w:sdtPr>
    <w:sdtEndPr/>
    <w:sdtContent>
      <w:p w14:paraId="25E1ECF4" w14:textId="6405D24F" w:rsidR="007C0BBC" w:rsidRDefault="007C0BBC">
        <w:pPr>
          <w:pStyle w:val="Zpat"/>
          <w:jc w:val="right"/>
        </w:pPr>
        <w:r>
          <w:fldChar w:fldCharType="begin"/>
        </w:r>
        <w:r>
          <w:instrText>PAGE   \* MERGEFORMAT</w:instrText>
        </w:r>
        <w:r>
          <w:fldChar w:fldCharType="separate"/>
        </w:r>
        <w:r w:rsidR="0076714B">
          <w:rPr>
            <w:noProof/>
          </w:rPr>
          <w:t>61</w:t>
        </w:r>
        <w:r>
          <w:fldChar w:fldCharType="end"/>
        </w:r>
      </w:p>
    </w:sdtContent>
  </w:sdt>
  <w:p w14:paraId="674C207C" w14:textId="77777777" w:rsidR="007C0BBC" w:rsidRDefault="007C0B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37C0E" w14:textId="77777777" w:rsidR="007C0BBC" w:rsidRDefault="007C0BBC" w:rsidP="009A231B">
      <w:pPr>
        <w:spacing w:after="0" w:line="240" w:lineRule="auto"/>
      </w:pPr>
      <w:r>
        <w:separator/>
      </w:r>
    </w:p>
  </w:footnote>
  <w:footnote w:type="continuationSeparator" w:id="0">
    <w:p w14:paraId="02E79ED2" w14:textId="77777777" w:rsidR="007C0BBC" w:rsidRDefault="007C0BBC" w:rsidP="009A231B">
      <w:pPr>
        <w:spacing w:after="0" w:line="240" w:lineRule="auto"/>
      </w:pPr>
      <w:r>
        <w:continuationSeparator/>
      </w:r>
    </w:p>
  </w:footnote>
  <w:footnote w:id="1">
    <w:p w14:paraId="4C4203DB" w14:textId="77777777" w:rsidR="007C0BBC" w:rsidRPr="00DC3737" w:rsidRDefault="007C0BBC">
      <w:pPr>
        <w:pStyle w:val="Textpoznpodarou"/>
      </w:pPr>
      <w:r>
        <w:rPr>
          <w:rStyle w:val="Znakapoznpodarou"/>
        </w:rPr>
        <w:footnoteRef/>
      </w:r>
      <w:r>
        <w:t xml:space="preserve"> P</w:t>
      </w:r>
      <w:r w:rsidRPr="00DC3737">
        <w:t>růměrný automobil je v ČR využíván jen 24 minut denně, to je jen 1,7 % času, zbývajících 23 hodin a 36</w:t>
      </w:r>
      <w:r>
        <w:t xml:space="preserve"> minut</w:t>
      </w:r>
      <w:r w:rsidRPr="00DC3737">
        <w:t xml:space="preserve"> je nečinný</w:t>
      </w:r>
      <w:r>
        <w:t>.</w:t>
      </w:r>
    </w:p>
  </w:footnote>
  <w:footnote w:id="2">
    <w:p w14:paraId="1B9AC878" w14:textId="77777777" w:rsidR="007C0BBC" w:rsidRDefault="007C0BBC">
      <w:pPr>
        <w:pStyle w:val="Textpoznpodarou"/>
      </w:pPr>
      <w:r>
        <w:rPr>
          <w:rStyle w:val="Znakapoznpodarou"/>
        </w:rPr>
        <w:footnoteRef/>
      </w:r>
      <w:r>
        <w:t xml:space="preserve"> </w:t>
      </w:r>
      <w:r w:rsidRPr="00DC3737">
        <w:t>Z 5,748 mil. osobních automobilů registrovaných v ČR jich v průměru 5,652 mil. parkuje</w:t>
      </w:r>
      <w:r>
        <w:t>.</w:t>
      </w:r>
    </w:p>
  </w:footnote>
  <w:footnote w:id="3">
    <w:p w14:paraId="1C096A41" w14:textId="77777777" w:rsidR="007C0BBC" w:rsidRPr="00970E52" w:rsidRDefault="007C0BBC">
      <w:pPr>
        <w:pStyle w:val="Textpoznpodarou"/>
      </w:pPr>
      <w:r>
        <w:rPr>
          <w:rStyle w:val="Znakapoznpodarou"/>
        </w:rPr>
        <w:footnoteRef/>
      </w:r>
      <w:r>
        <w:t xml:space="preserve"> </w:t>
      </w:r>
      <w:r w:rsidRPr="00970E52">
        <w:t>EU KOM (2011) 144</w:t>
      </w:r>
    </w:p>
  </w:footnote>
  <w:footnote w:id="4">
    <w:p w14:paraId="303DFE1B" w14:textId="77777777" w:rsidR="007C0BBC" w:rsidRPr="00716CFD" w:rsidRDefault="007C0BBC">
      <w:pPr>
        <w:pStyle w:val="Textpoznpodarou"/>
      </w:pPr>
      <w:r>
        <w:rPr>
          <w:rStyle w:val="Znakapoznpodarou"/>
        </w:rPr>
        <w:footnoteRef/>
      </w:r>
      <w:r>
        <w:t xml:space="preserve"> U</w:t>
      </w:r>
      <w:r w:rsidRPr="00716CFD">
        <w:t>rčitý dopravní mód – zejména ve městech – omezuje ostatní dopravní módy, například zdržováním</w:t>
      </w:r>
      <w:r>
        <w:t>.</w:t>
      </w:r>
    </w:p>
  </w:footnote>
  <w:footnote w:id="5">
    <w:p w14:paraId="030BA72B" w14:textId="01E05208" w:rsidR="007C0BBC" w:rsidRDefault="007C0BBC">
      <w:pPr>
        <w:pStyle w:val="Textpoznpodarou"/>
      </w:pPr>
      <w:r>
        <w:rPr>
          <w:rStyle w:val="Znakapoznpodarou"/>
        </w:rPr>
        <w:footnoteRef/>
      </w:r>
      <w:r>
        <w:t xml:space="preserve"> Cílem projektu je navrhnout nový princip přidělování kapacity lépe zohledňující potřeby jednotlivých segmentů železniční dopravy.</w:t>
      </w:r>
    </w:p>
  </w:footnote>
  <w:footnote w:id="6">
    <w:p w14:paraId="554A1804" w14:textId="77777777" w:rsidR="007C0BBC" w:rsidRDefault="007C0BBC">
      <w:pPr>
        <w:pStyle w:val="Textpoznpodarou"/>
      </w:pPr>
      <w:r>
        <w:rPr>
          <w:rStyle w:val="Znakapoznpodarou"/>
        </w:rPr>
        <w:footnoteRef/>
      </w:r>
      <w:r>
        <w:t xml:space="preserve"> Metropole, ke které se váže většina kontaktů, tzn. hlavní centra aglomerací v Čechách spádují k Praze, aglomerace na Moravě většinou k Brnu, Jihlava a Olomouc k oběma metropolím.</w:t>
      </w:r>
    </w:p>
  </w:footnote>
  <w:footnote w:id="7">
    <w:p w14:paraId="168832DD" w14:textId="77777777" w:rsidR="007C0BBC" w:rsidRDefault="007C0BBC" w:rsidP="00486BC3">
      <w:pPr>
        <w:pStyle w:val="Textpoznpodarou"/>
        <w:jc w:val="both"/>
      </w:pPr>
      <w:r>
        <w:rPr>
          <w:rStyle w:val="Znakapoznpodarou"/>
          <w:rFonts w:eastAsiaTheme="majorEastAsia"/>
        </w:rPr>
        <w:footnoteRef/>
      </w:r>
      <w:r>
        <w:t xml:space="preserve"> Zejména v případě, že na příslušné relaci působí pouze jeden dopravce, který má tendenci omezovat provoz v okrajových obdobích dne nebo týdne, nebo kdy naopak ve špičkovém období nenabízí dostatečnou kapacitu, kterou omezuje povinně místenkovými spoji. Linková autobusová doprava v těchto důležitých relacích nenabízí další důležité služby – např. při přepravě dětí do tří let věku je vyžadováno, aby si cestující s sebou vzal dětskou sedačku, rovněž přeprava živých zvířat bez schrány není dovolena a velmi omezená je přeprava jízdních kol, dětských kočárků a osob se sníženou schopností pohybu, orientace a komunikace.</w:t>
      </w:r>
    </w:p>
  </w:footnote>
  <w:footnote w:id="8">
    <w:p w14:paraId="021400DC" w14:textId="77777777" w:rsidR="007C0BBC" w:rsidRPr="00970E52" w:rsidRDefault="007C0BBC">
      <w:pPr>
        <w:pStyle w:val="Textpoznpodarou"/>
      </w:pPr>
      <w:r>
        <w:rPr>
          <w:rStyle w:val="Znakapoznpodarou"/>
        </w:rPr>
        <w:footnoteRef/>
      </w:r>
      <w:r>
        <w:t xml:space="preserve"> </w:t>
      </w:r>
      <w:r w:rsidRPr="00970E52">
        <w:t>EU KOM (2011) 144</w:t>
      </w:r>
    </w:p>
  </w:footnote>
  <w:footnote w:id="9">
    <w:p w14:paraId="5471B0B7" w14:textId="77777777" w:rsidR="007C0BBC" w:rsidRPr="0043127D" w:rsidRDefault="007C0BBC" w:rsidP="0043127D">
      <w:pPr>
        <w:pStyle w:val="Textpoznpodarou"/>
      </w:pPr>
      <w:r>
        <w:rPr>
          <w:rStyle w:val="Znakapoznpodarou"/>
        </w:rPr>
        <w:footnoteRef/>
      </w:r>
      <w:r>
        <w:t xml:space="preserve"> </w:t>
      </w:r>
      <w:r w:rsidRPr="0043127D">
        <w:t>Obecně lze říci, že při splnění podmínek dle § 2 odst. 9 zákona č. 266/1994 Sb., o dráhách, ve znění pozdějších předpisů jsou terminály kombinované dopravy zařízeními služeb a na jejich provozovatele se tudíž vztahuje povinnost poskytovat dopravcům prostřednictvím tohoto zařízení služby bezprostředně související s provozováním drážní dopravy nediskriminačním způsobem za cenu sjednanou podle cenových předpisů (viz § 23d). Ne všechny terminály kombinované dopravy v České republice nicméně splňují tuto legální definici. Nediskriminační přístup musí být umožněn také v případě, pokud jsou v  terminálu investovány veřejné prostředky. Nediskriminační přístup do takového terminálu musí být umožněn po dobu udržitelnosti, v případě České republiky po dobu 5 let od zprovoznění terminálu</w:t>
      </w:r>
      <w:r>
        <w:rPr>
          <w:i/>
          <w:iCs/>
          <w:color w:val="0070C0"/>
        </w:rPr>
        <w:t>.</w:t>
      </w:r>
    </w:p>
  </w:footnote>
  <w:footnote w:id="10">
    <w:p w14:paraId="2895508C" w14:textId="77777777" w:rsidR="007C0BBC" w:rsidRDefault="007C0BBC">
      <w:pPr>
        <w:pStyle w:val="Textpoznpodarou"/>
      </w:pPr>
      <w:r>
        <w:rPr>
          <w:rStyle w:val="Znakapoznpodarou"/>
        </w:rPr>
        <w:footnoteRef/>
      </w:r>
      <w:r>
        <w:t xml:space="preserve"> Nepodařilo se najít kompromis mezi Radou a Evropským parlamentem. I s ohledem na vydání Zelené dohody, EK návrh stáhla a připravuje novou směrnici (zveřejnění pravděpodobně v roce 2021), která by měla být propracovanější a ambicióznější, co se týče cílů.</w:t>
      </w:r>
    </w:p>
  </w:footnote>
  <w:footnote w:id="11">
    <w:p w14:paraId="033FE334" w14:textId="77777777" w:rsidR="007C0BBC" w:rsidRDefault="007C0BBC">
      <w:pPr>
        <w:pStyle w:val="Textpoznpodarou"/>
      </w:pPr>
      <w:r>
        <w:rPr>
          <w:rStyle w:val="Znakapoznpodarou"/>
        </w:rPr>
        <w:footnoteRef/>
      </w:r>
      <w:r>
        <w:t xml:space="preserve"> Přeprava silničních návěsů, případně výměnných nástaveb</w:t>
      </w:r>
    </w:p>
  </w:footnote>
  <w:footnote w:id="12">
    <w:p w14:paraId="44FBFB49" w14:textId="77777777" w:rsidR="007C0BBC" w:rsidRDefault="007C0BBC">
      <w:pPr>
        <w:pStyle w:val="Textpoznpodarou"/>
      </w:pPr>
      <w:r>
        <w:rPr>
          <w:rStyle w:val="Znakapoznpodarou"/>
        </w:rPr>
        <w:footnoteRef/>
      </w:r>
      <w:r>
        <w:t xml:space="preserve"> </w:t>
      </w:r>
      <w:r w:rsidRPr="00B93D9E">
        <w:t>Nařízení č. 1315/2013/EU</w:t>
      </w:r>
    </w:p>
  </w:footnote>
  <w:footnote w:id="13">
    <w:p w14:paraId="11E3FE9C" w14:textId="77777777" w:rsidR="007C0BBC" w:rsidRDefault="007C0BBC">
      <w:pPr>
        <w:pStyle w:val="Textpoznpodarou"/>
      </w:pPr>
      <w:r>
        <w:rPr>
          <w:rStyle w:val="Znakapoznpodarou"/>
        </w:rPr>
        <w:footnoteRef/>
      </w:r>
      <w:r>
        <w:t xml:space="preserve"> </w:t>
      </w:r>
      <w:r w:rsidRPr="00821134">
        <w:t>HEATCO, 2007; DELFT 2011</w:t>
      </w:r>
    </w:p>
  </w:footnote>
  <w:footnote w:id="14">
    <w:p w14:paraId="72AB5E0B" w14:textId="77777777" w:rsidR="007C0BBC" w:rsidRDefault="007C0BBC">
      <w:pPr>
        <w:pStyle w:val="Textpoznpodarou"/>
      </w:pPr>
      <w:r>
        <w:rPr>
          <w:rStyle w:val="Znakapoznpodarou"/>
        </w:rPr>
        <w:footnoteRef/>
      </w:r>
      <w:r>
        <w:t xml:space="preserve"> DELFT 2011, skokový nárůst cen emisních povolenek z roku 2018</w:t>
      </w:r>
    </w:p>
  </w:footnote>
  <w:footnote w:id="15">
    <w:p w14:paraId="3343AEC1" w14:textId="77777777" w:rsidR="007C0BBC" w:rsidRDefault="007C0BBC">
      <w:pPr>
        <w:pStyle w:val="Textpoznpodarou"/>
      </w:pPr>
      <w:r>
        <w:rPr>
          <w:rStyle w:val="Znakapoznpodarou"/>
        </w:rPr>
        <w:footnoteRef/>
      </w:r>
      <w:r>
        <w:t xml:space="preserve"> Tzv. přechodová metodika</w:t>
      </w:r>
    </w:p>
  </w:footnote>
  <w:footnote w:id="16">
    <w:p w14:paraId="4693E52D" w14:textId="77777777" w:rsidR="007C0BBC" w:rsidRDefault="007C0BBC">
      <w:pPr>
        <w:pStyle w:val="Textpoznpodarou"/>
      </w:pPr>
      <w:r>
        <w:rPr>
          <w:rStyle w:val="Znakapoznpodarou"/>
        </w:rPr>
        <w:footnoteRef/>
      </w:r>
      <w:r>
        <w:t xml:space="preserve"> Rezortní metodika pro hodnocení ekonomické efektivnosti projektů dopravních staveb, SFDI, 2018</w:t>
      </w:r>
    </w:p>
  </w:footnote>
  <w:footnote w:id="17">
    <w:p w14:paraId="58754E1B" w14:textId="6B21F9EF" w:rsidR="007C0BBC" w:rsidRDefault="007C0BBC">
      <w:pPr>
        <w:pStyle w:val="Textpoznpodarou"/>
      </w:pPr>
      <w:r>
        <w:rPr>
          <w:rStyle w:val="Znakapoznpodarou"/>
        </w:rPr>
        <w:footnoteRef/>
      </w:r>
      <w:r>
        <w:t xml:space="preserve"> </w:t>
      </w:r>
      <w:r w:rsidRPr="00970371">
        <w:rPr>
          <w:rFonts w:ascii="Arial" w:hAnsi="Arial" w:cs="Arial"/>
          <w:bCs/>
          <w:i/>
          <w:sz w:val="18"/>
          <w:szCs w:val="18"/>
        </w:rPr>
        <w:t>Sustainable Transport Infrastructure Charging and Internalisation of Transport Externalities</w:t>
      </w:r>
      <w:r>
        <w:rPr>
          <w:rFonts w:ascii="Arial" w:hAnsi="Arial" w:cs="Arial"/>
          <w:bCs/>
          <w:i/>
          <w:sz w:val="18"/>
          <w:szCs w:val="18"/>
        </w:rPr>
        <w:t>, květen 2019</w:t>
      </w:r>
    </w:p>
  </w:footnote>
  <w:footnote w:id="18">
    <w:p w14:paraId="5653C3D3" w14:textId="77777777" w:rsidR="00A12132" w:rsidRDefault="00A12132" w:rsidP="00A12132">
      <w:pPr>
        <w:pStyle w:val="Textpoznpodarou"/>
        <w:rPr>
          <w:rFonts w:eastAsiaTheme="minorHAnsi"/>
        </w:rPr>
      </w:pPr>
      <w:r>
        <w:rPr>
          <w:rStyle w:val="Znakapoznpodarou"/>
        </w:rPr>
        <w:footnoteRef/>
      </w:r>
      <w:r>
        <w:t xml:space="preserve"> Nízkohlučné/hladké povrchy mají sníženou míru tření a za deště či sněhu nebo listí prodlužují brzdnou dráhu a tedy bezpečnost zvláště na dálnicích při vyšších rychlostech hrozí řetězové hromadné nehody, někdy je nejefektivnějším řešením snížení maximální povolené rychlosti, i když je to řešení mezi motoristy nejméně populární.</w:t>
      </w:r>
    </w:p>
    <w:p w14:paraId="713BFCD9" w14:textId="720A118C" w:rsidR="00A12132" w:rsidRDefault="00A12132">
      <w:pPr>
        <w:pStyle w:val="Textpoznpodarou"/>
      </w:pPr>
    </w:p>
  </w:footnote>
  <w:footnote w:id="19">
    <w:p w14:paraId="4C76C4B1" w14:textId="77777777" w:rsidR="007C0BBC" w:rsidRDefault="007C0BBC">
      <w:pPr>
        <w:pStyle w:val="Textpoznpodarou"/>
      </w:pPr>
      <w:r>
        <w:rPr>
          <w:rStyle w:val="Znakapoznpodarou"/>
        </w:rPr>
        <w:footnoteRef/>
      </w:r>
      <w:r>
        <w:t xml:space="preserve"> Například </w:t>
      </w:r>
      <w:hyperlink r:id="rId1" w:history="1">
        <w:r w:rsidRPr="00705AE9">
          <w:t>Koncepce na ochranu před následky sucha pro území České republiky</w:t>
        </w:r>
      </w:hyperlink>
    </w:p>
  </w:footnote>
  <w:footnote w:id="20">
    <w:p w14:paraId="036489BB" w14:textId="77777777" w:rsidR="007C0BBC" w:rsidRDefault="007C0BBC" w:rsidP="002E507A">
      <w:pPr>
        <w:pStyle w:val="Textpoznpodarou"/>
        <w:jc w:val="both"/>
      </w:pPr>
      <w:r>
        <w:rPr>
          <w:rStyle w:val="Znakapoznpodarou"/>
          <w:rFonts w:eastAsiaTheme="majorEastAsia"/>
        </w:rPr>
        <w:footnoteRef/>
      </w:r>
      <w:r>
        <w:t xml:space="preserve"> Nejde o úplný přehled všech nedostatků na dopravní síti, ale o hrubou identifikaci krajů, kterým chybí nejzákladnější napojení na transevropskou dopravní síť. Hlavní zásady rozvoje dopravní infrastruktury jsou uvedeny v prioritě Dopravní infrastruktura a podrobný harmonogram realizace projektů je stanoven v Dopravních sektorových strategiích. Infrastruktura vodních cest zde není uvedena, protože silniční a železniční infrastrukturu je nutné posuzovat z hlediska regionálního propojení, protože obsluhují atrakční obvody na úrovni jednotlivých mikroregionů (železnice) a místních částí obcí (silnice). U vodních cest sledujeme napojení na úrovni ČR (nemůžeme garantovat napojení všech krajů). Proto je vodní infrastruktura sledována jen na celostátní úrovni.</w:t>
      </w:r>
    </w:p>
  </w:footnote>
  <w:footnote w:id="21">
    <w:p w14:paraId="43046CBA" w14:textId="77777777" w:rsidR="007C0BBC" w:rsidRDefault="007C0BBC">
      <w:pPr>
        <w:pStyle w:val="Textpoznpodarou"/>
      </w:pPr>
      <w:r>
        <w:rPr>
          <w:rStyle w:val="Znakapoznpodarou"/>
        </w:rPr>
        <w:footnoteRef/>
      </w:r>
      <w:r>
        <w:t xml:space="preserve"> Ve městech, kde prochází vodní cesta městským centrem, bude v rámci stavební logistiky prověřeno i využití vodní dopravy. Podrobněji je problematika rozpracována v Koncepci nákladní dopravy.</w:t>
      </w:r>
    </w:p>
  </w:footnote>
  <w:footnote w:id="22">
    <w:p w14:paraId="1BCBF257" w14:textId="77777777" w:rsidR="007C0BBC" w:rsidRDefault="007C0BBC" w:rsidP="00E34373">
      <w:pPr>
        <w:pStyle w:val="Textpoznpodarou"/>
      </w:pPr>
      <w:r>
        <w:rPr>
          <w:rStyle w:val="Znakapoznpodarou"/>
          <w:rFonts w:eastAsiaTheme="majorEastAsia"/>
        </w:rPr>
        <w:footnoteRef/>
      </w:r>
      <w:r>
        <w:t xml:space="preserve"> zejména takové, která může zapříčinit ohrožení dalšího účastníka silničního provozu nebo být příčinou dopravní nehody</w:t>
      </w:r>
    </w:p>
  </w:footnote>
  <w:footnote w:id="23">
    <w:p w14:paraId="7A1CB41E" w14:textId="77777777" w:rsidR="007C0BBC" w:rsidRPr="003F4758" w:rsidRDefault="007C0BBC" w:rsidP="00737742">
      <w:pPr>
        <w:pStyle w:val="Textpoznpodarou"/>
      </w:pPr>
      <w:r>
        <w:rPr>
          <w:rStyle w:val="Znakapoznpodarou"/>
        </w:rPr>
        <w:footnoteRef/>
      </w:r>
      <w:r>
        <w:t xml:space="preserve"> </w:t>
      </w:r>
      <w:r w:rsidRPr="003F4758">
        <w:rPr>
          <w:color w:val="000000"/>
        </w:rPr>
        <w:t>§ 39a odst. 1 zákona č. 13/1997 Sb., o pozemních komunikacích, ve znění pozdějších předpisů</w:t>
      </w:r>
    </w:p>
  </w:footnote>
  <w:footnote w:id="24">
    <w:p w14:paraId="3A36CBCC" w14:textId="77777777" w:rsidR="007C0BBC" w:rsidRDefault="007C0BBC" w:rsidP="00C2245F">
      <w:pPr>
        <w:pStyle w:val="Textpoznpodarou"/>
        <w:jc w:val="both"/>
      </w:pPr>
      <w:r>
        <w:rPr>
          <w:rStyle w:val="Znakapoznpodarou"/>
          <w:rFonts w:eastAsiaTheme="majorEastAsia"/>
        </w:rPr>
        <w:footnoteRef/>
      </w:r>
      <w:r>
        <w:t xml:space="preserve"> Viz článek </w:t>
      </w:r>
      <w:r w:rsidRPr="007A49CA">
        <w:t xml:space="preserve"> 7, odst. </w:t>
      </w:r>
      <w:r>
        <w:t>5</w:t>
      </w:r>
      <w:r w:rsidRPr="007A49CA">
        <w:t xml:space="preserve">, písm. </w:t>
      </w:r>
      <w:r>
        <w:t>b</w:t>
      </w:r>
      <w:r w:rsidRPr="007A49CA">
        <w:t>), směrnice Evropského parlamentu a Rady 1999/62/ES ze dne 17. června 1999 o výběru poplatků za užívání určitých pozemních komunikací těžkými nákladními vozidly</w:t>
      </w:r>
      <w:r>
        <w:t>, ve znění pozdějších předpisů.</w:t>
      </w:r>
    </w:p>
  </w:footnote>
  <w:footnote w:id="25">
    <w:p w14:paraId="63353656" w14:textId="77777777" w:rsidR="007C0BBC" w:rsidRDefault="007C0BBC" w:rsidP="00183B8D">
      <w:pPr>
        <w:pStyle w:val="Textpoznpodarou"/>
        <w:jc w:val="both"/>
      </w:pPr>
      <w:r>
        <w:rPr>
          <w:rStyle w:val="Znakapoznpodarou"/>
          <w:rFonts w:eastAsiaTheme="majorEastAsia"/>
        </w:rPr>
        <w:footnoteRef/>
      </w:r>
      <w:r>
        <w:t xml:space="preserve"> Viz. Nařízení č. 1370/2007/EU.</w:t>
      </w:r>
    </w:p>
  </w:footnote>
  <w:footnote w:id="26">
    <w:p w14:paraId="0B726A4C" w14:textId="77777777" w:rsidR="007C0BBC" w:rsidRDefault="007C0BBC" w:rsidP="00183B8D">
      <w:pPr>
        <w:pStyle w:val="Textpoznpodarou"/>
        <w:spacing w:after="80"/>
        <w:jc w:val="both"/>
      </w:pPr>
      <w:r>
        <w:rPr>
          <w:rStyle w:val="Znakapoznpodarou"/>
          <w:rFonts w:eastAsiaTheme="majorEastAsia"/>
        </w:rPr>
        <w:footnoteRef/>
      </w:r>
      <w:r>
        <w:t xml:space="preserve"> Přímým zadáním může objednatel zajišťovat veřejné služby s tzv. vnitřním provozovatelem, v mimořádných situacích, malé zakázky nebo veřejné služby drážní dopravou na dráze celostátní nebo regionální.</w:t>
      </w:r>
    </w:p>
  </w:footnote>
  <w:footnote w:id="27">
    <w:p w14:paraId="3F648C0C" w14:textId="77777777" w:rsidR="007C0BBC" w:rsidRDefault="007C0BBC" w:rsidP="00456A1C">
      <w:pPr>
        <w:pStyle w:val="Textpoznpodarou"/>
        <w:jc w:val="both"/>
      </w:pPr>
      <w:r>
        <w:rPr>
          <w:rStyle w:val="Znakapoznpodarou"/>
          <w:rFonts w:eastAsiaTheme="majorEastAsia"/>
        </w:rPr>
        <w:footnoteRef/>
      </w:r>
      <w:r>
        <w:t xml:space="preserve"> Dopady lze ilustrovat na MHD v Praze, která dostává ze všech sektorů dopravní obslužnosti největší finanční prostředky na provoz – na území města MHD realizuje 59 % cest osobní dopravy (nepočítána pěší doprava). Přesun těchto výkonů na individuální dopravu není možný, neboť současný komunikační systém obtížně zvládá i současný rozsah IAD. IAD nemůže přepravní potřeby uspokojit v důsledku prostorové náročnosti v dopravním procesu i parkování.</w:t>
      </w:r>
    </w:p>
  </w:footnote>
  <w:footnote w:id="28">
    <w:p w14:paraId="0F5D892C" w14:textId="77777777" w:rsidR="007C0BBC" w:rsidRDefault="007C0BBC" w:rsidP="00456A1C">
      <w:pPr>
        <w:pStyle w:val="Textpoznpodarou"/>
        <w:jc w:val="both"/>
      </w:pPr>
      <w:r>
        <w:rPr>
          <w:rStyle w:val="Znakapoznpodarou"/>
          <w:rFonts w:eastAsiaTheme="majorEastAsia"/>
        </w:rPr>
        <w:footnoteRef/>
      </w:r>
      <w:r>
        <w:t xml:space="preserve"> Zpomalení rozvoje dopravní infrastruktury má řadu přímých i nepřímých dopadů na příjmy veřejných rozpočtů v krátkodobém až střednědobém časovém horizontu – neeliminace dopadů na veřejné zdraví, ztráty z kongescí (v rámci EU se odhaduje ztráta až na 2,5 % HDP), snížení koupěschopnosti obyvatelstva (snížení zaměstnanosti ve stavebnictví, nižší mobilita pracovní síly), atd. </w:t>
      </w:r>
    </w:p>
  </w:footnote>
  <w:footnote w:id="29">
    <w:p w14:paraId="7153E96E" w14:textId="01DAE5DB" w:rsidR="007C0BBC" w:rsidRDefault="007C0BBC">
      <w:pPr>
        <w:pStyle w:val="Textpoznpodarou"/>
      </w:pPr>
      <w:r>
        <w:rPr>
          <w:rStyle w:val="Znakapoznpodarou"/>
        </w:rPr>
        <w:footnoteRef/>
      </w:r>
      <w:r>
        <w:t xml:space="preserve"> Není započítáno případné dokončení projektu Dunaj – Odra – Labe.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977"/>
    <w:multiLevelType w:val="hybridMultilevel"/>
    <w:tmpl w:val="2B0009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F701A1"/>
    <w:multiLevelType w:val="hybridMultilevel"/>
    <w:tmpl w:val="1480B0A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420F6E"/>
    <w:multiLevelType w:val="multilevel"/>
    <w:tmpl w:val="FC2EFD5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bCs w:val="0"/>
        <w:i w:val="0"/>
        <w:iCs w:val="0"/>
        <w:caps w:val="0"/>
        <w:smallCaps w:val="0"/>
        <w:strike w:val="0"/>
        <w:dstrike w:val="0"/>
        <w:outline w:val="0"/>
        <w:shadow w:val="0"/>
        <w:emboss w:val="0"/>
        <w:imprint w:val="0"/>
        <w:noProof w:val="0"/>
        <w:vanish w:val="0"/>
        <w:color w:val="0070C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1432" w:hanging="864"/>
      </w:pPr>
      <w:rPr>
        <w:rFonts w:ascii="Times New Roman" w:hAnsi="Times New Roman" w:cs="Times New Roman" w:hint="default"/>
        <w:b w:val="0"/>
        <w:i w:val="0"/>
        <w:color w:val="auto"/>
        <w:sz w:val="24"/>
        <w:szCs w:val="24"/>
      </w:rPr>
    </w:lvl>
    <w:lvl w:ilvl="4">
      <w:start w:val="1"/>
      <w:numFmt w:val="decimal"/>
      <w:pStyle w:val="Nadpis5"/>
      <w:lvlText w:val="%1.%2.%3.%4.%5"/>
      <w:lvlJc w:val="left"/>
      <w:pPr>
        <w:ind w:left="1008" w:hanging="1008"/>
      </w:pPr>
      <w:rPr>
        <w:color w:val="auto"/>
      </w:r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82E6B41"/>
    <w:multiLevelType w:val="hybridMultilevel"/>
    <w:tmpl w:val="D37A7E68"/>
    <w:lvl w:ilvl="0" w:tplc="80580CF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11F54"/>
    <w:multiLevelType w:val="hybridMultilevel"/>
    <w:tmpl w:val="3DB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860681"/>
    <w:multiLevelType w:val="multilevel"/>
    <w:tmpl w:val="28080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56991"/>
    <w:multiLevelType w:val="hybridMultilevel"/>
    <w:tmpl w:val="62E43E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DE2242"/>
    <w:multiLevelType w:val="hybridMultilevel"/>
    <w:tmpl w:val="F1107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B024BC"/>
    <w:multiLevelType w:val="hybridMultilevel"/>
    <w:tmpl w:val="E7B22AE6"/>
    <w:lvl w:ilvl="0" w:tplc="E928227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221FC8"/>
    <w:multiLevelType w:val="hybridMultilevel"/>
    <w:tmpl w:val="DC924CAE"/>
    <w:lvl w:ilvl="0" w:tplc="0405000F">
      <w:start w:val="1"/>
      <w:numFmt w:val="decimal"/>
      <w:lvlText w:val="%1."/>
      <w:lvlJc w:val="left"/>
      <w:pPr>
        <w:ind w:left="780" w:hanging="360"/>
      </w:pPr>
      <w:rPr>
        <w:rFont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33C7955"/>
    <w:multiLevelType w:val="hybridMultilevel"/>
    <w:tmpl w:val="6DC0E02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5313E6"/>
    <w:multiLevelType w:val="hybridMultilevel"/>
    <w:tmpl w:val="3BCC8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CD0D1C"/>
    <w:multiLevelType w:val="hybridMultilevel"/>
    <w:tmpl w:val="AA4CCFE4"/>
    <w:lvl w:ilvl="0" w:tplc="04050001">
      <w:start w:val="1"/>
      <w:numFmt w:val="bullet"/>
      <w:lvlText w:val=""/>
      <w:lvlJc w:val="left"/>
      <w:pPr>
        <w:tabs>
          <w:tab w:val="num" w:pos="720"/>
        </w:tabs>
        <w:ind w:left="720" w:hanging="360"/>
      </w:pPr>
      <w:rPr>
        <w:rFonts w:ascii="Symbol" w:hAnsi="Symbol" w:hint="default"/>
      </w:rPr>
    </w:lvl>
    <w:lvl w:ilvl="1" w:tplc="A7B2D6D8">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41B85"/>
    <w:multiLevelType w:val="hybridMultilevel"/>
    <w:tmpl w:val="DCB00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6A162F"/>
    <w:multiLevelType w:val="hybridMultilevel"/>
    <w:tmpl w:val="65EA61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C6203B9"/>
    <w:multiLevelType w:val="hybridMultilevel"/>
    <w:tmpl w:val="2486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FC6584"/>
    <w:multiLevelType w:val="hybridMultilevel"/>
    <w:tmpl w:val="59D25B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4410A"/>
    <w:multiLevelType w:val="hybridMultilevel"/>
    <w:tmpl w:val="9B0247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ED64ED"/>
    <w:multiLevelType w:val="hybridMultilevel"/>
    <w:tmpl w:val="4AE83AE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5E6B7C00"/>
    <w:multiLevelType w:val="hybridMultilevel"/>
    <w:tmpl w:val="A02E7E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45848A3"/>
    <w:multiLevelType w:val="hybridMultilevel"/>
    <w:tmpl w:val="A62EB0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5A11CCA"/>
    <w:multiLevelType w:val="hybridMultilevel"/>
    <w:tmpl w:val="35BE48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7C66A2"/>
    <w:multiLevelType w:val="hybridMultilevel"/>
    <w:tmpl w:val="67A25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586824"/>
    <w:multiLevelType w:val="hybridMultilevel"/>
    <w:tmpl w:val="177A2BE6"/>
    <w:lvl w:ilvl="0" w:tplc="80580CF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655CC"/>
    <w:multiLevelType w:val="hybridMultilevel"/>
    <w:tmpl w:val="67709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C57C19"/>
    <w:multiLevelType w:val="hybridMultilevel"/>
    <w:tmpl w:val="20909CB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15:restartNumberingAfterBreak="0">
    <w:nsid w:val="77C8049F"/>
    <w:multiLevelType w:val="hybridMultilevel"/>
    <w:tmpl w:val="CB003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327238"/>
    <w:multiLevelType w:val="hybridMultilevel"/>
    <w:tmpl w:val="FD60E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183594"/>
    <w:multiLevelType w:val="hybridMultilevel"/>
    <w:tmpl w:val="41A831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21"/>
  </w:num>
  <w:num w:numId="3">
    <w:abstractNumId w:val="26"/>
  </w:num>
  <w:num w:numId="4">
    <w:abstractNumId w:val="22"/>
  </w:num>
  <w:num w:numId="5">
    <w:abstractNumId w:val="3"/>
  </w:num>
  <w:num w:numId="6">
    <w:abstractNumId w:val="16"/>
  </w:num>
  <w:num w:numId="7">
    <w:abstractNumId w:val="20"/>
  </w:num>
  <w:num w:numId="8">
    <w:abstractNumId w:val="11"/>
  </w:num>
  <w:num w:numId="9">
    <w:abstractNumId w:val="10"/>
  </w:num>
  <w:num w:numId="10">
    <w:abstractNumId w:val="9"/>
  </w:num>
  <w:num w:numId="11">
    <w:abstractNumId w:val="12"/>
  </w:num>
  <w:num w:numId="12">
    <w:abstractNumId w:val="28"/>
  </w:num>
  <w:num w:numId="13">
    <w:abstractNumId w:val="18"/>
  </w:num>
  <w:num w:numId="14">
    <w:abstractNumId w:val="25"/>
  </w:num>
  <w:num w:numId="15">
    <w:abstractNumId w:val="15"/>
  </w:num>
  <w:num w:numId="16">
    <w:abstractNumId w:val="13"/>
  </w:num>
  <w:num w:numId="17">
    <w:abstractNumId w:val="0"/>
  </w:num>
  <w:num w:numId="18">
    <w:abstractNumId w:val="5"/>
  </w:num>
  <w:num w:numId="19">
    <w:abstractNumId w:val="6"/>
  </w:num>
  <w:num w:numId="20">
    <w:abstractNumId w:val="17"/>
  </w:num>
  <w:num w:numId="21">
    <w:abstractNumId w:val="7"/>
  </w:num>
  <w:num w:numId="22">
    <w:abstractNumId w:val="27"/>
  </w:num>
  <w:num w:numId="23">
    <w:abstractNumId w:val="23"/>
  </w:num>
  <w:num w:numId="24">
    <w:abstractNumId w:val="4"/>
  </w:num>
  <w:num w:numId="25">
    <w:abstractNumId w:val="1"/>
  </w:num>
  <w:num w:numId="26">
    <w:abstractNumId w:val="24"/>
  </w:num>
  <w:num w:numId="27">
    <w:abstractNumId w:val="19"/>
  </w:num>
  <w:num w:numId="28">
    <w:abstractNumId w:val="14"/>
  </w:num>
  <w:num w:numId="29">
    <w:abstractNumId w:val="8"/>
  </w:num>
  <w:num w:numId="30">
    <w:abstractNumId w:val="2"/>
  </w:num>
  <w:num w:numId="31">
    <w:abstractNumId w:val="2"/>
  </w:num>
  <w:num w:numId="32">
    <w:abstractNumId w:val="2"/>
  </w:num>
  <w:num w:numId="33">
    <w:abstractNumId w:val="8"/>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F9"/>
    <w:rsid w:val="00001CCA"/>
    <w:rsid w:val="00003AC5"/>
    <w:rsid w:val="00004A76"/>
    <w:rsid w:val="00005BD4"/>
    <w:rsid w:val="000076B6"/>
    <w:rsid w:val="000142C9"/>
    <w:rsid w:val="00014C65"/>
    <w:rsid w:val="000152A2"/>
    <w:rsid w:val="00015FA5"/>
    <w:rsid w:val="00016410"/>
    <w:rsid w:val="000166D1"/>
    <w:rsid w:val="0001786C"/>
    <w:rsid w:val="00017CA9"/>
    <w:rsid w:val="00021A52"/>
    <w:rsid w:val="00024328"/>
    <w:rsid w:val="00024F22"/>
    <w:rsid w:val="00025804"/>
    <w:rsid w:val="00027F29"/>
    <w:rsid w:val="000319FE"/>
    <w:rsid w:val="00031E95"/>
    <w:rsid w:val="00036819"/>
    <w:rsid w:val="0003741D"/>
    <w:rsid w:val="00040859"/>
    <w:rsid w:val="000409BD"/>
    <w:rsid w:val="0004255F"/>
    <w:rsid w:val="00042B5E"/>
    <w:rsid w:val="000430BA"/>
    <w:rsid w:val="00044712"/>
    <w:rsid w:val="00045611"/>
    <w:rsid w:val="00046E15"/>
    <w:rsid w:val="0005056D"/>
    <w:rsid w:val="00051EC6"/>
    <w:rsid w:val="000543F1"/>
    <w:rsid w:val="0005465E"/>
    <w:rsid w:val="00055081"/>
    <w:rsid w:val="0005509B"/>
    <w:rsid w:val="00056DBF"/>
    <w:rsid w:val="00061630"/>
    <w:rsid w:val="00061658"/>
    <w:rsid w:val="00064460"/>
    <w:rsid w:val="00064BD0"/>
    <w:rsid w:val="000652C2"/>
    <w:rsid w:val="000668DC"/>
    <w:rsid w:val="0006766C"/>
    <w:rsid w:val="00067FD5"/>
    <w:rsid w:val="00072728"/>
    <w:rsid w:val="000733AF"/>
    <w:rsid w:val="00076C13"/>
    <w:rsid w:val="0007738E"/>
    <w:rsid w:val="000773A0"/>
    <w:rsid w:val="0007752E"/>
    <w:rsid w:val="00077E83"/>
    <w:rsid w:val="00081087"/>
    <w:rsid w:val="000820C2"/>
    <w:rsid w:val="00083F0E"/>
    <w:rsid w:val="000840B5"/>
    <w:rsid w:val="00084823"/>
    <w:rsid w:val="000860B8"/>
    <w:rsid w:val="00086FCA"/>
    <w:rsid w:val="00090EBF"/>
    <w:rsid w:val="00091FF6"/>
    <w:rsid w:val="00094243"/>
    <w:rsid w:val="00096C13"/>
    <w:rsid w:val="000973B9"/>
    <w:rsid w:val="000A018A"/>
    <w:rsid w:val="000A13C9"/>
    <w:rsid w:val="000A4536"/>
    <w:rsid w:val="000A5917"/>
    <w:rsid w:val="000A5934"/>
    <w:rsid w:val="000A69DF"/>
    <w:rsid w:val="000A7E35"/>
    <w:rsid w:val="000B164B"/>
    <w:rsid w:val="000B2EBA"/>
    <w:rsid w:val="000B6C7D"/>
    <w:rsid w:val="000C1399"/>
    <w:rsid w:val="000C257F"/>
    <w:rsid w:val="000C2581"/>
    <w:rsid w:val="000C53B5"/>
    <w:rsid w:val="000C5FE8"/>
    <w:rsid w:val="000C6945"/>
    <w:rsid w:val="000D1083"/>
    <w:rsid w:val="000D25E6"/>
    <w:rsid w:val="000D47E9"/>
    <w:rsid w:val="000D4BD9"/>
    <w:rsid w:val="000D520A"/>
    <w:rsid w:val="000D64CA"/>
    <w:rsid w:val="000D7D7F"/>
    <w:rsid w:val="000E05D0"/>
    <w:rsid w:val="000E13C6"/>
    <w:rsid w:val="000E3CFE"/>
    <w:rsid w:val="000E43DB"/>
    <w:rsid w:val="000E5951"/>
    <w:rsid w:val="000E79F6"/>
    <w:rsid w:val="000F0BE6"/>
    <w:rsid w:val="000F22E8"/>
    <w:rsid w:val="000F6C9E"/>
    <w:rsid w:val="00103D4A"/>
    <w:rsid w:val="001041F9"/>
    <w:rsid w:val="001043F2"/>
    <w:rsid w:val="001058A8"/>
    <w:rsid w:val="00106B71"/>
    <w:rsid w:val="001108CE"/>
    <w:rsid w:val="001136BD"/>
    <w:rsid w:val="00113778"/>
    <w:rsid w:val="001140B5"/>
    <w:rsid w:val="00114138"/>
    <w:rsid w:val="00114A53"/>
    <w:rsid w:val="001151C4"/>
    <w:rsid w:val="00116C26"/>
    <w:rsid w:val="0012467A"/>
    <w:rsid w:val="001322ED"/>
    <w:rsid w:val="001326B0"/>
    <w:rsid w:val="00132D4F"/>
    <w:rsid w:val="001332B0"/>
    <w:rsid w:val="00133DBA"/>
    <w:rsid w:val="001350D2"/>
    <w:rsid w:val="00135A8E"/>
    <w:rsid w:val="00136299"/>
    <w:rsid w:val="00136955"/>
    <w:rsid w:val="001371B0"/>
    <w:rsid w:val="00137B96"/>
    <w:rsid w:val="00140C51"/>
    <w:rsid w:val="00140E62"/>
    <w:rsid w:val="0014289A"/>
    <w:rsid w:val="001459A4"/>
    <w:rsid w:val="00147EC6"/>
    <w:rsid w:val="00151148"/>
    <w:rsid w:val="0015341A"/>
    <w:rsid w:val="00153834"/>
    <w:rsid w:val="001539DD"/>
    <w:rsid w:val="00153BE0"/>
    <w:rsid w:val="00156913"/>
    <w:rsid w:val="00157A47"/>
    <w:rsid w:val="00162913"/>
    <w:rsid w:val="00162DBD"/>
    <w:rsid w:val="001645D8"/>
    <w:rsid w:val="0016623F"/>
    <w:rsid w:val="00166C57"/>
    <w:rsid w:val="00170CD2"/>
    <w:rsid w:val="0017291F"/>
    <w:rsid w:val="00173608"/>
    <w:rsid w:val="001738D9"/>
    <w:rsid w:val="00174019"/>
    <w:rsid w:val="00176318"/>
    <w:rsid w:val="001806D2"/>
    <w:rsid w:val="00180997"/>
    <w:rsid w:val="00182B06"/>
    <w:rsid w:val="00183B8D"/>
    <w:rsid w:val="00183D3C"/>
    <w:rsid w:val="00185B4B"/>
    <w:rsid w:val="0018645C"/>
    <w:rsid w:val="001901AA"/>
    <w:rsid w:val="00190E16"/>
    <w:rsid w:val="00193463"/>
    <w:rsid w:val="00194C89"/>
    <w:rsid w:val="0019501A"/>
    <w:rsid w:val="00197B3C"/>
    <w:rsid w:val="001A1DDA"/>
    <w:rsid w:val="001A7603"/>
    <w:rsid w:val="001B12E0"/>
    <w:rsid w:val="001B1579"/>
    <w:rsid w:val="001B26B6"/>
    <w:rsid w:val="001B3685"/>
    <w:rsid w:val="001B4120"/>
    <w:rsid w:val="001B452D"/>
    <w:rsid w:val="001B5296"/>
    <w:rsid w:val="001B59F6"/>
    <w:rsid w:val="001B75DA"/>
    <w:rsid w:val="001C2B5D"/>
    <w:rsid w:val="001C2CAD"/>
    <w:rsid w:val="001C35D3"/>
    <w:rsid w:val="001C3B2C"/>
    <w:rsid w:val="001C53E3"/>
    <w:rsid w:val="001C7E80"/>
    <w:rsid w:val="001D0114"/>
    <w:rsid w:val="001D3740"/>
    <w:rsid w:val="001D3E6F"/>
    <w:rsid w:val="001D484A"/>
    <w:rsid w:val="001D497B"/>
    <w:rsid w:val="001D6F10"/>
    <w:rsid w:val="001D72BA"/>
    <w:rsid w:val="001D736F"/>
    <w:rsid w:val="001D7889"/>
    <w:rsid w:val="001D7A27"/>
    <w:rsid w:val="001D7A46"/>
    <w:rsid w:val="001E0A14"/>
    <w:rsid w:val="001E375C"/>
    <w:rsid w:val="001E4014"/>
    <w:rsid w:val="001E4FC2"/>
    <w:rsid w:val="001F0DD2"/>
    <w:rsid w:val="001F14A2"/>
    <w:rsid w:val="001F299E"/>
    <w:rsid w:val="001F3042"/>
    <w:rsid w:val="001F4060"/>
    <w:rsid w:val="001F42AA"/>
    <w:rsid w:val="001F50FD"/>
    <w:rsid w:val="001F6C1D"/>
    <w:rsid w:val="001F72D6"/>
    <w:rsid w:val="002006DA"/>
    <w:rsid w:val="00201D31"/>
    <w:rsid w:val="00202D01"/>
    <w:rsid w:val="00203C56"/>
    <w:rsid w:val="00205A84"/>
    <w:rsid w:val="00205D2E"/>
    <w:rsid w:val="002063B2"/>
    <w:rsid w:val="00207E41"/>
    <w:rsid w:val="00212725"/>
    <w:rsid w:val="00214132"/>
    <w:rsid w:val="00214729"/>
    <w:rsid w:val="00215AD3"/>
    <w:rsid w:val="00216012"/>
    <w:rsid w:val="00216FA3"/>
    <w:rsid w:val="00217B03"/>
    <w:rsid w:val="002214C0"/>
    <w:rsid w:val="002227B3"/>
    <w:rsid w:val="00223023"/>
    <w:rsid w:val="00223F67"/>
    <w:rsid w:val="00224E73"/>
    <w:rsid w:val="002256E0"/>
    <w:rsid w:val="002312A0"/>
    <w:rsid w:val="00232F0A"/>
    <w:rsid w:val="00234F97"/>
    <w:rsid w:val="00235FF8"/>
    <w:rsid w:val="00242D5A"/>
    <w:rsid w:val="00243659"/>
    <w:rsid w:val="0024761B"/>
    <w:rsid w:val="00250273"/>
    <w:rsid w:val="00252F01"/>
    <w:rsid w:val="0025387F"/>
    <w:rsid w:val="00254BFB"/>
    <w:rsid w:val="002559BD"/>
    <w:rsid w:val="002559C8"/>
    <w:rsid w:val="00255D5F"/>
    <w:rsid w:val="002570A3"/>
    <w:rsid w:val="00257386"/>
    <w:rsid w:val="00257883"/>
    <w:rsid w:val="002619DA"/>
    <w:rsid w:val="00262A6C"/>
    <w:rsid w:val="00262FAE"/>
    <w:rsid w:val="00263D6A"/>
    <w:rsid w:val="0026719A"/>
    <w:rsid w:val="00270F13"/>
    <w:rsid w:val="0027386C"/>
    <w:rsid w:val="00273FDA"/>
    <w:rsid w:val="00274014"/>
    <w:rsid w:val="00275201"/>
    <w:rsid w:val="002766E7"/>
    <w:rsid w:val="00280657"/>
    <w:rsid w:val="002818FB"/>
    <w:rsid w:val="00284992"/>
    <w:rsid w:val="00293153"/>
    <w:rsid w:val="00294683"/>
    <w:rsid w:val="00294E50"/>
    <w:rsid w:val="002A1895"/>
    <w:rsid w:val="002A18B6"/>
    <w:rsid w:val="002A2A68"/>
    <w:rsid w:val="002A39E5"/>
    <w:rsid w:val="002A3EAB"/>
    <w:rsid w:val="002A55BF"/>
    <w:rsid w:val="002B05E6"/>
    <w:rsid w:val="002B0B9A"/>
    <w:rsid w:val="002B2B94"/>
    <w:rsid w:val="002B3084"/>
    <w:rsid w:val="002B34EF"/>
    <w:rsid w:val="002B3F81"/>
    <w:rsid w:val="002B447D"/>
    <w:rsid w:val="002B5AC1"/>
    <w:rsid w:val="002B5D7B"/>
    <w:rsid w:val="002B7B39"/>
    <w:rsid w:val="002B7ED8"/>
    <w:rsid w:val="002C2C6A"/>
    <w:rsid w:val="002C3B62"/>
    <w:rsid w:val="002D1FBD"/>
    <w:rsid w:val="002D3616"/>
    <w:rsid w:val="002E24DF"/>
    <w:rsid w:val="002E32CD"/>
    <w:rsid w:val="002E507A"/>
    <w:rsid w:val="002E5F07"/>
    <w:rsid w:val="002E62A0"/>
    <w:rsid w:val="002E7422"/>
    <w:rsid w:val="002E74E8"/>
    <w:rsid w:val="002F0730"/>
    <w:rsid w:val="002F1E40"/>
    <w:rsid w:val="002F490A"/>
    <w:rsid w:val="002F6A1C"/>
    <w:rsid w:val="002F6A54"/>
    <w:rsid w:val="003014F4"/>
    <w:rsid w:val="003041D1"/>
    <w:rsid w:val="00305A93"/>
    <w:rsid w:val="00305E27"/>
    <w:rsid w:val="00305EAF"/>
    <w:rsid w:val="00306887"/>
    <w:rsid w:val="00307F40"/>
    <w:rsid w:val="00310D51"/>
    <w:rsid w:val="003132E1"/>
    <w:rsid w:val="00314B86"/>
    <w:rsid w:val="00315880"/>
    <w:rsid w:val="00316E26"/>
    <w:rsid w:val="0032236F"/>
    <w:rsid w:val="00322866"/>
    <w:rsid w:val="00323F7C"/>
    <w:rsid w:val="00323FEA"/>
    <w:rsid w:val="00324E43"/>
    <w:rsid w:val="00325628"/>
    <w:rsid w:val="00326733"/>
    <w:rsid w:val="003272D7"/>
    <w:rsid w:val="0032741D"/>
    <w:rsid w:val="00330B60"/>
    <w:rsid w:val="0033341F"/>
    <w:rsid w:val="003345C7"/>
    <w:rsid w:val="00334DA3"/>
    <w:rsid w:val="00337446"/>
    <w:rsid w:val="0033754A"/>
    <w:rsid w:val="00337C77"/>
    <w:rsid w:val="00337D0E"/>
    <w:rsid w:val="00340585"/>
    <w:rsid w:val="0034114A"/>
    <w:rsid w:val="003412E9"/>
    <w:rsid w:val="00342473"/>
    <w:rsid w:val="003442A5"/>
    <w:rsid w:val="003453AB"/>
    <w:rsid w:val="003502AF"/>
    <w:rsid w:val="003504E4"/>
    <w:rsid w:val="003524FD"/>
    <w:rsid w:val="00353B95"/>
    <w:rsid w:val="00353C08"/>
    <w:rsid w:val="0035503F"/>
    <w:rsid w:val="003552AE"/>
    <w:rsid w:val="0035618A"/>
    <w:rsid w:val="00357700"/>
    <w:rsid w:val="003579F8"/>
    <w:rsid w:val="00357B28"/>
    <w:rsid w:val="00362217"/>
    <w:rsid w:val="00362F0A"/>
    <w:rsid w:val="00364D56"/>
    <w:rsid w:val="00365F2F"/>
    <w:rsid w:val="00366E6A"/>
    <w:rsid w:val="0037189D"/>
    <w:rsid w:val="003727CA"/>
    <w:rsid w:val="00373508"/>
    <w:rsid w:val="00373F75"/>
    <w:rsid w:val="00374735"/>
    <w:rsid w:val="0037513A"/>
    <w:rsid w:val="00375803"/>
    <w:rsid w:val="003764E5"/>
    <w:rsid w:val="0038026F"/>
    <w:rsid w:val="00383E69"/>
    <w:rsid w:val="00383EB4"/>
    <w:rsid w:val="0038405D"/>
    <w:rsid w:val="0038642D"/>
    <w:rsid w:val="00391522"/>
    <w:rsid w:val="00391E4B"/>
    <w:rsid w:val="00392902"/>
    <w:rsid w:val="00392C13"/>
    <w:rsid w:val="00393083"/>
    <w:rsid w:val="00394955"/>
    <w:rsid w:val="00394B44"/>
    <w:rsid w:val="00395474"/>
    <w:rsid w:val="003A209A"/>
    <w:rsid w:val="003A29D1"/>
    <w:rsid w:val="003A389A"/>
    <w:rsid w:val="003A3B43"/>
    <w:rsid w:val="003A4358"/>
    <w:rsid w:val="003A446C"/>
    <w:rsid w:val="003A526D"/>
    <w:rsid w:val="003A59E2"/>
    <w:rsid w:val="003A63D3"/>
    <w:rsid w:val="003B3A13"/>
    <w:rsid w:val="003B45E8"/>
    <w:rsid w:val="003B4EE8"/>
    <w:rsid w:val="003B5498"/>
    <w:rsid w:val="003C1F82"/>
    <w:rsid w:val="003C6607"/>
    <w:rsid w:val="003C6725"/>
    <w:rsid w:val="003D07FD"/>
    <w:rsid w:val="003D3915"/>
    <w:rsid w:val="003D5EB4"/>
    <w:rsid w:val="003D7715"/>
    <w:rsid w:val="003E13BE"/>
    <w:rsid w:val="003E2A4D"/>
    <w:rsid w:val="003E2B9F"/>
    <w:rsid w:val="003E3805"/>
    <w:rsid w:val="003E3FA3"/>
    <w:rsid w:val="003E452F"/>
    <w:rsid w:val="003E57FB"/>
    <w:rsid w:val="003F2F9F"/>
    <w:rsid w:val="003F3473"/>
    <w:rsid w:val="003F3996"/>
    <w:rsid w:val="003F3EE6"/>
    <w:rsid w:val="003F4758"/>
    <w:rsid w:val="003F5EE8"/>
    <w:rsid w:val="003F5FA6"/>
    <w:rsid w:val="004001A5"/>
    <w:rsid w:val="00401159"/>
    <w:rsid w:val="00402858"/>
    <w:rsid w:val="00404EFF"/>
    <w:rsid w:val="004055DF"/>
    <w:rsid w:val="004066BF"/>
    <w:rsid w:val="00407C78"/>
    <w:rsid w:val="0041192E"/>
    <w:rsid w:val="004166AA"/>
    <w:rsid w:val="0041713A"/>
    <w:rsid w:val="004209AF"/>
    <w:rsid w:val="004222D9"/>
    <w:rsid w:val="00423205"/>
    <w:rsid w:val="0042574C"/>
    <w:rsid w:val="00430A73"/>
    <w:rsid w:val="00430A91"/>
    <w:rsid w:val="0043127D"/>
    <w:rsid w:val="004320D5"/>
    <w:rsid w:val="00433FE1"/>
    <w:rsid w:val="00434C8F"/>
    <w:rsid w:val="00435361"/>
    <w:rsid w:val="00437432"/>
    <w:rsid w:val="00437A9A"/>
    <w:rsid w:val="00441E73"/>
    <w:rsid w:val="0044255E"/>
    <w:rsid w:val="0044266A"/>
    <w:rsid w:val="00443323"/>
    <w:rsid w:val="00443CAA"/>
    <w:rsid w:val="004468FD"/>
    <w:rsid w:val="00447B94"/>
    <w:rsid w:val="004520C5"/>
    <w:rsid w:val="00452B75"/>
    <w:rsid w:val="00453E65"/>
    <w:rsid w:val="004545F6"/>
    <w:rsid w:val="004556A8"/>
    <w:rsid w:val="0045597D"/>
    <w:rsid w:val="00456A1C"/>
    <w:rsid w:val="00457918"/>
    <w:rsid w:val="00461DC4"/>
    <w:rsid w:val="0046374E"/>
    <w:rsid w:val="00463A4C"/>
    <w:rsid w:val="00463EE6"/>
    <w:rsid w:val="00466D86"/>
    <w:rsid w:val="00466EA8"/>
    <w:rsid w:val="004706D3"/>
    <w:rsid w:val="00470EE3"/>
    <w:rsid w:val="00473911"/>
    <w:rsid w:val="00474C54"/>
    <w:rsid w:val="004752F5"/>
    <w:rsid w:val="00475DE1"/>
    <w:rsid w:val="00476EB2"/>
    <w:rsid w:val="004779A8"/>
    <w:rsid w:val="004808EE"/>
    <w:rsid w:val="00480A38"/>
    <w:rsid w:val="0048186B"/>
    <w:rsid w:val="00482510"/>
    <w:rsid w:val="00485C7F"/>
    <w:rsid w:val="00486BC3"/>
    <w:rsid w:val="00486E67"/>
    <w:rsid w:val="00490AC6"/>
    <w:rsid w:val="00490DC2"/>
    <w:rsid w:val="0049489B"/>
    <w:rsid w:val="00495337"/>
    <w:rsid w:val="00496396"/>
    <w:rsid w:val="004A15A4"/>
    <w:rsid w:val="004A2FA1"/>
    <w:rsid w:val="004A3B29"/>
    <w:rsid w:val="004A453B"/>
    <w:rsid w:val="004A4572"/>
    <w:rsid w:val="004A4CD4"/>
    <w:rsid w:val="004A6295"/>
    <w:rsid w:val="004A7242"/>
    <w:rsid w:val="004B0AD8"/>
    <w:rsid w:val="004B2A6D"/>
    <w:rsid w:val="004B3158"/>
    <w:rsid w:val="004B3459"/>
    <w:rsid w:val="004B3FEA"/>
    <w:rsid w:val="004B4135"/>
    <w:rsid w:val="004B4FA6"/>
    <w:rsid w:val="004B5D2F"/>
    <w:rsid w:val="004B5D7F"/>
    <w:rsid w:val="004B6DFC"/>
    <w:rsid w:val="004B7CA1"/>
    <w:rsid w:val="004B7D36"/>
    <w:rsid w:val="004C13A8"/>
    <w:rsid w:val="004C1518"/>
    <w:rsid w:val="004C4797"/>
    <w:rsid w:val="004C77B3"/>
    <w:rsid w:val="004D0071"/>
    <w:rsid w:val="004D205E"/>
    <w:rsid w:val="004D39B9"/>
    <w:rsid w:val="004D3FA1"/>
    <w:rsid w:val="004D52CE"/>
    <w:rsid w:val="004E1553"/>
    <w:rsid w:val="004E3AA2"/>
    <w:rsid w:val="004E3EAD"/>
    <w:rsid w:val="004E4B5D"/>
    <w:rsid w:val="004E51AE"/>
    <w:rsid w:val="004E52C5"/>
    <w:rsid w:val="004E60B3"/>
    <w:rsid w:val="004E6C18"/>
    <w:rsid w:val="004E6C54"/>
    <w:rsid w:val="004E6D90"/>
    <w:rsid w:val="004F02F9"/>
    <w:rsid w:val="004F0AC2"/>
    <w:rsid w:val="004F1B4D"/>
    <w:rsid w:val="004F2ED6"/>
    <w:rsid w:val="004F50DD"/>
    <w:rsid w:val="004F5472"/>
    <w:rsid w:val="004F5D53"/>
    <w:rsid w:val="004F667F"/>
    <w:rsid w:val="005008A4"/>
    <w:rsid w:val="00501D9C"/>
    <w:rsid w:val="00502B65"/>
    <w:rsid w:val="00503039"/>
    <w:rsid w:val="00503671"/>
    <w:rsid w:val="00504A60"/>
    <w:rsid w:val="00504B17"/>
    <w:rsid w:val="00506EED"/>
    <w:rsid w:val="00510F90"/>
    <w:rsid w:val="0051208E"/>
    <w:rsid w:val="0051250E"/>
    <w:rsid w:val="0051391C"/>
    <w:rsid w:val="00514F2E"/>
    <w:rsid w:val="00515016"/>
    <w:rsid w:val="00515C8B"/>
    <w:rsid w:val="00520178"/>
    <w:rsid w:val="00521543"/>
    <w:rsid w:val="00521AF7"/>
    <w:rsid w:val="00523A99"/>
    <w:rsid w:val="0052498F"/>
    <w:rsid w:val="00525AA6"/>
    <w:rsid w:val="00527E0B"/>
    <w:rsid w:val="0053126B"/>
    <w:rsid w:val="0053267A"/>
    <w:rsid w:val="00533569"/>
    <w:rsid w:val="00533A20"/>
    <w:rsid w:val="00533EFA"/>
    <w:rsid w:val="005351B2"/>
    <w:rsid w:val="005352A4"/>
    <w:rsid w:val="00535F38"/>
    <w:rsid w:val="0053638E"/>
    <w:rsid w:val="0053700D"/>
    <w:rsid w:val="00540D82"/>
    <w:rsid w:val="00541D2B"/>
    <w:rsid w:val="00543ADE"/>
    <w:rsid w:val="005451A1"/>
    <w:rsid w:val="00545798"/>
    <w:rsid w:val="00553AA7"/>
    <w:rsid w:val="00555D59"/>
    <w:rsid w:val="0056037F"/>
    <w:rsid w:val="00560C96"/>
    <w:rsid w:val="00560D62"/>
    <w:rsid w:val="005652CF"/>
    <w:rsid w:val="00566BC7"/>
    <w:rsid w:val="00566C1F"/>
    <w:rsid w:val="00567B00"/>
    <w:rsid w:val="00570771"/>
    <w:rsid w:val="0057273F"/>
    <w:rsid w:val="00573C39"/>
    <w:rsid w:val="00575330"/>
    <w:rsid w:val="005758B6"/>
    <w:rsid w:val="005761C6"/>
    <w:rsid w:val="005776FE"/>
    <w:rsid w:val="005816A0"/>
    <w:rsid w:val="00581B9E"/>
    <w:rsid w:val="00581D0C"/>
    <w:rsid w:val="00582BC5"/>
    <w:rsid w:val="005831BC"/>
    <w:rsid w:val="005839E3"/>
    <w:rsid w:val="00584A54"/>
    <w:rsid w:val="00585501"/>
    <w:rsid w:val="005863D2"/>
    <w:rsid w:val="0058776E"/>
    <w:rsid w:val="005910E2"/>
    <w:rsid w:val="00591544"/>
    <w:rsid w:val="005943F4"/>
    <w:rsid w:val="00594FE9"/>
    <w:rsid w:val="00596CB7"/>
    <w:rsid w:val="005A0C80"/>
    <w:rsid w:val="005A0ED9"/>
    <w:rsid w:val="005A3465"/>
    <w:rsid w:val="005A3CAC"/>
    <w:rsid w:val="005A3FDD"/>
    <w:rsid w:val="005A5CF7"/>
    <w:rsid w:val="005A6CBA"/>
    <w:rsid w:val="005A7E3F"/>
    <w:rsid w:val="005B0430"/>
    <w:rsid w:val="005B2507"/>
    <w:rsid w:val="005B352F"/>
    <w:rsid w:val="005B5282"/>
    <w:rsid w:val="005B557B"/>
    <w:rsid w:val="005B6A02"/>
    <w:rsid w:val="005C06A1"/>
    <w:rsid w:val="005C1A94"/>
    <w:rsid w:val="005C21BF"/>
    <w:rsid w:val="005C3E8C"/>
    <w:rsid w:val="005C6B51"/>
    <w:rsid w:val="005C6F75"/>
    <w:rsid w:val="005C71EC"/>
    <w:rsid w:val="005C742A"/>
    <w:rsid w:val="005C7B4C"/>
    <w:rsid w:val="005D0D2A"/>
    <w:rsid w:val="005D26AD"/>
    <w:rsid w:val="005D7285"/>
    <w:rsid w:val="005D75E4"/>
    <w:rsid w:val="005E093C"/>
    <w:rsid w:val="005E3710"/>
    <w:rsid w:val="005E46B9"/>
    <w:rsid w:val="005E4DBC"/>
    <w:rsid w:val="005E7B1A"/>
    <w:rsid w:val="005F0FC6"/>
    <w:rsid w:val="005F14AE"/>
    <w:rsid w:val="005F2476"/>
    <w:rsid w:val="005F670B"/>
    <w:rsid w:val="005F743B"/>
    <w:rsid w:val="00601564"/>
    <w:rsid w:val="00604996"/>
    <w:rsid w:val="00604A49"/>
    <w:rsid w:val="00604E7C"/>
    <w:rsid w:val="00604EA1"/>
    <w:rsid w:val="00605089"/>
    <w:rsid w:val="00606F02"/>
    <w:rsid w:val="006102A3"/>
    <w:rsid w:val="00611E3C"/>
    <w:rsid w:val="006133BF"/>
    <w:rsid w:val="006140F5"/>
    <w:rsid w:val="00615E8E"/>
    <w:rsid w:val="006161F5"/>
    <w:rsid w:val="00621E78"/>
    <w:rsid w:val="006223C4"/>
    <w:rsid w:val="006239D5"/>
    <w:rsid w:val="00623BC8"/>
    <w:rsid w:val="00630D9B"/>
    <w:rsid w:val="0063137F"/>
    <w:rsid w:val="00631A9F"/>
    <w:rsid w:val="006320F2"/>
    <w:rsid w:val="00632C44"/>
    <w:rsid w:val="00632F55"/>
    <w:rsid w:val="006332DA"/>
    <w:rsid w:val="00634082"/>
    <w:rsid w:val="006340F6"/>
    <w:rsid w:val="00634407"/>
    <w:rsid w:val="00635CB4"/>
    <w:rsid w:val="00636968"/>
    <w:rsid w:val="006377A0"/>
    <w:rsid w:val="00641BA9"/>
    <w:rsid w:val="00641D3F"/>
    <w:rsid w:val="00642514"/>
    <w:rsid w:val="0064298B"/>
    <w:rsid w:val="00643BAA"/>
    <w:rsid w:val="00644B0D"/>
    <w:rsid w:val="006458A0"/>
    <w:rsid w:val="0064621F"/>
    <w:rsid w:val="00646E1D"/>
    <w:rsid w:val="00650FD0"/>
    <w:rsid w:val="00652109"/>
    <w:rsid w:val="0065253E"/>
    <w:rsid w:val="00652644"/>
    <w:rsid w:val="00657058"/>
    <w:rsid w:val="00657A4A"/>
    <w:rsid w:val="006617EA"/>
    <w:rsid w:val="00661F80"/>
    <w:rsid w:val="0066352F"/>
    <w:rsid w:val="00663E98"/>
    <w:rsid w:val="00664171"/>
    <w:rsid w:val="00670E20"/>
    <w:rsid w:val="0067337D"/>
    <w:rsid w:val="00675A66"/>
    <w:rsid w:val="0067734E"/>
    <w:rsid w:val="006773D6"/>
    <w:rsid w:val="00677809"/>
    <w:rsid w:val="00680016"/>
    <w:rsid w:val="00682AF5"/>
    <w:rsid w:val="00682CF8"/>
    <w:rsid w:val="0068550E"/>
    <w:rsid w:val="00686442"/>
    <w:rsid w:val="006878C7"/>
    <w:rsid w:val="00687E25"/>
    <w:rsid w:val="00690328"/>
    <w:rsid w:val="00690E49"/>
    <w:rsid w:val="00691100"/>
    <w:rsid w:val="0069118C"/>
    <w:rsid w:val="00695D7D"/>
    <w:rsid w:val="00697028"/>
    <w:rsid w:val="006978EB"/>
    <w:rsid w:val="006A02AA"/>
    <w:rsid w:val="006A1375"/>
    <w:rsid w:val="006A1947"/>
    <w:rsid w:val="006A3712"/>
    <w:rsid w:val="006A39A5"/>
    <w:rsid w:val="006A3BF5"/>
    <w:rsid w:val="006A5007"/>
    <w:rsid w:val="006A6E3E"/>
    <w:rsid w:val="006A70DA"/>
    <w:rsid w:val="006A7DA2"/>
    <w:rsid w:val="006B0653"/>
    <w:rsid w:val="006B2ACE"/>
    <w:rsid w:val="006B33F8"/>
    <w:rsid w:val="006B490D"/>
    <w:rsid w:val="006B68AC"/>
    <w:rsid w:val="006B73B2"/>
    <w:rsid w:val="006C1A00"/>
    <w:rsid w:val="006C1F12"/>
    <w:rsid w:val="006C2380"/>
    <w:rsid w:val="006C35F3"/>
    <w:rsid w:val="006C3F65"/>
    <w:rsid w:val="006C60EE"/>
    <w:rsid w:val="006C6A53"/>
    <w:rsid w:val="006C70C0"/>
    <w:rsid w:val="006D1A68"/>
    <w:rsid w:val="006D3067"/>
    <w:rsid w:val="006D3E1C"/>
    <w:rsid w:val="006D3EFE"/>
    <w:rsid w:val="006D4945"/>
    <w:rsid w:val="006E11D5"/>
    <w:rsid w:val="006E1FE9"/>
    <w:rsid w:val="006E3168"/>
    <w:rsid w:val="006E33DB"/>
    <w:rsid w:val="006E62E2"/>
    <w:rsid w:val="006E6A85"/>
    <w:rsid w:val="006E6C8E"/>
    <w:rsid w:val="006E7671"/>
    <w:rsid w:val="006F2E8E"/>
    <w:rsid w:val="006F3C7A"/>
    <w:rsid w:val="006F4923"/>
    <w:rsid w:val="006F4FAC"/>
    <w:rsid w:val="006F53E9"/>
    <w:rsid w:val="006F5658"/>
    <w:rsid w:val="006F683A"/>
    <w:rsid w:val="00705AE9"/>
    <w:rsid w:val="00706B3B"/>
    <w:rsid w:val="00710735"/>
    <w:rsid w:val="00710811"/>
    <w:rsid w:val="00712E8A"/>
    <w:rsid w:val="007130EE"/>
    <w:rsid w:val="007137AB"/>
    <w:rsid w:val="00716BBC"/>
    <w:rsid w:val="00716CFD"/>
    <w:rsid w:val="007174BB"/>
    <w:rsid w:val="00717E1E"/>
    <w:rsid w:val="007201AE"/>
    <w:rsid w:val="00721627"/>
    <w:rsid w:val="00721687"/>
    <w:rsid w:val="00721AA9"/>
    <w:rsid w:val="007243CF"/>
    <w:rsid w:val="0072762A"/>
    <w:rsid w:val="00731C9F"/>
    <w:rsid w:val="00732FB5"/>
    <w:rsid w:val="00733B52"/>
    <w:rsid w:val="00733EB1"/>
    <w:rsid w:val="0073543A"/>
    <w:rsid w:val="007355F0"/>
    <w:rsid w:val="00735632"/>
    <w:rsid w:val="00736F95"/>
    <w:rsid w:val="00737742"/>
    <w:rsid w:val="00741EE4"/>
    <w:rsid w:val="00742766"/>
    <w:rsid w:val="00743246"/>
    <w:rsid w:val="00743509"/>
    <w:rsid w:val="00744ACC"/>
    <w:rsid w:val="00751411"/>
    <w:rsid w:val="00752F27"/>
    <w:rsid w:val="007541AA"/>
    <w:rsid w:val="0075478A"/>
    <w:rsid w:val="00754EEF"/>
    <w:rsid w:val="00756F0F"/>
    <w:rsid w:val="00757162"/>
    <w:rsid w:val="00757F38"/>
    <w:rsid w:val="00761ED5"/>
    <w:rsid w:val="007629B5"/>
    <w:rsid w:val="00763884"/>
    <w:rsid w:val="00764B22"/>
    <w:rsid w:val="00764C74"/>
    <w:rsid w:val="007664B4"/>
    <w:rsid w:val="0076714B"/>
    <w:rsid w:val="00767604"/>
    <w:rsid w:val="00767BB7"/>
    <w:rsid w:val="00773CD7"/>
    <w:rsid w:val="00774F13"/>
    <w:rsid w:val="00782480"/>
    <w:rsid w:val="007826A9"/>
    <w:rsid w:val="00783F44"/>
    <w:rsid w:val="007843D7"/>
    <w:rsid w:val="00785BAD"/>
    <w:rsid w:val="00792DB2"/>
    <w:rsid w:val="007934CD"/>
    <w:rsid w:val="00794BBE"/>
    <w:rsid w:val="00795947"/>
    <w:rsid w:val="0079778C"/>
    <w:rsid w:val="007A0BA3"/>
    <w:rsid w:val="007A15A6"/>
    <w:rsid w:val="007A342E"/>
    <w:rsid w:val="007A4D17"/>
    <w:rsid w:val="007A4D91"/>
    <w:rsid w:val="007B0255"/>
    <w:rsid w:val="007B194D"/>
    <w:rsid w:val="007B2305"/>
    <w:rsid w:val="007B3071"/>
    <w:rsid w:val="007B57B6"/>
    <w:rsid w:val="007B58DB"/>
    <w:rsid w:val="007B6874"/>
    <w:rsid w:val="007B697E"/>
    <w:rsid w:val="007B7666"/>
    <w:rsid w:val="007B7F32"/>
    <w:rsid w:val="007C0BBC"/>
    <w:rsid w:val="007C1813"/>
    <w:rsid w:val="007C2832"/>
    <w:rsid w:val="007C2992"/>
    <w:rsid w:val="007C29BA"/>
    <w:rsid w:val="007C3D1C"/>
    <w:rsid w:val="007C478E"/>
    <w:rsid w:val="007C494C"/>
    <w:rsid w:val="007C7E12"/>
    <w:rsid w:val="007D1B55"/>
    <w:rsid w:val="007D1D5A"/>
    <w:rsid w:val="007D2DCA"/>
    <w:rsid w:val="007D3210"/>
    <w:rsid w:val="007D48D8"/>
    <w:rsid w:val="007D6683"/>
    <w:rsid w:val="007E26F5"/>
    <w:rsid w:val="007E287A"/>
    <w:rsid w:val="007E4001"/>
    <w:rsid w:val="007E510C"/>
    <w:rsid w:val="007E5456"/>
    <w:rsid w:val="007E766E"/>
    <w:rsid w:val="007E7B78"/>
    <w:rsid w:val="007F0BF7"/>
    <w:rsid w:val="007F2A89"/>
    <w:rsid w:val="007F4C8A"/>
    <w:rsid w:val="007F5D5F"/>
    <w:rsid w:val="007F61CB"/>
    <w:rsid w:val="007F7421"/>
    <w:rsid w:val="00803DDD"/>
    <w:rsid w:val="008043AF"/>
    <w:rsid w:val="008059ED"/>
    <w:rsid w:val="00805D46"/>
    <w:rsid w:val="0081382D"/>
    <w:rsid w:val="008139C6"/>
    <w:rsid w:val="008147AF"/>
    <w:rsid w:val="00815382"/>
    <w:rsid w:val="00817C4C"/>
    <w:rsid w:val="00821134"/>
    <w:rsid w:val="00821779"/>
    <w:rsid w:val="00821A61"/>
    <w:rsid w:val="0082319F"/>
    <w:rsid w:val="00824996"/>
    <w:rsid w:val="00824C76"/>
    <w:rsid w:val="00825875"/>
    <w:rsid w:val="00830625"/>
    <w:rsid w:val="00831E3B"/>
    <w:rsid w:val="00832C64"/>
    <w:rsid w:val="00832E84"/>
    <w:rsid w:val="008333AC"/>
    <w:rsid w:val="00833D2C"/>
    <w:rsid w:val="00835373"/>
    <w:rsid w:val="008369FC"/>
    <w:rsid w:val="008425B1"/>
    <w:rsid w:val="00842E3B"/>
    <w:rsid w:val="00843D1E"/>
    <w:rsid w:val="00844F2A"/>
    <w:rsid w:val="00845AEA"/>
    <w:rsid w:val="00845D43"/>
    <w:rsid w:val="00847533"/>
    <w:rsid w:val="00847B4B"/>
    <w:rsid w:val="00851780"/>
    <w:rsid w:val="00854A33"/>
    <w:rsid w:val="008570F5"/>
    <w:rsid w:val="008579F7"/>
    <w:rsid w:val="008605A1"/>
    <w:rsid w:val="0086508D"/>
    <w:rsid w:val="00870B83"/>
    <w:rsid w:val="008712AB"/>
    <w:rsid w:val="00872F94"/>
    <w:rsid w:val="00877E02"/>
    <w:rsid w:val="00881473"/>
    <w:rsid w:val="00882885"/>
    <w:rsid w:val="008839CC"/>
    <w:rsid w:val="00885601"/>
    <w:rsid w:val="00885921"/>
    <w:rsid w:val="00886E5D"/>
    <w:rsid w:val="008874B5"/>
    <w:rsid w:val="0089159E"/>
    <w:rsid w:val="00892B59"/>
    <w:rsid w:val="00895DFD"/>
    <w:rsid w:val="008971CC"/>
    <w:rsid w:val="0089732F"/>
    <w:rsid w:val="008A248A"/>
    <w:rsid w:val="008A328B"/>
    <w:rsid w:val="008A3C21"/>
    <w:rsid w:val="008A57B0"/>
    <w:rsid w:val="008B09B3"/>
    <w:rsid w:val="008B628B"/>
    <w:rsid w:val="008C09CD"/>
    <w:rsid w:val="008C0B51"/>
    <w:rsid w:val="008C1393"/>
    <w:rsid w:val="008C2272"/>
    <w:rsid w:val="008C2849"/>
    <w:rsid w:val="008C3018"/>
    <w:rsid w:val="008C335D"/>
    <w:rsid w:val="008C3B43"/>
    <w:rsid w:val="008C4648"/>
    <w:rsid w:val="008C4A47"/>
    <w:rsid w:val="008C64B6"/>
    <w:rsid w:val="008C752A"/>
    <w:rsid w:val="008D4405"/>
    <w:rsid w:val="008D525F"/>
    <w:rsid w:val="008D55AB"/>
    <w:rsid w:val="008D6C50"/>
    <w:rsid w:val="008E0FC5"/>
    <w:rsid w:val="008E240B"/>
    <w:rsid w:val="008E4790"/>
    <w:rsid w:val="008E65B5"/>
    <w:rsid w:val="008F0DBB"/>
    <w:rsid w:val="008F2F17"/>
    <w:rsid w:val="008F31D2"/>
    <w:rsid w:val="008F3BC9"/>
    <w:rsid w:val="008F41DE"/>
    <w:rsid w:val="008F450D"/>
    <w:rsid w:val="008F5453"/>
    <w:rsid w:val="008F5BC5"/>
    <w:rsid w:val="008F7B87"/>
    <w:rsid w:val="00900A28"/>
    <w:rsid w:val="00900D6F"/>
    <w:rsid w:val="009014C8"/>
    <w:rsid w:val="00901964"/>
    <w:rsid w:val="0090314B"/>
    <w:rsid w:val="009036DE"/>
    <w:rsid w:val="00903F11"/>
    <w:rsid w:val="009107A5"/>
    <w:rsid w:val="00911EF0"/>
    <w:rsid w:val="00912306"/>
    <w:rsid w:val="009129DA"/>
    <w:rsid w:val="009134F9"/>
    <w:rsid w:val="0091528E"/>
    <w:rsid w:val="00921476"/>
    <w:rsid w:val="00922899"/>
    <w:rsid w:val="00922B00"/>
    <w:rsid w:val="00923BED"/>
    <w:rsid w:val="00934BEE"/>
    <w:rsid w:val="00937929"/>
    <w:rsid w:val="00941833"/>
    <w:rsid w:val="0094256A"/>
    <w:rsid w:val="00942F9F"/>
    <w:rsid w:val="00943AF4"/>
    <w:rsid w:val="0094452A"/>
    <w:rsid w:val="00945A88"/>
    <w:rsid w:val="0094648F"/>
    <w:rsid w:val="009470B9"/>
    <w:rsid w:val="00947CA4"/>
    <w:rsid w:val="00953BFA"/>
    <w:rsid w:val="0095550C"/>
    <w:rsid w:val="00957DA6"/>
    <w:rsid w:val="00960606"/>
    <w:rsid w:val="00960EA8"/>
    <w:rsid w:val="00961343"/>
    <w:rsid w:val="0096304F"/>
    <w:rsid w:val="00964786"/>
    <w:rsid w:val="00970371"/>
    <w:rsid w:val="00970E52"/>
    <w:rsid w:val="0097155A"/>
    <w:rsid w:val="00971A4B"/>
    <w:rsid w:val="00973337"/>
    <w:rsid w:val="00975494"/>
    <w:rsid w:val="00975E8D"/>
    <w:rsid w:val="00977D8F"/>
    <w:rsid w:val="009877F3"/>
    <w:rsid w:val="00987AA3"/>
    <w:rsid w:val="00991CB0"/>
    <w:rsid w:val="009923E4"/>
    <w:rsid w:val="00993183"/>
    <w:rsid w:val="00993E19"/>
    <w:rsid w:val="00996AF8"/>
    <w:rsid w:val="00997077"/>
    <w:rsid w:val="009A092D"/>
    <w:rsid w:val="009A106C"/>
    <w:rsid w:val="009A164F"/>
    <w:rsid w:val="009A2185"/>
    <w:rsid w:val="009A231B"/>
    <w:rsid w:val="009A2661"/>
    <w:rsid w:val="009A3C7D"/>
    <w:rsid w:val="009A400B"/>
    <w:rsid w:val="009B0CEC"/>
    <w:rsid w:val="009B25B1"/>
    <w:rsid w:val="009B3668"/>
    <w:rsid w:val="009B3FBA"/>
    <w:rsid w:val="009B40CA"/>
    <w:rsid w:val="009B4476"/>
    <w:rsid w:val="009B4F84"/>
    <w:rsid w:val="009C0EE4"/>
    <w:rsid w:val="009C1754"/>
    <w:rsid w:val="009C25D4"/>
    <w:rsid w:val="009C2A56"/>
    <w:rsid w:val="009C3414"/>
    <w:rsid w:val="009C4BF4"/>
    <w:rsid w:val="009C4C42"/>
    <w:rsid w:val="009C6316"/>
    <w:rsid w:val="009C66DC"/>
    <w:rsid w:val="009C6923"/>
    <w:rsid w:val="009D0210"/>
    <w:rsid w:val="009D1CEE"/>
    <w:rsid w:val="009D1F55"/>
    <w:rsid w:val="009D58B7"/>
    <w:rsid w:val="009D65A5"/>
    <w:rsid w:val="009D6DD1"/>
    <w:rsid w:val="009D7204"/>
    <w:rsid w:val="009D75B3"/>
    <w:rsid w:val="009E0101"/>
    <w:rsid w:val="009E1010"/>
    <w:rsid w:val="009E13B4"/>
    <w:rsid w:val="009E24CA"/>
    <w:rsid w:val="009E2D02"/>
    <w:rsid w:val="009E2EE6"/>
    <w:rsid w:val="009E2F19"/>
    <w:rsid w:val="009E53F1"/>
    <w:rsid w:val="009F048D"/>
    <w:rsid w:val="009F17F6"/>
    <w:rsid w:val="009F5B59"/>
    <w:rsid w:val="009F7DF1"/>
    <w:rsid w:val="00A009D8"/>
    <w:rsid w:val="00A01384"/>
    <w:rsid w:val="00A01771"/>
    <w:rsid w:val="00A03557"/>
    <w:rsid w:val="00A04727"/>
    <w:rsid w:val="00A04BE0"/>
    <w:rsid w:val="00A0756F"/>
    <w:rsid w:val="00A11BAB"/>
    <w:rsid w:val="00A12132"/>
    <w:rsid w:val="00A1540F"/>
    <w:rsid w:val="00A20755"/>
    <w:rsid w:val="00A20FE4"/>
    <w:rsid w:val="00A22A50"/>
    <w:rsid w:val="00A346FC"/>
    <w:rsid w:val="00A354E8"/>
    <w:rsid w:val="00A35808"/>
    <w:rsid w:val="00A359AE"/>
    <w:rsid w:val="00A402FE"/>
    <w:rsid w:val="00A416FF"/>
    <w:rsid w:val="00A42624"/>
    <w:rsid w:val="00A4294D"/>
    <w:rsid w:val="00A43F18"/>
    <w:rsid w:val="00A441E2"/>
    <w:rsid w:val="00A5013B"/>
    <w:rsid w:val="00A52934"/>
    <w:rsid w:val="00A60CCB"/>
    <w:rsid w:val="00A61282"/>
    <w:rsid w:val="00A62049"/>
    <w:rsid w:val="00A63358"/>
    <w:rsid w:val="00A63828"/>
    <w:rsid w:val="00A64AB4"/>
    <w:rsid w:val="00A64C09"/>
    <w:rsid w:val="00A66F64"/>
    <w:rsid w:val="00A70875"/>
    <w:rsid w:val="00A70E82"/>
    <w:rsid w:val="00A7483F"/>
    <w:rsid w:val="00A762F3"/>
    <w:rsid w:val="00A77683"/>
    <w:rsid w:val="00A77CDB"/>
    <w:rsid w:val="00A80C6D"/>
    <w:rsid w:val="00A810AC"/>
    <w:rsid w:val="00A818C3"/>
    <w:rsid w:val="00A82204"/>
    <w:rsid w:val="00A828F0"/>
    <w:rsid w:val="00A830A9"/>
    <w:rsid w:val="00A830F4"/>
    <w:rsid w:val="00A8487D"/>
    <w:rsid w:val="00A84AD6"/>
    <w:rsid w:val="00A854E4"/>
    <w:rsid w:val="00A859EB"/>
    <w:rsid w:val="00A87122"/>
    <w:rsid w:val="00A874F1"/>
    <w:rsid w:val="00A87655"/>
    <w:rsid w:val="00A903F3"/>
    <w:rsid w:val="00A91560"/>
    <w:rsid w:val="00A9172D"/>
    <w:rsid w:val="00A91C96"/>
    <w:rsid w:val="00A92C55"/>
    <w:rsid w:val="00A93035"/>
    <w:rsid w:val="00A93A57"/>
    <w:rsid w:val="00A96B17"/>
    <w:rsid w:val="00AA191A"/>
    <w:rsid w:val="00AA3658"/>
    <w:rsid w:val="00AA5BEB"/>
    <w:rsid w:val="00AA74A0"/>
    <w:rsid w:val="00AB0093"/>
    <w:rsid w:val="00AB14D0"/>
    <w:rsid w:val="00AB3D28"/>
    <w:rsid w:val="00AB4A6A"/>
    <w:rsid w:val="00AB737C"/>
    <w:rsid w:val="00AB7B9E"/>
    <w:rsid w:val="00AB7CE2"/>
    <w:rsid w:val="00AC296B"/>
    <w:rsid w:val="00AC35E5"/>
    <w:rsid w:val="00AC468A"/>
    <w:rsid w:val="00AC4BC6"/>
    <w:rsid w:val="00AC5B16"/>
    <w:rsid w:val="00AC6864"/>
    <w:rsid w:val="00AC6E13"/>
    <w:rsid w:val="00AC7033"/>
    <w:rsid w:val="00AC7584"/>
    <w:rsid w:val="00AC7B75"/>
    <w:rsid w:val="00AD0845"/>
    <w:rsid w:val="00AD120C"/>
    <w:rsid w:val="00AD4DFC"/>
    <w:rsid w:val="00AD4E3D"/>
    <w:rsid w:val="00AD523F"/>
    <w:rsid w:val="00AD52B3"/>
    <w:rsid w:val="00AD6705"/>
    <w:rsid w:val="00AE01D7"/>
    <w:rsid w:val="00AE04C8"/>
    <w:rsid w:val="00AE2529"/>
    <w:rsid w:val="00AF02F2"/>
    <w:rsid w:val="00AF2239"/>
    <w:rsid w:val="00AF336F"/>
    <w:rsid w:val="00AF3CC6"/>
    <w:rsid w:val="00AF456C"/>
    <w:rsid w:val="00AF55CA"/>
    <w:rsid w:val="00AF5730"/>
    <w:rsid w:val="00AF5B96"/>
    <w:rsid w:val="00AF79A1"/>
    <w:rsid w:val="00AF7B4C"/>
    <w:rsid w:val="00B010B7"/>
    <w:rsid w:val="00B02C65"/>
    <w:rsid w:val="00B064E8"/>
    <w:rsid w:val="00B068F3"/>
    <w:rsid w:val="00B10515"/>
    <w:rsid w:val="00B106F7"/>
    <w:rsid w:val="00B1104A"/>
    <w:rsid w:val="00B14F6E"/>
    <w:rsid w:val="00B155B7"/>
    <w:rsid w:val="00B1703B"/>
    <w:rsid w:val="00B177BC"/>
    <w:rsid w:val="00B17859"/>
    <w:rsid w:val="00B22115"/>
    <w:rsid w:val="00B22974"/>
    <w:rsid w:val="00B24B45"/>
    <w:rsid w:val="00B26FC4"/>
    <w:rsid w:val="00B31A88"/>
    <w:rsid w:val="00B32104"/>
    <w:rsid w:val="00B32C53"/>
    <w:rsid w:val="00B33595"/>
    <w:rsid w:val="00B33C9E"/>
    <w:rsid w:val="00B3480C"/>
    <w:rsid w:val="00B34A75"/>
    <w:rsid w:val="00B354F3"/>
    <w:rsid w:val="00B36DD2"/>
    <w:rsid w:val="00B36E74"/>
    <w:rsid w:val="00B37315"/>
    <w:rsid w:val="00B37D41"/>
    <w:rsid w:val="00B401F4"/>
    <w:rsid w:val="00B40DDB"/>
    <w:rsid w:val="00B40EDD"/>
    <w:rsid w:val="00B4127C"/>
    <w:rsid w:val="00B4225E"/>
    <w:rsid w:val="00B44301"/>
    <w:rsid w:val="00B447E9"/>
    <w:rsid w:val="00B449C3"/>
    <w:rsid w:val="00B46AF2"/>
    <w:rsid w:val="00B475E3"/>
    <w:rsid w:val="00B476DE"/>
    <w:rsid w:val="00B47D8F"/>
    <w:rsid w:val="00B51182"/>
    <w:rsid w:val="00B51C62"/>
    <w:rsid w:val="00B564E9"/>
    <w:rsid w:val="00B612D7"/>
    <w:rsid w:val="00B61708"/>
    <w:rsid w:val="00B62118"/>
    <w:rsid w:val="00B64FF9"/>
    <w:rsid w:val="00B66C15"/>
    <w:rsid w:val="00B6707E"/>
    <w:rsid w:val="00B70794"/>
    <w:rsid w:val="00B71D10"/>
    <w:rsid w:val="00B71F52"/>
    <w:rsid w:val="00B73E8D"/>
    <w:rsid w:val="00B8170B"/>
    <w:rsid w:val="00B829C1"/>
    <w:rsid w:val="00B846EB"/>
    <w:rsid w:val="00B84B8C"/>
    <w:rsid w:val="00B856FB"/>
    <w:rsid w:val="00B87724"/>
    <w:rsid w:val="00B9069F"/>
    <w:rsid w:val="00B9127F"/>
    <w:rsid w:val="00B923C9"/>
    <w:rsid w:val="00B93D9E"/>
    <w:rsid w:val="00B9441D"/>
    <w:rsid w:val="00B945EA"/>
    <w:rsid w:val="00B947EA"/>
    <w:rsid w:val="00B96F2B"/>
    <w:rsid w:val="00B97181"/>
    <w:rsid w:val="00B97616"/>
    <w:rsid w:val="00BA09E2"/>
    <w:rsid w:val="00BA0A99"/>
    <w:rsid w:val="00BB1008"/>
    <w:rsid w:val="00BB2146"/>
    <w:rsid w:val="00BB31AB"/>
    <w:rsid w:val="00BB44EF"/>
    <w:rsid w:val="00BB59FA"/>
    <w:rsid w:val="00BB6593"/>
    <w:rsid w:val="00BC1C50"/>
    <w:rsid w:val="00BC2691"/>
    <w:rsid w:val="00BC57E3"/>
    <w:rsid w:val="00BC5E0C"/>
    <w:rsid w:val="00BD0574"/>
    <w:rsid w:val="00BD0C8B"/>
    <w:rsid w:val="00BD167B"/>
    <w:rsid w:val="00BD30F3"/>
    <w:rsid w:val="00BD35C6"/>
    <w:rsid w:val="00BD75E3"/>
    <w:rsid w:val="00BD7614"/>
    <w:rsid w:val="00BE068C"/>
    <w:rsid w:val="00BE65A7"/>
    <w:rsid w:val="00BF18A7"/>
    <w:rsid w:val="00BF2411"/>
    <w:rsid w:val="00BF312E"/>
    <w:rsid w:val="00BF3B12"/>
    <w:rsid w:val="00BF4955"/>
    <w:rsid w:val="00BF5D04"/>
    <w:rsid w:val="00BF6E2F"/>
    <w:rsid w:val="00BF7A56"/>
    <w:rsid w:val="00C009D3"/>
    <w:rsid w:val="00C01FDA"/>
    <w:rsid w:val="00C028FF"/>
    <w:rsid w:val="00C0485C"/>
    <w:rsid w:val="00C06062"/>
    <w:rsid w:val="00C06245"/>
    <w:rsid w:val="00C110DD"/>
    <w:rsid w:val="00C11209"/>
    <w:rsid w:val="00C11251"/>
    <w:rsid w:val="00C1406B"/>
    <w:rsid w:val="00C143E2"/>
    <w:rsid w:val="00C1602D"/>
    <w:rsid w:val="00C179FB"/>
    <w:rsid w:val="00C17C94"/>
    <w:rsid w:val="00C20E04"/>
    <w:rsid w:val="00C2245F"/>
    <w:rsid w:val="00C22847"/>
    <w:rsid w:val="00C228E4"/>
    <w:rsid w:val="00C22BD9"/>
    <w:rsid w:val="00C22CB3"/>
    <w:rsid w:val="00C24B28"/>
    <w:rsid w:val="00C25E43"/>
    <w:rsid w:val="00C2630A"/>
    <w:rsid w:val="00C268DB"/>
    <w:rsid w:val="00C279A5"/>
    <w:rsid w:val="00C27E1A"/>
    <w:rsid w:val="00C303E1"/>
    <w:rsid w:val="00C3053E"/>
    <w:rsid w:val="00C3110C"/>
    <w:rsid w:val="00C3180E"/>
    <w:rsid w:val="00C31818"/>
    <w:rsid w:val="00C3427F"/>
    <w:rsid w:val="00C34D29"/>
    <w:rsid w:val="00C35847"/>
    <w:rsid w:val="00C36185"/>
    <w:rsid w:val="00C37D43"/>
    <w:rsid w:val="00C405CE"/>
    <w:rsid w:val="00C40FE3"/>
    <w:rsid w:val="00C42F1B"/>
    <w:rsid w:val="00C43345"/>
    <w:rsid w:val="00C4493F"/>
    <w:rsid w:val="00C44C25"/>
    <w:rsid w:val="00C4787A"/>
    <w:rsid w:val="00C506C5"/>
    <w:rsid w:val="00C508BE"/>
    <w:rsid w:val="00C557C3"/>
    <w:rsid w:val="00C559E3"/>
    <w:rsid w:val="00C5682E"/>
    <w:rsid w:val="00C600FB"/>
    <w:rsid w:val="00C61E3A"/>
    <w:rsid w:val="00C648F6"/>
    <w:rsid w:val="00C65754"/>
    <w:rsid w:val="00C67D7F"/>
    <w:rsid w:val="00C67F4F"/>
    <w:rsid w:val="00C70AD1"/>
    <w:rsid w:val="00C71546"/>
    <w:rsid w:val="00C729B0"/>
    <w:rsid w:val="00C748F5"/>
    <w:rsid w:val="00C74C8E"/>
    <w:rsid w:val="00C819B4"/>
    <w:rsid w:val="00C87470"/>
    <w:rsid w:val="00C94350"/>
    <w:rsid w:val="00C97F8F"/>
    <w:rsid w:val="00CA5801"/>
    <w:rsid w:val="00CA6DE9"/>
    <w:rsid w:val="00CA6E83"/>
    <w:rsid w:val="00CB0CB7"/>
    <w:rsid w:val="00CB12C0"/>
    <w:rsid w:val="00CB1846"/>
    <w:rsid w:val="00CB36A3"/>
    <w:rsid w:val="00CB7429"/>
    <w:rsid w:val="00CC3327"/>
    <w:rsid w:val="00CC41C3"/>
    <w:rsid w:val="00CC50B0"/>
    <w:rsid w:val="00CC7183"/>
    <w:rsid w:val="00CD03B1"/>
    <w:rsid w:val="00CD1039"/>
    <w:rsid w:val="00CD197B"/>
    <w:rsid w:val="00CD2975"/>
    <w:rsid w:val="00CD3A91"/>
    <w:rsid w:val="00CD6865"/>
    <w:rsid w:val="00CD6DD6"/>
    <w:rsid w:val="00CE06E3"/>
    <w:rsid w:val="00CE0CB2"/>
    <w:rsid w:val="00CE4618"/>
    <w:rsid w:val="00CE51A7"/>
    <w:rsid w:val="00CE591C"/>
    <w:rsid w:val="00CE61EF"/>
    <w:rsid w:val="00CF010B"/>
    <w:rsid w:val="00CF4745"/>
    <w:rsid w:val="00CF71EC"/>
    <w:rsid w:val="00CF7398"/>
    <w:rsid w:val="00CF791B"/>
    <w:rsid w:val="00D0078D"/>
    <w:rsid w:val="00D0135D"/>
    <w:rsid w:val="00D02CB2"/>
    <w:rsid w:val="00D02E49"/>
    <w:rsid w:val="00D04148"/>
    <w:rsid w:val="00D045AC"/>
    <w:rsid w:val="00D04C66"/>
    <w:rsid w:val="00D063A0"/>
    <w:rsid w:val="00D11E93"/>
    <w:rsid w:val="00D13AA7"/>
    <w:rsid w:val="00D13BCC"/>
    <w:rsid w:val="00D13FAD"/>
    <w:rsid w:val="00D201EE"/>
    <w:rsid w:val="00D20372"/>
    <w:rsid w:val="00D21AE8"/>
    <w:rsid w:val="00D221FC"/>
    <w:rsid w:val="00D2297F"/>
    <w:rsid w:val="00D2340D"/>
    <w:rsid w:val="00D23C2C"/>
    <w:rsid w:val="00D24F18"/>
    <w:rsid w:val="00D25CB9"/>
    <w:rsid w:val="00D304ED"/>
    <w:rsid w:val="00D31E68"/>
    <w:rsid w:val="00D372B6"/>
    <w:rsid w:val="00D40D41"/>
    <w:rsid w:val="00D42099"/>
    <w:rsid w:val="00D4299D"/>
    <w:rsid w:val="00D43A8B"/>
    <w:rsid w:val="00D45C7E"/>
    <w:rsid w:val="00D46974"/>
    <w:rsid w:val="00D46AF4"/>
    <w:rsid w:val="00D46FAC"/>
    <w:rsid w:val="00D500C9"/>
    <w:rsid w:val="00D52CF2"/>
    <w:rsid w:val="00D532AF"/>
    <w:rsid w:val="00D53C31"/>
    <w:rsid w:val="00D53C93"/>
    <w:rsid w:val="00D544EA"/>
    <w:rsid w:val="00D5483E"/>
    <w:rsid w:val="00D54A71"/>
    <w:rsid w:val="00D54D42"/>
    <w:rsid w:val="00D55ECE"/>
    <w:rsid w:val="00D63657"/>
    <w:rsid w:val="00D664B5"/>
    <w:rsid w:val="00D67963"/>
    <w:rsid w:val="00D701E0"/>
    <w:rsid w:val="00D7044A"/>
    <w:rsid w:val="00D72983"/>
    <w:rsid w:val="00D73917"/>
    <w:rsid w:val="00D747C4"/>
    <w:rsid w:val="00D76450"/>
    <w:rsid w:val="00D769DD"/>
    <w:rsid w:val="00D76F07"/>
    <w:rsid w:val="00D77C48"/>
    <w:rsid w:val="00D800C7"/>
    <w:rsid w:val="00D81B85"/>
    <w:rsid w:val="00D828D8"/>
    <w:rsid w:val="00D835AF"/>
    <w:rsid w:val="00D856B4"/>
    <w:rsid w:val="00D8709F"/>
    <w:rsid w:val="00D91D20"/>
    <w:rsid w:val="00D943AC"/>
    <w:rsid w:val="00D95ED6"/>
    <w:rsid w:val="00D960D0"/>
    <w:rsid w:val="00D96E68"/>
    <w:rsid w:val="00D9732F"/>
    <w:rsid w:val="00DA678E"/>
    <w:rsid w:val="00DB117F"/>
    <w:rsid w:val="00DB12CB"/>
    <w:rsid w:val="00DB3226"/>
    <w:rsid w:val="00DB3F44"/>
    <w:rsid w:val="00DB48B6"/>
    <w:rsid w:val="00DB5F92"/>
    <w:rsid w:val="00DC0A9A"/>
    <w:rsid w:val="00DC2D51"/>
    <w:rsid w:val="00DC3737"/>
    <w:rsid w:val="00DC56EF"/>
    <w:rsid w:val="00DD09F5"/>
    <w:rsid w:val="00DD307D"/>
    <w:rsid w:val="00DD7C8D"/>
    <w:rsid w:val="00DE3342"/>
    <w:rsid w:val="00DE4557"/>
    <w:rsid w:val="00DF0DD7"/>
    <w:rsid w:val="00DF10E5"/>
    <w:rsid w:val="00DF2673"/>
    <w:rsid w:val="00DF2CD0"/>
    <w:rsid w:val="00DF2D6F"/>
    <w:rsid w:val="00DF2E45"/>
    <w:rsid w:val="00DF437A"/>
    <w:rsid w:val="00E0012D"/>
    <w:rsid w:val="00E00913"/>
    <w:rsid w:val="00E01245"/>
    <w:rsid w:val="00E0199E"/>
    <w:rsid w:val="00E03498"/>
    <w:rsid w:val="00E04149"/>
    <w:rsid w:val="00E05412"/>
    <w:rsid w:val="00E0541F"/>
    <w:rsid w:val="00E0544E"/>
    <w:rsid w:val="00E07B1C"/>
    <w:rsid w:val="00E07CCB"/>
    <w:rsid w:val="00E112CA"/>
    <w:rsid w:val="00E12238"/>
    <w:rsid w:val="00E15663"/>
    <w:rsid w:val="00E16127"/>
    <w:rsid w:val="00E20F94"/>
    <w:rsid w:val="00E24C46"/>
    <w:rsid w:val="00E258F3"/>
    <w:rsid w:val="00E2679C"/>
    <w:rsid w:val="00E26A6B"/>
    <w:rsid w:val="00E271FC"/>
    <w:rsid w:val="00E2742D"/>
    <w:rsid w:val="00E3403A"/>
    <w:rsid w:val="00E34373"/>
    <w:rsid w:val="00E3572A"/>
    <w:rsid w:val="00E35780"/>
    <w:rsid w:val="00E4070E"/>
    <w:rsid w:val="00E40B9F"/>
    <w:rsid w:val="00E40E30"/>
    <w:rsid w:val="00E42783"/>
    <w:rsid w:val="00E44329"/>
    <w:rsid w:val="00E44D61"/>
    <w:rsid w:val="00E47603"/>
    <w:rsid w:val="00E479FC"/>
    <w:rsid w:val="00E506CE"/>
    <w:rsid w:val="00E50922"/>
    <w:rsid w:val="00E5157D"/>
    <w:rsid w:val="00E52857"/>
    <w:rsid w:val="00E52BD1"/>
    <w:rsid w:val="00E5394B"/>
    <w:rsid w:val="00E53C4F"/>
    <w:rsid w:val="00E53E96"/>
    <w:rsid w:val="00E542C5"/>
    <w:rsid w:val="00E56FFF"/>
    <w:rsid w:val="00E572D7"/>
    <w:rsid w:val="00E631C4"/>
    <w:rsid w:val="00E63521"/>
    <w:rsid w:val="00E64706"/>
    <w:rsid w:val="00E71882"/>
    <w:rsid w:val="00E7228D"/>
    <w:rsid w:val="00E7346F"/>
    <w:rsid w:val="00E73CBC"/>
    <w:rsid w:val="00E74ED6"/>
    <w:rsid w:val="00E7697D"/>
    <w:rsid w:val="00E822C7"/>
    <w:rsid w:val="00E874DC"/>
    <w:rsid w:val="00E919AB"/>
    <w:rsid w:val="00E92F8B"/>
    <w:rsid w:val="00E93F88"/>
    <w:rsid w:val="00E94AAA"/>
    <w:rsid w:val="00E96730"/>
    <w:rsid w:val="00EA0030"/>
    <w:rsid w:val="00EA111B"/>
    <w:rsid w:val="00EA1366"/>
    <w:rsid w:val="00EA1DB3"/>
    <w:rsid w:val="00EA25C7"/>
    <w:rsid w:val="00EA4446"/>
    <w:rsid w:val="00EA6A44"/>
    <w:rsid w:val="00EB1CDE"/>
    <w:rsid w:val="00EB2783"/>
    <w:rsid w:val="00EB3DCD"/>
    <w:rsid w:val="00EB48B9"/>
    <w:rsid w:val="00EB4E19"/>
    <w:rsid w:val="00EB59CC"/>
    <w:rsid w:val="00EB6D7B"/>
    <w:rsid w:val="00EB6F99"/>
    <w:rsid w:val="00EB7312"/>
    <w:rsid w:val="00EB7BE0"/>
    <w:rsid w:val="00EC10B5"/>
    <w:rsid w:val="00EC4986"/>
    <w:rsid w:val="00EC4A18"/>
    <w:rsid w:val="00EC7ECF"/>
    <w:rsid w:val="00ED18AB"/>
    <w:rsid w:val="00ED2425"/>
    <w:rsid w:val="00ED378A"/>
    <w:rsid w:val="00ED6077"/>
    <w:rsid w:val="00ED6FDC"/>
    <w:rsid w:val="00EE022F"/>
    <w:rsid w:val="00EE135B"/>
    <w:rsid w:val="00EE13E6"/>
    <w:rsid w:val="00EE2366"/>
    <w:rsid w:val="00EE2AAF"/>
    <w:rsid w:val="00EE44DE"/>
    <w:rsid w:val="00EE5F3F"/>
    <w:rsid w:val="00EF2ED6"/>
    <w:rsid w:val="00EF366C"/>
    <w:rsid w:val="00EF6C08"/>
    <w:rsid w:val="00EF7D36"/>
    <w:rsid w:val="00F009B6"/>
    <w:rsid w:val="00F019E1"/>
    <w:rsid w:val="00F0284D"/>
    <w:rsid w:val="00F02E35"/>
    <w:rsid w:val="00F03F0A"/>
    <w:rsid w:val="00F03FF3"/>
    <w:rsid w:val="00F045CC"/>
    <w:rsid w:val="00F07C11"/>
    <w:rsid w:val="00F1477A"/>
    <w:rsid w:val="00F15309"/>
    <w:rsid w:val="00F157A2"/>
    <w:rsid w:val="00F16278"/>
    <w:rsid w:val="00F2154A"/>
    <w:rsid w:val="00F237CA"/>
    <w:rsid w:val="00F2528A"/>
    <w:rsid w:val="00F268B0"/>
    <w:rsid w:val="00F27BE7"/>
    <w:rsid w:val="00F27FE4"/>
    <w:rsid w:val="00F3061B"/>
    <w:rsid w:val="00F351F0"/>
    <w:rsid w:val="00F416E4"/>
    <w:rsid w:val="00F41D3A"/>
    <w:rsid w:val="00F45DD9"/>
    <w:rsid w:val="00F467D7"/>
    <w:rsid w:val="00F517E8"/>
    <w:rsid w:val="00F52142"/>
    <w:rsid w:val="00F5273E"/>
    <w:rsid w:val="00F545EC"/>
    <w:rsid w:val="00F55218"/>
    <w:rsid w:val="00F55916"/>
    <w:rsid w:val="00F5643E"/>
    <w:rsid w:val="00F5796C"/>
    <w:rsid w:val="00F60CC3"/>
    <w:rsid w:val="00F622E6"/>
    <w:rsid w:val="00F6306B"/>
    <w:rsid w:val="00F640A0"/>
    <w:rsid w:val="00F64B45"/>
    <w:rsid w:val="00F67571"/>
    <w:rsid w:val="00F74640"/>
    <w:rsid w:val="00F75862"/>
    <w:rsid w:val="00F76F08"/>
    <w:rsid w:val="00F8209A"/>
    <w:rsid w:val="00F82B1C"/>
    <w:rsid w:val="00F85154"/>
    <w:rsid w:val="00F87622"/>
    <w:rsid w:val="00F90BCF"/>
    <w:rsid w:val="00F9264E"/>
    <w:rsid w:val="00F92E9E"/>
    <w:rsid w:val="00F93627"/>
    <w:rsid w:val="00F93A9D"/>
    <w:rsid w:val="00F94C5D"/>
    <w:rsid w:val="00F9513F"/>
    <w:rsid w:val="00F96C8E"/>
    <w:rsid w:val="00FA21B5"/>
    <w:rsid w:val="00FA3804"/>
    <w:rsid w:val="00FA5ABB"/>
    <w:rsid w:val="00FB01B1"/>
    <w:rsid w:val="00FB10B4"/>
    <w:rsid w:val="00FB148C"/>
    <w:rsid w:val="00FB2A91"/>
    <w:rsid w:val="00FB516A"/>
    <w:rsid w:val="00FB543F"/>
    <w:rsid w:val="00FB752E"/>
    <w:rsid w:val="00FC1D79"/>
    <w:rsid w:val="00FC3CA7"/>
    <w:rsid w:val="00FC5EC1"/>
    <w:rsid w:val="00FC66FD"/>
    <w:rsid w:val="00FD09C5"/>
    <w:rsid w:val="00FD0CB2"/>
    <w:rsid w:val="00FD1587"/>
    <w:rsid w:val="00FD2C6F"/>
    <w:rsid w:val="00FD3A8A"/>
    <w:rsid w:val="00FD550A"/>
    <w:rsid w:val="00FD55A2"/>
    <w:rsid w:val="00FE3ADC"/>
    <w:rsid w:val="00FE495E"/>
    <w:rsid w:val="00FE7DB3"/>
    <w:rsid w:val="00FF1512"/>
    <w:rsid w:val="00FF24B7"/>
    <w:rsid w:val="00FF7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7AC175"/>
  <w15:chartTrackingRefBased/>
  <w15:docId w15:val="{B9DACE06-548F-48D4-BFCE-D94A940B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7B4C"/>
  </w:style>
  <w:style w:type="paragraph" w:styleId="Nadpis1">
    <w:name w:val="heading 1"/>
    <w:basedOn w:val="Normln"/>
    <w:next w:val="Normln"/>
    <w:link w:val="Nadpis1Char"/>
    <w:uiPriority w:val="9"/>
    <w:qFormat/>
    <w:rsid w:val="001901A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11251"/>
    <w:pPr>
      <w:keepNext/>
      <w:keepLines/>
      <w:numPr>
        <w:ilvl w:val="1"/>
        <w:numId w:val="1"/>
      </w:numPr>
      <w:spacing w:before="120" w:after="12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447E9"/>
    <w:pPr>
      <w:keepNext/>
      <w:keepLines/>
      <w:numPr>
        <w:ilvl w:val="2"/>
        <w:numId w:val="1"/>
      </w:numPr>
      <w:spacing w:before="40" w:after="0"/>
      <w:outlineLvl w:val="2"/>
    </w:pPr>
    <w:rPr>
      <w:rFonts w:asciiTheme="majorHAnsi" w:eastAsiaTheme="majorEastAsia" w:hAnsiTheme="majorHAnsi" w:cstheme="majorBidi"/>
      <w:color w:val="1F4D78" w:themeColor="accent1" w:themeShade="7F"/>
      <w:sz w:val="28"/>
      <w:szCs w:val="24"/>
    </w:rPr>
  </w:style>
  <w:style w:type="paragraph" w:styleId="Nadpis4">
    <w:name w:val="heading 4"/>
    <w:basedOn w:val="Normln"/>
    <w:next w:val="Normln"/>
    <w:link w:val="Nadpis4Char"/>
    <w:uiPriority w:val="9"/>
    <w:unhideWhenUsed/>
    <w:qFormat/>
    <w:rsid w:val="001901A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1901A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901A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901A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901A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901A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B5F92"/>
    <w:pPr>
      <w:ind w:left="720"/>
      <w:contextualSpacing/>
    </w:pPr>
  </w:style>
  <w:style w:type="character" w:customStyle="1" w:styleId="Nadpis1Char">
    <w:name w:val="Nadpis 1 Char"/>
    <w:basedOn w:val="Standardnpsmoodstavce"/>
    <w:link w:val="Nadpis1"/>
    <w:uiPriority w:val="9"/>
    <w:rsid w:val="001901A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C1125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B447E9"/>
    <w:rPr>
      <w:rFonts w:asciiTheme="majorHAnsi" w:eastAsiaTheme="majorEastAsia" w:hAnsiTheme="majorHAnsi" w:cstheme="majorBidi"/>
      <w:color w:val="1F4D78" w:themeColor="accent1" w:themeShade="7F"/>
      <w:sz w:val="28"/>
      <w:szCs w:val="24"/>
    </w:rPr>
  </w:style>
  <w:style w:type="character" w:customStyle="1" w:styleId="Nadpis4Char">
    <w:name w:val="Nadpis 4 Char"/>
    <w:basedOn w:val="Standardnpsmoodstavce"/>
    <w:link w:val="Nadpis4"/>
    <w:uiPriority w:val="9"/>
    <w:rsid w:val="001901AA"/>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1901AA"/>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901AA"/>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901AA"/>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901A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901AA"/>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unhideWhenUsed/>
    <w:rsid w:val="009A23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231B"/>
  </w:style>
  <w:style w:type="paragraph" w:styleId="Zpat">
    <w:name w:val="footer"/>
    <w:basedOn w:val="Normln"/>
    <w:link w:val="ZpatChar"/>
    <w:uiPriority w:val="99"/>
    <w:unhideWhenUsed/>
    <w:rsid w:val="009A231B"/>
    <w:pPr>
      <w:tabs>
        <w:tab w:val="center" w:pos="4536"/>
        <w:tab w:val="right" w:pos="9072"/>
      </w:tabs>
      <w:spacing w:after="0" w:line="240" w:lineRule="auto"/>
    </w:pPr>
  </w:style>
  <w:style w:type="character" w:customStyle="1" w:styleId="ZpatChar">
    <w:name w:val="Zápatí Char"/>
    <w:basedOn w:val="Standardnpsmoodstavce"/>
    <w:link w:val="Zpat"/>
    <w:uiPriority w:val="99"/>
    <w:rsid w:val="009A231B"/>
  </w:style>
  <w:style w:type="paragraph" w:styleId="Textpoznpodarou">
    <w:name w:val="footnote text"/>
    <w:aliases w:val="pozn. pod čarou,Footnote text,Fußnotentextf,Schriftart: 9 pt,Schriftart: 10 pt,Schriftart: 8 pt,Char Char Char Char Char,Char Char Char Char,Char Char Char,Char3,Char Char,Text pozn. pod čarou1,Footnote Text Char1"/>
    <w:basedOn w:val="Normln"/>
    <w:link w:val="TextpoznpodarouChar"/>
    <w:uiPriority w:val="99"/>
    <w:rsid w:val="00486BC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pozn. pod čarou Char,Footnote text Char,Fußnotentextf Char,Schriftart: 9 pt Char,Schriftart: 10 pt Char,Schriftart: 8 pt Char,Char Char Char Char Char Char,Char Char Char Char Char1,Char Char Char Char1,Char3 Char"/>
    <w:basedOn w:val="Standardnpsmoodstavce"/>
    <w:link w:val="Textpoznpodarou"/>
    <w:uiPriority w:val="99"/>
    <w:rsid w:val="00486BC3"/>
    <w:rPr>
      <w:rFonts w:ascii="Times New Roman" w:eastAsia="Times New Roman" w:hAnsi="Times New Roman" w:cs="Times New Roman"/>
      <w:sz w:val="20"/>
      <w:szCs w:val="20"/>
      <w:lang w:eastAsia="cs-CZ"/>
    </w:rPr>
  </w:style>
  <w:style w:type="character" w:styleId="Znakapoznpodarou">
    <w:name w:val="footnote reference"/>
    <w:aliases w:val="Footnote symbol,Footnote,BVI fnr"/>
    <w:uiPriority w:val="99"/>
    <w:rsid w:val="00486BC3"/>
    <w:rPr>
      <w:vertAlign w:val="superscript"/>
    </w:rPr>
  </w:style>
  <w:style w:type="character" w:styleId="Hypertextovodkaz">
    <w:name w:val="Hyperlink"/>
    <w:basedOn w:val="Standardnpsmoodstavce"/>
    <w:uiPriority w:val="99"/>
    <w:unhideWhenUsed/>
    <w:rsid w:val="009F048D"/>
    <w:rPr>
      <w:color w:val="0563C1" w:themeColor="hyperlink"/>
      <w:u w:val="single"/>
    </w:rPr>
  </w:style>
  <w:style w:type="character" w:customStyle="1" w:styleId="OdstavecseseznamemChar">
    <w:name w:val="Odstavec se seznamem Char"/>
    <w:basedOn w:val="Standardnpsmoodstavce"/>
    <w:link w:val="Odstavecseseznamem"/>
    <w:uiPriority w:val="34"/>
    <w:rsid w:val="00960EA8"/>
  </w:style>
  <w:style w:type="paragraph" w:styleId="Nadpisobsahu">
    <w:name w:val="TOC Heading"/>
    <w:basedOn w:val="Nadpis1"/>
    <w:next w:val="Normln"/>
    <w:uiPriority w:val="39"/>
    <w:unhideWhenUsed/>
    <w:qFormat/>
    <w:rsid w:val="00E47603"/>
    <w:pPr>
      <w:numPr>
        <w:numId w:val="0"/>
      </w:numPr>
      <w:outlineLvl w:val="9"/>
    </w:pPr>
    <w:rPr>
      <w:lang w:eastAsia="cs-CZ"/>
    </w:rPr>
  </w:style>
  <w:style w:type="paragraph" w:styleId="Obsah1">
    <w:name w:val="toc 1"/>
    <w:basedOn w:val="Normln"/>
    <w:next w:val="Normln"/>
    <w:autoRedefine/>
    <w:uiPriority w:val="39"/>
    <w:unhideWhenUsed/>
    <w:rsid w:val="00E47603"/>
    <w:pPr>
      <w:spacing w:after="100"/>
    </w:pPr>
  </w:style>
  <w:style w:type="paragraph" w:styleId="Obsah2">
    <w:name w:val="toc 2"/>
    <w:basedOn w:val="Normln"/>
    <w:next w:val="Normln"/>
    <w:autoRedefine/>
    <w:uiPriority w:val="39"/>
    <w:unhideWhenUsed/>
    <w:rsid w:val="00E47603"/>
    <w:pPr>
      <w:spacing w:after="100"/>
      <w:ind w:left="220"/>
    </w:pPr>
  </w:style>
  <w:style w:type="paragraph" w:styleId="Obsah3">
    <w:name w:val="toc 3"/>
    <w:basedOn w:val="Normln"/>
    <w:next w:val="Normln"/>
    <w:autoRedefine/>
    <w:uiPriority w:val="39"/>
    <w:unhideWhenUsed/>
    <w:rsid w:val="00E47603"/>
    <w:pPr>
      <w:spacing w:after="100"/>
      <w:ind w:left="440"/>
    </w:pPr>
  </w:style>
  <w:style w:type="paragraph" w:styleId="Textbubliny">
    <w:name w:val="Balloon Text"/>
    <w:basedOn w:val="Normln"/>
    <w:link w:val="TextbublinyChar"/>
    <w:uiPriority w:val="99"/>
    <w:semiHidden/>
    <w:unhideWhenUsed/>
    <w:rsid w:val="00E47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603"/>
    <w:rPr>
      <w:rFonts w:ascii="Segoe UI" w:hAnsi="Segoe UI" w:cs="Segoe UI"/>
      <w:sz w:val="18"/>
      <w:szCs w:val="18"/>
    </w:rPr>
  </w:style>
  <w:style w:type="character" w:styleId="Odkaznakoment">
    <w:name w:val="annotation reference"/>
    <w:basedOn w:val="Standardnpsmoodstavce"/>
    <w:uiPriority w:val="99"/>
    <w:semiHidden/>
    <w:unhideWhenUsed/>
    <w:rsid w:val="006B33F8"/>
    <w:rPr>
      <w:sz w:val="16"/>
      <w:szCs w:val="16"/>
    </w:rPr>
  </w:style>
  <w:style w:type="paragraph" w:styleId="Textkomente">
    <w:name w:val="annotation text"/>
    <w:basedOn w:val="Normln"/>
    <w:link w:val="TextkomenteChar"/>
    <w:uiPriority w:val="99"/>
    <w:semiHidden/>
    <w:unhideWhenUsed/>
    <w:rsid w:val="006B33F8"/>
    <w:pPr>
      <w:spacing w:line="240" w:lineRule="auto"/>
    </w:pPr>
    <w:rPr>
      <w:sz w:val="20"/>
      <w:szCs w:val="20"/>
    </w:rPr>
  </w:style>
  <w:style w:type="character" w:customStyle="1" w:styleId="TextkomenteChar">
    <w:name w:val="Text komentáře Char"/>
    <w:basedOn w:val="Standardnpsmoodstavce"/>
    <w:link w:val="Textkomente"/>
    <w:uiPriority w:val="99"/>
    <w:semiHidden/>
    <w:rsid w:val="006B33F8"/>
    <w:rPr>
      <w:sz w:val="20"/>
      <w:szCs w:val="20"/>
    </w:rPr>
  </w:style>
  <w:style w:type="paragraph" w:styleId="Pedmtkomente">
    <w:name w:val="annotation subject"/>
    <w:basedOn w:val="Textkomente"/>
    <w:next w:val="Textkomente"/>
    <w:link w:val="PedmtkomenteChar"/>
    <w:uiPriority w:val="99"/>
    <w:semiHidden/>
    <w:unhideWhenUsed/>
    <w:rsid w:val="006B33F8"/>
    <w:rPr>
      <w:b/>
      <w:bCs/>
    </w:rPr>
  </w:style>
  <w:style w:type="character" w:customStyle="1" w:styleId="PedmtkomenteChar">
    <w:name w:val="Předmět komentáře Char"/>
    <w:basedOn w:val="TextkomenteChar"/>
    <w:link w:val="Pedmtkomente"/>
    <w:uiPriority w:val="99"/>
    <w:semiHidden/>
    <w:rsid w:val="006B33F8"/>
    <w:rPr>
      <w:b/>
      <w:bCs/>
      <w:sz w:val="20"/>
      <w:szCs w:val="20"/>
    </w:rPr>
  </w:style>
  <w:style w:type="character" w:styleId="Zdraznn">
    <w:name w:val="Emphasis"/>
    <w:qFormat/>
    <w:rsid w:val="00456A1C"/>
    <w:rPr>
      <w:i/>
      <w:iCs/>
    </w:rPr>
  </w:style>
  <w:style w:type="character" w:customStyle="1" w:styleId="st">
    <w:name w:val="st"/>
    <w:basedOn w:val="Standardnpsmoodstavce"/>
    <w:rsid w:val="00456A1C"/>
  </w:style>
  <w:style w:type="paragraph" w:customStyle="1" w:styleId="MDSR">
    <w:name w:val="MDS ČR"/>
    <w:basedOn w:val="Normln"/>
    <w:rsid w:val="00B87724"/>
    <w:pPr>
      <w:suppressAutoHyphens/>
      <w:overflowPunct w:val="0"/>
      <w:autoSpaceDE w:val="0"/>
      <w:autoSpaceDN w:val="0"/>
      <w:adjustRightInd w:val="0"/>
      <w:spacing w:before="120" w:after="0" w:line="240" w:lineRule="auto"/>
      <w:ind w:firstLine="567"/>
      <w:jc w:val="both"/>
    </w:pPr>
    <w:rPr>
      <w:rFonts w:ascii="Times New Roman" w:eastAsia="Times New Roman" w:hAnsi="Times New Roman" w:cs="Times New Roman"/>
      <w:sz w:val="24"/>
      <w:szCs w:val="20"/>
      <w:lang w:eastAsia="cs-CZ"/>
    </w:rPr>
  </w:style>
  <w:style w:type="character" w:styleId="Siln">
    <w:name w:val="Strong"/>
    <w:uiPriority w:val="22"/>
    <w:qFormat/>
    <w:rsid w:val="007D1D5A"/>
    <w:rPr>
      <w:b/>
      <w:bCs/>
    </w:rPr>
  </w:style>
  <w:style w:type="paragraph" w:styleId="Normlnweb">
    <w:name w:val="Normal (Web)"/>
    <w:basedOn w:val="Normln"/>
    <w:uiPriority w:val="99"/>
    <w:unhideWhenUsed/>
    <w:rsid w:val="007D1D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10">
    <w:name w:val="A10"/>
    <w:uiPriority w:val="99"/>
    <w:rsid w:val="007D1D5A"/>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2733">
      <w:bodyDiv w:val="1"/>
      <w:marLeft w:val="0"/>
      <w:marRight w:val="0"/>
      <w:marTop w:val="0"/>
      <w:marBottom w:val="0"/>
      <w:divBdr>
        <w:top w:val="none" w:sz="0" w:space="0" w:color="auto"/>
        <w:left w:val="none" w:sz="0" w:space="0" w:color="auto"/>
        <w:bottom w:val="none" w:sz="0" w:space="0" w:color="auto"/>
        <w:right w:val="none" w:sz="0" w:space="0" w:color="auto"/>
      </w:divBdr>
    </w:div>
    <w:div w:id="210920843">
      <w:bodyDiv w:val="1"/>
      <w:marLeft w:val="0"/>
      <w:marRight w:val="0"/>
      <w:marTop w:val="0"/>
      <w:marBottom w:val="0"/>
      <w:divBdr>
        <w:top w:val="none" w:sz="0" w:space="0" w:color="auto"/>
        <w:left w:val="none" w:sz="0" w:space="0" w:color="auto"/>
        <w:bottom w:val="none" w:sz="0" w:space="0" w:color="auto"/>
        <w:right w:val="none" w:sz="0" w:space="0" w:color="auto"/>
      </w:divBdr>
    </w:div>
    <w:div w:id="212422703">
      <w:bodyDiv w:val="1"/>
      <w:marLeft w:val="0"/>
      <w:marRight w:val="0"/>
      <w:marTop w:val="0"/>
      <w:marBottom w:val="0"/>
      <w:divBdr>
        <w:top w:val="none" w:sz="0" w:space="0" w:color="auto"/>
        <w:left w:val="none" w:sz="0" w:space="0" w:color="auto"/>
        <w:bottom w:val="none" w:sz="0" w:space="0" w:color="auto"/>
        <w:right w:val="none" w:sz="0" w:space="0" w:color="auto"/>
      </w:divBdr>
    </w:div>
    <w:div w:id="239994366">
      <w:bodyDiv w:val="1"/>
      <w:marLeft w:val="0"/>
      <w:marRight w:val="0"/>
      <w:marTop w:val="0"/>
      <w:marBottom w:val="0"/>
      <w:divBdr>
        <w:top w:val="none" w:sz="0" w:space="0" w:color="auto"/>
        <w:left w:val="none" w:sz="0" w:space="0" w:color="auto"/>
        <w:bottom w:val="none" w:sz="0" w:space="0" w:color="auto"/>
        <w:right w:val="none" w:sz="0" w:space="0" w:color="auto"/>
      </w:divBdr>
    </w:div>
    <w:div w:id="248319614">
      <w:bodyDiv w:val="1"/>
      <w:marLeft w:val="0"/>
      <w:marRight w:val="0"/>
      <w:marTop w:val="0"/>
      <w:marBottom w:val="0"/>
      <w:divBdr>
        <w:top w:val="none" w:sz="0" w:space="0" w:color="auto"/>
        <w:left w:val="none" w:sz="0" w:space="0" w:color="auto"/>
        <w:bottom w:val="none" w:sz="0" w:space="0" w:color="auto"/>
        <w:right w:val="none" w:sz="0" w:space="0" w:color="auto"/>
      </w:divBdr>
    </w:div>
    <w:div w:id="264653405">
      <w:bodyDiv w:val="1"/>
      <w:marLeft w:val="0"/>
      <w:marRight w:val="0"/>
      <w:marTop w:val="0"/>
      <w:marBottom w:val="0"/>
      <w:divBdr>
        <w:top w:val="none" w:sz="0" w:space="0" w:color="auto"/>
        <w:left w:val="none" w:sz="0" w:space="0" w:color="auto"/>
        <w:bottom w:val="none" w:sz="0" w:space="0" w:color="auto"/>
        <w:right w:val="none" w:sz="0" w:space="0" w:color="auto"/>
      </w:divBdr>
    </w:div>
    <w:div w:id="362945328">
      <w:bodyDiv w:val="1"/>
      <w:marLeft w:val="0"/>
      <w:marRight w:val="0"/>
      <w:marTop w:val="0"/>
      <w:marBottom w:val="0"/>
      <w:divBdr>
        <w:top w:val="none" w:sz="0" w:space="0" w:color="auto"/>
        <w:left w:val="none" w:sz="0" w:space="0" w:color="auto"/>
        <w:bottom w:val="none" w:sz="0" w:space="0" w:color="auto"/>
        <w:right w:val="none" w:sz="0" w:space="0" w:color="auto"/>
      </w:divBdr>
    </w:div>
    <w:div w:id="423839087">
      <w:bodyDiv w:val="1"/>
      <w:marLeft w:val="0"/>
      <w:marRight w:val="0"/>
      <w:marTop w:val="0"/>
      <w:marBottom w:val="0"/>
      <w:divBdr>
        <w:top w:val="none" w:sz="0" w:space="0" w:color="auto"/>
        <w:left w:val="none" w:sz="0" w:space="0" w:color="auto"/>
        <w:bottom w:val="none" w:sz="0" w:space="0" w:color="auto"/>
        <w:right w:val="none" w:sz="0" w:space="0" w:color="auto"/>
      </w:divBdr>
    </w:div>
    <w:div w:id="558519445">
      <w:bodyDiv w:val="1"/>
      <w:marLeft w:val="0"/>
      <w:marRight w:val="0"/>
      <w:marTop w:val="0"/>
      <w:marBottom w:val="0"/>
      <w:divBdr>
        <w:top w:val="none" w:sz="0" w:space="0" w:color="auto"/>
        <w:left w:val="none" w:sz="0" w:space="0" w:color="auto"/>
        <w:bottom w:val="none" w:sz="0" w:space="0" w:color="auto"/>
        <w:right w:val="none" w:sz="0" w:space="0" w:color="auto"/>
      </w:divBdr>
    </w:div>
    <w:div w:id="562760284">
      <w:bodyDiv w:val="1"/>
      <w:marLeft w:val="0"/>
      <w:marRight w:val="0"/>
      <w:marTop w:val="0"/>
      <w:marBottom w:val="0"/>
      <w:divBdr>
        <w:top w:val="none" w:sz="0" w:space="0" w:color="auto"/>
        <w:left w:val="none" w:sz="0" w:space="0" w:color="auto"/>
        <w:bottom w:val="none" w:sz="0" w:space="0" w:color="auto"/>
        <w:right w:val="none" w:sz="0" w:space="0" w:color="auto"/>
      </w:divBdr>
    </w:div>
    <w:div w:id="586159550">
      <w:bodyDiv w:val="1"/>
      <w:marLeft w:val="0"/>
      <w:marRight w:val="0"/>
      <w:marTop w:val="0"/>
      <w:marBottom w:val="0"/>
      <w:divBdr>
        <w:top w:val="none" w:sz="0" w:space="0" w:color="auto"/>
        <w:left w:val="none" w:sz="0" w:space="0" w:color="auto"/>
        <w:bottom w:val="none" w:sz="0" w:space="0" w:color="auto"/>
        <w:right w:val="none" w:sz="0" w:space="0" w:color="auto"/>
      </w:divBdr>
    </w:div>
    <w:div w:id="621812947">
      <w:bodyDiv w:val="1"/>
      <w:marLeft w:val="0"/>
      <w:marRight w:val="0"/>
      <w:marTop w:val="0"/>
      <w:marBottom w:val="0"/>
      <w:divBdr>
        <w:top w:val="none" w:sz="0" w:space="0" w:color="auto"/>
        <w:left w:val="none" w:sz="0" w:space="0" w:color="auto"/>
        <w:bottom w:val="none" w:sz="0" w:space="0" w:color="auto"/>
        <w:right w:val="none" w:sz="0" w:space="0" w:color="auto"/>
      </w:divBdr>
    </w:div>
    <w:div w:id="649553523">
      <w:bodyDiv w:val="1"/>
      <w:marLeft w:val="0"/>
      <w:marRight w:val="0"/>
      <w:marTop w:val="0"/>
      <w:marBottom w:val="0"/>
      <w:divBdr>
        <w:top w:val="none" w:sz="0" w:space="0" w:color="auto"/>
        <w:left w:val="none" w:sz="0" w:space="0" w:color="auto"/>
        <w:bottom w:val="none" w:sz="0" w:space="0" w:color="auto"/>
        <w:right w:val="none" w:sz="0" w:space="0" w:color="auto"/>
      </w:divBdr>
    </w:div>
    <w:div w:id="710882896">
      <w:bodyDiv w:val="1"/>
      <w:marLeft w:val="0"/>
      <w:marRight w:val="0"/>
      <w:marTop w:val="0"/>
      <w:marBottom w:val="0"/>
      <w:divBdr>
        <w:top w:val="none" w:sz="0" w:space="0" w:color="auto"/>
        <w:left w:val="none" w:sz="0" w:space="0" w:color="auto"/>
        <w:bottom w:val="none" w:sz="0" w:space="0" w:color="auto"/>
        <w:right w:val="none" w:sz="0" w:space="0" w:color="auto"/>
      </w:divBdr>
    </w:div>
    <w:div w:id="720979231">
      <w:bodyDiv w:val="1"/>
      <w:marLeft w:val="0"/>
      <w:marRight w:val="0"/>
      <w:marTop w:val="0"/>
      <w:marBottom w:val="0"/>
      <w:divBdr>
        <w:top w:val="none" w:sz="0" w:space="0" w:color="auto"/>
        <w:left w:val="none" w:sz="0" w:space="0" w:color="auto"/>
        <w:bottom w:val="none" w:sz="0" w:space="0" w:color="auto"/>
        <w:right w:val="none" w:sz="0" w:space="0" w:color="auto"/>
      </w:divBdr>
    </w:div>
    <w:div w:id="778568726">
      <w:bodyDiv w:val="1"/>
      <w:marLeft w:val="0"/>
      <w:marRight w:val="0"/>
      <w:marTop w:val="0"/>
      <w:marBottom w:val="0"/>
      <w:divBdr>
        <w:top w:val="none" w:sz="0" w:space="0" w:color="auto"/>
        <w:left w:val="none" w:sz="0" w:space="0" w:color="auto"/>
        <w:bottom w:val="none" w:sz="0" w:space="0" w:color="auto"/>
        <w:right w:val="none" w:sz="0" w:space="0" w:color="auto"/>
      </w:divBdr>
    </w:div>
    <w:div w:id="817265005">
      <w:bodyDiv w:val="1"/>
      <w:marLeft w:val="0"/>
      <w:marRight w:val="0"/>
      <w:marTop w:val="0"/>
      <w:marBottom w:val="0"/>
      <w:divBdr>
        <w:top w:val="none" w:sz="0" w:space="0" w:color="auto"/>
        <w:left w:val="none" w:sz="0" w:space="0" w:color="auto"/>
        <w:bottom w:val="none" w:sz="0" w:space="0" w:color="auto"/>
        <w:right w:val="none" w:sz="0" w:space="0" w:color="auto"/>
      </w:divBdr>
    </w:div>
    <w:div w:id="834302930">
      <w:bodyDiv w:val="1"/>
      <w:marLeft w:val="0"/>
      <w:marRight w:val="0"/>
      <w:marTop w:val="0"/>
      <w:marBottom w:val="0"/>
      <w:divBdr>
        <w:top w:val="none" w:sz="0" w:space="0" w:color="auto"/>
        <w:left w:val="none" w:sz="0" w:space="0" w:color="auto"/>
        <w:bottom w:val="none" w:sz="0" w:space="0" w:color="auto"/>
        <w:right w:val="none" w:sz="0" w:space="0" w:color="auto"/>
      </w:divBdr>
    </w:div>
    <w:div w:id="844442865">
      <w:bodyDiv w:val="1"/>
      <w:marLeft w:val="0"/>
      <w:marRight w:val="0"/>
      <w:marTop w:val="0"/>
      <w:marBottom w:val="0"/>
      <w:divBdr>
        <w:top w:val="none" w:sz="0" w:space="0" w:color="auto"/>
        <w:left w:val="none" w:sz="0" w:space="0" w:color="auto"/>
        <w:bottom w:val="none" w:sz="0" w:space="0" w:color="auto"/>
        <w:right w:val="none" w:sz="0" w:space="0" w:color="auto"/>
      </w:divBdr>
    </w:div>
    <w:div w:id="878131508">
      <w:bodyDiv w:val="1"/>
      <w:marLeft w:val="0"/>
      <w:marRight w:val="0"/>
      <w:marTop w:val="0"/>
      <w:marBottom w:val="0"/>
      <w:divBdr>
        <w:top w:val="none" w:sz="0" w:space="0" w:color="auto"/>
        <w:left w:val="none" w:sz="0" w:space="0" w:color="auto"/>
        <w:bottom w:val="none" w:sz="0" w:space="0" w:color="auto"/>
        <w:right w:val="none" w:sz="0" w:space="0" w:color="auto"/>
      </w:divBdr>
    </w:div>
    <w:div w:id="894855406">
      <w:bodyDiv w:val="1"/>
      <w:marLeft w:val="0"/>
      <w:marRight w:val="0"/>
      <w:marTop w:val="0"/>
      <w:marBottom w:val="0"/>
      <w:divBdr>
        <w:top w:val="none" w:sz="0" w:space="0" w:color="auto"/>
        <w:left w:val="none" w:sz="0" w:space="0" w:color="auto"/>
        <w:bottom w:val="none" w:sz="0" w:space="0" w:color="auto"/>
        <w:right w:val="none" w:sz="0" w:space="0" w:color="auto"/>
      </w:divBdr>
    </w:div>
    <w:div w:id="916208800">
      <w:bodyDiv w:val="1"/>
      <w:marLeft w:val="0"/>
      <w:marRight w:val="0"/>
      <w:marTop w:val="0"/>
      <w:marBottom w:val="0"/>
      <w:divBdr>
        <w:top w:val="none" w:sz="0" w:space="0" w:color="auto"/>
        <w:left w:val="none" w:sz="0" w:space="0" w:color="auto"/>
        <w:bottom w:val="none" w:sz="0" w:space="0" w:color="auto"/>
        <w:right w:val="none" w:sz="0" w:space="0" w:color="auto"/>
      </w:divBdr>
    </w:div>
    <w:div w:id="920262408">
      <w:bodyDiv w:val="1"/>
      <w:marLeft w:val="0"/>
      <w:marRight w:val="0"/>
      <w:marTop w:val="0"/>
      <w:marBottom w:val="0"/>
      <w:divBdr>
        <w:top w:val="none" w:sz="0" w:space="0" w:color="auto"/>
        <w:left w:val="none" w:sz="0" w:space="0" w:color="auto"/>
        <w:bottom w:val="none" w:sz="0" w:space="0" w:color="auto"/>
        <w:right w:val="none" w:sz="0" w:space="0" w:color="auto"/>
      </w:divBdr>
    </w:div>
    <w:div w:id="924874260">
      <w:bodyDiv w:val="1"/>
      <w:marLeft w:val="0"/>
      <w:marRight w:val="0"/>
      <w:marTop w:val="0"/>
      <w:marBottom w:val="0"/>
      <w:divBdr>
        <w:top w:val="none" w:sz="0" w:space="0" w:color="auto"/>
        <w:left w:val="none" w:sz="0" w:space="0" w:color="auto"/>
        <w:bottom w:val="none" w:sz="0" w:space="0" w:color="auto"/>
        <w:right w:val="none" w:sz="0" w:space="0" w:color="auto"/>
      </w:divBdr>
    </w:div>
    <w:div w:id="941186994">
      <w:bodyDiv w:val="1"/>
      <w:marLeft w:val="0"/>
      <w:marRight w:val="0"/>
      <w:marTop w:val="0"/>
      <w:marBottom w:val="0"/>
      <w:divBdr>
        <w:top w:val="none" w:sz="0" w:space="0" w:color="auto"/>
        <w:left w:val="none" w:sz="0" w:space="0" w:color="auto"/>
        <w:bottom w:val="none" w:sz="0" w:space="0" w:color="auto"/>
        <w:right w:val="none" w:sz="0" w:space="0" w:color="auto"/>
      </w:divBdr>
    </w:div>
    <w:div w:id="1014263813">
      <w:bodyDiv w:val="1"/>
      <w:marLeft w:val="0"/>
      <w:marRight w:val="0"/>
      <w:marTop w:val="0"/>
      <w:marBottom w:val="0"/>
      <w:divBdr>
        <w:top w:val="none" w:sz="0" w:space="0" w:color="auto"/>
        <w:left w:val="none" w:sz="0" w:space="0" w:color="auto"/>
        <w:bottom w:val="none" w:sz="0" w:space="0" w:color="auto"/>
        <w:right w:val="none" w:sz="0" w:space="0" w:color="auto"/>
      </w:divBdr>
    </w:div>
    <w:div w:id="1148982957">
      <w:bodyDiv w:val="1"/>
      <w:marLeft w:val="0"/>
      <w:marRight w:val="0"/>
      <w:marTop w:val="0"/>
      <w:marBottom w:val="0"/>
      <w:divBdr>
        <w:top w:val="none" w:sz="0" w:space="0" w:color="auto"/>
        <w:left w:val="none" w:sz="0" w:space="0" w:color="auto"/>
        <w:bottom w:val="none" w:sz="0" w:space="0" w:color="auto"/>
        <w:right w:val="none" w:sz="0" w:space="0" w:color="auto"/>
      </w:divBdr>
    </w:div>
    <w:div w:id="1266158466">
      <w:bodyDiv w:val="1"/>
      <w:marLeft w:val="0"/>
      <w:marRight w:val="0"/>
      <w:marTop w:val="0"/>
      <w:marBottom w:val="0"/>
      <w:divBdr>
        <w:top w:val="none" w:sz="0" w:space="0" w:color="auto"/>
        <w:left w:val="none" w:sz="0" w:space="0" w:color="auto"/>
        <w:bottom w:val="none" w:sz="0" w:space="0" w:color="auto"/>
        <w:right w:val="none" w:sz="0" w:space="0" w:color="auto"/>
      </w:divBdr>
    </w:div>
    <w:div w:id="1351951949">
      <w:bodyDiv w:val="1"/>
      <w:marLeft w:val="0"/>
      <w:marRight w:val="0"/>
      <w:marTop w:val="0"/>
      <w:marBottom w:val="0"/>
      <w:divBdr>
        <w:top w:val="none" w:sz="0" w:space="0" w:color="auto"/>
        <w:left w:val="none" w:sz="0" w:space="0" w:color="auto"/>
        <w:bottom w:val="none" w:sz="0" w:space="0" w:color="auto"/>
        <w:right w:val="none" w:sz="0" w:space="0" w:color="auto"/>
      </w:divBdr>
    </w:div>
    <w:div w:id="1369181044">
      <w:bodyDiv w:val="1"/>
      <w:marLeft w:val="0"/>
      <w:marRight w:val="0"/>
      <w:marTop w:val="0"/>
      <w:marBottom w:val="0"/>
      <w:divBdr>
        <w:top w:val="none" w:sz="0" w:space="0" w:color="auto"/>
        <w:left w:val="none" w:sz="0" w:space="0" w:color="auto"/>
        <w:bottom w:val="none" w:sz="0" w:space="0" w:color="auto"/>
        <w:right w:val="none" w:sz="0" w:space="0" w:color="auto"/>
      </w:divBdr>
    </w:div>
    <w:div w:id="1395273182">
      <w:bodyDiv w:val="1"/>
      <w:marLeft w:val="0"/>
      <w:marRight w:val="0"/>
      <w:marTop w:val="0"/>
      <w:marBottom w:val="0"/>
      <w:divBdr>
        <w:top w:val="none" w:sz="0" w:space="0" w:color="auto"/>
        <w:left w:val="none" w:sz="0" w:space="0" w:color="auto"/>
        <w:bottom w:val="none" w:sz="0" w:space="0" w:color="auto"/>
        <w:right w:val="none" w:sz="0" w:space="0" w:color="auto"/>
      </w:divBdr>
    </w:div>
    <w:div w:id="1404447502">
      <w:bodyDiv w:val="1"/>
      <w:marLeft w:val="0"/>
      <w:marRight w:val="0"/>
      <w:marTop w:val="0"/>
      <w:marBottom w:val="0"/>
      <w:divBdr>
        <w:top w:val="none" w:sz="0" w:space="0" w:color="auto"/>
        <w:left w:val="none" w:sz="0" w:space="0" w:color="auto"/>
        <w:bottom w:val="none" w:sz="0" w:space="0" w:color="auto"/>
        <w:right w:val="none" w:sz="0" w:space="0" w:color="auto"/>
      </w:divBdr>
    </w:div>
    <w:div w:id="1487891397">
      <w:bodyDiv w:val="1"/>
      <w:marLeft w:val="0"/>
      <w:marRight w:val="0"/>
      <w:marTop w:val="0"/>
      <w:marBottom w:val="0"/>
      <w:divBdr>
        <w:top w:val="none" w:sz="0" w:space="0" w:color="auto"/>
        <w:left w:val="none" w:sz="0" w:space="0" w:color="auto"/>
        <w:bottom w:val="none" w:sz="0" w:space="0" w:color="auto"/>
        <w:right w:val="none" w:sz="0" w:space="0" w:color="auto"/>
      </w:divBdr>
    </w:div>
    <w:div w:id="1541045617">
      <w:bodyDiv w:val="1"/>
      <w:marLeft w:val="0"/>
      <w:marRight w:val="0"/>
      <w:marTop w:val="0"/>
      <w:marBottom w:val="0"/>
      <w:divBdr>
        <w:top w:val="none" w:sz="0" w:space="0" w:color="auto"/>
        <w:left w:val="none" w:sz="0" w:space="0" w:color="auto"/>
        <w:bottom w:val="none" w:sz="0" w:space="0" w:color="auto"/>
        <w:right w:val="none" w:sz="0" w:space="0" w:color="auto"/>
      </w:divBdr>
    </w:div>
    <w:div w:id="1738091078">
      <w:bodyDiv w:val="1"/>
      <w:marLeft w:val="0"/>
      <w:marRight w:val="0"/>
      <w:marTop w:val="0"/>
      <w:marBottom w:val="0"/>
      <w:divBdr>
        <w:top w:val="none" w:sz="0" w:space="0" w:color="auto"/>
        <w:left w:val="none" w:sz="0" w:space="0" w:color="auto"/>
        <w:bottom w:val="none" w:sz="0" w:space="0" w:color="auto"/>
        <w:right w:val="none" w:sz="0" w:space="0" w:color="auto"/>
      </w:divBdr>
    </w:div>
    <w:div w:id="1744795850">
      <w:bodyDiv w:val="1"/>
      <w:marLeft w:val="0"/>
      <w:marRight w:val="0"/>
      <w:marTop w:val="0"/>
      <w:marBottom w:val="0"/>
      <w:divBdr>
        <w:top w:val="none" w:sz="0" w:space="0" w:color="auto"/>
        <w:left w:val="none" w:sz="0" w:space="0" w:color="auto"/>
        <w:bottom w:val="none" w:sz="0" w:space="0" w:color="auto"/>
        <w:right w:val="none" w:sz="0" w:space="0" w:color="auto"/>
      </w:divBdr>
    </w:div>
    <w:div w:id="1820684466">
      <w:bodyDiv w:val="1"/>
      <w:marLeft w:val="0"/>
      <w:marRight w:val="0"/>
      <w:marTop w:val="0"/>
      <w:marBottom w:val="0"/>
      <w:divBdr>
        <w:top w:val="none" w:sz="0" w:space="0" w:color="auto"/>
        <w:left w:val="none" w:sz="0" w:space="0" w:color="auto"/>
        <w:bottom w:val="none" w:sz="0" w:space="0" w:color="auto"/>
        <w:right w:val="none" w:sz="0" w:space="0" w:color="auto"/>
      </w:divBdr>
    </w:div>
    <w:div w:id="1858687658">
      <w:bodyDiv w:val="1"/>
      <w:marLeft w:val="0"/>
      <w:marRight w:val="0"/>
      <w:marTop w:val="0"/>
      <w:marBottom w:val="0"/>
      <w:divBdr>
        <w:top w:val="none" w:sz="0" w:space="0" w:color="auto"/>
        <w:left w:val="none" w:sz="0" w:space="0" w:color="auto"/>
        <w:bottom w:val="none" w:sz="0" w:space="0" w:color="auto"/>
        <w:right w:val="none" w:sz="0" w:space="0" w:color="auto"/>
      </w:divBdr>
    </w:div>
    <w:div w:id="1877892830">
      <w:bodyDiv w:val="1"/>
      <w:marLeft w:val="0"/>
      <w:marRight w:val="0"/>
      <w:marTop w:val="0"/>
      <w:marBottom w:val="0"/>
      <w:divBdr>
        <w:top w:val="none" w:sz="0" w:space="0" w:color="auto"/>
        <w:left w:val="none" w:sz="0" w:space="0" w:color="auto"/>
        <w:bottom w:val="none" w:sz="0" w:space="0" w:color="auto"/>
        <w:right w:val="none" w:sz="0" w:space="0" w:color="auto"/>
      </w:divBdr>
    </w:div>
    <w:div w:id="1920600306">
      <w:bodyDiv w:val="1"/>
      <w:marLeft w:val="0"/>
      <w:marRight w:val="0"/>
      <w:marTop w:val="0"/>
      <w:marBottom w:val="0"/>
      <w:divBdr>
        <w:top w:val="none" w:sz="0" w:space="0" w:color="auto"/>
        <w:left w:val="none" w:sz="0" w:space="0" w:color="auto"/>
        <w:bottom w:val="none" w:sz="0" w:space="0" w:color="auto"/>
        <w:right w:val="none" w:sz="0" w:space="0" w:color="auto"/>
      </w:divBdr>
    </w:div>
    <w:div w:id="1970820395">
      <w:bodyDiv w:val="1"/>
      <w:marLeft w:val="0"/>
      <w:marRight w:val="0"/>
      <w:marTop w:val="0"/>
      <w:marBottom w:val="0"/>
      <w:divBdr>
        <w:top w:val="none" w:sz="0" w:space="0" w:color="auto"/>
        <w:left w:val="none" w:sz="0" w:space="0" w:color="auto"/>
        <w:bottom w:val="none" w:sz="0" w:space="0" w:color="auto"/>
        <w:right w:val="none" w:sz="0" w:space="0" w:color="auto"/>
      </w:divBdr>
    </w:div>
    <w:div w:id="2025013531">
      <w:bodyDiv w:val="1"/>
      <w:marLeft w:val="0"/>
      <w:marRight w:val="0"/>
      <w:marTop w:val="0"/>
      <w:marBottom w:val="0"/>
      <w:divBdr>
        <w:top w:val="none" w:sz="0" w:space="0" w:color="auto"/>
        <w:left w:val="none" w:sz="0" w:space="0" w:color="auto"/>
        <w:bottom w:val="none" w:sz="0" w:space="0" w:color="auto"/>
        <w:right w:val="none" w:sz="0" w:space="0" w:color="auto"/>
      </w:divBdr>
    </w:div>
    <w:div w:id="2065760682">
      <w:bodyDiv w:val="1"/>
      <w:marLeft w:val="0"/>
      <w:marRight w:val="0"/>
      <w:marTop w:val="0"/>
      <w:marBottom w:val="0"/>
      <w:divBdr>
        <w:top w:val="none" w:sz="0" w:space="0" w:color="auto"/>
        <w:left w:val="none" w:sz="0" w:space="0" w:color="auto"/>
        <w:bottom w:val="none" w:sz="0" w:space="0" w:color="auto"/>
        <w:right w:val="none" w:sz="0" w:space="0" w:color="auto"/>
      </w:divBdr>
    </w:div>
    <w:div w:id="2074305186">
      <w:bodyDiv w:val="1"/>
      <w:marLeft w:val="0"/>
      <w:marRight w:val="0"/>
      <w:marTop w:val="0"/>
      <w:marBottom w:val="0"/>
      <w:divBdr>
        <w:top w:val="none" w:sz="0" w:space="0" w:color="auto"/>
        <w:left w:val="none" w:sz="0" w:space="0" w:color="auto"/>
        <w:bottom w:val="none" w:sz="0" w:space="0" w:color="auto"/>
        <w:right w:val="none" w:sz="0" w:space="0" w:color="auto"/>
      </w:divBdr>
    </w:div>
    <w:div w:id="213444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echspaceportal.cz/files/files/ITS_new/Ostatn&#237;/Vize%20rozvoje%20autonomn&#237;%20mobilit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atabaze-strategie.cz/cz/mze/strategie/koncepce-na-ochranu-pred-nasledky-sucha-pro-uzemi-ceske-republiky?typ=struktur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FFFD-7ED7-491E-98B9-D39111AD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77</Pages>
  <Words>40192</Words>
  <Characters>237133</Characters>
  <Application>Microsoft Office Word</Application>
  <DocSecurity>0</DocSecurity>
  <Lines>1976</Lines>
  <Paragraphs>553</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276772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Sedmidubský Vít Ing.</dc:creator>
  <cp:keywords/>
  <dc:description/>
  <cp:lastModifiedBy>Eyblová Dita Ing.</cp:lastModifiedBy>
  <cp:revision>143</cp:revision>
  <cp:lastPrinted>2019-10-25T06:59:00Z</cp:lastPrinted>
  <dcterms:created xsi:type="dcterms:W3CDTF">2020-07-08T06:55:00Z</dcterms:created>
  <dcterms:modified xsi:type="dcterms:W3CDTF">2020-11-12T09:19:00Z</dcterms:modified>
</cp:coreProperties>
</file>