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6974593" w:displacedByCustomXml="next"/>
    <w:bookmarkEnd w:id="0" w:displacedByCustomXml="next"/>
    <w:sdt>
      <w:sdtPr>
        <w:id w:val="751088753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B45572" w:rsidRDefault="005D382A">
          <w:pPr>
            <w:pStyle w:val="Bezmezer"/>
          </w:pPr>
          <w:r>
            <w:rPr>
              <w:noProof/>
            </w:rPr>
            <w:drawing>
              <wp:anchor distT="0" distB="0" distL="114300" distR="114300" simplePos="0" relativeHeight="251696128" behindDoc="0" locked="0" layoutInCell="1" allowOverlap="1" wp14:anchorId="44824147" wp14:editId="540F2C64">
                <wp:simplePos x="0" y="0"/>
                <wp:positionH relativeFrom="column">
                  <wp:posOffset>-60218</wp:posOffset>
                </wp:positionH>
                <wp:positionV relativeFrom="paragraph">
                  <wp:posOffset>55482</wp:posOffset>
                </wp:positionV>
                <wp:extent cx="1440000" cy="357962"/>
                <wp:effectExtent l="0" t="0" r="0" b="4445"/>
                <wp:wrapNone/>
                <wp:docPr id="31" name="Obrázek 31" descr="VÃ½sledek obrÃ¡zku pro logo ministerstvo doprav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Ã½sledek obrÃ¡zku pro logo ministerstvo doprav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000" cy="3579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45572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9744" behindDoc="1" locked="0" layoutInCell="1" allowOverlap="1" wp14:anchorId="6526CBDF" wp14:editId="1C681829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24" name="Skupina 22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225" name="Obdélník 225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6" name="Pětiúhelník 226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um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0-04-17T00:00:00Z">
                                      <w:dateFormat w:val="d.M.yyyy"/>
                                      <w:lid w:val="cs-CZ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147B9A" w:rsidRDefault="00147B9A">
                                      <w:pPr>
                                        <w:pStyle w:val="Bezmezer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17.4.2020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27" name="Skupina 227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228" name="Skupina 228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29" name="Volný tvar 2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0" name="Volný tvar 2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1" name="Volný tvar 2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2" name="Volný tvar 2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3" name="Volný tvar 2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4" name="Volný tvar 2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5" name="Volný tvar 2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6" name="Volný tvar 2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8" name="Volný tvar 2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9" name="Volný tvar 2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0" name="Volný tvar 2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1" name="Volný tvar 2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242" name="Skupina 24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243" name="Volný tvar 2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4" name="Volný tvar 2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5" name="Volný tvar 2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6" name="Volný tvar 2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7" name="Volný tvar 24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8" name="Volný tvar 2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9" name="Volný tvar 2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0" name="Volný tvar 2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1" name="Volný tvar 2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2" name="Volný tvar 25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3" name="Volný tvar 2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6526CBDF" id="Skupina 224" o:spid="_x0000_s1026" style="position:absolute;margin-left:0;margin-top:0;width:172.8pt;height:718.55pt;z-index:-25163673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">
                    <v:rect id="Obdélník 225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" fillcolor="#1f497d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ětiúhelník 226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" adj="18883" fillcolor="#4f81bd [3204]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um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4-17T00:00:00Z">
                                <w:dateFormat w:val="d.M.yyyy"/>
                                <w:lid w:val="cs-CZ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147B9A" w:rsidRDefault="00147B9A">
                                <w:pPr>
                                  <w:pStyle w:val="Bezmezer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17.4.2020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Skupina 227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    <v:group id="Skupina 228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    <o:lock v:ext="edit" aspectratio="t"/>
                        <v:shape id="Volný tvar 229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Volný tvar 230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Volný tvar 231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Volný tvar 232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Volný tvar 233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Volný tvar 234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Volný tvar 235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Volný tvar 236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Volný tvar 23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Volný tvar 23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Volný tvar 24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Volný tvar 24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Skupina 242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      <o:lock v:ext="edit" aspectratio="t"/>
                        <v:shape id="Volný tvar 243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Volný tvar 244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Volný tvar 245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Volný tvar 246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Volný tvar 247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Volný tvar 248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Volný tvar 249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Volný tvar 250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Volný tvar 251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Volný tvar 252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Volný tvar 253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B4557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1792" behindDoc="0" locked="0" layoutInCell="1" allowOverlap="1" wp14:anchorId="607390D1" wp14:editId="4C879D68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Textové pole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47B9A" w:rsidRDefault="00694D57">
                                <w:pPr>
                                  <w:pStyle w:val="Bezmezer"/>
                                  <w:rPr>
                                    <w:color w:val="4F81BD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4F81BD" w:themeColor="accent1"/>
                                      <w:sz w:val="26"/>
                                      <w:szCs w:val="26"/>
                                    </w:rPr>
                                    <w:alias w:val="Auto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47B9A">
                                      <w:rPr>
                                        <w:color w:val="4F81BD" w:themeColor="accent1"/>
                                        <w:sz w:val="26"/>
                                        <w:szCs w:val="26"/>
                                      </w:rPr>
                                      <w:t>Ministerstvo dopravy / CDV</w:t>
                                    </w:r>
                                  </w:sdtContent>
                                </w:sdt>
                              </w:p>
                              <w:p w:rsidR="00147B9A" w:rsidRDefault="00694D57">
                                <w:pPr>
                                  <w:pStyle w:val="Bezmezer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Společnost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147B9A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CNG, LNG, ELEKTRO, hybrid, vodík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07390D1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2" o:spid="_x0000_s1055" type="#_x0000_t202" style="position:absolute;margin-left:0;margin-top:0;width:4in;height:28.8pt;z-index:25168179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" filled="f" stroked="f" strokeweight=".5pt">
                    <v:textbox style="mso-fit-shape-to-text:t" inset="0,0,0,0">
                      <w:txbxContent>
                        <w:p w:rsidR="00147B9A" w:rsidRDefault="00694D57">
                          <w:pPr>
                            <w:pStyle w:val="Bezmezer"/>
                            <w:rPr>
                              <w:color w:val="4F81BD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4F81BD" w:themeColor="accent1"/>
                                <w:sz w:val="26"/>
                                <w:szCs w:val="26"/>
                              </w:rPr>
                              <w:alias w:val="Auto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147B9A">
                                <w:rPr>
                                  <w:color w:val="4F81BD" w:themeColor="accent1"/>
                                  <w:sz w:val="26"/>
                                  <w:szCs w:val="26"/>
                                </w:rPr>
                                <w:t>Ministerstvo dopravy / CDV</w:t>
                              </w:r>
                            </w:sdtContent>
                          </w:sdt>
                        </w:p>
                        <w:p w:rsidR="00147B9A" w:rsidRDefault="00694D57">
                          <w:pPr>
                            <w:pStyle w:val="Bezmezer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Společnost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147B9A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CNG, LNG, ELEKTRO, hybrid, vodík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B45572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80768" behindDoc="0" locked="0" layoutInCell="1" allowOverlap="1" wp14:anchorId="09AE85D0" wp14:editId="075026AD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254" name="Textové pole 25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147B9A" w:rsidRPr="006B75AD" w:rsidRDefault="00694D57">
                                <w:pPr>
                                  <w:pStyle w:val="Bezmezer"/>
                                  <w:rPr>
                                    <w:rFonts w:asciiTheme="majorHAnsi" w:eastAsiaTheme="majorEastAsia" w:hAnsiTheme="majorHAnsi" w:cstheme="majorBidi"/>
                                    <w:color w:val="1F497D" w:themeColor="text2"/>
                                    <w:sz w:val="48"/>
                                    <w:szCs w:val="48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1F497D" w:themeColor="text2"/>
                                      <w:sz w:val="48"/>
                                      <w:szCs w:val="48"/>
                                    </w:rPr>
                                    <w:alias w:val="Název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47B9A" w:rsidRPr="00A23970">
                                      <w:rPr>
                                        <w:rFonts w:asciiTheme="majorHAnsi" w:eastAsiaTheme="majorEastAsia" w:hAnsiTheme="majorHAnsi" w:cstheme="majorBidi"/>
                                        <w:color w:val="1F497D" w:themeColor="text2"/>
                                        <w:sz w:val="48"/>
                                        <w:szCs w:val="48"/>
                                      </w:rPr>
                                      <w:t>Analýza složení vozidlového parku ČR v návaznosti na Národní akční plán Čist</w:t>
                                    </w:r>
                                    <w:r w:rsidR="00147B9A">
                                      <w:rPr>
                                        <w:rFonts w:asciiTheme="majorHAnsi" w:eastAsiaTheme="majorEastAsia" w:hAnsiTheme="majorHAnsi" w:cstheme="majorBidi"/>
                                        <w:color w:val="1F497D" w:themeColor="text2"/>
                                        <w:sz w:val="48"/>
                                        <w:szCs w:val="48"/>
                                      </w:rPr>
                                      <w:t>é</w:t>
                                    </w:r>
                                    <w:r w:rsidR="00147B9A" w:rsidRPr="00A23970">
                                      <w:rPr>
                                        <w:rFonts w:asciiTheme="majorHAnsi" w:eastAsiaTheme="majorEastAsia" w:hAnsiTheme="majorHAnsi" w:cstheme="majorBidi"/>
                                        <w:color w:val="1F497D" w:themeColor="text2"/>
                                        <w:sz w:val="48"/>
                                        <w:szCs w:val="48"/>
                                      </w:rPr>
                                      <w:t xml:space="preserve"> mobilit</w:t>
                                    </w:r>
                                    <w:r w:rsidR="00147B9A">
                                      <w:rPr>
                                        <w:rFonts w:asciiTheme="majorHAnsi" w:eastAsiaTheme="majorEastAsia" w:hAnsiTheme="majorHAnsi" w:cstheme="majorBidi"/>
                                        <w:color w:val="1F497D" w:themeColor="text2"/>
                                        <w:sz w:val="48"/>
                                        <w:szCs w:val="48"/>
                                      </w:rPr>
                                      <w:t>y</w:t>
                                    </w:r>
                                  </w:sdtContent>
                                </w:sdt>
                              </w:p>
                              <w:p w:rsidR="00147B9A" w:rsidRPr="00F44D21" w:rsidRDefault="00694D57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28"/>
                                      <w:szCs w:val="28"/>
                                    </w:rPr>
                                    <w:alias w:val="Podtitul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147B9A">
                                      <w:rPr>
                                        <w:color w:val="404040" w:themeColor="text1" w:themeTint="BF"/>
                                        <w:sz w:val="28"/>
                                        <w:szCs w:val="28"/>
                                      </w:rPr>
                                      <w:t>(k 31.12.2019)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9AE85D0" id="Textové pole 254" o:spid="_x0000_s1056" type="#_x0000_t202" style="position:absolute;margin-left:0;margin-top:0;width:4in;height:84.25pt;z-index:25168076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" filled="f" stroked="f" strokeweight=".5pt">
                    <v:textbox style="mso-fit-shape-to-text:t" inset="0,0,0,0">
                      <w:txbxContent>
                        <w:p w:rsidR="00147B9A" w:rsidRPr="006B75AD" w:rsidRDefault="00694D57">
                          <w:pPr>
                            <w:pStyle w:val="Bezmezer"/>
                            <w:rPr>
                              <w:rFonts w:asciiTheme="majorHAnsi" w:eastAsiaTheme="majorEastAsia" w:hAnsiTheme="majorHAnsi" w:cstheme="majorBidi"/>
                              <w:color w:val="1F497D" w:themeColor="text2"/>
                              <w:sz w:val="48"/>
                              <w:szCs w:val="48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1F497D" w:themeColor="text2"/>
                                <w:sz w:val="48"/>
                                <w:szCs w:val="48"/>
                              </w:rPr>
                              <w:alias w:val="Název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147B9A" w:rsidRPr="00A23970">
                                <w:rPr>
                                  <w:rFonts w:asciiTheme="majorHAnsi" w:eastAsiaTheme="majorEastAsia" w:hAnsiTheme="majorHAnsi" w:cstheme="majorBidi"/>
                                  <w:color w:val="1F497D" w:themeColor="text2"/>
                                  <w:sz w:val="48"/>
                                  <w:szCs w:val="48"/>
                                </w:rPr>
                                <w:t>Analýza složení vozidlového parku ČR v návaznosti na Národní akční plán Čist</w:t>
                              </w:r>
                              <w:r w:rsidR="00147B9A">
                                <w:rPr>
                                  <w:rFonts w:asciiTheme="majorHAnsi" w:eastAsiaTheme="majorEastAsia" w:hAnsiTheme="majorHAnsi" w:cstheme="majorBidi"/>
                                  <w:color w:val="1F497D" w:themeColor="text2"/>
                                  <w:sz w:val="48"/>
                                  <w:szCs w:val="48"/>
                                </w:rPr>
                                <w:t>é</w:t>
                              </w:r>
                              <w:r w:rsidR="00147B9A" w:rsidRPr="00A23970">
                                <w:rPr>
                                  <w:rFonts w:asciiTheme="majorHAnsi" w:eastAsiaTheme="majorEastAsia" w:hAnsiTheme="majorHAnsi" w:cstheme="majorBidi"/>
                                  <w:color w:val="1F497D" w:themeColor="text2"/>
                                  <w:sz w:val="48"/>
                                  <w:szCs w:val="48"/>
                                </w:rPr>
                                <w:t xml:space="preserve"> mobilit</w:t>
                              </w:r>
                              <w:r w:rsidR="00147B9A">
                                <w:rPr>
                                  <w:rFonts w:asciiTheme="majorHAnsi" w:eastAsiaTheme="majorEastAsia" w:hAnsiTheme="majorHAnsi" w:cstheme="majorBidi"/>
                                  <w:color w:val="1F497D" w:themeColor="text2"/>
                                  <w:sz w:val="48"/>
                                  <w:szCs w:val="48"/>
                                </w:rPr>
                                <w:t>y</w:t>
                              </w:r>
                            </w:sdtContent>
                          </w:sdt>
                        </w:p>
                        <w:p w:rsidR="00147B9A" w:rsidRPr="00F44D21" w:rsidRDefault="00694D57">
                          <w:pPr>
                            <w:spacing w:before="120"/>
                            <w:rPr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28"/>
                                <w:szCs w:val="28"/>
                              </w:rPr>
                              <w:alias w:val="Podtitul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147B9A">
                                <w:rPr>
                                  <w:color w:val="404040" w:themeColor="text1" w:themeTint="BF"/>
                                  <w:sz w:val="28"/>
                                  <w:szCs w:val="28"/>
                                </w:rPr>
                                <w:t>(k 31.12.2019)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B45572" w:rsidRDefault="00E8659E">
          <w:r>
            <w:rPr>
              <w:noProof/>
            </w:rPr>
            <w:drawing>
              <wp:anchor distT="0" distB="0" distL="114300" distR="114300" simplePos="0" relativeHeight="251699200" behindDoc="0" locked="0" layoutInCell="1" allowOverlap="1" wp14:anchorId="28E87179" wp14:editId="687FD309">
                <wp:simplePos x="0" y="0"/>
                <wp:positionH relativeFrom="column">
                  <wp:posOffset>-382786</wp:posOffset>
                </wp:positionH>
                <wp:positionV relativeFrom="paragraph">
                  <wp:posOffset>4050610</wp:posOffset>
                </wp:positionV>
                <wp:extent cx="1080000" cy="1080000"/>
                <wp:effectExtent l="0" t="0" r="6350" b="6350"/>
                <wp:wrapNone/>
                <wp:docPr id="9" name="Obráze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0" cstate="print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80000" cy="10800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98176" behindDoc="0" locked="0" layoutInCell="1" allowOverlap="1" wp14:anchorId="1440D274" wp14:editId="11F4A7DC">
                <wp:simplePos x="0" y="0"/>
                <wp:positionH relativeFrom="column">
                  <wp:posOffset>1223645</wp:posOffset>
                </wp:positionH>
                <wp:positionV relativeFrom="paragraph">
                  <wp:posOffset>5316220</wp:posOffset>
                </wp:positionV>
                <wp:extent cx="1440000" cy="1440000"/>
                <wp:effectExtent l="0" t="0" r="8255" b="8255"/>
                <wp:wrapNone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 cstate="print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14400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597C50">
            <w:rPr>
              <w:noProof/>
            </w:rPr>
            <w:drawing>
              <wp:anchor distT="0" distB="0" distL="114300" distR="114300" simplePos="0" relativeHeight="251697152" behindDoc="0" locked="0" layoutInCell="1" allowOverlap="1" wp14:anchorId="5CBFFAD4" wp14:editId="4C89DD20">
                <wp:simplePos x="0" y="0"/>
                <wp:positionH relativeFrom="column">
                  <wp:posOffset>1540565</wp:posOffset>
                </wp:positionH>
                <wp:positionV relativeFrom="paragraph">
                  <wp:posOffset>3521299</wp:posOffset>
                </wp:positionV>
                <wp:extent cx="1800000" cy="1800000"/>
                <wp:effectExtent l="0" t="0" r="0" b="0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2" cstate="print">
                          <a:duotone>
                            <a:prstClr val="black"/>
                            <a:schemeClr val="accent1">
                              <a:tint val="45000"/>
                              <a:satMod val="400000"/>
                            </a:scheme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000" cy="180000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45572">
            <w:rPr>
              <w:b/>
              <w:bCs/>
            </w:rPr>
            <w:br w:type="page"/>
          </w:r>
        </w:p>
      </w:sdtContent>
    </w:sdt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6697233"/>
        <w:docPartObj>
          <w:docPartGallery w:val="Table of Contents"/>
          <w:docPartUnique/>
        </w:docPartObj>
      </w:sdtPr>
      <w:sdtEndPr>
        <w:rPr>
          <w:rFonts w:eastAsiaTheme="minorEastAsia"/>
          <w:sz w:val="20"/>
          <w:szCs w:val="20"/>
        </w:rPr>
      </w:sdtEndPr>
      <w:sdtContent>
        <w:p w:rsidR="00590B32" w:rsidRDefault="00590B32">
          <w:pPr>
            <w:pStyle w:val="Nadpisobsahu"/>
          </w:pPr>
          <w:r>
            <w:t>Obsah</w:t>
          </w:r>
        </w:p>
        <w:p w:rsidR="00D53643" w:rsidRDefault="001E0BE0">
          <w:pPr>
            <w:pStyle w:val="Obsah1"/>
            <w:tabs>
              <w:tab w:val="right" w:leader="dot" w:pos="9062"/>
            </w:tabs>
            <w:rPr>
              <w:noProof/>
            </w:rPr>
          </w:pPr>
          <w:r w:rsidRPr="005238AC">
            <w:rPr>
              <w:sz w:val="20"/>
              <w:szCs w:val="20"/>
            </w:rPr>
            <w:fldChar w:fldCharType="begin"/>
          </w:r>
          <w:r w:rsidR="00590B32" w:rsidRPr="005238AC">
            <w:rPr>
              <w:sz w:val="20"/>
              <w:szCs w:val="20"/>
            </w:rPr>
            <w:instrText xml:space="preserve"> TOC \o "1-3" \h \z \u </w:instrText>
          </w:r>
          <w:r w:rsidRPr="005238AC">
            <w:rPr>
              <w:sz w:val="20"/>
              <w:szCs w:val="20"/>
            </w:rPr>
            <w:fldChar w:fldCharType="separate"/>
          </w:r>
          <w:hyperlink w:anchor="_Toc38027212" w:history="1">
            <w:r w:rsidR="00D53643" w:rsidRPr="00517935">
              <w:rPr>
                <w:rStyle w:val="Hypertextovodkaz"/>
                <w:noProof/>
              </w:rPr>
              <w:t>1. Úvod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_Toc38027212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13" w:history="1">
            <w:r w:rsidR="00D53643" w:rsidRPr="00517935">
              <w:rPr>
                <w:rStyle w:val="Hypertextovodkaz"/>
                <w:noProof/>
              </w:rPr>
              <w:t>1.1 Zdrojové databáze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_Toc38027213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14" w:history="1">
            <w:r w:rsidR="00D53643" w:rsidRPr="00517935">
              <w:rPr>
                <w:rStyle w:val="Hypertextovodkaz"/>
                <w:noProof/>
              </w:rPr>
              <w:t>1.1.1 Centrální registr vozidel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_Toc38027214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15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1.1.2 Evropské sdružení výrobců automobilů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_Toc38027215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16" w:history="1">
            <w:r w:rsidR="00D53643" w:rsidRPr="00517935">
              <w:rPr>
                <w:rStyle w:val="Hypertextovodkaz"/>
                <w:noProof/>
              </w:rPr>
              <w:t>1.1.3 Hloubková analýza dopravních nehod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_Toc38027216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17" w:history="1">
            <w:r w:rsidR="00D53643" w:rsidRPr="00517935">
              <w:rPr>
                <w:rStyle w:val="Hypertextovodkaz"/>
                <w:noProof/>
              </w:rPr>
              <w:t>1.2 Vývoj emisí CO</w:t>
            </w:r>
            <w:r w:rsidR="00D53643" w:rsidRPr="00517935">
              <w:rPr>
                <w:rStyle w:val="Hypertextovodkaz"/>
                <w:noProof/>
                <w:vertAlign w:val="subscript"/>
              </w:rPr>
              <w:t>2</w:t>
            </w:r>
            <w:r w:rsidR="00D53643" w:rsidRPr="00517935">
              <w:rPr>
                <w:rStyle w:val="Hypertextovodkaz"/>
                <w:noProof/>
              </w:rPr>
              <w:t xml:space="preserve"> osobních automobilů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_Toc38027217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5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18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1.2.1 Emise dle značek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_Toc38027218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6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19" w:history="1">
            <w:r w:rsidR="00D53643" w:rsidRPr="00517935">
              <w:rPr>
                <w:rStyle w:val="Hypertextovodkaz"/>
                <w:noProof/>
              </w:rPr>
              <w:t>1.3 Vývoj emisí CO</w:t>
            </w:r>
            <w:r w:rsidR="00D53643" w:rsidRPr="00517935">
              <w:rPr>
                <w:rStyle w:val="Hypertextovodkaz"/>
                <w:noProof/>
                <w:vertAlign w:val="subscript"/>
              </w:rPr>
              <w:t>2</w:t>
            </w:r>
            <w:r w:rsidR="00D53643" w:rsidRPr="00517935">
              <w:rPr>
                <w:rStyle w:val="Hypertextovodkaz"/>
                <w:noProof/>
              </w:rPr>
              <w:t xml:space="preserve"> lehkých užitkových vozidel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_Toc38027219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7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8027220" w:history="1">
            <w:r w:rsidR="00D53643" w:rsidRPr="00517935">
              <w:rPr>
                <w:rStyle w:val="Hypertextovodkaz"/>
                <w:noProof/>
              </w:rPr>
              <w:t>2. Evropské srovnání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_Toc38027220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8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21" w:history="1">
            <w:r w:rsidR="00D53643" w:rsidRPr="00517935">
              <w:rPr>
                <w:rStyle w:val="Hypertextovodkaz"/>
                <w:noProof/>
              </w:rPr>
              <w:t>2.1 Vývoj registrací elektromobilů (BEV) a plug-in hybridů (PHEV)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_Toc38027221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8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22" w:history="1">
            <w:r w:rsidR="00D53643" w:rsidRPr="00517935">
              <w:rPr>
                <w:rStyle w:val="Hypertextovodkaz"/>
                <w:noProof/>
              </w:rPr>
              <w:t>2.2 Registrace BEV a PHEV vozidel v roce 2019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_Toc38027222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9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23" w:history="1">
            <w:r w:rsidR="00D53643" w:rsidRPr="00517935">
              <w:rPr>
                <w:rStyle w:val="Hypertextovodkaz"/>
                <w:noProof/>
              </w:rPr>
              <w:t>2.2.1 Elektromobily (BEV)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_Toc38027223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11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24" w:history="1">
            <w:r w:rsidR="00D53643" w:rsidRPr="00517935">
              <w:rPr>
                <w:rStyle w:val="Hypertextovodkaz"/>
                <w:rFonts w:eastAsia="FontAwesome"/>
                <w:noProof/>
              </w:rPr>
              <w:t>2.2.2 Plug-in hybridy (PHEV)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_Toc38027224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14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8027225" w:history="1">
            <w:r w:rsidR="00D53643" w:rsidRPr="00517935">
              <w:rPr>
                <w:rStyle w:val="Hypertextovodkaz"/>
                <w:noProof/>
              </w:rPr>
              <w:t>3. Základní přehled dle paliv, kategorií a stáří vozidel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_Toc38027225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17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26" w:history="1">
            <w:r w:rsidR="00D53643" w:rsidRPr="00517935">
              <w:rPr>
                <w:rStyle w:val="Hypertextovodkaz"/>
                <w:noProof/>
              </w:rPr>
              <w:t>3.1 Všechna paliva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_Toc38027226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17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27" w:history="1">
            <w:r w:rsidR="00D53643" w:rsidRPr="00517935">
              <w:rPr>
                <w:rStyle w:val="Hypertextovodkaz"/>
                <w:noProof/>
              </w:rPr>
              <w:t>3.1.1 Vozidla dle kategorie a paliva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_Toc38027227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18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28" w:history="1">
            <w:r w:rsidR="00D53643" w:rsidRPr="00517935">
              <w:rPr>
                <w:rStyle w:val="Hypertextovodkaz"/>
                <w:noProof/>
              </w:rPr>
              <w:t>3.1.2 Vývoj registrací nových osobních vozidel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_Toc38027228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19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29" w:history="1">
            <w:r w:rsidR="00D53643" w:rsidRPr="00517935">
              <w:rPr>
                <w:rStyle w:val="Hypertextovodkaz"/>
                <w:noProof/>
              </w:rPr>
              <w:t>3.2 Vozidla na alternativní pohon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_Toc38027229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21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8027230" w:history="1">
            <w:r w:rsidR="00D53643" w:rsidRPr="00517935">
              <w:rPr>
                <w:rStyle w:val="Hypertextovodkaz"/>
                <w:noProof/>
              </w:rPr>
              <w:t>4. Plynová vozidla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_Toc38027230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25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31" w:history="1">
            <w:r w:rsidR="00D53643" w:rsidRPr="00517935">
              <w:rPr>
                <w:rStyle w:val="Hypertextovodkaz"/>
                <w:noProof/>
              </w:rPr>
              <w:t>4.1 CNG – stlačený zemní plyn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_Toc38027231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25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32" w:history="1">
            <w:r w:rsidR="00D53643" w:rsidRPr="00517935">
              <w:rPr>
                <w:rStyle w:val="Hypertextovodkaz"/>
                <w:rFonts w:cs="Arial"/>
                <w:noProof/>
              </w:rPr>
              <w:t>4.1.1 Vývoj dle roku výroby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_Toc38027232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25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33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4.1.2 Vývoj dle registrací (kategorie M1)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_Toc38027233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26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34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4.1.3 Podíl dle kategorie vozidel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_Toc38027234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28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35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4.2 LNG – zkapalněný zemní plyn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_Toc38027235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28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36" w:history="1">
            <w:r w:rsidR="00D53643" w:rsidRPr="00517935">
              <w:rPr>
                <w:rStyle w:val="Hypertextovodkaz"/>
                <w:noProof/>
              </w:rPr>
              <w:t>4.3 LPG – zkapalněný ropný plyn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_Toc38027236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29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37" w:history="1">
            <w:r w:rsidR="00D53643" w:rsidRPr="00517935">
              <w:rPr>
                <w:rStyle w:val="Hypertextovodkaz"/>
                <w:rFonts w:cs="Arial"/>
                <w:noProof/>
              </w:rPr>
              <w:t>4.3.1 Vývoj dle roku výroby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_Toc38027237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29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38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4.3.2 Vývoj dle registrací (kategorie M1)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_Toc38027238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30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39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4.3.3 Podíl dle kategorie vozidel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_Toc38027239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32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8027240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5. Bateriová elektrická vozidla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_Toc38027240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33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41" w:history="1">
            <w:r w:rsidR="00D53643" w:rsidRPr="00517935">
              <w:rPr>
                <w:rStyle w:val="Hypertextovodkaz"/>
                <w:rFonts w:cs="Arial"/>
                <w:noProof/>
              </w:rPr>
              <w:t>5.1 Vývoj dle roku výroby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_Toc38027241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33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42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5.2 Vývoj dle registrací (kategorie M1)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_Toc38027242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34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43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5.2.1 Vývoj registrací nových BEV osobních automobilů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_Toc38027243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36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44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5.3 Podíl dle kategorie vozidel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_Toc38027244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37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45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5.4 Tovární značky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_Toc38027245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38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46" w:history="1">
            <w:r w:rsidR="00D53643" w:rsidRPr="00517935">
              <w:rPr>
                <w:rStyle w:val="Hypertextovodkaz"/>
                <w:noProof/>
              </w:rPr>
              <w:t>5.4.1 Kategorie M1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_Toc38027246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38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47" w:history="1">
            <w:r w:rsidR="00D53643" w:rsidRPr="00517935">
              <w:rPr>
                <w:rStyle w:val="Hypertextovodkaz"/>
                <w:noProof/>
              </w:rPr>
              <w:t>5.4.2 Kategorie N (2019)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_Toc38027247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40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48" w:history="1">
            <w:r w:rsidR="00D53643" w:rsidRPr="00517935">
              <w:rPr>
                <w:rStyle w:val="Hypertextovodkaz"/>
                <w:noProof/>
              </w:rPr>
              <w:t>5.4.3 Kategorie L (2019)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_Toc38027248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41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8027249" w:history="1">
            <w:r w:rsidR="00D53643" w:rsidRPr="00517935">
              <w:rPr>
                <w:rStyle w:val="Hypertextovodkaz"/>
                <w:noProof/>
              </w:rPr>
              <w:t>6. Plug-in hybridní vozidla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_Toc38027249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42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50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6.1 Vývoj registrací nových PHEV osobních automobilů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_Toc38027250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42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51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6.1.1 Nová osobní BEV a PHEV vozidla dle značek (2019)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_Toc38027251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43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8027252" w:history="1">
            <w:r w:rsidR="00D53643" w:rsidRPr="00517935">
              <w:rPr>
                <w:rStyle w:val="Hypertextovodkaz"/>
                <w:noProof/>
                <w:shd w:val="clear" w:color="auto" w:fill="FFFFFF"/>
              </w:rPr>
              <w:t>7. Vodíková vozidla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_Toc38027252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43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8027253" w:history="1">
            <w:r w:rsidR="00D53643" w:rsidRPr="00517935">
              <w:rPr>
                <w:rStyle w:val="Hypertextovodkaz"/>
                <w:noProof/>
              </w:rPr>
              <w:t>8. Hloubková analýza dopravních nehod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_Toc38027253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54" w:history="1">
            <w:r w:rsidR="00D53643" w:rsidRPr="00517935">
              <w:rPr>
                <w:rStyle w:val="Hypertextovodkaz"/>
                <w:noProof/>
              </w:rPr>
              <w:t>8.1 Nehody s účastí vozidel na alternativní pohon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_Toc38027254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55" w:history="1">
            <w:r w:rsidR="00D53643" w:rsidRPr="00517935">
              <w:rPr>
                <w:rStyle w:val="Hypertextovodkaz"/>
                <w:noProof/>
              </w:rPr>
              <w:t>8.2 Případové studie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_Toc38027255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56" w:history="1">
            <w:r w:rsidR="00D53643" w:rsidRPr="00517935">
              <w:rPr>
                <w:rStyle w:val="Hypertextovodkaz"/>
                <w:noProof/>
              </w:rPr>
              <w:t>8.2.1 Škoda Octavia Combi G-TEC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_Toc38027256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44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57" w:history="1">
            <w:r w:rsidR="00D53643" w:rsidRPr="00517935">
              <w:rPr>
                <w:rStyle w:val="Hypertextovodkaz"/>
                <w:noProof/>
              </w:rPr>
              <w:t>8.2.2 Opel Zafira CNG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_Toc38027257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45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3"/>
            <w:tabs>
              <w:tab w:val="right" w:leader="dot" w:pos="9062"/>
            </w:tabs>
            <w:rPr>
              <w:noProof/>
            </w:rPr>
          </w:pPr>
          <w:hyperlink w:anchor="_Toc38027258" w:history="1">
            <w:r w:rsidR="00D53643" w:rsidRPr="00517935">
              <w:rPr>
                <w:rStyle w:val="Hypertextovodkaz"/>
                <w:noProof/>
              </w:rPr>
              <w:t>8.2.3 Lexus LS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_Toc38027258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46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8027259" w:history="1">
            <w:r w:rsidR="00D53643" w:rsidRPr="00517935">
              <w:rPr>
                <w:rStyle w:val="Hypertextovodkaz"/>
                <w:noProof/>
              </w:rPr>
              <w:t>9. Požáry v dopravě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_Toc38027259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47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1"/>
            <w:tabs>
              <w:tab w:val="right" w:leader="dot" w:pos="9062"/>
            </w:tabs>
            <w:rPr>
              <w:noProof/>
            </w:rPr>
          </w:pPr>
          <w:hyperlink w:anchor="_Toc38027260" w:history="1">
            <w:r w:rsidR="00D53643" w:rsidRPr="00517935">
              <w:rPr>
                <w:rStyle w:val="Hypertextovodkaz"/>
                <w:rFonts w:cs="Arial"/>
                <w:noProof/>
              </w:rPr>
              <w:t>Přílohy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_Toc38027260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48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61" w:history="1">
            <w:r w:rsidR="00D53643" w:rsidRPr="00517935">
              <w:rPr>
                <w:rStyle w:val="Hypertextovodkaz"/>
                <w:noProof/>
              </w:rPr>
              <w:t>Příloha č. 1 – Souhrnná tabulka registrací vozidel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_Toc38027261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48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62" w:history="1">
            <w:r w:rsidR="00D53643" w:rsidRPr="00517935">
              <w:rPr>
                <w:rStyle w:val="Hypertextovodkaz"/>
                <w:rFonts w:cs="Arial"/>
                <w:noProof/>
              </w:rPr>
              <w:t>Příloha č. 2 – Číselník dle kategorie vozidel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_Toc38027262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49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D53643" w:rsidRDefault="00694D57">
          <w:pPr>
            <w:pStyle w:val="Obsah2"/>
            <w:tabs>
              <w:tab w:val="right" w:leader="dot" w:pos="9062"/>
            </w:tabs>
            <w:rPr>
              <w:noProof/>
            </w:rPr>
          </w:pPr>
          <w:hyperlink w:anchor="_Toc38027263" w:history="1">
            <w:r w:rsidR="00D53643" w:rsidRPr="00517935">
              <w:rPr>
                <w:rStyle w:val="Hypertextovodkaz"/>
                <w:noProof/>
              </w:rPr>
              <w:t>Použité zdroje</w:t>
            </w:r>
            <w:r w:rsidR="00D53643">
              <w:rPr>
                <w:noProof/>
                <w:webHidden/>
              </w:rPr>
              <w:tab/>
            </w:r>
            <w:r w:rsidR="00D53643">
              <w:rPr>
                <w:noProof/>
                <w:webHidden/>
              </w:rPr>
              <w:fldChar w:fldCharType="begin"/>
            </w:r>
            <w:r w:rsidR="00D53643">
              <w:rPr>
                <w:noProof/>
                <w:webHidden/>
              </w:rPr>
              <w:instrText xml:space="preserve"> PAGEREF _Toc38027263 \h </w:instrText>
            </w:r>
            <w:r w:rsidR="00D53643">
              <w:rPr>
                <w:noProof/>
                <w:webHidden/>
              </w:rPr>
            </w:r>
            <w:r w:rsidR="00D53643">
              <w:rPr>
                <w:noProof/>
                <w:webHidden/>
              </w:rPr>
              <w:fldChar w:fldCharType="separate"/>
            </w:r>
            <w:r w:rsidR="007A7CA2">
              <w:rPr>
                <w:noProof/>
                <w:webHidden/>
              </w:rPr>
              <w:t>50</w:t>
            </w:r>
            <w:r w:rsidR="00D53643">
              <w:rPr>
                <w:noProof/>
                <w:webHidden/>
              </w:rPr>
              <w:fldChar w:fldCharType="end"/>
            </w:r>
          </w:hyperlink>
        </w:p>
        <w:p w:rsidR="009C69E4" w:rsidRPr="005238AC" w:rsidRDefault="001E0BE0">
          <w:pPr>
            <w:rPr>
              <w:sz w:val="20"/>
              <w:szCs w:val="20"/>
            </w:rPr>
          </w:pPr>
          <w:r w:rsidRPr="005238AC">
            <w:rPr>
              <w:sz w:val="20"/>
              <w:szCs w:val="20"/>
            </w:rPr>
            <w:fldChar w:fldCharType="end"/>
          </w:r>
        </w:p>
      </w:sdtContent>
    </w:sdt>
    <w:p w:rsidR="005A4872" w:rsidRDefault="005A487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95950" w:rsidRPr="00335A57" w:rsidRDefault="00257A12" w:rsidP="00257A12">
      <w:pPr>
        <w:pStyle w:val="Nadpis1"/>
      </w:pPr>
      <w:bookmarkStart w:id="1" w:name="_Toc38027212"/>
      <w:r>
        <w:t xml:space="preserve">1. </w:t>
      </w:r>
      <w:r w:rsidR="00395950" w:rsidRPr="00335A57">
        <w:t>Úvod</w:t>
      </w:r>
      <w:bookmarkEnd w:id="1"/>
    </w:p>
    <w:p w:rsidR="005D382A" w:rsidRDefault="00AC3B46" w:rsidP="007379DA">
      <w:pPr>
        <w:jc w:val="both"/>
      </w:pPr>
      <w:r w:rsidRPr="00AC3B46">
        <w:t xml:space="preserve">Dokument má za cíl vytvořit základní datovou základnu jak pro </w:t>
      </w:r>
      <w:r>
        <w:t>M</w:t>
      </w:r>
      <w:r w:rsidRPr="00AC3B46">
        <w:t>inisterstvo dopravy</w:t>
      </w:r>
      <w:r>
        <w:t>,</w:t>
      </w:r>
      <w:r w:rsidRPr="00AC3B46">
        <w:t xml:space="preserve"> tak pro ostatní orgány státní správy</w:t>
      </w:r>
      <w:r>
        <w:t>,</w:t>
      </w:r>
      <w:r w:rsidRPr="00AC3B46">
        <w:t xml:space="preserve"> ohledně aktuálního stavu vozidlového parku v oblasti osobní i nákladní dopravy. Jedná se o vozidla na CNG/LNG</w:t>
      </w:r>
      <w:r>
        <w:t>/LPG</w:t>
      </w:r>
      <w:r w:rsidRPr="00AC3B46">
        <w:t>, bateriová elektrická vozidla, plug-in hybridy a vodíková vozidla.</w:t>
      </w:r>
      <w:r>
        <w:t xml:space="preserve"> </w:t>
      </w:r>
      <w:r w:rsidR="00C02501">
        <w:t xml:space="preserve">V závěru dokumentu je zmíněná problematika dopravních nehod vozidel </w:t>
      </w:r>
      <w:r w:rsidR="00517882">
        <w:t>s alternativním pohonem</w:t>
      </w:r>
      <w:r w:rsidR="00C02501">
        <w:t>.</w:t>
      </w:r>
    </w:p>
    <w:p w:rsidR="007828D3" w:rsidRDefault="007828D3" w:rsidP="007828D3">
      <w:pPr>
        <w:pStyle w:val="Nadpis2"/>
      </w:pPr>
      <w:bookmarkStart w:id="2" w:name="_Toc505866862"/>
      <w:bookmarkStart w:id="3" w:name="_Toc38027213"/>
      <w:r>
        <w:t xml:space="preserve">1.1 </w:t>
      </w:r>
      <w:bookmarkEnd w:id="2"/>
      <w:r w:rsidR="00556F41">
        <w:t>Zdrojové databáze</w:t>
      </w:r>
      <w:bookmarkEnd w:id="3"/>
    </w:p>
    <w:p w:rsidR="00D04A26" w:rsidRDefault="00D04A26" w:rsidP="00D04A26">
      <w:pPr>
        <w:pStyle w:val="Nadpis3"/>
      </w:pPr>
      <w:bookmarkStart w:id="4" w:name="_Toc38027214"/>
      <w:r>
        <w:t>1.1.1 Centrální registr vozidel</w:t>
      </w:r>
      <w:bookmarkEnd w:id="4"/>
    </w:p>
    <w:p w:rsidR="00D04A26" w:rsidRDefault="007828D3" w:rsidP="007828D3">
      <w:pPr>
        <w:jc w:val="both"/>
        <w:rPr>
          <w:shd w:val="clear" w:color="auto" w:fill="FFFFFF"/>
        </w:rPr>
      </w:pPr>
      <w:r w:rsidRPr="009748F3">
        <w:rPr>
          <w:rFonts w:cstheme="minorHAnsi"/>
        </w:rPr>
        <w:t>P</w:t>
      </w:r>
      <w:r w:rsidR="006B2DC0">
        <w:rPr>
          <w:rFonts w:cstheme="minorHAnsi"/>
        </w:rPr>
        <w:t xml:space="preserve">ro potřeby tohoto dokumentu </w:t>
      </w:r>
      <w:r w:rsidR="000A63AB">
        <w:rPr>
          <w:rFonts w:cstheme="minorHAnsi"/>
        </w:rPr>
        <w:t>byla použita</w:t>
      </w:r>
      <w:r w:rsidR="000A63AB" w:rsidRPr="009748F3">
        <w:rPr>
          <w:rFonts w:cstheme="minorHAnsi"/>
        </w:rPr>
        <w:t xml:space="preserve"> </w:t>
      </w:r>
      <w:r w:rsidR="00A43511">
        <w:rPr>
          <w:rFonts w:cstheme="minorHAnsi"/>
        </w:rPr>
        <w:t xml:space="preserve">primární </w:t>
      </w:r>
      <w:r>
        <w:rPr>
          <w:rFonts w:cstheme="minorHAnsi"/>
        </w:rPr>
        <w:t>zdroj</w:t>
      </w:r>
      <w:r w:rsidR="006B2DC0">
        <w:rPr>
          <w:rFonts w:cstheme="minorHAnsi"/>
        </w:rPr>
        <w:t>ová</w:t>
      </w:r>
      <w:r w:rsidRPr="009748F3">
        <w:rPr>
          <w:rFonts w:cstheme="minorHAnsi"/>
        </w:rPr>
        <w:t xml:space="preserve"> dat</w:t>
      </w:r>
      <w:r w:rsidR="006B2DC0">
        <w:rPr>
          <w:rFonts w:cstheme="minorHAnsi"/>
        </w:rPr>
        <w:t>a</w:t>
      </w:r>
      <w:r w:rsidRPr="009748F3">
        <w:rPr>
          <w:rFonts w:cstheme="minorHAnsi"/>
        </w:rPr>
        <w:t xml:space="preserve"> </w:t>
      </w:r>
      <w:r w:rsidR="006B2DC0">
        <w:rPr>
          <w:rFonts w:cstheme="minorHAnsi"/>
        </w:rPr>
        <w:t>z Centrálního registru vozidel</w:t>
      </w:r>
      <w:r w:rsidR="00212E51">
        <w:rPr>
          <w:rFonts w:cstheme="minorHAnsi"/>
        </w:rPr>
        <w:t xml:space="preserve"> </w:t>
      </w:r>
      <w:r w:rsidR="00212E51" w:rsidRPr="0029292F">
        <w:rPr>
          <w:shd w:val="clear" w:color="auto" w:fill="FFFFFF"/>
        </w:rPr>
        <w:t>[</w:t>
      </w:r>
      <w:r w:rsidR="00212E51">
        <w:rPr>
          <w:shd w:val="clear" w:color="auto" w:fill="FFFFFF"/>
        </w:rPr>
        <w:t>1</w:t>
      </w:r>
      <w:r w:rsidR="00212E51" w:rsidRPr="0029292F">
        <w:rPr>
          <w:shd w:val="clear" w:color="auto" w:fill="FFFFFF"/>
        </w:rPr>
        <w:t>]</w:t>
      </w:r>
      <w:r w:rsidR="000F59F1" w:rsidRPr="000F59F1">
        <w:rPr>
          <w:shd w:val="clear" w:color="auto" w:fill="FFFFFF"/>
        </w:rPr>
        <w:t xml:space="preserve"> </w:t>
      </w:r>
      <w:r w:rsidR="000F59F1">
        <w:rPr>
          <w:shd w:val="clear" w:color="auto" w:fill="FFFFFF"/>
        </w:rPr>
        <w:t>(dále jen „CRV“)</w:t>
      </w:r>
      <w:r w:rsidR="006B2DC0">
        <w:rPr>
          <w:rFonts w:cstheme="minorHAnsi"/>
        </w:rPr>
        <w:t>, předávaná Centru dopravního výzkumu, v.v.i</w:t>
      </w:r>
      <w:r>
        <w:rPr>
          <w:shd w:val="clear" w:color="auto" w:fill="FFFFFF"/>
        </w:rPr>
        <w:t>.</w:t>
      </w:r>
      <w:r w:rsidR="004753DF">
        <w:rPr>
          <w:shd w:val="clear" w:color="auto" w:fill="FFFFFF"/>
        </w:rPr>
        <w:t xml:space="preserve"> </w:t>
      </w:r>
      <w:r w:rsidR="00D04A26">
        <w:rPr>
          <w:shd w:val="clear" w:color="auto" w:fill="FFFFFF"/>
        </w:rPr>
        <w:t xml:space="preserve">Sekundárně je v rámci registrací nových vozidel využito veřejně dostupných databází </w:t>
      </w:r>
      <w:r w:rsidR="00D04A26" w:rsidRPr="004753DF">
        <w:rPr>
          <w:shd w:val="clear" w:color="auto" w:fill="FFFFFF"/>
        </w:rPr>
        <w:t>Svaz</w:t>
      </w:r>
      <w:r w:rsidR="00D04A26">
        <w:rPr>
          <w:shd w:val="clear" w:color="auto" w:fill="FFFFFF"/>
        </w:rPr>
        <w:t>u</w:t>
      </w:r>
      <w:r w:rsidR="00D04A26" w:rsidRPr="004753DF">
        <w:rPr>
          <w:shd w:val="clear" w:color="auto" w:fill="FFFFFF"/>
        </w:rPr>
        <w:t xml:space="preserve"> dovozců automobilů</w:t>
      </w:r>
      <w:r w:rsidR="00D04A26">
        <w:rPr>
          <w:shd w:val="clear" w:color="auto" w:fill="FFFFFF"/>
        </w:rPr>
        <w:t xml:space="preserve"> </w:t>
      </w:r>
      <w:r w:rsidR="00D04A26" w:rsidRPr="004753DF">
        <w:rPr>
          <w:shd w:val="clear" w:color="auto" w:fill="FFFFFF"/>
        </w:rPr>
        <w:t>[3]</w:t>
      </w:r>
      <w:r w:rsidR="00D04A26">
        <w:rPr>
          <w:shd w:val="clear" w:color="auto" w:fill="FFFFFF"/>
        </w:rPr>
        <w:t>.</w:t>
      </w:r>
    </w:p>
    <w:p w:rsidR="00D04A26" w:rsidRDefault="006613F6" w:rsidP="00D04A26">
      <w:pPr>
        <w:pStyle w:val="Nadpis3"/>
        <w:rPr>
          <w:shd w:val="clear" w:color="auto" w:fill="FFFFFF"/>
        </w:rPr>
      </w:pPr>
      <w:bookmarkStart w:id="5" w:name="_Toc38027215"/>
      <w:r>
        <w:rPr>
          <w:noProof/>
        </w:rPr>
        <w:drawing>
          <wp:anchor distT="0" distB="0" distL="114300" distR="114300" simplePos="0" relativeHeight="251703296" behindDoc="1" locked="0" layoutInCell="1" allowOverlap="1" wp14:anchorId="16433658" wp14:editId="2E070035">
            <wp:simplePos x="0" y="0"/>
            <wp:positionH relativeFrom="margin">
              <wp:align>right</wp:align>
            </wp:positionH>
            <wp:positionV relativeFrom="paragraph">
              <wp:posOffset>22860</wp:posOffset>
            </wp:positionV>
            <wp:extent cx="720000" cy="720000"/>
            <wp:effectExtent l="0" t="0" r="4445" b="4445"/>
            <wp:wrapTight wrapText="bothSides">
              <wp:wrapPolygon edited="0">
                <wp:start x="0" y="0"/>
                <wp:lineTo x="0" y="21162"/>
                <wp:lineTo x="21162" y="21162"/>
                <wp:lineTo x="21162" y="0"/>
                <wp:lineTo x="0" y="0"/>
              </wp:wrapPolygon>
            </wp:wrapTight>
            <wp:docPr id="5" name="Obrázek 5" descr="Výsledek obrázku pro logo Ac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logo Ace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A26">
        <w:rPr>
          <w:shd w:val="clear" w:color="auto" w:fill="FFFFFF"/>
        </w:rPr>
        <w:t>1.1.2</w:t>
      </w:r>
      <w:r>
        <w:rPr>
          <w:shd w:val="clear" w:color="auto" w:fill="FFFFFF"/>
        </w:rPr>
        <w:t xml:space="preserve"> Evropské sdružení výrobců automobilů</w:t>
      </w:r>
      <w:bookmarkEnd w:id="5"/>
    </w:p>
    <w:p w:rsidR="007828D3" w:rsidRDefault="006613F6" w:rsidP="007828D3">
      <w:pPr>
        <w:jc w:val="both"/>
        <w:rPr>
          <w:shd w:val="clear" w:color="auto" w:fill="FFFFFF"/>
        </w:rPr>
      </w:pPr>
      <w:r>
        <w:t>K evropskému srovnání je pak využita databáze</w:t>
      </w:r>
      <w:r w:rsidR="00556F41">
        <w:t xml:space="preserve"> </w:t>
      </w:r>
      <w:r w:rsidR="00556F41" w:rsidRPr="00556F41">
        <w:t>Evropského sdružení výrobců automobilů</w:t>
      </w:r>
      <w:r w:rsidR="00556F41">
        <w:t xml:space="preserve"> </w:t>
      </w:r>
      <w:r w:rsidR="00556F41" w:rsidRPr="004753DF">
        <w:rPr>
          <w:shd w:val="clear" w:color="auto" w:fill="FFFFFF"/>
        </w:rPr>
        <w:t>[</w:t>
      </w:r>
      <w:r w:rsidR="00556F41">
        <w:rPr>
          <w:shd w:val="clear" w:color="auto" w:fill="FFFFFF"/>
        </w:rPr>
        <w:t>4</w:t>
      </w:r>
      <w:r w:rsidR="00556F41" w:rsidRPr="004753DF">
        <w:rPr>
          <w:shd w:val="clear" w:color="auto" w:fill="FFFFFF"/>
        </w:rPr>
        <w:t>]</w:t>
      </w:r>
      <w:r w:rsidR="00556F41">
        <w:t>.</w:t>
      </w:r>
    </w:p>
    <w:p w:rsidR="007828D3" w:rsidRDefault="007828D3" w:rsidP="00D04A26">
      <w:pPr>
        <w:pStyle w:val="Nadpis3"/>
      </w:pPr>
      <w:bookmarkStart w:id="6" w:name="_Toc339919568"/>
      <w:bookmarkStart w:id="7" w:name="_Toc38027216"/>
      <w:r>
        <w:t>1.</w:t>
      </w:r>
      <w:r w:rsidR="00D04A26">
        <w:t>1.3</w:t>
      </w:r>
      <w:r>
        <w:t xml:space="preserve"> </w:t>
      </w:r>
      <w:bookmarkEnd w:id="6"/>
      <w:r>
        <w:t>Hloubková analýza dopravních nehod</w:t>
      </w:r>
      <w:bookmarkEnd w:id="7"/>
    </w:p>
    <w:p w:rsidR="007828D3" w:rsidRPr="00103765" w:rsidRDefault="007828D3" w:rsidP="007828D3">
      <w:pPr>
        <w:jc w:val="both"/>
        <w:rPr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DFC150B" wp14:editId="0F37A406">
            <wp:simplePos x="0" y="0"/>
            <wp:positionH relativeFrom="column">
              <wp:posOffset>3466465</wp:posOffset>
            </wp:positionH>
            <wp:positionV relativeFrom="paragraph">
              <wp:posOffset>39370</wp:posOffset>
            </wp:positionV>
            <wp:extent cx="2293620" cy="1689939"/>
            <wp:effectExtent l="0" t="0" r="0" b="5715"/>
            <wp:wrapTight wrapText="bothSides">
              <wp:wrapPolygon edited="0">
                <wp:start x="0" y="0"/>
                <wp:lineTo x="0" y="21430"/>
                <wp:lineTo x="21349" y="21430"/>
                <wp:lineTo x="21349" y="0"/>
                <wp:lineTo x="0" y="0"/>
              </wp:wrapPolygon>
            </wp:wrapTight>
            <wp:docPr id="6" name="Obrázek 6" descr="https://hadn.cdvinfo.cz/image/ilustrativni-foto-automobilova-technika-2/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6" descr="https://hadn.cdvinfo.cz/image/ilustrativni-foto-automobilova-technika-2/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20" cy="168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6" w:history="1">
        <w:r w:rsidRPr="0029292F">
          <w:rPr>
            <w:rStyle w:val="Hypertextovodkaz"/>
            <w:color w:val="auto"/>
            <w:shd w:val="clear" w:color="auto" w:fill="FFFFFF"/>
          </w:rPr>
          <w:t>Hloubková analýza dopravních nehod v silničním provozu</w:t>
        </w:r>
      </w:hyperlink>
      <w:r w:rsidRPr="0029292F">
        <w:rPr>
          <w:shd w:val="clear" w:color="auto" w:fill="FFFFFF"/>
        </w:rPr>
        <w:t xml:space="preserve"> [</w:t>
      </w:r>
      <w:r w:rsidR="00212E51">
        <w:rPr>
          <w:shd w:val="clear" w:color="auto" w:fill="FFFFFF"/>
        </w:rPr>
        <w:t>2</w:t>
      </w:r>
      <w:r w:rsidRPr="0029292F">
        <w:rPr>
          <w:shd w:val="clear" w:color="auto" w:fill="FFFFFF"/>
        </w:rPr>
        <w:t xml:space="preserve">] </w:t>
      </w:r>
      <w:r>
        <w:rPr>
          <w:shd w:val="clear" w:color="auto" w:fill="FFFFFF"/>
        </w:rPr>
        <w:t>(dále jen „HADN“) j</w:t>
      </w:r>
      <w:r w:rsidRPr="0029292F">
        <w:rPr>
          <w:shd w:val="clear" w:color="auto" w:fill="FFFFFF"/>
        </w:rPr>
        <w:t xml:space="preserve">e moderním nástrojem sloužícím </w:t>
      </w:r>
      <w:r>
        <w:rPr>
          <w:shd w:val="clear" w:color="auto" w:fill="FFFFFF"/>
        </w:rPr>
        <w:t>k </w:t>
      </w:r>
      <w:r w:rsidRPr="00103765">
        <w:rPr>
          <w:shd w:val="clear" w:color="auto" w:fill="FFFFFF"/>
        </w:rPr>
        <w:t>detailnímu poznání mechani</w:t>
      </w:r>
      <w:r w:rsidR="005A4872">
        <w:rPr>
          <w:shd w:val="clear" w:color="auto" w:fill="FFFFFF"/>
        </w:rPr>
        <w:t>s</w:t>
      </w:r>
      <w:r w:rsidRPr="00103765">
        <w:rPr>
          <w:shd w:val="clear" w:color="auto" w:fill="FFFFFF"/>
        </w:rPr>
        <w:t>mu vzniku nehod i celého její</w:t>
      </w:r>
      <w:r>
        <w:rPr>
          <w:shd w:val="clear" w:color="auto" w:fill="FFFFFF"/>
        </w:rPr>
        <w:t xml:space="preserve">ho průběhu a následků. Podrobná </w:t>
      </w:r>
      <w:r w:rsidRPr="00103765">
        <w:rPr>
          <w:shd w:val="clear" w:color="auto" w:fill="FFFFFF"/>
        </w:rPr>
        <w:t>analýza dat, získaná při šetření dopravních nehod, pr</w:t>
      </w:r>
      <w:r>
        <w:rPr>
          <w:shd w:val="clear" w:color="auto" w:fill="FFFFFF"/>
        </w:rPr>
        <w:t xml:space="preserve">obíhá nezávisle na údajích o nehodách </w:t>
      </w:r>
      <w:r w:rsidRPr="00103765">
        <w:rPr>
          <w:shd w:val="clear" w:color="auto" w:fill="FFFFFF"/>
        </w:rPr>
        <w:t>shromažďovaných Policií ČR a jejich statistických výstupech. Podsta</w:t>
      </w:r>
      <w:r>
        <w:rPr>
          <w:shd w:val="clear" w:color="auto" w:fill="FFFFFF"/>
        </w:rPr>
        <w:t xml:space="preserve">tou činnosti HADN je zjišťování </w:t>
      </w:r>
      <w:r w:rsidRPr="00103765">
        <w:rPr>
          <w:shd w:val="clear" w:color="auto" w:fill="FFFFFF"/>
        </w:rPr>
        <w:t>příčin dopravních nehod a jejich prevence, nikoliv stanovení san</w:t>
      </w:r>
      <w:r>
        <w:rPr>
          <w:shd w:val="clear" w:color="auto" w:fill="FFFFFF"/>
        </w:rPr>
        <w:t>kcí či viníka nehody. HADN</w:t>
      </w:r>
      <w:r w:rsidRPr="00103765">
        <w:rPr>
          <w:shd w:val="clear" w:color="auto" w:fill="FFFFFF"/>
        </w:rPr>
        <w:t xml:space="preserve"> tak poskytuje nový pohled na příčiny vzniku nehody a m</w:t>
      </w:r>
      <w:r>
        <w:rPr>
          <w:shd w:val="clear" w:color="auto" w:fill="FFFFFF"/>
        </w:rPr>
        <w:t xml:space="preserve">ůže sloužit jako velmi důležité </w:t>
      </w:r>
      <w:r w:rsidRPr="00103765">
        <w:rPr>
          <w:shd w:val="clear" w:color="auto" w:fill="FFFFFF"/>
        </w:rPr>
        <w:t>doplnění policejních statistik, které posuzuje příčiny nehod pouze</w:t>
      </w:r>
      <w:r>
        <w:rPr>
          <w:shd w:val="clear" w:color="auto" w:fill="FFFFFF"/>
        </w:rPr>
        <w:t xml:space="preserve"> na základě právního zhodnocení </w:t>
      </w:r>
      <w:r w:rsidRPr="00103765">
        <w:rPr>
          <w:shd w:val="clear" w:color="auto" w:fill="FFFFFF"/>
        </w:rPr>
        <w:t>jejich zavinění.</w:t>
      </w:r>
    </w:p>
    <w:p w:rsidR="007828D3" w:rsidRDefault="007828D3" w:rsidP="007828D3">
      <w:pPr>
        <w:jc w:val="both"/>
        <w:rPr>
          <w:b/>
          <w:shd w:val="clear" w:color="auto" w:fill="FFFFFF"/>
        </w:rPr>
      </w:pPr>
      <w:r w:rsidRPr="00103765">
        <w:rPr>
          <w:shd w:val="clear" w:color="auto" w:fill="FFFFFF"/>
        </w:rPr>
        <w:t>Data z</w:t>
      </w:r>
      <w:r>
        <w:rPr>
          <w:shd w:val="clear" w:color="auto" w:fill="FFFFFF"/>
        </w:rPr>
        <w:t xml:space="preserve"> HADN </w:t>
      </w:r>
      <w:r w:rsidRPr="00103765">
        <w:rPr>
          <w:shd w:val="clear" w:color="auto" w:fill="FFFFFF"/>
        </w:rPr>
        <w:t>přin</w:t>
      </w:r>
      <w:r>
        <w:rPr>
          <w:shd w:val="clear" w:color="auto" w:fill="FFFFFF"/>
        </w:rPr>
        <w:t xml:space="preserve">áší komplexní pohled na veškeré </w:t>
      </w:r>
      <w:r w:rsidRPr="00103765">
        <w:rPr>
          <w:shd w:val="clear" w:color="auto" w:fill="FFFFFF"/>
        </w:rPr>
        <w:t>faktory, které s konkrétní nehodou souvisejí. Rovněž slouží ke zjišt</w:t>
      </w:r>
      <w:r>
        <w:rPr>
          <w:shd w:val="clear" w:color="auto" w:fill="FFFFFF"/>
        </w:rPr>
        <w:t xml:space="preserve">ění a následné analýze </w:t>
      </w:r>
      <w:r w:rsidRPr="00103765">
        <w:rPr>
          <w:shd w:val="clear" w:color="auto" w:fill="FFFFFF"/>
        </w:rPr>
        <w:t xml:space="preserve">charakteristik vedoucích k jejímu vzniku, ovlivňujících její průběh </w:t>
      </w:r>
      <w:r>
        <w:rPr>
          <w:shd w:val="clear" w:color="auto" w:fill="FFFFFF"/>
        </w:rPr>
        <w:t xml:space="preserve">a následky. </w:t>
      </w:r>
      <w:r w:rsidRPr="00F42DE9">
        <w:rPr>
          <w:b/>
          <w:shd w:val="clear" w:color="auto" w:fill="FFFFFF"/>
        </w:rPr>
        <w:t>Analýza je zaměřena na výzkum z hlediska dopravní infrastruktury, automobilové techniky i psychologického a zdravotního stavu účastníků.</w:t>
      </w:r>
      <w:r>
        <w:rPr>
          <w:b/>
          <w:shd w:val="clear" w:color="auto" w:fill="FFFFFF"/>
        </w:rPr>
        <w:t xml:space="preserve"> </w:t>
      </w:r>
    </w:p>
    <w:p w:rsidR="00793407" w:rsidRDefault="00793407" w:rsidP="00793407">
      <w:pPr>
        <w:jc w:val="both"/>
        <w:rPr>
          <w:rFonts w:cstheme="minorHAnsi"/>
          <w:bCs/>
          <w:shd w:val="clear" w:color="auto" w:fill="FFFFFF"/>
        </w:rPr>
      </w:pPr>
      <w:r w:rsidRPr="00B370DE">
        <w:rPr>
          <w:rFonts w:cstheme="minorHAnsi"/>
          <w:b/>
          <w:shd w:val="clear" w:color="auto" w:fill="FFFFFF"/>
        </w:rPr>
        <w:t>V každém grafu je uveden</w:t>
      </w:r>
      <w:r w:rsidR="00B370DE">
        <w:rPr>
          <w:rFonts w:cstheme="minorHAnsi"/>
          <w:b/>
          <w:shd w:val="clear" w:color="auto" w:fill="FFFFFF"/>
        </w:rPr>
        <w:t>a informace o</w:t>
      </w:r>
      <w:r w:rsidRPr="00B370DE">
        <w:rPr>
          <w:rFonts w:cstheme="minorHAnsi"/>
          <w:b/>
          <w:shd w:val="clear" w:color="auto" w:fill="FFFFFF"/>
        </w:rPr>
        <w:t xml:space="preserve"> </w:t>
      </w:r>
      <w:r w:rsidRPr="00B370DE">
        <w:rPr>
          <w:rFonts w:cstheme="minorHAnsi"/>
          <w:b/>
          <w:u w:val="single"/>
          <w:shd w:val="clear" w:color="auto" w:fill="FFFFFF"/>
        </w:rPr>
        <w:t>zdroj</w:t>
      </w:r>
      <w:r w:rsidR="00B370DE" w:rsidRPr="00B370DE">
        <w:rPr>
          <w:rFonts w:cstheme="minorHAnsi"/>
          <w:b/>
          <w:u w:val="single"/>
          <w:shd w:val="clear" w:color="auto" w:fill="FFFFFF"/>
        </w:rPr>
        <w:t>i</w:t>
      </w:r>
      <w:r w:rsidRPr="00B370DE">
        <w:rPr>
          <w:rFonts w:cstheme="minorHAnsi"/>
          <w:b/>
          <w:u w:val="single"/>
          <w:shd w:val="clear" w:color="auto" w:fill="FFFFFF"/>
        </w:rPr>
        <w:t xml:space="preserve"> vstupních dat</w:t>
      </w:r>
      <w:r w:rsidRPr="00B370DE">
        <w:rPr>
          <w:rFonts w:cstheme="minorHAnsi"/>
          <w:b/>
          <w:shd w:val="clear" w:color="auto" w:fill="FFFFFF"/>
        </w:rPr>
        <w:t>.</w:t>
      </w:r>
    </w:p>
    <w:p w:rsidR="00DE1F56" w:rsidRDefault="00DE1F56">
      <w:pPr>
        <w:rPr>
          <w:rFonts w:cstheme="minorHAnsi"/>
          <w:bCs/>
          <w:shd w:val="clear" w:color="auto" w:fill="FFFFFF"/>
        </w:rPr>
      </w:pPr>
      <w:r>
        <w:rPr>
          <w:rFonts w:cstheme="minorHAnsi"/>
          <w:bCs/>
          <w:shd w:val="clear" w:color="auto" w:fill="FFFFFF"/>
        </w:rPr>
        <w:br w:type="page"/>
      </w:r>
    </w:p>
    <w:p w:rsidR="00DE1F56" w:rsidRPr="00DE1F56" w:rsidRDefault="00DE1F56" w:rsidP="00DE1F56">
      <w:pPr>
        <w:pStyle w:val="Nadpis2"/>
      </w:pPr>
      <w:bookmarkStart w:id="8" w:name="_Toc25573519"/>
      <w:bookmarkStart w:id="9" w:name="_Toc38027217"/>
      <w:r w:rsidRPr="00DE1F56">
        <w:t>1.</w:t>
      </w:r>
      <w:r w:rsidR="006613F6">
        <w:t>2</w:t>
      </w:r>
      <w:r w:rsidRPr="00DE1F56">
        <w:t xml:space="preserve"> Vývoj emisí CO</w:t>
      </w:r>
      <w:r w:rsidRPr="00DE1F56">
        <w:rPr>
          <w:vertAlign w:val="subscript"/>
        </w:rPr>
        <w:t>2</w:t>
      </w:r>
      <w:bookmarkEnd w:id="8"/>
      <w:r>
        <w:t xml:space="preserve"> osobních automobilů</w:t>
      </w:r>
      <w:bookmarkEnd w:id="9"/>
    </w:p>
    <w:p w:rsidR="00DE1F56" w:rsidRDefault="00DE1F56" w:rsidP="00DE1F56">
      <w:pPr>
        <w:jc w:val="both"/>
        <w:rPr>
          <w:rFonts w:cstheme="minorHAnsi"/>
        </w:rPr>
      </w:pPr>
      <w:r w:rsidRPr="007D2B72">
        <w:rPr>
          <w:rFonts w:cstheme="minorHAnsi"/>
        </w:rPr>
        <w:t xml:space="preserve">V období let 2010 až 2016 docházelo každoročně </w:t>
      </w:r>
      <w:bookmarkStart w:id="10" w:name="_Hlk34749026"/>
      <w:r w:rsidRPr="007D2B72">
        <w:rPr>
          <w:rFonts w:cstheme="minorHAnsi"/>
        </w:rPr>
        <w:t>u reálně registrovaných nových osobních automobilů ke snižování průměrných emisí oxidu uhličitého. V roce 2016 tak bylo dosaženo historického minima, kdy bylo evidováno 124 g CO</w:t>
      </w:r>
      <w:r w:rsidRPr="007D2B72">
        <w:rPr>
          <w:rFonts w:cstheme="minorHAnsi"/>
          <w:vertAlign w:val="subscript"/>
        </w:rPr>
        <w:t>2</w:t>
      </w:r>
      <w:r w:rsidRPr="007D2B72">
        <w:rPr>
          <w:rFonts w:cstheme="minorHAnsi"/>
        </w:rPr>
        <w:t xml:space="preserve"> na ujetý kilometr</w:t>
      </w:r>
      <w:bookmarkEnd w:id="10"/>
      <w:r w:rsidRPr="007D2B72">
        <w:rPr>
          <w:rFonts w:cstheme="minorHAnsi"/>
        </w:rPr>
        <w:t xml:space="preserve">. </w:t>
      </w:r>
      <w:r w:rsidRPr="00DE7F49">
        <w:rPr>
          <w:rFonts w:cstheme="minorHAnsi"/>
          <w:b/>
          <w:bCs/>
        </w:rPr>
        <w:t>V posledních 3 letech však průměrné emise oxidu uhličitého rost</w:t>
      </w:r>
      <w:r>
        <w:rPr>
          <w:rFonts w:cstheme="minorHAnsi"/>
          <w:b/>
          <w:bCs/>
        </w:rPr>
        <w:t>ly.</w:t>
      </w:r>
      <w:r w:rsidRPr="00DE7F49">
        <w:rPr>
          <w:rFonts w:cstheme="minorHAnsi"/>
          <w:b/>
          <w:bCs/>
        </w:rPr>
        <w:t xml:space="preserve"> Jedním z důvodů je nepochybně nárůst obliby tzv. SUV vozidel, které díky vyšší stavbě karoserie a</w:t>
      </w:r>
      <w:r>
        <w:rPr>
          <w:rFonts w:cstheme="minorHAnsi"/>
          <w:b/>
          <w:bCs/>
        </w:rPr>
        <w:t> </w:t>
      </w:r>
      <w:r w:rsidRPr="00DE7F49">
        <w:rPr>
          <w:rFonts w:cstheme="minorHAnsi"/>
          <w:b/>
          <w:bCs/>
        </w:rPr>
        <w:t>vyšší hmotnosti dosahují vyšší spotřeby paliva</w:t>
      </w:r>
      <w:r>
        <w:rPr>
          <w:rFonts w:cstheme="minorHAnsi"/>
          <w:b/>
          <w:bCs/>
        </w:rPr>
        <w:t>,</w:t>
      </w:r>
      <w:r w:rsidRPr="00DE7F49">
        <w:rPr>
          <w:rFonts w:cstheme="minorHAnsi"/>
          <w:b/>
          <w:bCs/>
        </w:rPr>
        <w:t xml:space="preserve"> a tím pádem produkují také vyšší množství emisí. Dalším důvodem je významné snížení podílu naftových vozidel ve prospěch vozidel benzínových.</w:t>
      </w:r>
    </w:p>
    <w:p w:rsidR="00DE1F56" w:rsidRDefault="00DE1F56">
      <w:pPr>
        <w:rPr>
          <w:rFonts w:cstheme="minorHAnsi"/>
          <w:shd w:val="clear" w:color="auto" w:fill="FFFFFF"/>
        </w:rPr>
      </w:pPr>
      <w:r>
        <w:rPr>
          <w:rFonts w:cstheme="minorHAnsi"/>
          <w:noProof/>
        </w:rPr>
        <w:drawing>
          <wp:inline distT="0" distB="0" distL="0" distR="0" wp14:anchorId="62245613" wp14:editId="2021DEDB">
            <wp:extent cx="5760720" cy="3727525"/>
            <wp:effectExtent l="0" t="0" r="0" b="6350"/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16D" w:rsidRDefault="00406187" w:rsidP="00406187">
      <w:pPr>
        <w:jc w:val="both"/>
        <w:rPr>
          <w:rFonts w:cstheme="minorHAnsi"/>
          <w:shd w:val="clear" w:color="auto" w:fill="FFFFFF"/>
        </w:rPr>
      </w:pPr>
      <w:r w:rsidRPr="00406187">
        <w:rPr>
          <w:rFonts w:cstheme="minorHAnsi"/>
          <w:b/>
          <w:bCs/>
          <w:shd w:val="clear" w:color="auto" w:fill="FFFFFF"/>
        </w:rPr>
        <w:t>Nejvyšší nárůst průměrných emisí byl evidován u LPG vozidel.</w:t>
      </w:r>
      <w:r>
        <w:rPr>
          <w:rFonts w:cstheme="minorHAnsi"/>
          <w:shd w:val="clear" w:color="auto" w:fill="FFFFFF"/>
        </w:rPr>
        <w:t xml:space="preserve"> Důvodem je jednak významný pokles v počtu celkových registrací, v jednotlivých segmentech byl pak evidován významný pokles registrací u menších vozidel (mini, malé, nižší střední a SUV B), naopak progres zaznamenala vozidla typu SUV C (v roce 2019 výhradně Dacia Duster).</w:t>
      </w:r>
    </w:p>
    <w:p w:rsidR="00406187" w:rsidRDefault="00406187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br w:type="page"/>
      </w:r>
    </w:p>
    <w:p w:rsidR="00DE1F56" w:rsidRDefault="00DE1F56" w:rsidP="00C7716D">
      <w:pPr>
        <w:pStyle w:val="Nadpis3"/>
        <w:rPr>
          <w:shd w:val="clear" w:color="auto" w:fill="FFFFFF"/>
        </w:rPr>
      </w:pPr>
      <w:bookmarkStart w:id="11" w:name="_Toc38027218"/>
      <w:r>
        <w:rPr>
          <w:shd w:val="clear" w:color="auto" w:fill="FFFFFF"/>
        </w:rPr>
        <w:t>1.</w:t>
      </w:r>
      <w:r w:rsidR="006613F6">
        <w:rPr>
          <w:shd w:val="clear" w:color="auto" w:fill="FFFFFF"/>
        </w:rPr>
        <w:t>2</w:t>
      </w:r>
      <w:r>
        <w:rPr>
          <w:shd w:val="clear" w:color="auto" w:fill="FFFFFF"/>
        </w:rPr>
        <w:t xml:space="preserve">.1 </w:t>
      </w:r>
      <w:r w:rsidR="00C7716D">
        <w:rPr>
          <w:shd w:val="clear" w:color="auto" w:fill="FFFFFF"/>
        </w:rPr>
        <w:t>Emise dle značek</w:t>
      </w:r>
      <w:bookmarkEnd w:id="11"/>
    </w:p>
    <w:p w:rsidR="00C7716D" w:rsidRDefault="00C7716D" w:rsidP="00C7716D">
      <w:pPr>
        <w:jc w:val="both"/>
        <w:rPr>
          <w:rFonts w:cstheme="minorHAnsi"/>
        </w:rPr>
      </w:pPr>
      <w:r>
        <w:rPr>
          <w:rFonts w:cstheme="minorHAnsi"/>
        </w:rPr>
        <w:t xml:space="preserve">Níže je srovnáno 20 nejčastěji registrovaných značek osobních automobilů v České republice, jejichž celkový tržní podíl představoval 96 %. </w:t>
      </w:r>
      <w:r w:rsidRPr="00C7716D">
        <w:rPr>
          <w:rFonts w:cstheme="minorHAnsi"/>
          <w:b/>
          <w:bCs/>
        </w:rPr>
        <w:t>V roce 2019 klesly v porovnání s rokem 2010 průměrné emise o 13 % na 129 g, pět automobilek se dostalo pod hranici 120 g CO</w:t>
      </w:r>
      <w:r w:rsidRPr="00C7716D">
        <w:rPr>
          <w:rFonts w:cstheme="minorHAnsi"/>
          <w:b/>
          <w:bCs/>
          <w:vertAlign w:val="subscript"/>
        </w:rPr>
        <w:t>2</w:t>
      </w:r>
      <w:r w:rsidRPr="00C7716D">
        <w:rPr>
          <w:rFonts w:cstheme="minorHAnsi"/>
          <w:b/>
          <w:bCs/>
        </w:rPr>
        <w:t>/km. Absolutně nejnižší hodnoty se 115 g dosáhla Toyota. Nejvyšší snížení emisí, o</w:t>
      </w:r>
      <w:r>
        <w:rPr>
          <w:rFonts w:cstheme="minorHAnsi"/>
          <w:b/>
          <w:bCs/>
        </w:rPr>
        <w:t> </w:t>
      </w:r>
      <w:r w:rsidRPr="00C7716D">
        <w:rPr>
          <w:rFonts w:cstheme="minorHAnsi"/>
          <w:b/>
          <w:bCs/>
        </w:rPr>
        <w:t>23 %, dosáhly automobilky Citroën a Volvo, naopak jen o 3 % snížily emise Kia a Ford. V meziročním srovnání pak nejvyšší pokles (-4 %) zaznamenala Toyota, naopak o 10 % stouply emise Hyundai</w:t>
      </w:r>
      <w:r w:rsidRPr="00C7716D">
        <w:rPr>
          <w:rFonts w:cstheme="minorHAnsi"/>
        </w:rPr>
        <w:t>.</w:t>
      </w:r>
    </w:p>
    <w:p w:rsidR="00C7716D" w:rsidRDefault="00C7716D" w:rsidP="00C7716D">
      <w:pPr>
        <w:jc w:val="both"/>
        <w:rPr>
          <w:rFonts w:cstheme="minorHAnsi"/>
        </w:rPr>
      </w:pPr>
      <w:r w:rsidRPr="00D34BA7">
        <w:rPr>
          <w:rFonts w:cstheme="minorHAnsi"/>
          <w:b/>
          <w:bCs/>
        </w:rPr>
        <w:t>Toyota v uplynulém roce registrovala 9 893 nových osobních automobilů a dosáhla tak 4% podílu na trhu v ČR. Téměř polovina (42 %, 4 140 ks) všech těchto vozidel měla hybridní pohon</w:t>
      </w:r>
      <w:r>
        <w:rPr>
          <w:rFonts w:cstheme="minorHAnsi"/>
        </w:rPr>
        <w:t>. K nejoblíbenějším modelům značky patřila s 1 293 ks Corolla, s 1 173 ks pak následovala RAV4 a C-HR (836 ks). Toyotě se na českém trhu v aktuální dekádě daří. Zatímco průměrně bylo v roce 2019 ve srovnání s rokem 2010 registrováno o 48 % více nových osobních automobilů, Toyota registrovala více než 2x více automobilů (+105 %), Vyšší progres zaznamenala jen Dacia (+377 %), Mercedes-Benz (+162 %), Seat (+142 %) a Mazda (127 %). Naopak významně méně registrací evidoval Ford (-32 %), Audi (-20 %) a Renault (-15 %).</w:t>
      </w:r>
    </w:p>
    <w:p w:rsidR="00C7716D" w:rsidRDefault="00C7716D">
      <w:pPr>
        <w:rPr>
          <w:rFonts w:cstheme="minorHAnsi"/>
          <w:shd w:val="clear" w:color="auto" w:fill="FFFFFF"/>
        </w:rPr>
      </w:pPr>
      <w:r w:rsidRPr="00232556">
        <w:rPr>
          <w:noProof/>
        </w:rPr>
        <w:drawing>
          <wp:inline distT="0" distB="0" distL="0" distR="0" wp14:anchorId="7DC4C7D5" wp14:editId="10AC151B">
            <wp:extent cx="5760720" cy="5085636"/>
            <wp:effectExtent l="0" t="0" r="0" b="1270"/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8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CEE" w:rsidRPr="00DE1F56" w:rsidRDefault="00427CEE" w:rsidP="00427CEE">
      <w:pPr>
        <w:pStyle w:val="Nadpis2"/>
      </w:pPr>
      <w:bookmarkStart w:id="12" w:name="_Toc38027219"/>
      <w:r w:rsidRPr="00DE1F56">
        <w:t>1.</w:t>
      </w:r>
      <w:r>
        <w:t>3</w:t>
      </w:r>
      <w:r w:rsidRPr="00DE1F56">
        <w:t xml:space="preserve"> Vývoj emisí CO</w:t>
      </w:r>
      <w:r w:rsidRPr="00DE1F56">
        <w:rPr>
          <w:vertAlign w:val="subscript"/>
        </w:rPr>
        <w:t>2</w:t>
      </w:r>
      <w:r>
        <w:t xml:space="preserve"> lehkých užitkových vozidel</w:t>
      </w:r>
      <w:bookmarkEnd w:id="12"/>
    </w:p>
    <w:p w:rsidR="00427CEE" w:rsidRDefault="00427CEE" w:rsidP="00427CEE">
      <w:pPr>
        <w:jc w:val="both"/>
        <w:rPr>
          <w:rFonts w:cstheme="minorHAnsi"/>
          <w:b/>
          <w:bCs/>
        </w:rPr>
      </w:pPr>
      <w:r w:rsidRPr="007D2B72">
        <w:rPr>
          <w:rFonts w:cstheme="minorHAnsi"/>
        </w:rPr>
        <w:t>V období let 2010 až 201</w:t>
      </w:r>
      <w:r>
        <w:rPr>
          <w:rFonts w:cstheme="minorHAnsi"/>
        </w:rPr>
        <w:t>7</w:t>
      </w:r>
      <w:r w:rsidRPr="007D2B72">
        <w:rPr>
          <w:rFonts w:cstheme="minorHAnsi"/>
        </w:rPr>
        <w:t xml:space="preserve"> docházelo každoročně u reálně registrovaných nových </w:t>
      </w:r>
      <w:r w:rsidRPr="00427CEE">
        <w:rPr>
          <w:rFonts w:cstheme="minorHAnsi"/>
        </w:rPr>
        <w:t>lehkých užitkových vozidel</w:t>
      </w:r>
      <w:r w:rsidRPr="007D2B72">
        <w:rPr>
          <w:rFonts w:cstheme="minorHAnsi"/>
        </w:rPr>
        <w:t xml:space="preserve"> ke snižování průměrných emisí oxidu uhličitého. V roce 201</w:t>
      </w:r>
      <w:r>
        <w:rPr>
          <w:rFonts w:cstheme="minorHAnsi"/>
        </w:rPr>
        <w:t>8,</w:t>
      </w:r>
      <w:r w:rsidRPr="007D2B72">
        <w:rPr>
          <w:rFonts w:cstheme="minorHAnsi"/>
        </w:rPr>
        <w:t xml:space="preserve"> kdy bylo evidováno 1</w:t>
      </w:r>
      <w:r>
        <w:rPr>
          <w:rFonts w:cstheme="minorHAnsi"/>
        </w:rPr>
        <w:t>75</w:t>
      </w:r>
      <w:r w:rsidRPr="007D2B72">
        <w:rPr>
          <w:rFonts w:cstheme="minorHAnsi"/>
        </w:rPr>
        <w:t xml:space="preserve"> g CO</w:t>
      </w:r>
      <w:r w:rsidRPr="007D2B72">
        <w:rPr>
          <w:rFonts w:cstheme="minorHAnsi"/>
          <w:vertAlign w:val="subscript"/>
        </w:rPr>
        <w:t>2</w:t>
      </w:r>
      <w:r w:rsidRPr="007D2B72">
        <w:rPr>
          <w:rFonts w:cstheme="minorHAnsi"/>
        </w:rPr>
        <w:t xml:space="preserve"> na ujetý kilometr</w:t>
      </w:r>
      <w:r>
        <w:rPr>
          <w:rFonts w:cstheme="minorHAnsi"/>
        </w:rPr>
        <w:t>, došlo ke stagnaci</w:t>
      </w:r>
      <w:r w:rsidRPr="007D2B72">
        <w:rPr>
          <w:rFonts w:cstheme="minorHAnsi"/>
        </w:rPr>
        <w:t xml:space="preserve">. </w:t>
      </w:r>
      <w:r w:rsidRPr="00DE7F49">
        <w:rPr>
          <w:rFonts w:cstheme="minorHAnsi"/>
          <w:b/>
          <w:bCs/>
        </w:rPr>
        <w:t>V</w:t>
      </w:r>
      <w:r>
        <w:rPr>
          <w:rFonts w:cstheme="minorHAnsi"/>
          <w:b/>
          <w:bCs/>
        </w:rPr>
        <w:t xml:space="preserve"> roce</w:t>
      </w:r>
      <w:r w:rsidRPr="00DE7F49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>2019 došlo k mírnému nárůstu</w:t>
      </w:r>
      <w:r w:rsidRPr="00DE7F49">
        <w:rPr>
          <w:rFonts w:cstheme="minorHAnsi"/>
          <w:b/>
          <w:bCs/>
        </w:rPr>
        <w:t xml:space="preserve"> průměrn</w:t>
      </w:r>
      <w:r>
        <w:rPr>
          <w:rFonts w:cstheme="minorHAnsi"/>
          <w:b/>
          <w:bCs/>
        </w:rPr>
        <w:t>ých</w:t>
      </w:r>
      <w:r w:rsidRPr="00DE7F49">
        <w:rPr>
          <w:rFonts w:cstheme="minorHAnsi"/>
          <w:b/>
          <w:bCs/>
        </w:rPr>
        <w:t xml:space="preserve"> emis</w:t>
      </w:r>
      <w:r>
        <w:rPr>
          <w:rFonts w:cstheme="minorHAnsi"/>
          <w:b/>
          <w:bCs/>
        </w:rPr>
        <w:t>í</w:t>
      </w:r>
      <w:r w:rsidRPr="00DE7F49">
        <w:rPr>
          <w:rFonts w:cstheme="minorHAnsi"/>
          <w:b/>
          <w:bCs/>
        </w:rPr>
        <w:t xml:space="preserve"> oxidu uhličitého </w:t>
      </w:r>
      <w:r>
        <w:rPr>
          <w:rFonts w:cstheme="minorHAnsi"/>
          <w:b/>
          <w:bCs/>
        </w:rPr>
        <w:t xml:space="preserve">na </w:t>
      </w:r>
      <w:r w:rsidRPr="00427CEE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78</w:t>
      </w:r>
      <w:r w:rsidRPr="00427CEE">
        <w:rPr>
          <w:rFonts w:cstheme="minorHAnsi"/>
          <w:b/>
          <w:bCs/>
        </w:rPr>
        <w:t xml:space="preserve"> g CO</w:t>
      </w:r>
      <w:r w:rsidRPr="00427CEE">
        <w:rPr>
          <w:rFonts w:cstheme="minorHAnsi"/>
          <w:b/>
          <w:bCs/>
          <w:vertAlign w:val="subscript"/>
        </w:rPr>
        <w:t>2</w:t>
      </w:r>
      <w:r>
        <w:rPr>
          <w:rFonts w:cstheme="minorHAnsi"/>
          <w:b/>
          <w:bCs/>
        </w:rPr>
        <w:t>/km. Nejvyšší hodnotu, z pohled</w:t>
      </w:r>
      <w:r w:rsidR="008F6C5B">
        <w:rPr>
          <w:rFonts w:cstheme="minorHAnsi"/>
          <w:b/>
          <w:bCs/>
        </w:rPr>
        <w:t>u</w:t>
      </w:r>
      <w:r>
        <w:rPr>
          <w:rFonts w:cstheme="minorHAnsi"/>
          <w:b/>
          <w:bCs/>
        </w:rPr>
        <w:t xml:space="preserve"> typu paliva, zaznamenala </w:t>
      </w:r>
      <w:r w:rsidR="008F6C5B">
        <w:rPr>
          <w:rFonts w:cstheme="minorHAnsi"/>
          <w:b/>
          <w:bCs/>
        </w:rPr>
        <w:t xml:space="preserve">v roce 2019 v rámci sledovaného období </w:t>
      </w:r>
      <w:r>
        <w:rPr>
          <w:rFonts w:cstheme="minorHAnsi"/>
          <w:b/>
          <w:bCs/>
        </w:rPr>
        <w:t xml:space="preserve">benzínová </w:t>
      </w:r>
      <w:r w:rsidR="008F6C5B">
        <w:rPr>
          <w:rFonts w:cstheme="minorHAnsi"/>
          <w:b/>
          <w:bCs/>
        </w:rPr>
        <w:t xml:space="preserve">lehká užitková </w:t>
      </w:r>
      <w:r>
        <w:rPr>
          <w:rFonts w:cstheme="minorHAnsi"/>
          <w:b/>
          <w:bCs/>
        </w:rPr>
        <w:t>vozidla (</w:t>
      </w:r>
      <w:r w:rsidRPr="00427CEE">
        <w:rPr>
          <w:rFonts w:cstheme="minorHAnsi"/>
          <w:b/>
          <w:bCs/>
        </w:rPr>
        <w:t>1</w:t>
      </w:r>
      <w:r>
        <w:rPr>
          <w:rFonts w:cstheme="minorHAnsi"/>
          <w:b/>
          <w:bCs/>
        </w:rPr>
        <w:t>66</w:t>
      </w:r>
      <w:r w:rsidRPr="00427CEE">
        <w:rPr>
          <w:rFonts w:cstheme="minorHAnsi"/>
          <w:b/>
          <w:bCs/>
        </w:rPr>
        <w:t xml:space="preserve"> g CO</w:t>
      </w:r>
      <w:r w:rsidRPr="00427CEE">
        <w:rPr>
          <w:rFonts w:cstheme="minorHAnsi"/>
          <w:b/>
          <w:bCs/>
          <w:vertAlign w:val="subscript"/>
        </w:rPr>
        <w:t>2</w:t>
      </w:r>
      <w:r>
        <w:rPr>
          <w:rFonts w:cstheme="minorHAnsi"/>
          <w:b/>
          <w:bCs/>
        </w:rPr>
        <w:t>/km)</w:t>
      </w:r>
      <w:r w:rsidR="008F6C5B">
        <w:rPr>
          <w:rFonts w:cstheme="minorHAnsi"/>
          <w:b/>
          <w:bCs/>
        </w:rPr>
        <w:t>.</w:t>
      </w:r>
    </w:p>
    <w:p w:rsidR="00427CEE" w:rsidRDefault="00427CEE" w:rsidP="00427CEE">
      <w:pPr>
        <w:rPr>
          <w:rFonts w:cstheme="minorHAnsi"/>
          <w:shd w:val="clear" w:color="auto" w:fill="FFFFFF"/>
        </w:rPr>
      </w:pPr>
      <w:r>
        <w:rPr>
          <w:rFonts w:cstheme="minorHAnsi"/>
          <w:noProof/>
          <w:shd w:val="clear" w:color="auto" w:fill="FFFFFF"/>
        </w:rPr>
        <w:drawing>
          <wp:inline distT="0" distB="0" distL="0" distR="0" wp14:anchorId="649A4415" wp14:editId="3952D37E">
            <wp:extent cx="5756910" cy="3721100"/>
            <wp:effectExtent l="0" t="0" r="0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C5B" w:rsidRDefault="008F6C5B">
      <w:pPr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br w:type="page"/>
      </w:r>
    </w:p>
    <w:p w:rsidR="00ED6468" w:rsidRPr="00E31840" w:rsidRDefault="00ED6468" w:rsidP="00ED6468">
      <w:pPr>
        <w:pStyle w:val="Nadpis1"/>
      </w:pPr>
      <w:bookmarkStart w:id="13" w:name="_Toc25573525"/>
      <w:bookmarkStart w:id="14" w:name="_Toc38027220"/>
      <w:r w:rsidRPr="00ED6468">
        <w:t>2. Evropské srovnání</w:t>
      </w:r>
      <w:bookmarkEnd w:id="13"/>
      <w:bookmarkEnd w:id="14"/>
    </w:p>
    <w:p w:rsidR="00ED6468" w:rsidRDefault="00ED6468" w:rsidP="00ED6468">
      <w:pPr>
        <w:pStyle w:val="Nadpis2"/>
      </w:pPr>
      <w:bookmarkStart w:id="15" w:name="_Toc38027221"/>
      <w:r>
        <w:t xml:space="preserve">2.1 </w:t>
      </w:r>
      <w:r w:rsidR="005E3B47">
        <w:t>Vývoj registrací e</w:t>
      </w:r>
      <w:r>
        <w:t>lektromobil</w:t>
      </w:r>
      <w:r w:rsidR="005E3B47">
        <w:t>ů</w:t>
      </w:r>
      <w:r>
        <w:t xml:space="preserve"> </w:t>
      </w:r>
      <w:r w:rsidR="005E3B47">
        <w:t xml:space="preserve">(BEV) </w:t>
      </w:r>
      <w:r>
        <w:t>a plug-in hybrid</w:t>
      </w:r>
      <w:r w:rsidR="005E3B47">
        <w:t>ů (PHEV)</w:t>
      </w:r>
      <w:bookmarkEnd w:id="15"/>
    </w:p>
    <w:p w:rsidR="005E3B47" w:rsidRDefault="005E3B47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cstheme="minorHAnsi"/>
          <w:bCs/>
          <w:color w:val="000000"/>
        </w:rPr>
      </w:pPr>
      <w:r w:rsidRPr="005E3B47">
        <w:rPr>
          <w:rFonts w:cstheme="minorHAnsi"/>
          <w:bCs/>
          <w:color w:val="000000"/>
        </w:rPr>
        <w:t xml:space="preserve">Počet registrovaných osobních BEV a PHEV vozidel má každoročně vzestupnou tendenci. </w:t>
      </w:r>
      <w:r>
        <w:rPr>
          <w:rFonts w:cstheme="minorHAnsi"/>
          <w:b/>
          <w:color w:val="000000"/>
        </w:rPr>
        <w:t>Zatímco do roku 2018 bylo registrováno vždy více plug-in hybridních vozidel, v roce 2019 se situace obrátila ve prospěch elektromobilů, které zaznamenaly meziročně 93% růst (pozn. PHEV vozidle „jen“ 14 %).</w:t>
      </w:r>
    </w:p>
    <w:p w:rsidR="005E3B47" w:rsidRPr="005E3B47" w:rsidRDefault="005E3B47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cstheme="minorHAnsi"/>
          <w:bCs/>
          <w:color w:val="000000"/>
        </w:rPr>
      </w:pPr>
      <w:r>
        <w:rPr>
          <w:rFonts w:cstheme="minorHAnsi"/>
          <w:bCs/>
          <w:color w:val="000000"/>
        </w:rPr>
        <w:t xml:space="preserve">V roce 2019 bylo registrováno 459 387 BEV a PHEV osobních vozidel, meziročně o 53 % více než v roce 2018; 62 % </w:t>
      </w:r>
      <w:r w:rsidR="00E838EE">
        <w:rPr>
          <w:rFonts w:cstheme="minorHAnsi"/>
          <w:bCs/>
          <w:color w:val="000000"/>
        </w:rPr>
        <w:t>z uvedeného počtu tvořila BEV vozidle, 38 % pak PHEV vozidla.</w:t>
      </w:r>
    </w:p>
    <w:p w:rsidR="005E3B47" w:rsidRDefault="005E3B47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cstheme="minorHAnsi"/>
          <w:color w:val="000000"/>
        </w:rPr>
      </w:pPr>
      <w:r w:rsidRPr="005E3B47">
        <w:rPr>
          <w:noProof/>
        </w:rPr>
        <w:drawing>
          <wp:inline distT="0" distB="0" distL="0" distR="0" wp14:anchorId="5471B64D" wp14:editId="08E9E910">
            <wp:extent cx="5003800" cy="1631315"/>
            <wp:effectExtent l="0" t="0" r="6350" b="6985"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38EE" w:rsidRDefault="00E838EE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Vývoj v jednotlivých letech je zřejmý z uvedeného grafu.</w:t>
      </w:r>
    </w:p>
    <w:p w:rsidR="005E3B47" w:rsidRDefault="005E3B47">
      <w:pPr>
        <w:rPr>
          <w:rFonts w:cstheme="minorHAnsi"/>
          <w:color w:val="000000"/>
        </w:rPr>
      </w:pPr>
      <w:r>
        <w:rPr>
          <w:rFonts w:cstheme="minorHAnsi"/>
          <w:noProof/>
          <w:color w:val="000000"/>
        </w:rPr>
        <w:drawing>
          <wp:inline distT="0" distB="0" distL="0" distR="0" wp14:anchorId="29FB4FFA" wp14:editId="0E35EFD1">
            <wp:extent cx="5756910" cy="3723640"/>
            <wp:effectExtent l="0" t="0" r="0" b="0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theme="minorHAnsi"/>
          <w:color w:val="000000"/>
        </w:rPr>
        <w:br w:type="page"/>
      </w:r>
    </w:p>
    <w:p w:rsidR="005E3B47" w:rsidRDefault="005E3B47" w:rsidP="005E3B47">
      <w:pPr>
        <w:pStyle w:val="Nadpis2"/>
      </w:pPr>
      <w:bookmarkStart w:id="16" w:name="_Toc38027222"/>
      <w:r>
        <w:t>2.2 Registrace BEV a PHEV vozidel v roce 2019</w:t>
      </w:r>
      <w:bookmarkEnd w:id="16"/>
    </w:p>
    <w:p w:rsidR="005E3B47" w:rsidRDefault="005E3B47" w:rsidP="005E3B47">
      <w:pPr>
        <w:autoSpaceDE w:val="0"/>
        <w:autoSpaceDN w:val="0"/>
        <w:adjustRightInd w:val="0"/>
        <w:spacing w:after="220" w:line="231" w:lineRule="atLeast"/>
        <w:jc w:val="both"/>
        <w:rPr>
          <w:rFonts w:cstheme="minorHAnsi"/>
          <w:color w:val="000000"/>
        </w:rPr>
      </w:pPr>
      <w:r w:rsidRPr="00620D21">
        <w:rPr>
          <w:rFonts w:cstheme="minorHAnsi"/>
          <w:b/>
          <w:color w:val="000000"/>
        </w:rPr>
        <w:t>V roce 201</w:t>
      </w:r>
      <w:r w:rsidR="00097E8C">
        <w:rPr>
          <w:rFonts w:cstheme="minorHAnsi"/>
          <w:b/>
          <w:color w:val="000000"/>
        </w:rPr>
        <w:t>9</w:t>
      </w:r>
      <w:r w:rsidRPr="00620D21">
        <w:rPr>
          <w:rFonts w:cstheme="minorHAnsi"/>
          <w:b/>
          <w:color w:val="000000"/>
        </w:rPr>
        <w:t xml:space="preserve"> bylo v EU registrováno </w:t>
      </w:r>
      <w:r w:rsidR="00F65CCC">
        <w:rPr>
          <w:rFonts w:cstheme="minorHAnsi"/>
          <w:b/>
          <w:color w:val="000000"/>
        </w:rPr>
        <w:t>285 284</w:t>
      </w:r>
      <w:r w:rsidRPr="00620D21">
        <w:rPr>
          <w:rFonts w:cstheme="minorHAnsi"/>
          <w:b/>
          <w:color w:val="000000"/>
        </w:rPr>
        <w:t xml:space="preserve"> nových osobních elektromobilů (BEV) a 1</w:t>
      </w:r>
      <w:r w:rsidR="00F65CCC">
        <w:rPr>
          <w:rFonts w:cstheme="minorHAnsi"/>
          <w:b/>
          <w:color w:val="000000"/>
        </w:rPr>
        <w:t>74 103</w:t>
      </w:r>
      <w:r w:rsidRPr="00620D21">
        <w:rPr>
          <w:rFonts w:cstheme="minorHAnsi"/>
          <w:b/>
          <w:color w:val="000000"/>
        </w:rPr>
        <w:t xml:space="preserve"> plug-in hybridů (PHEV).</w:t>
      </w:r>
      <w:r w:rsidRPr="00620D21">
        <w:rPr>
          <w:rFonts w:cstheme="minorHAnsi"/>
          <w:color w:val="000000"/>
        </w:rPr>
        <w:t xml:space="preserve"> </w:t>
      </w:r>
      <w:r w:rsidRPr="00620D21">
        <w:rPr>
          <w:rFonts w:cstheme="minorHAnsi"/>
          <w:b/>
          <w:color w:val="000000"/>
        </w:rPr>
        <w:t xml:space="preserve">Na všech registracích nových osobních automobilů se tak tato vozidla podílela </w:t>
      </w:r>
      <w:r w:rsidR="00F65CCC">
        <w:rPr>
          <w:rFonts w:cstheme="minorHAnsi"/>
          <w:b/>
          <w:color w:val="000000"/>
        </w:rPr>
        <w:t>3</w:t>
      </w:r>
      <w:r w:rsidRPr="00620D21">
        <w:rPr>
          <w:rFonts w:cstheme="minorHAnsi"/>
          <w:b/>
          <w:color w:val="000000"/>
        </w:rPr>
        <w:t xml:space="preserve"> % </w:t>
      </w:r>
      <w:r w:rsidRPr="00620D21">
        <w:rPr>
          <w:rFonts w:cstheme="minorHAnsi"/>
          <w:color w:val="000000"/>
        </w:rPr>
        <w:t>(pozn. v roce 201</w:t>
      </w:r>
      <w:r w:rsidR="00F65CCC">
        <w:rPr>
          <w:rFonts w:cstheme="minorHAnsi"/>
          <w:color w:val="000000"/>
        </w:rPr>
        <w:t>8</w:t>
      </w:r>
      <w:r w:rsidRPr="00620D21">
        <w:rPr>
          <w:rFonts w:cstheme="minorHAnsi"/>
          <w:color w:val="000000"/>
        </w:rPr>
        <w:t xml:space="preserve"> činil uvedený podíl </w:t>
      </w:r>
      <w:r w:rsidR="00F65CCC">
        <w:rPr>
          <w:rFonts w:cstheme="minorHAnsi"/>
          <w:color w:val="000000"/>
        </w:rPr>
        <w:t>2</w:t>
      </w:r>
      <w:r w:rsidRPr="00620D21">
        <w:rPr>
          <w:rFonts w:cstheme="minorHAnsi"/>
          <w:color w:val="000000"/>
        </w:rPr>
        <w:t xml:space="preserve"> %</w:t>
      </w:r>
      <w:r w:rsidR="00F65CCC">
        <w:rPr>
          <w:rFonts w:cstheme="minorHAnsi"/>
          <w:color w:val="000000"/>
        </w:rPr>
        <w:t>, v roce 2017 pak 1,5 %</w:t>
      </w:r>
      <w:r w:rsidRPr="00620D21">
        <w:rPr>
          <w:rFonts w:cstheme="minorHAnsi"/>
          <w:color w:val="000000"/>
        </w:rPr>
        <w:t xml:space="preserve">). Každý </w:t>
      </w:r>
      <w:r w:rsidR="00F65CCC">
        <w:rPr>
          <w:rFonts w:cstheme="minorHAnsi"/>
          <w:color w:val="000000"/>
        </w:rPr>
        <w:t>33</w:t>
      </w:r>
      <w:r w:rsidRPr="00620D21">
        <w:rPr>
          <w:rFonts w:cstheme="minorHAnsi"/>
          <w:color w:val="000000"/>
        </w:rPr>
        <w:t>. nově registrovaný osobní automobil v EU byl t</w:t>
      </w:r>
      <w:r w:rsidR="00F65CCC">
        <w:rPr>
          <w:rFonts w:cstheme="minorHAnsi"/>
          <w:color w:val="000000"/>
        </w:rPr>
        <w:t>edy</w:t>
      </w:r>
      <w:r w:rsidRPr="00620D21">
        <w:rPr>
          <w:rFonts w:cstheme="minorHAnsi"/>
          <w:color w:val="000000"/>
        </w:rPr>
        <w:t xml:space="preserve"> „do zásuvky“ (BEV+PHEV).</w:t>
      </w:r>
    </w:p>
    <w:p w:rsidR="00ED6468" w:rsidRDefault="00F65CCC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cstheme="minorHAnsi"/>
          <w:color w:val="000000"/>
        </w:rPr>
      </w:pPr>
      <w:r>
        <w:rPr>
          <w:rFonts w:cstheme="minorHAnsi"/>
          <w:noProof/>
          <w:color w:val="000000"/>
        </w:rPr>
        <w:drawing>
          <wp:inline distT="0" distB="0" distL="0" distR="0" wp14:anchorId="32CB099F" wp14:editId="5863C0C2">
            <wp:extent cx="5756910" cy="3721100"/>
            <wp:effectExtent l="0" t="0" r="0" b="0"/>
            <wp:docPr id="58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15A" w:rsidRDefault="004F415A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:rsidR="00F65CCC" w:rsidRDefault="00F65CCC" w:rsidP="00F65CCC">
      <w:pPr>
        <w:jc w:val="both"/>
        <w:rPr>
          <w:rFonts w:cstheme="minorHAnsi"/>
          <w:color w:val="000000"/>
        </w:rPr>
      </w:pPr>
      <w:r w:rsidRPr="004F415A">
        <w:rPr>
          <w:rFonts w:cstheme="minorHAnsi"/>
          <w:b/>
          <w:bCs/>
          <w:color w:val="000000"/>
        </w:rPr>
        <w:t>Nejvyšších podílů BEV a PHEV vozidel na všech registracích dosáhlo Nizozemí (15,0 %)</w:t>
      </w:r>
      <w:r>
        <w:rPr>
          <w:rFonts w:cstheme="minorHAnsi"/>
          <w:color w:val="000000"/>
        </w:rPr>
        <w:t>, následovalo Švédsko (</w:t>
      </w:r>
      <w:r w:rsidR="004F415A">
        <w:rPr>
          <w:rFonts w:cstheme="minorHAnsi"/>
          <w:color w:val="000000"/>
        </w:rPr>
        <w:t xml:space="preserve">11,3 %) a Finsko (6,9 %); </w:t>
      </w:r>
      <w:r w:rsidR="004F415A" w:rsidRPr="004F415A">
        <w:rPr>
          <w:rFonts w:cstheme="minorHAnsi"/>
          <w:b/>
          <w:bCs/>
          <w:color w:val="000000"/>
        </w:rPr>
        <w:t>České republice s podílem 0,5 % patřila 20. příčka</w:t>
      </w:r>
      <w:r w:rsidR="004F415A">
        <w:rPr>
          <w:rFonts w:cstheme="minorHAnsi"/>
          <w:color w:val="000000"/>
        </w:rPr>
        <w:t>. Srovnání podílů v jednotlivých zemích EU je uvedeno v mapových podkladech.</w:t>
      </w:r>
    </w:p>
    <w:p w:rsidR="005A4872" w:rsidRDefault="00AC3B46">
      <w:pPr>
        <w:rPr>
          <w:rFonts w:cstheme="minorHAnsi"/>
          <w:color w:val="000000"/>
        </w:rPr>
      </w:pPr>
      <w:r>
        <w:rPr>
          <w:rFonts w:cstheme="minorHAnsi"/>
          <w:noProof/>
          <w:color w:val="000000"/>
        </w:rPr>
        <w:drawing>
          <wp:inline distT="0" distB="0" distL="0" distR="0" wp14:anchorId="725185F7" wp14:editId="7217D1E5">
            <wp:extent cx="5760720" cy="3732530"/>
            <wp:effectExtent l="0" t="0" r="0" b="1270"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3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4872">
        <w:rPr>
          <w:rFonts w:cstheme="minorHAnsi"/>
          <w:color w:val="000000"/>
        </w:rPr>
        <w:br w:type="page"/>
      </w:r>
    </w:p>
    <w:p w:rsidR="00ED6468" w:rsidRDefault="00ED6468" w:rsidP="00ED6468">
      <w:pPr>
        <w:pStyle w:val="Nadpis3"/>
      </w:pPr>
      <w:bookmarkStart w:id="17" w:name="_Toc25573526"/>
      <w:bookmarkStart w:id="18" w:name="_Toc38027223"/>
      <w:r>
        <w:t>2.</w:t>
      </w:r>
      <w:r w:rsidR="0023346E">
        <w:t>2</w:t>
      </w:r>
      <w:r>
        <w:t>.1 Elektromobily (BEV)</w:t>
      </w:r>
      <w:bookmarkEnd w:id="17"/>
      <w:bookmarkEnd w:id="18"/>
    </w:p>
    <w:p w:rsidR="004F415A" w:rsidRDefault="00ED6468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cstheme="minorHAnsi"/>
          <w:color w:val="000000"/>
        </w:rPr>
      </w:pPr>
      <w:r w:rsidRPr="00620D21">
        <w:rPr>
          <w:rFonts w:cstheme="minorHAnsi"/>
          <w:b/>
          <w:color w:val="000000"/>
        </w:rPr>
        <w:t xml:space="preserve">Téměř ¾ všech elektromobilů v EU </w:t>
      </w:r>
      <w:r w:rsidRPr="00620D21">
        <w:rPr>
          <w:rFonts w:cstheme="minorHAnsi"/>
          <w:color w:val="000000"/>
        </w:rPr>
        <w:t>(7</w:t>
      </w:r>
      <w:r w:rsidR="004F415A">
        <w:rPr>
          <w:rFonts w:cstheme="minorHAnsi"/>
          <w:color w:val="000000"/>
        </w:rPr>
        <w:t>2</w:t>
      </w:r>
      <w:r w:rsidRPr="00620D21">
        <w:rPr>
          <w:rFonts w:cstheme="minorHAnsi"/>
          <w:color w:val="000000"/>
        </w:rPr>
        <w:t xml:space="preserve"> %)</w:t>
      </w:r>
      <w:r w:rsidRPr="00620D21">
        <w:rPr>
          <w:rFonts w:cstheme="minorHAnsi"/>
          <w:b/>
          <w:color w:val="000000"/>
        </w:rPr>
        <w:t xml:space="preserve"> bylo v roce 201</w:t>
      </w:r>
      <w:r w:rsidR="004F415A">
        <w:rPr>
          <w:rFonts w:cstheme="minorHAnsi"/>
          <w:b/>
          <w:color w:val="000000"/>
        </w:rPr>
        <w:t>9</w:t>
      </w:r>
      <w:r w:rsidRPr="00620D21">
        <w:rPr>
          <w:rFonts w:cstheme="minorHAnsi"/>
          <w:b/>
          <w:color w:val="000000"/>
        </w:rPr>
        <w:t xml:space="preserve"> registrováno jen ve 4 zemích! Nejvíce nově registrovaných osobních elektromobilů bylo v roce 201</w:t>
      </w:r>
      <w:r w:rsidR="004F415A">
        <w:rPr>
          <w:rFonts w:cstheme="minorHAnsi"/>
          <w:b/>
          <w:color w:val="000000"/>
        </w:rPr>
        <w:t>9</w:t>
      </w:r>
      <w:r w:rsidRPr="00620D21">
        <w:rPr>
          <w:rFonts w:cstheme="minorHAnsi"/>
          <w:b/>
          <w:color w:val="000000"/>
        </w:rPr>
        <w:t xml:space="preserve"> evidováno v Německu (</w:t>
      </w:r>
      <w:r w:rsidR="004F415A">
        <w:rPr>
          <w:rFonts w:cstheme="minorHAnsi"/>
          <w:b/>
          <w:color w:val="000000"/>
        </w:rPr>
        <w:t>63 491</w:t>
      </w:r>
      <w:r w:rsidRPr="00620D21">
        <w:rPr>
          <w:rFonts w:cstheme="minorHAnsi"/>
          <w:b/>
          <w:color w:val="000000"/>
        </w:rPr>
        <w:t>, tj.</w:t>
      </w:r>
      <w:r w:rsidR="004F415A">
        <w:rPr>
          <w:rFonts w:cstheme="minorHAnsi"/>
          <w:b/>
          <w:color w:val="000000"/>
        </w:rPr>
        <w:t> </w:t>
      </w:r>
      <w:r w:rsidRPr="00620D21">
        <w:rPr>
          <w:rFonts w:cstheme="minorHAnsi"/>
          <w:b/>
          <w:color w:val="000000"/>
        </w:rPr>
        <w:t>2</w:t>
      </w:r>
      <w:r w:rsidR="004F415A">
        <w:rPr>
          <w:rFonts w:cstheme="minorHAnsi"/>
          <w:b/>
          <w:color w:val="000000"/>
        </w:rPr>
        <w:t>2,3 </w:t>
      </w:r>
      <w:r w:rsidRPr="00620D21">
        <w:rPr>
          <w:rFonts w:cstheme="minorHAnsi"/>
          <w:b/>
          <w:color w:val="000000"/>
        </w:rPr>
        <w:t>% ze všech registrovaných elektromobilů v EU)</w:t>
      </w:r>
      <w:r w:rsidRPr="00620D21">
        <w:rPr>
          <w:rFonts w:cstheme="minorHAnsi"/>
          <w:color w:val="000000"/>
        </w:rPr>
        <w:t xml:space="preserve">, </w:t>
      </w:r>
      <w:r w:rsidR="004F415A" w:rsidRPr="00620D21">
        <w:rPr>
          <w:rFonts w:cstheme="minorHAnsi"/>
          <w:color w:val="000000"/>
        </w:rPr>
        <w:t>Nizozemí (</w:t>
      </w:r>
      <w:r w:rsidR="004F415A">
        <w:rPr>
          <w:rFonts w:cstheme="minorHAnsi"/>
          <w:color w:val="000000"/>
        </w:rPr>
        <w:t>62 056</w:t>
      </w:r>
      <w:r w:rsidR="004F415A" w:rsidRPr="00620D21">
        <w:rPr>
          <w:rFonts w:cstheme="minorHAnsi"/>
          <w:color w:val="000000"/>
        </w:rPr>
        <w:t xml:space="preserve">, tj. </w:t>
      </w:r>
      <w:r w:rsidR="004F415A">
        <w:rPr>
          <w:rFonts w:cstheme="minorHAnsi"/>
          <w:color w:val="000000"/>
        </w:rPr>
        <w:t>21,8</w:t>
      </w:r>
      <w:r w:rsidR="004F415A" w:rsidRPr="00620D21">
        <w:rPr>
          <w:rFonts w:cstheme="minorHAnsi"/>
          <w:color w:val="000000"/>
        </w:rPr>
        <w:t xml:space="preserve"> %)</w:t>
      </w:r>
      <w:r w:rsidR="004F415A">
        <w:rPr>
          <w:rFonts w:cstheme="minorHAnsi"/>
          <w:color w:val="000000"/>
        </w:rPr>
        <w:t xml:space="preserve">, </w:t>
      </w:r>
      <w:r w:rsidRPr="00620D21">
        <w:rPr>
          <w:rFonts w:cstheme="minorHAnsi"/>
          <w:color w:val="000000"/>
        </w:rPr>
        <w:t>Francii (</w:t>
      </w:r>
      <w:r w:rsidR="004F415A">
        <w:rPr>
          <w:rFonts w:cstheme="minorHAnsi"/>
          <w:color w:val="000000"/>
        </w:rPr>
        <w:t>42 764</w:t>
      </w:r>
      <w:r w:rsidRPr="00620D21">
        <w:rPr>
          <w:rFonts w:cstheme="minorHAnsi"/>
          <w:color w:val="000000"/>
        </w:rPr>
        <w:t xml:space="preserve">, tj. </w:t>
      </w:r>
      <w:r w:rsidR="004F415A">
        <w:rPr>
          <w:rFonts w:cstheme="minorHAnsi"/>
          <w:color w:val="000000"/>
        </w:rPr>
        <w:t>15,0</w:t>
      </w:r>
      <w:r w:rsidRPr="00620D21">
        <w:rPr>
          <w:rFonts w:cstheme="minorHAnsi"/>
          <w:color w:val="000000"/>
        </w:rPr>
        <w:t xml:space="preserve"> %) a ve Spojeném království (</w:t>
      </w:r>
      <w:r w:rsidR="004F415A">
        <w:rPr>
          <w:rFonts w:cstheme="minorHAnsi"/>
          <w:color w:val="000000"/>
        </w:rPr>
        <w:t>37 850</w:t>
      </w:r>
      <w:r w:rsidRPr="00620D21">
        <w:rPr>
          <w:rFonts w:cstheme="minorHAnsi"/>
          <w:color w:val="000000"/>
        </w:rPr>
        <w:t>, tj. 1</w:t>
      </w:r>
      <w:r w:rsidR="004F415A">
        <w:rPr>
          <w:rFonts w:cstheme="minorHAnsi"/>
          <w:color w:val="000000"/>
        </w:rPr>
        <w:t>3</w:t>
      </w:r>
      <w:r w:rsidRPr="00620D21">
        <w:rPr>
          <w:rFonts w:cstheme="minorHAnsi"/>
          <w:color w:val="000000"/>
        </w:rPr>
        <w:t>,3 %).</w:t>
      </w:r>
    </w:p>
    <w:p w:rsidR="00ED6468" w:rsidRPr="00620D21" w:rsidRDefault="00ED6468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cstheme="minorHAnsi"/>
          <w:b/>
          <w:color w:val="000000"/>
        </w:rPr>
      </w:pPr>
      <w:r w:rsidRPr="00620D21">
        <w:rPr>
          <w:rFonts w:cstheme="minorHAnsi"/>
          <w:b/>
          <w:color w:val="000000"/>
        </w:rPr>
        <w:t>V České republice bylo v roce 201</w:t>
      </w:r>
      <w:r w:rsidR="004F415A">
        <w:rPr>
          <w:rFonts w:cstheme="minorHAnsi"/>
          <w:b/>
          <w:color w:val="000000"/>
        </w:rPr>
        <w:t>9</w:t>
      </w:r>
      <w:r w:rsidRPr="00620D21">
        <w:rPr>
          <w:rFonts w:cstheme="minorHAnsi"/>
          <w:b/>
          <w:color w:val="000000"/>
        </w:rPr>
        <w:t xml:space="preserve"> registrováno 7</w:t>
      </w:r>
      <w:r w:rsidR="004F415A">
        <w:rPr>
          <w:rFonts w:cstheme="minorHAnsi"/>
          <w:b/>
          <w:color w:val="000000"/>
        </w:rPr>
        <w:t>56</w:t>
      </w:r>
      <w:r w:rsidRPr="00620D21">
        <w:rPr>
          <w:rFonts w:cstheme="minorHAnsi"/>
          <w:b/>
          <w:color w:val="000000"/>
        </w:rPr>
        <w:t xml:space="preserve"> elektromobilů, tj. 0,</w:t>
      </w:r>
      <w:r w:rsidR="004F415A">
        <w:rPr>
          <w:rFonts w:cstheme="minorHAnsi"/>
          <w:b/>
          <w:color w:val="000000"/>
        </w:rPr>
        <w:t>3</w:t>
      </w:r>
      <w:r w:rsidRPr="00620D21">
        <w:rPr>
          <w:rFonts w:cstheme="minorHAnsi"/>
          <w:b/>
          <w:color w:val="000000"/>
        </w:rPr>
        <w:t xml:space="preserve"> % ze všech registrovaných elektromobilů v EU.</w:t>
      </w:r>
    </w:p>
    <w:p w:rsidR="00ED6468" w:rsidRDefault="004F415A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6782059F" wp14:editId="26717236">
            <wp:extent cx="5760720" cy="3749040"/>
            <wp:effectExtent l="0" t="0" r="0" b="3810"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15A" w:rsidRDefault="004F415A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:rsidR="005210FE" w:rsidRDefault="00ED6468" w:rsidP="00ED6468">
      <w:pPr>
        <w:jc w:val="both"/>
        <w:rPr>
          <w:rFonts w:ascii="Calibri" w:hAnsi="Calibri" w:cs="Calibri"/>
          <w:color w:val="000000"/>
        </w:rPr>
      </w:pPr>
      <w:r w:rsidRPr="000F72D7">
        <w:rPr>
          <w:rFonts w:ascii="Calibri" w:hAnsi="Calibri" w:cs="Calibri"/>
          <w:b/>
          <w:color w:val="000000"/>
        </w:rPr>
        <w:t>P</w:t>
      </w:r>
      <w:r>
        <w:rPr>
          <w:rFonts w:ascii="Calibri" w:hAnsi="Calibri" w:cs="Calibri"/>
          <w:b/>
          <w:color w:val="000000"/>
        </w:rPr>
        <w:t xml:space="preserve">odíl elektromobilů na celkových registracích nových </w:t>
      </w:r>
      <w:r w:rsidRPr="00B429D8">
        <w:rPr>
          <w:rFonts w:ascii="Calibri" w:hAnsi="Calibri" w:cs="Calibri"/>
          <w:b/>
          <w:color w:val="000000"/>
        </w:rPr>
        <w:t xml:space="preserve">osobních automobilů </w:t>
      </w:r>
      <w:r>
        <w:rPr>
          <w:rFonts w:ascii="Calibri" w:hAnsi="Calibri" w:cs="Calibri"/>
          <w:b/>
          <w:color w:val="000000"/>
        </w:rPr>
        <w:t>představoval v roce 201</w:t>
      </w:r>
      <w:r w:rsidR="005210FE">
        <w:rPr>
          <w:rFonts w:ascii="Calibri" w:hAnsi="Calibri" w:cs="Calibri"/>
          <w:b/>
          <w:color w:val="000000"/>
        </w:rPr>
        <w:t>9</w:t>
      </w:r>
      <w:r w:rsidRPr="00B429D8">
        <w:rPr>
          <w:rFonts w:ascii="Calibri" w:hAnsi="Calibri" w:cs="Calibri"/>
          <w:b/>
          <w:color w:val="000000"/>
        </w:rPr>
        <w:t xml:space="preserve"> 1,</w:t>
      </w:r>
      <w:r w:rsidR="005210FE">
        <w:rPr>
          <w:rFonts w:ascii="Calibri" w:hAnsi="Calibri" w:cs="Calibri"/>
          <w:b/>
          <w:color w:val="000000"/>
        </w:rPr>
        <w:t>9</w:t>
      </w:r>
      <w:r w:rsidRPr="00B429D8">
        <w:rPr>
          <w:rFonts w:ascii="Calibri" w:hAnsi="Calibri" w:cs="Calibri"/>
          <w:b/>
          <w:color w:val="000000"/>
        </w:rPr>
        <w:t xml:space="preserve"> %</w:t>
      </w:r>
      <w:r>
        <w:rPr>
          <w:rFonts w:ascii="Calibri" w:hAnsi="Calibri" w:cs="Calibri"/>
          <w:color w:val="000000"/>
        </w:rPr>
        <w:t xml:space="preserve">, každý </w:t>
      </w:r>
      <w:r w:rsidR="005210FE">
        <w:rPr>
          <w:rFonts w:ascii="Calibri" w:hAnsi="Calibri" w:cs="Calibri"/>
          <w:color w:val="000000"/>
        </w:rPr>
        <w:t>53</w:t>
      </w:r>
      <w:r>
        <w:rPr>
          <w:rFonts w:ascii="Calibri" w:hAnsi="Calibri" w:cs="Calibri"/>
          <w:color w:val="000000"/>
        </w:rPr>
        <w:t>. nově registrovaný osobní automobil v EU byl elektromobilem. V předchozím roce (201</w:t>
      </w:r>
      <w:r w:rsidR="005210FE"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</w:rPr>
        <w:t xml:space="preserve">) činil podíl elektromobilů na všech registracích nových osobních automobilů </w:t>
      </w:r>
      <w:r w:rsidR="005210FE"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</w:rPr>
        <w:t xml:space="preserve"> %. </w:t>
      </w:r>
      <w:r w:rsidRPr="00587951">
        <w:rPr>
          <w:rFonts w:ascii="Calibri" w:hAnsi="Calibri" w:cs="Calibri"/>
          <w:color w:val="000000"/>
        </w:rPr>
        <w:t xml:space="preserve">Za „premianta“ lze z tohoto pohledu jednoznačně </w:t>
      </w:r>
      <w:r>
        <w:rPr>
          <w:rFonts w:ascii="Calibri" w:hAnsi="Calibri" w:cs="Calibri"/>
          <w:color w:val="000000"/>
        </w:rPr>
        <w:t>označit</w:t>
      </w:r>
      <w:r w:rsidRPr="00587951">
        <w:rPr>
          <w:rFonts w:ascii="Calibri" w:hAnsi="Calibri" w:cs="Calibri"/>
          <w:color w:val="000000"/>
        </w:rPr>
        <w:t xml:space="preserve"> </w:t>
      </w:r>
      <w:r w:rsidRPr="00587951">
        <w:rPr>
          <w:rFonts w:ascii="Calibri" w:hAnsi="Calibri" w:cs="Calibri"/>
          <w:b/>
          <w:color w:val="000000"/>
        </w:rPr>
        <w:t>Nizozemí, kde bylo v roce 201</w:t>
      </w:r>
      <w:r w:rsidR="005210FE">
        <w:rPr>
          <w:rFonts w:ascii="Calibri" w:hAnsi="Calibri" w:cs="Calibri"/>
          <w:b/>
          <w:color w:val="000000"/>
        </w:rPr>
        <w:t>9</w:t>
      </w:r>
      <w:r w:rsidRPr="00587951">
        <w:rPr>
          <w:rFonts w:ascii="Calibri" w:hAnsi="Calibri" w:cs="Calibri"/>
          <w:b/>
          <w:color w:val="000000"/>
        </w:rPr>
        <w:t xml:space="preserve"> registrováno </w:t>
      </w:r>
      <w:r w:rsidR="005210FE">
        <w:rPr>
          <w:rFonts w:ascii="Calibri" w:hAnsi="Calibri" w:cs="Calibri"/>
          <w:b/>
          <w:color w:val="000000"/>
        </w:rPr>
        <w:t>62 056</w:t>
      </w:r>
      <w:r w:rsidRPr="00587951">
        <w:rPr>
          <w:rFonts w:ascii="Calibri" w:hAnsi="Calibri" w:cs="Calibri"/>
          <w:b/>
          <w:color w:val="000000"/>
        </w:rPr>
        <w:t xml:space="preserve"> elektromobilů, což představovalo podíl na všech nově registrovaných osobních automobilech </w:t>
      </w:r>
      <w:r w:rsidR="005210FE">
        <w:rPr>
          <w:rFonts w:ascii="Calibri" w:hAnsi="Calibri" w:cs="Calibri"/>
          <w:b/>
          <w:color w:val="000000"/>
        </w:rPr>
        <w:t>13,9 </w:t>
      </w:r>
      <w:r w:rsidRPr="00587951">
        <w:rPr>
          <w:rFonts w:ascii="Calibri" w:hAnsi="Calibri" w:cs="Calibri"/>
          <w:b/>
          <w:color w:val="000000"/>
        </w:rPr>
        <w:t>%</w:t>
      </w:r>
      <w:r w:rsidRPr="00587951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Naopak s</w:t>
      </w:r>
      <w:r w:rsidR="005210FE">
        <w:rPr>
          <w:rFonts w:ascii="Calibri" w:hAnsi="Calibri" w:cs="Calibri"/>
          <w:color w:val="000000"/>
        </w:rPr>
        <w:t>e</w:t>
      </w:r>
      <w:r>
        <w:rPr>
          <w:rFonts w:ascii="Calibri" w:hAnsi="Calibri" w:cs="Calibri"/>
          <w:color w:val="000000"/>
        </w:rPr>
        <w:t> </w:t>
      </w:r>
      <w:r w:rsidR="005210FE">
        <w:rPr>
          <w:rFonts w:ascii="Calibri" w:hAnsi="Calibri" w:cs="Calibri"/>
          <w:color w:val="000000"/>
        </w:rPr>
        <w:t>165</w:t>
      </w:r>
      <w:r>
        <w:rPr>
          <w:rFonts w:ascii="Calibri" w:hAnsi="Calibri" w:cs="Calibri"/>
          <w:color w:val="000000"/>
        </w:rPr>
        <w:t xml:space="preserve"> elektromobily, tzn. 0,</w:t>
      </w:r>
      <w:r w:rsidR="005210FE">
        <w:rPr>
          <w:rFonts w:ascii="Calibri" w:hAnsi="Calibri" w:cs="Calibri"/>
          <w:color w:val="000000"/>
        </w:rPr>
        <w:t>2</w:t>
      </w:r>
      <w:r>
        <w:rPr>
          <w:rFonts w:ascii="Calibri" w:hAnsi="Calibri" w:cs="Calibri"/>
          <w:color w:val="000000"/>
        </w:rPr>
        <w:t xml:space="preserve">% podílem patřila „poslední pozice“ </w:t>
      </w:r>
      <w:r w:rsidR="005210FE">
        <w:rPr>
          <w:rFonts w:ascii="Calibri" w:hAnsi="Calibri" w:cs="Calibri"/>
          <w:color w:val="000000"/>
        </w:rPr>
        <w:t>Slovensku</w:t>
      </w:r>
      <w:r>
        <w:rPr>
          <w:rFonts w:ascii="Calibri" w:hAnsi="Calibri" w:cs="Calibri"/>
          <w:color w:val="000000"/>
        </w:rPr>
        <w:t xml:space="preserve">. </w:t>
      </w:r>
    </w:p>
    <w:p w:rsidR="00ED6468" w:rsidRPr="00E658D8" w:rsidRDefault="00ED6468" w:rsidP="00ED6468">
      <w:pPr>
        <w:jc w:val="both"/>
        <w:rPr>
          <w:rFonts w:eastAsia="FontAwesome"/>
        </w:rPr>
      </w:pPr>
      <w:r w:rsidRPr="00587951">
        <w:rPr>
          <w:rFonts w:ascii="Calibri" w:hAnsi="Calibri" w:cs="Calibri"/>
          <w:b/>
          <w:color w:val="000000"/>
        </w:rPr>
        <w:t>V roce 201</w:t>
      </w:r>
      <w:r w:rsidR="005210FE">
        <w:rPr>
          <w:rFonts w:ascii="Calibri" w:hAnsi="Calibri" w:cs="Calibri"/>
          <w:b/>
          <w:color w:val="000000"/>
        </w:rPr>
        <w:t>9</w:t>
      </w:r>
      <w:r w:rsidRPr="00587951">
        <w:rPr>
          <w:rFonts w:ascii="Calibri" w:hAnsi="Calibri" w:cs="Calibri"/>
          <w:b/>
          <w:color w:val="000000"/>
        </w:rPr>
        <w:t xml:space="preserve"> bylo v České republice registrováno 7</w:t>
      </w:r>
      <w:r w:rsidR="005210FE">
        <w:rPr>
          <w:rFonts w:ascii="Calibri" w:hAnsi="Calibri" w:cs="Calibri"/>
          <w:b/>
          <w:color w:val="000000"/>
        </w:rPr>
        <w:t>56</w:t>
      </w:r>
      <w:r w:rsidRPr="00587951">
        <w:rPr>
          <w:rFonts w:ascii="Calibri" w:hAnsi="Calibri" w:cs="Calibri"/>
          <w:b/>
          <w:color w:val="000000"/>
        </w:rPr>
        <w:t xml:space="preserve"> elektromobilů, s celkovým podílem „jen“ 0,</w:t>
      </w:r>
      <w:r w:rsidR="005210FE">
        <w:rPr>
          <w:rFonts w:ascii="Calibri" w:hAnsi="Calibri" w:cs="Calibri"/>
          <w:b/>
          <w:color w:val="000000"/>
        </w:rPr>
        <w:t>3</w:t>
      </w:r>
      <w:r w:rsidRPr="00587951">
        <w:rPr>
          <w:rFonts w:ascii="Calibri" w:hAnsi="Calibri" w:cs="Calibri"/>
          <w:b/>
          <w:color w:val="000000"/>
        </w:rPr>
        <w:t xml:space="preserve"> % na všech nově registrovaných osobních automobilech tak České republice patřila až 20. příčka</w:t>
      </w:r>
      <w:r>
        <w:rPr>
          <w:rFonts w:ascii="Calibri" w:hAnsi="Calibri" w:cs="Calibri"/>
          <w:color w:val="000000"/>
        </w:rPr>
        <w:t>.</w:t>
      </w:r>
    </w:p>
    <w:p w:rsidR="00ED6468" w:rsidRDefault="00ED6468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ascii="Calibri" w:hAnsi="Calibri" w:cs="Calibri"/>
          <w:color w:val="000000"/>
        </w:rPr>
      </w:pPr>
      <w:r w:rsidRPr="003F4D31">
        <w:rPr>
          <w:rFonts w:ascii="Calibri" w:hAnsi="Calibri" w:cs="Calibri"/>
          <w:color w:val="000000"/>
        </w:rPr>
        <w:t xml:space="preserve">Podíl elektromobilů na celkovém </w:t>
      </w:r>
      <w:r>
        <w:rPr>
          <w:rFonts w:ascii="Calibri" w:hAnsi="Calibri" w:cs="Calibri"/>
          <w:color w:val="000000"/>
        </w:rPr>
        <w:t>počtu nově registrovaných osobních automobilech</w:t>
      </w:r>
      <w:r w:rsidRPr="003F4D31">
        <w:rPr>
          <w:rFonts w:ascii="Calibri" w:hAnsi="Calibri" w:cs="Calibri"/>
          <w:color w:val="000000"/>
        </w:rPr>
        <w:t xml:space="preserve"> v</w:t>
      </w:r>
      <w:r>
        <w:rPr>
          <w:rFonts w:ascii="Calibri" w:hAnsi="Calibri" w:cs="Calibri"/>
          <w:color w:val="000000"/>
        </w:rPr>
        <w:t xml:space="preserve"> jednotlivých </w:t>
      </w:r>
      <w:r w:rsidRPr="003F4D31">
        <w:rPr>
          <w:rFonts w:ascii="Calibri" w:hAnsi="Calibri" w:cs="Calibri"/>
          <w:color w:val="000000"/>
        </w:rPr>
        <w:t xml:space="preserve">zemích EU ukazuje následující </w:t>
      </w:r>
      <w:r>
        <w:rPr>
          <w:rFonts w:ascii="Calibri" w:hAnsi="Calibri" w:cs="Calibri"/>
          <w:color w:val="000000"/>
        </w:rPr>
        <w:t>graf.</w:t>
      </w:r>
    </w:p>
    <w:p w:rsidR="00ED6468" w:rsidRPr="00925205" w:rsidRDefault="004F415A" w:rsidP="00ED6468">
      <w:pPr>
        <w:autoSpaceDE w:val="0"/>
        <w:autoSpaceDN w:val="0"/>
        <w:adjustRightInd w:val="0"/>
        <w:spacing w:after="220" w:line="231" w:lineRule="atLeast"/>
        <w:jc w:val="both"/>
        <w:rPr>
          <w:rStyle w:val="apple-style-span"/>
          <w:rFonts w:cs="Arial"/>
        </w:rPr>
      </w:pPr>
      <w:r>
        <w:rPr>
          <w:rStyle w:val="apple-style-span"/>
          <w:rFonts w:cs="Arial"/>
          <w:noProof/>
        </w:rPr>
        <w:drawing>
          <wp:inline distT="0" distB="0" distL="0" distR="0" wp14:anchorId="14D112C8" wp14:editId="62D7E657">
            <wp:extent cx="5756910" cy="3721100"/>
            <wp:effectExtent l="0" t="0" r="0" b="0"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0FE" w:rsidRDefault="005210FE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:rsidR="005210FE" w:rsidRDefault="005210FE" w:rsidP="005210FE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Srovnání podílů </w:t>
      </w:r>
      <w:r w:rsidR="001A31C8">
        <w:rPr>
          <w:rFonts w:cstheme="minorHAnsi"/>
          <w:color w:val="000000"/>
        </w:rPr>
        <w:t xml:space="preserve">BEV vozidel </w:t>
      </w:r>
      <w:r>
        <w:rPr>
          <w:rFonts w:cstheme="minorHAnsi"/>
          <w:color w:val="000000"/>
        </w:rPr>
        <w:t>v jednotlivých zemích EU je uvedeno v mapových podkladech.</w:t>
      </w:r>
    </w:p>
    <w:p w:rsidR="00ED6468" w:rsidRDefault="00AC3B46" w:rsidP="00ED6468">
      <w:pPr>
        <w:rPr>
          <w:rFonts w:asciiTheme="majorHAnsi" w:eastAsia="FontAwesome" w:hAnsiTheme="majorHAnsi" w:cstheme="majorBidi"/>
          <w:b/>
          <w:bCs/>
          <w:color w:val="4F81BD" w:themeColor="accent1"/>
        </w:rPr>
      </w:pPr>
      <w:r>
        <w:rPr>
          <w:rFonts w:eastAsia="FontAwesome"/>
          <w:noProof/>
        </w:rPr>
        <w:drawing>
          <wp:inline distT="0" distB="0" distL="0" distR="0" wp14:anchorId="22FBAED0" wp14:editId="6C3E9571">
            <wp:extent cx="5705475" cy="3695700"/>
            <wp:effectExtent l="0" t="0" r="9525" b="0"/>
            <wp:docPr id="33" name="Obráze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468">
        <w:rPr>
          <w:rFonts w:eastAsia="FontAwesome"/>
        </w:rPr>
        <w:br w:type="page"/>
      </w:r>
    </w:p>
    <w:p w:rsidR="00ED6468" w:rsidRDefault="00ED6468" w:rsidP="00ED6468">
      <w:pPr>
        <w:pStyle w:val="Nadpis3"/>
        <w:rPr>
          <w:rFonts w:eastAsia="FontAwesome"/>
        </w:rPr>
      </w:pPr>
      <w:bookmarkStart w:id="19" w:name="_Toc25573527"/>
      <w:bookmarkStart w:id="20" w:name="_Toc38027224"/>
      <w:r>
        <w:rPr>
          <w:rFonts w:eastAsia="FontAwesome"/>
        </w:rPr>
        <w:t>2.</w:t>
      </w:r>
      <w:r w:rsidR="0023346E">
        <w:rPr>
          <w:rFonts w:eastAsia="FontAwesome"/>
        </w:rPr>
        <w:t>2</w:t>
      </w:r>
      <w:r>
        <w:rPr>
          <w:rFonts w:eastAsia="FontAwesome"/>
        </w:rPr>
        <w:t>.2 Plug-in hybridy (PHEV)</w:t>
      </w:r>
      <w:bookmarkEnd w:id="19"/>
      <w:bookmarkEnd w:id="20"/>
    </w:p>
    <w:p w:rsidR="0072087F" w:rsidRDefault="00ED6468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</w:rPr>
        <w:t>T</w:t>
      </w:r>
      <w:r w:rsidRPr="00E94FDE">
        <w:rPr>
          <w:rFonts w:ascii="Calibri" w:hAnsi="Calibri" w:cs="Calibri"/>
          <w:b/>
          <w:color w:val="000000"/>
        </w:rPr>
        <w:t xml:space="preserve">éměř ¾ všech </w:t>
      </w:r>
      <w:r>
        <w:rPr>
          <w:rFonts w:ascii="Calibri" w:hAnsi="Calibri" w:cs="Calibri"/>
          <w:b/>
          <w:color w:val="000000"/>
        </w:rPr>
        <w:t xml:space="preserve">plug-in hybridů v EU </w:t>
      </w:r>
      <w:r w:rsidRPr="00BA089A">
        <w:rPr>
          <w:rFonts w:ascii="Calibri" w:hAnsi="Calibri" w:cs="Calibri"/>
          <w:color w:val="000000"/>
        </w:rPr>
        <w:t>(7</w:t>
      </w:r>
      <w:r w:rsidR="0072087F">
        <w:rPr>
          <w:rFonts w:ascii="Calibri" w:hAnsi="Calibri" w:cs="Calibri"/>
          <w:color w:val="000000"/>
        </w:rPr>
        <w:t>1,1</w:t>
      </w:r>
      <w:r w:rsidRPr="00BA089A">
        <w:rPr>
          <w:rFonts w:ascii="Calibri" w:hAnsi="Calibri" w:cs="Calibri"/>
          <w:color w:val="000000"/>
        </w:rPr>
        <w:t xml:space="preserve"> %) </w:t>
      </w:r>
      <w:r>
        <w:rPr>
          <w:rFonts w:ascii="Calibri" w:hAnsi="Calibri" w:cs="Calibri"/>
          <w:b/>
          <w:color w:val="000000"/>
        </w:rPr>
        <w:t>bylo v roce 201</w:t>
      </w:r>
      <w:r w:rsidR="0072087F">
        <w:rPr>
          <w:rFonts w:ascii="Calibri" w:hAnsi="Calibri" w:cs="Calibri"/>
          <w:b/>
          <w:color w:val="000000"/>
        </w:rPr>
        <w:t>9</w:t>
      </w:r>
      <w:r>
        <w:rPr>
          <w:rFonts w:ascii="Calibri" w:hAnsi="Calibri" w:cs="Calibri"/>
          <w:b/>
          <w:color w:val="000000"/>
        </w:rPr>
        <w:t xml:space="preserve"> registrováno jen ve 4 zemích</w:t>
      </w:r>
      <w:r w:rsidRPr="00E94FDE">
        <w:rPr>
          <w:rFonts w:ascii="Calibri" w:hAnsi="Calibri" w:cs="Calibri"/>
          <w:b/>
          <w:color w:val="000000"/>
        </w:rPr>
        <w:t xml:space="preserve">! </w:t>
      </w:r>
      <w:r w:rsidRPr="00AD3AF1">
        <w:rPr>
          <w:rFonts w:ascii="Calibri" w:hAnsi="Calibri" w:cs="Calibri"/>
          <w:b/>
          <w:color w:val="000000"/>
        </w:rPr>
        <w:t xml:space="preserve">Nejvíce nově registrovaných osobních </w:t>
      </w:r>
      <w:r>
        <w:rPr>
          <w:rFonts w:ascii="Calibri" w:hAnsi="Calibri" w:cs="Calibri"/>
          <w:b/>
          <w:color w:val="000000"/>
        </w:rPr>
        <w:t>plug-in hybridů</w:t>
      </w:r>
      <w:r w:rsidRPr="00AD3AF1">
        <w:rPr>
          <w:rFonts w:ascii="Calibri" w:hAnsi="Calibri" w:cs="Calibri"/>
          <w:b/>
          <w:color w:val="000000"/>
        </w:rPr>
        <w:t xml:space="preserve"> bylo v roce 201</w:t>
      </w:r>
      <w:r w:rsidR="0072087F">
        <w:rPr>
          <w:rFonts w:ascii="Calibri" w:hAnsi="Calibri" w:cs="Calibri"/>
          <w:b/>
          <w:color w:val="000000"/>
        </w:rPr>
        <w:t>9</w:t>
      </w:r>
      <w:r w:rsidRPr="00AD3AF1">
        <w:rPr>
          <w:rFonts w:ascii="Calibri" w:hAnsi="Calibri" w:cs="Calibri"/>
          <w:b/>
          <w:color w:val="000000"/>
        </w:rPr>
        <w:t xml:space="preserve"> evidováno </w:t>
      </w:r>
      <w:r w:rsidR="0072087F">
        <w:rPr>
          <w:rFonts w:ascii="Calibri" w:hAnsi="Calibri" w:cs="Calibri"/>
          <w:b/>
          <w:color w:val="000000"/>
        </w:rPr>
        <w:t xml:space="preserve">v Německu </w:t>
      </w:r>
      <w:r w:rsidRPr="00AD3AF1">
        <w:rPr>
          <w:rFonts w:ascii="Calibri" w:hAnsi="Calibri" w:cs="Calibri"/>
          <w:b/>
          <w:color w:val="000000"/>
        </w:rPr>
        <w:t>(</w:t>
      </w:r>
      <w:r>
        <w:rPr>
          <w:rFonts w:ascii="Calibri" w:hAnsi="Calibri" w:cs="Calibri"/>
          <w:b/>
          <w:color w:val="000000"/>
        </w:rPr>
        <w:t>4</w:t>
      </w:r>
      <w:r w:rsidR="0072087F">
        <w:rPr>
          <w:rFonts w:ascii="Calibri" w:hAnsi="Calibri" w:cs="Calibri"/>
          <w:b/>
          <w:color w:val="000000"/>
        </w:rPr>
        <w:t>5 348</w:t>
      </w:r>
      <w:r w:rsidRPr="00AD3AF1">
        <w:rPr>
          <w:rFonts w:ascii="Calibri" w:hAnsi="Calibri" w:cs="Calibri"/>
          <w:b/>
          <w:color w:val="000000"/>
        </w:rPr>
        <w:t>, tj.</w:t>
      </w:r>
      <w:r w:rsidR="0072087F">
        <w:rPr>
          <w:rFonts w:ascii="Calibri" w:hAnsi="Calibri" w:cs="Calibri"/>
          <w:b/>
          <w:color w:val="000000"/>
        </w:rPr>
        <w:t> 26,0</w:t>
      </w:r>
      <w:r w:rsidRPr="00AD3AF1">
        <w:rPr>
          <w:rFonts w:ascii="Calibri" w:hAnsi="Calibri" w:cs="Calibri"/>
          <w:b/>
          <w:color w:val="000000"/>
        </w:rPr>
        <w:t xml:space="preserve"> % ze všech registrovaných </w:t>
      </w:r>
      <w:r>
        <w:rPr>
          <w:rFonts w:ascii="Calibri" w:hAnsi="Calibri" w:cs="Calibri"/>
          <w:b/>
          <w:color w:val="000000"/>
        </w:rPr>
        <w:t>plug-in hybridů</w:t>
      </w:r>
      <w:r w:rsidRPr="00AD3AF1">
        <w:rPr>
          <w:rFonts w:ascii="Calibri" w:hAnsi="Calibri" w:cs="Calibri"/>
          <w:b/>
          <w:color w:val="000000"/>
        </w:rPr>
        <w:t xml:space="preserve"> v EU)</w:t>
      </w:r>
      <w:r>
        <w:rPr>
          <w:rFonts w:ascii="Calibri" w:hAnsi="Calibri" w:cs="Calibri"/>
          <w:color w:val="000000"/>
        </w:rPr>
        <w:t xml:space="preserve">, </w:t>
      </w:r>
      <w:r w:rsidR="0072087F">
        <w:rPr>
          <w:rFonts w:ascii="Calibri" w:hAnsi="Calibri" w:cs="Calibri"/>
          <w:color w:val="000000"/>
        </w:rPr>
        <w:t>Spojeném království</w:t>
      </w:r>
      <w:r>
        <w:rPr>
          <w:rFonts w:ascii="Calibri" w:hAnsi="Calibri" w:cs="Calibri"/>
          <w:color w:val="000000"/>
        </w:rPr>
        <w:t xml:space="preserve"> (</w:t>
      </w:r>
      <w:r w:rsidR="0072087F">
        <w:rPr>
          <w:rFonts w:ascii="Calibri" w:hAnsi="Calibri" w:cs="Calibri"/>
          <w:color w:val="000000"/>
        </w:rPr>
        <w:t>34 984</w:t>
      </w:r>
      <w:r>
        <w:rPr>
          <w:rFonts w:ascii="Calibri" w:hAnsi="Calibri" w:cs="Calibri"/>
          <w:color w:val="000000"/>
        </w:rPr>
        <w:t>, tj. 20,</w:t>
      </w:r>
      <w:r w:rsidR="0072087F"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</w:rPr>
        <w:t xml:space="preserve"> %), Švédsku (2</w:t>
      </w:r>
      <w:r w:rsidR="0072087F">
        <w:rPr>
          <w:rFonts w:ascii="Calibri" w:hAnsi="Calibri" w:cs="Calibri"/>
          <w:color w:val="000000"/>
        </w:rPr>
        <w:t>4 810</w:t>
      </w:r>
      <w:r>
        <w:rPr>
          <w:rFonts w:ascii="Calibri" w:hAnsi="Calibri" w:cs="Calibri"/>
          <w:color w:val="000000"/>
        </w:rPr>
        <w:t>, tj. 14,</w:t>
      </w:r>
      <w:r w:rsidR="0072087F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 %) a ve Francii (</w:t>
      </w:r>
      <w:r w:rsidR="0072087F">
        <w:rPr>
          <w:rFonts w:ascii="Calibri" w:hAnsi="Calibri" w:cs="Calibri"/>
          <w:color w:val="000000"/>
        </w:rPr>
        <w:t>18 592</w:t>
      </w:r>
      <w:r>
        <w:rPr>
          <w:rFonts w:ascii="Calibri" w:hAnsi="Calibri" w:cs="Calibri"/>
          <w:color w:val="000000"/>
        </w:rPr>
        <w:t xml:space="preserve">, tj. </w:t>
      </w:r>
      <w:r w:rsidR="0072087F">
        <w:rPr>
          <w:rFonts w:ascii="Calibri" w:hAnsi="Calibri" w:cs="Calibri"/>
          <w:color w:val="000000"/>
        </w:rPr>
        <w:t>10,7</w:t>
      </w:r>
      <w:r>
        <w:rPr>
          <w:rFonts w:ascii="Calibri" w:hAnsi="Calibri" w:cs="Calibri"/>
          <w:color w:val="000000"/>
        </w:rPr>
        <w:t xml:space="preserve"> %). </w:t>
      </w:r>
    </w:p>
    <w:p w:rsidR="00ED6468" w:rsidRPr="00AD3AF1" w:rsidRDefault="00ED6468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ascii="Calibri" w:hAnsi="Calibri" w:cs="Calibri"/>
          <w:b/>
          <w:color w:val="000000"/>
        </w:rPr>
      </w:pPr>
      <w:r w:rsidRPr="00AD3AF1">
        <w:rPr>
          <w:rFonts w:ascii="Calibri" w:hAnsi="Calibri" w:cs="Calibri"/>
          <w:b/>
          <w:color w:val="000000"/>
        </w:rPr>
        <w:t>V České republice bylo v roce 201</w:t>
      </w:r>
      <w:r w:rsidR="0072087F">
        <w:rPr>
          <w:rFonts w:ascii="Calibri" w:hAnsi="Calibri" w:cs="Calibri"/>
          <w:b/>
          <w:color w:val="000000"/>
        </w:rPr>
        <w:t>9</w:t>
      </w:r>
      <w:r w:rsidRPr="00AD3AF1">
        <w:rPr>
          <w:rFonts w:ascii="Calibri" w:hAnsi="Calibri" w:cs="Calibri"/>
          <w:b/>
          <w:color w:val="000000"/>
        </w:rPr>
        <w:t xml:space="preserve"> registrováno </w:t>
      </w:r>
      <w:r w:rsidR="0072087F">
        <w:rPr>
          <w:rFonts w:ascii="Calibri" w:hAnsi="Calibri" w:cs="Calibri"/>
          <w:b/>
          <w:color w:val="000000"/>
        </w:rPr>
        <w:t xml:space="preserve">473 </w:t>
      </w:r>
      <w:r>
        <w:rPr>
          <w:rFonts w:ascii="Calibri" w:hAnsi="Calibri" w:cs="Calibri"/>
          <w:b/>
          <w:color w:val="000000"/>
        </w:rPr>
        <w:t>plug-in hybridů</w:t>
      </w:r>
      <w:r w:rsidRPr="00AD3AF1">
        <w:rPr>
          <w:rFonts w:ascii="Calibri" w:hAnsi="Calibri" w:cs="Calibri"/>
          <w:b/>
          <w:color w:val="000000"/>
        </w:rPr>
        <w:t>, tj. 0,</w:t>
      </w:r>
      <w:r w:rsidR="0072087F">
        <w:rPr>
          <w:rFonts w:ascii="Calibri" w:hAnsi="Calibri" w:cs="Calibri"/>
          <w:b/>
          <w:color w:val="000000"/>
        </w:rPr>
        <w:t>3</w:t>
      </w:r>
      <w:r w:rsidRPr="00AD3AF1">
        <w:rPr>
          <w:rFonts w:ascii="Calibri" w:hAnsi="Calibri" w:cs="Calibri"/>
          <w:b/>
          <w:color w:val="000000"/>
        </w:rPr>
        <w:t xml:space="preserve"> % ze všech registrovaných </w:t>
      </w:r>
      <w:r>
        <w:rPr>
          <w:rFonts w:ascii="Calibri" w:hAnsi="Calibri" w:cs="Calibri"/>
          <w:b/>
          <w:color w:val="000000"/>
        </w:rPr>
        <w:t>plug-in hybridů</w:t>
      </w:r>
      <w:r w:rsidRPr="00AD3AF1">
        <w:rPr>
          <w:rFonts w:ascii="Calibri" w:hAnsi="Calibri" w:cs="Calibri"/>
          <w:b/>
          <w:color w:val="000000"/>
        </w:rPr>
        <w:t xml:space="preserve"> v EU.</w:t>
      </w:r>
    </w:p>
    <w:p w:rsidR="00ED6468" w:rsidRDefault="003D7B3D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noProof/>
          <w:color w:val="000000"/>
        </w:rPr>
        <w:drawing>
          <wp:inline distT="0" distB="0" distL="0" distR="0" wp14:anchorId="0AD39237" wp14:editId="731ADDF6">
            <wp:extent cx="5756910" cy="3721100"/>
            <wp:effectExtent l="0" t="0" r="0" b="0"/>
            <wp:docPr id="7168" name="Obrázek 7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B3D" w:rsidRDefault="003D7B3D">
      <w:pPr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br w:type="page"/>
      </w:r>
    </w:p>
    <w:p w:rsidR="003D7B3D" w:rsidRDefault="00ED6468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ascii="Calibri" w:hAnsi="Calibri" w:cs="Calibri"/>
          <w:color w:val="000000"/>
        </w:rPr>
      </w:pPr>
      <w:r w:rsidRPr="000F72D7">
        <w:rPr>
          <w:rFonts w:ascii="Calibri" w:hAnsi="Calibri" w:cs="Calibri"/>
          <w:b/>
          <w:color w:val="000000"/>
        </w:rPr>
        <w:t>P</w:t>
      </w:r>
      <w:r>
        <w:rPr>
          <w:rFonts w:ascii="Calibri" w:hAnsi="Calibri" w:cs="Calibri"/>
          <w:b/>
          <w:color w:val="000000"/>
        </w:rPr>
        <w:t xml:space="preserve">odíl plug-in hybridů na celkových registracích nových </w:t>
      </w:r>
      <w:r w:rsidRPr="00B429D8">
        <w:rPr>
          <w:rFonts w:ascii="Calibri" w:hAnsi="Calibri" w:cs="Calibri"/>
          <w:b/>
          <w:color w:val="000000"/>
        </w:rPr>
        <w:t xml:space="preserve">osobních automobilů </w:t>
      </w:r>
      <w:r>
        <w:rPr>
          <w:rFonts w:ascii="Calibri" w:hAnsi="Calibri" w:cs="Calibri"/>
          <w:b/>
          <w:color w:val="000000"/>
        </w:rPr>
        <w:t>představoval v roce 201</w:t>
      </w:r>
      <w:r w:rsidR="001A31C8">
        <w:rPr>
          <w:rFonts w:ascii="Calibri" w:hAnsi="Calibri" w:cs="Calibri"/>
          <w:b/>
          <w:color w:val="000000"/>
        </w:rPr>
        <w:t>9</w:t>
      </w:r>
      <w:r w:rsidRPr="00B429D8">
        <w:rPr>
          <w:rFonts w:ascii="Calibri" w:hAnsi="Calibri" w:cs="Calibri"/>
          <w:b/>
          <w:color w:val="000000"/>
        </w:rPr>
        <w:t xml:space="preserve"> 1,</w:t>
      </w:r>
      <w:r w:rsidR="001A31C8">
        <w:rPr>
          <w:rFonts w:ascii="Calibri" w:hAnsi="Calibri" w:cs="Calibri"/>
          <w:b/>
          <w:color w:val="000000"/>
        </w:rPr>
        <w:t>1</w:t>
      </w:r>
      <w:r w:rsidRPr="00B429D8">
        <w:rPr>
          <w:rFonts w:ascii="Calibri" w:hAnsi="Calibri" w:cs="Calibri"/>
          <w:b/>
          <w:color w:val="000000"/>
        </w:rPr>
        <w:t xml:space="preserve"> %</w:t>
      </w:r>
      <w:r>
        <w:rPr>
          <w:rFonts w:ascii="Calibri" w:hAnsi="Calibri" w:cs="Calibri"/>
          <w:color w:val="000000"/>
        </w:rPr>
        <w:t xml:space="preserve">, každý </w:t>
      </w:r>
      <w:r w:rsidR="001A31C8">
        <w:rPr>
          <w:rFonts w:ascii="Calibri" w:hAnsi="Calibri" w:cs="Calibri"/>
          <w:color w:val="000000"/>
        </w:rPr>
        <w:t>91</w:t>
      </w:r>
      <w:r>
        <w:rPr>
          <w:rFonts w:ascii="Calibri" w:hAnsi="Calibri" w:cs="Calibri"/>
          <w:color w:val="000000"/>
        </w:rPr>
        <w:t>. nově registrovaný osobní automobil v EU byl plug-in hybridem. V předchozím roce (201</w:t>
      </w:r>
      <w:r w:rsidR="001A31C8">
        <w:rPr>
          <w:rFonts w:ascii="Calibri" w:hAnsi="Calibri" w:cs="Calibri"/>
          <w:color w:val="000000"/>
        </w:rPr>
        <w:t>8</w:t>
      </w:r>
      <w:r>
        <w:rPr>
          <w:rFonts w:ascii="Calibri" w:hAnsi="Calibri" w:cs="Calibri"/>
          <w:color w:val="000000"/>
        </w:rPr>
        <w:t xml:space="preserve">) činil podíl plug-in hybridů na všech registracích nových osobních automobilů </w:t>
      </w:r>
      <w:r w:rsidR="001A31C8">
        <w:rPr>
          <w:rFonts w:ascii="Calibri" w:hAnsi="Calibri" w:cs="Calibri"/>
          <w:color w:val="000000"/>
        </w:rPr>
        <w:t>1,0</w:t>
      </w:r>
      <w:r>
        <w:rPr>
          <w:rFonts w:ascii="Calibri" w:hAnsi="Calibri" w:cs="Calibri"/>
          <w:color w:val="000000"/>
        </w:rPr>
        <w:t xml:space="preserve"> %. </w:t>
      </w:r>
      <w:r w:rsidRPr="00587951">
        <w:rPr>
          <w:rFonts w:ascii="Calibri" w:hAnsi="Calibri" w:cs="Calibri"/>
          <w:color w:val="000000"/>
        </w:rPr>
        <w:t>Za</w:t>
      </w:r>
      <w:r w:rsidR="001A31C8">
        <w:rPr>
          <w:rFonts w:ascii="Calibri" w:hAnsi="Calibri" w:cs="Calibri"/>
          <w:color w:val="000000"/>
        </w:rPr>
        <w:t> </w:t>
      </w:r>
      <w:r w:rsidRPr="00587951">
        <w:rPr>
          <w:rFonts w:ascii="Calibri" w:hAnsi="Calibri" w:cs="Calibri"/>
          <w:color w:val="000000"/>
        </w:rPr>
        <w:t xml:space="preserve">„premianta“ lze z tohoto pohledu jednoznačně prohlásit </w:t>
      </w:r>
      <w:r w:rsidR="001A31C8">
        <w:rPr>
          <w:rFonts w:ascii="Calibri" w:hAnsi="Calibri" w:cs="Calibri"/>
          <w:b/>
          <w:color w:val="000000"/>
        </w:rPr>
        <w:t>Finsko</w:t>
      </w:r>
      <w:r w:rsidRPr="00587951">
        <w:rPr>
          <w:rFonts w:ascii="Calibri" w:hAnsi="Calibri" w:cs="Calibri"/>
          <w:b/>
          <w:color w:val="000000"/>
        </w:rPr>
        <w:t>, kde bylo v roce 201</w:t>
      </w:r>
      <w:r w:rsidR="001A31C8">
        <w:rPr>
          <w:rFonts w:ascii="Calibri" w:hAnsi="Calibri" w:cs="Calibri"/>
          <w:b/>
          <w:color w:val="000000"/>
        </w:rPr>
        <w:t>9</w:t>
      </w:r>
      <w:r w:rsidRPr="00587951">
        <w:rPr>
          <w:rFonts w:ascii="Calibri" w:hAnsi="Calibri" w:cs="Calibri"/>
          <w:b/>
          <w:color w:val="000000"/>
        </w:rPr>
        <w:t xml:space="preserve"> registrováno </w:t>
      </w:r>
      <w:r w:rsidR="001A31C8">
        <w:rPr>
          <w:rFonts w:ascii="Calibri" w:hAnsi="Calibri" w:cs="Calibri"/>
          <w:b/>
          <w:color w:val="000000"/>
        </w:rPr>
        <w:t>5 966</w:t>
      </w:r>
      <w:r w:rsidRPr="00587951">
        <w:rPr>
          <w:rFonts w:ascii="Calibri" w:hAnsi="Calibri" w:cs="Calibri"/>
          <w:b/>
          <w:color w:val="000000"/>
        </w:rPr>
        <w:t xml:space="preserve"> </w:t>
      </w:r>
      <w:r>
        <w:rPr>
          <w:rFonts w:ascii="Calibri" w:hAnsi="Calibri" w:cs="Calibri"/>
          <w:b/>
          <w:color w:val="000000"/>
        </w:rPr>
        <w:t>plug-in hybridů</w:t>
      </w:r>
      <w:r w:rsidRPr="00587951">
        <w:rPr>
          <w:rFonts w:ascii="Calibri" w:hAnsi="Calibri" w:cs="Calibri"/>
          <w:b/>
          <w:color w:val="000000"/>
        </w:rPr>
        <w:t xml:space="preserve">, což představovalo podíl na všech nově registrovaných osobních automobilech </w:t>
      </w:r>
      <w:r w:rsidR="001A31C8">
        <w:rPr>
          <w:rFonts w:ascii="Calibri" w:hAnsi="Calibri" w:cs="Calibri"/>
          <w:b/>
          <w:color w:val="000000"/>
        </w:rPr>
        <w:t>5,2</w:t>
      </w:r>
      <w:r w:rsidRPr="00587951">
        <w:rPr>
          <w:rFonts w:ascii="Calibri" w:hAnsi="Calibri" w:cs="Calibri"/>
          <w:b/>
          <w:color w:val="000000"/>
        </w:rPr>
        <w:t xml:space="preserve"> %</w:t>
      </w:r>
      <w:r w:rsidRPr="00587951">
        <w:rPr>
          <w:rFonts w:ascii="Calibri" w:hAnsi="Calibri" w:cs="Calibri"/>
          <w:color w:val="000000"/>
        </w:rPr>
        <w:t>.</w:t>
      </w:r>
      <w:r>
        <w:rPr>
          <w:rFonts w:ascii="Calibri" w:hAnsi="Calibri" w:cs="Calibri"/>
          <w:color w:val="000000"/>
        </w:rPr>
        <w:t xml:space="preserve"> </w:t>
      </w:r>
      <w:r w:rsidR="001A31C8">
        <w:rPr>
          <w:rFonts w:ascii="Calibri" w:hAnsi="Calibri" w:cs="Calibri"/>
          <w:color w:val="000000"/>
        </w:rPr>
        <w:t>Nadprůměrný</w:t>
      </w:r>
      <w:r>
        <w:rPr>
          <w:rFonts w:ascii="Calibri" w:hAnsi="Calibri" w:cs="Calibri"/>
          <w:color w:val="000000"/>
        </w:rPr>
        <w:t xml:space="preserve"> podíl registrací plug-in hybridů byl evidován </w:t>
      </w:r>
      <w:r w:rsidR="001A31C8">
        <w:rPr>
          <w:rFonts w:ascii="Calibri" w:hAnsi="Calibri" w:cs="Calibri"/>
          <w:color w:val="000000"/>
        </w:rPr>
        <w:t>také v Portugalsku</w:t>
      </w:r>
      <w:r>
        <w:rPr>
          <w:rFonts w:ascii="Calibri" w:hAnsi="Calibri" w:cs="Calibri"/>
          <w:color w:val="000000"/>
        </w:rPr>
        <w:t xml:space="preserve">, kde bylo registrováno </w:t>
      </w:r>
      <w:r w:rsidR="001A31C8">
        <w:rPr>
          <w:rFonts w:ascii="Calibri" w:hAnsi="Calibri" w:cs="Calibri"/>
          <w:color w:val="000000"/>
        </w:rPr>
        <w:t>5 798</w:t>
      </w:r>
      <w:r>
        <w:rPr>
          <w:rFonts w:ascii="Calibri" w:hAnsi="Calibri" w:cs="Calibri"/>
          <w:color w:val="000000"/>
        </w:rPr>
        <w:t xml:space="preserve"> plug-in hybridů, tj. </w:t>
      </w:r>
      <w:r w:rsidR="001A31C8">
        <w:rPr>
          <w:rFonts w:ascii="Calibri" w:hAnsi="Calibri" w:cs="Calibri"/>
          <w:color w:val="000000"/>
        </w:rPr>
        <w:t>2,6</w:t>
      </w:r>
      <w:r>
        <w:rPr>
          <w:rFonts w:ascii="Calibri" w:hAnsi="Calibri" w:cs="Calibri"/>
          <w:color w:val="000000"/>
        </w:rPr>
        <w:t xml:space="preserve">% podíl na všech nově registrovaných osobních automobilech. </w:t>
      </w:r>
    </w:p>
    <w:p w:rsidR="00ED6468" w:rsidRDefault="00ED6468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ascii="Calibri" w:hAnsi="Calibri" w:cs="Calibri"/>
          <w:color w:val="000000"/>
          <w:highlight w:val="yellow"/>
        </w:rPr>
      </w:pPr>
      <w:r w:rsidRPr="00587951">
        <w:rPr>
          <w:rFonts w:ascii="Calibri" w:hAnsi="Calibri" w:cs="Calibri"/>
          <w:b/>
          <w:color w:val="000000"/>
        </w:rPr>
        <w:t>V roce 201</w:t>
      </w:r>
      <w:r w:rsidR="001A31C8">
        <w:rPr>
          <w:rFonts w:ascii="Calibri" w:hAnsi="Calibri" w:cs="Calibri"/>
          <w:b/>
          <w:color w:val="000000"/>
        </w:rPr>
        <w:t>9</w:t>
      </w:r>
      <w:r w:rsidRPr="00587951">
        <w:rPr>
          <w:rFonts w:ascii="Calibri" w:hAnsi="Calibri" w:cs="Calibri"/>
          <w:b/>
          <w:color w:val="000000"/>
        </w:rPr>
        <w:t xml:space="preserve"> bylo v České republice registrováno </w:t>
      </w:r>
      <w:r w:rsidR="001A31C8">
        <w:rPr>
          <w:rFonts w:ascii="Calibri" w:hAnsi="Calibri" w:cs="Calibri"/>
          <w:b/>
          <w:color w:val="000000"/>
        </w:rPr>
        <w:t>473</w:t>
      </w:r>
      <w:r>
        <w:rPr>
          <w:rFonts w:ascii="Calibri" w:hAnsi="Calibri" w:cs="Calibri"/>
          <w:b/>
          <w:color w:val="000000"/>
        </w:rPr>
        <w:t xml:space="preserve"> plug-in hybridů</w:t>
      </w:r>
      <w:r w:rsidRPr="00587951">
        <w:rPr>
          <w:rFonts w:ascii="Calibri" w:hAnsi="Calibri" w:cs="Calibri"/>
          <w:b/>
          <w:color w:val="000000"/>
        </w:rPr>
        <w:t>, s celkovým podílem 0,</w:t>
      </w:r>
      <w:r w:rsidR="001A31C8">
        <w:rPr>
          <w:rFonts w:ascii="Calibri" w:hAnsi="Calibri" w:cs="Calibri"/>
          <w:b/>
          <w:color w:val="000000"/>
        </w:rPr>
        <w:t>2 </w:t>
      </w:r>
      <w:r w:rsidRPr="00587951">
        <w:rPr>
          <w:rFonts w:ascii="Calibri" w:hAnsi="Calibri" w:cs="Calibri"/>
          <w:b/>
          <w:color w:val="000000"/>
        </w:rPr>
        <w:t>% na</w:t>
      </w:r>
      <w:r w:rsidR="001A31C8">
        <w:rPr>
          <w:rFonts w:ascii="Calibri" w:hAnsi="Calibri" w:cs="Calibri"/>
          <w:b/>
          <w:color w:val="000000"/>
        </w:rPr>
        <w:t> </w:t>
      </w:r>
      <w:r w:rsidRPr="00587951">
        <w:rPr>
          <w:rFonts w:ascii="Calibri" w:hAnsi="Calibri" w:cs="Calibri"/>
          <w:b/>
          <w:color w:val="000000"/>
        </w:rPr>
        <w:t xml:space="preserve">všech nově registrovaných osobních automobilech tak České republice patřila až </w:t>
      </w:r>
      <w:r>
        <w:rPr>
          <w:rFonts w:ascii="Calibri" w:hAnsi="Calibri" w:cs="Calibri"/>
          <w:b/>
          <w:color w:val="000000"/>
        </w:rPr>
        <w:t>1</w:t>
      </w:r>
      <w:r w:rsidR="001A31C8">
        <w:rPr>
          <w:rFonts w:ascii="Calibri" w:hAnsi="Calibri" w:cs="Calibri"/>
          <w:b/>
          <w:color w:val="000000"/>
        </w:rPr>
        <w:t>6</w:t>
      </w:r>
      <w:r w:rsidRPr="00587951">
        <w:rPr>
          <w:rFonts w:ascii="Calibri" w:hAnsi="Calibri" w:cs="Calibri"/>
          <w:b/>
          <w:color w:val="000000"/>
        </w:rPr>
        <w:t>. příčka</w:t>
      </w:r>
      <w:r>
        <w:rPr>
          <w:rFonts w:ascii="Calibri" w:hAnsi="Calibri" w:cs="Calibri"/>
          <w:color w:val="000000"/>
        </w:rPr>
        <w:t>.</w:t>
      </w:r>
    </w:p>
    <w:p w:rsidR="00ED6468" w:rsidRPr="003F4D31" w:rsidRDefault="00ED6468" w:rsidP="00ED6468">
      <w:pPr>
        <w:autoSpaceDE w:val="0"/>
        <w:autoSpaceDN w:val="0"/>
        <w:adjustRightInd w:val="0"/>
        <w:spacing w:after="220" w:line="231" w:lineRule="atLeast"/>
        <w:jc w:val="both"/>
        <w:rPr>
          <w:rFonts w:ascii="Calibri" w:hAnsi="Calibri" w:cs="Calibri"/>
          <w:color w:val="000000"/>
        </w:rPr>
      </w:pPr>
      <w:r w:rsidRPr="003F4D31">
        <w:rPr>
          <w:rFonts w:ascii="Calibri" w:hAnsi="Calibri" w:cs="Calibri"/>
          <w:color w:val="000000"/>
        </w:rPr>
        <w:t xml:space="preserve">Podíl </w:t>
      </w:r>
      <w:r>
        <w:rPr>
          <w:rFonts w:ascii="Calibri" w:hAnsi="Calibri" w:cs="Calibri"/>
          <w:color w:val="000000"/>
        </w:rPr>
        <w:t>plug-in hybridů</w:t>
      </w:r>
      <w:r w:rsidRPr="003F4D31">
        <w:rPr>
          <w:rFonts w:ascii="Calibri" w:hAnsi="Calibri" w:cs="Calibri"/>
          <w:color w:val="000000"/>
        </w:rPr>
        <w:t xml:space="preserve"> na celkovém </w:t>
      </w:r>
      <w:r>
        <w:rPr>
          <w:rFonts w:ascii="Calibri" w:hAnsi="Calibri" w:cs="Calibri"/>
          <w:color w:val="000000"/>
        </w:rPr>
        <w:t>počtu nově registrovaných osobních automobilech</w:t>
      </w:r>
      <w:r w:rsidRPr="003F4D31">
        <w:rPr>
          <w:rFonts w:ascii="Calibri" w:hAnsi="Calibri" w:cs="Calibri"/>
          <w:color w:val="000000"/>
        </w:rPr>
        <w:t xml:space="preserve"> v</w:t>
      </w:r>
      <w:r>
        <w:rPr>
          <w:rFonts w:ascii="Calibri" w:hAnsi="Calibri" w:cs="Calibri"/>
          <w:color w:val="000000"/>
        </w:rPr>
        <w:t xml:space="preserve"> jednotlivých </w:t>
      </w:r>
      <w:r w:rsidRPr="003F4D31">
        <w:rPr>
          <w:rFonts w:ascii="Calibri" w:hAnsi="Calibri" w:cs="Calibri"/>
          <w:color w:val="000000"/>
        </w:rPr>
        <w:t xml:space="preserve">zemích EU ukazuje následující </w:t>
      </w:r>
      <w:r>
        <w:rPr>
          <w:rFonts w:ascii="Calibri" w:hAnsi="Calibri" w:cs="Calibri"/>
          <w:color w:val="000000"/>
        </w:rPr>
        <w:t>graf.</w:t>
      </w:r>
    </w:p>
    <w:p w:rsidR="00ED6468" w:rsidRDefault="00257E5F" w:rsidP="00ED6468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  <w:noProof/>
        </w:rPr>
        <w:drawing>
          <wp:inline distT="0" distB="0" distL="0" distR="0" wp14:anchorId="610C3ADA" wp14:editId="45FE6ECC">
            <wp:extent cx="5756910" cy="3721100"/>
            <wp:effectExtent l="0" t="0" r="0" b="0"/>
            <wp:docPr id="7169" name="Obrázek 7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1C8" w:rsidRDefault="001A31C8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br w:type="page"/>
      </w:r>
    </w:p>
    <w:p w:rsidR="001A31C8" w:rsidRDefault="001A31C8" w:rsidP="001A31C8">
      <w:pPr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Srovnání podílů PHEV vozidel v jednotlivých zemích EU je uvedeno v mapových podkladech.</w:t>
      </w:r>
    </w:p>
    <w:p w:rsidR="00ED6468" w:rsidRDefault="00AC3B46">
      <w:pPr>
        <w:rPr>
          <w:rStyle w:val="apple-style-span"/>
          <w:rFonts w:cs="Arial"/>
        </w:rPr>
      </w:pPr>
      <w:r>
        <w:rPr>
          <w:rStyle w:val="apple-style-span"/>
          <w:rFonts w:cs="Arial"/>
          <w:noProof/>
        </w:rPr>
        <w:drawing>
          <wp:inline distT="0" distB="0" distL="0" distR="0" wp14:anchorId="6979A891" wp14:editId="31ECC459">
            <wp:extent cx="5715000" cy="3695700"/>
            <wp:effectExtent l="0" t="0" r="0" b="0"/>
            <wp:docPr id="43" name="Obráze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468">
        <w:rPr>
          <w:rStyle w:val="apple-style-span"/>
          <w:rFonts w:cs="Arial"/>
        </w:rPr>
        <w:br w:type="page"/>
      </w:r>
    </w:p>
    <w:p w:rsidR="00A907D1" w:rsidRDefault="00ED6468" w:rsidP="00A907D1">
      <w:pPr>
        <w:pStyle w:val="Nadpis1"/>
      </w:pPr>
      <w:bookmarkStart w:id="21" w:name="_Toc38027225"/>
      <w:r>
        <w:t>3</w:t>
      </w:r>
      <w:r w:rsidR="00A907D1">
        <w:t xml:space="preserve">. Základní </w:t>
      </w:r>
      <w:r w:rsidR="00D34030">
        <w:t>přehled dle paliv, kategorií a stáří vozidel</w:t>
      </w:r>
      <w:bookmarkEnd w:id="21"/>
    </w:p>
    <w:p w:rsidR="00965B72" w:rsidRPr="00965B72" w:rsidRDefault="00965B72" w:rsidP="00965B72">
      <w:pPr>
        <w:pStyle w:val="Nadpis2"/>
        <w:rPr>
          <w:rStyle w:val="apple-style-span"/>
        </w:rPr>
      </w:pPr>
      <w:bookmarkStart w:id="22" w:name="_Toc38027226"/>
      <w:r w:rsidRPr="00965B72">
        <w:rPr>
          <w:rStyle w:val="apple-style-span"/>
        </w:rPr>
        <w:t xml:space="preserve">3.1 Všechna </w:t>
      </w:r>
      <w:r w:rsidR="00D34030">
        <w:rPr>
          <w:rStyle w:val="apple-style-span"/>
        </w:rPr>
        <w:t>paliva</w:t>
      </w:r>
      <w:bookmarkEnd w:id="22"/>
    </w:p>
    <w:p w:rsidR="000F59F1" w:rsidRDefault="000F59F1" w:rsidP="00A907D1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</w:rPr>
        <w:t>K 3</w:t>
      </w:r>
      <w:r w:rsidR="00BE0A75">
        <w:rPr>
          <w:rStyle w:val="apple-style-span"/>
          <w:rFonts w:cs="Arial"/>
        </w:rPr>
        <w:t>1</w:t>
      </w:r>
      <w:r>
        <w:rPr>
          <w:rStyle w:val="apple-style-span"/>
          <w:rFonts w:cs="Arial"/>
        </w:rPr>
        <w:t>.</w:t>
      </w:r>
      <w:r w:rsidR="00CD60C3">
        <w:rPr>
          <w:rStyle w:val="apple-style-span"/>
          <w:rFonts w:cs="Arial"/>
        </w:rPr>
        <w:t xml:space="preserve"> </w:t>
      </w:r>
      <w:r w:rsidR="00BE0A75">
        <w:rPr>
          <w:rStyle w:val="apple-style-span"/>
          <w:rFonts w:cs="Arial"/>
        </w:rPr>
        <w:t>12</w:t>
      </w:r>
      <w:r>
        <w:rPr>
          <w:rStyle w:val="apple-style-span"/>
          <w:rFonts w:cs="Arial"/>
        </w:rPr>
        <w:t>.</w:t>
      </w:r>
      <w:r w:rsidR="00CD60C3">
        <w:rPr>
          <w:rStyle w:val="apple-style-span"/>
          <w:rFonts w:cs="Arial"/>
        </w:rPr>
        <w:t xml:space="preserve"> </w:t>
      </w:r>
      <w:r>
        <w:rPr>
          <w:rStyle w:val="apple-style-span"/>
          <w:rFonts w:cs="Arial"/>
        </w:rPr>
        <w:t>201</w:t>
      </w:r>
      <w:r w:rsidR="00023629">
        <w:rPr>
          <w:rStyle w:val="apple-style-span"/>
          <w:rFonts w:cs="Arial"/>
        </w:rPr>
        <w:t>9</w:t>
      </w:r>
      <w:r>
        <w:rPr>
          <w:rStyle w:val="apple-style-span"/>
          <w:rFonts w:cs="Arial"/>
        </w:rPr>
        <w:t xml:space="preserve"> bylo v CRV evidováno</w:t>
      </w:r>
      <w:r w:rsidR="00BE0A75">
        <w:rPr>
          <w:rStyle w:val="apple-style-span"/>
          <w:rFonts w:cs="Arial"/>
        </w:rPr>
        <w:t xml:space="preserve"> 26 </w:t>
      </w:r>
      <w:r w:rsidR="001657EA">
        <w:rPr>
          <w:rStyle w:val="apple-style-span"/>
          <w:rFonts w:cs="Arial"/>
        </w:rPr>
        <w:t>962</w:t>
      </w:r>
      <w:r w:rsidR="00BE0A75">
        <w:rPr>
          <w:rStyle w:val="apple-style-span"/>
          <w:rFonts w:cs="Arial"/>
        </w:rPr>
        <w:t xml:space="preserve"> CNG vozidel, 4 LNG vozidla, 112 796 LPG vozidel, </w:t>
      </w:r>
      <w:r w:rsidR="00BE0A75" w:rsidRPr="00BE0A75">
        <w:rPr>
          <w:rStyle w:val="apple-style-span"/>
          <w:rFonts w:cs="Arial"/>
        </w:rPr>
        <w:t xml:space="preserve">7 </w:t>
      </w:r>
      <w:r w:rsidR="00BE0A75">
        <w:rPr>
          <w:rStyle w:val="apple-style-span"/>
          <w:rFonts w:cs="Arial"/>
        </w:rPr>
        <w:t>637</w:t>
      </w:r>
      <w:r w:rsidR="00BE0A75" w:rsidRPr="00BE0A75">
        <w:rPr>
          <w:rStyle w:val="apple-style-span"/>
          <w:rFonts w:cs="Arial"/>
        </w:rPr>
        <w:t xml:space="preserve"> bateriových elektrických vozidel (pozn. informace o registracích plug-in hybridních vozidlech jsou obsahem samostatné kapitoly)</w:t>
      </w:r>
      <w:r w:rsidR="00BE0A75">
        <w:rPr>
          <w:rStyle w:val="apple-style-span"/>
          <w:rFonts w:cs="Arial"/>
        </w:rPr>
        <w:t xml:space="preserve"> a žádné vodíkové vozidlo.</w:t>
      </w:r>
    </w:p>
    <w:p w:rsidR="00950F06" w:rsidRDefault="00950F06" w:rsidP="00A907D1">
      <w:pPr>
        <w:jc w:val="both"/>
        <w:rPr>
          <w:rStyle w:val="apple-style-span"/>
          <w:rFonts w:cs="Arial"/>
        </w:rPr>
      </w:pPr>
      <w:r w:rsidRPr="00950F06">
        <w:rPr>
          <w:rStyle w:val="apple-style-span"/>
          <w:rFonts w:cs="Arial"/>
          <w:b/>
          <w:bCs/>
        </w:rPr>
        <w:t xml:space="preserve">Z celkových </w:t>
      </w:r>
      <w:r w:rsidR="00F03C5F">
        <w:rPr>
          <w:rStyle w:val="apple-style-span"/>
          <w:rFonts w:cs="Arial"/>
          <w:b/>
          <w:bCs/>
        </w:rPr>
        <w:t>cca</w:t>
      </w:r>
      <w:r w:rsidRPr="00950F06">
        <w:rPr>
          <w:rStyle w:val="apple-style-span"/>
          <w:rFonts w:cs="Arial"/>
          <w:b/>
          <w:bCs/>
        </w:rPr>
        <w:t xml:space="preserve"> 7,95 mil. vozidel bylo 60</w:t>
      </w:r>
      <w:r w:rsidR="005F4E5B">
        <w:rPr>
          <w:rStyle w:val="apple-style-span"/>
          <w:rFonts w:cs="Arial"/>
          <w:b/>
          <w:bCs/>
        </w:rPr>
        <w:t>,2</w:t>
      </w:r>
      <w:r w:rsidRPr="00950F06">
        <w:rPr>
          <w:rStyle w:val="apple-style-span"/>
          <w:rFonts w:cs="Arial"/>
          <w:b/>
          <w:bCs/>
        </w:rPr>
        <w:t xml:space="preserve"> % z nich benzínových, 3</w:t>
      </w:r>
      <w:r w:rsidR="005F4E5B">
        <w:rPr>
          <w:rStyle w:val="apple-style-span"/>
          <w:rFonts w:cs="Arial"/>
          <w:b/>
          <w:bCs/>
        </w:rPr>
        <w:t>7,8</w:t>
      </w:r>
      <w:r w:rsidRPr="00950F06">
        <w:rPr>
          <w:rStyle w:val="apple-style-span"/>
          <w:rFonts w:cs="Arial"/>
          <w:b/>
          <w:bCs/>
        </w:rPr>
        <w:t xml:space="preserve"> % pak naftových.</w:t>
      </w:r>
      <w:r>
        <w:rPr>
          <w:rStyle w:val="apple-style-span"/>
          <w:rFonts w:cs="Arial"/>
        </w:rPr>
        <w:t xml:space="preserve"> Z celkového pohledu je pak zřejmé, že alternativní paliva z pohledu NAP ČM jsou stále zastoupena minimálně.</w:t>
      </w:r>
    </w:p>
    <w:p w:rsidR="00950F06" w:rsidRDefault="005F4E5B" w:rsidP="00A907D1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  <w:noProof/>
        </w:rPr>
        <w:drawing>
          <wp:inline distT="0" distB="0" distL="0" distR="0" wp14:anchorId="173B13DE" wp14:editId="331AAA8A">
            <wp:extent cx="5753100" cy="3724275"/>
            <wp:effectExtent l="0" t="0" r="0" b="9525"/>
            <wp:docPr id="46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2EE" w:rsidRPr="003812EE" w:rsidRDefault="003812EE" w:rsidP="003812EE">
      <w:pPr>
        <w:jc w:val="both"/>
        <w:rPr>
          <w:rStyle w:val="apple-style-span"/>
          <w:rFonts w:cs="Arial"/>
          <w:i/>
          <w:iCs/>
        </w:rPr>
      </w:pPr>
      <w:r w:rsidRPr="003812EE">
        <w:rPr>
          <w:rStyle w:val="apple-style-span"/>
          <w:rFonts w:cs="Arial"/>
          <w:i/>
          <w:iCs/>
        </w:rPr>
        <w:t xml:space="preserve">* reálný počet hybridů </w:t>
      </w:r>
      <w:r>
        <w:rPr>
          <w:rStyle w:val="apple-style-span"/>
          <w:rFonts w:cs="Arial"/>
          <w:i/>
          <w:iCs/>
        </w:rPr>
        <w:t>bude</w:t>
      </w:r>
      <w:r w:rsidRPr="003812EE">
        <w:rPr>
          <w:rStyle w:val="apple-style-span"/>
          <w:rFonts w:cs="Arial"/>
          <w:i/>
          <w:iCs/>
        </w:rPr>
        <w:t xml:space="preserve"> nepoměrně vyšší, v CRV jsou některá tato vozidla na</w:t>
      </w:r>
      <w:r>
        <w:rPr>
          <w:rStyle w:val="apple-style-span"/>
          <w:rFonts w:cs="Arial"/>
          <w:i/>
          <w:iCs/>
        </w:rPr>
        <w:t> </w:t>
      </w:r>
      <w:r w:rsidRPr="003812EE">
        <w:rPr>
          <w:rStyle w:val="apple-style-span"/>
          <w:rFonts w:cs="Arial"/>
          <w:i/>
          <w:iCs/>
        </w:rPr>
        <w:t xml:space="preserve">evidenčních úřadech </w:t>
      </w:r>
      <w:r>
        <w:rPr>
          <w:rStyle w:val="apple-style-span"/>
          <w:rFonts w:cs="Arial"/>
          <w:i/>
          <w:iCs/>
        </w:rPr>
        <w:t xml:space="preserve">pravděpodobně </w:t>
      </w:r>
      <w:r w:rsidRPr="003812EE">
        <w:rPr>
          <w:rStyle w:val="apple-style-span"/>
          <w:rFonts w:cs="Arial"/>
          <w:i/>
          <w:iCs/>
        </w:rPr>
        <w:t>zařazena v rámci benzín/nafta</w:t>
      </w:r>
      <w:r w:rsidRPr="003812EE">
        <w:rPr>
          <w:rStyle w:val="apple-style-span"/>
          <w:rFonts w:cs="Arial"/>
          <w:i/>
          <w:iCs/>
        </w:rPr>
        <w:br w:type="page"/>
      </w:r>
    </w:p>
    <w:p w:rsidR="003812EE" w:rsidRDefault="003812EE" w:rsidP="003812EE">
      <w:pPr>
        <w:pStyle w:val="Nadpis3"/>
      </w:pPr>
      <w:bookmarkStart w:id="23" w:name="_Toc38027227"/>
      <w:r>
        <w:t>3.1.1 Vozidla dle kategorie a paliva</w:t>
      </w:r>
      <w:bookmarkEnd w:id="23"/>
    </w:p>
    <w:p w:rsidR="003812EE" w:rsidRDefault="003812EE" w:rsidP="003812EE">
      <w:pPr>
        <w:rPr>
          <w:rStyle w:val="apple-style-span"/>
          <w:rFonts w:cs="Arial"/>
        </w:rPr>
      </w:pPr>
      <w:r>
        <w:rPr>
          <w:rStyle w:val="apple-style-span"/>
          <w:rFonts w:cs="Arial"/>
        </w:rPr>
        <w:t>Detailnější představu o počtech a podílech vozidel dle jednotlivých kategorií z pohledu jednotlivých druhů paliv nám dávají následující tabulky.</w:t>
      </w:r>
    </w:p>
    <w:p w:rsidR="003812EE" w:rsidRPr="003812EE" w:rsidRDefault="003812EE" w:rsidP="003812EE">
      <w:pPr>
        <w:rPr>
          <w:rStyle w:val="apple-style-span"/>
          <w:i/>
          <w:iCs/>
        </w:rPr>
      </w:pPr>
      <w:r w:rsidRPr="003812EE">
        <w:rPr>
          <w:rStyle w:val="apple-style-span"/>
          <w:i/>
          <w:iCs/>
        </w:rPr>
        <w:t>Tab. Počty vozidel dle kategorie a paliva</w:t>
      </w:r>
    </w:p>
    <w:p w:rsidR="003812EE" w:rsidRDefault="00E33744" w:rsidP="003812EE">
      <w:pPr>
        <w:rPr>
          <w:rStyle w:val="apple-style-span"/>
        </w:rPr>
      </w:pPr>
      <w:r w:rsidRPr="00E33744">
        <w:rPr>
          <w:rStyle w:val="apple-style-span"/>
          <w:noProof/>
        </w:rPr>
        <w:drawing>
          <wp:inline distT="0" distB="0" distL="0" distR="0" wp14:anchorId="7CB54EC6" wp14:editId="38D428A1">
            <wp:extent cx="5760720" cy="1555750"/>
            <wp:effectExtent l="0" t="0" r="0" b="6350"/>
            <wp:docPr id="41" name="Obráze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2EE" w:rsidRPr="003812EE">
        <w:rPr>
          <w:rStyle w:val="apple-style-span"/>
        </w:rPr>
        <w:t xml:space="preserve"> </w:t>
      </w:r>
    </w:p>
    <w:p w:rsidR="003812EE" w:rsidRPr="003812EE" w:rsidRDefault="003812EE" w:rsidP="003812EE">
      <w:pPr>
        <w:rPr>
          <w:rStyle w:val="apple-style-span"/>
          <w:i/>
          <w:iCs/>
        </w:rPr>
      </w:pPr>
      <w:r w:rsidRPr="003812EE">
        <w:rPr>
          <w:rStyle w:val="apple-style-span"/>
          <w:i/>
          <w:iCs/>
        </w:rPr>
        <w:t>Tab. Podíly vozidel dle kategorie a paliva</w:t>
      </w:r>
    </w:p>
    <w:p w:rsidR="003812EE" w:rsidRDefault="003812EE" w:rsidP="003812EE">
      <w:pPr>
        <w:rPr>
          <w:rStyle w:val="apple-style-span"/>
        </w:rPr>
      </w:pPr>
      <w:r w:rsidRPr="003812EE">
        <w:rPr>
          <w:rStyle w:val="apple-style-span"/>
          <w:noProof/>
        </w:rPr>
        <w:drawing>
          <wp:inline distT="0" distB="0" distL="0" distR="0" wp14:anchorId="6C650159" wp14:editId="3C4E28E0">
            <wp:extent cx="5760720" cy="1852295"/>
            <wp:effectExtent l="0" t="0" r="0" b="0"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12EE">
        <w:rPr>
          <w:rStyle w:val="apple-style-span"/>
        </w:rPr>
        <w:t xml:space="preserve"> </w:t>
      </w:r>
    </w:p>
    <w:p w:rsidR="00AF3CD0" w:rsidRDefault="003812EE" w:rsidP="003812EE">
      <w:pPr>
        <w:rPr>
          <w:rStyle w:val="apple-style-span"/>
          <w:rFonts w:cs="Arial"/>
        </w:rPr>
      </w:pPr>
      <w:r w:rsidRPr="003812EE">
        <w:rPr>
          <w:rStyle w:val="apple-style-span"/>
          <w:rFonts w:cs="Arial"/>
          <w:i/>
          <w:iCs/>
        </w:rPr>
        <w:t xml:space="preserve">* reálný počet hybridů </w:t>
      </w:r>
      <w:r>
        <w:rPr>
          <w:rStyle w:val="apple-style-span"/>
          <w:rFonts w:cs="Arial"/>
          <w:i/>
          <w:iCs/>
        </w:rPr>
        <w:t>bude</w:t>
      </w:r>
      <w:r w:rsidRPr="003812EE">
        <w:rPr>
          <w:rStyle w:val="apple-style-span"/>
          <w:rFonts w:cs="Arial"/>
          <w:i/>
          <w:iCs/>
        </w:rPr>
        <w:t xml:space="preserve"> nepoměrně vyšší, v CRV jsou některá tato vozidla na</w:t>
      </w:r>
      <w:r>
        <w:rPr>
          <w:rStyle w:val="apple-style-span"/>
          <w:rFonts w:cs="Arial"/>
          <w:i/>
          <w:iCs/>
        </w:rPr>
        <w:t> </w:t>
      </w:r>
      <w:r w:rsidRPr="003812EE">
        <w:rPr>
          <w:rStyle w:val="apple-style-span"/>
          <w:rFonts w:cs="Arial"/>
          <w:i/>
          <w:iCs/>
        </w:rPr>
        <w:t xml:space="preserve">evidenčních úřadech </w:t>
      </w:r>
      <w:r>
        <w:rPr>
          <w:rStyle w:val="apple-style-span"/>
          <w:rFonts w:cs="Arial"/>
          <w:i/>
          <w:iCs/>
        </w:rPr>
        <w:t xml:space="preserve">pravděpodobně </w:t>
      </w:r>
      <w:r w:rsidRPr="003812EE">
        <w:rPr>
          <w:rStyle w:val="apple-style-span"/>
          <w:rFonts w:cs="Arial"/>
          <w:i/>
          <w:iCs/>
        </w:rPr>
        <w:t>zařazena v rámci benzín/nafta</w:t>
      </w:r>
      <w:r>
        <w:rPr>
          <w:rStyle w:val="apple-style-span"/>
          <w:rFonts w:cs="Arial"/>
        </w:rPr>
        <w:t xml:space="preserve"> </w:t>
      </w:r>
      <w:r w:rsidR="00AF3CD0">
        <w:rPr>
          <w:rStyle w:val="apple-style-span"/>
          <w:rFonts w:cs="Arial"/>
        </w:rPr>
        <w:br w:type="page"/>
      </w:r>
    </w:p>
    <w:p w:rsidR="00AF3CD0" w:rsidRDefault="00AF3CD0" w:rsidP="00AF3CD0">
      <w:pPr>
        <w:pStyle w:val="Nadpis3"/>
      </w:pPr>
      <w:bookmarkStart w:id="24" w:name="_Toc38027228"/>
      <w:r>
        <w:t>3.1.</w:t>
      </w:r>
      <w:r w:rsidR="003812EE">
        <w:t>2</w:t>
      </w:r>
      <w:r>
        <w:t xml:space="preserve"> Vývoj registrací nových osobních vozidel</w:t>
      </w:r>
      <w:bookmarkEnd w:id="24"/>
    </w:p>
    <w:p w:rsidR="00AF3CD0" w:rsidRDefault="00AF3CD0" w:rsidP="00AF3CD0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</w:rPr>
        <w:t xml:space="preserve">V oblasti registrací nových osobních automobilů v České republice byl v roce 2019 evidován 6% meziroční pokles. </w:t>
      </w:r>
    </w:p>
    <w:p w:rsidR="00AF3CD0" w:rsidRDefault="00AF3CD0" w:rsidP="00AF3CD0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</w:rPr>
        <w:t xml:space="preserve">Relativně </w:t>
      </w:r>
      <w:r w:rsidRPr="00B37EAC">
        <w:rPr>
          <w:rStyle w:val="apple-style-span"/>
          <w:rFonts w:cs="Arial"/>
          <w:b/>
          <w:bCs/>
        </w:rPr>
        <w:t>nejvyšší pokles (o 50 %) zaznamenaly registrace LPG vozidel</w:t>
      </w:r>
      <w:r>
        <w:rPr>
          <w:rStyle w:val="apple-style-span"/>
          <w:rFonts w:cs="Arial"/>
        </w:rPr>
        <w:t>, méně registrací zaznamenaly také dieselová (-12 %), CNG (-7 %) a benzínová vozidla (-1 %).</w:t>
      </w:r>
    </w:p>
    <w:p w:rsidR="00AF3CD0" w:rsidRPr="00B37EAC" w:rsidRDefault="00AF3CD0" w:rsidP="00AF3CD0">
      <w:pPr>
        <w:jc w:val="both"/>
        <w:rPr>
          <w:rStyle w:val="apple-style-span"/>
          <w:rFonts w:cs="Arial"/>
          <w:bCs/>
        </w:rPr>
      </w:pPr>
      <w:r>
        <w:rPr>
          <w:rStyle w:val="apple-style-span"/>
          <w:rFonts w:cs="Arial"/>
        </w:rPr>
        <w:t xml:space="preserve">Naopak </w:t>
      </w:r>
      <w:r w:rsidRPr="00291D63">
        <w:rPr>
          <w:rStyle w:val="apple-style-span"/>
          <w:rFonts w:cs="Arial"/>
          <w:b/>
        </w:rPr>
        <w:t xml:space="preserve">nejvyšší relativní nárůst (o </w:t>
      </w:r>
      <w:r>
        <w:rPr>
          <w:rStyle w:val="apple-style-span"/>
          <w:rFonts w:cs="Arial"/>
          <w:b/>
        </w:rPr>
        <w:t>73</w:t>
      </w:r>
      <w:r w:rsidRPr="00291D63">
        <w:rPr>
          <w:rStyle w:val="apple-style-span"/>
          <w:rFonts w:cs="Arial"/>
          <w:b/>
        </w:rPr>
        <w:t xml:space="preserve"> %) byl evidován u </w:t>
      </w:r>
      <w:r>
        <w:rPr>
          <w:rStyle w:val="apple-style-span"/>
          <w:rFonts w:cs="Arial"/>
          <w:b/>
        </w:rPr>
        <w:t xml:space="preserve">hybridů </w:t>
      </w:r>
      <w:r w:rsidRPr="00965B72">
        <w:rPr>
          <w:rStyle w:val="apple-style-span"/>
          <w:rFonts w:cs="Arial"/>
          <w:bCs/>
        </w:rPr>
        <w:t>(pozn. 70% nárůst byl evidován v oblasti plug-in hybridních vozidel)</w:t>
      </w:r>
      <w:r>
        <w:rPr>
          <w:rStyle w:val="apple-style-span"/>
          <w:rFonts w:cs="Arial"/>
          <w:bCs/>
        </w:rPr>
        <w:t>, 8% růst byl evidován u elektromobilů.</w:t>
      </w:r>
    </w:p>
    <w:p w:rsidR="00AF3CD0" w:rsidRDefault="00AF3CD0" w:rsidP="00AF3CD0">
      <w:pPr>
        <w:jc w:val="both"/>
        <w:rPr>
          <w:rStyle w:val="apple-style-span"/>
          <w:rFonts w:cs="Arial"/>
        </w:rPr>
      </w:pPr>
      <w:r w:rsidRPr="00965B72">
        <w:rPr>
          <w:rStyle w:val="apple-style-span"/>
          <w:noProof/>
        </w:rPr>
        <w:drawing>
          <wp:inline distT="0" distB="0" distL="0" distR="0" wp14:anchorId="751094DC" wp14:editId="182BADE4">
            <wp:extent cx="5759450" cy="240855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D0" w:rsidRDefault="00AF3CD0" w:rsidP="00AF3CD0">
      <w:pPr>
        <w:rPr>
          <w:rStyle w:val="apple-style-span"/>
          <w:rFonts w:cs="Arial"/>
        </w:rPr>
      </w:pPr>
      <w:r>
        <w:rPr>
          <w:rStyle w:val="apple-style-span"/>
          <w:rFonts w:cs="Arial"/>
        </w:rPr>
        <w:br w:type="page"/>
      </w:r>
    </w:p>
    <w:p w:rsidR="00AF3CD0" w:rsidRDefault="00AF3CD0" w:rsidP="00AF3CD0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</w:rPr>
        <w:t xml:space="preserve">Z grafu níže je evidentní </w:t>
      </w:r>
      <w:r>
        <w:rPr>
          <w:rStyle w:val="apple-style-span"/>
          <w:rFonts w:cs="Arial"/>
          <w:b/>
        </w:rPr>
        <w:t>progres v oblasti registrací hybridů (vč. plug-in; PHEV) a také elektromobilů (BEV)</w:t>
      </w:r>
      <w:r>
        <w:rPr>
          <w:rStyle w:val="apple-style-span"/>
          <w:rFonts w:cs="Arial"/>
        </w:rPr>
        <w:t>. Všechna ostatní paliva ztrácí, nejvýznamnější propad je evidován u LPG vozidel.</w:t>
      </w:r>
    </w:p>
    <w:p w:rsidR="00AF3CD0" w:rsidRDefault="00AF3CD0" w:rsidP="00AF3CD0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  <w:noProof/>
        </w:rPr>
        <w:drawing>
          <wp:inline distT="0" distB="0" distL="0" distR="0" wp14:anchorId="5EBAC1F1" wp14:editId="3DAF2AA5">
            <wp:extent cx="5760720" cy="3749040"/>
            <wp:effectExtent l="0" t="0" r="0" b="3810"/>
            <wp:docPr id="36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F06" w:rsidRDefault="00950F06">
      <w:pPr>
        <w:rPr>
          <w:rStyle w:val="apple-style-span"/>
          <w:rFonts w:cs="Arial"/>
        </w:rPr>
      </w:pPr>
      <w:r>
        <w:rPr>
          <w:rStyle w:val="apple-style-span"/>
          <w:rFonts w:cs="Arial"/>
        </w:rPr>
        <w:br w:type="page"/>
      </w:r>
    </w:p>
    <w:p w:rsidR="00965B72" w:rsidRPr="00965B72" w:rsidRDefault="00965B72" w:rsidP="00965B72">
      <w:pPr>
        <w:pStyle w:val="Nadpis2"/>
        <w:rPr>
          <w:rStyle w:val="apple-style-span"/>
        </w:rPr>
      </w:pPr>
      <w:bookmarkStart w:id="25" w:name="_Toc38027229"/>
      <w:r w:rsidRPr="00965B72">
        <w:rPr>
          <w:rStyle w:val="apple-style-span"/>
        </w:rPr>
        <w:t xml:space="preserve">3.2 </w:t>
      </w:r>
      <w:r w:rsidR="00622C99">
        <w:rPr>
          <w:rStyle w:val="apple-style-span"/>
        </w:rPr>
        <w:t>Vozidla na alternativní pohon</w:t>
      </w:r>
      <w:bookmarkEnd w:id="25"/>
    </w:p>
    <w:p w:rsidR="00BE0A75" w:rsidRDefault="00950F06" w:rsidP="00A907D1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  <w:u w:val="single"/>
        </w:rPr>
        <w:t>Z pohledu NAP ČM lze m</w:t>
      </w:r>
      <w:r w:rsidR="00BE0A75" w:rsidRPr="00BE0A75">
        <w:rPr>
          <w:rStyle w:val="apple-style-span"/>
          <w:rFonts w:cs="Arial"/>
          <w:u w:val="single"/>
        </w:rPr>
        <w:t>eziročně vysledovat</w:t>
      </w:r>
      <w:r w:rsidR="00BE0A75">
        <w:rPr>
          <w:rStyle w:val="apple-style-span"/>
          <w:rFonts w:cs="Arial"/>
        </w:rPr>
        <w:t>:</w:t>
      </w:r>
    </w:p>
    <w:p w:rsidR="00BE0A75" w:rsidRDefault="00BE0A75" w:rsidP="00BE0A75">
      <w:pPr>
        <w:pStyle w:val="Odstavecseseznamem"/>
        <w:numPr>
          <w:ilvl w:val="0"/>
          <w:numId w:val="25"/>
        </w:numPr>
        <w:jc w:val="both"/>
        <w:rPr>
          <w:rStyle w:val="apple-style-span"/>
          <w:rFonts w:cs="Arial"/>
        </w:rPr>
      </w:pPr>
      <w:r w:rsidRPr="00BE0A75">
        <w:rPr>
          <w:rStyle w:val="apple-style-span"/>
          <w:rFonts w:cs="Arial"/>
        </w:rPr>
        <w:t>nárůst počtu CNG vozidel kategorie N (+246 ks, tj. +74 %)</w:t>
      </w:r>
    </w:p>
    <w:p w:rsidR="00BE0A75" w:rsidRDefault="00BE0A75" w:rsidP="00BE0A75">
      <w:pPr>
        <w:pStyle w:val="Odstavecseseznamem"/>
        <w:numPr>
          <w:ilvl w:val="0"/>
          <w:numId w:val="25"/>
        </w:num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</w:rPr>
        <w:t>nárůst počtu BEV vozidel kategorie L (+653 ks, tj. +155 %)</w:t>
      </w:r>
    </w:p>
    <w:p w:rsidR="00BE0A75" w:rsidRDefault="00BE0A75" w:rsidP="00BE0A75">
      <w:pPr>
        <w:pStyle w:val="Odstavecseseznamem"/>
        <w:numPr>
          <w:ilvl w:val="0"/>
          <w:numId w:val="25"/>
        </w:num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</w:rPr>
        <w:t>nárůst počtu BEV vozidel kategorie N (+69 ks, tj. +121 %)</w:t>
      </w:r>
    </w:p>
    <w:p w:rsidR="00BE0A75" w:rsidRPr="00BE0A75" w:rsidRDefault="00BE0A75" w:rsidP="00BE0A75">
      <w:pPr>
        <w:pStyle w:val="Odstavecseseznamem"/>
        <w:numPr>
          <w:ilvl w:val="0"/>
          <w:numId w:val="25"/>
        </w:num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</w:rPr>
        <w:t>pokles počtu LPG vozidel kategorie M (-595 ks, tj. -42 %)</w:t>
      </w:r>
    </w:p>
    <w:p w:rsidR="00BE0A75" w:rsidRDefault="00BE0A75" w:rsidP="00A907D1">
      <w:pPr>
        <w:jc w:val="both"/>
        <w:rPr>
          <w:rStyle w:val="apple-style-span"/>
          <w:rFonts w:cs="Arial"/>
        </w:rPr>
      </w:pPr>
      <w:r w:rsidRPr="00BE0A75">
        <w:rPr>
          <w:rStyle w:val="apple-style-span"/>
          <w:noProof/>
        </w:rPr>
        <w:drawing>
          <wp:inline distT="0" distB="0" distL="0" distR="0" wp14:anchorId="4B1B7B93" wp14:editId="1148BB35">
            <wp:extent cx="5760720" cy="4048760"/>
            <wp:effectExtent l="0" t="0" r="0" b="889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4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0A75" w:rsidRDefault="00BE0A75">
      <w:pPr>
        <w:rPr>
          <w:rStyle w:val="apple-style-span"/>
          <w:rFonts w:cs="Arial"/>
        </w:rPr>
      </w:pPr>
      <w:r>
        <w:rPr>
          <w:rStyle w:val="apple-style-span"/>
          <w:rFonts w:cs="Arial"/>
        </w:rPr>
        <w:br w:type="page"/>
      </w:r>
    </w:p>
    <w:p w:rsidR="000F59F1" w:rsidRPr="000F59F1" w:rsidRDefault="000F59F1" w:rsidP="00A907D1">
      <w:pPr>
        <w:jc w:val="both"/>
        <w:rPr>
          <w:rStyle w:val="apple-style-span"/>
          <w:rFonts w:cs="Arial"/>
          <w:b/>
        </w:rPr>
      </w:pPr>
      <w:r>
        <w:rPr>
          <w:rStyle w:val="apple-style-span"/>
          <w:rFonts w:cs="Arial"/>
        </w:rPr>
        <w:t xml:space="preserve">Vývoj registrací vozidel v CRV dle typu paliva a roku výroby je zřejmý z uvedeného grafu. </w:t>
      </w:r>
      <w:r w:rsidRPr="000F59F1">
        <w:rPr>
          <w:rStyle w:val="apple-style-span"/>
          <w:rFonts w:cs="Arial"/>
          <w:b/>
        </w:rPr>
        <w:t xml:space="preserve">Nejvíce </w:t>
      </w:r>
      <w:r w:rsidR="00C04A41">
        <w:rPr>
          <w:rStyle w:val="apple-style-span"/>
          <w:rFonts w:cs="Arial"/>
          <w:b/>
        </w:rPr>
        <w:t xml:space="preserve">CNG </w:t>
      </w:r>
      <w:r w:rsidRPr="000F59F1">
        <w:rPr>
          <w:rStyle w:val="apple-style-span"/>
          <w:rFonts w:cs="Arial"/>
          <w:b/>
        </w:rPr>
        <w:t>vozidel bylo evidováno s rokem výroby 2015 (3 </w:t>
      </w:r>
      <w:r w:rsidR="00797D08">
        <w:rPr>
          <w:rStyle w:val="apple-style-span"/>
          <w:rFonts w:cs="Arial"/>
          <w:b/>
        </w:rPr>
        <w:t>4</w:t>
      </w:r>
      <w:r w:rsidR="00B7039F">
        <w:rPr>
          <w:rStyle w:val="apple-style-span"/>
          <w:rFonts w:cs="Arial"/>
          <w:b/>
        </w:rPr>
        <w:t>19</w:t>
      </w:r>
      <w:r w:rsidRPr="000F59F1">
        <w:rPr>
          <w:rStyle w:val="apple-style-span"/>
          <w:rFonts w:cs="Arial"/>
          <w:b/>
        </w:rPr>
        <w:t xml:space="preserve">), </w:t>
      </w:r>
      <w:r w:rsidR="00B7039F">
        <w:rPr>
          <w:rStyle w:val="apple-style-span"/>
          <w:rFonts w:cs="Arial"/>
          <w:b/>
        </w:rPr>
        <w:t>LPG vozidel s rokem 2008 (7 835) a BEV vozidel s rokem 2019 (2 042).</w:t>
      </w:r>
    </w:p>
    <w:p w:rsidR="000F59F1" w:rsidRPr="001412E4" w:rsidRDefault="00B7039F" w:rsidP="00A907D1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  <w:noProof/>
        </w:rPr>
        <w:drawing>
          <wp:inline distT="0" distB="0" distL="0" distR="0" wp14:anchorId="1DF74FD1" wp14:editId="324CD560">
            <wp:extent cx="5759450" cy="3719195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64F" w:rsidRDefault="00472757">
      <w:r>
        <w:t>Detailní informace jsou rozpracovány v dokumentu dále.</w:t>
      </w:r>
    </w:p>
    <w:p w:rsidR="00586EEF" w:rsidRDefault="00586EEF">
      <w:r>
        <w:br w:type="page"/>
      </w:r>
    </w:p>
    <w:p w:rsidR="00ED4C3A" w:rsidRDefault="00F260C0" w:rsidP="00F260C0">
      <w:pPr>
        <w:jc w:val="both"/>
      </w:pPr>
      <w:r>
        <w:t>Z pohledu vozidel na uvedená alternativní paliva domi</w:t>
      </w:r>
      <w:r w:rsidR="00C7329C">
        <w:t xml:space="preserve">nují v CRV vozidla na </w:t>
      </w:r>
      <w:r w:rsidR="00950F06">
        <w:t>LP</w:t>
      </w:r>
      <w:r w:rsidR="00C7329C">
        <w:t>G, která</w:t>
      </w:r>
      <w:r>
        <w:t xml:space="preserve"> jsou zastoupená </w:t>
      </w:r>
      <w:r w:rsidR="00586EEF">
        <w:t>7</w:t>
      </w:r>
      <w:r w:rsidR="00950F06">
        <w:t>7</w:t>
      </w:r>
      <w:r w:rsidR="003219F4">
        <w:t>% podílem</w:t>
      </w:r>
      <w:r>
        <w:t xml:space="preserve">, </w:t>
      </w:r>
      <w:r w:rsidR="00950F06">
        <w:t>18</w:t>
      </w:r>
      <w:r>
        <w:t xml:space="preserve">% podíl </w:t>
      </w:r>
      <w:r w:rsidR="00950F06">
        <w:t>patří CNG vozidlům, 5</w:t>
      </w:r>
      <w:r w:rsidR="00972D5E">
        <w:t xml:space="preserve"> </w:t>
      </w:r>
      <w:r w:rsidR="00950F06">
        <w:t xml:space="preserve">% </w:t>
      </w:r>
      <w:r w:rsidR="003219F4">
        <w:t>pak připadá na</w:t>
      </w:r>
      <w:r>
        <w:t xml:space="preserve"> bateriová </w:t>
      </w:r>
      <w:r w:rsidR="008B1A0D">
        <w:t xml:space="preserve">elektrická </w:t>
      </w:r>
      <w:r>
        <w:t xml:space="preserve">vozidla, </w:t>
      </w:r>
      <w:r w:rsidR="003219F4">
        <w:t>evidovaná jsou</w:t>
      </w:r>
      <w:r w:rsidR="00313ACB">
        <w:t xml:space="preserve"> </w:t>
      </w:r>
      <w:r w:rsidR="00586EEF">
        <w:t>4</w:t>
      </w:r>
      <w:r w:rsidR="00313ACB">
        <w:t> LNG vozidla.</w:t>
      </w:r>
    </w:p>
    <w:p w:rsidR="00A6092C" w:rsidRDefault="00950F06">
      <w:r>
        <w:rPr>
          <w:noProof/>
        </w:rPr>
        <w:drawing>
          <wp:inline distT="0" distB="0" distL="0" distR="0" wp14:anchorId="52B36F43" wp14:editId="03541A7F">
            <wp:extent cx="5752465" cy="3712210"/>
            <wp:effectExtent l="0" t="0" r="635" b="2540"/>
            <wp:docPr id="45" name="Obráze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71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92C" w:rsidRDefault="00A6092C">
      <w:r>
        <w:br w:type="page"/>
      </w:r>
    </w:p>
    <w:p w:rsidR="00A6092C" w:rsidRDefault="00C7329C" w:rsidP="00C7329C">
      <w:pPr>
        <w:jc w:val="both"/>
        <w:rPr>
          <w:bCs/>
        </w:rPr>
      </w:pPr>
      <w:r>
        <w:t>Rok 201</w:t>
      </w:r>
      <w:r w:rsidR="005C59AD">
        <w:t>9</w:t>
      </w:r>
      <w:r>
        <w:t xml:space="preserve"> lze, z pohledu vozidel v rámci NAP ČM, považovat nepochybně průlomový. </w:t>
      </w:r>
      <w:r w:rsidR="004A3BC8" w:rsidRPr="004A3BC8">
        <w:rPr>
          <w:b/>
        </w:rPr>
        <w:t>V CRV bylo p</w:t>
      </w:r>
      <w:r w:rsidRPr="004A3BC8">
        <w:rPr>
          <w:b/>
        </w:rPr>
        <w:t>oprvé</w:t>
      </w:r>
      <w:r w:rsidRPr="00C7329C">
        <w:rPr>
          <w:b/>
        </w:rPr>
        <w:t xml:space="preserve"> </w:t>
      </w:r>
      <w:r w:rsidR="004A3BC8">
        <w:rPr>
          <w:b/>
        </w:rPr>
        <w:t xml:space="preserve">registrováno více než </w:t>
      </w:r>
      <w:r w:rsidR="005C59AD">
        <w:rPr>
          <w:b/>
        </w:rPr>
        <w:t>2</w:t>
      </w:r>
      <w:r w:rsidR="004A3BC8">
        <w:rPr>
          <w:b/>
        </w:rPr>
        <w:t xml:space="preserve"> 000</w:t>
      </w:r>
      <w:r w:rsidRPr="00C7329C">
        <w:rPr>
          <w:b/>
        </w:rPr>
        <w:t xml:space="preserve"> bateriových </w:t>
      </w:r>
      <w:r w:rsidR="008B1A0D">
        <w:rPr>
          <w:b/>
        </w:rPr>
        <w:t xml:space="preserve">elektrických </w:t>
      </w:r>
      <w:r w:rsidRPr="00C7329C">
        <w:rPr>
          <w:b/>
        </w:rPr>
        <w:t xml:space="preserve">vozidel </w:t>
      </w:r>
      <w:r w:rsidR="004A3BC8">
        <w:rPr>
          <w:b/>
        </w:rPr>
        <w:t>vyrobených v tomto roce</w:t>
      </w:r>
      <w:r w:rsidRPr="00C7329C">
        <w:rPr>
          <w:b/>
        </w:rPr>
        <w:t xml:space="preserve"> (pozn. celkem </w:t>
      </w:r>
      <w:r w:rsidR="005C59AD">
        <w:rPr>
          <w:b/>
        </w:rPr>
        <w:t>2 042</w:t>
      </w:r>
      <w:r w:rsidR="004A3BC8">
        <w:rPr>
          <w:b/>
        </w:rPr>
        <w:t xml:space="preserve">). </w:t>
      </w:r>
      <w:r w:rsidR="005C59AD" w:rsidRPr="005C59AD">
        <w:rPr>
          <w:bCs/>
        </w:rPr>
        <w:t xml:space="preserve">Z grafu je zřejmé postupné </w:t>
      </w:r>
      <w:r w:rsidR="005C59AD">
        <w:rPr>
          <w:bCs/>
        </w:rPr>
        <w:t>snižování podílu LPG v</w:t>
      </w:r>
      <w:r w:rsidR="00972D5E">
        <w:rPr>
          <w:bCs/>
        </w:rPr>
        <w:t>o</w:t>
      </w:r>
      <w:r w:rsidR="005C59AD">
        <w:rPr>
          <w:bCs/>
        </w:rPr>
        <w:t>zidel</w:t>
      </w:r>
      <w:r w:rsidR="00965B72">
        <w:rPr>
          <w:bCs/>
        </w:rPr>
        <w:t xml:space="preserve"> právě ve prospěch bateriových elektrických vozidel. Mírný meziroční nárůst počtu CNG vozidel (2019 vs. 2018) lze do jisté míry považovat za stagnaci.</w:t>
      </w:r>
    </w:p>
    <w:p w:rsidR="00965B72" w:rsidRPr="00965B72" w:rsidRDefault="00965B72" w:rsidP="00C7329C">
      <w:pPr>
        <w:jc w:val="both"/>
        <w:rPr>
          <w:bCs/>
        </w:rPr>
      </w:pPr>
      <w:r>
        <w:rPr>
          <w:bCs/>
        </w:rPr>
        <w:t>Trendy jsou zřejmé z uvedeného grafu.</w:t>
      </w:r>
    </w:p>
    <w:p w:rsidR="00A6092C" w:rsidRDefault="00972D5E">
      <w:r>
        <w:rPr>
          <w:noProof/>
        </w:rPr>
        <w:drawing>
          <wp:inline distT="0" distB="0" distL="0" distR="0" wp14:anchorId="38314824" wp14:editId="5070142B">
            <wp:extent cx="5752465" cy="3719195"/>
            <wp:effectExtent l="0" t="0" r="635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87B" w:rsidRDefault="002D10D1" w:rsidP="00AF3CD0">
      <w:r>
        <w:br w:type="page"/>
      </w:r>
    </w:p>
    <w:p w:rsidR="00696E10" w:rsidRDefault="00ED6468" w:rsidP="00696E10">
      <w:pPr>
        <w:pStyle w:val="Nadpis1"/>
      </w:pPr>
      <w:bookmarkStart w:id="26" w:name="_Toc38027230"/>
      <w:r>
        <w:t>4</w:t>
      </w:r>
      <w:r w:rsidR="00696E10" w:rsidRPr="005535FD">
        <w:t xml:space="preserve">. </w:t>
      </w:r>
      <w:r w:rsidR="007737BA">
        <w:t>Plynová v</w:t>
      </w:r>
      <w:r w:rsidR="00F260C0" w:rsidRPr="005535FD">
        <w:t>ozidla</w:t>
      </w:r>
      <w:bookmarkEnd w:id="26"/>
    </w:p>
    <w:p w:rsidR="00D53BAF" w:rsidRDefault="00D53BAF" w:rsidP="007737BA">
      <w:pPr>
        <w:jc w:val="both"/>
      </w:pPr>
      <w:r>
        <w:t xml:space="preserve">Základní informace, týkající se registrací </w:t>
      </w:r>
      <w:r w:rsidR="007737BA">
        <w:t xml:space="preserve">plynových </w:t>
      </w:r>
      <w:r>
        <w:t>vozidel, dle jejich kategorií a roku výroby jsou uvedeny v tabulce, detailní informace jsou pak součástí souhrnné tabulky uvedené v</w:t>
      </w:r>
      <w:r w:rsidR="00997283">
        <w:t> </w:t>
      </w:r>
      <w:r>
        <w:t>příloze</w:t>
      </w:r>
      <w:r w:rsidR="00997283">
        <w:t xml:space="preserve"> č. 1</w:t>
      </w:r>
      <w:r>
        <w:t>.</w:t>
      </w:r>
    </w:p>
    <w:p w:rsidR="00D53BAF" w:rsidRPr="00D53BAF" w:rsidRDefault="00F3746E" w:rsidP="00D53BAF">
      <w:r w:rsidRPr="00F3746E">
        <w:rPr>
          <w:noProof/>
        </w:rPr>
        <w:drawing>
          <wp:inline distT="0" distB="0" distL="0" distR="0" wp14:anchorId="38CE788C" wp14:editId="07AC13DE">
            <wp:extent cx="5760720" cy="1590040"/>
            <wp:effectExtent l="0" t="0" r="0" b="0"/>
            <wp:docPr id="7192" name="Obrázek 7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D7E" w:rsidRDefault="00ED6468" w:rsidP="00491D7E">
      <w:pPr>
        <w:pStyle w:val="Nadpis2"/>
      </w:pPr>
      <w:bookmarkStart w:id="27" w:name="_Toc38027231"/>
      <w:r>
        <w:t>4</w:t>
      </w:r>
      <w:r w:rsidR="00491D7E">
        <w:t xml:space="preserve">.1 </w:t>
      </w:r>
      <w:r w:rsidR="000A742F">
        <w:t>CNG</w:t>
      </w:r>
      <w:r w:rsidR="00F260C0">
        <w:t xml:space="preserve"> – stlačený zemní plyn</w:t>
      </w:r>
      <w:bookmarkEnd w:id="27"/>
    </w:p>
    <w:p w:rsidR="004A0B8F" w:rsidRDefault="00ED6468" w:rsidP="004A0B8F">
      <w:pPr>
        <w:pStyle w:val="Nadpis3"/>
        <w:rPr>
          <w:rStyle w:val="apple-style-span"/>
          <w:rFonts w:cs="Arial"/>
        </w:rPr>
      </w:pPr>
      <w:bookmarkStart w:id="28" w:name="_Toc38027232"/>
      <w:r>
        <w:rPr>
          <w:rStyle w:val="apple-style-span"/>
          <w:rFonts w:cs="Arial"/>
        </w:rPr>
        <w:t>4</w:t>
      </w:r>
      <w:r w:rsidR="004A0B8F">
        <w:rPr>
          <w:rStyle w:val="apple-style-span"/>
          <w:rFonts w:cs="Arial"/>
        </w:rPr>
        <w:t>.1.1 Vývoj dle roku výroby</w:t>
      </w:r>
      <w:bookmarkEnd w:id="28"/>
    </w:p>
    <w:p w:rsidR="00597473" w:rsidRPr="002149D9" w:rsidRDefault="002E7EED" w:rsidP="00655C13">
      <w:pPr>
        <w:jc w:val="both"/>
        <w:rPr>
          <w:rFonts w:cs="Arial"/>
        </w:rPr>
      </w:pPr>
      <w:r>
        <w:rPr>
          <w:rStyle w:val="apple-style-span"/>
          <w:rFonts w:cs="Arial"/>
        </w:rPr>
        <w:t xml:space="preserve">Vývoj registrací </w:t>
      </w:r>
      <w:r w:rsidR="00C04A41">
        <w:rPr>
          <w:rStyle w:val="apple-style-span"/>
          <w:rFonts w:cs="Arial"/>
        </w:rPr>
        <w:t xml:space="preserve">CNG </w:t>
      </w:r>
      <w:r>
        <w:rPr>
          <w:rStyle w:val="apple-style-span"/>
          <w:rFonts w:cs="Arial"/>
        </w:rPr>
        <w:t xml:space="preserve">vozidel v CRV dle </w:t>
      </w:r>
      <w:r w:rsidR="00C04A41">
        <w:rPr>
          <w:rStyle w:val="apple-style-span"/>
          <w:rFonts w:cs="Arial"/>
        </w:rPr>
        <w:t>kategorie vozidla</w:t>
      </w:r>
      <w:r>
        <w:rPr>
          <w:rStyle w:val="apple-style-span"/>
          <w:rFonts w:cs="Arial"/>
        </w:rPr>
        <w:t xml:space="preserve"> a roku výroby je zřejmý z uvedeného grafu. </w:t>
      </w:r>
      <w:r w:rsidRPr="000F59F1">
        <w:rPr>
          <w:rStyle w:val="apple-style-span"/>
          <w:rFonts w:cs="Arial"/>
          <w:b/>
        </w:rPr>
        <w:t xml:space="preserve">Nejvíce </w:t>
      </w:r>
      <w:r w:rsidR="00C04A41">
        <w:rPr>
          <w:rStyle w:val="apple-style-span"/>
          <w:rFonts w:cs="Arial"/>
          <w:b/>
        </w:rPr>
        <w:t xml:space="preserve">CNG </w:t>
      </w:r>
      <w:r w:rsidRPr="000F59F1">
        <w:rPr>
          <w:rStyle w:val="apple-style-span"/>
          <w:rFonts w:cs="Arial"/>
          <w:b/>
        </w:rPr>
        <w:t>vozidel bylo evidová</w:t>
      </w:r>
      <w:r w:rsidR="002149D9">
        <w:rPr>
          <w:rStyle w:val="apple-style-span"/>
          <w:rFonts w:cs="Arial"/>
          <w:b/>
        </w:rPr>
        <w:t>no s rokem výroby 2015 (3 </w:t>
      </w:r>
      <w:r w:rsidR="00AF2954">
        <w:rPr>
          <w:rStyle w:val="apple-style-span"/>
          <w:rFonts w:cs="Arial"/>
          <w:b/>
        </w:rPr>
        <w:t>4</w:t>
      </w:r>
      <w:r w:rsidR="00F3746E">
        <w:rPr>
          <w:rStyle w:val="apple-style-span"/>
          <w:rFonts w:cs="Arial"/>
          <w:b/>
        </w:rPr>
        <w:t>19</w:t>
      </w:r>
      <w:r w:rsidR="008559C6">
        <w:rPr>
          <w:rStyle w:val="apple-style-span"/>
          <w:rFonts w:cs="Arial"/>
          <w:b/>
        </w:rPr>
        <w:t>)</w:t>
      </w:r>
      <w:r w:rsidR="002149D9">
        <w:rPr>
          <w:rStyle w:val="apple-style-span"/>
          <w:rFonts w:cs="Arial"/>
          <w:b/>
        </w:rPr>
        <w:t xml:space="preserve">. </w:t>
      </w:r>
      <w:r w:rsidR="002149D9">
        <w:rPr>
          <w:rStyle w:val="apple-style-span"/>
          <w:rFonts w:cs="Arial"/>
        </w:rPr>
        <w:t>V roce</w:t>
      </w:r>
      <w:r w:rsidRPr="002149D9">
        <w:rPr>
          <w:rStyle w:val="apple-style-span"/>
          <w:rFonts w:cs="Arial"/>
        </w:rPr>
        <w:t xml:space="preserve"> 201</w:t>
      </w:r>
      <w:r w:rsidR="00F3746E">
        <w:rPr>
          <w:rStyle w:val="apple-style-span"/>
          <w:rFonts w:cs="Arial"/>
        </w:rPr>
        <w:t>9</w:t>
      </w:r>
      <w:r w:rsidRPr="002149D9">
        <w:rPr>
          <w:rStyle w:val="apple-style-span"/>
          <w:rFonts w:cs="Arial"/>
        </w:rPr>
        <w:t xml:space="preserve"> </w:t>
      </w:r>
      <w:r w:rsidR="00997283">
        <w:rPr>
          <w:rStyle w:val="apple-style-span"/>
          <w:rFonts w:cs="Arial"/>
        </w:rPr>
        <w:t>zaznamenala C</w:t>
      </w:r>
      <w:r w:rsidR="002149D9">
        <w:rPr>
          <w:rStyle w:val="apple-style-span"/>
          <w:rFonts w:cs="Arial"/>
        </w:rPr>
        <w:t>N</w:t>
      </w:r>
      <w:r w:rsidR="00997283">
        <w:rPr>
          <w:rStyle w:val="apple-style-span"/>
          <w:rFonts w:cs="Arial"/>
        </w:rPr>
        <w:t>G</w:t>
      </w:r>
      <w:r w:rsidR="002149D9">
        <w:rPr>
          <w:rStyle w:val="apple-style-span"/>
          <w:rFonts w:cs="Arial"/>
        </w:rPr>
        <w:t xml:space="preserve"> vozidla mezir</w:t>
      </w:r>
      <w:r w:rsidR="008559C6">
        <w:rPr>
          <w:rStyle w:val="apple-style-span"/>
          <w:rFonts w:cs="Arial"/>
        </w:rPr>
        <w:t xml:space="preserve">očně </w:t>
      </w:r>
      <w:r w:rsidR="00F3746E">
        <w:rPr>
          <w:rStyle w:val="apple-style-span"/>
          <w:rFonts w:cs="Arial"/>
        </w:rPr>
        <w:t xml:space="preserve">mírný nárůst </w:t>
      </w:r>
      <w:r w:rsidR="008559C6">
        <w:rPr>
          <w:rStyle w:val="apple-style-span"/>
          <w:rFonts w:cs="Arial"/>
        </w:rPr>
        <w:t>registrací</w:t>
      </w:r>
      <w:r w:rsidR="00655C13">
        <w:rPr>
          <w:rStyle w:val="apple-style-span"/>
          <w:rFonts w:cs="Arial"/>
        </w:rPr>
        <w:t xml:space="preserve"> (+6 %)</w:t>
      </w:r>
      <w:r w:rsidR="008559C6">
        <w:rPr>
          <w:rStyle w:val="apple-style-span"/>
          <w:rFonts w:cs="Arial"/>
        </w:rPr>
        <w:t xml:space="preserve">, </w:t>
      </w:r>
      <w:r w:rsidR="00F3746E">
        <w:rPr>
          <w:rStyle w:val="apple-style-span"/>
          <w:rFonts w:cs="Arial"/>
        </w:rPr>
        <w:t xml:space="preserve">především díky </w:t>
      </w:r>
      <w:r w:rsidR="00655C13">
        <w:rPr>
          <w:rStyle w:val="apple-style-span"/>
          <w:rFonts w:cs="Arial"/>
        </w:rPr>
        <w:t xml:space="preserve">zvýšení registrací vozidel kategorie N (meziročně o 246 více, tj. + 74 %). </w:t>
      </w:r>
      <w:r w:rsidR="002149D9">
        <w:rPr>
          <w:rStyle w:val="apple-style-span"/>
          <w:rFonts w:cs="Arial"/>
        </w:rPr>
        <w:t>Detailní informace jsou uvedeny v následujícím grafu.</w:t>
      </w:r>
    </w:p>
    <w:p w:rsidR="00597473" w:rsidRDefault="00F3746E" w:rsidP="002D19D7">
      <w:pPr>
        <w:jc w:val="both"/>
        <w:rPr>
          <w:b/>
          <w:shd w:val="clear" w:color="auto" w:fill="FFFFFF"/>
        </w:rPr>
      </w:pPr>
      <w:r>
        <w:rPr>
          <w:b/>
          <w:noProof/>
          <w:shd w:val="clear" w:color="auto" w:fill="FFFFFF"/>
        </w:rPr>
        <w:drawing>
          <wp:inline distT="0" distB="0" distL="0" distR="0" wp14:anchorId="15F55C93" wp14:editId="72393D7C">
            <wp:extent cx="5756910" cy="3723640"/>
            <wp:effectExtent l="0" t="0" r="0" b="0"/>
            <wp:docPr id="7189" name="Obrázek 7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A03" w:rsidRDefault="00D66A03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4A0B8F" w:rsidRDefault="00ED6468" w:rsidP="004A0B8F">
      <w:pPr>
        <w:pStyle w:val="Nadpis3"/>
        <w:rPr>
          <w:shd w:val="clear" w:color="auto" w:fill="FFFFFF"/>
        </w:rPr>
      </w:pPr>
      <w:bookmarkStart w:id="29" w:name="_Toc38027233"/>
      <w:r>
        <w:rPr>
          <w:shd w:val="clear" w:color="auto" w:fill="FFFFFF"/>
        </w:rPr>
        <w:t>4</w:t>
      </w:r>
      <w:r w:rsidR="004A0B8F" w:rsidRPr="004204FE">
        <w:rPr>
          <w:shd w:val="clear" w:color="auto" w:fill="FFFFFF"/>
        </w:rPr>
        <w:t>.1.2 Vývoj dle registrací (kategorie M1)</w:t>
      </w:r>
      <w:bookmarkEnd w:id="29"/>
    </w:p>
    <w:p w:rsidR="00D66A03" w:rsidRDefault="00D66A03" w:rsidP="00D66A03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Zajímavé srovnání přináší níže uvedený graf, který obsahuje </w:t>
      </w:r>
      <w:r w:rsidRPr="00146764">
        <w:rPr>
          <w:b/>
          <w:shd w:val="clear" w:color="auto" w:fill="FFFFFF"/>
        </w:rPr>
        <w:t>vývoj počtu CNG vozidel kategorie M1 dle roku výroby, resp. dle poslední registrace</w:t>
      </w:r>
      <w:r>
        <w:rPr>
          <w:shd w:val="clear" w:color="auto" w:fill="FFFFFF"/>
        </w:rPr>
        <w:t xml:space="preserve">. Je zřejmé, že </w:t>
      </w:r>
      <w:r w:rsidRPr="00146764">
        <w:rPr>
          <w:b/>
          <w:shd w:val="clear" w:color="auto" w:fill="FFFFFF"/>
        </w:rPr>
        <w:t>v období 201</w:t>
      </w:r>
      <w:r w:rsidR="00655C13">
        <w:rPr>
          <w:b/>
          <w:shd w:val="clear" w:color="auto" w:fill="FFFFFF"/>
        </w:rPr>
        <w:t>4</w:t>
      </w:r>
      <w:r w:rsidRPr="00146764">
        <w:rPr>
          <w:b/>
          <w:shd w:val="clear" w:color="auto" w:fill="FFFFFF"/>
        </w:rPr>
        <w:t xml:space="preserve">-2019 je vždy evidováno více </w:t>
      </w:r>
      <w:r w:rsidR="00DC5BEF" w:rsidRPr="00146764">
        <w:rPr>
          <w:b/>
          <w:shd w:val="clear" w:color="auto" w:fill="FFFFFF"/>
        </w:rPr>
        <w:t xml:space="preserve">tzv. posledních </w:t>
      </w:r>
      <w:r w:rsidRPr="00146764">
        <w:rPr>
          <w:b/>
          <w:shd w:val="clear" w:color="auto" w:fill="FFFFFF"/>
        </w:rPr>
        <w:t>registrací</w:t>
      </w:r>
      <w:r w:rsidR="00655C13">
        <w:rPr>
          <w:b/>
          <w:shd w:val="clear" w:color="auto" w:fill="FFFFFF"/>
        </w:rPr>
        <w:t>,</w:t>
      </w:r>
      <w:r w:rsidRPr="00146764">
        <w:rPr>
          <w:b/>
          <w:shd w:val="clear" w:color="auto" w:fill="FFFFFF"/>
        </w:rPr>
        <w:t xml:space="preserve"> než počet CNG vozidel v daném roce vyrobených</w:t>
      </w:r>
      <w:r>
        <w:rPr>
          <w:shd w:val="clear" w:color="auto" w:fill="FFFFFF"/>
        </w:rPr>
        <w:t>.</w:t>
      </w:r>
    </w:p>
    <w:p w:rsidR="00EA0FC9" w:rsidRDefault="00F3746E">
      <w:pPr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509A81C8" wp14:editId="766E6A8F">
            <wp:extent cx="5756910" cy="3723640"/>
            <wp:effectExtent l="0" t="0" r="0" b="0"/>
            <wp:docPr id="7190" name="Obrázek 7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2E1" w:rsidRDefault="006902E1" w:rsidP="00B44174">
      <w:pPr>
        <w:jc w:val="both"/>
        <w:rPr>
          <w:shd w:val="clear" w:color="auto" w:fill="FFFFFF"/>
        </w:rPr>
      </w:pPr>
    </w:p>
    <w:p w:rsidR="006902E1" w:rsidRDefault="006902E1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6902E1" w:rsidRDefault="006902E1" w:rsidP="006902E1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Detailnější přehled o tzv. sekundárním trhu s těmito vozidly nabízí níže uvedené tabulky.</w:t>
      </w:r>
    </w:p>
    <w:p w:rsidR="006902E1" w:rsidRDefault="006902E1" w:rsidP="006902E1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Nejvíce vozidel (2 701) bylo registrováno i vyrobeno v roce 2017. </w:t>
      </w:r>
      <w:r w:rsidRPr="00C54FDD">
        <w:rPr>
          <w:b/>
          <w:bCs/>
          <w:shd w:val="clear" w:color="auto" w:fill="FFFFFF"/>
        </w:rPr>
        <w:t>Podíl „nových“ vozidel v CRV v</w:t>
      </w:r>
      <w:r>
        <w:rPr>
          <w:b/>
          <w:bCs/>
          <w:shd w:val="clear" w:color="auto" w:fill="FFFFFF"/>
        </w:rPr>
        <w:t> </w:t>
      </w:r>
      <w:r w:rsidRPr="00C54FDD">
        <w:rPr>
          <w:b/>
          <w:bCs/>
          <w:shd w:val="clear" w:color="auto" w:fill="FFFFFF"/>
        </w:rPr>
        <w:t>uplynul</w:t>
      </w:r>
      <w:r>
        <w:rPr>
          <w:b/>
          <w:bCs/>
          <w:shd w:val="clear" w:color="auto" w:fill="FFFFFF"/>
        </w:rPr>
        <w:t>ém roce</w:t>
      </w:r>
      <w:r w:rsidRPr="00C54FDD">
        <w:rPr>
          <w:b/>
          <w:bCs/>
          <w:shd w:val="clear" w:color="auto" w:fill="FFFFFF"/>
        </w:rPr>
        <w:t xml:space="preserve"> činil </w:t>
      </w:r>
      <w:r>
        <w:rPr>
          <w:b/>
          <w:bCs/>
          <w:shd w:val="clear" w:color="auto" w:fill="FFFFFF"/>
        </w:rPr>
        <w:t>67</w:t>
      </w:r>
      <w:r w:rsidRPr="00C54FDD">
        <w:rPr>
          <w:b/>
          <w:bCs/>
          <w:shd w:val="clear" w:color="auto" w:fill="FFFFFF"/>
        </w:rPr>
        <w:t xml:space="preserve"> %</w:t>
      </w:r>
      <w:r>
        <w:rPr>
          <w:shd w:val="clear" w:color="auto" w:fill="FFFFFF"/>
        </w:rPr>
        <w:t>, ve třetině případů tak byly v uplynulém roce registrovaná starší vozidla. Vozidla vyrobená v posledních 3 letech se na všech těchto vozidlech podílela 31 %.</w:t>
      </w:r>
      <w:r w:rsidR="00C12C22">
        <w:rPr>
          <w:shd w:val="clear" w:color="auto" w:fill="FFFFFF"/>
        </w:rPr>
        <w:t xml:space="preserve"> Nejvíce jsou v CRV zastoupená vozidla vyrobená v roce 2017 (1</w:t>
      </w:r>
      <w:r w:rsidR="00DD0351">
        <w:rPr>
          <w:shd w:val="clear" w:color="auto" w:fill="FFFFFF"/>
        </w:rPr>
        <w:t>3,6</w:t>
      </w:r>
      <w:r w:rsidR="00C12C22">
        <w:rPr>
          <w:shd w:val="clear" w:color="auto" w:fill="FFFFFF"/>
        </w:rPr>
        <w:t xml:space="preserve"> %).</w:t>
      </w:r>
    </w:p>
    <w:p w:rsidR="006902E1" w:rsidRDefault="006902E1" w:rsidP="006902E1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Pro přehlednost je v tabulkách v rámci uvedeného období uvedeno 96 % registrovaných vozidel (zbývající byla vyrobená před rokem 2005). </w:t>
      </w:r>
    </w:p>
    <w:p w:rsidR="006902E1" w:rsidRPr="00C54FDD" w:rsidRDefault="006902E1" w:rsidP="006902E1">
      <w:pPr>
        <w:jc w:val="both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 xml:space="preserve">Tab. </w:t>
      </w:r>
      <w:r w:rsidRPr="00C54FDD">
        <w:rPr>
          <w:i/>
          <w:iCs/>
          <w:shd w:val="clear" w:color="auto" w:fill="FFFFFF"/>
        </w:rPr>
        <w:t xml:space="preserve">Počet registrací </w:t>
      </w:r>
      <w:r>
        <w:rPr>
          <w:i/>
          <w:iCs/>
          <w:shd w:val="clear" w:color="auto" w:fill="FFFFFF"/>
        </w:rPr>
        <w:t>CNG</w:t>
      </w:r>
      <w:r w:rsidRPr="00C54FDD">
        <w:rPr>
          <w:i/>
          <w:iCs/>
          <w:shd w:val="clear" w:color="auto" w:fill="FFFFFF"/>
        </w:rPr>
        <w:t xml:space="preserve"> vozidel kategorie M1 s ohledem na rok výroby</w:t>
      </w:r>
      <w:r>
        <w:rPr>
          <w:i/>
          <w:iCs/>
          <w:shd w:val="clear" w:color="auto" w:fill="FFFFFF"/>
        </w:rPr>
        <w:t xml:space="preserve"> a evidenci poslední registrace</w:t>
      </w:r>
    </w:p>
    <w:p w:rsidR="006902E1" w:rsidRDefault="003674BE" w:rsidP="006902E1">
      <w:pPr>
        <w:rPr>
          <w:shd w:val="clear" w:color="auto" w:fill="FFFFFF"/>
        </w:rPr>
      </w:pPr>
      <w:r w:rsidRPr="003674BE">
        <w:rPr>
          <w:noProof/>
        </w:rPr>
        <w:drawing>
          <wp:inline distT="0" distB="0" distL="0" distR="0" wp14:anchorId="0ACC37EA" wp14:editId="73FD5AC3">
            <wp:extent cx="5760720" cy="2872105"/>
            <wp:effectExtent l="0" t="0" r="0" b="4445"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2E1" w:rsidRPr="00C54FDD" w:rsidRDefault="006902E1" w:rsidP="006902E1">
      <w:pPr>
        <w:jc w:val="both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 xml:space="preserve">Tab. </w:t>
      </w:r>
      <w:r w:rsidRPr="00C54FDD">
        <w:rPr>
          <w:i/>
          <w:iCs/>
          <w:shd w:val="clear" w:color="auto" w:fill="FFFFFF"/>
        </w:rPr>
        <w:t xml:space="preserve">Podíl registrací </w:t>
      </w:r>
      <w:r>
        <w:rPr>
          <w:i/>
          <w:iCs/>
          <w:shd w:val="clear" w:color="auto" w:fill="FFFFFF"/>
        </w:rPr>
        <w:t>CNG</w:t>
      </w:r>
      <w:r w:rsidRPr="00C54FDD">
        <w:rPr>
          <w:i/>
          <w:iCs/>
          <w:shd w:val="clear" w:color="auto" w:fill="FFFFFF"/>
        </w:rPr>
        <w:t xml:space="preserve"> vozidel kategorie M1 s ohledem na rok výroby</w:t>
      </w:r>
      <w:r>
        <w:rPr>
          <w:i/>
          <w:iCs/>
          <w:shd w:val="clear" w:color="auto" w:fill="FFFFFF"/>
        </w:rPr>
        <w:t xml:space="preserve"> a evidenci poslední registrace</w:t>
      </w:r>
    </w:p>
    <w:p w:rsidR="00597473" w:rsidRPr="00597473" w:rsidRDefault="00DD0351" w:rsidP="006902E1">
      <w:pPr>
        <w:jc w:val="both"/>
        <w:rPr>
          <w:shd w:val="clear" w:color="auto" w:fill="FFFFFF"/>
        </w:rPr>
      </w:pPr>
      <w:r w:rsidRPr="00DD0351">
        <w:rPr>
          <w:noProof/>
        </w:rPr>
        <w:drawing>
          <wp:inline distT="0" distB="0" distL="0" distR="0" wp14:anchorId="5022AA0D" wp14:editId="2EBDA077">
            <wp:extent cx="5760720" cy="2712085"/>
            <wp:effectExtent l="0" t="0" r="0" b="0"/>
            <wp:docPr id="7180" name="Obrázek 7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7473" w:rsidRPr="00597473">
        <w:rPr>
          <w:shd w:val="clear" w:color="auto" w:fill="FFFFFF"/>
        </w:rPr>
        <w:br w:type="page"/>
      </w:r>
    </w:p>
    <w:p w:rsidR="004A0B8F" w:rsidRDefault="00ED6468" w:rsidP="004A0B8F">
      <w:pPr>
        <w:pStyle w:val="Nadpis3"/>
        <w:rPr>
          <w:shd w:val="clear" w:color="auto" w:fill="FFFFFF"/>
        </w:rPr>
      </w:pPr>
      <w:bookmarkStart w:id="30" w:name="_Toc38027234"/>
      <w:r>
        <w:rPr>
          <w:shd w:val="clear" w:color="auto" w:fill="FFFFFF"/>
        </w:rPr>
        <w:t>4</w:t>
      </w:r>
      <w:r w:rsidR="004A0B8F">
        <w:rPr>
          <w:shd w:val="clear" w:color="auto" w:fill="FFFFFF"/>
        </w:rPr>
        <w:t>.1.3 Podíl dle kategorie vozidel</w:t>
      </w:r>
      <w:bookmarkEnd w:id="30"/>
    </w:p>
    <w:p w:rsidR="00655C13" w:rsidRDefault="00655C13" w:rsidP="002D19D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Tři ze čtyř</w:t>
      </w:r>
      <w:r w:rsidR="002149D9">
        <w:rPr>
          <w:shd w:val="clear" w:color="auto" w:fill="FFFFFF"/>
        </w:rPr>
        <w:t xml:space="preserve"> registrovaných CNG vozidel byly kategorie M</w:t>
      </w:r>
      <w:r>
        <w:rPr>
          <w:shd w:val="clear" w:color="auto" w:fill="FFFFFF"/>
        </w:rPr>
        <w:t>1</w:t>
      </w:r>
      <w:r w:rsidR="008559C6">
        <w:rPr>
          <w:shd w:val="clear" w:color="auto" w:fill="FFFFFF"/>
        </w:rPr>
        <w:t xml:space="preserve"> (</w:t>
      </w:r>
      <w:r>
        <w:rPr>
          <w:shd w:val="clear" w:color="auto" w:fill="FFFFFF"/>
        </w:rPr>
        <w:t>75</w:t>
      </w:r>
      <w:r w:rsidR="008559C6">
        <w:rPr>
          <w:shd w:val="clear" w:color="auto" w:fill="FFFFFF"/>
        </w:rPr>
        <w:t xml:space="preserve"> %)</w:t>
      </w:r>
      <w:r w:rsidR="002149D9">
        <w:rPr>
          <w:shd w:val="clear" w:color="auto" w:fill="FFFFFF"/>
        </w:rPr>
        <w:t xml:space="preserve">, </w:t>
      </w:r>
      <w:r>
        <w:rPr>
          <w:shd w:val="clear" w:color="auto" w:fill="FFFFFF"/>
        </w:rPr>
        <w:t>s 16% podílem následovala vozidla kategorie N1, 6 % si připsala M3 a 3 % N2.</w:t>
      </w:r>
    </w:p>
    <w:p w:rsidR="00597473" w:rsidRDefault="00F3746E" w:rsidP="002D19D7">
      <w:pPr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594E03E7" wp14:editId="7E2E7E16">
            <wp:extent cx="5760720" cy="3749040"/>
            <wp:effectExtent l="0" t="0" r="0" b="3810"/>
            <wp:docPr id="7191" name="Obrázek 7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473" w:rsidRDefault="00597473" w:rsidP="002D19D7">
      <w:pPr>
        <w:jc w:val="both"/>
        <w:rPr>
          <w:shd w:val="clear" w:color="auto" w:fill="FFFFFF"/>
        </w:rPr>
      </w:pPr>
    </w:p>
    <w:p w:rsidR="00597473" w:rsidRDefault="00ED6468" w:rsidP="00597473">
      <w:pPr>
        <w:pStyle w:val="Nadpis2"/>
        <w:rPr>
          <w:shd w:val="clear" w:color="auto" w:fill="FFFFFF"/>
        </w:rPr>
      </w:pPr>
      <w:bookmarkStart w:id="31" w:name="_Toc38027235"/>
      <w:r>
        <w:rPr>
          <w:shd w:val="clear" w:color="auto" w:fill="FFFFFF"/>
        </w:rPr>
        <w:t>4</w:t>
      </w:r>
      <w:r w:rsidR="00597473">
        <w:rPr>
          <w:shd w:val="clear" w:color="auto" w:fill="FFFFFF"/>
        </w:rPr>
        <w:t>.2 LNG</w:t>
      </w:r>
      <w:r w:rsidR="00F260C0">
        <w:rPr>
          <w:shd w:val="clear" w:color="auto" w:fill="FFFFFF"/>
        </w:rPr>
        <w:t xml:space="preserve"> – zkapalněný zemní plyn</w:t>
      </w:r>
      <w:bookmarkEnd w:id="31"/>
    </w:p>
    <w:p w:rsidR="00597473" w:rsidRDefault="00997283" w:rsidP="002D19D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V CRV </w:t>
      </w:r>
      <w:r w:rsidR="000A63AB">
        <w:rPr>
          <w:shd w:val="clear" w:color="auto" w:fill="FFFFFF"/>
        </w:rPr>
        <w:t xml:space="preserve">byla registrována </w:t>
      </w:r>
      <w:r w:rsidR="00D92384">
        <w:rPr>
          <w:shd w:val="clear" w:color="auto" w:fill="FFFFFF"/>
        </w:rPr>
        <w:t>4</w:t>
      </w:r>
      <w:r>
        <w:rPr>
          <w:shd w:val="clear" w:color="auto" w:fill="FFFFFF"/>
        </w:rPr>
        <w:t xml:space="preserve"> LNG vozidla, </w:t>
      </w:r>
      <w:r w:rsidR="00D92384">
        <w:rPr>
          <w:shd w:val="clear" w:color="auto" w:fill="FFFFFF"/>
        </w:rPr>
        <w:t>3</w:t>
      </w:r>
      <w:r>
        <w:rPr>
          <w:shd w:val="clear" w:color="auto" w:fill="FFFFFF"/>
        </w:rPr>
        <w:t xml:space="preserve"> kategorie </w:t>
      </w:r>
      <w:r w:rsidR="00655C13">
        <w:rPr>
          <w:shd w:val="clear" w:color="auto" w:fill="FFFFFF"/>
        </w:rPr>
        <w:t>N3</w:t>
      </w:r>
      <w:r>
        <w:rPr>
          <w:shd w:val="clear" w:color="auto" w:fill="FFFFFF"/>
        </w:rPr>
        <w:t xml:space="preserve"> </w:t>
      </w:r>
      <w:r w:rsidR="00D92384">
        <w:rPr>
          <w:shd w:val="clear" w:color="auto" w:fill="FFFFFF"/>
        </w:rPr>
        <w:t xml:space="preserve">(2x Scania, 1x Volvo) </w:t>
      </w:r>
      <w:r>
        <w:rPr>
          <w:shd w:val="clear" w:color="auto" w:fill="FFFFFF"/>
        </w:rPr>
        <w:t xml:space="preserve">a 1 kategorie </w:t>
      </w:r>
      <w:r w:rsidR="00D33A9B">
        <w:rPr>
          <w:shd w:val="clear" w:color="auto" w:fill="FFFFFF"/>
        </w:rPr>
        <w:t>M1</w:t>
      </w:r>
      <w:r w:rsidR="00D92384">
        <w:rPr>
          <w:shd w:val="clear" w:color="auto" w:fill="FFFFFF"/>
        </w:rPr>
        <w:t xml:space="preserve"> (Volkswagen)</w:t>
      </w:r>
      <w:r>
        <w:rPr>
          <w:shd w:val="clear" w:color="auto" w:fill="FFFFFF"/>
        </w:rPr>
        <w:t>.</w:t>
      </w:r>
    </w:p>
    <w:p w:rsidR="007737BA" w:rsidRDefault="00A70484">
      <w:pPr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1644344E" wp14:editId="4AF7C576">
            <wp:extent cx="2831999" cy="2124000"/>
            <wp:effectExtent l="0" t="0" r="6985" b="0"/>
            <wp:docPr id="7196" name="Video 7196" descr="Mit FlÃ¼ssiggas in die Zukunft - Scania FlÃ¼ssiggas-Antrieb (LNG)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6" name="Video 7196" descr="Mit FlÃ¼ssiggas in die Zukunft - Scania FlÃ¼ssiggas-Antrieb (LNG)">
                      <a:hlinkClick r:id="rId45"/>
                    </pic:cNvPr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8w0x8o1U_Ow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1999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6691B">
        <w:rPr>
          <w:shd w:val="clear" w:color="auto" w:fill="FFFFFF"/>
        </w:rPr>
        <w:t xml:space="preserve"> </w:t>
      </w:r>
      <w:r>
        <w:rPr>
          <w:noProof/>
          <w:shd w:val="clear" w:color="auto" w:fill="FFFFFF"/>
        </w:rPr>
        <w:drawing>
          <wp:inline distT="0" distB="0" distL="0" distR="0" wp14:anchorId="0060C45C" wp14:editId="271BF119">
            <wp:extent cx="2832001" cy="2124000"/>
            <wp:effectExtent l="0" t="0" r="6985" b="0"/>
            <wp:docPr id="7195" name="Video 7195" descr="Volvo Trucks - Introducing our new gas-powered trucks that can reduce CO2 emissions by 20-100%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" name="Video 7195" descr="Volvo Trucks - Introducing our new gas-powered trucks that can reduce CO2 emissions by 20-100%">
                      <a:hlinkClick r:id="rId47"/>
                    </pic:cNvPr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width=&quot;480&quot; height=&quot;270&quot; src=&quot;https://www.youtube.com/embed/kAjQIbG330M?feature=oembed&quot; frameborder=&quot;0&quot; allow=&quot;accelerometer; autoplay; encrypted-media; gyroscope; picture-in-picture&quot; allowfullscreen=&quot;&quot;&gt;&lt;/iframe&gt;" h="270" w="48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001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37BA">
        <w:rPr>
          <w:shd w:val="clear" w:color="auto" w:fill="FFFFFF"/>
        </w:rPr>
        <w:br w:type="page"/>
      </w:r>
    </w:p>
    <w:p w:rsidR="007737BA" w:rsidRDefault="007737BA" w:rsidP="007737BA">
      <w:pPr>
        <w:pStyle w:val="Nadpis2"/>
      </w:pPr>
      <w:bookmarkStart w:id="32" w:name="_Toc38027236"/>
      <w:r>
        <w:t xml:space="preserve">4.3 LPG – </w:t>
      </w:r>
      <w:r w:rsidRPr="007737BA">
        <w:t>zkapalněný ropný plyn</w:t>
      </w:r>
      <w:bookmarkEnd w:id="32"/>
    </w:p>
    <w:p w:rsidR="007737BA" w:rsidRDefault="007737BA" w:rsidP="007737BA">
      <w:pPr>
        <w:pStyle w:val="Nadpis3"/>
        <w:rPr>
          <w:rStyle w:val="apple-style-span"/>
          <w:rFonts w:cs="Arial"/>
        </w:rPr>
      </w:pPr>
      <w:bookmarkStart w:id="33" w:name="_Toc38027237"/>
      <w:r>
        <w:rPr>
          <w:rStyle w:val="apple-style-span"/>
          <w:rFonts w:cs="Arial"/>
        </w:rPr>
        <w:t>4.3.1 Vývoj dle roku výroby</w:t>
      </w:r>
      <w:bookmarkEnd w:id="33"/>
    </w:p>
    <w:p w:rsidR="00C51E88" w:rsidRDefault="007737BA" w:rsidP="007737BA">
      <w:pPr>
        <w:jc w:val="both"/>
        <w:rPr>
          <w:rStyle w:val="apple-style-span"/>
          <w:rFonts w:cs="Arial"/>
        </w:rPr>
      </w:pPr>
      <w:r>
        <w:rPr>
          <w:rStyle w:val="apple-style-span"/>
          <w:rFonts w:cs="Arial"/>
        </w:rPr>
        <w:t xml:space="preserve">Vývoj registrací LPG vozidel v CRV dle kategorie vozidla a roku výroby je zřejmý z uvedeného grafu. </w:t>
      </w:r>
      <w:r w:rsidRPr="000F59F1">
        <w:rPr>
          <w:rStyle w:val="apple-style-span"/>
          <w:rFonts w:cs="Arial"/>
          <w:b/>
        </w:rPr>
        <w:t xml:space="preserve">Nejvíce </w:t>
      </w:r>
      <w:r>
        <w:rPr>
          <w:rStyle w:val="apple-style-span"/>
          <w:rFonts w:cs="Arial"/>
          <w:b/>
        </w:rPr>
        <w:t xml:space="preserve">LPG </w:t>
      </w:r>
      <w:r w:rsidRPr="000F59F1">
        <w:rPr>
          <w:rStyle w:val="apple-style-span"/>
          <w:rFonts w:cs="Arial"/>
          <w:b/>
        </w:rPr>
        <w:t>vozidel bylo evidová</w:t>
      </w:r>
      <w:r>
        <w:rPr>
          <w:rStyle w:val="apple-style-span"/>
          <w:rFonts w:cs="Arial"/>
          <w:b/>
        </w:rPr>
        <w:t>no s rokem výroby 20</w:t>
      </w:r>
      <w:r w:rsidR="00C51E88">
        <w:rPr>
          <w:rStyle w:val="apple-style-span"/>
          <w:rFonts w:cs="Arial"/>
          <w:b/>
        </w:rPr>
        <w:t>08</w:t>
      </w:r>
      <w:r>
        <w:rPr>
          <w:rStyle w:val="apple-style-span"/>
          <w:rFonts w:cs="Arial"/>
          <w:b/>
        </w:rPr>
        <w:t xml:space="preserve"> (</w:t>
      </w:r>
      <w:r w:rsidR="00C51E88">
        <w:rPr>
          <w:rStyle w:val="apple-style-span"/>
          <w:rFonts w:cs="Arial"/>
          <w:b/>
        </w:rPr>
        <w:t>7 835</w:t>
      </w:r>
      <w:r>
        <w:rPr>
          <w:rStyle w:val="apple-style-span"/>
          <w:rFonts w:cs="Arial"/>
          <w:b/>
        </w:rPr>
        <w:t xml:space="preserve">). </w:t>
      </w:r>
      <w:r w:rsidR="00C51E88" w:rsidRPr="00C51E88">
        <w:rPr>
          <w:rStyle w:val="apple-style-span"/>
          <w:rFonts w:cs="Arial"/>
          <w:bCs/>
        </w:rPr>
        <w:t>Z grafu níže je evidentní setrvalý pokles zájmu o LPG vozidla.</w:t>
      </w:r>
      <w:r w:rsidR="00C51E88">
        <w:rPr>
          <w:rStyle w:val="apple-style-span"/>
          <w:rFonts w:cs="Arial"/>
          <w:bCs/>
        </w:rPr>
        <w:t xml:space="preserve"> </w:t>
      </w:r>
      <w:r>
        <w:rPr>
          <w:rStyle w:val="apple-style-span"/>
          <w:rFonts w:cs="Arial"/>
        </w:rPr>
        <w:t>V roce</w:t>
      </w:r>
      <w:r w:rsidRPr="002149D9">
        <w:rPr>
          <w:rStyle w:val="apple-style-span"/>
          <w:rFonts w:cs="Arial"/>
        </w:rPr>
        <w:t xml:space="preserve"> 201</w:t>
      </w:r>
      <w:r w:rsidR="00C51E88">
        <w:rPr>
          <w:rStyle w:val="apple-style-span"/>
          <w:rFonts w:cs="Arial"/>
        </w:rPr>
        <w:t>9</w:t>
      </w:r>
      <w:r w:rsidRPr="002149D9">
        <w:rPr>
          <w:rStyle w:val="apple-style-span"/>
          <w:rFonts w:cs="Arial"/>
        </w:rPr>
        <w:t xml:space="preserve"> </w:t>
      </w:r>
      <w:r>
        <w:rPr>
          <w:rStyle w:val="apple-style-span"/>
          <w:rFonts w:cs="Arial"/>
        </w:rPr>
        <w:t xml:space="preserve">zaznamenala LPG vozidla meziročně významný propad, </w:t>
      </w:r>
      <w:r w:rsidR="00C51E88">
        <w:rPr>
          <w:rStyle w:val="apple-style-span"/>
          <w:rFonts w:cs="Arial"/>
        </w:rPr>
        <w:t>s 946 registracemi se jedná o nejnižší roční úroveň počtu LPG vozidel.</w:t>
      </w:r>
    </w:p>
    <w:p w:rsidR="007737BA" w:rsidRPr="002149D9" w:rsidRDefault="007737BA" w:rsidP="007737BA">
      <w:pPr>
        <w:jc w:val="both"/>
        <w:rPr>
          <w:rFonts w:cs="Arial"/>
        </w:rPr>
      </w:pPr>
      <w:r>
        <w:rPr>
          <w:rStyle w:val="apple-style-span"/>
          <w:rFonts w:cs="Arial"/>
        </w:rPr>
        <w:t>Detailní informace jsou uvedeny v následujícím grafu.</w:t>
      </w:r>
    </w:p>
    <w:p w:rsidR="007737BA" w:rsidRDefault="007737BA" w:rsidP="007737BA">
      <w:pPr>
        <w:jc w:val="both"/>
        <w:rPr>
          <w:b/>
          <w:shd w:val="clear" w:color="auto" w:fill="FFFFFF"/>
        </w:rPr>
      </w:pPr>
      <w:r>
        <w:rPr>
          <w:b/>
          <w:noProof/>
          <w:shd w:val="clear" w:color="auto" w:fill="FFFFFF"/>
        </w:rPr>
        <w:drawing>
          <wp:inline distT="0" distB="0" distL="0" distR="0" wp14:anchorId="4A4D4F5A" wp14:editId="7B94135A">
            <wp:extent cx="5756910" cy="3721100"/>
            <wp:effectExtent l="0" t="0" r="0" b="0"/>
            <wp:docPr id="7183" name="Obrázek 7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7BA" w:rsidRDefault="007737BA" w:rsidP="007737BA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7737BA" w:rsidRDefault="007737BA" w:rsidP="007737BA">
      <w:pPr>
        <w:pStyle w:val="Nadpis3"/>
        <w:rPr>
          <w:shd w:val="clear" w:color="auto" w:fill="FFFFFF"/>
        </w:rPr>
      </w:pPr>
      <w:bookmarkStart w:id="34" w:name="_Toc38027238"/>
      <w:r>
        <w:rPr>
          <w:shd w:val="clear" w:color="auto" w:fill="FFFFFF"/>
        </w:rPr>
        <w:t>4</w:t>
      </w:r>
      <w:r w:rsidRPr="004204FE">
        <w:rPr>
          <w:shd w:val="clear" w:color="auto" w:fill="FFFFFF"/>
        </w:rPr>
        <w:t>.</w:t>
      </w:r>
      <w:r>
        <w:rPr>
          <w:shd w:val="clear" w:color="auto" w:fill="FFFFFF"/>
        </w:rPr>
        <w:t>3</w:t>
      </w:r>
      <w:r w:rsidRPr="004204FE">
        <w:rPr>
          <w:shd w:val="clear" w:color="auto" w:fill="FFFFFF"/>
        </w:rPr>
        <w:t>.2 Vývoj dle registrací (kategorie M1)</w:t>
      </w:r>
      <w:bookmarkEnd w:id="34"/>
    </w:p>
    <w:p w:rsidR="007737BA" w:rsidRPr="006A0F49" w:rsidRDefault="007737BA" w:rsidP="007737BA">
      <w:pPr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t xml:space="preserve">Zajímavé srovnání přináší níže uvedený graf, který obsahuje </w:t>
      </w:r>
      <w:r w:rsidRPr="00146764">
        <w:rPr>
          <w:b/>
          <w:shd w:val="clear" w:color="auto" w:fill="FFFFFF"/>
        </w:rPr>
        <w:t xml:space="preserve">vývoj počtu </w:t>
      </w:r>
      <w:r>
        <w:rPr>
          <w:b/>
          <w:shd w:val="clear" w:color="auto" w:fill="FFFFFF"/>
        </w:rPr>
        <w:t>LPG</w:t>
      </w:r>
      <w:r w:rsidRPr="00146764">
        <w:rPr>
          <w:b/>
          <w:shd w:val="clear" w:color="auto" w:fill="FFFFFF"/>
        </w:rPr>
        <w:t xml:space="preserve"> vozidel kategorie M1 dle roku výroby, resp. dle poslední registrace</w:t>
      </w:r>
      <w:r>
        <w:rPr>
          <w:shd w:val="clear" w:color="auto" w:fill="FFFFFF"/>
        </w:rPr>
        <w:t xml:space="preserve">. Je zřejmé, že </w:t>
      </w:r>
      <w:r w:rsidR="006A0F49">
        <w:rPr>
          <w:shd w:val="clear" w:color="auto" w:fill="FFFFFF"/>
        </w:rPr>
        <w:t xml:space="preserve">zákazníci tohoto segmentu projevují zájem spíše o starší LPG vozidla. </w:t>
      </w:r>
      <w:r w:rsidR="006A0F49" w:rsidRPr="006A0F49">
        <w:rPr>
          <w:b/>
          <w:bCs/>
          <w:shd w:val="clear" w:color="auto" w:fill="FFFFFF"/>
        </w:rPr>
        <w:t>V</w:t>
      </w:r>
      <w:r w:rsidRPr="00146764">
        <w:rPr>
          <w:b/>
          <w:shd w:val="clear" w:color="auto" w:fill="FFFFFF"/>
        </w:rPr>
        <w:t> období 201</w:t>
      </w:r>
      <w:r w:rsidR="006A0F49">
        <w:rPr>
          <w:b/>
          <w:shd w:val="clear" w:color="auto" w:fill="FFFFFF"/>
        </w:rPr>
        <w:t>2</w:t>
      </w:r>
      <w:r w:rsidRPr="00146764">
        <w:rPr>
          <w:b/>
          <w:shd w:val="clear" w:color="auto" w:fill="FFFFFF"/>
        </w:rPr>
        <w:t>-201</w:t>
      </w:r>
      <w:r w:rsidR="006A0F49">
        <w:rPr>
          <w:b/>
          <w:shd w:val="clear" w:color="auto" w:fill="FFFFFF"/>
        </w:rPr>
        <w:t>7</w:t>
      </w:r>
      <w:r w:rsidRPr="00146764">
        <w:rPr>
          <w:b/>
          <w:shd w:val="clear" w:color="auto" w:fill="FFFFFF"/>
        </w:rPr>
        <w:t xml:space="preserve"> </w:t>
      </w:r>
      <w:r w:rsidR="006A0F49">
        <w:rPr>
          <w:b/>
          <w:shd w:val="clear" w:color="auto" w:fill="FFFFFF"/>
        </w:rPr>
        <w:t>lze vysledovat konstantní počet (cca 6 400 vozidel/rok) tzv. posledních registrací, v posledních 2 letech byl evidován významný pokles.</w:t>
      </w:r>
    </w:p>
    <w:p w:rsidR="007737BA" w:rsidRDefault="006A0F49" w:rsidP="007737BA">
      <w:pPr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4240F733" wp14:editId="37C17C6E">
            <wp:extent cx="5753100" cy="3721100"/>
            <wp:effectExtent l="0" t="0" r="0" b="0"/>
            <wp:docPr id="7188" name="Obrázek 7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28C" w:rsidRDefault="00A5428C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A5428C" w:rsidRDefault="00A5428C" w:rsidP="00A5428C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Detailnější přehled o tzv. sekundárním trhu s těmito vozidly nabízí níže uvedené tabulky.</w:t>
      </w:r>
    </w:p>
    <w:p w:rsidR="00A5428C" w:rsidRDefault="00A5428C" w:rsidP="00A5428C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Nejvíce vozidel (</w:t>
      </w:r>
      <w:r w:rsidR="00324B57">
        <w:rPr>
          <w:shd w:val="clear" w:color="auto" w:fill="FFFFFF"/>
        </w:rPr>
        <w:t>3 420</w:t>
      </w:r>
      <w:r>
        <w:rPr>
          <w:shd w:val="clear" w:color="auto" w:fill="FFFFFF"/>
        </w:rPr>
        <w:t>) bylo registrováno i vyrobeno v roce 201</w:t>
      </w:r>
      <w:r w:rsidR="00324B57">
        <w:rPr>
          <w:shd w:val="clear" w:color="auto" w:fill="FFFFFF"/>
        </w:rPr>
        <w:t>2</w:t>
      </w:r>
      <w:r>
        <w:rPr>
          <w:shd w:val="clear" w:color="auto" w:fill="FFFFFF"/>
        </w:rPr>
        <w:t xml:space="preserve">. </w:t>
      </w:r>
      <w:r w:rsidRPr="00C54FDD">
        <w:rPr>
          <w:b/>
          <w:bCs/>
          <w:shd w:val="clear" w:color="auto" w:fill="FFFFFF"/>
        </w:rPr>
        <w:t>Podíl „nových“ vozidel v CRV v</w:t>
      </w:r>
      <w:r>
        <w:rPr>
          <w:b/>
          <w:bCs/>
          <w:shd w:val="clear" w:color="auto" w:fill="FFFFFF"/>
        </w:rPr>
        <w:t> </w:t>
      </w:r>
      <w:r w:rsidRPr="00C54FDD">
        <w:rPr>
          <w:b/>
          <w:bCs/>
          <w:shd w:val="clear" w:color="auto" w:fill="FFFFFF"/>
        </w:rPr>
        <w:t>uplynul</w:t>
      </w:r>
      <w:r>
        <w:rPr>
          <w:b/>
          <w:bCs/>
          <w:shd w:val="clear" w:color="auto" w:fill="FFFFFF"/>
        </w:rPr>
        <w:t>ém roce</w:t>
      </w:r>
      <w:r w:rsidRPr="00C54FDD">
        <w:rPr>
          <w:b/>
          <w:bCs/>
          <w:shd w:val="clear" w:color="auto" w:fill="FFFFFF"/>
        </w:rPr>
        <w:t xml:space="preserve"> činil </w:t>
      </w:r>
      <w:r w:rsidR="00324B57">
        <w:rPr>
          <w:b/>
          <w:bCs/>
          <w:shd w:val="clear" w:color="auto" w:fill="FFFFFF"/>
        </w:rPr>
        <w:t>24</w:t>
      </w:r>
      <w:r w:rsidRPr="00C54FDD">
        <w:rPr>
          <w:b/>
          <w:bCs/>
          <w:shd w:val="clear" w:color="auto" w:fill="FFFFFF"/>
        </w:rPr>
        <w:t xml:space="preserve"> %</w:t>
      </w:r>
      <w:r>
        <w:rPr>
          <w:shd w:val="clear" w:color="auto" w:fill="FFFFFF"/>
        </w:rPr>
        <w:t xml:space="preserve">, ve </w:t>
      </w:r>
      <w:r w:rsidR="00324B57">
        <w:rPr>
          <w:shd w:val="clear" w:color="auto" w:fill="FFFFFF"/>
        </w:rPr>
        <w:t>3/4</w:t>
      </w:r>
      <w:r>
        <w:rPr>
          <w:shd w:val="clear" w:color="auto" w:fill="FFFFFF"/>
        </w:rPr>
        <w:t xml:space="preserve"> případů tak byly v uplynulém roce registrovaná starší vozidla. Vozidla vyrobená v posledních 3 letech se na všech těchto vozidlech podílela </w:t>
      </w:r>
      <w:r w:rsidR="00324B57">
        <w:rPr>
          <w:shd w:val="clear" w:color="auto" w:fill="FFFFFF"/>
        </w:rPr>
        <w:t>3,9</w:t>
      </w:r>
      <w:r>
        <w:rPr>
          <w:shd w:val="clear" w:color="auto" w:fill="FFFFFF"/>
        </w:rPr>
        <w:t xml:space="preserve"> %. Nejvíce jsou v CRV zastoupená vozidla vyrobená v roce 20</w:t>
      </w:r>
      <w:r w:rsidR="00324B57">
        <w:rPr>
          <w:shd w:val="clear" w:color="auto" w:fill="FFFFFF"/>
        </w:rPr>
        <w:t>08</w:t>
      </w:r>
      <w:r>
        <w:rPr>
          <w:shd w:val="clear" w:color="auto" w:fill="FFFFFF"/>
        </w:rPr>
        <w:t xml:space="preserve"> (</w:t>
      </w:r>
      <w:r w:rsidR="00324B57">
        <w:rPr>
          <w:shd w:val="clear" w:color="auto" w:fill="FFFFFF"/>
        </w:rPr>
        <w:t>6,5</w:t>
      </w:r>
      <w:r>
        <w:rPr>
          <w:shd w:val="clear" w:color="auto" w:fill="FFFFFF"/>
        </w:rPr>
        <w:t xml:space="preserve"> %).</w:t>
      </w:r>
    </w:p>
    <w:p w:rsidR="00A5428C" w:rsidRDefault="00A5428C" w:rsidP="00A5428C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Pro přehlednost je v tabulkách v rámci uvedeného období uvedeno </w:t>
      </w:r>
      <w:r w:rsidR="00324B57">
        <w:rPr>
          <w:shd w:val="clear" w:color="auto" w:fill="FFFFFF"/>
        </w:rPr>
        <w:t>82</w:t>
      </w:r>
      <w:r>
        <w:rPr>
          <w:shd w:val="clear" w:color="auto" w:fill="FFFFFF"/>
        </w:rPr>
        <w:t xml:space="preserve"> % registrovaných vozidel (zbývající byla vyrobená před rokem 200</w:t>
      </w:r>
      <w:r w:rsidR="00324B57">
        <w:rPr>
          <w:shd w:val="clear" w:color="auto" w:fill="FFFFFF"/>
        </w:rPr>
        <w:t>0</w:t>
      </w:r>
      <w:r>
        <w:rPr>
          <w:shd w:val="clear" w:color="auto" w:fill="FFFFFF"/>
        </w:rPr>
        <w:t xml:space="preserve">). </w:t>
      </w:r>
    </w:p>
    <w:p w:rsidR="00A5428C" w:rsidRPr="00C54FDD" w:rsidRDefault="00A5428C" w:rsidP="00A5428C">
      <w:pPr>
        <w:jc w:val="both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 xml:space="preserve">Tab. </w:t>
      </w:r>
      <w:r w:rsidRPr="00C54FDD">
        <w:rPr>
          <w:i/>
          <w:iCs/>
          <w:shd w:val="clear" w:color="auto" w:fill="FFFFFF"/>
        </w:rPr>
        <w:t xml:space="preserve">Počet registrací </w:t>
      </w:r>
      <w:r>
        <w:rPr>
          <w:i/>
          <w:iCs/>
          <w:shd w:val="clear" w:color="auto" w:fill="FFFFFF"/>
        </w:rPr>
        <w:t>LPG</w:t>
      </w:r>
      <w:r w:rsidRPr="00C54FDD">
        <w:rPr>
          <w:i/>
          <w:iCs/>
          <w:shd w:val="clear" w:color="auto" w:fill="FFFFFF"/>
        </w:rPr>
        <w:t xml:space="preserve"> vozidel kategorie M1 s ohledem na rok výroby</w:t>
      </w:r>
      <w:r>
        <w:rPr>
          <w:i/>
          <w:iCs/>
          <w:shd w:val="clear" w:color="auto" w:fill="FFFFFF"/>
        </w:rPr>
        <w:t xml:space="preserve"> a evidenci poslední registrace</w:t>
      </w:r>
    </w:p>
    <w:p w:rsidR="00A5428C" w:rsidRDefault="00A5428C" w:rsidP="00A5428C">
      <w:pPr>
        <w:rPr>
          <w:shd w:val="clear" w:color="auto" w:fill="FFFFFF"/>
        </w:rPr>
      </w:pPr>
      <w:r w:rsidRPr="00A5428C">
        <w:rPr>
          <w:noProof/>
        </w:rPr>
        <w:drawing>
          <wp:inline distT="0" distB="0" distL="0" distR="0" wp14:anchorId="28EEF7C8" wp14:editId="43855D3D">
            <wp:extent cx="5760720" cy="2871470"/>
            <wp:effectExtent l="0" t="0" r="0" b="508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28C" w:rsidRPr="00C54FDD" w:rsidRDefault="00A5428C" w:rsidP="00A5428C">
      <w:pPr>
        <w:jc w:val="both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 xml:space="preserve">Tab. </w:t>
      </w:r>
      <w:r w:rsidRPr="00C54FDD">
        <w:rPr>
          <w:i/>
          <w:iCs/>
          <w:shd w:val="clear" w:color="auto" w:fill="FFFFFF"/>
        </w:rPr>
        <w:t xml:space="preserve">Podíl registrací </w:t>
      </w:r>
      <w:r>
        <w:rPr>
          <w:i/>
          <w:iCs/>
          <w:shd w:val="clear" w:color="auto" w:fill="FFFFFF"/>
        </w:rPr>
        <w:t>LPG</w:t>
      </w:r>
      <w:r w:rsidRPr="00C54FDD">
        <w:rPr>
          <w:i/>
          <w:iCs/>
          <w:shd w:val="clear" w:color="auto" w:fill="FFFFFF"/>
        </w:rPr>
        <w:t xml:space="preserve"> vozidel kategorie M1 s ohledem na rok výroby</w:t>
      </w:r>
      <w:r>
        <w:rPr>
          <w:i/>
          <w:iCs/>
          <w:shd w:val="clear" w:color="auto" w:fill="FFFFFF"/>
        </w:rPr>
        <w:t xml:space="preserve"> a evidenci poslední registrace</w:t>
      </w:r>
    </w:p>
    <w:p w:rsidR="007737BA" w:rsidRPr="00597473" w:rsidRDefault="00DD0351" w:rsidP="00A5428C">
      <w:pPr>
        <w:jc w:val="both"/>
        <w:rPr>
          <w:shd w:val="clear" w:color="auto" w:fill="FFFFFF"/>
        </w:rPr>
      </w:pPr>
      <w:r w:rsidRPr="00DD0351">
        <w:rPr>
          <w:noProof/>
        </w:rPr>
        <w:drawing>
          <wp:inline distT="0" distB="0" distL="0" distR="0" wp14:anchorId="151996B7" wp14:editId="21A438A1">
            <wp:extent cx="5760720" cy="2745740"/>
            <wp:effectExtent l="0" t="0" r="0" b="0"/>
            <wp:docPr id="7174" name="Obrázek 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4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7BA" w:rsidRPr="00597473">
        <w:rPr>
          <w:shd w:val="clear" w:color="auto" w:fill="FFFFFF"/>
        </w:rPr>
        <w:br w:type="page"/>
      </w:r>
    </w:p>
    <w:p w:rsidR="007737BA" w:rsidRDefault="007737BA" w:rsidP="007737BA">
      <w:pPr>
        <w:pStyle w:val="Nadpis3"/>
        <w:rPr>
          <w:shd w:val="clear" w:color="auto" w:fill="FFFFFF"/>
        </w:rPr>
      </w:pPr>
      <w:bookmarkStart w:id="35" w:name="_Toc38027239"/>
      <w:r>
        <w:rPr>
          <w:shd w:val="clear" w:color="auto" w:fill="FFFFFF"/>
        </w:rPr>
        <w:t>4.3.3 Podíl dle kategorie vozidel</w:t>
      </w:r>
      <w:bookmarkEnd w:id="35"/>
    </w:p>
    <w:p w:rsidR="007737BA" w:rsidRPr="00597473" w:rsidRDefault="007737BA" w:rsidP="007737BA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Drtivá většina registrovaných LPG vozidel byly kategorie M1 (94 %), 6 % pak připadalo na kategorii N1.</w:t>
      </w:r>
    </w:p>
    <w:p w:rsidR="007737BA" w:rsidRDefault="007737BA" w:rsidP="007737BA">
      <w:pPr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4B46235F" wp14:editId="4A291319">
            <wp:extent cx="5756910" cy="3721100"/>
            <wp:effectExtent l="0" t="0" r="0" b="0"/>
            <wp:docPr id="7185" name="Obrázek 7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473" w:rsidRDefault="00597473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597473" w:rsidRDefault="00ED6468" w:rsidP="00597473">
      <w:pPr>
        <w:pStyle w:val="Nadpis1"/>
        <w:rPr>
          <w:shd w:val="clear" w:color="auto" w:fill="FFFFFF"/>
        </w:rPr>
      </w:pPr>
      <w:bookmarkStart w:id="36" w:name="_Toc38027240"/>
      <w:r>
        <w:rPr>
          <w:shd w:val="clear" w:color="auto" w:fill="FFFFFF"/>
        </w:rPr>
        <w:t>5</w:t>
      </w:r>
      <w:r w:rsidR="00597473" w:rsidRPr="003D72F8">
        <w:rPr>
          <w:shd w:val="clear" w:color="auto" w:fill="FFFFFF"/>
        </w:rPr>
        <w:t xml:space="preserve">. Bateriová </w:t>
      </w:r>
      <w:r w:rsidR="008B1A0D" w:rsidRPr="003D72F8">
        <w:rPr>
          <w:shd w:val="clear" w:color="auto" w:fill="FFFFFF"/>
        </w:rPr>
        <w:t xml:space="preserve">elektrická </w:t>
      </w:r>
      <w:r w:rsidR="00597473" w:rsidRPr="003D72F8">
        <w:rPr>
          <w:shd w:val="clear" w:color="auto" w:fill="FFFFFF"/>
        </w:rPr>
        <w:t>vozidla</w:t>
      </w:r>
      <w:bookmarkEnd w:id="36"/>
    </w:p>
    <w:p w:rsidR="00997283" w:rsidRDefault="00997283" w:rsidP="00997283">
      <w:pPr>
        <w:jc w:val="both"/>
      </w:pPr>
      <w:r>
        <w:t>Základní informace, týkající se registrací bateriových elektrických vozidel, dle jejich kategorií a roku výroby jsou uvedeny v tabulce, detailní informace jsou pak součástí souhrnné tabulky uvedené v příloze č. 1.</w:t>
      </w:r>
    </w:p>
    <w:p w:rsidR="00597473" w:rsidRDefault="00D6691B" w:rsidP="002D19D7">
      <w:pPr>
        <w:jc w:val="both"/>
        <w:rPr>
          <w:shd w:val="clear" w:color="auto" w:fill="FFFFFF"/>
        </w:rPr>
      </w:pPr>
      <w:r w:rsidRPr="00D6691B">
        <w:rPr>
          <w:noProof/>
        </w:rPr>
        <w:drawing>
          <wp:inline distT="0" distB="0" distL="0" distR="0" wp14:anchorId="11506187" wp14:editId="0D72FEF5">
            <wp:extent cx="5760720" cy="837565"/>
            <wp:effectExtent l="0" t="0" r="0" b="635"/>
            <wp:docPr id="7197" name="Obrázek 7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764" w:rsidRDefault="00ED6468" w:rsidP="00146764">
      <w:pPr>
        <w:pStyle w:val="Nadpis2"/>
        <w:rPr>
          <w:rStyle w:val="apple-style-span"/>
          <w:rFonts w:cs="Arial"/>
        </w:rPr>
      </w:pPr>
      <w:bookmarkStart w:id="37" w:name="_Toc38027241"/>
      <w:r>
        <w:rPr>
          <w:rStyle w:val="apple-style-span"/>
          <w:rFonts w:cs="Arial"/>
        </w:rPr>
        <w:t>5</w:t>
      </w:r>
      <w:r w:rsidR="00146764">
        <w:rPr>
          <w:rStyle w:val="apple-style-span"/>
          <w:rFonts w:cs="Arial"/>
        </w:rPr>
        <w:t>.1 Vývoj dle roku výroby</w:t>
      </w:r>
      <w:bookmarkEnd w:id="37"/>
    </w:p>
    <w:p w:rsidR="00E13B6A" w:rsidRDefault="00997283" w:rsidP="00E13B6A">
      <w:pPr>
        <w:jc w:val="both"/>
        <w:rPr>
          <w:rStyle w:val="apple-style-span"/>
          <w:rFonts w:cs="Arial"/>
          <w:b/>
        </w:rPr>
      </w:pPr>
      <w:r>
        <w:rPr>
          <w:rStyle w:val="apple-style-span"/>
          <w:rFonts w:cs="Arial"/>
        </w:rPr>
        <w:t xml:space="preserve">Vývoj registrací bateriových elektrických vozidel v CRV dle kategorie vozidla a roku výroby je zřejmý z uvedeného grafu. </w:t>
      </w:r>
      <w:r w:rsidRPr="000F59F1">
        <w:rPr>
          <w:rStyle w:val="apple-style-span"/>
          <w:rFonts w:cs="Arial"/>
          <w:b/>
        </w:rPr>
        <w:t xml:space="preserve">Nejvíce </w:t>
      </w:r>
      <w:r>
        <w:rPr>
          <w:rStyle w:val="apple-style-span"/>
          <w:rFonts w:cs="Arial"/>
          <w:b/>
        </w:rPr>
        <w:t xml:space="preserve">bateriových elektrických </w:t>
      </w:r>
      <w:r w:rsidRPr="000F59F1">
        <w:rPr>
          <w:rStyle w:val="apple-style-span"/>
          <w:rFonts w:cs="Arial"/>
          <w:b/>
        </w:rPr>
        <w:t>vozidel bylo evidová</w:t>
      </w:r>
      <w:r w:rsidR="00C62235">
        <w:rPr>
          <w:rStyle w:val="apple-style-span"/>
          <w:rFonts w:cs="Arial"/>
          <w:b/>
        </w:rPr>
        <w:t>no s rokem výroby 201</w:t>
      </w:r>
      <w:r w:rsidR="00D92384">
        <w:rPr>
          <w:rStyle w:val="apple-style-span"/>
          <w:rFonts w:cs="Arial"/>
          <w:b/>
        </w:rPr>
        <w:t>9</w:t>
      </w:r>
      <w:r w:rsidR="00C62235">
        <w:rPr>
          <w:rStyle w:val="apple-style-span"/>
          <w:rFonts w:cs="Arial"/>
          <w:b/>
        </w:rPr>
        <w:t xml:space="preserve"> (</w:t>
      </w:r>
      <w:r w:rsidR="00D6691B">
        <w:rPr>
          <w:rStyle w:val="apple-style-span"/>
          <w:rFonts w:cs="Arial"/>
          <w:b/>
        </w:rPr>
        <w:t>2 042</w:t>
      </w:r>
      <w:r>
        <w:rPr>
          <w:rStyle w:val="apple-style-span"/>
          <w:rFonts w:cs="Arial"/>
          <w:b/>
        </w:rPr>
        <w:t>)</w:t>
      </w:r>
      <w:r w:rsidR="00E13B6A">
        <w:rPr>
          <w:rStyle w:val="apple-style-span"/>
          <w:rFonts w:cs="Arial"/>
          <w:b/>
        </w:rPr>
        <w:t>, celkově byl evidován meziroční nárůst o 63 %. Z</w:t>
      </w:r>
      <w:r w:rsidR="00E13B6A" w:rsidRPr="00E13B6A">
        <w:rPr>
          <w:rStyle w:val="apple-style-span"/>
          <w:rFonts w:cs="Arial"/>
          <w:bCs/>
        </w:rPr>
        <w:t>a významným růstem stojí především vozidla kategorie L (+653, tj. +155 %) a N (+69, tj. +121 %).</w:t>
      </w:r>
      <w:r>
        <w:rPr>
          <w:rStyle w:val="apple-style-span"/>
          <w:rFonts w:cs="Arial"/>
          <w:b/>
        </w:rPr>
        <w:t xml:space="preserve"> </w:t>
      </w:r>
    </w:p>
    <w:p w:rsidR="00997283" w:rsidRPr="00997283" w:rsidRDefault="00997283" w:rsidP="00E13B6A">
      <w:pPr>
        <w:jc w:val="both"/>
        <w:rPr>
          <w:rFonts w:cs="Arial"/>
        </w:rPr>
      </w:pPr>
      <w:r>
        <w:rPr>
          <w:rStyle w:val="apple-style-span"/>
          <w:rFonts w:cs="Arial"/>
        </w:rPr>
        <w:t>Detailní informace jsou uvedeny v následujícím grafu.</w:t>
      </w:r>
    </w:p>
    <w:p w:rsidR="00597473" w:rsidRDefault="00D6691B" w:rsidP="002D19D7">
      <w:pPr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27DF3A2F" wp14:editId="714BDF10">
            <wp:extent cx="5760720" cy="3749040"/>
            <wp:effectExtent l="0" t="0" r="0" b="3810"/>
            <wp:docPr id="7202" name="Obrázek 7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473" w:rsidRDefault="00597473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46764" w:rsidRDefault="00ED6468" w:rsidP="00146764">
      <w:pPr>
        <w:pStyle w:val="Nadpis2"/>
        <w:rPr>
          <w:shd w:val="clear" w:color="auto" w:fill="FFFFFF"/>
        </w:rPr>
      </w:pPr>
      <w:bookmarkStart w:id="38" w:name="_Toc38027242"/>
      <w:r>
        <w:rPr>
          <w:shd w:val="clear" w:color="auto" w:fill="FFFFFF"/>
        </w:rPr>
        <w:t>5</w:t>
      </w:r>
      <w:r w:rsidR="00146764" w:rsidRPr="00611049">
        <w:rPr>
          <w:shd w:val="clear" w:color="auto" w:fill="FFFFFF"/>
        </w:rPr>
        <w:t>.2 Vývoj dle registrací (kategorie M1)</w:t>
      </w:r>
      <w:bookmarkEnd w:id="38"/>
    </w:p>
    <w:p w:rsidR="000A3722" w:rsidRDefault="000A3722" w:rsidP="000A3722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Zajímavé srovnání přináší níže uvedený graf, který obsahuje </w:t>
      </w:r>
      <w:r w:rsidRPr="00146764">
        <w:rPr>
          <w:b/>
          <w:shd w:val="clear" w:color="auto" w:fill="FFFFFF"/>
        </w:rPr>
        <w:t xml:space="preserve">vývoj počtu </w:t>
      </w:r>
      <w:r w:rsidR="000800EA" w:rsidRPr="00146764">
        <w:rPr>
          <w:rStyle w:val="apple-style-span"/>
          <w:rFonts w:cs="Arial"/>
          <w:b/>
        </w:rPr>
        <w:t>bateriových elektrických vozidel</w:t>
      </w:r>
      <w:r w:rsidRPr="00146764">
        <w:rPr>
          <w:b/>
          <w:shd w:val="clear" w:color="auto" w:fill="FFFFFF"/>
        </w:rPr>
        <w:t xml:space="preserve"> kategorie M1 dle roku výroby, resp. dle poslední registrace</w:t>
      </w:r>
      <w:r>
        <w:rPr>
          <w:shd w:val="clear" w:color="auto" w:fill="FFFFFF"/>
        </w:rPr>
        <w:t xml:space="preserve">. Je zřejmé, že </w:t>
      </w:r>
      <w:r w:rsidRPr="00146764">
        <w:rPr>
          <w:b/>
          <w:shd w:val="clear" w:color="auto" w:fill="FFFFFF"/>
        </w:rPr>
        <w:t>v období 201</w:t>
      </w:r>
      <w:r w:rsidR="000800EA" w:rsidRPr="00146764">
        <w:rPr>
          <w:b/>
          <w:shd w:val="clear" w:color="auto" w:fill="FFFFFF"/>
        </w:rPr>
        <w:t>7</w:t>
      </w:r>
      <w:r w:rsidRPr="00146764">
        <w:rPr>
          <w:b/>
          <w:shd w:val="clear" w:color="auto" w:fill="FFFFFF"/>
        </w:rPr>
        <w:t>-2019 je vždy evidováno více tzv. posledních registrací</w:t>
      </w:r>
      <w:r w:rsidR="00E13B6A">
        <w:rPr>
          <w:b/>
          <w:shd w:val="clear" w:color="auto" w:fill="FFFFFF"/>
        </w:rPr>
        <w:t xml:space="preserve">, </w:t>
      </w:r>
      <w:r w:rsidRPr="00146764">
        <w:rPr>
          <w:b/>
          <w:shd w:val="clear" w:color="auto" w:fill="FFFFFF"/>
        </w:rPr>
        <w:t xml:space="preserve">než počet </w:t>
      </w:r>
      <w:r w:rsidR="000800EA" w:rsidRPr="00146764">
        <w:rPr>
          <w:rStyle w:val="apple-style-span"/>
          <w:rFonts w:cs="Arial"/>
          <w:b/>
        </w:rPr>
        <w:t xml:space="preserve">bateriových elektrických </w:t>
      </w:r>
      <w:r w:rsidRPr="00146764">
        <w:rPr>
          <w:b/>
          <w:shd w:val="clear" w:color="auto" w:fill="FFFFFF"/>
        </w:rPr>
        <w:t>vozidel v daném roce vyrobených</w:t>
      </w:r>
      <w:r>
        <w:rPr>
          <w:shd w:val="clear" w:color="auto" w:fill="FFFFFF"/>
        </w:rPr>
        <w:t>. V uvedeném období tak dochází k </w:t>
      </w:r>
      <w:r w:rsidR="000800EA">
        <w:rPr>
          <w:shd w:val="clear" w:color="auto" w:fill="FFFFFF"/>
        </w:rPr>
        <w:t>vyššímu</w:t>
      </w:r>
      <w:r>
        <w:rPr>
          <w:shd w:val="clear" w:color="auto" w:fill="FFFFFF"/>
        </w:rPr>
        <w:t xml:space="preserve"> počtu přeregistrací starších vozidel – sekundární trh s </w:t>
      </w:r>
      <w:r w:rsidR="000800EA">
        <w:rPr>
          <w:rStyle w:val="apple-style-span"/>
          <w:rFonts w:cs="Arial"/>
        </w:rPr>
        <w:t xml:space="preserve">bateriových elektrických </w:t>
      </w:r>
      <w:r>
        <w:rPr>
          <w:shd w:val="clear" w:color="auto" w:fill="FFFFFF"/>
        </w:rPr>
        <w:t>vozidly.</w:t>
      </w:r>
    </w:p>
    <w:p w:rsidR="000A3722" w:rsidRDefault="00D6691B" w:rsidP="000A3722">
      <w:pPr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5121E884" wp14:editId="169927A1">
            <wp:extent cx="5753100" cy="3721100"/>
            <wp:effectExtent l="0" t="0" r="0" b="0"/>
            <wp:docPr id="7200" name="Obrázek 7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DD" w:rsidRDefault="00C54FDD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C54FDD" w:rsidRDefault="00C54FDD" w:rsidP="000A3722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Detailnější přehled o tzv. sekundárním trhu s těmito vozidly nabízí níže uvedené tabulky.</w:t>
      </w:r>
    </w:p>
    <w:p w:rsidR="00C54FDD" w:rsidRDefault="00C54FDD" w:rsidP="000A3722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Nejvíce vozidel (830) bylo registrováno i vyrobeno v roce 2019. </w:t>
      </w:r>
      <w:r w:rsidRPr="00C54FDD">
        <w:rPr>
          <w:b/>
          <w:bCs/>
          <w:shd w:val="clear" w:color="auto" w:fill="FFFFFF"/>
        </w:rPr>
        <w:t>Podíl „nových“ vozidel v CRV v uplynulých 2 letech činil 70 %</w:t>
      </w:r>
      <w:r>
        <w:rPr>
          <w:shd w:val="clear" w:color="auto" w:fill="FFFFFF"/>
        </w:rPr>
        <w:t>, v 30 % případů tak byly v uplynulých 2 letech registrovaná starší vozidla. Vozidla vyrobená v posledních 3 letech se na všech těchto vozidlech podílela 55 %.</w:t>
      </w:r>
      <w:r w:rsidR="00C12C22">
        <w:rPr>
          <w:shd w:val="clear" w:color="auto" w:fill="FFFFFF"/>
        </w:rPr>
        <w:t xml:space="preserve"> Nejvíce jsou v CRV zastoupená vozidla vyrobená v roce 2019 (2</w:t>
      </w:r>
      <w:r w:rsidR="00DD0351">
        <w:rPr>
          <w:shd w:val="clear" w:color="auto" w:fill="FFFFFF"/>
        </w:rPr>
        <w:t>2,6</w:t>
      </w:r>
      <w:r w:rsidR="00C12C22">
        <w:rPr>
          <w:shd w:val="clear" w:color="auto" w:fill="FFFFFF"/>
        </w:rPr>
        <w:t xml:space="preserve"> %).</w:t>
      </w:r>
    </w:p>
    <w:p w:rsidR="00C54FDD" w:rsidRDefault="00C54FDD" w:rsidP="000A3722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Pro přehlednost je v tabulkách v rámci uvedeného období uvedeno 98 % registrovaných vozidel (zbývající byla vyrobená před rokem 2010). </w:t>
      </w:r>
    </w:p>
    <w:p w:rsidR="00C54FDD" w:rsidRPr="00C54FDD" w:rsidRDefault="00E33301" w:rsidP="00EA0FC9">
      <w:pPr>
        <w:jc w:val="both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 xml:space="preserve">Tab. </w:t>
      </w:r>
      <w:r w:rsidR="00C54FDD" w:rsidRPr="00C54FDD">
        <w:rPr>
          <w:i/>
          <w:iCs/>
          <w:shd w:val="clear" w:color="auto" w:fill="FFFFFF"/>
        </w:rPr>
        <w:t>Počet registrací BEV vozidel kategorie M1 s ohledem na rok výroby</w:t>
      </w:r>
      <w:r>
        <w:rPr>
          <w:i/>
          <w:iCs/>
          <w:shd w:val="clear" w:color="auto" w:fill="FFFFFF"/>
        </w:rPr>
        <w:t xml:space="preserve"> a evidenci poslední registrace</w:t>
      </w:r>
    </w:p>
    <w:p w:rsidR="00C54FDD" w:rsidRDefault="00C54FDD">
      <w:pPr>
        <w:rPr>
          <w:shd w:val="clear" w:color="auto" w:fill="FFFFFF"/>
        </w:rPr>
      </w:pPr>
      <w:r w:rsidRPr="00C54FDD">
        <w:rPr>
          <w:noProof/>
        </w:rPr>
        <w:drawing>
          <wp:inline distT="0" distB="0" distL="0" distR="0" wp14:anchorId="20AE2BC1" wp14:editId="157EC347">
            <wp:extent cx="4921885" cy="2488565"/>
            <wp:effectExtent l="0" t="0" r="0" b="6985"/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885" cy="248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FDD" w:rsidRPr="00C54FDD" w:rsidRDefault="00E33301" w:rsidP="00C54FDD">
      <w:pPr>
        <w:jc w:val="both"/>
        <w:rPr>
          <w:i/>
          <w:iCs/>
          <w:shd w:val="clear" w:color="auto" w:fill="FFFFFF"/>
        </w:rPr>
      </w:pPr>
      <w:r>
        <w:rPr>
          <w:i/>
          <w:iCs/>
          <w:shd w:val="clear" w:color="auto" w:fill="FFFFFF"/>
        </w:rPr>
        <w:t xml:space="preserve">Tab. </w:t>
      </w:r>
      <w:r w:rsidR="00C54FDD" w:rsidRPr="00C54FDD">
        <w:rPr>
          <w:i/>
          <w:iCs/>
          <w:shd w:val="clear" w:color="auto" w:fill="FFFFFF"/>
        </w:rPr>
        <w:t>Podíl registrací BEV vozidel kategorie M1 s ohledem na rok výroby</w:t>
      </w:r>
      <w:r>
        <w:rPr>
          <w:i/>
          <w:iCs/>
          <w:shd w:val="clear" w:color="auto" w:fill="FFFFFF"/>
        </w:rPr>
        <w:t xml:space="preserve"> a evidenci poslední registrace</w:t>
      </w:r>
    </w:p>
    <w:p w:rsidR="00FA1AB3" w:rsidRDefault="00DD0351">
      <w:pPr>
        <w:rPr>
          <w:shd w:val="clear" w:color="auto" w:fill="FFFFFF"/>
        </w:rPr>
      </w:pPr>
      <w:r w:rsidRPr="00DD0351">
        <w:rPr>
          <w:noProof/>
        </w:rPr>
        <w:drawing>
          <wp:inline distT="0" distB="0" distL="0" distR="0" wp14:anchorId="541D91B5" wp14:editId="2F306572">
            <wp:extent cx="4928870" cy="2294890"/>
            <wp:effectExtent l="0" t="0" r="5080" b="0"/>
            <wp:docPr id="7173" name="Obrázek 7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87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1AB3">
        <w:rPr>
          <w:shd w:val="clear" w:color="auto" w:fill="FFFFFF"/>
        </w:rPr>
        <w:br w:type="page"/>
      </w:r>
    </w:p>
    <w:p w:rsidR="00FA1AB3" w:rsidRDefault="009A5F52" w:rsidP="00FA1AB3">
      <w:pPr>
        <w:pStyle w:val="Nadpis3"/>
        <w:rPr>
          <w:shd w:val="clear" w:color="auto" w:fill="FFFFFF"/>
        </w:rPr>
      </w:pPr>
      <w:bookmarkStart w:id="39" w:name="_Toc38027243"/>
      <w:r>
        <w:rPr>
          <w:shd w:val="clear" w:color="auto" w:fill="FFFFFF"/>
        </w:rPr>
        <w:t xml:space="preserve">5.2.1 Vývoj registrací nových </w:t>
      </w:r>
      <w:r w:rsidR="00FA1AB3">
        <w:rPr>
          <w:shd w:val="clear" w:color="auto" w:fill="FFFFFF"/>
        </w:rPr>
        <w:t xml:space="preserve">BEV </w:t>
      </w:r>
      <w:r>
        <w:rPr>
          <w:shd w:val="clear" w:color="auto" w:fill="FFFFFF"/>
        </w:rPr>
        <w:t>osobních automobilů</w:t>
      </w:r>
      <w:bookmarkEnd w:id="39"/>
    </w:p>
    <w:p w:rsidR="00FA1AB3" w:rsidRDefault="00FA1AB3" w:rsidP="00FA1AB3">
      <w:pPr>
        <w:jc w:val="both"/>
        <w:rPr>
          <w:b/>
        </w:rPr>
      </w:pPr>
      <w:r w:rsidRPr="00CB7679">
        <w:rPr>
          <w:b/>
        </w:rPr>
        <w:t xml:space="preserve">V </w:t>
      </w:r>
      <w:r>
        <w:rPr>
          <w:b/>
        </w:rPr>
        <w:t>roce 2019</w:t>
      </w:r>
      <w:r w:rsidRPr="00CB7679">
        <w:rPr>
          <w:b/>
        </w:rPr>
        <w:t xml:space="preserve"> byl registrován </w:t>
      </w:r>
      <w:r>
        <w:rPr>
          <w:b/>
        </w:rPr>
        <w:t>historicky nejvyšší</w:t>
      </w:r>
      <w:r w:rsidRPr="00CB7679">
        <w:rPr>
          <w:b/>
        </w:rPr>
        <w:t xml:space="preserve"> počet nových osobních elektromobilů (</w:t>
      </w:r>
      <w:r>
        <w:rPr>
          <w:b/>
        </w:rPr>
        <w:t>756</w:t>
      </w:r>
      <w:r w:rsidRPr="00CB7679">
        <w:rPr>
          <w:b/>
        </w:rPr>
        <w:t xml:space="preserve">), což představovalo meziroční </w:t>
      </w:r>
      <w:r>
        <w:rPr>
          <w:b/>
        </w:rPr>
        <w:t>7,5</w:t>
      </w:r>
      <w:r w:rsidRPr="00CB7679">
        <w:rPr>
          <w:b/>
        </w:rPr>
        <w:t xml:space="preserve">% růst. </w:t>
      </w:r>
      <w:r w:rsidRPr="00FA1AB3">
        <w:rPr>
          <w:bCs/>
        </w:rPr>
        <w:t>Rekordním měsícem z pohledu počtu registrací byl srpen, kdy bylo evidováno 106 osobních BEV vozidel.</w:t>
      </w:r>
    </w:p>
    <w:p w:rsidR="00FA1AB3" w:rsidRDefault="00FA1AB3" w:rsidP="00FA1AB3">
      <w:pPr>
        <w:jc w:val="both"/>
      </w:pPr>
      <w:r>
        <w:t>D</w:t>
      </w:r>
      <w:r w:rsidRPr="002D10D1">
        <w:t xml:space="preserve">etailní vývoj k registracím osobních elektromobilů vozidel </w:t>
      </w:r>
      <w:r>
        <w:t>je</w:t>
      </w:r>
      <w:r w:rsidRPr="002D10D1">
        <w:t xml:space="preserve"> obsahem </w:t>
      </w:r>
      <w:r>
        <w:t>následujícího</w:t>
      </w:r>
      <w:r w:rsidRPr="002D10D1">
        <w:t xml:space="preserve"> graf</w:t>
      </w:r>
      <w:r>
        <w:t>u</w:t>
      </w:r>
      <w:r w:rsidRPr="002D10D1">
        <w:t>.</w:t>
      </w:r>
    </w:p>
    <w:p w:rsidR="00FA1AB3" w:rsidRDefault="00FA1AB3" w:rsidP="00FA1AB3">
      <w:pPr>
        <w:jc w:val="both"/>
      </w:pPr>
      <w:r>
        <w:rPr>
          <w:rFonts w:cstheme="minorHAnsi"/>
          <w:i/>
          <w:noProof/>
          <w:sz w:val="20"/>
          <w:szCs w:val="20"/>
        </w:rPr>
        <w:drawing>
          <wp:inline distT="0" distB="0" distL="0" distR="0" wp14:anchorId="463992B5" wp14:editId="72452FD1">
            <wp:extent cx="5760720" cy="3728772"/>
            <wp:effectExtent l="0" t="0" r="0" b="508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AB3" w:rsidRDefault="00FA1AB3" w:rsidP="00FA1AB3">
      <w:pPr>
        <w:jc w:val="both"/>
      </w:pPr>
    </w:p>
    <w:p w:rsidR="00FA1AB3" w:rsidRDefault="00FA1AB3" w:rsidP="00FA1AB3">
      <w:pPr>
        <w:jc w:val="both"/>
      </w:pPr>
    </w:p>
    <w:p w:rsidR="00FA1AB3" w:rsidRDefault="00FA1AB3" w:rsidP="00EA0FC9">
      <w:pPr>
        <w:jc w:val="both"/>
        <w:rPr>
          <w:shd w:val="clear" w:color="auto" w:fill="FFFFFF"/>
        </w:rPr>
      </w:pPr>
    </w:p>
    <w:p w:rsidR="00146764" w:rsidRPr="004240C9" w:rsidRDefault="00146764" w:rsidP="00EA0FC9">
      <w:pPr>
        <w:jc w:val="both"/>
        <w:rPr>
          <w:b/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46764" w:rsidRDefault="00ED6468" w:rsidP="00146764">
      <w:pPr>
        <w:pStyle w:val="Nadpis2"/>
        <w:rPr>
          <w:shd w:val="clear" w:color="auto" w:fill="FFFFFF"/>
        </w:rPr>
      </w:pPr>
      <w:bookmarkStart w:id="40" w:name="_Toc38027244"/>
      <w:r>
        <w:rPr>
          <w:shd w:val="clear" w:color="auto" w:fill="FFFFFF"/>
        </w:rPr>
        <w:t>5</w:t>
      </w:r>
      <w:r w:rsidR="00146764">
        <w:rPr>
          <w:shd w:val="clear" w:color="auto" w:fill="FFFFFF"/>
        </w:rPr>
        <w:t>.3 Podíl dle kategorie vozidel</w:t>
      </w:r>
      <w:bookmarkEnd w:id="40"/>
    </w:p>
    <w:p w:rsidR="00146764" w:rsidRPr="00597473" w:rsidRDefault="00E13B6A" w:rsidP="000A3722">
      <w:pPr>
        <w:jc w:val="both"/>
        <w:rPr>
          <w:shd w:val="clear" w:color="auto" w:fill="FFFFFF"/>
        </w:rPr>
      </w:pPr>
      <w:r>
        <w:rPr>
          <w:shd w:val="clear" w:color="auto" w:fill="FFFFFF"/>
        </w:rPr>
        <w:t>Téměř polovinu</w:t>
      </w:r>
      <w:r w:rsidR="00624AC5">
        <w:rPr>
          <w:shd w:val="clear" w:color="auto" w:fill="FFFFFF"/>
        </w:rPr>
        <w:t xml:space="preserve"> registrovaných bateriových elektrických vozidel </w:t>
      </w:r>
      <w:r>
        <w:rPr>
          <w:shd w:val="clear" w:color="auto" w:fill="FFFFFF"/>
        </w:rPr>
        <w:t>tvořila</w:t>
      </w:r>
      <w:r w:rsidR="00624AC5">
        <w:rPr>
          <w:shd w:val="clear" w:color="auto" w:fill="FFFFFF"/>
        </w:rPr>
        <w:t xml:space="preserve"> kategorie </w:t>
      </w:r>
      <w:r w:rsidR="00C62235">
        <w:rPr>
          <w:shd w:val="clear" w:color="auto" w:fill="FFFFFF"/>
        </w:rPr>
        <w:t>M</w:t>
      </w:r>
      <w:r>
        <w:rPr>
          <w:shd w:val="clear" w:color="auto" w:fill="FFFFFF"/>
        </w:rPr>
        <w:t>1</w:t>
      </w:r>
      <w:r w:rsidR="00907E28">
        <w:rPr>
          <w:shd w:val="clear" w:color="auto" w:fill="FFFFFF"/>
        </w:rPr>
        <w:t xml:space="preserve"> (</w:t>
      </w:r>
      <w:r w:rsidR="008E4828">
        <w:rPr>
          <w:shd w:val="clear" w:color="auto" w:fill="FFFFFF"/>
        </w:rPr>
        <w:t>4</w:t>
      </w:r>
      <w:r>
        <w:rPr>
          <w:shd w:val="clear" w:color="auto" w:fill="FFFFFF"/>
        </w:rPr>
        <w:t>8</w:t>
      </w:r>
      <w:r w:rsidR="00624AC5">
        <w:rPr>
          <w:shd w:val="clear" w:color="auto" w:fill="FFFFFF"/>
        </w:rPr>
        <w:t xml:space="preserve"> %), s</w:t>
      </w:r>
      <w:r>
        <w:rPr>
          <w:shd w:val="clear" w:color="auto" w:fill="FFFFFF"/>
        </w:rPr>
        <w:t> odstupem následovala kategorie LA (16 %) a L1 (13 %). K</w:t>
      </w:r>
      <w:r w:rsidR="00624AC5">
        <w:rPr>
          <w:shd w:val="clear" w:color="auto" w:fill="FFFFFF"/>
        </w:rPr>
        <w:t>ategorie N</w:t>
      </w:r>
      <w:r>
        <w:rPr>
          <w:shd w:val="clear" w:color="auto" w:fill="FFFFFF"/>
        </w:rPr>
        <w:t>1</w:t>
      </w:r>
      <w:r w:rsidR="00624AC5">
        <w:rPr>
          <w:shd w:val="clear" w:color="auto" w:fill="FFFFFF"/>
        </w:rPr>
        <w:t xml:space="preserve"> pak byla zastoupena </w:t>
      </w:r>
      <w:r w:rsidR="00643E95">
        <w:rPr>
          <w:shd w:val="clear" w:color="auto" w:fill="FFFFFF"/>
        </w:rPr>
        <w:t>4</w:t>
      </w:r>
      <w:r w:rsidR="00624AC5">
        <w:rPr>
          <w:shd w:val="clear" w:color="auto" w:fill="FFFFFF"/>
        </w:rPr>
        <w:t>% podílem.</w:t>
      </w:r>
    </w:p>
    <w:p w:rsidR="00597473" w:rsidRDefault="00D6691B" w:rsidP="002D19D7">
      <w:pPr>
        <w:jc w:val="both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149A8247" wp14:editId="289014A5">
            <wp:extent cx="5760720" cy="3749040"/>
            <wp:effectExtent l="0" t="0" r="0" b="3810"/>
            <wp:docPr id="7201" name="Obrázek 7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764" w:rsidRDefault="00146764">
      <w:pPr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146764" w:rsidRDefault="00ED6468" w:rsidP="00146764">
      <w:pPr>
        <w:pStyle w:val="Nadpis2"/>
        <w:rPr>
          <w:shd w:val="clear" w:color="auto" w:fill="FFFFFF"/>
        </w:rPr>
      </w:pPr>
      <w:bookmarkStart w:id="41" w:name="_Toc38027245"/>
      <w:r>
        <w:rPr>
          <w:shd w:val="clear" w:color="auto" w:fill="FFFFFF"/>
        </w:rPr>
        <w:t>5</w:t>
      </w:r>
      <w:r w:rsidR="00146764">
        <w:rPr>
          <w:shd w:val="clear" w:color="auto" w:fill="FFFFFF"/>
        </w:rPr>
        <w:t>.4 Tovární značky</w:t>
      </w:r>
      <w:bookmarkEnd w:id="41"/>
    </w:p>
    <w:p w:rsidR="004A39B0" w:rsidRDefault="00ED6468" w:rsidP="003C4E05">
      <w:pPr>
        <w:pStyle w:val="Nadpis3"/>
      </w:pPr>
      <w:bookmarkStart w:id="42" w:name="_Toc38027246"/>
      <w:r>
        <w:t>5</w:t>
      </w:r>
      <w:r w:rsidR="003C4E05">
        <w:t>.4.1 Kategorie M1</w:t>
      </w:r>
      <w:bookmarkEnd w:id="42"/>
      <w:r w:rsidR="003C4E05">
        <w:t xml:space="preserve"> </w:t>
      </w:r>
    </w:p>
    <w:p w:rsidR="003C4E05" w:rsidRDefault="00ED6468" w:rsidP="004A39B0">
      <w:pPr>
        <w:pStyle w:val="Nadpis4"/>
      </w:pPr>
      <w:r>
        <w:t>5</w:t>
      </w:r>
      <w:r w:rsidR="004A39B0">
        <w:t>.4.1.1 Celkový podíl</w:t>
      </w:r>
    </w:p>
    <w:p w:rsidR="00146764" w:rsidRDefault="00146764" w:rsidP="00146764">
      <w:pPr>
        <w:jc w:val="both"/>
      </w:pPr>
      <w:r>
        <w:t>Nejvíce registrací bateriových elektrických vozidel kategorie M1 v CRV bylo e</w:t>
      </w:r>
      <w:r w:rsidR="00643E95">
        <w:t>vidováno u značky Volkswagen (</w:t>
      </w:r>
      <w:r w:rsidR="00535126">
        <w:t xml:space="preserve">858 ks, </w:t>
      </w:r>
      <w:r w:rsidR="00643E95">
        <w:t>2</w:t>
      </w:r>
      <w:r w:rsidR="00535126">
        <w:t>3</w:t>
      </w:r>
      <w:r>
        <w:t xml:space="preserve"> %), n</w:t>
      </w:r>
      <w:r w:rsidR="00643E95">
        <w:t>ásledoval Nissan (</w:t>
      </w:r>
      <w:r w:rsidR="00535126">
        <w:t xml:space="preserve">587 ks, </w:t>
      </w:r>
      <w:r w:rsidR="00643E95">
        <w:t>1</w:t>
      </w:r>
      <w:r w:rsidR="00535126">
        <w:t>6</w:t>
      </w:r>
      <w:r w:rsidR="00643E95">
        <w:t xml:space="preserve"> %), Tesla (</w:t>
      </w:r>
      <w:r w:rsidR="00535126">
        <w:t xml:space="preserve">581 ks, </w:t>
      </w:r>
      <w:r w:rsidR="00643E95">
        <w:t>1</w:t>
      </w:r>
      <w:r w:rsidR="00535126">
        <w:t>6</w:t>
      </w:r>
      <w:r w:rsidR="00643E95">
        <w:t xml:space="preserve"> %), BMW (</w:t>
      </w:r>
      <w:r w:rsidR="00535126">
        <w:t xml:space="preserve">451 ks, </w:t>
      </w:r>
      <w:r w:rsidR="00643E95">
        <w:t>1</w:t>
      </w:r>
      <w:r w:rsidR="00C35569">
        <w:t>2</w:t>
      </w:r>
      <w:r>
        <w:t xml:space="preserve"> %) a Fiat (</w:t>
      </w:r>
      <w:r w:rsidR="00535126">
        <w:t>343 ks, 9</w:t>
      </w:r>
      <w:r>
        <w:t xml:space="preserve"> %).</w:t>
      </w:r>
    </w:p>
    <w:p w:rsidR="00146764" w:rsidRDefault="00535126" w:rsidP="00146764">
      <w:r>
        <w:rPr>
          <w:noProof/>
        </w:rPr>
        <w:drawing>
          <wp:inline distT="0" distB="0" distL="0" distR="0" wp14:anchorId="141F9D04" wp14:editId="0AE08402">
            <wp:extent cx="5760720" cy="3749040"/>
            <wp:effectExtent l="0" t="0" r="0" b="3810"/>
            <wp:docPr id="7203" name="Obrázek 7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764" w:rsidRDefault="00146764">
      <w:r>
        <w:br w:type="page"/>
      </w:r>
    </w:p>
    <w:p w:rsidR="004A39B0" w:rsidRDefault="00ED6468" w:rsidP="004A39B0">
      <w:pPr>
        <w:pStyle w:val="Nadpis4"/>
      </w:pPr>
      <w:r>
        <w:t>5</w:t>
      </w:r>
      <w:r w:rsidR="00BF1FD8">
        <w:t>.4.1.2</w:t>
      </w:r>
      <w:r w:rsidR="004A39B0">
        <w:t xml:space="preserve"> Vývoj</w:t>
      </w:r>
    </w:p>
    <w:p w:rsidR="00146764" w:rsidRDefault="00B30F27" w:rsidP="00643E95">
      <w:pPr>
        <w:jc w:val="both"/>
      </w:pPr>
      <w:r>
        <w:t xml:space="preserve">Výše uvedené podíly jsou převedeny do níže uvedeného grafu dle roku výroby vozidel. Např. </w:t>
      </w:r>
      <w:r w:rsidRPr="00E76899">
        <w:rPr>
          <w:b/>
          <w:bCs/>
        </w:rPr>
        <w:t>v roce 201</w:t>
      </w:r>
      <w:r w:rsidR="00E76899" w:rsidRPr="00E76899">
        <w:rPr>
          <w:b/>
          <w:bCs/>
        </w:rPr>
        <w:t>9</w:t>
      </w:r>
      <w:r w:rsidRPr="00E76899">
        <w:rPr>
          <w:b/>
          <w:bCs/>
        </w:rPr>
        <w:t xml:space="preserve"> byl</w:t>
      </w:r>
      <w:r w:rsidR="00E76899" w:rsidRPr="00E76899">
        <w:rPr>
          <w:b/>
          <w:bCs/>
        </w:rPr>
        <w:t xml:space="preserve">o evidováno nejvíce vozidel u </w:t>
      </w:r>
      <w:r w:rsidR="00643E95" w:rsidRPr="00E76899">
        <w:rPr>
          <w:b/>
          <w:bCs/>
        </w:rPr>
        <w:t>Volkswagenu (</w:t>
      </w:r>
      <w:r w:rsidR="00E76899" w:rsidRPr="00E76899">
        <w:rPr>
          <w:b/>
          <w:bCs/>
        </w:rPr>
        <w:t>1</w:t>
      </w:r>
      <w:r w:rsidR="004B110E">
        <w:rPr>
          <w:b/>
          <w:bCs/>
        </w:rPr>
        <w:t>6</w:t>
      </w:r>
      <w:r w:rsidR="00E76899" w:rsidRPr="00E76899">
        <w:rPr>
          <w:b/>
          <w:bCs/>
        </w:rPr>
        <w:t>9</w:t>
      </w:r>
      <w:r w:rsidR="00643E95" w:rsidRPr="00E76899">
        <w:rPr>
          <w:b/>
          <w:bCs/>
        </w:rPr>
        <w:t>)</w:t>
      </w:r>
      <w:r w:rsidR="00643E95">
        <w:t>, před Nissanem (1</w:t>
      </w:r>
      <w:r w:rsidR="004B110E">
        <w:t>41</w:t>
      </w:r>
      <w:r w:rsidR="00643E95">
        <w:t>), Teslou (</w:t>
      </w:r>
      <w:r w:rsidR="004B110E">
        <w:t>129</w:t>
      </w:r>
      <w:r>
        <w:t xml:space="preserve">) </w:t>
      </w:r>
      <w:r w:rsidR="004B110E">
        <w:t xml:space="preserve">Hyundai (114) </w:t>
      </w:r>
      <w:r w:rsidR="00643E95">
        <w:t>a BMW (</w:t>
      </w:r>
      <w:r w:rsidR="004B110E">
        <w:t>106</w:t>
      </w:r>
      <w:r>
        <w:t>)</w:t>
      </w:r>
      <w:r w:rsidR="00B51871">
        <w:t>.</w:t>
      </w:r>
    </w:p>
    <w:p w:rsidR="00146764" w:rsidRDefault="004B110E" w:rsidP="00146764">
      <w:r>
        <w:rPr>
          <w:noProof/>
        </w:rPr>
        <w:drawing>
          <wp:inline distT="0" distB="0" distL="0" distR="0" wp14:anchorId="041F7D55" wp14:editId="16687213">
            <wp:extent cx="5760720" cy="3749040"/>
            <wp:effectExtent l="0" t="0" r="0" b="3810"/>
            <wp:docPr id="7204" name="Obrázek 7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B00" w:rsidRDefault="00F50B00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br w:type="page"/>
      </w:r>
    </w:p>
    <w:p w:rsidR="00F50B00" w:rsidRDefault="00ED6468" w:rsidP="00F50B00">
      <w:pPr>
        <w:pStyle w:val="Nadpis3"/>
      </w:pPr>
      <w:bookmarkStart w:id="43" w:name="_Toc38027247"/>
      <w:r>
        <w:t>5</w:t>
      </w:r>
      <w:r w:rsidR="00F50B00">
        <w:t>.4.2 Kategorie N (2019)</w:t>
      </w:r>
      <w:bookmarkEnd w:id="43"/>
    </w:p>
    <w:p w:rsidR="00F50B00" w:rsidRDefault="00F50B00" w:rsidP="00F50B00">
      <w:pPr>
        <w:jc w:val="both"/>
      </w:pPr>
      <w:r>
        <w:t>Nejvíce registrací bateriových elektrických vozidel kategorie N v CRV vyrobených v roce 2019 bylo evidováno u značky ALKÉ (</w:t>
      </w:r>
      <w:r w:rsidR="004B110E">
        <w:t xml:space="preserve">78 ks, </w:t>
      </w:r>
      <w:r w:rsidR="00AF48A9">
        <w:t>62</w:t>
      </w:r>
      <w:r>
        <w:t xml:space="preserve"> %), další pořadí je zřejmé z uvedeného grafu.</w:t>
      </w:r>
    </w:p>
    <w:p w:rsidR="00F50B00" w:rsidRDefault="004B110E" w:rsidP="00F50B00">
      <w:r>
        <w:rPr>
          <w:noProof/>
        </w:rPr>
        <w:drawing>
          <wp:inline distT="0" distB="0" distL="0" distR="0" wp14:anchorId="473C4101" wp14:editId="097A5882">
            <wp:extent cx="5759450" cy="3719195"/>
            <wp:effectExtent l="0" t="0" r="0" b="0"/>
            <wp:docPr id="7206" name="Obrázek 7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71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E05" w:rsidRDefault="004A39B0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>
        <w:rPr>
          <w:noProof/>
        </w:rPr>
        <w:drawing>
          <wp:inline distT="0" distB="0" distL="0" distR="0" wp14:anchorId="635B47E5" wp14:editId="2F85D6AA">
            <wp:extent cx="2447999" cy="1836000"/>
            <wp:effectExtent l="0" t="0" r="0" b="0"/>
            <wp:docPr id="7199" name="Video 7199">
              <a:hlinkClick xmlns:a="http://schemas.openxmlformats.org/drawingml/2006/main" r:id="rId6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9" name="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9YvD77c5E04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999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72EA2126" wp14:editId="6E72040B">
            <wp:extent cx="3268843" cy="1836000"/>
            <wp:effectExtent l="0" t="0" r="8255" b="0"/>
            <wp:docPr id="237" name="Obrázek 237" descr="VÃ½sledek obrÃ¡zku pro nissan e-nv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Ã½sledek obrÃ¡zku pro nissan e-nv20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843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C4E05">
        <w:br w:type="page"/>
      </w:r>
    </w:p>
    <w:p w:rsidR="003C4E05" w:rsidRDefault="00ED6468" w:rsidP="003C4E05">
      <w:pPr>
        <w:pStyle w:val="Nadpis3"/>
      </w:pPr>
      <w:bookmarkStart w:id="44" w:name="_Toc38027248"/>
      <w:r>
        <w:t>5</w:t>
      </w:r>
      <w:r w:rsidR="003C4E05">
        <w:t>.4.3 Kategorie L (2019)</w:t>
      </w:r>
      <w:bookmarkEnd w:id="44"/>
    </w:p>
    <w:p w:rsidR="003C4E05" w:rsidRDefault="003C4E05" w:rsidP="003C4E05">
      <w:pPr>
        <w:jc w:val="both"/>
      </w:pPr>
      <w:r>
        <w:t xml:space="preserve">Nejvíce registrací bateriových elektrických vozidel kategorie L v CRV </w:t>
      </w:r>
      <w:r w:rsidR="00F50B00">
        <w:t xml:space="preserve">vyrobených </w:t>
      </w:r>
      <w:r>
        <w:t xml:space="preserve">v roce 2019 bylo evidováno u značky </w:t>
      </w:r>
      <w:r w:rsidR="00407415">
        <w:t>HECHT (</w:t>
      </w:r>
      <w:r w:rsidR="00964CD4">
        <w:t xml:space="preserve">336 ks, </w:t>
      </w:r>
      <w:r w:rsidR="00407415">
        <w:t>3</w:t>
      </w:r>
      <w:r w:rsidR="00AF48A9">
        <w:t>1</w:t>
      </w:r>
      <w:r>
        <w:t xml:space="preserve"> %), </w:t>
      </w:r>
      <w:r w:rsidR="00407415">
        <w:t>další pořadí je zřejmé z uvedeného grafu</w:t>
      </w:r>
      <w:r>
        <w:t>.</w:t>
      </w:r>
    </w:p>
    <w:p w:rsidR="00E86955" w:rsidRDefault="00964CD4" w:rsidP="00964CD4">
      <w:r>
        <w:rPr>
          <w:noProof/>
        </w:rPr>
        <w:drawing>
          <wp:inline distT="0" distB="0" distL="0" distR="0" wp14:anchorId="76DF4249" wp14:editId="71EE80AC">
            <wp:extent cx="5760720" cy="3749040"/>
            <wp:effectExtent l="0" t="0" r="0" b="3810"/>
            <wp:docPr id="7207" name="Obrázek 7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955" w:rsidRDefault="00E86955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noProof/>
        </w:rPr>
        <w:drawing>
          <wp:inline distT="0" distB="0" distL="0" distR="0" wp14:anchorId="79170531" wp14:editId="05AA3486">
            <wp:extent cx="1800000" cy="1800000"/>
            <wp:effectExtent l="0" t="0" r="0" b="0"/>
            <wp:docPr id="34" name="Obrázek 34" descr="VÃ½sledek obrÃ¡zku pro HECHT EQUIS">
              <a:hlinkClick xmlns:a="http://schemas.openxmlformats.org/drawingml/2006/main" r:id="rId6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VÃ½sledek obrÃ¡zku pro HECHT EQUIS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E8515F" wp14:editId="48D3EFFA">
            <wp:extent cx="1800000" cy="1800000"/>
            <wp:effectExtent l="0" t="0" r="0" b="0"/>
            <wp:docPr id="35" name="Obrázek 35" descr="VÃ½sledek obrÃ¡zku pro HECHT CITIS">
              <a:hlinkClick xmlns:a="http://schemas.openxmlformats.org/drawingml/2006/main" r:id="rId7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VÃ½sledek obrÃ¡zku pro HECHT CITIS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48A9">
        <w:rPr>
          <w:noProof/>
        </w:rPr>
        <w:drawing>
          <wp:inline distT="0" distB="0" distL="0" distR="0" wp14:anchorId="745AAE38" wp14:editId="262D39B4">
            <wp:extent cx="2155004" cy="1616253"/>
            <wp:effectExtent l="0" t="0" r="0" b="3175"/>
            <wp:docPr id="55" name="Video 55">
              <a:hlinkClick xmlns:a="http://schemas.openxmlformats.org/drawingml/2006/main" r:id="rId7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Video 55">
                      <a:hlinkClick r:id="rId72"/>
                    </pic:cNvPr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tynU-uIU-14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7877" cy="164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D42990" w:rsidRDefault="00ED6468" w:rsidP="00D42990">
      <w:pPr>
        <w:pStyle w:val="Nadpis1"/>
      </w:pPr>
      <w:bookmarkStart w:id="45" w:name="_Toc38027249"/>
      <w:r>
        <w:t>6</w:t>
      </w:r>
      <w:r w:rsidR="00D42990">
        <w:t>. Plug-in hybridní vozidla</w:t>
      </w:r>
      <w:bookmarkEnd w:id="45"/>
    </w:p>
    <w:p w:rsidR="00D42990" w:rsidRDefault="00C258AB" w:rsidP="00C258AB">
      <w:pPr>
        <w:jc w:val="both"/>
      </w:pPr>
      <w:r>
        <w:t xml:space="preserve">Vzhledem k tomu, že PHEV vozidla nejsou v rámci CRV zařazena v rámci příslušného číselníku, je prakticky nemožné dohledat detailní informace k těmto vozidlům. Určitý přehled o těchto vozidlech lze získat z databáze SDA. </w:t>
      </w:r>
      <w:r w:rsidR="003829EF">
        <w:t>Informace k registracím nových osobních plug-in hybridních vozidel jsou uvedeny v</w:t>
      </w:r>
      <w:r>
        <w:t> následující podkapitole</w:t>
      </w:r>
      <w:r w:rsidR="003829EF">
        <w:t>.</w:t>
      </w:r>
    </w:p>
    <w:p w:rsidR="00CA72AE" w:rsidRDefault="00CA72AE" w:rsidP="00CA72AE">
      <w:pPr>
        <w:pStyle w:val="Nadpis2"/>
        <w:rPr>
          <w:shd w:val="clear" w:color="auto" w:fill="FFFFFF"/>
        </w:rPr>
      </w:pPr>
      <w:bookmarkStart w:id="46" w:name="_Toc38027250"/>
      <w:r>
        <w:rPr>
          <w:shd w:val="clear" w:color="auto" w:fill="FFFFFF"/>
        </w:rPr>
        <w:t>6.1 Vývoj registrací nových PHEV osobních automobilů</w:t>
      </w:r>
      <w:bookmarkEnd w:id="46"/>
    </w:p>
    <w:p w:rsidR="00CA72AE" w:rsidRDefault="00CA72AE" w:rsidP="00C258AB">
      <w:pPr>
        <w:jc w:val="both"/>
        <w:rPr>
          <w:b/>
        </w:rPr>
      </w:pPr>
      <w:r w:rsidRPr="00CB7679">
        <w:rPr>
          <w:b/>
        </w:rPr>
        <w:t xml:space="preserve">V </w:t>
      </w:r>
      <w:r>
        <w:rPr>
          <w:b/>
        </w:rPr>
        <w:t>roce 2019</w:t>
      </w:r>
      <w:r w:rsidRPr="00CB7679">
        <w:rPr>
          <w:b/>
        </w:rPr>
        <w:t xml:space="preserve"> byl</w:t>
      </w:r>
      <w:r w:rsidR="00C258AB">
        <w:rPr>
          <w:b/>
        </w:rPr>
        <w:t>o</w:t>
      </w:r>
      <w:r w:rsidRPr="00CB7679">
        <w:rPr>
          <w:b/>
        </w:rPr>
        <w:t xml:space="preserve"> registrován</w:t>
      </w:r>
      <w:r w:rsidR="00C258AB">
        <w:rPr>
          <w:b/>
        </w:rPr>
        <w:t xml:space="preserve">o 473 osobních plug-in hybridních vozidel, </w:t>
      </w:r>
      <w:r w:rsidRPr="00CB7679">
        <w:rPr>
          <w:b/>
        </w:rPr>
        <w:t xml:space="preserve">což představovalo meziroční </w:t>
      </w:r>
      <w:r>
        <w:rPr>
          <w:b/>
        </w:rPr>
        <w:t>7</w:t>
      </w:r>
      <w:r w:rsidR="00AF3CD0">
        <w:rPr>
          <w:b/>
        </w:rPr>
        <w:t>0,1</w:t>
      </w:r>
      <w:r w:rsidRPr="00CB7679">
        <w:rPr>
          <w:b/>
        </w:rPr>
        <w:t xml:space="preserve">% růst. </w:t>
      </w:r>
      <w:r w:rsidRPr="00FA1AB3">
        <w:rPr>
          <w:bCs/>
        </w:rPr>
        <w:t xml:space="preserve">Rekordním měsícem z pohledu počtu registrací byl </w:t>
      </w:r>
      <w:r w:rsidR="00AF3CD0">
        <w:rPr>
          <w:bCs/>
        </w:rPr>
        <w:t>listopad</w:t>
      </w:r>
      <w:r w:rsidRPr="00FA1AB3">
        <w:rPr>
          <w:bCs/>
        </w:rPr>
        <w:t>, kdy bylo evidováno 10</w:t>
      </w:r>
      <w:r w:rsidR="00AF3CD0">
        <w:rPr>
          <w:bCs/>
        </w:rPr>
        <w:t>4</w:t>
      </w:r>
      <w:r w:rsidRPr="00FA1AB3">
        <w:rPr>
          <w:bCs/>
        </w:rPr>
        <w:t xml:space="preserve"> osobních </w:t>
      </w:r>
      <w:r w:rsidR="00AF3CD0">
        <w:rPr>
          <w:bCs/>
        </w:rPr>
        <w:t>PHEV</w:t>
      </w:r>
      <w:r w:rsidRPr="00FA1AB3">
        <w:rPr>
          <w:bCs/>
        </w:rPr>
        <w:t xml:space="preserve"> vozidel.</w:t>
      </w:r>
    </w:p>
    <w:p w:rsidR="00CA72AE" w:rsidRDefault="00CA72AE" w:rsidP="00CA72AE">
      <w:pPr>
        <w:jc w:val="both"/>
      </w:pPr>
      <w:r>
        <w:t>D</w:t>
      </w:r>
      <w:r w:rsidRPr="002D10D1">
        <w:t xml:space="preserve">etailní vývoj k registracím osobních </w:t>
      </w:r>
      <w:r>
        <w:t>plug-in hybridních</w:t>
      </w:r>
      <w:r w:rsidRPr="002D10D1">
        <w:t xml:space="preserve"> vozidel </w:t>
      </w:r>
      <w:r>
        <w:t>je</w:t>
      </w:r>
      <w:r w:rsidRPr="002D10D1">
        <w:t xml:space="preserve"> obsahem </w:t>
      </w:r>
      <w:r>
        <w:t>následujícího</w:t>
      </w:r>
      <w:r w:rsidRPr="002D10D1">
        <w:t xml:space="preserve"> graf</w:t>
      </w:r>
      <w:r>
        <w:t>u</w:t>
      </w:r>
      <w:r w:rsidRPr="002D10D1">
        <w:t>.</w:t>
      </w:r>
    </w:p>
    <w:p w:rsidR="00AF3CD0" w:rsidRDefault="00CA72AE" w:rsidP="00CA72AE">
      <w:pPr>
        <w:jc w:val="both"/>
      </w:pPr>
      <w:r>
        <w:rPr>
          <w:rFonts w:cstheme="minorHAnsi"/>
          <w:i/>
          <w:noProof/>
          <w:sz w:val="20"/>
          <w:szCs w:val="20"/>
        </w:rPr>
        <w:drawing>
          <wp:inline distT="0" distB="0" distL="0" distR="0" wp14:anchorId="2EE356BA" wp14:editId="41F106C0">
            <wp:extent cx="5760720" cy="3728772"/>
            <wp:effectExtent l="0" t="0" r="0" b="5080"/>
            <wp:docPr id="39" name="Obrázek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2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CD0" w:rsidRDefault="00AF3CD0">
      <w:r>
        <w:br w:type="page"/>
      </w:r>
    </w:p>
    <w:p w:rsidR="00AF3CD0" w:rsidRDefault="00AF3CD0" w:rsidP="00AF3CD0">
      <w:pPr>
        <w:pStyle w:val="Nadpis3"/>
        <w:rPr>
          <w:shd w:val="clear" w:color="auto" w:fill="FFFFFF"/>
        </w:rPr>
      </w:pPr>
      <w:bookmarkStart w:id="47" w:name="_Toc38027251"/>
      <w:r>
        <w:rPr>
          <w:shd w:val="clear" w:color="auto" w:fill="FFFFFF"/>
        </w:rPr>
        <w:t>6.1.1 Nová osobní BEV a PHEV vozidla dle značek (2019)</w:t>
      </w:r>
      <w:bookmarkEnd w:id="47"/>
    </w:p>
    <w:p w:rsidR="00AF3CD0" w:rsidRPr="00273EEB" w:rsidRDefault="00AF3CD0" w:rsidP="00AF3CD0">
      <w:pPr>
        <w:jc w:val="both"/>
        <w:rPr>
          <w:rFonts w:cstheme="minorHAnsi"/>
        </w:rPr>
      </w:pPr>
      <w:r w:rsidRPr="00F05EF5">
        <w:rPr>
          <w:rFonts w:cstheme="minorHAnsi"/>
        </w:rPr>
        <w:t xml:space="preserve">Celkem 6 automobilek zaregistrovalo </w:t>
      </w:r>
      <w:r>
        <w:rPr>
          <w:rFonts w:cstheme="minorHAnsi"/>
        </w:rPr>
        <w:t>v roce 2019</w:t>
      </w:r>
      <w:r w:rsidRPr="00F05EF5">
        <w:rPr>
          <w:rFonts w:cstheme="minorHAnsi"/>
        </w:rPr>
        <w:t xml:space="preserve"> přes 100 </w:t>
      </w:r>
      <w:r>
        <w:rPr>
          <w:rFonts w:cstheme="minorHAnsi"/>
        </w:rPr>
        <w:t xml:space="preserve">osobních </w:t>
      </w:r>
      <w:r w:rsidRPr="00F05EF5">
        <w:rPr>
          <w:rFonts w:cstheme="minorHAnsi"/>
        </w:rPr>
        <w:t xml:space="preserve">vozidel </w:t>
      </w:r>
      <w:r>
        <w:rPr>
          <w:rFonts w:cstheme="minorHAnsi"/>
        </w:rPr>
        <w:t>„</w:t>
      </w:r>
      <w:r w:rsidRPr="00F05EF5">
        <w:rPr>
          <w:rFonts w:cstheme="minorHAnsi"/>
        </w:rPr>
        <w:t>do zásuvky</w:t>
      </w:r>
      <w:r>
        <w:rPr>
          <w:rFonts w:cstheme="minorHAnsi"/>
        </w:rPr>
        <w:t>“</w:t>
      </w:r>
      <w:r w:rsidRPr="00F05EF5">
        <w:rPr>
          <w:rFonts w:cstheme="minorHAnsi"/>
        </w:rPr>
        <w:t xml:space="preserve"> (BEV+PHEV). </w:t>
      </w:r>
      <w:r>
        <w:rPr>
          <w:rFonts w:cstheme="minorHAnsi"/>
        </w:rPr>
        <w:t xml:space="preserve">V součtu uvedených vozidel patřilo nejvíce registrací automobilkám Hyundai (196), BMW (179) a Nissan (139). </w:t>
      </w:r>
      <w:r>
        <w:rPr>
          <w:rFonts w:cstheme="minorHAnsi"/>
          <w:b/>
          <w:bCs/>
        </w:rPr>
        <w:t xml:space="preserve">Nejvíce osobních elektromobilů v uplynulém roce registroval Nissan (139), jen o 1 méně pak Hyundai (138), </w:t>
      </w:r>
      <w:r w:rsidRPr="00273EEB">
        <w:rPr>
          <w:rFonts w:cstheme="minorHAnsi"/>
        </w:rPr>
        <w:t>dále pak Tesla (120), Volkswagen (104) a BMW (101).</w:t>
      </w:r>
      <w:r>
        <w:rPr>
          <w:rFonts w:cstheme="minorHAnsi"/>
          <w:b/>
          <w:bCs/>
        </w:rPr>
        <w:t xml:space="preserve"> </w:t>
      </w:r>
      <w:r w:rsidRPr="00273EEB">
        <w:rPr>
          <w:rFonts w:cstheme="minorHAnsi"/>
        </w:rPr>
        <w:t>A právě</w:t>
      </w:r>
      <w:r>
        <w:rPr>
          <w:rFonts w:cstheme="minorHAnsi"/>
          <w:b/>
          <w:bCs/>
        </w:rPr>
        <w:t xml:space="preserve"> BMW i3 se 101 vozidly bylo v loňském roce nejregistrovanějším elektromobilem</w:t>
      </w:r>
      <w:r>
        <w:rPr>
          <w:rFonts w:cstheme="minorHAnsi"/>
        </w:rPr>
        <w:t xml:space="preserve">. S 94 registracemi následoval Nissan LEAF a 90 elektromobilů pak zaregistroval Hyundai IONIQ. Nejvíce registrací plug-in hybridních vozidel zaznamenala Škoda (85), v těsném závěsu před Volvem (83) a BMW (78). </w:t>
      </w:r>
      <w:r w:rsidRPr="00F05EF5">
        <w:rPr>
          <w:rFonts w:cstheme="minorHAnsi"/>
          <w:b/>
          <w:bCs/>
        </w:rPr>
        <w:t>Škoda SUPERB iV, která se v registru poprvé objevila v září 2019, s celkovými 85 registracemi dominovala na poli nových osobních plug-in hybridních vozidel.</w:t>
      </w:r>
      <w:r>
        <w:rPr>
          <w:rFonts w:cstheme="minorHAnsi"/>
        </w:rPr>
        <w:t xml:space="preserve"> Se 60 registracemi následoval Mitsubishi OUTLANDER, 58 registrací si pak připsal Hyundai IONIQ.</w:t>
      </w:r>
    </w:p>
    <w:p w:rsidR="00AF3CD0" w:rsidRDefault="00AF3CD0" w:rsidP="00AF3CD0">
      <w:pPr>
        <w:jc w:val="both"/>
      </w:pPr>
      <w:r w:rsidRPr="003A146E">
        <w:rPr>
          <w:noProof/>
        </w:rPr>
        <w:drawing>
          <wp:inline distT="0" distB="0" distL="0" distR="0" wp14:anchorId="4ACEA4E4" wp14:editId="749897EA">
            <wp:extent cx="4519930" cy="4391025"/>
            <wp:effectExtent l="0" t="0" r="0" b="952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3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57B" w:rsidRDefault="00ED6468" w:rsidP="0079757B">
      <w:pPr>
        <w:pStyle w:val="Nadpis1"/>
        <w:rPr>
          <w:shd w:val="clear" w:color="auto" w:fill="FFFFFF"/>
        </w:rPr>
      </w:pPr>
      <w:bookmarkStart w:id="48" w:name="_Toc38027252"/>
      <w:r>
        <w:rPr>
          <w:shd w:val="clear" w:color="auto" w:fill="FFFFFF"/>
        </w:rPr>
        <w:t>7</w:t>
      </w:r>
      <w:r w:rsidR="0079757B">
        <w:rPr>
          <w:shd w:val="clear" w:color="auto" w:fill="FFFFFF"/>
        </w:rPr>
        <w:t>. Vodíková vozidla</w:t>
      </w:r>
      <w:bookmarkEnd w:id="48"/>
    </w:p>
    <w:p w:rsidR="00597473" w:rsidRPr="00597473" w:rsidRDefault="0079757B" w:rsidP="0079757B">
      <w:pPr>
        <w:jc w:val="both"/>
        <w:rPr>
          <w:shd w:val="clear" w:color="auto" w:fill="FFFFFF"/>
        </w:rPr>
      </w:pPr>
      <w:r>
        <w:t xml:space="preserve">V CRV </w:t>
      </w:r>
      <w:r w:rsidR="000A63AB">
        <w:t xml:space="preserve">nebyla </w:t>
      </w:r>
      <w:r>
        <w:t xml:space="preserve">zatím </w:t>
      </w:r>
      <w:r w:rsidR="000A63AB">
        <w:t xml:space="preserve">registrována </w:t>
      </w:r>
      <w:r>
        <w:t>žádná vodíková vozidla.</w:t>
      </w:r>
    </w:p>
    <w:p w:rsidR="00597473" w:rsidRPr="00597473" w:rsidRDefault="00597473" w:rsidP="002D19D7">
      <w:pPr>
        <w:jc w:val="both"/>
      </w:pPr>
    </w:p>
    <w:p w:rsidR="00893387" w:rsidRPr="00597473" w:rsidRDefault="00893387">
      <w:r w:rsidRPr="00597473">
        <w:br w:type="page"/>
      </w:r>
    </w:p>
    <w:p w:rsidR="00696E10" w:rsidRDefault="00ED6468" w:rsidP="00893387">
      <w:pPr>
        <w:pStyle w:val="Nadpis1"/>
      </w:pPr>
      <w:bookmarkStart w:id="49" w:name="_Toc38027253"/>
      <w:r>
        <w:t>8</w:t>
      </w:r>
      <w:r w:rsidR="00696E10">
        <w:t xml:space="preserve">. </w:t>
      </w:r>
      <w:r w:rsidR="000D778A">
        <w:t xml:space="preserve">Hloubková analýza </w:t>
      </w:r>
      <w:r w:rsidR="008D14D8">
        <w:t>dopravních nehod</w:t>
      </w:r>
      <w:bookmarkEnd w:id="49"/>
    </w:p>
    <w:p w:rsidR="001F4D38" w:rsidRDefault="007A7FB9" w:rsidP="007A7FB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7A7FB9">
        <w:rPr>
          <w:rStyle w:val="normaltextrun"/>
          <w:rFonts w:asciiTheme="minorHAnsi" w:hAnsiTheme="minorHAnsi" w:cstheme="minorHAnsi"/>
          <w:sz w:val="22"/>
          <w:szCs w:val="22"/>
        </w:rPr>
        <w:t>HADN je Centrem dopravního výzkumu, </w:t>
      </w:r>
      <w:r w:rsidRPr="007A7FB9">
        <w:rPr>
          <w:rStyle w:val="spellingerror"/>
          <w:rFonts w:asciiTheme="minorHAnsi" w:hAnsiTheme="minorHAnsi" w:cstheme="minorHAnsi"/>
          <w:sz w:val="22"/>
          <w:szCs w:val="22"/>
        </w:rPr>
        <w:t>v.v.i</w:t>
      </w:r>
      <w:r w:rsidRPr="007A7FB9">
        <w:rPr>
          <w:rStyle w:val="normaltextrun"/>
          <w:rFonts w:asciiTheme="minorHAnsi" w:hAnsiTheme="minorHAnsi" w:cstheme="minorHAnsi"/>
          <w:sz w:val="22"/>
          <w:szCs w:val="22"/>
        </w:rPr>
        <w:t>. realizována již od roku 2011</w:t>
      </w:r>
      <w:r w:rsidR="001F4D38">
        <w:rPr>
          <w:rStyle w:val="normaltextrun"/>
          <w:rFonts w:asciiTheme="minorHAnsi" w:hAnsiTheme="minorHAnsi" w:cstheme="minorHAnsi"/>
          <w:sz w:val="22"/>
          <w:szCs w:val="22"/>
        </w:rPr>
        <w:t>, důležité je zmínit, že tým HADN vyjíždí a šetří výhradně nehody se zraněním.</w:t>
      </w:r>
    </w:p>
    <w:p w:rsidR="00105DDC" w:rsidRPr="00105DDC" w:rsidRDefault="00105DDC" w:rsidP="00105DDC">
      <w:pPr>
        <w:pStyle w:val="Nadpis2"/>
      </w:pPr>
      <w:bookmarkStart w:id="50" w:name="_Toc38027254"/>
      <w:r w:rsidRPr="00105DDC">
        <w:rPr>
          <w:rStyle w:val="normaltextrun"/>
        </w:rPr>
        <w:t xml:space="preserve">8.1 </w:t>
      </w:r>
      <w:r w:rsidRPr="00105DDC">
        <w:t xml:space="preserve">Nehody s účastí vozidel </w:t>
      </w:r>
      <w:r w:rsidR="00C94B94">
        <w:t>na</w:t>
      </w:r>
      <w:r w:rsidRPr="00105DDC">
        <w:t xml:space="preserve"> alternativní </w:t>
      </w:r>
      <w:r w:rsidR="00C94B94">
        <w:t>pohon</w:t>
      </w:r>
      <w:bookmarkEnd w:id="50"/>
    </w:p>
    <w:p w:rsidR="001F4D38" w:rsidRDefault="001F4D38" w:rsidP="007A7FB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05DD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 pohledu alternativních paliv bylo zatím šetřeno 56 nehod s účastí níže uvedených vozidel, tj. 2,64</w:t>
      </w:r>
      <w:r w:rsidR="00105DD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105DD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% ze všech šetřených nehod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(pozn. zastoupení těchto vozidel v CRV je 1,92 %). Šetřeny byly nehody s účastí 42 vozidel LPG, 11 vozidel CNG a 3 hybridních vozidel. Detailní informace jsou obsahem uvedené tabulky. </w:t>
      </w:r>
      <w:r w:rsidRPr="00105DDC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V souvislosti s těmito nehodami nedošlo ani v jednom případě k zahoření vozidel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(požáry vozidel viz kapitola 9.).</w:t>
      </w:r>
      <w:r w:rsidR="00C94B94">
        <w:rPr>
          <w:rStyle w:val="normaltextrun"/>
          <w:rFonts w:asciiTheme="minorHAnsi" w:hAnsiTheme="minorHAnsi" w:cstheme="minorHAnsi"/>
          <w:sz w:val="22"/>
          <w:szCs w:val="22"/>
        </w:rPr>
        <w:t xml:space="preserve"> V evidenci HADN zatím nefiguruje bateriové elektrické vozidlo.</w:t>
      </w:r>
    </w:p>
    <w:p w:rsidR="001F4D38" w:rsidRDefault="001F4D38" w:rsidP="007A7FB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1F4D38" w:rsidRDefault="001F4D38" w:rsidP="007A7FB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  <w:r w:rsidRPr="001F4D38">
        <w:rPr>
          <w:rStyle w:val="normaltextrun"/>
          <w:noProof/>
        </w:rPr>
        <w:drawing>
          <wp:inline distT="0" distB="0" distL="0" distR="0" wp14:anchorId="56ADC520" wp14:editId="3BCE6B3E">
            <wp:extent cx="5760720" cy="2309495"/>
            <wp:effectExtent l="0" t="0" r="0" b="0"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D38" w:rsidRDefault="001F4D38" w:rsidP="007A7FB9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:rsidR="00B3217F" w:rsidRDefault="00ED6468" w:rsidP="00B3217F">
      <w:pPr>
        <w:pStyle w:val="Nadpis2"/>
      </w:pPr>
      <w:bookmarkStart w:id="51" w:name="_Toc38027255"/>
      <w:r>
        <w:t>8</w:t>
      </w:r>
      <w:r w:rsidR="00B3217F">
        <w:t>.</w:t>
      </w:r>
      <w:r w:rsidR="00105DDC">
        <w:t>2</w:t>
      </w:r>
      <w:r w:rsidR="00B3217F">
        <w:t xml:space="preserve"> </w:t>
      </w:r>
      <w:r w:rsidR="00105DDC">
        <w:t>Případové studie</w:t>
      </w:r>
      <w:bookmarkEnd w:id="51"/>
    </w:p>
    <w:p w:rsidR="00C94B94" w:rsidRPr="007A7FB9" w:rsidRDefault="00C94B94" w:rsidP="00C94B94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7A7FB9">
        <w:rPr>
          <w:rStyle w:val="normaltextrun"/>
          <w:rFonts w:asciiTheme="minorHAnsi" w:hAnsiTheme="minorHAnsi" w:cstheme="minorHAnsi"/>
          <w:sz w:val="22"/>
          <w:szCs w:val="22"/>
        </w:rPr>
        <w:t>Vybrané případové studie jsou dále popsány. Jedním z výstupů HADN jsou také </w:t>
      </w:r>
      <w:r w:rsidRPr="007A7FB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simulace dopravních nehod</w:t>
      </w:r>
      <w:r w:rsidRPr="007A7FB9">
        <w:rPr>
          <w:rStyle w:val="normaltextrun"/>
          <w:rFonts w:asciiTheme="minorHAnsi" w:hAnsiTheme="minorHAnsi" w:cstheme="minorHAnsi"/>
          <w:sz w:val="22"/>
          <w:szCs w:val="22"/>
        </w:rPr>
        <w:t>, která je u vybraných případových studií vložena. </w:t>
      </w:r>
      <w:r w:rsidRPr="007A7FB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0140AF" w:rsidRDefault="00ED6468" w:rsidP="000140AF">
      <w:pPr>
        <w:pStyle w:val="Nadpis3"/>
      </w:pPr>
      <w:bookmarkStart w:id="52" w:name="_Toc38027256"/>
      <w:r>
        <w:t>8</w:t>
      </w:r>
      <w:r w:rsidR="000140AF">
        <w:t>.</w:t>
      </w:r>
      <w:r w:rsidR="00105DDC">
        <w:t>2</w:t>
      </w:r>
      <w:r w:rsidR="000140AF">
        <w:t>.1 Škoda Octavia Combi G-TEC</w:t>
      </w:r>
      <w:bookmarkEnd w:id="52"/>
    </w:p>
    <w:p w:rsidR="00B3217F" w:rsidRDefault="003F2D8D" w:rsidP="00B3217F">
      <w:pPr>
        <w:jc w:val="both"/>
      </w:pPr>
      <w:r w:rsidRPr="00761F11">
        <w:rPr>
          <w:noProof/>
        </w:rPr>
        <w:drawing>
          <wp:anchor distT="0" distB="0" distL="114300" distR="114300" simplePos="0" relativeHeight="251700224" behindDoc="1" locked="0" layoutInCell="1" allowOverlap="1" wp14:anchorId="33EB3807" wp14:editId="6DAD9EF7">
            <wp:simplePos x="0" y="0"/>
            <wp:positionH relativeFrom="column">
              <wp:posOffset>3788987</wp:posOffset>
            </wp:positionH>
            <wp:positionV relativeFrom="paragraph">
              <wp:posOffset>2540</wp:posOffset>
            </wp:positionV>
            <wp:extent cx="1943100" cy="2098675"/>
            <wp:effectExtent l="0" t="0" r="0" b="0"/>
            <wp:wrapTight wrapText="bothSides">
              <wp:wrapPolygon edited="0">
                <wp:start x="0" y="0"/>
                <wp:lineTo x="0" y="21371"/>
                <wp:lineTo x="21388" y="21371"/>
                <wp:lineTo x="21388" y="0"/>
                <wp:lineTo x="0" y="0"/>
              </wp:wrapPolygon>
            </wp:wrapTight>
            <wp:docPr id="7179" name="image103.jpg">
              <a:hlinkClick xmlns:a="http://schemas.openxmlformats.org/drawingml/2006/main" r:id="rId14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03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098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17F">
        <w:t>Jedním z příkladů šetřené dop</w:t>
      </w:r>
      <w:r>
        <w:t>ravní nehody s účastí vozidla s </w:t>
      </w:r>
      <w:r w:rsidR="00B3217F">
        <w:t xml:space="preserve">pohonem na CNG </w:t>
      </w:r>
      <w:r w:rsidR="00092723">
        <w:t>byla</w:t>
      </w:r>
      <w:r w:rsidR="00B3217F">
        <w:t xml:space="preserve"> </w:t>
      </w:r>
      <w:r w:rsidR="00B3217F" w:rsidRPr="00092723">
        <w:rPr>
          <w:b/>
        </w:rPr>
        <w:t>dopravní nehoda vozidla Škoda Octavia III Combi s vozidlem Peugeot 107</w:t>
      </w:r>
      <w:r w:rsidR="00B3217F">
        <w:t xml:space="preserve">. Řidič vozidla Peugeot 107 chtěl v prostoru křižovatky pokračovat rovně, přičemž nedal přednost v jízdě vozidlu Škoda Octavia III Combi přijíždějícímu zleva po hlavní pozemní komunikaci. Došlo ke střetu vozidel, vozidlo Škoda narazilo do levého boku vozidla Peugeot. Rychlost obou vozidel v okamžiku střetu byla přibližně 40 km/h. </w:t>
      </w:r>
      <w:r w:rsidR="00B3217F" w:rsidRPr="003E78A5">
        <w:rPr>
          <w:b/>
        </w:rPr>
        <w:t>Řidič vozidla Peugeot měl bezpečnostní pás natažen okolo zadní části sedadla a zapnut v zámku bezpečnostního pásu.</w:t>
      </w:r>
      <w:r w:rsidR="00B3217F" w:rsidRPr="00092723">
        <w:rPr>
          <w:b/>
          <w:color w:val="FF0000"/>
        </w:rPr>
        <w:t xml:space="preserve"> </w:t>
      </w:r>
      <w:r w:rsidR="00B3217F">
        <w:t>Při dopravní nehodě utrpěl řidič</w:t>
      </w:r>
      <w:r>
        <w:t xml:space="preserve"> vozidla Peugeot lehké zranění.</w:t>
      </w:r>
    </w:p>
    <w:p w:rsidR="003F2D8D" w:rsidRDefault="003F2D8D" w:rsidP="003F2D8D">
      <w:pPr>
        <w:jc w:val="both"/>
      </w:pPr>
      <w:r>
        <w:t>Simulace popsané nehody je k dispozici v níže uvedených videích.</w:t>
      </w:r>
    </w:p>
    <w:p w:rsidR="00B3217F" w:rsidRDefault="00761F11" w:rsidP="00761F11">
      <w:pPr>
        <w:jc w:val="center"/>
      </w:pPr>
      <w:r>
        <w:rPr>
          <w:noProof/>
        </w:rPr>
        <w:drawing>
          <wp:inline distT="0" distB="0" distL="0" distR="0" wp14:anchorId="2FD22FA0" wp14:editId="2D79D3EF">
            <wp:extent cx="2833264" cy="2124000"/>
            <wp:effectExtent l="0" t="0" r="5715" b="0"/>
            <wp:docPr id="7171" name="Video 7171">
              <a:hlinkClick xmlns:a="http://schemas.openxmlformats.org/drawingml/2006/main" r:id="rId7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B_201hlM92k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264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D8D">
        <w:t xml:space="preserve">  </w:t>
      </w:r>
      <w:r>
        <w:rPr>
          <w:noProof/>
        </w:rPr>
        <w:drawing>
          <wp:inline distT="0" distB="0" distL="0" distR="0" wp14:anchorId="35C44441" wp14:editId="457B2F94">
            <wp:extent cx="2833263" cy="2124000"/>
            <wp:effectExtent l="0" t="0" r="5715" b="0"/>
            <wp:docPr id="7175" name="Video 7175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kaUcb01JqI8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263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F11" w:rsidRDefault="00761F11" w:rsidP="00761F11">
      <w:pPr>
        <w:jc w:val="center"/>
      </w:pPr>
    </w:p>
    <w:p w:rsidR="000140AF" w:rsidRDefault="00ED6468" w:rsidP="000140AF">
      <w:pPr>
        <w:pStyle w:val="Nadpis3"/>
      </w:pPr>
      <w:bookmarkStart w:id="53" w:name="_Toc38027257"/>
      <w:r>
        <w:t>8</w:t>
      </w:r>
      <w:r w:rsidR="000140AF">
        <w:t>.</w:t>
      </w:r>
      <w:r w:rsidR="00C94B94">
        <w:t>2</w:t>
      </w:r>
      <w:r w:rsidR="000140AF">
        <w:t>.2 Opel Zafira CNG</w:t>
      </w:r>
      <w:bookmarkEnd w:id="53"/>
    </w:p>
    <w:p w:rsidR="00B3217F" w:rsidRDefault="003F2D8D" w:rsidP="00B3217F">
      <w:pPr>
        <w:jc w:val="both"/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21DD22ED" wp14:editId="38B862F7">
            <wp:simplePos x="0" y="0"/>
            <wp:positionH relativeFrom="column">
              <wp:posOffset>1847157</wp:posOffset>
            </wp:positionH>
            <wp:positionV relativeFrom="paragraph">
              <wp:posOffset>48260</wp:posOffset>
            </wp:positionV>
            <wp:extent cx="3879215" cy="2251075"/>
            <wp:effectExtent l="0" t="0" r="6985" b="0"/>
            <wp:wrapTight wrapText="bothSides">
              <wp:wrapPolygon edited="0">
                <wp:start x="0" y="0"/>
                <wp:lineTo x="0" y="21387"/>
                <wp:lineTo x="21533" y="21387"/>
                <wp:lineTo x="21533" y="0"/>
                <wp:lineTo x="0" y="0"/>
              </wp:wrapPolygon>
            </wp:wrapTight>
            <wp:docPr id="2" name="Obrázek 2" descr="zafira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afira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15" cy="22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217F">
        <w:t xml:space="preserve">Dalším příkladem </w:t>
      </w:r>
      <w:r w:rsidR="00092723">
        <w:t>byl</w:t>
      </w:r>
      <w:r w:rsidR="00B3217F">
        <w:t xml:space="preserve"> </w:t>
      </w:r>
      <w:r w:rsidR="00B3217F" w:rsidRPr="00092723">
        <w:rPr>
          <w:b/>
        </w:rPr>
        <w:t>střet vozidla Opel Zafira s pohonem na CNG a autobusu</w:t>
      </w:r>
      <w:r w:rsidR="00B3217F">
        <w:t>. Řidička osobního vozidla Opel Zafira vjela při průjezdu pravým směrovým obloukem z nezjištěných příčin do protisměru, přičemž se s protijedoucím autobusem čelně střetla. Rychlost vozidla Opel v okamžiku střetu byla přibližně 50</w:t>
      </w:r>
      <w:r w:rsidR="000A63AB">
        <w:t> </w:t>
      </w:r>
      <w:r w:rsidR="00B3217F">
        <w:t xml:space="preserve">km/h. Při nehodě utrpěla řidička vozidla Opel lehké zranění. </w:t>
      </w:r>
    </w:p>
    <w:p w:rsidR="003F2D8D" w:rsidRDefault="003F2D8D" w:rsidP="00B3217F">
      <w:pPr>
        <w:jc w:val="both"/>
      </w:pPr>
      <w:r>
        <w:t>Simulace popsané nehody je k dispozici v níže uvedených videích.</w:t>
      </w:r>
    </w:p>
    <w:p w:rsidR="00761F11" w:rsidRDefault="00761F11" w:rsidP="00761F11">
      <w:pPr>
        <w:jc w:val="center"/>
      </w:pPr>
      <w:r>
        <w:rPr>
          <w:noProof/>
        </w:rPr>
        <w:drawing>
          <wp:inline distT="0" distB="0" distL="0" distR="0" wp14:anchorId="5A3FC96F" wp14:editId="5C1F9F22">
            <wp:extent cx="2833263" cy="2124000"/>
            <wp:effectExtent l="0" t="0" r="5715" b="0"/>
            <wp:docPr id="7177" name="Video 7177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1caNToPt3NM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263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F2D8D">
        <w:t xml:space="preserve"> </w:t>
      </w:r>
      <w:r>
        <w:rPr>
          <w:noProof/>
        </w:rPr>
        <w:drawing>
          <wp:inline distT="0" distB="0" distL="0" distR="0" wp14:anchorId="4428C633" wp14:editId="6B486D1D">
            <wp:extent cx="2833263" cy="2124000"/>
            <wp:effectExtent l="0" t="0" r="5715" b="0"/>
            <wp:docPr id="7176" name="Video 7176">
              <a:hlinkClick xmlns:a="http://schemas.openxmlformats.org/drawingml/2006/main" r:id="rId8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6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NF8rpFJuxpE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3263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0AF" w:rsidRDefault="000140AF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:rsidR="000140AF" w:rsidRDefault="000140AF" w:rsidP="000140AF">
      <w:pPr>
        <w:pStyle w:val="Nadpis3"/>
      </w:pPr>
      <w:bookmarkStart w:id="54" w:name="_Toc38027258"/>
      <w:r>
        <w:rPr>
          <w:noProof/>
        </w:rPr>
        <w:drawing>
          <wp:anchor distT="0" distB="0" distL="114300" distR="114300" simplePos="0" relativeHeight="251702272" behindDoc="1" locked="0" layoutInCell="1" allowOverlap="1" wp14:anchorId="548EE287" wp14:editId="14B973AD">
            <wp:simplePos x="0" y="0"/>
            <wp:positionH relativeFrom="column">
              <wp:posOffset>2701925</wp:posOffset>
            </wp:positionH>
            <wp:positionV relativeFrom="paragraph">
              <wp:posOffset>318135</wp:posOffset>
            </wp:positionV>
            <wp:extent cx="3034030" cy="2273300"/>
            <wp:effectExtent l="0" t="0" r="0" b="0"/>
            <wp:wrapTight wrapText="bothSides">
              <wp:wrapPolygon edited="0">
                <wp:start x="0" y="0"/>
                <wp:lineTo x="0" y="21359"/>
                <wp:lineTo x="21428" y="21359"/>
                <wp:lineTo x="21428" y="0"/>
                <wp:lineTo x="0" y="0"/>
              </wp:wrapPolygon>
            </wp:wrapTight>
            <wp:docPr id="4" name="Obrázek 4" descr="6150037_1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6150037_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03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6468">
        <w:t>8</w:t>
      </w:r>
      <w:r>
        <w:t>.</w:t>
      </w:r>
      <w:r w:rsidR="00C94B94">
        <w:t>2</w:t>
      </w:r>
      <w:r w:rsidR="007A7FB9">
        <w:t>.3</w:t>
      </w:r>
      <w:r>
        <w:t xml:space="preserve"> Lexus LS</w:t>
      </w:r>
      <w:bookmarkEnd w:id="54"/>
    </w:p>
    <w:p w:rsidR="00B3217F" w:rsidRDefault="00B3217F" w:rsidP="00B3217F">
      <w:pPr>
        <w:jc w:val="both"/>
      </w:pPr>
      <w:r>
        <w:t xml:space="preserve">Příkladem dopravní nehody vozidla s hybridním pohonem </w:t>
      </w:r>
      <w:r w:rsidR="00092723">
        <w:t>byla</w:t>
      </w:r>
      <w:r>
        <w:t xml:space="preserve"> následující případová studie. </w:t>
      </w:r>
      <w:r w:rsidRPr="00092723">
        <w:rPr>
          <w:b/>
        </w:rPr>
        <w:t>Řidič vozidla Lexus LS jedoucí po hlavní pozemní komunikaci přehlédl při odbočování vlevo protijedoucí motocykl MZ ETZ 150</w:t>
      </w:r>
      <w:r>
        <w:t>. Řidič motocyklu nestačil již na vzniklou situaci reagovat a došlo k čelnímu střetu vozidel. Rychlost vozidla Lexus v okamžiku střetu byla přibližně 20</w:t>
      </w:r>
      <w:r w:rsidR="000A63AB">
        <w:t> </w:t>
      </w:r>
      <w:r w:rsidR="00092723">
        <w:t>km/h, rychlost motocyklu cca 40</w:t>
      </w:r>
      <w:r w:rsidR="000A63AB">
        <w:t> </w:t>
      </w:r>
      <w:r>
        <w:t>km/h. Řidič motocyklu utrpěl při</w:t>
      </w:r>
      <w:r w:rsidR="00AE3990">
        <w:t xml:space="preserve"> dopravní nehodě lehké zranění.</w:t>
      </w:r>
    </w:p>
    <w:p w:rsidR="00C141E1" w:rsidRDefault="00C141E1" w:rsidP="00C141E1">
      <w:pPr>
        <w:jc w:val="both"/>
      </w:pPr>
      <w:r>
        <w:t>Simulace popsané nehody je k dispozici v níže uvedeném videu.</w:t>
      </w:r>
    </w:p>
    <w:p w:rsidR="00CF2FDA" w:rsidRDefault="00761F11" w:rsidP="00CF2FDA">
      <w:pPr>
        <w:jc w:val="center"/>
      </w:pPr>
      <w:r>
        <w:rPr>
          <w:noProof/>
        </w:rPr>
        <w:drawing>
          <wp:inline distT="0" distB="0" distL="0" distR="0" wp14:anchorId="5DB5EB76" wp14:editId="27170322">
            <wp:extent cx="5760000" cy="4320000"/>
            <wp:effectExtent l="0" t="0" r="0" b="4445"/>
            <wp:docPr id="7178" name="Video 7178">
              <a:hlinkClick xmlns:a="http://schemas.openxmlformats.org/drawingml/2006/main" r:id="rId8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C809E66F-F1BF-436E-b5F7-EEA9579F0CBA}">
                          <wp15:webVideoPr xmlns:wp15="http://schemas.microsoft.com/office/word/2012/wordprocessingDrawing" embeddedHtml="&lt;iframe id=&quot;ytplayer&quot; src=&quot;https://www.youtube.com/embed/C5zLJ-IiT50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B9A" w:rsidRDefault="00147B9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CF2FDA" w:rsidRDefault="00CF2FDA" w:rsidP="00CF2FDA">
      <w:pPr>
        <w:pStyle w:val="Nadpis1"/>
      </w:pPr>
      <w:bookmarkStart w:id="55" w:name="_Toc38027259"/>
      <w:r>
        <w:t>9. Požáry v dopravě</w:t>
      </w:r>
      <w:bookmarkEnd w:id="55"/>
    </w:p>
    <w:p w:rsidR="00CF2FDA" w:rsidRPr="00CF2FDA" w:rsidRDefault="00CF2FDA" w:rsidP="00CF2FDA">
      <w:pPr>
        <w:jc w:val="both"/>
        <w:rPr>
          <w:b/>
          <w:bCs/>
        </w:rPr>
      </w:pPr>
      <w:r w:rsidRPr="00CF2FDA">
        <w:t>Generální ředitelství Hasičského záchranného sboru České republiky iniciovalo začlenění tématu bezpečnost elektromobilů do aktualizace Národního akčního plánu čisté mobility</w:t>
      </w:r>
      <w:r>
        <w:t xml:space="preserve">. </w:t>
      </w:r>
      <w:r w:rsidRPr="00CF2FDA">
        <w:t>K této problematice vznikla také pracovní skupina zahrnující odborníky z různých sfér</w:t>
      </w:r>
      <w:r>
        <w:t>, kteří budou</w:t>
      </w:r>
      <w:r w:rsidRPr="00CF2FDA">
        <w:t xml:space="preserve"> </w:t>
      </w:r>
      <w:r w:rsidR="00845DE9">
        <w:t>d</w:t>
      </w:r>
      <w:r w:rsidRPr="00CF2FDA">
        <w:t>efinovat pravidla, týka</w:t>
      </w:r>
      <w:r w:rsidR="00845DE9">
        <w:t>jící se</w:t>
      </w:r>
      <w:r w:rsidRPr="00CF2FDA">
        <w:t xml:space="preserve"> elektromobilů</w:t>
      </w:r>
      <w:r w:rsidR="00845DE9">
        <w:t xml:space="preserve">. </w:t>
      </w:r>
      <w:r w:rsidRPr="00CF2FDA">
        <w:rPr>
          <w:b/>
          <w:bCs/>
        </w:rPr>
        <w:t xml:space="preserve">Od roku 2019 sleduje Generální ředitelství Hasičského záchranného sboru ČR požáry elektromobilů, zatím nebyl evidován žádný. </w:t>
      </w:r>
      <w:r w:rsidR="00C94B94" w:rsidRPr="00C94B94">
        <w:t>Evidence dle druhu paliva hašeného vozidla není k dispozici.</w:t>
      </w:r>
    </w:p>
    <w:p w:rsidR="00845DE9" w:rsidRDefault="00CF2FDA" w:rsidP="00CF2FDA">
      <w:pPr>
        <w:jc w:val="both"/>
      </w:pPr>
      <w:r>
        <w:t xml:space="preserve">V roce 2019 vzniklo v dopravě 2011 požárů se škodou 328 291 300 Kč. 6 osob zemřelo v přímé souvislosti s požárem. Celkem zemřelo 24 osob a dalších 177 osob bylo zraněno. Přitom 57 velkých požárů (se škodou 1 milion Kč a vyšší) způsobilo škodu 196,3 mil. Kč, tj. 2,8 % požárů způsobilo 59,8 % škod. Ve srovnání s rokem 2018 je počet požárů nižší o 7 %, škody jsou nižší o 23 %. </w:t>
      </w:r>
      <w:r w:rsidRPr="00CF2FDA">
        <w:t xml:space="preserve">[5] </w:t>
      </w:r>
    </w:p>
    <w:p w:rsidR="00312318" w:rsidRDefault="00845DE9" w:rsidP="00CF2FDA">
      <w:pPr>
        <w:jc w:val="both"/>
      </w:pPr>
      <w:r>
        <w:rPr>
          <w:noProof/>
        </w:rPr>
        <w:drawing>
          <wp:inline distT="0" distB="0" distL="0" distR="0" wp14:anchorId="136B1E35" wp14:editId="1B9E3566">
            <wp:extent cx="5753100" cy="3714750"/>
            <wp:effectExtent l="0" t="0" r="0" b="0"/>
            <wp:docPr id="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FE3">
        <w:br w:type="page"/>
      </w:r>
    </w:p>
    <w:p w:rsidR="00BE46A0" w:rsidRPr="00C46B5C" w:rsidRDefault="00BE46A0" w:rsidP="00BE46A0">
      <w:pPr>
        <w:pStyle w:val="Nadpis1"/>
        <w:rPr>
          <w:rStyle w:val="apple-style-span"/>
          <w:rFonts w:cs="Arial"/>
          <w:bCs w:val="0"/>
        </w:rPr>
      </w:pPr>
      <w:bookmarkStart w:id="56" w:name="_Toc38027260"/>
      <w:r>
        <w:rPr>
          <w:rStyle w:val="apple-style-span"/>
          <w:rFonts w:cs="Arial"/>
          <w:bCs w:val="0"/>
        </w:rPr>
        <w:t>Přílohy</w:t>
      </w:r>
      <w:bookmarkEnd w:id="56"/>
    </w:p>
    <w:p w:rsidR="00D53BAF" w:rsidRPr="00BE46A0" w:rsidRDefault="00D53BAF" w:rsidP="00BE46A0">
      <w:pPr>
        <w:pStyle w:val="Nadpis2"/>
        <w:rPr>
          <w:rStyle w:val="apple-style-span"/>
        </w:rPr>
      </w:pPr>
      <w:bookmarkStart w:id="57" w:name="_Toc38027261"/>
      <w:r w:rsidRPr="00BE46A0">
        <w:rPr>
          <w:rStyle w:val="apple-style-span"/>
        </w:rPr>
        <w:t>Příloha č. 1 – Souhrnná tabulka</w:t>
      </w:r>
      <w:r w:rsidR="00BE46A0" w:rsidRPr="00BE46A0">
        <w:rPr>
          <w:rStyle w:val="apple-style-span"/>
        </w:rPr>
        <w:t xml:space="preserve"> registrací vozidel</w:t>
      </w:r>
      <w:bookmarkEnd w:id="57"/>
    </w:p>
    <w:p w:rsidR="00D53BAF" w:rsidRDefault="00BE46A0" w:rsidP="00BE46A0">
      <w:pPr>
        <w:jc w:val="both"/>
        <w:rPr>
          <w:rStyle w:val="apple-style-span"/>
          <w:rFonts w:cs="Arial"/>
          <w:bCs/>
        </w:rPr>
      </w:pPr>
      <w:r>
        <w:t>Detailní informace, týkající se registrací vozidel sledovaných v rámci NAP ČM, dle jejich kategorií a roku výroby jsou uvedeny v tabulce</w:t>
      </w:r>
      <w:r>
        <w:rPr>
          <w:rStyle w:val="apple-style-span"/>
          <w:rFonts w:cs="Arial"/>
          <w:bCs/>
        </w:rPr>
        <w:t>.</w:t>
      </w:r>
    </w:p>
    <w:p w:rsidR="00BE46A0" w:rsidRDefault="003E78A5" w:rsidP="00D53BAF">
      <w:pPr>
        <w:rPr>
          <w:rStyle w:val="apple-style-span"/>
          <w:rFonts w:cs="Arial"/>
          <w:bCs/>
        </w:rPr>
      </w:pPr>
      <w:r w:rsidRPr="003E78A5">
        <w:rPr>
          <w:rStyle w:val="apple-style-span"/>
          <w:noProof/>
        </w:rPr>
        <w:drawing>
          <wp:inline distT="0" distB="0" distL="0" distR="0" wp14:anchorId="1CDEA13E" wp14:editId="57860F79">
            <wp:extent cx="5760720" cy="6426835"/>
            <wp:effectExtent l="0" t="0" r="0" b="0"/>
            <wp:docPr id="7208" name="Obrázek 7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42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3BAF" w:rsidRDefault="003344E2">
      <w:pPr>
        <w:rPr>
          <w:rStyle w:val="apple-style-span"/>
          <w:rFonts w:cs="Arial"/>
          <w:bCs/>
        </w:rPr>
      </w:pPr>
      <w:r>
        <w:rPr>
          <w:rStyle w:val="apple-style-span"/>
          <w:rFonts w:cs="Arial"/>
          <w:bCs/>
        </w:rPr>
        <w:t xml:space="preserve">Pozn. </w:t>
      </w:r>
      <w:r w:rsidR="007E5E9C">
        <w:rPr>
          <w:rStyle w:val="apple-style-span"/>
          <w:rFonts w:cs="Arial"/>
          <w:bCs/>
        </w:rPr>
        <w:t>jedná se o zdrojová (neupravená) data z CRV.</w:t>
      </w:r>
      <w:r w:rsidR="00D53BAF">
        <w:rPr>
          <w:rStyle w:val="apple-style-span"/>
          <w:rFonts w:cs="Arial"/>
          <w:bCs/>
        </w:rPr>
        <w:br w:type="page"/>
      </w:r>
    </w:p>
    <w:p w:rsidR="00312318" w:rsidRPr="00C46B5C" w:rsidRDefault="00D53BAF" w:rsidP="00C46B5C">
      <w:pPr>
        <w:pStyle w:val="Nadpis2"/>
        <w:rPr>
          <w:rStyle w:val="apple-style-span"/>
          <w:rFonts w:cs="Arial"/>
          <w:bCs w:val="0"/>
        </w:rPr>
      </w:pPr>
      <w:bookmarkStart w:id="58" w:name="_Toc38027262"/>
      <w:r>
        <w:rPr>
          <w:rStyle w:val="apple-style-span"/>
          <w:rFonts w:cs="Arial"/>
          <w:bCs w:val="0"/>
        </w:rPr>
        <w:t xml:space="preserve">Příloha č. 2 – </w:t>
      </w:r>
      <w:r w:rsidR="002D19D7" w:rsidRPr="00C46B5C">
        <w:rPr>
          <w:rStyle w:val="apple-style-span"/>
          <w:rFonts w:cs="Arial"/>
          <w:bCs w:val="0"/>
        </w:rPr>
        <w:t>Číselník</w:t>
      </w:r>
      <w:r w:rsidR="00BE46A0">
        <w:rPr>
          <w:rStyle w:val="apple-style-span"/>
          <w:rFonts w:cs="Arial"/>
          <w:bCs w:val="0"/>
        </w:rPr>
        <w:t xml:space="preserve"> dle kategorie vozidel</w:t>
      </w:r>
      <w:bookmarkEnd w:id="58"/>
    </w:p>
    <w:p w:rsidR="00C46B5C" w:rsidRPr="00C46B5C" w:rsidRDefault="00C46B5C" w:rsidP="00C46B5C">
      <w:pPr>
        <w:jc w:val="both"/>
        <w:rPr>
          <w:rStyle w:val="apple-style-span"/>
          <w:rFonts w:cs="Arial"/>
          <w:bCs/>
        </w:rPr>
      </w:pPr>
      <w:bookmarkStart w:id="59" w:name="_Toc524590884"/>
      <w:r w:rsidRPr="00C46B5C">
        <w:rPr>
          <w:rStyle w:val="apple-style-span"/>
          <w:rFonts w:cs="Arial"/>
          <w:bCs/>
        </w:rPr>
        <w:t xml:space="preserve">Číselníky CRV jsou k dispozici na stránkách </w:t>
      </w:r>
      <w:hyperlink r:id="rId92" w:history="1">
        <w:r w:rsidRPr="00C46B5C">
          <w:rPr>
            <w:rStyle w:val="Hypertextovodkaz"/>
            <w:rFonts w:cs="Arial"/>
            <w:bCs/>
            <w:color w:val="auto"/>
          </w:rPr>
          <w:t>Ministerstva dopravy</w:t>
        </w:r>
      </w:hyperlink>
      <w:r>
        <w:rPr>
          <w:rStyle w:val="apple-style-span"/>
          <w:rFonts w:cs="Arial"/>
          <w:bCs/>
        </w:rPr>
        <w:t>, níže k dispozici číselník dle kategorie vozidel.</w:t>
      </w:r>
    </w:p>
    <w:bookmarkEnd w:id="59"/>
    <w:p w:rsidR="00C46B5C" w:rsidRPr="00590708" w:rsidRDefault="00C46B5C" w:rsidP="00C46B5C">
      <w:pPr>
        <w:jc w:val="both"/>
      </w:pPr>
      <w:r w:rsidRPr="00C46B5C">
        <w:rPr>
          <w:rStyle w:val="apple-style-span"/>
          <w:noProof/>
        </w:rPr>
        <w:drawing>
          <wp:inline distT="0" distB="0" distL="0" distR="0" wp14:anchorId="2BEED459" wp14:editId="04553586">
            <wp:extent cx="5760720" cy="5936925"/>
            <wp:effectExtent l="0" t="0" r="0" b="6985"/>
            <wp:docPr id="7186" name="Obrázek 7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0708">
        <w:t xml:space="preserve"> </w:t>
      </w:r>
    </w:p>
    <w:p w:rsidR="000D778A" w:rsidRPr="002D7AA8" w:rsidRDefault="000D778A" w:rsidP="00A62192">
      <w:pPr>
        <w:jc w:val="both"/>
      </w:pPr>
      <w:r w:rsidRPr="00590708">
        <w:br w:type="page"/>
      </w:r>
    </w:p>
    <w:p w:rsidR="006E40B7" w:rsidRPr="004E3CCF" w:rsidRDefault="006E40B7" w:rsidP="00B97ADC">
      <w:pPr>
        <w:pStyle w:val="Nadpis2"/>
      </w:pPr>
      <w:bookmarkStart w:id="60" w:name="_Toc38027263"/>
      <w:r w:rsidRPr="004E3CCF">
        <w:t>Použité zdroje</w:t>
      </w:r>
      <w:bookmarkEnd w:id="60"/>
    </w:p>
    <w:p w:rsidR="00F83DA9" w:rsidRDefault="006E40B7" w:rsidP="00867B8D">
      <w:r>
        <w:rPr>
          <w:lang w:val="en-US"/>
        </w:rPr>
        <w:t>[1]</w:t>
      </w:r>
      <w:r w:rsidR="00F83DA9">
        <w:rPr>
          <w:lang w:val="en-US"/>
        </w:rPr>
        <w:t xml:space="preserve"> </w:t>
      </w:r>
      <w:r w:rsidR="00212E51">
        <w:t>Centrální registr</w:t>
      </w:r>
      <w:r w:rsidR="00212E51" w:rsidRPr="00212E51">
        <w:t xml:space="preserve"> vozidel</w:t>
      </w:r>
      <w:r w:rsidR="006A76B4" w:rsidRPr="00867B8D">
        <w:rPr>
          <w:lang w:val="en-US"/>
        </w:rPr>
        <w:t xml:space="preserve"> </w:t>
      </w:r>
      <w:r w:rsidR="00643E95">
        <w:rPr>
          <w:lang w:val="en-US"/>
        </w:rPr>
        <w:t>(CRV)</w:t>
      </w:r>
    </w:p>
    <w:p w:rsidR="000E066E" w:rsidRPr="00B66C96" w:rsidRDefault="00210D1D" w:rsidP="00476F8E">
      <w:pPr>
        <w:rPr>
          <w:lang w:val="en-US"/>
        </w:rPr>
      </w:pPr>
      <w:r w:rsidRPr="00B66C96">
        <w:rPr>
          <w:lang w:val="en-US"/>
        </w:rPr>
        <w:t xml:space="preserve">[2] </w:t>
      </w:r>
      <w:r w:rsidR="00212E51" w:rsidRPr="00B66C96">
        <w:t>CDV</w:t>
      </w:r>
      <w:r w:rsidR="00212E51" w:rsidRPr="00B66C96">
        <w:rPr>
          <w:lang w:val="en-US"/>
        </w:rPr>
        <w:t>: Hloubková analýza dopravních nehod v silničním provozu</w:t>
      </w:r>
      <w:r w:rsidR="00B66C96" w:rsidRPr="00B66C96">
        <w:rPr>
          <w:lang w:val="en-US"/>
        </w:rPr>
        <w:t xml:space="preserve"> (</w:t>
      </w:r>
      <w:hyperlink r:id="rId94" w:history="1">
        <w:r w:rsidR="00B66C96" w:rsidRPr="00B66C96">
          <w:rPr>
            <w:rStyle w:val="Hypertextovodkaz"/>
            <w:color w:val="auto"/>
            <w:lang w:val="en-US"/>
          </w:rPr>
          <w:t>www.vyzkumnehod.cz</w:t>
        </w:r>
      </w:hyperlink>
      <w:r w:rsidR="00B66C96" w:rsidRPr="00B66C96">
        <w:rPr>
          <w:lang w:val="en-US"/>
        </w:rPr>
        <w:t>)</w:t>
      </w:r>
    </w:p>
    <w:p w:rsidR="00556F41" w:rsidRPr="00556F41" w:rsidRDefault="00E076F1" w:rsidP="00476F8E">
      <w:r w:rsidRPr="00556F41">
        <w:rPr>
          <w:lang w:val="en-US"/>
        </w:rPr>
        <w:t xml:space="preserve">[3] </w:t>
      </w:r>
      <w:r w:rsidRPr="00556F41">
        <w:t>Svaz dovozců automobilů</w:t>
      </w:r>
      <w:r w:rsidR="00556F41" w:rsidRPr="00556F41">
        <w:t xml:space="preserve"> (</w:t>
      </w:r>
      <w:hyperlink r:id="rId95" w:history="1">
        <w:r w:rsidR="00556F41" w:rsidRPr="00556F41">
          <w:rPr>
            <w:rStyle w:val="Hypertextovodkaz"/>
            <w:color w:val="auto"/>
          </w:rPr>
          <w:t>www.portal.sda-cia.cz</w:t>
        </w:r>
      </w:hyperlink>
      <w:r w:rsidR="00556F41" w:rsidRPr="00556F41">
        <w:t xml:space="preserve">) </w:t>
      </w:r>
    </w:p>
    <w:p w:rsidR="00556F41" w:rsidRPr="00556F41" w:rsidRDefault="00556F41" w:rsidP="00556F41">
      <w:r w:rsidRPr="00556F41">
        <w:rPr>
          <w:lang w:val="en-US"/>
        </w:rPr>
        <w:t xml:space="preserve">[4] </w:t>
      </w:r>
      <w:r w:rsidRPr="00556F41">
        <w:t>Evropské sdružení výrobců automobilů (</w:t>
      </w:r>
      <w:hyperlink r:id="rId96" w:history="1">
        <w:r w:rsidRPr="00556F41">
          <w:rPr>
            <w:rStyle w:val="Hypertextovodkaz"/>
            <w:color w:val="auto"/>
          </w:rPr>
          <w:t>www.acea.be</w:t>
        </w:r>
      </w:hyperlink>
      <w:r w:rsidRPr="00556F41">
        <w:t xml:space="preserve">) </w:t>
      </w:r>
    </w:p>
    <w:p w:rsidR="00587988" w:rsidRPr="00CF2FDA" w:rsidRDefault="00CF2FDA" w:rsidP="00CF2FDA">
      <w:pPr>
        <w:rPr>
          <w:lang w:val="en-US"/>
        </w:rPr>
      </w:pPr>
      <w:r w:rsidRPr="00CF2FDA">
        <w:rPr>
          <w:lang w:val="en-US"/>
        </w:rPr>
        <w:t xml:space="preserve">[5] Ministerstvo vnitra-generální ředitelství Hasičského záchranného sboru České republiky: </w:t>
      </w:r>
      <w:r w:rsidRPr="00CF2FDA">
        <w:t>Statistická ročenka 2019 (</w:t>
      </w:r>
      <w:hyperlink r:id="rId97" w:history="1">
        <w:r w:rsidRPr="00CF2FDA">
          <w:rPr>
            <w:rStyle w:val="Hypertextovodkaz"/>
            <w:color w:val="auto"/>
          </w:rPr>
          <w:t>https://www.hzscr.cz/clanek/statisticke-rocenky-hasicskeho-zachranneho-sboru-cr.aspx</w:t>
        </w:r>
      </w:hyperlink>
      <w:r w:rsidRPr="00CF2FDA">
        <w:t xml:space="preserve">) </w:t>
      </w:r>
      <w:r w:rsidR="00587988" w:rsidRPr="00CF2FDA">
        <w:rPr>
          <w:lang w:val="en-US"/>
        </w:rPr>
        <w:br w:type="page"/>
      </w: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FB3E46" w:rsidRDefault="00FB3E46" w:rsidP="00FB3E46">
      <w:pPr>
        <w:jc w:val="both"/>
      </w:pPr>
    </w:p>
    <w:p w:rsidR="005D382A" w:rsidRDefault="005D382A" w:rsidP="00FB3E46">
      <w:pPr>
        <w:jc w:val="both"/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FB3E46" w:rsidTr="003E5482">
        <w:trPr>
          <w:jc w:val="center"/>
        </w:trPr>
        <w:tc>
          <w:tcPr>
            <w:tcW w:w="4531" w:type="dxa"/>
          </w:tcPr>
          <w:p w:rsidR="005D382A" w:rsidRDefault="005D382A" w:rsidP="003E5482">
            <w:pPr>
              <w:jc w:val="center"/>
            </w:pPr>
          </w:p>
          <w:p w:rsidR="00FB3E46" w:rsidRDefault="005D382A" w:rsidP="003E548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F316D4" wp14:editId="2FBFAD9A">
                  <wp:extent cx="2397600" cy="596007"/>
                  <wp:effectExtent l="0" t="0" r="3175" b="0"/>
                  <wp:docPr id="7172" name="Obrázek 7172" descr="VÃ½sledek obrÃ¡zku pro logo ministerstvo dopravy">
                    <a:hlinkClick xmlns:a="http://schemas.openxmlformats.org/drawingml/2006/main" r:id="rId9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VÃ½sledek obrÃ¡zku pro logo ministerstvo doprav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00" cy="596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46" w:rsidRPr="005D382A" w:rsidRDefault="00FB3E46" w:rsidP="003E5482">
            <w:pPr>
              <w:jc w:val="center"/>
              <w:rPr>
                <w:rStyle w:val="apple-style-span"/>
                <w:rFonts w:cs="Arial"/>
                <w:sz w:val="32"/>
                <w:szCs w:val="32"/>
              </w:rPr>
            </w:pPr>
          </w:p>
          <w:p w:rsidR="00FB3E46" w:rsidRDefault="00FB3E46" w:rsidP="003E5482">
            <w:pPr>
              <w:jc w:val="center"/>
              <w:rPr>
                <w:rStyle w:val="apple-style-span"/>
                <w:rFonts w:cs="Arial"/>
              </w:rPr>
            </w:pPr>
            <w:r w:rsidRPr="00C45B92">
              <w:rPr>
                <w:rStyle w:val="apple-style-span"/>
                <w:rFonts w:cs="Arial"/>
              </w:rPr>
              <w:t>Copyright © 20</w:t>
            </w:r>
            <w:r w:rsidR="003E78A5">
              <w:rPr>
                <w:rStyle w:val="apple-style-span"/>
                <w:rFonts w:cs="Arial"/>
              </w:rPr>
              <w:t>20</w:t>
            </w:r>
            <w:r>
              <w:rPr>
                <w:rStyle w:val="apple-style-span"/>
                <w:rFonts w:cs="Arial"/>
              </w:rPr>
              <w:t xml:space="preserve"> I Všechna práva vyhrazena</w:t>
            </w:r>
            <w:r>
              <w:rPr>
                <w:rStyle w:val="apple-style-span"/>
                <w:rFonts w:cs="Arial"/>
              </w:rPr>
              <w:br/>
            </w:r>
            <w:r w:rsidR="005D382A">
              <w:rPr>
                <w:rStyle w:val="apple-style-span"/>
                <w:rFonts w:cs="Arial"/>
              </w:rPr>
              <w:t>Odbor strategie</w:t>
            </w:r>
          </w:p>
          <w:p w:rsidR="00FB3E46" w:rsidRDefault="00FB3E46" w:rsidP="003E5482">
            <w:pPr>
              <w:jc w:val="center"/>
              <w:rPr>
                <w:rStyle w:val="apple-style-span"/>
                <w:rFonts w:cs="Arial"/>
              </w:rPr>
            </w:pPr>
            <w:r>
              <w:rPr>
                <w:rStyle w:val="apple-style-span"/>
                <w:rFonts w:cs="Arial"/>
              </w:rPr>
              <w:t>Ministerstvo dopravy</w:t>
            </w:r>
          </w:p>
          <w:p w:rsidR="00FB3E46" w:rsidRDefault="00FB3E46" w:rsidP="003E5482">
            <w:pPr>
              <w:jc w:val="center"/>
              <w:rPr>
                <w:rStyle w:val="apple-style-span"/>
                <w:rFonts w:cs="Arial"/>
              </w:rPr>
            </w:pPr>
            <w:r>
              <w:rPr>
                <w:rStyle w:val="apple-style-span"/>
                <w:rFonts w:cs="Arial"/>
              </w:rPr>
              <w:t>nábřeží Ludvíka Svobody 1222/12</w:t>
            </w:r>
          </w:p>
          <w:p w:rsidR="00FB3E46" w:rsidRDefault="00FB3E46" w:rsidP="003E5482">
            <w:pPr>
              <w:jc w:val="center"/>
              <w:rPr>
                <w:rStyle w:val="apple-style-span"/>
                <w:rFonts w:cs="Arial"/>
              </w:rPr>
            </w:pPr>
            <w:r>
              <w:rPr>
                <w:rStyle w:val="apple-style-span"/>
                <w:rFonts w:cs="Arial"/>
              </w:rPr>
              <w:t>110 15 Praha 1</w:t>
            </w:r>
          </w:p>
          <w:p w:rsidR="00FB3E46" w:rsidRDefault="00FB3E46" w:rsidP="003E5482">
            <w:pPr>
              <w:jc w:val="center"/>
            </w:pPr>
          </w:p>
        </w:tc>
        <w:tc>
          <w:tcPr>
            <w:tcW w:w="4531" w:type="dxa"/>
          </w:tcPr>
          <w:p w:rsidR="00FB3E46" w:rsidRDefault="00FB3E46" w:rsidP="003E5482">
            <w:pPr>
              <w:jc w:val="center"/>
            </w:pPr>
          </w:p>
          <w:p w:rsidR="00FB3E46" w:rsidRDefault="00FB3E46" w:rsidP="003E548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73C25D" wp14:editId="5EF44652">
                  <wp:extent cx="2398276" cy="617220"/>
                  <wp:effectExtent l="0" t="0" r="0" b="0"/>
                  <wp:docPr id="447" name="Obrázek 447" descr="https://www.cdv.cz/file/logo-cdv-barevne-format-png-obrazek-barevne-pismo-pruhledne-pozadi/">
                    <a:hlinkClick xmlns:a="http://schemas.openxmlformats.org/drawingml/2006/main" r:id="rId10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 descr="https://www.cdv.cz/file/logo-cdv-barevne-format-png-obrazek-barevne-pismo-pruhledne-pozadi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90" cy="7378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B3E46" w:rsidRPr="008838B1" w:rsidRDefault="00FB3E46" w:rsidP="003E5482">
            <w:pPr>
              <w:jc w:val="center"/>
              <w:rPr>
                <w:sz w:val="32"/>
                <w:szCs w:val="32"/>
              </w:rPr>
            </w:pPr>
          </w:p>
          <w:p w:rsidR="00FB3E46" w:rsidRPr="00080AD0" w:rsidRDefault="00FB3E46" w:rsidP="003E5482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Zpracoval:</w:t>
            </w:r>
          </w:p>
          <w:p w:rsidR="00FB3E46" w:rsidRPr="00080AD0" w:rsidRDefault="00FB3E46" w:rsidP="003E5482">
            <w:pPr>
              <w:jc w:val="center"/>
              <w:rPr>
                <w:rFonts w:cs="Arial"/>
                <w:sz w:val="20"/>
                <w:szCs w:val="20"/>
              </w:rPr>
            </w:pPr>
            <w:r w:rsidRPr="00080AD0">
              <w:rPr>
                <w:rFonts w:cs="Arial"/>
                <w:sz w:val="20"/>
                <w:szCs w:val="20"/>
              </w:rPr>
              <w:t>Ing. Lukáš Kadula</w:t>
            </w:r>
          </w:p>
          <w:p w:rsidR="00FB3E46" w:rsidRPr="00080AD0" w:rsidRDefault="00FB3E46" w:rsidP="003E5482">
            <w:pPr>
              <w:jc w:val="center"/>
              <w:rPr>
                <w:rFonts w:cs="Arial"/>
                <w:sz w:val="20"/>
                <w:szCs w:val="20"/>
              </w:rPr>
            </w:pPr>
            <w:r w:rsidRPr="00080AD0">
              <w:rPr>
                <w:rFonts w:cs="Arial"/>
                <w:sz w:val="20"/>
                <w:szCs w:val="20"/>
              </w:rPr>
              <w:t>+420 778 888 359</w:t>
            </w:r>
          </w:p>
          <w:p w:rsidR="00FB3E46" w:rsidRPr="00080AD0" w:rsidRDefault="00FB3E46" w:rsidP="003E5482">
            <w:pPr>
              <w:jc w:val="center"/>
              <w:rPr>
                <w:rFonts w:cs="Arial"/>
                <w:sz w:val="20"/>
                <w:szCs w:val="20"/>
              </w:rPr>
            </w:pPr>
            <w:r w:rsidRPr="00080AD0">
              <w:rPr>
                <w:rFonts w:cs="Arial"/>
                <w:sz w:val="20"/>
                <w:szCs w:val="20"/>
              </w:rPr>
              <w:t>lukas.kadula@cdv.cz</w:t>
            </w:r>
            <w:r w:rsidRPr="00080AD0">
              <w:rPr>
                <w:rFonts w:cs="Arial"/>
                <w:sz w:val="20"/>
                <w:szCs w:val="20"/>
              </w:rPr>
              <w:br/>
              <w:t>Oblast hodnocení bezpečnosti a strategií</w:t>
            </w:r>
          </w:p>
          <w:p w:rsidR="00FB3E46" w:rsidRPr="00080AD0" w:rsidRDefault="00FB3E46" w:rsidP="003E5482">
            <w:pPr>
              <w:jc w:val="center"/>
              <w:rPr>
                <w:rFonts w:cs="Arial"/>
                <w:sz w:val="20"/>
                <w:szCs w:val="20"/>
              </w:rPr>
            </w:pPr>
            <w:r w:rsidRPr="00080AD0">
              <w:rPr>
                <w:rFonts w:cs="Arial"/>
                <w:sz w:val="20"/>
                <w:szCs w:val="20"/>
              </w:rPr>
              <w:t>Divize dopravního inženýrství, bezpečnosti a strategií</w:t>
            </w:r>
          </w:p>
          <w:p w:rsidR="00FB3E46" w:rsidRPr="00080AD0" w:rsidRDefault="00FB3E46" w:rsidP="003E5482">
            <w:pPr>
              <w:jc w:val="center"/>
              <w:rPr>
                <w:rFonts w:cs="Arial"/>
                <w:sz w:val="20"/>
                <w:szCs w:val="20"/>
              </w:rPr>
            </w:pPr>
            <w:r w:rsidRPr="00080AD0">
              <w:rPr>
                <w:rFonts w:cs="Arial"/>
                <w:sz w:val="20"/>
                <w:szCs w:val="20"/>
              </w:rPr>
              <w:t>Centrum dopravního výzkumu, v. v. i.</w:t>
            </w:r>
          </w:p>
          <w:p w:rsidR="00FB3E46" w:rsidRPr="00080AD0" w:rsidRDefault="00FB3E46" w:rsidP="003E5482">
            <w:pPr>
              <w:jc w:val="center"/>
              <w:rPr>
                <w:rFonts w:cs="Arial"/>
                <w:sz w:val="20"/>
                <w:szCs w:val="20"/>
              </w:rPr>
            </w:pPr>
            <w:r w:rsidRPr="00080AD0">
              <w:rPr>
                <w:rFonts w:cs="Arial"/>
                <w:sz w:val="20"/>
                <w:szCs w:val="20"/>
              </w:rPr>
              <w:t>Líšeňská 33a</w:t>
            </w:r>
          </w:p>
          <w:p w:rsidR="00FB3E46" w:rsidRPr="00080AD0" w:rsidRDefault="00FB3E46" w:rsidP="003E5482">
            <w:pPr>
              <w:jc w:val="center"/>
              <w:rPr>
                <w:rFonts w:cs="Arial"/>
                <w:sz w:val="20"/>
                <w:szCs w:val="20"/>
              </w:rPr>
            </w:pPr>
            <w:r w:rsidRPr="00080AD0">
              <w:rPr>
                <w:rFonts w:cs="Arial"/>
                <w:sz w:val="20"/>
                <w:szCs w:val="20"/>
              </w:rPr>
              <w:t>636 00 Brno</w:t>
            </w:r>
          </w:p>
          <w:p w:rsidR="00FB3E46" w:rsidRDefault="00FB3E46" w:rsidP="003E5482">
            <w:pPr>
              <w:jc w:val="center"/>
            </w:pPr>
          </w:p>
        </w:tc>
      </w:tr>
    </w:tbl>
    <w:p w:rsidR="00C45B92" w:rsidRPr="004E3276" w:rsidRDefault="00C45B92" w:rsidP="00FB3E46">
      <w:pPr>
        <w:jc w:val="both"/>
        <w:rPr>
          <w:rFonts w:cs="Arial"/>
          <w:i/>
        </w:rPr>
      </w:pPr>
    </w:p>
    <w:sectPr w:rsidR="00C45B92" w:rsidRPr="004E3276" w:rsidSect="00A06B11">
      <w:headerReference w:type="default" r:id="rId102"/>
      <w:footerReference w:type="default" r:id="rId10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4D57" w:rsidRDefault="00694D57" w:rsidP="00542F4D">
      <w:pPr>
        <w:spacing w:after="0" w:line="240" w:lineRule="auto"/>
      </w:pPr>
      <w:r>
        <w:separator/>
      </w:r>
    </w:p>
  </w:endnote>
  <w:endnote w:type="continuationSeparator" w:id="0">
    <w:p w:rsidR="00694D57" w:rsidRDefault="00694D57" w:rsidP="00542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FontAwesome">
    <w:altName w:val="Arial Unicode MS"/>
    <w:panose1 w:val="00000000000000000000"/>
    <w:charset w:val="88"/>
    <w:family w:val="swiss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7B9A" w:rsidRPr="00E623BF" w:rsidRDefault="00147B9A" w:rsidP="00940951">
    <w:pPr>
      <w:pStyle w:val="Zpat"/>
      <w:pBdr>
        <w:top w:val="single" w:sz="4" w:space="1" w:color="A5A5A5" w:themeColor="background1" w:themeShade="A5"/>
      </w:pBdr>
      <w:jc w:val="center"/>
      <w:rPr>
        <w:color w:val="7F7F7F" w:themeColor="background1" w:themeShade="7F"/>
      </w:rPr>
    </w:pPr>
    <w:r w:rsidRPr="00D33DDA">
      <w:rPr>
        <w:rStyle w:val="Hypertextovodkaz"/>
        <w:b/>
        <w:noProof/>
        <w:color w:val="A6A6A6" w:themeColor="background1" w:themeShade="A6"/>
        <w:sz w:val="20"/>
        <w:szCs w:val="20"/>
        <w:u w:val="none"/>
      </w:rPr>
      <w:t>www.cdv.cz</w:t>
    </w:r>
    <w:r>
      <w:rPr>
        <w:rStyle w:val="Hypertextovodkaz"/>
        <w:b/>
        <w:noProof/>
        <w:color w:val="A6A6A6" w:themeColor="background1" w:themeShade="A6"/>
        <w:sz w:val="20"/>
        <w:szCs w:val="20"/>
        <w:u w:val="none"/>
      </w:rPr>
      <w:t xml:space="preserve">                                                                                                                                                         </w:t>
    </w:r>
    <w:r w:rsidRPr="00D33DDA">
      <w:rPr>
        <w:rStyle w:val="Hypertextovodkaz"/>
        <w:b/>
        <w:noProof/>
        <w:color w:val="A6A6A6" w:themeColor="background1" w:themeShade="A6"/>
        <w:sz w:val="20"/>
        <w:szCs w:val="20"/>
        <w:u w:val="none"/>
      </w:rPr>
      <w:t>www.mdcr.cz</w:t>
    </w:r>
    <w:r>
      <w:rPr>
        <w:noProof/>
        <w:color w:val="7F7F7F" w:themeColor="background1" w:themeShade="7F"/>
      </w:rPr>
      <mc:AlternateContent>
        <mc:Choice Requires="wpg">
          <w:drawing>
            <wp:anchor distT="0" distB="0" distL="114300" distR="114300" simplePos="0" relativeHeight="251660288" behindDoc="0" locked="0" layoutInCell="0" allowOverlap="1" wp14:anchorId="2461C8CC" wp14:editId="5660FFB7">
              <wp:simplePos x="0" y="0"/>
              <wp:positionH relativeFrom="rightMargin">
                <wp:align>center</wp:align>
              </wp:positionH>
              <mc:AlternateContent>
                <mc:Choice Requires="wp14">
                  <wp:positionV relativeFrom="margin">
                    <wp14:pctPosVOffset>90000</wp14:pctPosVOffset>
                  </wp:positionV>
                </mc:Choice>
                <mc:Fallback>
                  <wp:positionV relativeFrom="page">
                    <wp:posOffset>8902700</wp:posOffset>
                  </wp:positionV>
                </mc:Fallback>
              </mc:AlternateContent>
              <wp:extent cx="708660" cy="615950"/>
              <wp:effectExtent l="6350" t="2540" r="8890" b="63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8660" cy="615950"/>
                        <a:chOff x="10717" y="13296"/>
                        <a:chExt cx="1162" cy="970"/>
                      </a:xfrm>
                    </wpg:grpSpPr>
                    <wpg:grpSp>
                      <wpg:cNvPr id="8" name="Group 2"/>
                      <wpg:cNvGrpSpPr>
                        <a:grpSpLocks noChangeAspect="1"/>
                      </wpg:cNvGrpSpPr>
                      <wpg:grpSpPr bwMode="auto">
                        <a:xfrm>
                          <a:off x="10717" y="13815"/>
                          <a:ext cx="1162" cy="451"/>
                          <a:chOff x="-6" y="3399"/>
                          <a:chExt cx="12197" cy="4253"/>
                        </a:xfrm>
                      </wpg:grpSpPr>
                      <wpg:grpSp>
                        <wpg:cNvPr id="12" name="Group 3"/>
                        <wpg:cNvGrpSpPr>
                          <a:grpSpLocks noChangeAspect="1"/>
                        </wpg:cNvGrpSpPr>
                        <wpg:grpSpPr bwMode="auto">
                          <a:xfrm>
                            <a:off x="-6" y="3717"/>
                            <a:ext cx="12189" cy="3550"/>
                            <a:chOff x="18" y="7468"/>
                            <a:chExt cx="12189" cy="3550"/>
                          </a:xfrm>
                        </wpg:grpSpPr>
                        <wps:wsp>
                          <wps:cNvPr id="13" name="Freeform 4"/>
                          <wps:cNvSpPr>
                            <a:spLocks noChangeAspect="1"/>
                          </wps:cNvSpPr>
                          <wps:spPr bwMode="auto">
                            <a:xfrm>
                              <a:off x="18" y="7837"/>
                              <a:ext cx="7132" cy="2863"/>
                            </a:xfrm>
                            <a:custGeom>
                              <a:avLst/>
                              <a:gdLst>
                                <a:gd name="T0" fmla="*/ 0 w 7132"/>
                                <a:gd name="T1" fmla="*/ 0 h 2863"/>
                                <a:gd name="T2" fmla="*/ 17 w 7132"/>
                                <a:gd name="T3" fmla="*/ 2863 h 2863"/>
                                <a:gd name="T4" fmla="*/ 7132 w 7132"/>
                                <a:gd name="T5" fmla="*/ 2578 h 2863"/>
                                <a:gd name="T6" fmla="*/ 7132 w 7132"/>
                                <a:gd name="T7" fmla="*/ 200 h 2863"/>
                                <a:gd name="T8" fmla="*/ 0 w 7132"/>
                                <a:gd name="T9" fmla="*/ 0 h 286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32" h="2863">
                                  <a:moveTo>
                                    <a:pt x="0" y="0"/>
                                  </a:moveTo>
                                  <a:lnTo>
                                    <a:pt x="17" y="2863"/>
                                  </a:lnTo>
                                  <a:lnTo>
                                    <a:pt x="7132" y="2578"/>
                                  </a:lnTo>
                                  <a:lnTo>
                                    <a:pt x="7132" y="20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50000"/>
                                <a:lumOff val="50000"/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5"/>
                          <wps:cNvSpPr>
                            <a:spLocks noChangeAspect="1"/>
                          </wps:cNvSpPr>
                          <wps:spPr bwMode="auto">
                            <a:xfrm>
                              <a:off x="7150" y="7468"/>
                              <a:ext cx="3466" cy="3550"/>
                            </a:xfrm>
                            <a:custGeom>
                              <a:avLst/>
                              <a:gdLst>
                                <a:gd name="T0" fmla="*/ 0 w 3466"/>
                                <a:gd name="T1" fmla="*/ 569 h 3550"/>
                                <a:gd name="T2" fmla="*/ 0 w 3466"/>
                                <a:gd name="T3" fmla="*/ 2930 h 3550"/>
                                <a:gd name="T4" fmla="*/ 3466 w 3466"/>
                                <a:gd name="T5" fmla="*/ 3550 h 3550"/>
                                <a:gd name="T6" fmla="*/ 3466 w 3466"/>
                                <a:gd name="T7" fmla="*/ 0 h 3550"/>
                                <a:gd name="T8" fmla="*/ 0 w 3466"/>
                                <a:gd name="T9" fmla="*/ 569 h 3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466" h="3550">
                                  <a:moveTo>
                                    <a:pt x="0" y="569"/>
                                  </a:moveTo>
                                  <a:lnTo>
                                    <a:pt x="0" y="2930"/>
                                  </a:lnTo>
                                  <a:lnTo>
                                    <a:pt x="3466" y="3550"/>
                                  </a:lnTo>
                                  <a:lnTo>
                                    <a:pt x="3466" y="0"/>
                                  </a:lnTo>
                                  <a:lnTo>
                                    <a:pt x="0" y="5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25000"/>
                                <a:lumOff val="75000"/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6"/>
                          <wps:cNvSpPr>
                            <a:spLocks noChangeAspect="1"/>
                          </wps:cNvSpPr>
                          <wps:spPr bwMode="auto">
                            <a:xfrm>
                              <a:off x="10616" y="7468"/>
                              <a:ext cx="1591" cy="3550"/>
                            </a:xfrm>
                            <a:custGeom>
                              <a:avLst/>
                              <a:gdLst>
                                <a:gd name="T0" fmla="*/ 0 w 1591"/>
                                <a:gd name="T1" fmla="*/ 0 h 3550"/>
                                <a:gd name="T2" fmla="*/ 0 w 1591"/>
                                <a:gd name="T3" fmla="*/ 3550 h 3550"/>
                                <a:gd name="T4" fmla="*/ 1591 w 1591"/>
                                <a:gd name="T5" fmla="*/ 2746 h 3550"/>
                                <a:gd name="T6" fmla="*/ 1591 w 1591"/>
                                <a:gd name="T7" fmla="*/ 737 h 3550"/>
                                <a:gd name="T8" fmla="*/ 0 w 1591"/>
                                <a:gd name="T9" fmla="*/ 0 h 35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591" h="3550">
                                  <a:moveTo>
                                    <a:pt x="0" y="0"/>
                                  </a:moveTo>
                                  <a:lnTo>
                                    <a:pt x="0" y="3550"/>
                                  </a:lnTo>
                                  <a:lnTo>
                                    <a:pt x="1591" y="2746"/>
                                  </a:lnTo>
                                  <a:lnTo>
                                    <a:pt x="1591" y="737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50000"/>
                                <a:lumOff val="50000"/>
                                <a:alpha val="5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0" name="Freeform 7"/>
                        <wps:cNvSpPr>
                          <a:spLocks noChangeAspect="1"/>
                        </wps:cNvSpPr>
                        <wps:spPr bwMode="auto">
                          <a:xfrm>
                            <a:off x="8071" y="4069"/>
                            <a:ext cx="4120" cy="2913"/>
                          </a:xfrm>
                          <a:custGeom>
                            <a:avLst/>
                            <a:gdLst>
                              <a:gd name="T0" fmla="*/ 1 w 4120"/>
                              <a:gd name="T1" fmla="*/ 251 h 2913"/>
                              <a:gd name="T2" fmla="*/ 0 w 4120"/>
                              <a:gd name="T3" fmla="*/ 2662 h 2913"/>
                              <a:gd name="T4" fmla="*/ 4120 w 4120"/>
                              <a:gd name="T5" fmla="*/ 2913 h 2913"/>
                              <a:gd name="T6" fmla="*/ 4120 w 4120"/>
                              <a:gd name="T7" fmla="*/ 0 h 2913"/>
                              <a:gd name="T8" fmla="*/ 1 w 4120"/>
                              <a:gd name="T9" fmla="*/ 251 h 29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20" h="2913">
                                <a:moveTo>
                                  <a:pt x="1" y="251"/>
                                </a:moveTo>
                                <a:lnTo>
                                  <a:pt x="0" y="2662"/>
                                </a:lnTo>
                                <a:lnTo>
                                  <a:pt x="4120" y="2913"/>
                                </a:lnTo>
                                <a:lnTo>
                                  <a:pt x="4120" y="0"/>
                                </a:lnTo>
                                <a:lnTo>
                                  <a:pt x="1" y="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8"/>
                        <wps:cNvSpPr>
                          <a:spLocks noChangeAspect="1"/>
                        </wps:cNvSpPr>
                        <wps:spPr bwMode="auto">
                          <a:xfrm>
                            <a:off x="4104" y="3399"/>
                            <a:ext cx="3985" cy="4236"/>
                          </a:xfrm>
                          <a:custGeom>
                            <a:avLst/>
                            <a:gdLst>
                              <a:gd name="T0" fmla="*/ 0 w 3985"/>
                              <a:gd name="T1" fmla="*/ 0 h 4236"/>
                              <a:gd name="T2" fmla="*/ 0 w 3985"/>
                              <a:gd name="T3" fmla="*/ 4236 h 4236"/>
                              <a:gd name="T4" fmla="*/ 3985 w 3985"/>
                              <a:gd name="T5" fmla="*/ 3349 h 4236"/>
                              <a:gd name="T6" fmla="*/ 3985 w 3985"/>
                              <a:gd name="T7" fmla="*/ 921 h 4236"/>
                              <a:gd name="T8" fmla="*/ 0 w 3985"/>
                              <a:gd name="T9" fmla="*/ 0 h 42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85" h="4236">
                                <a:moveTo>
                                  <a:pt x="0" y="0"/>
                                </a:moveTo>
                                <a:lnTo>
                                  <a:pt x="0" y="4236"/>
                                </a:lnTo>
                                <a:lnTo>
                                  <a:pt x="3985" y="3349"/>
                                </a:lnTo>
                                <a:lnTo>
                                  <a:pt x="3985" y="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9"/>
                        <wps:cNvSpPr>
                          <a:spLocks noChangeAspect="1"/>
                        </wps:cNvSpPr>
                        <wps:spPr bwMode="auto">
                          <a:xfrm>
                            <a:off x="18" y="3399"/>
                            <a:ext cx="4086" cy="4253"/>
                          </a:xfrm>
                          <a:custGeom>
                            <a:avLst/>
                            <a:gdLst>
                              <a:gd name="T0" fmla="*/ 4086 w 4086"/>
                              <a:gd name="T1" fmla="*/ 0 h 4253"/>
                              <a:gd name="T2" fmla="*/ 4084 w 4086"/>
                              <a:gd name="T3" fmla="*/ 4253 h 4253"/>
                              <a:gd name="T4" fmla="*/ 0 w 4086"/>
                              <a:gd name="T5" fmla="*/ 3198 h 4253"/>
                              <a:gd name="T6" fmla="*/ 0 w 4086"/>
                              <a:gd name="T7" fmla="*/ 1072 h 4253"/>
                              <a:gd name="T8" fmla="*/ 4086 w 4086"/>
                              <a:gd name="T9" fmla="*/ 0 h 4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86" h="4253">
                                <a:moveTo>
                                  <a:pt x="4086" y="0"/>
                                </a:moveTo>
                                <a:lnTo>
                                  <a:pt x="4084" y="4253"/>
                                </a:lnTo>
                                <a:lnTo>
                                  <a:pt x="0" y="3198"/>
                                </a:lnTo>
                                <a:lnTo>
                                  <a:pt x="0" y="1072"/>
                                </a:lnTo>
                                <a:lnTo>
                                  <a:pt x="4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0"/>
                        <wps:cNvSpPr>
                          <a:spLocks noChangeAspect="1"/>
                        </wps:cNvSpPr>
                        <wps:spPr bwMode="auto">
                          <a:xfrm>
                            <a:off x="17" y="3617"/>
                            <a:ext cx="2076" cy="3851"/>
                          </a:xfrm>
                          <a:custGeom>
                            <a:avLst/>
                            <a:gdLst>
                              <a:gd name="T0" fmla="*/ 0 w 2076"/>
                              <a:gd name="T1" fmla="*/ 921 h 3851"/>
                              <a:gd name="T2" fmla="*/ 2060 w 2076"/>
                              <a:gd name="T3" fmla="*/ 0 h 3851"/>
                              <a:gd name="T4" fmla="*/ 2076 w 2076"/>
                              <a:gd name="T5" fmla="*/ 3851 h 3851"/>
                              <a:gd name="T6" fmla="*/ 0 w 2076"/>
                              <a:gd name="T7" fmla="*/ 2981 h 3851"/>
                              <a:gd name="T8" fmla="*/ 0 w 2076"/>
                              <a:gd name="T9" fmla="*/ 921 h 38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076" h="3851">
                                <a:moveTo>
                                  <a:pt x="0" y="921"/>
                                </a:moveTo>
                                <a:lnTo>
                                  <a:pt x="2060" y="0"/>
                                </a:lnTo>
                                <a:lnTo>
                                  <a:pt x="2076" y="3851"/>
                                </a:lnTo>
                                <a:lnTo>
                                  <a:pt x="0" y="2981"/>
                                </a:lnTo>
                                <a:lnTo>
                                  <a:pt x="0" y="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5000"/>
                              <a:lumOff val="75000"/>
                              <a:alpha val="7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1"/>
                        <wps:cNvSpPr>
                          <a:spLocks noChangeAspect="1"/>
                        </wps:cNvSpPr>
                        <wps:spPr bwMode="auto">
                          <a:xfrm>
                            <a:off x="2077" y="3617"/>
                            <a:ext cx="6011" cy="3835"/>
                          </a:xfrm>
                          <a:custGeom>
                            <a:avLst/>
                            <a:gdLst>
                              <a:gd name="T0" fmla="*/ 0 w 6011"/>
                              <a:gd name="T1" fmla="*/ 0 h 3835"/>
                              <a:gd name="T2" fmla="*/ 17 w 6011"/>
                              <a:gd name="T3" fmla="*/ 3835 h 3835"/>
                              <a:gd name="T4" fmla="*/ 6011 w 6011"/>
                              <a:gd name="T5" fmla="*/ 2629 h 3835"/>
                              <a:gd name="T6" fmla="*/ 6011 w 6011"/>
                              <a:gd name="T7" fmla="*/ 1239 h 3835"/>
                              <a:gd name="T8" fmla="*/ 0 w 6011"/>
                              <a:gd name="T9" fmla="*/ 0 h 38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11" h="3835">
                                <a:moveTo>
                                  <a:pt x="0" y="0"/>
                                </a:moveTo>
                                <a:lnTo>
                                  <a:pt x="17" y="3835"/>
                                </a:lnTo>
                                <a:lnTo>
                                  <a:pt x="6011" y="2629"/>
                                </a:lnTo>
                                <a:lnTo>
                                  <a:pt x="6011" y="12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50000"/>
                              <a:lumOff val="50000"/>
                              <a:alpha val="7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2"/>
                        <wps:cNvSpPr>
                          <a:spLocks noChangeAspect="1"/>
                        </wps:cNvSpPr>
                        <wps:spPr bwMode="auto">
                          <a:xfrm>
                            <a:off x="8088" y="3835"/>
                            <a:ext cx="4102" cy="3432"/>
                          </a:xfrm>
                          <a:custGeom>
                            <a:avLst/>
                            <a:gdLst>
                              <a:gd name="T0" fmla="*/ 0 w 4102"/>
                              <a:gd name="T1" fmla="*/ 1038 h 3432"/>
                              <a:gd name="T2" fmla="*/ 0 w 4102"/>
                              <a:gd name="T3" fmla="*/ 2411 h 3432"/>
                              <a:gd name="T4" fmla="*/ 4102 w 4102"/>
                              <a:gd name="T5" fmla="*/ 3432 h 3432"/>
                              <a:gd name="T6" fmla="*/ 4102 w 4102"/>
                              <a:gd name="T7" fmla="*/ 0 h 3432"/>
                              <a:gd name="T8" fmla="*/ 0 w 4102"/>
                              <a:gd name="T9" fmla="*/ 1038 h 34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02" h="3432">
                                <a:moveTo>
                                  <a:pt x="0" y="1038"/>
                                </a:moveTo>
                                <a:lnTo>
                                  <a:pt x="0" y="2411"/>
                                </a:lnTo>
                                <a:lnTo>
                                  <a:pt x="4102" y="3432"/>
                                </a:lnTo>
                                <a:lnTo>
                                  <a:pt x="4102" y="0"/>
                                </a:lnTo>
                                <a:lnTo>
                                  <a:pt x="0" y="10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25000"/>
                              <a:lumOff val="75000"/>
                              <a:alpha val="7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47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0821" y="13296"/>
                          <a:ext cx="1058" cy="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47B9A" w:rsidRDefault="00147B9A">
                            <w:pPr>
                              <w:jc w:val="center"/>
                              <w:rPr>
                                <w:color w:val="4F81BD" w:themeColor="accent1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57130E" w:rsidRPr="0057130E">
                              <w:rPr>
                                <w:noProof/>
                                <w:color w:val="4F81BD" w:themeColor="accent1"/>
                              </w:rPr>
                              <w:t>20</w:t>
                            </w:r>
                            <w:r>
                              <w:rPr>
                                <w:noProof/>
                                <w:color w:val="4F81BD" w:themeColor="accent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leftMargin">
                <wp14:pctWidth>80000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61C8CC" id="Group 1" o:spid="_x0000_s1057" style="position:absolute;left:0;text-align:left;margin-left:0;margin-top:0;width:55.8pt;height:48.5pt;z-index:251660288;mso-width-percent:800;mso-top-percent:900;mso-position-horizontal:center;mso-position-horizontal-relative:right-margin-area;mso-position-vertical-relative:margin;mso-width-percent:800;mso-top-percent:900;mso-width-relative:left-margin-area" coordorigin="10717,13296" coordsize="1162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" o:allowincell="f">
              <v:group id="Group 2" o:spid="_x0000_s1058" style="position:absolute;left:10717;top:13815;width:1162;height:451" coordorigin="-6,3399" coordsize="12197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<o:lock v:ext="edit" aspectratio="t"/>
                <v:group id="Group 3" o:spid="_x0000_s1059" style="position:absolute;left:-6;top:3717;width:12189;height:3550" coordorigin="18,7468" coordsize="12189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 id="Freeform 4" o:spid="_x0000_s1060" style="position:absolute;left:18;top:7837;width:7132;height:2863;visibility:visible;mso-wrap-style:square;v-text-anchor:top" coordsize="7132,2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" path="m,l17,2863,7132,2578r,-2378l,xe" fillcolor="#a7bfde [1620]" stroked="f">
                    <v:fill opacity="32896f"/>
                    <v:path arrowok="t" o:connecttype="custom" o:connectlocs="0,0;17,2863;7132,2578;7132,200;0,0" o:connectangles="0,0,0,0,0"/>
                    <o:lock v:ext="edit" aspectratio="t"/>
                  </v:shape>
                  <v:shape id="Freeform 5" o:spid="_x0000_s1061" style="position:absolute;left:7150;top:7468;width:3466;height:3550;visibility:visible;mso-wrap-style:square;v-text-anchor:top" coordsize="3466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" path="m,569l,2930r3466,620l3466,,,569xe" fillcolor="#d3dfee [820]" stroked="f">
                    <v:fill opacity="32896f"/>
                    <v:path arrowok="t" o:connecttype="custom" o:connectlocs="0,569;0,2930;3466,3550;3466,0;0,569" o:connectangles="0,0,0,0,0"/>
                    <o:lock v:ext="edit" aspectratio="t"/>
                  </v:shape>
                  <v:shape id="Freeform 6" o:spid="_x0000_s1062" style="position:absolute;left:10616;top:7468;width:1591;height:3550;visibility:visible;mso-wrap-style:square;v-text-anchor:top" coordsize="1591,3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" path="m,l,3550,1591,2746r,-2009l,xe" fillcolor="#a7bfde [1620]" stroked="f">
                    <v:fill opacity="32896f"/>
                    <v:path arrowok="t" o:connecttype="custom" o:connectlocs="0,0;0,3550;1591,2746;1591,737;0,0" o:connectangles="0,0,0,0,0"/>
                    <o:lock v:ext="edit" aspectratio="t"/>
                  </v:shape>
                </v:group>
                <v:shape id="Freeform 7" o:spid="_x0000_s1063" style="position:absolute;left:8071;top:4069;width:4120;height:2913;visibility:visible;mso-wrap-style:square;v-text-anchor:top" coordsize="4120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" path="m1,251l,2662r4120,251l4120,,1,251xe" fillcolor="#d8d8d8 [2732]" stroked="f">
                  <v:path arrowok="t" o:connecttype="custom" o:connectlocs="1,251;0,2662;4120,2913;4120,0;1,251" o:connectangles="0,0,0,0,0"/>
                  <o:lock v:ext="edit" aspectratio="t"/>
                </v:shape>
                <v:shape id="Freeform 8" o:spid="_x0000_s1064" style="position:absolute;left:4104;top:3399;width:3985;height:4236;visibility:visible;mso-wrap-style:square;v-text-anchor:top" coordsize="3985,4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" path="m,l,4236,3985,3349r,-2428l,xe" fillcolor="#bfbfbf [2412]" stroked="f">
                  <v:path arrowok="t" o:connecttype="custom" o:connectlocs="0,0;0,4236;3985,3349;3985,921;0,0" o:connectangles="0,0,0,0,0"/>
                  <o:lock v:ext="edit" aspectratio="t"/>
                </v:shape>
                <v:shape id="Freeform 9" o:spid="_x0000_s1065" style="position:absolute;left:18;top:3399;width:4086;height:4253;visibility:visible;mso-wrap-style:square;v-text-anchor:top" coordsize="4086,4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" path="m4086,r-2,4253l,3198,,1072,4086,xe" fillcolor="#d8d8d8 [2732]" stroked="f">
                  <v:path arrowok="t" o:connecttype="custom" o:connectlocs="4086,0;4084,4253;0,3198;0,1072;4086,0" o:connectangles="0,0,0,0,0"/>
                  <o:lock v:ext="edit" aspectratio="t"/>
                </v:shape>
                <v:shape id="Freeform 10" o:spid="_x0000_s1066" style="position:absolute;left:17;top:3617;width:2076;height:3851;visibility:visible;mso-wrap-style:square;v-text-anchor:top" coordsize="2076,38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" path="m,921l2060,r16,3851l,2981,,921xe" fillcolor="#d3dfee [820]" stroked="f">
                  <v:fill opacity="46003f"/>
                  <v:path arrowok="t" o:connecttype="custom" o:connectlocs="0,921;2060,0;2076,3851;0,2981;0,921" o:connectangles="0,0,0,0,0"/>
                  <o:lock v:ext="edit" aspectratio="t"/>
                </v:shape>
                <v:shape id="Freeform 11" o:spid="_x0000_s1067" style="position:absolute;left:2077;top:3617;width:6011;height:3835;visibility:visible;mso-wrap-style:square;v-text-anchor:top" coordsize="6011,3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" path="m,l17,3835,6011,2629r,-1390l,xe" fillcolor="#a7bfde [1620]" stroked="f">
                  <v:fill opacity="46003f"/>
                  <v:path arrowok="t" o:connecttype="custom" o:connectlocs="0,0;17,3835;6011,2629;6011,1239;0,0" o:connectangles="0,0,0,0,0"/>
                  <o:lock v:ext="edit" aspectratio="t"/>
                </v:shape>
                <v:shape id="Freeform 12" o:spid="_x0000_s1068" style="position:absolute;left:8088;top:3835;width:4102;height:3432;visibility:visible;mso-wrap-style:square;v-text-anchor:top" coordsize="4102,3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" path="m,1038l,2411,4102,3432,4102,,,1038xe" fillcolor="#d3dfee [820]" stroked="f">
                  <v:fill opacity="46003f"/>
                  <v:path arrowok="t" o:connecttype="custom" o:connectlocs="0,1038;0,2411;4102,3432;4102,0;0,1038" o:connectangles="0,0,0,0,0"/>
                  <o:lock v:ext="edit" aspectratio="t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69" type="#_x0000_t202" style="position:absolute;left:10821;top:13296;width:1058;height: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" filled="f" stroked="f">
                <v:textbox inset=",0,,0">
                  <w:txbxContent>
                    <w:p w:rsidR="00147B9A" w:rsidRDefault="00147B9A">
                      <w:pPr>
                        <w:jc w:val="center"/>
                        <w:rPr>
                          <w:color w:val="4F81BD" w:themeColor="accent1"/>
                        </w:rPr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57130E" w:rsidRPr="0057130E">
                        <w:rPr>
                          <w:noProof/>
                          <w:color w:val="4F81BD" w:themeColor="accent1"/>
                        </w:rPr>
                        <w:t>20</w:t>
                      </w:r>
                      <w:r>
                        <w:rPr>
                          <w:noProof/>
                          <w:color w:val="4F81BD" w:themeColor="accent1"/>
                        </w:rPr>
                        <w:fldChar w:fldCharType="end"/>
                      </w:r>
                    </w:p>
                  </w:txbxContent>
                </v:textbox>
              </v:shape>
              <w10:wrap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4D57" w:rsidRDefault="00694D57" w:rsidP="00542F4D">
      <w:pPr>
        <w:spacing w:after="0" w:line="240" w:lineRule="auto"/>
      </w:pPr>
      <w:r>
        <w:separator/>
      </w:r>
    </w:p>
  </w:footnote>
  <w:footnote w:type="continuationSeparator" w:id="0">
    <w:p w:rsidR="00694D57" w:rsidRDefault="00694D57" w:rsidP="00542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4"/>
        <w:szCs w:val="24"/>
      </w:rPr>
      <w:alias w:val="Název"/>
      <w:id w:val="77887899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47B9A" w:rsidRPr="006B75AD" w:rsidRDefault="00147B9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4"/>
            <w:szCs w:val="24"/>
          </w:rPr>
        </w:pPr>
        <w:r>
          <w:rPr>
            <w:b/>
            <w:bCs/>
            <w:color w:val="1F497D" w:themeColor="text2"/>
            <w:sz w:val="24"/>
            <w:szCs w:val="24"/>
          </w:rPr>
          <w:t>Analýza složení vozidlového parku ČR v návaznosti na Národní akční plán Čisté mobility</w:t>
        </w:r>
      </w:p>
    </w:sdtContent>
  </w:sdt>
  <w:sdt>
    <w:sdtPr>
      <w:rPr>
        <w:color w:val="4F81BD" w:themeColor="accent1"/>
      </w:rPr>
      <w:alias w:val="Podtitul"/>
      <w:id w:val="77887903"/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147B9A" w:rsidRDefault="00147B9A">
        <w:pPr>
          <w:pStyle w:val="Zhlav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</w:rPr>
          <w:t>(k 31.12.2019)</w:t>
        </w:r>
      </w:p>
    </w:sdtContent>
  </w:sdt>
  <w:sdt>
    <w:sdtPr>
      <w:rPr>
        <w:color w:val="808080" w:themeColor="text1" w:themeTint="7F"/>
      </w:rPr>
      <w:alias w:val="Autor"/>
      <w:id w:val="77887908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147B9A" w:rsidRDefault="00147B9A">
        <w:pPr>
          <w:pStyle w:val="Zhlav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808080" w:themeColor="text1" w:themeTint="7F"/>
          </w:rPr>
        </w:pPr>
        <w:r>
          <w:rPr>
            <w:color w:val="808080" w:themeColor="text1" w:themeTint="7F"/>
          </w:rPr>
          <w:t>Ministerstvo dopravy / CDV</w:t>
        </w:r>
      </w:p>
    </w:sdtContent>
  </w:sdt>
  <w:p w:rsidR="00147B9A" w:rsidRDefault="00147B9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6F81"/>
    <w:multiLevelType w:val="hybridMultilevel"/>
    <w:tmpl w:val="238C3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22583"/>
    <w:multiLevelType w:val="hybridMultilevel"/>
    <w:tmpl w:val="05841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55BE8"/>
    <w:multiLevelType w:val="hybridMultilevel"/>
    <w:tmpl w:val="8C3E9780"/>
    <w:lvl w:ilvl="0" w:tplc="0405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AF0C89"/>
    <w:multiLevelType w:val="multilevel"/>
    <w:tmpl w:val="3516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C57AA4"/>
    <w:multiLevelType w:val="hybridMultilevel"/>
    <w:tmpl w:val="5BF8C826"/>
    <w:lvl w:ilvl="0" w:tplc="38E6288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DE08BE"/>
    <w:multiLevelType w:val="multilevel"/>
    <w:tmpl w:val="3E3CDD2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17C0EF1"/>
    <w:multiLevelType w:val="hybridMultilevel"/>
    <w:tmpl w:val="577A69D0"/>
    <w:lvl w:ilvl="0" w:tplc="E5E04D2E">
      <w:start w:val="1"/>
      <w:numFmt w:val="decimal"/>
      <w:pStyle w:val="obrazek"/>
      <w:lvlText w:val="Obr. %1"/>
      <w:lvlJc w:val="left"/>
      <w:pPr>
        <w:ind w:left="645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C149FE"/>
    <w:multiLevelType w:val="hybridMultilevel"/>
    <w:tmpl w:val="32427D40"/>
    <w:lvl w:ilvl="0" w:tplc="A5E4C3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71EB1"/>
    <w:multiLevelType w:val="hybridMultilevel"/>
    <w:tmpl w:val="238C3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21E8B"/>
    <w:multiLevelType w:val="multilevel"/>
    <w:tmpl w:val="F95E4C74"/>
    <w:lvl w:ilvl="0">
      <w:start w:val="1"/>
      <w:numFmt w:val="bullet"/>
      <w:lvlText w:val="-"/>
      <w:lvlJc w:val="left"/>
      <w:pPr>
        <w:ind w:left="1069" w:hanging="360"/>
      </w:pPr>
      <w:rPr>
        <w:rFonts w:ascii="Calibri" w:eastAsia="Calibri" w:hAnsi="Calibri" w:cs="Calibri"/>
        <w:color w:val="BF9000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E3C409F"/>
    <w:multiLevelType w:val="multilevel"/>
    <w:tmpl w:val="9614EB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FD1062A"/>
    <w:multiLevelType w:val="multilevel"/>
    <w:tmpl w:val="30B043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3869CA"/>
    <w:multiLevelType w:val="hybridMultilevel"/>
    <w:tmpl w:val="11368BE8"/>
    <w:lvl w:ilvl="0" w:tplc="D62AA644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6D4191"/>
    <w:multiLevelType w:val="hybridMultilevel"/>
    <w:tmpl w:val="605C03F4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C7F7BFA"/>
    <w:multiLevelType w:val="multilevel"/>
    <w:tmpl w:val="FAA08380"/>
    <w:lvl w:ilvl="0">
      <w:start w:val="1"/>
      <w:numFmt w:val="bullet"/>
      <w:pStyle w:val="odrazkyctverec"/>
      <w:lvlText w:val="▪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7A80E41"/>
    <w:multiLevelType w:val="hybridMultilevel"/>
    <w:tmpl w:val="C4D0E71C"/>
    <w:lvl w:ilvl="0" w:tplc="D1345018">
      <w:start w:val="1"/>
      <w:numFmt w:val="decimal"/>
      <w:pStyle w:val="video"/>
      <w:lvlText w:val="Video %1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F614916"/>
    <w:multiLevelType w:val="multilevel"/>
    <w:tmpl w:val="13B8B674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  <w:color w:val="BF9000"/>
      </w:rPr>
    </w:lvl>
    <w:lvl w:ilvl="1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9117AD3"/>
    <w:multiLevelType w:val="multilevel"/>
    <w:tmpl w:val="30823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01D4C7B"/>
    <w:multiLevelType w:val="multilevel"/>
    <w:tmpl w:val="8C725D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71314016"/>
    <w:multiLevelType w:val="hybridMultilevel"/>
    <w:tmpl w:val="9F24B0FC"/>
    <w:lvl w:ilvl="0" w:tplc="FE5CD6B0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A4765F"/>
    <w:multiLevelType w:val="multilevel"/>
    <w:tmpl w:val="30823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7458352C"/>
    <w:multiLevelType w:val="hybridMultilevel"/>
    <w:tmpl w:val="05841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C621A0"/>
    <w:multiLevelType w:val="hybridMultilevel"/>
    <w:tmpl w:val="238C37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A1E70"/>
    <w:multiLevelType w:val="hybridMultilevel"/>
    <w:tmpl w:val="B6AA3506"/>
    <w:lvl w:ilvl="0" w:tplc="01C8B704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6A43E7"/>
    <w:multiLevelType w:val="hybridMultilevel"/>
    <w:tmpl w:val="C1509074"/>
    <w:lvl w:ilvl="0" w:tplc="2F9E0CE2">
      <w:start w:val="1"/>
      <w:numFmt w:val="decimal"/>
      <w:pStyle w:val="grafhadn"/>
      <w:lvlText w:val="Graf %1"/>
      <w:lvlJc w:val="left"/>
      <w:pPr>
        <w:ind w:left="1080" w:hanging="360"/>
      </w:pPr>
      <w:rPr>
        <w:rFonts w:hint="default"/>
        <w:b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0"/>
  </w:num>
  <w:num w:numId="3">
    <w:abstractNumId w:val="22"/>
  </w:num>
  <w:num w:numId="4">
    <w:abstractNumId w:val="17"/>
  </w:num>
  <w:num w:numId="5">
    <w:abstractNumId w:val="21"/>
  </w:num>
  <w:num w:numId="6">
    <w:abstractNumId w:val="7"/>
  </w:num>
  <w:num w:numId="7">
    <w:abstractNumId w:val="1"/>
  </w:num>
  <w:num w:numId="8">
    <w:abstractNumId w:val="10"/>
  </w:num>
  <w:num w:numId="9">
    <w:abstractNumId w:val="18"/>
  </w:num>
  <w:num w:numId="10">
    <w:abstractNumId w:val="11"/>
  </w:num>
  <w:num w:numId="11">
    <w:abstractNumId w:val="5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9"/>
  </w:num>
  <w:num w:numId="17">
    <w:abstractNumId w:val="24"/>
  </w:num>
  <w:num w:numId="18">
    <w:abstractNumId w:val="2"/>
  </w:num>
  <w:num w:numId="19">
    <w:abstractNumId w:val="3"/>
  </w:num>
  <w:num w:numId="20">
    <w:abstractNumId w:val="16"/>
  </w:num>
  <w:num w:numId="21">
    <w:abstractNumId w:val="6"/>
  </w:num>
  <w:num w:numId="22">
    <w:abstractNumId w:val="15"/>
  </w:num>
  <w:num w:numId="23">
    <w:abstractNumId w:val="13"/>
  </w:num>
  <w:num w:numId="24">
    <w:abstractNumId w:val="23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B11"/>
    <w:rsid w:val="00001369"/>
    <w:rsid w:val="00001B9C"/>
    <w:rsid w:val="00002B83"/>
    <w:rsid w:val="00003A5B"/>
    <w:rsid w:val="000057A0"/>
    <w:rsid w:val="00006402"/>
    <w:rsid w:val="000071DC"/>
    <w:rsid w:val="00007946"/>
    <w:rsid w:val="00007DE3"/>
    <w:rsid w:val="000100DD"/>
    <w:rsid w:val="00010CC4"/>
    <w:rsid w:val="000118C7"/>
    <w:rsid w:val="00011D3F"/>
    <w:rsid w:val="00012877"/>
    <w:rsid w:val="00012FE5"/>
    <w:rsid w:val="00013754"/>
    <w:rsid w:val="00013A52"/>
    <w:rsid w:val="000140AF"/>
    <w:rsid w:val="00014B7C"/>
    <w:rsid w:val="000156F1"/>
    <w:rsid w:val="000200A9"/>
    <w:rsid w:val="00021181"/>
    <w:rsid w:val="00023629"/>
    <w:rsid w:val="00025732"/>
    <w:rsid w:val="00026D9B"/>
    <w:rsid w:val="00027868"/>
    <w:rsid w:val="0003056F"/>
    <w:rsid w:val="00031090"/>
    <w:rsid w:val="000311B4"/>
    <w:rsid w:val="000319FC"/>
    <w:rsid w:val="0003339F"/>
    <w:rsid w:val="000335A4"/>
    <w:rsid w:val="00033CF3"/>
    <w:rsid w:val="00033D46"/>
    <w:rsid w:val="00035C05"/>
    <w:rsid w:val="000418CA"/>
    <w:rsid w:val="0004291C"/>
    <w:rsid w:val="00043FC0"/>
    <w:rsid w:val="00045A32"/>
    <w:rsid w:val="00045CBB"/>
    <w:rsid w:val="0004613D"/>
    <w:rsid w:val="00051797"/>
    <w:rsid w:val="00051B53"/>
    <w:rsid w:val="00052654"/>
    <w:rsid w:val="00052E62"/>
    <w:rsid w:val="000536F0"/>
    <w:rsid w:val="00054A51"/>
    <w:rsid w:val="00056D53"/>
    <w:rsid w:val="00064584"/>
    <w:rsid w:val="00065280"/>
    <w:rsid w:val="00065443"/>
    <w:rsid w:val="000657B8"/>
    <w:rsid w:val="0006617E"/>
    <w:rsid w:val="00067BAC"/>
    <w:rsid w:val="00070651"/>
    <w:rsid w:val="00070EDF"/>
    <w:rsid w:val="000724D4"/>
    <w:rsid w:val="000724EC"/>
    <w:rsid w:val="000725AF"/>
    <w:rsid w:val="0007301E"/>
    <w:rsid w:val="0007315A"/>
    <w:rsid w:val="00074708"/>
    <w:rsid w:val="0007495C"/>
    <w:rsid w:val="00077947"/>
    <w:rsid w:val="00077BFB"/>
    <w:rsid w:val="000800AE"/>
    <w:rsid w:val="000800EA"/>
    <w:rsid w:val="00082AA4"/>
    <w:rsid w:val="0008432D"/>
    <w:rsid w:val="00085242"/>
    <w:rsid w:val="0008685A"/>
    <w:rsid w:val="000907D4"/>
    <w:rsid w:val="000908BC"/>
    <w:rsid w:val="000916AD"/>
    <w:rsid w:val="00092723"/>
    <w:rsid w:val="00093856"/>
    <w:rsid w:val="00095064"/>
    <w:rsid w:val="00095804"/>
    <w:rsid w:val="00095E8A"/>
    <w:rsid w:val="00096B4D"/>
    <w:rsid w:val="0009759F"/>
    <w:rsid w:val="00097BB4"/>
    <w:rsid w:val="00097E8C"/>
    <w:rsid w:val="000A03EC"/>
    <w:rsid w:val="000A1823"/>
    <w:rsid w:val="000A19D7"/>
    <w:rsid w:val="000A2080"/>
    <w:rsid w:val="000A22C8"/>
    <w:rsid w:val="000A28F2"/>
    <w:rsid w:val="000A2D24"/>
    <w:rsid w:val="000A36BE"/>
    <w:rsid w:val="000A3722"/>
    <w:rsid w:val="000A4A17"/>
    <w:rsid w:val="000A63AB"/>
    <w:rsid w:val="000A742F"/>
    <w:rsid w:val="000B02F9"/>
    <w:rsid w:val="000B0E9F"/>
    <w:rsid w:val="000B2316"/>
    <w:rsid w:val="000B2A90"/>
    <w:rsid w:val="000B2A91"/>
    <w:rsid w:val="000B6E36"/>
    <w:rsid w:val="000C0917"/>
    <w:rsid w:val="000C0A45"/>
    <w:rsid w:val="000C0D2D"/>
    <w:rsid w:val="000C1567"/>
    <w:rsid w:val="000C1651"/>
    <w:rsid w:val="000C16D4"/>
    <w:rsid w:val="000C2105"/>
    <w:rsid w:val="000C3FC6"/>
    <w:rsid w:val="000C68D7"/>
    <w:rsid w:val="000D37E5"/>
    <w:rsid w:val="000D4D96"/>
    <w:rsid w:val="000D60AB"/>
    <w:rsid w:val="000D62D6"/>
    <w:rsid w:val="000D6CA4"/>
    <w:rsid w:val="000D778A"/>
    <w:rsid w:val="000D7F90"/>
    <w:rsid w:val="000E05DF"/>
    <w:rsid w:val="000E066E"/>
    <w:rsid w:val="000E10DB"/>
    <w:rsid w:val="000E75E5"/>
    <w:rsid w:val="000E780A"/>
    <w:rsid w:val="000F082C"/>
    <w:rsid w:val="000F125C"/>
    <w:rsid w:val="000F26BB"/>
    <w:rsid w:val="000F38AE"/>
    <w:rsid w:val="000F39E9"/>
    <w:rsid w:val="000F4772"/>
    <w:rsid w:val="000F5451"/>
    <w:rsid w:val="000F5615"/>
    <w:rsid w:val="000F59F1"/>
    <w:rsid w:val="000F5E55"/>
    <w:rsid w:val="000F6A54"/>
    <w:rsid w:val="000F6A6D"/>
    <w:rsid w:val="000F7EB4"/>
    <w:rsid w:val="00100CDC"/>
    <w:rsid w:val="00101AC2"/>
    <w:rsid w:val="0010274C"/>
    <w:rsid w:val="00103424"/>
    <w:rsid w:val="00103E77"/>
    <w:rsid w:val="001050D3"/>
    <w:rsid w:val="00105DDC"/>
    <w:rsid w:val="0011056C"/>
    <w:rsid w:val="00110754"/>
    <w:rsid w:val="00114B31"/>
    <w:rsid w:val="00114DD1"/>
    <w:rsid w:val="00115257"/>
    <w:rsid w:val="00116373"/>
    <w:rsid w:val="00116FBD"/>
    <w:rsid w:val="001170ED"/>
    <w:rsid w:val="001210E0"/>
    <w:rsid w:val="00121A6B"/>
    <w:rsid w:val="00121ACE"/>
    <w:rsid w:val="001228E0"/>
    <w:rsid w:val="00124375"/>
    <w:rsid w:val="0012638E"/>
    <w:rsid w:val="001273C7"/>
    <w:rsid w:val="001275B0"/>
    <w:rsid w:val="00130A4D"/>
    <w:rsid w:val="00132B56"/>
    <w:rsid w:val="00132BCB"/>
    <w:rsid w:val="001331F3"/>
    <w:rsid w:val="00135476"/>
    <w:rsid w:val="001366AA"/>
    <w:rsid w:val="0013718F"/>
    <w:rsid w:val="00137949"/>
    <w:rsid w:val="001412E4"/>
    <w:rsid w:val="00142DF9"/>
    <w:rsid w:val="001437F5"/>
    <w:rsid w:val="00143F5F"/>
    <w:rsid w:val="00145DCB"/>
    <w:rsid w:val="00146764"/>
    <w:rsid w:val="00146B3D"/>
    <w:rsid w:val="001470A0"/>
    <w:rsid w:val="0014740D"/>
    <w:rsid w:val="00147B9A"/>
    <w:rsid w:val="00152D13"/>
    <w:rsid w:val="00153420"/>
    <w:rsid w:val="001534D5"/>
    <w:rsid w:val="00153AE2"/>
    <w:rsid w:val="00154F91"/>
    <w:rsid w:val="00155129"/>
    <w:rsid w:val="00155EB0"/>
    <w:rsid w:val="0016014D"/>
    <w:rsid w:val="0016065D"/>
    <w:rsid w:val="00161383"/>
    <w:rsid w:val="00162BB0"/>
    <w:rsid w:val="001657EA"/>
    <w:rsid w:val="00167BE1"/>
    <w:rsid w:val="00170D6A"/>
    <w:rsid w:val="00172779"/>
    <w:rsid w:val="0017358E"/>
    <w:rsid w:val="00173931"/>
    <w:rsid w:val="001739D0"/>
    <w:rsid w:val="0017487C"/>
    <w:rsid w:val="00174CF3"/>
    <w:rsid w:val="00174FD4"/>
    <w:rsid w:val="001757F1"/>
    <w:rsid w:val="00177B4B"/>
    <w:rsid w:val="001800E7"/>
    <w:rsid w:val="00181929"/>
    <w:rsid w:val="00182032"/>
    <w:rsid w:val="00182710"/>
    <w:rsid w:val="001830AB"/>
    <w:rsid w:val="00183D36"/>
    <w:rsid w:val="001861C7"/>
    <w:rsid w:val="00191760"/>
    <w:rsid w:val="00193338"/>
    <w:rsid w:val="00193B12"/>
    <w:rsid w:val="00193FA0"/>
    <w:rsid w:val="001943DE"/>
    <w:rsid w:val="00196B6D"/>
    <w:rsid w:val="0019726A"/>
    <w:rsid w:val="001A1475"/>
    <w:rsid w:val="001A1993"/>
    <w:rsid w:val="001A31C8"/>
    <w:rsid w:val="001A361B"/>
    <w:rsid w:val="001A4682"/>
    <w:rsid w:val="001A566C"/>
    <w:rsid w:val="001A6130"/>
    <w:rsid w:val="001A6A04"/>
    <w:rsid w:val="001A6CAC"/>
    <w:rsid w:val="001A6D85"/>
    <w:rsid w:val="001A7208"/>
    <w:rsid w:val="001A7EAD"/>
    <w:rsid w:val="001B0909"/>
    <w:rsid w:val="001B2775"/>
    <w:rsid w:val="001B413F"/>
    <w:rsid w:val="001B452B"/>
    <w:rsid w:val="001B492A"/>
    <w:rsid w:val="001B546F"/>
    <w:rsid w:val="001B7611"/>
    <w:rsid w:val="001B7F16"/>
    <w:rsid w:val="001C0C1E"/>
    <w:rsid w:val="001C0E7E"/>
    <w:rsid w:val="001C2808"/>
    <w:rsid w:val="001C2D8A"/>
    <w:rsid w:val="001C3CF6"/>
    <w:rsid w:val="001C41E1"/>
    <w:rsid w:val="001C4543"/>
    <w:rsid w:val="001C4CE7"/>
    <w:rsid w:val="001C52F1"/>
    <w:rsid w:val="001C551C"/>
    <w:rsid w:val="001C75A3"/>
    <w:rsid w:val="001D0B61"/>
    <w:rsid w:val="001D1254"/>
    <w:rsid w:val="001D15C4"/>
    <w:rsid w:val="001D190D"/>
    <w:rsid w:val="001D2621"/>
    <w:rsid w:val="001D3FD8"/>
    <w:rsid w:val="001D720E"/>
    <w:rsid w:val="001D763F"/>
    <w:rsid w:val="001D7C62"/>
    <w:rsid w:val="001D7D06"/>
    <w:rsid w:val="001E087C"/>
    <w:rsid w:val="001E0BE0"/>
    <w:rsid w:val="001E1C8E"/>
    <w:rsid w:val="001E33C0"/>
    <w:rsid w:val="001E3B0A"/>
    <w:rsid w:val="001E45E3"/>
    <w:rsid w:val="001E4708"/>
    <w:rsid w:val="001E5D6B"/>
    <w:rsid w:val="001F0354"/>
    <w:rsid w:val="001F04E3"/>
    <w:rsid w:val="001F051D"/>
    <w:rsid w:val="001F0957"/>
    <w:rsid w:val="001F0AD2"/>
    <w:rsid w:val="001F1343"/>
    <w:rsid w:val="001F4874"/>
    <w:rsid w:val="001F4D38"/>
    <w:rsid w:val="001F50D4"/>
    <w:rsid w:val="001F530E"/>
    <w:rsid w:val="001F5A9C"/>
    <w:rsid w:val="001F6AE4"/>
    <w:rsid w:val="001F71C4"/>
    <w:rsid w:val="002009B5"/>
    <w:rsid w:val="002016C3"/>
    <w:rsid w:val="00201710"/>
    <w:rsid w:val="00203036"/>
    <w:rsid w:val="002072E2"/>
    <w:rsid w:val="00207941"/>
    <w:rsid w:val="00210D1D"/>
    <w:rsid w:val="002119F1"/>
    <w:rsid w:val="00212E51"/>
    <w:rsid w:val="002132CC"/>
    <w:rsid w:val="002145F3"/>
    <w:rsid w:val="002147A7"/>
    <w:rsid w:val="002149D9"/>
    <w:rsid w:val="00214A60"/>
    <w:rsid w:val="00215A05"/>
    <w:rsid w:val="00216FB2"/>
    <w:rsid w:val="0022283E"/>
    <w:rsid w:val="002234CA"/>
    <w:rsid w:val="002242D1"/>
    <w:rsid w:val="002253A5"/>
    <w:rsid w:val="002266B1"/>
    <w:rsid w:val="002267BB"/>
    <w:rsid w:val="002275A5"/>
    <w:rsid w:val="00227906"/>
    <w:rsid w:val="002307BE"/>
    <w:rsid w:val="00230BF8"/>
    <w:rsid w:val="00230C12"/>
    <w:rsid w:val="0023126A"/>
    <w:rsid w:val="00231FEA"/>
    <w:rsid w:val="00232DA3"/>
    <w:rsid w:val="00233208"/>
    <w:rsid w:val="0023346E"/>
    <w:rsid w:val="002335C0"/>
    <w:rsid w:val="00233E41"/>
    <w:rsid w:val="00237289"/>
    <w:rsid w:val="002422D3"/>
    <w:rsid w:val="002426D9"/>
    <w:rsid w:val="002459F1"/>
    <w:rsid w:val="00245F52"/>
    <w:rsid w:val="002476A6"/>
    <w:rsid w:val="00250304"/>
    <w:rsid w:val="00250F15"/>
    <w:rsid w:val="00251E19"/>
    <w:rsid w:val="00253443"/>
    <w:rsid w:val="0025436F"/>
    <w:rsid w:val="00257A12"/>
    <w:rsid w:val="00257E5F"/>
    <w:rsid w:val="0026052A"/>
    <w:rsid w:val="0026206F"/>
    <w:rsid w:val="00262B20"/>
    <w:rsid w:val="0026510A"/>
    <w:rsid w:val="00267365"/>
    <w:rsid w:val="002675D2"/>
    <w:rsid w:val="00270777"/>
    <w:rsid w:val="002707DF"/>
    <w:rsid w:val="0027190B"/>
    <w:rsid w:val="002735BB"/>
    <w:rsid w:val="00274176"/>
    <w:rsid w:val="00275829"/>
    <w:rsid w:val="00276CF1"/>
    <w:rsid w:val="00277142"/>
    <w:rsid w:val="002806EC"/>
    <w:rsid w:val="0028075B"/>
    <w:rsid w:val="00281F63"/>
    <w:rsid w:val="00281FE5"/>
    <w:rsid w:val="0028210E"/>
    <w:rsid w:val="002825E0"/>
    <w:rsid w:val="002826DE"/>
    <w:rsid w:val="00282784"/>
    <w:rsid w:val="0028290E"/>
    <w:rsid w:val="002847A7"/>
    <w:rsid w:val="00284F5F"/>
    <w:rsid w:val="002869C1"/>
    <w:rsid w:val="00291D63"/>
    <w:rsid w:val="0029215C"/>
    <w:rsid w:val="00292CA4"/>
    <w:rsid w:val="002968B5"/>
    <w:rsid w:val="00297D52"/>
    <w:rsid w:val="002A1D64"/>
    <w:rsid w:val="002A25A2"/>
    <w:rsid w:val="002A2968"/>
    <w:rsid w:val="002A5C9C"/>
    <w:rsid w:val="002A6BA5"/>
    <w:rsid w:val="002A73C4"/>
    <w:rsid w:val="002B17C8"/>
    <w:rsid w:val="002B533F"/>
    <w:rsid w:val="002B7AC3"/>
    <w:rsid w:val="002C154B"/>
    <w:rsid w:val="002C2243"/>
    <w:rsid w:val="002C35E4"/>
    <w:rsid w:val="002C4792"/>
    <w:rsid w:val="002C589C"/>
    <w:rsid w:val="002C5FAB"/>
    <w:rsid w:val="002C6933"/>
    <w:rsid w:val="002C7BB9"/>
    <w:rsid w:val="002D0641"/>
    <w:rsid w:val="002D0751"/>
    <w:rsid w:val="002D0AD2"/>
    <w:rsid w:val="002D10D1"/>
    <w:rsid w:val="002D19D7"/>
    <w:rsid w:val="002D2C26"/>
    <w:rsid w:val="002D328C"/>
    <w:rsid w:val="002D37D2"/>
    <w:rsid w:val="002D3C7C"/>
    <w:rsid w:val="002D427D"/>
    <w:rsid w:val="002D4AA7"/>
    <w:rsid w:val="002D7AA8"/>
    <w:rsid w:val="002E19DD"/>
    <w:rsid w:val="002E2A9E"/>
    <w:rsid w:val="002E2ED8"/>
    <w:rsid w:val="002E329E"/>
    <w:rsid w:val="002E569A"/>
    <w:rsid w:val="002E5750"/>
    <w:rsid w:val="002E6537"/>
    <w:rsid w:val="002E68DF"/>
    <w:rsid w:val="002E7C81"/>
    <w:rsid w:val="002E7EED"/>
    <w:rsid w:val="002F2ABD"/>
    <w:rsid w:val="002F37AC"/>
    <w:rsid w:val="002F43B4"/>
    <w:rsid w:val="002F45D6"/>
    <w:rsid w:val="002F495F"/>
    <w:rsid w:val="002F5B88"/>
    <w:rsid w:val="002F600F"/>
    <w:rsid w:val="002F6C3B"/>
    <w:rsid w:val="0030056A"/>
    <w:rsid w:val="003021CC"/>
    <w:rsid w:val="00302E86"/>
    <w:rsid w:val="00304315"/>
    <w:rsid w:val="003048BC"/>
    <w:rsid w:val="00305DCA"/>
    <w:rsid w:val="00306AA2"/>
    <w:rsid w:val="003071F6"/>
    <w:rsid w:val="00312110"/>
    <w:rsid w:val="00312318"/>
    <w:rsid w:val="00313ACB"/>
    <w:rsid w:val="00314747"/>
    <w:rsid w:val="00316C71"/>
    <w:rsid w:val="003171D6"/>
    <w:rsid w:val="00320CA0"/>
    <w:rsid w:val="003219F4"/>
    <w:rsid w:val="00321EDB"/>
    <w:rsid w:val="00322384"/>
    <w:rsid w:val="00323003"/>
    <w:rsid w:val="00323ACB"/>
    <w:rsid w:val="00324B57"/>
    <w:rsid w:val="00324E43"/>
    <w:rsid w:val="0032560D"/>
    <w:rsid w:val="003257C1"/>
    <w:rsid w:val="00326737"/>
    <w:rsid w:val="00326C1C"/>
    <w:rsid w:val="003328E0"/>
    <w:rsid w:val="00332961"/>
    <w:rsid w:val="003344E2"/>
    <w:rsid w:val="00334B85"/>
    <w:rsid w:val="00335A57"/>
    <w:rsid w:val="003370AE"/>
    <w:rsid w:val="00341A72"/>
    <w:rsid w:val="00342DCD"/>
    <w:rsid w:val="003458A6"/>
    <w:rsid w:val="00345CC6"/>
    <w:rsid w:val="00347021"/>
    <w:rsid w:val="00350298"/>
    <w:rsid w:val="00351E84"/>
    <w:rsid w:val="00354BDB"/>
    <w:rsid w:val="00356917"/>
    <w:rsid w:val="00361249"/>
    <w:rsid w:val="003639DE"/>
    <w:rsid w:val="003643C6"/>
    <w:rsid w:val="0036485E"/>
    <w:rsid w:val="003674BE"/>
    <w:rsid w:val="00373365"/>
    <w:rsid w:val="00373444"/>
    <w:rsid w:val="00374712"/>
    <w:rsid w:val="0037495C"/>
    <w:rsid w:val="003749C6"/>
    <w:rsid w:val="00376182"/>
    <w:rsid w:val="00376B9F"/>
    <w:rsid w:val="003812EE"/>
    <w:rsid w:val="00381922"/>
    <w:rsid w:val="00381BA0"/>
    <w:rsid w:val="003829EF"/>
    <w:rsid w:val="00385BDB"/>
    <w:rsid w:val="00386053"/>
    <w:rsid w:val="003904AE"/>
    <w:rsid w:val="00391794"/>
    <w:rsid w:val="00393ACA"/>
    <w:rsid w:val="00394516"/>
    <w:rsid w:val="00394A81"/>
    <w:rsid w:val="003952AE"/>
    <w:rsid w:val="00395950"/>
    <w:rsid w:val="00396283"/>
    <w:rsid w:val="003A2B3F"/>
    <w:rsid w:val="003A2BA8"/>
    <w:rsid w:val="003A3FCA"/>
    <w:rsid w:val="003A4DB1"/>
    <w:rsid w:val="003A702B"/>
    <w:rsid w:val="003B0072"/>
    <w:rsid w:val="003B2C25"/>
    <w:rsid w:val="003B54D8"/>
    <w:rsid w:val="003B5A6C"/>
    <w:rsid w:val="003C0FAE"/>
    <w:rsid w:val="003C1393"/>
    <w:rsid w:val="003C1BF3"/>
    <w:rsid w:val="003C210C"/>
    <w:rsid w:val="003C2ED9"/>
    <w:rsid w:val="003C2FDB"/>
    <w:rsid w:val="003C304D"/>
    <w:rsid w:val="003C47C5"/>
    <w:rsid w:val="003C4E05"/>
    <w:rsid w:val="003C6883"/>
    <w:rsid w:val="003C7F9A"/>
    <w:rsid w:val="003D0B2E"/>
    <w:rsid w:val="003D2296"/>
    <w:rsid w:val="003D24FB"/>
    <w:rsid w:val="003D2A22"/>
    <w:rsid w:val="003D39CD"/>
    <w:rsid w:val="003D4CCB"/>
    <w:rsid w:val="003D50A6"/>
    <w:rsid w:val="003D5724"/>
    <w:rsid w:val="003D5CB0"/>
    <w:rsid w:val="003D6DE1"/>
    <w:rsid w:val="003D72F8"/>
    <w:rsid w:val="003D7956"/>
    <w:rsid w:val="003D7B3D"/>
    <w:rsid w:val="003E00DF"/>
    <w:rsid w:val="003E04AE"/>
    <w:rsid w:val="003E058F"/>
    <w:rsid w:val="003E20E8"/>
    <w:rsid w:val="003E45E0"/>
    <w:rsid w:val="003E5482"/>
    <w:rsid w:val="003E6922"/>
    <w:rsid w:val="003E78A5"/>
    <w:rsid w:val="003F1471"/>
    <w:rsid w:val="003F17DD"/>
    <w:rsid w:val="003F2D8D"/>
    <w:rsid w:val="003F3CE3"/>
    <w:rsid w:val="003F4B04"/>
    <w:rsid w:val="003F555F"/>
    <w:rsid w:val="003F60CD"/>
    <w:rsid w:val="00401B86"/>
    <w:rsid w:val="004033D6"/>
    <w:rsid w:val="004042CF"/>
    <w:rsid w:val="0040430F"/>
    <w:rsid w:val="00406187"/>
    <w:rsid w:val="004062A2"/>
    <w:rsid w:val="00406801"/>
    <w:rsid w:val="00407415"/>
    <w:rsid w:val="004077EE"/>
    <w:rsid w:val="0041014A"/>
    <w:rsid w:val="00410E68"/>
    <w:rsid w:val="00416296"/>
    <w:rsid w:val="00416892"/>
    <w:rsid w:val="004204FE"/>
    <w:rsid w:val="004213BB"/>
    <w:rsid w:val="00421F1B"/>
    <w:rsid w:val="004233C3"/>
    <w:rsid w:val="004240C9"/>
    <w:rsid w:val="00424FB0"/>
    <w:rsid w:val="004255EF"/>
    <w:rsid w:val="004257E7"/>
    <w:rsid w:val="00426F40"/>
    <w:rsid w:val="00427CEE"/>
    <w:rsid w:val="00430C13"/>
    <w:rsid w:val="004310D5"/>
    <w:rsid w:val="004324FC"/>
    <w:rsid w:val="00432B4C"/>
    <w:rsid w:val="00434B74"/>
    <w:rsid w:val="0043609E"/>
    <w:rsid w:val="0043635B"/>
    <w:rsid w:val="00437386"/>
    <w:rsid w:val="0043757F"/>
    <w:rsid w:val="004426B6"/>
    <w:rsid w:val="004508B5"/>
    <w:rsid w:val="00450ACE"/>
    <w:rsid w:val="00450D55"/>
    <w:rsid w:val="0045143D"/>
    <w:rsid w:val="00451664"/>
    <w:rsid w:val="00451710"/>
    <w:rsid w:val="00451985"/>
    <w:rsid w:val="004527A7"/>
    <w:rsid w:val="004541F9"/>
    <w:rsid w:val="00454796"/>
    <w:rsid w:val="00456539"/>
    <w:rsid w:val="00456D6E"/>
    <w:rsid w:val="00460DD1"/>
    <w:rsid w:val="00461AFF"/>
    <w:rsid w:val="00462455"/>
    <w:rsid w:val="0046392E"/>
    <w:rsid w:val="004648AF"/>
    <w:rsid w:val="004650AB"/>
    <w:rsid w:val="00467205"/>
    <w:rsid w:val="00471082"/>
    <w:rsid w:val="004710EE"/>
    <w:rsid w:val="004712BD"/>
    <w:rsid w:val="00471A39"/>
    <w:rsid w:val="00472757"/>
    <w:rsid w:val="00472B73"/>
    <w:rsid w:val="00474685"/>
    <w:rsid w:val="004753DF"/>
    <w:rsid w:val="00476AC5"/>
    <w:rsid w:val="00476F68"/>
    <w:rsid w:val="00476F8E"/>
    <w:rsid w:val="00481866"/>
    <w:rsid w:val="00491790"/>
    <w:rsid w:val="00491D7E"/>
    <w:rsid w:val="0049374D"/>
    <w:rsid w:val="00495121"/>
    <w:rsid w:val="00496A57"/>
    <w:rsid w:val="00496AEB"/>
    <w:rsid w:val="00496C0E"/>
    <w:rsid w:val="004A0B8F"/>
    <w:rsid w:val="004A122D"/>
    <w:rsid w:val="004A39B0"/>
    <w:rsid w:val="004A3BC8"/>
    <w:rsid w:val="004A3EB3"/>
    <w:rsid w:val="004A4391"/>
    <w:rsid w:val="004A50BC"/>
    <w:rsid w:val="004A552B"/>
    <w:rsid w:val="004A6169"/>
    <w:rsid w:val="004A727D"/>
    <w:rsid w:val="004A76FF"/>
    <w:rsid w:val="004B0FFD"/>
    <w:rsid w:val="004B110E"/>
    <w:rsid w:val="004B1166"/>
    <w:rsid w:val="004B1EF3"/>
    <w:rsid w:val="004B2D67"/>
    <w:rsid w:val="004B665F"/>
    <w:rsid w:val="004B6BDB"/>
    <w:rsid w:val="004B757F"/>
    <w:rsid w:val="004C20DC"/>
    <w:rsid w:val="004C266E"/>
    <w:rsid w:val="004C5628"/>
    <w:rsid w:val="004C5797"/>
    <w:rsid w:val="004C7729"/>
    <w:rsid w:val="004D02CE"/>
    <w:rsid w:val="004D036E"/>
    <w:rsid w:val="004D1665"/>
    <w:rsid w:val="004D1F80"/>
    <w:rsid w:val="004D43E4"/>
    <w:rsid w:val="004D4EDA"/>
    <w:rsid w:val="004E0455"/>
    <w:rsid w:val="004E3276"/>
    <w:rsid w:val="004E3CCF"/>
    <w:rsid w:val="004E4C71"/>
    <w:rsid w:val="004E511B"/>
    <w:rsid w:val="004E5211"/>
    <w:rsid w:val="004E548F"/>
    <w:rsid w:val="004E5DCD"/>
    <w:rsid w:val="004E6AE3"/>
    <w:rsid w:val="004E6ED7"/>
    <w:rsid w:val="004F1015"/>
    <w:rsid w:val="004F12D0"/>
    <w:rsid w:val="004F3565"/>
    <w:rsid w:val="004F415A"/>
    <w:rsid w:val="004F5341"/>
    <w:rsid w:val="004F5C12"/>
    <w:rsid w:val="004F64BE"/>
    <w:rsid w:val="004F6B52"/>
    <w:rsid w:val="004F719A"/>
    <w:rsid w:val="0050032E"/>
    <w:rsid w:val="00500BD7"/>
    <w:rsid w:val="00501C43"/>
    <w:rsid w:val="00502017"/>
    <w:rsid w:val="00502167"/>
    <w:rsid w:val="005027B5"/>
    <w:rsid w:val="00503FF2"/>
    <w:rsid w:val="0050516C"/>
    <w:rsid w:val="00505888"/>
    <w:rsid w:val="00505E3B"/>
    <w:rsid w:val="00507B74"/>
    <w:rsid w:val="005127BE"/>
    <w:rsid w:val="00513C9C"/>
    <w:rsid w:val="00517882"/>
    <w:rsid w:val="00517A88"/>
    <w:rsid w:val="0052064E"/>
    <w:rsid w:val="005210FE"/>
    <w:rsid w:val="00521783"/>
    <w:rsid w:val="00521E07"/>
    <w:rsid w:val="0052235D"/>
    <w:rsid w:val="00522B0E"/>
    <w:rsid w:val="0052318F"/>
    <w:rsid w:val="00523546"/>
    <w:rsid w:val="005235A2"/>
    <w:rsid w:val="005237A3"/>
    <w:rsid w:val="005238AC"/>
    <w:rsid w:val="00523B8B"/>
    <w:rsid w:val="00524BB2"/>
    <w:rsid w:val="00525732"/>
    <w:rsid w:val="00526427"/>
    <w:rsid w:val="00526CFC"/>
    <w:rsid w:val="00530730"/>
    <w:rsid w:val="00530AAA"/>
    <w:rsid w:val="0053110B"/>
    <w:rsid w:val="00531891"/>
    <w:rsid w:val="00531FCE"/>
    <w:rsid w:val="005322C2"/>
    <w:rsid w:val="00532BDB"/>
    <w:rsid w:val="0053383F"/>
    <w:rsid w:val="00533ED1"/>
    <w:rsid w:val="00535126"/>
    <w:rsid w:val="0053783A"/>
    <w:rsid w:val="00537923"/>
    <w:rsid w:val="005423CF"/>
    <w:rsid w:val="00542995"/>
    <w:rsid w:val="00542F4D"/>
    <w:rsid w:val="00543096"/>
    <w:rsid w:val="00543784"/>
    <w:rsid w:val="00544921"/>
    <w:rsid w:val="0054672D"/>
    <w:rsid w:val="00546D3A"/>
    <w:rsid w:val="005501F0"/>
    <w:rsid w:val="00550D47"/>
    <w:rsid w:val="0055162E"/>
    <w:rsid w:val="005535FD"/>
    <w:rsid w:val="005550D6"/>
    <w:rsid w:val="005552F5"/>
    <w:rsid w:val="005559B7"/>
    <w:rsid w:val="00555D2A"/>
    <w:rsid w:val="00556F41"/>
    <w:rsid w:val="005637D3"/>
    <w:rsid w:val="00563A42"/>
    <w:rsid w:val="00564247"/>
    <w:rsid w:val="00565F37"/>
    <w:rsid w:val="0056600A"/>
    <w:rsid w:val="00566506"/>
    <w:rsid w:val="0056724D"/>
    <w:rsid w:val="00567C53"/>
    <w:rsid w:val="00567DEA"/>
    <w:rsid w:val="005706D0"/>
    <w:rsid w:val="0057130E"/>
    <w:rsid w:val="00572FE1"/>
    <w:rsid w:val="0057312A"/>
    <w:rsid w:val="005733D2"/>
    <w:rsid w:val="005736A1"/>
    <w:rsid w:val="00573EE7"/>
    <w:rsid w:val="0057430C"/>
    <w:rsid w:val="00574961"/>
    <w:rsid w:val="005759B3"/>
    <w:rsid w:val="00576A5F"/>
    <w:rsid w:val="0057760B"/>
    <w:rsid w:val="00581594"/>
    <w:rsid w:val="00582CC6"/>
    <w:rsid w:val="0058497D"/>
    <w:rsid w:val="00584C97"/>
    <w:rsid w:val="00585AC0"/>
    <w:rsid w:val="00586EEF"/>
    <w:rsid w:val="00587988"/>
    <w:rsid w:val="00590708"/>
    <w:rsid w:val="00590B32"/>
    <w:rsid w:val="005920AE"/>
    <w:rsid w:val="0059280F"/>
    <w:rsid w:val="00593934"/>
    <w:rsid w:val="00594E1B"/>
    <w:rsid w:val="0059701E"/>
    <w:rsid w:val="00597473"/>
    <w:rsid w:val="00597C50"/>
    <w:rsid w:val="005A38F2"/>
    <w:rsid w:val="005A3DEB"/>
    <w:rsid w:val="005A43E2"/>
    <w:rsid w:val="005A4872"/>
    <w:rsid w:val="005A599F"/>
    <w:rsid w:val="005A6D61"/>
    <w:rsid w:val="005A71DB"/>
    <w:rsid w:val="005B129C"/>
    <w:rsid w:val="005B1444"/>
    <w:rsid w:val="005B1647"/>
    <w:rsid w:val="005B24A3"/>
    <w:rsid w:val="005B2927"/>
    <w:rsid w:val="005B48E2"/>
    <w:rsid w:val="005B6FF2"/>
    <w:rsid w:val="005B77B4"/>
    <w:rsid w:val="005B7A73"/>
    <w:rsid w:val="005C1110"/>
    <w:rsid w:val="005C1373"/>
    <w:rsid w:val="005C16F3"/>
    <w:rsid w:val="005C1EFE"/>
    <w:rsid w:val="005C3DDC"/>
    <w:rsid w:val="005C5741"/>
    <w:rsid w:val="005C59AD"/>
    <w:rsid w:val="005C6B00"/>
    <w:rsid w:val="005C6CF5"/>
    <w:rsid w:val="005C7324"/>
    <w:rsid w:val="005D0443"/>
    <w:rsid w:val="005D070F"/>
    <w:rsid w:val="005D0F4F"/>
    <w:rsid w:val="005D159D"/>
    <w:rsid w:val="005D33A8"/>
    <w:rsid w:val="005D382A"/>
    <w:rsid w:val="005D4562"/>
    <w:rsid w:val="005D4EAE"/>
    <w:rsid w:val="005D547C"/>
    <w:rsid w:val="005D62DD"/>
    <w:rsid w:val="005D6A6D"/>
    <w:rsid w:val="005D7493"/>
    <w:rsid w:val="005E300B"/>
    <w:rsid w:val="005E356A"/>
    <w:rsid w:val="005E3B47"/>
    <w:rsid w:val="005E43CD"/>
    <w:rsid w:val="005E4A07"/>
    <w:rsid w:val="005F2E4F"/>
    <w:rsid w:val="005F3FA0"/>
    <w:rsid w:val="005F440B"/>
    <w:rsid w:val="005F4E5B"/>
    <w:rsid w:val="005F75F3"/>
    <w:rsid w:val="00600D0D"/>
    <w:rsid w:val="00601774"/>
    <w:rsid w:val="00603065"/>
    <w:rsid w:val="00603EF7"/>
    <w:rsid w:val="00605F29"/>
    <w:rsid w:val="00606F11"/>
    <w:rsid w:val="00607A3C"/>
    <w:rsid w:val="00607F56"/>
    <w:rsid w:val="00611049"/>
    <w:rsid w:val="00611E6B"/>
    <w:rsid w:val="00611F56"/>
    <w:rsid w:val="00612804"/>
    <w:rsid w:val="0061382D"/>
    <w:rsid w:val="00613C1C"/>
    <w:rsid w:val="00614C09"/>
    <w:rsid w:val="00615756"/>
    <w:rsid w:val="006159FE"/>
    <w:rsid w:val="006165A8"/>
    <w:rsid w:val="006170C9"/>
    <w:rsid w:val="00620A3D"/>
    <w:rsid w:val="00620DCC"/>
    <w:rsid w:val="00621E34"/>
    <w:rsid w:val="00621EB5"/>
    <w:rsid w:val="00622C99"/>
    <w:rsid w:val="00622F7A"/>
    <w:rsid w:val="006233D3"/>
    <w:rsid w:val="00623519"/>
    <w:rsid w:val="00623639"/>
    <w:rsid w:val="00624AC5"/>
    <w:rsid w:val="00626106"/>
    <w:rsid w:val="00630260"/>
    <w:rsid w:val="006316B8"/>
    <w:rsid w:val="006318C3"/>
    <w:rsid w:val="00631CAF"/>
    <w:rsid w:val="00631FBD"/>
    <w:rsid w:val="00632600"/>
    <w:rsid w:val="00640590"/>
    <w:rsid w:val="006422DD"/>
    <w:rsid w:val="00642C1A"/>
    <w:rsid w:val="00642DD8"/>
    <w:rsid w:val="006439D6"/>
    <w:rsid w:val="006439E6"/>
    <w:rsid w:val="00643E95"/>
    <w:rsid w:val="0064427D"/>
    <w:rsid w:val="00645614"/>
    <w:rsid w:val="006459BB"/>
    <w:rsid w:val="0064665A"/>
    <w:rsid w:val="00647957"/>
    <w:rsid w:val="00650459"/>
    <w:rsid w:val="0065085F"/>
    <w:rsid w:val="00650CE6"/>
    <w:rsid w:val="006518C4"/>
    <w:rsid w:val="00651A3E"/>
    <w:rsid w:val="00655C13"/>
    <w:rsid w:val="006613F6"/>
    <w:rsid w:val="006615A0"/>
    <w:rsid w:val="00661AAA"/>
    <w:rsid w:val="00661AC7"/>
    <w:rsid w:val="00662B06"/>
    <w:rsid w:val="00664FB0"/>
    <w:rsid w:val="00666B1C"/>
    <w:rsid w:val="00666C76"/>
    <w:rsid w:val="006673DC"/>
    <w:rsid w:val="0066779A"/>
    <w:rsid w:val="00675141"/>
    <w:rsid w:val="00676FF7"/>
    <w:rsid w:val="00677C91"/>
    <w:rsid w:val="00680786"/>
    <w:rsid w:val="0068115E"/>
    <w:rsid w:val="00681474"/>
    <w:rsid w:val="00681E19"/>
    <w:rsid w:val="0068249F"/>
    <w:rsid w:val="006844BC"/>
    <w:rsid w:val="006844BD"/>
    <w:rsid w:val="00686338"/>
    <w:rsid w:val="00686EF4"/>
    <w:rsid w:val="006901E7"/>
    <w:rsid w:val="006902E1"/>
    <w:rsid w:val="00690981"/>
    <w:rsid w:val="00691131"/>
    <w:rsid w:val="0069163A"/>
    <w:rsid w:val="00693448"/>
    <w:rsid w:val="00694D57"/>
    <w:rsid w:val="00694F27"/>
    <w:rsid w:val="006950B5"/>
    <w:rsid w:val="00695D31"/>
    <w:rsid w:val="00696E10"/>
    <w:rsid w:val="00697787"/>
    <w:rsid w:val="00697ADA"/>
    <w:rsid w:val="006A0C72"/>
    <w:rsid w:val="006A0D43"/>
    <w:rsid w:val="006A0EE0"/>
    <w:rsid w:val="006A0F49"/>
    <w:rsid w:val="006A179C"/>
    <w:rsid w:val="006A3BFE"/>
    <w:rsid w:val="006A4181"/>
    <w:rsid w:val="006A5B4F"/>
    <w:rsid w:val="006A5FA7"/>
    <w:rsid w:val="006A76B4"/>
    <w:rsid w:val="006B0145"/>
    <w:rsid w:val="006B2676"/>
    <w:rsid w:val="006B2DC0"/>
    <w:rsid w:val="006B5591"/>
    <w:rsid w:val="006B5985"/>
    <w:rsid w:val="006B662A"/>
    <w:rsid w:val="006B6FC9"/>
    <w:rsid w:val="006B70F5"/>
    <w:rsid w:val="006B75AD"/>
    <w:rsid w:val="006C0D7F"/>
    <w:rsid w:val="006C185A"/>
    <w:rsid w:val="006C3416"/>
    <w:rsid w:val="006C491C"/>
    <w:rsid w:val="006C4EE5"/>
    <w:rsid w:val="006C5475"/>
    <w:rsid w:val="006C695A"/>
    <w:rsid w:val="006C73A4"/>
    <w:rsid w:val="006D0571"/>
    <w:rsid w:val="006D0F40"/>
    <w:rsid w:val="006D1894"/>
    <w:rsid w:val="006D37C0"/>
    <w:rsid w:val="006D4172"/>
    <w:rsid w:val="006D4E09"/>
    <w:rsid w:val="006D52AC"/>
    <w:rsid w:val="006D6133"/>
    <w:rsid w:val="006E0873"/>
    <w:rsid w:val="006E1C72"/>
    <w:rsid w:val="006E3CC2"/>
    <w:rsid w:val="006E40B7"/>
    <w:rsid w:val="006E78FE"/>
    <w:rsid w:val="006F1273"/>
    <w:rsid w:val="006F2C2E"/>
    <w:rsid w:val="006F3171"/>
    <w:rsid w:val="006F5483"/>
    <w:rsid w:val="006F5CC4"/>
    <w:rsid w:val="006F5E50"/>
    <w:rsid w:val="00700664"/>
    <w:rsid w:val="007019DD"/>
    <w:rsid w:val="00702679"/>
    <w:rsid w:val="007026D5"/>
    <w:rsid w:val="0070281C"/>
    <w:rsid w:val="00703BA7"/>
    <w:rsid w:val="00705488"/>
    <w:rsid w:val="007056DA"/>
    <w:rsid w:val="0070608C"/>
    <w:rsid w:val="00706909"/>
    <w:rsid w:val="00706A3A"/>
    <w:rsid w:val="0071000A"/>
    <w:rsid w:val="00710019"/>
    <w:rsid w:val="00711B78"/>
    <w:rsid w:val="00715477"/>
    <w:rsid w:val="0071556C"/>
    <w:rsid w:val="007157EA"/>
    <w:rsid w:val="007159C3"/>
    <w:rsid w:val="007168AB"/>
    <w:rsid w:val="00716B47"/>
    <w:rsid w:val="007178BB"/>
    <w:rsid w:val="0072087F"/>
    <w:rsid w:val="00722C67"/>
    <w:rsid w:val="00722FE6"/>
    <w:rsid w:val="00723FB6"/>
    <w:rsid w:val="0072483E"/>
    <w:rsid w:val="00724CDE"/>
    <w:rsid w:val="0072502D"/>
    <w:rsid w:val="0072591F"/>
    <w:rsid w:val="00731607"/>
    <w:rsid w:val="00731C4B"/>
    <w:rsid w:val="00732771"/>
    <w:rsid w:val="007334D1"/>
    <w:rsid w:val="00733FC3"/>
    <w:rsid w:val="00734BFC"/>
    <w:rsid w:val="00734C4A"/>
    <w:rsid w:val="007359C6"/>
    <w:rsid w:val="00735E71"/>
    <w:rsid w:val="007362A4"/>
    <w:rsid w:val="00736C65"/>
    <w:rsid w:val="007379DA"/>
    <w:rsid w:val="00740E31"/>
    <w:rsid w:val="007421F1"/>
    <w:rsid w:val="00743D38"/>
    <w:rsid w:val="0074536C"/>
    <w:rsid w:val="0074580E"/>
    <w:rsid w:val="00746122"/>
    <w:rsid w:val="00747719"/>
    <w:rsid w:val="00750EFE"/>
    <w:rsid w:val="00751570"/>
    <w:rsid w:val="007519D8"/>
    <w:rsid w:val="0075390C"/>
    <w:rsid w:val="00754CEF"/>
    <w:rsid w:val="00755336"/>
    <w:rsid w:val="007568D8"/>
    <w:rsid w:val="00757134"/>
    <w:rsid w:val="00760835"/>
    <w:rsid w:val="0076152A"/>
    <w:rsid w:val="0076162B"/>
    <w:rsid w:val="00761F11"/>
    <w:rsid w:val="00762B3B"/>
    <w:rsid w:val="00765E48"/>
    <w:rsid w:val="00766618"/>
    <w:rsid w:val="00767491"/>
    <w:rsid w:val="00767F08"/>
    <w:rsid w:val="0077001E"/>
    <w:rsid w:val="00770328"/>
    <w:rsid w:val="0077086D"/>
    <w:rsid w:val="007715E0"/>
    <w:rsid w:val="0077173C"/>
    <w:rsid w:val="00772CB3"/>
    <w:rsid w:val="007731D0"/>
    <w:rsid w:val="007737BA"/>
    <w:rsid w:val="00775505"/>
    <w:rsid w:val="0077742D"/>
    <w:rsid w:val="0078017C"/>
    <w:rsid w:val="00781DFB"/>
    <w:rsid w:val="007828D3"/>
    <w:rsid w:val="00782C17"/>
    <w:rsid w:val="007838A6"/>
    <w:rsid w:val="00784C11"/>
    <w:rsid w:val="0078587B"/>
    <w:rsid w:val="00786A9F"/>
    <w:rsid w:val="00786B73"/>
    <w:rsid w:val="00791850"/>
    <w:rsid w:val="00791908"/>
    <w:rsid w:val="0079270E"/>
    <w:rsid w:val="00793368"/>
    <w:rsid w:val="00793407"/>
    <w:rsid w:val="0079363A"/>
    <w:rsid w:val="00795814"/>
    <w:rsid w:val="00796B92"/>
    <w:rsid w:val="0079757B"/>
    <w:rsid w:val="00797AB8"/>
    <w:rsid w:val="00797D08"/>
    <w:rsid w:val="007A2011"/>
    <w:rsid w:val="007A2122"/>
    <w:rsid w:val="007A2DDC"/>
    <w:rsid w:val="007A3068"/>
    <w:rsid w:val="007A3483"/>
    <w:rsid w:val="007A417D"/>
    <w:rsid w:val="007A48B6"/>
    <w:rsid w:val="007A4EB4"/>
    <w:rsid w:val="007A4FBB"/>
    <w:rsid w:val="007A6AE0"/>
    <w:rsid w:val="007A7CA2"/>
    <w:rsid w:val="007A7FB9"/>
    <w:rsid w:val="007B1C30"/>
    <w:rsid w:val="007B1DFB"/>
    <w:rsid w:val="007B25E9"/>
    <w:rsid w:val="007B2897"/>
    <w:rsid w:val="007B3A0D"/>
    <w:rsid w:val="007C0118"/>
    <w:rsid w:val="007C0E66"/>
    <w:rsid w:val="007C1212"/>
    <w:rsid w:val="007C1B45"/>
    <w:rsid w:val="007C4858"/>
    <w:rsid w:val="007C75E7"/>
    <w:rsid w:val="007D387C"/>
    <w:rsid w:val="007D455D"/>
    <w:rsid w:val="007D4A54"/>
    <w:rsid w:val="007D4FAD"/>
    <w:rsid w:val="007D59D0"/>
    <w:rsid w:val="007D65CB"/>
    <w:rsid w:val="007D6B89"/>
    <w:rsid w:val="007D7330"/>
    <w:rsid w:val="007D7D93"/>
    <w:rsid w:val="007E0602"/>
    <w:rsid w:val="007E2584"/>
    <w:rsid w:val="007E2795"/>
    <w:rsid w:val="007E27E9"/>
    <w:rsid w:val="007E3FE6"/>
    <w:rsid w:val="007E40A7"/>
    <w:rsid w:val="007E5E9C"/>
    <w:rsid w:val="007E7633"/>
    <w:rsid w:val="007F030F"/>
    <w:rsid w:val="007F0C6C"/>
    <w:rsid w:val="007F1605"/>
    <w:rsid w:val="007F1897"/>
    <w:rsid w:val="007F1E1E"/>
    <w:rsid w:val="007F1FFA"/>
    <w:rsid w:val="007F2206"/>
    <w:rsid w:val="007F2577"/>
    <w:rsid w:val="007F363F"/>
    <w:rsid w:val="007F3B2F"/>
    <w:rsid w:val="007F4D7F"/>
    <w:rsid w:val="007F74E4"/>
    <w:rsid w:val="007F76EB"/>
    <w:rsid w:val="008004D9"/>
    <w:rsid w:val="00800D2D"/>
    <w:rsid w:val="0080145E"/>
    <w:rsid w:val="008020A9"/>
    <w:rsid w:val="008026E8"/>
    <w:rsid w:val="008044E6"/>
    <w:rsid w:val="0080542D"/>
    <w:rsid w:val="00805B6E"/>
    <w:rsid w:val="00806540"/>
    <w:rsid w:val="0080656F"/>
    <w:rsid w:val="00806591"/>
    <w:rsid w:val="008068BF"/>
    <w:rsid w:val="008068E5"/>
    <w:rsid w:val="00807087"/>
    <w:rsid w:val="008071D9"/>
    <w:rsid w:val="00810637"/>
    <w:rsid w:val="00810EB8"/>
    <w:rsid w:val="00810EFE"/>
    <w:rsid w:val="00812BBF"/>
    <w:rsid w:val="00815B8A"/>
    <w:rsid w:val="00815C44"/>
    <w:rsid w:val="0081688D"/>
    <w:rsid w:val="00816F5D"/>
    <w:rsid w:val="008172CA"/>
    <w:rsid w:val="008212A1"/>
    <w:rsid w:val="008237C5"/>
    <w:rsid w:val="00824A56"/>
    <w:rsid w:val="008274BC"/>
    <w:rsid w:val="008306B3"/>
    <w:rsid w:val="0083170F"/>
    <w:rsid w:val="00833859"/>
    <w:rsid w:val="00834329"/>
    <w:rsid w:val="008371D2"/>
    <w:rsid w:val="00837F89"/>
    <w:rsid w:val="0084025F"/>
    <w:rsid w:val="008402AD"/>
    <w:rsid w:val="00840569"/>
    <w:rsid w:val="00841EC1"/>
    <w:rsid w:val="0084285F"/>
    <w:rsid w:val="008432DA"/>
    <w:rsid w:val="008446CE"/>
    <w:rsid w:val="00845CAC"/>
    <w:rsid w:val="00845DE9"/>
    <w:rsid w:val="00846B51"/>
    <w:rsid w:val="00847FD4"/>
    <w:rsid w:val="00850E80"/>
    <w:rsid w:val="008519CF"/>
    <w:rsid w:val="00853ABD"/>
    <w:rsid w:val="00855813"/>
    <w:rsid w:val="00855901"/>
    <w:rsid w:val="008559C6"/>
    <w:rsid w:val="00856C4F"/>
    <w:rsid w:val="008577D2"/>
    <w:rsid w:val="00863697"/>
    <w:rsid w:val="00864F9B"/>
    <w:rsid w:val="00865E62"/>
    <w:rsid w:val="00865E65"/>
    <w:rsid w:val="0086629C"/>
    <w:rsid w:val="00866BF2"/>
    <w:rsid w:val="00867B8D"/>
    <w:rsid w:val="00870547"/>
    <w:rsid w:val="00871FA0"/>
    <w:rsid w:val="008744FA"/>
    <w:rsid w:val="00874713"/>
    <w:rsid w:val="00874B27"/>
    <w:rsid w:val="00876F16"/>
    <w:rsid w:val="00880EC7"/>
    <w:rsid w:val="00881654"/>
    <w:rsid w:val="00881EDF"/>
    <w:rsid w:val="008821E2"/>
    <w:rsid w:val="008839D3"/>
    <w:rsid w:val="008867A0"/>
    <w:rsid w:val="00890423"/>
    <w:rsid w:val="00891F35"/>
    <w:rsid w:val="00892E42"/>
    <w:rsid w:val="00892F42"/>
    <w:rsid w:val="00893175"/>
    <w:rsid w:val="00893387"/>
    <w:rsid w:val="00894202"/>
    <w:rsid w:val="00894D60"/>
    <w:rsid w:val="0089532F"/>
    <w:rsid w:val="008960FE"/>
    <w:rsid w:val="00896BE4"/>
    <w:rsid w:val="00897F34"/>
    <w:rsid w:val="008A0413"/>
    <w:rsid w:val="008A0A72"/>
    <w:rsid w:val="008A13BF"/>
    <w:rsid w:val="008A1808"/>
    <w:rsid w:val="008A294C"/>
    <w:rsid w:val="008A3A71"/>
    <w:rsid w:val="008A411A"/>
    <w:rsid w:val="008A630C"/>
    <w:rsid w:val="008A703E"/>
    <w:rsid w:val="008A7712"/>
    <w:rsid w:val="008A7977"/>
    <w:rsid w:val="008A7BEA"/>
    <w:rsid w:val="008B0A22"/>
    <w:rsid w:val="008B1A0D"/>
    <w:rsid w:val="008B1BFE"/>
    <w:rsid w:val="008B1DC2"/>
    <w:rsid w:val="008B2D00"/>
    <w:rsid w:val="008B525E"/>
    <w:rsid w:val="008B6214"/>
    <w:rsid w:val="008B6473"/>
    <w:rsid w:val="008B7F17"/>
    <w:rsid w:val="008C2404"/>
    <w:rsid w:val="008C2DAE"/>
    <w:rsid w:val="008C48C9"/>
    <w:rsid w:val="008C58BE"/>
    <w:rsid w:val="008C5EBB"/>
    <w:rsid w:val="008D14D8"/>
    <w:rsid w:val="008D1A97"/>
    <w:rsid w:val="008D1F65"/>
    <w:rsid w:val="008D1F8D"/>
    <w:rsid w:val="008D247F"/>
    <w:rsid w:val="008D3F67"/>
    <w:rsid w:val="008D547B"/>
    <w:rsid w:val="008D67B2"/>
    <w:rsid w:val="008D6B9E"/>
    <w:rsid w:val="008E0C65"/>
    <w:rsid w:val="008E1E38"/>
    <w:rsid w:val="008E3ED9"/>
    <w:rsid w:val="008E4828"/>
    <w:rsid w:val="008E4E4B"/>
    <w:rsid w:val="008E65A7"/>
    <w:rsid w:val="008E723C"/>
    <w:rsid w:val="008E76F4"/>
    <w:rsid w:val="008E7927"/>
    <w:rsid w:val="008F17E5"/>
    <w:rsid w:val="008F6002"/>
    <w:rsid w:val="008F643A"/>
    <w:rsid w:val="008F6C5B"/>
    <w:rsid w:val="009006F3"/>
    <w:rsid w:val="00900830"/>
    <w:rsid w:val="00901601"/>
    <w:rsid w:val="009016D7"/>
    <w:rsid w:val="00902C00"/>
    <w:rsid w:val="00902D4A"/>
    <w:rsid w:val="009031F4"/>
    <w:rsid w:val="009034EB"/>
    <w:rsid w:val="00906178"/>
    <w:rsid w:val="00906E15"/>
    <w:rsid w:val="00907E28"/>
    <w:rsid w:val="00907FAE"/>
    <w:rsid w:val="0091232D"/>
    <w:rsid w:val="009132D8"/>
    <w:rsid w:val="009133EB"/>
    <w:rsid w:val="00914DB9"/>
    <w:rsid w:val="009151E9"/>
    <w:rsid w:val="00916D08"/>
    <w:rsid w:val="00920BEA"/>
    <w:rsid w:val="009225D4"/>
    <w:rsid w:val="00923D1E"/>
    <w:rsid w:val="009249D7"/>
    <w:rsid w:val="009249EF"/>
    <w:rsid w:val="00924A98"/>
    <w:rsid w:val="00927095"/>
    <w:rsid w:val="00927C6B"/>
    <w:rsid w:val="00931079"/>
    <w:rsid w:val="009339DD"/>
    <w:rsid w:val="00933FBE"/>
    <w:rsid w:val="009346B3"/>
    <w:rsid w:val="0093518B"/>
    <w:rsid w:val="0093541F"/>
    <w:rsid w:val="00936C9B"/>
    <w:rsid w:val="00937C0C"/>
    <w:rsid w:val="0094054F"/>
    <w:rsid w:val="00940951"/>
    <w:rsid w:val="00941AC5"/>
    <w:rsid w:val="00942D9A"/>
    <w:rsid w:val="00944398"/>
    <w:rsid w:val="009461D8"/>
    <w:rsid w:val="009470F3"/>
    <w:rsid w:val="00950F06"/>
    <w:rsid w:val="00951BB6"/>
    <w:rsid w:val="009524CC"/>
    <w:rsid w:val="00953DA3"/>
    <w:rsid w:val="00954005"/>
    <w:rsid w:val="00954674"/>
    <w:rsid w:val="00955470"/>
    <w:rsid w:val="009562CB"/>
    <w:rsid w:val="00956484"/>
    <w:rsid w:val="00956C96"/>
    <w:rsid w:val="00960AB0"/>
    <w:rsid w:val="00960F40"/>
    <w:rsid w:val="00961A1A"/>
    <w:rsid w:val="00962B95"/>
    <w:rsid w:val="009636B8"/>
    <w:rsid w:val="00964CD4"/>
    <w:rsid w:val="00965AF4"/>
    <w:rsid w:val="00965B72"/>
    <w:rsid w:val="0096679E"/>
    <w:rsid w:val="0097005D"/>
    <w:rsid w:val="00970F41"/>
    <w:rsid w:val="00971669"/>
    <w:rsid w:val="00971EAE"/>
    <w:rsid w:val="00972CC4"/>
    <w:rsid w:val="00972D5E"/>
    <w:rsid w:val="00974484"/>
    <w:rsid w:val="00974627"/>
    <w:rsid w:val="009748F3"/>
    <w:rsid w:val="00977418"/>
    <w:rsid w:val="00977598"/>
    <w:rsid w:val="009777DC"/>
    <w:rsid w:val="009807B6"/>
    <w:rsid w:val="00981295"/>
    <w:rsid w:val="00981420"/>
    <w:rsid w:val="0098264F"/>
    <w:rsid w:val="00982865"/>
    <w:rsid w:val="009832C0"/>
    <w:rsid w:val="0098396F"/>
    <w:rsid w:val="00985589"/>
    <w:rsid w:val="0098615D"/>
    <w:rsid w:val="00986B46"/>
    <w:rsid w:val="00986EB9"/>
    <w:rsid w:val="009914F1"/>
    <w:rsid w:val="00991C84"/>
    <w:rsid w:val="009927DD"/>
    <w:rsid w:val="009934D8"/>
    <w:rsid w:val="00993C7A"/>
    <w:rsid w:val="00993F37"/>
    <w:rsid w:val="00995CC8"/>
    <w:rsid w:val="0099708B"/>
    <w:rsid w:val="0099708D"/>
    <w:rsid w:val="00997283"/>
    <w:rsid w:val="009A0CCC"/>
    <w:rsid w:val="009A14A5"/>
    <w:rsid w:val="009A182D"/>
    <w:rsid w:val="009A1FC5"/>
    <w:rsid w:val="009A2AAC"/>
    <w:rsid w:val="009A37BB"/>
    <w:rsid w:val="009A4381"/>
    <w:rsid w:val="009A4387"/>
    <w:rsid w:val="009A4672"/>
    <w:rsid w:val="009A4E66"/>
    <w:rsid w:val="009A5F52"/>
    <w:rsid w:val="009A76B2"/>
    <w:rsid w:val="009A7DFA"/>
    <w:rsid w:val="009B156D"/>
    <w:rsid w:val="009B1730"/>
    <w:rsid w:val="009B1BEB"/>
    <w:rsid w:val="009B25D0"/>
    <w:rsid w:val="009B2B69"/>
    <w:rsid w:val="009B332A"/>
    <w:rsid w:val="009B3766"/>
    <w:rsid w:val="009B3B20"/>
    <w:rsid w:val="009B4457"/>
    <w:rsid w:val="009B7C4F"/>
    <w:rsid w:val="009B7D61"/>
    <w:rsid w:val="009C0846"/>
    <w:rsid w:val="009C0CF9"/>
    <w:rsid w:val="009C1E56"/>
    <w:rsid w:val="009C24B6"/>
    <w:rsid w:val="009C4185"/>
    <w:rsid w:val="009C45C5"/>
    <w:rsid w:val="009C50BA"/>
    <w:rsid w:val="009C5B40"/>
    <w:rsid w:val="009C6205"/>
    <w:rsid w:val="009C680E"/>
    <w:rsid w:val="009C69E4"/>
    <w:rsid w:val="009C7A25"/>
    <w:rsid w:val="009D09AE"/>
    <w:rsid w:val="009D12F9"/>
    <w:rsid w:val="009D1E7D"/>
    <w:rsid w:val="009D27F8"/>
    <w:rsid w:val="009D33EA"/>
    <w:rsid w:val="009D3F48"/>
    <w:rsid w:val="009D4093"/>
    <w:rsid w:val="009D529F"/>
    <w:rsid w:val="009D543B"/>
    <w:rsid w:val="009D7EDF"/>
    <w:rsid w:val="009E0295"/>
    <w:rsid w:val="009E1E3C"/>
    <w:rsid w:val="009E36E5"/>
    <w:rsid w:val="009E37E1"/>
    <w:rsid w:val="009E4910"/>
    <w:rsid w:val="009E4AAF"/>
    <w:rsid w:val="009E5025"/>
    <w:rsid w:val="009E56E0"/>
    <w:rsid w:val="009E5D7D"/>
    <w:rsid w:val="009E6C68"/>
    <w:rsid w:val="009E6D2C"/>
    <w:rsid w:val="009E6D3F"/>
    <w:rsid w:val="009E6FC6"/>
    <w:rsid w:val="009E70BF"/>
    <w:rsid w:val="009F03BB"/>
    <w:rsid w:val="009F1171"/>
    <w:rsid w:val="009F3BC5"/>
    <w:rsid w:val="009F6117"/>
    <w:rsid w:val="009F663F"/>
    <w:rsid w:val="009F75F6"/>
    <w:rsid w:val="009F76BA"/>
    <w:rsid w:val="00A00B1C"/>
    <w:rsid w:val="00A00C28"/>
    <w:rsid w:val="00A02753"/>
    <w:rsid w:val="00A027AF"/>
    <w:rsid w:val="00A02CE9"/>
    <w:rsid w:val="00A03D57"/>
    <w:rsid w:val="00A0428B"/>
    <w:rsid w:val="00A069D5"/>
    <w:rsid w:val="00A06B11"/>
    <w:rsid w:val="00A100F6"/>
    <w:rsid w:val="00A12601"/>
    <w:rsid w:val="00A1287A"/>
    <w:rsid w:val="00A13C5C"/>
    <w:rsid w:val="00A148FF"/>
    <w:rsid w:val="00A15C64"/>
    <w:rsid w:val="00A15CAF"/>
    <w:rsid w:val="00A20821"/>
    <w:rsid w:val="00A208C9"/>
    <w:rsid w:val="00A20AA6"/>
    <w:rsid w:val="00A22A5D"/>
    <w:rsid w:val="00A23161"/>
    <w:rsid w:val="00A234B5"/>
    <w:rsid w:val="00A23970"/>
    <w:rsid w:val="00A24629"/>
    <w:rsid w:val="00A248C4"/>
    <w:rsid w:val="00A24CBC"/>
    <w:rsid w:val="00A24FF4"/>
    <w:rsid w:val="00A268A9"/>
    <w:rsid w:val="00A27364"/>
    <w:rsid w:val="00A40167"/>
    <w:rsid w:val="00A40260"/>
    <w:rsid w:val="00A40CBE"/>
    <w:rsid w:val="00A40F96"/>
    <w:rsid w:val="00A41C98"/>
    <w:rsid w:val="00A43289"/>
    <w:rsid w:val="00A43511"/>
    <w:rsid w:val="00A43F97"/>
    <w:rsid w:val="00A44167"/>
    <w:rsid w:val="00A44E9C"/>
    <w:rsid w:val="00A45ACF"/>
    <w:rsid w:val="00A46B05"/>
    <w:rsid w:val="00A51626"/>
    <w:rsid w:val="00A51FC7"/>
    <w:rsid w:val="00A536A8"/>
    <w:rsid w:val="00A53B68"/>
    <w:rsid w:val="00A5428C"/>
    <w:rsid w:val="00A5469B"/>
    <w:rsid w:val="00A54DEF"/>
    <w:rsid w:val="00A555FD"/>
    <w:rsid w:val="00A56D04"/>
    <w:rsid w:val="00A6092C"/>
    <w:rsid w:val="00A61B48"/>
    <w:rsid w:val="00A620B8"/>
    <w:rsid w:val="00A62192"/>
    <w:rsid w:val="00A63F7A"/>
    <w:rsid w:val="00A6421A"/>
    <w:rsid w:val="00A664F5"/>
    <w:rsid w:val="00A66FC8"/>
    <w:rsid w:val="00A67881"/>
    <w:rsid w:val="00A67DCE"/>
    <w:rsid w:val="00A70484"/>
    <w:rsid w:val="00A70C77"/>
    <w:rsid w:val="00A718BE"/>
    <w:rsid w:val="00A719BC"/>
    <w:rsid w:val="00A72383"/>
    <w:rsid w:val="00A72BA9"/>
    <w:rsid w:val="00A731E4"/>
    <w:rsid w:val="00A73D7B"/>
    <w:rsid w:val="00A7466F"/>
    <w:rsid w:val="00A75368"/>
    <w:rsid w:val="00A76295"/>
    <w:rsid w:val="00A76347"/>
    <w:rsid w:val="00A8038B"/>
    <w:rsid w:val="00A80B95"/>
    <w:rsid w:val="00A8104B"/>
    <w:rsid w:val="00A829DB"/>
    <w:rsid w:val="00A82CCD"/>
    <w:rsid w:val="00A841E8"/>
    <w:rsid w:val="00A8526D"/>
    <w:rsid w:val="00A907D1"/>
    <w:rsid w:val="00A908CF"/>
    <w:rsid w:val="00A90A74"/>
    <w:rsid w:val="00A932C1"/>
    <w:rsid w:val="00A939A8"/>
    <w:rsid w:val="00A93F1E"/>
    <w:rsid w:val="00A96EBC"/>
    <w:rsid w:val="00A975D4"/>
    <w:rsid w:val="00A976CD"/>
    <w:rsid w:val="00AA1265"/>
    <w:rsid w:val="00AA1920"/>
    <w:rsid w:val="00AA3FFD"/>
    <w:rsid w:val="00AA4C71"/>
    <w:rsid w:val="00AA5348"/>
    <w:rsid w:val="00AA6097"/>
    <w:rsid w:val="00AB2B15"/>
    <w:rsid w:val="00AB33CB"/>
    <w:rsid w:val="00AB41B7"/>
    <w:rsid w:val="00AB54ED"/>
    <w:rsid w:val="00AB7B47"/>
    <w:rsid w:val="00AC24A4"/>
    <w:rsid w:val="00AC266E"/>
    <w:rsid w:val="00AC276B"/>
    <w:rsid w:val="00AC3B46"/>
    <w:rsid w:val="00AC47FE"/>
    <w:rsid w:val="00AC4863"/>
    <w:rsid w:val="00AC5873"/>
    <w:rsid w:val="00AC7CD3"/>
    <w:rsid w:val="00AD005E"/>
    <w:rsid w:val="00AD009D"/>
    <w:rsid w:val="00AD1B62"/>
    <w:rsid w:val="00AD5E8C"/>
    <w:rsid w:val="00AD62F9"/>
    <w:rsid w:val="00AD750C"/>
    <w:rsid w:val="00AE2535"/>
    <w:rsid w:val="00AE2D5D"/>
    <w:rsid w:val="00AE3990"/>
    <w:rsid w:val="00AE3C63"/>
    <w:rsid w:val="00AE3F75"/>
    <w:rsid w:val="00AE4D34"/>
    <w:rsid w:val="00AE55E3"/>
    <w:rsid w:val="00AE7AC8"/>
    <w:rsid w:val="00AF06EA"/>
    <w:rsid w:val="00AF2954"/>
    <w:rsid w:val="00AF3CD0"/>
    <w:rsid w:val="00AF4806"/>
    <w:rsid w:val="00AF4844"/>
    <w:rsid w:val="00AF48A9"/>
    <w:rsid w:val="00B0007E"/>
    <w:rsid w:val="00B01620"/>
    <w:rsid w:val="00B016B9"/>
    <w:rsid w:val="00B029D9"/>
    <w:rsid w:val="00B029DE"/>
    <w:rsid w:val="00B037A3"/>
    <w:rsid w:val="00B03D2A"/>
    <w:rsid w:val="00B05817"/>
    <w:rsid w:val="00B07368"/>
    <w:rsid w:val="00B07877"/>
    <w:rsid w:val="00B110BA"/>
    <w:rsid w:val="00B12C30"/>
    <w:rsid w:val="00B16D14"/>
    <w:rsid w:val="00B17D95"/>
    <w:rsid w:val="00B20489"/>
    <w:rsid w:val="00B23145"/>
    <w:rsid w:val="00B249FD"/>
    <w:rsid w:val="00B24F33"/>
    <w:rsid w:val="00B27B36"/>
    <w:rsid w:val="00B27FA9"/>
    <w:rsid w:val="00B30927"/>
    <w:rsid w:val="00B30F27"/>
    <w:rsid w:val="00B31441"/>
    <w:rsid w:val="00B3217F"/>
    <w:rsid w:val="00B324EB"/>
    <w:rsid w:val="00B3258C"/>
    <w:rsid w:val="00B32EBC"/>
    <w:rsid w:val="00B33AAE"/>
    <w:rsid w:val="00B35037"/>
    <w:rsid w:val="00B36F7E"/>
    <w:rsid w:val="00B370DE"/>
    <w:rsid w:val="00B37A15"/>
    <w:rsid w:val="00B37BFC"/>
    <w:rsid w:val="00B37EAC"/>
    <w:rsid w:val="00B40256"/>
    <w:rsid w:val="00B40384"/>
    <w:rsid w:val="00B40ED3"/>
    <w:rsid w:val="00B4196A"/>
    <w:rsid w:val="00B4292F"/>
    <w:rsid w:val="00B42FE9"/>
    <w:rsid w:val="00B43C72"/>
    <w:rsid w:val="00B44174"/>
    <w:rsid w:val="00B44BB8"/>
    <w:rsid w:val="00B45317"/>
    <w:rsid w:val="00B45572"/>
    <w:rsid w:val="00B502F5"/>
    <w:rsid w:val="00B50538"/>
    <w:rsid w:val="00B51871"/>
    <w:rsid w:val="00B51FFD"/>
    <w:rsid w:val="00B525F5"/>
    <w:rsid w:val="00B527E8"/>
    <w:rsid w:val="00B54B24"/>
    <w:rsid w:val="00B550D7"/>
    <w:rsid w:val="00B555A5"/>
    <w:rsid w:val="00B56EF3"/>
    <w:rsid w:val="00B57065"/>
    <w:rsid w:val="00B63FE1"/>
    <w:rsid w:val="00B66C96"/>
    <w:rsid w:val="00B6781B"/>
    <w:rsid w:val="00B67E7C"/>
    <w:rsid w:val="00B7039F"/>
    <w:rsid w:val="00B71521"/>
    <w:rsid w:val="00B715E9"/>
    <w:rsid w:val="00B71C01"/>
    <w:rsid w:val="00B71C83"/>
    <w:rsid w:val="00B71DE8"/>
    <w:rsid w:val="00B74B21"/>
    <w:rsid w:val="00B76DDA"/>
    <w:rsid w:val="00B805EC"/>
    <w:rsid w:val="00B83C58"/>
    <w:rsid w:val="00B83C78"/>
    <w:rsid w:val="00B852D9"/>
    <w:rsid w:val="00B8651B"/>
    <w:rsid w:val="00B877A4"/>
    <w:rsid w:val="00B9075C"/>
    <w:rsid w:val="00B9077E"/>
    <w:rsid w:val="00B90F5F"/>
    <w:rsid w:val="00B9101D"/>
    <w:rsid w:val="00B914A9"/>
    <w:rsid w:val="00B93685"/>
    <w:rsid w:val="00B93C4C"/>
    <w:rsid w:val="00B959D6"/>
    <w:rsid w:val="00B97ADC"/>
    <w:rsid w:val="00BA11BE"/>
    <w:rsid w:val="00BA3858"/>
    <w:rsid w:val="00BA4E4C"/>
    <w:rsid w:val="00BA4EA5"/>
    <w:rsid w:val="00BA5D4A"/>
    <w:rsid w:val="00BA65EF"/>
    <w:rsid w:val="00BA687B"/>
    <w:rsid w:val="00BA78B5"/>
    <w:rsid w:val="00BB01AA"/>
    <w:rsid w:val="00BB0482"/>
    <w:rsid w:val="00BB08A7"/>
    <w:rsid w:val="00BB09CF"/>
    <w:rsid w:val="00BB10EF"/>
    <w:rsid w:val="00BB226D"/>
    <w:rsid w:val="00BB29BB"/>
    <w:rsid w:val="00BB3864"/>
    <w:rsid w:val="00BB4D80"/>
    <w:rsid w:val="00BB4E7F"/>
    <w:rsid w:val="00BB5F6C"/>
    <w:rsid w:val="00BC1080"/>
    <w:rsid w:val="00BC208B"/>
    <w:rsid w:val="00BC26AD"/>
    <w:rsid w:val="00BC41C2"/>
    <w:rsid w:val="00BC4577"/>
    <w:rsid w:val="00BC57DE"/>
    <w:rsid w:val="00BC5B29"/>
    <w:rsid w:val="00BD098C"/>
    <w:rsid w:val="00BD1149"/>
    <w:rsid w:val="00BD1C3F"/>
    <w:rsid w:val="00BD3408"/>
    <w:rsid w:val="00BD422D"/>
    <w:rsid w:val="00BD6AE5"/>
    <w:rsid w:val="00BD6D64"/>
    <w:rsid w:val="00BD70DA"/>
    <w:rsid w:val="00BD7298"/>
    <w:rsid w:val="00BE05FC"/>
    <w:rsid w:val="00BE0A75"/>
    <w:rsid w:val="00BE0AE0"/>
    <w:rsid w:val="00BE22BF"/>
    <w:rsid w:val="00BE22E4"/>
    <w:rsid w:val="00BE46A0"/>
    <w:rsid w:val="00BE5367"/>
    <w:rsid w:val="00BE5E75"/>
    <w:rsid w:val="00BE7DD5"/>
    <w:rsid w:val="00BF0159"/>
    <w:rsid w:val="00BF0BFD"/>
    <w:rsid w:val="00BF116B"/>
    <w:rsid w:val="00BF1FD8"/>
    <w:rsid w:val="00BF25A0"/>
    <w:rsid w:val="00BF4B90"/>
    <w:rsid w:val="00BF72CC"/>
    <w:rsid w:val="00BF7489"/>
    <w:rsid w:val="00C0153E"/>
    <w:rsid w:val="00C01967"/>
    <w:rsid w:val="00C01AB5"/>
    <w:rsid w:val="00C02501"/>
    <w:rsid w:val="00C02E3B"/>
    <w:rsid w:val="00C03188"/>
    <w:rsid w:val="00C042AD"/>
    <w:rsid w:val="00C04A41"/>
    <w:rsid w:val="00C04CBC"/>
    <w:rsid w:val="00C04F08"/>
    <w:rsid w:val="00C052CA"/>
    <w:rsid w:val="00C07D6C"/>
    <w:rsid w:val="00C1018E"/>
    <w:rsid w:val="00C10785"/>
    <w:rsid w:val="00C10856"/>
    <w:rsid w:val="00C1146E"/>
    <w:rsid w:val="00C11CBE"/>
    <w:rsid w:val="00C12108"/>
    <w:rsid w:val="00C12C22"/>
    <w:rsid w:val="00C12C2D"/>
    <w:rsid w:val="00C1302B"/>
    <w:rsid w:val="00C141E1"/>
    <w:rsid w:val="00C15C2B"/>
    <w:rsid w:val="00C16306"/>
    <w:rsid w:val="00C16567"/>
    <w:rsid w:val="00C1743B"/>
    <w:rsid w:val="00C17602"/>
    <w:rsid w:val="00C17CB7"/>
    <w:rsid w:val="00C2032E"/>
    <w:rsid w:val="00C21348"/>
    <w:rsid w:val="00C214E6"/>
    <w:rsid w:val="00C2196E"/>
    <w:rsid w:val="00C21C98"/>
    <w:rsid w:val="00C22086"/>
    <w:rsid w:val="00C22EB6"/>
    <w:rsid w:val="00C248E4"/>
    <w:rsid w:val="00C258AB"/>
    <w:rsid w:val="00C26883"/>
    <w:rsid w:val="00C277CD"/>
    <w:rsid w:val="00C27977"/>
    <w:rsid w:val="00C27F8C"/>
    <w:rsid w:val="00C31463"/>
    <w:rsid w:val="00C320EA"/>
    <w:rsid w:val="00C32B38"/>
    <w:rsid w:val="00C32F6E"/>
    <w:rsid w:val="00C33F67"/>
    <w:rsid w:val="00C3463E"/>
    <w:rsid w:val="00C349DE"/>
    <w:rsid w:val="00C34B40"/>
    <w:rsid w:val="00C35569"/>
    <w:rsid w:val="00C356BF"/>
    <w:rsid w:val="00C366A6"/>
    <w:rsid w:val="00C370D9"/>
    <w:rsid w:val="00C37D13"/>
    <w:rsid w:val="00C37E0F"/>
    <w:rsid w:val="00C4000A"/>
    <w:rsid w:val="00C409DB"/>
    <w:rsid w:val="00C43088"/>
    <w:rsid w:val="00C43BB9"/>
    <w:rsid w:val="00C45B92"/>
    <w:rsid w:val="00C46B5C"/>
    <w:rsid w:val="00C47250"/>
    <w:rsid w:val="00C479AB"/>
    <w:rsid w:val="00C47E20"/>
    <w:rsid w:val="00C51769"/>
    <w:rsid w:val="00C51E88"/>
    <w:rsid w:val="00C52253"/>
    <w:rsid w:val="00C5270B"/>
    <w:rsid w:val="00C52DF9"/>
    <w:rsid w:val="00C537FA"/>
    <w:rsid w:val="00C5446A"/>
    <w:rsid w:val="00C546BF"/>
    <w:rsid w:val="00C54ADF"/>
    <w:rsid w:val="00C54FDD"/>
    <w:rsid w:val="00C55728"/>
    <w:rsid w:val="00C562A4"/>
    <w:rsid w:val="00C56C24"/>
    <w:rsid w:val="00C6032D"/>
    <w:rsid w:val="00C61076"/>
    <w:rsid w:val="00C62235"/>
    <w:rsid w:val="00C62A40"/>
    <w:rsid w:val="00C6445C"/>
    <w:rsid w:val="00C652DB"/>
    <w:rsid w:val="00C65652"/>
    <w:rsid w:val="00C656AE"/>
    <w:rsid w:val="00C65721"/>
    <w:rsid w:val="00C65FF9"/>
    <w:rsid w:val="00C675F3"/>
    <w:rsid w:val="00C67C14"/>
    <w:rsid w:val="00C7038B"/>
    <w:rsid w:val="00C70F6A"/>
    <w:rsid w:val="00C71887"/>
    <w:rsid w:val="00C7329C"/>
    <w:rsid w:val="00C73301"/>
    <w:rsid w:val="00C737E5"/>
    <w:rsid w:val="00C74123"/>
    <w:rsid w:val="00C74321"/>
    <w:rsid w:val="00C759FE"/>
    <w:rsid w:val="00C764B5"/>
    <w:rsid w:val="00C7716D"/>
    <w:rsid w:val="00C82F33"/>
    <w:rsid w:val="00C83B06"/>
    <w:rsid w:val="00C85903"/>
    <w:rsid w:val="00C92174"/>
    <w:rsid w:val="00C9229A"/>
    <w:rsid w:val="00C92EC2"/>
    <w:rsid w:val="00C93743"/>
    <w:rsid w:val="00C93B48"/>
    <w:rsid w:val="00C94710"/>
    <w:rsid w:val="00C94B94"/>
    <w:rsid w:val="00C9728D"/>
    <w:rsid w:val="00C97FB1"/>
    <w:rsid w:val="00CA017B"/>
    <w:rsid w:val="00CA1264"/>
    <w:rsid w:val="00CA2E42"/>
    <w:rsid w:val="00CA3490"/>
    <w:rsid w:val="00CA34B7"/>
    <w:rsid w:val="00CA38FE"/>
    <w:rsid w:val="00CA4B7A"/>
    <w:rsid w:val="00CA6807"/>
    <w:rsid w:val="00CA72AE"/>
    <w:rsid w:val="00CB0DB4"/>
    <w:rsid w:val="00CB1884"/>
    <w:rsid w:val="00CB1A69"/>
    <w:rsid w:val="00CB1DBA"/>
    <w:rsid w:val="00CB2D28"/>
    <w:rsid w:val="00CB2EA1"/>
    <w:rsid w:val="00CB337E"/>
    <w:rsid w:val="00CB4636"/>
    <w:rsid w:val="00CB59B3"/>
    <w:rsid w:val="00CB7679"/>
    <w:rsid w:val="00CC136D"/>
    <w:rsid w:val="00CC32E0"/>
    <w:rsid w:val="00CC39B3"/>
    <w:rsid w:val="00CC3BDF"/>
    <w:rsid w:val="00CC55A7"/>
    <w:rsid w:val="00CC61F4"/>
    <w:rsid w:val="00CC6A43"/>
    <w:rsid w:val="00CC6E7A"/>
    <w:rsid w:val="00CC7BC3"/>
    <w:rsid w:val="00CC7C99"/>
    <w:rsid w:val="00CC7EE1"/>
    <w:rsid w:val="00CD035A"/>
    <w:rsid w:val="00CD21FC"/>
    <w:rsid w:val="00CD31D4"/>
    <w:rsid w:val="00CD3399"/>
    <w:rsid w:val="00CD4840"/>
    <w:rsid w:val="00CD4A59"/>
    <w:rsid w:val="00CD60C3"/>
    <w:rsid w:val="00CD6B5F"/>
    <w:rsid w:val="00CE09CB"/>
    <w:rsid w:val="00CE24E8"/>
    <w:rsid w:val="00CE2875"/>
    <w:rsid w:val="00CE393A"/>
    <w:rsid w:val="00CE4DD3"/>
    <w:rsid w:val="00CE5402"/>
    <w:rsid w:val="00CE5D2A"/>
    <w:rsid w:val="00CE5FEC"/>
    <w:rsid w:val="00CF1A78"/>
    <w:rsid w:val="00CF22FA"/>
    <w:rsid w:val="00CF2564"/>
    <w:rsid w:val="00CF264F"/>
    <w:rsid w:val="00CF2852"/>
    <w:rsid w:val="00CF2FB1"/>
    <w:rsid w:val="00CF2FB5"/>
    <w:rsid w:val="00CF2FDA"/>
    <w:rsid w:val="00CF3049"/>
    <w:rsid w:val="00CF58DB"/>
    <w:rsid w:val="00CF6DDC"/>
    <w:rsid w:val="00CF7E3D"/>
    <w:rsid w:val="00D010B9"/>
    <w:rsid w:val="00D02F32"/>
    <w:rsid w:val="00D046AF"/>
    <w:rsid w:val="00D0498E"/>
    <w:rsid w:val="00D04A26"/>
    <w:rsid w:val="00D05A2E"/>
    <w:rsid w:val="00D05A85"/>
    <w:rsid w:val="00D0666C"/>
    <w:rsid w:val="00D108E5"/>
    <w:rsid w:val="00D11A37"/>
    <w:rsid w:val="00D13806"/>
    <w:rsid w:val="00D15805"/>
    <w:rsid w:val="00D16C85"/>
    <w:rsid w:val="00D174B5"/>
    <w:rsid w:val="00D216EB"/>
    <w:rsid w:val="00D2281F"/>
    <w:rsid w:val="00D31D53"/>
    <w:rsid w:val="00D31DA3"/>
    <w:rsid w:val="00D3227D"/>
    <w:rsid w:val="00D33A9B"/>
    <w:rsid w:val="00D33DDA"/>
    <w:rsid w:val="00D34030"/>
    <w:rsid w:val="00D34A89"/>
    <w:rsid w:val="00D41C4C"/>
    <w:rsid w:val="00D42990"/>
    <w:rsid w:val="00D43D79"/>
    <w:rsid w:val="00D44800"/>
    <w:rsid w:val="00D47F51"/>
    <w:rsid w:val="00D524A5"/>
    <w:rsid w:val="00D52847"/>
    <w:rsid w:val="00D53643"/>
    <w:rsid w:val="00D53BAF"/>
    <w:rsid w:val="00D558C7"/>
    <w:rsid w:val="00D55D14"/>
    <w:rsid w:val="00D55F41"/>
    <w:rsid w:val="00D57503"/>
    <w:rsid w:val="00D57AD4"/>
    <w:rsid w:val="00D57C9F"/>
    <w:rsid w:val="00D61D3E"/>
    <w:rsid w:val="00D65BF3"/>
    <w:rsid w:val="00D6691B"/>
    <w:rsid w:val="00D66A03"/>
    <w:rsid w:val="00D6784F"/>
    <w:rsid w:val="00D67B71"/>
    <w:rsid w:val="00D70D28"/>
    <w:rsid w:val="00D710FE"/>
    <w:rsid w:val="00D7370F"/>
    <w:rsid w:val="00D77C81"/>
    <w:rsid w:val="00D81C73"/>
    <w:rsid w:val="00D830A8"/>
    <w:rsid w:val="00D8330E"/>
    <w:rsid w:val="00D83FBC"/>
    <w:rsid w:val="00D8433E"/>
    <w:rsid w:val="00D845A7"/>
    <w:rsid w:val="00D8626C"/>
    <w:rsid w:val="00D867D2"/>
    <w:rsid w:val="00D92384"/>
    <w:rsid w:val="00D935AB"/>
    <w:rsid w:val="00D955D2"/>
    <w:rsid w:val="00D9565A"/>
    <w:rsid w:val="00D964C4"/>
    <w:rsid w:val="00D96C94"/>
    <w:rsid w:val="00DA010A"/>
    <w:rsid w:val="00DA04F5"/>
    <w:rsid w:val="00DA537B"/>
    <w:rsid w:val="00DA5C63"/>
    <w:rsid w:val="00DA68B1"/>
    <w:rsid w:val="00DB01D9"/>
    <w:rsid w:val="00DB0A85"/>
    <w:rsid w:val="00DB2F90"/>
    <w:rsid w:val="00DB3D45"/>
    <w:rsid w:val="00DB43A7"/>
    <w:rsid w:val="00DB5984"/>
    <w:rsid w:val="00DB6286"/>
    <w:rsid w:val="00DB632F"/>
    <w:rsid w:val="00DB7748"/>
    <w:rsid w:val="00DB7946"/>
    <w:rsid w:val="00DC025D"/>
    <w:rsid w:val="00DC123D"/>
    <w:rsid w:val="00DC291D"/>
    <w:rsid w:val="00DC2DA1"/>
    <w:rsid w:val="00DC2EDD"/>
    <w:rsid w:val="00DC42F1"/>
    <w:rsid w:val="00DC483D"/>
    <w:rsid w:val="00DC5119"/>
    <w:rsid w:val="00DC599D"/>
    <w:rsid w:val="00DC5BEF"/>
    <w:rsid w:val="00DC696C"/>
    <w:rsid w:val="00DC6D0E"/>
    <w:rsid w:val="00DD0351"/>
    <w:rsid w:val="00DD37E2"/>
    <w:rsid w:val="00DD3951"/>
    <w:rsid w:val="00DD3DCF"/>
    <w:rsid w:val="00DD4F55"/>
    <w:rsid w:val="00DD5561"/>
    <w:rsid w:val="00DD5B82"/>
    <w:rsid w:val="00DD704F"/>
    <w:rsid w:val="00DD75F0"/>
    <w:rsid w:val="00DE0910"/>
    <w:rsid w:val="00DE14B1"/>
    <w:rsid w:val="00DE15FD"/>
    <w:rsid w:val="00DE1F56"/>
    <w:rsid w:val="00DE239A"/>
    <w:rsid w:val="00DE31B8"/>
    <w:rsid w:val="00DE3890"/>
    <w:rsid w:val="00DE3F12"/>
    <w:rsid w:val="00DE4825"/>
    <w:rsid w:val="00DE54B7"/>
    <w:rsid w:val="00DE59BA"/>
    <w:rsid w:val="00DE63D9"/>
    <w:rsid w:val="00DE64D5"/>
    <w:rsid w:val="00DE66F7"/>
    <w:rsid w:val="00DE7144"/>
    <w:rsid w:val="00DF088C"/>
    <w:rsid w:val="00DF0C11"/>
    <w:rsid w:val="00DF0E6E"/>
    <w:rsid w:val="00DF14B0"/>
    <w:rsid w:val="00DF1852"/>
    <w:rsid w:val="00DF2297"/>
    <w:rsid w:val="00DF25B4"/>
    <w:rsid w:val="00DF4523"/>
    <w:rsid w:val="00DF4EDD"/>
    <w:rsid w:val="00DF4FA6"/>
    <w:rsid w:val="00DF7ACD"/>
    <w:rsid w:val="00E00554"/>
    <w:rsid w:val="00E00E97"/>
    <w:rsid w:val="00E02661"/>
    <w:rsid w:val="00E0333E"/>
    <w:rsid w:val="00E04444"/>
    <w:rsid w:val="00E04FDF"/>
    <w:rsid w:val="00E06DA4"/>
    <w:rsid w:val="00E06F8F"/>
    <w:rsid w:val="00E076F1"/>
    <w:rsid w:val="00E07AFE"/>
    <w:rsid w:val="00E07CF8"/>
    <w:rsid w:val="00E10BA3"/>
    <w:rsid w:val="00E118E2"/>
    <w:rsid w:val="00E13B6A"/>
    <w:rsid w:val="00E13B87"/>
    <w:rsid w:val="00E1532E"/>
    <w:rsid w:val="00E16999"/>
    <w:rsid w:val="00E208D1"/>
    <w:rsid w:val="00E21C2E"/>
    <w:rsid w:val="00E21E99"/>
    <w:rsid w:val="00E249CA"/>
    <w:rsid w:val="00E25240"/>
    <w:rsid w:val="00E2624D"/>
    <w:rsid w:val="00E272EC"/>
    <w:rsid w:val="00E313D6"/>
    <w:rsid w:val="00E32AA6"/>
    <w:rsid w:val="00E33301"/>
    <w:rsid w:val="00E33744"/>
    <w:rsid w:val="00E33838"/>
    <w:rsid w:val="00E3383F"/>
    <w:rsid w:val="00E341BA"/>
    <w:rsid w:val="00E36103"/>
    <w:rsid w:val="00E372F2"/>
    <w:rsid w:val="00E414E5"/>
    <w:rsid w:val="00E415F9"/>
    <w:rsid w:val="00E4164B"/>
    <w:rsid w:val="00E4447C"/>
    <w:rsid w:val="00E45C0B"/>
    <w:rsid w:val="00E467B2"/>
    <w:rsid w:val="00E47BA2"/>
    <w:rsid w:val="00E54BE7"/>
    <w:rsid w:val="00E55C91"/>
    <w:rsid w:val="00E56591"/>
    <w:rsid w:val="00E578F8"/>
    <w:rsid w:val="00E57A8B"/>
    <w:rsid w:val="00E57ED8"/>
    <w:rsid w:val="00E60CA4"/>
    <w:rsid w:val="00E61D45"/>
    <w:rsid w:val="00E623BF"/>
    <w:rsid w:val="00E6379B"/>
    <w:rsid w:val="00E64ED2"/>
    <w:rsid w:val="00E65E8E"/>
    <w:rsid w:val="00E6607B"/>
    <w:rsid w:val="00E671EA"/>
    <w:rsid w:val="00E70B25"/>
    <w:rsid w:val="00E72BE7"/>
    <w:rsid w:val="00E759DB"/>
    <w:rsid w:val="00E75F08"/>
    <w:rsid w:val="00E76899"/>
    <w:rsid w:val="00E771BB"/>
    <w:rsid w:val="00E7742A"/>
    <w:rsid w:val="00E808DC"/>
    <w:rsid w:val="00E80B73"/>
    <w:rsid w:val="00E8152A"/>
    <w:rsid w:val="00E818EE"/>
    <w:rsid w:val="00E838EE"/>
    <w:rsid w:val="00E850C7"/>
    <w:rsid w:val="00E85DF5"/>
    <w:rsid w:val="00E8659E"/>
    <w:rsid w:val="00E86955"/>
    <w:rsid w:val="00E90D66"/>
    <w:rsid w:val="00E94A3E"/>
    <w:rsid w:val="00E958CC"/>
    <w:rsid w:val="00E9792F"/>
    <w:rsid w:val="00EA030A"/>
    <w:rsid w:val="00EA08A4"/>
    <w:rsid w:val="00EA0FC9"/>
    <w:rsid w:val="00EA13F7"/>
    <w:rsid w:val="00EA3C77"/>
    <w:rsid w:val="00EA4C71"/>
    <w:rsid w:val="00EB1FCA"/>
    <w:rsid w:val="00EB3A49"/>
    <w:rsid w:val="00EB4271"/>
    <w:rsid w:val="00EB4864"/>
    <w:rsid w:val="00EB5019"/>
    <w:rsid w:val="00EB5351"/>
    <w:rsid w:val="00EB5D2D"/>
    <w:rsid w:val="00EB631C"/>
    <w:rsid w:val="00EB7078"/>
    <w:rsid w:val="00EB7C85"/>
    <w:rsid w:val="00EC587B"/>
    <w:rsid w:val="00EC73AB"/>
    <w:rsid w:val="00EC7D47"/>
    <w:rsid w:val="00ED1317"/>
    <w:rsid w:val="00ED15D0"/>
    <w:rsid w:val="00ED289E"/>
    <w:rsid w:val="00ED2AE5"/>
    <w:rsid w:val="00ED4C3A"/>
    <w:rsid w:val="00ED4D43"/>
    <w:rsid w:val="00ED5547"/>
    <w:rsid w:val="00ED58A9"/>
    <w:rsid w:val="00ED5A65"/>
    <w:rsid w:val="00ED6468"/>
    <w:rsid w:val="00EE0432"/>
    <w:rsid w:val="00EE079D"/>
    <w:rsid w:val="00EE1580"/>
    <w:rsid w:val="00EE20BC"/>
    <w:rsid w:val="00EE383B"/>
    <w:rsid w:val="00EE4485"/>
    <w:rsid w:val="00EF00C7"/>
    <w:rsid w:val="00EF048F"/>
    <w:rsid w:val="00EF18FC"/>
    <w:rsid w:val="00EF1A03"/>
    <w:rsid w:val="00EF1E71"/>
    <w:rsid w:val="00EF3A6C"/>
    <w:rsid w:val="00EF46FD"/>
    <w:rsid w:val="00EF6CDF"/>
    <w:rsid w:val="00EF7234"/>
    <w:rsid w:val="00F00DEB"/>
    <w:rsid w:val="00F039A4"/>
    <w:rsid w:val="00F03C5F"/>
    <w:rsid w:val="00F047E5"/>
    <w:rsid w:val="00F04BBE"/>
    <w:rsid w:val="00F06E6A"/>
    <w:rsid w:val="00F072FC"/>
    <w:rsid w:val="00F073B9"/>
    <w:rsid w:val="00F07A6C"/>
    <w:rsid w:val="00F07BF4"/>
    <w:rsid w:val="00F1297A"/>
    <w:rsid w:val="00F13BC5"/>
    <w:rsid w:val="00F13D05"/>
    <w:rsid w:val="00F140E0"/>
    <w:rsid w:val="00F14AE8"/>
    <w:rsid w:val="00F17AF1"/>
    <w:rsid w:val="00F21E1F"/>
    <w:rsid w:val="00F227E9"/>
    <w:rsid w:val="00F23A33"/>
    <w:rsid w:val="00F248A2"/>
    <w:rsid w:val="00F24DE6"/>
    <w:rsid w:val="00F258BA"/>
    <w:rsid w:val="00F25AC1"/>
    <w:rsid w:val="00F260C0"/>
    <w:rsid w:val="00F262DD"/>
    <w:rsid w:val="00F263E7"/>
    <w:rsid w:val="00F269F1"/>
    <w:rsid w:val="00F278E7"/>
    <w:rsid w:val="00F3030E"/>
    <w:rsid w:val="00F3083B"/>
    <w:rsid w:val="00F3135F"/>
    <w:rsid w:val="00F322FE"/>
    <w:rsid w:val="00F328B6"/>
    <w:rsid w:val="00F33B06"/>
    <w:rsid w:val="00F34A66"/>
    <w:rsid w:val="00F34FE3"/>
    <w:rsid w:val="00F3531F"/>
    <w:rsid w:val="00F35E85"/>
    <w:rsid w:val="00F3746E"/>
    <w:rsid w:val="00F377AE"/>
    <w:rsid w:val="00F37B30"/>
    <w:rsid w:val="00F402F4"/>
    <w:rsid w:val="00F40478"/>
    <w:rsid w:val="00F4060A"/>
    <w:rsid w:val="00F4198B"/>
    <w:rsid w:val="00F41B38"/>
    <w:rsid w:val="00F41F0E"/>
    <w:rsid w:val="00F420F1"/>
    <w:rsid w:val="00F426E2"/>
    <w:rsid w:val="00F42B5E"/>
    <w:rsid w:val="00F43520"/>
    <w:rsid w:val="00F439F5"/>
    <w:rsid w:val="00F44D21"/>
    <w:rsid w:val="00F45F7D"/>
    <w:rsid w:val="00F46CE5"/>
    <w:rsid w:val="00F50B00"/>
    <w:rsid w:val="00F50F58"/>
    <w:rsid w:val="00F5386A"/>
    <w:rsid w:val="00F552AB"/>
    <w:rsid w:val="00F55517"/>
    <w:rsid w:val="00F55804"/>
    <w:rsid w:val="00F566EC"/>
    <w:rsid w:val="00F5758B"/>
    <w:rsid w:val="00F57946"/>
    <w:rsid w:val="00F57BD9"/>
    <w:rsid w:val="00F603CA"/>
    <w:rsid w:val="00F604F5"/>
    <w:rsid w:val="00F609FB"/>
    <w:rsid w:val="00F61C9E"/>
    <w:rsid w:val="00F61FF5"/>
    <w:rsid w:val="00F62796"/>
    <w:rsid w:val="00F6368F"/>
    <w:rsid w:val="00F6455E"/>
    <w:rsid w:val="00F656B5"/>
    <w:rsid w:val="00F65CCC"/>
    <w:rsid w:val="00F6615C"/>
    <w:rsid w:val="00F66EA4"/>
    <w:rsid w:val="00F70659"/>
    <w:rsid w:val="00F72461"/>
    <w:rsid w:val="00F72CE3"/>
    <w:rsid w:val="00F762B4"/>
    <w:rsid w:val="00F7655C"/>
    <w:rsid w:val="00F76592"/>
    <w:rsid w:val="00F807D3"/>
    <w:rsid w:val="00F809AF"/>
    <w:rsid w:val="00F81E9C"/>
    <w:rsid w:val="00F82FDD"/>
    <w:rsid w:val="00F832E7"/>
    <w:rsid w:val="00F83DA9"/>
    <w:rsid w:val="00F84597"/>
    <w:rsid w:val="00F8682B"/>
    <w:rsid w:val="00F86D84"/>
    <w:rsid w:val="00F8777A"/>
    <w:rsid w:val="00F9043A"/>
    <w:rsid w:val="00F92C36"/>
    <w:rsid w:val="00F931E1"/>
    <w:rsid w:val="00F97E93"/>
    <w:rsid w:val="00FA1AB3"/>
    <w:rsid w:val="00FA295E"/>
    <w:rsid w:val="00FA3260"/>
    <w:rsid w:val="00FA5CA9"/>
    <w:rsid w:val="00FA6044"/>
    <w:rsid w:val="00FA6AAD"/>
    <w:rsid w:val="00FA6E50"/>
    <w:rsid w:val="00FA712A"/>
    <w:rsid w:val="00FB0644"/>
    <w:rsid w:val="00FB2C9E"/>
    <w:rsid w:val="00FB2DE6"/>
    <w:rsid w:val="00FB3E46"/>
    <w:rsid w:val="00FB4484"/>
    <w:rsid w:val="00FB5324"/>
    <w:rsid w:val="00FB5C0C"/>
    <w:rsid w:val="00FB5ECF"/>
    <w:rsid w:val="00FB7288"/>
    <w:rsid w:val="00FB7989"/>
    <w:rsid w:val="00FB7F62"/>
    <w:rsid w:val="00FC02F5"/>
    <w:rsid w:val="00FC0868"/>
    <w:rsid w:val="00FC48FB"/>
    <w:rsid w:val="00FC55C1"/>
    <w:rsid w:val="00FC5B88"/>
    <w:rsid w:val="00FC5D57"/>
    <w:rsid w:val="00FC6B98"/>
    <w:rsid w:val="00FC6C28"/>
    <w:rsid w:val="00FC6F09"/>
    <w:rsid w:val="00FC6F26"/>
    <w:rsid w:val="00FD0BCF"/>
    <w:rsid w:val="00FD2BA0"/>
    <w:rsid w:val="00FD3453"/>
    <w:rsid w:val="00FD69D6"/>
    <w:rsid w:val="00FD6C31"/>
    <w:rsid w:val="00FD7C43"/>
    <w:rsid w:val="00FE0A1A"/>
    <w:rsid w:val="00FE1119"/>
    <w:rsid w:val="00FE1922"/>
    <w:rsid w:val="00FE3459"/>
    <w:rsid w:val="00FE4110"/>
    <w:rsid w:val="00FE56EC"/>
    <w:rsid w:val="00FE5EA0"/>
    <w:rsid w:val="00FE6AB4"/>
    <w:rsid w:val="00FE7DE2"/>
    <w:rsid w:val="00FF17A3"/>
    <w:rsid w:val="00FF418C"/>
    <w:rsid w:val="00FF46B3"/>
    <w:rsid w:val="00FF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2C6173"/>
  <w15:docId w15:val="{7DF32B19-91FF-4BDA-A9EC-93BF03B6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40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43B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81B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042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070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A06B11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A06B11"/>
    <w:rPr>
      <w:rFonts w:eastAsiaTheme="minorEastAsi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0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6B1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42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2F4D"/>
  </w:style>
  <w:style w:type="paragraph" w:styleId="Zpat">
    <w:name w:val="footer"/>
    <w:basedOn w:val="Normln"/>
    <w:link w:val="ZpatChar"/>
    <w:uiPriority w:val="99"/>
    <w:unhideWhenUsed/>
    <w:rsid w:val="00542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2F4D"/>
  </w:style>
  <w:style w:type="character" w:customStyle="1" w:styleId="apple-style-span">
    <w:name w:val="apple-style-span"/>
    <w:basedOn w:val="Standardnpsmoodstavce"/>
    <w:rsid w:val="006E40B7"/>
  </w:style>
  <w:style w:type="character" w:customStyle="1" w:styleId="apple-converted-space">
    <w:name w:val="apple-converted-space"/>
    <w:basedOn w:val="Standardnpsmoodstavce"/>
    <w:rsid w:val="006E40B7"/>
  </w:style>
  <w:style w:type="character" w:styleId="Hypertextovodkaz">
    <w:name w:val="Hyperlink"/>
    <w:basedOn w:val="Standardnpsmoodstavce"/>
    <w:uiPriority w:val="99"/>
    <w:unhideWhenUsed/>
    <w:rsid w:val="006E40B7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6E40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iln">
    <w:name w:val="Strong"/>
    <w:basedOn w:val="Standardnpsmoodstavce"/>
    <w:uiPriority w:val="22"/>
    <w:qFormat/>
    <w:rsid w:val="009225D4"/>
    <w:rPr>
      <w:b/>
      <w:bCs/>
    </w:rPr>
  </w:style>
  <w:style w:type="paragraph" w:styleId="Normlnweb">
    <w:name w:val="Normal (Web)"/>
    <w:basedOn w:val="Normln"/>
    <w:link w:val="NormlnwebChar"/>
    <w:uiPriority w:val="99"/>
    <w:unhideWhenUsed/>
    <w:rsid w:val="000A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BE05F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C43B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0B32"/>
    <w:pPr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590B3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90B32"/>
    <w:pPr>
      <w:spacing w:after="100"/>
      <w:ind w:left="220"/>
    </w:pPr>
  </w:style>
  <w:style w:type="character" w:customStyle="1" w:styleId="Nadpis3Char">
    <w:name w:val="Nadpis 3 Char"/>
    <w:basedOn w:val="Standardnpsmoodstavce"/>
    <w:link w:val="Nadpis3"/>
    <w:uiPriority w:val="9"/>
    <w:rsid w:val="00381BA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bsah3">
    <w:name w:val="toc 3"/>
    <w:basedOn w:val="Normln"/>
    <w:next w:val="Normln"/>
    <w:autoRedefine/>
    <w:uiPriority w:val="39"/>
    <w:unhideWhenUsed/>
    <w:rsid w:val="00183D36"/>
    <w:pPr>
      <w:spacing w:after="100"/>
      <w:ind w:left="440"/>
    </w:pPr>
  </w:style>
  <w:style w:type="character" w:styleId="Zdraznn">
    <w:name w:val="Emphasis"/>
    <w:basedOn w:val="Standardnpsmoodstavce"/>
    <w:uiPriority w:val="20"/>
    <w:qFormat/>
    <w:rsid w:val="007F0C6C"/>
    <w:rPr>
      <w:i/>
      <w:iCs/>
    </w:rPr>
  </w:style>
  <w:style w:type="paragraph" w:styleId="Titulek">
    <w:name w:val="caption"/>
    <w:basedOn w:val="Normln"/>
    <w:next w:val="Normln"/>
    <w:uiPriority w:val="35"/>
    <w:unhideWhenUsed/>
    <w:qFormat/>
    <w:rsid w:val="00A02CE9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CC136D"/>
    <w:rPr>
      <w:color w:val="800080" w:themeColor="followedHyperlink"/>
      <w:u w:val="single"/>
    </w:rPr>
  </w:style>
  <w:style w:type="character" w:customStyle="1" w:styleId="highlightedsearchterm">
    <w:name w:val="highlightedsearchterm"/>
    <w:basedOn w:val="Standardnpsmoodstavce"/>
    <w:rsid w:val="00065280"/>
  </w:style>
  <w:style w:type="character" w:customStyle="1" w:styleId="Nadpis4Char">
    <w:name w:val="Nadpis 4 Char"/>
    <w:basedOn w:val="Standardnpsmoodstavce"/>
    <w:link w:val="Nadpis4"/>
    <w:uiPriority w:val="9"/>
    <w:rsid w:val="00A042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Mkatabulky">
    <w:name w:val="Table Grid"/>
    <w:basedOn w:val="Normlntabulka"/>
    <w:uiPriority w:val="59"/>
    <w:rsid w:val="00476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47021"/>
  </w:style>
  <w:style w:type="paragraph" w:customStyle="1" w:styleId="odrazkyctverec">
    <w:name w:val="odrazky_ctverec"/>
    <w:basedOn w:val="Normln"/>
    <w:link w:val="odrazkyctverecChar"/>
    <w:qFormat/>
    <w:rsid w:val="00347021"/>
    <w:pPr>
      <w:numPr>
        <w:numId w:val="15"/>
      </w:numPr>
      <w:pBdr>
        <w:top w:val="nil"/>
        <w:left w:val="nil"/>
        <w:bottom w:val="nil"/>
        <w:right w:val="nil"/>
        <w:between w:val="nil"/>
      </w:pBdr>
      <w:spacing w:after="120" w:line="240" w:lineRule="auto"/>
      <w:contextualSpacing/>
      <w:jc w:val="both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odrazkyctverecChar">
    <w:name w:val="odrazky_ctverec Char"/>
    <w:basedOn w:val="Standardnpsmoodstavce"/>
    <w:link w:val="odrazkyctverec"/>
    <w:rsid w:val="00347021"/>
    <w:rPr>
      <w:rFonts w:ascii="Calibri" w:eastAsia="Calibri" w:hAnsi="Calibri" w:cs="Calibri"/>
      <w:color w:val="000000"/>
      <w:sz w:val="24"/>
      <w:szCs w:val="24"/>
    </w:rPr>
  </w:style>
  <w:style w:type="paragraph" w:customStyle="1" w:styleId="grafhadn">
    <w:name w:val="graf_hadn"/>
    <w:basedOn w:val="Odstavecseseznamem"/>
    <w:link w:val="grafhadnChar"/>
    <w:qFormat/>
    <w:rsid w:val="00347021"/>
    <w:pPr>
      <w:numPr>
        <w:numId w:val="17"/>
      </w:numPr>
      <w:spacing w:after="120" w:line="23" w:lineRule="atLeast"/>
      <w:jc w:val="center"/>
    </w:pPr>
    <w:rPr>
      <w:rFonts w:ascii="Times New Roman" w:eastAsia="Arial" w:hAnsi="Times New Roman" w:cs="Times New Roman"/>
      <w:i/>
      <w:sz w:val="24"/>
      <w:szCs w:val="24"/>
      <w:lang w:eastAsia="en-US"/>
    </w:rPr>
  </w:style>
  <w:style w:type="character" w:customStyle="1" w:styleId="grafhadnChar">
    <w:name w:val="graf_hadn Char"/>
    <w:basedOn w:val="Standardnpsmoodstavce"/>
    <w:link w:val="grafhadn"/>
    <w:rsid w:val="00347021"/>
    <w:rPr>
      <w:rFonts w:ascii="Times New Roman" w:eastAsia="Arial" w:hAnsi="Times New Roman" w:cs="Times New Roman"/>
      <w:i/>
      <w:sz w:val="24"/>
      <w:szCs w:val="24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070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obrazek">
    <w:name w:val="obrazek"/>
    <w:basedOn w:val="Normln"/>
    <w:link w:val="obrazekChar"/>
    <w:qFormat/>
    <w:rsid w:val="00590708"/>
    <w:pPr>
      <w:numPr>
        <w:numId w:val="21"/>
      </w:numPr>
      <w:autoSpaceDE w:val="0"/>
      <w:autoSpaceDN w:val="0"/>
      <w:adjustRightInd w:val="0"/>
      <w:spacing w:after="120" w:line="240" w:lineRule="auto"/>
      <w:ind w:left="720"/>
      <w:jc w:val="center"/>
    </w:pPr>
    <w:rPr>
      <w:rFonts w:eastAsia="Calibri" w:cstheme="minorHAnsi"/>
      <w:i/>
      <w:sz w:val="24"/>
      <w:szCs w:val="24"/>
    </w:rPr>
  </w:style>
  <w:style w:type="character" w:customStyle="1" w:styleId="obrazekChar">
    <w:name w:val="obrazek Char"/>
    <w:basedOn w:val="Standardnpsmoodstavce"/>
    <w:link w:val="obrazek"/>
    <w:rsid w:val="00590708"/>
    <w:rPr>
      <w:rFonts w:eastAsia="Calibri" w:cstheme="minorHAnsi"/>
      <w:i/>
      <w:sz w:val="24"/>
      <w:szCs w:val="24"/>
    </w:rPr>
  </w:style>
  <w:style w:type="character" w:customStyle="1" w:styleId="NormlnwebChar">
    <w:name w:val="Normální (web) Char"/>
    <w:basedOn w:val="Standardnpsmoodstavce"/>
    <w:link w:val="Normlnweb"/>
    <w:uiPriority w:val="99"/>
    <w:rsid w:val="00590708"/>
    <w:rPr>
      <w:rFonts w:ascii="Times New Roman" w:eastAsia="Times New Roman" w:hAnsi="Times New Roman" w:cs="Times New Roman"/>
      <w:sz w:val="24"/>
      <w:szCs w:val="24"/>
    </w:rPr>
  </w:style>
  <w:style w:type="paragraph" w:customStyle="1" w:styleId="video">
    <w:name w:val="video"/>
    <w:basedOn w:val="Normln"/>
    <w:qFormat/>
    <w:rsid w:val="00052654"/>
    <w:pPr>
      <w:numPr>
        <w:numId w:val="22"/>
      </w:numPr>
      <w:spacing w:after="120" w:line="240" w:lineRule="auto"/>
      <w:ind w:left="426"/>
      <w:jc w:val="center"/>
    </w:pPr>
    <w:rPr>
      <w:rFonts w:ascii="Calibri" w:eastAsia="Calibri" w:hAnsi="Calibri" w:cs="Calibri"/>
      <w:sz w:val="24"/>
      <w:szCs w:val="24"/>
      <w:shd w:val="clear" w:color="auto" w:fill="FFFFFF"/>
    </w:rPr>
  </w:style>
  <w:style w:type="character" w:styleId="Odkaznakoment">
    <w:name w:val="annotation reference"/>
    <w:basedOn w:val="Standardnpsmoodstavce"/>
    <w:uiPriority w:val="99"/>
    <w:unhideWhenUsed/>
    <w:rsid w:val="009777DC"/>
    <w:rPr>
      <w:sz w:val="16"/>
      <w:szCs w:val="16"/>
    </w:rPr>
  </w:style>
  <w:style w:type="character" w:customStyle="1" w:styleId="fontstyle01">
    <w:name w:val="fontstyle01"/>
    <w:basedOn w:val="Standardnpsmoodstavce"/>
    <w:rsid w:val="009777DC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16C7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C7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6C7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C71"/>
    <w:rPr>
      <w:b/>
      <w:bCs/>
      <w:sz w:val="20"/>
      <w:szCs w:val="20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56F41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7A7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rdnpsmoodstavce"/>
    <w:rsid w:val="007A7FB9"/>
  </w:style>
  <w:style w:type="character" w:customStyle="1" w:styleId="spellingerror">
    <w:name w:val="spellingerror"/>
    <w:basedOn w:val="Standardnpsmoodstavce"/>
    <w:rsid w:val="007A7FB9"/>
  </w:style>
  <w:style w:type="character" w:customStyle="1" w:styleId="eop">
    <w:name w:val="eop"/>
    <w:basedOn w:val="Standardnpsmoodstavce"/>
    <w:rsid w:val="007A7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4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emf"/><Relationship Id="rId47" Type="http://schemas.openxmlformats.org/officeDocument/2006/relationships/hyperlink" Target="https://www.youtube.com/embed/kAjQIbG330M?feature=oembed" TargetMode="External"/><Relationship Id="rId63" Type="http://schemas.openxmlformats.org/officeDocument/2006/relationships/image" Target="media/image51.png"/><Relationship Id="rId68" Type="http://schemas.openxmlformats.org/officeDocument/2006/relationships/hyperlink" Target="https://cz.hecht.cz/hecht-equis-white-e-skutr" TargetMode="External"/><Relationship Id="rId84" Type="http://schemas.openxmlformats.org/officeDocument/2006/relationships/image" Target="media/image65.jpg"/><Relationship Id="rId89" Type="http://schemas.openxmlformats.org/officeDocument/2006/relationships/image" Target="media/image68.jpg"/><Relationship Id="rId7" Type="http://schemas.openxmlformats.org/officeDocument/2006/relationships/footnotes" Target="footnotes.xml"/><Relationship Id="rId71" Type="http://schemas.openxmlformats.org/officeDocument/2006/relationships/image" Target="media/image56.jpeg"/><Relationship Id="rId92" Type="http://schemas.openxmlformats.org/officeDocument/2006/relationships/hyperlink" Target="https://www.mdcr.cz/Statistiky/Silnicni-doprava/Centralni-registr-vozide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dv.cz/hloubkova-analyza-dopravnich-nehod/" TargetMode="External"/><Relationship Id="rId29" Type="http://schemas.openxmlformats.org/officeDocument/2006/relationships/image" Target="media/image19.png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2.emf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s://www.youtube.com/embed/8w0x8o1U_Ow?feature=oembed" TargetMode="External"/><Relationship Id="rId53" Type="http://schemas.openxmlformats.org/officeDocument/2006/relationships/image" Target="media/image41.png"/><Relationship Id="rId58" Type="http://schemas.openxmlformats.org/officeDocument/2006/relationships/image" Target="media/image46.emf"/><Relationship Id="rId66" Type="http://schemas.openxmlformats.org/officeDocument/2006/relationships/image" Target="media/image53.jpeg"/><Relationship Id="rId74" Type="http://schemas.openxmlformats.org/officeDocument/2006/relationships/image" Target="media/image58.png"/><Relationship Id="rId79" Type="http://schemas.openxmlformats.org/officeDocument/2006/relationships/image" Target="media/image62.jpg"/><Relationship Id="rId87" Type="http://schemas.openxmlformats.org/officeDocument/2006/relationships/image" Target="media/image67.jpeg"/><Relationship Id="rId102" Type="http://schemas.openxmlformats.org/officeDocument/2006/relationships/header" Target="header1.xml"/><Relationship Id="rId5" Type="http://schemas.openxmlformats.org/officeDocument/2006/relationships/settings" Target="settings.xml"/><Relationship Id="rId61" Type="http://schemas.openxmlformats.org/officeDocument/2006/relationships/image" Target="media/image49.png"/><Relationship Id="rId82" Type="http://schemas.openxmlformats.org/officeDocument/2006/relationships/image" Target="media/image64.jpeg"/><Relationship Id="rId90" Type="http://schemas.openxmlformats.org/officeDocument/2006/relationships/image" Target="media/image69.png"/><Relationship Id="rId95" Type="http://schemas.openxmlformats.org/officeDocument/2006/relationships/hyperlink" Target="http://www.portal.sda-cia.cz" TargetMode="External"/><Relationship Id="rId19" Type="http://schemas.openxmlformats.org/officeDocument/2006/relationships/image" Target="media/image9.png"/><Relationship Id="rId14" Type="http://schemas.openxmlformats.org/officeDocument/2006/relationships/hyperlink" Target="http://www.vyzkumnehod.cz" TargetMode="Externa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emf"/><Relationship Id="rId43" Type="http://schemas.openxmlformats.org/officeDocument/2006/relationships/image" Target="media/image33.emf"/><Relationship Id="rId48" Type="http://schemas.openxmlformats.org/officeDocument/2006/relationships/image" Target="media/image36.jpg"/><Relationship Id="rId56" Type="http://schemas.openxmlformats.org/officeDocument/2006/relationships/image" Target="media/image44.png"/><Relationship Id="rId64" Type="http://schemas.openxmlformats.org/officeDocument/2006/relationships/hyperlink" Target="https://www.youtube.com/watch?v=9YvD77c5E04" TargetMode="External"/><Relationship Id="rId69" Type="http://schemas.openxmlformats.org/officeDocument/2006/relationships/image" Target="media/image55.jpeg"/><Relationship Id="rId77" Type="http://schemas.openxmlformats.org/officeDocument/2006/relationships/image" Target="media/image61.jpg"/><Relationship Id="rId100" Type="http://schemas.openxmlformats.org/officeDocument/2006/relationships/hyperlink" Target="https://www.cdv.cz/" TargetMode="External"/><Relationship Id="rId105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39.emf"/><Relationship Id="rId72" Type="http://schemas.openxmlformats.org/officeDocument/2006/relationships/hyperlink" Target="https://www.youtube.com/watch?v=tynU-uIU-14" TargetMode="External"/><Relationship Id="rId80" Type="http://schemas.openxmlformats.org/officeDocument/2006/relationships/hyperlink" Target="https://www.youtube.com/watch?v=kaUcb01JqI8" TargetMode="External"/><Relationship Id="rId85" Type="http://schemas.openxmlformats.org/officeDocument/2006/relationships/hyperlink" Target="https://www.youtube.com/watch?v=NF8rpFJuxpE" TargetMode="External"/><Relationship Id="rId93" Type="http://schemas.openxmlformats.org/officeDocument/2006/relationships/image" Target="media/image71.emf"/><Relationship Id="rId98" Type="http://schemas.openxmlformats.org/officeDocument/2006/relationships/hyperlink" Target="http://www.mdcr.cz/" TargetMode="External"/><Relationship Id="rId3" Type="http://schemas.openxmlformats.org/officeDocument/2006/relationships/numbering" Target="numbering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emf"/><Relationship Id="rId38" Type="http://schemas.openxmlformats.org/officeDocument/2006/relationships/image" Target="media/image28.png"/><Relationship Id="rId46" Type="http://schemas.openxmlformats.org/officeDocument/2006/relationships/image" Target="media/image35.jpg"/><Relationship Id="rId59" Type="http://schemas.openxmlformats.org/officeDocument/2006/relationships/image" Target="media/image47.png"/><Relationship Id="rId67" Type="http://schemas.openxmlformats.org/officeDocument/2006/relationships/image" Target="media/image54.png"/><Relationship Id="rId103" Type="http://schemas.openxmlformats.org/officeDocument/2006/relationships/footer" Target="footer1.xml"/><Relationship Id="rId20" Type="http://schemas.openxmlformats.org/officeDocument/2006/relationships/image" Target="media/image10.emf"/><Relationship Id="rId41" Type="http://schemas.openxmlformats.org/officeDocument/2006/relationships/image" Target="media/image31.png"/><Relationship Id="rId54" Type="http://schemas.openxmlformats.org/officeDocument/2006/relationships/image" Target="media/image42.emf"/><Relationship Id="rId62" Type="http://schemas.openxmlformats.org/officeDocument/2006/relationships/image" Target="media/image50.png"/><Relationship Id="rId70" Type="http://schemas.openxmlformats.org/officeDocument/2006/relationships/hyperlink" Target="https://cz.hecht.cz/hecht-citis-white-e-skutr-1898" TargetMode="External"/><Relationship Id="rId75" Type="http://schemas.openxmlformats.org/officeDocument/2006/relationships/image" Target="media/image59.emf"/><Relationship Id="rId83" Type="http://schemas.openxmlformats.org/officeDocument/2006/relationships/hyperlink" Target="https://www.youtube.com/watch?v=1caNToPt3NM" TargetMode="External"/><Relationship Id="rId88" Type="http://schemas.openxmlformats.org/officeDocument/2006/relationships/hyperlink" Target="https://www.youtube.com/watch?v=C5zLJ-IiT50" TargetMode="External"/><Relationship Id="rId91" Type="http://schemas.openxmlformats.org/officeDocument/2006/relationships/image" Target="media/image70.emf"/><Relationship Id="rId96" Type="http://schemas.openxmlformats.org/officeDocument/2006/relationships/hyperlink" Target="http://www.acea.b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7.png"/><Relationship Id="rId57" Type="http://schemas.openxmlformats.org/officeDocument/2006/relationships/image" Target="media/image45.emf"/><Relationship Id="rId10" Type="http://schemas.openxmlformats.org/officeDocument/2006/relationships/image" Target="media/image2.png"/><Relationship Id="rId31" Type="http://schemas.openxmlformats.org/officeDocument/2006/relationships/image" Target="media/image21.emf"/><Relationship Id="rId44" Type="http://schemas.openxmlformats.org/officeDocument/2006/relationships/image" Target="media/image34.png"/><Relationship Id="rId52" Type="http://schemas.openxmlformats.org/officeDocument/2006/relationships/image" Target="media/image40.emf"/><Relationship Id="rId60" Type="http://schemas.openxmlformats.org/officeDocument/2006/relationships/image" Target="media/image48.png"/><Relationship Id="rId65" Type="http://schemas.openxmlformats.org/officeDocument/2006/relationships/image" Target="media/image52.jpg"/><Relationship Id="rId73" Type="http://schemas.openxmlformats.org/officeDocument/2006/relationships/image" Target="media/image57.jpg"/><Relationship Id="rId78" Type="http://schemas.openxmlformats.org/officeDocument/2006/relationships/hyperlink" Target="https://www.youtube.com/watch?v=B_201hlM92k" TargetMode="External"/><Relationship Id="rId81" Type="http://schemas.openxmlformats.org/officeDocument/2006/relationships/image" Target="media/image63.jpg"/><Relationship Id="rId86" Type="http://schemas.openxmlformats.org/officeDocument/2006/relationships/image" Target="media/image66.jpg"/><Relationship Id="rId94" Type="http://schemas.openxmlformats.org/officeDocument/2006/relationships/hyperlink" Target="http://www.vyzkumnehod.cz" TargetMode="External"/><Relationship Id="rId99" Type="http://schemas.openxmlformats.org/officeDocument/2006/relationships/image" Target="media/image72.jpeg"/><Relationship Id="rId101" Type="http://schemas.openxmlformats.org/officeDocument/2006/relationships/image" Target="media/image73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8.emf"/><Relationship Id="rId39" Type="http://schemas.openxmlformats.org/officeDocument/2006/relationships/image" Target="media/image29.emf"/><Relationship Id="rId34" Type="http://schemas.openxmlformats.org/officeDocument/2006/relationships/image" Target="media/image24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0.emf"/><Relationship Id="rId97" Type="http://schemas.openxmlformats.org/officeDocument/2006/relationships/hyperlink" Target="https://www.hzscr.cz/clanek/statisticke-rocenky-hasicskeho-zachranneho-sboru-cr.aspx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2020-04-17T00:00:00</PublishDate>
  <Abstract>Dokument mapuje dopravní nehody a jejich následky osob ve věkové kategorii 0-14 let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06BEF67-5347-43E7-A14E-32D9DF2EB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4594</Words>
  <Characters>27106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Analýza složení vozidlového parku ČR v návaznosti na Národní akční plán Čisté mobility</vt:lpstr>
    </vt:vector>
  </TitlesOfParts>
  <Company>CNG, LNG, ELEKTRO, hybrid, vodík</Company>
  <LinksUpToDate>false</LinksUpToDate>
  <CharactersWithSpaces>31637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Analýza složení vozidlového parku ČR v návaznosti na Národní akční plán Čisté mobility</dc:title>
  <dc:subject>(k 31.12.2019)</dc:subject>
  <dc:creator>Ministerstvo dopravy / CDV</dc:creator>
  <cp:lastModifiedBy>Lukáš Kadula</cp:lastModifiedBy>
  <cp:revision>94</cp:revision>
  <cp:lastPrinted>2020-04-17T12:46:00Z</cp:lastPrinted>
  <dcterms:created xsi:type="dcterms:W3CDTF">2019-12-10T11:44:00Z</dcterms:created>
  <dcterms:modified xsi:type="dcterms:W3CDTF">2020-04-17T12:47:00Z</dcterms:modified>
</cp:coreProperties>
</file>