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5CB08" w14:textId="4F2C545E" w:rsidR="009757F4" w:rsidRPr="00391879" w:rsidRDefault="009757F4" w:rsidP="007B5575">
      <w:bookmarkStart w:id="0" w:name="_Toc306384300"/>
      <w:r w:rsidRPr="00391879">
        <w:t xml:space="preserve"> </w:t>
      </w:r>
      <w:r w:rsidRPr="00391879">
        <w:tab/>
      </w:r>
      <w:r w:rsidRPr="00391879">
        <w:tab/>
      </w:r>
      <w:r w:rsidRPr="00391879">
        <w:tab/>
      </w:r>
      <w:r w:rsidRPr="00391879">
        <w:tab/>
      </w:r>
    </w:p>
    <w:p w14:paraId="727ADD5A" w14:textId="39B41D32" w:rsidR="009757F4" w:rsidRPr="00391879" w:rsidRDefault="00D50067" w:rsidP="00B25F73">
      <w:pPr>
        <w:ind w:firstLine="0"/>
        <w:jc w:val="center"/>
      </w:pPr>
      <w:r w:rsidRPr="00391879">
        <w:rPr>
          <w:b/>
          <w:noProof/>
          <w:sz w:val="32"/>
          <w:szCs w:val="32"/>
          <w:lang w:val="en-US" w:eastAsia="en-US"/>
        </w:rPr>
        <w:drawing>
          <wp:inline distT="0" distB="0" distL="0" distR="0" wp14:anchorId="22B26D7E" wp14:editId="046EE5FA">
            <wp:extent cx="2001520" cy="753437"/>
            <wp:effectExtent l="0" t="0" r="508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5835" cy="773883"/>
                    </a:xfrm>
                    <a:prstGeom prst="rect">
                      <a:avLst/>
                    </a:prstGeom>
                  </pic:spPr>
                </pic:pic>
              </a:graphicData>
            </a:graphic>
          </wp:inline>
        </w:drawing>
      </w:r>
      <w:r w:rsidR="00B25F73" w:rsidRPr="00391879">
        <w:tab/>
      </w:r>
      <w:r w:rsidR="00B25F73" w:rsidRPr="00391879">
        <w:tab/>
      </w:r>
      <w:r w:rsidR="00B25F73" w:rsidRPr="00391879">
        <w:tab/>
      </w:r>
      <w:r w:rsidR="00170E63" w:rsidRPr="00391879">
        <w:rPr>
          <w:noProof/>
          <w:lang w:val="en-US" w:eastAsia="en-US"/>
        </w:rPr>
        <w:drawing>
          <wp:inline distT="0" distB="0" distL="0" distR="0" wp14:anchorId="0BE54E6A" wp14:editId="0E1B3D43">
            <wp:extent cx="1388962" cy="781139"/>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8962" cy="781139"/>
                    </a:xfrm>
                    <a:prstGeom prst="rect">
                      <a:avLst/>
                    </a:prstGeom>
                  </pic:spPr>
                </pic:pic>
              </a:graphicData>
            </a:graphic>
          </wp:inline>
        </w:drawing>
      </w:r>
    </w:p>
    <w:p w14:paraId="6E8AB1D0" w14:textId="2FD8F917" w:rsidR="009757F4" w:rsidRPr="00391879" w:rsidRDefault="009757F4" w:rsidP="007B5575"/>
    <w:p w14:paraId="59D47CF6" w14:textId="4C6A9578" w:rsidR="009757F4" w:rsidRPr="00391879" w:rsidRDefault="003632A6" w:rsidP="007B5575">
      <w:r w:rsidRPr="00391879">
        <w:t xml:space="preserve"> </w:t>
      </w:r>
    </w:p>
    <w:p w14:paraId="47CAC1B5" w14:textId="7EA40A63" w:rsidR="009757F4" w:rsidRPr="00391879" w:rsidRDefault="009757F4" w:rsidP="007B5575"/>
    <w:p w14:paraId="762F789D" w14:textId="77777777" w:rsidR="00FA79D2" w:rsidRPr="00391879" w:rsidRDefault="00FA79D2" w:rsidP="007B5575"/>
    <w:p w14:paraId="48761C83" w14:textId="77777777" w:rsidR="009757F4" w:rsidRPr="00391879" w:rsidRDefault="009757F4" w:rsidP="007B5575"/>
    <w:p w14:paraId="445D2F94" w14:textId="3B52148C" w:rsidR="009757F4" w:rsidRPr="00391879" w:rsidRDefault="00170E63" w:rsidP="00A6106E">
      <w:pPr>
        <w:pStyle w:val="Nzevtitul"/>
        <w:ind w:firstLine="539"/>
      </w:pPr>
      <w:r w:rsidRPr="00391879">
        <w:t>CK02000188</w:t>
      </w:r>
      <w:r w:rsidR="00D50067" w:rsidRPr="00391879">
        <w:t xml:space="preserve"> </w:t>
      </w:r>
      <w:r w:rsidR="00A6106E" w:rsidRPr="00391879">
        <w:t xml:space="preserve">– </w:t>
      </w:r>
      <w:r w:rsidR="00CC2B64" w:rsidRPr="00391879">
        <w:t>Ochrana neosobních dat a databází v autonomních systémech</w:t>
      </w:r>
    </w:p>
    <w:p w14:paraId="45F72C96" w14:textId="77777777" w:rsidR="009757F4" w:rsidRPr="00391879" w:rsidRDefault="009757F4" w:rsidP="007B5575"/>
    <w:p w14:paraId="0A16094C" w14:textId="50DBBBE7" w:rsidR="009757F4" w:rsidRPr="00391879" w:rsidRDefault="00CC2B64" w:rsidP="007B5575">
      <w:pPr>
        <w:pStyle w:val="Nzevtitul"/>
      </w:pPr>
      <w:r w:rsidRPr="00391879">
        <w:t>Certifikovaná metodika nastavení vhodných opatření zpracování a uchovávání neosobních dat v autonomních systémech</w:t>
      </w:r>
    </w:p>
    <w:p w14:paraId="0A6F4CCE" w14:textId="77777777" w:rsidR="009757F4" w:rsidRPr="00391879" w:rsidRDefault="009757F4" w:rsidP="007B5575"/>
    <w:p w14:paraId="6AE2240B" w14:textId="77777777" w:rsidR="009757F4" w:rsidRPr="00391879" w:rsidRDefault="009757F4" w:rsidP="007B5575"/>
    <w:p w14:paraId="008DB675" w14:textId="77777777" w:rsidR="009757F4" w:rsidRPr="00391879" w:rsidRDefault="009757F4" w:rsidP="007B5575">
      <w:pPr>
        <w:rPr>
          <w:b/>
          <w:bCs/>
        </w:rPr>
      </w:pPr>
      <w:r w:rsidRPr="00391879">
        <w:rPr>
          <w:b/>
          <w:bCs/>
        </w:rPr>
        <w:t>Řešitelé projektu:</w:t>
      </w:r>
      <w:r w:rsidRPr="00391879">
        <w:rPr>
          <w:b/>
          <w:bCs/>
        </w:rPr>
        <w:tab/>
      </w:r>
    </w:p>
    <w:p w14:paraId="579D4EBD" w14:textId="77777777" w:rsidR="009757F4" w:rsidRPr="00391879" w:rsidRDefault="009757F4" w:rsidP="007B5575">
      <w:r w:rsidRPr="00391879">
        <w:t>ČVUT v Praze, Fakulta dopravní, Konviktská 20, 110 00 Praha 1</w:t>
      </w:r>
    </w:p>
    <w:p w14:paraId="48E29741" w14:textId="38D50941" w:rsidR="009757F4" w:rsidRPr="00391879" w:rsidRDefault="001514B1" w:rsidP="007B5575">
      <w:proofErr w:type="spellStart"/>
      <w:r w:rsidRPr="00391879">
        <w:t>White</w:t>
      </w:r>
      <w:proofErr w:type="spellEnd"/>
      <w:r w:rsidRPr="00391879">
        <w:t xml:space="preserve"> &amp; Case, s.r.o., advokátní kancelář</w:t>
      </w:r>
      <w:r w:rsidR="00D50067" w:rsidRPr="00391879">
        <w:t xml:space="preserve">, </w:t>
      </w:r>
      <w:r w:rsidRPr="00391879">
        <w:t>Na Příkopě 14, 110 00 Praha 1</w:t>
      </w:r>
    </w:p>
    <w:p w14:paraId="37D181D0" w14:textId="77777777" w:rsidR="009757F4" w:rsidRPr="00391879" w:rsidRDefault="009757F4" w:rsidP="007B5575"/>
    <w:p w14:paraId="7B6DE34C" w14:textId="35218C4C" w:rsidR="009757F4" w:rsidRPr="00391879" w:rsidRDefault="009757F4" w:rsidP="007B5575">
      <w:pPr>
        <w:rPr>
          <w:b/>
          <w:bCs/>
        </w:rPr>
      </w:pPr>
      <w:r w:rsidRPr="00391879">
        <w:rPr>
          <w:b/>
          <w:bCs/>
        </w:rPr>
        <w:t>Vypracovali:</w:t>
      </w:r>
    </w:p>
    <w:p w14:paraId="41B5D98A" w14:textId="5072B717" w:rsidR="009757F4" w:rsidRPr="00391879" w:rsidRDefault="009757F4" w:rsidP="007B5575">
      <w:r w:rsidRPr="00391879">
        <w:t xml:space="preserve">doc. Ing. Zdeněk Lokaj, Ph.D. </w:t>
      </w:r>
      <w:r w:rsidR="00E959C8">
        <w:t>LL.M.</w:t>
      </w:r>
    </w:p>
    <w:p w14:paraId="2EB1A1CA" w14:textId="66A1AC69" w:rsidR="009757F4" w:rsidRPr="00391879" w:rsidRDefault="009757F4" w:rsidP="007B5575">
      <w:r w:rsidRPr="00391879">
        <w:t xml:space="preserve">Ing. Martin </w:t>
      </w:r>
      <w:proofErr w:type="spellStart"/>
      <w:r w:rsidRPr="00391879">
        <w:t>Šrotýř</w:t>
      </w:r>
      <w:proofErr w:type="spellEnd"/>
      <w:r w:rsidR="001514B1" w:rsidRPr="00391879">
        <w:t>, Ph.D.</w:t>
      </w:r>
    </w:p>
    <w:p w14:paraId="636028E9" w14:textId="2A06132C" w:rsidR="001514B1" w:rsidRPr="00391879" w:rsidRDefault="001514B1" w:rsidP="007B5575">
      <w:r w:rsidRPr="00391879">
        <w:t>Ing. Miroslav Vaniš, Ph.D.</w:t>
      </w:r>
    </w:p>
    <w:p w14:paraId="717053CA" w14:textId="77777777" w:rsidR="006E4530" w:rsidRPr="00391879" w:rsidRDefault="006E4530" w:rsidP="006E4530">
      <w:r w:rsidRPr="00391879">
        <w:t xml:space="preserve">JUDr. Tomáš </w:t>
      </w:r>
      <w:proofErr w:type="spellStart"/>
      <w:r w:rsidRPr="00391879">
        <w:t>Ščerba</w:t>
      </w:r>
      <w:proofErr w:type="spellEnd"/>
      <w:r w:rsidRPr="00391879">
        <w:t>, Ph.D.</w:t>
      </w:r>
    </w:p>
    <w:p w14:paraId="7D4B731A" w14:textId="77777777" w:rsidR="006E4530" w:rsidRPr="00391879" w:rsidRDefault="006E4530" w:rsidP="006E4530">
      <w:r w:rsidRPr="00391879">
        <w:t>Mgr. Anna Stárková</w:t>
      </w:r>
    </w:p>
    <w:p w14:paraId="528B9D10" w14:textId="47DBC394" w:rsidR="006E4530" w:rsidRPr="00391879" w:rsidRDefault="006E4530" w:rsidP="006E4530">
      <w:r w:rsidRPr="00391879">
        <w:t>Mgr. Vít Stehlík, LL.M.</w:t>
      </w:r>
    </w:p>
    <w:p w14:paraId="66EBD471" w14:textId="77777777" w:rsidR="006E4530" w:rsidRPr="00391879" w:rsidRDefault="006E4530" w:rsidP="006E4530">
      <w:r w:rsidRPr="00391879">
        <w:t>Mgr. Mikoláš Růžek</w:t>
      </w:r>
    </w:p>
    <w:p w14:paraId="461A4DBC" w14:textId="116E2B96" w:rsidR="001514B1" w:rsidRPr="00391879" w:rsidRDefault="006E4530" w:rsidP="007B5575">
      <w:r w:rsidRPr="00391879">
        <w:t>JUDr. Ivo Janda, Ph.D.</w:t>
      </w:r>
    </w:p>
    <w:p w14:paraId="784ED79A" w14:textId="77777777" w:rsidR="009757F4" w:rsidRPr="00391879" w:rsidRDefault="009757F4" w:rsidP="001054E2">
      <w:pPr>
        <w:pStyle w:val="Nadpisobsah"/>
        <w:jc w:val="left"/>
      </w:pPr>
      <w:r w:rsidRPr="00391879">
        <w:lastRenderedPageBreak/>
        <w:t>Obsah</w:t>
      </w:r>
    </w:p>
    <w:p w14:paraId="482F4B9F" w14:textId="2B333EC4" w:rsidR="005F6DCE" w:rsidRDefault="009757F4">
      <w:pPr>
        <w:pStyle w:val="Obsah1"/>
        <w:rPr>
          <w:rFonts w:asciiTheme="minorHAnsi" w:eastAsiaTheme="minorEastAsia" w:hAnsiTheme="minorHAnsi" w:cstheme="minorBidi"/>
          <w:b w:val="0"/>
          <w:bCs w:val="0"/>
          <w:noProof/>
          <w:sz w:val="24"/>
          <w:szCs w:val="24"/>
        </w:rPr>
      </w:pPr>
      <w:r w:rsidRPr="00391879">
        <w:rPr>
          <w:rFonts w:cs="Tahoma"/>
          <w:sz w:val="24"/>
        </w:rPr>
        <w:fldChar w:fldCharType="begin"/>
      </w:r>
      <w:r w:rsidRPr="00391879">
        <w:rPr>
          <w:rFonts w:cs="Tahoma"/>
          <w:sz w:val="24"/>
        </w:rPr>
        <w:instrText xml:space="preserve"> TOC \o "1-2" \h \z \u </w:instrText>
      </w:r>
      <w:r w:rsidRPr="00391879">
        <w:rPr>
          <w:rFonts w:cs="Tahoma"/>
          <w:sz w:val="24"/>
        </w:rPr>
        <w:fldChar w:fldCharType="separate"/>
      </w:r>
      <w:hyperlink w:anchor="_Toc121731008" w:history="1">
        <w:r w:rsidR="005F6DCE" w:rsidRPr="005258AD">
          <w:rPr>
            <w:rStyle w:val="Hypertextovodkaz"/>
            <w:noProof/>
          </w:rPr>
          <w:t>1</w:t>
        </w:r>
        <w:r w:rsidR="005F6DCE">
          <w:rPr>
            <w:rFonts w:asciiTheme="minorHAnsi" w:eastAsiaTheme="minorEastAsia" w:hAnsiTheme="minorHAnsi" w:cstheme="minorBidi"/>
            <w:b w:val="0"/>
            <w:bCs w:val="0"/>
            <w:noProof/>
            <w:sz w:val="24"/>
            <w:szCs w:val="24"/>
          </w:rPr>
          <w:tab/>
        </w:r>
        <w:r w:rsidR="005F6DCE" w:rsidRPr="005258AD">
          <w:rPr>
            <w:rStyle w:val="Hypertextovodkaz"/>
            <w:noProof/>
          </w:rPr>
          <w:t>Seznam zkratek</w:t>
        </w:r>
        <w:r w:rsidR="005F6DCE">
          <w:rPr>
            <w:noProof/>
            <w:webHidden/>
          </w:rPr>
          <w:tab/>
        </w:r>
        <w:r w:rsidR="005F6DCE">
          <w:rPr>
            <w:noProof/>
            <w:webHidden/>
          </w:rPr>
          <w:fldChar w:fldCharType="begin"/>
        </w:r>
        <w:r w:rsidR="005F6DCE">
          <w:rPr>
            <w:noProof/>
            <w:webHidden/>
          </w:rPr>
          <w:instrText xml:space="preserve"> PAGEREF _Toc121731008 \h </w:instrText>
        </w:r>
        <w:r w:rsidR="005F6DCE">
          <w:rPr>
            <w:noProof/>
            <w:webHidden/>
          </w:rPr>
        </w:r>
        <w:r w:rsidR="005F6DCE">
          <w:rPr>
            <w:noProof/>
            <w:webHidden/>
          </w:rPr>
          <w:fldChar w:fldCharType="separate"/>
        </w:r>
        <w:r w:rsidR="005F6DCE">
          <w:rPr>
            <w:noProof/>
            <w:webHidden/>
          </w:rPr>
          <w:t>3</w:t>
        </w:r>
        <w:r w:rsidR="005F6DCE">
          <w:rPr>
            <w:noProof/>
            <w:webHidden/>
          </w:rPr>
          <w:fldChar w:fldCharType="end"/>
        </w:r>
      </w:hyperlink>
    </w:p>
    <w:p w14:paraId="5974FD75" w14:textId="3AEB865F" w:rsidR="005F6DCE" w:rsidRDefault="00D06C83">
      <w:pPr>
        <w:pStyle w:val="Obsah1"/>
        <w:rPr>
          <w:rFonts w:asciiTheme="minorHAnsi" w:eastAsiaTheme="minorEastAsia" w:hAnsiTheme="minorHAnsi" w:cstheme="minorBidi"/>
          <w:b w:val="0"/>
          <w:bCs w:val="0"/>
          <w:noProof/>
          <w:sz w:val="24"/>
          <w:szCs w:val="24"/>
        </w:rPr>
      </w:pPr>
      <w:hyperlink w:anchor="_Toc121731009" w:history="1">
        <w:r w:rsidR="005F6DCE" w:rsidRPr="005258AD">
          <w:rPr>
            <w:rStyle w:val="Hypertextovodkaz"/>
            <w:noProof/>
          </w:rPr>
          <w:t>2</w:t>
        </w:r>
        <w:r w:rsidR="005F6DCE">
          <w:rPr>
            <w:rFonts w:asciiTheme="minorHAnsi" w:eastAsiaTheme="minorEastAsia" w:hAnsiTheme="minorHAnsi" w:cstheme="minorBidi"/>
            <w:b w:val="0"/>
            <w:bCs w:val="0"/>
            <w:noProof/>
            <w:sz w:val="24"/>
            <w:szCs w:val="24"/>
          </w:rPr>
          <w:tab/>
        </w:r>
        <w:r w:rsidR="005F6DCE" w:rsidRPr="005258AD">
          <w:rPr>
            <w:rStyle w:val="Hypertextovodkaz"/>
            <w:noProof/>
          </w:rPr>
          <w:t>Obecné informace</w:t>
        </w:r>
        <w:r w:rsidR="005F6DCE">
          <w:rPr>
            <w:noProof/>
            <w:webHidden/>
          </w:rPr>
          <w:tab/>
        </w:r>
        <w:r w:rsidR="005F6DCE">
          <w:rPr>
            <w:noProof/>
            <w:webHidden/>
          </w:rPr>
          <w:fldChar w:fldCharType="begin"/>
        </w:r>
        <w:r w:rsidR="005F6DCE">
          <w:rPr>
            <w:noProof/>
            <w:webHidden/>
          </w:rPr>
          <w:instrText xml:space="preserve"> PAGEREF _Toc121731009 \h </w:instrText>
        </w:r>
        <w:r w:rsidR="005F6DCE">
          <w:rPr>
            <w:noProof/>
            <w:webHidden/>
          </w:rPr>
        </w:r>
        <w:r w:rsidR="005F6DCE">
          <w:rPr>
            <w:noProof/>
            <w:webHidden/>
          </w:rPr>
          <w:fldChar w:fldCharType="separate"/>
        </w:r>
        <w:r w:rsidR="005F6DCE">
          <w:rPr>
            <w:noProof/>
            <w:webHidden/>
          </w:rPr>
          <w:t>5</w:t>
        </w:r>
        <w:r w:rsidR="005F6DCE">
          <w:rPr>
            <w:noProof/>
            <w:webHidden/>
          </w:rPr>
          <w:fldChar w:fldCharType="end"/>
        </w:r>
      </w:hyperlink>
    </w:p>
    <w:p w14:paraId="782C6484" w14:textId="499B72F0" w:rsidR="005F6DCE" w:rsidRDefault="00D06C83">
      <w:pPr>
        <w:pStyle w:val="Obsah2"/>
        <w:tabs>
          <w:tab w:val="left" w:pos="1440"/>
          <w:tab w:val="right" w:leader="dot" w:pos="9062"/>
        </w:tabs>
        <w:rPr>
          <w:rFonts w:asciiTheme="minorHAnsi" w:eastAsiaTheme="minorEastAsia" w:hAnsiTheme="minorHAnsi" w:cstheme="minorBidi"/>
          <w:i w:val="0"/>
          <w:iCs w:val="0"/>
          <w:noProof/>
          <w:sz w:val="24"/>
          <w:szCs w:val="24"/>
        </w:rPr>
      </w:pPr>
      <w:hyperlink w:anchor="_Toc121731010" w:history="1">
        <w:r w:rsidR="005F6DCE" w:rsidRPr="005258AD">
          <w:rPr>
            <w:rStyle w:val="Hypertextovodkaz"/>
            <w:noProof/>
          </w:rPr>
          <w:t>2.1</w:t>
        </w:r>
        <w:r w:rsidR="005F6DCE">
          <w:rPr>
            <w:rFonts w:asciiTheme="minorHAnsi" w:eastAsiaTheme="minorEastAsia" w:hAnsiTheme="minorHAnsi" w:cstheme="minorBidi"/>
            <w:i w:val="0"/>
            <w:iCs w:val="0"/>
            <w:noProof/>
            <w:sz w:val="24"/>
            <w:szCs w:val="24"/>
          </w:rPr>
          <w:tab/>
        </w:r>
        <w:r w:rsidR="005F6DCE" w:rsidRPr="005258AD">
          <w:rPr>
            <w:rStyle w:val="Hypertextovodkaz"/>
            <w:noProof/>
          </w:rPr>
          <w:t>Identifikační údaje projektu</w:t>
        </w:r>
        <w:r w:rsidR="005F6DCE">
          <w:rPr>
            <w:noProof/>
            <w:webHidden/>
          </w:rPr>
          <w:tab/>
        </w:r>
        <w:r w:rsidR="005F6DCE">
          <w:rPr>
            <w:noProof/>
            <w:webHidden/>
          </w:rPr>
          <w:fldChar w:fldCharType="begin"/>
        </w:r>
        <w:r w:rsidR="005F6DCE">
          <w:rPr>
            <w:noProof/>
            <w:webHidden/>
          </w:rPr>
          <w:instrText xml:space="preserve"> PAGEREF _Toc121731010 \h </w:instrText>
        </w:r>
        <w:r w:rsidR="005F6DCE">
          <w:rPr>
            <w:noProof/>
            <w:webHidden/>
          </w:rPr>
        </w:r>
        <w:r w:rsidR="005F6DCE">
          <w:rPr>
            <w:noProof/>
            <w:webHidden/>
          </w:rPr>
          <w:fldChar w:fldCharType="separate"/>
        </w:r>
        <w:r w:rsidR="005F6DCE">
          <w:rPr>
            <w:noProof/>
            <w:webHidden/>
          </w:rPr>
          <w:t>5</w:t>
        </w:r>
        <w:r w:rsidR="005F6DCE">
          <w:rPr>
            <w:noProof/>
            <w:webHidden/>
          </w:rPr>
          <w:fldChar w:fldCharType="end"/>
        </w:r>
      </w:hyperlink>
    </w:p>
    <w:p w14:paraId="5A191530" w14:textId="316EA1DF" w:rsidR="005F6DCE" w:rsidRDefault="00D06C83">
      <w:pPr>
        <w:pStyle w:val="Obsah1"/>
        <w:rPr>
          <w:rFonts w:asciiTheme="minorHAnsi" w:eastAsiaTheme="minorEastAsia" w:hAnsiTheme="minorHAnsi" w:cstheme="minorBidi"/>
          <w:b w:val="0"/>
          <w:bCs w:val="0"/>
          <w:noProof/>
          <w:sz w:val="24"/>
          <w:szCs w:val="24"/>
        </w:rPr>
      </w:pPr>
      <w:hyperlink w:anchor="_Toc121731011" w:history="1">
        <w:r w:rsidR="005F6DCE" w:rsidRPr="005258AD">
          <w:rPr>
            <w:rStyle w:val="Hypertextovodkaz"/>
            <w:noProof/>
          </w:rPr>
          <w:t>3</w:t>
        </w:r>
        <w:r w:rsidR="005F6DCE">
          <w:rPr>
            <w:rFonts w:asciiTheme="minorHAnsi" w:eastAsiaTheme="minorEastAsia" w:hAnsiTheme="minorHAnsi" w:cstheme="minorBidi"/>
            <w:b w:val="0"/>
            <w:bCs w:val="0"/>
            <w:noProof/>
            <w:sz w:val="24"/>
            <w:szCs w:val="24"/>
          </w:rPr>
          <w:tab/>
        </w:r>
        <w:r w:rsidR="005F6DCE" w:rsidRPr="005258AD">
          <w:rPr>
            <w:rStyle w:val="Hypertextovodkaz"/>
            <w:noProof/>
          </w:rPr>
          <w:t>Shrnutí metodiky</w:t>
        </w:r>
        <w:r w:rsidR="005F6DCE">
          <w:rPr>
            <w:noProof/>
            <w:webHidden/>
          </w:rPr>
          <w:tab/>
        </w:r>
        <w:r w:rsidR="005F6DCE">
          <w:rPr>
            <w:noProof/>
            <w:webHidden/>
          </w:rPr>
          <w:fldChar w:fldCharType="begin"/>
        </w:r>
        <w:r w:rsidR="005F6DCE">
          <w:rPr>
            <w:noProof/>
            <w:webHidden/>
          </w:rPr>
          <w:instrText xml:space="preserve"> PAGEREF _Toc121731011 \h </w:instrText>
        </w:r>
        <w:r w:rsidR="005F6DCE">
          <w:rPr>
            <w:noProof/>
            <w:webHidden/>
          </w:rPr>
        </w:r>
        <w:r w:rsidR="005F6DCE">
          <w:rPr>
            <w:noProof/>
            <w:webHidden/>
          </w:rPr>
          <w:fldChar w:fldCharType="separate"/>
        </w:r>
        <w:r w:rsidR="005F6DCE">
          <w:rPr>
            <w:noProof/>
            <w:webHidden/>
          </w:rPr>
          <w:t>6</w:t>
        </w:r>
        <w:r w:rsidR="005F6DCE">
          <w:rPr>
            <w:noProof/>
            <w:webHidden/>
          </w:rPr>
          <w:fldChar w:fldCharType="end"/>
        </w:r>
      </w:hyperlink>
    </w:p>
    <w:p w14:paraId="0F4EA862" w14:textId="7CDB1D00" w:rsidR="005F6DCE" w:rsidRDefault="00D06C83">
      <w:pPr>
        <w:pStyle w:val="Obsah1"/>
        <w:rPr>
          <w:rFonts w:asciiTheme="minorHAnsi" w:eastAsiaTheme="minorEastAsia" w:hAnsiTheme="minorHAnsi" w:cstheme="minorBidi"/>
          <w:b w:val="0"/>
          <w:bCs w:val="0"/>
          <w:noProof/>
          <w:sz w:val="24"/>
          <w:szCs w:val="24"/>
        </w:rPr>
      </w:pPr>
      <w:hyperlink w:anchor="_Toc121731012" w:history="1">
        <w:r w:rsidR="005F6DCE" w:rsidRPr="005258AD">
          <w:rPr>
            <w:rStyle w:val="Hypertextovodkaz"/>
            <w:noProof/>
          </w:rPr>
          <w:t>4</w:t>
        </w:r>
        <w:r w:rsidR="005F6DCE">
          <w:rPr>
            <w:rFonts w:asciiTheme="minorHAnsi" w:eastAsiaTheme="minorEastAsia" w:hAnsiTheme="minorHAnsi" w:cstheme="minorBidi"/>
            <w:b w:val="0"/>
            <w:bCs w:val="0"/>
            <w:noProof/>
            <w:sz w:val="24"/>
            <w:szCs w:val="24"/>
          </w:rPr>
          <w:tab/>
        </w:r>
        <w:r w:rsidR="005F6DCE" w:rsidRPr="005258AD">
          <w:rPr>
            <w:rStyle w:val="Hypertextovodkaz"/>
            <w:noProof/>
          </w:rPr>
          <w:t>Úvod</w:t>
        </w:r>
        <w:r w:rsidR="005F6DCE">
          <w:rPr>
            <w:noProof/>
            <w:webHidden/>
          </w:rPr>
          <w:tab/>
        </w:r>
        <w:r w:rsidR="005F6DCE">
          <w:rPr>
            <w:noProof/>
            <w:webHidden/>
          </w:rPr>
          <w:fldChar w:fldCharType="begin"/>
        </w:r>
        <w:r w:rsidR="005F6DCE">
          <w:rPr>
            <w:noProof/>
            <w:webHidden/>
          </w:rPr>
          <w:instrText xml:space="preserve"> PAGEREF _Toc121731012 \h </w:instrText>
        </w:r>
        <w:r w:rsidR="005F6DCE">
          <w:rPr>
            <w:noProof/>
            <w:webHidden/>
          </w:rPr>
        </w:r>
        <w:r w:rsidR="005F6DCE">
          <w:rPr>
            <w:noProof/>
            <w:webHidden/>
          </w:rPr>
          <w:fldChar w:fldCharType="separate"/>
        </w:r>
        <w:r w:rsidR="005F6DCE">
          <w:rPr>
            <w:noProof/>
            <w:webHidden/>
          </w:rPr>
          <w:t>7</w:t>
        </w:r>
        <w:r w:rsidR="005F6DCE">
          <w:rPr>
            <w:noProof/>
            <w:webHidden/>
          </w:rPr>
          <w:fldChar w:fldCharType="end"/>
        </w:r>
      </w:hyperlink>
    </w:p>
    <w:p w14:paraId="579E7830" w14:textId="3D8760C5" w:rsidR="005F6DCE" w:rsidRDefault="00D06C83">
      <w:pPr>
        <w:pStyle w:val="Obsah1"/>
        <w:rPr>
          <w:rFonts w:asciiTheme="minorHAnsi" w:eastAsiaTheme="minorEastAsia" w:hAnsiTheme="minorHAnsi" w:cstheme="minorBidi"/>
          <w:b w:val="0"/>
          <w:bCs w:val="0"/>
          <w:noProof/>
          <w:sz w:val="24"/>
          <w:szCs w:val="24"/>
        </w:rPr>
      </w:pPr>
      <w:hyperlink w:anchor="_Toc121731013" w:history="1">
        <w:r w:rsidR="005F6DCE" w:rsidRPr="005258AD">
          <w:rPr>
            <w:rStyle w:val="Hypertextovodkaz"/>
            <w:noProof/>
          </w:rPr>
          <w:t>5</w:t>
        </w:r>
        <w:r w:rsidR="005F6DCE">
          <w:rPr>
            <w:rFonts w:asciiTheme="minorHAnsi" w:eastAsiaTheme="minorEastAsia" w:hAnsiTheme="minorHAnsi" w:cstheme="minorBidi"/>
            <w:b w:val="0"/>
            <w:bCs w:val="0"/>
            <w:noProof/>
            <w:sz w:val="24"/>
            <w:szCs w:val="24"/>
          </w:rPr>
          <w:tab/>
        </w:r>
        <w:r w:rsidR="005F6DCE" w:rsidRPr="005258AD">
          <w:rPr>
            <w:rStyle w:val="Hypertextovodkaz"/>
            <w:noProof/>
          </w:rPr>
          <w:t>Dosavadní výsledky projektu</w:t>
        </w:r>
        <w:r w:rsidR="005F6DCE">
          <w:rPr>
            <w:noProof/>
            <w:webHidden/>
          </w:rPr>
          <w:tab/>
        </w:r>
        <w:r w:rsidR="005F6DCE">
          <w:rPr>
            <w:noProof/>
            <w:webHidden/>
          </w:rPr>
          <w:fldChar w:fldCharType="begin"/>
        </w:r>
        <w:r w:rsidR="005F6DCE">
          <w:rPr>
            <w:noProof/>
            <w:webHidden/>
          </w:rPr>
          <w:instrText xml:space="preserve"> PAGEREF _Toc121731013 \h </w:instrText>
        </w:r>
        <w:r w:rsidR="005F6DCE">
          <w:rPr>
            <w:noProof/>
            <w:webHidden/>
          </w:rPr>
        </w:r>
        <w:r w:rsidR="005F6DCE">
          <w:rPr>
            <w:noProof/>
            <w:webHidden/>
          </w:rPr>
          <w:fldChar w:fldCharType="separate"/>
        </w:r>
        <w:r w:rsidR="005F6DCE">
          <w:rPr>
            <w:noProof/>
            <w:webHidden/>
          </w:rPr>
          <w:t>8</w:t>
        </w:r>
        <w:r w:rsidR="005F6DCE">
          <w:rPr>
            <w:noProof/>
            <w:webHidden/>
          </w:rPr>
          <w:fldChar w:fldCharType="end"/>
        </w:r>
      </w:hyperlink>
    </w:p>
    <w:p w14:paraId="7575B94D" w14:textId="4967AEF5" w:rsidR="005F6DCE" w:rsidRDefault="00D06C83">
      <w:pPr>
        <w:pStyle w:val="Obsah2"/>
        <w:tabs>
          <w:tab w:val="left" w:pos="1440"/>
          <w:tab w:val="right" w:leader="dot" w:pos="9062"/>
        </w:tabs>
        <w:rPr>
          <w:rFonts w:asciiTheme="minorHAnsi" w:eastAsiaTheme="minorEastAsia" w:hAnsiTheme="minorHAnsi" w:cstheme="minorBidi"/>
          <w:i w:val="0"/>
          <w:iCs w:val="0"/>
          <w:noProof/>
          <w:sz w:val="24"/>
          <w:szCs w:val="24"/>
        </w:rPr>
      </w:pPr>
      <w:hyperlink w:anchor="_Toc121731014" w:history="1">
        <w:r w:rsidR="005F6DCE" w:rsidRPr="005258AD">
          <w:rPr>
            <w:rStyle w:val="Hypertextovodkaz"/>
            <w:noProof/>
          </w:rPr>
          <w:t>5.1</w:t>
        </w:r>
        <w:r w:rsidR="005F6DCE">
          <w:rPr>
            <w:rFonts w:asciiTheme="minorHAnsi" w:eastAsiaTheme="minorEastAsia" w:hAnsiTheme="minorHAnsi" w:cstheme="minorBidi"/>
            <w:i w:val="0"/>
            <w:iCs w:val="0"/>
            <w:noProof/>
            <w:sz w:val="24"/>
            <w:szCs w:val="24"/>
          </w:rPr>
          <w:tab/>
        </w:r>
        <w:r w:rsidR="005F6DCE" w:rsidRPr="005258AD">
          <w:rPr>
            <w:rStyle w:val="Hypertextovodkaz"/>
            <w:noProof/>
          </w:rPr>
          <w:t>Skupiny dat</w:t>
        </w:r>
        <w:r w:rsidR="005F6DCE">
          <w:rPr>
            <w:noProof/>
            <w:webHidden/>
          </w:rPr>
          <w:tab/>
        </w:r>
        <w:r w:rsidR="005F6DCE">
          <w:rPr>
            <w:noProof/>
            <w:webHidden/>
          </w:rPr>
          <w:fldChar w:fldCharType="begin"/>
        </w:r>
        <w:r w:rsidR="005F6DCE">
          <w:rPr>
            <w:noProof/>
            <w:webHidden/>
          </w:rPr>
          <w:instrText xml:space="preserve"> PAGEREF _Toc121731014 \h </w:instrText>
        </w:r>
        <w:r w:rsidR="005F6DCE">
          <w:rPr>
            <w:noProof/>
            <w:webHidden/>
          </w:rPr>
        </w:r>
        <w:r w:rsidR="005F6DCE">
          <w:rPr>
            <w:noProof/>
            <w:webHidden/>
          </w:rPr>
          <w:fldChar w:fldCharType="separate"/>
        </w:r>
        <w:r w:rsidR="005F6DCE">
          <w:rPr>
            <w:noProof/>
            <w:webHidden/>
          </w:rPr>
          <w:t>8</w:t>
        </w:r>
        <w:r w:rsidR="005F6DCE">
          <w:rPr>
            <w:noProof/>
            <w:webHidden/>
          </w:rPr>
          <w:fldChar w:fldCharType="end"/>
        </w:r>
      </w:hyperlink>
    </w:p>
    <w:p w14:paraId="4052C671" w14:textId="487F1687" w:rsidR="005F6DCE" w:rsidRDefault="00D06C83">
      <w:pPr>
        <w:pStyle w:val="Obsah2"/>
        <w:tabs>
          <w:tab w:val="left" w:pos="1440"/>
          <w:tab w:val="right" w:leader="dot" w:pos="9062"/>
        </w:tabs>
        <w:rPr>
          <w:rFonts w:asciiTheme="minorHAnsi" w:eastAsiaTheme="minorEastAsia" w:hAnsiTheme="minorHAnsi" w:cstheme="minorBidi"/>
          <w:i w:val="0"/>
          <w:iCs w:val="0"/>
          <w:noProof/>
          <w:sz w:val="24"/>
          <w:szCs w:val="24"/>
        </w:rPr>
      </w:pPr>
      <w:hyperlink w:anchor="_Toc121731015" w:history="1">
        <w:r w:rsidR="005F6DCE" w:rsidRPr="005258AD">
          <w:rPr>
            <w:rStyle w:val="Hypertextovodkaz"/>
            <w:noProof/>
          </w:rPr>
          <w:t>5.2</w:t>
        </w:r>
        <w:r w:rsidR="005F6DCE">
          <w:rPr>
            <w:rFonts w:asciiTheme="minorHAnsi" w:eastAsiaTheme="minorEastAsia" w:hAnsiTheme="minorHAnsi" w:cstheme="minorBidi"/>
            <w:i w:val="0"/>
            <w:iCs w:val="0"/>
            <w:noProof/>
            <w:sz w:val="24"/>
            <w:szCs w:val="24"/>
          </w:rPr>
          <w:tab/>
        </w:r>
        <w:r w:rsidR="005F6DCE" w:rsidRPr="005258AD">
          <w:rPr>
            <w:rStyle w:val="Hypertextovodkaz"/>
            <w:noProof/>
          </w:rPr>
          <w:t>Klasifikace dat</w:t>
        </w:r>
        <w:r w:rsidR="005F6DCE">
          <w:rPr>
            <w:noProof/>
            <w:webHidden/>
          </w:rPr>
          <w:tab/>
        </w:r>
        <w:r w:rsidR="005F6DCE">
          <w:rPr>
            <w:noProof/>
            <w:webHidden/>
          </w:rPr>
          <w:fldChar w:fldCharType="begin"/>
        </w:r>
        <w:r w:rsidR="005F6DCE">
          <w:rPr>
            <w:noProof/>
            <w:webHidden/>
          </w:rPr>
          <w:instrText xml:space="preserve"> PAGEREF _Toc121731015 \h </w:instrText>
        </w:r>
        <w:r w:rsidR="005F6DCE">
          <w:rPr>
            <w:noProof/>
            <w:webHidden/>
          </w:rPr>
        </w:r>
        <w:r w:rsidR="005F6DCE">
          <w:rPr>
            <w:noProof/>
            <w:webHidden/>
          </w:rPr>
          <w:fldChar w:fldCharType="separate"/>
        </w:r>
        <w:r w:rsidR="005F6DCE">
          <w:rPr>
            <w:noProof/>
            <w:webHidden/>
          </w:rPr>
          <w:t>10</w:t>
        </w:r>
        <w:r w:rsidR="005F6DCE">
          <w:rPr>
            <w:noProof/>
            <w:webHidden/>
          </w:rPr>
          <w:fldChar w:fldCharType="end"/>
        </w:r>
      </w:hyperlink>
    </w:p>
    <w:p w14:paraId="4293C67A" w14:textId="052D9F96" w:rsidR="005F6DCE" w:rsidRDefault="00D06C83">
      <w:pPr>
        <w:pStyle w:val="Obsah1"/>
        <w:rPr>
          <w:rFonts w:asciiTheme="minorHAnsi" w:eastAsiaTheme="minorEastAsia" w:hAnsiTheme="minorHAnsi" w:cstheme="minorBidi"/>
          <w:b w:val="0"/>
          <w:bCs w:val="0"/>
          <w:noProof/>
          <w:sz w:val="24"/>
          <w:szCs w:val="24"/>
        </w:rPr>
      </w:pPr>
      <w:hyperlink w:anchor="_Toc121731016" w:history="1">
        <w:r w:rsidR="005F6DCE" w:rsidRPr="005258AD">
          <w:rPr>
            <w:rStyle w:val="Hypertextovodkaz"/>
            <w:noProof/>
          </w:rPr>
          <w:t>6</w:t>
        </w:r>
        <w:r w:rsidR="005F6DCE">
          <w:rPr>
            <w:rFonts w:asciiTheme="minorHAnsi" w:eastAsiaTheme="minorEastAsia" w:hAnsiTheme="minorHAnsi" w:cstheme="minorBidi"/>
            <w:b w:val="0"/>
            <w:bCs w:val="0"/>
            <w:noProof/>
            <w:sz w:val="24"/>
            <w:szCs w:val="24"/>
          </w:rPr>
          <w:tab/>
        </w:r>
        <w:r w:rsidR="005F6DCE" w:rsidRPr="005258AD">
          <w:rPr>
            <w:rStyle w:val="Hypertextovodkaz"/>
            <w:noProof/>
          </w:rPr>
          <w:t>Zdroje identifikace uživatele</w:t>
        </w:r>
        <w:r w:rsidR="005F6DCE">
          <w:rPr>
            <w:noProof/>
            <w:webHidden/>
          </w:rPr>
          <w:tab/>
        </w:r>
        <w:r w:rsidR="005F6DCE">
          <w:rPr>
            <w:noProof/>
            <w:webHidden/>
          </w:rPr>
          <w:fldChar w:fldCharType="begin"/>
        </w:r>
        <w:r w:rsidR="005F6DCE">
          <w:rPr>
            <w:noProof/>
            <w:webHidden/>
          </w:rPr>
          <w:instrText xml:space="preserve"> PAGEREF _Toc121731016 \h </w:instrText>
        </w:r>
        <w:r w:rsidR="005F6DCE">
          <w:rPr>
            <w:noProof/>
            <w:webHidden/>
          </w:rPr>
        </w:r>
        <w:r w:rsidR="005F6DCE">
          <w:rPr>
            <w:noProof/>
            <w:webHidden/>
          </w:rPr>
          <w:fldChar w:fldCharType="separate"/>
        </w:r>
        <w:r w:rsidR="005F6DCE">
          <w:rPr>
            <w:noProof/>
            <w:webHidden/>
          </w:rPr>
          <w:t>11</w:t>
        </w:r>
        <w:r w:rsidR="005F6DCE">
          <w:rPr>
            <w:noProof/>
            <w:webHidden/>
          </w:rPr>
          <w:fldChar w:fldCharType="end"/>
        </w:r>
      </w:hyperlink>
    </w:p>
    <w:p w14:paraId="3A31FF9A" w14:textId="7D127CDD" w:rsidR="005F6DCE" w:rsidRDefault="00D06C83">
      <w:pPr>
        <w:pStyle w:val="Obsah2"/>
        <w:tabs>
          <w:tab w:val="left" w:pos="1440"/>
          <w:tab w:val="right" w:leader="dot" w:pos="9062"/>
        </w:tabs>
        <w:rPr>
          <w:rFonts w:asciiTheme="minorHAnsi" w:eastAsiaTheme="minorEastAsia" w:hAnsiTheme="minorHAnsi" w:cstheme="minorBidi"/>
          <w:i w:val="0"/>
          <w:iCs w:val="0"/>
          <w:noProof/>
          <w:sz w:val="24"/>
          <w:szCs w:val="24"/>
        </w:rPr>
      </w:pPr>
      <w:hyperlink w:anchor="_Toc121731017" w:history="1">
        <w:r w:rsidR="005F6DCE" w:rsidRPr="005258AD">
          <w:rPr>
            <w:rStyle w:val="Hypertextovodkaz"/>
            <w:noProof/>
          </w:rPr>
          <w:t>6.1</w:t>
        </w:r>
        <w:r w:rsidR="005F6DCE">
          <w:rPr>
            <w:rFonts w:asciiTheme="minorHAnsi" w:eastAsiaTheme="minorEastAsia" w:hAnsiTheme="minorHAnsi" w:cstheme="minorBidi"/>
            <w:i w:val="0"/>
            <w:iCs w:val="0"/>
            <w:noProof/>
            <w:sz w:val="24"/>
            <w:szCs w:val="24"/>
          </w:rPr>
          <w:tab/>
        </w:r>
        <w:r w:rsidR="005F6DCE" w:rsidRPr="005258AD">
          <w:rPr>
            <w:rStyle w:val="Hypertextovodkaz"/>
            <w:noProof/>
          </w:rPr>
          <w:t>Model chování řidiče</w:t>
        </w:r>
        <w:r w:rsidR="005F6DCE">
          <w:rPr>
            <w:noProof/>
            <w:webHidden/>
          </w:rPr>
          <w:tab/>
        </w:r>
        <w:r w:rsidR="005F6DCE">
          <w:rPr>
            <w:noProof/>
            <w:webHidden/>
          </w:rPr>
          <w:fldChar w:fldCharType="begin"/>
        </w:r>
        <w:r w:rsidR="005F6DCE">
          <w:rPr>
            <w:noProof/>
            <w:webHidden/>
          </w:rPr>
          <w:instrText xml:space="preserve"> PAGEREF _Toc121731017 \h </w:instrText>
        </w:r>
        <w:r w:rsidR="005F6DCE">
          <w:rPr>
            <w:noProof/>
            <w:webHidden/>
          </w:rPr>
        </w:r>
        <w:r w:rsidR="005F6DCE">
          <w:rPr>
            <w:noProof/>
            <w:webHidden/>
          </w:rPr>
          <w:fldChar w:fldCharType="separate"/>
        </w:r>
        <w:r w:rsidR="005F6DCE">
          <w:rPr>
            <w:noProof/>
            <w:webHidden/>
          </w:rPr>
          <w:t>11</w:t>
        </w:r>
        <w:r w:rsidR="005F6DCE">
          <w:rPr>
            <w:noProof/>
            <w:webHidden/>
          </w:rPr>
          <w:fldChar w:fldCharType="end"/>
        </w:r>
      </w:hyperlink>
    </w:p>
    <w:p w14:paraId="2B278326" w14:textId="07CC9F20" w:rsidR="005F6DCE" w:rsidRDefault="00D06C83">
      <w:pPr>
        <w:pStyle w:val="Obsah2"/>
        <w:tabs>
          <w:tab w:val="left" w:pos="1440"/>
          <w:tab w:val="right" w:leader="dot" w:pos="9062"/>
        </w:tabs>
        <w:rPr>
          <w:rFonts w:asciiTheme="minorHAnsi" w:eastAsiaTheme="minorEastAsia" w:hAnsiTheme="minorHAnsi" w:cstheme="minorBidi"/>
          <w:i w:val="0"/>
          <w:iCs w:val="0"/>
          <w:noProof/>
          <w:sz w:val="24"/>
          <w:szCs w:val="24"/>
        </w:rPr>
      </w:pPr>
      <w:hyperlink w:anchor="_Toc121731018" w:history="1">
        <w:r w:rsidR="005F6DCE" w:rsidRPr="005258AD">
          <w:rPr>
            <w:rStyle w:val="Hypertextovodkaz"/>
            <w:noProof/>
          </w:rPr>
          <w:t>6.2</w:t>
        </w:r>
        <w:r w:rsidR="005F6DCE">
          <w:rPr>
            <w:rFonts w:asciiTheme="minorHAnsi" w:eastAsiaTheme="minorEastAsia" w:hAnsiTheme="minorHAnsi" w:cstheme="minorBidi"/>
            <w:i w:val="0"/>
            <w:iCs w:val="0"/>
            <w:noProof/>
            <w:sz w:val="24"/>
            <w:szCs w:val="24"/>
          </w:rPr>
          <w:tab/>
        </w:r>
        <w:r w:rsidR="005F6DCE" w:rsidRPr="005258AD">
          <w:rPr>
            <w:rStyle w:val="Hypertextovodkaz"/>
            <w:noProof/>
          </w:rPr>
          <w:t>Možnosti nastavení vozidla řidičem</w:t>
        </w:r>
        <w:r w:rsidR="005F6DCE">
          <w:rPr>
            <w:noProof/>
            <w:webHidden/>
          </w:rPr>
          <w:tab/>
        </w:r>
        <w:r w:rsidR="005F6DCE">
          <w:rPr>
            <w:noProof/>
            <w:webHidden/>
          </w:rPr>
          <w:fldChar w:fldCharType="begin"/>
        </w:r>
        <w:r w:rsidR="005F6DCE">
          <w:rPr>
            <w:noProof/>
            <w:webHidden/>
          </w:rPr>
          <w:instrText xml:space="preserve"> PAGEREF _Toc121731018 \h </w:instrText>
        </w:r>
        <w:r w:rsidR="005F6DCE">
          <w:rPr>
            <w:noProof/>
            <w:webHidden/>
          </w:rPr>
        </w:r>
        <w:r w:rsidR="005F6DCE">
          <w:rPr>
            <w:noProof/>
            <w:webHidden/>
          </w:rPr>
          <w:fldChar w:fldCharType="separate"/>
        </w:r>
        <w:r w:rsidR="005F6DCE">
          <w:rPr>
            <w:noProof/>
            <w:webHidden/>
          </w:rPr>
          <w:t>12</w:t>
        </w:r>
        <w:r w:rsidR="005F6DCE">
          <w:rPr>
            <w:noProof/>
            <w:webHidden/>
          </w:rPr>
          <w:fldChar w:fldCharType="end"/>
        </w:r>
      </w:hyperlink>
    </w:p>
    <w:p w14:paraId="25DF183B" w14:textId="67C66B12" w:rsidR="005F6DCE" w:rsidRDefault="00D06C83">
      <w:pPr>
        <w:pStyle w:val="Obsah1"/>
        <w:rPr>
          <w:rFonts w:asciiTheme="minorHAnsi" w:eastAsiaTheme="minorEastAsia" w:hAnsiTheme="minorHAnsi" w:cstheme="minorBidi"/>
          <w:b w:val="0"/>
          <w:bCs w:val="0"/>
          <w:noProof/>
          <w:sz w:val="24"/>
          <w:szCs w:val="24"/>
        </w:rPr>
      </w:pPr>
      <w:hyperlink w:anchor="_Toc121731019" w:history="1">
        <w:r w:rsidR="005F6DCE" w:rsidRPr="005258AD">
          <w:rPr>
            <w:rStyle w:val="Hypertextovodkaz"/>
            <w:noProof/>
          </w:rPr>
          <w:t>7</w:t>
        </w:r>
        <w:r w:rsidR="005F6DCE">
          <w:rPr>
            <w:rFonts w:asciiTheme="minorHAnsi" w:eastAsiaTheme="minorEastAsia" w:hAnsiTheme="minorHAnsi" w:cstheme="minorBidi"/>
            <w:b w:val="0"/>
            <w:bCs w:val="0"/>
            <w:noProof/>
            <w:sz w:val="24"/>
            <w:szCs w:val="24"/>
          </w:rPr>
          <w:tab/>
        </w:r>
        <w:r w:rsidR="005F6DCE" w:rsidRPr="005258AD">
          <w:rPr>
            <w:rStyle w:val="Hypertextovodkaz"/>
            <w:noProof/>
          </w:rPr>
          <w:t>Popis metodiky</w:t>
        </w:r>
        <w:r w:rsidR="005F6DCE">
          <w:rPr>
            <w:noProof/>
            <w:webHidden/>
          </w:rPr>
          <w:tab/>
        </w:r>
        <w:r w:rsidR="005F6DCE">
          <w:rPr>
            <w:noProof/>
            <w:webHidden/>
          </w:rPr>
          <w:fldChar w:fldCharType="begin"/>
        </w:r>
        <w:r w:rsidR="005F6DCE">
          <w:rPr>
            <w:noProof/>
            <w:webHidden/>
          </w:rPr>
          <w:instrText xml:space="preserve"> PAGEREF _Toc121731019 \h </w:instrText>
        </w:r>
        <w:r w:rsidR="005F6DCE">
          <w:rPr>
            <w:noProof/>
            <w:webHidden/>
          </w:rPr>
        </w:r>
        <w:r w:rsidR="005F6DCE">
          <w:rPr>
            <w:noProof/>
            <w:webHidden/>
          </w:rPr>
          <w:fldChar w:fldCharType="separate"/>
        </w:r>
        <w:r w:rsidR="005F6DCE">
          <w:rPr>
            <w:noProof/>
            <w:webHidden/>
          </w:rPr>
          <w:t>14</w:t>
        </w:r>
        <w:r w:rsidR="005F6DCE">
          <w:rPr>
            <w:noProof/>
            <w:webHidden/>
          </w:rPr>
          <w:fldChar w:fldCharType="end"/>
        </w:r>
      </w:hyperlink>
    </w:p>
    <w:p w14:paraId="7AB15796" w14:textId="26AB38EA" w:rsidR="005F6DCE" w:rsidRDefault="00D06C83">
      <w:pPr>
        <w:pStyle w:val="Obsah2"/>
        <w:tabs>
          <w:tab w:val="left" w:pos="1440"/>
          <w:tab w:val="right" w:leader="dot" w:pos="9062"/>
        </w:tabs>
        <w:rPr>
          <w:rFonts w:asciiTheme="minorHAnsi" w:eastAsiaTheme="minorEastAsia" w:hAnsiTheme="minorHAnsi" w:cstheme="minorBidi"/>
          <w:i w:val="0"/>
          <w:iCs w:val="0"/>
          <w:noProof/>
          <w:sz w:val="24"/>
          <w:szCs w:val="24"/>
        </w:rPr>
      </w:pPr>
      <w:hyperlink w:anchor="_Toc121731020" w:history="1">
        <w:r w:rsidR="005F6DCE" w:rsidRPr="005258AD">
          <w:rPr>
            <w:rStyle w:val="Hypertextovodkaz"/>
            <w:noProof/>
          </w:rPr>
          <w:t>7.1</w:t>
        </w:r>
        <w:r w:rsidR="005F6DCE">
          <w:rPr>
            <w:rFonts w:asciiTheme="minorHAnsi" w:eastAsiaTheme="minorEastAsia" w:hAnsiTheme="minorHAnsi" w:cstheme="minorBidi"/>
            <w:i w:val="0"/>
            <w:iCs w:val="0"/>
            <w:noProof/>
            <w:sz w:val="24"/>
            <w:szCs w:val="24"/>
          </w:rPr>
          <w:tab/>
        </w:r>
        <w:r w:rsidR="005F6DCE" w:rsidRPr="005258AD">
          <w:rPr>
            <w:rStyle w:val="Hypertextovodkaz"/>
            <w:noProof/>
          </w:rPr>
          <w:t>Stanovení a klasifikace zpracovávaných dat</w:t>
        </w:r>
        <w:r w:rsidR="005F6DCE">
          <w:rPr>
            <w:noProof/>
            <w:webHidden/>
          </w:rPr>
          <w:tab/>
        </w:r>
        <w:r w:rsidR="005F6DCE">
          <w:rPr>
            <w:noProof/>
            <w:webHidden/>
          </w:rPr>
          <w:fldChar w:fldCharType="begin"/>
        </w:r>
        <w:r w:rsidR="005F6DCE">
          <w:rPr>
            <w:noProof/>
            <w:webHidden/>
          </w:rPr>
          <w:instrText xml:space="preserve"> PAGEREF _Toc121731020 \h </w:instrText>
        </w:r>
        <w:r w:rsidR="005F6DCE">
          <w:rPr>
            <w:noProof/>
            <w:webHidden/>
          </w:rPr>
        </w:r>
        <w:r w:rsidR="005F6DCE">
          <w:rPr>
            <w:noProof/>
            <w:webHidden/>
          </w:rPr>
          <w:fldChar w:fldCharType="separate"/>
        </w:r>
        <w:r w:rsidR="005F6DCE">
          <w:rPr>
            <w:noProof/>
            <w:webHidden/>
          </w:rPr>
          <w:t>14</w:t>
        </w:r>
        <w:r w:rsidR="005F6DCE">
          <w:rPr>
            <w:noProof/>
            <w:webHidden/>
          </w:rPr>
          <w:fldChar w:fldCharType="end"/>
        </w:r>
      </w:hyperlink>
    </w:p>
    <w:p w14:paraId="007A12A0" w14:textId="4ED1F87E" w:rsidR="005F6DCE" w:rsidRDefault="00D06C83">
      <w:pPr>
        <w:pStyle w:val="Obsah2"/>
        <w:tabs>
          <w:tab w:val="left" w:pos="1440"/>
          <w:tab w:val="right" w:leader="dot" w:pos="9062"/>
        </w:tabs>
        <w:rPr>
          <w:rFonts w:asciiTheme="minorHAnsi" w:eastAsiaTheme="minorEastAsia" w:hAnsiTheme="minorHAnsi" w:cstheme="minorBidi"/>
          <w:i w:val="0"/>
          <w:iCs w:val="0"/>
          <w:noProof/>
          <w:sz w:val="24"/>
          <w:szCs w:val="24"/>
        </w:rPr>
      </w:pPr>
      <w:hyperlink w:anchor="_Toc121731021" w:history="1">
        <w:r w:rsidR="005F6DCE" w:rsidRPr="005258AD">
          <w:rPr>
            <w:rStyle w:val="Hypertextovodkaz"/>
            <w:noProof/>
          </w:rPr>
          <w:t>7.2</w:t>
        </w:r>
        <w:r w:rsidR="005F6DCE">
          <w:rPr>
            <w:rFonts w:asciiTheme="minorHAnsi" w:eastAsiaTheme="minorEastAsia" w:hAnsiTheme="minorHAnsi" w:cstheme="minorBidi"/>
            <w:i w:val="0"/>
            <w:iCs w:val="0"/>
            <w:noProof/>
            <w:sz w:val="24"/>
            <w:szCs w:val="24"/>
          </w:rPr>
          <w:tab/>
        </w:r>
        <w:r w:rsidR="005F6DCE" w:rsidRPr="005258AD">
          <w:rPr>
            <w:rStyle w:val="Hypertextovodkaz"/>
            <w:noProof/>
          </w:rPr>
          <w:t>Legislativní povinnosti</w:t>
        </w:r>
        <w:r w:rsidR="005F6DCE">
          <w:rPr>
            <w:noProof/>
            <w:webHidden/>
          </w:rPr>
          <w:tab/>
        </w:r>
        <w:r w:rsidR="005F6DCE">
          <w:rPr>
            <w:noProof/>
            <w:webHidden/>
          </w:rPr>
          <w:fldChar w:fldCharType="begin"/>
        </w:r>
        <w:r w:rsidR="005F6DCE">
          <w:rPr>
            <w:noProof/>
            <w:webHidden/>
          </w:rPr>
          <w:instrText xml:space="preserve"> PAGEREF _Toc121731021 \h </w:instrText>
        </w:r>
        <w:r w:rsidR="005F6DCE">
          <w:rPr>
            <w:noProof/>
            <w:webHidden/>
          </w:rPr>
        </w:r>
        <w:r w:rsidR="005F6DCE">
          <w:rPr>
            <w:noProof/>
            <w:webHidden/>
          </w:rPr>
          <w:fldChar w:fldCharType="separate"/>
        </w:r>
        <w:r w:rsidR="005F6DCE">
          <w:rPr>
            <w:noProof/>
            <w:webHidden/>
          </w:rPr>
          <w:t>17</w:t>
        </w:r>
        <w:r w:rsidR="005F6DCE">
          <w:rPr>
            <w:noProof/>
            <w:webHidden/>
          </w:rPr>
          <w:fldChar w:fldCharType="end"/>
        </w:r>
      </w:hyperlink>
    </w:p>
    <w:p w14:paraId="662944C9" w14:textId="0E077A5B" w:rsidR="005F6DCE" w:rsidRDefault="00D06C83">
      <w:pPr>
        <w:pStyle w:val="Obsah2"/>
        <w:tabs>
          <w:tab w:val="left" w:pos="1440"/>
          <w:tab w:val="right" w:leader="dot" w:pos="9062"/>
        </w:tabs>
        <w:rPr>
          <w:rFonts w:asciiTheme="minorHAnsi" w:eastAsiaTheme="minorEastAsia" w:hAnsiTheme="minorHAnsi" w:cstheme="minorBidi"/>
          <w:i w:val="0"/>
          <w:iCs w:val="0"/>
          <w:noProof/>
          <w:sz w:val="24"/>
          <w:szCs w:val="24"/>
        </w:rPr>
      </w:pPr>
      <w:hyperlink w:anchor="_Toc121731022" w:history="1">
        <w:r w:rsidR="005F6DCE" w:rsidRPr="005258AD">
          <w:rPr>
            <w:rStyle w:val="Hypertextovodkaz"/>
            <w:noProof/>
          </w:rPr>
          <w:t>7.3</w:t>
        </w:r>
        <w:r w:rsidR="005F6DCE">
          <w:rPr>
            <w:rFonts w:asciiTheme="minorHAnsi" w:eastAsiaTheme="minorEastAsia" w:hAnsiTheme="minorHAnsi" w:cstheme="minorBidi"/>
            <w:i w:val="0"/>
            <w:iCs w:val="0"/>
            <w:noProof/>
            <w:sz w:val="24"/>
            <w:szCs w:val="24"/>
          </w:rPr>
          <w:tab/>
        </w:r>
        <w:r w:rsidR="005F6DCE" w:rsidRPr="005258AD">
          <w:rPr>
            <w:rStyle w:val="Hypertextovodkaz"/>
            <w:noProof/>
          </w:rPr>
          <w:t>Doporučení</w:t>
        </w:r>
        <w:r w:rsidR="005F6DCE">
          <w:rPr>
            <w:noProof/>
            <w:webHidden/>
          </w:rPr>
          <w:tab/>
        </w:r>
        <w:r w:rsidR="005F6DCE">
          <w:rPr>
            <w:noProof/>
            <w:webHidden/>
          </w:rPr>
          <w:fldChar w:fldCharType="begin"/>
        </w:r>
        <w:r w:rsidR="005F6DCE">
          <w:rPr>
            <w:noProof/>
            <w:webHidden/>
          </w:rPr>
          <w:instrText xml:space="preserve"> PAGEREF _Toc121731022 \h </w:instrText>
        </w:r>
        <w:r w:rsidR="005F6DCE">
          <w:rPr>
            <w:noProof/>
            <w:webHidden/>
          </w:rPr>
        </w:r>
        <w:r w:rsidR="005F6DCE">
          <w:rPr>
            <w:noProof/>
            <w:webHidden/>
          </w:rPr>
          <w:fldChar w:fldCharType="separate"/>
        </w:r>
        <w:r w:rsidR="005F6DCE">
          <w:rPr>
            <w:noProof/>
            <w:webHidden/>
          </w:rPr>
          <w:t>26</w:t>
        </w:r>
        <w:r w:rsidR="005F6DCE">
          <w:rPr>
            <w:noProof/>
            <w:webHidden/>
          </w:rPr>
          <w:fldChar w:fldCharType="end"/>
        </w:r>
      </w:hyperlink>
    </w:p>
    <w:p w14:paraId="5840C9DB" w14:textId="7D88776A" w:rsidR="005F6DCE" w:rsidRDefault="00D06C83">
      <w:pPr>
        <w:pStyle w:val="Obsah1"/>
        <w:rPr>
          <w:rFonts w:asciiTheme="minorHAnsi" w:eastAsiaTheme="minorEastAsia" w:hAnsiTheme="minorHAnsi" w:cstheme="minorBidi"/>
          <w:b w:val="0"/>
          <w:bCs w:val="0"/>
          <w:noProof/>
          <w:sz w:val="24"/>
          <w:szCs w:val="24"/>
        </w:rPr>
      </w:pPr>
      <w:hyperlink w:anchor="_Toc121731023" w:history="1">
        <w:r w:rsidR="005F6DCE" w:rsidRPr="005258AD">
          <w:rPr>
            <w:rStyle w:val="Hypertextovodkaz"/>
            <w:noProof/>
          </w:rPr>
          <w:t>8</w:t>
        </w:r>
        <w:r w:rsidR="005F6DCE">
          <w:rPr>
            <w:rFonts w:asciiTheme="minorHAnsi" w:eastAsiaTheme="minorEastAsia" w:hAnsiTheme="minorHAnsi" w:cstheme="minorBidi"/>
            <w:b w:val="0"/>
            <w:bCs w:val="0"/>
            <w:noProof/>
            <w:sz w:val="24"/>
            <w:szCs w:val="24"/>
          </w:rPr>
          <w:tab/>
        </w:r>
        <w:r w:rsidR="005F6DCE" w:rsidRPr="005258AD">
          <w:rPr>
            <w:rStyle w:val="Hypertextovodkaz"/>
            <w:noProof/>
          </w:rPr>
          <w:t>Srovnání novosti přístupů</w:t>
        </w:r>
        <w:r w:rsidR="005F6DCE">
          <w:rPr>
            <w:noProof/>
            <w:webHidden/>
          </w:rPr>
          <w:tab/>
        </w:r>
        <w:r w:rsidR="005F6DCE">
          <w:rPr>
            <w:noProof/>
            <w:webHidden/>
          </w:rPr>
          <w:fldChar w:fldCharType="begin"/>
        </w:r>
        <w:r w:rsidR="005F6DCE">
          <w:rPr>
            <w:noProof/>
            <w:webHidden/>
          </w:rPr>
          <w:instrText xml:space="preserve"> PAGEREF _Toc121731023 \h </w:instrText>
        </w:r>
        <w:r w:rsidR="005F6DCE">
          <w:rPr>
            <w:noProof/>
            <w:webHidden/>
          </w:rPr>
        </w:r>
        <w:r w:rsidR="005F6DCE">
          <w:rPr>
            <w:noProof/>
            <w:webHidden/>
          </w:rPr>
          <w:fldChar w:fldCharType="separate"/>
        </w:r>
        <w:r w:rsidR="005F6DCE">
          <w:rPr>
            <w:noProof/>
            <w:webHidden/>
          </w:rPr>
          <w:t>32</w:t>
        </w:r>
        <w:r w:rsidR="005F6DCE">
          <w:rPr>
            <w:noProof/>
            <w:webHidden/>
          </w:rPr>
          <w:fldChar w:fldCharType="end"/>
        </w:r>
      </w:hyperlink>
    </w:p>
    <w:p w14:paraId="488CBF02" w14:textId="779F1567" w:rsidR="005F6DCE" w:rsidRDefault="00D06C83">
      <w:pPr>
        <w:pStyle w:val="Obsah1"/>
        <w:rPr>
          <w:rFonts w:asciiTheme="minorHAnsi" w:eastAsiaTheme="minorEastAsia" w:hAnsiTheme="minorHAnsi" w:cstheme="minorBidi"/>
          <w:b w:val="0"/>
          <w:bCs w:val="0"/>
          <w:noProof/>
          <w:sz w:val="24"/>
          <w:szCs w:val="24"/>
        </w:rPr>
      </w:pPr>
      <w:hyperlink w:anchor="_Toc121731024" w:history="1">
        <w:r w:rsidR="005F6DCE" w:rsidRPr="005258AD">
          <w:rPr>
            <w:rStyle w:val="Hypertextovodkaz"/>
            <w:noProof/>
          </w:rPr>
          <w:t>9</w:t>
        </w:r>
        <w:r w:rsidR="005F6DCE">
          <w:rPr>
            <w:rFonts w:asciiTheme="minorHAnsi" w:eastAsiaTheme="minorEastAsia" w:hAnsiTheme="minorHAnsi" w:cstheme="minorBidi"/>
            <w:b w:val="0"/>
            <w:bCs w:val="0"/>
            <w:noProof/>
            <w:sz w:val="24"/>
            <w:szCs w:val="24"/>
          </w:rPr>
          <w:tab/>
        </w:r>
        <w:r w:rsidR="005F6DCE" w:rsidRPr="005258AD">
          <w:rPr>
            <w:rStyle w:val="Hypertextovodkaz"/>
            <w:noProof/>
          </w:rPr>
          <w:t>Popis uplatnění certifikované metodiky</w:t>
        </w:r>
        <w:r w:rsidR="005F6DCE">
          <w:rPr>
            <w:noProof/>
            <w:webHidden/>
          </w:rPr>
          <w:tab/>
        </w:r>
        <w:r w:rsidR="005F6DCE">
          <w:rPr>
            <w:noProof/>
            <w:webHidden/>
          </w:rPr>
          <w:fldChar w:fldCharType="begin"/>
        </w:r>
        <w:r w:rsidR="005F6DCE">
          <w:rPr>
            <w:noProof/>
            <w:webHidden/>
          </w:rPr>
          <w:instrText xml:space="preserve"> PAGEREF _Toc121731024 \h </w:instrText>
        </w:r>
        <w:r w:rsidR="005F6DCE">
          <w:rPr>
            <w:noProof/>
            <w:webHidden/>
          </w:rPr>
        </w:r>
        <w:r w:rsidR="005F6DCE">
          <w:rPr>
            <w:noProof/>
            <w:webHidden/>
          </w:rPr>
          <w:fldChar w:fldCharType="separate"/>
        </w:r>
        <w:r w:rsidR="005F6DCE">
          <w:rPr>
            <w:noProof/>
            <w:webHidden/>
          </w:rPr>
          <w:t>33</w:t>
        </w:r>
        <w:r w:rsidR="005F6DCE">
          <w:rPr>
            <w:noProof/>
            <w:webHidden/>
          </w:rPr>
          <w:fldChar w:fldCharType="end"/>
        </w:r>
      </w:hyperlink>
    </w:p>
    <w:p w14:paraId="5A889182" w14:textId="600D28B0" w:rsidR="005F6DCE" w:rsidRDefault="00D06C83">
      <w:pPr>
        <w:pStyle w:val="Obsah1"/>
        <w:rPr>
          <w:rFonts w:asciiTheme="minorHAnsi" w:eastAsiaTheme="minorEastAsia" w:hAnsiTheme="minorHAnsi" w:cstheme="minorBidi"/>
          <w:b w:val="0"/>
          <w:bCs w:val="0"/>
          <w:noProof/>
          <w:sz w:val="24"/>
          <w:szCs w:val="24"/>
        </w:rPr>
      </w:pPr>
      <w:hyperlink w:anchor="_Toc121731025" w:history="1">
        <w:r w:rsidR="005F6DCE" w:rsidRPr="005258AD">
          <w:rPr>
            <w:rStyle w:val="Hypertextovodkaz"/>
            <w:noProof/>
          </w:rPr>
          <w:t>10</w:t>
        </w:r>
        <w:r w:rsidR="005F6DCE">
          <w:rPr>
            <w:rFonts w:asciiTheme="minorHAnsi" w:eastAsiaTheme="minorEastAsia" w:hAnsiTheme="minorHAnsi" w:cstheme="minorBidi"/>
            <w:b w:val="0"/>
            <w:bCs w:val="0"/>
            <w:noProof/>
            <w:sz w:val="24"/>
            <w:szCs w:val="24"/>
          </w:rPr>
          <w:tab/>
        </w:r>
        <w:r w:rsidR="005F6DCE" w:rsidRPr="005258AD">
          <w:rPr>
            <w:rStyle w:val="Hypertextovodkaz"/>
            <w:noProof/>
          </w:rPr>
          <w:t>Ekonomické aspekty</w:t>
        </w:r>
        <w:r w:rsidR="005F6DCE">
          <w:rPr>
            <w:noProof/>
            <w:webHidden/>
          </w:rPr>
          <w:tab/>
        </w:r>
        <w:r w:rsidR="005F6DCE">
          <w:rPr>
            <w:noProof/>
            <w:webHidden/>
          </w:rPr>
          <w:fldChar w:fldCharType="begin"/>
        </w:r>
        <w:r w:rsidR="005F6DCE">
          <w:rPr>
            <w:noProof/>
            <w:webHidden/>
          </w:rPr>
          <w:instrText xml:space="preserve"> PAGEREF _Toc121731025 \h </w:instrText>
        </w:r>
        <w:r w:rsidR="005F6DCE">
          <w:rPr>
            <w:noProof/>
            <w:webHidden/>
          </w:rPr>
        </w:r>
        <w:r w:rsidR="005F6DCE">
          <w:rPr>
            <w:noProof/>
            <w:webHidden/>
          </w:rPr>
          <w:fldChar w:fldCharType="separate"/>
        </w:r>
        <w:r w:rsidR="005F6DCE">
          <w:rPr>
            <w:noProof/>
            <w:webHidden/>
          </w:rPr>
          <w:t>34</w:t>
        </w:r>
        <w:r w:rsidR="005F6DCE">
          <w:rPr>
            <w:noProof/>
            <w:webHidden/>
          </w:rPr>
          <w:fldChar w:fldCharType="end"/>
        </w:r>
      </w:hyperlink>
    </w:p>
    <w:p w14:paraId="444303A4" w14:textId="5CCFE546" w:rsidR="005F6DCE" w:rsidRDefault="00D06C83">
      <w:pPr>
        <w:pStyle w:val="Obsah1"/>
        <w:rPr>
          <w:rFonts w:asciiTheme="minorHAnsi" w:eastAsiaTheme="minorEastAsia" w:hAnsiTheme="minorHAnsi" w:cstheme="minorBidi"/>
          <w:b w:val="0"/>
          <w:bCs w:val="0"/>
          <w:noProof/>
          <w:sz w:val="24"/>
          <w:szCs w:val="24"/>
        </w:rPr>
      </w:pPr>
      <w:hyperlink w:anchor="_Toc121731026" w:history="1">
        <w:r w:rsidR="005F6DCE" w:rsidRPr="005258AD">
          <w:rPr>
            <w:rStyle w:val="Hypertextovodkaz"/>
            <w:noProof/>
          </w:rPr>
          <w:t>11</w:t>
        </w:r>
        <w:r w:rsidR="005F6DCE">
          <w:rPr>
            <w:rFonts w:asciiTheme="minorHAnsi" w:eastAsiaTheme="minorEastAsia" w:hAnsiTheme="minorHAnsi" w:cstheme="minorBidi"/>
            <w:b w:val="0"/>
            <w:bCs w:val="0"/>
            <w:noProof/>
            <w:sz w:val="24"/>
            <w:szCs w:val="24"/>
          </w:rPr>
          <w:tab/>
        </w:r>
        <w:r w:rsidR="005F6DCE" w:rsidRPr="005258AD">
          <w:rPr>
            <w:rStyle w:val="Hypertextovodkaz"/>
            <w:noProof/>
          </w:rPr>
          <w:t>Seznam zdrojů</w:t>
        </w:r>
        <w:r w:rsidR="005F6DCE">
          <w:rPr>
            <w:noProof/>
            <w:webHidden/>
          </w:rPr>
          <w:tab/>
        </w:r>
        <w:r w:rsidR="005F6DCE">
          <w:rPr>
            <w:noProof/>
            <w:webHidden/>
          </w:rPr>
          <w:fldChar w:fldCharType="begin"/>
        </w:r>
        <w:r w:rsidR="005F6DCE">
          <w:rPr>
            <w:noProof/>
            <w:webHidden/>
          </w:rPr>
          <w:instrText xml:space="preserve"> PAGEREF _Toc121731026 \h </w:instrText>
        </w:r>
        <w:r w:rsidR="005F6DCE">
          <w:rPr>
            <w:noProof/>
            <w:webHidden/>
          </w:rPr>
        </w:r>
        <w:r w:rsidR="005F6DCE">
          <w:rPr>
            <w:noProof/>
            <w:webHidden/>
          </w:rPr>
          <w:fldChar w:fldCharType="separate"/>
        </w:r>
        <w:r w:rsidR="005F6DCE">
          <w:rPr>
            <w:noProof/>
            <w:webHidden/>
          </w:rPr>
          <w:t>35</w:t>
        </w:r>
        <w:r w:rsidR="005F6DCE">
          <w:rPr>
            <w:noProof/>
            <w:webHidden/>
          </w:rPr>
          <w:fldChar w:fldCharType="end"/>
        </w:r>
      </w:hyperlink>
    </w:p>
    <w:p w14:paraId="59EF7521" w14:textId="35F78FCB" w:rsidR="005F6DCE" w:rsidRDefault="00D06C83">
      <w:pPr>
        <w:pStyle w:val="Obsah1"/>
        <w:rPr>
          <w:rFonts w:asciiTheme="minorHAnsi" w:eastAsiaTheme="minorEastAsia" w:hAnsiTheme="minorHAnsi" w:cstheme="minorBidi"/>
          <w:b w:val="0"/>
          <w:bCs w:val="0"/>
          <w:noProof/>
          <w:sz w:val="24"/>
          <w:szCs w:val="24"/>
        </w:rPr>
      </w:pPr>
      <w:hyperlink w:anchor="_Toc121731027" w:history="1">
        <w:r w:rsidR="005F6DCE" w:rsidRPr="005258AD">
          <w:rPr>
            <w:rStyle w:val="Hypertextovodkaz"/>
            <w:noProof/>
          </w:rPr>
          <w:t>12</w:t>
        </w:r>
        <w:r w:rsidR="005F6DCE">
          <w:rPr>
            <w:rFonts w:asciiTheme="minorHAnsi" w:eastAsiaTheme="minorEastAsia" w:hAnsiTheme="minorHAnsi" w:cstheme="minorBidi"/>
            <w:b w:val="0"/>
            <w:bCs w:val="0"/>
            <w:noProof/>
            <w:sz w:val="24"/>
            <w:szCs w:val="24"/>
          </w:rPr>
          <w:tab/>
        </w:r>
        <w:r w:rsidR="005F6DCE" w:rsidRPr="005258AD">
          <w:rPr>
            <w:rStyle w:val="Hypertextovodkaz"/>
            <w:noProof/>
          </w:rPr>
          <w:t>Přílohy</w:t>
        </w:r>
        <w:r w:rsidR="005F6DCE">
          <w:rPr>
            <w:noProof/>
            <w:webHidden/>
          </w:rPr>
          <w:tab/>
        </w:r>
        <w:r w:rsidR="005F6DCE">
          <w:rPr>
            <w:noProof/>
            <w:webHidden/>
          </w:rPr>
          <w:fldChar w:fldCharType="begin"/>
        </w:r>
        <w:r w:rsidR="005F6DCE">
          <w:rPr>
            <w:noProof/>
            <w:webHidden/>
          </w:rPr>
          <w:instrText xml:space="preserve"> PAGEREF _Toc121731027 \h </w:instrText>
        </w:r>
        <w:r w:rsidR="005F6DCE">
          <w:rPr>
            <w:noProof/>
            <w:webHidden/>
          </w:rPr>
        </w:r>
        <w:r w:rsidR="005F6DCE">
          <w:rPr>
            <w:noProof/>
            <w:webHidden/>
          </w:rPr>
          <w:fldChar w:fldCharType="separate"/>
        </w:r>
        <w:r w:rsidR="005F6DCE">
          <w:rPr>
            <w:noProof/>
            <w:webHidden/>
          </w:rPr>
          <w:t>37</w:t>
        </w:r>
        <w:r w:rsidR="005F6DCE">
          <w:rPr>
            <w:noProof/>
            <w:webHidden/>
          </w:rPr>
          <w:fldChar w:fldCharType="end"/>
        </w:r>
      </w:hyperlink>
    </w:p>
    <w:p w14:paraId="526D68ED" w14:textId="1A076E69" w:rsidR="005F6DCE" w:rsidRDefault="00D06C83">
      <w:pPr>
        <w:pStyle w:val="Obsah2"/>
        <w:tabs>
          <w:tab w:val="left" w:pos="1440"/>
          <w:tab w:val="right" w:leader="dot" w:pos="9062"/>
        </w:tabs>
        <w:rPr>
          <w:rFonts w:asciiTheme="minorHAnsi" w:eastAsiaTheme="minorEastAsia" w:hAnsiTheme="minorHAnsi" w:cstheme="minorBidi"/>
          <w:i w:val="0"/>
          <w:iCs w:val="0"/>
          <w:noProof/>
          <w:sz w:val="24"/>
          <w:szCs w:val="24"/>
        </w:rPr>
      </w:pPr>
      <w:hyperlink w:anchor="_Toc121731028" w:history="1">
        <w:r w:rsidR="005F6DCE" w:rsidRPr="005258AD">
          <w:rPr>
            <w:rStyle w:val="Hypertextovodkaz"/>
            <w:noProof/>
          </w:rPr>
          <w:t>12.1</w:t>
        </w:r>
        <w:r w:rsidR="005F6DCE">
          <w:rPr>
            <w:rFonts w:asciiTheme="minorHAnsi" w:eastAsiaTheme="minorEastAsia" w:hAnsiTheme="minorHAnsi" w:cstheme="minorBidi"/>
            <w:i w:val="0"/>
            <w:iCs w:val="0"/>
            <w:noProof/>
            <w:sz w:val="24"/>
            <w:szCs w:val="24"/>
          </w:rPr>
          <w:tab/>
        </w:r>
        <w:r w:rsidR="005F6DCE" w:rsidRPr="005258AD">
          <w:rPr>
            <w:rStyle w:val="Hypertextovodkaz"/>
            <w:noProof/>
          </w:rPr>
          <w:t>Provozní data</w:t>
        </w:r>
        <w:r w:rsidR="005F6DCE">
          <w:rPr>
            <w:noProof/>
            <w:webHidden/>
          </w:rPr>
          <w:tab/>
        </w:r>
        <w:r w:rsidR="005F6DCE">
          <w:rPr>
            <w:noProof/>
            <w:webHidden/>
          </w:rPr>
          <w:fldChar w:fldCharType="begin"/>
        </w:r>
        <w:r w:rsidR="005F6DCE">
          <w:rPr>
            <w:noProof/>
            <w:webHidden/>
          </w:rPr>
          <w:instrText xml:space="preserve"> PAGEREF _Toc121731028 \h </w:instrText>
        </w:r>
        <w:r w:rsidR="005F6DCE">
          <w:rPr>
            <w:noProof/>
            <w:webHidden/>
          </w:rPr>
        </w:r>
        <w:r w:rsidR="005F6DCE">
          <w:rPr>
            <w:noProof/>
            <w:webHidden/>
          </w:rPr>
          <w:fldChar w:fldCharType="separate"/>
        </w:r>
        <w:r w:rsidR="005F6DCE">
          <w:rPr>
            <w:noProof/>
            <w:webHidden/>
          </w:rPr>
          <w:t>38</w:t>
        </w:r>
        <w:r w:rsidR="005F6DCE">
          <w:rPr>
            <w:noProof/>
            <w:webHidden/>
          </w:rPr>
          <w:fldChar w:fldCharType="end"/>
        </w:r>
      </w:hyperlink>
    </w:p>
    <w:p w14:paraId="4A5F2231" w14:textId="1F053877" w:rsidR="005F6DCE" w:rsidRDefault="00D06C83">
      <w:pPr>
        <w:pStyle w:val="Obsah2"/>
        <w:tabs>
          <w:tab w:val="left" w:pos="1440"/>
          <w:tab w:val="right" w:leader="dot" w:pos="9062"/>
        </w:tabs>
        <w:rPr>
          <w:rFonts w:asciiTheme="minorHAnsi" w:eastAsiaTheme="minorEastAsia" w:hAnsiTheme="minorHAnsi" w:cstheme="minorBidi"/>
          <w:i w:val="0"/>
          <w:iCs w:val="0"/>
          <w:noProof/>
          <w:sz w:val="24"/>
          <w:szCs w:val="24"/>
        </w:rPr>
      </w:pPr>
      <w:hyperlink w:anchor="_Toc121731029" w:history="1">
        <w:r w:rsidR="005F6DCE" w:rsidRPr="005258AD">
          <w:rPr>
            <w:rStyle w:val="Hypertextovodkaz"/>
            <w:noProof/>
          </w:rPr>
          <w:t>12.2</w:t>
        </w:r>
        <w:r w:rsidR="005F6DCE">
          <w:rPr>
            <w:rFonts w:asciiTheme="minorHAnsi" w:eastAsiaTheme="minorEastAsia" w:hAnsiTheme="minorHAnsi" w:cstheme="minorBidi"/>
            <w:i w:val="0"/>
            <w:iCs w:val="0"/>
            <w:noProof/>
            <w:sz w:val="24"/>
            <w:szCs w:val="24"/>
          </w:rPr>
          <w:tab/>
        </w:r>
        <w:r w:rsidR="005F6DCE" w:rsidRPr="005258AD">
          <w:rPr>
            <w:rStyle w:val="Hypertextovodkaz"/>
            <w:noProof/>
          </w:rPr>
          <w:t>OBD + CAN</w:t>
        </w:r>
        <w:r w:rsidR="005F6DCE">
          <w:rPr>
            <w:noProof/>
            <w:webHidden/>
          </w:rPr>
          <w:tab/>
        </w:r>
        <w:r w:rsidR="005F6DCE">
          <w:rPr>
            <w:noProof/>
            <w:webHidden/>
          </w:rPr>
          <w:fldChar w:fldCharType="begin"/>
        </w:r>
        <w:r w:rsidR="005F6DCE">
          <w:rPr>
            <w:noProof/>
            <w:webHidden/>
          </w:rPr>
          <w:instrText xml:space="preserve"> PAGEREF _Toc121731029 \h </w:instrText>
        </w:r>
        <w:r w:rsidR="005F6DCE">
          <w:rPr>
            <w:noProof/>
            <w:webHidden/>
          </w:rPr>
        </w:r>
        <w:r w:rsidR="005F6DCE">
          <w:rPr>
            <w:noProof/>
            <w:webHidden/>
          </w:rPr>
          <w:fldChar w:fldCharType="separate"/>
        </w:r>
        <w:r w:rsidR="005F6DCE">
          <w:rPr>
            <w:noProof/>
            <w:webHidden/>
          </w:rPr>
          <w:t>39</w:t>
        </w:r>
        <w:r w:rsidR="005F6DCE">
          <w:rPr>
            <w:noProof/>
            <w:webHidden/>
          </w:rPr>
          <w:fldChar w:fldCharType="end"/>
        </w:r>
      </w:hyperlink>
    </w:p>
    <w:p w14:paraId="3EAF8053" w14:textId="573BA09D" w:rsidR="005F6DCE" w:rsidRDefault="00D06C83">
      <w:pPr>
        <w:pStyle w:val="Obsah2"/>
        <w:tabs>
          <w:tab w:val="left" w:pos="1440"/>
          <w:tab w:val="right" w:leader="dot" w:pos="9062"/>
        </w:tabs>
        <w:rPr>
          <w:rFonts w:asciiTheme="minorHAnsi" w:eastAsiaTheme="minorEastAsia" w:hAnsiTheme="minorHAnsi" w:cstheme="minorBidi"/>
          <w:i w:val="0"/>
          <w:iCs w:val="0"/>
          <w:noProof/>
          <w:sz w:val="24"/>
          <w:szCs w:val="24"/>
        </w:rPr>
      </w:pPr>
      <w:hyperlink w:anchor="_Toc121731030" w:history="1">
        <w:r w:rsidR="005F6DCE" w:rsidRPr="005258AD">
          <w:rPr>
            <w:rStyle w:val="Hypertextovodkaz"/>
            <w:noProof/>
          </w:rPr>
          <w:t>12.3</w:t>
        </w:r>
        <w:r w:rsidR="005F6DCE">
          <w:rPr>
            <w:rFonts w:asciiTheme="minorHAnsi" w:eastAsiaTheme="minorEastAsia" w:hAnsiTheme="minorHAnsi" w:cstheme="minorBidi"/>
            <w:i w:val="0"/>
            <w:iCs w:val="0"/>
            <w:noProof/>
            <w:sz w:val="24"/>
            <w:szCs w:val="24"/>
          </w:rPr>
          <w:tab/>
        </w:r>
        <w:r w:rsidR="005F6DCE" w:rsidRPr="005258AD">
          <w:rPr>
            <w:rStyle w:val="Hypertextovodkaz"/>
            <w:noProof/>
          </w:rPr>
          <w:t>Klasifikační tabulky</w:t>
        </w:r>
        <w:r w:rsidR="005F6DCE">
          <w:rPr>
            <w:noProof/>
            <w:webHidden/>
          </w:rPr>
          <w:tab/>
        </w:r>
        <w:r w:rsidR="005F6DCE">
          <w:rPr>
            <w:noProof/>
            <w:webHidden/>
          </w:rPr>
          <w:fldChar w:fldCharType="begin"/>
        </w:r>
        <w:r w:rsidR="005F6DCE">
          <w:rPr>
            <w:noProof/>
            <w:webHidden/>
          </w:rPr>
          <w:instrText xml:space="preserve"> PAGEREF _Toc121731030 \h </w:instrText>
        </w:r>
        <w:r w:rsidR="005F6DCE">
          <w:rPr>
            <w:noProof/>
            <w:webHidden/>
          </w:rPr>
        </w:r>
        <w:r w:rsidR="005F6DCE">
          <w:rPr>
            <w:noProof/>
            <w:webHidden/>
          </w:rPr>
          <w:fldChar w:fldCharType="separate"/>
        </w:r>
        <w:r w:rsidR="005F6DCE">
          <w:rPr>
            <w:noProof/>
            <w:webHidden/>
          </w:rPr>
          <w:t>39</w:t>
        </w:r>
        <w:r w:rsidR="005F6DCE">
          <w:rPr>
            <w:noProof/>
            <w:webHidden/>
          </w:rPr>
          <w:fldChar w:fldCharType="end"/>
        </w:r>
      </w:hyperlink>
    </w:p>
    <w:p w14:paraId="3192E206" w14:textId="6DDAD7C7" w:rsidR="009757F4" w:rsidRPr="00391879" w:rsidRDefault="009757F4" w:rsidP="007B5575">
      <w:r w:rsidRPr="00391879">
        <w:fldChar w:fldCharType="end"/>
      </w:r>
    </w:p>
    <w:p w14:paraId="66D05E48" w14:textId="7633E790" w:rsidR="00391728" w:rsidRPr="00391879" w:rsidRDefault="00391728" w:rsidP="00E8510D">
      <w:pPr>
        <w:pStyle w:val="Nadpis1"/>
      </w:pPr>
      <w:bookmarkStart w:id="1" w:name="_Toc121731008"/>
      <w:r w:rsidRPr="00391879">
        <w:lastRenderedPageBreak/>
        <w:t>Seznam zkratek</w:t>
      </w:r>
      <w:bookmarkEnd w:id="1"/>
    </w:p>
    <w:tbl>
      <w:tblPr>
        <w:tblStyle w:val="Mkatabulky"/>
        <w:tblW w:w="8679" w:type="dxa"/>
        <w:tblInd w:w="137" w:type="dxa"/>
        <w:tblLook w:val="04A0" w:firstRow="1" w:lastRow="0" w:firstColumn="1" w:lastColumn="0" w:noHBand="0" w:noVBand="1"/>
      </w:tblPr>
      <w:tblGrid>
        <w:gridCol w:w="1985"/>
        <w:gridCol w:w="3433"/>
        <w:gridCol w:w="3261"/>
      </w:tblGrid>
      <w:tr w:rsidR="004541D5" w:rsidRPr="004541D5" w14:paraId="30B6E9CC" w14:textId="77777777" w:rsidTr="002F2947">
        <w:tc>
          <w:tcPr>
            <w:tcW w:w="1985" w:type="dxa"/>
          </w:tcPr>
          <w:p w14:paraId="7E7F35B3" w14:textId="54DBA7C2" w:rsidR="004541D5" w:rsidRPr="004541D5" w:rsidRDefault="004541D5" w:rsidP="00824EA3">
            <w:pPr>
              <w:ind w:firstLine="0"/>
              <w:jc w:val="center"/>
              <w:rPr>
                <w:b/>
              </w:rPr>
            </w:pPr>
            <w:r w:rsidRPr="004541D5">
              <w:rPr>
                <w:b/>
              </w:rPr>
              <w:t>Zkratka</w:t>
            </w:r>
          </w:p>
        </w:tc>
        <w:tc>
          <w:tcPr>
            <w:tcW w:w="3433" w:type="dxa"/>
          </w:tcPr>
          <w:p w14:paraId="713C0EFB" w14:textId="632B91DB" w:rsidR="004541D5" w:rsidRPr="004541D5" w:rsidRDefault="004541D5" w:rsidP="00824EA3">
            <w:pPr>
              <w:ind w:firstLine="0"/>
              <w:jc w:val="center"/>
              <w:rPr>
                <w:b/>
              </w:rPr>
            </w:pPr>
            <w:r w:rsidRPr="004541D5">
              <w:rPr>
                <w:b/>
              </w:rPr>
              <w:t>Význam česky</w:t>
            </w:r>
          </w:p>
        </w:tc>
        <w:tc>
          <w:tcPr>
            <w:tcW w:w="3261" w:type="dxa"/>
          </w:tcPr>
          <w:p w14:paraId="2817B63C" w14:textId="69AFF7BE" w:rsidR="004541D5" w:rsidRPr="004541D5" w:rsidRDefault="004541D5" w:rsidP="00824EA3">
            <w:pPr>
              <w:ind w:firstLine="0"/>
              <w:jc w:val="center"/>
              <w:rPr>
                <w:b/>
              </w:rPr>
            </w:pPr>
            <w:r w:rsidRPr="004541D5">
              <w:rPr>
                <w:b/>
              </w:rPr>
              <w:t>Význam anglicky</w:t>
            </w:r>
          </w:p>
        </w:tc>
      </w:tr>
      <w:tr w:rsidR="00824EA3" w:rsidRPr="00391879" w14:paraId="0285F879" w14:textId="77777777" w:rsidTr="002F2947">
        <w:tc>
          <w:tcPr>
            <w:tcW w:w="1985" w:type="dxa"/>
          </w:tcPr>
          <w:p w14:paraId="18C9CEF2" w14:textId="0780CB87" w:rsidR="00824EA3" w:rsidRPr="00391879" w:rsidRDefault="00824EA3" w:rsidP="00824EA3">
            <w:pPr>
              <w:ind w:firstLine="0"/>
              <w:jc w:val="center"/>
            </w:pPr>
            <w:r w:rsidRPr="00391879">
              <w:t>ABS</w:t>
            </w:r>
          </w:p>
        </w:tc>
        <w:tc>
          <w:tcPr>
            <w:tcW w:w="3433" w:type="dxa"/>
          </w:tcPr>
          <w:p w14:paraId="65C20AE1" w14:textId="730CAC2B" w:rsidR="00824EA3" w:rsidRPr="00391879" w:rsidRDefault="00824EA3" w:rsidP="00824EA3">
            <w:pPr>
              <w:ind w:firstLine="0"/>
              <w:jc w:val="center"/>
            </w:pPr>
            <w:r w:rsidRPr="00391879">
              <w:t>Protiblokovací systém</w:t>
            </w:r>
          </w:p>
        </w:tc>
        <w:tc>
          <w:tcPr>
            <w:tcW w:w="3261" w:type="dxa"/>
          </w:tcPr>
          <w:p w14:paraId="60283BAB" w14:textId="552B8944" w:rsidR="00824EA3" w:rsidRPr="00391879" w:rsidRDefault="00824EA3" w:rsidP="00824EA3">
            <w:pPr>
              <w:ind w:firstLine="0"/>
              <w:jc w:val="center"/>
            </w:pPr>
            <w:r w:rsidRPr="00391879">
              <w:t>Anti-</w:t>
            </w:r>
            <w:proofErr w:type="spellStart"/>
            <w:r w:rsidRPr="00391879">
              <w:t>lock</w:t>
            </w:r>
            <w:proofErr w:type="spellEnd"/>
            <w:r w:rsidRPr="00391879">
              <w:t xml:space="preserve"> </w:t>
            </w:r>
            <w:proofErr w:type="spellStart"/>
            <w:r w:rsidRPr="00391879">
              <w:t>Brake</w:t>
            </w:r>
            <w:proofErr w:type="spellEnd"/>
            <w:r w:rsidRPr="00391879">
              <w:t xml:space="preserve"> </w:t>
            </w:r>
            <w:proofErr w:type="spellStart"/>
            <w:r w:rsidRPr="00391879">
              <w:t>System</w:t>
            </w:r>
            <w:proofErr w:type="spellEnd"/>
          </w:p>
        </w:tc>
      </w:tr>
      <w:tr w:rsidR="007A672F" w:rsidRPr="00391879" w14:paraId="3FEC74B0" w14:textId="77777777" w:rsidTr="002F2947">
        <w:tc>
          <w:tcPr>
            <w:tcW w:w="1985" w:type="dxa"/>
          </w:tcPr>
          <w:p w14:paraId="598FC6D1" w14:textId="4CB3514E" w:rsidR="007A672F" w:rsidRPr="00391879" w:rsidRDefault="007A672F" w:rsidP="00824EA3">
            <w:pPr>
              <w:ind w:firstLine="0"/>
              <w:jc w:val="center"/>
            </w:pPr>
            <w:r w:rsidRPr="00391879">
              <w:t>AV</w:t>
            </w:r>
          </w:p>
        </w:tc>
        <w:tc>
          <w:tcPr>
            <w:tcW w:w="3433" w:type="dxa"/>
          </w:tcPr>
          <w:p w14:paraId="7BCB3749" w14:textId="4561AC73" w:rsidR="007A672F" w:rsidRPr="00391879" w:rsidRDefault="007A672F" w:rsidP="00824EA3">
            <w:pPr>
              <w:ind w:firstLine="0"/>
              <w:jc w:val="center"/>
            </w:pPr>
            <w:r w:rsidRPr="00391879">
              <w:t>Autonomní vozidlo</w:t>
            </w:r>
          </w:p>
        </w:tc>
        <w:tc>
          <w:tcPr>
            <w:tcW w:w="3261" w:type="dxa"/>
          </w:tcPr>
          <w:p w14:paraId="3E14D2EC" w14:textId="6548FA60" w:rsidR="007A672F" w:rsidRPr="00391879" w:rsidRDefault="007A672F" w:rsidP="00824EA3">
            <w:pPr>
              <w:ind w:firstLine="0"/>
              <w:jc w:val="center"/>
            </w:pPr>
            <w:proofErr w:type="spellStart"/>
            <w:r w:rsidRPr="00391879">
              <w:t>Autonomous</w:t>
            </w:r>
            <w:proofErr w:type="spellEnd"/>
            <w:r w:rsidRPr="00391879">
              <w:t xml:space="preserve"> </w:t>
            </w:r>
            <w:proofErr w:type="spellStart"/>
            <w:r w:rsidR="00F31335">
              <w:t>V</w:t>
            </w:r>
            <w:r w:rsidR="00F31335" w:rsidRPr="00391879">
              <w:t>ehicle</w:t>
            </w:r>
            <w:proofErr w:type="spellEnd"/>
          </w:p>
        </w:tc>
      </w:tr>
      <w:tr w:rsidR="00824EA3" w:rsidRPr="00391879" w14:paraId="7EAF17A5" w14:textId="77777777" w:rsidTr="002F2947">
        <w:tc>
          <w:tcPr>
            <w:tcW w:w="1985" w:type="dxa"/>
          </w:tcPr>
          <w:p w14:paraId="48F278BD" w14:textId="77777777" w:rsidR="00824EA3" w:rsidRPr="00391879" w:rsidRDefault="00824EA3" w:rsidP="00824EA3">
            <w:pPr>
              <w:ind w:firstLine="0"/>
              <w:jc w:val="center"/>
            </w:pPr>
            <w:r w:rsidRPr="00391879">
              <w:t>CAN</w:t>
            </w:r>
          </w:p>
        </w:tc>
        <w:tc>
          <w:tcPr>
            <w:tcW w:w="3433" w:type="dxa"/>
          </w:tcPr>
          <w:p w14:paraId="190ED4C3" w14:textId="77777777" w:rsidR="00824EA3" w:rsidRPr="00391879" w:rsidRDefault="00824EA3" w:rsidP="00824EA3">
            <w:pPr>
              <w:ind w:firstLine="0"/>
              <w:jc w:val="center"/>
            </w:pPr>
            <w:r w:rsidRPr="00391879">
              <w:t>Vozidlová datová sběrnice</w:t>
            </w:r>
          </w:p>
        </w:tc>
        <w:tc>
          <w:tcPr>
            <w:tcW w:w="3261" w:type="dxa"/>
          </w:tcPr>
          <w:p w14:paraId="6904F81B" w14:textId="77777777" w:rsidR="00824EA3" w:rsidRPr="00391879" w:rsidRDefault="00824EA3" w:rsidP="00824EA3">
            <w:pPr>
              <w:ind w:firstLine="0"/>
              <w:jc w:val="center"/>
            </w:pPr>
            <w:proofErr w:type="spellStart"/>
            <w:r w:rsidRPr="00391879">
              <w:t>Controller</w:t>
            </w:r>
            <w:proofErr w:type="spellEnd"/>
            <w:r w:rsidRPr="00391879">
              <w:t xml:space="preserve"> Area Network</w:t>
            </w:r>
          </w:p>
        </w:tc>
      </w:tr>
      <w:tr w:rsidR="007A672F" w:rsidRPr="00391879" w14:paraId="0FC900ED" w14:textId="77777777" w:rsidTr="002F2947">
        <w:tc>
          <w:tcPr>
            <w:tcW w:w="1985" w:type="dxa"/>
          </w:tcPr>
          <w:p w14:paraId="36B58398" w14:textId="00BC3C03" w:rsidR="007A672F" w:rsidRPr="00391879" w:rsidRDefault="007A672F" w:rsidP="007A672F">
            <w:pPr>
              <w:ind w:firstLine="0"/>
              <w:jc w:val="center"/>
            </w:pPr>
            <w:r w:rsidRPr="00391879">
              <w:t>C-ITS</w:t>
            </w:r>
          </w:p>
        </w:tc>
        <w:tc>
          <w:tcPr>
            <w:tcW w:w="3433" w:type="dxa"/>
          </w:tcPr>
          <w:p w14:paraId="6C862F10" w14:textId="50570299" w:rsidR="007A672F" w:rsidRPr="00391879" w:rsidRDefault="007A672F" w:rsidP="007A672F">
            <w:pPr>
              <w:ind w:firstLine="0"/>
              <w:jc w:val="center"/>
            </w:pPr>
            <w:r w:rsidRPr="00391879">
              <w:t>Kooperativní inteligentní dopravní systém</w:t>
            </w:r>
          </w:p>
        </w:tc>
        <w:tc>
          <w:tcPr>
            <w:tcW w:w="3261" w:type="dxa"/>
          </w:tcPr>
          <w:p w14:paraId="72C878A3" w14:textId="350B9AAD" w:rsidR="007A672F" w:rsidRPr="00391879" w:rsidRDefault="007A672F" w:rsidP="007A672F">
            <w:pPr>
              <w:ind w:firstLine="0"/>
              <w:jc w:val="center"/>
            </w:pPr>
            <w:proofErr w:type="spellStart"/>
            <w:r w:rsidRPr="00391879">
              <w:t>Cooperative</w:t>
            </w:r>
            <w:proofErr w:type="spellEnd"/>
            <w:r w:rsidRPr="00391879">
              <w:t xml:space="preserve"> </w:t>
            </w:r>
            <w:proofErr w:type="spellStart"/>
            <w:r w:rsidRPr="00391879">
              <w:t>Intelligent</w:t>
            </w:r>
            <w:proofErr w:type="spellEnd"/>
            <w:r w:rsidRPr="00391879">
              <w:t xml:space="preserve"> Transport </w:t>
            </w:r>
            <w:proofErr w:type="spellStart"/>
            <w:r w:rsidRPr="00391879">
              <w:t>System</w:t>
            </w:r>
            <w:proofErr w:type="spellEnd"/>
          </w:p>
        </w:tc>
      </w:tr>
      <w:tr w:rsidR="00824EA3" w:rsidRPr="00391879" w14:paraId="74ABDB3A" w14:textId="77777777" w:rsidTr="002F2947">
        <w:tc>
          <w:tcPr>
            <w:tcW w:w="1985" w:type="dxa"/>
          </w:tcPr>
          <w:p w14:paraId="2BCF4544" w14:textId="77777777" w:rsidR="00824EA3" w:rsidRPr="00391879" w:rsidRDefault="00824EA3" w:rsidP="00824EA3">
            <w:pPr>
              <w:ind w:firstLine="0"/>
              <w:jc w:val="center"/>
            </w:pPr>
            <w:r w:rsidRPr="00391879">
              <w:t>DSSAD</w:t>
            </w:r>
          </w:p>
        </w:tc>
        <w:tc>
          <w:tcPr>
            <w:tcW w:w="3433" w:type="dxa"/>
          </w:tcPr>
          <w:p w14:paraId="49A0FF4B" w14:textId="77777777" w:rsidR="00824EA3" w:rsidRPr="00391879" w:rsidRDefault="00824EA3" w:rsidP="00824EA3">
            <w:pPr>
              <w:ind w:firstLine="0"/>
              <w:jc w:val="center"/>
            </w:pPr>
            <w:r w:rsidRPr="00391879">
              <w:t>Systém pro ukládání dat automatizovaného řízení</w:t>
            </w:r>
          </w:p>
        </w:tc>
        <w:tc>
          <w:tcPr>
            <w:tcW w:w="3261" w:type="dxa"/>
          </w:tcPr>
          <w:p w14:paraId="406EC5ED" w14:textId="20976599" w:rsidR="00824EA3" w:rsidRPr="00391879" w:rsidRDefault="00824EA3" w:rsidP="00824EA3">
            <w:pPr>
              <w:ind w:firstLine="0"/>
              <w:jc w:val="center"/>
            </w:pPr>
            <w:r w:rsidRPr="00391879">
              <w:t xml:space="preserve">Data </w:t>
            </w:r>
            <w:proofErr w:type="spellStart"/>
            <w:r w:rsidRPr="00391879">
              <w:t>Storage</w:t>
            </w:r>
            <w:proofErr w:type="spellEnd"/>
            <w:r w:rsidRPr="00391879">
              <w:t xml:space="preserve"> </w:t>
            </w:r>
            <w:proofErr w:type="spellStart"/>
            <w:r w:rsidR="007E4F84">
              <w:t>System</w:t>
            </w:r>
            <w:proofErr w:type="spellEnd"/>
            <w:r w:rsidR="007E4F84">
              <w:t xml:space="preserve"> </w:t>
            </w:r>
            <w:proofErr w:type="spellStart"/>
            <w:r w:rsidRPr="00391879">
              <w:t>for</w:t>
            </w:r>
            <w:proofErr w:type="spellEnd"/>
            <w:r w:rsidRPr="00391879">
              <w:t xml:space="preserve"> </w:t>
            </w:r>
            <w:proofErr w:type="spellStart"/>
            <w:r w:rsidRPr="00391879">
              <w:t>Automated</w:t>
            </w:r>
            <w:proofErr w:type="spellEnd"/>
            <w:r w:rsidRPr="00391879">
              <w:t xml:space="preserve"> </w:t>
            </w:r>
            <w:proofErr w:type="spellStart"/>
            <w:r w:rsidR="007E4F84">
              <w:t>Driving</w:t>
            </w:r>
            <w:proofErr w:type="spellEnd"/>
          </w:p>
        </w:tc>
      </w:tr>
      <w:tr w:rsidR="00824EA3" w:rsidRPr="00391879" w14:paraId="02DE2624" w14:textId="77777777" w:rsidTr="002F2947">
        <w:tc>
          <w:tcPr>
            <w:tcW w:w="1985" w:type="dxa"/>
          </w:tcPr>
          <w:p w14:paraId="000640E0" w14:textId="77777777" w:rsidR="00824EA3" w:rsidRPr="00391879" w:rsidRDefault="00824EA3" w:rsidP="00824EA3">
            <w:pPr>
              <w:ind w:firstLine="0"/>
              <w:jc w:val="center"/>
            </w:pPr>
            <w:proofErr w:type="spellStart"/>
            <w:r w:rsidRPr="00391879">
              <w:t>eCall</w:t>
            </w:r>
            <w:proofErr w:type="spellEnd"/>
          </w:p>
        </w:tc>
        <w:tc>
          <w:tcPr>
            <w:tcW w:w="3433" w:type="dxa"/>
          </w:tcPr>
          <w:p w14:paraId="0AF38E25" w14:textId="77777777" w:rsidR="00824EA3" w:rsidRPr="00391879" w:rsidRDefault="00824EA3" w:rsidP="00824EA3">
            <w:pPr>
              <w:ind w:firstLine="0"/>
              <w:jc w:val="center"/>
            </w:pPr>
            <w:r w:rsidRPr="00391879">
              <w:t>Automatický systém tísňového volání</w:t>
            </w:r>
          </w:p>
        </w:tc>
        <w:tc>
          <w:tcPr>
            <w:tcW w:w="3261" w:type="dxa"/>
          </w:tcPr>
          <w:p w14:paraId="3CA0E0D5" w14:textId="145B9BD7" w:rsidR="00824EA3" w:rsidRPr="00391879" w:rsidRDefault="00824EA3" w:rsidP="00824EA3">
            <w:pPr>
              <w:ind w:firstLine="0"/>
              <w:jc w:val="center"/>
            </w:pPr>
            <w:proofErr w:type="spellStart"/>
            <w:r w:rsidRPr="00391879">
              <w:t>Electronic</w:t>
            </w:r>
            <w:proofErr w:type="spellEnd"/>
            <w:r w:rsidR="00B27070">
              <w:t xml:space="preserve"> </w:t>
            </w:r>
            <w:proofErr w:type="spellStart"/>
            <w:r w:rsidR="00B27070">
              <w:t>E</w:t>
            </w:r>
            <w:r w:rsidRPr="00391879">
              <w:t>mergency</w:t>
            </w:r>
            <w:proofErr w:type="spellEnd"/>
            <w:r w:rsidRPr="00391879">
              <w:t xml:space="preserve"> Call</w:t>
            </w:r>
          </w:p>
        </w:tc>
      </w:tr>
      <w:tr w:rsidR="00824EA3" w:rsidRPr="00391879" w14:paraId="4F7BEBEF" w14:textId="77777777" w:rsidTr="002F2947">
        <w:tc>
          <w:tcPr>
            <w:tcW w:w="1985" w:type="dxa"/>
          </w:tcPr>
          <w:p w14:paraId="1F69DD6A" w14:textId="77777777" w:rsidR="00824EA3" w:rsidRPr="00391879" w:rsidRDefault="00824EA3" w:rsidP="00824EA3">
            <w:pPr>
              <w:ind w:firstLine="0"/>
              <w:jc w:val="center"/>
            </w:pPr>
            <w:r w:rsidRPr="00391879">
              <w:t>ECU</w:t>
            </w:r>
          </w:p>
        </w:tc>
        <w:tc>
          <w:tcPr>
            <w:tcW w:w="3433" w:type="dxa"/>
          </w:tcPr>
          <w:p w14:paraId="3B5FF70A" w14:textId="77777777" w:rsidR="00824EA3" w:rsidRPr="00391879" w:rsidRDefault="00824EA3" w:rsidP="00824EA3">
            <w:pPr>
              <w:ind w:firstLine="0"/>
              <w:jc w:val="center"/>
            </w:pPr>
            <w:r w:rsidRPr="00391879">
              <w:t>Řídící jednotka vozidla</w:t>
            </w:r>
          </w:p>
        </w:tc>
        <w:tc>
          <w:tcPr>
            <w:tcW w:w="3261" w:type="dxa"/>
          </w:tcPr>
          <w:p w14:paraId="6B9508B5" w14:textId="77777777" w:rsidR="00824EA3" w:rsidRPr="00391879" w:rsidRDefault="00824EA3" w:rsidP="00824EA3">
            <w:pPr>
              <w:ind w:firstLine="0"/>
              <w:jc w:val="center"/>
            </w:pPr>
            <w:proofErr w:type="spellStart"/>
            <w:r w:rsidRPr="00391879">
              <w:t>Electronic</w:t>
            </w:r>
            <w:proofErr w:type="spellEnd"/>
            <w:r w:rsidRPr="00391879">
              <w:t xml:space="preserve"> </w:t>
            </w:r>
            <w:proofErr w:type="spellStart"/>
            <w:r w:rsidRPr="00391879">
              <w:t>Control</w:t>
            </w:r>
            <w:proofErr w:type="spellEnd"/>
            <w:r w:rsidRPr="00391879">
              <w:t xml:space="preserve"> Unit</w:t>
            </w:r>
          </w:p>
        </w:tc>
      </w:tr>
      <w:tr w:rsidR="00824EA3" w:rsidRPr="00391879" w14:paraId="313C0CFE" w14:textId="77777777" w:rsidTr="002F2947">
        <w:tc>
          <w:tcPr>
            <w:tcW w:w="1985" w:type="dxa"/>
          </w:tcPr>
          <w:p w14:paraId="6017041E" w14:textId="77777777" w:rsidR="00824EA3" w:rsidRPr="00391879" w:rsidRDefault="00824EA3" w:rsidP="00824EA3">
            <w:pPr>
              <w:ind w:firstLine="0"/>
              <w:jc w:val="center"/>
            </w:pPr>
            <w:r w:rsidRPr="00391879">
              <w:t>EDR</w:t>
            </w:r>
          </w:p>
        </w:tc>
        <w:tc>
          <w:tcPr>
            <w:tcW w:w="3433" w:type="dxa"/>
          </w:tcPr>
          <w:p w14:paraId="6E05D9FF" w14:textId="0C7904A5" w:rsidR="00824EA3" w:rsidRPr="00391879" w:rsidRDefault="00126304" w:rsidP="00824EA3">
            <w:pPr>
              <w:ind w:firstLine="0"/>
              <w:jc w:val="center"/>
            </w:pPr>
            <w:r>
              <w:t>Z</w:t>
            </w:r>
            <w:r w:rsidR="00824EA3" w:rsidRPr="00391879">
              <w:t xml:space="preserve">ařízení pro logování </w:t>
            </w:r>
            <w:r>
              <w:t>událostí ve vozidle („č</w:t>
            </w:r>
            <w:r w:rsidRPr="00391879">
              <w:t>erná skříňka vozidla</w:t>
            </w:r>
            <w:r>
              <w:t>“)</w:t>
            </w:r>
          </w:p>
        </w:tc>
        <w:tc>
          <w:tcPr>
            <w:tcW w:w="3261" w:type="dxa"/>
          </w:tcPr>
          <w:p w14:paraId="71890970" w14:textId="77777777" w:rsidR="00824EA3" w:rsidRPr="00391879" w:rsidRDefault="00824EA3" w:rsidP="00824EA3">
            <w:pPr>
              <w:ind w:firstLine="0"/>
              <w:jc w:val="center"/>
            </w:pPr>
            <w:r w:rsidRPr="00391879">
              <w:t xml:space="preserve">Event Data </w:t>
            </w:r>
            <w:proofErr w:type="spellStart"/>
            <w:r w:rsidRPr="00391879">
              <w:t>Recorder</w:t>
            </w:r>
            <w:proofErr w:type="spellEnd"/>
          </w:p>
        </w:tc>
      </w:tr>
      <w:tr w:rsidR="007B5F1C" w:rsidRPr="00391879" w14:paraId="22FD1FF1" w14:textId="77777777" w:rsidTr="002F2947">
        <w:tc>
          <w:tcPr>
            <w:tcW w:w="1985" w:type="dxa"/>
          </w:tcPr>
          <w:p w14:paraId="05A3B7D6" w14:textId="35A4C8A3" w:rsidR="007B5F1C" w:rsidRPr="00391879" w:rsidRDefault="007B5F1C" w:rsidP="007B5F1C">
            <w:pPr>
              <w:ind w:firstLine="0"/>
              <w:jc w:val="center"/>
            </w:pPr>
            <w:r w:rsidRPr="00391879">
              <w:rPr>
                <w:color w:val="000000"/>
                <w:sz w:val="22"/>
                <w:szCs w:val="22"/>
              </w:rPr>
              <w:t>EDPB</w:t>
            </w:r>
          </w:p>
        </w:tc>
        <w:tc>
          <w:tcPr>
            <w:tcW w:w="3433" w:type="dxa"/>
          </w:tcPr>
          <w:p w14:paraId="74D0490E" w14:textId="0DB1D5CE" w:rsidR="007B5F1C" w:rsidRPr="00391879" w:rsidRDefault="007B5F1C" w:rsidP="007B5F1C">
            <w:pPr>
              <w:ind w:firstLine="0"/>
              <w:jc w:val="center"/>
            </w:pPr>
            <w:r w:rsidRPr="00391879">
              <w:t>Evropský sbor pro ochranu osobních údajů</w:t>
            </w:r>
          </w:p>
        </w:tc>
        <w:tc>
          <w:tcPr>
            <w:tcW w:w="3261" w:type="dxa"/>
          </w:tcPr>
          <w:p w14:paraId="758FA6C1" w14:textId="7A640956" w:rsidR="007B5F1C" w:rsidRPr="00391879" w:rsidRDefault="007B5F1C" w:rsidP="007B5F1C">
            <w:pPr>
              <w:ind w:firstLine="0"/>
              <w:jc w:val="center"/>
            </w:pPr>
            <w:proofErr w:type="spellStart"/>
            <w:r w:rsidRPr="00391879">
              <w:t>European</w:t>
            </w:r>
            <w:proofErr w:type="spellEnd"/>
            <w:r w:rsidRPr="00391879">
              <w:t xml:space="preserve"> Data </w:t>
            </w:r>
            <w:proofErr w:type="spellStart"/>
            <w:r w:rsidRPr="00391879">
              <w:t>Protection</w:t>
            </w:r>
            <w:proofErr w:type="spellEnd"/>
            <w:r w:rsidRPr="00391879">
              <w:t xml:space="preserve"> </w:t>
            </w:r>
            <w:proofErr w:type="spellStart"/>
            <w:r w:rsidRPr="00391879">
              <w:t>Board</w:t>
            </w:r>
            <w:proofErr w:type="spellEnd"/>
          </w:p>
        </w:tc>
      </w:tr>
      <w:tr w:rsidR="007A672F" w:rsidRPr="00391879" w14:paraId="6B68BE47" w14:textId="77777777" w:rsidTr="002F2947">
        <w:tc>
          <w:tcPr>
            <w:tcW w:w="1985" w:type="dxa"/>
          </w:tcPr>
          <w:p w14:paraId="6F386811" w14:textId="4ADEA2D0" w:rsidR="007A672F" w:rsidRPr="00391879" w:rsidRDefault="007A672F" w:rsidP="00824EA3">
            <w:pPr>
              <w:ind w:firstLine="0"/>
              <w:jc w:val="center"/>
            </w:pPr>
            <w:r w:rsidRPr="00391879">
              <w:t>EHP</w:t>
            </w:r>
          </w:p>
        </w:tc>
        <w:tc>
          <w:tcPr>
            <w:tcW w:w="3433" w:type="dxa"/>
          </w:tcPr>
          <w:p w14:paraId="61FD5161" w14:textId="0A9408C7" w:rsidR="007A672F" w:rsidRPr="00391879" w:rsidRDefault="007A672F" w:rsidP="00824EA3">
            <w:pPr>
              <w:ind w:firstLine="0"/>
              <w:jc w:val="center"/>
            </w:pPr>
            <w:r w:rsidRPr="00391879">
              <w:t>Evropský hospodářský prostor</w:t>
            </w:r>
          </w:p>
        </w:tc>
        <w:tc>
          <w:tcPr>
            <w:tcW w:w="3261" w:type="dxa"/>
          </w:tcPr>
          <w:p w14:paraId="4E27E428" w14:textId="7CC2DB05" w:rsidR="007A672F" w:rsidRPr="00391879" w:rsidRDefault="007A672F" w:rsidP="00824EA3">
            <w:pPr>
              <w:ind w:firstLine="0"/>
              <w:jc w:val="center"/>
            </w:pPr>
            <w:proofErr w:type="spellStart"/>
            <w:r w:rsidRPr="00391879">
              <w:t>European</w:t>
            </w:r>
            <w:proofErr w:type="spellEnd"/>
            <w:r w:rsidRPr="00391879">
              <w:t xml:space="preserve"> </w:t>
            </w:r>
            <w:proofErr w:type="spellStart"/>
            <w:r w:rsidRPr="00391879">
              <w:t>Economic</w:t>
            </w:r>
            <w:proofErr w:type="spellEnd"/>
            <w:r w:rsidRPr="00391879">
              <w:t xml:space="preserve"> Area</w:t>
            </w:r>
            <w:r w:rsidR="00066F91">
              <w:t xml:space="preserve"> (EEA)</w:t>
            </w:r>
          </w:p>
        </w:tc>
      </w:tr>
      <w:tr w:rsidR="00824EA3" w:rsidRPr="00391879" w14:paraId="2D82FD3A" w14:textId="77777777" w:rsidTr="002F2947">
        <w:tc>
          <w:tcPr>
            <w:tcW w:w="1985" w:type="dxa"/>
          </w:tcPr>
          <w:p w14:paraId="0129E742" w14:textId="2BD03FB6" w:rsidR="00824EA3" w:rsidRPr="00391879" w:rsidRDefault="00824EA3" w:rsidP="00824EA3">
            <w:pPr>
              <w:ind w:firstLine="0"/>
              <w:jc w:val="center"/>
            </w:pPr>
            <w:r w:rsidRPr="00391879">
              <w:t>ESP</w:t>
            </w:r>
          </w:p>
        </w:tc>
        <w:tc>
          <w:tcPr>
            <w:tcW w:w="3433" w:type="dxa"/>
          </w:tcPr>
          <w:p w14:paraId="3F997A5C" w14:textId="6F28E954" w:rsidR="00824EA3" w:rsidRPr="00391879" w:rsidRDefault="00824EA3" w:rsidP="00824EA3">
            <w:pPr>
              <w:ind w:firstLine="0"/>
              <w:jc w:val="center"/>
            </w:pPr>
            <w:r w:rsidRPr="00391879">
              <w:t>Elektronický stabilizační program</w:t>
            </w:r>
          </w:p>
        </w:tc>
        <w:tc>
          <w:tcPr>
            <w:tcW w:w="3261" w:type="dxa"/>
          </w:tcPr>
          <w:p w14:paraId="7DF7FBC7" w14:textId="0F8C2EE9" w:rsidR="00824EA3" w:rsidRPr="00391879" w:rsidRDefault="00824EA3" w:rsidP="00824EA3">
            <w:pPr>
              <w:ind w:firstLine="0"/>
              <w:jc w:val="center"/>
            </w:pPr>
            <w:proofErr w:type="spellStart"/>
            <w:r w:rsidRPr="00391879">
              <w:t>Electronic</w:t>
            </w:r>
            <w:proofErr w:type="spellEnd"/>
            <w:r w:rsidRPr="00391879">
              <w:t xml:space="preserve"> Stability Program</w:t>
            </w:r>
          </w:p>
        </w:tc>
      </w:tr>
      <w:tr w:rsidR="00824EA3" w:rsidRPr="00391879" w14:paraId="3E3499B0" w14:textId="77777777" w:rsidTr="002F2947">
        <w:tc>
          <w:tcPr>
            <w:tcW w:w="1985" w:type="dxa"/>
          </w:tcPr>
          <w:p w14:paraId="67CB3720" w14:textId="77777777" w:rsidR="00824EA3" w:rsidRPr="00391879" w:rsidRDefault="00824EA3" w:rsidP="00824EA3">
            <w:pPr>
              <w:ind w:firstLine="0"/>
              <w:jc w:val="center"/>
            </w:pPr>
            <w:r w:rsidRPr="00391879">
              <w:t>EU</w:t>
            </w:r>
          </w:p>
        </w:tc>
        <w:tc>
          <w:tcPr>
            <w:tcW w:w="3433" w:type="dxa"/>
          </w:tcPr>
          <w:p w14:paraId="7A0EB212" w14:textId="77777777" w:rsidR="00824EA3" w:rsidRPr="00391879" w:rsidRDefault="00824EA3" w:rsidP="00824EA3">
            <w:pPr>
              <w:ind w:firstLine="0"/>
              <w:jc w:val="center"/>
            </w:pPr>
            <w:r w:rsidRPr="00391879">
              <w:t>Evropská Unie</w:t>
            </w:r>
          </w:p>
        </w:tc>
        <w:tc>
          <w:tcPr>
            <w:tcW w:w="3261" w:type="dxa"/>
          </w:tcPr>
          <w:p w14:paraId="20D24883" w14:textId="77777777" w:rsidR="00824EA3" w:rsidRPr="00391879" w:rsidRDefault="00824EA3" w:rsidP="00824EA3">
            <w:pPr>
              <w:ind w:firstLine="0"/>
              <w:jc w:val="center"/>
            </w:pPr>
            <w:proofErr w:type="spellStart"/>
            <w:r w:rsidRPr="00391879">
              <w:t>European</w:t>
            </w:r>
            <w:proofErr w:type="spellEnd"/>
            <w:r w:rsidRPr="00391879">
              <w:t xml:space="preserve"> Union</w:t>
            </w:r>
          </w:p>
        </w:tc>
      </w:tr>
      <w:tr w:rsidR="007A672F" w:rsidRPr="00391879" w14:paraId="503E46B5" w14:textId="77777777" w:rsidTr="002F2947">
        <w:tc>
          <w:tcPr>
            <w:tcW w:w="1985" w:type="dxa"/>
          </w:tcPr>
          <w:p w14:paraId="24E6155A" w14:textId="596DFA0B" w:rsidR="007A672F" w:rsidRPr="00391879" w:rsidRDefault="007A672F" w:rsidP="007A672F">
            <w:pPr>
              <w:ind w:firstLine="0"/>
              <w:jc w:val="center"/>
            </w:pPr>
            <w:r w:rsidRPr="00391879">
              <w:rPr>
                <w:color w:val="000000"/>
                <w:sz w:val="22"/>
                <w:szCs w:val="22"/>
              </w:rPr>
              <w:t>GDPR</w:t>
            </w:r>
          </w:p>
        </w:tc>
        <w:tc>
          <w:tcPr>
            <w:tcW w:w="3433" w:type="dxa"/>
          </w:tcPr>
          <w:p w14:paraId="29CDDD50" w14:textId="6B1E4BEA" w:rsidR="007A672F" w:rsidRPr="00391879" w:rsidRDefault="007A672F" w:rsidP="007A672F">
            <w:pPr>
              <w:ind w:firstLine="0"/>
              <w:jc w:val="center"/>
            </w:pPr>
            <w:r w:rsidRPr="00391879">
              <w:t>Obecné nařízení ochrany osobních údajů</w:t>
            </w:r>
          </w:p>
        </w:tc>
        <w:tc>
          <w:tcPr>
            <w:tcW w:w="3261" w:type="dxa"/>
          </w:tcPr>
          <w:p w14:paraId="59B001B4" w14:textId="7EF752C1" w:rsidR="007A672F" w:rsidRPr="00391879" w:rsidRDefault="007A672F" w:rsidP="007A672F">
            <w:pPr>
              <w:ind w:firstLine="0"/>
              <w:jc w:val="center"/>
            </w:pPr>
            <w:r w:rsidRPr="00391879">
              <w:t xml:space="preserve">General </w:t>
            </w:r>
            <w:r w:rsidR="00D710D5">
              <w:t>D</w:t>
            </w:r>
            <w:r w:rsidR="00D710D5" w:rsidRPr="00391879">
              <w:t xml:space="preserve">ata </w:t>
            </w:r>
            <w:proofErr w:type="spellStart"/>
            <w:r w:rsidR="00D710D5">
              <w:t>P</w:t>
            </w:r>
            <w:r w:rsidR="00D710D5" w:rsidRPr="00391879">
              <w:t>rotection</w:t>
            </w:r>
            <w:proofErr w:type="spellEnd"/>
            <w:r w:rsidR="00D710D5" w:rsidRPr="00391879">
              <w:t xml:space="preserve"> </w:t>
            </w:r>
            <w:proofErr w:type="spellStart"/>
            <w:r w:rsidR="00D710D5">
              <w:t>R</w:t>
            </w:r>
            <w:r w:rsidR="00D710D5" w:rsidRPr="00391879">
              <w:t>egulation</w:t>
            </w:r>
            <w:proofErr w:type="spellEnd"/>
          </w:p>
        </w:tc>
      </w:tr>
      <w:tr w:rsidR="007A672F" w:rsidRPr="00391879" w14:paraId="2C090251" w14:textId="77777777" w:rsidTr="002F2947">
        <w:tc>
          <w:tcPr>
            <w:tcW w:w="1985" w:type="dxa"/>
          </w:tcPr>
          <w:p w14:paraId="55C79F97" w14:textId="7AC092D5" w:rsidR="007A672F" w:rsidRPr="00391879" w:rsidRDefault="007A672F" w:rsidP="007A672F">
            <w:pPr>
              <w:ind w:firstLine="0"/>
              <w:jc w:val="center"/>
            </w:pPr>
            <w:r w:rsidRPr="00391879">
              <w:t>GNSS</w:t>
            </w:r>
          </w:p>
        </w:tc>
        <w:tc>
          <w:tcPr>
            <w:tcW w:w="3433" w:type="dxa"/>
          </w:tcPr>
          <w:p w14:paraId="664255E5" w14:textId="48CDE04D" w:rsidR="007A672F" w:rsidRPr="00391879" w:rsidRDefault="007A672F" w:rsidP="007A672F">
            <w:pPr>
              <w:ind w:firstLine="0"/>
              <w:jc w:val="center"/>
            </w:pPr>
            <w:r w:rsidRPr="00391879">
              <w:t>Globální navigační satelitní systém</w:t>
            </w:r>
          </w:p>
        </w:tc>
        <w:tc>
          <w:tcPr>
            <w:tcW w:w="3261" w:type="dxa"/>
          </w:tcPr>
          <w:p w14:paraId="19E61D91" w14:textId="1D22CB9B" w:rsidR="007A672F" w:rsidRPr="00391879" w:rsidRDefault="007A672F" w:rsidP="007A672F">
            <w:pPr>
              <w:ind w:firstLine="0"/>
              <w:jc w:val="center"/>
            </w:pPr>
            <w:proofErr w:type="spellStart"/>
            <w:r w:rsidRPr="00391879">
              <w:t>Global</w:t>
            </w:r>
            <w:proofErr w:type="spellEnd"/>
            <w:r w:rsidRPr="00391879">
              <w:t xml:space="preserve"> </w:t>
            </w:r>
            <w:proofErr w:type="spellStart"/>
            <w:r w:rsidRPr="00391879">
              <w:t>Navigation</w:t>
            </w:r>
            <w:proofErr w:type="spellEnd"/>
            <w:r w:rsidRPr="00391879">
              <w:t xml:space="preserve"> </w:t>
            </w:r>
            <w:proofErr w:type="spellStart"/>
            <w:r w:rsidRPr="00391879">
              <w:t>Satellite</w:t>
            </w:r>
            <w:proofErr w:type="spellEnd"/>
            <w:r w:rsidRPr="00391879">
              <w:t xml:space="preserve"> </w:t>
            </w:r>
            <w:proofErr w:type="spellStart"/>
            <w:r w:rsidRPr="00391879">
              <w:t>System</w:t>
            </w:r>
            <w:proofErr w:type="spellEnd"/>
          </w:p>
        </w:tc>
      </w:tr>
      <w:tr w:rsidR="007A672F" w:rsidRPr="00391879" w14:paraId="2C18EB13" w14:textId="77777777" w:rsidTr="002F2947">
        <w:tc>
          <w:tcPr>
            <w:tcW w:w="1985" w:type="dxa"/>
          </w:tcPr>
          <w:p w14:paraId="1D4016DC" w14:textId="379AB874" w:rsidR="007A672F" w:rsidRPr="00391879" w:rsidRDefault="007A672F" w:rsidP="007A672F">
            <w:pPr>
              <w:ind w:firstLine="0"/>
              <w:jc w:val="center"/>
            </w:pPr>
            <w:r w:rsidRPr="00391879">
              <w:t>HDR</w:t>
            </w:r>
          </w:p>
        </w:tc>
        <w:tc>
          <w:tcPr>
            <w:tcW w:w="3433" w:type="dxa"/>
          </w:tcPr>
          <w:p w14:paraId="3EB9AE1E" w14:textId="59E95ED7" w:rsidR="007A672F" w:rsidRPr="00391879" w:rsidRDefault="007A672F" w:rsidP="007A672F">
            <w:pPr>
              <w:ind w:firstLine="0"/>
              <w:jc w:val="center"/>
            </w:pPr>
            <w:r w:rsidRPr="00391879">
              <w:t>Vysoký dynamický rozsah</w:t>
            </w:r>
          </w:p>
        </w:tc>
        <w:tc>
          <w:tcPr>
            <w:tcW w:w="3261" w:type="dxa"/>
          </w:tcPr>
          <w:p w14:paraId="74599793" w14:textId="16A6CC1E" w:rsidR="007A672F" w:rsidRPr="00391879" w:rsidRDefault="007A672F" w:rsidP="007A672F">
            <w:pPr>
              <w:ind w:firstLine="0"/>
              <w:jc w:val="center"/>
            </w:pPr>
            <w:proofErr w:type="spellStart"/>
            <w:r w:rsidRPr="00391879">
              <w:t>High</w:t>
            </w:r>
            <w:proofErr w:type="spellEnd"/>
            <w:r w:rsidRPr="00391879">
              <w:t xml:space="preserve"> </w:t>
            </w:r>
            <w:proofErr w:type="spellStart"/>
            <w:r w:rsidRPr="00391879">
              <w:t>Dynamic</w:t>
            </w:r>
            <w:proofErr w:type="spellEnd"/>
            <w:r w:rsidRPr="00391879">
              <w:t xml:space="preserve"> </w:t>
            </w:r>
            <w:proofErr w:type="spellStart"/>
            <w:r w:rsidRPr="00391879">
              <w:t>Range</w:t>
            </w:r>
            <w:proofErr w:type="spellEnd"/>
          </w:p>
        </w:tc>
      </w:tr>
      <w:tr w:rsidR="007A672F" w:rsidRPr="00391879" w14:paraId="17CE82ED" w14:textId="77777777" w:rsidTr="002F2947">
        <w:tc>
          <w:tcPr>
            <w:tcW w:w="1985" w:type="dxa"/>
          </w:tcPr>
          <w:p w14:paraId="4FA99C37" w14:textId="6125B0C5" w:rsidR="007A672F" w:rsidRPr="00391879" w:rsidRDefault="007A672F" w:rsidP="007A672F">
            <w:pPr>
              <w:ind w:firstLine="0"/>
              <w:jc w:val="center"/>
              <w:rPr>
                <w:rFonts w:ascii="Times New Roman" w:eastAsiaTheme="minorHAnsi" w:hAnsi="Times New Roman"/>
                <w:color w:val="000000"/>
                <w:szCs w:val="24"/>
                <w:lang w:eastAsia="en-US"/>
              </w:rPr>
            </w:pPr>
            <w:r w:rsidRPr="00391879">
              <w:t xml:space="preserve">ICDPPC </w:t>
            </w:r>
          </w:p>
        </w:tc>
        <w:tc>
          <w:tcPr>
            <w:tcW w:w="3433" w:type="dxa"/>
          </w:tcPr>
          <w:p w14:paraId="38DAD428" w14:textId="1923A11F" w:rsidR="007A672F" w:rsidRPr="00391879" w:rsidRDefault="007A672F" w:rsidP="007A672F">
            <w:pPr>
              <w:ind w:firstLine="0"/>
              <w:jc w:val="center"/>
            </w:pPr>
            <w:r w:rsidRPr="00391879">
              <w:t xml:space="preserve">Mezinárodní konference komisařů pro ochranu údajů </w:t>
            </w:r>
          </w:p>
        </w:tc>
        <w:tc>
          <w:tcPr>
            <w:tcW w:w="3261" w:type="dxa"/>
          </w:tcPr>
          <w:p w14:paraId="3E09C4C5" w14:textId="5F397258" w:rsidR="007A672F" w:rsidRPr="00391879" w:rsidRDefault="007A672F" w:rsidP="007A672F">
            <w:pPr>
              <w:ind w:firstLine="0"/>
              <w:jc w:val="center"/>
            </w:pPr>
            <w:proofErr w:type="spellStart"/>
            <w:r w:rsidRPr="00391879">
              <w:t>The</w:t>
            </w:r>
            <w:proofErr w:type="spellEnd"/>
            <w:r w:rsidRPr="00391879">
              <w:t xml:space="preserve"> International </w:t>
            </w:r>
            <w:proofErr w:type="spellStart"/>
            <w:r w:rsidRPr="00391879">
              <w:t>Conference</w:t>
            </w:r>
            <w:proofErr w:type="spellEnd"/>
            <w:r w:rsidRPr="00391879">
              <w:t xml:space="preserve"> </w:t>
            </w:r>
            <w:proofErr w:type="spellStart"/>
            <w:r w:rsidRPr="00391879">
              <w:t>of</w:t>
            </w:r>
            <w:proofErr w:type="spellEnd"/>
            <w:r w:rsidRPr="00391879">
              <w:t xml:space="preserve"> Data </w:t>
            </w:r>
            <w:proofErr w:type="spellStart"/>
            <w:r w:rsidRPr="00391879">
              <w:t>Protection</w:t>
            </w:r>
            <w:proofErr w:type="spellEnd"/>
            <w:r w:rsidRPr="00391879">
              <w:t xml:space="preserve"> and </w:t>
            </w:r>
            <w:proofErr w:type="spellStart"/>
            <w:r w:rsidRPr="00391879">
              <w:t>Privacy</w:t>
            </w:r>
            <w:proofErr w:type="spellEnd"/>
            <w:r w:rsidRPr="00391879">
              <w:t xml:space="preserve"> </w:t>
            </w:r>
            <w:proofErr w:type="spellStart"/>
            <w:r w:rsidRPr="00391879">
              <w:t>Commissioners</w:t>
            </w:r>
            <w:proofErr w:type="spellEnd"/>
          </w:p>
        </w:tc>
      </w:tr>
      <w:tr w:rsidR="007B5F1C" w:rsidRPr="00391879" w14:paraId="264A7682" w14:textId="77777777" w:rsidTr="002F2947">
        <w:tc>
          <w:tcPr>
            <w:tcW w:w="1985" w:type="dxa"/>
          </w:tcPr>
          <w:p w14:paraId="7B7FA30A" w14:textId="3999D4B8" w:rsidR="007B5F1C" w:rsidRPr="00391879" w:rsidRDefault="007B5F1C" w:rsidP="007A672F">
            <w:pPr>
              <w:ind w:firstLine="0"/>
              <w:jc w:val="center"/>
            </w:pPr>
            <w:r w:rsidRPr="00391879">
              <w:t>ID</w:t>
            </w:r>
          </w:p>
        </w:tc>
        <w:tc>
          <w:tcPr>
            <w:tcW w:w="3433" w:type="dxa"/>
          </w:tcPr>
          <w:p w14:paraId="6A9EA274" w14:textId="4A73699A" w:rsidR="007B5F1C" w:rsidRPr="00391879" w:rsidRDefault="007B5F1C" w:rsidP="00645E0A">
            <w:pPr>
              <w:ind w:firstLine="0"/>
              <w:jc w:val="center"/>
            </w:pPr>
            <w:r w:rsidRPr="00391879">
              <w:t>Identifik</w:t>
            </w:r>
            <w:r w:rsidR="00645E0A" w:rsidRPr="00391879">
              <w:t>átor</w:t>
            </w:r>
          </w:p>
        </w:tc>
        <w:tc>
          <w:tcPr>
            <w:tcW w:w="3261" w:type="dxa"/>
          </w:tcPr>
          <w:p w14:paraId="62CB24AA" w14:textId="02AA34B2" w:rsidR="007B5F1C" w:rsidRPr="00391879" w:rsidRDefault="007B5F1C" w:rsidP="007A672F">
            <w:pPr>
              <w:ind w:firstLine="0"/>
              <w:jc w:val="center"/>
            </w:pPr>
            <w:proofErr w:type="spellStart"/>
            <w:r w:rsidRPr="00391879">
              <w:t>Identificat</w:t>
            </w:r>
            <w:r w:rsidR="00B16FAB">
              <w:t>or</w:t>
            </w:r>
            <w:proofErr w:type="spellEnd"/>
          </w:p>
        </w:tc>
      </w:tr>
      <w:tr w:rsidR="00050D82" w:rsidRPr="00391879" w14:paraId="4C6FD75D" w14:textId="77777777" w:rsidTr="002F2947">
        <w:tc>
          <w:tcPr>
            <w:tcW w:w="1985" w:type="dxa"/>
          </w:tcPr>
          <w:p w14:paraId="2AEA3B35" w14:textId="1C56DBC4" w:rsidR="00050D82" w:rsidRPr="00391879" w:rsidRDefault="00050D82" w:rsidP="00050D82">
            <w:pPr>
              <w:ind w:firstLine="0"/>
              <w:jc w:val="center"/>
            </w:pPr>
            <w:r w:rsidRPr="00391879">
              <w:t>IDS</w:t>
            </w:r>
          </w:p>
        </w:tc>
        <w:tc>
          <w:tcPr>
            <w:tcW w:w="3433" w:type="dxa"/>
          </w:tcPr>
          <w:p w14:paraId="76EE2CAE" w14:textId="4B39BA68" w:rsidR="00050D82" w:rsidRPr="00391879" w:rsidRDefault="00050D82" w:rsidP="00050D82">
            <w:pPr>
              <w:ind w:firstLine="0"/>
              <w:jc w:val="center"/>
            </w:pPr>
            <w:r w:rsidRPr="00391879">
              <w:t>Systém detekce narušení</w:t>
            </w:r>
          </w:p>
        </w:tc>
        <w:tc>
          <w:tcPr>
            <w:tcW w:w="3261" w:type="dxa"/>
          </w:tcPr>
          <w:p w14:paraId="2A34F38B" w14:textId="00B0F736" w:rsidR="00050D82" w:rsidRPr="00391879" w:rsidRDefault="00050D82" w:rsidP="00050D82">
            <w:pPr>
              <w:ind w:firstLine="0"/>
              <w:jc w:val="center"/>
            </w:pPr>
            <w:proofErr w:type="spellStart"/>
            <w:r w:rsidRPr="00391879">
              <w:t>Intrusion</w:t>
            </w:r>
            <w:proofErr w:type="spellEnd"/>
            <w:r w:rsidRPr="00391879">
              <w:t xml:space="preserve"> </w:t>
            </w:r>
            <w:proofErr w:type="spellStart"/>
            <w:r w:rsidRPr="00391879">
              <w:t>Detection</w:t>
            </w:r>
            <w:proofErr w:type="spellEnd"/>
            <w:r w:rsidRPr="00391879">
              <w:t xml:space="preserve"> </w:t>
            </w:r>
            <w:proofErr w:type="spellStart"/>
            <w:r w:rsidRPr="00391879">
              <w:t>System</w:t>
            </w:r>
            <w:proofErr w:type="spellEnd"/>
          </w:p>
        </w:tc>
      </w:tr>
      <w:tr w:rsidR="00050D82" w:rsidRPr="00391879" w14:paraId="4F5C673F" w14:textId="77777777" w:rsidTr="002F2947">
        <w:tc>
          <w:tcPr>
            <w:tcW w:w="1985" w:type="dxa"/>
          </w:tcPr>
          <w:p w14:paraId="25D519AF" w14:textId="6FE2E20E" w:rsidR="00050D82" w:rsidRPr="00391879" w:rsidRDefault="00050D82" w:rsidP="00050D82">
            <w:pPr>
              <w:ind w:firstLine="0"/>
              <w:jc w:val="center"/>
              <w:rPr>
                <w:rFonts w:ascii="Times New Roman" w:eastAsiaTheme="minorHAnsi" w:hAnsi="Times New Roman"/>
                <w:color w:val="000000"/>
                <w:szCs w:val="24"/>
                <w:lang w:eastAsia="en-US"/>
              </w:rPr>
            </w:pPr>
            <w:r w:rsidRPr="00391879">
              <w:t>IWGDPT</w:t>
            </w:r>
          </w:p>
        </w:tc>
        <w:tc>
          <w:tcPr>
            <w:tcW w:w="3433" w:type="dxa"/>
          </w:tcPr>
          <w:p w14:paraId="7B47172D" w14:textId="636171A3" w:rsidR="00050D82" w:rsidRPr="00391879" w:rsidRDefault="00050D82" w:rsidP="00050D82">
            <w:pPr>
              <w:ind w:firstLine="0"/>
              <w:jc w:val="center"/>
            </w:pPr>
            <w:r w:rsidRPr="00391879">
              <w:t xml:space="preserve">Mezinárodní pracovní skupina pro ochranu údajů v telekomunikacích </w:t>
            </w:r>
          </w:p>
        </w:tc>
        <w:tc>
          <w:tcPr>
            <w:tcW w:w="3261" w:type="dxa"/>
          </w:tcPr>
          <w:p w14:paraId="715119EC" w14:textId="07B0ADE7" w:rsidR="00050D82" w:rsidRPr="00391879" w:rsidRDefault="00050D82" w:rsidP="00050D82">
            <w:pPr>
              <w:ind w:firstLine="0"/>
              <w:jc w:val="center"/>
            </w:pPr>
            <w:r w:rsidRPr="00391879">
              <w:t xml:space="preserve">International </w:t>
            </w:r>
            <w:proofErr w:type="spellStart"/>
            <w:r w:rsidRPr="00391879">
              <w:t>Working</w:t>
            </w:r>
            <w:proofErr w:type="spellEnd"/>
            <w:r w:rsidRPr="00391879">
              <w:t xml:space="preserve"> Group </w:t>
            </w:r>
            <w:proofErr w:type="spellStart"/>
            <w:r w:rsidRPr="00391879">
              <w:t>for</w:t>
            </w:r>
            <w:proofErr w:type="spellEnd"/>
            <w:r w:rsidRPr="00391879">
              <w:t xml:space="preserve"> </w:t>
            </w:r>
            <w:proofErr w:type="spellStart"/>
            <w:r w:rsidRPr="00391879">
              <w:t>Personal</w:t>
            </w:r>
            <w:proofErr w:type="spellEnd"/>
            <w:r w:rsidRPr="00391879">
              <w:t xml:space="preserve"> Data </w:t>
            </w:r>
            <w:proofErr w:type="spellStart"/>
            <w:r w:rsidRPr="00391879">
              <w:t>Protection</w:t>
            </w:r>
            <w:proofErr w:type="spellEnd"/>
            <w:r w:rsidRPr="00391879">
              <w:t xml:space="preserve"> in </w:t>
            </w:r>
            <w:proofErr w:type="spellStart"/>
            <w:r w:rsidRPr="00391879">
              <w:t>Telecommunications</w:t>
            </w:r>
            <w:proofErr w:type="spellEnd"/>
          </w:p>
        </w:tc>
      </w:tr>
      <w:tr w:rsidR="00050D82" w:rsidRPr="00391879" w14:paraId="68AA3B49" w14:textId="77777777" w:rsidTr="002F2947">
        <w:tc>
          <w:tcPr>
            <w:tcW w:w="1985" w:type="dxa"/>
          </w:tcPr>
          <w:p w14:paraId="0219D7DD" w14:textId="77777777" w:rsidR="00050D82" w:rsidRPr="00391879" w:rsidRDefault="00050D82" w:rsidP="00050D82">
            <w:pPr>
              <w:ind w:firstLine="0"/>
              <w:jc w:val="center"/>
            </w:pPr>
            <w:r w:rsidRPr="00391879">
              <w:lastRenderedPageBreak/>
              <w:t>ITS</w:t>
            </w:r>
          </w:p>
        </w:tc>
        <w:tc>
          <w:tcPr>
            <w:tcW w:w="3433" w:type="dxa"/>
          </w:tcPr>
          <w:p w14:paraId="347AF993" w14:textId="77777777" w:rsidR="00050D82" w:rsidRPr="00391879" w:rsidRDefault="00050D82" w:rsidP="00050D82">
            <w:pPr>
              <w:ind w:firstLine="0"/>
              <w:jc w:val="center"/>
            </w:pPr>
            <w:r w:rsidRPr="00391879">
              <w:t>Inteligentní dopravní systémy</w:t>
            </w:r>
          </w:p>
        </w:tc>
        <w:tc>
          <w:tcPr>
            <w:tcW w:w="3261" w:type="dxa"/>
          </w:tcPr>
          <w:p w14:paraId="6CC55066" w14:textId="77777777" w:rsidR="00050D82" w:rsidRPr="00391879" w:rsidRDefault="00050D82" w:rsidP="00050D82">
            <w:pPr>
              <w:ind w:firstLine="0"/>
              <w:jc w:val="center"/>
            </w:pPr>
            <w:proofErr w:type="spellStart"/>
            <w:r w:rsidRPr="00391879">
              <w:t>Intelligent</w:t>
            </w:r>
            <w:proofErr w:type="spellEnd"/>
            <w:r w:rsidRPr="00391879">
              <w:t xml:space="preserve"> </w:t>
            </w:r>
            <w:proofErr w:type="spellStart"/>
            <w:r w:rsidRPr="00391879">
              <w:t>transportation</w:t>
            </w:r>
            <w:proofErr w:type="spellEnd"/>
            <w:r w:rsidRPr="00391879">
              <w:t xml:space="preserve"> </w:t>
            </w:r>
            <w:proofErr w:type="spellStart"/>
            <w:r w:rsidRPr="00391879">
              <w:t>systems</w:t>
            </w:r>
            <w:proofErr w:type="spellEnd"/>
          </w:p>
        </w:tc>
      </w:tr>
      <w:tr w:rsidR="00050D82" w:rsidRPr="00391879" w14:paraId="3C5734B9" w14:textId="77777777" w:rsidTr="002F2947">
        <w:tc>
          <w:tcPr>
            <w:tcW w:w="1985" w:type="dxa"/>
          </w:tcPr>
          <w:p w14:paraId="30515BE6" w14:textId="6D0E8790" w:rsidR="00050D82" w:rsidRPr="00391879" w:rsidRDefault="00E1539B" w:rsidP="00050D82">
            <w:pPr>
              <w:ind w:firstLine="0"/>
              <w:jc w:val="center"/>
            </w:pPr>
            <w:r>
              <w:t>LIDAR</w:t>
            </w:r>
          </w:p>
        </w:tc>
        <w:tc>
          <w:tcPr>
            <w:tcW w:w="3433" w:type="dxa"/>
          </w:tcPr>
          <w:p w14:paraId="3C3F64D1" w14:textId="77777777" w:rsidR="00050D82" w:rsidRPr="00391879" w:rsidRDefault="00050D82" w:rsidP="00050D82">
            <w:pPr>
              <w:ind w:firstLine="0"/>
              <w:jc w:val="center"/>
            </w:pPr>
            <w:r w:rsidRPr="00391879">
              <w:t>Světelná detekce a měření rozsahu</w:t>
            </w:r>
          </w:p>
        </w:tc>
        <w:tc>
          <w:tcPr>
            <w:tcW w:w="3261" w:type="dxa"/>
          </w:tcPr>
          <w:p w14:paraId="670B6CBB" w14:textId="77777777" w:rsidR="00050D82" w:rsidRPr="00391879" w:rsidRDefault="00050D82" w:rsidP="00050D82">
            <w:pPr>
              <w:ind w:firstLine="0"/>
              <w:jc w:val="center"/>
            </w:pPr>
            <w:proofErr w:type="spellStart"/>
            <w:r w:rsidRPr="00391879">
              <w:t>Light</w:t>
            </w:r>
            <w:proofErr w:type="spellEnd"/>
            <w:r w:rsidRPr="00391879">
              <w:t xml:space="preserve"> </w:t>
            </w:r>
            <w:proofErr w:type="spellStart"/>
            <w:r w:rsidRPr="00391879">
              <w:t>Detection</w:t>
            </w:r>
            <w:proofErr w:type="spellEnd"/>
            <w:r w:rsidRPr="00391879">
              <w:t xml:space="preserve"> And </w:t>
            </w:r>
            <w:proofErr w:type="spellStart"/>
            <w:r w:rsidRPr="00391879">
              <w:t>Ranging</w:t>
            </w:r>
            <w:proofErr w:type="spellEnd"/>
          </w:p>
        </w:tc>
      </w:tr>
      <w:tr w:rsidR="00050D82" w:rsidRPr="00391879" w14:paraId="331F3911" w14:textId="77777777" w:rsidTr="002F2947">
        <w:tc>
          <w:tcPr>
            <w:tcW w:w="1985" w:type="dxa"/>
          </w:tcPr>
          <w:p w14:paraId="5C174B32" w14:textId="443A2581" w:rsidR="00050D82" w:rsidRPr="00391879" w:rsidRDefault="00050D82" w:rsidP="00050D82">
            <w:pPr>
              <w:ind w:firstLine="0"/>
              <w:jc w:val="center"/>
            </w:pPr>
            <w:r w:rsidRPr="00391879">
              <w:t>MAC</w:t>
            </w:r>
          </w:p>
        </w:tc>
        <w:tc>
          <w:tcPr>
            <w:tcW w:w="3433" w:type="dxa"/>
          </w:tcPr>
          <w:p w14:paraId="04AC9A27" w14:textId="56933BD8" w:rsidR="00050D82" w:rsidRPr="00391879" w:rsidRDefault="00050D82" w:rsidP="00050D82">
            <w:pPr>
              <w:ind w:firstLine="0"/>
              <w:jc w:val="center"/>
            </w:pPr>
            <w:r w:rsidRPr="00391879">
              <w:t>Jednoznačný identifikátor síťového zařízení</w:t>
            </w:r>
          </w:p>
        </w:tc>
        <w:tc>
          <w:tcPr>
            <w:tcW w:w="3261" w:type="dxa"/>
          </w:tcPr>
          <w:p w14:paraId="6CA28D9A" w14:textId="5CB23156" w:rsidR="00050D82" w:rsidRPr="00391879" w:rsidRDefault="00050D82" w:rsidP="00050D82">
            <w:pPr>
              <w:ind w:firstLine="0"/>
              <w:jc w:val="center"/>
            </w:pPr>
            <w:r w:rsidRPr="00391879">
              <w:t xml:space="preserve">Media Access </w:t>
            </w:r>
            <w:proofErr w:type="spellStart"/>
            <w:r w:rsidRPr="00391879">
              <w:t>Control</w:t>
            </w:r>
            <w:proofErr w:type="spellEnd"/>
          </w:p>
        </w:tc>
      </w:tr>
      <w:tr w:rsidR="00050D82" w:rsidRPr="00391879" w14:paraId="0D528443" w14:textId="77777777" w:rsidTr="002F2947">
        <w:tc>
          <w:tcPr>
            <w:tcW w:w="1985" w:type="dxa"/>
          </w:tcPr>
          <w:p w14:paraId="05A3B61A" w14:textId="5390AE2D" w:rsidR="00050D82" w:rsidRPr="00391879" w:rsidRDefault="00050D82" w:rsidP="00050D82">
            <w:pPr>
              <w:ind w:firstLine="0"/>
              <w:jc w:val="center"/>
            </w:pPr>
            <w:r w:rsidRPr="00391879">
              <w:t>OSN</w:t>
            </w:r>
          </w:p>
        </w:tc>
        <w:tc>
          <w:tcPr>
            <w:tcW w:w="3433" w:type="dxa"/>
          </w:tcPr>
          <w:p w14:paraId="748DB439" w14:textId="7C67F5EF" w:rsidR="00050D82" w:rsidRPr="00391879" w:rsidRDefault="00050D82" w:rsidP="00050D82">
            <w:pPr>
              <w:ind w:firstLine="0"/>
              <w:jc w:val="center"/>
            </w:pPr>
            <w:r w:rsidRPr="00391879">
              <w:t>Organizace spojených národů</w:t>
            </w:r>
          </w:p>
        </w:tc>
        <w:tc>
          <w:tcPr>
            <w:tcW w:w="3261" w:type="dxa"/>
          </w:tcPr>
          <w:p w14:paraId="7B47D20F" w14:textId="6E6B0CFD" w:rsidR="00050D82" w:rsidRPr="00391879" w:rsidRDefault="00050D82" w:rsidP="00050D82">
            <w:pPr>
              <w:ind w:firstLine="0"/>
              <w:jc w:val="center"/>
            </w:pPr>
            <w:r w:rsidRPr="00391879">
              <w:t xml:space="preserve">United </w:t>
            </w:r>
            <w:proofErr w:type="spellStart"/>
            <w:r w:rsidRPr="00391879">
              <w:t>Nations</w:t>
            </w:r>
            <w:proofErr w:type="spellEnd"/>
            <w:r w:rsidR="00E1539B">
              <w:t xml:space="preserve"> (UN)</w:t>
            </w:r>
          </w:p>
        </w:tc>
      </w:tr>
      <w:tr w:rsidR="00050D82" w:rsidRPr="00391879" w14:paraId="5A8E59C6" w14:textId="77777777" w:rsidTr="002F2947">
        <w:tc>
          <w:tcPr>
            <w:tcW w:w="1985" w:type="dxa"/>
          </w:tcPr>
          <w:p w14:paraId="3C384857" w14:textId="69C8BE9B" w:rsidR="00050D82" w:rsidRPr="00391879" w:rsidRDefault="00050D82" w:rsidP="00050D82">
            <w:pPr>
              <w:ind w:firstLine="0"/>
              <w:jc w:val="center"/>
            </w:pPr>
            <w:r w:rsidRPr="00391879">
              <w:t>OÚ</w:t>
            </w:r>
          </w:p>
        </w:tc>
        <w:tc>
          <w:tcPr>
            <w:tcW w:w="3433" w:type="dxa"/>
          </w:tcPr>
          <w:p w14:paraId="563C0DEB" w14:textId="2135D5BA" w:rsidR="00050D82" w:rsidRPr="00391879" w:rsidRDefault="00050D82" w:rsidP="00050D82">
            <w:pPr>
              <w:ind w:firstLine="0"/>
              <w:jc w:val="center"/>
            </w:pPr>
            <w:r w:rsidRPr="00391879">
              <w:t>Osobní údaj</w:t>
            </w:r>
          </w:p>
        </w:tc>
        <w:tc>
          <w:tcPr>
            <w:tcW w:w="3261" w:type="dxa"/>
          </w:tcPr>
          <w:p w14:paraId="58EEC1D1" w14:textId="4027CC4B" w:rsidR="00050D82" w:rsidRPr="00391879" w:rsidRDefault="00050D82" w:rsidP="00050D82">
            <w:pPr>
              <w:ind w:firstLine="0"/>
              <w:jc w:val="center"/>
            </w:pPr>
            <w:proofErr w:type="spellStart"/>
            <w:r w:rsidRPr="00391879">
              <w:t>Personal</w:t>
            </w:r>
            <w:proofErr w:type="spellEnd"/>
            <w:r w:rsidRPr="00391879">
              <w:t xml:space="preserve"> </w:t>
            </w:r>
            <w:r w:rsidR="00E1539B">
              <w:t>D</w:t>
            </w:r>
            <w:r w:rsidR="00E1539B" w:rsidRPr="00391879">
              <w:t>ata</w:t>
            </w:r>
          </w:p>
        </w:tc>
      </w:tr>
      <w:tr w:rsidR="00050D82" w:rsidRPr="00391879" w14:paraId="5E0D2E83" w14:textId="77777777" w:rsidTr="002F2947">
        <w:tc>
          <w:tcPr>
            <w:tcW w:w="1985" w:type="dxa"/>
          </w:tcPr>
          <w:p w14:paraId="7A9B6144" w14:textId="77777777" w:rsidR="00050D82" w:rsidRPr="00391879" w:rsidRDefault="00050D82" w:rsidP="00050D82">
            <w:pPr>
              <w:ind w:firstLine="0"/>
              <w:jc w:val="center"/>
            </w:pPr>
            <w:r w:rsidRPr="00391879">
              <w:t>SAE</w:t>
            </w:r>
          </w:p>
        </w:tc>
        <w:tc>
          <w:tcPr>
            <w:tcW w:w="3433" w:type="dxa"/>
          </w:tcPr>
          <w:p w14:paraId="35EF58ED" w14:textId="77777777" w:rsidR="00050D82" w:rsidRPr="00391879" w:rsidRDefault="00050D82" w:rsidP="00050D82">
            <w:pPr>
              <w:ind w:firstLine="0"/>
              <w:jc w:val="center"/>
            </w:pPr>
            <w:r w:rsidRPr="00391879">
              <w:t>Společnost automobilových inženýrů</w:t>
            </w:r>
          </w:p>
        </w:tc>
        <w:tc>
          <w:tcPr>
            <w:tcW w:w="3261" w:type="dxa"/>
          </w:tcPr>
          <w:p w14:paraId="3A33533D" w14:textId="77777777" w:rsidR="00050D82" w:rsidRPr="00391879" w:rsidRDefault="00050D82" w:rsidP="00050D82">
            <w:pPr>
              <w:ind w:firstLine="0"/>
              <w:jc w:val="center"/>
            </w:pPr>
            <w:r w:rsidRPr="00391879">
              <w:t xml:space="preserve">Society </w:t>
            </w:r>
            <w:proofErr w:type="spellStart"/>
            <w:r w:rsidRPr="00391879">
              <w:t>of</w:t>
            </w:r>
            <w:proofErr w:type="spellEnd"/>
            <w:r w:rsidRPr="00391879">
              <w:t xml:space="preserve"> </w:t>
            </w:r>
            <w:proofErr w:type="spellStart"/>
            <w:r w:rsidRPr="00391879">
              <w:t>Automotive</w:t>
            </w:r>
            <w:proofErr w:type="spellEnd"/>
            <w:r w:rsidRPr="00391879">
              <w:t xml:space="preserve"> </w:t>
            </w:r>
            <w:proofErr w:type="spellStart"/>
            <w:r w:rsidRPr="00391879">
              <w:t>Engineers</w:t>
            </w:r>
            <w:proofErr w:type="spellEnd"/>
          </w:p>
        </w:tc>
      </w:tr>
      <w:tr w:rsidR="00050D82" w:rsidRPr="00391879" w14:paraId="0F0EAD60" w14:textId="77777777" w:rsidTr="002F2947">
        <w:tc>
          <w:tcPr>
            <w:tcW w:w="1985" w:type="dxa"/>
          </w:tcPr>
          <w:p w14:paraId="1B6362D8" w14:textId="6A42BF35" w:rsidR="00050D82" w:rsidRPr="00391879" w:rsidRDefault="00050D82" w:rsidP="00050D82">
            <w:pPr>
              <w:ind w:firstLine="0"/>
              <w:jc w:val="center"/>
            </w:pPr>
            <w:proofErr w:type="spellStart"/>
            <w:r w:rsidRPr="00391879">
              <w:t>SoC</w:t>
            </w:r>
            <w:proofErr w:type="spellEnd"/>
          </w:p>
        </w:tc>
        <w:tc>
          <w:tcPr>
            <w:tcW w:w="3433" w:type="dxa"/>
          </w:tcPr>
          <w:p w14:paraId="4ED3B742" w14:textId="4DB5BD31" w:rsidR="00050D82" w:rsidRPr="00391879" w:rsidRDefault="00050D82" w:rsidP="00050D82">
            <w:pPr>
              <w:ind w:firstLine="0"/>
              <w:jc w:val="center"/>
            </w:pPr>
            <w:r w:rsidRPr="00391879">
              <w:t>Čip využívaný v autonomních vozidlech</w:t>
            </w:r>
          </w:p>
        </w:tc>
        <w:tc>
          <w:tcPr>
            <w:tcW w:w="3261" w:type="dxa"/>
          </w:tcPr>
          <w:p w14:paraId="2B2A410F" w14:textId="6012969C" w:rsidR="00050D82" w:rsidRPr="00391879" w:rsidRDefault="00050D82" w:rsidP="00050D82">
            <w:pPr>
              <w:ind w:firstLine="0"/>
              <w:jc w:val="center"/>
            </w:pPr>
            <w:proofErr w:type="spellStart"/>
            <w:r w:rsidRPr="00391879">
              <w:t>System</w:t>
            </w:r>
            <w:proofErr w:type="spellEnd"/>
            <w:r w:rsidRPr="00391879">
              <w:t>-On-Chip</w:t>
            </w:r>
          </w:p>
        </w:tc>
      </w:tr>
      <w:tr w:rsidR="00050D82" w:rsidRPr="00391879" w14:paraId="1F492BD7" w14:textId="77777777" w:rsidTr="002F2947">
        <w:tc>
          <w:tcPr>
            <w:tcW w:w="1985" w:type="dxa"/>
          </w:tcPr>
          <w:p w14:paraId="76D4ED05" w14:textId="7CEDCAF4" w:rsidR="00050D82" w:rsidRPr="00391879" w:rsidRDefault="00050D82" w:rsidP="00050D82">
            <w:pPr>
              <w:ind w:firstLine="0"/>
              <w:jc w:val="center"/>
            </w:pPr>
            <w:r w:rsidRPr="00391879">
              <w:t>UN</w:t>
            </w:r>
          </w:p>
        </w:tc>
        <w:tc>
          <w:tcPr>
            <w:tcW w:w="3433" w:type="dxa"/>
          </w:tcPr>
          <w:p w14:paraId="6195DC3D" w14:textId="41FB6591" w:rsidR="00050D82" w:rsidRPr="00391879" w:rsidRDefault="00050D82" w:rsidP="00050D82">
            <w:pPr>
              <w:ind w:firstLine="0"/>
              <w:jc w:val="center"/>
            </w:pPr>
            <w:r w:rsidRPr="00391879">
              <w:t>Organizace spojených národů</w:t>
            </w:r>
            <w:r w:rsidR="00E1539B">
              <w:t xml:space="preserve"> (OSN)</w:t>
            </w:r>
          </w:p>
        </w:tc>
        <w:tc>
          <w:tcPr>
            <w:tcW w:w="3261" w:type="dxa"/>
          </w:tcPr>
          <w:p w14:paraId="4D2F0114" w14:textId="77777777" w:rsidR="00050D82" w:rsidRPr="00391879" w:rsidRDefault="00050D82" w:rsidP="00050D82">
            <w:pPr>
              <w:ind w:firstLine="0"/>
              <w:jc w:val="center"/>
            </w:pPr>
            <w:r w:rsidRPr="00391879">
              <w:t xml:space="preserve">United </w:t>
            </w:r>
            <w:proofErr w:type="spellStart"/>
            <w:r w:rsidRPr="00391879">
              <w:t>Nations</w:t>
            </w:r>
            <w:proofErr w:type="spellEnd"/>
          </w:p>
        </w:tc>
      </w:tr>
      <w:tr w:rsidR="00050D82" w:rsidRPr="00391879" w14:paraId="080FF122" w14:textId="77777777" w:rsidTr="002F2947">
        <w:tc>
          <w:tcPr>
            <w:tcW w:w="1985" w:type="dxa"/>
          </w:tcPr>
          <w:p w14:paraId="04E94919" w14:textId="112EA400" w:rsidR="00050D82" w:rsidRPr="00391879" w:rsidRDefault="00050D82" w:rsidP="00050D82">
            <w:pPr>
              <w:ind w:firstLine="0"/>
              <w:jc w:val="center"/>
            </w:pPr>
            <w:r w:rsidRPr="00391879">
              <w:t>V2I</w:t>
            </w:r>
          </w:p>
        </w:tc>
        <w:tc>
          <w:tcPr>
            <w:tcW w:w="3433" w:type="dxa"/>
          </w:tcPr>
          <w:p w14:paraId="04A60965" w14:textId="455655DD" w:rsidR="00050D82" w:rsidRPr="00391879" w:rsidRDefault="00050D82" w:rsidP="00050D82">
            <w:pPr>
              <w:ind w:firstLine="0"/>
              <w:jc w:val="center"/>
            </w:pPr>
            <w:r w:rsidRPr="00391879">
              <w:t>Komunikace mezi vozidlem a infrastrukturou</w:t>
            </w:r>
          </w:p>
        </w:tc>
        <w:tc>
          <w:tcPr>
            <w:tcW w:w="3261" w:type="dxa"/>
          </w:tcPr>
          <w:p w14:paraId="70C31BD7" w14:textId="1C28CC2A" w:rsidR="00050D82" w:rsidRPr="00391879" w:rsidRDefault="00050D82" w:rsidP="00050D82">
            <w:pPr>
              <w:ind w:firstLine="0"/>
              <w:jc w:val="center"/>
            </w:pPr>
            <w:r w:rsidRPr="00391879">
              <w:t>Vehicle-</w:t>
            </w:r>
            <w:proofErr w:type="gramStart"/>
            <w:r w:rsidRPr="00391879">
              <w:t>2-Infrastructure</w:t>
            </w:r>
            <w:proofErr w:type="gramEnd"/>
          </w:p>
        </w:tc>
      </w:tr>
      <w:tr w:rsidR="00050D82" w:rsidRPr="00391879" w14:paraId="650591F7" w14:textId="77777777" w:rsidTr="002F2947">
        <w:tc>
          <w:tcPr>
            <w:tcW w:w="1985" w:type="dxa"/>
          </w:tcPr>
          <w:p w14:paraId="619294F6" w14:textId="337E17EA" w:rsidR="00050D82" w:rsidRPr="00391879" w:rsidRDefault="00050D82" w:rsidP="00050D82">
            <w:pPr>
              <w:ind w:firstLine="0"/>
              <w:jc w:val="center"/>
            </w:pPr>
            <w:r w:rsidRPr="00391879">
              <w:t>V2X</w:t>
            </w:r>
          </w:p>
        </w:tc>
        <w:tc>
          <w:tcPr>
            <w:tcW w:w="3433" w:type="dxa"/>
          </w:tcPr>
          <w:p w14:paraId="4F69943B" w14:textId="4657E6FD" w:rsidR="00050D82" w:rsidRPr="00391879" w:rsidRDefault="00050D82" w:rsidP="00050D82">
            <w:pPr>
              <w:ind w:firstLine="0"/>
              <w:jc w:val="center"/>
            </w:pPr>
            <w:r w:rsidRPr="00391879">
              <w:t>Komunikace mezi vozidlem a dalším zařízením</w:t>
            </w:r>
          </w:p>
        </w:tc>
        <w:tc>
          <w:tcPr>
            <w:tcW w:w="3261" w:type="dxa"/>
          </w:tcPr>
          <w:p w14:paraId="206886BC" w14:textId="3CD461A6" w:rsidR="00050D82" w:rsidRPr="00391879" w:rsidRDefault="00050D82" w:rsidP="00050D82">
            <w:pPr>
              <w:ind w:firstLine="0"/>
              <w:jc w:val="center"/>
            </w:pPr>
            <w:r w:rsidRPr="00391879">
              <w:t>Vehicle-2-X</w:t>
            </w:r>
          </w:p>
        </w:tc>
      </w:tr>
      <w:tr w:rsidR="00050D82" w:rsidRPr="00391879" w14:paraId="381A347B" w14:textId="77777777" w:rsidTr="002F2947">
        <w:tc>
          <w:tcPr>
            <w:tcW w:w="1985" w:type="dxa"/>
          </w:tcPr>
          <w:p w14:paraId="30F3F057" w14:textId="759D46F8" w:rsidR="00050D82" w:rsidRPr="00391879" w:rsidRDefault="00050D82" w:rsidP="00050D82">
            <w:pPr>
              <w:ind w:firstLine="0"/>
              <w:jc w:val="center"/>
            </w:pPr>
            <w:r w:rsidRPr="00391879">
              <w:t>VIN</w:t>
            </w:r>
          </w:p>
        </w:tc>
        <w:tc>
          <w:tcPr>
            <w:tcW w:w="3433" w:type="dxa"/>
          </w:tcPr>
          <w:p w14:paraId="1957FB65" w14:textId="359B94AC" w:rsidR="00050D82" w:rsidRPr="00391879" w:rsidRDefault="00050D82" w:rsidP="00050D82">
            <w:pPr>
              <w:ind w:firstLine="0"/>
              <w:jc w:val="center"/>
            </w:pPr>
            <w:r w:rsidRPr="00391879">
              <w:t>Identifikační číslo vozidla</w:t>
            </w:r>
          </w:p>
        </w:tc>
        <w:tc>
          <w:tcPr>
            <w:tcW w:w="3261" w:type="dxa"/>
          </w:tcPr>
          <w:p w14:paraId="5F541799" w14:textId="2C8E261A" w:rsidR="00050D82" w:rsidRPr="00391879" w:rsidRDefault="00050D82" w:rsidP="00050D82">
            <w:pPr>
              <w:ind w:firstLine="0"/>
              <w:jc w:val="center"/>
            </w:pPr>
            <w:proofErr w:type="spellStart"/>
            <w:r w:rsidRPr="00391879">
              <w:t>Vehicle</w:t>
            </w:r>
            <w:proofErr w:type="spellEnd"/>
            <w:r w:rsidRPr="00391879">
              <w:t xml:space="preserve"> </w:t>
            </w:r>
            <w:proofErr w:type="spellStart"/>
            <w:r w:rsidRPr="00391879">
              <w:t>Identification</w:t>
            </w:r>
            <w:proofErr w:type="spellEnd"/>
            <w:r w:rsidRPr="00391879">
              <w:t xml:space="preserve"> </w:t>
            </w:r>
            <w:proofErr w:type="spellStart"/>
            <w:r w:rsidRPr="00391879">
              <w:t>Number</w:t>
            </w:r>
            <w:proofErr w:type="spellEnd"/>
          </w:p>
        </w:tc>
      </w:tr>
      <w:tr w:rsidR="00050D82" w:rsidRPr="00391879" w14:paraId="29896AFE" w14:textId="77777777" w:rsidTr="002F2947">
        <w:tc>
          <w:tcPr>
            <w:tcW w:w="1985" w:type="dxa"/>
          </w:tcPr>
          <w:p w14:paraId="0984C96F" w14:textId="2CD5F45C" w:rsidR="00050D82" w:rsidRPr="00391879" w:rsidRDefault="00050D82" w:rsidP="00050D82">
            <w:pPr>
              <w:ind w:firstLine="0"/>
              <w:jc w:val="center"/>
            </w:pPr>
            <w:r w:rsidRPr="00391879">
              <w:t>WP</w:t>
            </w:r>
          </w:p>
        </w:tc>
        <w:tc>
          <w:tcPr>
            <w:tcW w:w="3433" w:type="dxa"/>
          </w:tcPr>
          <w:p w14:paraId="4630618B" w14:textId="40044763" w:rsidR="00050D82" w:rsidRPr="00391879" w:rsidRDefault="00050D82" w:rsidP="00050D82">
            <w:pPr>
              <w:ind w:firstLine="0"/>
              <w:jc w:val="center"/>
            </w:pPr>
            <w:r w:rsidRPr="00391879">
              <w:t>Pracovní skupina</w:t>
            </w:r>
          </w:p>
        </w:tc>
        <w:tc>
          <w:tcPr>
            <w:tcW w:w="3261" w:type="dxa"/>
          </w:tcPr>
          <w:p w14:paraId="491AF081" w14:textId="1E5D42A0" w:rsidR="00050D82" w:rsidRPr="00391879" w:rsidRDefault="00050D82" w:rsidP="00050D82">
            <w:pPr>
              <w:ind w:firstLine="0"/>
              <w:jc w:val="center"/>
            </w:pPr>
            <w:proofErr w:type="spellStart"/>
            <w:r w:rsidRPr="00391879">
              <w:t>Working</w:t>
            </w:r>
            <w:proofErr w:type="spellEnd"/>
            <w:r w:rsidRPr="00391879">
              <w:t xml:space="preserve"> party</w:t>
            </w:r>
          </w:p>
        </w:tc>
      </w:tr>
      <w:tr w:rsidR="00050D82" w:rsidRPr="00391879" w14:paraId="16BFD6B5" w14:textId="77777777" w:rsidTr="002F2947">
        <w:tc>
          <w:tcPr>
            <w:tcW w:w="1985" w:type="dxa"/>
          </w:tcPr>
          <w:p w14:paraId="0F75C388" w14:textId="6419EADC" w:rsidR="00050D82" w:rsidRPr="00391879" w:rsidRDefault="00050D82" w:rsidP="00050D82">
            <w:pPr>
              <w:ind w:firstLine="0"/>
              <w:jc w:val="center"/>
            </w:pPr>
            <w:r w:rsidRPr="00391879">
              <w:t>XNN</w:t>
            </w:r>
          </w:p>
        </w:tc>
        <w:tc>
          <w:tcPr>
            <w:tcW w:w="3433" w:type="dxa"/>
          </w:tcPr>
          <w:p w14:paraId="2BCA2035" w14:textId="0F0E7D17" w:rsidR="00E75998" w:rsidRDefault="00E75998" w:rsidP="00050D82">
            <w:pPr>
              <w:ind w:firstLine="0"/>
              <w:jc w:val="center"/>
            </w:pPr>
            <w:r>
              <w:t>Typ systému strojového učení</w:t>
            </w:r>
          </w:p>
          <w:p w14:paraId="33DADFF8" w14:textId="4D3CAD1D" w:rsidR="00050D82" w:rsidRPr="00391879" w:rsidRDefault="00BF0060" w:rsidP="00050D82">
            <w:pPr>
              <w:ind w:firstLine="0"/>
              <w:jc w:val="center"/>
            </w:pPr>
            <w:r>
              <w:t xml:space="preserve"> (</w:t>
            </w:r>
            <w:r w:rsidR="00050D82" w:rsidRPr="00391879">
              <w:t>Vysvětlující neuronová síť</w:t>
            </w:r>
            <w:r>
              <w:t>)</w:t>
            </w:r>
          </w:p>
        </w:tc>
        <w:tc>
          <w:tcPr>
            <w:tcW w:w="3261" w:type="dxa"/>
          </w:tcPr>
          <w:p w14:paraId="6ECF0355" w14:textId="3069017B" w:rsidR="00050D82" w:rsidRPr="00391879" w:rsidRDefault="00050D82" w:rsidP="00050D82">
            <w:pPr>
              <w:ind w:firstLine="0"/>
              <w:jc w:val="center"/>
            </w:pPr>
            <w:proofErr w:type="spellStart"/>
            <w:r w:rsidRPr="00391879">
              <w:t>Explainable</w:t>
            </w:r>
            <w:proofErr w:type="spellEnd"/>
            <w:r w:rsidRPr="00391879">
              <w:t xml:space="preserve"> </w:t>
            </w:r>
            <w:proofErr w:type="spellStart"/>
            <w:r w:rsidRPr="00391879">
              <w:t>Neural</w:t>
            </w:r>
            <w:proofErr w:type="spellEnd"/>
            <w:r w:rsidRPr="00391879">
              <w:t xml:space="preserve"> Network</w:t>
            </w:r>
          </w:p>
        </w:tc>
      </w:tr>
    </w:tbl>
    <w:p w14:paraId="40477AF2" w14:textId="77777777" w:rsidR="00015E12" w:rsidRPr="00391879" w:rsidRDefault="00015E12" w:rsidP="00015E12"/>
    <w:p w14:paraId="6C6021E4" w14:textId="3A4055B2" w:rsidR="00C31B60" w:rsidRPr="00391879" w:rsidRDefault="00C31B60" w:rsidP="00E8510D">
      <w:pPr>
        <w:pStyle w:val="Nadpis1"/>
      </w:pPr>
      <w:bookmarkStart w:id="2" w:name="_Toc121731009"/>
      <w:r w:rsidRPr="00391879">
        <w:lastRenderedPageBreak/>
        <w:t>Obecné informace</w:t>
      </w:r>
      <w:bookmarkEnd w:id="2"/>
    </w:p>
    <w:p w14:paraId="7CAFF4C7" w14:textId="1F4837B0" w:rsidR="00CC3360" w:rsidRPr="00391879" w:rsidRDefault="00CC3360" w:rsidP="00637FE7">
      <w:pPr>
        <w:pStyle w:val="Nadpis2"/>
      </w:pPr>
      <w:bookmarkStart w:id="3" w:name="_Toc121731010"/>
      <w:r w:rsidRPr="00391879">
        <w:t>Identifikační údaje projektu</w:t>
      </w:r>
      <w:bookmarkEnd w:id="3"/>
    </w:p>
    <w:p w14:paraId="054E821D" w14:textId="38672BA2" w:rsidR="00CC3360" w:rsidRPr="00391879" w:rsidRDefault="00CC3360" w:rsidP="00CC3360">
      <w:r w:rsidRPr="00391879">
        <w:t>Kód projektu:</w:t>
      </w:r>
      <w:r w:rsidRPr="00391879">
        <w:tab/>
      </w:r>
      <w:r w:rsidRPr="00391879">
        <w:tab/>
      </w:r>
      <w:r w:rsidRPr="00391879">
        <w:tab/>
      </w:r>
      <w:r w:rsidR="00170E63" w:rsidRPr="00391879">
        <w:t>CK02000188</w:t>
      </w:r>
    </w:p>
    <w:p w14:paraId="2FE243EA" w14:textId="5423F090" w:rsidR="00CC3360" w:rsidRPr="00391879" w:rsidRDefault="00CC3360" w:rsidP="00675200">
      <w:pPr>
        <w:ind w:left="3600" w:hanging="3033"/>
      </w:pPr>
      <w:r w:rsidRPr="00391879">
        <w:t>Název projektu:</w:t>
      </w:r>
      <w:r w:rsidRPr="00391879">
        <w:tab/>
      </w:r>
      <w:r w:rsidR="00170E63" w:rsidRPr="00391879">
        <w:t>Ochrana neosobních dat a databází v autonomních systémech</w:t>
      </w:r>
    </w:p>
    <w:p w14:paraId="16543663" w14:textId="77777777" w:rsidR="00CC3360" w:rsidRPr="00391879" w:rsidRDefault="00CC3360" w:rsidP="00CC3360"/>
    <w:p w14:paraId="37B7274B" w14:textId="6544A044" w:rsidR="00CC3360" w:rsidRPr="00391879" w:rsidRDefault="00CC3360" w:rsidP="00675200">
      <w:pPr>
        <w:ind w:left="3600" w:hanging="3033"/>
      </w:pPr>
      <w:r w:rsidRPr="00391879">
        <w:t>Program:</w:t>
      </w:r>
      <w:r w:rsidRPr="00391879">
        <w:tab/>
      </w:r>
      <w:r w:rsidR="00170E63" w:rsidRPr="00391879">
        <w:rPr>
          <w:color w:val="000000" w:themeColor="text1"/>
        </w:rPr>
        <w:t xml:space="preserve">Program na podporu aplikovaného výzkumu, experimentálního vývoje a inovací v oblasti </w:t>
      </w:r>
      <w:proofErr w:type="gramStart"/>
      <w:r w:rsidR="00170E63" w:rsidRPr="00391879">
        <w:rPr>
          <w:color w:val="000000" w:themeColor="text1"/>
        </w:rPr>
        <w:t>dopravy - DOPRAVA</w:t>
      </w:r>
      <w:proofErr w:type="gramEnd"/>
      <w:r w:rsidR="00170E63" w:rsidRPr="00391879">
        <w:rPr>
          <w:color w:val="000000" w:themeColor="text1"/>
        </w:rPr>
        <w:t xml:space="preserve"> 2020+</w:t>
      </w:r>
    </w:p>
    <w:p w14:paraId="12831DD1" w14:textId="037F3A97" w:rsidR="00CC3360" w:rsidRPr="00391879" w:rsidRDefault="00CC3360" w:rsidP="00CC3360">
      <w:r w:rsidRPr="00391879">
        <w:t>Doba řešení projektu:</w:t>
      </w:r>
      <w:r w:rsidRPr="00391879">
        <w:tab/>
      </w:r>
      <w:r w:rsidRPr="00391879">
        <w:tab/>
      </w:r>
      <w:r w:rsidR="001514B1" w:rsidRPr="00391879">
        <w:t>0</w:t>
      </w:r>
      <w:r w:rsidR="00170E63" w:rsidRPr="00391879">
        <w:t>1</w:t>
      </w:r>
      <w:r w:rsidR="001514B1" w:rsidRPr="00391879">
        <w:t>/2021</w:t>
      </w:r>
      <w:r w:rsidRPr="00391879">
        <w:t>-</w:t>
      </w:r>
      <w:r w:rsidR="00170E63" w:rsidRPr="00391879">
        <w:t>12</w:t>
      </w:r>
      <w:r w:rsidR="001514B1" w:rsidRPr="00391879">
        <w:t>/202</w:t>
      </w:r>
      <w:r w:rsidR="00170E63" w:rsidRPr="00391879">
        <w:t>2</w:t>
      </w:r>
    </w:p>
    <w:p w14:paraId="4B1BA867" w14:textId="12886D2A" w:rsidR="00CC3360" w:rsidRPr="00391879" w:rsidRDefault="00CC3360" w:rsidP="00675200">
      <w:pPr>
        <w:ind w:left="3600" w:hanging="3033"/>
        <w:rPr>
          <w:color w:val="FF0000"/>
        </w:rPr>
      </w:pPr>
      <w:r w:rsidRPr="00391879">
        <w:t>Prioritní výzkumný cíl:</w:t>
      </w:r>
      <w:r w:rsidRPr="00391879">
        <w:tab/>
      </w:r>
      <w:r w:rsidR="00170E63" w:rsidRPr="00391879">
        <w:rPr>
          <w:color w:val="000000" w:themeColor="text1"/>
        </w:rPr>
        <w:t>Bezpečná a odolná doprava a dopravní infrastruktura</w:t>
      </w:r>
    </w:p>
    <w:p w14:paraId="7334DFBD" w14:textId="77777777" w:rsidR="00CC3360" w:rsidRPr="00391879" w:rsidRDefault="00CC3360" w:rsidP="00CC3360"/>
    <w:p w14:paraId="61E3EECE" w14:textId="45360D5C" w:rsidR="00CC3360" w:rsidRPr="00391879" w:rsidRDefault="00CC3360" w:rsidP="00CC3360">
      <w:r w:rsidRPr="00391879">
        <w:t>Příjemce:</w:t>
      </w:r>
      <w:r w:rsidRPr="00391879">
        <w:tab/>
      </w:r>
      <w:r w:rsidRPr="00391879">
        <w:tab/>
      </w:r>
      <w:r w:rsidRPr="00391879">
        <w:tab/>
      </w:r>
      <w:r w:rsidR="00675200" w:rsidRPr="00391879">
        <w:t>Fakulta dopravní ČVUT v Praze</w:t>
      </w:r>
    </w:p>
    <w:p w14:paraId="004D31FA" w14:textId="6DAD6913" w:rsidR="00CC3360" w:rsidRPr="00391879" w:rsidRDefault="00CC3360" w:rsidP="00CC3360">
      <w:r w:rsidRPr="00391879">
        <w:t>Adresa příjemce:</w:t>
      </w:r>
      <w:r w:rsidRPr="00391879">
        <w:tab/>
      </w:r>
      <w:r w:rsidRPr="00391879">
        <w:tab/>
      </w:r>
      <w:r w:rsidR="00675200" w:rsidRPr="00391879">
        <w:t>Konviktská 20, 110 00 Praha 1</w:t>
      </w:r>
    </w:p>
    <w:p w14:paraId="2C82EED5" w14:textId="4293D3BC" w:rsidR="00CC3360" w:rsidRPr="00391879" w:rsidRDefault="00675200" w:rsidP="00675200">
      <w:r w:rsidRPr="00391879">
        <w:t>Odpovědný ř</w:t>
      </w:r>
      <w:r w:rsidR="00CC3360" w:rsidRPr="00391879">
        <w:t>ešitel:</w:t>
      </w:r>
      <w:r w:rsidR="00CC3360" w:rsidRPr="00391879">
        <w:tab/>
      </w:r>
      <w:r w:rsidR="00CC3360" w:rsidRPr="00391879">
        <w:tab/>
      </w:r>
      <w:r w:rsidRPr="00391879">
        <w:t xml:space="preserve">doc. Ing. Zdeněk Lokaj, Ph.D. </w:t>
      </w:r>
      <w:r w:rsidR="00E959C8">
        <w:t>LL.M.</w:t>
      </w:r>
    </w:p>
    <w:p w14:paraId="36111EE6" w14:textId="1BE68987" w:rsidR="00CC3360" w:rsidRPr="00391879" w:rsidRDefault="00CC3360" w:rsidP="00CC3360"/>
    <w:p w14:paraId="68A31A65" w14:textId="757FB265" w:rsidR="00CC3360" w:rsidRPr="00391879" w:rsidRDefault="00CC3360" w:rsidP="00CC3360">
      <w:r w:rsidRPr="00391879">
        <w:t>Další řešitel:</w:t>
      </w:r>
      <w:r w:rsidRPr="00391879">
        <w:tab/>
      </w:r>
      <w:r w:rsidRPr="00391879">
        <w:tab/>
      </w:r>
      <w:r w:rsidRPr="00391879">
        <w:tab/>
      </w:r>
      <w:proofErr w:type="spellStart"/>
      <w:r w:rsidR="001514B1" w:rsidRPr="00391879">
        <w:t>White</w:t>
      </w:r>
      <w:proofErr w:type="spellEnd"/>
      <w:r w:rsidR="001514B1" w:rsidRPr="00391879">
        <w:t xml:space="preserve"> &amp; Case, s.r.o., advokátní kancelář</w:t>
      </w:r>
    </w:p>
    <w:p w14:paraId="543875DF" w14:textId="23D7458C" w:rsidR="00CC3360" w:rsidRPr="00391879" w:rsidRDefault="00CC3360" w:rsidP="00CC3360">
      <w:r w:rsidRPr="00391879">
        <w:t>Adresa příjemce:</w:t>
      </w:r>
      <w:r w:rsidRPr="00391879">
        <w:tab/>
      </w:r>
      <w:r w:rsidRPr="00391879">
        <w:tab/>
      </w:r>
      <w:r w:rsidR="001514B1" w:rsidRPr="00391879">
        <w:t>Na Příkopě 14, 110 00 Praha 1</w:t>
      </w:r>
      <w:r w:rsidR="00675200" w:rsidRPr="00391879">
        <w:t xml:space="preserve"> </w:t>
      </w:r>
    </w:p>
    <w:p w14:paraId="3F6CAEEE" w14:textId="57F78AF7" w:rsidR="00426164" w:rsidRPr="00391879" w:rsidRDefault="00CC2B64" w:rsidP="00E8510D">
      <w:pPr>
        <w:pStyle w:val="Nadpis1"/>
      </w:pPr>
      <w:bookmarkStart w:id="4" w:name="_Toc121731011"/>
      <w:r w:rsidRPr="00391879">
        <w:lastRenderedPageBreak/>
        <w:t>Shrnutí metodiky</w:t>
      </w:r>
      <w:bookmarkEnd w:id="4"/>
    </w:p>
    <w:p w14:paraId="2F07AD44" w14:textId="3B1C622F" w:rsidR="00F4172C" w:rsidRPr="00391879" w:rsidRDefault="00F4172C" w:rsidP="003C5B3F">
      <w:r w:rsidRPr="00391879">
        <w:t xml:space="preserve"> </w:t>
      </w:r>
      <w:r w:rsidR="001B5A4A" w:rsidRPr="00391879">
        <w:t xml:space="preserve">Metodika se zabývá </w:t>
      </w:r>
      <w:r w:rsidR="002E49E1" w:rsidRPr="00391879">
        <w:t xml:space="preserve">neosobními daty proudícími v autonomním vozidle. Už samo o sobě musí být zpracování těchto neosobních dat v souladu s platnou </w:t>
      </w:r>
      <w:r w:rsidR="002E7F57">
        <w:t>právní regulací</w:t>
      </w:r>
      <w:r w:rsidR="002E49E1" w:rsidRPr="00391879">
        <w:t>. Dále je ovšem nutné vyhodnotit případná rizika toho, že by mohly být tato data považována za osobní údaje, což nemusí být na první pohled patrné.</w:t>
      </w:r>
    </w:p>
    <w:p w14:paraId="638EACE8" w14:textId="10DFD918" w:rsidR="002E49E1" w:rsidRPr="00391879" w:rsidRDefault="002E49E1" w:rsidP="003C5B3F">
      <w:r w:rsidRPr="00391879">
        <w:t>Metodika začíná nejprve souhrnem dosavadních prací provedených v rámci projekt</w:t>
      </w:r>
      <w:r w:rsidR="00A93FE5" w:rsidRPr="00391879">
        <w:t>u</w:t>
      </w:r>
      <w:r w:rsidRPr="00391879">
        <w:t>. Vysvětluje navržený postup kategorizace jednotlivých dat (podkapitola</w:t>
      </w:r>
      <w:r w:rsidR="002C480B" w:rsidRPr="00391879">
        <w:t xml:space="preserve"> </w:t>
      </w:r>
      <w:r w:rsidR="002C480B" w:rsidRPr="00391879">
        <w:fldChar w:fldCharType="begin"/>
      </w:r>
      <w:r w:rsidR="002C480B" w:rsidRPr="00391879">
        <w:instrText xml:space="preserve"> REF _Ref120472082 \r \h </w:instrText>
      </w:r>
      <w:r w:rsidR="002C480B" w:rsidRPr="00391879">
        <w:fldChar w:fldCharType="separate"/>
      </w:r>
      <w:r w:rsidR="00824EA3" w:rsidRPr="00391879">
        <w:t>5.1</w:t>
      </w:r>
      <w:r w:rsidR="002C480B" w:rsidRPr="00391879">
        <w:fldChar w:fldCharType="end"/>
      </w:r>
      <w:r w:rsidR="002C480B" w:rsidRPr="00391879">
        <w:t>)</w:t>
      </w:r>
      <w:r w:rsidR="004541D5">
        <w:t>,</w:t>
      </w:r>
      <w:r w:rsidR="002C480B" w:rsidRPr="00391879">
        <w:t xml:space="preserve"> </w:t>
      </w:r>
      <w:r w:rsidR="004541D5">
        <w:t>následovaný</w:t>
      </w:r>
      <w:r w:rsidRPr="00391879">
        <w:t xml:space="preserve"> jejich klasifikac</w:t>
      </w:r>
      <w:r w:rsidR="00450594">
        <w:t>í</w:t>
      </w:r>
      <w:r w:rsidRPr="00391879">
        <w:t xml:space="preserve"> na základě jejich „míry neosobnosti“</w:t>
      </w:r>
      <w:r w:rsidR="00A7471D" w:rsidRPr="00391879">
        <w:t xml:space="preserve"> (podkapitola </w:t>
      </w:r>
      <w:r w:rsidR="002C480B" w:rsidRPr="00391879">
        <w:fldChar w:fldCharType="begin"/>
      </w:r>
      <w:r w:rsidR="002C480B" w:rsidRPr="00391879">
        <w:instrText xml:space="preserve"> REF _Ref121149132 \r \h </w:instrText>
      </w:r>
      <w:r w:rsidR="002C480B" w:rsidRPr="00391879">
        <w:fldChar w:fldCharType="separate"/>
      </w:r>
      <w:r w:rsidR="00824EA3" w:rsidRPr="00391879">
        <w:t>5.2</w:t>
      </w:r>
      <w:r w:rsidR="002C480B" w:rsidRPr="00391879">
        <w:fldChar w:fldCharType="end"/>
      </w:r>
      <w:r w:rsidR="00A7471D" w:rsidRPr="00391879">
        <w:t>)</w:t>
      </w:r>
      <w:r w:rsidRPr="00391879">
        <w:t>.</w:t>
      </w:r>
      <w:r w:rsidR="00A93FE5" w:rsidRPr="00391879">
        <w:t xml:space="preserve"> Dále </w:t>
      </w:r>
      <w:r w:rsidR="00734F46">
        <w:t>je</w:t>
      </w:r>
      <w:r w:rsidR="00734F46" w:rsidRPr="00391879">
        <w:t xml:space="preserve"> </w:t>
      </w:r>
      <w:r w:rsidR="00A93FE5" w:rsidRPr="00391879">
        <w:t>součástí této metodiky aktualizovaná příloha, která již byla přikládána k Souhrnné výzkumné zprávě z roku 2021.</w:t>
      </w:r>
      <w:r w:rsidR="002C480B" w:rsidRPr="00391879">
        <w:t xml:space="preserve"> Její popis je k dispozici v kapitole </w:t>
      </w:r>
      <w:r w:rsidR="002C480B" w:rsidRPr="00391879">
        <w:fldChar w:fldCharType="begin"/>
      </w:r>
      <w:r w:rsidR="002C480B" w:rsidRPr="00391879">
        <w:instrText xml:space="preserve"> REF _Ref120474797 \r \h </w:instrText>
      </w:r>
      <w:r w:rsidR="002C480B" w:rsidRPr="00391879">
        <w:fldChar w:fldCharType="separate"/>
      </w:r>
      <w:r w:rsidR="00824EA3" w:rsidRPr="00391879">
        <w:t>12</w:t>
      </w:r>
      <w:r w:rsidR="002C480B" w:rsidRPr="00391879">
        <w:fldChar w:fldCharType="end"/>
      </w:r>
      <w:r w:rsidR="002C480B" w:rsidRPr="00391879">
        <w:t>.</w:t>
      </w:r>
    </w:p>
    <w:p w14:paraId="087BF46F" w14:textId="469EBF3A" w:rsidR="00E44C1D" w:rsidRPr="00391879" w:rsidRDefault="00E44C1D" w:rsidP="003C5B3F">
      <w:r w:rsidRPr="00391879">
        <w:t xml:space="preserve">Podstatná pro propojení neosobních dat s možností identifikace uživatele vozidla je kapitola </w:t>
      </w:r>
      <w:r w:rsidR="002C480B" w:rsidRPr="00391879">
        <w:fldChar w:fldCharType="begin"/>
      </w:r>
      <w:r w:rsidR="002C480B" w:rsidRPr="00391879">
        <w:instrText xml:space="preserve"> REF _Ref121083575 \r \h </w:instrText>
      </w:r>
      <w:r w:rsidR="002C480B" w:rsidRPr="00391879">
        <w:fldChar w:fldCharType="separate"/>
      </w:r>
      <w:r w:rsidR="00824EA3" w:rsidRPr="00391879">
        <w:t>6</w:t>
      </w:r>
      <w:r w:rsidR="002C480B" w:rsidRPr="00391879">
        <w:fldChar w:fldCharType="end"/>
      </w:r>
      <w:r w:rsidRPr="00391879">
        <w:t>. Ta ukazuje dvě základní myšlenky tohoto propojení – pasivně, na základě modelu chování řidiče (podkapitola</w:t>
      </w:r>
      <w:r w:rsidR="002C480B" w:rsidRPr="00391879">
        <w:t xml:space="preserve"> </w:t>
      </w:r>
      <w:r w:rsidR="002C480B" w:rsidRPr="00391879">
        <w:fldChar w:fldCharType="begin"/>
      </w:r>
      <w:r w:rsidR="002C480B" w:rsidRPr="00391879">
        <w:instrText xml:space="preserve"> REF _Ref121149224 \r \h </w:instrText>
      </w:r>
      <w:r w:rsidR="002C480B" w:rsidRPr="00391879">
        <w:fldChar w:fldCharType="separate"/>
      </w:r>
      <w:r w:rsidR="00824EA3" w:rsidRPr="00391879">
        <w:t>6.1</w:t>
      </w:r>
      <w:r w:rsidR="002C480B" w:rsidRPr="00391879">
        <w:fldChar w:fldCharType="end"/>
      </w:r>
      <w:r w:rsidRPr="00391879">
        <w:t>)</w:t>
      </w:r>
      <w:r w:rsidR="00330AF8">
        <w:t>,</w:t>
      </w:r>
      <w:r w:rsidRPr="00391879">
        <w:t xml:space="preserve"> či aktivně na základě různých nastavení ve vozidle (</w:t>
      </w:r>
      <w:r w:rsidR="002C480B" w:rsidRPr="00391879">
        <w:t xml:space="preserve">podkapitola </w:t>
      </w:r>
      <w:r w:rsidR="002C480B" w:rsidRPr="00391879">
        <w:fldChar w:fldCharType="begin"/>
      </w:r>
      <w:r w:rsidR="002C480B" w:rsidRPr="00391879">
        <w:instrText xml:space="preserve"> REF _Ref121149245 \r \h </w:instrText>
      </w:r>
      <w:r w:rsidR="002C480B" w:rsidRPr="00391879">
        <w:fldChar w:fldCharType="separate"/>
      </w:r>
      <w:r w:rsidR="00824EA3" w:rsidRPr="00391879">
        <w:t>6.2</w:t>
      </w:r>
      <w:r w:rsidR="002C480B" w:rsidRPr="00391879">
        <w:fldChar w:fldCharType="end"/>
      </w:r>
      <w:r w:rsidR="00730B1B" w:rsidRPr="00391879">
        <w:t>).</w:t>
      </w:r>
    </w:p>
    <w:p w14:paraId="2B699B01" w14:textId="7C9CE05E" w:rsidR="00E874FC" w:rsidRPr="00391879" w:rsidRDefault="00054BFF" w:rsidP="003C5B3F">
      <w:r w:rsidRPr="00391879">
        <w:t xml:space="preserve">Následuje samotný popis metodiky v kapitole </w:t>
      </w:r>
      <w:r w:rsidRPr="00391879">
        <w:fldChar w:fldCharType="begin"/>
      </w:r>
      <w:r w:rsidRPr="00391879">
        <w:instrText xml:space="preserve"> REF _Ref121149371 \r \h </w:instrText>
      </w:r>
      <w:r w:rsidRPr="00391879">
        <w:fldChar w:fldCharType="separate"/>
      </w:r>
      <w:r w:rsidR="00824EA3" w:rsidRPr="00391879">
        <w:t>7</w:t>
      </w:r>
      <w:r w:rsidRPr="00391879">
        <w:fldChar w:fldCharType="end"/>
      </w:r>
      <w:r w:rsidRPr="00391879">
        <w:t xml:space="preserve">.  Nejprve </w:t>
      </w:r>
      <w:r w:rsidR="000A71DE" w:rsidRPr="00391879">
        <w:t xml:space="preserve">je </w:t>
      </w:r>
      <w:r w:rsidRPr="00391879">
        <w:t>p</w:t>
      </w:r>
      <w:r w:rsidR="000A71DE" w:rsidRPr="00391879">
        <w:t>otřeba určit data, která subjekt zpracovává</w:t>
      </w:r>
      <w:r w:rsidRPr="00391879">
        <w:t xml:space="preserve"> (podkapitola </w:t>
      </w:r>
      <w:r w:rsidRPr="00391879">
        <w:fldChar w:fldCharType="begin"/>
      </w:r>
      <w:r w:rsidRPr="00391879">
        <w:instrText xml:space="preserve"> REF _Ref121149295 \r \h </w:instrText>
      </w:r>
      <w:r w:rsidRPr="00391879">
        <w:fldChar w:fldCharType="separate"/>
      </w:r>
      <w:r w:rsidR="00824EA3" w:rsidRPr="00391879">
        <w:t>7.1</w:t>
      </w:r>
      <w:r w:rsidRPr="00391879">
        <w:fldChar w:fldCharType="end"/>
      </w:r>
      <w:r w:rsidRPr="00391879">
        <w:t>)</w:t>
      </w:r>
      <w:r w:rsidR="000A71DE" w:rsidRPr="00391879">
        <w:t xml:space="preserve"> a na tomto základě stanovit, zda se jedná o data </w:t>
      </w:r>
      <w:r w:rsidR="00F92BE6">
        <w:t>ne</w:t>
      </w:r>
      <w:r w:rsidR="000A71DE" w:rsidRPr="00391879">
        <w:t xml:space="preserve">osobní či </w:t>
      </w:r>
      <w:r w:rsidR="00F92BE6">
        <w:t xml:space="preserve">údaje </w:t>
      </w:r>
      <w:r w:rsidR="00F92BE6" w:rsidRPr="00391879">
        <w:t>osobní</w:t>
      </w:r>
      <w:r w:rsidR="000A71DE" w:rsidRPr="00391879">
        <w:t xml:space="preserve">, případně se bude jednat o </w:t>
      </w:r>
      <w:r w:rsidR="00F92BE6">
        <w:t>údaje</w:t>
      </w:r>
      <w:r w:rsidR="00F92BE6" w:rsidRPr="00391879">
        <w:t xml:space="preserve"> </w:t>
      </w:r>
      <w:r w:rsidR="000A71DE" w:rsidRPr="00391879">
        <w:t xml:space="preserve">osobní, pokud se </w:t>
      </w:r>
      <w:r w:rsidR="00B56285">
        <w:t>neosobní</w:t>
      </w:r>
      <w:r w:rsidR="00B56285" w:rsidRPr="00391879">
        <w:t xml:space="preserve"> </w:t>
      </w:r>
      <w:r w:rsidR="000A71DE" w:rsidRPr="00391879">
        <w:t>data propojí s jinými zdroji dat. Na základě výsledku této časti jsou potom navržena doporučení a opatření</w:t>
      </w:r>
      <w:r w:rsidR="00A93FE5" w:rsidRPr="00391879">
        <w:t>.</w:t>
      </w:r>
    </w:p>
    <w:p w14:paraId="1C87232B" w14:textId="7E330351" w:rsidR="002C480B" w:rsidRPr="00391879" w:rsidRDefault="002C480B" w:rsidP="003C5B3F">
      <w:r w:rsidRPr="00391879">
        <w:t>Klasifikace jednotlivých dat byla navržena čty</w:t>
      </w:r>
      <w:r w:rsidR="004541D5">
        <w:t>ř</w:t>
      </w:r>
      <w:r w:rsidRPr="00391879">
        <w:t xml:space="preserve">stupňově, nicméně z legislativního pohledu se jedná o data </w:t>
      </w:r>
      <w:r w:rsidR="007119ED">
        <w:t>ne</w:t>
      </w:r>
      <w:r w:rsidRPr="00391879">
        <w:t>osobní či osobní</w:t>
      </w:r>
      <w:r w:rsidR="007119ED">
        <w:t xml:space="preserve"> údaje</w:t>
      </w:r>
      <w:r w:rsidRPr="00391879">
        <w:t xml:space="preserve">. Popis povinností vztahující se k osobním </w:t>
      </w:r>
      <w:r w:rsidR="007119ED">
        <w:t xml:space="preserve">údajům </w:t>
      </w:r>
      <w:r w:rsidRPr="00391879">
        <w:t xml:space="preserve">a neosobním datům jsou součástí kapitoly </w:t>
      </w:r>
      <w:r w:rsidRPr="00391879">
        <w:fldChar w:fldCharType="begin"/>
      </w:r>
      <w:r w:rsidRPr="00391879">
        <w:instrText xml:space="preserve"> REF _Ref121149279 \r \h </w:instrText>
      </w:r>
      <w:r w:rsidRPr="00391879">
        <w:fldChar w:fldCharType="separate"/>
      </w:r>
      <w:r w:rsidR="00824EA3" w:rsidRPr="00391879">
        <w:t>7.2</w:t>
      </w:r>
      <w:r w:rsidRPr="00391879">
        <w:fldChar w:fldCharType="end"/>
      </w:r>
      <w:r w:rsidRPr="00391879">
        <w:t>.</w:t>
      </w:r>
    </w:p>
    <w:p w14:paraId="158A0AA9" w14:textId="34412E9C" w:rsidR="00022362" w:rsidRPr="00391879" w:rsidRDefault="00022362" w:rsidP="00022362">
      <w:r w:rsidRPr="00391879">
        <w:t xml:space="preserve">Kapitola </w:t>
      </w:r>
      <w:r w:rsidR="004541D5">
        <w:fldChar w:fldCharType="begin"/>
      </w:r>
      <w:r w:rsidR="004541D5">
        <w:instrText xml:space="preserve"> REF _Ref121305878 \r \h </w:instrText>
      </w:r>
      <w:r w:rsidR="004541D5">
        <w:fldChar w:fldCharType="separate"/>
      </w:r>
      <w:r w:rsidR="004541D5">
        <w:t>8</w:t>
      </w:r>
      <w:r w:rsidR="004541D5">
        <w:fldChar w:fldCharType="end"/>
      </w:r>
      <w:r w:rsidR="0066585B" w:rsidRPr="00391879">
        <w:t xml:space="preserve"> </w:t>
      </w:r>
      <w:r w:rsidRPr="00391879">
        <w:t>má za cíl srovnat přístup k problematice osobních údajů v autonomní</w:t>
      </w:r>
      <w:r w:rsidR="00330AF8">
        <w:t>m</w:t>
      </w:r>
      <w:r w:rsidRPr="00391879">
        <w:t xml:space="preserve"> vozidle s již zpracovanými dostupnými materiály. Kapitola </w:t>
      </w:r>
      <w:r w:rsidR="0066585B" w:rsidRPr="00391879">
        <w:fldChar w:fldCharType="begin"/>
      </w:r>
      <w:r w:rsidR="0066585B" w:rsidRPr="00391879">
        <w:instrText xml:space="preserve"> REF _Ref121149989 \r \h </w:instrText>
      </w:r>
      <w:r w:rsidR="0066585B" w:rsidRPr="00391879">
        <w:fldChar w:fldCharType="separate"/>
      </w:r>
      <w:r w:rsidR="004541D5">
        <w:t>9</w:t>
      </w:r>
      <w:r w:rsidR="0066585B" w:rsidRPr="00391879">
        <w:fldChar w:fldCharType="end"/>
      </w:r>
      <w:r w:rsidR="0066585B" w:rsidRPr="00391879">
        <w:t xml:space="preserve"> </w:t>
      </w:r>
      <w:r w:rsidRPr="00391879">
        <w:t xml:space="preserve">potom shrnuje hlavní přínosy této metodiky a kapitola </w:t>
      </w:r>
      <w:r w:rsidR="0066585B" w:rsidRPr="00391879">
        <w:fldChar w:fldCharType="begin"/>
      </w:r>
      <w:r w:rsidR="0066585B" w:rsidRPr="00391879">
        <w:instrText xml:space="preserve"> REF _Ref121150002 \r \h </w:instrText>
      </w:r>
      <w:r w:rsidR="0066585B" w:rsidRPr="00391879">
        <w:fldChar w:fldCharType="separate"/>
      </w:r>
      <w:r w:rsidR="00824EA3" w:rsidRPr="00391879">
        <w:t>10</w:t>
      </w:r>
      <w:r w:rsidR="0066585B" w:rsidRPr="00391879">
        <w:fldChar w:fldCharType="end"/>
      </w:r>
      <w:r w:rsidR="0066585B" w:rsidRPr="00391879">
        <w:t xml:space="preserve"> </w:t>
      </w:r>
      <w:r w:rsidRPr="00391879">
        <w:t xml:space="preserve">se zabývá ekonomickými aspekty v této oblasti. </w:t>
      </w:r>
    </w:p>
    <w:p w14:paraId="04358DB5" w14:textId="77777777" w:rsidR="00022362" w:rsidRPr="00391879" w:rsidRDefault="00022362" w:rsidP="003C5B3F"/>
    <w:p w14:paraId="56551E08" w14:textId="77777777" w:rsidR="007A1D1C" w:rsidRPr="00391879" w:rsidRDefault="007A1D1C" w:rsidP="003C5B3F"/>
    <w:p w14:paraId="2C0C6EF7" w14:textId="77777777" w:rsidR="005523EE" w:rsidRPr="00391879" w:rsidRDefault="005523EE" w:rsidP="005523EE"/>
    <w:p w14:paraId="25EE46E3" w14:textId="739C063D" w:rsidR="00B261CA" w:rsidRPr="00391879" w:rsidRDefault="00B261CA" w:rsidP="00B261CA"/>
    <w:p w14:paraId="6CF29983" w14:textId="6811E967" w:rsidR="00871787" w:rsidRPr="00391879" w:rsidRDefault="00CC2B64" w:rsidP="00E8510D">
      <w:pPr>
        <w:pStyle w:val="Nadpis1"/>
      </w:pPr>
      <w:bookmarkStart w:id="5" w:name="_Toc121731012"/>
      <w:r w:rsidRPr="00391879">
        <w:lastRenderedPageBreak/>
        <w:t>Úvod</w:t>
      </w:r>
      <w:bookmarkEnd w:id="5"/>
    </w:p>
    <w:p w14:paraId="0EE02E1F" w14:textId="6E2EDFA1" w:rsidR="002B76CC" w:rsidRPr="00391879" w:rsidRDefault="00C840A3" w:rsidP="00084453">
      <w:r w:rsidRPr="00391879">
        <w:t xml:space="preserve">Autonomní mobilita je v tento moment velmi dynamicky </w:t>
      </w:r>
      <w:r w:rsidR="00B6570B" w:rsidRPr="00391879">
        <w:t>rozvíjející</w:t>
      </w:r>
      <w:r w:rsidRPr="00391879">
        <w:t xml:space="preserve"> se obor. Probíhá vylepšování různých typů zařízení skrývajících se v autonomních vozidlech jako např. rozpoznávání objektů či rozhodování pomocí umělé inteligence. </w:t>
      </w:r>
      <w:r w:rsidR="00084453" w:rsidRPr="00391879">
        <w:t xml:space="preserve">Dále se zde </w:t>
      </w:r>
      <w:r w:rsidRPr="00391879">
        <w:t xml:space="preserve">často </w:t>
      </w:r>
      <w:proofErr w:type="gramStart"/>
      <w:r w:rsidRPr="00391879">
        <w:t>řeší</w:t>
      </w:r>
      <w:proofErr w:type="gramEnd"/>
      <w:r w:rsidRPr="00391879">
        <w:t xml:space="preserve"> hlavně etická otázka</w:t>
      </w:r>
      <w:r w:rsidR="002B76CC" w:rsidRPr="00391879">
        <w:t>, tz</w:t>
      </w:r>
      <w:r w:rsidR="00177C03">
        <w:t>n</w:t>
      </w:r>
      <w:r w:rsidR="002B76CC" w:rsidRPr="00391879">
        <w:t xml:space="preserve">. </w:t>
      </w:r>
      <w:r w:rsidR="00177C03">
        <w:t>j</w:t>
      </w:r>
      <w:r w:rsidR="002B76CC" w:rsidRPr="00391879">
        <w:t>ak se má např. umělá inteligence rozhodnout ve chvíli, kdy všechny možnosti povedou k nevratným škodám. Poněkud mimo hlavní dění potom zůstává samotná ochrana údajů v těchto vozidlech</w:t>
      </w:r>
      <w:r w:rsidR="00761BF1">
        <w:t xml:space="preserve">, přičemž však </w:t>
      </w:r>
      <w:r w:rsidR="00581B7C">
        <w:t xml:space="preserve">zachování důvěrnosti údajů z vozidel je jedním ze zásadních předpokladů pro </w:t>
      </w:r>
      <w:r w:rsidR="00A14BA7">
        <w:t>úspěšnou akceptaci autonomní mobility ze strany společnosti a uživatelů.</w:t>
      </w:r>
    </w:p>
    <w:p w14:paraId="5CAB257A" w14:textId="486D0B93" w:rsidR="00084453" w:rsidRPr="00391879" w:rsidRDefault="00C840A3" w:rsidP="00B6570B">
      <w:r w:rsidRPr="00391879">
        <w:t xml:space="preserve">V roce 2018 vešlo v platnost Obecné nařízení o ochraně osobních údajů (dále </w:t>
      </w:r>
      <w:r w:rsidR="00D10005">
        <w:t>jen „</w:t>
      </w:r>
      <w:r w:rsidRPr="00391879">
        <w:t>GDPR</w:t>
      </w:r>
      <w:r w:rsidR="00D10005">
        <w:t>“</w:t>
      </w:r>
      <w:r w:rsidRPr="00391879">
        <w:t xml:space="preserve">), které </w:t>
      </w:r>
      <w:r w:rsidR="002B76CC" w:rsidRPr="00391879">
        <w:t xml:space="preserve">vyžaduje po subjektech </w:t>
      </w:r>
      <w:r w:rsidR="00761BF1">
        <w:t xml:space="preserve">spravujících či zpracovávajících osobní údaje </w:t>
      </w:r>
      <w:r w:rsidR="002B76CC" w:rsidRPr="00391879">
        <w:t xml:space="preserve">soulad s tímto nařízením. Z hlediska autonomní mobility </w:t>
      </w:r>
      <w:r w:rsidR="00084453" w:rsidRPr="00391879">
        <w:t>j</w:t>
      </w:r>
      <w:r w:rsidR="002B76CC" w:rsidRPr="00391879">
        <w:t>e ovšem nutné jít ještě dále, protože autonomní vozidla budou v budoucnu zpracovávat opravdu velké množství dat, z nichž velká většina ovšem budou daty neosobními</w:t>
      </w:r>
      <w:r w:rsidR="00084453" w:rsidRPr="00391879">
        <w:t xml:space="preserve"> a subjekty k n</w:t>
      </w:r>
      <w:r w:rsidR="00330AF8">
        <w:t>i</w:t>
      </w:r>
      <w:r w:rsidR="00084453" w:rsidRPr="00391879">
        <w:t>m také budou z legislativního hlediska tímto způsobem přistupovat</w:t>
      </w:r>
      <w:r w:rsidR="002B76CC" w:rsidRPr="00391879">
        <w:t xml:space="preserve">. </w:t>
      </w:r>
    </w:p>
    <w:p w14:paraId="5C37A6B3" w14:textId="30BA8552" w:rsidR="00084453" w:rsidRPr="00391879" w:rsidRDefault="002B76CC" w:rsidP="00B6570B">
      <w:r w:rsidRPr="00391879">
        <w:t>Při velkých objemech dat je ovšem možné, že některé kombinace těchto neosobních dat mohou vést až k možné identifikaci uživatele používající</w:t>
      </w:r>
      <w:r w:rsidR="00D80DB5">
        <w:t>ho</w:t>
      </w:r>
      <w:r w:rsidRPr="00391879">
        <w:t xml:space="preserve"> autonomní vozidlo</w:t>
      </w:r>
      <w:r w:rsidR="00084453" w:rsidRPr="00391879">
        <w:t xml:space="preserve">, což by mohl být problém, protože data </w:t>
      </w:r>
      <w:r w:rsidR="00D80DB5">
        <w:t xml:space="preserve">by byla zpracovávána </w:t>
      </w:r>
      <w:r w:rsidR="00084453" w:rsidRPr="00391879">
        <w:t xml:space="preserve">pouze dle platné </w:t>
      </w:r>
      <w:r w:rsidR="00D80DB5">
        <w:t xml:space="preserve">regulace </w:t>
      </w:r>
      <w:r w:rsidR="00084453" w:rsidRPr="00391879">
        <w:t>pro neosobní data.</w:t>
      </w:r>
    </w:p>
    <w:p w14:paraId="3785A653" w14:textId="22B2C119" w:rsidR="00B6570B" w:rsidRPr="00391879" w:rsidRDefault="00B6570B" w:rsidP="00B6570B">
      <w:r w:rsidRPr="00391879">
        <w:t xml:space="preserve"> </w:t>
      </w:r>
      <w:r w:rsidR="00177C03">
        <w:t>V odborné literatuře lze nalézt</w:t>
      </w:r>
      <w:r w:rsidR="00084453" w:rsidRPr="00391879">
        <w:t xml:space="preserve"> v</w:t>
      </w:r>
      <w:r w:rsidRPr="00391879">
        <w:t xml:space="preserve"> zásadě dvě specifické oblasti, kde by mohlo </w:t>
      </w:r>
      <w:r w:rsidR="00084453" w:rsidRPr="00391879">
        <w:t xml:space="preserve">docházet </w:t>
      </w:r>
      <w:r w:rsidR="00813BED" w:rsidRPr="00391879">
        <w:t xml:space="preserve">ke „konverzi“ neosobních dat na </w:t>
      </w:r>
      <w:r w:rsidR="00D80DB5">
        <w:t>údaje</w:t>
      </w:r>
      <w:r w:rsidR="00D80DB5" w:rsidRPr="00391879">
        <w:t xml:space="preserve"> </w:t>
      </w:r>
      <w:r w:rsidR="00813BED" w:rsidRPr="00391879">
        <w:t xml:space="preserve">osobní. Jedná se </w:t>
      </w:r>
      <w:r w:rsidR="00084453" w:rsidRPr="00391879">
        <w:t xml:space="preserve">speciálně o </w:t>
      </w:r>
      <w:r w:rsidR="00813BED" w:rsidRPr="00391879">
        <w:t>model chování řidiče</w:t>
      </w:r>
      <w:r w:rsidR="00D614CE">
        <w:t>, který je v nižších stupních autonomie stále aktuální. J</w:t>
      </w:r>
      <w:r w:rsidR="00084453" w:rsidRPr="00391879">
        <w:t>eho součástí může být přímo úloha identifikace řidiče</w:t>
      </w:r>
      <w:r w:rsidR="00BF0060">
        <w:t>.</w:t>
      </w:r>
      <w:r w:rsidR="00BF0060" w:rsidRPr="00BF0060">
        <w:t xml:space="preserve"> </w:t>
      </w:r>
      <w:r w:rsidR="00E75998">
        <w:t xml:space="preserve">Druhou oblastí je potom </w:t>
      </w:r>
      <w:r w:rsidR="00E75998" w:rsidRPr="00391879">
        <w:t xml:space="preserve">nastavení parametrů vozidla </w:t>
      </w:r>
      <w:r w:rsidR="00E75998">
        <w:t xml:space="preserve">dle </w:t>
      </w:r>
      <w:r w:rsidR="00E75998" w:rsidRPr="00391879">
        <w:t>uživatele.</w:t>
      </w:r>
    </w:p>
    <w:p w14:paraId="307F4B6E" w14:textId="042A872F" w:rsidR="002B76CC" w:rsidRPr="00391879" w:rsidRDefault="00C0646D" w:rsidP="002B76CC">
      <w:r w:rsidRPr="00391879">
        <w:t xml:space="preserve">Hlavním cílem této metodiky je </w:t>
      </w:r>
      <w:r w:rsidR="0035111D">
        <w:t xml:space="preserve">řešit </w:t>
      </w:r>
      <w:r w:rsidRPr="00391879">
        <w:t xml:space="preserve">problematiku neosobních údajů v systémech autonomního vozidla, a to takovým způsobem, aby bylo výrobci či dodavateli </w:t>
      </w:r>
      <w:r w:rsidR="00084453" w:rsidRPr="00391879">
        <w:t>známo</w:t>
      </w:r>
      <w:r w:rsidRPr="00391879">
        <w:t xml:space="preserve">, že </w:t>
      </w:r>
      <w:r w:rsidRPr="00391879">
        <w:rPr>
          <w:b/>
        </w:rPr>
        <w:t xml:space="preserve">kombinací určitých neosobních </w:t>
      </w:r>
      <w:r w:rsidR="00AC4D43">
        <w:rPr>
          <w:b/>
        </w:rPr>
        <w:t>dat</w:t>
      </w:r>
      <w:r w:rsidR="00AC4D43" w:rsidRPr="00391879">
        <w:rPr>
          <w:b/>
        </w:rPr>
        <w:t xml:space="preserve"> </w:t>
      </w:r>
      <w:r w:rsidRPr="00391879">
        <w:rPr>
          <w:b/>
        </w:rPr>
        <w:t>mohou vzniknout údaje osobní a tímto způsobem je pak nutné s</w:t>
      </w:r>
      <w:r w:rsidR="00084453" w:rsidRPr="00391879">
        <w:rPr>
          <w:b/>
        </w:rPr>
        <w:t> </w:t>
      </w:r>
      <w:r w:rsidRPr="00391879">
        <w:rPr>
          <w:b/>
        </w:rPr>
        <w:t>těmi</w:t>
      </w:r>
      <w:r w:rsidR="00084453" w:rsidRPr="00391879">
        <w:rPr>
          <w:b/>
        </w:rPr>
        <w:t xml:space="preserve">to </w:t>
      </w:r>
      <w:r w:rsidRPr="00391879">
        <w:rPr>
          <w:b/>
        </w:rPr>
        <w:t>údaji</w:t>
      </w:r>
      <w:r w:rsidR="00084453" w:rsidRPr="00391879">
        <w:rPr>
          <w:b/>
        </w:rPr>
        <w:t xml:space="preserve"> legislativně</w:t>
      </w:r>
      <w:r w:rsidRPr="00391879">
        <w:rPr>
          <w:b/>
        </w:rPr>
        <w:t xml:space="preserve"> nakládat</w:t>
      </w:r>
      <w:r w:rsidRPr="00391879">
        <w:t xml:space="preserve">. S tím souvisí i navržení doporučení </w:t>
      </w:r>
      <w:r w:rsidR="00177C03">
        <w:t>zabývajícími se</w:t>
      </w:r>
      <w:r w:rsidR="00084453" w:rsidRPr="00391879">
        <w:t xml:space="preserve"> osobními </w:t>
      </w:r>
      <w:r w:rsidR="0035111D">
        <w:t xml:space="preserve">údaji </w:t>
      </w:r>
      <w:r w:rsidR="00084453" w:rsidRPr="00391879">
        <w:t xml:space="preserve">a </w:t>
      </w:r>
      <w:r w:rsidRPr="00391879">
        <w:t xml:space="preserve">neosobními </w:t>
      </w:r>
      <w:r w:rsidR="0035111D">
        <w:t>daty a přístupu k nim</w:t>
      </w:r>
      <w:r w:rsidRPr="00391879">
        <w:t>.</w:t>
      </w:r>
    </w:p>
    <w:p w14:paraId="532D20C5" w14:textId="786096C9" w:rsidR="00813BED" w:rsidRPr="00391879" w:rsidRDefault="00813BED" w:rsidP="002B76CC">
      <w:r w:rsidRPr="00391879">
        <w:t xml:space="preserve">Cílem této metodiky naopak není výrobce či dodavatele nutit k tomu, aby všechna zpracovávaná data byla </w:t>
      </w:r>
      <w:r w:rsidR="00AF6275">
        <w:t xml:space="preserve">považována za </w:t>
      </w:r>
      <w:r w:rsidRPr="00391879">
        <w:t xml:space="preserve">neosobní, ale </w:t>
      </w:r>
      <w:r w:rsidR="003E7EFE" w:rsidRPr="00391879">
        <w:t xml:space="preserve">aby tato byla zpracovávána </w:t>
      </w:r>
      <w:r w:rsidR="00AF6275">
        <w:t xml:space="preserve">v souladu </w:t>
      </w:r>
      <w:r w:rsidR="003E7EFE" w:rsidRPr="00391879">
        <w:t xml:space="preserve">s příslušnou relevantní </w:t>
      </w:r>
      <w:r w:rsidR="00AF6275">
        <w:t>právní regulací</w:t>
      </w:r>
      <w:r w:rsidR="003E7EFE" w:rsidRPr="00391879">
        <w:t>.</w:t>
      </w:r>
      <w:r w:rsidRPr="00391879">
        <w:t xml:space="preserve"> </w:t>
      </w:r>
    </w:p>
    <w:p w14:paraId="6AE143B9" w14:textId="50BD9A07" w:rsidR="008F0057" w:rsidRPr="00391879" w:rsidRDefault="00CC2B64" w:rsidP="00E8510D">
      <w:pPr>
        <w:pStyle w:val="Nadpis1"/>
      </w:pPr>
      <w:bookmarkStart w:id="6" w:name="_Toc121731013"/>
      <w:r w:rsidRPr="00391879">
        <w:lastRenderedPageBreak/>
        <w:t>Dosavadní výsledky projektu</w:t>
      </w:r>
      <w:bookmarkEnd w:id="6"/>
    </w:p>
    <w:p w14:paraId="277FD63D" w14:textId="3852034A" w:rsidR="00231C33" w:rsidRPr="00391879" w:rsidRDefault="00231C33" w:rsidP="00071922">
      <w:r w:rsidRPr="00391879">
        <w:t xml:space="preserve">Tato certifikovaná metodika je zpracována </w:t>
      </w:r>
      <w:r w:rsidR="003B4AF5">
        <w:t xml:space="preserve">v rámci </w:t>
      </w:r>
      <w:r w:rsidRPr="00391879">
        <w:t>projektu Ochrana neosobních dat a databází v autonomních systémech</w:t>
      </w:r>
      <w:r w:rsidR="00F7581C">
        <w:t xml:space="preserve"> (CK02000188)</w:t>
      </w:r>
      <w:r w:rsidRPr="00391879">
        <w:t>. V roce 2021 již na projektu proběhly rešeršní a koncepční činnosti. Výsledky z</w:t>
      </w:r>
      <w:r w:rsidR="00F10520">
        <w:t> nich</w:t>
      </w:r>
      <w:r w:rsidRPr="00391879">
        <w:t xml:space="preserve"> jsou shrnuty v této kapitole.</w:t>
      </w:r>
    </w:p>
    <w:p w14:paraId="14CADF47" w14:textId="22F928E4" w:rsidR="00071922" w:rsidRPr="00391879" w:rsidRDefault="00B94E44" w:rsidP="00071922">
      <w:r w:rsidRPr="00391879">
        <w:t xml:space="preserve">Kromě toho byla součástí souhrnné zprávy za rok 2021 příloha obsahující informace o parametrech proudících ve vozidle dle normy SAE J1939 a dále parametry, které je možné vyčíst přes rozhraní CAN. Tato příloha byla v rámci </w:t>
      </w:r>
      <w:r w:rsidR="00F10520">
        <w:t>m</w:t>
      </w:r>
      <w:r w:rsidRPr="00391879">
        <w:t xml:space="preserve">etodiky aktualizována </w:t>
      </w:r>
      <w:r w:rsidR="00231C33" w:rsidRPr="00391879">
        <w:t>a rozšířena př</w:t>
      </w:r>
      <w:r w:rsidRPr="00391879">
        <w:t>idáním dalších parametrů či úpravou klasifikace hodnocení těchto parametrů</w:t>
      </w:r>
      <w:r w:rsidR="00231C33" w:rsidRPr="00391879">
        <w:t xml:space="preserve"> a bude i přílohou této certifikované metodiky. V</w:t>
      </w:r>
      <w:r w:rsidRPr="00391879">
        <w:t xml:space="preserve">íce </w:t>
      </w:r>
      <w:r w:rsidR="00231C33" w:rsidRPr="00391879">
        <w:t xml:space="preserve">informací o této příloze lze nalézt </w:t>
      </w:r>
      <w:r w:rsidRPr="00391879">
        <w:t>dále v</w:t>
      </w:r>
      <w:r w:rsidR="00E011A4" w:rsidRPr="00391879">
        <w:t> </w:t>
      </w:r>
      <w:r w:rsidRPr="00391879">
        <w:t>kapitole</w:t>
      </w:r>
      <w:r w:rsidR="00E011A4" w:rsidRPr="00391879">
        <w:t xml:space="preserve"> </w:t>
      </w:r>
      <w:r w:rsidR="00E011A4" w:rsidRPr="00391879">
        <w:fldChar w:fldCharType="begin"/>
      </w:r>
      <w:r w:rsidR="00E011A4" w:rsidRPr="00391879">
        <w:instrText xml:space="preserve"> REF _Ref120474898 \r \h </w:instrText>
      </w:r>
      <w:r w:rsidR="00E011A4" w:rsidRPr="00391879">
        <w:fldChar w:fldCharType="separate"/>
      </w:r>
      <w:r w:rsidR="00824EA3" w:rsidRPr="00391879">
        <w:t>12</w:t>
      </w:r>
      <w:r w:rsidR="00E011A4" w:rsidRPr="00391879">
        <w:fldChar w:fldCharType="end"/>
      </w:r>
      <w:r w:rsidRPr="00391879">
        <w:t>.</w:t>
      </w:r>
    </w:p>
    <w:bookmarkEnd w:id="0"/>
    <w:p w14:paraId="5109E465" w14:textId="5E517155" w:rsidR="00BB18DC" w:rsidRPr="00391879" w:rsidRDefault="00BB18DC" w:rsidP="00CC2B64">
      <w:pPr>
        <w:pStyle w:val="Nadpis2"/>
      </w:pPr>
      <w:r w:rsidRPr="00391879">
        <w:t xml:space="preserve"> </w:t>
      </w:r>
      <w:bookmarkStart w:id="7" w:name="_Ref120472082"/>
      <w:bookmarkStart w:id="8" w:name="_Toc121731014"/>
      <w:r w:rsidR="00CC2B64" w:rsidRPr="00391879">
        <w:t>Skupiny dat</w:t>
      </w:r>
      <w:bookmarkEnd w:id="7"/>
      <w:bookmarkEnd w:id="8"/>
    </w:p>
    <w:p w14:paraId="05CD4FA2" w14:textId="3BE640E3" w:rsidR="00FC18E2" w:rsidRPr="00391879" w:rsidRDefault="00FC18E2" w:rsidP="00071922">
      <w:r w:rsidRPr="00391879">
        <w:t xml:space="preserve">První části prací na projektu směřovala na obecný přehled dat, která proudí </w:t>
      </w:r>
      <w:r w:rsidR="00E02151" w:rsidRPr="00391879">
        <w:t>do/z autonomní</w:t>
      </w:r>
      <w:r w:rsidR="00C85415">
        <w:t>ho</w:t>
      </w:r>
      <w:r w:rsidR="00E02151" w:rsidRPr="00391879">
        <w:t xml:space="preserve"> vozidl</w:t>
      </w:r>
      <w:r w:rsidR="00C85415">
        <w:t>a či jsou v něm zpracovávána</w:t>
      </w:r>
      <w:r w:rsidR="00E02151" w:rsidRPr="00391879">
        <w:t xml:space="preserve">. Bylo </w:t>
      </w:r>
      <w:r w:rsidR="002B34C7" w:rsidRPr="00391879">
        <w:t>proveden</w:t>
      </w:r>
      <w:r w:rsidR="002B34C7">
        <w:t>o rozdělení</w:t>
      </w:r>
      <w:r w:rsidR="002B34C7" w:rsidRPr="00391879">
        <w:t xml:space="preserve"> </w:t>
      </w:r>
      <w:r w:rsidR="00E02151" w:rsidRPr="00391879">
        <w:t xml:space="preserve">do oblastí dle použitých technologií: </w:t>
      </w:r>
    </w:p>
    <w:p w14:paraId="784F2C13" w14:textId="77777777" w:rsidR="00071922" w:rsidRPr="00391879" w:rsidRDefault="00071922" w:rsidP="008E1280">
      <w:pPr>
        <w:pStyle w:val="Odstavecseseznamem"/>
        <w:numPr>
          <w:ilvl w:val="0"/>
          <w:numId w:val="10"/>
        </w:numPr>
      </w:pPr>
      <w:r w:rsidRPr="00391879">
        <w:t xml:space="preserve">Data podporující řízení motorového vozidla </w:t>
      </w:r>
    </w:p>
    <w:p w14:paraId="105AC8BF" w14:textId="77777777" w:rsidR="00071922" w:rsidRPr="00391879" w:rsidRDefault="00071922" w:rsidP="008E1280">
      <w:pPr>
        <w:pStyle w:val="Odstavecseseznamem"/>
        <w:numPr>
          <w:ilvl w:val="0"/>
          <w:numId w:val="5"/>
        </w:numPr>
      </w:pPr>
      <w:r w:rsidRPr="00391879">
        <w:t xml:space="preserve">Senzorové jednotky (senzory, radary, kamery, lidar, ABS, ESP) – na tyto senzory vozidla spoléhají při řízení vozidla, jejich počet a kvalita musí odpovídat požadavkům na kvalitu a četnost vstupních dat pro algoritmy a systémy autonomního řízení. </w:t>
      </w:r>
    </w:p>
    <w:p w14:paraId="05D3F3F9" w14:textId="77777777" w:rsidR="00071922" w:rsidRPr="00391879" w:rsidRDefault="00071922" w:rsidP="008E1280">
      <w:pPr>
        <w:pStyle w:val="Odstavecseseznamem"/>
        <w:numPr>
          <w:ilvl w:val="0"/>
          <w:numId w:val="5"/>
        </w:numPr>
      </w:pPr>
      <w:r w:rsidRPr="00391879">
        <w:t>Elektronické řídící jednotky (či obdobná zařízení) – zpracovávají informace ze senzorů, provádějí diagnostiku, detekují chyby, vydávají povely (</w:t>
      </w:r>
      <w:proofErr w:type="spellStart"/>
      <w:r w:rsidRPr="00391879">
        <w:t>aktory</w:t>
      </w:r>
      <w:proofErr w:type="spellEnd"/>
      <w:r w:rsidRPr="00391879">
        <w:t>) apod.</w:t>
      </w:r>
    </w:p>
    <w:p w14:paraId="2F434DDB" w14:textId="77777777" w:rsidR="00071922" w:rsidRPr="00391879" w:rsidRDefault="00071922" w:rsidP="00071922">
      <w:pPr>
        <w:pStyle w:val="Odstavecseseznamem"/>
        <w:ind w:left="1287" w:firstLine="0"/>
      </w:pPr>
    </w:p>
    <w:p w14:paraId="440E9F74" w14:textId="77777777" w:rsidR="00071922" w:rsidRPr="00391879" w:rsidRDefault="00071922" w:rsidP="008E1280">
      <w:pPr>
        <w:pStyle w:val="Odstavecseseznamem"/>
        <w:numPr>
          <w:ilvl w:val="0"/>
          <w:numId w:val="10"/>
        </w:numPr>
      </w:pPr>
      <w:r w:rsidRPr="00391879">
        <w:t>Obrazová data</w:t>
      </w:r>
    </w:p>
    <w:p w14:paraId="0007F744" w14:textId="77777777" w:rsidR="00071922" w:rsidRPr="00391879" w:rsidRDefault="00071922" w:rsidP="008E1280">
      <w:pPr>
        <w:pStyle w:val="Odstavecseseznamem"/>
        <w:numPr>
          <w:ilvl w:val="0"/>
          <w:numId w:val="6"/>
        </w:numPr>
      </w:pPr>
      <w:r w:rsidRPr="00391879">
        <w:t>Kamery zachycující okolí vozidla – pomáhají vlastnímu řízení vozidla, mohou ale i identifikovat okolní vozidla a kolemjdoucí osoby;</w:t>
      </w:r>
    </w:p>
    <w:p w14:paraId="4CA5A22D" w14:textId="23F84988" w:rsidR="00071922" w:rsidRPr="00391879" w:rsidRDefault="00071922" w:rsidP="008E1280">
      <w:pPr>
        <w:pStyle w:val="Odstavecseseznamem"/>
        <w:numPr>
          <w:ilvl w:val="0"/>
          <w:numId w:val="6"/>
        </w:numPr>
      </w:pPr>
      <w:r w:rsidRPr="00391879">
        <w:t>Kamery zachycující vnitřek vozidla – například systémy sledování únavy řidiče, pro zabezpečení apod.</w:t>
      </w:r>
    </w:p>
    <w:p w14:paraId="094B7437" w14:textId="77777777" w:rsidR="00071922" w:rsidRPr="00391879" w:rsidRDefault="00071922" w:rsidP="00071922">
      <w:pPr>
        <w:pStyle w:val="Odstavecseseznamem"/>
        <w:ind w:left="1287" w:firstLine="0"/>
      </w:pPr>
    </w:p>
    <w:p w14:paraId="2EB61742" w14:textId="77777777" w:rsidR="00071922" w:rsidRPr="00391879" w:rsidRDefault="00071922" w:rsidP="008E1280">
      <w:pPr>
        <w:pStyle w:val="Odstavecseseznamem"/>
        <w:numPr>
          <w:ilvl w:val="0"/>
          <w:numId w:val="10"/>
        </w:numPr>
      </w:pPr>
      <w:r w:rsidRPr="00391879">
        <w:t>Data o řízení vozidla (a o nehodách)</w:t>
      </w:r>
    </w:p>
    <w:p w14:paraId="1AA6F813" w14:textId="14D605F5" w:rsidR="00071922" w:rsidRPr="00391879" w:rsidRDefault="00071922" w:rsidP="008E1280">
      <w:pPr>
        <w:pStyle w:val="Odstavecseseznamem"/>
        <w:numPr>
          <w:ilvl w:val="0"/>
          <w:numId w:val="7"/>
        </w:numPr>
      </w:pPr>
      <w:r w:rsidRPr="00391879">
        <w:t>EDR jednotka – záznam dat pro analýzu jízdy a forenzní analýzy v případě dopravní nehody či nestandardního stavu systému. U systémů autonomního řízení je možný sběr i dalších dat, než jen ze senzorů a řídích jednotek, ale rovněž data o uživateli vozidla, počtu pasažérů, styl</w:t>
      </w:r>
      <w:r w:rsidR="002C1BB1">
        <w:t>u</w:t>
      </w:r>
      <w:r w:rsidRPr="00391879">
        <w:t xml:space="preserve"> jízdy atp.</w:t>
      </w:r>
    </w:p>
    <w:p w14:paraId="1287B41E" w14:textId="3FD3C39A" w:rsidR="00071922" w:rsidRPr="00391879" w:rsidRDefault="00071922" w:rsidP="008E1280">
      <w:pPr>
        <w:pStyle w:val="Odstavecseseznamem"/>
        <w:numPr>
          <w:ilvl w:val="0"/>
          <w:numId w:val="7"/>
        </w:numPr>
      </w:pPr>
      <w:r w:rsidRPr="00391879">
        <w:t>DSSAD – systém pro ukládání dat automatizovaného řízení. Používá se pouze při</w:t>
      </w:r>
      <w:r w:rsidR="003931D2" w:rsidRPr="00391879">
        <w:t xml:space="preserve"> stupních automatizace 3, 4 a 5</w:t>
      </w:r>
      <w:r w:rsidRPr="00391879">
        <w:t>. Ve chvíli, kdy dojde k určité události, DSSAD je schopen poskytnout data o interakcích mezi řidičem a systémech ve vozidle v době okolo této události.</w:t>
      </w:r>
    </w:p>
    <w:p w14:paraId="7B1593C0" w14:textId="77777777" w:rsidR="00071922" w:rsidRPr="00391879" w:rsidRDefault="00071922" w:rsidP="00071922">
      <w:pPr>
        <w:pStyle w:val="Odstavecseseznamem"/>
        <w:ind w:left="1287" w:firstLine="0"/>
      </w:pPr>
    </w:p>
    <w:p w14:paraId="05D21714" w14:textId="77777777" w:rsidR="00071922" w:rsidRPr="00391879" w:rsidRDefault="00071922" w:rsidP="008E1280">
      <w:pPr>
        <w:pStyle w:val="Odstavecseseznamem"/>
        <w:numPr>
          <w:ilvl w:val="0"/>
          <w:numId w:val="10"/>
        </w:numPr>
      </w:pPr>
      <w:r w:rsidRPr="00391879">
        <w:t>Lokalizační a polohová data</w:t>
      </w:r>
    </w:p>
    <w:p w14:paraId="67CC0426" w14:textId="13F1BD4D" w:rsidR="00071922" w:rsidRPr="00391879" w:rsidRDefault="00071922" w:rsidP="008E1280">
      <w:pPr>
        <w:pStyle w:val="Odstavecseseznamem"/>
        <w:numPr>
          <w:ilvl w:val="0"/>
          <w:numId w:val="11"/>
        </w:numPr>
      </w:pPr>
      <w:r w:rsidRPr="00391879">
        <w:lastRenderedPageBreak/>
        <w:t>Navigační systémy – primárně data z GNSS systémů a již běžných doplňkových systémů jako například elektronický kompas, napojení na mobilní sítě apod. U systémů autonomního řízení se předpokládá potřeba většího rozlišení a také spojení například s akcelerometry, laserovými gyroskopy, lidary a 4G/5G sítěmi. Současně bude nutné mít velmi kvalitní mapové podklady s vysokým rozlišením</w:t>
      </w:r>
      <w:r w:rsidR="00217EEB">
        <w:t xml:space="preserve"> (tzv. HD mapy)</w:t>
      </w:r>
      <w:r w:rsidRPr="00391879">
        <w:t xml:space="preserve">, podle kterých budou algoritmy vyhodnocovat aktuální pozici a směr jízdy. </w:t>
      </w:r>
    </w:p>
    <w:p w14:paraId="18C81440" w14:textId="4846CD22" w:rsidR="00071922" w:rsidRPr="00391879" w:rsidRDefault="00F10520" w:rsidP="008E1280">
      <w:pPr>
        <w:pStyle w:val="Odstavecseseznamem"/>
        <w:numPr>
          <w:ilvl w:val="0"/>
          <w:numId w:val="11"/>
        </w:numPr>
      </w:pPr>
      <w:r>
        <w:t>C-ITS (</w:t>
      </w:r>
      <w:r w:rsidR="00071922" w:rsidRPr="00391879">
        <w:t>V2X</w:t>
      </w:r>
      <w:r>
        <w:t>)</w:t>
      </w:r>
      <w:r w:rsidR="00071922" w:rsidRPr="00391879">
        <w:t xml:space="preserve"> komunikace – polohu vozidla je možné zpřesňovat i s využitím komunikačních systémů krátkého dosahu, především se jedná o V2I komunikaci, kde komunikační zařízení na infrastruktuře má svou pevnou polohu a může poskytovat aktuální chybu detekce geografické pozice, případně mohou vozidlové systémy polohu dopočítat na základě zpoždění komunikačního kanálu. </w:t>
      </w:r>
    </w:p>
    <w:p w14:paraId="4EBDAB0C" w14:textId="77777777" w:rsidR="00071922" w:rsidRPr="00391879" w:rsidRDefault="00071922" w:rsidP="00071922">
      <w:pPr>
        <w:pStyle w:val="Odstavecseseznamem"/>
        <w:ind w:left="1287" w:firstLine="0"/>
      </w:pPr>
    </w:p>
    <w:p w14:paraId="5D57D65B" w14:textId="77777777" w:rsidR="00071922" w:rsidRPr="00391879" w:rsidRDefault="00071922" w:rsidP="008E1280">
      <w:pPr>
        <w:pStyle w:val="Odstavecseseznamem"/>
        <w:numPr>
          <w:ilvl w:val="0"/>
          <w:numId w:val="10"/>
        </w:numPr>
      </w:pPr>
      <w:r w:rsidRPr="00391879">
        <w:t>Data z biometrických, biologických nebo zdravotních senzorů</w:t>
      </w:r>
    </w:p>
    <w:p w14:paraId="0DC74996" w14:textId="77777777" w:rsidR="00071922" w:rsidRPr="00391879" w:rsidRDefault="00071922" w:rsidP="008E1280">
      <w:pPr>
        <w:pStyle w:val="Odstavecseseznamem"/>
        <w:numPr>
          <w:ilvl w:val="0"/>
          <w:numId w:val="8"/>
        </w:numPr>
      </w:pPr>
      <w:r w:rsidRPr="00391879">
        <w:t xml:space="preserve">Biometrické, biologické nebo zdravotní senzory – data pro účely jednoznačné identifikace osob, pro která se používají otisky prstu, dlaně, </w:t>
      </w:r>
      <w:proofErr w:type="spellStart"/>
      <w:r w:rsidRPr="00391879">
        <w:t>scan</w:t>
      </w:r>
      <w:proofErr w:type="spellEnd"/>
      <w:r w:rsidRPr="00391879">
        <w:t xml:space="preserve"> obličeje, oční duhovka, charakteristika hlasu apod. V systémech autonomního řízení je možné sledovat stav identifikovaného řidiče, jeho chování či reflexy a na základě toho upravovat parametry systému. Současně je možné personalizovat různé služby a funkce systémů ve vozidlech, které se spouštějí na základě na základě identifikace osob.</w:t>
      </w:r>
    </w:p>
    <w:p w14:paraId="315EC1E1" w14:textId="77777777" w:rsidR="00071922" w:rsidRPr="00391879" w:rsidRDefault="00071922" w:rsidP="00071922">
      <w:pPr>
        <w:pStyle w:val="Odstavecseseznamem"/>
        <w:ind w:left="1287" w:firstLine="0"/>
      </w:pPr>
    </w:p>
    <w:p w14:paraId="1B40AC08" w14:textId="77777777" w:rsidR="00071922" w:rsidRPr="00391879" w:rsidRDefault="00071922" w:rsidP="008E1280">
      <w:pPr>
        <w:pStyle w:val="Odstavecseseznamem"/>
        <w:numPr>
          <w:ilvl w:val="0"/>
          <w:numId w:val="10"/>
        </w:numPr>
      </w:pPr>
      <w:r w:rsidRPr="00391879">
        <w:t>Audio data</w:t>
      </w:r>
    </w:p>
    <w:p w14:paraId="1B1479D6" w14:textId="77777777" w:rsidR="00071922" w:rsidRPr="00391879" w:rsidRDefault="00071922" w:rsidP="008E1280">
      <w:pPr>
        <w:pStyle w:val="Odstavecseseznamem"/>
        <w:numPr>
          <w:ilvl w:val="0"/>
          <w:numId w:val="9"/>
        </w:numPr>
      </w:pPr>
      <w:r w:rsidRPr="00391879">
        <w:t xml:space="preserve">Vnitřní mikrofony – </w:t>
      </w:r>
      <w:proofErr w:type="gramStart"/>
      <w:r w:rsidRPr="00391879">
        <w:t>slouží</w:t>
      </w:r>
      <w:proofErr w:type="gramEnd"/>
      <w:r w:rsidRPr="00391879">
        <w:t xml:space="preserve"> pro hlasové ovládání systémů a funkcí, případně ve spojení s telefonem i pro hlasové volání či diktování krátkých zpráv.</w:t>
      </w:r>
    </w:p>
    <w:p w14:paraId="7B92D2CB" w14:textId="77777777" w:rsidR="00071922" w:rsidRPr="00391879" w:rsidRDefault="00071922" w:rsidP="008E1280">
      <w:pPr>
        <w:pStyle w:val="Odstavecseseznamem"/>
        <w:numPr>
          <w:ilvl w:val="0"/>
          <w:numId w:val="9"/>
        </w:numPr>
      </w:pPr>
      <w:r w:rsidRPr="00391879">
        <w:t xml:space="preserve">Externí mikrofony – autonomní vozidla používají externí mikrofony jako dodatečné vstupy pro </w:t>
      </w:r>
      <w:proofErr w:type="spellStart"/>
      <w:r w:rsidRPr="00391879">
        <w:t>scanování</w:t>
      </w:r>
      <w:proofErr w:type="spellEnd"/>
      <w:r w:rsidRPr="00391879">
        <w:t xml:space="preserve"> svého okolí, tím pádem ale mohou detekovat i hovor náhodných kolemjdoucích. </w:t>
      </w:r>
    </w:p>
    <w:p w14:paraId="4AAD9D99" w14:textId="77777777" w:rsidR="00071922" w:rsidRPr="00391879" w:rsidRDefault="00071922" w:rsidP="00071922">
      <w:pPr>
        <w:pStyle w:val="Odstavecseseznamem"/>
        <w:ind w:left="1287" w:firstLine="0"/>
      </w:pPr>
    </w:p>
    <w:p w14:paraId="0183C722" w14:textId="77777777" w:rsidR="00071922" w:rsidRPr="00391879" w:rsidRDefault="00071922" w:rsidP="008E1280">
      <w:pPr>
        <w:pStyle w:val="Odstavecseseznamem"/>
        <w:numPr>
          <w:ilvl w:val="0"/>
          <w:numId w:val="10"/>
        </w:numPr>
      </w:pPr>
      <w:r w:rsidRPr="00391879">
        <w:t>Personalizovaná data</w:t>
      </w:r>
    </w:p>
    <w:p w14:paraId="7575B15A" w14:textId="2BAF756E" w:rsidR="00CC2B64" w:rsidRPr="00391879" w:rsidRDefault="00071922" w:rsidP="008E1280">
      <w:pPr>
        <w:pStyle w:val="Odstavecseseznamem"/>
        <w:numPr>
          <w:ilvl w:val="0"/>
          <w:numId w:val="18"/>
        </w:numPr>
      </w:pPr>
      <w:r w:rsidRPr="00391879">
        <w:t xml:space="preserve">Paměť ve vozidle – vozidla uchovávají data, která jsou využívána například pro tzv. infotainment, který může obsahovat řadu osobních údajů týkajících se subjektu údajů nebo například data z uživatelských zařízení a aplikací, získaná např. prostřednictvím propojení mobilních zařízení se systémem vozidla a využíváním specifických aplikací (jako je Apple </w:t>
      </w:r>
      <w:proofErr w:type="spellStart"/>
      <w:r w:rsidRPr="00391879">
        <w:t>CarPlay</w:t>
      </w:r>
      <w:proofErr w:type="spellEnd"/>
      <w:r w:rsidRPr="00391879">
        <w:t xml:space="preserve">, Android Auto). Právě napojení na mobilní zařízení je zásadním rizikem, neboť obsahují velké množství dat, spojených se subjektem údajů – seznam realizovaných hovorů, telefonní seznam, krátké textové zprávy (SMS, </w:t>
      </w:r>
      <w:proofErr w:type="spellStart"/>
      <w:r w:rsidRPr="00391879">
        <w:t>smart</w:t>
      </w:r>
      <w:proofErr w:type="spellEnd"/>
      <w:r w:rsidRPr="00391879">
        <w:t xml:space="preserve"> </w:t>
      </w:r>
      <w:proofErr w:type="spellStart"/>
      <w:r w:rsidRPr="00391879">
        <w:t>messaging</w:t>
      </w:r>
      <w:proofErr w:type="spellEnd"/>
      <w:r w:rsidRPr="00391879">
        <w:t xml:space="preserve"> aplikace), emaily atp.</w:t>
      </w:r>
    </w:p>
    <w:p w14:paraId="0538B636" w14:textId="6BB2E066" w:rsidR="00F91498" w:rsidRPr="00391879" w:rsidRDefault="00F91498" w:rsidP="00F91498">
      <w:pPr>
        <w:pStyle w:val="Odstavecseseznamem"/>
        <w:ind w:left="1287" w:firstLine="0"/>
      </w:pPr>
    </w:p>
    <w:p w14:paraId="48579E64" w14:textId="2B2E3F0C" w:rsidR="00F91498" w:rsidRPr="00391879" w:rsidRDefault="00F91498" w:rsidP="00F91498">
      <w:pPr>
        <w:pStyle w:val="Odstavecseseznamem"/>
        <w:numPr>
          <w:ilvl w:val="0"/>
          <w:numId w:val="10"/>
        </w:numPr>
      </w:pPr>
      <w:r w:rsidRPr="00391879">
        <w:t>Data o stavu vozidla</w:t>
      </w:r>
    </w:p>
    <w:p w14:paraId="28358874" w14:textId="3CC6C53F" w:rsidR="00F91498" w:rsidRPr="00391879" w:rsidRDefault="00F91498" w:rsidP="00633509">
      <w:pPr>
        <w:pStyle w:val="Odstavecseseznamem"/>
        <w:numPr>
          <w:ilvl w:val="0"/>
          <w:numId w:val="23"/>
        </w:numPr>
      </w:pPr>
      <w:r w:rsidRPr="00391879">
        <w:t>Jedná se o data související s nastavením vozidla, např. nastavení teploty interiéru vozidla, nastavení větráků, pozice sedaček vozidel atd.</w:t>
      </w:r>
    </w:p>
    <w:p w14:paraId="50078802" w14:textId="77777777" w:rsidR="00E02151" w:rsidRPr="00391879" w:rsidRDefault="00E02151" w:rsidP="00E02151">
      <w:pPr>
        <w:ind w:firstLine="0"/>
      </w:pPr>
    </w:p>
    <w:p w14:paraId="54B6D743" w14:textId="7A7CA064" w:rsidR="00DA47F8" w:rsidRPr="00391879" w:rsidRDefault="00E02151" w:rsidP="00E97AAE">
      <w:r w:rsidRPr="00391879">
        <w:lastRenderedPageBreak/>
        <w:t xml:space="preserve">Některé z výše uvedených oblastí potom byly </w:t>
      </w:r>
      <w:r w:rsidR="00E011A4" w:rsidRPr="00391879">
        <w:t>zpracovány podrobněji</w:t>
      </w:r>
      <w:r w:rsidRPr="00391879">
        <w:t>. Jedná se hlavně o data, která obecně proudí ve vozidle.</w:t>
      </w:r>
      <w:r w:rsidR="00E011A4" w:rsidRPr="00391879">
        <w:t xml:space="preserve"> </w:t>
      </w:r>
      <w:r w:rsidRPr="00391879">
        <w:t xml:space="preserve">Kromě toho </w:t>
      </w:r>
      <w:r w:rsidR="00E011A4" w:rsidRPr="00391879">
        <w:t>byla rešerše zaměřena</w:t>
      </w:r>
      <w:r w:rsidRPr="00391879">
        <w:t xml:space="preserve"> na data, která je možné získat přes rozhraní CAN. Jedná se zpravidla</w:t>
      </w:r>
      <w:r w:rsidR="00EA40CE">
        <w:t xml:space="preserve"> o</w:t>
      </w:r>
      <w:r w:rsidRPr="00391879">
        <w:t xml:space="preserve"> data podporující řízení </w:t>
      </w:r>
      <w:r w:rsidR="00F91498" w:rsidRPr="00391879">
        <w:t>a dále data o stavu vozidla, která byly do tohoto výčtu na tomto základě doplněna</w:t>
      </w:r>
      <w:r w:rsidRPr="00391879">
        <w:t>.</w:t>
      </w:r>
    </w:p>
    <w:p w14:paraId="11289988" w14:textId="04D6DD82" w:rsidR="00F91498" w:rsidRPr="00391879" w:rsidRDefault="00F91498" w:rsidP="00F91498">
      <w:pPr>
        <w:pStyle w:val="Nadpis2"/>
      </w:pPr>
      <w:bookmarkStart w:id="9" w:name="_Ref121149132"/>
      <w:bookmarkStart w:id="10" w:name="_Toc121731015"/>
      <w:r w:rsidRPr="00391879">
        <w:t>Klasifikace dat</w:t>
      </w:r>
      <w:bookmarkEnd w:id="9"/>
      <w:bookmarkEnd w:id="10"/>
    </w:p>
    <w:p w14:paraId="586E888D" w14:textId="383EC81E" w:rsidR="00F91498" w:rsidRPr="00391879" w:rsidRDefault="00F91498" w:rsidP="008B15C6">
      <w:r w:rsidRPr="00391879">
        <w:t>Na základě získaných dat byla navržena jejich klasifikace dle „neosobnosti“ daného údaje</w:t>
      </w:r>
      <w:r w:rsidR="00CE4E95" w:rsidRPr="00391879">
        <w:t>. Během dalšího výzkumu byla tato stupnice aktualizována na následující hodnoty včetně jejich popisu</w:t>
      </w:r>
      <w:r w:rsidRPr="00391879">
        <w:t>:</w:t>
      </w:r>
    </w:p>
    <w:p w14:paraId="29D7E63D" w14:textId="0C9FDD4F" w:rsidR="00AA7FDF" w:rsidRPr="00391879" w:rsidRDefault="00AA7FDF" w:rsidP="008E1280">
      <w:pPr>
        <w:pStyle w:val="Odstavecseseznamem"/>
        <w:numPr>
          <w:ilvl w:val="0"/>
          <w:numId w:val="13"/>
        </w:numPr>
      </w:pPr>
      <w:r w:rsidRPr="00391879">
        <w:t>neosobní (hodnota 1) – tuto skupinu parametrů není možné spojit s jakýmkoliv osobním údajem ani v kombinaci s několika dalšími parametry ze stejné kategorie</w:t>
      </w:r>
      <w:r w:rsidR="0072120E">
        <w:t>;</w:t>
      </w:r>
    </w:p>
    <w:p w14:paraId="5AA8724C" w14:textId="37BAA2DD" w:rsidR="00AA7FDF" w:rsidRPr="00391879" w:rsidRDefault="00AA7FDF" w:rsidP="008E1280">
      <w:pPr>
        <w:pStyle w:val="Odstavecseseznamem"/>
        <w:numPr>
          <w:ilvl w:val="0"/>
          <w:numId w:val="13"/>
        </w:numPr>
      </w:pPr>
      <w:r w:rsidRPr="00391879">
        <w:t xml:space="preserve">spíše neosobní (hodnota 2) – tato skupina parametrů je sama o sobě neosobní, ale při kombinaci více </w:t>
      </w:r>
      <w:r w:rsidR="00CE4E95" w:rsidRPr="00391879">
        <w:t>parametrů z této skupiny</w:t>
      </w:r>
      <w:r w:rsidRPr="00391879">
        <w:t xml:space="preserve"> je možné, že by tato skupina parametrů mohla pomoci k získání osobních údajů</w:t>
      </w:r>
      <w:r w:rsidR="0072120E">
        <w:t>;</w:t>
      </w:r>
    </w:p>
    <w:p w14:paraId="1859CA54" w14:textId="172454A8" w:rsidR="00AA7FDF" w:rsidRPr="00391879" w:rsidRDefault="00AA7FDF" w:rsidP="008E1280">
      <w:pPr>
        <w:pStyle w:val="Odstavecseseznamem"/>
        <w:numPr>
          <w:ilvl w:val="0"/>
          <w:numId w:val="13"/>
        </w:numPr>
      </w:pPr>
      <w:r w:rsidRPr="00391879">
        <w:t xml:space="preserve">spíše osobní (hodnota 3) </w:t>
      </w:r>
      <w:proofErr w:type="gramStart"/>
      <w:r w:rsidRPr="00391879">
        <w:t xml:space="preserve">– </w:t>
      </w:r>
      <w:r w:rsidR="00CE4E95" w:rsidRPr="00391879">
        <w:t xml:space="preserve"> jedná</w:t>
      </w:r>
      <w:proofErr w:type="gramEnd"/>
      <w:r w:rsidR="00CE4E95" w:rsidRPr="00391879">
        <w:t xml:space="preserve"> se sice o neosobní data</w:t>
      </w:r>
      <w:r w:rsidRPr="00391879">
        <w:t>,</w:t>
      </w:r>
      <w:r w:rsidR="00CE4E95" w:rsidRPr="00391879">
        <w:t xml:space="preserve"> ovšem za předpokladu, že není k dispozici žádná další informace o vozidle (např. VIN kód</w:t>
      </w:r>
      <w:r w:rsidR="00CE4E95" w:rsidRPr="00391879">
        <w:rPr>
          <w:rStyle w:val="Znakapoznpodarou"/>
        </w:rPr>
        <w:footnoteReference w:id="2"/>
      </w:r>
      <w:r w:rsidR="00CE4E95" w:rsidRPr="00391879">
        <w:t>)</w:t>
      </w:r>
      <w:r w:rsidR="0072120E">
        <w:t>;</w:t>
      </w:r>
    </w:p>
    <w:p w14:paraId="6E8951DE" w14:textId="26F45A8C" w:rsidR="00AA7FDF" w:rsidRPr="00391879" w:rsidRDefault="00AA7FDF" w:rsidP="008E1280">
      <w:pPr>
        <w:pStyle w:val="Odstavecseseznamem"/>
        <w:numPr>
          <w:ilvl w:val="0"/>
          <w:numId w:val="13"/>
        </w:numPr>
      </w:pPr>
      <w:r w:rsidRPr="00391879">
        <w:t>osobní (hodnota 4) – tento údaj je již od základu osobní</w:t>
      </w:r>
      <w:r w:rsidR="00CE4E95" w:rsidRPr="00391879">
        <w:t xml:space="preserve"> (např. otisk prstu)</w:t>
      </w:r>
      <w:r w:rsidRPr="00391879">
        <w:t>.</w:t>
      </w:r>
    </w:p>
    <w:p w14:paraId="36B1502B" w14:textId="2A568399" w:rsidR="00C47F54" w:rsidRPr="00391879" w:rsidRDefault="00CC2B64" w:rsidP="00E8510D">
      <w:pPr>
        <w:pStyle w:val="Nadpis1"/>
      </w:pPr>
      <w:bookmarkStart w:id="11" w:name="_Ref121083575"/>
      <w:bookmarkStart w:id="12" w:name="_Ref121083594"/>
      <w:bookmarkStart w:id="13" w:name="_Ref121083717"/>
      <w:bookmarkStart w:id="14" w:name="_Toc121731016"/>
      <w:r w:rsidRPr="00391879">
        <w:lastRenderedPageBreak/>
        <w:t>Zdroje identifikace uživatele</w:t>
      </w:r>
      <w:bookmarkEnd w:id="11"/>
      <w:bookmarkEnd w:id="12"/>
      <w:bookmarkEnd w:id="13"/>
      <w:bookmarkEnd w:id="14"/>
    </w:p>
    <w:p w14:paraId="53B26180" w14:textId="7F1C6F90" w:rsidR="00F3107F" w:rsidRPr="00391879" w:rsidRDefault="00F3107F" w:rsidP="00F10520">
      <w:r w:rsidRPr="00391879">
        <w:t>V předchozí kapitole byl</w:t>
      </w:r>
      <w:r w:rsidR="00F10520">
        <w:t>a</w:t>
      </w:r>
      <w:r w:rsidRPr="00391879">
        <w:t xml:space="preserve"> popsán</w:t>
      </w:r>
      <w:r w:rsidR="00F10520">
        <w:t>a</w:t>
      </w:r>
      <w:r w:rsidRPr="00391879">
        <w:t xml:space="preserve"> různá data proudící ve vozidle. Jak již bylo řečeno, jedním z cílů metodiky je upozornit na úskalí neosobních dat v tom smyslu, že by se za jistých okolností </w:t>
      </w:r>
      <w:r w:rsidR="00D148F0" w:rsidRPr="00391879">
        <w:t>mohl</w:t>
      </w:r>
      <w:r w:rsidR="00D148F0">
        <w:t>a</w:t>
      </w:r>
      <w:r w:rsidR="00D148F0" w:rsidRPr="00391879">
        <w:t xml:space="preserve"> </w:t>
      </w:r>
      <w:r w:rsidRPr="00391879">
        <w:t>stát osobními údaji.</w:t>
      </w:r>
    </w:p>
    <w:p w14:paraId="3A616E7B" w14:textId="4DFDF405" w:rsidR="00F3107F" w:rsidRPr="00391879" w:rsidRDefault="00F3107F" w:rsidP="00ED661B">
      <w:r w:rsidRPr="00391879">
        <w:t xml:space="preserve">Tato kapitola se zabývá dvěma variantami toho, jak by k takové situaci mohlo dojít, tj. </w:t>
      </w:r>
      <w:r w:rsidR="00F10520">
        <w:t>m</w:t>
      </w:r>
      <w:r w:rsidRPr="00391879">
        <w:t>ožnost identifikovat uživatele na základě dat mající neosobní charakter.</w:t>
      </w:r>
    </w:p>
    <w:p w14:paraId="0601394D" w14:textId="0A240A4D" w:rsidR="00C47F54" w:rsidRPr="00391879" w:rsidRDefault="00F46717" w:rsidP="00F46717">
      <w:pPr>
        <w:pStyle w:val="Nadpis2"/>
      </w:pPr>
      <w:bookmarkStart w:id="15" w:name="_Ref121149224"/>
      <w:bookmarkStart w:id="16" w:name="_Toc121731017"/>
      <w:r w:rsidRPr="00391879">
        <w:t>Model chování řidiče</w:t>
      </w:r>
      <w:bookmarkEnd w:id="15"/>
      <w:bookmarkEnd w:id="16"/>
    </w:p>
    <w:p w14:paraId="23ABE5E5" w14:textId="51849C81" w:rsidR="00F46717" w:rsidRPr="00391879" w:rsidRDefault="00477D15" w:rsidP="00F46717">
      <w:r w:rsidRPr="00391879">
        <w:t xml:space="preserve">Jednou z možností identifikace řidiče může být jeho typické chování za volantem. To samé platí i </w:t>
      </w:r>
      <w:r w:rsidR="00F10520">
        <w:t xml:space="preserve">u </w:t>
      </w:r>
      <w:r w:rsidRPr="00391879">
        <w:t>autonomních</w:t>
      </w:r>
      <w:r w:rsidR="00115857" w:rsidRPr="00391879">
        <w:t xml:space="preserve"> vozidel do stupně 4, kde je řidič stále platnou součástí řízení. </w:t>
      </w:r>
      <w:r w:rsidR="00D8775A" w:rsidRPr="00391879">
        <w:t>S vyšším stupněm autonomi</w:t>
      </w:r>
      <w:r w:rsidR="00ED674B" w:rsidRPr="00391879">
        <w:t>e</w:t>
      </w:r>
      <w:r w:rsidR="00D8775A" w:rsidRPr="00391879">
        <w:t xml:space="preserve"> se pouze snižuje objem dat, která je možné do modelu chování řidiče zahrnout, a to z toho důvodu, že jsou již </w:t>
      </w:r>
      <w:r w:rsidR="002A5954">
        <w:t xml:space="preserve">z větší části </w:t>
      </w:r>
      <w:r w:rsidR="00D8775A" w:rsidRPr="00391879">
        <w:t>ovládány automaticky vozidlovou jednotkou.</w:t>
      </w:r>
    </w:p>
    <w:p w14:paraId="3BEC7EA0" w14:textId="77FF7A79" w:rsidR="00D8775A" w:rsidRPr="00391879" w:rsidRDefault="00D8775A" w:rsidP="00F46717">
      <w:r w:rsidRPr="00391879">
        <w:t xml:space="preserve">Model chování řidiče není primárně určen k jeho identifikaci, </w:t>
      </w:r>
      <w:proofErr w:type="gramStart"/>
      <w:r w:rsidRPr="00391879">
        <w:t>slouží</w:t>
      </w:r>
      <w:proofErr w:type="gramEnd"/>
      <w:r w:rsidRPr="00391879">
        <w:t xml:space="preserve"> primárně k získávání </w:t>
      </w:r>
      <w:r w:rsidR="00ED674B" w:rsidRPr="00391879">
        <w:t>informací o</w:t>
      </w:r>
      <w:r w:rsidR="004F750E" w:rsidRPr="00391879">
        <w:t xml:space="preserve"> způsob</w:t>
      </w:r>
      <w:r w:rsidR="00ED674B" w:rsidRPr="00391879">
        <w:t>u</w:t>
      </w:r>
      <w:r w:rsidR="004F750E" w:rsidRPr="00391879">
        <w:t xml:space="preserve"> řízení</w:t>
      </w:r>
      <w:r w:rsidR="00ED674B" w:rsidRPr="00391879">
        <w:t xml:space="preserve"> řidiče za účelem návrhu nových asistenčních systémů či získávání dat pro pozdější posouzení únavy řidiče a jejího vlivu na jízdu</w:t>
      </w:r>
      <w:r w:rsidR="00643C84">
        <w:t xml:space="preserve"> (případně se tato data mohou stát zdrojem pro výpočet ceny pojistného, tzv. </w:t>
      </w:r>
      <w:proofErr w:type="spellStart"/>
      <w:r w:rsidR="00597713">
        <w:t>Pay</w:t>
      </w:r>
      <w:proofErr w:type="spellEnd"/>
      <w:r w:rsidR="00597713">
        <w:t xml:space="preserve"> As </w:t>
      </w:r>
      <w:proofErr w:type="spellStart"/>
      <w:r w:rsidR="00597713">
        <w:t>You</w:t>
      </w:r>
      <w:proofErr w:type="spellEnd"/>
      <w:r w:rsidR="00597713">
        <w:t xml:space="preserve"> Drive či </w:t>
      </w:r>
      <w:proofErr w:type="spellStart"/>
      <w:r w:rsidR="00597713">
        <w:t>Pay</w:t>
      </w:r>
      <w:proofErr w:type="spellEnd"/>
      <w:r w:rsidR="00597713">
        <w:t xml:space="preserve"> </w:t>
      </w:r>
      <w:proofErr w:type="spellStart"/>
      <w:r w:rsidR="00597713">
        <w:t>How</w:t>
      </w:r>
      <w:proofErr w:type="spellEnd"/>
      <w:r w:rsidR="00597713">
        <w:t xml:space="preserve"> </w:t>
      </w:r>
      <w:proofErr w:type="spellStart"/>
      <w:r w:rsidR="00597713">
        <w:t>You</w:t>
      </w:r>
      <w:proofErr w:type="spellEnd"/>
      <w:r w:rsidR="00597713">
        <w:t xml:space="preserve"> Drive modely</w:t>
      </w:r>
      <w:r w:rsidR="00643C84">
        <w:t>)</w:t>
      </w:r>
      <w:r w:rsidR="00597713">
        <w:t>.</w:t>
      </w:r>
    </w:p>
    <w:p w14:paraId="3A2EAF24" w14:textId="4459ED16" w:rsidR="00ED674B" w:rsidRPr="00391879" w:rsidRDefault="00ED674B" w:rsidP="00F46717">
      <w:r w:rsidRPr="00391879">
        <w:t xml:space="preserve">Jedna z podoblastí modelu chování řidiče je snaha o identifikaci řidiče na základě určitého vzoru jeho chování. Tato myšlenka je naprosto opačná oproti cílům tohoto projektu, který se zaměřuje na to, aby neosobní data zpracovávaná v autonomním </w:t>
      </w:r>
      <w:r w:rsidR="0042088B" w:rsidRPr="00391879">
        <w:t>vozidle</w:t>
      </w:r>
      <w:r w:rsidRPr="00391879">
        <w:t xml:space="preserve"> zůstala neosobními. Problematikou identifikace řidiče se zabývá několik odborných článků vycházejících z následujících principů:</w:t>
      </w:r>
    </w:p>
    <w:p w14:paraId="101B1A9B" w14:textId="2D99B0B3" w:rsidR="00ED674B" w:rsidRPr="00391879" w:rsidRDefault="00ED674B" w:rsidP="008E1280">
      <w:pPr>
        <w:pStyle w:val="Odstavecseseznamem"/>
        <w:numPr>
          <w:ilvl w:val="0"/>
          <w:numId w:val="16"/>
        </w:numPr>
      </w:pPr>
      <w:r w:rsidRPr="00391879">
        <w:t>Vždy existuje určitý soubor dat, která obsahují různé parametry získané během různých jízd vozidla.</w:t>
      </w:r>
    </w:p>
    <w:p w14:paraId="7C1C96F2" w14:textId="4985C359" w:rsidR="000E74A1" w:rsidRPr="00391879" w:rsidRDefault="000E74A1" w:rsidP="008E1280">
      <w:pPr>
        <w:pStyle w:val="Odstavecseseznamem"/>
        <w:numPr>
          <w:ilvl w:val="0"/>
          <w:numId w:val="16"/>
        </w:numPr>
      </w:pPr>
      <w:r w:rsidRPr="00391879">
        <w:t>Všechny tyto záznamy dat obsahují časovou značku.</w:t>
      </w:r>
    </w:p>
    <w:p w14:paraId="1750DE8E" w14:textId="757F8609" w:rsidR="00ED674B" w:rsidRPr="00391879" w:rsidRDefault="00ED674B" w:rsidP="008E1280">
      <w:pPr>
        <w:pStyle w:val="Odstavecseseznamem"/>
        <w:numPr>
          <w:ilvl w:val="0"/>
          <w:numId w:val="16"/>
        </w:numPr>
      </w:pPr>
      <w:r w:rsidRPr="00391879">
        <w:t xml:space="preserve">Existuje určitý počet řidičů, kterým jsou na základě matematických metod </w:t>
      </w:r>
      <w:r w:rsidR="00F10520">
        <w:t>s</w:t>
      </w:r>
      <w:r w:rsidRPr="00391879">
        <w:t> určitou pravděpodobností tyto jízdy přiřazeny.</w:t>
      </w:r>
    </w:p>
    <w:p w14:paraId="302AD047" w14:textId="22004B4C" w:rsidR="00CB25C1" w:rsidRPr="00391879" w:rsidRDefault="00CB25C1" w:rsidP="00CB25C1">
      <w:r w:rsidRPr="00391879">
        <w:t xml:space="preserve">Z hlediska tohoto projektu je to klasický případ toho, kdy je možné, aby se z typicky neosobních dat </w:t>
      </w:r>
      <w:r w:rsidR="0093133F" w:rsidRPr="00391879">
        <w:t>stal</w:t>
      </w:r>
      <w:r w:rsidR="0093133F">
        <w:t>y</w:t>
      </w:r>
      <w:r w:rsidR="0093133F" w:rsidRPr="00391879">
        <w:t xml:space="preserve"> </w:t>
      </w:r>
      <w:r w:rsidR="0093133F">
        <w:t xml:space="preserve">údaje </w:t>
      </w:r>
      <w:r w:rsidRPr="00391879">
        <w:t>osobní. V </w:t>
      </w:r>
      <w:r w:rsidR="00F10520">
        <w:t>t</w:t>
      </w:r>
      <w:r w:rsidRPr="00391879">
        <w:t xml:space="preserve">abulce </w:t>
      </w:r>
      <w:r w:rsidR="00E2214F" w:rsidRPr="00391879">
        <w:fldChar w:fldCharType="begin"/>
      </w:r>
      <w:r w:rsidR="00E2214F" w:rsidRPr="00391879">
        <w:instrText xml:space="preserve"> REF _Ref121150041 \h </w:instrText>
      </w:r>
      <w:r w:rsidR="00E2214F" w:rsidRPr="00391879">
        <w:fldChar w:fldCharType="separate"/>
      </w:r>
      <w:r w:rsidR="00824EA3" w:rsidRPr="00391879">
        <w:rPr>
          <w:noProof/>
        </w:rPr>
        <w:t>1</w:t>
      </w:r>
      <w:r w:rsidR="00E2214F" w:rsidRPr="00391879">
        <w:fldChar w:fldCharType="end"/>
      </w:r>
      <w:r w:rsidR="00E2214F" w:rsidRPr="00391879">
        <w:t xml:space="preserve"> </w:t>
      </w:r>
      <w:r w:rsidRPr="00391879">
        <w:t>je uveden</w:t>
      </w:r>
      <w:r w:rsidR="00115F62" w:rsidRPr="00391879">
        <w:t xml:space="preserve">o několik </w:t>
      </w:r>
      <w:r w:rsidR="007B6DCB" w:rsidRPr="00391879">
        <w:t xml:space="preserve">příkladů </w:t>
      </w:r>
      <w:r w:rsidR="00115F62" w:rsidRPr="00391879">
        <w:t xml:space="preserve">různých </w:t>
      </w:r>
      <w:proofErr w:type="spellStart"/>
      <w:r w:rsidR="00115F62" w:rsidRPr="00391879">
        <w:t>datasetů</w:t>
      </w:r>
      <w:proofErr w:type="spellEnd"/>
      <w:r w:rsidR="00115F62" w:rsidRPr="00391879">
        <w:t>, ze kterých bylo možné na základě předchozí</w:t>
      </w:r>
      <w:r w:rsidR="00983156" w:rsidRPr="00391879">
        <w:t>ch</w:t>
      </w:r>
      <w:r w:rsidR="00115F62" w:rsidRPr="00391879">
        <w:t xml:space="preserve"> principů </w:t>
      </w:r>
      <w:r w:rsidR="007B6DCB" w:rsidRPr="00391879">
        <w:t xml:space="preserve">s </w:t>
      </w:r>
      <w:r w:rsidR="00983156" w:rsidRPr="00391879">
        <w:t>určito</w:t>
      </w:r>
      <w:r w:rsidR="007B6DCB" w:rsidRPr="00391879">
        <w:t>u</w:t>
      </w:r>
      <w:r w:rsidR="00115F62" w:rsidRPr="00391879">
        <w:t xml:space="preserve"> pravděpodobností identifikovat řidiče vozidla</w:t>
      </w:r>
      <w:r w:rsidRPr="00391879">
        <w:t>.</w:t>
      </w:r>
      <w:r w:rsidR="007B6DCB" w:rsidRPr="00391879">
        <w:t xml:space="preserve"> </w:t>
      </w:r>
    </w:p>
    <w:p w14:paraId="3F5F1496" w14:textId="46342262" w:rsidR="00D0326C" w:rsidRPr="00391879" w:rsidRDefault="00D0326C" w:rsidP="00D0326C">
      <w:pPr>
        <w:pStyle w:val="Titulek"/>
        <w:keepNext/>
      </w:pPr>
      <w:bookmarkStart w:id="17" w:name="_Ref121150041"/>
      <w:r w:rsidRPr="00391879">
        <w:t xml:space="preserve">Tabulka </w:t>
      </w:r>
      <w:fldSimple w:instr=" SEQ Tabulka \* ARABIC ">
        <w:r w:rsidR="00824EA3" w:rsidRPr="00391879">
          <w:rPr>
            <w:noProof/>
          </w:rPr>
          <w:t>1</w:t>
        </w:r>
      </w:fldSimple>
      <w:bookmarkEnd w:id="17"/>
      <w:r w:rsidRPr="00391879">
        <w:t xml:space="preserve"> – Ukázkové </w:t>
      </w:r>
      <w:proofErr w:type="spellStart"/>
      <w:r w:rsidRPr="00391879">
        <w:t>datasety</w:t>
      </w:r>
      <w:proofErr w:type="spellEnd"/>
      <w:r w:rsidRPr="00391879">
        <w:t xml:space="preserve"> pro možné identifikování řidiče vozidla</w:t>
      </w:r>
    </w:p>
    <w:tbl>
      <w:tblPr>
        <w:tblStyle w:val="Mkatabulky"/>
        <w:tblW w:w="9067" w:type="dxa"/>
        <w:tblLook w:val="04A0" w:firstRow="1" w:lastRow="0" w:firstColumn="1" w:lastColumn="0" w:noHBand="0" w:noVBand="1"/>
      </w:tblPr>
      <w:tblGrid>
        <w:gridCol w:w="2547"/>
        <w:gridCol w:w="2126"/>
        <w:gridCol w:w="1985"/>
        <w:gridCol w:w="2409"/>
      </w:tblGrid>
      <w:tr w:rsidR="007B6DCB" w:rsidRPr="00391879" w14:paraId="20C3EB59" w14:textId="77777777" w:rsidTr="007B6DCB">
        <w:tc>
          <w:tcPr>
            <w:tcW w:w="2547" w:type="dxa"/>
          </w:tcPr>
          <w:p w14:paraId="033D3985" w14:textId="4E4C8C50" w:rsidR="007B6DCB" w:rsidRPr="00BF0060" w:rsidRDefault="007B6DCB" w:rsidP="00BF0060">
            <w:pPr>
              <w:ind w:firstLine="0"/>
              <w:jc w:val="center"/>
              <w:rPr>
                <w:b/>
                <w:bCs/>
                <w:sz w:val="24"/>
                <w:szCs w:val="24"/>
              </w:rPr>
            </w:pPr>
            <w:proofErr w:type="spellStart"/>
            <w:r w:rsidRPr="00BF0060">
              <w:rPr>
                <w:b/>
                <w:bCs/>
                <w:szCs w:val="24"/>
              </w:rPr>
              <w:t>Dataset</w:t>
            </w:r>
            <w:proofErr w:type="spellEnd"/>
            <w:r w:rsidRPr="00BF0060">
              <w:rPr>
                <w:b/>
                <w:bCs/>
                <w:szCs w:val="24"/>
              </w:rPr>
              <w:t xml:space="preserve"> 1</w:t>
            </w:r>
          </w:p>
        </w:tc>
        <w:tc>
          <w:tcPr>
            <w:tcW w:w="2126" w:type="dxa"/>
          </w:tcPr>
          <w:p w14:paraId="5ED45777" w14:textId="4AE2A7A7" w:rsidR="007B6DCB" w:rsidRPr="00BF0060" w:rsidRDefault="007B6DCB" w:rsidP="00BF0060">
            <w:pPr>
              <w:ind w:firstLine="0"/>
              <w:jc w:val="center"/>
              <w:rPr>
                <w:b/>
                <w:bCs/>
                <w:sz w:val="24"/>
                <w:szCs w:val="24"/>
              </w:rPr>
            </w:pPr>
            <w:proofErr w:type="spellStart"/>
            <w:r w:rsidRPr="00BF0060">
              <w:rPr>
                <w:b/>
                <w:bCs/>
                <w:szCs w:val="24"/>
              </w:rPr>
              <w:t>Dataset</w:t>
            </w:r>
            <w:proofErr w:type="spellEnd"/>
            <w:r w:rsidRPr="00BF0060">
              <w:rPr>
                <w:b/>
                <w:bCs/>
                <w:szCs w:val="24"/>
              </w:rPr>
              <w:t xml:space="preserve"> 2</w:t>
            </w:r>
          </w:p>
        </w:tc>
        <w:tc>
          <w:tcPr>
            <w:tcW w:w="1985" w:type="dxa"/>
          </w:tcPr>
          <w:p w14:paraId="132C5A42" w14:textId="041295C3" w:rsidR="007B6DCB" w:rsidRPr="00BF0060" w:rsidRDefault="007B6DCB" w:rsidP="00BF0060">
            <w:pPr>
              <w:ind w:firstLine="0"/>
              <w:jc w:val="center"/>
              <w:rPr>
                <w:b/>
                <w:bCs/>
                <w:sz w:val="24"/>
                <w:szCs w:val="24"/>
              </w:rPr>
            </w:pPr>
            <w:proofErr w:type="spellStart"/>
            <w:r w:rsidRPr="00BF0060">
              <w:rPr>
                <w:b/>
                <w:bCs/>
                <w:szCs w:val="24"/>
              </w:rPr>
              <w:t>Dataset</w:t>
            </w:r>
            <w:proofErr w:type="spellEnd"/>
            <w:r w:rsidRPr="00BF0060">
              <w:rPr>
                <w:b/>
                <w:bCs/>
                <w:szCs w:val="24"/>
              </w:rPr>
              <w:t xml:space="preserve"> 3</w:t>
            </w:r>
          </w:p>
        </w:tc>
        <w:tc>
          <w:tcPr>
            <w:tcW w:w="2409" w:type="dxa"/>
          </w:tcPr>
          <w:p w14:paraId="278F6148" w14:textId="335D936E" w:rsidR="007B6DCB" w:rsidRPr="00BF0060" w:rsidRDefault="007B6DCB" w:rsidP="00BF0060">
            <w:pPr>
              <w:ind w:firstLine="0"/>
              <w:jc w:val="center"/>
              <w:rPr>
                <w:b/>
                <w:bCs/>
                <w:sz w:val="24"/>
                <w:szCs w:val="24"/>
              </w:rPr>
            </w:pPr>
            <w:proofErr w:type="spellStart"/>
            <w:r w:rsidRPr="00BF0060">
              <w:rPr>
                <w:b/>
                <w:bCs/>
                <w:szCs w:val="24"/>
              </w:rPr>
              <w:t>Dataset</w:t>
            </w:r>
            <w:proofErr w:type="spellEnd"/>
            <w:r w:rsidRPr="00BF0060">
              <w:rPr>
                <w:b/>
                <w:bCs/>
                <w:szCs w:val="24"/>
              </w:rPr>
              <w:t xml:space="preserve"> 4</w:t>
            </w:r>
          </w:p>
        </w:tc>
      </w:tr>
      <w:tr w:rsidR="007B6DCB" w:rsidRPr="00391879" w14:paraId="06B4E9DD" w14:textId="77777777" w:rsidTr="007B6DCB">
        <w:tc>
          <w:tcPr>
            <w:tcW w:w="2547" w:type="dxa"/>
          </w:tcPr>
          <w:p w14:paraId="2F980FEE" w14:textId="77777777" w:rsidR="007B6DCB" w:rsidRPr="00F10520" w:rsidRDefault="007B6DCB" w:rsidP="00F10520">
            <w:pPr>
              <w:ind w:firstLine="0"/>
              <w:jc w:val="left"/>
              <w:rPr>
                <w:sz w:val="24"/>
                <w:szCs w:val="24"/>
              </w:rPr>
            </w:pPr>
            <w:r w:rsidRPr="00F10520">
              <w:rPr>
                <w:sz w:val="24"/>
                <w:szCs w:val="24"/>
              </w:rPr>
              <w:t>Úhel natočení volantu</w:t>
            </w:r>
          </w:p>
          <w:p w14:paraId="6688557D" w14:textId="52012B7A" w:rsidR="007B6DCB" w:rsidRPr="00F10520" w:rsidRDefault="007B6DCB" w:rsidP="00F10520">
            <w:pPr>
              <w:ind w:firstLine="0"/>
              <w:jc w:val="left"/>
              <w:rPr>
                <w:sz w:val="24"/>
                <w:szCs w:val="24"/>
              </w:rPr>
            </w:pPr>
            <w:r w:rsidRPr="00F10520">
              <w:rPr>
                <w:sz w:val="24"/>
                <w:szCs w:val="24"/>
              </w:rPr>
              <w:t>Rychlost vozidla</w:t>
            </w:r>
          </w:p>
          <w:p w14:paraId="352EC294" w14:textId="029F717A" w:rsidR="007B6DCB" w:rsidRPr="00F10520" w:rsidRDefault="007B6DCB" w:rsidP="00F10520">
            <w:pPr>
              <w:ind w:firstLine="0"/>
              <w:jc w:val="left"/>
              <w:rPr>
                <w:sz w:val="24"/>
                <w:szCs w:val="24"/>
              </w:rPr>
            </w:pPr>
            <w:r w:rsidRPr="00F10520">
              <w:rPr>
                <w:sz w:val="24"/>
                <w:szCs w:val="24"/>
              </w:rPr>
              <w:t>Směr vozidla</w:t>
            </w:r>
          </w:p>
          <w:p w14:paraId="39D10F8A" w14:textId="7B697773" w:rsidR="007B6DCB" w:rsidRPr="00F10520" w:rsidRDefault="007B6DCB" w:rsidP="00F10520">
            <w:pPr>
              <w:ind w:firstLine="0"/>
              <w:jc w:val="left"/>
              <w:rPr>
                <w:sz w:val="24"/>
                <w:szCs w:val="24"/>
              </w:rPr>
            </w:pPr>
            <w:r w:rsidRPr="00F10520">
              <w:rPr>
                <w:sz w:val="24"/>
                <w:szCs w:val="24"/>
              </w:rPr>
              <w:lastRenderedPageBreak/>
              <w:t>Otáčky motoru</w:t>
            </w:r>
          </w:p>
          <w:p w14:paraId="18186CCB" w14:textId="4C1878F9" w:rsidR="007B6DCB" w:rsidRPr="00F10520" w:rsidRDefault="007B6DCB" w:rsidP="00F10520">
            <w:pPr>
              <w:ind w:firstLine="0"/>
              <w:jc w:val="left"/>
              <w:rPr>
                <w:sz w:val="24"/>
                <w:szCs w:val="24"/>
              </w:rPr>
            </w:pPr>
            <w:r w:rsidRPr="00F10520">
              <w:rPr>
                <w:sz w:val="24"/>
                <w:szCs w:val="24"/>
              </w:rPr>
              <w:t>Poloha plynového pedálu</w:t>
            </w:r>
          </w:p>
          <w:p w14:paraId="61E5D5DA" w14:textId="3F186275" w:rsidR="007B6DCB" w:rsidRPr="00F10520" w:rsidRDefault="007B6DCB" w:rsidP="00F10520">
            <w:pPr>
              <w:ind w:firstLine="0"/>
              <w:jc w:val="left"/>
              <w:rPr>
                <w:sz w:val="24"/>
                <w:szCs w:val="24"/>
              </w:rPr>
            </w:pPr>
            <w:r w:rsidRPr="00F10520">
              <w:rPr>
                <w:sz w:val="24"/>
                <w:szCs w:val="24"/>
              </w:rPr>
              <w:t>Poloha brzdového pedálu</w:t>
            </w:r>
          </w:p>
          <w:p w14:paraId="258602CA" w14:textId="63959406" w:rsidR="007B6DCB" w:rsidRPr="00F10520" w:rsidRDefault="007B6DCB" w:rsidP="00F10520">
            <w:pPr>
              <w:ind w:firstLine="0"/>
              <w:jc w:val="left"/>
              <w:rPr>
                <w:sz w:val="24"/>
                <w:szCs w:val="24"/>
              </w:rPr>
            </w:pPr>
            <w:r w:rsidRPr="00F10520">
              <w:rPr>
                <w:sz w:val="24"/>
                <w:szCs w:val="24"/>
              </w:rPr>
              <w:t>Zrychlení</w:t>
            </w:r>
          </w:p>
          <w:p w14:paraId="7C1B451F" w14:textId="4254B8F2" w:rsidR="007B6DCB" w:rsidRPr="00F10520" w:rsidRDefault="007B6DCB" w:rsidP="00F10520">
            <w:pPr>
              <w:ind w:firstLine="0"/>
              <w:jc w:val="left"/>
              <w:rPr>
                <w:sz w:val="24"/>
                <w:szCs w:val="24"/>
              </w:rPr>
            </w:pPr>
            <w:r w:rsidRPr="00F10520">
              <w:rPr>
                <w:sz w:val="24"/>
                <w:szCs w:val="24"/>
              </w:rPr>
              <w:t>Točivý moment</w:t>
            </w:r>
          </w:p>
          <w:p w14:paraId="4271EEF8" w14:textId="49C6D231" w:rsidR="007B6DCB" w:rsidRPr="00F10520" w:rsidRDefault="007B6DCB" w:rsidP="00F10520">
            <w:pPr>
              <w:ind w:firstLine="0"/>
              <w:jc w:val="left"/>
              <w:rPr>
                <w:sz w:val="24"/>
                <w:szCs w:val="24"/>
              </w:rPr>
            </w:pPr>
            <w:r w:rsidRPr="00F10520">
              <w:rPr>
                <w:sz w:val="24"/>
                <w:szCs w:val="24"/>
              </w:rPr>
              <w:t>Poloha škrticí klapky</w:t>
            </w:r>
          </w:p>
        </w:tc>
        <w:tc>
          <w:tcPr>
            <w:tcW w:w="2126" w:type="dxa"/>
          </w:tcPr>
          <w:p w14:paraId="762F1714" w14:textId="77777777" w:rsidR="007B6DCB" w:rsidRPr="00F10520" w:rsidRDefault="007B6DCB" w:rsidP="00F10520">
            <w:pPr>
              <w:ind w:firstLine="0"/>
              <w:jc w:val="left"/>
              <w:rPr>
                <w:sz w:val="24"/>
                <w:szCs w:val="24"/>
              </w:rPr>
            </w:pPr>
            <w:r w:rsidRPr="00F10520">
              <w:rPr>
                <w:sz w:val="24"/>
                <w:szCs w:val="24"/>
              </w:rPr>
              <w:lastRenderedPageBreak/>
              <w:t>Rychlost vozidla</w:t>
            </w:r>
          </w:p>
          <w:p w14:paraId="7FD22BC0" w14:textId="77777777" w:rsidR="007B6DCB" w:rsidRPr="00F10520" w:rsidRDefault="007B6DCB" w:rsidP="00F10520">
            <w:pPr>
              <w:ind w:firstLine="0"/>
              <w:jc w:val="left"/>
              <w:rPr>
                <w:sz w:val="24"/>
                <w:szCs w:val="24"/>
              </w:rPr>
            </w:pPr>
            <w:r w:rsidRPr="00F10520">
              <w:rPr>
                <w:sz w:val="24"/>
                <w:szCs w:val="24"/>
              </w:rPr>
              <w:t>Vzdálenost od vozidla před sebou</w:t>
            </w:r>
          </w:p>
          <w:p w14:paraId="3ED0007C" w14:textId="77777777" w:rsidR="007B6DCB" w:rsidRPr="00F10520" w:rsidRDefault="007B6DCB" w:rsidP="00F10520">
            <w:pPr>
              <w:ind w:firstLine="0"/>
              <w:jc w:val="left"/>
              <w:rPr>
                <w:sz w:val="24"/>
                <w:szCs w:val="24"/>
              </w:rPr>
            </w:pPr>
            <w:r w:rsidRPr="00F10520">
              <w:rPr>
                <w:sz w:val="24"/>
                <w:szCs w:val="24"/>
              </w:rPr>
              <w:lastRenderedPageBreak/>
              <w:t>Poloha plynového pedálu</w:t>
            </w:r>
          </w:p>
          <w:p w14:paraId="27E978A9" w14:textId="7C32631C" w:rsidR="007B6DCB" w:rsidRPr="00F10520" w:rsidRDefault="007B6DCB" w:rsidP="00F10520">
            <w:pPr>
              <w:ind w:firstLine="0"/>
              <w:jc w:val="left"/>
              <w:rPr>
                <w:sz w:val="24"/>
                <w:szCs w:val="24"/>
              </w:rPr>
            </w:pPr>
            <w:r w:rsidRPr="00F10520">
              <w:rPr>
                <w:sz w:val="24"/>
                <w:szCs w:val="24"/>
              </w:rPr>
              <w:t>Poloha brzdového pedálu</w:t>
            </w:r>
          </w:p>
        </w:tc>
        <w:tc>
          <w:tcPr>
            <w:tcW w:w="1985" w:type="dxa"/>
          </w:tcPr>
          <w:p w14:paraId="434B86AF" w14:textId="77777777" w:rsidR="007B6DCB" w:rsidRPr="00F10520" w:rsidRDefault="007B6DCB" w:rsidP="00F10520">
            <w:pPr>
              <w:ind w:firstLine="0"/>
              <w:jc w:val="left"/>
              <w:rPr>
                <w:sz w:val="24"/>
                <w:szCs w:val="24"/>
              </w:rPr>
            </w:pPr>
            <w:r w:rsidRPr="00F10520">
              <w:rPr>
                <w:sz w:val="24"/>
                <w:szCs w:val="24"/>
              </w:rPr>
              <w:lastRenderedPageBreak/>
              <w:t>Zrychlení</w:t>
            </w:r>
          </w:p>
          <w:p w14:paraId="33984DA2" w14:textId="77777777" w:rsidR="007B6DCB" w:rsidRPr="00F10520" w:rsidRDefault="007B6DCB" w:rsidP="00F10520">
            <w:pPr>
              <w:ind w:firstLine="0"/>
              <w:jc w:val="left"/>
              <w:rPr>
                <w:sz w:val="24"/>
                <w:szCs w:val="24"/>
              </w:rPr>
            </w:pPr>
            <w:r w:rsidRPr="00F10520">
              <w:rPr>
                <w:sz w:val="24"/>
                <w:szCs w:val="24"/>
              </w:rPr>
              <w:t>Úhel natočení volantu</w:t>
            </w:r>
          </w:p>
          <w:p w14:paraId="42C6B9B2" w14:textId="66422791" w:rsidR="007B6DCB" w:rsidRPr="00F10520" w:rsidRDefault="007B6DCB" w:rsidP="00F10520">
            <w:pPr>
              <w:ind w:firstLine="0"/>
              <w:jc w:val="left"/>
              <w:rPr>
                <w:sz w:val="24"/>
                <w:szCs w:val="24"/>
              </w:rPr>
            </w:pPr>
            <w:r w:rsidRPr="00F10520">
              <w:rPr>
                <w:sz w:val="24"/>
                <w:szCs w:val="24"/>
              </w:rPr>
              <w:lastRenderedPageBreak/>
              <w:t>Poloha brzdového pedálu</w:t>
            </w:r>
          </w:p>
        </w:tc>
        <w:tc>
          <w:tcPr>
            <w:tcW w:w="2409" w:type="dxa"/>
          </w:tcPr>
          <w:p w14:paraId="21B11C14" w14:textId="77777777" w:rsidR="007B6DCB" w:rsidRPr="00F10520" w:rsidRDefault="007B6DCB" w:rsidP="00F10520">
            <w:pPr>
              <w:ind w:firstLine="0"/>
              <w:jc w:val="left"/>
              <w:rPr>
                <w:sz w:val="24"/>
                <w:szCs w:val="24"/>
              </w:rPr>
            </w:pPr>
            <w:r w:rsidRPr="00F10520">
              <w:rPr>
                <w:sz w:val="24"/>
                <w:szCs w:val="24"/>
              </w:rPr>
              <w:lastRenderedPageBreak/>
              <w:t>Úhel natočení volantu</w:t>
            </w:r>
          </w:p>
          <w:p w14:paraId="2BD953CD" w14:textId="77777777" w:rsidR="007B6DCB" w:rsidRPr="00F10520" w:rsidRDefault="009A164E" w:rsidP="00F10520">
            <w:pPr>
              <w:ind w:firstLine="0"/>
              <w:jc w:val="left"/>
              <w:rPr>
                <w:sz w:val="24"/>
                <w:szCs w:val="24"/>
              </w:rPr>
            </w:pPr>
            <w:r w:rsidRPr="00F10520">
              <w:rPr>
                <w:sz w:val="24"/>
                <w:szCs w:val="24"/>
              </w:rPr>
              <w:t>Točivý moment</w:t>
            </w:r>
          </w:p>
          <w:p w14:paraId="77F32EDF" w14:textId="0F432173" w:rsidR="009A164E" w:rsidRPr="00F10520" w:rsidRDefault="009A164E" w:rsidP="00F10520">
            <w:pPr>
              <w:ind w:firstLine="0"/>
              <w:jc w:val="left"/>
              <w:rPr>
                <w:sz w:val="24"/>
                <w:szCs w:val="24"/>
              </w:rPr>
            </w:pPr>
            <w:r w:rsidRPr="00F10520">
              <w:rPr>
                <w:sz w:val="24"/>
                <w:szCs w:val="24"/>
              </w:rPr>
              <w:t>Zrychlení vozidla</w:t>
            </w:r>
          </w:p>
          <w:p w14:paraId="52FC5FCE" w14:textId="41AB26CA" w:rsidR="009A164E" w:rsidRPr="00F10520" w:rsidRDefault="009A164E" w:rsidP="00F10520">
            <w:pPr>
              <w:ind w:firstLine="0"/>
              <w:jc w:val="left"/>
              <w:rPr>
                <w:sz w:val="24"/>
                <w:szCs w:val="24"/>
              </w:rPr>
            </w:pPr>
            <w:r w:rsidRPr="00F10520">
              <w:rPr>
                <w:sz w:val="24"/>
                <w:szCs w:val="24"/>
              </w:rPr>
              <w:lastRenderedPageBreak/>
              <w:t>Rychlost vozidla</w:t>
            </w:r>
          </w:p>
          <w:p w14:paraId="538C2B92" w14:textId="77777777" w:rsidR="009A164E" w:rsidRPr="00F10520" w:rsidRDefault="009A164E" w:rsidP="00F10520">
            <w:pPr>
              <w:ind w:firstLine="0"/>
              <w:jc w:val="left"/>
              <w:rPr>
                <w:sz w:val="24"/>
                <w:szCs w:val="24"/>
              </w:rPr>
            </w:pPr>
            <w:r w:rsidRPr="00F10520">
              <w:rPr>
                <w:sz w:val="24"/>
                <w:szCs w:val="24"/>
              </w:rPr>
              <w:t>Poloha brzdového pedálu</w:t>
            </w:r>
          </w:p>
          <w:p w14:paraId="5CCEB462" w14:textId="1CABF3B6" w:rsidR="009A164E" w:rsidRPr="00F10520" w:rsidRDefault="009A164E" w:rsidP="00F10520">
            <w:pPr>
              <w:ind w:firstLine="0"/>
              <w:jc w:val="left"/>
              <w:rPr>
                <w:sz w:val="24"/>
                <w:szCs w:val="24"/>
              </w:rPr>
            </w:pPr>
            <w:r w:rsidRPr="00F10520">
              <w:rPr>
                <w:sz w:val="24"/>
                <w:szCs w:val="24"/>
              </w:rPr>
              <w:t>Poloha plynového pedálu</w:t>
            </w:r>
          </w:p>
        </w:tc>
      </w:tr>
    </w:tbl>
    <w:p w14:paraId="1945200A" w14:textId="7A30BF19" w:rsidR="00503DE5" w:rsidRPr="00391879" w:rsidRDefault="00F10520" w:rsidP="00F46717">
      <w:r>
        <w:lastRenderedPageBreak/>
        <w:t>Doporučení</w:t>
      </w:r>
      <w:r w:rsidR="00503DE5" w:rsidRPr="00391879">
        <w:t xml:space="preserve">, jak zpracovávat tato data, aby </w:t>
      </w:r>
      <w:r>
        <w:t xml:space="preserve">bylo možné data </w:t>
      </w:r>
      <w:r w:rsidR="00D03C6A">
        <w:t xml:space="preserve">stále </w:t>
      </w:r>
      <w:r>
        <w:t xml:space="preserve">považovat za </w:t>
      </w:r>
      <w:r w:rsidR="00503DE5" w:rsidRPr="00391879">
        <w:t>neosobní, je nastíněn v</w:t>
      </w:r>
      <w:r>
        <w:t> </w:t>
      </w:r>
      <w:r w:rsidR="00503DE5" w:rsidRPr="00391879">
        <w:t>kapitole</w:t>
      </w:r>
      <w:r>
        <w:t xml:space="preserve"> </w:t>
      </w:r>
      <w:r>
        <w:fldChar w:fldCharType="begin"/>
      </w:r>
      <w:r>
        <w:instrText xml:space="preserve"> REF _Ref121294716 \r \h </w:instrText>
      </w:r>
      <w:r>
        <w:fldChar w:fldCharType="separate"/>
      </w:r>
      <w:r>
        <w:t>7.3.3</w:t>
      </w:r>
      <w:r>
        <w:fldChar w:fldCharType="end"/>
      </w:r>
      <w:r w:rsidR="00503DE5" w:rsidRPr="00391879">
        <w:t>.</w:t>
      </w:r>
    </w:p>
    <w:p w14:paraId="48D5E8C0" w14:textId="693848BA" w:rsidR="00F46717" w:rsidRPr="00391879" w:rsidRDefault="00F46717" w:rsidP="00F46717">
      <w:pPr>
        <w:pStyle w:val="Nadpis2"/>
      </w:pPr>
      <w:bookmarkStart w:id="18" w:name="_Ref121149245"/>
      <w:bookmarkStart w:id="19" w:name="_Toc121731018"/>
      <w:r w:rsidRPr="00391879">
        <w:t>Možnosti nastavení vozidla řidičem</w:t>
      </w:r>
      <w:bookmarkEnd w:id="18"/>
      <w:bookmarkEnd w:id="19"/>
    </w:p>
    <w:p w14:paraId="367AB674" w14:textId="5D6E117D" w:rsidR="00900031" w:rsidRPr="00391879" w:rsidRDefault="00900031" w:rsidP="00280684">
      <w:r w:rsidRPr="00391879">
        <w:t xml:space="preserve">V předchozí podkapitole byla uvažována výhradně data, která přímo souvisí s jízdou vozidla k identifikaci řidiče. Je nasnadě, že toto nejsou jediná data, která ve vozidle mohou souviset </w:t>
      </w:r>
      <w:r w:rsidR="00225C6B">
        <w:t>s</w:t>
      </w:r>
      <w:r w:rsidRPr="00391879">
        <w:t xml:space="preserve"> řidičem a zároveň jsou sama o sobě neosobní. </w:t>
      </w:r>
      <w:r w:rsidR="006A6D37" w:rsidRPr="00391879">
        <w:t>V budoucích autonomních vozidlech budou povětšinou tato data ukládána do tzv. uživatelských profilů, kde bude docházet i k nastavování jednotlivých parametrů. Tyto uživatelské profily potom mohou být v některých případech ukládány na cloudová úložiště tak, aby bylo možné tento profil použít při použití jiného vozidla stejného typu</w:t>
      </w:r>
      <w:r w:rsidR="006D384D">
        <w:t xml:space="preserve"> </w:t>
      </w:r>
      <w:r w:rsidR="006D384D" w:rsidRPr="00391879">
        <w:t>(</w:t>
      </w:r>
      <w:r w:rsidR="006D384D">
        <w:t xml:space="preserve">v současné době toto funguje </w:t>
      </w:r>
      <w:r w:rsidR="006D384D" w:rsidRPr="00391879">
        <w:t>u vozidel značky Tesla</w:t>
      </w:r>
      <w:r w:rsidR="006D384D">
        <w:t xml:space="preserve">, do budoucna se však </w:t>
      </w:r>
      <w:proofErr w:type="gramStart"/>
      <w:r w:rsidR="006D384D">
        <w:t>dají  tyto</w:t>
      </w:r>
      <w:proofErr w:type="gramEnd"/>
      <w:r w:rsidR="006D384D">
        <w:t xml:space="preserve"> profily očekávat u více značek a zejména se to dá očekávat u </w:t>
      </w:r>
      <w:proofErr w:type="spellStart"/>
      <w:r w:rsidR="006D384D">
        <w:t>carsharingových</w:t>
      </w:r>
      <w:proofErr w:type="spellEnd"/>
      <w:r w:rsidR="006D384D">
        <w:t xml:space="preserve"> služeb</w:t>
      </w:r>
      <w:r w:rsidR="006D384D" w:rsidRPr="00391879">
        <w:t>)</w:t>
      </w:r>
      <w:r w:rsidR="006A6D37" w:rsidRPr="00391879">
        <w:t>.</w:t>
      </w:r>
    </w:p>
    <w:p w14:paraId="3434BF53" w14:textId="5268EFC3" w:rsidR="006A6D37" w:rsidRPr="00391879" w:rsidRDefault="006A6D37" w:rsidP="00280684">
      <w:r w:rsidRPr="00391879">
        <w:t xml:space="preserve">V tuto chvíli je problematika ochrany těchto dat vesměs řešena na principu právního titulu souhlasu, kde se </w:t>
      </w:r>
      <w:r w:rsidR="007A470B" w:rsidRPr="00391879">
        <w:t>všechn</w:t>
      </w:r>
      <w:r w:rsidR="007A470B">
        <w:t>y</w:t>
      </w:r>
      <w:r w:rsidR="007A470B" w:rsidRPr="00391879">
        <w:t xml:space="preserve"> </w:t>
      </w:r>
      <w:r w:rsidR="007A470B">
        <w:t xml:space="preserve">údaje </w:t>
      </w:r>
      <w:r w:rsidRPr="00391879">
        <w:t>přiřazena jednotliv</w:t>
      </w:r>
      <w:r w:rsidR="00433744">
        <w:t>ým</w:t>
      </w:r>
      <w:r w:rsidRPr="00391879">
        <w:t xml:space="preserve"> profil</w:t>
      </w:r>
      <w:r w:rsidR="00433744">
        <w:t>ům</w:t>
      </w:r>
      <w:r w:rsidRPr="00391879">
        <w:t xml:space="preserve"> považují za osobní. </w:t>
      </w:r>
    </w:p>
    <w:p w14:paraId="7600600F" w14:textId="57F60EA3" w:rsidR="006A6D37" w:rsidRPr="00391879" w:rsidRDefault="006A6D37" w:rsidP="00280684">
      <w:r w:rsidRPr="00391879">
        <w:t>Může ovšem existovat situace, kdy si řidič nastaví parametry jen pro danou jízdu a do uživatelského profilu tyto parametry ukládat nebude. V tu chvíli jsou tato data chápána jako neosobní. Je ovšem jasné, že při znalosti nastavení parametrů různých řidičů bude možné opět identifikovat řidiče s určitou pravděpodobností.</w:t>
      </w:r>
    </w:p>
    <w:p w14:paraId="159C6347" w14:textId="711D0799" w:rsidR="0039173F" w:rsidRPr="00391879" w:rsidRDefault="00861830" w:rsidP="00280684">
      <w:r w:rsidRPr="00391879">
        <w:t xml:space="preserve">Seznam </w:t>
      </w:r>
      <w:r w:rsidR="00091303" w:rsidRPr="00391879">
        <w:t xml:space="preserve">základních </w:t>
      </w:r>
      <w:r w:rsidRPr="00391879">
        <w:t xml:space="preserve">skupin </w:t>
      </w:r>
      <w:r w:rsidR="00143794" w:rsidRPr="00391879">
        <w:t>těchto dat je následující</w:t>
      </w:r>
      <w:r w:rsidR="0039173F" w:rsidRPr="00391879">
        <w:t>:</w:t>
      </w:r>
    </w:p>
    <w:p w14:paraId="795B325F" w14:textId="30EBA92A" w:rsidR="00861830" w:rsidRPr="00391879" w:rsidRDefault="00861830" w:rsidP="008E1280">
      <w:pPr>
        <w:pStyle w:val="Odstavecseseznamem"/>
        <w:numPr>
          <w:ilvl w:val="0"/>
          <w:numId w:val="17"/>
        </w:numPr>
      </w:pPr>
      <w:r w:rsidRPr="00391879">
        <w:t>Obecná nastavení</w:t>
      </w:r>
    </w:p>
    <w:p w14:paraId="44B36019" w14:textId="74C9B615" w:rsidR="0039173F" w:rsidRPr="00391879" w:rsidRDefault="00861830" w:rsidP="008E1280">
      <w:pPr>
        <w:pStyle w:val="Odstavecseseznamem"/>
        <w:numPr>
          <w:ilvl w:val="1"/>
          <w:numId w:val="17"/>
        </w:numPr>
      </w:pPr>
      <w:r w:rsidRPr="00391879">
        <w:t>Nastavení všech zrcátek ve vozidle</w:t>
      </w:r>
    </w:p>
    <w:p w14:paraId="4B1506B2" w14:textId="02A165D7" w:rsidR="00861830" w:rsidRPr="00391879" w:rsidRDefault="00861830" w:rsidP="008E1280">
      <w:pPr>
        <w:pStyle w:val="Odstavecseseznamem"/>
        <w:numPr>
          <w:ilvl w:val="1"/>
          <w:numId w:val="17"/>
        </w:numPr>
      </w:pPr>
      <w:r w:rsidRPr="00391879">
        <w:t>Nastavení pozice jednotlivých sedaček</w:t>
      </w:r>
    </w:p>
    <w:p w14:paraId="04CCAC2C" w14:textId="309C228D" w:rsidR="00861830" w:rsidRPr="00391879" w:rsidRDefault="00861830" w:rsidP="008E1280">
      <w:pPr>
        <w:pStyle w:val="Odstavecseseznamem"/>
        <w:numPr>
          <w:ilvl w:val="1"/>
          <w:numId w:val="17"/>
        </w:numPr>
      </w:pPr>
      <w:r w:rsidRPr="00391879">
        <w:t>Nastavení pozice volantu</w:t>
      </w:r>
    </w:p>
    <w:p w14:paraId="70E64806" w14:textId="7768552E" w:rsidR="00861830" w:rsidRPr="00391879" w:rsidRDefault="00861830" w:rsidP="008E1280">
      <w:pPr>
        <w:pStyle w:val="Odstavecseseznamem"/>
        <w:numPr>
          <w:ilvl w:val="1"/>
          <w:numId w:val="17"/>
        </w:numPr>
      </w:pPr>
      <w:r w:rsidRPr="00391879">
        <w:t>Nastavení teploty ve vozidle</w:t>
      </w:r>
    </w:p>
    <w:p w14:paraId="7898BAD2" w14:textId="4F67D247" w:rsidR="00861830" w:rsidRPr="00391879" w:rsidRDefault="00861830" w:rsidP="008E1280">
      <w:pPr>
        <w:pStyle w:val="Odstavecseseznamem"/>
        <w:numPr>
          <w:ilvl w:val="1"/>
          <w:numId w:val="17"/>
        </w:numPr>
      </w:pPr>
      <w:r w:rsidRPr="00391879">
        <w:t xml:space="preserve">Nastavení </w:t>
      </w:r>
      <w:r w:rsidR="00433744">
        <w:t>proudění vzduchu</w:t>
      </w:r>
      <w:r w:rsidRPr="00391879">
        <w:t xml:space="preserve"> ve vozidle</w:t>
      </w:r>
    </w:p>
    <w:p w14:paraId="6BEA3FDB" w14:textId="63724FE4" w:rsidR="00861830" w:rsidRPr="00391879" w:rsidRDefault="00861830" w:rsidP="008E1280">
      <w:pPr>
        <w:pStyle w:val="Odstavecseseznamem"/>
        <w:numPr>
          <w:ilvl w:val="0"/>
          <w:numId w:val="17"/>
        </w:numPr>
      </w:pPr>
      <w:r w:rsidRPr="00391879">
        <w:t>Pedály a řízení</w:t>
      </w:r>
    </w:p>
    <w:p w14:paraId="336FBD70" w14:textId="178B295C" w:rsidR="00861830" w:rsidRPr="00391879" w:rsidRDefault="00861830" w:rsidP="008E1280">
      <w:pPr>
        <w:pStyle w:val="Odstavecseseznamem"/>
        <w:numPr>
          <w:ilvl w:val="0"/>
          <w:numId w:val="17"/>
        </w:numPr>
      </w:pPr>
      <w:r w:rsidRPr="00391879">
        <w:t>Zrychlení</w:t>
      </w:r>
    </w:p>
    <w:p w14:paraId="1A5E6849" w14:textId="491A4EDE" w:rsidR="00861830" w:rsidRPr="00391879" w:rsidRDefault="00143794" w:rsidP="008E1280">
      <w:pPr>
        <w:pStyle w:val="Odstavecseseznamem"/>
        <w:numPr>
          <w:ilvl w:val="0"/>
          <w:numId w:val="17"/>
        </w:numPr>
      </w:pPr>
      <w:r w:rsidRPr="00391879">
        <w:t xml:space="preserve">Nastavení </w:t>
      </w:r>
      <w:r w:rsidR="00861830" w:rsidRPr="00391879">
        <w:t>Autopilot</w:t>
      </w:r>
      <w:r w:rsidRPr="00391879">
        <w:t>a</w:t>
      </w:r>
    </w:p>
    <w:p w14:paraId="1883D092" w14:textId="63E07306" w:rsidR="00F37828" w:rsidRPr="00391879" w:rsidRDefault="00F37828" w:rsidP="008E1280">
      <w:pPr>
        <w:pStyle w:val="Odstavecseseznamem"/>
        <w:numPr>
          <w:ilvl w:val="0"/>
          <w:numId w:val="17"/>
        </w:numPr>
      </w:pPr>
      <w:r w:rsidRPr="00391879">
        <w:t>Zamykání vozidla</w:t>
      </w:r>
    </w:p>
    <w:p w14:paraId="35C5C130" w14:textId="3C9218E2" w:rsidR="00F37828" w:rsidRPr="00391879" w:rsidRDefault="00C710BF" w:rsidP="008E1280">
      <w:pPr>
        <w:pStyle w:val="Odstavecseseznamem"/>
        <w:numPr>
          <w:ilvl w:val="0"/>
          <w:numId w:val="17"/>
        </w:numPr>
      </w:pPr>
      <w:r w:rsidRPr="00391879">
        <w:lastRenderedPageBreak/>
        <w:t>Nastavení světel</w:t>
      </w:r>
    </w:p>
    <w:p w14:paraId="74A3447F" w14:textId="4AECEB0E" w:rsidR="00C710BF" w:rsidRPr="00391879" w:rsidRDefault="00C710BF" w:rsidP="008E1280">
      <w:pPr>
        <w:pStyle w:val="Odstavecseseznamem"/>
        <w:numPr>
          <w:ilvl w:val="0"/>
          <w:numId w:val="17"/>
        </w:numPr>
      </w:pPr>
      <w:r w:rsidRPr="00391879">
        <w:t>Nastavení displeje</w:t>
      </w:r>
    </w:p>
    <w:p w14:paraId="7E024209" w14:textId="4061D081" w:rsidR="00C710BF" w:rsidRPr="00391879" w:rsidRDefault="00C710BF" w:rsidP="008E1280">
      <w:pPr>
        <w:pStyle w:val="Odstavecseseznamem"/>
        <w:numPr>
          <w:ilvl w:val="0"/>
          <w:numId w:val="17"/>
        </w:numPr>
      </w:pPr>
      <w:r w:rsidRPr="00391879">
        <w:t>Nastavení logování cest</w:t>
      </w:r>
    </w:p>
    <w:p w14:paraId="7EA68F09" w14:textId="5BA896E7" w:rsidR="00C710BF" w:rsidRPr="00391879" w:rsidRDefault="00C710BF" w:rsidP="008E1280">
      <w:pPr>
        <w:pStyle w:val="Odstavecseseznamem"/>
        <w:numPr>
          <w:ilvl w:val="0"/>
          <w:numId w:val="17"/>
        </w:numPr>
      </w:pPr>
      <w:r w:rsidRPr="00391879">
        <w:t>Nastavení navigace</w:t>
      </w:r>
    </w:p>
    <w:p w14:paraId="555D3E9B" w14:textId="0F1924EE" w:rsidR="00E97AAE" w:rsidRPr="00391879" w:rsidRDefault="00E97AAE" w:rsidP="00E97AAE">
      <w:pPr>
        <w:pStyle w:val="Nadpis3"/>
      </w:pPr>
      <w:r w:rsidRPr="00391879">
        <w:t xml:space="preserve">Zpracování dat pomocí </w:t>
      </w:r>
      <w:r w:rsidR="00433744">
        <w:t>systému</w:t>
      </w:r>
      <w:r w:rsidRPr="00391879">
        <w:t xml:space="preserve"> </w:t>
      </w:r>
      <w:proofErr w:type="spellStart"/>
      <w:r w:rsidRPr="00391879">
        <w:t>MobilEye</w:t>
      </w:r>
      <w:proofErr w:type="spellEnd"/>
    </w:p>
    <w:p w14:paraId="7537AB3A" w14:textId="59D2DA77" w:rsidR="00E97AAE" w:rsidRPr="00391879" w:rsidRDefault="00E97AAE" w:rsidP="00E97AAE">
      <w:r w:rsidRPr="00391879">
        <w:t xml:space="preserve">Tato kapitola přímo neobsahuje popis možnosti toho, jak identifikovat uživatele, ale zaměřuje se na ukázku zpracování dat pomocí </w:t>
      </w:r>
      <w:r w:rsidR="00433744">
        <w:t>čipu systém</w:t>
      </w:r>
      <w:r w:rsidRPr="00391879">
        <w:t xml:space="preserve">u </w:t>
      </w:r>
      <w:proofErr w:type="spellStart"/>
      <w:r w:rsidRPr="00391879">
        <w:t>MobilEye</w:t>
      </w:r>
      <w:proofErr w:type="spellEnd"/>
      <w:r w:rsidRPr="00391879">
        <w:t xml:space="preserve">, který by měl sloužit pro budoucí autonomní vozidla. </w:t>
      </w:r>
    </w:p>
    <w:p w14:paraId="73B0D7FD" w14:textId="77777777" w:rsidR="00E97AAE" w:rsidRPr="00391879" w:rsidRDefault="00E97AAE" w:rsidP="00E97AAE">
      <w:r w:rsidRPr="00391879">
        <w:t>Z technologického dema</w:t>
      </w:r>
      <w:r w:rsidRPr="00391879">
        <w:rPr>
          <w:rStyle w:val="Znakapoznpodarou"/>
        </w:rPr>
        <w:footnoteReference w:id="3"/>
      </w:r>
      <w:r w:rsidRPr="00391879">
        <w:t xml:space="preserve"> je zřetelné, že celý systém rozpoznává v reálném čase následující komponenty:</w:t>
      </w:r>
    </w:p>
    <w:p w14:paraId="625AF1EE" w14:textId="77777777" w:rsidR="00E97AAE" w:rsidRPr="00391879" w:rsidRDefault="00E97AAE" w:rsidP="00633509">
      <w:pPr>
        <w:pStyle w:val="Odstavecseseznamem"/>
        <w:numPr>
          <w:ilvl w:val="0"/>
          <w:numId w:val="19"/>
        </w:numPr>
        <w:spacing w:before="0" w:after="160" w:line="259" w:lineRule="auto"/>
        <w:jc w:val="left"/>
      </w:pPr>
      <w:r w:rsidRPr="00391879">
        <w:t>okolní vozovku a geometrii vozovky (zakřivení),</w:t>
      </w:r>
    </w:p>
    <w:p w14:paraId="56001C63" w14:textId="77777777" w:rsidR="00E97AAE" w:rsidRPr="00391879" w:rsidRDefault="00E97AAE" w:rsidP="00633509">
      <w:pPr>
        <w:pStyle w:val="Odstavecseseznamem"/>
        <w:numPr>
          <w:ilvl w:val="0"/>
          <w:numId w:val="19"/>
        </w:numPr>
        <w:spacing w:before="0" w:after="160" w:line="259" w:lineRule="auto"/>
        <w:jc w:val="left"/>
      </w:pPr>
      <w:r w:rsidRPr="00391879">
        <w:t>vozovku přímo pod vozidlem,</w:t>
      </w:r>
    </w:p>
    <w:p w14:paraId="5D4DF581" w14:textId="77777777" w:rsidR="00E97AAE" w:rsidRPr="00391879" w:rsidRDefault="00E97AAE" w:rsidP="00633509">
      <w:pPr>
        <w:pStyle w:val="Odstavecseseznamem"/>
        <w:numPr>
          <w:ilvl w:val="0"/>
          <w:numId w:val="19"/>
        </w:numPr>
        <w:spacing w:before="0" w:after="160" w:line="259" w:lineRule="auto"/>
        <w:jc w:val="left"/>
      </w:pPr>
      <w:r w:rsidRPr="00391879">
        <w:t>obrubníky,</w:t>
      </w:r>
    </w:p>
    <w:p w14:paraId="12D03327" w14:textId="77777777" w:rsidR="00E97AAE" w:rsidRPr="00391879" w:rsidRDefault="00E97AAE" w:rsidP="00633509">
      <w:pPr>
        <w:pStyle w:val="Odstavecseseznamem"/>
        <w:numPr>
          <w:ilvl w:val="0"/>
          <w:numId w:val="19"/>
        </w:numPr>
        <w:spacing w:before="0" w:after="160" w:line="259" w:lineRule="auto"/>
        <w:jc w:val="left"/>
      </w:pPr>
      <w:r w:rsidRPr="00391879">
        <w:t>ostatní vozidla, motorky a kola,</w:t>
      </w:r>
    </w:p>
    <w:p w14:paraId="5847181D" w14:textId="77777777" w:rsidR="00E97AAE" w:rsidRPr="00391879" w:rsidRDefault="00E97AAE" w:rsidP="00633509">
      <w:pPr>
        <w:pStyle w:val="Odstavecseseznamem"/>
        <w:numPr>
          <w:ilvl w:val="0"/>
          <w:numId w:val="19"/>
        </w:numPr>
        <w:spacing w:before="0" w:after="160" w:line="259" w:lineRule="auto"/>
        <w:jc w:val="left"/>
      </w:pPr>
      <w:r w:rsidRPr="00391879">
        <w:t>chodce,</w:t>
      </w:r>
    </w:p>
    <w:p w14:paraId="3A74EC2C" w14:textId="77777777" w:rsidR="00E97AAE" w:rsidRPr="00391879" w:rsidRDefault="00E97AAE" w:rsidP="00633509">
      <w:pPr>
        <w:pStyle w:val="Odstavecseseznamem"/>
        <w:numPr>
          <w:ilvl w:val="0"/>
          <w:numId w:val="19"/>
        </w:numPr>
        <w:spacing w:before="0" w:after="160" w:line="259" w:lineRule="auto"/>
        <w:jc w:val="left"/>
      </w:pPr>
      <w:r w:rsidRPr="00391879">
        <w:t>obecné objekty.</w:t>
      </w:r>
    </w:p>
    <w:p w14:paraId="32953372" w14:textId="552C3DA5" w:rsidR="00E97AAE" w:rsidRPr="00391879" w:rsidRDefault="00E97AAE" w:rsidP="00E97AAE">
      <w:r w:rsidRPr="00391879">
        <w:t>Kamery snímají okolí před vozidlem</w:t>
      </w:r>
      <w:r w:rsidR="00D058DE">
        <w:t>,</w:t>
      </w:r>
      <w:r w:rsidRPr="00391879">
        <w:t xml:space="preserve"> </w:t>
      </w:r>
      <w:r w:rsidR="00D058DE">
        <w:t>v</w:t>
      </w:r>
      <w:r w:rsidR="00DB22B2">
        <w:t> </w:t>
      </w:r>
      <w:r w:rsidRPr="00391879">
        <w:t>případě snížené viditelnosti je kamera schopná pořizovat expozice scény s</w:t>
      </w:r>
      <w:r w:rsidR="00DB22B2">
        <w:t> </w:t>
      </w:r>
      <w:r w:rsidRPr="00391879">
        <w:t>jinými časy závěrky a následně skládat jednotlivé snímky v</w:t>
      </w:r>
      <w:r w:rsidR="00DB22B2">
        <w:t> </w:t>
      </w:r>
      <w:r w:rsidRPr="00391879">
        <w:t xml:space="preserve">režimu HDR – vysokého dynamického rozsahu. Umístění kamery je pro systém důležité a výpočetnímu systému jsou známé parametry, jako je umístění kamery od vozovky, nebo od obou stran karosérie vozidla. Tyto jednotlivé snímky jsou zpracovávány </w:t>
      </w:r>
      <w:r w:rsidR="00DB22B2">
        <w:t xml:space="preserve">tzv. </w:t>
      </w:r>
      <w:r w:rsidRPr="00391879">
        <w:t xml:space="preserve">XNN – systémem strojového učení a ze scény jsou rozpoznávány jednotlivé objekty a geometrie okolí. </w:t>
      </w:r>
    </w:p>
    <w:p w14:paraId="20E35FA1" w14:textId="0289867F" w:rsidR="00E97AAE" w:rsidRPr="00391879" w:rsidRDefault="00E97AAE" w:rsidP="00E97AAE">
      <w:r w:rsidRPr="00391879">
        <w:t xml:space="preserve">Z posloupnosti snímků a jejich zpracování lze následně usuzovat a analyzovat dynamiku scény okolo vozidla. Změny geometrie vozovky nebo přibližování a oddalování jednotlivých objektů. Při příliš vysoké změně např. přibližovaní předchozího vozidla jsou po odstranění falešných poplachů vyvozeny následné akce, např. </w:t>
      </w:r>
      <w:r w:rsidR="00433744">
        <w:t>nouzové brzdění</w:t>
      </w:r>
      <w:r w:rsidRPr="00391879">
        <w:t xml:space="preserve"> (</w:t>
      </w:r>
      <w:proofErr w:type="spellStart"/>
      <w:r w:rsidRPr="00391879">
        <w:t>emergency</w:t>
      </w:r>
      <w:proofErr w:type="spellEnd"/>
      <w:r w:rsidRPr="00391879">
        <w:t xml:space="preserve"> </w:t>
      </w:r>
      <w:proofErr w:type="spellStart"/>
      <w:r w:rsidRPr="00391879">
        <w:t>braking</w:t>
      </w:r>
      <w:proofErr w:type="spellEnd"/>
      <w:r w:rsidRPr="00391879">
        <w:t>). Analýza scény okolí je velmi podobná tomu, jakým způsobem by se měl chovat podobný a ohleduplný řidič vozidla. Výhodou je samozřejmě lepší rozhle</w:t>
      </w:r>
      <w:r w:rsidR="00433744">
        <w:t>d kamery, která je umístěná v lepší pozici</w:t>
      </w:r>
      <w:r w:rsidRPr="00391879">
        <w:t>, než jsou možnosti „lidského“ řidiče a velmi rychlá analýza a reakce a neustálá pozornost a bdělost celého systému.</w:t>
      </w:r>
    </w:p>
    <w:p w14:paraId="0CCCD8F3" w14:textId="3475EFE6" w:rsidR="00450A5E" w:rsidRPr="00391879" w:rsidRDefault="00E97AAE" w:rsidP="007D6F12">
      <w:pPr>
        <w:ind w:firstLine="0"/>
      </w:pPr>
      <w:r w:rsidRPr="00391879">
        <w:t>Pokud se jedná o řešení „vše v jednom“, potom je systém z hlediska bezpečnosti na maximální dosažitelné úrovni, protože není možné ani zachytit komunikaci mezi výpočetním systémem a jednotlivými senzory rozmístěnými po vozidle. Veškeré informace zůstávají v rámci jednoho produktu a výstupem jsou již pouze řídící signály pro vozidlo (např. signál o nutnosti snížení rychlosti a popř. razanci této nutné změny)</w:t>
      </w:r>
      <w:r w:rsidR="00CC5ED2">
        <w:t>.</w:t>
      </w:r>
    </w:p>
    <w:p w14:paraId="6D58F9ED" w14:textId="5A68F75B" w:rsidR="00B83EBD" w:rsidRPr="00391879" w:rsidRDefault="00CC2B64" w:rsidP="00E8510D">
      <w:pPr>
        <w:pStyle w:val="Nadpis1"/>
      </w:pPr>
      <w:bookmarkStart w:id="20" w:name="_Ref121149371"/>
      <w:bookmarkStart w:id="21" w:name="_Toc121731019"/>
      <w:r w:rsidRPr="00391879">
        <w:lastRenderedPageBreak/>
        <w:t>Popis metodiky</w:t>
      </w:r>
      <w:bookmarkEnd w:id="20"/>
      <w:bookmarkEnd w:id="21"/>
      <w:r w:rsidR="001C3D4E" w:rsidRPr="00391879">
        <w:t xml:space="preserve"> </w:t>
      </w:r>
    </w:p>
    <w:p w14:paraId="77D37086" w14:textId="3DE0578A" w:rsidR="00C22433" w:rsidRPr="00391879" w:rsidRDefault="000B0E6E" w:rsidP="000B0E6E">
      <w:r w:rsidRPr="00391879">
        <w:t xml:space="preserve">V této kapitole je vysvětlen postup určení zpracovávaných dat včetně toho, zda se z legislativního pohledu bude jednat o data </w:t>
      </w:r>
      <w:r w:rsidR="00E17053">
        <w:t>ne</w:t>
      </w:r>
      <w:r w:rsidRPr="00391879">
        <w:t xml:space="preserve">osobní či </w:t>
      </w:r>
      <w:r w:rsidR="00E17053">
        <w:t xml:space="preserve">údaje </w:t>
      </w:r>
      <w:r w:rsidRPr="00391879">
        <w:t>osobní.</w:t>
      </w:r>
    </w:p>
    <w:p w14:paraId="5EEEC383" w14:textId="10E262BC" w:rsidR="00C22433" w:rsidRPr="00391879" w:rsidRDefault="00C22433" w:rsidP="000B0E6E">
      <w:r w:rsidRPr="00391879">
        <w:t xml:space="preserve">V první fázi půjde o </w:t>
      </w:r>
      <w:r w:rsidR="00430231">
        <w:t>určení a klasifikování zpracovávaných dat</w:t>
      </w:r>
      <w:r w:rsidRPr="00391879">
        <w:t xml:space="preserve">. Navazující fáze potom bude obsahovat postup, jak zjistit, zda se skutečně jedná pouze o neosobní data. V další části metodiky potom budou vyjmenovány povinnosti plynoucí ze zpracování osobních </w:t>
      </w:r>
      <w:r w:rsidR="00282347">
        <w:t xml:space="preserve">údajů </w:t>
      </w:r>
      <w:r w:rsidRPr="00391879">
        <w:t>či neosobních dat a dále navrhnutí doporučení pro osobní</w:t>
      </w:r>
      <w:r w:rsidR="00282347">
        <w:t xml:space="preserve"> údaje</w:t>
      </w:r>
      <w:r w:rsidRPr="00391879">
        <w:t xml:space="preserve">, neosobní data a také pro skupinu </w:t>
      </w:r>
      <w:r w:rsidR="00282347">
        <w:t>údajů</w:t>
      </w:r>
      <w:r w:rsidRPr="00391879">
        <w:t>, která mohou být v určitou chvíli chápána jako osobní.</w:t>
      </w:r>
    </w:p>
    <w:p w14:paraId="07E6325B" w14:textId="2716ED7A" w:rsidR="000B0E6E" w:rsidRPr="00391879" w:rsidRDefault="000B0E6E" w:rsidP="000B0E6E">
      <w:r w:rsidRPr="00391879">
        <w:t xml:space="preserve">Je na místě </w:t>
      </w:r>
      <w:proofErr w:type="gramStart"/>
      <w:r w:rsidRPr="00391879">
        <w:t>říci</w:t>
      </w:r>
      <w:proofErr w:type="gramEnd"/>
      <w:r w:rsidRPr="00391879">
        <w:t>, že tato metodika popisuje pouze klasické situace při zpracování dat</w:t>
      </w:r>
      <w:r w:rsidR="00646290" w:rsidRPr="00391879">
        <w:t xml:space="preserve"> a zabývá se pouze daty, která jsou součástí přílohy této metodiky. Pokud by bylo nutné řešit osobní </w:t>
      </w:r>
      <w:r w:rsidR="00485395">
        <w:t xml:space="preserve">údaje </w:t>
      </w:r>
      <w:r w:rsidR="00646290" w:rsidRPr="00391879">
        <w:t xml:space="preserve">či neosobní </w:t>
      </w:r>
      <w:r w:rsidR="00485395">
        <w:t xml:space="preserve">data </w:t>
      </w:r>
      <w:r w:rsidR="00646290" w:rsidRPr="00391879">
        <w:t xml:space="preserve">pro určité specifické situace či data, je nutné je řešit </w:t>
      </w:r>
      <w:r w:rsidR="00430231">
        <w:t>individuálně</w:t>
      </w:r>
      <w:r w:rsidR="00646290" w:rsidRPr="00391879">
        <w:t>, nicméně některé části této metodiky mohou posloužit jako vodítko k řešení těchto situací.</w:t>
      </w:r>
      <w:r w:rsidRPr="00391879">
        <w:t xml:space="preserve"> </w:t>
      </w:r>
    </w:p>
    <w:p w14:paraId="29CFB510" w14:textId="7D04F2ED" w:rsidR="00407761" w:rsidRPr="00391879" w:rsidRDefault="00F46717" w:rsidP="00F46717">
      <w:pPr>
        <w:pStyle w:val="Nadpis2"/>
      </w:pPr>
      <w:bookmarkStart w:id="22" w:name="_Ref121149295"/>
      <w:bookmarkStart w:id="23" w:name="_Toc121731020"/>
      <w:r w:rsidRPr="00391879">
        <w:t>Stanovení</w:t>
      </w:r>
      <w:r w:rsidR="00401CF3" w:rsidRPr="00391879">
        <w:t xml:space="preserve"> a klasifikace</w:t>
      </w:r>
      <w:r w:rsidRPr="00391879">
        <w:t xml:space="preserve"> zpracovávaných dat</w:t>
      </w:r>
      <w:bookmarkEnd w:id="22"/>
      <w:bookmarkEnd w:id="23"/>
    </w:p>
    <w:p w14:paraId="079D9FF9" w14:textId="46E1A1CC" w:rsidR="00622053" w:rsidRPr="00391879" w:rsidRDefault="00622053" w:rsidP="00401CF3">
      <w:r w:rsidRPr="00391879">
        <w:t>V první fázi je nutné, aby uživatel této metodiky správně identifikoval zpracovávaná data. Ty jsou součástí přílohy této metodiky a obsahují veškerá dostupná data související s</w:t>
      </w:r>
      <w:r w:rsidR="00485395">
        <w:t xml:space="preserve"> osobními </w:t>
      </w:r>
      <w:r w:rsidRPr="00391879">
        <w:t>vozidly</w:t>
      </w:r>
      <w:r w:rsidR="00A1654F">
        <w:t>, která jsou očekávatelná v autonomních systémech řízení</w:t>
      </w:r>
      <w:r w:rsidRPr="00391879">
        <w:t>.</w:t>
      </w:r>
      <w:r w:rsidR="00F972A0" w:rsidRPr="00391879">
        <w:t xml:space="preserve"> Popis té</w:t>
      </w:r>
      <w:r w:rsidR="00E011A4" w:rsidRPr="00391879">
        <w:t xml:space="preserve">to přílohy je součástí kapitoly </w:t>
      </w:r>
      <w:r w:rsidR="00E011A4" w:rsidRPr="00391879">
        <w:fldChar w:fldCharType="begin"/>
      </w:r>
      <w:r w:rsidR="00E011A4" w:rsidRPr="00391879">
        <w:instrText xml:space="preserve"> REF _Ref120474934 \r \h </w:instrText>
      </w:r>
      <w:r w:rsidR="00E011A4" w:rsidRPr="00391879">
        <w:fldChar w:fldCharType="separate"/>
      </w:r>
      <w:r w:rsidR="00824EA3" w:rsidRPr="00391879">
        <w:t>12</w:t>
      </w:r>
      <w:r w:rsidR="00E011A4" w:rsidRPr="00391879">
        <w:fldChar w:fldCharType="end"/>
      </w:r>
      <w:r w:rsidR="00E011A4" w:rsidRPr="00391879">
        <w:t>.</w:t>
      </w:r>
    </w:p>
    <w:p w14:paraId="4B638042" w14:textId="4C869B0A" w:rsidR="00401CF3" w:rsidRPr="00391879" w:rsidRDefault="00622053" w:rsidP="00401CF3">
      <w:r w:rsidRPr="00391879">
        <w:t>Kromě toho je nutné u každého datového záznamu stanovit typ zpracování tohoto údaje. Ve chvíli, kdy se jedná o online data, která nejsou dále zpracovávána, tzn., že je kontrolována pouze hodnota daného parametru a hned je zahozena, není nutné se daným parametrem dále zaobírat, pokud není klasifikován stupněm 4 (osobní údaj).</w:t>
      </w:r>
      <w:r w:rsidR="003102F1" w:rsidRPr="00391879">
        <w:t xml:space="preserve"> Je</w:t>
      </w:r>
      <w:r w:rsidR="00AF56EB">
        <w:t xml:space="preserve"> však</w:t>
      </w:r>
      <w:r w:rsidR="003102F1" w:rsidRPr="00391879">
        <w:t xml:space="preserve"> třeba dát si pozor v případech, kdy se parametr ukládá pouze ve chvíli, kdy jeho hodnota není </w:t>
      </w:r>
      <w:r w:rsidR="00494405">
        <w:t xml:space="preserve">v </w:t>
      </w:r>
      <w:r w:rsidR="003102F1" w:rsidRPr="00391879">
        <w:t>běžném rozsahu</w:t>
      </w:r>
      <w:r w:rsidR="00AF56EB">
        <w:t>,</w:t>
      </w:r>
      <w:r w:rsidR="00AF56EB" w:rsidRPr="00391879">
        <w:t xml:space="preserve"> </w:t>
      </w:r>
      <w:r w:rsidR="00AF56EB">
        <w:t xml:space="preserve">neboť je </w:t>
      </w:r>
      <w:r w:rsidR="003102F1" w:rsidRPr="00391879">
        <w:t>možné, že v tu chvíli se bude zaznamenávat hodnota nejen tohoto parametru, ale i da</w:t>
      </w:r>
      <w:r w:rsidR="00494405">
        <w:t>l</w:t>
      </w:r>
      <w:r w:rsidR="003102F1" w:rsidRPr="00391879">
        <w:t>ších.</w:t>
      </w:r>
    </w:p>
    <w:p w14:paraId="5CE592F5" w14:textId="0E018FCD" w:rsidR="00622053" w:rsidRPr="00391879" w:rsidRDefault="00622053" w:rsidP="00401CF3">
      <w:r w:rsidRPr="00391879">
        <w:t>Dále se může stát, že zařízení zpracovává několik různých parametrů z odlišných zdrojů. U samotného zdroje se daný parametr zpracovává jako neosobní, protože nemá žádnou přímou spojitost s ničím dalším</w:t>
      </w:r>
      <w:r w:rsidR="0070700D">
        <w:t>,</w:t>
      </w:r>
      <w:r w:rsidRPr="00391879">
        <w:t xml:space="preserve"> </w:t>
      </w:r>
      <w:r w:rsidR="0070700D">
        <w:t>p</w:t>
      </w:r>
      <w:r w:rsidR="0070700D" w:rsidRPr="00391879">
        <w:t xml:space="preserve">okud </w:t>
      </w:r>
      <w:r w:rsidRPr="00391879">
        <w:t xml:space="preserve">se však bude jednat např. o centrální jednotku vozidla, která zpracovává data z různých zdrojů, roste šance, že </w:t>
      </w:r>
      <w:r w:rsidR="00CE5768" w:rsidRPr="00391879">
        <w:t>tento parametr může být chápan jako osobní údaj.</w:t>
      </w:r>
    </w:p>
    <w:p w14:paraId="0242E585" w14:textId="2B36785B" w:rsidR="00622053" w:rsidRPr="00391879" w:rsidRDefault="00622053" w:rsidP="00401CF3">
      <w:r w:rsidRPr="00391879">
        <w:t>Postup je tedy následující:</w:t>
      </w:r>
    </w:p>
    <w:p w14:paraId="63B40529" w14:textId="39DF175E" w:rsidR="00622053" w:rsidRPr="00391879" w:rsidRDefault="00622053" w:rsidP="00633509">
      <w:pPr>
        <w:pStyle w:val="Odstavecseseznamem"/>
        <w:numPr>
          <w:ilvl w:val="0"/>
          <w:numId w:val="20"/>
        </w:numPr>
      </w:pPr>
      <w:r w:rsidRPr="00391879">
        <w:t>Určení všech dat, která jsou zpracovávána v rámci jednoho zařízení</w:t>
      </w:r>
      <w:r w:rsidR="00CE5768" w:rsidRPr="00391879">
        <w:t>. Pokud je zařízení více, je nutné určit tato data pro všechna zařízení separátně.</w:t>
      </w:r>
    </w:p>
    <w:p w14:paraId="0F5FD61B" w14:textId="27831CCC" w:rsidR="00CE5768" w:rsidRPr="00391879" w:rsidRDefault="00236888" w:rsidP="00633509">
      <w:pPr>
        <w:pStyle w:val="Odstavecseseznamem"/>
        <w:numPr>
          <w:ilvl w:val="0"/>
          <w:numId w:val="20"/>
        </w:numPr>
      </w:pPr>
      <w:r>
        <w:t>K</w:t>
      </w:r>
      <w:r w:rsidR="003102F1" w:rsidRPr="00391879">
        <w:t>lasifikace</w:t>
      </w:r>
      <w:r>
        <w:t xml:space="preserve"> identifikovaných dat v rámci jednoho každého zařízení. </w:t>
      </w:r>
    </w:p>
    <w:p w14:paraId="712FC586" w14:textId="7AFEEE5C" w:rsidR="008A05E8" w:rsidRPr="00391879" w:rsidRDefault="008A05E8" w:rsidP="008A05E8">
      <w:r w:rsidRPr="00391879">
        <w:t>Na tomto základě potom existuje několik možných kombinací klasifikace těchto typů dat:</w:t>
      </w:r>
    </w:p>
    <w:p w14:paraId="156FAEB8" w14:textId="52C37DE5" w:rsidR="008A05E8" w:rsidRPr="00391879" w:rsidRDefault="008A05E8" w:rsidP="00633509">
      <w:pPr>
        <w:pStyle w:val="Odstavecseseznamem"/>
        <w:numPr>
          <w:ilvl w:val="0"/>
          <w:numId w:val="21"/>
        </w:numPr>
      </w:pPr>
      <w:r w:rsidRPr="00391879">
        <w:lastRenderedPageBreak/>
        <w:t xml:space="preserve">Pokud uživatel zpracovává pouze data, která mají klasifikaci stanovenou na stupeň 1 - zpracovává tedy pouze neosobní data, a tím pádem se na něj vztahují pouze doporučení a legislativní povinnosti z kapitol </w:t>
      </w:r>
      <w:r w:rsidR="00E2214F" w:rsidRPr="00391879">
        <w:fldChar w:fldCharType="begin"/>
      </w:r>
      <w:r w:rsidR="00E2214F" w:rsidRPr="00391879">
        <w:instrText xml:space="preserve"> REF _Ref121150186 \r \h </w:instrText>
      </w:r>
      <w:r w:rsidR="00E2214F" w:rsidRPr="00391879">
        <w:fldChar w:fldCharType="separate"/>
      </w:r>
      <w:r w:rsidR="00824EA3" w:rsidRPr="00391879">
        <w:t>7.2.2</w:t>
      </w:r>
      <w:r w:rsidR="00E2214F" w:rsidRPr="00391879">
        <w:fldChar w:fldCharType="end"/>
      </w:r>
      <w:r w:rsidRPr="00391879">
        <w:t xml:space="preserve"> a </w:t>
      </w:r>
      <w:r w:rsidR="00E2214F" w:rsidRPr="00391879">
        <w:fldChar w:fldCharType="begin"/>
      </w:r>
      <w:r w:rsidR="00E2214F" w:rsidRPr="00391879">
        <w:instrText xml:space="preserve"> REF _Ref121150193 \r \h </w:instrText>
      </w:r>
      <w:r w:rsidR="00E2214F" w:rsidRPr="00391879">
        <w:fldChar w:fldCharType="separate"/>
      </w:r>
      <w:r w:rsidR="00824EA3" w:rsidRPr="00391879">
        <w:t>7.3.2</w:t>
      </w:r>
      <w:r w:rsidR="00E2214F" w:rsidRPr="00391879">
        <w:fldChar w:fldCharType="end"/>
      </w:r>
      <w:r w:rsidRPr="00391879">
        <w:t>,</w:t>
      </w:r>
    </w:p>
    <w:p w14:paraId="5E6F414D" w14:textId="37D743DF" w:rsidR="008A05E8" w:rsidRPr="00391879" w:rsidRDefault="008A05E8" w:rsidP="00633509">
      <w:pPr>
        <w:pStyle w:val="Odstavecseseznamem"/>
        <w:numPr>
          <w:ilvl w:val="0"/>
          <w:numId w:val="21"/>
        </w:numPr>
      </w:pPr>
      <w:r w:rsidRPr="00391879">
        <w:t xml:space="preserve">Uživatel zpracovává data, ve kterých se kromě dat s klasifikací 1 </w:t>
      </w:r>
      <w:r w:rsidR="00F87799" w:rsidRPr="00391879">
        <w:t>objevují i data s klasifikací 2</w:t>
      </w:r>
      <w:r w:rsidRPr="00391879">
        <w:t xml:space="preserve"> - probíhá tedy zpracování neosobních dat a dále dat, </w:t>
      </w:r>
      <w:r w:rsidR="001D6940" w:rsidRPr="00391879">
        <w:t>kter</w:t>
      </w:r>
      <w:r w:rsidR="001D6940">
        <w:t>á</w:t>
      </w:r>
      <w:r w:rsidR="001D6940" w:rsidRPr="00391879">
        <w:t xml:space="preserve"> </w:t>
      </w:r>
      <w:r w:rsidRPr="00391879">
        <w:t xml:space="preserve">by </w:t>
      </w:r>
      <w:r w:rsidR="001D6940" w:rsidRPr="00391879">
        <w:t>mohl</w:t>
      </w:r>
      <w:r w:rsidR="001D6940">
        <w:t>a</w:t>
      </w:r>
      <w:r w:rsidR="001D6940" w:rsidRPr="00391879">
        <w:t xml:space="preserve"> </w:t>
      </w:r>
      <w:r w:rsidRPr="00391879">
        <w:t>za určitých okolností vést k</w:t>
      </w:r>
      <w:r w:rsidR="001D6940">
        <w:t xml:space="preserve"> údajům </w:t>
      </w:r>
      <w:r w:rsidRPr="00391879">
        <w:t xml:space="preserve">osobním. Uživateli je doporučeno zamyslet se nad daty, </w:t>
      </w:r>
      <w:r w:rsidR="00565865" w:rsidRPr="00391879">
        <w:t>kter</w:t>
      </w:r>
      <w:r w:rsidR="00565865">
        <w:t>á</w:t>
      </w:r>
      <w:r w:rsidR="00565865" w:rsidRPr="00391879">
        <w:t xml:space="preserve"> </w:t>
      </w:r>
      <w:r w:rsidRPr="00391879">
        <w:t>jsou hodnoceny vyšší klasifikací, následujícím způsobem:</w:t>
      </w:r>
    </w:p>
    <w:p w14:paraId="36A58004" w14:textId="08BBCDAE" w:rsidR="008A05E8" w:rsidRPr="00391879" w:rsidRDefault="008A05E8" w:rsidP="00633509">
      <w:pPr>
        <w:pStyle w:val="Odstavecseseznamem"/>
        <w:numPr>
          <w:ilvl w:val="1"/>
          <w:numId w:val="21"/>
        </w:numPr>
      </w:pPr>
      <w:r w:rsidRPr="00391879">
        <w:t>uživatel by měl u dat s klasifikací dat 2 stanovit dobu uchovávání dat takovou, aby byla minimální,</w:t>
      </w:r>
    </w:p>
    <w:p w14:paraId="40D43423" w14:textId="111BBD42" w:rsidR="008A05E8" w:rsidRPr="00391879" w:rsidRDefault="008A05E8" w:rsidP="00633509">
      <w:pPr>
        <w:pStyle w:val="Odstavecseseznamem"/>
        <w:numPr>
          <w:ilvl w:val="1"/>
          <w:numId w:val="21"/>
        </w:numPr>
      </w:pPr>
      <w:r w:rsidRPr="00391879">
        <w:t xml:space="preserve">uživatel by měl zkontrolovat, zda zpracovávaná data </w:t>
      </w:r>
      <w:proofErr w:type="gramStart"/>
      <w:r w:rsidRPr="00391879">
        <w:t>nepatří</w:t>
      </w:r>
      <w:proofErr w:type="gramEnd"/>
      <w:r w:rsidRPr="00391879">
        <w:t xml:space="preserve"> do souboru dat, která by mohla vést na identifikaci uživatele (vysvětleno dále v podkapitole </w:t>
      </w:r>
      <w:r w:rsidR="00E2214F" w:rsidRPr="00391879">
        <w:fldChar w:fldCharType="begin"/>
      </w:r>
      <w:r w:rsidR="00E2214F" w:rsidRPr="00391879">
        <w:instrText xml:space="preserve"> REF _Ref120473036 \r \h </w:instrText>
      </w:r>
      <w:r w:rsidR="00E2214F" w:rsidRPr="00391879">
        <w:fldChar w:fldCharType="separate"/>
      </w:r>
      <w:r w:rsidR="00824EA3" w:rsidRPr="00391879">
        <w:t>7.1.1</w:t>
      </w:r>
      <w:r w:rsidR="00E2214F" w:rsidRPr="00391879">
        <w:fldChar w:fldCharType="end"/>
      </w:r>
      <w:r w:rsidRPr="00391879">
        <w:t>).</w:t>
      </w:r>
    </w:p>
    <w:p w14:paraId="317C64F3" w14:textId="15D62275" w:rsidR="00F87799" w:rsidRPr="00391879" w:rsidRDefault="008A05E8" w:rsidP="00F87799">
      <w:pPr>
        <w:pStyle w:val="Odstavecseseznamem"/>
        <w:ind w:left="1287" w:firstLine="0"/>
      </w:pPr>
      <w:r w:rsidRPr="00391879">
        <w:t>Ve chvíli, kdy jsou data uchovávána delší než na velmi krátkou dobu (</w:t>
      </w:r>
      <w:r w:rsidR="00565865">
        <w:t>pro účely této metodiky byl</w:t>
      </w:r>
      <w:r w:rsidR="00566966">
        <w:t xml:space="preserve"> tento parametr stanoven na </w:t>
      </w:r>
      <w:r w:rsidRPr="00391879">
        <w:t xml:space="preserve">max. 1 </w:t>
      </w:r>
      <w:r w:rsidR="00566966" w:rsidRPr="00391879">
        <w:t>sekund</w:t>
      </w:r>
      <w:r w:rsidR="00566966">
        <w:t>u</w:t>
      </w:r>
      <w:r w:rsidRPr="00391879">
        <w:t>) a zároveň platí, že bod 2 by mohl vést k identifikaci uživatele vozidla, uživatel této metodiky by měl důrazně zvážit dopor</w:t>
      </w:r>
      <w:r w:rsidR="00E2214F" w:rsidRPr="00391879">
        <w:t>u</w:t>
      </w:r>
      <w:r w:rsidRPr="00391879">
        <w:t xml:space="preserve">čení a legislativní povinnosti i pro osobní </w:t>
      </w:r>
      <w:r w:rsidR="00566966">
        <w:t>údaje</w:t>
      </w:r>
      <w:r w:rsidR="00566966" w:rsidRPr="00391879">
        <w:t xml:space="preserve"> </w:t>
      </w:r>
      <w:r w:rsidRPr="00391879">
        <w:t xml:space="preserve">(podkapitoly </w:t>
      </w:r>
      <w:r w:rsidR="00E2214F" w:rsidRPr="00391879">
        <w:fldChar w:fldCharType="begin"/>
      </w:r>
      <w:r w:rsidR="00E2214F" w:rsidRPr="00391879">
        <w:instrText xml:space="preserve"> REF _Ref121150320 \r \h </w:instrText>
      </w:r>
      <w:r w:rsidR="00E2214F" w:rsidRPr="00391879">
        <w:fldChar w:fldCharType="separate"/>
      </w:r>
      <w:r w:rsidR="00824EA3" w:rsidRPr="00391879">
        <w:t>7.2.1</w:t>
      </w:r>
      <w:r w:rsidR="00E2214F" w:rsidRPr="00391879">
        <w:fldChar w:fldCharType="end"/>
      </w:r>
      <w:r w:rsidR="00E2214F" w:rsidRPr="00391879">
        <w:t xml:space="preserve"> </w:t>
      </w:r>
      <w:r w:rsidRPr="00391879">
        <w:t>a</w:t>
      </w:r>
      <w:r w:rsidR="00E2214F" w:rsidRPr="00391879">
        <w:t xml:space="preserve"> </w:t>
      </w:r>
      <w:r w:rsidR="00E2214F" w:rsidRPr="00391879">
        <w:fldChar w:fldCharType="begin"/>
      </w:r>
      <w:r w:rsidR="00E2214F" w:rsidRPr="00391879">
        <w:instrText xml:space="preserve"> REF _Ref121150330 \r \h </w:instrText>
      </w:r>
      <w:r w:rsidR="00E2214F" w:rsidRPr="00391879">
        <w:fldChar w:fldCharType="separate"/>
      </w:r>
      <w:r w:rsidR="00824EA3" w:rsidRPr="00391879">
        <w:t>7.3.1</w:t>
      </w:r>
      <w:r w:rsidR="00E2214F" w:rsidRPr="00391879">
        <w:fldChar w:fldCharType="end"/>
      </w:r>
      <w:r w:rsidRPr="00391879">
        <w:t>).</w:t>
      </w:r>
    </w:p>
    <w:p w14:paraId="2B4E694D" w14:textId="2F0B8457" w:rsidR="00F87799" w:rsidRPr="00391879" w:rsidRDefault="00F87799" w:rsidP="00633509">
      <w:pPr>
        <w:pStyle w:val="Odstavecseseznamem"/>
        <w:numPr>
          <w:ilvl w:val="0"/>
          <w:numId w:val="21"/>
        </w:numPr>
      </w:pPr>
      <w:r w:rsidRPr="00391879">
        <w:t>Uživatel zpracovává data, ve kter</w:t>
      </w:r>
      <w:r w:rsidR="00225C6B">
        <w:t>ých</w:t>
      </w:r>
      <w:r w:rsidRPr="00391879">
        <w:t xml:space="preserve"> se objevují i data s klasifikací 3 – tato data již obsahuj</w:t>
      </w:r>
      <w:r w:rsidR="00494405">
        <w:t>í</w:t>
      </w:r>
      <w:r w:rsidRPr="00391879">
        <w:t xml:space="preserve"> informace přímo související s daným vozidlem, je proto doporučeno s nimi nakládat jako s údaji osobními. </w:t>
      </w:r>
    </w:p>
    <w:p w14:paraId="7EF4F95A" w14:textId="3AF4A2F8" w:rsidR="008A05E8" w:rsidRPr="00391879" w:rsidRDefault="0052452E" w:rsidP="00633509">
      <w:pPr>
        <w:pStyle w:val="Odstavecseseznamem"/>
        <w:numPr>
          <w:ilvl w:val="0"/>
          <w:numId w:val="21"/>
        </w:numPr>
      </w:pPr>
      <w:r w:rsidRPr="00391879">
        <w:t>U</w:t>
      </w:r>
      <w:r w:rsidR="008A05E8" w:rsidRPr="00391879">
        <w:t xml:space="preserve">živatel zpracovává data včetně dat klasifikace 4 - jedná se o osobní </w:t>
      </w:r>
      <w:r w:rsidR="006F3E9F">
        <w:t>údaje</w:t>
      </w:r>
      <w:r w:rsidR="006F3E9F" w:rsidRPr="00391879">
        <w:t xml:space="preserve"> </w:t>
      </w:r>
      <w:r w:rsidR="008A05E8" w:rsidRPr="00391879">
        <w:t xml:space="preserve">a uživatel musí plnit legislativní povinnosti uvedené v kapitole </w:t>
      </w:r>
      <w:r w:rsidR="00E2214F" w:rsidRPr="00391879">
        <w:fldChar w:fldCharType="begin"/>
      </w:r>
      <w:r w:rsidR="00E2214F" w:rsidRPr="00391879">
        <w:instrText xml:space="preserve"> REF _Ref121150320 \r \h </w:instrText>
      </w:r>
      <w:r w:rsidR="00E2214F" w:rsidRPr="00391879">
        <w:fldChar w:fldCharType="separate"/>
      </w:r>
      <w:r w:rsidR="00824EA3" w:rsidRPr="00391879">
        <w:t>7.2.1</w:t>
      </w:r>
      <w:r w:rsidR="00E2214F" w:rsidRPr="00391879">
        <w:fldChar w:fldCharType="end"/>
      </w:r>
      <w:r w:rsidR="00E2214F" w:rsidRPr="00391879">
        <w:t>.</w:t>
      </w:r>
    </w:p>
    <w:p w14:paraId="1BB184EB" w14:textId="0D2C69B5" w:rsidR="009B466C" w:rsidRPr="00391879" w:rsidRDefault="007B1B01" w:rsidP="007B1B01">
      <w:pPr>
        <w:pStyle w:val="Nadpis3"/>
      </w:pPr>
      <w:bookmarkStart w:id="24" w:name="_Ref120473036"/>
      <w:r w:rsidRPr="00391879">
        <w:t>Data s klasifikací 2</w:t>
      </w:r>
      <w:bookmarkEnd w:id="24"/>
    </w:p>
    <w:p w14:paraId="037578D6" w14:textId="1436E703" w:rsidR="007B1B01" w:rsidRPr="00391879" w:rsidRDefault="007B1B01" w:rsidP="007B1B01">
      <w:r w:rsidRPr="00391879">
        <w:t xml:space="preserve">Jak již bylo nastíněno v předchozím textu, ve vozidle </w:t>
      </w:r>
      <w:r w:rsidR="00494405">
        <w:t>existuje</w:t>
      </w:r>
      <w:r w:rsidRPr="00391879">
        <w:t xml:space="preserve"> velká skupina neosobních dat, která by se za určitých okolností mohl</w:t>
      </w:r>
      <w:r w:rsidR="00494405">
        <w:t>a</w:t>
      </w:r>
      <w:r w:rsidRPr="00391879">
        <w:t xml:space="preserve"> stát osobními </w:t>
      </w:r>
      <w:r w:rsidR="00F06387">
        <w:t>údaji</w:t>
      </w:r>
      <w:r w:rsidRPr="00391879">
        <w:t>. Velké množství dat je zpracováno v rámci přílohy této metodiky, zároveň je pro každý parametr stanovena jeho klasifikace.</w:t>
      </w:r>
    </w:p>
    <w:p w14:paraId="5BA6F04E" w14:textId="3A7EF1F6" w:rsidR="007B1B01" w:rsidRPr="00391879" w:rsidRDefault="007B1B01" w:rsidP="007B1B01">
      <w:r w:rsidRPr="00391879">
        <w:t>Z legislativního pohledu ovšem není žádná opora pro t</w:t>
      </w:r>
      <w:r w:rsidR="00F06387">
        <w:t>a</w:t>
      </w:r>
      <w:r w:rsidRPr="00391879">
        <w:t xml:space="preserve">to data. Data se legislativně klasifikují pouze jako osobní </w:t>
      </w:r>
      <w:r w:rsidR="00F06387">
        <w:t xml:space="preserve">údaje </w:t>
      </w:r>
      <w:r w:rsidRPr="00391879">
        <w:t>či neosobní</w:t>
      </w:r>
      <w:r w:rsidR="00F06387">
        <w:t xml:space="preserve"> data</w:t>
      </w:r>
      <w:r w:rsidRPr="00391879">
        <w:t>. Z tohoto pohledu je nutné stanovit, jak se chovat k datům, u kterých nastává problém jejich klasifikace, tz</w:t>
      </w:r>
      <w:r w:rsidR="00494405">
        <w:t>n</w:t>
      </w:r>
      <w:r w:rsidRPr="00391879">
        <w:t>.</w:t>
      </w:r>
      <w:r w:rsidR="00225C6B">
        <w:t>,</w:t>
      </w:r>
      <w:r w:rsidRPr="00391879">
        <w:t xml:space="preserve"> že při určitém zpracování může jít o osobní </w:t>
      </w:r>
      <w:r w:rsidR="006C08DB">
        <w:t xml:space="preserve">údaje </w:t>
      </w:r>
      <w:r w:rsidRPr="00391879">
        <w:t>a v jiném případě data neosobní.</w:t>
      </w:r>
    </w:p>
    <w:p w14:paraId="49FA71A3" w14:textId="07048E94" w:rsidR="007B1B01" w:rsidRPr="00391879" w:rsidRDefault="007B1B01" w:rsidP="00991D18">
      <w:r w:rsidRPr="00391879">
        <w:t xml:space="preserve">Pokud je parametr hodnocen klasifikací </w:t>
      </w:r>
      <w:r w:rsidR="007B2C94" w:rsidRPr="00391879">
        <w:t>2</w:t>
      </w:r>
      <w:r w:rsidRPr="00391879">
        <w:t xml:space="preserve">, znamená to, že pokud by parametr byl zpracováván či ukládán úplně samostatně, z legislativního pohledu by byl zpracováván jako neosobní </w:t>
      </w:r>
      <w:r w:rsidR="006C08DB">
        <w:t>data</w:t>
      </w:r>
      <w:r w:rsidRPr="00391879">
        <w:t>. Na druhou stranu může nastat situace, že společně s tímto parametrem jsou zpracovávány další parametry, kter</w:t>
      </w:r>
      <w:r w:rsidR="00225C6B">
        <w:t>é</w:t>
      </w:r>
      <w:r w:rsidRPr="00391879">
        <w:t xml:space="preserve"> jsou klasifikovány stupněm 2</w:t>
      </w:r>
      <w:r w:rsidR="00225C6B">
        <w:t>,</w:t>
      </w:r>
      <w:r w:rsidRPr="00391879">
        <w:t xml:space="preserve"> a v tu chvíli je nutné prověřit, zda kombinace těchto parametrů nemohou vést na identifikaci uživatele, čímž by s</w:t>
      </w:r>
      <w:r w:rsidR="00991D18" w:rsidRPr="00391879">
        <w:t>e jednalo potom o osobní údaje.</w:t>
      </w:r>
    </w:p>
    <w:p w14:paraId="1A202049" w14:textId="0F3651D6" w:rsidR="00991D18" w:rsidRPr="00391879" w:rsidRDefault="00991D18" w:rsidP="00991D18">
      <w:r w:rsidRPr="00391879">
        <w:t>Tyto parametry (klasifikace 2) jsou s velkou pravděpodobností součástí jednoho či více tzv. „</w:t>
      </w:r>
      <w:proofErr w:type="spellStart"/>
      <w:r w:rsidRPr="00391879">
        <w:t>datasetů</w:t>
      </w:r>
      <w:proofErr w:type="spellEnd"/>
      <w:r w:rsidRPr="00391879">
        <w:t xml:space="preserve">“, které byly pro tyto účely stanoveny na základě odborných publikací a článků či expertním odhadem. </w:t>
      </w:r>
    </w:p>
    <w:p w14:paraId="31EE3A50" w14:textId="6C10E578" w:rsidR="007B2C94" w:rsidRPr="00391879" w:rsidRDefault="007B2C94" w:rsidP="007B2C94">
      <w:pPr>
        <w:pStyle w:val="Nadpis4"/>
      </w:pPr>
      <w:proofErr w:type="spellStart"/>
      <w:r w:rsidRPr="00391879">
        <w:lastRenderedPageBreak/>
        <w:t>Datasety</w:t>
      </w:r>
      <w:proofErr w:type="spellEnd"/>
    </w:p>
    <w:p w14:paraId="783B74CA" w14:textId="2EE4A8C1" w:rsidR="00991D18" w:rsidRPr="00391879" w:rsidRDefault="00991D18" w:rsidP="00991D18">
      <w:r w:rsidRPr="00391879">
        <w:t xml:space="preserve">Ve chvíli, kdy je </w:t>
      </w:r>
      <w:r w:rsidR="00494405">
        <w:t xml:space="preserve">tedy </w:t>
      </w:r>
      <w:r w:rsidR="00F87799" w:rsidRPr="00391879">
        <w:t>parametr klasifikován stupněm 2</w:t>
      </w:r>
      <w:r w:rsidRPr="00391879">
        <w:t>, je nutné provést následující postup:</w:t>
      </w:r>
    </w:p>
    <w:p w14:paraId="30E5E7B4" w14:textId="269B5B12" w:rsidR="00991D18" w:rsidRPr="00391879" w:rsidRDefault="00991D18" w:rsidP="00633509">
      <w:pPr>
        <w:pStyle w:val="Odstavecseseznamem"/>
        <w:numPr>
          <w:ilvl w:val="0"/>
          <w:numId w:val="22"/>
        </w:numPr>
      </w:pPr>
      <w:r w:rsidRPr="00391879">
        <w:t xml:space="preserve">V příloze této metodiky otevřít list „Klasifikační tabulky“, kde se nacházejí </w:t>
      </w:r>
      <w:proofErr w:type="spellStart"/>
      <w:r w:rsidR="00AD5A9C" w:rsidRPr="00391879">
        <w:t>d</w:t>
      </w:r>
      <w:r w:rsidRPr="00391879">
        <w:t>atasety</w:t>
      </w:r>
      <w:proofErr w:type="spellEnd"/>
      <w:r w:rsidRPr="00391879">
        <w:t>, které obsahují vždy několik parametrů, které by mohly vést na identifikaci uživatele.</w:t>
      </w:r>
    </w:p>
    <w:p w14:paraId="0F9E69A9" w14:textId="6F6E47A3" w:rsidR="00991D18" w:rsidRPr="00391879" w:rsidRDefault="00991D18" w:rsidP="00633509">
      <w:pPr>
        <w:pStyle w:val="Odstavecseseznamem"/>
        <w:numPr>
          <w:ilvl w:val="0"/>
          <w:numId w:val="22"/>
        </w:numPr>
      </w:pPr>
      <w:r w:rsidRPr="00391879">
        <w:t xml:space="preserve">Pro každý stanovený zpracovaný parametr zkontrolovat jeho přítomnost v </w:t>
      </w:r>
      <w:proofErr w:type="spellStart"/>
      <w:r w:rsidR="00AD5A9C" w:rsidRPr="00391879">
        <w:t>d</w:t>
      </w:r>
      <w:r w:rsidRPr="00391879">
        <w:t>atasetu</w:t>
      </w:r>
      <w:proofErr w:type="spellEnd"/>
      <w:r w:rsidRPr="00391879">
        <w:t xml:space="preserve"> a dále zkontrolovat, zda se v daném </w:t>
      </w:r>
      <w:proofErr w:type="spellStart"/>
      <w:r w:rsidR="00AD5A9C" w:rsidRPr="00391879">
        <w:t>d</w:t>
      </w:r>
      <w:r w:rsidRPr="00391879">
        <w:t>atasetu</w:t>
      </w:r>
      <w:proofErr w:type="spellEnd"/>
      <w:r w:rsidRPr="00391879">
        <w:t xml:space="preserve"> nenacházejí další zpracovávané parametry. Zde následuje několik možných závěrů</w:t>
      </w:r>
      <w:r w:rsidR="00AD5A9C" w:rsidRPr="00391879">
        <w:t>:</w:t>
      </w:r>
    </w:p>
    <w:p w14:paraId="79348D84" w14:textId="6BF7AE01" w:rsidR="00AD5A9C" w:rsidRPr="00391879" w:rsidRDefault="00AD5A9C" w:rsidP="00CC5ED2">
      <w:pPr>
        <w:pStyle w:val="Odstavecseseznamem"/>
        <w:numPr>
          <w:ilvl w:val="2"/>
          <w:numId w:val="44"/>
        </w:numPr>
        <w:ind w:left="1985"/>
      </w:pPr>
      <w:r w:rsidRPr="00391879">
        <w:t>Vybran</w:t>
      </w:r>
      <w:r w:rsidR="00B660A8" w:rsidRPr="00391879">
        <w:t>ý</w:t>
      </w:r>
      <w:r w:rsidRPr="00391879">
        <w:t xml:space="preserve"> parametr ne</w:t>
      </w:r>
      <w:r w:rsidR="00B660A8" w:rsidRPr="00391879">
        <w:t>ní</w:t>
      </w:r>
      <w:r w:rsidRPr="00391879">
        <w:t xml:space="preserve"> součástí stejných </w:t>
      </w:r>
      <w:proofErr w:type="spellStart"/>
      <w:r w:rsidRPr="00391879">
        <w:t>datasetů</w:t>
      </w:r>
      <w:proofErr w:type="spellEnd"/>
      <w:r w:rsidR="00B660A8" w:rsidRPr="00391879">
        <w:t xml:space="preserve"> jako ostatní</w:t>
      </w:r>
      <w:r w:rsidR="00494405">
        <w:t xml:space="preserve"> zpracovávané </w:t>
      </w:r>
      <w:r w:rsidR="00B660A8" w:rsidRPr="00391879">
        <w:t>parametry</w:t>
      </w:r>
      <w:r w:rsidRPr="00391879">
        <w:t xml:space="preserve">, </w:t>
      </w:r>
      <w:r w:rsidR="00B660A8" w:rsidRPr="00391879">
        <w:t>data tohoto parametru</w:t>
      </w:r>
      <w:r w:rsidRPr="00391879">
        <w:t xml:space="preserve"> je možné zpracovávat jako neosobní (s poznámkou, že se ovšem nemusí za každých okolností jednat o neosobní data)</w:t>
      </w:r>
      <w:r w:rsidR="008B5569">
        <w:t>.</w:t>
      </w:r>
    </w:p>
    <w:p w14:paraId="04F6012E" w14:textId="03893830" w:rsidR="00AD5A9C" w:rsidRPr="00391879" w:rsidRDefault="00B660A8" w:rsidP="00CC5ED2">
      <w:pPr>
        <w:pStyle w:val="Odstavecseseznamem"/>
        <w:numPr>
          <w:ilvl w:val="2"/>
          <w:numId w:val="44"/>
        </w:numPr>
        <w:ind w:left="1985"/>
      </w:pPr>
      <w:r w:rsidRPr="00391879">
        <w:t xml:space="preserve">Vybraný parametr je součást stejného </w:t>
      </w:r>
      <w:proofErr w:type="spellStart"/>
      <w:r w:rsidRPr="00391879">
        <w:t>datasetu</w:t>
      </w:r>
      <w:proofErr w:type="spellEnd"/>
      <w:r w:rsidRPr="00391879">
        <w:t xml:space="preserve"> jako některé další </w:t>
      </w:r>
      <w:r w:rsidR="00494405">
        <w:t xml:space="preserve">zpracovávané </w:t>
      </w:r>
      <w:r w:rsidRPr="00391879">
        <w:t xml:space="preserve">parametry, ale tyto parametry </w:t>
      </w:r>
      <w:proofErr w:type="gramStart"/>
      <w:r w:rsidRPr="00391879">
        <w:t>netvoří</w:t>
      </w:r>
      <w:proofErr w:type="gramEnd"/>
      <w:r w:rsidRPr="00391879">
        <w:t xml:space="preserve"> celý </w:t>
      </w:r>
      <w:proofErr w:type="spellStart"/>
      <w:r w:rsidRPr="00391879">
        <w:t>dataset</w:t>
      </w:r>
      <w:proofErr w:type="spellEnd"/>
      <w:r w:rsidRPr="00391879">
        <w:t>. V tomto bodě není přesně stanoveno, jak je nutné dále postupovat vzhledem k legislativě. Je nicméně velmi doporučeno provést opatření stanovená přímo pro tuto situaci. Ta jsou uvedena v</w:t>
      </w:r>
      <w:r w:rsidR="00494405">
        <w:t> </w:t>
      </w:r>
      <w:r w:rsidRPr="00391879">
        <w:t>podkapitole</w:t>
      </w:r>
      <w:r w:rsidR="00494405">
        <w:t xml:space="preserve"> </w:t>
      </w:r>
      <w:r w:rsidR="00494405">
        <w:fldChar w:fldCharType="begin"/>
      </w:r>
      <w:r w:rsidR="00494405">
        <w:instrText xml:space="preserve"> REF _Ref121294716 \r \h </w:instrText>
      </w:r>
      <w:r w:rsidR="00494405">
        <w:fldChar w:fldCharType="separate"/>
      </w:r>
      <w:r w:rsidR="00494405">
        <w:t>7.3.3</w:t>
      </w:r>
      <w:r w:rsidR="00494405">
        <w:fldChar w:fldCharType="end"/>
      </w:r>
      <w:r w:rsidRPr="00391879">
        <w:t>. Pokud tato opatření nelze provést, je doporučeno daná data zpracovávat jako osobní</w:t>
      </w:r>
      <w:r w:rsidR="00754158">
        <w:t xml:space="preserve"> údaje</w:t>
      </w:r>
      <w:r w:rsidRPr="00391879">
        <w:t>. Je na uživateli této metodiky stanovení rizika identifikace uživatele, pokud se rozhodne zpracovávat data těchto parametrů jako neosobní.</w:t>
      </w:r>
    </w:p>
    <w:p w14:paraId="1F98C056" w14:textId="597F85FF" w:rsidR="00B660A8" w:rsidRPr="00391879" w:rsidRDefault="00A05C05" w:rsidP="00CC5ED2">
      <w:pPr>
        <w:pStyle w:val="Odstavecseseznamem"/>
        <w:numPr>
          <w:ilvl w:val="2"/>
          <w:numId w:val="44"/>
        </w:numPr>
        <w:ind w:left="1985"/>
      </w:pPr>
      <w:r w:rsidRPr="00391879">
        <w:t xml:space="preserve">Vybraný parametr je součást stejného </w:t>
      </w:r>
      <w:proofErr w:type="spellStart"/>
      <w:r w:rsidRPr="00391879">
        <w:t>data</w:t>
      </w:r>
      <w:r w:rsidR="00494405">
        <w:t>setu</w:t>
      </w:r>
      <w:proofErr w:type="spellEnd"/>
      <w:r w:rsidRPr="00391879">
        <w:t xml:space="preserve"> jako další </w:t>
      </w:r>
      <w:r w:rsidR="00494405">
        <w:t xml:space="preserve">zpracovávané </w:t>
      </w:r>
      <w:proofErr w:type="gramStart"/>
      <w:r w:rsidRPr="00391879">
        <w:t>parametry</w:t>
      </w:r>
      <w:proofErr w:type="gramEnd"/>
      <w:r w:rsidRPr="00391879">
        <w:t xml:space="preserve"> a navíc tyto parametry tvoří celý </w:t>
      </w:r>
      <w:proofErr w:type="spellStart"/>
      <w:r w:rsidRPr="00391879">
        <w:t>dataset</w:t>
      </w:r>
      <w:proofErr w:type="spellEnd"/>
      <w:r w:rsidRPr="00391879">
        <w:t>. V tuto chvíli je nutné přistoupit k opatřením při zpracování těchto dat, tak aby bylo data možné dále zpracovávat jako neosobní data. Pokud tato opatření nelze provést, je důrazně doporučeno daná data zpracovávat jako osobní</w:t>
      </w:r>
      <w:r w:rsidR="006527F0">
        <w:t xml:space="preserve"> údaje</w:t>
      </w:r>
      <w:r w:rsidRPr="00391879">
        <w:t>. Je na uživateli této metodiky stanovení rizika identifikace uživatele, pokud se rozhodne zpracovávat data těchto parametrů jako neosobní.</w:t>
      </w:r>
    </w:p>
    <w:p w14:paraId="78123C8C" w14:textId="6B507D86" w:rsidR="007B2C94" w:rsidRPr="00391879" w:rsidRDefault="007B2C94" w:rsidP="007B2C94">
      <w:r w:rsidRPr="00391879">
        <w:t xml:space="preserve">Existují ovšem i takové parametry, které mají klasifikaci 2 a </w:t>
      </w:r>
      <w:r w:rsidR="00336AA7" w:rsidRPr="00391879">
        <w:t>vyskytují se pouze v</w:t>
      </w:r>
      <w:r w:rsidR="00B31DA7">
        <w:t xml:space="preserve"> jednom</w:t>
      </w:r>
      <w:r w:rsidR="00336AA7" w:rsidRPr="00391879">
        <w:t> </w:t>
      </w:r>
      <w:proofErr w:type="spellStart"/>
      <w:r w:rsidR="00336AA7" w:rsidRPr="00391879">
        <w:t>datasetu</w:t>
      </w:r>
      <w:proofErr w:type="spellEnd"/>
      <w:r w:rsidR="00336AA7" w:rsidRPr="00391879">
        <w:t>, který obsahuje mnoho parametrů</w:t>
      </w:r>
      <w:r w:rsidRPr="00391879">
        <w:t xml:space="preserve">. Jedná se totiž o parametry, které souvisejí s nastavením vozidla a nemají přímý vliv na chování řidiče, ale na jeho komfort, pohodlí či styl, jakým bude vozidlo v autonomním módu fungovat. Tyto parametry jsou v dnešní době většinou řešeny </w:t>
      </w:r>
      <w:r w:rsidR="00336AA7" w:rsidRPr="00391879">
        <w:t>tzv. „</w:t>
      </w:r>
      <w:r w:rsidR="003B4F39">
        <w:t>u</w:t>
      </w:r>
      <w:r w:rsidR="003B4F39" w:rsidRPr="00391879">
        <w:t xml:space="preserve">živatelskými </w:t>
      </w:r>
      <w:r w:rsidR="00336AA7" w:rsidRPr="00391879">
        <w:t>profily“ a protože uživatel v tomto profilu musí vyplnit i některé další podstatné informace (často přímo osobní údaje), bývají přímo zpracovávány jako osobní údaje.</w:t>
      </w:r>
    </w:p>
    <w:p w14:paraId="6CEA8FEC" w14:textId="0B2F0268" w:rsidR="007B2C94" w:rsidRPr="00391879" w:rsidRDefault="00336AA7" w:rsidP="00E75998">
      <w:pPr>
        <w:ind w:firstLine="0"/>
      </w:pPr>
      <w:r w:rsidRPr="00391879">
        <w:t>Zde velmi záleží na konkrétní podobě zpracování těchto údajů, a pokud se uživatel této metodiky rozhodne tato data zpracovávat jako neosobní, vystavuje se nebezpečí, že by mohlo dojít k identifikaci osoby užívající vozidlo přes nastavení vozidla. Je doporučeno data zpracovávat jako osobní</w:t>
      </w:r>
      <w:r w:rsidR="003B4F39">
        <w:t xml:space="preserve"> údaje</w:t>
      </w:r>
      <w:r w:rsidRPr="00391879">
        <w:t>, pokud se daný údaj nezpracovává naprosto separátně.</w:t>
      </w:r>
    </w:p>
    <w:p w14:paraId="007DB8DA" w14:textId="46023C72" w:rsidR="00401CF3" w:rsidRPr="00391879" w:rsidRDefault="00401CF3" w:rsidP="00401CF3">
      <w:pPr>
        <w:pStyle w:val="Nadpis2"/>
      </w:pPr>
      <w:bookmarkStart w:id="25" w:name="_Ref121149279"/>
      <w:bookmarkStart w:id="26" w:name="_Toc121731021"/>
      <w:r w:rsidRPr="00391879">
        <w:lastRenderedPageBreak/>
        <w:t>Legislativní povinnosti</w:t>
      </w:r>
      <w:bookmarkEnd w:id="25"/>
      <w:bookmarkEnd w:id="26"/>
    </w:p>
    <w:p w14:paraId="4167900E" w14:textId="568A83A1" w:rsidR="00A45360" w:rsidRPr="00494405" w:rsidRDefault="00494405" w:rsidP="00A45360">
      <w:r>
        <w:t>Jak již bylo řečeno, z legislativního hlediska platí</w:t>
      </w:r>
      <w:r w:rsidR="00A45360" w:rsidRPr="00494405">
        <w:t>, že data mohou být</w:t>
      </w:r>
      <w:r w:rsidR="003B4F39">
        <w:t xml:space="preserve"> považována</w:t>
      </w:r>
      <w:r w:rsidR="00A45360" w:rsidRPr="00494405">
        <w:t xml:space="preserve"> </w:t>
      </w:r>
      <w:r>
        <w:t xml:space="preserve">buď </w:t>
      </w:r>
      <w:r w:rsidR="003B4F39">
        <w:t>ne</w:t>
      </w:r>
      <w:r w:rsidR="00A45360" w:rsidRPr="00494405">
        <w:t>osobní či osobní</w:t>
      </w:r>
      <w:r w:rsidR="003B4F39">
        <w:t xml:space="preserve"> údaje</w:t>
      </w:r>
      <w:r>
        <w:t>.</w:t>
      </w:r>
    </w:p>
    <w:p w14:paraId="3D0E3570" w14:textId="77777777" w:rsidR="00A45360" w:rsidRPr="00391879" w:rsidRDefault="00A45360" w:rsidP="00A45360">
      <w:r w:rsidRPr="00391879">
        <w:t>Tato kapitola je rozdělena na nařízení plynoucí z legislativy Evropské unie a dále na zákony, které by měly být v budoucnu předmětem úprav vzhledem k budoucímu rozvoji autonomních vozidel a s tím i dalších napojených systémů.</w:t>
      </w:r>
    </w:p>
    <w:p w14:paraId="25F32C90" w14:textId="17D0048B" w:rsidR="00401CF3" w:rsidRDefault="00401CF3" w:rsidP="00401CF3">
      <w:pPr>
        <w:pStyle w:val="Nadpis3"/>
      </w:pPr>
      <w:bookmarkStart w:id="27" w:name="_Ref121150320"/>
      <w:r w:rsidRPr="00391879">
        <w:t xml:space="preserve">Osobní </w:t>
      </w:r>
      <w:bookmarkEnd w:id="27"/>
      <w:r w:rsidR="00D65833">
        <w:t>údaje</w:t>
      </w:r>
    </w:p>
    <w:p w14:paraId="13277489" w14:textId="46094F1D" w:rsidR="00494405" w:rsidRPr="00494405" w:rsidRDefault="00494405" w:rsidP="00494405">
      <w:r>
        <w:t xml:space="preserve">V této podkapitole jsou rozepsány jednotlivé relevantní dokumentu vztahující se k osobním </w:t>
      </w:r>
      <w:r w:rsidR="00D65833">
        <w:t>údajům</w:t>
      </w:r>
      <w:r>
        <w:t>.</w:t>
      </w:r>
    </w:p>
    <w:p w14:paraId="0DBED3D6" w14:textId="77777777" w:rsidR="00A45360" w:rsidRPr="00391879" w:rsidRDefault="00A45360" w:rsidP="00494405">
      <w:pPr>
        <w:pStyle w:val="Nadpis4"/>
      </w:pPr>
      <w:bookmarkStart w:id="28" w:name="_Toc101287743"/>
      <w:r w:rsidRPr="00391879">
        <w:t>Nařízení Evropského parlamentu a Rady č. 2016/679, o ochraně fyzických osob v souvislosti se zpracováním osobních údajů a o volném pohybu těchto údajů a o zrušení směrnice 95/46/ES (obecné nařízení o ochraně osobních údajů)</w:t>
      </w:r>
      <w:bookmarkEnd w:id="28"/>
    </w:p>
    <w:p w14:paraId="6CD16EC3" w14:textId="77777777" w:rsidR="00A45360" w:rsidRPr="00391879" w:rsidRDefault="00A45360" w:rsidP="00A45360">
      <w:r w:rsidRPr="00391879">
        <w:t xml:space="preserve">Na ochranu osobních údajů zpracovávaných při provozu autonomních vozidel bude dopadat celé nařízení, které pravděpodobně bude muset být doplněno zvláštním předpisem nebo předpisy. Zejména se provozu AV týkají: </w:t>
      </w:r>
    </w:p>
    <w:p w14:paraId="39932D9F" w14:textId="77777777" w:rsidR="00A45360" w:rsidRPr="00391879" w:rsidRDefault="00A45360" w:rsidP="00633509">
      <w:pPr>
        <w:pStyle w:val="Odstavecseseznamem"/>
        <w:numPr>
          <w:ilvl w:val="0"/>
          <w:numId w:val="24"/>
        </w:numPr>
        <w:spacing w:before="0" w:after="200" w:line="276" w:lineRule="auto"/>
      </w:pPr>
      <w:r w:rsidRPr="00391879">
        <w:t xml:space="preserve">obecná pravidla: </w:t>
      </w:r>
    </w:p>
    <w:p w14:paraId="5E49ED20" w14:textId="77777777" w:rsidR="00A45360" w:rsidRPr="00391879" w:rsidRDefault="00A45360" w:rsidP="00633509">
      <w:pPr>
        <w:pStyle w:val="Odstavecseseznamem"/>
        <w:numPr>
          <w:ilvl w:val="1"/>
          <w:numId w:val="24"/>
        </w:numPr>
        <w:spacing w:before="0" w:after="200" w:line="276" w:lineRule="auto"/>
      </w:pPr>
      <w:r w:rsidRPr="00391879">
        <w:t xml:space="preserve">věcná působnost (čl. 2), </w:t>
      </w:r>
    </w:p>
    <w:p w14:paraId="551ABF96" w14:textId="77777777" w:rsidR="00A45360" w:rsidRPr="00391879" w:rsidRDefault="00A45360" w:rsidP="00633509">
      <w:pPr>
        <w:pStyle w:val="Odstavecseseznamem"/>
        <w:numPr>
          <w:ilvl w:val="1"/>
          <w:numId w:val="24"/>
        </w:numPr>
        <w:spacing w:before="0" w:after="200" w:line="276" w:lineRule="auto"/>
      </w:pPr>
      <w:r w:rsidRPr="00391879">
        <w:t xml:space="preserve">místí působnost (čl. 3), </w:t>
      </w:r>
    </w:p>
    <w:p w14:paraId="7E34CAF5" w14:textId="77777777" w:rsidR="00A45360" w:rsidRPr="00391879" w:rsidRDefault="00A45360" w:rsidP="00633509">
      <w:pPr>
        <w:pStyle w:val="Odstavecseseznamem"/>
        <w:numPr>
          <w:ilvl w:val="1"/>
          <w:numId w:val="24"/>
        </w:numPr>
        <w:spacing w:before="0" w:after="200" w:line="276" w:lineRule="auto"/>
      </w:pPr>
      <w:r w:rsidRPr="00391879">
        <w:t xml:space="preserve">definice (čl. 4), </w:t>
      </w:r>
    </w:p>
    <w:p w14:paraId="4A5B27AB" w14:textId="77777777" w:rsidR="00A45360" w:rsidRPr="00391879" w:rsidRDefault="00A45360" w:rsidP="00633509">
      <w:pPr>
        <w:pStyle w:val="Odstavecseseznamem"/>
        <w:numPr>
          <w:ilvl w:val="1"/>
          <w:numId w:val="24"/>
        </w:numPr>
        <w:spacing w:before="0" w:after="200" w:line="276" w:lineRule="auto"/>
      </w:pPr>
      <w:r w:rsidRPr="00391879">
        <w:t xml:space="preserve">zásady zpracování osobních údajů (čl. 5), </w:t>
      </w:r>
    </w:p>
    <w:p w14:paraId="260D9EF8" w14:textId="77777777" w:rsidR="00A45360" w:rsidRPr="00391879" w:rsidRDefault="00A45360" w:rsidP="00633509">
      <w:pPr>
        <w:pStyle w:val="Odstavecseseznamem"/>
        <w:numPr>
          <w:ilvl w:val="1"/>
          <w:numId w:val="24"/>
        </w:numPr>
        <w:spacing w:before="0" w:after="200" w:line="276" w:lineRule="auto"/>
      </w:pPr>
      <w:r w:rsidRPr="00391879">
        <w:t xml:space="preserve">zákonnost zpracování (čl. 6), </w:t>
      </w:r>
    </w:p>
    <w:p w14:paraId="73984D62" w14:textId="77777777" w:rsidR="00A45360" w:rsidRPr="00391879" w:rsidRDefault="00A45360" w:rsidP="00633509">
      <w:pPr>
        <w:pStyle w:val="Odstavecseseznamem"/>
        <w:numPr>
          <w:ilvl w:val="1"/>
          <w:numId w:val="24"/>
        </w:numPr>
        <w:spacing w:before="0" w:after="200" w:line="276" w:lineRule="auto"/>
      </w:pPr>
      <w:r w:rsidRPr="00391879">
        <w:t>zvláštní kategorie údajů (čl. 9),</w:t>
      </w:r>
    </w:p>
    <w:p w14:paraId="34DD98C5" w14:textId="77777777" w:rsidR="00A45360" w:rsidRPr="00391879" w:rsidRDefault="00A45360" w:rsidP="00633509">
      <w:pPr>
        <w:pStyle w:val="Odstavecseseznamem"/>
        <w:numPr>
          <w:ilvl w:val="0"/>
          <w:numId w:val="24"/>
        </w:numPr>
        <w:spacing w:before="0" w:after="200" w:line="276" w:lineRule="auto"/>
      </w:pPr>
      <w:r w:rsidRPr="00391879">
        <w:t>práva subjektů údajů:</w:t>
      </w:r>
    </w:p>
    <w:p w14:paraId="343A9442" w14:textId="77777777" w:rsidR="00A45360" w:rsidRPr="00391879" w:rsidRDefault="00A45360" w:rsidP="00633509">
      <w:pPr>
        <w:pStyle w:val="Odstavecseseznamem"/>
        <w:numPr>
          <w:ilvl w:val="1"/>
          <w:numId w:val="24"/>
        </w:numPr>
        <w:spacing w:before="0" w:after="200" w:line="276" w:lineRule="auto"/>
      </w:pPr>
      <w:r w:rsidRPr="00391879">
        <w:t>informace o zpracování osobních údajů a obecná pravidla při uplatnění práv subjektu údajů (čl. 12 – čl. 22),</w:t>
      </w:r>
    </w:p>
    <w:p w14:paraId="465687E2" w14:textId="77777777" w:rsidR="00A45360" w:rsidRPr="00391879" w:rsidRDefault="00A45360" w:rsidP="00633509">
      <w:pPr>
        <w:pStyle w:val="Odstavecseseznamem"/>
        <w:numPr>
          <w:ilvl w:val="0"/>
          <w:numId w:val="24"/>
        </w:numPr>
        <w:spacing w:before="0" w:after="200" w:line="276" w:lineRule="auto"/>
      </w:pPr>
      <w:r w:rsidRPr="00391879">
        <w:t>správce a zpracovatel:</w:t>
      </w:r>
    </w:p>
    <w:p w14:paraId="00A7D620" w14:textId="77777777" w:rsidR="00A45360" w:rsidRPr="00391879" w:rsidRDefault="00A45360" w:rsidP="00633509">
      <w:pPr>
        <w:pStyle w:val="Odstavecseseznamem"/>
        <w:numPr>
          <w:ilvl w:val="1"/>
          <w:numId w:val="24"/>
        </w:numPr>
        <w:spacing w:before="0" w:after="200" w:line="276" w:lineRule="auto"/>
      </w:pPr>
      <w:r w:rsidRPr="00391879">
        <w:t xml:space="preserve">záměrná a standardní ochrana OÚ (čl. 25), </w:t>
      </w:r>
    </w:p>
    <w:p w14:paraId="41CE481E" w14:textId="77777777" w:rsidR="00A45360" w:rsidRPr="00391879" w:rsidRDefault="00A45360" w:rsidP="00633509">
      <w:pPr>
        <w:pStyle w:val="Odstavecseseznamem"/>
        <w:numPr>
          <w:ilvl w:val="1"/>
          <w:numId w:val="24"/>
        </w:numPr>
        <w:spacing w:before="0" w:after="200" w:line="276" w:lineRule="auto"/>
      </w:pPr>
      <w:r w:rsidRPr="00391879">
        <w:t xml:space="preserve">společní správci (čl. 26), </w:t>
      </w:r>
    </w:p>
    <w:p w14:paraId="21B16D1C" w14:textId="77777777" w:rsidR="00A45360" w:rsidRPr="00391879" w:rsidRDefault="00A45360" w:rsidP="00633509">
      <w:pPr>
        <w:pStyle w:val="Odstavecseseznamem"/>
        <w:numPr>
          <w:ilvl w:val="1"/>
          <w:numId w:val="24"/>
        </w:numPr>
        <w:spacing w:before="0" w:after="200" w:line="276" w:lineRule="auto"/>
      </w:pPr>
      <w:r w:rsidRPr="00391879">
        <w:t xml:space="preserve">zpracovatelé (čl. 28), </w:t>
      </w:r>
    </w:p>
    <w:p w14:paraId="2EB391AE" w14:textId="77777777" w:rsidR="00A45360" w:rsidRPr="00391879" w:rsidRDefault="00A45360" w:rsidP="00633509">
      <w:pPr>
        <w:pStyle w:val="Odstavecseseznamem"/>
        <w:numPr>
          <w:ilvl w:val="1"/>
          <w:numId w:val="24"/>
        </w:numPr>
        <w:spacing w:before="0" w:after="200" w:line="276" w:lineRule="auto"/>
      </w:pPr>
      <w:r w:rsidRPr="00391879">
        <w:t>spolupráce s dozorovým úřadem (čl. 30),</w:t>
      </w:r>
    </w:p>
    <w:p w14:paraId="39E89721" w14:textId="77777777" w:rsidR="00A45360" w:rsidRPr="00391879" w:rsidRDefault="00A45360" w:rsidP="00633509">
      <w:pPr>
        <w:pStyle w:val="Odstavecseseznamem"/>
        <w:numPr>
          <w:ilvl w:val="0"/>
          <w:numId w:val="24"/>
        </w:numPr>
        <w:spacing w:before="0" w:after="200" w:line="276" w:lineRule="auto"/>
      </w:pPr>
      <w:r w:rsidRPr="00391879">
        <w:t>zabezpečení a zmírnění rizika:</w:t>
      </w:r>
    </w:p>
    <w:p w14:paraId="2AFA9B71" w14:textId="77777777" w:rsidR="00A45360" w:rsidRPr="00391879" w:rsidRDefault="00A45360" w:rsidP="00633509">
      <w:pPr>
        <w:pStyle w:val="Odstavecseseznamem"/>
        <w:numPr>
          <w:ilvl w:val="1"/>
          <w:numId w:val="24"/>
        </w:numPr>
        <w:spacing w:before="0" w:after="200" w:line="276" w:lineRule="auto"/>
      </w:pPr>
      <w:r w:rsidRPr="00391879">
        <w:t xml:space="preserve">zabezpečení osobních údajů (čl. 32), </w:t>
      </w:r>
    </w:p>
    <w:p w14:paraId="6B29F858" w14:textId="77777777" w:rsidR="00A45360" w:rsidRPr="00391879" w:rsidRDefault="00A45360" w:rsidP="00633509">
      <w:pPr>
        <w:pStyle w:val="Odstavecseseznamem"/>
        <w:numPr>
          <w:ilvl w:val="1"/>
          <w:numId w:val="24"/>
        </w:numPr>
        <w:spacing w:before="0" w:after="200" w:line="276" w:lineRule="auto"/>
      </w:pPr>
      <w:r w:rsidRPr="00391879">
        <w:t xml:space="preserve">oznámení porušení zabezpečení (čl. 33), </w:t>
      </w:r>
    </w:p>
    <w:p w14:paraId="44292DF2" w14:textId="77777777" w:rsidR="00A45360" w:rsidRPr="00391879" w:rsidRDefault="00A45360" w:rsidP="00633509">
      <w:pPr>
        <w:pStyle w:val="Odstavecseseznamem"/>
        <w:numPr>
          <w:ilvl w:val="1"/>
          <w:numId w:val="24"/>
        </w:numPr>
        <w:spacing w:before="0" w:after="200" w:line="276" w:lineRule="auto"/>
      </w:pPr>
      <w:r w:rsidRPr="00391879">
        <w:t>posouzení vlivu na ochranu osobních údajů (čl. 35),</w:t>
      </w:r>
    </w:p>
    <w:p w14:paraId="7AD47EFE" w14:textId="77777777" w:rsidR="00A45360" w:rsidRPr="00391879" w:rsidRDefault="00A45360" w:rsidP="00633509">
      <w:pPr>
        <w:pStyle w:val="Odstavecseseznamem"/>
        <w:numPr>
          <w:ilvl w:val="1"/>
          <w:numId w:val="24"/>
        </w:numPr>
        <w:spacing w:before="0" w:after="200" w:line="276" w:lineRule="auto"/>
      </w:pPr>
      <w:r w:rsidRPr="00391879">
        <w:lastRenderedPageBreak/>
        <w:t>předávání OÚ (čl. 44).</w:t>
      </w:r>
    </w:p>
    <w:p w14:paraId="4518CD8F" w14:textId="77777777" w:rsidR="00A45360" w:rsidRPr="00391879" w:rsidRDefault="00A45360" w:rsidP="00A45360">
      <w:r w:rsidRPr="00391879">
        <w:t xml:space="preserve">Nařízení se bude vztahovat na provoz autonomních vozidel v EU, přestože správce bude mít sídlo mimo EU, pokud bude nabízet zboží nebo služby subjektům údajů v EU nebo bude monitorovat chování subjektů údajů v EU. Zpracování osobních údajů se bude řídit obecnými zásadami ochrany osobních údajů. Údaje musí být zpracovávány pro konkrétní účel nebo účely, po dobu nezbytně nutnou a v nezbytně nutné míře. Další zpracování pro účely archivace ve veřejném zájmu, pro účely vědeckého či historického výzkumu nebo pro statistické účely se nepovažuje za neslučitelné s původními účely. Osobní údaje lze uložit po delší dobu, pokud se zpracovávají výhradně pro účely archivace ve veřejném zájmu, pro účely vědeckého či historického výzkumu nebo pro statistické účely. Správce musí zpracovávat osobní údaje aktuální a dodržovat zásadu integrity a důvěrnosti.  </w:t>
      </w:r>
    </w:p>
    <w:p w14:paraId="6392C761" w14:textId="77777777" w:rsidR="00A45360" w:rsidRPr="00391879" w:rsidRDefault="00A45360" w:rsidP="00A45360">
      <w:r w:rsidRPr="00391879">
        <w:t>Správce</w:t>
      </w:r>
      <w:r w:rsidRPr="00391879">
        <w:rPr>
          <w:rStyle w:val="Znakapoznpodarou"/>
        </w:rPr>
        <w:footnoteReference w:id="4"/>
      </w:r>
      <w:r w:rsidRPr="00391879">
        <w:t xml:space="preserve"> bude muset disponovat jedním ze zákonných titulů pro zpracování osobních údajů. Provozovatel či operátor systémů autonomního řízení, výrobce vozidla a poskytovatel dalších aplikací, která nebudou přímo souviset s provozem vozidla, může zpracovávat osobní údaje řidiče (či jiných osob) z důvodu plnění zákonných povinností, plnění smlouvy či v některých případech rovněž se souhlasem subjektu údajů či z důvodu ochrany svých oprávněných zájmů.  Pokud správce bude majitel flotily autonomních vozidel, bude osobní údaje zpracovávat pro plnění smlouvy se subjektem. Pojišťovny, státní orgány, veřejnoprávní subjekty apod. budou zpracovávat některé osobní údaje z důvodu své právní povinnosti nebo z důvodu plnění úkolu ve veřejném zájmu, nebo při výkonu veřejné moci. Takové zpracování musí být stanoveno právem EU nebo právem členského státu. Zpracování může být nutné i pro ochranu životně důležitých zájmů subjektu údajů. Nařízení stanoví i pravidla pro posouzení slučitelnosti účelů zpracování, nicméně tato pravidla nemusí být v některých případech dodržena (viz zákon č. 110/2019 Sb.). </w:t>
      </w:r>
    </w:p>
    <w:p w14:paraId="10F7CBAD" w14:textId="20083B99" w:rsidR="00A45360" w:rsidRPr="00391879" w:rsidRDefault="00A45360" w:rsidP="00A45360">
      <w:r w:rsidRPr="00391879">
        <w:t xml:space="preserve">Klíčovou otázkou nicméně bude, co všechno lze považovat za osobní údaj. Většina dat, která autonomní vozidlo produkuje, je v rámci </w:t>
      </w:r>
      <w:proofErr w:type="spellStart"/>
      <w:r w:rsidRPr="00391879">
        <w:t>smart</w:t>
      </w:r>
      <w:proofErr w:type="spellEnd"/>
      <w:r w:rsidRPr="00391879">
        <w:t xml:space="preserve"> systémů propojeno s dalšími daty, z nichž některá bude možné použít k identifikaci osob. V případě autonomních vozidel se tak bude jednat o smíšené </w:t>
      </w:r>
      <w:proofErr w:type="spellStart"/>
      <w:r w:rsidRPr="00391879">
        <w:t>datasety</w:t>
      </w:r>
      <w:proofErr w:type="spellEnd"/>
      <w:r w:rsidRPr="00391879">
        <w:t xml:space="preserve"> osobních </w:t>
      </w:r>
      <w:r w:rsidR="0069409C" w:rsidRPr="00391879">
        <w:t xml:space="preserve">údajů </w:t>
      </w:r>
      <w:r w:rsidRPr="00391879">
        <w:t>a neosobních</w:t>
      </w:r>
      <w:r w:rsidR="0069409C">
        <w:t xml:space="preserve"> dat</w:t>
      </w:r>
      <w:r w:rsidRPr="00391879">
        <w:t xml:space="preserve">, přičemž k riziku zpracování osobních údajů </w:t>
      </w:r>
      <w:proofErr w:type="gramStart"/>
      <w:r w:rsidRPr="00391879">
        <w:t>postačí</w:t>
      </w:r>
      <w:proofErr w:type="gramEnd"/>
      <w:r w:rsidRPr="00391879">
        <w:t>, pokud v kombinaci s jinými údaji (a to i údaji od jiných správců) za vynaložení rozumných prostředků lze k osobnímu údaji dojít. Posouzení, zda jsou vynaložené prostředky ještě „rozumné“ zahrnuje objektivní (čas, technická náročnost, povaha dat) i kontextuální (množství dat, pravděpodobnost identifikace vzhledem např. k hustotě zalidnění atp.) faktory.</w:t>
      </w:r>
    </w:p>
    <w:p w14:paraId="0D4D73DB" w14:textId="77777777" w:rsidR="00A45360" w:rsidRPr="00391879" w:rsidRDefault="00A45360" w:rsidP="00A45360">
      <w:r w:rsidRPr="00391879">
        <w:t>„</w:t>
      </w:r>
      <w:r w:rsidRPr="00391879">
        <w:rPr>
          <w:i/>
        </w:rPr>
        <w:t xml:space="preserve">Definice propojeného vozidla musí být chápána jako široký pojem. Lze jej definovat jako vozidlo vybavené mnoha elektronickými řídicími jednotkami (ECU), které jsou propojeny prostřednictvím sítě ve vozidle, jakož i zařízeními pro připojení, která mu umožňují sdílet informace s jinými zařízeními uvnitř i vně vozidla. Mezi vozidlem a osobními zařízeními, která jsou k němu připojena, mohou být vyměňovány takové údaje, které například umožňují zálohování mobilních aplikací v palubních informačních a zábavních jednotkách vozidla </w:t>
      </w:r>
      <w:r w:rsidRPr="00391879">
        <w:rPr>
          <w:i/>
        </w:rPr>
        <w:lastRenderedPageBreak/>
        <w:t>metodou zrcadlení. Do oblasti působnosti tohoto dokumentu spadá rovněž vývoj samostatných – tj. na vozidle nezávislých (například takových, které se spoléhají na výhradní používání chytrého telefonu) – mobilních aplikací na pomoc řidičům, neboť přispívají ke kapacitám propojení vozidla, i když se nemohou účinně spoléhat na přenos údajů s vozidlem jako takovým. Aplikací pro propojená vozidla je mnoho, jsou rozmanité a mohou zahrnovat..</w:t>
      </w:r>
      <w:r w:rsidRPr="00391879">
        <w:t>.“</w:t>
      </w:r>
      <w:r w:rsidRPr="00391879">
        <w:rPr>
          <w:rStyle w:val="Znakapoznpodarou"/>
        </w:rPr>
        <w:footnoteReference w:id="5"/>
      </w:r>
    </w:p>
    <w:p w14:paraId="07BDC3D7" w14:textId="60AD2468" w:rsidR="00840D36" w:rsidRDefault="00A45360" w:rsidP="00A45360">
      <w:r w:rsidRPr="00391879">
        <w:t xml:space="preserve">Osobní údaje mohou být shromažďovány několika způsoby, mimo jiné pomocí: </w:t>
      </w:r>
    </w:p>
    <w:p w14:paraId="68A3C02A" w14:textId="301DB10E" w:rsidR="00840D36" w:rsidRDefault="00A45360" w:rsidP="00CC5ED2">
      <w:pPr>
        <w:pStyle w:val="Odstavecseseznamem"/>
        <w:numPr>
          <w:ilvl w:val="0"/>
          <w:numId w:val="45"/>
        </w:numPr>
      </w:pPr>
      <w:r w:rsidRPr="00391879">
        <w:t xml:space="preserve">čidel ve vozidle; </w:t>
      </w:r>
    </w:p>
    <w:p w14:paraId="54505522" w14:textId="482EF8B6" w:rsidR="00840D36" w:rsidRDefault="00A45360" w:rsidP="00840D36">
      <w:pPr>
        <w:pStyle w:val="Odstavecseseznamem"/>
        <w:numPr>
          <w:ilvl w:val="0"/>
          <w:numId w:val="45"/>
        </w:numPr>
      </w:pPr>
      <w:r w:rsidRPr="00391879">
        <w:t xml:space="preserve">telematických zařízení nebo </w:t>
      </w:r>
    </w:p>
    <w:p w14:paraId="6F626163" w14:textId="7FDD6FE5" w:rsidR="00A45360" w:rsidRPr="00391879" w:rsidRDefault="00A45360" w:rsidP="00CC5ED2">
      <w:pPr>
        <w:pStyle w:val="Odstavecseseznamem"/>
        <w:numPr>
          <w:ilvl w:val="0"/>
          <w:numId w:val="45"/>
        </w:numPr>
      </w:pPr>
      <w:r w:rsidRPr="00391879">
        <w:t xml:space="preserve">mobilních aplikací spojených s prostředím řízení. </w:t>
      </w:r>
    </w:p>
    <w:p w14:paraId="2C3F0216" w14:textId="0ECE6300" w:rsidR="00A45360" w:rsidRPr="00391879" w:rsidRDefault="00A45360" w:rsidP="00A45360">
      <w:r w:rsidRPr="00391879">
        <w:t xml:space="preserve">Z pohledu Evropské komise tedy vzhledem k současným pramenům a tendencím bude osobním údajem prakticky cokoliv, co je závislé na činnosti osoby, která vozidlo obsluhuje. Bude třeba důsledně oddělit kritéria zejména biometrických a lokalizačních údajů a vydat nové pokyny v rámci </w:t>
      </w:r>
      <w:r w:rsidR="00E7538B">
        <w:t xml:space="preserve">evropské </w:t>
      </w:r>
      <w:r w:rsidRPr="00391879">
        <w:t xml:space="preserve">pracovní skupiny </w:t>
      </w:r>
      <w:r w:rsidR="00E7538B">
        <w:t>ochrany osobní</w:t>
      </w:r>
      <w:r w:rsidR="00865796">
        <w:t xml:space="preserve">ch údajů </w:t>
      </w:r>
      <w:r w:rsidR="00E7538B">
        <w:t xml:space="preserve">EDPB </w:t>
      </w:r>
      <w:r w:rsidRPr="00391879">
        <w:t>(</w:t>
      </w:r>
      <w:proofErr w:type="spellStart"/>
      <w:r w:rsidRPr="00391879">
        <w:rPr>
          <w:i/>
        </w:rPr>
        <w:t>European</w:t>
      </w:r>
      <w:proofErr w:type="spellEnd"/>
      <w:r w:rsidRPr="00391879">
        <w:rPr>
          <w:i/>
        </w:rPr>
        <w:t xml:space="preserve"> Data </w:t>
      </w:r>
      <w:proofErr w:type="spellStart"/>
      <w:r w:rsidRPr="00391879">
        <w:rPr>
          <w:i/>
        </w:rPr>
        <w:t>Protection</w:t>
      </w:r>
      <w:proofErr w:type="spellEnd"/>
      <w:r w:rsidRPr="00391879">
        <w:rPr>
          <w:i/>
        </w:rPr>
        <w:t xml:space="preserve"> </w:t>
      </w:r>
      <w:proofErr w:type="spellStart"/>
      <w:r w:rsidRPr="00391879">
        <w:rPr>
          <w:i/>
        </w:rPr>
        <w:t>Board</w:t>
      </w:r>
      <w:proofErr w:type="spellEnd"/>
      <w:r w:rsidRPr="00391879">
        <w:t xml:space="preserve">). Velmi pravděpodobně budou přijaté právní přepisy nebo jejich změny upravující zpracování osobních údajů při provozu autonomních vozidel v jednotlivých oblastech. </w:t>
      </w:r>
    </w:p>
    <w:p w14:paraId="083FC7DC" w14:textId="77777777" w:rsidR="00A45360" w:rsidRPr="00CC5ED2" w:rsidRDefault="00A45360" w:rsidP="00633509">
      <w:pPr>
        <w:pStyle w:val="Odstavecseseznamem"/>
        <w:numPr>
          <w:ilvl w:val="0"/>
          <w:numId w:val="26"/>
        </w:numPr>
        <w:rPr>
          <w:b/>
          <w:bCs/>
          <w:u w:val="single"/>
        </w:rPr>
      </w:pPr>
      <w:r w:rsidRPr="00CC5ED2">
        <w:rPr>
          <w:b/>
          <w:bCs/>
          <w:u w:val="single"/>
        </w:rPr>
        <w:t>Práva subjektů údajů:</w:t>
      </w:r>
    </w:p>
    <w:p w14:paraId="11E2E970" w14:textId="4BCDBF7E" w:rsidR="00A45360" w:rsidRPr="00391879" w:rsidRDefault="00A45360" w:rsidP="00A45360">
      <w:r w:rsidRPr="00391879">
        <w:t xml:space="preserve">Správce musí subjekt údajů informovat o zpracování osobních údajů a dodržovat práva subjektů údajů. Správce musí reagovat na požadavek na uplatnění práva subjektem údajů a minimálně mu sdělit, že jeho požadavku vyhovět nemůže a </w:t>
      </w:r>
      <w:r w:rsidR="00050E63">
        <w:t>z jakého důvodu</w:t>
      </w:r>
      <w:r w:rsidRPr="00391879">
        <w:t>. Subjekt údajů bude mít právo na přístup k</w:t>
      </w:r>
      <w:r w:rsidR="009451C8">
        <w:t> </w:t>
      </w:r>
      <w:r w:rsidRPr="00391879">
        <w:t>osobním údajům, právo na opravu či na výmaz osobních údajů, právo na omezení zpracování či právo vznést námitku. Pokud bude správce zpracovávat osobní údaje pro splnění své právní povinnosti, nebude moci subjekt údajů uplatnit právo na výmaz, právo na přenositelnost nebo právo na námitku. Právo na přenositelnost bude subjekt údajů mít, pokud budou jeho osobní údaje zpracovávány pro účely plnění smlouvy. Některá práva mohou být omezena, pokud správce zpracovává osobní údaje, pokud je to nezbytné a přiměřené k</w:t>
      </w:r>
      <w:r w:rsidR="009451C8">
        <w:t> </w:t>
      </w:r>
      <w:r w:rsidRPr="00391879">
        <w:t>zajištění chráněného zájmu (viz zákon č. 110/2019 Sb.</w:t>
      </w:r>
      <w:r w:rsidR="009451C8">
        <w:t>, o zpracování osobních údajů</w:t>
      </w:r>
      <w:r w:rsidRPr="00391879">
        <w:t>)</w:t>
      </w:r>
      <w:r w:rsidR="009451C8">
        <w:t xml:space="preserve">. </w:t>
      </w:r>
    </w:p>
    <w:p w14:paraId="49222F1A" w14:textId="49F1BEDC" w:rsidR="00A45360" w:rsidRPr="00391879" w:rsidRDefault="00A45360" w:rsidP="00A45360">
      <w:r w:rsidRPr="00391879">
        <w:t>Správci mají povinnost zajistit záměrnou a standardní ochranu osobních údajů před zpracováním a průběžně v době zpracování tím, že pravidelně přezkoumávají účinnost zvolených opatření a záruk. Správci musí být schopni prokázat, že v rámci zpracování mají zavedena vhodná opatření a záruky, aby byly zajištěny účinné zásady ochrany údajů a práva a svobody subjektů údajů. Správce musí dále zajistit, aby se standardně zpracovávaly pouze osobní údaje, jež jsou pro každý konkrétní účel daného zpracování nezbytné. Opatření a záruky pro zpracování osobních údajů při provozu autonomních vozidel, stejně tak jako minimalizace osobních údajů</w:t>
      </w:r>
      <w:r w:rsidR="00526413">
        <w:t>,</w:t>
      </w:r>
      <w:r w:rsidRPr="00391879">
        <w:t xml:space="preserve"> mus</w:t>
      </w:r>
      <w:r w:rsidR="00526413">
        <w:t>ej</w:t>
      </w:r>
      <w:r w:rsidRPr="00391879">
        <w:t xml:space="preserve">í být zohledněny již při navrhování systémů a pravidelně revidovány. </w:t>
      </w:r>
    </w:p>
    <w:p w14:paraId="3F75C1E0" w14:textId="77777777" w:rsidR="00A45360" w:rsidRPr="00391879" w:rsidRDefault="00A45360" w:rsidP="00A45360">
      <w:r w:rsidRPr="00391879">
        <w:t xml:space="preserve">Jelikož bude provoz autonomních vozidel charakteristický pluralitou subjektů podílejících se na tomto provozu a zpracovávajících osobní údaje, bude nutné posoudit, kdo </w:t>
      </w:r>
      <w:r w:rsidRPr="00391879">
        <w:lastRenderedPageBreak/>
        <w:t xml:space="preserve">je v konkrétním systému správce, kdo zpracovatel a jaký subjekt potřebuje pouze data z provozu a údaje musí </w:t>
      </w:r>
      <w:proofErr w:type="gramStart"/>
      <w:r w:rsidRPr="00391879">
        <w:t>být</w:t>
      </w:r>
      <w:proofErr w:type="gramEnd"/>
      <w:r w:rsidRPr="00391879">
        <w:t xml:space="preserve"> proto anonymizovány. Při provozu autonomních vozidel bude časté tzv. společné správcovství, kdy dva nebo více správců určují účely a prostředky zpracování. Tito správci spolu musí mít uzavřenou (písemnou) smlouvu, která vymezí jejich podíly na odpovědnosti za plnění povinností, především pokud jde o výkon práv subjektu údajů. Povinnost mít uzavřenou správcovskou smlouvu sice nevyplývá jako statutární povinnost z GDPR, nicméně je založena na důvodnosti ošetřit jednotlivá práva a povinnosti mezi oběma stranami. Jestliže bude určovat účely a prostředky zpracování pouze jeden správce a ostatní subjekty se budou řídit jeho pokyny, bude se jednat o vztah správce a zpracovatele a tyto subjekty musí mít mezi sebou uzavřenu zpracovatelskou smlouvu. Povinnost uzavřít zpracovatelskou smlouvu pak jako statutární povinnost vyplývá z GDPR (srov. čl. 28 odst. 3). </w:t>
      </w:r>
    </w:p>
    <w:p w14:paraId="239B8884" w14:textId="77777777" w:rsidR="00A45360" w:rsidRPr="00CC5ED2" w:rsidRDefault="00A45360" w:rsidP="00633509">
      <w:pPr>
        <w:pStyle w:val="Odstavecseseznamem"/>
        <w:numPr>
          <w:ilvl w:val="0"/>
          <w:numId w:val="25"/>
        </w:numPr>
        <w:rPr>
          <w:b/>
          <w:bCs/>
        </w:rPr>
      </w:pPr>
      <w:r w:rsidRPr="00CC5ED2">
        <w:rPr>
          <w:b/>
          <w:bCs/>
        </w:rPr>
        <w:t xml:space="preserve">Zabezpečení zpracování: </w:t>
      </w:r>
    </w:p>
    <w:p w14:paraId="20D0F723" w14:textId="77777777" w:rsidR="00A45360" w:rsidRPr="00391879" w:rsidRDefault="00A45360" w:rsidP="00A45360">
      <w:r w:rsidRPr="00391879">
        <w:t>Správce a zpracovatel musí přijmout vhodná technická a organizační opatření, aby zajistili úroveň zabezpečení odpovídající riziku konkrétního zpracování. Nařízení jim dává jen příkladný výčet možných opatření. Každý správce a zpracovatel, který se podílí na provozu autonomních vozidel a zpracovává osobní údaje o majitelích a provozovatelích vozidel, o pasažérech, pronajímatelích nebo řidičích autonomních vozidel, jakož i o dalších subjektech, bude muset osobní údaje vhodně zabezpečit tak, aby předešel nebo zmírnil rizika zpracování pro subjekty údajů.</w:t>
      </w:r>
    </w:p>
    <w:p w14:paraId="0BA5C2A0" w14:textId="77777777" w:rsidR="00A45360" w:rsidRPr="00CC5ED2" w:rsidRDefault="00A45360" w:rsidP="00633509">
      <w:pPr>
        <w:pStyle w:val="Odstavecseseznamem"/>
        <w:numPr>
          <w:ilvl w:val="0"/>
          <w:numId w:val="25"/>
        </w:numPr>
        <w:rPr>
          <w:b/>
          <w:bCs/>
        </w:rPr>
      </w:pPr>
      <w:r w:rsidRPr="00CC5ED2">
        <w:rPr>
          <w:b/>
          <w:bCs/>
        </w:rPr>
        <w:t>Porušení zabezpečení:</w:t>
      </w:r>
    </w:p>
    <w:p w14:paraId="71281D7C" w14:textId="77777777" w:rsidR="00A45360" w:rsidRPr="00391879" w:rsidRDefault="00A45360" w:rsidP="00A45360">
      <w:r w:rsidRPr="00391879">
        <w:t>Jestliže dojde k porušení zabezpečení osobních údajů správce bez zbytečného odkladu, nejpozději do 72 hodin od okamžiku, kdy se porušení dozvěděl, musí toto porušení ohlásit Úřadu pro ochranu osobních údajů, ledaže je nepravděpodobné, že by toto porušení mělo za následek riziko pro práva a svobody fyzických osob.</w:t>
      </w:r>
    </w:p>
    <w:p w14:paraId="2B000214" w14:textId="77777777" w:rsidR="00A45360" w:rsidRPr="00CC5ED2" w:rsidRDefault="00A45360" w:rsidP="00633509">
      <w:pPr>
        <w:pStyle w:val="Odstavecseseznamem"/>
        <w:numPr>
          <w:ilvl w:val="0"/>
          <w:numId w:val="25"/>
        </w:numPr>
        <w:rPr>
          <w:b/>
          <w:bCs/>
        </w:rPr>
      </w:pPr>
      <w:r w:rsidRPr="00CC5ED2">
        <w:rPr>
          <w:b/>
          <w:bCs/>
        </w:rPr>
        <w:t>Posouzení vlivu:</w:t>
      </w:r>
    </w:p>
    <w:p w14:paraId="3A5C7FA0" w14:textId="0D5247B1" w:rsidR="00A45360" w:rsidRPr="00391879" w:rsidRDefault="00A45360" w:rsidP="00A45360">
      <w:r w:rsidRPr="00391879">
        <w:t>Pokud je pravděpodobné, že určitý druh zpracování, zejména při využití nových technologií, bude mít s přihlédnutím k povaze, rozsahu, kontextu a účelům zpracování za následek vysoké riziko pro práva a svobody fyzických osob, musí správce provést před zpracováním posouzení vlivu zamýšlených operací zpracování na ochranu osobních údajů. Nařízení pak uvádí typy zpracování, kde je nutné provést posouzení vždy. Zpracování osobních údajů velkého počtu subjektů údajů, mimo jiné o jejich poloze v reálném čase, zvycích a chování apod. bude vyžadovat téměř jistě posouzení vlivu. Výjimkou je zpracování založené na právním předpise EU nebo členského státu. U takového zpracování nemusí být posouzení vlivu zpracováno (viz zákon 110/2019 Sb.</w:t>
      </w:r>
      <w:r w:rsidR="00EB7918">
        <w:t>, o zpracování osobních údajů</w:t>
      </w:r>
      <w:r w:rsidRPr="00391879">
        <w:t>).</w:t>
      </w:r>
    </w:p>
    <w:p w14:paraId="0998E61C" w14:textId="77777777" w:rsidR="00A45360" w:rsidRPr="00CC5ED2" w:rsidRDefault="00A45360" w:rsidP="00633509">
      <w:pPr>
        <w:pStyle w:val="Odstavecseseznamem"/>
        <w:numPr>
          <w:ilvl w:val="0"/>
          <w:numId w:val="25"/>
        </w:numPr>
        <w:rPr>
          <w:b/>
          <w:bCs/>
        </w:rPr>
      </w:pPr>
      <w:r w:rsidRPr="00CC5ED2">
        <w:rPr>
          <w:b/>
          <w:bCs/>
        </w:rPr>
        <w:t>Předávání do zemí mimo EU:</w:t>
      </w:r>
    </w:p>
    <w:p w14:paraId="7D014C8D" w14:textId="5BD5A936" w:rsidR="00401CF3" w:rsidRPr="00391879" w:rsidRDefault="00A45360" w:rsidP="00A45360">
      <w:r w:rsidRPr="00391879">
        <w:t>Předávání osobní údajů subjektů údajů v EU musí probíhat podle zásad předávání osobních údajů do zemí mimo EU.</w:t>
      </w:r>
    </w:p>
    <w:p w14:paraId="30505567" w14:textId="77777777" w:rsidR="00A45360" w:rsidRPr="00391879" w:rsidRDefault="00A45360" w:rsidP="00494405">
      <w:pPr>
        <w:pStyle w:val="Nadpis4"/>
      </w:pPr>
      <w:r w:rsidRPr="00391879">
        <w:t xml:space="preserve">Směrnice Evropského parlamentu a Rady č. 2002/58/ES ve znění směrnice 2009/136/ES o zpracování osobních údajů a ochraně </w:t>
      </w:r>
      <w:r w:rsidRPr="00391879">
        <w:lastRenderedPageBreak/>
        <w:t xml:space="preserve">soukromí v odvětví elektronických komunikací (Směrnice o soukromí a elektronických komunikacích) </w:t>
      </w:r>
    </w:p>
    <w:p w14:paraId="4CB6FDCD" w14:textId="15F0D54A" w:rsidR="00A45360" w:rsidRPr="00391879" w:rsidRDefault="00A45360" w:rsidP="001648FA">
      <w:r w:rsidRPr="00391879">
        <w:t>Stanoví zvláštní normu pro všechny subjekty, které chtějí ukládat informace uchovávané v koncových zařízeních účastníka nebo uživatele v Evropském hospodářském prostoru (EHP) nebo k nim přistupovat.</w:t>
      </w:r>
      <w:r w:rsidR="00A6514B">
        <w:t xml:space="preserve"> Tato směrnice je transponována v českém právním řádu </w:t>
      </w:r>
      <w:r w:rsidR="00526B5E">
        <w:t xml:space="preserve">zejména </w:t>
      </w:r>
      <w:r w:rsidR="00A6514B">
        <w:t>v zákoně č. 127/2005 Sb., o elektronických komunikacích</w:t>
      </w:r>
      <w:r w:rsidR="00526B5E">
        <w:t xml:space="preserve">, dále pak v zákoně č. 480/2004 Sb., </w:t>
      </w:r>
      <w:r w:rsidR="002A3E3C" w:rsidRPr="002A3E3C">
        <w:t>o některých službách informační společnosti a o změně některých zákonů (zákon o některých službách informační společnosti)</w:t>
      </w:r>
      <w:r w:rsidR="002A3E3C">
        <w:t>, zákoně č. 110/2019 Sb., o zpracování osobních údajů. Velmi okrajově se dotýká i některých dalších pře</w:t>
      </w:r>
      <w:r w:rsidR="009447E2">
        <w:t>dpisů řešících přestupky, trestné činy a ochranu hospodářské soutěže.</w:t>
      </w:r>
    </w:p>
    <w:p w14:paraId="23336EF3" w14:textId="77777777" w:rsidR="00A45360" w:rsidRPr="00391879" w:rsidRDefault="00A45360" w:rsidP="00494405">
      <w:pPr>
        <w:pStyle w:val="Nadpis4"/>
      </w:pPr>
      <w:bookmarkStart w:id="29" w:name="_Toc101287756"/>
      <w:r w:rsidRPr="00391879">
        <w:t xml:space="preserve">Návrh nařízení </w:t>
      </w:r>
      <w:proofErr w:type="spellStart"/>
      <w:r w:rsidRPr="00391879">
        <w:t>ePrivacy</w:t>
      </w:r>
      <w:proofErr w:type="spellEnd"/>
      <w:r w:rsidRPr="00391879">
        <w:t xml:space="preserve"> (nařízení o respektování soukromého života a ochraně osobních údajů v elektronických komunikacích a o zrušení směrnice 2002/58/ES)</w:t>
      </w:r>
      <w:bookmarkEnd w:id="29"/>
    </w:p>
    <w:p w14:paraId="07343314" w14:textId="3A97BB70" w:rsidR="00A45360" w:rsidRPr="00391879" w:rsidRDefault="00A45360" w:rsidP="00A45360">
      <w:r w:rsidRPr="00391879">
        <w:t>Komise apeluje na zavedení vhodného etického a právního rámce s důrazem na práva a svobody osob, standardy bezpečnosti a spolehlivosti, ochrany osobních údajů, duševního vlastnictví nebo vysvětlitelnosti rozhodnutí. Komise zdůrazňuje i informování spotřebitelů o umělé inteligenci nebo kontrolovatelnost. Specifická pravidla pro autonomní vozidla nejsou ve sdělení obsažena</w:t>
      </w:r>
      <w:r w:rsidR="001952F1">
        <w:t xml:space="preserve">, nicméně z obecných pravidel se dají dovodit. </w:t>
      </w:r>
    </w:p>
    <w:p w14:paraId="78982EB9" w14:textId="77777777" w:rsidR="00A45360" w:rsidRPr="00391879" w:rsidRDefault="00A45360" w:rsidP="00A45360">
      <w:r w:rsidRPr="00391879">
        <w:t xml:space="preserve">Nařízení </w:t>
      </w:r>
      <w:proofErr w:type="spellStart"/>
      <w:r w:rsidRPr="00391879">
        <w:t>ePrivacy</w:t>
      </w:r>
      <w:proofErr w:type="spellEnd"/>
      <w:r w:rsidRPr="00391879">
        <w:t xml:space="preserve"> tak, jak je nyní navrženo, se bude vztahovat i na elektronickou komunikaci mezi stroji (M2M), čili i na autonomní vozidla. Autonomní vozidlo může být samo o sobě považováno za koncové zařízení. Vyplývá to nejen z definice služeb elektronických komunikací (čl. 2 odst. 4 písm. c) Evropského kodexu pro elektronické komunikace), ale i z odůvodnění návrhu nařízení (bod 12). Komunikace bude této regulaci podléhat, pokud bude probíhat prostřednictvím veřejné sítě elektronických komunikací a nebude v platné úpravě z působnosti úpravy vyloučena. </w:t>
      </w:r>
    </w:p>
    <w:p w14:paraId="014572B6" w14:textId="77777777" w:rsidR="00A45360" w:rsidRPr="00391879" w:rsidRDefault="00A45360" w:rsidP="00A45360">
      <w:r w:rsidRPr="00391879">
        <w:t xml:space="preserve">Z hlediska provozu autonomních vozidel bude nutné elektronickou komunikaci rozdělit na dvě různé funkční úrovně: </w:t>
      </w:r>
    </w:p>
    <w:p w14:paraId="604E5B33" w14:textId="77777777" w:rsidR="00A45360" w:rsidRPr="00391879" w:rsidRDefault="00A45360" w:rsidP="00633509">
      <w:pPr>
        <w:pStyle w:val="Odstavecseseznamem"/>
        <w:numPr>
          <w:ilvl w:val="0"/>
          <w:numId w:val="27"/>
        </w:numPr>
        <w:spacing w:before="0" w:after="200" w:line="276" w:lineRule="auto"/>
      </w:pPr>
      <w:r w:rsidRPr="00391879">
        <w:t xml:space="preserve">přenos signálu sloužící pro samotný provoz autonomních vozidel a jejich bezpečnost (propojení s C-ITS, propojení s ostatními vozidly apod.) a </w:t>
      </w:r>
    </w:p>
    <w:p w14:paraId="390D9E61" w14:textId="77777777" w:rsidR="00A45360" w:rsidRPr="00391879" w:rsidRDefault="00A45360" w:rsidP="00633509">
      <w:pPr>
        <w:pStyle w:val="Odstavecseseznamem"/>
        <w:numPr>
          <w:ilvl w:val="0"/>
          <w:numId w:val="27"/>
        </w:numPr>
        <w:spacing w:before="0" w:after="200" w:line="276" w:lineRule="auto"/>
      </w:pPr>
      <w:r w:rsidRPr="00391879">
        <w:t xml:space="preserve">služby elektronických komunikací, které s provozem autonomních vozidel a jejich bezpečností nesouvisí (služby s přidanou hodnotou). </w:t>
      </w:r>
    </w:p>
    <w:p w14:paraId="3C20A313" w14:textId="22393CA9" w:rsidR="00A45360" w:rsidRPr="00391879" w:rsidRDefault="00A45360" w:rsidP="00280683">
      <w:r w:rsidRPr="00391879">
        <w:t xml:space="preserve">Návrh </w:t>
      </w:r>
      <w:proofErr w:type="spellStart"/>
      <w:r w:rsidRPr="00391879">
        <w:t>ePrivacy</w:t>
      </w:r>
      <w:proofErr w:type="spellEnd"/>
      <w:r w:rsidRPr="00391879">
        <w:t xml:space="preserve"> chrání práva a svobody fyzických osob, zejména důvěrnost jejich komunikace a soukromí. Návrh nařízení </w:t>
      </w:r>
      <w:proofErr w:type="spellStart"/>
      <w:r w:rsidRPr="00391879">
        <w:t>ePrivacy</w:t>
      </w:r>
      <w:proofErr w:type="spellEnd"/>
      <w:r w:rsidRPr="00391879">
        <w:t xml:space="preserve"> se vztahuje i na právnické osoby. Data o elektronických komunikacích by mělo být dovoleno zpracovávat pouze v případech stanovených návrhem nařízení (poskytnutí služby, zajišťování bezpečnosti komunikací a předcházení a detekce útoků na koncová zařízení). Nařízení vypočítává i důvody pro zpracování metadat o komunikaci (poskytování služby, management a organizace </w:t>
      </w:r>
      <w:proofErr w:type="gramStart"/>
      <w:r w:rsidRPr="00391879">
        <w:t>sítí,</w:t>
      </w:r>
      <w:proofErr w:type="gramEnd"/>
      <w:r w:rsidRPr="00391879">
        <w:t xml:space="preserve"> apod.). Ukládat data na koncovém zařízení by také mělo být možné bez souhlasu uživatele pro poskytnutí služeb elektronických komunikací. Data nezbytná pro provoz a bezpečnost </w:t>
      </w:r>
      <w:r w:rsidRPr="00391879">
        <w:lastRenderedPageBreak/>
        <w:t xml:space="preserve">autonomních vozidel by měla být vždy zpracovávána bez souhlasu koncového uživatele (řidiče, pasažéra). Právním důvodem by bylo poskytování služeb, kybernetická bezpečnost, technické důvody sítě. Data by mělo být možné uchovávat </w:t>
      </w:r>
      <w:r w:rsidR="00380FB4">
        <w:t xml:space="preserve">také </w:t>
      </w:r>
      <w:r w:rsidRPr="00391879">
        <w:t>pro účely výzkumu a vývoje autonomních vozidel.</w:t>
      </w:r>
    </w:p>
    <w:p w14:paraId="4B1CD5BC" w14:textId="77777777" w:rsidR="00A45360" w:rsidRPr="00391879" w:rsidRDefault="00A45360" w:rsidP="00494405">
      <w:pPr>
        <w:pStyle w:val="Nadpis4"/>
      </w:pPr>
      <w:r w:rsidRPr="00391879">
        <w:t>Zákon č. 110/2019 Sb., o zpracování osobních údajů</w:t>
      </w:r>
    </w:p>
    <w:p w14:paraId="2C40723A" w14:textId="77777777" w:rsidR="00A45360" w:rsidRPr="00391879" w:rsidRDefault="00A45360" w:rsidP="00A45360">
      <w:r w:rsidRPr="00391879">
        <w:t xml:space="preserve">Na ochranu osobních údajů zpracovávaných při provozu autonomních vozidel může, za předpokladu, že budou provozovány veřejnou správou, dopadat i český zákon o zpracování osobních údajů. Zejména se provozu AV týkají: </w:t>
      </w:r>
    </w:p>
    <w:p w14:paraId="3F6AE83F" w14:textId="77777777" w:rsidR="00A45360" w:rsidRPr="00391879" w:rsidRDefault="00A45360" w:rsidP="00633509">
      <w:pPr>
        <w:pStyle w:val="Odstavecseseznamem"/>
        <w:numPr>
          <w:ilvl w:val="0"/>
          <w:numId w:val="30"/>
        </w:numPr>
      </w:pPr>
      <w:r w:rsidRPr="00391879">
        <w:t xml:space="preserve">výjimka z povinnosti posuzování slučitelnosti účelů (§ 6), </w:t>
      </w:r>
    </w:p>
    <w:p w14:paraId="035C962D" w14:textId="77777777" w:rsidR="00A45360" w:rsidRPr="00391879" w:rsidRDefault="00A45360" w:rsidP="00633509">
      <w:pPr>
        <w:pStyle w:val="Odstavecseseznamem"/>
        <w:numPr>
          <w:ilvl w:val="0"/>
          <w:numId w:val="30"/>
        </w:numPr>
      </w:pPr>
      <w:r w:rsidRPr="00391879">
        <w:t xml:space="preserve">výjimka z povinnosti posouzení vlivu zpracování osobních údajů na ochranu osobních údajů (§ 10), </w:t>
      </w:r>
    </w:p>
    <w:p w14:paraId="11F9F54C" w14:textId="77777777" w:rsidR="00A45360" w:rsidRPr="00391879" w:rsidRDefault="00A45360" w:rsidP="00633509">
      <w:pPr>
        <w:pStyle w:val="Odstavecseseznamem"/>
        <w:numPr>
          <w:ilvl w:val="0"/>
          <w:numId w:val="30"/>
        </w:numPr>
      </w:pPr>
      <w:r w:rsidRPr="00391879">
        <w:t xml:space="preserve">omezení některých práv a povinností (§ 11), </w:t>
      </w:r>
    </w:p>
    <w:p w14:paraId="3D4419E2" w14:textId="77777777" w:rsidR="00A45360" w:rsidRPr="00391879" w:rsidRDefault="00A45360" w:rsidP="00633509">
      <w:pPr>
        <w:pStyle w:val="Odstavecseseznamem"/>
        <w:numPr>
          <w:ilvl w:val="0"/>
          <w:numId w:val="30"/>
        </w:numPr>
      </w:pPr>
      <w:r w:rsidRPr="00391879">
        <w:t>zpracování osobních údajů pro účely výzkumu a pro statistické účely (§ 16).</w:t>
      </w:r>
    </w:p>
    <w:p w14:paraId="78A1D28F" w14:textId="60A8BFAE" w:rsidR="00A45360" w:rsidRPr="00391879" w:rsidRDefault="00A45360" w:rsidP="00A45360">
      <w:r w:rsidRPr="00391879">
        <w:t>Zákon o zpracování osobních údajů konkretizuje některá ustanovení GDPR. Tato ustanovení se týkají většinou orgánů veřejné moci a plnění úkolů ve veřejném zájmu. Správci, kteří provád</w:t>
      </w:r>
      <w:r w:rsidR="00FF3CA8">
        <w:t>ěj</w:t>
      </w:r>
      <w:r w:rsidRPr="00391879">
        <w:t xml:space="preserve">í zpracování při zajišťování chráněných zájmů, které jsou v zákoně uvedeny, nemusí posuzovat slučitelnost účelů zpracování, což je povinnost vyplývající z GDPR, pokud se zpracování provádí z důvodu plnění právní povinnosti nebo ve veřejném zájmu. </w:t>
      </w:r>
    </w:p>
    <w:p w14:paraId="7317A185" w14:textId="061D5235" w:rsidR="00A45360" w:rsidRPr="00391879" w:rsidRDefault="00A45360" w:rsidP="00A45360">
      <w:r w:rsidRPr="00391879">
        <w:t xml:space="preserve">Chráněným zájmem jsou kromě bezpečnosti a veřejného pořádků i výkon dohledové a dozorové činnosti, nebo ochrana práv a svobod </w:t>
      </w:r>
      <w:r w:rsidR="001454E8">
        <w:t xml:space="preserve">fyzických </w:t>
      </w:r>
      <w:r w:rsidRPr="00391879">
        <w:t>osob. Pokud bude mít správce povinnost zpracovávat osobní údaje, které souvis</w:t>
      </w:r>
      <w:r w:rsidR="001454E8">
        <w:t>ej</w:t>
      </w:r>
      <w:r w:rsidRPr="00391879">
        <w:t xml:space="preserve">í s provozem autonomních vozidel, může tyto údaje použít i pro další zpracování při zajištění chráněného zájmu (ochrana života a zdraví jiných osob, dohled nad provozovateli </w:t>
      </w:r>
      <w:proofErr w:type="gramStart"/>
      <w:r w:rsidRPr="00391879">
        <w:t>AV,</w:t>
      </w:r>
      <w:proofErr w:type="gramEnd"/>
      <w:r w:rsidRPr="00391879">
        <w:t xml:space="preserve"> apod.). </w:t>
      </w:r>
    </w:p>
    <w:p w14:paraId="4773E376" w14:textId="71261648" w:rsidR="00A45360" w:rsidRPr="00391879" w:rsidRDefault="00A45360" w:rsidP="00280683">
      <w:r w:rsidRPr="00391879">
        <w:t>Pokud právní předpis správci nařizuje osobní údaje zpracovávat, nemusí tento správce vypracovat posouzení vlivu na ochranu osobních údajů. Pokud je to nezbytné a přiměřené k zajištění chráněného zájmu, může správce omezit výkon některých práv subjektu údajů (např. práva na informace, práva na přístup k údajům). Jestliže nebude možné v případě výzkumu osobní údaje anonymizovat nebo se jejich použití úplně vyhnout, bude správce muset dodržovat povinnosti a přijmout opatření uvedená v § 16.</w:t>
      </w:r>
    </w:p>
    <w:p w14:paraId="43E9F8F6" w14:textId="77777777" w:rsidR="00A45360" w:rsidRPr="00391879" w:rsidRDefault="00A45360" w:rsidP="00494405">
      <w:pPr>
        <w:pStyle w:val="Nadpis4"/>
      </w:pPr>
      <w:r w:rsidRPr="00391879">
        <w:t>Další prameny</w:t>
      </w:r>
    </w:p>
    <w:p w14:paraId="0200E012" w14:textId="77777777" w:rsidR="00A45360" w:rsidRPr="00391879" w:rsidRDefault="00A45360" w:rsidP="007A7451">
      <w:r w:rsidRPr="00391879">
        <w:t>Propojená vozidla se v uplynulém desetiletí stala pro regulátory závažným tématem, jehož význam v posledních letech výrazně vzrostl. Na vnitrostátní i mezinárodní úrovni proto byly zveřejněny různé práce týkající se bezpečnosti a soukromí propojených vozidel.</w:t>
      </w:r>
    </w:p>
    <w:p w14:paraId="76A0B8D3" w14:textId="77777777" w:rsidR="00A45360" w:rsidRPr="00391879" w:rsidRDefault="00A45360" w:rsidP="00CC5ED2">
      <w:pPr>
        <w:pStyle w:val="Odstavecseseznamem"/>
        <w:numPr>
          <w:ilvl w:val="0"/>
          <w:numId w:val="29"/>
        </w:numPr>
        <w:spacing w:before="0" w:after="160" w:line="259" w:lineRule="auto"/>
      </w:pPr>
      <w:r w:rsidRPr="00391879">
        <w:t xml:space="preserve">Od 31. března 2018 je pro všechny nové typy vozidel kategorií M1 a N1 (osobní automobily a lehká užitková vozidla) povinný palubní systém </w:t>
      </w:r>
      <w:proofErr w:type="spellStart"/>
      <w:r w:rsidRPr="00391879">
        <w:t>eCall</w:t>
      </w:r>
      <w:proofErr w:type="spellEnd"/>
      <w:r w:rsidRPr="00391879">
        <w:t xml:space="preserve"> využívající linku tísňového volání 112. (Rozhodnutí Evropského parlamentu a Rady č. 585/2014/EU ze </w:t>
      </w:r>
      <w:r w:rsidRPr="00391879">
        <w:lastRenderedPageBreak/>
        <w:t xml:space="preserve">dne 15. května 2014 o zavedení interoperabilní služby </w:t>
      </w:r>
      <w:proofErr w:type="spellStart"/>
      <w:r w:rsidRPr="00391879">
        <w:t>eCall</w:t>
      </w:r>
      <w:proofErr w:type="spellEnd"/>
      <w:r w:rsidRPr="00391879">
        <w:t xml:space="preserve"> v celé EU. Text s významem pro EHP)</w:t>
      </w:r>
    </w:p>
    <w:p w14:paraId="0EDF6FE4" w14:textId="77777777" w:rsidR="00A45360" w:rsidRPr="00391879" w:rsidRDefault="00A45360" w:rsidP="007A7451">
      <w:pPr>
        <w:pStyle w:val="Odstavecseseznamem"/>
      </w:pPr>
    </w:p>
    <w:p w14:paraId="2CD44456" w14:textId="77777777" w:rsidR="00A45360" w:rsidRPr="00391879" w:rsidRDefault="00A45360" w:rsidP="00CC5ED2">
      <w:pPr>
        <w:pStyle w:val="Odstavecseseznamem"/>
        <w:numPr>
          <w:ilvl w:val="1"/>
          <w:numId w:val="28"/>
        </w:numPr>
        <w:spacing w:before="0" w:after="160" w:line="259" w:lineRule="auto"/>
        <w:rPr>
          <w:rFonts w:cstheme="minorHAnsi"/>
          <w:szCs w:val="24"/>
        </w:rPr>
      </w:pPr>
      <w:r w:rsidRPr="00391879">
        <w:rPr>
          <w:rFonts w:cstheme="minorHAnsi"/>
          <w:szCs w:val="24"/>
        </w:rPr>
        <w:t xml:space="preserve">26. září 2006 přijala WP 29 Pracovní dokument o ochraně údajů a důsledcích iniciativy </w:t>
      </w:r>
      <w:proofErr w:type="spellStart"/>
      <w:r w:rsidRPr="00391879">
        <w:rPr>
          <w:rFonts w:cstheme="minorHAnsi"/>
          <w:szCs w:val="24"/>
        </w:rPr>
        <w:t>eCall</w:t>
      </w:r>
      <w:proofErr w:type="spellEnd"/>
      <w:r w:rsidRPr="00391879">
        <w:rPr>
          <w:rFonts w:cstheme="minorHAnsi"/>
          <w:szCs w:val="24"/>
        </w:rPr>
        <w:t xml:space="preserve"> na ochranu soukromí. </w:t>
      </w:r>
    </w:p>
    <w:p w14:paraId="664E6E28" w14:textId="77777777" w:rsidR="00A45360" w:rsidRPr="00391879" w:rsidRDefault="00A45360" w:rsidP="00CC5ED2">
      <w:pPr>
        <w:pStyle w:val="Odstavecseseznamem"/>
        <w:numPr>
          <w:ilvl w:val="1"/>
          <w:numId w:val="28"/>
        </w:numPr>
        <w:spacing w:before="0" w:after="160" w:line="259" w:lineRule="auto"/>
        <w:rPr>
          <w:rFonts w:cstheme="minorHAnsi"/>
          <w:szCs w:val="24"/>
        </w:rPr>
      </w:pPr>
      <w:r w:rsidRPr="00391879">
        <w:rPr>
          <w:rFonts w:cstheme="minorHAnsi"/>
          <w:szCs w:val="24"/>
          <w:shd w:val="clear" w:color="auto" w:fill="FFFFFF"/>
        </w:rPr>
        <w:t xml:space="preserve">Nařízení Komise v přenesené pravomoci (EU) č. 305/2013 ze dne 26. listopadu 2012, kterým se doplňuje směrnice Evropského parlamentu a Rady 2010/40/EU, pokud jde o harmonizované poskytování interoperabilní služby </w:t>
      </w:r>
      <w:proofErr w:type="spellStart"/>
      <w:r w:rsidRPr="00391879">
        <w:rPr>
          <w:rFonts w:cstheme="minorHAnsi"/>
          <w:szCs w:val="24"/>
          <w:shd w:val="clear" w:color="auto" w:fill="FFFFFF"/>
        </w:rPr>
        <w:t>eCall</w:t>
      </w:r>
      <w:proofErr w:type="spellEnd"/>
      <w:r w:rsidRPr="00391879">
        <w:rPr>
          <w:rFonts w:cstheme="minorHAnsi"/>
          <w:szCs w:val="24"/>
          <w:shd w:val="clear" w:color="auto" w:fill="FFFFFF"/>
        </w:rPr>
        <w:t xml:space="preserve"> v celé Unii – aniž by byla dotčena směrnice 95/46/ES (potažmo nyní GDPR).</w:t>
      </w:r>
    </w:p>
    <w:p w14:paraId="69E4E958" w14:textId="77777777" w:rsidR="00A45360" w:rsidRPr="00391879" w:rsidRDefault="00A45360" w:rsidP="00CC5ED2">
      <w:pPr>
        <w:pStyle w:val="Odstavecseseznamem"/>
        <w:numPr>
          <w:ilvl w:val="1"/>
          <w:numId w:val="28"/>
        </w:numPr>
        <w:spacing w:before="0" w:after="160" w:line="259" w:lineRule="auto"/>
        <w:rPr>
          <w:rFonts w:cstheme="minorHAnsi"/>
          <w:szCs w:val="24"/>
        </w:rPr>
      </w:pPr>
      <w:proofErr w:type="spellStart"/>
      <w:r w:rsidRPr="00391879">
        <w:rPr>
          <w:rFonts w:cstheme="minorHAnsi"/>
          <w:szCs w:val="24"/>
          <w:shd w:val="clear" w:color="auto" w:fill="FFFFFF"/>
        </w:rPr>
        <w:t>eCall</w:t>
      </w:r>
      <w:proofErr w:type="spellEnd"/>
      <w:r w:rsidRPr="00391879">
        <w:rPr>
          <w:rFonts w:cstheme="minorHAnsi"/>
          <w:szCs w:val="24"/>
          <w:shd w:val="clear" w:color="auto" w:fill="FFFFFF"/>
        </w:rPr>
        <w:t xml:space="preserve"> se rozumí „</w:t>
      </w:r>
      <w:r w:rsidRPr="00391879">
        <w:rPr>
          <w:rFonts w:cstheme="minorHAnsi"/>
          <w:i/>
          <w:szCs w:val="24"/>
        </w:rPr>
        <w:t xml:space="preserve">palubní tísňové volání na linku 112 uskutečněné buď automaticky aktivací palubních senzorů, nebo manuálně, kdy prostřednictvím veřejných mobilních komunikačních sítí dojde k přenosu standardizovaného minimálního souboru dat a </w:t>
      </w:r>
      <w:proofErr w:type="gramStart"/>
      <w:r w:rsidRPr="00391879">
        <w:rPr>
          <w:rFonts w:cstheme="minorHAnsi"/>
          <w:i/>
          <w:szCs w:val="24"/>
        </w:rPr>
        <w:t>vytvoří</w:t>
      </w:r>
      <w:proofErr w:type="gramEnd"/>
      <w:r w:rsidRPr="00391879">
        <w:rPr>
          <w:rFonts w:cstheme="minorHAnsi"/>
          <w:i/>
          <w:szCs w:val="24"/>
        </w:rPr>
        <w:t xml:space="preserve"> se </w:t>
      </w:r>
      <w:proofErr w:type="spellStart"/>
      <w:r w:rsidRPr="00391879">
        <w:rPr>
          <w:rFonts w:cstheme="minorHAnsi"/>
          <w:i/>
          <w:szCs w:val="24"/>
        </w:rPr>
        <w:t>audiokanál</w:t>
      </w:r>
      <w:proofErr w:type="spellEnd"/>
      <w:r w:rsidRPr="00391879">
        <w:rPr>
          <w:rFonts w:cstheme="minorHAnsi"/>
          <w:i/>
          <w:szCs w:val="24"/>
        </w:rPr>
        <w:t xml:space="preserve"> mezi vozidlem a centrem tísňového volání služby </w:t>
      </w:r>
      <w:proofErr w:type="spellStart"/>
      <w:r w:rsidRPr="00391879">
        <w:rPr>
          <w:rFonts w:cstheme="minorHAnsi"/>
          <w:i/>
          <w:szCs w:val="24"/>
        </w:rPr>
        <w:t>eCall</w:t>
      </w:r>
      <w:proofErr w:type="spellEnd"/>
      <w:r w:rsidRPr="00391879">
        <w:rPr>
          <w:rFonts w:cstheme="minorHAnsi"/>
          <w:i/>
          <w:szCs w:val="24"/>
        </w:rPr>
        <w:t>.</w:t>
      </w:r>
      <w:r w:rsidRPr="00391879">
        <w:rPr>
          <w:rFonts w:cstheme="minorHAnsi"/>
          <w:szCs w:val="24"/>
        </w:rPr>
        <w:t>“</w:t>
      </w:r>
    </w:p>
    <w:p w14:paraId="0DD8B5A1" w14:textId="77777777" w:rsidR="00A45360" w:rsidRPr="00391879" w:rsidRDefault="00A45360" w:rsidP="00CC5ED2">
      <w:pPr>
        <w:pStyle w:val="Odstavecseseznamem"/>
        <w:numPr>
          <w:ilvl w:val="1"/>
          <w:numId w:val="28"/>
        </w:numPr>
        <w:spacing w:before="0" w:after="160" w:line="259" w:lineRule="auto"/>
        <w:rPr>
          <w:rFonts w:cstheme="minorHAnsi"/>
          <w:szCs w:val="24"/>
        </w:rPr>
      </w:pPr>
      <w:r w:rsidRPr="00391879">
        <w:rPr>
          <w:rFonts w:cstheme="minorHAnsi"/>
          <w:szCs w:val="24"/>
          <w:shd w:val="clear" w:color="auto" w:fill="FFFFFF"/>
        </w:rPr>
        <w:t xml:space="preserve">Správci údajů jsou v případě </w:t>
      </w:r>
      <w:proofErr w:type="spellStart"/>
      <w:r w:rsidRPr="00391879">
        <w:rPr>
          <w:rFonts w:cstheme="minorHAnsi"/>
          <w:szCs w:val="24"/>
          <w:shd w:val="clear" w:color="auto" w:fill="FFFFFF"/>
        </w:rPr>
        <w:t>eCall</w:t>
      </w:r>
      <w:proofErr w:type="spellEnd"/>
      <w:r w:rsidRPr="00391879">
        <w:rPr>
          <w:rFonts w:cstheme="minorHAnsi"/>
          <w:szCs w:val="24"/>
          <w:shd w:val="clear" w:color="auto" w:fill="FFFFFF"/>
        </w:rPr>
        <w:t xml:space="preserve"> centrum tísňového volání i servisní partneři.</w:t>
      </w:r>
    </w:p>
    <w:p w14:paraId="4DBCA11A" w14:textId="77777777" w:rsidR="00A45360" w:rsidRPr="00391879" w:rsidRDefault="00A45360" w:rsidP="007A7451">
      <w:pPr>
        <w:pStyle w:val="Odstavecseseznamem"/>
        <w:ind w:left="1440"/>
      </w:pPr>
    </w:p>
    <w:p w14:paraId="587D4473" w14:textId="77777777" w:rsidR="00A45360" w:rsidRPr="00391879" w:rsidRDefault="00A45360" w:rsidP="00CC5ED2">
      <w:pPr>
        <w:pStyle w:val="Odstavecseseznamem"/>
        <w:numPr>
          <w:ilvl w:val="0"/>
          <w:numId w:val="29"/>
        </w:numPr>
        <w:spacing w:before="0" w:after="160" w:line="259" w:lineRule="auto"/>
      </w:pPr>
      <w:r w:rsidRPr="00391879">
        <w:t>WP 29 rovněž přijala v říjnu 2017 stanovisko 03/2017 (WP 252) ke zpracování osobních údajů v rámci kooperativních inteligentních dopravních systémů (C-ITS).</w:t>
      </w:r>
    </w:p>
    <w:p w14:paraId="58B7E018" w14:textId="77777777" w:rsidR="00A45360" w:rsidRPr="00391879" w:rsidRDefault="00A45360" w:rsidP="007A7451">
      <w:pPr>
        <w:pStyle w:val="Odstavecseseznamem"/>
      </w:pPr>
    </w:p>
    <w:p w14:paraId="211CDD46" w14:textId="77777777" w:rsidR="00A45360" w:rsidRPr="00391879" w:rsidRDefault="00A45360" w:rsidP="00CC5ED2">
      <w:pPr>
        <w:pStyle w:val="Odstavecseseznamem"/>
        <w:numPr>
          <w:ilvl w:val="1"/>
          <w:numId w:val="29"/>
        </w:numPr>
        <w:spacing w:before="0" w:after="160" w:line="259" w:lineRule="auto"/>
      </w:pPr>
      <w:r w:rsidRPr="00391879">
        <w:t xml:space="preserve">Informace vyměňované propojenými vozidly jsou osobními údaji, přičemž tento závěr vyplývá v podstatě ze dvou zjištění: </w:t>
      </w:r>
    </w:p>
    <w:p w14:paraId="6B619720" w14:textId="77777777" w:rsidR="00A45360" w:rsidRPr="00391879" w:rsidRDefault="00A45360" w:rsidP="007A7451">
      <w:pPr>
        <w:ind w:left="1440" w:firstLine="0"/>
      </w:pPr>
      <w:r w:rsidRPr="00391879">
        <w:t xml:space="preserve">1) zprávy obsahují autorizační certifikáty vydané PKI, které jsou jednoznačně přiřazeny k odesílateli; </w:t>
      </w:r>
    </w:p>
    <w:p w14:paraId="19EF9885" w14:textId="77777777" w:rsidR="00A45360" w:rsidRPr="00391879" w:rsidRDefault="00A45360" w:rsidP="007A7451">
      <w:pPr>
        <w:pStyle w:val="Odstavecseseznamem"/>
        <w:ind w:left="1440" w:firstLine="0"/>
      </w:pPr>
      <w:r w:rsidRPr="00391879">
        <w:t>2) zprávy obsahují údaje o směru, časové razítko, polohu a rozměry vozidla.</w:t>
      </w:r>
    </w:p>
    <w:p w14:paraId="17BADD64" w14:textId="77777777" w:rsidR="00A45360" w:rsidRPr="00391879" w:rsidRDefault="00A45360" w:rsidP="007A7451">
      <w:pPr>
        <w:pStyle w:val="Odstavecseseznamem"/>
        <w:ind w:left="1440" w:firstLine="0"/>
      </w:pPr>
    </w:p>
    <w:p w14:paraId="76CC0C35" w14:textId="77777777" w:rsidR="00A45360" w:rsidRPr="00391879" w:rsidRDefault="00A45360" w:rsidP="00CC5ED2">
      <w:pPr>
        <w:pStyle w:val="Odstavecseseznamem"/>
        <w:numPr>
          <w:ilvl w:val="0"/>
          <w:numId w:val="29"/>
        </w:numPr>
        <w:spacing w:before="0" w:after="160" w:line="259" w:lineRule="auto"/>
      </w:pPr>
      <w:r w:rsidRPr="00391879">
        <w:t>V září 2017 přijala Mezinárodní konference komisařů pro ochranu údajů (ICDPPC) usnesení o propojených vozidlech.</w:t>
      </w:r>
    </w:p>
    <w:p w14:paraId="0CFD4704" w14:textId="77777777" w:rsidR="00A45360" w:rsidRPr="00391879" w:rsidRDefault="00A45360" w:rsidP="007A7451">
      <w:pPr>
        <w:pStyle w:val="Odstavecseseznamem"/>
      </w:pPr>
    </w:p>
    <w:p w14:paraId="6B9A1E5F" w14:textId="30D9EFE6" w:rsidR="00A45360" w:rsidRPr="00391879" w:rsidRDefault="00A45360" w:rsidP="00CC5ED2">
      <w:pPr>
        <w:pStyle w:val="Odstavecseseznamem"/>
        <w:numPr>
          <w:ilvl w:val="1"/>
          <w:numId w:val="29"/>
        </w:numPr>
        <w:spacing w:before="0" w:after="160" w:line="259" w:lineRule="auto"/>
      </w:pPr>
      <w:r w:rsidRPr="00391879">
        <w:t>ICDPPC vyzývá orgány veřejné správy, lokální regulátory, výrobce vozidel i poskytovatele služeb založených na datech, aby chránili práv</w:t>
      </w:r>
      <w:r w:rsidR="00F104FB">
        <w:t>a</w:t>
      </w:r>
      <w:r w:rsidRPr="00391879">
        <w:t xml:space="preserve"> subjektů údajů a dodržovali s tím související povinnosti vyplývající z GDPR. Zároveň nabádá k maximálnímu využití anonymizace údajů (nebo alespoň pseudonymizace).</w:t>
      </w:r>
    </w:p>
    <w:p w14:paraId="128C0C04" w14:textId="77777777" w:rsidR="00A45360" w:rsidRPr="00391879" w:rsidRDefault="00A45360" w:rsidP="007A7451">
      <w:pPr>
        <w:pStyle w:val="Odstavecseseznamem"/>
      </w:pPr>
    </w:p>
    <w:p w14:paraId="21B59F57" w14:textId="2EDD24B5" w:rsidR="00A45360" w:rsidRPr="00391879" w:rsidRDefault="00A45360" w:rsidP="00CC5ED2">
      <w:pPr>
        <w:pStyle w:val="Odstavecseseznamem"/>
        <w:numPr>
          <w:ilvl w:val="0"/>
          <w:numId w:val="29"/>
        </w:numPr>
        <w:spacing w:before="0" w:after="160" w:line="259" w:lineRule="auto"/>
      </w:pPr>
      <w:r w:rsidRPr="00391879">
        <w:t xml:space="preserve">Podle nového nařízení </w:t>
      </w:r>
      <w:r w:rsidR="00276797">
        <w:t xml:space="preserve">EHK </w:t>
      </w:r>
      <w:r w:rsidRPr="00391879">
        <w:t xml:space="preserve">OSN </w:t>
      </w:r>
      <w:r w:rsidR="00276797">
        <w:t xml:space="preserve">155 </w:t>
      </w:r>
      <w:r w:rsidRPr="00391879">
        <w:t xml:space="preserve">(UN </w:t>
      </w:r>
      <w:proofErr w:type="spellStart"/>
      <w:r w:rsidRPr="00391879">
        <w:t>Regulation</w:t>
      </w:r>
      <w:proofErr w:type="spellEnd"/>
      <w:r w:rsidRPr="00391879">
        <w:t xml:space="preserve"> No</w:t>
      </w:r>
      <w:r w:rsidR="00B259F5">
        <w:t>.</w:t>
      </w:r>
      <w:r w:rsidRPr="00391879">
        <w:t xml:space="preserve"> 155 on </w:t>
      </w:r>
      <w:proofErr w:type="spellStart"/>
      <w:r w:rsidRPr="00391879">
        <w:t>uniform</w:t>
      </w:r>
      <w:proofErr w:type="spellEnd"/>
      <w:r w:rsidRPr="00391879">
        <w:t xml:space="preserve"> </w:t>
      </w:r>
      <w:proofErr w:type="spellStart"/>
      <w:r w:rsidRPr="00391879">
        <w:t>provisions</w:t>
      </w:r>
      <w:proofErr w:type="spellEnd"/>
      <w:r w:rsidRPr="00391879">
        <w:t xml:space="preserve"> </w:t>
      </w:r>
      <w:proofErr w:type="spellStart"/>
      <w:r w:rsidRPr="00391879">
        <w:t>concerning</w:t>
      </w:r>
      <w:proofErr w:type="spellEnd"/>
      <w:r w:rsidRPr="00391879">
        <w:t xml:space="preserve"> </w:t>
      </w:r>
      <w:proofErr w:type="spellStart"/>
      <w:r w:rsidRPr="00391879">
        <w:t>the</w:t>
      </w:r>
      <w:proofErr w:type="spellEnd"/>
      <w:r w:rsidRPr="00391879">
        <w:t xml:space="preserve"> </w:t>
      </w:r>
      <w:proofErr w:type="spellStart"/>
      <w:r w:rsidRPr="00391879">
        <w:t>approval</w:t>
      </w:r>
      <w:proofErr w:type="spellEnd"/>
      <w:r w:rsidRPr="00391879">
        <w:t xml:space="preserve"> </w:t>
      </w:r>
      <w:proofErr w:type="spellStart"/>
      <w:r w:rsidRPr="00391879">
        <w:t>of</w:t>
      </w:r>
      <w:proofErr w:type="spellEnd"/>
      <w:r w:rsidRPr="00391879">
        <w:t xml:space="preserve"> </w:t>
      </w:r>
      <w:proofErr w:type="spellStart"/>
      <w:r w:rsidRPr="00391879">
        <w:t>vehicles</w:t>
      </w:r>
      <w:proofErr w:type="spellEnd"/>
      <w:r w:rsidRPr="00391879">
        <w:t xml:space="preserve"> </w:t>
      </w:r>
      <w:proofErr w:type="spellStart"/>
      <w:r w:rsidRPr="00391879">
        <w:t>with</w:t>
      </w:r>
      <w:proofErr w:type="spellEnd"/>
      <w:r w:rsidRPr="00391879">
        <w:t xml:space="preserve"> </w:t>
      </w:r>
      <w:proofErr w:type="spellStart"/>
      <w:r w:rsidRPr="00391879">
        <w:t>regards</w:t>
      </w:r>
      <w:proofErr w:type="spellEnd"/>
      <w:r w:rsidRPr="00391879">
        <w:t xml:space="preserve"> to </w:t>
      </w:r>
      <w:proofErr w:type="spellStart"/>
      <w:r w:rsidRPr="00391879">
        <w:t>cyber</w:t>
      </w:r>
      <w:proofErr w:type="spellEnd"/>
      <w:r w:rsidRPr="00391879">
        <w:t xml:space="preserve"> </w:t>
      </w:r>
      <w:proofErr w:type="spellStart"/>
      <w:r w:rsidRPr="00391879">
        <w:t>security</w:t>
      </w:r>
      <w:proofErr w:type="spellEnd"/>
      <w:r w:rsidRPr="00391879">
        <w:t xml:space="preserve"> and </w:t>
      </w:r>
      <w:proofErr w:type="spellStart"/>
      <w:r w:rsidRPr="00391879">
        <w:t>cyber</w:t>
      </w:r>
      <w:proofErr w:type="spellEnd"/>
      <w:r w:rsidRPr="00391879">
        <w:t xml:space="preserve"> </w:t>
      </w:r>
      <w:proofErr w:type="spellStart"/>
      <w:r w:rsidRPr="00391879">
        <w:t>security</w:t>
      </w:r>
      <w:proofErr w:type="spellEnd"/>
      <w:r w:rsidRPr="00391879">
        <w:t xml:space="preserve"> management </w:t>
      </w:r>
      <w:proofErr w:type="spellStart"/>
      <w:r w:rsidRPr="00391879">
        <w:t>system</w:t>
      </w:r>
      <w:proofErr w:type="spellEnd"/>
      <w:r w:rsidRPr="00391879">
        <w:t xml:space="preserve">) jsou výrobci automobilů povinni zabezpečit vozidla proti kybernetickým útokům. </w:t>
      </w:r>
    </w:p>
    <w:p w14:paraId="4FAE94B0" w14:textId="77777777" w:rsidR="00A45360" w:rsidRPr="00391879" w:rsidRDefault="00A45360" w:rsidP="007A7451">
      <w:pPr>
        <w:pStyle w:val="Odstavecseseznamem"/>
      </w:pPr>
    </w:p>
    <w:p w14:paraId="778AF3BC" w14:textId="77777777" w:rsidR="00A45360" w:rsidRPr="00391879" w:rsidRDefault="00A45360" w:rsidP="00CC5ED2">
      <w:pPr>
        <w:pStyle w:val="Odstavecseseznamem"/>
        <w:numPr>
          <w:ilvl w:val="1"/>
          <w:numId w:val="29"/>
        </w:numPr>
        <w:spacing w:before="0" w:after="160" w:line="259" w:lineRule="auto"/>
      </w:pPr>
      <w:r w:rsidRPr="00391879">
        <w:t xml:space="preserve">S nadcházející transpozicí nařízení OSN do politiky EU bude nové nařízení o kybernetické bezpečnosti v Evropské unii povinné pro všechny nové typy </w:t>
      </w:r>
      <w:r w:rsidRPr="00391879">
        <w:lastRenderedPageBreak/>
        <w:t>vozidel a od července 2024 bude povinné pro všechna nově vyrobená vozidla bez ohledu na typ.</w:t>
      </w:r>
    </w:p>
    <w:p w14:paraId="28B55E4C" w14:textId="77777777" w:rsidR="00A45360" w:rsidRPr="00391879" w:rsidRDefault="00A45360" w:rsidP="00CC5ED2">
      <w:pPr>
        <w:pStyle w:val="Odstavecseseznamem"/>
        <w:numPr>
          <w:ilvl w:val="1"/>
          <w:numId w:val="29"/>
        </w:numPr>
        <w:spacing w:before="0" w:after="160" w:line="259" w:lineRule="auto"/>
      </w:pPr>
      <w:r w:rsidRPr="00391879">
        <w:t>Schvalovací orgány v příslušných případech udělí schválení typu z hlediska kybernetické bezpečnosti pouze těm typům vozidel, které splňují požadavky tohoto předpisu.</w:t>
      </w:r>
    </w:p>
    <w:p w14:paraId="50EF4BC5" w14:textId="77777777" w:rsidR="00A45360" w:rsidRPr="00391879" w:rsidRDefault="00A45360" w:rsidP="00CC5ED2">
      <w:pPr>
        <w:pStyle w:val="Odstavecseseznamem"/>
        <w:numPr>
          <w:ilvl w:val="1"/>
          <w:numId w:val="29"/>
        </w:numPr>
        <w:spacing w:before="0" w:after="160" w:line="259" w:lineRule="auto"/>
      </w:pPr>
      <w:r w:rsidRPr="00391879">
        <w:t>Možnost úniku osobních údajů je identifikována jako jedna z hrozeb, na něž nařízení cílí řadou zmírňujících opatření – certifikovaná vozidla dle tohoto nařízení by tam měla splňovat i zde stanovené požadavky na ochranu osobních údajů.</w:t>
      </w:r>
    </w:p>
    <w:p w14:paraId="073AAD52" w14:textId="77777777" w:rsidR="00A45360" w:rsidRPr="00391879" w:rsidRDefault="00A45360" w:rsidP="007A7451">
      <w:pPr>
        <w:pStyle w:val="Odstavecseseznamem"/>
      </w:pPr>
    </w:p>
    <w:p w14:paraId="7117D3B7" w14:textId="77777777" w:rsidR="00A45360" w:rsidRPr="00391879" w:rsidRDefault="00A45360" w:rsidP="00CC5ED2">
      <w:pPr>
        <w:pStyle w:val="Odstavecseseznamem"/>
        <w:numPr>
          <w:ilvl w:val="0"/>
          <w:numId w:val="29"/>
        </w:numPr>
        <w:spacing w:before="0" w:after="160" w:line="259" w:lineRule="auto"/>
      </w:pPr>
      <w:r w:rsidRPr="00391879">
        <w:t>V dubnu 2018 Mezinárodní pracovní skupina pro ochranu údajů v telekomunikacích (IWGDPT) přijala pracovní dokument o propojených vozidlech.</w:t>
      </w:r>
    </w:p>
    <w:p w14:paraId="3A2204C6" w14:textId="5A8FCF3B" w:rsidR="00A45360" w:rsidRPr="00391879" w:rsidRDefault="00A45360" w:rsidP="00CC5ED2">
      <w:pPr>
        <w:pStyle w:val="Odstavecseseznamem"/>
        <w:numPr>
          <w:ilvl w:val="1"/>
          <w:numId w:val="29"/>
        </w:numPr>
        <w:spacing w:before="0" w:after="160" w:line="259" w:lineRule="auto"/>
      </w:pPr>
      <w:r w:rsidRPr="00391879">
        <w:t>Identifikuje několik účelů pro zpracování osobních údajů v oblasti propojených vozidel, včetně řízení mobility (</w:t>
      </w:r>
      <w:proofErr w:type="spellStart"/>
      <w:r w:rsidRPr="00391879">
        <w:t>info</w:t>
      </w:r>
      <w:proofErr w:type="spellEnd"/>
      <w:r w:rsidRPr="00391879">
        <w:t xml:space="preserve"> o stavu trasy), řízení vozidla (servisní a optimalizační info</w:t>
      </w:r>
      <w:r w:rsidR="008A6065">
        <w:t>rmace</w:t>
      </w:r>
      <w:r w:rsidRPr="00391879">
        <w:t>), bezpečnosti silničního provozu (</w:t>
      </w:r>
      <w:proofErr w:type="spellStart"/>
      <w:r w:rsidRPr="00391879">
        <w:t>eCall</w:t>
      </w:r>
      <w:proofErr w:type="spellEnd"/>
      <w:r w:rsidRPr="00391879">
        <w:t>, varování před opuštěním jízdního pruhu, „černá skříňka“ atp</w:t>
      </w:r>
      <w:r w:rsidR="00774CC3">
        <w:t>.</w:t>
      </w:r>
      <w:r w:rsidRPr="00391879">
        <w:t xml:space="preserve">), zábava (rozhraní chytrých telefonů, chytrá kancelář), asistence (automatizované řízení), </w:t>
      </w:r>
      <w:proofErr w:type="spellStart"/>
      <w:r w:rsidRPr="00391879">
        <w:t>well-being</w:t>
      </w:r>
      <w:proofErr w:type="spellEnd"/>
      <w:r w:rsidRPr="00391879">
        <w:t xml:space="preserve"> (rozpoznání </w:t>
      </w:r>
      <w:proofErr w:type="spellStart"/>
      <w:r w:rsidRPr="00391879">
        <w:t>mikrospánku</w:t>
      </w:r>
      <w:proofErr w:type="spellEnd"/>
      <w:r w:rsidRPr="00391879">
        <w:t xml:space="preserve"> atp</w:t>
      </w:r>
      <w:r w:rsidR="00774CC3">
        <w:t>.</w:t>
      </w:r>
      <w:r w:rsidRPr="00391879">
        <w:t>).</w:t>
      </w:r>
    </w:p>
    <w:p w14:paraId="2EC970C2" w14:textId="461DEBFB" w:rsidR="00A45360" w:rsidRPr="00391879" w:rsidRDefault="00A45360" w:rsidP="007A7451">
      <w:r w:rsidRPr="00391879">
        <w:t>Tento dokument chápe nicméně data související s osobními údaji úžeji než EDPB (specificky jmenuje pouze ID car, adresu MAC, lokalizační údaje a biometrické údaje jako je zvukový a obrazový záznam či otisk prstu). Zároveň se ale odvolává na platné přepisy včetně GDPR a pokyny jiných regulátorů a Úřadů.</w:t>
      </w:r>
    </w:p>
    <w:p w14:paraId="35E2BEED" w14:textId="6C2AEDE0" w:rsidR="00401CF3" w:rsidRDefault="00401CF3" w:rsidP="00401CF3">
      <w:pPr>
        <w:pStyle w:val="Nadpis3"/>
      </w:pPr>
      <w:bookmarkStart w:id="30" w:name="_Ref121150186"/>
      <w:r w:rsidRPr="00391879">
        <w:t>Neosobní data</w:t>
      </w:r>
      <w:bookmarkEnd w:id="30"/>
    </w:p>
    <w:p w14:paraId="45F4A6D5" w14:textId="6951D655" w:rsidR="00494405" w:rsidRPr="00494405" w:rsidRDefault="00494405" w:rsidP="00494405">
      <w:r>
        <w:t>V této podkapitole jsou popsány legislativní povinností plynoucí z nařízení EU a další dokumenty relevantní k problematice neosobních dat.</w:t>
      </w:r>
    </w:p>
    <w:p w14:paraId="267CF64F" w14:textId="77777777" w:rsidR="00A45360" w:rsidRPr="00391879" w:rsidRDefault="00A45360" w:rsidP="00494405">
      <w:pPr>
        <w:pStyle w:val="Nadpis4"/>
      </w:pPr>
      <w:bookmarkStart w:id="31" w:name="_Toc101287744"/>
      <w:r w:rsidRPr="00391879">
        <w:t>Nařízení Evropského parlamentu a Rady č. 2018/1807 ze dne 14. listopadu 2018 o rámci pro volný tok neosobních údajů v Evropské unii</w:t>
      </w:r>
      <w:bookmarkEnd w:id="31"/>
    </w:p>
    <w:p w14:paraId="230207A6" w14:textId="77777777" w:rsidR="00A45360" w:rsidRPr="00391879" w:rsidRDefault="00A45360" w:rsidP="00A45360">
      <w:r w:rsidRPr="00391879">
        <w:t>Na ochranu neosobních údajů zpracovávaných při provozu autonomních vozidel bude dopadat celé nařízení. Vliv na regulaci systému autonomních vozidel mají zejména:</w:t>
      </w:r>
    </w:p>
    <w:p w14:paraId="1FEC21B4" w14:textId="77777777" w:rsidR="00A45360" w:rsidRPr="00391879" w:rsidRDefault="00A45360" w:rsidP="00633509">
      <w:pPr>
        <w:pStyle w:val="Odstavecseseznamem"/>
        <w:numPr>
          <w:ilvl w:val="0"/>
          <w:numId w:val="32"/>
        </w:numPr>
        <w:spacing w:before="0" w:after="200" w:line="276" w:lineRule="auto"/>
        <w:jc w:val="left"/>
      </w:pPr>
      <w:r w:rsidRPr="00391879">
        <w:t xml:space="preserve">oblast působnosti (čl. 2), </w:t>
      </w:r>
    </w:p>
    <w:p w14:paraId="40D5CB49" w14:textId="77777777" w:rsidR="00A45360" w:rsidRPr="00391879" w:rsidRDefault="00A45360" w:rsidP="00633509">
      <w:pPr>
        <w:pStyle w:val="Odstavecseseznamem"/>
        <w:numPr>
          <w:ilvl w:val="0"/>
          <w:numId w:val="32"/>
        </w:numPr>
        <w:spacing w:before="0" w:after="200" w:line="276" w:lineRule="auto"/>
        <w:jc w:val="left"/>
      </w:pPr>
      <w:r w:rsidRPr="00391879">
        <w:t xml:space="preserve">volný pohyb údajů v EU (čl. 4), </w:t>
      </w:r>
    </w:p>
    <w:p w14:paraId="64E481A4" w14:textId="77777777" w:rsidR="00A45360" w:rsidRPr="00391879" w:rsidRDefault="00A45360" w:rsidP="00633509">
      <w:pPr>
        <w:pStyle w:val="Odstavecseseznamem"/>
        <w:numPr>
          <w:ilvl w:val="0"/>
          <w:numId w:val="32"/>
        </w:numPr>
        <w:spacing w:before="0" w:after="200" w:line="276" w:lineRule="auto"/>
        <w:jc w:val="left"/>
      </w:pPr>
      <w:r w:rsidRPr="00391879">
        <w:t xml:space="preserve">dostupnost údajů příslušným orgánům (čl. 5), </w:t>
      </w:r>
    </w:p>
    <w:p w14:paraId="2D4E4D6A" w14:textId="77777777" w:rsidR="00A45360" w:rsidRPr="00391879" w:rsidRDefault="00A45360" w:rsidP="00633509">
      <w:pPr>
        <w:pStyle w:val="Odstavecseseznamem"/>
        <w:numPr>
          <w:ilvl w:val="0"/>
          <w:numId w:val="32"/>
        </w:numPr>
        <w:spacing w:before="0" w:after="200" w:line="276" w:lineRule="auto"/>
        <w:jc w:val="left"/>
      </w:pPr>
      <w:r w:rsidRPr="00391879">
        <w:t>přenesení údajů (čl. 6).</w:t>
      </w:r>
    </w:p>
    <w:p w14:paraId="2FFCB75F" w14:textId="77777777" w:rsidR="00A45360" w:rsidRPr="00391879" w:rsidRDefault="00A45360" w:rsidP="00A45360">
      <w:pPr>
        <w:pStyle w:val="Odstavecseseznamem"/>
      </w:pPr>
    </w:p>
    <w:p w14:paraId="0D138584" w14:textId="77777777" w:rsidR="00A45360" w:rsidRPr="00391879" w:rsidRDefault="00A45360" w:rsidP="00A45360">
      <w:r w:rsidRPr="00391879">
        <w:lastRenderedPageBreak/>
        <w:t xml:space="preserve">Pokud nebude možné data generovaná AV nebo potřeba pro jejich provoz spojit s konkrétní fyzickou osobou, bude se jednat o neosobní údaje. Na základě nařízení nesmí členské státy požadovat, aby se data uchovávala v určité zeměpisné oblasti, a zároveň nesmí bránit společnostem v ukládání jejich údajů v jiné členské zemi. Přístup k údajům nelze příslušným orgánům odmítnout na základě toho, že údaje jsou zpracovávány v jiném členském státě. </w:t>
      </w:r>
    </w:p>
    <w:p w14:paraId="3131C3D0" w14:textId="176F2E5A" w:rsidR="00A45360" w:rsidRPr="00391879" w:rsidRDefault="00A45360" w:rsidP="00A45360">
      <w:r w:rsidRPr="00391879">
        <w:t xml:space="preserve">Nařízení se vztahuje na různé úrovně zpracování údajů, od uložení údajů (infrastruktura poskytovaná jako služba – </w:t>
      </w:r>
      <w:proofErr w:type="spellStart"/>
      <w:r w:rsidRPr="00391879">
        <w:rPr>
          <w:i/>
        </w:rPr>
        <w:t>Infrastructure</w:t>
      </w:r>
      <w:proofErr w:type="spellEnd"/>
      <w:r w:rsidRPr="00391879">
        <w:rPr>
          <w:i/>
        </w:rPr>
        <w:t>-as-a-</w:t>
      </w:r>
      <w:proofErr w:type="spellStart"/>
      <w:r w:rsidRPr="00391879">
        <w:rPr>
          <w:i/>
        </w:rPr>
        <w:t>Service</w:t>
      </w:r>
      <w:proofErr w:type="spellEnd"/>
      <w:r w:rsidRPr="00391879">
        <w:rPr>
          <w:i/>
        </w:rPr>
        <w:t xml:space="preserve">, </w:t>
      </w:r>
      <w:proofErr w:type="spellStart"/>
      <w:r w:rsidRPr="00391879">
        <w:rPr>
          <w:i/>
        </w:rPr>
        <w:t>IaaS</w:t>
      </w:r>
      <w:proofErr w:type="spellEnd"/>
      <w:r w:rsidRPr="00391879">
        <w:t xml:space="preserve">) po zpracování údajů na platformách (platforma poskytovaná jako služba – </w:t>
      </w:r>
      <w:proofErr w:type="spellStart"/>
      <w:r w:rsidRPr="00391879">
        <w:rPr>
          <w:i/>
        </w:rPr>
        <w:t>Platform</w:t>
      </w:r>
      <w:proofErr w:type="spellEnd"/>
      <w:r w:rsidRPr="00391879">
        <w:rPr>
          <w:i/>
        </w:rPr>
        <w:t>-as-a-</w:t>
      </w:r>
      <w:proofErr w:type="spellStart"/>
      <w:r w:rsidRPr="00391879">
        <w:rPr>
          <w:i/>
        </w:rPr>
        <w:t>Service</w:t>
      </w:r>
      <w:proofErr w:type="spellEnd"/>
      <w:r w:rsidRPr="00391879">
        <w:rPr>
          <w:i/>
        </w:rPr>
        <w:t xml:space="preserve">, </w:t>
      </w:r>
      <w:proofErr w:type="spellStart"/>
      <w:r w:rsidRPr="00391879">
        <w:rPr>
          <w:i/>
        </w:rPr>
        <w:t>PaaS</w:t>
      </w:r>
      <w:proofErr w:type="spellEnd"/>
      <w:r w:rsidRPr="00391879">
        <w:t xml:space="preserve">) nebo v aplikacích (software poskytovaný jako služba – </w:t>
      </w:r>
      <w:r w:rsidRPr="00391879">
        <w:rPr>
          <w:i/>
        </w:rPr>
        <w:t>Software-as-a-</w:t>
      </w:r>
      <w:proofErr w:type="spellStart"/>
      <w:r w:rsidRPr="00391879">
        <w:rPr>
          <w:i/>
        </w:rPr>
        <w:t>Service</w:t>
      </w:r>
      <w:proofErr w:type="spellEnd"/>
      <w:r w:rsidRPr="00391879">
        <w:rPr>
          <w:i/>
        </w:rPr>
        <w:t xml:space="preserve">, </w:t>
      </w:r>
      <w:proofErr w:type="spellStart"/>
      <w:r w:rsidRPr="00391879">
        <w:rPr>
          <w:i/>
        </w:rPr>
        <w:t>SaaS</w:t>
      </w:r>
      <w:proofErr w:type="spellEnd"/>
      <w:r w:rsidRPr="00391879">
        <w:t>). Nařízení předpokládá vznik kodexů chování pro podporu transparentnosti a interoperability. Členský stát na základě tohoto nařízení nebude moci požadovat, aby data o provozu autonomních vozidel byla uchovávána a zpracovávána pouze na území tohoto státu nebo znesnadňovat zpracování údajů mimo určitou zeměpisnou oblast nebo území v rámci EU.</w:t>
      </w:r>
    </w:p>
    <w:p w14:paraId="5D31E252" w14:textId="77777777" w:rsidR="00A45360" w:rsidRPr="00391879" w:rsidRDefault="00A45360" w:rsidP="00494405">
      <w:pPr>
        <w:pStyle w:val="Nadpis4"/>
      </w:pPr>
      <w:r w:rsidRPr="00391879">
        <w:t>Další prameny</w:t>
      </w:r>
    </w:p>
    <w:p w14:paraId="5DC442DF" w14:textId="77777777" w:rsidR="00A45360" w:rsidRPr="00391879" w:rsidRDefault="00A45360" w:rsidP="00A45360">
      <w:r w:rsidRPr="00391879">
        <w:t>Tato podkapitola se zabývá celými databázemi v oblasti tvorby, správy a poskytování dat. Zásadními dokumenty jsou z tohoto pohledu směrnice ITS, směrnice PSI a směrnice INSPIRE.</w:t>
      </w:r>
    </w:p>
    <w:p w14:paraId="4D46521B" w14:textId="77777777" w:rsidR="00A45360" w:rsidRPr="00391879" w:rsidRDefault="00A45360" w:rsidP="00A45360">
      <w:r w:rsidRPr="00391879">
        <w:rPr>
          <w:b/>
        </w:rPr>
        <w:t>Směrnice ITS</w:t>
      </w:r>
      <w:r w:rsidRPr="00391879">
        <w:t xml:space="preserve"> se soustředí na implementaci ITS v oblasti silniční dopravy a na rozhraní mezi ITS v silniční dopravě a ITS v dalších druzích dopravy. V ČR byla směrnice transponována do novelizace zákona č. 13/1997 Sb. o pozemních komunikacích. V rámci prioritních oblastí směrnice mj. definuje následující prioritní akce pro vypracovávání: </w:t>
      </w:r>
    </w:p>
    <w:p w14:paraId="1DC8C1A2" w14:textId="77777777" w:rsidR="00A45360" w:rsidRPr="00391879" w:rsidRDefault="00A45360" w:rsidP="00633509">
      <w:pPr>
        <w:pStyle w:val="Odstavecseseznamem"/>
        <w:numPr>
          <w:ilvl w:val="0"/>
          <w:numId w:val="31"/>
        </w:numPr>
      </w:pPr>
      <w:r w:rsidRPr="00391879">
        <w:t>poskytování multimodálních informačních služeb o cestování v celé Unii;</w:t>
      </w:r>
    </w:p>
    <w:p w14:paraId="39B925F0" w14:textId="77777777" w:rsidR="00A45360" w:rsidRPr="00391879" w:rsidRDefault="00A45360" w:rsidP="00633509">
      <w:pPr>
        <w:pStyle w:val="Odstavecseseznamem"/>
        <w:numPr>
          <w:ilvl w:val="0"/>
          <w:numId w:val="31"/>
        </w:numPr>
      </w:pPr>
      <w:r w:rsidRPr="00391879">
        <w:t>poskytování informačních služeb o dopravním provozu v reálném čase v celé Unii;</w:t>
      </w:r>
    </w:p>
    <w:p w14:paraId="0EF149F9" w14:textId="77777777" w:rsidR="00A45360" w:rsidRPr="00391879" w:rsidRDefault="00A45360" w:rsidP="00633509">
      <w:pPr>
        <w:pStyle w:val="Odstavecseseznamem"/>
        <w:numPr>
          <w:ilvl w:val="0"/>
          <w:numId w:val="31"/>
        </w:numPr>
      </w:pPr>
      <w:r w:rsidRPr="00391879">
        <w:t>údaje a postupy pro, je-li to možné, poskytování bezplatných minimálních univerzálních informací o dopravním provozu souvisejících s bezpečností silničního provozu uživatelů;</w:t>
      </w:r>
    </w:p>
    <w:p w14:paraId="59AF8A81" w14:textId="77777777" w:rsidR="00A45360" w:rsidRPr="00391879" w:rsidRDefault="00A45360" w:rsidP="00633509">
      <w:pPr>
        <w:pStyle w:val="Odstavecseseznamem"/>
        <w:numPr>
          <w:ilvl w:val="0"/>
          <w:numId w:val="31"/>
        </w:numPr>
      </w:pPr>
      <w:r w:rsidRPr="00391879">
        <w:t xml:space="preserve">harmonizované poskytování interoperabilní služby </w:t>
      </w:r>
      <w:proofErr w:type="spellStart"/>
      <w:r w:rsidRPr="00391879">
        <w:t>eCall</w:t>
      </w:r>
      <w:proofErr w:type="spellEnd"/>
      <w:r w:rsidRPr="00391879">
        <w:t xml:space="preserve"> v celé Unii;</w:t>
      </w:r>
    </w:p>
    <w:p w14:paraId="3E6167C8" w14:textId="77777777" w:rsidR="00A45360" w:rsidRPr="00391879" w:rsidRDefault="00A45360" w:rsidP="00633509">
      <w:pPr>
        <w:pStyle w:val="Odstavecseseznamem"/>
        <w:numPr>
          <w:ilvl w:val="0"/>
          <w:numId w:val="31"/>
        </w:numPr>
      </w:pPr>
      <w:r w:rsidRPr="00391879">
        <w:t>poskytování informačních služeb pro bezpečná a chráněná parkovací místa pro nákladní a užitková vozidla;</w:t>
      </w:r>
    </w:p>
    <w:p w14:paraId="39D7333B" w14:textId="77777777" w:rsidR="00A45360" w:rsidRPr="00391879" w:rsidRDefault="00A45360" w:rsidP="00A45360">
      <w:r w:rsidRPr="00391879">
        <w:t>V návaznosti na směrnici ITS potom bylo Evropskou komisí vydáno několik nařízení, z nichž nejdůležitější z pohledu dopravních dat jsou následující:</w:t>
      </w:r>
    </w:p>
    <w:p w14:paraId="0FD53488" w14:textId="77777777" w:rsidR="00A45360" w:rsidRPr="00391879" w:rsidRDefault="00A45360" w:rsidP="00633509">
      <w:pPr>
        <w:pStyle w:val="Odstavecseseznamem"/>
        <w:numPr>
          <w:ilvl w:val="0"/>
          <w:numId w:val="31"/>
        </w:numPr>
      </w:pPr>
      <w:r w:rsidRPr="00391879">
        <w:t xml:space="preserve">Nařízení Komise (EU) č. </w:t>
      </w:r>
      <w:r w:rsidRPr="00391879">
        <w:rPr>
          <w:b/>
        </w:rPr>
        <w:t>885/2013</w:t>
      </w:r>
      <w:r w:rsidRPr="00391879">
        <w:t xml:space="preserve"> o poskytování informačních služeb týkajících se bezpečných a chráněných parkovacích míst pro nákladní a užitková vozidla;</w:t>
      </w:r>
    </w:p>
    <w:p w14:paraId="014CED92" w14:textId="77777777" w:rsidR="00A45360" w:rsidRPr="00391879" w:rsidRDefault="00A45360" w:rsidP="00633509">
      <w:pPr>
        <w:pStyle w:val="Odstavecseseznamem"/>
        <w:numPr>
          <w:ilvl w:val="0"/>
          <w:numId w:val="31"/>
        </w:numPr>
      </w:pPr>
      <w:r w:rsidRPr="00391879">
        <w:t xml:space="preserve">Nařízení Komise (EU) č. </w:t>
      </w:r>
      <w:r w:rsidRPr="00391879">
        <w:rPr>
          <w:b/>
        </w:rPr>
        <w:t>886/2013</w:t>
      </w:r>
      <w:r w:rsidRPr="00391879">
        <w:t xml:space="preserve"> o minimálních dopravních informacích;</w:t>
      </w:r>
    </w:p>
    <w:p w14:paraId="7F42BB4C" w14:textId="77777777" w:rsidR="00A45360" w:rsidRPr="00391879" w:rsidRDefault="00A45360" w:rsidP="00633509">
      <w:pPr>
        <w:pStyle w:val="Odstavecseseznamem"/>
        <w:numPr>
          <w:ilvl w:val="0"/>
          <w:numId w:val="31"/>
        </w:numPr>
      </w:pPr>
      <w:r w:rsidRPr="00391879">
        <w:t xml:space="preserve">Nařízení Komise (EU) č. </w:t>
      </w:r>
      <w:r w:rsidRPr="00391879">
        <w:rPr>
          <w:b/>
        </w:rPr>
        <w:t>1315/2013</w:t>
      </w:r>
      <w:r w:rsidRPr="00391879">
        <w:t xml:space="preserve"> o hlavních směrech Unie pro rozvoj transevropské dopravní sítě a o zrušení rozhodnutí č. 661/2010/EU;</w:t>
      </w:r>
    </w:p>
    <w:p w14:paraId="3E185AD5" w14:textId="77777777" w:rsidR="00A45360" w:rsidRPr="00391879" w:rsidRDefault="00A45360" w:rsidP="00633509">
      <w:pPr>
        <w:pStyle w:val="Odstavecseseznamem"/>
        <w:numPr>
          <w:ilvl w:val="0"/>
          <w:numId w:val="31"/>
        </w:numPr>
      </w:pPr>
      <w:r w:rsidRPr="00391879">
        <w:t xml:space="preserve">Nařízení Komise (EU) č. </w:t>
      </w:r>
      <w:r w:rsidRPr="00391879">
        <w:rPr>
          <w:b/>
        </w:rPr>
        <w:t>2015/962</w:t>
      </w:r>
      <w:r w:rsidRPr="00391879">
        <w:t xml:space="preserve"> o poskytování informačních služeb o dopravním provozu v reálném čase v celé EU;</w:t>
      </w:r>
    </w:p>
    <w:p w14:paraId="476164EF" w14:textId="77777777" w:rsidR="00A45360" w:rsidRPr="00391879" w:rsidRDefault="00A45360" w:rsidP="00633509">
      <w:pPr>
        <w:pStyle w:val="Odstavecseseznamem"/>
        <w:numPr>
          <w:ilvl w:val="0"/>
          <w:numId w:val="31"/>
        </w:numPr>
      </w:pPr>
      <w:r w:rsidRPr="00391879">
        <w:lastRenderedPageBreak/>
        <w:t xml:space="preserve">Nařízení Komise (EU) č. </w:t>
      </w:r>
      <w:r w:rsidRPr="00391879">
        <w:rPr>
          <w:b/>
        </w:rPr>
        <w:t>2017/1926</w:t>
      </w:r>
      <w:r w:rsidRPr="00391879">
        <w:t xml:space="preserve"> o poskytování multimodálních informačních služeb o cestování v celé Unii.</w:t>
      </w:r>
    </w:p>
    <w:p w14:paraId="2A137233" w14:textId="77777777" w:rsidR="00A45360" w:rsidRPr="00391879" w:rsidRDefault="00A45360" w:rsidP="00A45360">
      <w:r w:rsidRPr="00391879">
        <w:t>Cílem všech těchto dokumentů je dosáhnout maximálního možného zpřístupnění a dále pravidelného aktualizování celých databází dat, a to jak statických (např. nařízení Komise (EU) č. 2015/962) či dynamických dat (např. nařízení Komise (EU) č. 886/2013).</w:t>
      </w:r>
    </w:p>
    <w:p w14:paraId="2B8E795F" w14:textId="624DA176" w:rsidR="00F46717" w:rsidRPr="00391879" w:rsidRDefault="00F46717" w:rsidP="00E2214F">
      <w:pPr>
        <w:pStyle w:val="Nadpis2"/>
      </w:pPr>
      <w:bookmarkStart w:id="32" w:name="_Toc121731022"/>
      <w:r w:rsidRPr="00391879">
        <w:t>Doporučení</w:t>
      </w:r>
      <w:bookmarkEnd w:id="32"/>
    </w:p>
    <w:p w14:paraId="16819A33" w14:textId="2E16FBDC" w:rsidR="00115781" w:rsidRPr="00391879" w:rsidRDefault="00115781" w:rsidP="00115781">
      <w:r w:rsidRPr="00391879">
        <w:t>V předchozí kapitole byly vyjmenovány dokumenty, se kterými je nutné být v souladu z hlediska osobních a neosobních údajů. Již na první pohled je zřejmé, že z hlediska legislativního je nutné být ve shodě s mnoha dokumenty</w:t>
      </w:r>
      <w:r w:rsidR="00886F0E">
        <w:t>,</w:t>
      </w:r>
      <w:r w:rsidRPr="00391879">
        <w:t xml:space="preserve"> ať již na národní či evropské úrovni. Na druhou stranu pro neosobní údaje v tuto chvíli existuje pouze jeden zásadní dokument</w:t>
      </w:r>
      <w:r w:rsidR="00B72B32">
        <w:t>, a to nařízení</w:t>
      </w:r>
      <w:r w:rsidRPr="00391879">
        <w:t>. Je proto nasnadě, že doporučení pro neosobní data budou tedy hlavně technického charakteru, zatímco u osobních údajů bude kromě technických doporučení i další, které budou souviset se splněním platné legislativy.</w:t>
      </w:r>
      <w:r w:rsidR="00B72B32">
        <w:t xml:space="preserve"> V oblasti neosobních dat se dá však očekávat poměrně dynamický rozvoj s</w:t>
      </w:r>
      <w:r w:rsidR="00B15917">
        <w:t xml:space="preserve"> postupným navyšováním objemů zpracovávaných dat a rizik s tím spojených. </w:t>
      </w:r>
    </w:p>
    <w:p w14:paraId="72140EFD" w14:textId="59B48E4C" w:rsidR="00285365" w:rsidRPr="00391879" w:rsidRDefault="00285365" w:rsidP="00E2214F">
      <w:pPr>
        <w:pStyle w:val="Nadpis3"/>
      </w:pPr>
      <w:bookmarkStart w:id="33" w:name="_Ref121150330"/>
      <w:r w:rsidRPr="00391879">
        <w:t>Osobní data</w:t>
      </w:r>
      <w:bookmarkEnd w:id="33"/>
    </w:p>
    <w:p w14:paraId="2EA29D2F" w14:textId="370E4520" w:rsidR="008E5452" w:rsidRPr="00391879" w:rsidRDefault="008E5452" w:rsidP="008E5452">
      <w:bookmarkStart w:id="34" w:name="_Ref121149093"/>
      <w:r w:rsidRPr="00391879">
        <w:t xml:space="preserve">Zaprvé je třeba postavit najisto, zda na zpracování osobních údajů daným autonomním vozidlem dopadne GDPR. Jak bylo popsáno v kapitole </w:t>
      </w:r>
      <w:r w:rsidR="00CB4376">
        <w:fldChar w:fldCharType="begin"/>
      </w:r>
      <w:r w:rsidR="00CB4376">
        <w:instrText xml:space="preserve"> REF _Ref121150320 \r \h </w:instrText>
      </w:r>
      <w:r w:rsidR="00CB4376">
        <w:fldChar w:fldCharType="separate"/>
      </w:r>
      <w:r w:rsidR="00CB4376">
        <w:t>7.2.1</w:t>
      </w:r>
      <w:r w:rsidR="00CB4376">
        <w:fldChar w:fldCharType="end"/>
      </w:r>
      <w:r w:rsidRPr="00391879">
        <w:t xml:space="preserve"> výše, GDPR se bude vztahovat na provoz autonomních vozidel vždy, když tato vozidla či související služby budou nabízeny subjektům údajů na území EU. </w:t>
      </w:r>
    </w:p>
    <w:p w14:paraId="2F74DCE8" w14:textId="77777777" w:rsidR="008E5452" w:rsidRPr="00391879" w:rsidRDefault="008E5452" w:rsidP="008E5452">
      <w:r w:rsidRPr="00391879">
        <w:t>Je ovšem třeba na druhou stranu důsledně monitorovat tok dat a informovat o něm subjekty údajů, a to zejména ve vztahu ke správcům či zpracovatelům ze třetích zemí. V těchto případech je třeba jednak transparentně popsat, jaká data, za jakým účelem a na jakém právním základě jsou tímto způsobem zpracovávána konkrétním správcem či zpracovatelem ze třetí země a jak jsou tato data chráněna. Obecně je třeba zajistit úroveň ochrany odpovídající zárukám, které poskytuje subjektům údajů GDPR. Zpravidla se tak děje na základě mezinárodních smluv či standardizovaných smluvních ujednání (např. ve vztahu k USA).</w:t>
      </w:r>
    </w:p>
    <w:p w14:paraId="314B790A" w14:textId="77777777" w:rsidR="008E5452" w:rsidRPr="00391879" w:rsidRDefault="008E5452" w:rsidP="008E5452">
      <w:r w:rsidRPr="00391879">
        <w:t xml:space="preserve">Jelikož bude provoz autonomních vozidel charakteristický pluralitou subjektů podílejících se na tomto provozu a zpracovávajících osobní údaje, bude obecně nutné posoudit, kdo je v konkrétním systému správce, kdo zpracovatel a jaký subjekt potřebuje pouze data z provozu a údaje musí </w:t>
      </w:r>
      <w:proofErr w:type="gramStart"/>
      <w:r w:rsidRPr="00391879">
        <w:t>být</w:t>
      </w:r>
      <w:proofErr w:type="gramEnd"/>
      <w:r w:rsidRPr="00391879">
        <w:t xml:space="preserve"> proto anonymizovány. Podstatné je nejenom informovat subjekt údajů o všech entitách, které mají k jeho údajům přístup, ale také uzavřít příslušné smlouvy v rámci vztahů správce x zpracovatel či společných správců. V případě zpracovatele je příslušná smlouva povinností vycházející přímo z GDPR, u společných správců nikoli, přesto je důrazně doporučována, aby se předešlo případným sporům mezi správci a nedostatečné transparentnosti ve vztahu k subjektu údajů. </w:t>
      </w:r>
    </w:p>
    <w:p w14:paraId="376F366C" w14:textId="77777777" w:rsidR="008E5452" w:rsidRPr="00391879" w:rsidRDefault="008E5452" w:rsidP="008E5452">
      <w:r w:rsidRPr="00391879">
        <w:t xml:space="preserve">Údaje musí být zpracovávány pro konkrétní účel nebo účely, a to na základě jednoho z právních základů pro zpracování taxativně vyjmenovaného v čl. 6 či 9 GDPR. Při stanovení </w:t>
      </w:r>
      <w:r w:rsidRPr="00391879">
        <w:lastRenderedPageBreak/>
        <w:t xml:space="preserve">účelu lze doporučit inspirovat se v pokynech IWGDPT, které několik z nich definují. Jelikož se jedná o mezinárodní organizaci, lze do budoucna očekávat snahy o harmonizaci jak v mezinárodním, tak i evropském měřítku. Na rozdíl od poměrně přímočarého postupu v případě zpracování na základě zákonné povinnosti (ať už související s AML, daňovými předpisy či oborovou regulací) či za účelem plnění smlouvy, se přitom u právního základu oprávněného zájmu správce vyžaduje navíc balanční test k prokázání, že tento oprávněný zájem skutečně může převážit nad právy subjektů údajů souvisejícími se soukromím a ochranou osobnosti. Právního základu souhlasu by potom, především kvůli jeho odvolatelnosti, mělo být využíváno pouze v případech, kdy nelze zpracování v daný moment pod jiný právní základ bezpečně podřadit. </w:t>
      </w:r>
    </w:p>
    <w:p w14:paraId="40879325" w14:textId="77777777" w:rsidR="008E5452" w:rsidRPr="00391879" w:rsidRDefault="008E5452" w:rsidP="008E5452">
      <w:r w:rsidRPr="00391879">
        <w:t>Data je dále možné zpracovávat pouze v nezbytně nutné míře a po dobu nezbytně nutnou. Je proto třeba důsledně a restriktivně nastavit retenční dobu a následné mechanismy anonymizace či pseudonymizace tam, kde je to nutné. Kde je to možné, data by měla být uchovávána po ukončení zpracování pouze po dobu vyžadovanou právními předpisy, případě po promlčecí dobu. Problematickou může být retence v případě lokalizačních údajů. Ty, jak je zřejmé z pokynů EDPB, mohou vypovídat o vzorcích chování řidiče či jiných osob a představovat tak v kombinaci s některými dalšími daty biometrické údaje, které, je-li možné je využít k identifikaci či autentizaci těchto osob, budou v režimu GDPR představovat osobní údaje zvláštní kategorie. Doporučujeme proto tyto údaje všude, kde je to možné, okamžitě po zpracování mazat či anonymizovat.</w:t>
      </w:r>
    </w:p>
    <w:p w14:paraId="2C24B7FA" w14:textId="6C18392D" w:rsidR="008E5452" w:rsidRPr="00391879" w:rsidRDefault="008E5452" w:rsidP="008E5452">
      <w:r w:rsidRPr="00391879">
        <w:t xml:space="preserve">Správce musí subjekt údajů informovat také o jeho právech v souvislosti se zpracováním (subjekt údajů bude mít právo na přístup k osobním údajům, právo na opravu či na výmaz osobních údajů, právo na omezení zpracování či právo vznést námitku). Správce musí reagovat na požadavek na uplatnění práva subjektem údajů a minimálně mu sdělit, že jeho požadavku vyhovět nemůže a </w:t>
      </w:r>
      <w:r w:rsidR="00FB64A2">
        <w:t>z jakého důvodu</w:t>
      </w:r>
      <w:r w:rsidR="00FB64A2" w:rsidRPr="00391879">
        <w:t xml:space="preserve"> </w:t>
      </w:r>
      <w:r w:rsidRPr="00391879">
        <w:t>(</w:t>
      </w:r>
      <w:r w:rsidR="002338DD">
        <w:t xml:space="preserve">to bude </w:t>
      </w:r>
      <w:r w:rsidRPr="00391879">
        <w:t xml:space="preserve">spadat </w:t>
      </w:r>
      <w:r w:rsidR="002338DD">
        <w:t xml:space="preserve">zejména do </w:t>
      </w:r>
      <w:r w:rsidRPr="00391879">
        <w:t xml:space="preserve">zpracování </w:t>
      </w:r>
      <w:r w:rsidR="002338DD">
        <w:t xml:space="preserve">údajů </w:t>
      </w:r>
      <w:r w:rsidRPr="00391879">
        <w:t xml:space="preserve">v rámci splnění právní povinnosti správce). Právo na přenositelnost pak bude subjekt údajů mít, pokud budou jeho osobní údaje zpracovávány pro účely plnění smlouvy. </w:t>
      </w:r>
    </w:p>
    <w:p w14:paraId="17B2BAE1" w14:textId="77777777" w:rsidR="008E5452" w:rsidRPr="00391879" w:rsidRDefault="008E5452" w:rsidP="008E5452">
      <w:r w:rsidRPr="00391879">
        <w:t xml:space="preserve">V souvislosti s povinností zajistit záměrnou a standardní ochranu osobních údajů a pravidelně přezkoumávat účinnost zvolených opatření a záruk lze doporučit důsledně dbát na tento aspekt a také na pravidelné aktualizace veškerých přijatých opatření již při navrhování systémů. </w:t>
      </w:r>
    </w:p>
    <w:p w14:paraId="3EB80109" w14:textId="4AC8BB9E" w:rsidR="008E5452" w:rsidRPr="00391879" w:rsidRDefault="008E5452" w:rsidP="008E5452">
      <w:r w:rsidRPr="00391879">
        <w:t>Jestliže dojde k porušení zabezpečení osobních údajů</w:t>
      </w:r>
      <w:r w:rsidR="00A27755">
        <w:t>,</w:t>
      </w:r>
      <w:r w:rsidRPr="00391879">
        <w:t xml:space="preserve"> správce bez zbytečného odkladu, nejpozději do 72 hodin od okamžiku, kdy se porušení dozvěděl, musí toto porušení ohlásit Úřadu pro ochranu osobních údajů, ledaže je nepravděpodobné, že by toto porušení mělo za následek riziko pro práva a svobody fyzických osob. Vzhledem k potenciálu, že jeden incident zasáhne nespočet vozidel, lze doporučit zavedení automatizovaného mechanismu, který bude evidovat a odesílat chybová hlášení.</w:t>
      </w:r>
    </w:p>
    <w:p w14:paraId="340C920F" w14:textId="77777777" w:rsidR="008E5452" w:rsidRPr="00391879" w:rsidRDefault="008E5452" w:rsidP="008E5452">
      <w:r w:rsidRPr="00391879">
        <w:t xml:space="preserve">Pokud je pravděpodobné, že určitý druh zpracování, zejména při využití nových technologií, bude mít s přihlédnutím k povaze, rozsahu, kontextu a účelům zpracování za následek vysoké riziko pro práva a svobody fyzických osob, musí správce, neprobíhá-li takové zpracování na základě právní povinnosti, provést před zpracováním posouzení vlivu zamýšlených operací zpracování na ochranu osobních údajů. Zpracování osobních údajů </w:t>
      </w:r>
      <w:r w:rsidRPr="00391879">
        <w:lastRenderedPageBreak/>
        <w:t>velkého počtu subjektů údajů, mimo jiné o jejich poloze v reálném čase, zvycích a chování apod. bude přitom vyžadovat téměř jistě posouzení vlivu.</w:t>
      </w:r>
    </w:p>
    <w:p w14:paraId="614C107B" w14:textId="2E15E30C" w:rsidR="008E5452" w:rsidRPr="00391879" w:rsidRDefault="008E5452" w:rsidP="008E5452">
      <w:r w:rsidRPr="00391879">
        <w:t xml:space="preserve">Mimo povinností, které správcům a zpracovatelům ukládá GDPR je pak třeba zajistit </w:t>
      </w:r>
      <w:proofErr w:type="spellStart"/>
      <w:r w:rsidRPr="00391879">
        <w:t>compliance</w:t>
      </w:r>
      <w:proofErr w:type="spellEnd"/>
      <w:r w:rsidRPr="00391879">
        <w:t xml:space="preserve"> i s další regulací, která na zpracování osobních údajů dopadá. Půjde přitom jak o doporučující dokumenty EDPB a obdobných organizací, které mohou posloužit jako výkladová pravidla GDPR, tak i regulaci systému </w:t>
      </w:r>
      <w:proofErr w:type="spellStart"/>
      <w:r w:rsidRPr="00391879">
        <w:t>eCall</w:t>
      </w:r>
      <w:proofErr w:type="spellEnd"/>
      <w:r w:rsidRPr="00391879">
        <w:t xml:space="preserve"> a elektronických komunikací. Pokud jde o ukládání či využívání dat v koncových zařízeních, je třeba postupovat dle Směrnice o soukromí a elektronických komunikacích. Samotnou bezpečnost elektronických komunikací by pak v budoucnu mělo zaštiťovat Nařízení </w:t>
      </w:r>
      <w:proofErr w:type="spellStart"/>
      <w:r w:rsidRPr="00391879">
        <w:t>ePrivacy</w:t>
      </w:r>
      <w:proofErr w:type="spellEnd"/>
      <w:r w:rsidRPr="00391879">
        <w:t>, které omezí zpracování dat a metadat o elektronických komunikacích pouze na určité stanovené výjimky, podobně jako GDPR. Vývoj této legislativy proto doporučujeme sledovat a s implementací začít co nejdříve. V českém právním prostředí pak půjde zejména o zákon o zpracování osobních údajů, který nastavuje specifické požadavky pro veřejnoprávní subjekty.</w:t>
      </w:r>
    </w:p>
    <w:p w14:paraId="03C69FFD" w14:textId="77777777" w:rsidR="008E5452" w:rsidRPr="00391879" w:rsidRDefault="008E5452" w:rsidP="008E5452">
      <w:pPr>
        <w:pStyle w:val="Nadpis3"/>
      </w:pPr>
      <w:bookmarkStart w:id="35" w:name="_Ref121150193"/>
      <w:r w:rsidRPr="00391879">
        <w:t>Neosobní data</w:t>
      </w:r>
      <w:bookmarkEnd w:id="35"/>
    </w:p>
    <w:p w14:paraId="75F45B96" w14:textId="6D790B0C" w:rsidR="008E5452" w:rsidRPr="00391879" w:rsidRDefault="008E5452" w:rsidP="008E5452">
      <w:r w:rsidRPr="00391879">
        <w:t xml:space="preserve">Tato doporučení vycházejí hlavně ze dvou zásadních dokumentů od evropské agentury ENISA. Dle těchto dokumentů by měl být zaveden soubor technických bezpečnostních opatření na ochranu autonomních vozidel a souvisejících </w:t>
      </w:r>
      <w:proofErr w:type="spellStart"/>
      <w:r w:rsidRPr="00391879">
        <w:t>back</w:t>
      </w:r>
      <w:proofErr w:type="spellEnd"/>
      <w:r w:rsidRPr="00391879">
        <w:t>-end systémů. Jedná se o soubor doporučení, kter</w:t>
      </w:r>
      <w:r w:rsidR="009134A9">
        <w:t>á</w:t>
      </w:r>
      <w:r w:rsidRPr="00391879">
        <w:t xml:space="preserve"> nejsou </w:t>
      </w:r>
      <w:r w:rsidR="001E4629" w:rsidRPr="00391879">
        <w:t>zaměřen</w:t>
      </w:r>
      <w:r w:rsidR="001E4629">
        <w:t>a</w:t>
      </w:r>
      <w:r w:rsidR="001E4629" w:rsidRPr="00391879">
        <w:t xml:space="preserve"> </w:t>
      </w:r>
      <w:r w:rsidRPr="00391879">
        <w:t>na jednotlivé parametry neosobních dat, ale na oblasti, kterým je třeba věnovat pozornost. Je tedy možné, že některá z těchto doporučení nebudou pro zpracování neosobních dat relevantní.</w:t>
      </w:r>
    </w:p>
    <w:p w14:paraId="3A6A8FEA" w14:textId="77777777" w:rsidR="008E5452" w:rsidRPr="00391879" w:rsidRDefault="008E5452" w:rsidP="008E5452">
      <w:pPr>
        <w:rPr>
          <w:b/>
        </w:rPr>
      </w:pPr>
      <w:r w:rsidRPr="00391879">
        <w:rPr>
          <w:b/>
        </w:rPr>
        <w:t>Detekce</w:t>
      </w:r>
    </w:p>
    <w:p w14:paraId="251FD8C1" w14:textId="7C56E0BE" w:rsidR="008E5452" w:rsidRPr="00391879" w:rsidRDefault="008E5452" w:rsidP="008E5452">
      <w:pPr>
        <w:pStyle w:val="Odstavecseseznamem"/>
        <w:numPr>
          <w:ilvl w:val="0"/>
          <w:numId w:val="31"/>
        </w:numPr>
      </w:pPr>
      <w:r w:rsidRPr="00391879">
        <w:t xml:space="preserve">Nasazení systémů detekce narušení (IDS) na úrovni vozidel i na úrovni </w:t>
      </w:r>
      <w:proofErr w:type="spellStart"/>
      <w:r w:rsidRPr="00391879">
        <w:t>back</w:t>
      </w:r>
      <w:proofErr w:type="spellEnd"/>
      <w:r w:rsidRPr="00391879">
        <w:t>-end, aby byla umožněna detekce škodlivých aktivit nebo porušení zásad</w:t>
      </w:r>
      <w:r w:rsidR="00BB7AD1">
        <w:t>;</w:t>
      </w:r>
    </w:p>
    <w:p w14:paraId="51CB284C" w14:textId="44403858" w:rsidR="008E5452" w:rsidRPr="00391879" w:rsidRDefault="008E5452" w:rsidP="008E5452">
      <w:pPr>
        <w:pStyle w:val="Odstavecseseznamem"/>
        <w:numPr>
          <w:ilvl w:val="0"/>
          <w:numId w:val="31"/>
        </w:numPr>
      </w:pPr>
      <w:r w:rsidRPr="00391879">
        <w:t>Udržování řádně chráněných auditních logů k zabránění jejich zpřístupnění neoprávněným subjektům, a zároveň jasně definujte jejich umístění a dobu uchování</w:t>
      </w:r>
      <w:r w:rsidR="00BB7AD1">
        <w:t>;</w:t>
      </w:r>
    </w:p>
    <w:p w14:paraId="79D5D0AF" w14:textId="4A37A8FA" w:rsidR="008E5452" w:rsidRPr="00391879" w:rsidRDefault="008E5452" w:rsidP="008E5452">
      <w:pPr>
        <w:pStyle w:val="Odstavecseseznamem"/>
        <w:numPr>
          <w:ilvl w:val="0"/>
          <w:numId w:val="31"/>
        </w:numPr>
      </w:pPr>
      <w:r w:rsidRPr="00391879">
        <w:t>Pravidelná kontrola logů, aktualizace oprávnění přístupů a konfigurace relevantních zařízení</w:t>
      </w:r>
      <w:r w:rsidR="00BB7AD1">
        <w:t>.</w:t>
      </w:r>
    </w:p>
    <w:p w14:paraId="1AB3CB0E" w14:textId="77777777" w:rsidR="008E5452" w:rsidRPr="00391879" w:rsidRDefault="008E5452" w:rsidP="008E5452">
      <w:pPr>
        <w:rPr>
          <w:b/>
        </w:rPr>
      </w:pPr>
      <w:r w:rsidRPr="00391879">
        <w:rPr>
          <w:b/>
        </w:rPr>
        <w:t>Ochrana sítí a protokolů</w:t>
      </w:r>
    </w:p>
    <w:p w14:paraId="7E8186C3" w14:textId="177CE50D" w:rsidR="008E5452" w:rsidRPr="00391879" w:rsidRDefault="008E5452" w:rsidP="008E5452">
      <w:pPr>
        <w:pStyle w:val="Odstavecseseznamem"/>
        <w:numPr>
          <w:ilvl w:val="0"/>
          <w:numId w:val="33"/>
        </w:numPr>
      </w:pPr>
      <w:r w:rsidRPr="00391879">
        <w:t>Chránění vzdálených monitorovacích a administračních rozhraní prostřednictvím vzájemného ověřování a mechanismů řízení přístupu</w:t>
      </w:r>
      <w:r w:rsidR="00BB7AD1">
        <w:t>;</w:t>
      </w:r>
    </w:p>
    <w:p w14:paraId="4A1BED43" w14:textId="5B48CFD6" w:rsidR="008E5452" w:rsidRPr="00391879" w:rsidRDefault="008E5452" w:rsidP="008E5452">
      <w:pPr>
        <w:pStyle w:val="Odstavecseseznamem"/>
        <w:numPr>
          <w:ilvl w:val="0"/>
          <w:numId w:val="33"/>
        </w:numPr>
        <w:rPr>
          <w:b/>
        </w:rPr>
      </w:pPr>
      <w:r w:rsidRPr="00391879">
        <w:t>Chránit integritu a autenticitu veškeré kritické interní komunikace zařízení a všemi různými entitami, se kterými zařízení komunikuje</w:t>
      </w:r>
      <w:r w:rsidR="00BB7AD1">
        <w:t>;</w:t>
      </w:r>
    </w:p>
    <w:p w14:paraId="2C69F816" w14:textId="7D2563C4" w:rsidR="008E5452" w:rsidRPr="00391879" w:rsidRDefault="008E5452" w:rsidP="008E5452">
      <w:pPr>
        <w:pStyle w:val="Odstavecseseznamem"/>
        <w:numPr>
          <w:ilvl w:val="0"/>
          <w:numId w:val="33"/>
        </w:numPr>
      </w:pPr>
      <w:r w:rsidRPr="00391879">
        <w:t xml:space="preserve">Dodržování relační (session) management pro různé </w:t>
      </w:r>
      <w:proofErr w:type="spellStart"/>
      <w:r w:rsidRPr="00391879">
        <w:t>sessions</w:t>
      </w:r>
      <w:proofErr w:type="spellEnd"/>
      <w:r w:rsidRPr="00391879">
        <w:t xml:space="preserve"> (např. administrace), aby nedocházelo k jejich zneužití</w:t>
      </w:r>
      <w:r w:rsidR="00BB7AD1">
        <w:t>;</w:t>
      </w:r>
    </w:p>
    <w:p w14:paraId="785F282C" w14:textId="5F0AB380" w:rsidR="008E5452" w:rsidRPr="00391879" w:rsidRDefault="008E5452" w:rsidP="008E5452">
      <w:pPr>
        <w:pStyle w:val="Odstavecseseznamem"/>
        <w:numPr>
          <w:ilvl w:val="0"/>
          <w:numId w:val="33"/>
        </w:numPr>
        <w:rPr>
          <w:b/>
        </w:rPr>
      </w:pPr>
      <w:r w:rsidRPr="00391879">
        <w:t>Časové razítko všech vyměněných zpráv pomocí spolehlivých zdrojů času (např. poskytované zabezpečenou vestavěnou komponentou nebo pocházející ze satelitního systému)</w:t>
      </w:r>
      <w:r w:rsidR="00BB7AD1">
        <w:t>;</w:t>
      </w:r>
    </w:p>
    <w:p w14:paraId="75952B6C" w14:textId="77777777" w:rsidR="008E5452" w:rsidRPr="00391879" w:rsidRDefault="008E5452" w:rsidP="008E5452">
      <w:pPr>
        <w:pStyle w:val="Odstavecseseznamem"/>
        <w:numPr>
          <w:ilvl w:val="0"/>
          <w:numId w:val="33"/>
        </w:numPr>
        <w:rPr>
          <w:b/>
        </w:rPr>
      </w:pPr>
      <w:r w:rsidRPr="00391879">
        <w:t>Provádění filtrování paketů na různých vrstvách (např. ECU a senzory, komunikace mobilní sítě atd.) za účelem analýzy příchozích a odchozích paketů.</w:t>
      </w:r>
    </w:p>
    <w:p w14:paraId="76AFCFC8" w14:textId="77777777" w:rsidR="008E5452" w:rsidRPr="00391879" w:rsidRDefault="008E5452" w:rsidP="008E5452">
      <w:pPr>
        <w:pStyle w:val="Odstavecseseznamem"/>
        <w:numPr>
          <w:ilvl w:val="0"/>
          <w:numId w:val="33"/>
        </w:numPr>
        <w:rPr>
          <w:b/>
        </w:rPr>
      </w:pPr>
      <w:r w:rsidRPr="00391879">
        <w:lastRenderedPageBreak/>
        <w:t>Využívat pouze zabezpečené protokoly.</w:t>
      </w:r>
    </w:p>
    <w:p w14:paraId="51C32E1B" w14:textId="77777777" w:rsidR="008E5452" w:rsidRPr="00391879" w:rsidRDefault="008E5452" w:rsidP="008E5452">
      <w:pPr>
        <w:rPr>
          <w:b/>
        </w:rPr>
      </w:pPr>
      <w:r w:rsidRPr="00391879">
        <w:rPr>
          <w:b/>
        </w:rPr>
        <w:t>Softwarová bezpečnost</w:t>
      </w:r>
    </w:p>
    <w:p w14:paraId="47CCA4CA" w14:textId="12A2A22E" w:rsidR="008E5452" w:rsidRPr="00391879" w:rsidRDefault="008E5452" w:rsidP="008E5452">
      <w:pPr>
        <w:pStyle w:val="Odstavecseseznamem"/>
        <w:numPr>
          <w:ilvl w:val="0"/>
          <w:numId w:val="34"/>
        </w:numPr>
        <w:rPr>
          <w:b/>
        </w:rPr>
      </w:pPr>
      <w:r w:rsidRPr="00391879">
        <w:t>Zabezpečení výchozí konfigurace zařízení a služeb a zajištění, aby se ve výchozím nastavení používal nejbezpečnější provozní režim zařízení (nebo služby)</w:t>
      </w:r>
      <w:r w:rsidR="00BB7AD1">
        <w:t>;</w:t>
      </w:r>
    </w:p>
    <w:p w14:paraId="10DAB134" w14:textId="27A1B7D1" w:rsidR="008E5452" w:rsidRPr="00391879" w:rsidRDefault="008E5452" w:rsidP="008E5452">
      <w:pPr>
        <w:pStyle w:val="Odstavecseseznamem"/>
        <w:numPr>
          <w:ilvl w:val="0"/>
          <w:numId w:val="34"/>
        </w:numPr>
      </w:pPr>
      <w:r w:rsidRPr="00391879">
        <w:t>Zabezpečení aktualizací firmwaru pomocí vzdáleného přístupu tak, aby se zabránilo manipulaci s firmwarem, jeho prozrazení nebo vrácení na staré, zranitelné verze</w:t>
      </w:r>
      <w:r w:rsidR="00BB7AD1">
        <w:t>;</w:t>
      </w:r>
    </w:p>
    <w:p w14:paraId="30CCC6DF" w14:textId="50E42DD3" w:rsidR="008E5452" w:rsidRPr="00391879" w:rsidRDefault="008E5452" w:rsidP="008E5452">
      <w:pPr>
        <w:pStyle w:val="Odstavecseseznamem"/>
        <w:numPr>
          <w:ilvl w:val="0"/>
          <w:numId w:val="34"/>
        </w:numPr>
        <w:rPr>
          <w:b/>
        </w:rPr>
      </w:pPr>
      <w:r w:rsidRPr="00391879">
        <w:t>Definování bezpečnostních postupů při aktualizaci firmwaru zařízení</w:t>
      </w:r>
      <w:r w:rsidR="00BB7AD1">
        <w:t>;</w:t>
      </w:r>
    </w:p>
    <w:p w14:paraId="3AF62E95" w14:textId="50A011DF" w:rsidR="008E5452" w:rsidRPr="00391879" w:rsidRDefault="008E5452" w:rsidP="008E5452">
      <w:pPr>
        <w:pStyle w:val="Odstavecseseznamem"/>
        <w:numPr>
          <w:ilvl w:val="0"/>
          <w:numId w:val="34"/>
        </w:numPr>
        <w:rPr>
          <w:b/>
        </w:rPr>
      </w:pPr>
      <w:r w:rsidRPr="00391879">
        <w:t>Ochrana mobilních aplikací napojených na infotainment autonomního vozidla před reverzním inženýrstvím (např. prostřednictvím technik znejasňování kódu) a před manipulací s jejich binárním kódem (např. jeho podepsáním)</w:t>
      </w:r>
      <w:r w:rsidR="00BB7AD1">
        <w:t>;</w:t>
      </w:r>
    </w:p>
    <w:p w14:paraId="1165CE3E" w14:textId="2428127E" w:rsidR="008E5452" w:rsidRPr="00391879" w:rsidRDefault="008E5452" w:rsidP="008E5452">
      <w:pPr>
        <w:pStyle w:val="Odstavecseseznamem"/>
        <w:numPr>
          <w:ilvl w:val="0"/>
          <w:numId w:val="34"/>
        </w:numPr>
        <w:rPr>
          <w:b/>
        </w:rPr>
      </w:pPr>
      <w:r w:rsidRPr="00391879">
        <w:t>Bezpečné ukládání citlivých dat (např. hesel) na mobilních zařízeních a chránit místní soubory vytvořené mobilní aplikací</w:t>
      </w:r>
      <w:r w:rsidR="00BB7AD1">
        <w:t>.</w:t>
      </w:r>
    </w:p>
    <w:p w14:paraId="09A5D846" w14:textId="77777777" w:rsidR="008E5452" w:rsidRPr="00391879" w:rsidRDefault="008E5452" w:rsidP="008E5452">
      <w:pPr>
        <w:rPr>
          <w:b/>
        </w:rPr>
      </w:pPr>
      <w:r w:rsidRPr="00391879">
        <w:rPr>
          <w:b/>
        </w:rPr>
        <w:t>Kryptografie</w:t>
      </w:r>
    </w:p>
    <w:p w14:paraId="3A66AE4D" w14:textId="5FFBD1E4" w:rsidR="008E5452" w:rsidRPr="00391879" w:rsidRDefault="008E5452" w:rsidP="008E5452">
      <w:pPr>
        <w:pStyle w:val="Odstavecseseznamem"/>
        <w:numPr>
          <w:ilvl w:val="0"/>
          <w:numId w:val="35"/>
        </w:numPr>
      </w:pPr>
      <w:r w:rsidRPr="00391879">
        <w:t>Používání dobře známých a standardizovaných kryptografických schémat a protokolů, které jsou široce považovány za bezpečné. Nepoužívat proprietární schémata</w:t>
      </w:r>
      <w:r w:rsidR="00BB7AD1">
        <w:t>;</w:t>
      </w:r>
    </w:p>
    <w:p w14:paraId="103994A5" w14:textId="217123A9" w:rsidR="008E5452" w:rsidRPr="00391879" w:rsidRDefault="008E5452" w:rsidP="008E5452">
      <w:pPr>
        <w:pStyle w:val="Odstavecseseznamem"/>
        <w:numPr>
          <w:ilvl w:val="0"/>
          <w:numId w:val="35"/>
        </w:numPr>
      </w:pPr>
      <w:r w:rsidRPr="00391879">
        <w:t xml:space="preserve">Implementace procesu bezpečné správy klíčů. Proces by měl pokrývat všechny kroky životního cyklu klíče: výběr délky klíče ve vztahu k životnosti klíče, generování klíče pomocí vhodné úrovně entropie ze spolehlivého zdroje, bezpečné úložiště klíčů, rotace a </w:t>
      </w:r>
      <w:r w:rsidR="002267D6">
        <w:t>revokace</w:t>
      </w:r>
      <w:r w:rsidR="002267D6" w:rsidRPr="00391879">
        <w:t xml:space="preserve"> </w:t>
      </w:r>
      <w:r w:rsidRPr="00391879">
        <w:t>klíče atd.</w:t>
      </w:r>
      <w:r w:rsidR="00BB7AD1">
        <w:t>;</w:t>
      </w:r>
    </w:p>
    <w:p w14:paraId="0C083B29" w14:textId="77777777" w:rsidR="008E5452" w:rsidRPr="00391879" w:rsidRDefault="008E5452" w:rsidP="008E5452">
      <w:pPr>
        <w:pStyle w:val="Odstavecseseznamem"/>
        <w:numPr>
          <w:ilvl w:val="0"/>
          <w:numId w:val="35"/>
        </w:numPr>
      </w:pPr>
      <w:r w:rsidRPr="00391879">
        <w:t>Použití vyhrazených hardwarových bezpečnostních modulů odolných proti neoprávněné manipulaci pro bezpečné provádění kryptografických algoritmů a bezpečné ukládání klíčů.</w:t>
      </w:r>
    </w:p>
    <w:p w14:paraId="32D256BB" w14:textId="526CE474" w:rsidR="008E5452" w:rsidRPr="00391879" w:rsidRDefault="008E5452" w:rsidP="008E5452">
      <w:r w:rsidRPr="00391879">
        <w:t>Tato doporučení jsou primárně stanovena pro ochranu autonomního vozidla včetně jeho součástí. Jelikož neosobní data neobsahují osobní údaje, jsou pouze technického charakteru, přičemž hlavní fokus těchto doporučení je zabránění útok</w:t>
      </w:r>
      <w:r w:rsidR="00B12DE8">
        <w:t>u</w:t>
      </w:r>
      <w:r w:rsidRPr="00391879">
        <w:t xml:space="preserve"> na autonomní vozidlo z</w:t>
      </w:r>
      <w:r w:rsidR="00B12DE8">
        <w:t> </w:t>
      </w:r>
      <w:r w:rsidRPr="00391879">
        <w:t>hlediska napadení jeho systému (např. vyřazení autonomního vozidla z</w:t>
      </w:r>
      <w:r w:rsidR="00B12DE8">
        <w:t> </w:t>
      </w:r>
      <w:r w:rsidRPr="00391879">
        <w:t>provozu, převzetí kontroly nad autonomním vozidlem</w:t>
      </w:r>
      <w:r w:rsidR="00B12DE8">
        <w:t xml:space="preserve"> atp.</w:t>
      </w:r>
      <w:r w:rsidRPr="00391879">
        <w:t>).</w:t>
      </w:r>
    </w:p>
    <w:p w14:paraId="4A561EAC" w14:textId="77777777" w:rsidR="008E5452" w:rsidRPr="00391879" w:rsidRDefault="008E5452" w:rsidP="008E5452">
      <w:r w:rsidRPr="00391879">
        <w:t>Dalšími doporučeními vztahující se pouze pro zpracování neosobních dat vycházející z průběhu řešení projektu jsou následující:</w:t>
      </w:r>
    </w:p>
    <w:p w14:paraId="64E3850C" w14:textId="192B09F1" w:rsidR="008E5452" w:rsidRPr="00391879" w:rsidRDefault="008E5452" w:rsidP="008E5452">
      <w:pPr>
        <w:pStyle w:val="Odstavecseseznamem"/>
        <w:numPr>
          <w:ilvl w:val="0"/>
          <w:numId w:val="36"/>
        </w:numPr>
      </w:pPr>
      <w:r w:rsidRPr="00391879">
        <w:t xml:space="preserve">Při výrobě manuálu ke službě či zařízení zařadit část zabývající se informacemi </w:t>
      </w:r>
      <w:r w:rsidR="007E5148">
        <w:t xml:space="preserve">o </w:t>
      </w:r>
      <w:r w:rsidRPr="00391879">
        <w:t xml:space="preserve">zpracovávaných </w:t>
      </w:r>
      <w:r w:rsidR="007E5148" w:rsidRPr="00391879">
        <w:t>údaj</w:t>
      </w:r>
      <w:r w:rsidR="007E5148">
        <w:t>ích a datech</w:t>
      </w:r>
      <w:r w:rsidRPr="00391879">
        <w:t>. Tento bod se v</w:t>
      </w:r>
      <w:r w:rsidR="007E5148">
        <w:t> </w:t>
      </w:r>
      <w:r w:rsidRPr="00391879">
        <w:t>tuto chvíli může zdát částečně jako zbytečný, jeho síla se ovšem může ukázat v</w:t>
      </w:r>
      <w:r w:rsidR="007E5148">
        <w:t> </w:t>
      </w:r>
      <w:r w:rsidRPr="00391879">
        <w:t>budoucnosti, kde některá data, která jsou v</w:t>
      </w:r>
      <w:r w:rsidR="007E5148">
        <w:t> </w:t>
      </w:r>
      <w:r w:rsidRPr="00391879">
        <w:t>tuto chvíli vedena jako neosobní, se mohou stát osobními</w:t>
      </w:r>
      <w:r w:rsidR="007E5148">
        <w:t xml:space="preserve"> údaji a mít tak zásadní vliv na soukromí uživatelů</w:t>
      </w:r>
      <w:r w:rsidR="00BB7AD1">
        <w:t>;</w:t>
      </w:r>
    </w:p>
    <w:p w14:paraId="07741207" w14:textId="7EDEC0C8" w:rsidR="008E5452" w:rsidRPr="00391879" w:rsidRDefault="008E5452" w:rsidP="008E5452">
      <w:pPr>
        <w:pStyle w:val="Odstavecseseznamem"/>
        <w:numPr>
          <w:ilvl w:val="0"/>
          <w:numId w:val="36"/>
        </w:numPr>
      </w:pPr>
      <w:r w:rsidRPr="00391879">
        <w:t>Sledování relevantní legislativy a technického vývoje zejména v oblasti, kde se bude trh s autonomními vozidly nejvíce rozvíjet</w:t>
      </w:r>
      <w:r w:rsidR="00BB7AD1">
        <w:t>;</w:t>
      </w:r>
    </w:p>
    <w:p w14:paraId="0AE442E7" w14:textId="03664950" w:rsidR="008E5452" w:rsidRPr="00391879" w:rsidRDefault="008E5452" w:rsidP="008E5452">
      <w:pPr>
        <w:pStyle w:val="Odstavecseseznamem"/>
        <w:numPr>
          <w:ilvl w:val="0"/>
          <w:numId w:val="36"/>
        </w:numPr>
      </w:pPr>
      <w:r w:rsidRPr="00391879">
        <w:t>Zachycovat, vytvářet a sdílet bezpečnostní incidenty související se zpracováním neosobních dat</w:t>
      </w:r>
      <w:r w:rsidR="00BB7AD1">
        <w:t>;</w:t>
      </w:r>
    </w:p>
    <w:p w14:paraId="71E75FC5" w14:textId="17C54F25" w:rsidR="008E5452" w:rsidRPr="00391879" w:rsidRDefault="008E5452" w:rsidP="008E5452">
      <w:pPr>
        <w:pStyle w:val="Odstavecseseznamem"/>
        <w:numPr>
          <w:ilvl w:val="0"/>
          <w:numId w:val="36"/>
        </w:numPr>
      </w:pPr>
      <w:r w:rsidRPr="00391879">
        <w:lastRenderedPageBreak/>
        <w:t>Provádět příslušná pravidelná, ale i nepravidelná školení týkající se změn v legislativních a technických oblastech nejen provozu autonomních vozidel, ale i v jeho vývoji</w:t>
      </w:r>
      <w:r w:rsidR="00BB7AD1">
        <w:t>;</w:t>
      </w:r>
    </w:p>
    <w:p w14:paraId="54521030" w14:textId="4364DE40" w:rsidR="008E5452" w:rsidRPr="00391879" w:rsidRDefault="008E5452" w:rsidP="008E5452">
      <w:pPr>
        <w:pStyle w:val="Odstavecseseznamem"/>
        <w:numPr>
          <w:ilvl w:val="0"/>
          <w:numId w:val="36"/>
        </w:numPr>
      </w:pPr>
      <w:r w:rsidRPr="00391879">
        <w:t>Stanovení kompetencí a odpovědností při zavádění opatření v oblasti zpracování neosobních údajů</w:t>
      </w:r>
      <w:r w:rsidR="00BB7AD1">
        <w:t>;</w:t>
      </w:r>
    </w:p>
    <w:p w14:paraId="6B43D295" w14:textId="25DC2A12" w:rsidR="008E5452" w:rsidRPr="00391879" w:rsidRDefault="008E5452" w:rsidP="008E5452">
      <w:pPr>
        <w:pStyle w:val="Odstavecseseznamem"/>
        <w:numPr>
          <w:ilvl w:val="0"/>
          <w:numId w:val="36"/>
        </w:numPr>
      </w:pPr>
      <w:r w:rsidRPr="00391879">
        <w:t>Sledovat legislativní procesy související s problematikou autonomních vozidel včetně rozhodnutí příslušných legislativních orgánů ve sporných případech.</w:t>
      </w:r>
    </w:p>
    <w:p w14:paraId="07620870" w14:textId="6BEAE047" w:rsidR="008E5452" w:rsidRPr="00391879" w:rsidRDefault="008E5452" w:rsidP="008E5452">
      <w:r w:rsidRPr="00391879">
        <w:t>Z legislativního pohledu platí, že pokud nebude možné data generovaná autonomním vozidlem nebo potřeba pro jejich provoz spojit s konkrétní fyzickou osobou, bude se jednat o neosobní údaje, jejichž zpracování v rámci EU reguluje Nařízení o rámci pro volný tok neosobních údajů. Jak název napovídá, principem této regulace je zajistit volný tok dat, nehledě na jejich zeměpisnou lokaci. Z pohledu správců či zpracovatelů takových dat tedy půjde hlavně o povinnost strpět přístup příslušných orgánů a dalších entit k takto uchovávaným údajům, nehledě na jejich domicil, umožňuje-li takový přístup zákon (např. nejedná-li se o data představující obchodní tajemství či data jinak chráněná).</w:t>
      </w:r>
    </w:p>
    <w:p w14:paraId="4B100B2A" w14:textId="0070A3FD" w:rsidR="008E5452" w:rsidRPr="00391879" w:rsidRDefault="008E5452" w:rsidP="008E5452">
      <w:r w:rsidRPr="00391879">
        <w:t>Nařízení předpokládá vznik kodexů chování pro podporu transparentnosti a interoperability. Je proto vhodné vývoj v této oblasti dále sledovat a včas na něj reagovat.</w:t>
      </w:r>
      <w:r w:rsidR="005F4654">
        <w:t xml:space="preserve"> Zejména v oblasti autonomní mobility bude vznik těchto kodexů více než žádoucí, aby byla jasně stanovena pravidla pro </w:t>
      </w:r>
      <w:r w:rsidR="00DF04E6">
        <w:t xml:space="preserve">zpracování neosobních dat a zachování transparentnosti a důvěryhodnosti vůči uživatelům, jakožto klíčovým </w:t>
      </w:r>
      <w:r w:rsidR="009F6FD9">
        <w:t xml:space="preserve">parametrem akceptace těchto nových technologií. </w:t>
      </w:r>
    </w:p>
    <w:p w14:paraId="5FF6851C" w14:textId="0B904191" w:rsidR="008E5452" w:rsidRPr="00391879" w:rsidRDefault="008E5452" w:rsidP="008E5452">
      <w:r w:rsidRPr="00391879">
        <w:t xml:space="preserve">V autonomních vozidlech navíc bude docházet také ke zpracování celých databází, především v souvislosti s monitoringem a sdílením informací o dopravním provozu v reálném čase v celé Unii a provozem systému </w:t>
      </w:r>
      <w:proofErr w:type="spellStart"/>
      <w:r w:rsidRPr="00391879">
        <w:t>eCall</w:t>
      </w:r>
      <w:proofErr w:type="spellEnd"/>
      <w:r w:rsidRPr="00391879">
        <w:t>. Zásadními dokumenty v oblasti tvorby, správy a poskytování dat z databází budou směrnice ITS, směrnice PSI a směrnice INSPIRE. V rámci České republiky pak tuto oblast reguluje především zákon o pozemních komunikacích</w:t>
      </w:r>
      <w:r w:rsidR="009F6FD9">
        <w:t xml:space="preserve">, v případě databází je možné zmínit také autorský zákon. </w:t>
      </w:r>
    </w:p>
    <w:p w14:paraId="18B3FDBB" w14:textId="2B762BAD" w:rsidR="008E5452" w:rsidRPr="00391879" w:rsidRDefault="008E5452" w:rsidP="008E5452">
      <w:r w:rsidRPr="00391879">
        <w:t xml:space="preserve">Cílem všech těchto dokumentů i souvisejících nařízení je dosáhnout maximálního možného zpřístupnění a dále pravidelného aktualizování celých databází dat, a to jak statických, tak i dynamických. Povinností výrobců vozidel či softwaru pak bude především tento plynulý tok dat z databází zajistit a zároveň tato data bezpečně oddělit od dat, která by mohla v různých kombinacích představovat osobní údaj. </w:t>
      </w:r>
      <w:proofErr w:type="gramStart"/>
      <w:r w:rsidRPr="00391879">
        <w:t>Nepodaří</w:t>
      </w:r>
      <w:proofErr w:type="gramEnd"/>
      <w:r w:rsidRPr="00391879">
        <w:t xml:space="preserve">-li se data takto důsledně oddělit, vzniká </w:t>
      </w:r>
      <w:r w:rsidR="009C6858">
        <w:t>riziko</w:t>
      </w:r>
      <w:r w:rsidR="009C6858" w:rsidRPr="00391879">
        <w:t xml:space="preserve"> </w:t>
      </w:r>
      <w:r w:rsidRPr="00391879">
        <w:t xml:space="preserve">vytvoření smíšeného </w:t>
      </w:r>
      <w:proofErr w:type="spellStart"/>
      <w:r w:rsidRPr="00391879">
        <w:t>datasetu</w:t>
      </w:r>
      <w:proofErr w:type="spellEnd"/>
      <w:r w:rsidRPr="00391879">
        <w:t xml:space="preserve"> a potažmo přeměny dat tohoto charakteru na (potenciálně) osobní údaje.</w:t>
      </w:r>
    </w:p>
    <w:p w14:paraId="21D2529F" w14:textId="374BCFB8" w:rsidR="009D11D9" w:rsidRPr="00391879" w:rsidRDefault="009D11D9" w:rsidP="00E2214F">
      <w:pPr>
        <w:pStyle w:val="Nadpis3"/>
      </w:pPr>
      <w:bookmarkStart w:id="36" w:name="_Ref121294716"/>
      <w:r w:rsidRPr="00391879">
        <w:t>Data s klasifikací 2</w:t>
      </w:r>
      <w:bookmarkEnd w:id="34"/>
      <w:bookmarkEnd w:id="36"/>
    </w:p>
    <w:p w14:paraId="52AAA27F" w14:textId="295D1D87" w:rsidR="008E5452" w:rsidRPr="00391879" w:rsidRDefault="008E5452" w:rsidP="007F17A1">
      <w:r w:rsidRPr="00391879">
        <w:t xml:space="preserve">Většina dat, která autonomní vozidlo produkuje, je v rámci </w:t>
      </w:r>
      <w:proofErr w:type="spellStart"/>
      <w:r w:rsidRPr="00391879">
        <w:t>smart</w:t>
      </w:r>
      <w:proofErr w:type="spellEnd"/>
      <w:r w:rsidRPr="00391879">
        <w:t xml:space="preserve"> systémů propojeno s dalšími daty, z nichž některá bude možné použít k identifikaci osob. V případě autonomních vozidel se tak bude jednat o smíšené </w:t>
      </w:r>
      <w:proofErr w:type="spellStart"/>
      <w:r w:rsidRPr="00391879">
        <w:t>datasety</w:t>
      </w:r>
      <w:proofErr w:type="spellEnd"/>
      <w:r w:rsidRPr="00391879">
        <w:t xml:space="preserve"> osobních a neosobních údajů, přičemž k riziku zpracování osobních údajů </w:t>
      </w:r>
      <w:proofErr w:type="gramStart"/>
      <w:r w:rsidRPr="00391879">
        <w:t>postačí</w:t>
      </w:r>
      <w:proofErr w:type="gramEnd"/>
      <w:r w:rsidRPr="00391879">
        <w:t xml:space="preserve">, pokud v kombinaci s jinými údaji (a to i údaji od jiných správců) za vynaložení rozumných prostředků lze k osobnímu údaji dojít. Posouzení, zda jsou </w:t>
      </w:r>
      <w:r w:rsidRPr="00391879">
        <w:lastRenderedPageBreak/>
        <w:t>vynaložené prostředky ještě „rozumné“ zahrnuje objektivní (čas, technická náročnost, povaha dat) i kontextuální (množství dat, pravděpodobnost identifikace vzhledem např. k hustotě zalidnění atp.) faktory. Z tohoto důvodu a také v souladu s přísným postojem EDPB a dozorových úřadů, je třeba všude, kde existuje pravděpodobnost za použití metod, které nejsou nepřiměřeně náročné na čas či prostředky, považovat i původně neosobní data, kter</w:t>
      </w:r>
      <w:r w:rsidR="00CB4376">
        <w:t>á</w:t>
      </w:r>
      <w:r w:rsidRPr="00391879">
        <w:t xml:space="preserve"> jsou součástí takového smíšeného </w:t>
      </w:r>
      <w:proofErr w:type="spellStart"/>
      <w:r w:rsidRPr="00391879">
        <w:t>datasetu</w:t>
      </w:r>
      <w:proofErr w:type="spellEnd"/>
      <w:r w:rsidRPr="00391879">
        <w:t>, považovat za osobní údaje. To přitom platí nejen na data produkovaná autonomním vozidlem, ale také na data sdílená se souvisejícími systémy, a to i externími, která jsou spojena s prostředím řízení. Z pohledu Evropské komise tedy vzhledem k současným pramenům a tendencím bude osobním údajem prakticky cokoliv, co je závislé na činnosti osoby, která vozidlo obsluhuje.</w:t>
      </w:r>
    </w:p>
    <w:p w14:paraId="52C8101D" w14:textId="58734487" w:rsidR="007F17A1" w:rsidRPr="00391879" w:rsidRDefault="000D15D0" w:rsidP="007F17A1">
      <w:r w:rsidRPr="00391879">
        <w:t>Existují dva základní možné přístupy:</w:t>
      </w:r>
    </w:p>
    <w:p w14:paraId="37617EB3" w14:textId="3F72B37A" w:rsidR="000D15D0" w:rsidRPr="00391879" w:rsidRDefault="000D15D0" w:rsidP="00633509">
      <w:pPr>
        <w:pStyle w:val="Odstavecseseznamem"/>
        <w:numPr>
          <w:ilvl w:val="0"/>
          <w:numId w:val="38"/>
        </w:numPr>
      </w:pPr>
      <w:r w:rsidRPr="00391879">
        <w:t xml:space="preserve">Zpracovávat data rovnou jako </w:t>
      </w:r>
      <w:r w:rsidR="00DB6EDB">
        <w:t>údaje</w:t>
      </w:r>
      <w:r w:rsidR="00DB6EDB" w:rsidRPr="00391879">
        <w:t xml:space="preserve"> </w:t>
      </w:r>
      <w:r w:rsidRPr="00391879">
        <w:t>osobní, či</w:t>
      </w:r>
    </w:p>
    <w:p w14:paraId="5918B10C" w14:textId="36A713DE" w:rsidR="000D15D0" w:rsidRPr="00391879" w:rsidRDefault="000D15D0" w:rsidP="00633509">
      <w:pPr>
        <w:pStyle w:val="Odstavecseseznamem"/>
        <w:numPr>
          <w:ilvl w:val="0"/>
          <w:numId w:val="38"/>
        </w:numPr>
      </w:pPr>
      <w:r w:rsidRPr="00391879">
        <w:t>snažit se dosáhnout stavu, že tato data budou čistě neosobní.</w:t>
      </w:r>
    </w:p>
    <w:p w14:paraId="3C452C3E" w14:textId="00B332E6" w:rsidR="007F17A1" w:rsidRPr="00391879" w:rsidRDefault="007F17A1" w:rsidP="0089431E">
      <w:r w:rsidRPr="00391879">
        <w:t>Pokud uživatel zpracovává pouze jeden parametr s</w:t>
      </w:r>
      <w:r w:rsidR="008B1021">
        <w:t> </w:t>
      </w:r>
      <w:r w:rsidRPr="00391879">
        <w:t xml:space="preserve">klasifikací 2 nebo více těchto parametrů, které ovšem nejsou obsaženy ve stejném </w:t>
      </w:r>
      <w:proofErr w:type="spellStart"/>
      <w:r w:rsidRPr="00391879">
        <w:t>datasetu</w:t>
      </w:r>
      <w:proofErr w:type="spellEnd"/>
      <w:r w:rsidRPr="00391879">
        <w:t>, nemusí provádět žádnou operaci a může se řídit přímo povinnostmi a provádět doporučení vztahující se k</w:t>
      </w:r>
      <w:r w:rsidR="008B1021">
        <w:t> </w:t>
      </w:r>
      <w:r w:rsidRPr="00391879">
        <w:t>neosobním datům.</w:t>
      </w:r>
    </w:p>
    <w:p w14:paraId="0D5D9990" w14:textId="2A01AD48" w:rsidR="007F17A1" w:rsidRPr="00391879" w:rsidRDefault="007F17A1" w:rsidP="0089431E">
      <w:r w:rsidRPr="00391879">
        <w:t>Pokud je ovšem více parametrů s</w:t>
      </w:r>
      <w:r w:rsidR="008B1021">
        <w:t> </w:t>
      </w:r>
      <w:r w:rsidRPr="00391879">
        <w:t xml:space="preserve">klasifikací 2 a jsou navíc ve stejném </w:t>
      </w:r>
      <w:proofErr w:type="spellStart"/>
      <w:r w:rsidRPr="00391879">
        <w:t>datasetu</w:t>
      </w:r>
      <w:proofErr w:type="spellEnd"/>
      <w:r w:rsidRPr="00391879">
        <w:t>, hrozí, že by mohlo dojít k</w:t>
      </w:r>
      <w:r w:rsidR="008B1021">
        <w:t> </w:t>
      </w:r>
      <w:r w:rsidRPr="00391879">
        <w:t>identifikaci uživatele a doporučení pro tuto situaci jsou následující:</w:t>
      </w:r>
    </w:p>
    <w:p w14:paraId="02222FEE" w14:textId="4F73DD49" w:rsidR="007F17A1" w:rsidRPr="00391879" w:rsidRDefault="007F17A1" w:rsidP="00633509">
      <w:pPr>
        <w:pStyle w:val="Odstavecseseznamem"/>
        <w:numPr>
          <w:ilvl w:val="0"/>
          <w:numId w:val="39"/>
        </w:numPr>
      </w:pPr>
      <w:r w:rsidRPr="00391879">
        <w:t>Zpracovávat tyto parametry odděleně, tj. nebudou se zaznamenávat ve stejný okamžik, či se budou zaznamenávat do různých databází.</w:t>
      </w:r>
    </w:p>
    <w:p w14:paraId="1359B6C0" w14:textId="571CEF23" w:rsidR="00B23D78" w:rsidRPr="00391879" w:rsidRDefault="007F17A1" w:rsidP="00633509">
      <w:pPr>
        <w:pStyle w:val="Odstavecseseznamem"/>
        <w:numPr>
          <w:ilvl w:val="0"/>
          <w:numId w:val="39"/>
        </w:numPr>
      </w:pPr>
      <w:r w:rsidRPr="00391879">
        <w:t xml:space="preserve">Nepřiřazovat těmto </w:t>
      </w:r>
      <w:r w:rsidR="00B23D78" w:rsidRPr="00391879">
        <w:t>parametrů</w:t>
      </w:r>
      <w:r w:rsidRPr="00391879">
        <w:t>m časové razítko</w:t>
      </w:r>
      <w:r w:rsidR="00B23D78" w:rsidRPr="00391879">
        <w:t>.</w:t>
      </w:r>
    </w:p>
    <w:p w14:paraId="673CD55C" w14:textId="7028814D" w:rsidR="007F17A1" w:rsidRPr="00391879" w:rsidRDefault="00B23D78" w:rsidP="00633509">
      <w:pPr>
        <w:pStyle w:val="Odstavecseseznamem"/>
        <w:numPr>
          <w:ilvl w:val="0"/>
          <w:numId w:val="39"/>
        </w:numPr>
      </w:pPr>
      <w:r w:rsidRPr="00391879">
        <w:t>Snažit se data v</w:t>
      </w:r>
      <w:r w:rsidR="008B1021">
        <w:t> </w:t>
      </w:r>
      <w:r w:rsidRPr="00391879">
        <w:t>co největší míře anonymizovat, tzn. odstranit</w:t>
      </w:r>
      <w:r w:rsidR="007F17A1" w:rsidRPr="00391879">
        <w:t xml:space="preserve"> </w:t>
      </w:r>
      <w:r w:rsidRPr="00391879">
        <w:t xml:space="preserve">(jednoznačný) </w:t>
      </w:r>
      <w:r w:rsidR="007F17A1" w:rsidRPr="00391879">
        <w:t>identifikátor, který by mohl způsobit propojení s</w:t>
      </w:r>
      <w:r w:rsidR="008B1021">
        <w:t> </w:t>
      </w:r>
      <w:r w:rsidR="007F17A1" w:rsidRPr="00391879">
        <w:t>dalšími parametry.</w:t>
      </w:r>
    </w:p>
    <w:p w14:paraId="4678C1ED" w14:textId="2E1DCC12" w:rsidR="008E5452" w:rsidRPr="00391879" w:rsidRDefault="008E5452" w:rsidP="008E5452">
      <w:bookmarkStart w:id="37" w:name="_Ref121149975"/>
      <w:r w:rsidRPr="00391879">
        <w:t>Pro data v</w:t>
      </w:r>
      <w:r w:rsidR="008B1021">
        <w:t> </w:t>
      </w:r>
      <w:r w:rsidRPr="00391879">
        <w:t>rámci této kategorie tak mimo obecnou poučku, která je závěrem prvního odstavce, platí vše, co pro skupinu údajů označenou jako čistě osobní s</w:t>
      </w:r>
      <w:r w:rsidR="008B1021">
        <w:t> </w:t>
      </w:r>
      <w:r w:rsidRPr="00391879">
        <w:t>tím, že je třeba neustále sledovat vývoj pohledu EDPB a dozorových úřadů. Zejména se očekává vydání podrobnějších pokynů k</w:t>
      </w:r>
      <w:r w:rsidR="008B1021">
        <w:t> </w:t>
      </w:r>
      <w:r w:rsidRPr="00391879">
        <w:t>anonymizaci a pseudonymizaci v</w:t>
      </w:r>
      <w:r w:rsidR="008B1021">
        <w:t> </w:t>
      </w:r>
      <w:r w:rsidRPr="00391879">
        <w:t>propojených vozidlech.</w:t>
      </w:r>
    </w:p>
    <w:p w14:paraId="5EEBF6E6" w14:textId="423B0E8C" w:rsidR="00F46717" w:rsidRDefault="00F46717" w:rsidP="00E8510D">
      <w:pPr>
        <w:pStyle w:val="Nadpis1"/>
      </w:pPr>
      <w:bookmarkStart w:id="38" w:name="_Ref121305878"/>
      <w:bookmarkStart w:id="39" w:name="_Toc121731023"/>
      <w:r w:rsidRPr="00391879">
        <w:lastRenderedPageBreak/>
        <w:t>Srovnání novosti přístupů</w:t>
      </w:r>
      <w:bookmarkEnd w:id="37"/>
      <w:bookmarkEnd w:id="38"/>
      <w:bookmarkEnd w:id="39"/>
    </w:p>
    <w:p w14:paraId="3EAE5012" w14:textId="58502A9E" w:rsidR="000A7F95" w:rsidRDefault="000A7F95" w:rsidP="000A7F95">
      <w:r>
        <w:t>V</w:t>
      </w:r>
      <w:r w:rsidR="008B1021">
        <w:t> </w:t>
      </w:r>
      <w:r>
        <w:t>dubnu 2020 byla na Ministerstvu dopravy v</w:t>
      </w:r>
      <w:r w:rsidR="008B1021">
        <w:t> </w:t>
      </w:r>
      <w:r>
        <w:t xml:space="preserve">České republice byla ustanovena Etická komise </w:t>
      </w:r>
      <w:r w:rsidRPr="000C0015">
        <w:t>pro posuzování otázek spojených s</w:t>
      </w:r>
      <w:r w:rsidR="008B1021">
        <w:t> </w:t>
      </w:r>
      <w:r w:rsidRPr="000C0015">
        <w:t>provozem automatizovaných a autonomních vozidel</w:t>
      </w:r>
      <w:r>
        <w:t>. Tato komise vydala na podzim roku 2021 publikaci Etická doporučení pro provoz propojených a autonomních vozidel, která se mj. zabývá i ochranou osobních údajů.</w:t>
      </w:r>
      <w:r>
        <w:rPr>
          <w:rStyle w:val="Znakapoznpodarou"/>
        </w:rPr>
        <w:footnoteReference w:id="6"/>
      </w:r>
      <w:r>
        <w:t xml:space="preserve">  </w:t>
      </w:r>
    </w:p>
    <w:p w14:paraId="4042A020" w14:textId="4029D164" w:rsidR="000A7F95" w:rsidRDefault="000A7F95" w:rsidP="000A7F95">
      <w:r>
        <w:t>Jedno z</w:t>
      </w:r>
      <w:r w:rsidR="008B1021">
        <w:t> </w:t>
      </w:r>
      <w:r>
        <w:t xml:space="preserve">právních doporučení má přímo název „Soukromí a ochrana dat“. Jeho základní popis je následující: </w:t>
      </w:r>
    </w:p>
    <w:p w14:paraId="5705C071" w14:textId="77777777" w:rsidR="000A7F95" w:rsidRPr="00D06C83" w:rsidRDefault="000A7F95" w:rsidP="000A7F95">
      <w:pPr>
        <w:rPr>
          <w:i/>
          <w:iCs/>
          <w:color w:val="000000" w:themeColor="text1"/>
        </w:rPr>
      </w:pPr>
      <w:r w:rsidRPr="00E77102">
        <w:rPr>
          <w:i/>
          <w:iCs/>
        </w:rPr>
        <w:t xml:space="preserve">„Jakékoliv zásahy do soukromí musí být minimalizovány, zajištěna musí být práva na ochranu osobních údajů subjektů. Osobní údaje mohou být používány pouze se souhlasem subjektů. Veškerá data musí být používána transparentně a musí být přesně vymezeno, jaká </w:t>
      </w:r>
      <w:r w:rsidRPr="00D06C83">
        <w:rPr>
          <w:i/>
          <w:iCs/>
          <w:color w:val="000000" w:themeColor="text1"/>
        </w:rPr>
        <w:t>data mají být uchovávána a na jak dlouho.“</w:t>
      </w:r>
    </w:p>
    <w:p w14:paraId="37F7AE14" w14:textId="6C7DD1F2" w:rsidR="00306784" w:rsidRPr="00D06C83" w:rsidRDefault="000A7F95" w:rsidP="00306784">
      <w:pPr>
        <w:rPr>
          <w:color w:val="000000" w:themeColor="text1"/>
        </w:rPr>
      </w:pPr>
      <w:r w:rsidRPr="00D06C83">
        <w:rPr>
          <w:color w:val="000000" w:themeColor="text1"/>
        </w:rPr>
        <w:t>Je patrné, že Etická komise MD považuje za základní právní titul zpracování osobních údajů řidičů souhlas se zpracováním osobních údajů. V</w:t>
      </w:r>
      <w:r w:rsidR="008B1021" w:rsidRPr="00D06C83">
        <w:rPr>
          <w:color w:val="000000" w:themeColor="text1"/>
        </w:rPr>
        <w:t> </w:t>
      </w:r>
      <w:r w:rsidRPr="00D06C83">
        <w:rPr>
          <w:color w:val="000000" w:themeColor="text1"/>
        </w:rPr>
        <w:t xml:space="preserve">publikaci Etické komise MD je také zmíněno, že výrobci, provozovatelé a uživatelé CAV musí přijmout odpovědnost za zabezpečení osobních údajů po celou dobu uchovávání dat a snažit se data dostatečně chránit, např. kódováním. Konkrétní opatření zde ovšem nejsou zmíněna </w:t>
      </w:r>
      <w:r w:rsidR="008B1021" w:rsidRPr="00D06C83">
        <w:rPr>
          <w:color w:val="000000" w:themeColor="text1"/>
        </w:rPr>
        <w:t>na rozdíl</w:t>
      </w:r>
      <w:r w:rsidRPr="00D06C83">
        <w:rPr>
          <w:color w:val="000000" w:themeColor="text1"/>
        </w:rPr>
        <w:t xml:space="preserve"> od této metodiky, pro kterou je to jeden z</w:t>
      </w:r>
      <w:r w:rsidR="008B1021" w:rsidRPr="00D06C83">
        <w:rPr>
          <w:color w:val="000000" w:themeColor="text1"/>
        </w:rPr>
        <w:t> </w:t>
      </w:r>
      <w:r w:rsidRPr="00D06C83">
        <w:rPr>
          <w:color w:val="000000" w:themeColor="text1"/>
        </w:rPr>
        <w:t>hlavních cílů a výstupů.</w:t>
      </w:r>
      <w:r w:rsidR="00306784" w:rsidRPr="00D06C83">
        <w:rPr>
          <w:color w:val="000000" w:themeColor="text1"/>
        </w:rPr>
        <w:t xml:space="preserve"> </w:t>
      </w:r>
    </w:p>
    <w:p w14:paraId="64FCBE43" w14:textId="73BB7928" w:rsidR="00306784" w:rsidRPr="00D06C83" w:rsidRDefault="00920511" w:rsidP="00306784">
      <w:pPr>
        <w:rPr>
          <w:color w:val="000000" w:themeColor="text1"/>
        </w:rPr>
      </w:pPr>
      <w:r w:rsidRPr="00D06C83">
        <w:rPr>
          <w:color w:val="000000" w:themeColor="text1"/>
        </w:rPr>
        <w:t>Etická komise MD se nezabývala neosobními daty a jejich zpracování, ačkoliv jejich kombinací je možné v</w:t>
      </w:r>
      <w:r w:rsidR="008B1021" w:rsidRPr="00D06C83">
        <w:rPr>
          <w:color w:val="000000" w:themeColor="text1"/>
        </w:rPr>
        <w:t> </w:t>
      </w:r>
      <w:r w:rsidRPr="00D06C83">
        <w:rPr>
          <w:color w:val="000000" w:themeColor="text1"/>
        </w:rPr>
        <w:t xml:space="preserve">některých případech </w:t>
      </w:r>
      <w:r w:rsidR="00193821" w:rsidRPr="00D06C83">
        <w:rPr>
          <w:color w:val="000000" w:themeColor="text1"/>
        </w:rPr>
        <w:t xml:space="preserve">získat i osobní údaje. Proto tato metodika rozšiřuje stávající </w:t>
      </w:r>
      <w:r w:rsidR="0062401D" w:rsidRPr="00D06C83">
        <w:rPr>
          <w:color w:val="000000" w:themeColor="text1"/>
        </w:rPr>
        <w:t>poznatky o nové pohledy, neboť i zpracování neosobních dat v</w:t>
      </w:r>
      <w:r w:rsidR="008B1021" w:rsidRPr="00D06C83">
        <w:rPr>
          <w:color w:val="000000" w:themeColor="text1"/>
        </w:rPr>
        <w:t> </w:t>
      </w:r>
      <w:r w:rsidR="0062401D" w:rsidRPr="00D06C83">
        <w:rPr>
          <w:color w:val="000000" w:themeColor="text1"/>
        </w:rPr>
        <w:t xml:space="preserve">systémech autonomního řízení představuje rizika neoprávněného zásadu do soukromí uživatelů </w:t>
      </w:r>
      <w:r w:rsidR="008E44A5" w:rsidRPr="00D06C83">
        <w:rPr>
          <w:color w:val="000000" w:themeColor="text1"/>
        </w:rPr>
        <w:t xml:space="preserve">a dalších subjektů celého ekosystému a tím pádem i značné riziko pro </w:t>
      </w:r>
      <w:r w:rsidR="001C6D43" w:rsidRPr="00D06C83">
        <w:rPr>
          <w:color w:val="000000" w:themeColor="text1"/>
        </w:rPr>
        <w:t xml:space="preserve">přijetí těchto technologií a jejich bezpečného užívání. </w:t>
      </w:r>
    </w:p>
    <w:p w14:paraId="58113A9F" w14:textId="31B6DADE" w:rsidR="00306784" w:rsidRDefault="00306784" w:rsidP="00306784"/>
    <w:p w14:paraId="6EA9D6A7" w14:textId="2802D46F" w:rsidR="009567D6" w:rsidRPr="009567D6" w:rsidRDefault="009567D6" w:rsidP="00E75998"/>
    <w:p w14:paraId="1C87BF29" w14:textId="1D1082C8" w:rsidR="00F46717" w:rsidRDefault="006B01AA" w:rsidP="00E8510D">
      <w:pPr>
        <w:pStyle w:val="Nadpis1"/>
      </w:pPr>
      <w:bookmarkStart w:id="40" w:name="_Ref121149989"/>
      <w:bookmarkStart w:id="41" w:name="_Toc121731024"/>
      <w:r w:rsidRPr="00391879">
        <w:lastRenderedPageBreak/>
        <w:t>Popis uplatnění certifikované metodiky</w:t>
      </w:r>
      <w:bookmarkEnd w:id="40"/>
      <w:bookmarkEnd w:id="41"/>
    </w:p>
    <w:p w14:paraId="7BEE340D" w14:textId="411B5BAE" w:rsidR="00E8510D" w:rsidRDefault="00E8510D" w:rsidP="00E8510D">
      <w:r>
        <w:t xml:space="preserve">Tato metodika </w:t>
      </w:r>
      <w:r w:rsidR="00D06C83">
        <w:t>poskytuje</w:t>
      </w:r>
      <w:r>
        <w:t xml:space="preserve"> systematický a ucelený postup pro subjekty, zabývající se vývojem, výrobou či provozem komponent a systémů autonomního řízení, které generují a zpracovávají </w:t>
      </w:r>
      <w:r w:rsidR="004C1C7F">
        <w:t xml:space="preserve">jak </w:t>
      </w:r>
      <w:r>
        <w:t>osobní údaje</w:t>
      </w:r>
      <w:r w:rsidR="004C1C7F">
        <w:t>, tak neosobní data</w:t>
      </w:r>
      <w:r>
        <w:t>. Vzhledem k</w:t>
      </w:r>
      <w:r w:rsidR="008B1021">
        <w:t> </w:t>
      </w:r>
      <w:r>
        <w:t xml:space="preserve">tomu, že ekosystém autonomního řízení je poměrně rozsáhlý, jedná se zejména, nikoliv však výhradně o následující subjekty: </w:t>
      </w:r>
    </w:p>
    <w:p w14:paraId="7C4FDC9E" w14:textId="77777777" w:rsidR="00E8510D" w:rsidRDefault="00E8510D" w:rsidP="00E8510D">
      <w:pPr>
        <w:pStyle w:val="Odstavecseseznamem"/>
        <w:numPr>
          <w:ilvl w:val="0"/>
          <w:numId w:val="46"/>
        </w:numPr>
      </w:pPr>
      <w:r>
        <w:t xml:space="preserve">Výrobci motorových vozidel a jejich komponent; </w:t>
      </w:r>
    </w:p>
    <w:p w14:paraId="1ECF8A05" w14:textId="77777777" w:rsidR="00E8510D" w:rsidRDefault="00E8510D" w:rsidP="00E8510D">
      <w:pPr>
        <w:pStyle w:val="Odstavecseseznamem"/>
        <w:numPr>
          <w:ilvl w:val="0"/>
          <w:numId w:val="46"/>
        </w:numPr>
      </w:pPr>
      <w:r>
        <w:t>Provozovatelé vozidlových flotil (např. poskytovatelé operativního leasingu apod.);</w:t>
      </w:r>
    </w:p>
    <w:p w14:paraId="1AEE9598" w14:textId="77777777" w:rsidR="00E8510D" w:rsidRDefault="00E8510D" w:rsidP="00E8510D">
      <w:pPr>
        <w:pStyle w:val="Odstavecseseznamem"/>
        <w:numPr>
          <w:ilvl w:val="0"/>
          <w:numId w:val="46"/>
        </w:numPr>
      </w:pPr>
      <w:r>
        <w:t xml:space="preserve">Poskytovatelé SW aplikací a služeb (např. provozovatelé </w:t>
      </w:r>
      <w:proofErr w:type="spellStart"/>
      <w:r>
        <w:t>fleet</w:t>
      </w:r>
      <w:proofErr w:type="spellEnd"/>
      <w:r>
        <w:t xml:space="preserve"> management aplikací, provozovatelé </w:t>
      </w:r>
      <w:proofErr w:type="spellStart"/>
      <w:r>
        <w:t>customizovaných</w:t>
      </w:r>
      <w:proofErr w:type="spellEnd"/>
      <w:r>
        <w:t xml:space="preserve"> softwarových aplikací pro řidiče apod.);</w:t>
      </w:r>
    </w:p>
    <w:p w14:paraId="4DEDAF66" w14:textId="77777777" w:rsidR="00E8510D" w:rsidRDefault="00E8510D" w:rsidP="00E8510D">
      <w:pPr>
        <w:pStyle w:val="Odstavecseseznamem"/>
        <w:numPr>
          <w:ilvl w:val="0"/>
          <w:numId w:val="46"/>
        </w:numPr>
      </w:pPr>
      <w:r>
        <w:t xml:space="preserve">Pojišťovny; </w:t>
      </w:r>
    </w:p>
    <w:p w14:paraId="326ECB53" w14:textId="38D331F5" w:rsidR="00E8510D" w:rsidRDefault="00E8510D" w:rsidP="00E8510D">
      <w:pPr>
        <w:pStyle w:val="Odstavecseseznamem"/>
        <w:numPr>
          <w:ilvl w:val="0"/>
          <w:numId w:val="46"/>
        </w:numPr>
      </w:pPr>
      <w:r>
        <w:t>Poskytovatelé servisních služeb a služeb s</w:t>
      </w:r>
      <w:r w:rsidR="008B1021">
        <w:t> </w:t>
      </w:r>
      <w:r>
        <w:t>přidanou hodnotou; </w:t>
      </w:r>
    </w:p>
    <w:p w14:paraId="5F7AFEE0" w14:textId="77777777" w:rsidR="00E8510D" w:rsidRDefault="00E8510D" w:rsidP="00E8510D">
      <w:pPr>
        <w:pStyle w:val="Odstavecseseznamem"/>
        <w:numPr>
          <w:ilvl w:val="0"/>
          <w:numId w:val="46"/>
        </w:numPr>
      </w:pPr>
      <w:r>
        <w:t>Správci dopravní infrastruktury;</w:t>
      </w:r>
    </w:p>
    <w:p w14:paraId="0C90BB68" w14:textId="77777777" w:rsidR="00E8510D" w:rsidRDefault="00E8510D" w:rsidP="00E8510D">
      <w:pPr>
        <w:pStyle w:val="Odstavecseseznamem"/>
        <w:numPr>
          <w:ilvl w:val="0"/>
          <w:numId w:val="46"/>
        </w:numPr>
      </w:pPr>
      <w:r>
        <w:t xml:space="preserve">Správci telekomunikační infrastruktury. </w:t>
      </w:r>
    </w:p>
    <w:p w14:paraId="27724B11" w14:textId="146E7669" w:rsidR="00E8510D" w:rsidRDefault="00E8510D" w:rsidP="00E8510D">
      <w:r>
        <w:t>Vzhledem k</w:t>
      </w:r>
      <w:r w:rsidR="008B1021">
        <w:t> </w:t>
      </w:r>
      <w:r>
        <w:t>tomu, že v</w:t>
      </w:r>
      <w:r w:rsidR="008B1021">
        <w:t> </w:t>
      </w:r>
      <w:r>
        <w:t>případě systémů autonomních řízení předpokládáme naplnění požadavků „</w:t>
      </w:r>
      <w:proofErr w:type="spellStart"/>
      <w:r>
        <w:t>privacy</w:t>
      </w:r>
      <w:proofErr w:type="spellEnd"/>
      <w:r>
        <w:t>-by-default“, je vhodné tyto postupy aplikovat již ve fázi návrhu a vývoje prototypů tak, aby již od úvodních fází komponent autonomního řízení bylo zcela zřejmé, jaké osobní údaje jsou zpracovávány a jakým způsobem, aby bylo možné přijmout taková technická a organizační opatření, která by naplňovala</w:t>
      </w:r>
      <w:r w:rsidR="004C1C7F">
        <w:t xml:space="preserve"> jak</w:t>
      </w:r>
      <w:r>
        <w:t xml:space="preserve"> požadavky GDPR</w:t>
      </w:r>
      <w:r w:rsidR="004C1C7F">
        <w:t xml:space="preserve">, tak </w:t>
      </w:r>
      <w:proofErr w:type="spellStart"/>
      <w:r w:rsidR="004C1C7F">
        <w:t>pož</w:t>
      </w:r>
      <w:r w:rsidR="00E75998">
        <w:t>a</w:t>
      </w:r>
      <w:r w:rsidR="004C1C7F">
        <w:t>dvky</w:t>
      </w:r>
      <w:proofErr w:type="spellEnd"/>
      <w:r w:rsidR="004C1C7F">
        <w:t xml:space="preserve"> dalších právních předpisů, zabývajících se neosobními daty</w:t>
      </w:r>
      <w:r>
        <w:t xml:space="preserve">. </w:t>
      </w:r>
    </w:p>
    <w:p w14:paraId="66B68D30" w14:textId="5083249A" w:rsidR="00E8510D" w:rsidRDefault="00E8510D" w:rsidP="00E8510D">
      <w:r>
        <w:t>Pouze absolutní transparentnost a informovanost subjektů údajů, jaký rozsah osobních údajů</w:t>
      </w:r>
      <w:r w:rsidR="008069AE">
        <w:t xml:space="preserve"> a neosobních dat, ze kterých lze determinovat osobní údaje</w:t>
      </w:r>
      <w:r>
        <w:t xml:space="preserve"> a jakým způsobem je zpracováván, může zajistit akceptaci těchto nových systémů ze strany uživatelů, kteří budou mít zcela logicky z</w:t>
      </w:r>
      <w:r w:rsidR="008B1021">
        <w:t> </w:t>
      </w:r>
      <w:r>
        <w:t>počátku obavy, zda s</w:t>
      </w:r>
      <w:r w:rsidR="008B1021">
        <w:t> </w:t>
      </w:r>
      <w:r>
        <w:t>jejich osobními údaji není nakládáno v</w:t>
      </w:r>
      <w:r w:rsidR="008B1021">
        <w:t> </w:t>
      </w:r>
      <w:r>
        <w:t>rozporu s</w:t>
      </w:r>
      <w:r w:rsidR="008B1021">
        <w:t> </w:t>
      </w:r>
      <w:r>
        <w:t xml:space="preserve">právní regulací. </w:t>
      </w:r>
    </w:p>
    <w:p w14:paraId="1D75E696" w14:textId="77777777" w:rsidR="00E8510D" w:rsidRPr="00E8510D" w:rsidRDefault="00E8510D" w:rsidP="00E75998"/>
    <w:p w14:paraId="1E898412" w14:textId="0236F588" w:rsidR="006B01AA" w:rsidRPr="00391879" w:rsidRDefault="006B01AA" w:rsidP="00E8510D">
      <w:pPr>
        <w:pStyle w:val="Nadpis1"/>
      </w:pPr>
      <w:bookmarkStart w:id="42" w:name="_Ref121150002"/>
      <w:bookmarkStart w:id="43" w:name="_Toc121731025"/>
      <w:r w:rsidRPr="00391879">
        <w:lastRenderedPageBreak/>
        <w:t>Ekonomické aspekty</w:t>
      </w:r>
      <w:bookmarkEnd w:id="42"/>
      <w:bookmarkEnd w:id="43"/>
    </w:p>
    <w:p w14:paraId="7D6A8D17" w14:textId="52BD6115" w:rsidR="009567D6" w:rsidRDefault="009567D6" w:rsidP="009567D6">
      <w:r>
        <w:t>Tato certifikovaná metodika z</w:t>
      </w:r>
      <w:r w:rsidR="008B1021">
        <w:t> </w:t>
      </w:r>
      <w:r>
        <w:t xml:space="preserve">ekonomického pohledu přináší zejména úspory správcům, resp. zpracovatelům osobních údajů, a to díky metodickým doporučením při návrhu organizačních, technických a právních opatření při zpracování </w:t>
      </w:r>
      <w:r w:rsidR="008B1021">
        <w:t xml:space="preserve">neosobních dat </w:t>
      </w:r>
      <w:r>
        <w:t>v systémech a komponentách autonomního řízení</w:t>
      </w:r>
      <w:r w:rsidR="00D6494C">
        <w:t xml:space="preserve"> vzhledem k možnostem, že</w:t>
      </w:r>
      <w:r w:rsidR="00A94FB9">
        <w:t xml:space="preserve"> propojením těchto dat je možno získat osobní údaje, jejichž zpracování je již velmi přísně právně regulováno</w:t>
      </w:r>
      <w:r>
        <w:t>. Tyto úspory lze spatřit zejména v nákladech, které by bylo nutné vynaložit na vytvoření vlastních metodických postupů a rovněž snížením rizika udělení správní pokuty ze strany kontrolních orgánů, pakliže by povinné osoby nedodržovaly závazné požadavky pro ochranu osobních údajů dle GDPR</w:t>
      </w:r>
      <w:r w:rsidR="002E0F3B">
        <w:t xml:space="preserve">. </w:t>
      </w:r>
    </w:p>
    <w:p w14:paraId="7BB3B5BF" w14:textId="77777777" w:rsidR="009567D6" w:rsidRDefault="009567D6" w:rsidP="009567D6">
      <w:r>
        <w:t xml:space="preserve">Z pohledu nákladů zavedení metodiky neklade žádné vysoké finanční nároky, a to s výjimkou seznámení se s jejím obsahem ze strany klíčových uživatelů u subjektů zabývajících se vývojem, výrobou a provozem systémů a komponent autonomního řízení. Zejména se bude jednat o pověřence osobních údajů a jím pověřené osoby, které budou navrhovat a implementovat organizační a technická opatření v souvislosti </w:t>
      </w:r>
      <w:proofErr w:type="gramStart"/>
      <w:r>
        <w:t>ze</w:t>
      </w:r>
      <w:proofErr w:type="gramEnd"/>
      <w:r>
        <w:t xml:space="preserve"> zajištěním bezpečnosti a ochrany zpracovávaných a uchovávaných osobních údajů v rámci systémů autonomního řízení. </w:t>
      </w:r>
    </w:p>
    <w:p w14:paraId="6551EAD4" w14:textId="57C4F557" w:rsidR="000525F1" w:rsidRPr="00391879" w:rsidRDefault="000525F1" w:rsidP="000525F1"/>
    <w:p w14:paraId="38A70589" w14:textId="5416BC51" w:rsidR="00705B76" w:rsidRPr="00391879" w:rsidRDefault="00E06A30" w:rsidP="00E8510D">
      <w:pPr>
        <w:pStyle w:val="Nadpis1"/>
      </w:pPr>
      <w:bookmarkStart w:id="44" w:name="_Toc121731026"/>
      <w:r w:rsidRPr="00391879">
        <w:lastRenderedPageBreak/>
        <w:t>Seznam zdrojů</w:t>
      </w:r>
      <w:bookmarkEnd w:id="44"/>
      <w:r w:rsidRPr="00391879">
        <w:t xml:space="preserve"> </w:t>
      </w:r>
    </w:p>
    <w:p w14:paraId="32CA87F0" w14:textId="051C3A31" w:rsidR="008D6D4F" w:rsidRPr="00391879" w:rsidRDefault="008D6D4F" w:rsidP="00721C45">
      <w:pPr>
        <w:pStyle w:val="Odstavecseseznamem"/>
        <w:numPr>
          <w:ilvl w:val="0"/>
          <w:numId w:val="12"/>
        </w:numPr>
        <w:spacing w:after="240"/>
        <w:ind w:left="284"/>
        <w:contextualSpacing w:val="0"/>
        <w:rPr>
          <w:sz w:val="40"/>
        </w:rPr>
      </w:pPr>
      <w:r w:rsidRPr="00391879">
        <w:rPr>
          <w:szCs w:val="16"/>
        </w:rPr>
        <w:t xml:space="preserve">Taxonomy and </w:t>
      </w:r>
      <w:proofErr w:type="spellStart"/>
      <w:r w:rsidRPr="00391879">
        <w:rPr>
          <w:szCs w:val="16"/>
        </w:rPr>
        <w:t>Definitions</w:t>
      </w:r>
      <w:proofErr w:type="spellEnd"/>
      <w:r w:rsidRPr="00391879">
        <w:rPr>
          <w:szCs w:val="16"/>
        </w:rPr>
        <w:t xml:space="preserve"> </w:t>
      </w:r>
      <w:proofErr w:type="spellStart"/>
      <w:r w:rsidRPr="00391879">
        <w:rPr>
          <w:szCs w:val="16"/>
        </w:rPr>
        <w:t>for</w:t>
      </w:r>
      <w:proofErr w:type="spellEnd"/>
      <w:r w:rsidRPr="00391879">
        <w:rPr>
          <w:szCs w:val="16"/>
        </w:rPr>
        <w:t xml:space="preserve"> </w:t>
      </w:r>
      <w:proofErr w:type="spellStart"/>
      <w:r w:rsidRPr="00391879">
        <w:rPr>
          <w:szCs w:val="16"/>
        </w:rPr>
        <w:t>Terms</w:t>
      </w:r>
      <w:proofErr w:type="spellEnd"/>
      <w:r w:rsidRPr="00391879">
        <w:rPr>
          <w:szCs w:val="16"/>
        </w:rPr>
        <w:t xml:space="preserve"> </w:t>
      </w:r>
      <w:proofErr w:type="spellStart"/>
      <w:r w:rsidRPr="00391879">
        <w:rPr>
          <w:szCs w:val="16"/>
        </w:rPr>
        <w:t>Related</w:t>
      </w:r>
      <w:proofErr w:type="spellEnd"/>
      <w:r w:rsidRPr="00391879">
        <w:rPr>
          <w:szCs w:val="16"/>
        </w:rPr>
        <w:t xml:space="preserve"> to </w:t>
      </w:r>
      <w:proofErr w:type="spellStart"/>
      <w:r w:rsidRPr="00391879">
        <w:rPr>
          <w:szCs w:val="16"/>
        </w:rPr>
        <w:t>Driving</w:t>
      </w:r>
      <w:proofErr w:type="spellEnd"/>
      <w:r w:rsidRPr="00391879">
        <w:rPr>
          <w:szCs w:val="16"/>
        </w:rPr>
        <w:t xml:space="preserve"> </w:t>
      </w:r>
      <w:proofErr w:type="spellStart"/>
      <w:r w:rsidRPr="00391879">
        <w:rPr>
          <w:szCs w:val="16"/>
        </w:rPr>
        <w:t>Automation</w:t>
      </w:r>
      <w:proofErr w:type="spellEnd"/>
      <w:r w:rsidRPr="00391879">
        <w:rPr>
          <w:szCs w:val="16"/>
        </w:rPr>
        <w:t xml:space="preserve"> Systems </w:t>
      </w:r>
      <w:proofErr w:type="spellStart"/>
      <w:r w:rsidRPr="00391879">
        <w:rPr>
          <w:szCs w:val="16"/>
        </w:rPr>
        <w:t>for</w:t>
      </w:r>
      <w:proofErr w:type="spellEnd"/>
      <w:r w:rsidRPr="00391879">
        <w:rPr>
          <w:szCs w:val="16"/>
        </w:rPr>
        <w:t xml:space="preserve"> On-</w:t>
      </w:r>
      <w:proofErr w:type="spellStart"/>
      <w:r w:rsidRPr="00391879">
        <w:rPr>
          <w:szCs w:val="16"/>
        </w:rPr>
        <w:t>Road</w:t>
      </w:r>
      <w:proofErr w:type="spellEnd"/>
      <w:r w:rsidRPr="00391879">
        <w:rPr>
          <w:szCs w:val="16"/>
        </w:rPr>
        <w:t xml:space="preserve"> Motor </w:t>
      </w:r>
      <w:proofErr w:type="spellStart"/>
      <w:r w:rsidRPr="00391879">
        <w:rPr>
          <w:szCs w:val="16"/>
        </w:rPr>
        <w:t>Vehicles</w:t>
      </w:r>
      <w:proofErr w:type="spellEnd"/>
      <w:r w:rsidRPr="00391879">
        <w:rPr>
          <w:szCs w:val="16"/>
        </w:rPr>
        <w:t xml:space="preserve"> J3016_201806 [online]. </w:t>
      </w:r>
      <w:r w:rsidRPr="00391879">
        <w:rPr>
          <w:i/>
          <w:szCs w:val="16"/>
        </w:rPr>
        <w:t>SAE International.</w:t>
      </w:r>
      <w:r w:rsidRPr="00391879">
        <w:rPr>
          <w:szCs w:val="16"/>
        </w:rPr>
        <w:t xml:space="preserve"> [cit. 7.1.2022]. Dostupné z: </w:t>
      </w:r>
      <w:hyperlink r:id="rId10" w:history="1">
        <w:r w:rsidRPr="00391879">
          <w:rPr>
            <w:rStyle w:val="Hypertextovodkaz"/>
            <w:szCs w:val="16"/>
          </w:rPr>
          <w:t>https://www.sae.org/standards/content/j3016_201806/</w:t>
        </w:r>
      </w:hyperlink>
    </w:p>
    <w:p w14:paraId="1ECDD523" w14:textId="26F112CA" w:rsidR="008D6D4F" w:rsidRPr="00391879" w:rsidRDefault="008D6D4F" w:rsidP="00721C45">
      <w:pPr>
        <w:pStyle w:val="Odstavecseseznamem"/>
        <w:numPr>
          <w:ilvl w:val="0"/>
          <w:numId w:val="12"/>
        </w:numPr>
        <w:spacing w:after="240"/>
        <w:ind w:left="284"/>
        <w:contextualSpacing w:val="0"/>
        <w:rPr>
          <w:sz w:val="56"/>
        </w:rPr>
      </w:pPr>
      <w:proofErr w:type="spellStart"/>
      <w:r w:rsidRPr="00391879">
        <w:rPr>
          <w:szCs w:val="16"/>
        </w:rPr>
        <w:t>Automated</w:t>
      </w:r>
      <w:proofErr w:type="spellEnd"/>
      <w:r w:rsidRPr="00391879">
        <w:rPr>
          <w:szCs w:val="16"/>
        </w:rPr>
        <w:t xml:space="preserve"> </w:t>
      </w:r>
      <w:proofErr w:type="spellStart"/>
      <w:r w:rsidRPr="00391879">
        <w:rPr>
          <w:szCs w:val="16"/>
        </w:rPr>
        <w:t>Driving</w:t>
      </w:r>
      <w:proofErr w:type="spellEnd"/>
      <w:r w:rsidRPr="00391879">
        <w:rPr>
          <w:szCs w:val="16"/>
        </w:rPr>
        <w:t xml:space="preserve"> Systems 2.0 A Vision </w:t>
      </w:r>
      <w:proofErr w:type="spellStart"/>
      <w:r w:rsidRPr="00391879">
        <w:rPr>
          <w:szCs w:val="16"/>
        </w:rPr>
        <w:t>for</w:t>
      </w:r>
      <w:proofErr w:type="spellEnd"/>
      <w:r w:rsidRPr="00391879">
        <w:rPr>
          <w:szCs w:val="16"/>
        </w:rPr>
        <w:t xml:space="preserve"> </w:t>
      </w:r>
      <w:proofErr w:type="spellStart"/>
      <w:r w:rsidRPr="00391879">
        <w:rPr>
          <w:szCs w:val="16"/>
        </w:rPr>
        <w:t>Safety</w:t>
      </w:r>
      <w:proofErr w:type="spellEnd"/>
      <w:r w:rsidRPr="00391879">
        <w:rPr>
          <w:szCs w:val="16"/>
        </w:rPr>
        <w:t xml:space="preserve"> [online]. </w:t>
      </w:r>
      <w:proofErr w:type="spellStart"/>
      <w:r w:rsidRPr="00391879">
        <w:rPr>
          <w:i/>
          <w:szCs w:val="16"/>
        </w:rPr>
        <w:t>National</w:t>
      </w:r>
      <w:proofErr w:type="spellEnd"/>
      <w:r w:rsidRPr="00391879">
        <w:rPr>
          <w:i/>
          <w:szCs w:val="16"/>
        </w:rPr>
        <w:t xml:space="preserve"> </w:t>
      </w:r>
      <w:proofErr w:type="spellStart"/>
      <w:r w:rsidRPr="00391879">
        <w:rPr>
          <w:i/>
          <w:szCs w:val="16"/>
        </w:rPr>
        <w:t>Highway</w:t>
      </w:r>
      <w:proofErr w:type="spellEnd"/>
      <w:r w:rsidRPr="00391879">
        <w:rPr>
          <w:i/>
          <w:szCs w:val="16"/>
        </w:rPr>
        <w:t xml:space="preserve"> </w:t>
      </w:r>
      <w:proofErr w:type="spellStart"/>
      <w:r w:rsidRPr="00391879">
        <w:rPr>
          <w:i/>
          <w:szCs w:val="16"/>
        </w:rPr>
        <w:t>Traffic</w:t>
      </w:r>
      <w:proofErr w:type="spellEnd"/>
      <w:r w:rsidRPr="00391879">
        <w:rPr>
          <w:i/>
          <w:szCs w:val="16"/>
        </w:rPr>
        <w:t xml:space="preserve"> </w:t>
      </w:r>
      <w:proofErr w:type="spellStart"/>
      <w:r w:rsidRPr="00391879">
        <w:rPr>
          <w:i/>
          <w:szCs w:val="16"/>
        </w:rPr>
        <w:t>Safety</w:t>
      </w:r>
      <w:proofErr w:type="spellEnd"/>
      <w:r w:rsidRPr="00391879">
        <w:rPr>
          <w:i/>
          <w:szCs w:val="16"/>
        </w:rPr>
        <w:t xml:space="preserve"> </w:t>
      </w:r>
      <w:proofErr w:type="spellStart"/>
      <w:r w:rsidRPr="00391879">
        <w:rPr>
          <w:i/>
          <w:szCs w:val="16"/>
        </w:rPr>
        <w:t>Administration</w:t>
      </w:r>
      <w:proofErr w:type="spellEnd"/>
      <w:r w:rsidRPr="00391879">
        <w:rPr>
          <w:i/>
          <w:szCs w:val="16"/>
        </w:rPr>
        <w:t xml:space="preserve">. </w:t>
      </w:r>
      <w:r w:rsidRPr="00391879">
        <w:rPr>
          <w:szCs w:val="16"/>
        </w:rPr>
        <w:t xml:space="preserve">[cit. 7.1.2022]. Dostupné z: </w:t>
      </w:r>
      <w:hyperlink r:id="rId11" w:history="1">
        <w:r w:rsidRPr="00391879">
          <w:rPr>
            <w:rStyle w:val="Hypertextovodkaz"/>
            <w:szCs w:val="16"/>
          </w:rPr>
          <w:t>https://www.nhtsa.gov/sites/nhtsa.dot.gov/files/documents/13069a-ads2.0_090617_v9a_tag.pdf</w:t>
        </w:r>
      </w:hyperlink>
    </w:p>
    <w:p w14:paraId="42702D15" w14:textId="1F8B699A" w:rsidR="008D6D4F" w:rsidRPr="00391879" w:rsidRDefault="008D6D4F" w:rsidP="00721C45">
      <w:pPr>
        <w:pStyle w:val="Odstavecseseznamem"/>
        <w:numPr>
          <w:ilvl w:val="0"/>
          <w:numId w:val="12"/>
        </w:numPr>
        <w:spacing w:after="240"/>
        <w:ind w:left="284"/>
        <w:contextualSpacing w:val="0"/>
        <w:rPr>
          <w:szCs w:val="24"/>
        </w:rPr>
      </w:pPr>
      <w:r w:rsidRPr="00391879">
        <w:rPr>
          <w:szCs w:val="24"/>
        </w:rPr>
        <w:t xml:space="preserve">SAE </w:t>
      </w:r>
      <w:proofErr w:type="spellStart"/>
      <w:r w:rsidRPr="00391879">
        <w:rPr>
          <w:szCs w:val="24"/>
        </w:rPr>
        <w:t>Standards</w:t>
      </w:r>
      <w:proofErr w:type="spellEnd"/>
      <w:r w:rsidRPr="00391879">
        <w:rPr>
          <w:szCs w:val="24"/>
        </w:rPr>
        <w:t xml:space="preserve"> News: J3016 </w:t>
      </w:r>
      <w:proofErr w:type="spellStart"/>
      <w:r w:rsidRPr="00391879">
        <w:rPr>
          <w:szCs w:val="24"/>
        </w:rPr>
        <w:t>automated-driving</w:t>
      </w:r>
      <w:proofErr w:type="spellEnd"/>
      <w:r w:rsidRPr="00391879">
        <w:rPr>
          <w:szCs w:val="24"/>
        </w:rPr>
        <w:t xml:space="preserve"> </w:t>
      </w:r>
      <w:proofErr w:type="spellStart"/>
      <w:r w:rsidRPr="00391879">
        <w:rPr>
          <w:szCs w:val="24"/>
        </w:rPr>
        <w:t>graphic</w:t>
      </w:r>
      <w:proofErr w:type="spellEnd"/>
      <w:r w:rsidRPr="00391879">
        <w:rPr>
          <w:szCs w:val="24"/>
        </w:rPr>
        <w:t xml:space="preserve"> update [online].</w:t>
      </w:r>
      <w:r w:rsidRPr="00391879">
        <w:rPr>
          <w:i/>
          <w:szCs w:val="24"/>
        </w:rPr>
        <w:t xml:space="preserve"> SAE International</w:t>
      </w:r>
      <w:r w:rsidRPr="00391879">
        <w:rPr>
          <w:szCs w:val="24"/>
        </w:rPr>
        <w:t xml:space="preserve">. [cit. 7.1.2022]. Dostupné z: </w:t>
      </w:r>
      <w:hyperlink r:id="rId12" w:history="1">
        <w:r w:rsidRPr="00391879">
          <w:rPr>
            <w:rStyle w:val="Hypertextovodkaz"/>
            <w:szCs w:val="24"/>
          </w:rPr>
          <w:t>https://www.sae.org/news/2019/01/sae-updates-j3016-automated-driving-graphic</w:t>
        </w:r>
      </w:hyperlink>
    </w:p>
    <w:p w14:paraId="647E5B77" w14:textId="425EFF01" w:rsidR="008D6D4F" w:rsidRPr="00391879" w:rsidRDefault="008D6D4F" w:rsidP="00721C45">
      <w:pPr>
        <w:pStyle w:val="Odstavecseseznamem"/>
        <w:numPr>
          <w:ilvl w:val="0"/>
          <w:numId w:val="12"/>
        </w:numPr>
        <w:spacing w:after="240"/>
        <w:ind w:left="284"/>
        <w:contextualSpacing w:val="0"/>
        <w:rPr>
          <w:szCs w:val="24"/>
        </w:rPr>
      </w:pPr>
      <w:r w:rsidRPr="00391879">
        <w:rPr>
          <w:szCs w:val="24"/>
        </w:rPr>
        <w:t xml:space="preserve">PRACOVNÍ SKUPINA PRO OCHRANU ÚDAJŮ ZŘÍZENÁ PODLE ČLÁNKU 29, Stanovisko č. 1/2010 k pojmům „správce“ a „zpracovatel“, 16. února 2010. [online]. </w:t>
      </w:r>
      <w:r w:rsidRPr="00391879">
        <w:rPr>
          <w:i/>
          <w:szCs w:val="24"/>
        </w:rPr>
        <w:t>Internetové stránky Úřadu pro ochranu osobních údajů</w:t>
      </w:r>
      <w:r w:rsidRPr="00391879">
        <w:rPr>
          <w:szCs w:val="24"/>
        </w:rPr>
        <w:t xml:space="preserve">. [cit. 26. 11. 2021]. Dostupné z: </w:t>
      </w:r>
      <w:hyperlink r:id="rId13" w:history="1">
        <w:r w:rsidRPr="00391879">
          <w:rPr>
            <w:rStyle w:val="Hypertextovodkaz"/>
            <w:szCs w:val="24"/>
          </w:rPr>
          <w:t>https://www.uoou.cz/files/wp169.pdf</w:t>
        </w:r>
      </w:hyperlink>
    </w:p>
    <w:p w14:paraId="18E126B9" w14:textId="5BB27E8E" w:rsidR="008D6D4F" w:rsidRPr="00391879" w:rsidRDefault="008D6D4F" w:rsidP="00721C45">
      <w:pPr>
        <w:pStyle w:val="Odstavecseseznamem"/>
        <w:numPr>
          <w:ilvl w:val="0"/>
          <w:numId w:val="12"/>
        </w:numPr>
        <w:spacing w:after="240"/>
        <w:ind w:left="284"/>
        <w:contextualSpacing w:val="0"/>
        <w:rPr>
          <w:rStyle w:val="Hypertextovodkaz"/>
          <w:color w:val="auto"/>
          <w:sz w:val="40"/>
          <w:szCs w:val="24"/>
          <w:u w:val="none"/>
        </w:rPr>
      </w:pPr>
      <w:proofErr w:type="spellStart"/>
      <w:r w:rsidRPr="00391879">
        <w:rPr>
          <w:szCs w:val="16"/>
        </w:rPr>
        <w:t>Butler</w:t>
      </w:r>
      <w:proofErr w:type="spellEnd"/>
      <w:r w:rsidRPr="00391879">
        <w:rPr>
          <w:szCs w:val="16"/>
        </w:rPr>
        <w:t xml:space="preserve">, B. </w:t>
      </w:r>
      <w:proofErr w:type="spellStart"/>
      <w:r w:rsidRPr="00391879">
        <w:rPr>
          <w:szCs w:val="16"/>
        </w:rPr>
        <w:t>The</w:t>
      </w:r>
      <w:proofErr w:type="spellEnd"/>
      <w:r w:rsidRPr="00391879">
        <w:rPr>
          <w:szCs w:val="16"/>
        </w:rPr>
        <w:t xml:space="preserve"> </w:t>
      </w:r>
      <w:proofErr w:type="spellStart"/>
      <w:r w:rsidRPr="00391879">
        <w:rPr>
          <w:szCs w:val="16"/>
        </w:rPr>
        <w:t>future</w:t>
      </w:r>
      <w:proofErr w:type="spellEnd"/>
      <w:r w:rsidRPr="00391879">
        <w:rPr>
          <w:szCs w:val="16"/>
        </w:rPr>
        <w:t xml:space="preserve"> </w:t>
      </w:r>
      <w:proofErr w:type="spellStart"/>
      <w:r w:rsidRPr="00391879">
        <w:rPr>
          <w:szCs w:val="16"/>
        </w:rPr>
        <w:t>of</w:t>
      </w:r>
      <w:proofErr w:type="spellEnd"/>
      <w:r w:rsidRPr="00391879">
        <w:rPr>
          <w:szCs w:val="16"/>
        </w:rPr>
        <w:t xml:space="preserve"> auto </w:t>
      </w:r>
      <w:proofErr w:type="spellStart"/>
      <w:r w:rsidRPr="00391879">
        <w:rPr>
          <w:szCs w:val="16"/>
        </w:rPr>
        <w:t>safety</w:t>
      </w:r>
      <w:proofErr w:type="spellEnd"/>
      <w:r w:rsidRPr="00391879">
        <w:rPr>
          <w:szCs w:val="16"/>
        </w:rPr>
        <w:t xml:space="preserve"> </w:t>
      </w:r>
      <w:proofErr w:type="spellStart"/>
      <w:r w:rsidRPr="00391879">
        <w:rPr>
          <w:szCs w:val="16"/>
        </w:rPr>
        <w:t>is</w:t>
      </w:r>
      <w:proofErr w:type="spellEnd"/>
      <w:r w:rsidRPr="00391879">
        <w:rPr>
          <w:szCs w:val="16"/>
        </w:rPr>
        <w:t xml:space="preserve"> </w:t>
      </w:r>
      <w:proofErr w:type="spellStart"/>
      <w:r w:rsidRPr="00391879">
        <w:rPr>
          <w:szCs w:val="16"/>
        </w:rPr>
        <w:t>seat</w:t>
      </w:r>
      <w:proofErr w:type="spellEnd"/>
      <w:r w:rsidRPr="00391879">
        <w:rPr>
          <w:szCs w:val="16"/>
        </w:rPr>
        <w:t xml:space="preserve"> </w:t>
      </w:r>
      <w:proofErr w:type="spellStart"/>
      <w:r w:rsidRPr="00391879">
        <w:rPr>
          <w:szCs w:val="16"/>
        </w:rPr>
        <w:t>belts</w:t>
      </w:r>
      <w:proofErr w:type="spellEnd"/>
      <w:r w:rsidRPr="00391879">
        <w:rPr>
          <w:szCs w:val="16"/>
        </w:rPr>
        <w:t xml:space="preserve">, </w:t>
      </w:r>
      <w:proofErr w:type="spellStart"/>
      <w:r w:rsidRPr="00391879">
        <w:rPr>
          <w:szCs w:val="16"/>
        </w:rPr>
        <w:t>airbags</w:t>
      </w:r>
      <w:proofErr w:type="spellEnd"/>
      <w:r w:rsidRPr="00391879">
        <w:rPr>
          <w:szCs w:val="16"/>
        </w:rPr>
        <w:t xml:space="preserve"> and network technology [online]. </w:t>
      </w:r>
      <w:r w:rsidRPr="00391879">
        <w:rPr>
          <w:i/>
          <w:szCs w:val="16"/>
        </w:rPr>
        <w:t>Internetové stránky networkworld.com</w:t>
      </w:r>
      <w:r w:rsidRPr="00391879">
        <w:rPr>
          <w:szCs w:val="16"/>
        </w:rPr>
        <w:t xml:space="preserve">. 23.5.2016. [cit. 13.1.2022]. Dostupné z: </w:t>
      </w:r>
      <w:hyperlink r:id="rId14" w:history="1">
        <w:r w:rsidRPr="00391879">
          <w:rPr>
            <w:rStyle w:val="Hypertextovodkaz"/>
            <w:szCs w:val="16"/>
          </w:rPr>
          <w:t>https://www.networkworld.com/article/3072486/the-future-of-auto-safety-is-seat-belts-airbags-and-network-technology.html</w:t>
        </w:r>
      </w:hyperlink>
    </w:p>
    <w:p w14:paraId="10973E0F" w14:textId="69ADEBFE" w:rsidR="008D6D4F" w:rsidRPr="00391879" w:rsidRDefault="008D6D4F" w:rsidP="00721C45">
      <w:pPr>
        <w:pStyle w:val="Odstavecseseznamem"/>
        <w:numPr>
          <w:ilvl w:val="0"/>
          <w:numId w:val="12"/>
        </w:numPr>
        <w:spacing w:after="240"/>
        <w:ind w:left="284"/>
        <w:contextualSpacing w:val="0"/>
        <w:rPr>
          <w:sz w:val="56"/>
          <w:szCs w:val="24"/>
        </w:rPr>
      </w:pPr>
      <w:proofErr w:type="spellStart"/>
      <w:r w:rsidRPr="00391879">
        <w:rPr>
          <w:szCs w:val="16"/>
        </w:rPr>
        <w:t>Compliance</w:t>
      </w:r>
      <w:proofErr w:type="spellEnd"/>
      <w:r w:rsidRPr="00391879">
        <w:rPr>
          <w:szCs w:val="16"/>
        </w:rPr>
        <w:t xml:space="preserve"> </w:t>
      </w:r>
      <w:proofErr w:type="spellStart"/>
      <w:r w:rsidRPr="00391879">
        <w:rPr>
          <w:szCs w:val="16"/>
        </w:rPr>
        <w:t>package</w:t>
      </w:r>
      <w:proofErr w:type="spellEnd"/>
      <w:r w:rsidRPr="00391879">
        <w:rPr>
          <w:szCs w:val="16"/>
        </w:rPr>
        <w:t xml:space="preserve"> – </w:t>
      </w:r>
      <w:proofErr w:type="spellStart"/>
      <w:r w:rsidRPr="00391879">
        <w:rPr>
          <w:szCs w:val="16"/>
        </w:rPr>
        <w:t>Connected</w:t>
      </w:r>
      <w:proofErr w:type="spellEnd"/>
      <w:r w:rsidRPr="00391879">
        <w:rPr>
          <w:szCs w:val="16"/>
        </w:rPr>
        <w:t xml:space="preserve"> </w:t>
      </w:r>
      <w:proofErr w:type="spellStart"/>
      <w:r w:rsidRPr="00391879">
        <w:rPr>
          <w:szCs w:val="16"/>
        </w:rPr>
        <w:t>vehicles</w:t>
      </w:r>
      <w:proofErr w:type="spellEnd"/>
      <w:r w:rsidRPr="00391879">
        <w:rPr>
          <w:szCs w:val="16"/>
        </w:rPr>
        <w:t xml:space="preserve"> and </w:t>
      </w:r>
      <w:proofErr w:type="spellStart"/>
      <w:r w:rsidRPr="00391879">
        <w:rPr>
          <w:szCs w:val="16"/>
        </w:rPr>
        <w:t>personal</w:t>
      </w:r>
      <w:proofErr w:type="spellEnd"/>
      <w:r w:rsidRPr="00391879">
        <w:rPr>
          <w:szCs w:val="16"/>
        </w:rPr>
        <w:t xml:space="preserve"> data [online]. </w:t>
      </w:r>
      <w:r w:rsidRPr="00391879">
        <w:rPr>
          <w:i/>
          <w:szCs w:val="16"/>
        </w:rPr>
        <w:t>Internetové stránky cnil.fr</w:t>
      </w:r>
      <w:r w:rsidRPr="00391879">
        <w:rPr>
          <w:szCs w:val="16"/>
        </w:rPr>
        <w:t xml:space="preserve">. 13.2.2018. [cit. 15.1.2022]. Dostupné z: </w:t>
      </w:r>
      <w:hyperlink r:id="rId15" w:history="1">
        <w:r w:rsidRPr="00391879">
          <w:rPr>
            <w:rStyle w:val="Hypertextovodkaz"/>
            <w:szCs w:val="16"/>
          </w:rPr>
          <w:t>https://www.cnil.fr/sites/default/files/atoms/files/cnil_pack_vehicules_connectes_gb.pdf</w:t>
        </w:r>
      </w:hyperlink>
    </w:p>
    <w:p w14:paraId="39B19583" w14:textId="50436A61" w:rsidR="00D3678B" w:rsidRPr="00391879" w:rsidRDefault="008D6D4F" w:rsidP="00721C45">
      <w:pPr>
        <w:pStyle w:val="Odstavecseseznamem"/>
        <w:numPr>
          <w:ilvl w:val="0"/>
          <w:numId w:val="12"/>
        </w:numPr>
        <w:spacing w:after="240"/>
        <w:ind w:left="284"/>
        <w:contextualSpacing w:val="0"/>
        <w:rPr>
          <w:rStyle w:val="Hypertextovodkaz"/>
          <w:color w:val="auto"/>
          <w:szCs w:val="24"/>
          <w:u w:val="none"/>
        </w:rPr>
      </w:pPr>
      <w:proofErr w:type="spellStart"/>
      <w:r w:rsidRPr="00391879">
        <w:rPr>
          <w:szCs w:val="24"/>
        </w:rPr>
        <w:t>Regulating</w:t>
      </w:r>
      <w:proofErr w:type="spellEnd"/>
      <w:r w:rsidRPr="00391879">
        <w:rPr>
          <w:szCs w:val="24"/>
        </w:rPr>
        <w:t xml:space="preserve"> </w:t>
      </w:r>
      <w:proofErr w:type="spellStart"/>
      <w:r w:rsidRPr="00391879">
        <w:rPr>
          <w:szCs w:val="24"/>
        </w:rPr>
        <w:t>government</w:t>
      </w:r>
      <w:proofErr w:type="spellEnd"/>
      <w:r w:rsidRPr="00391879">
        <w:rPr>
          <w:szCs w:val="24"/>
        </w:rPr>
        <w:t xml:space="preserve"> </w:t>
      </w:r>
      <w:proofErr w:type="spellStart"/>
      <w:r w:rsidRPr="00391879">
        <w:rPr>
          <w:szCs w:val="24"/>
        </w:rPr>
        <w:t>access</w:t>
      </w:r>
      <w:proofErr w:type="spellEnd"/>
      <w:r w:rsidRPr="00391879">
        <w:rPr>
          <w:szCs w:val="24"/>
        </w:rPr>
        <w:t xml:space="preserve"> to C-ITS and </w:t>
      </w:r>
      <w:proofErr w:type="spellStart"/>
      <w:r w:rsidRPr="00391879">
        <w:rPr>
          <w:szCs w:val="24"/>
        </w:rPr>
        <w:t>automated</w:t>
      </w:r>
      <w:proofErr w:type="spellEnd"/>
      <w:r w:rsidRPr="00391879">
        <w:rPr>
          <w:szCs w:val="24"/>
        </w:rPr>
        <w:t xml:space="preserve"> </w:t>
      </w:r>
      <w:proofErr w:type="spellStart"/>
      <w:r w:rsidRPr="00391879">
        <w:rPr>
          <w:szCs w:val="24"/>
        </w:rPr>
        <w:t>vehicle</w:t>
      </w:r>
      <w:proofErr w:type="spellEnd"/>
      <w:r w:rsidRPr="00391879">
        <w:rPr>
          <w:szCs w:val="24"/>
        </w:rPr>
        <w:t xml:space="preserve"> data [online</w:t>
      </w:r>
      <w:r w:rsidRPr="00391879">
        <w:rPr>
          <w:i/>
          <w:szCs w:val="24"/>
        </w:rPr>
        <w:t xml:space="preserve">]. Internetové stránky </w:t>
      </w:r>
      <w:proofErr w:type="spellStart"/>
      <w:r w:rsidRPr="00391879">
        <w:rPr>
          <w:i/>
          <w:szCs w:val="24"/>
        </w:rPr>
        <w:t>National</w:t>
      </w:r>
      <w:proofErr w:type="spellEnd"/>
      <w:r w:rsidRPr="00391879">
        <w:rPr>
          <w:i/>
          <w:szCs w:val="24"/>
        </w:rPr>
        <w:t xml:space="preserve"> Transport </w:t>
      </w:r>
      <w:proofErr w:type="spellStart"/>
      <w:r w:rsidRPr="00391879">
        <w:rPr>
          <w:i/>
          <w:szCs w:val="24"/>
        </w:rPr>
        <w:t>Commission</w:t>
      </w:r>
      <w:proofErr w:type="spellEnd"/>
      <w:r w:rsidRPr="00391879">
        <w:rPr>
          <w:i/>
          <w:szCs w:val="24"/>
        </w:rPr>
        <w:t xml:space="preserve"> ntc.gov.au</w:t>
      </w:r>
      <w:r w:rsidRPr="00391879">
        <w:rPr>
          <w:szCs w:val="24"/>
        </w:rPr>
        <w:t xml:space="preserve">. 08/2019. [cit. 15.1.2022]. Dostupné z: </w:t>
      </w:r>
      <w:hyperlink r:id="rId16" w:history="1">
        <w:r w:rsidRPr="00391879">
          <w:rPr>
            <w:rStyle w:val="Hypertextovodkaz"/>
            <w:szCs w:val="24"/>
          </w:rPr>
          <w:t>https://www.ntc.gov.au/sites/default/files/assets/files/NTC-Policy-Paper-Regulating-government-access-to-C-ITS-and-AV-data.pdf</w:t>
        </w:r>
      </w:hyperlink>
    </w:p>
    <w:p w14:paraId="25E7B2A1" w14:textId="4554F5C9" w:rsidR="0040026D" w:rsidRPr="00391879" w:rsidRDefault="0040026D" w:rsidP="00721C45">
      <w:pPr>
        <w:pStyle w:val="Odstavecseseznamem"/>
        <w:numPr>
          <w:ilvl w:val="0"/>
          <w:numId w:val="12"/>
        </w:numPr>
        <w:spacing w:after="240"/>
        <w:ind w:left="284"/>
        <w:contextualSpacing w:val="0"/>
        <w:rPr>
          <w:szCs w:val="24"/>
        </w:rPr>
      </w:pPr>
      <w:r w:rsidRPr="00391879">
        <w:rPr>
          <w:szCs w:val="24"/>
        </w:rPr>
        <w:t xml:space="preserve">KOSTĚNCOVÁ, Veronika a Luboš NOUZOVSKÝ. </w:t>
      </w:r>
      <w:r w:rsidRPr="00391879">
        <w:rPr>
          <w:i/>
          <w:szCs w:val="24"/>
        </w:rPr>
        <w:t>Technologie EDR a její principy</w:t>
      </w:r>
      <w:r w:rsidRPr="00391879">
        <w:rPr>
          <w:szCs w:val="24"/>
        </w:rPr>
        <w:t xml:space="preserve"> [online]. Praha, 2020 [cit. 16.8.2021]. Dostupné z: </w:t>
      </w:r>
      <w:hyperlink r:id="rId17" w:history="1">
        <w:r w:rsidRPr="00391879">
          <w:rPr>
            <w:rStyle w:val="Hypertextovodkaz"/>
            <w:szCs w:val="24"/>
          </w:rPr>
          <w:t>https://k622.fd.cvut.cz/downloads/Technologie%20EDR.pdf</w:t>
        </w:r>
      </w:hyperlink>
      <w:r w:rsidRPr="00391879">
        <w:rPr>
          <w:szCs w:val="24"/>
        </w:rPr>
        <w:t>. ČVUT.</w:t>
      </w:r>
    </w:p>
    <w:p w14:paraId="1A4F1880" w14:textId="6CCAE7F5" w:rsidR="00D3678B" w:rsidRPr="00391879" w:rsidRDefault="0040026D" w:rsidP="00721C45">
      <w:pPr>
        <w:pStyle w:val="Odstavecseseznamem"/>
        <w:numPr>
          <w:ilvl w:val="0"/>
          <w:numId w:val="12"/>
        </w:numPr>
        <w:spacing w:after="240"/>
        <w:ind w:left="284"/>
        <w:contextualSpacing w:val="0"/>
        <w:rPr>
          <w:szCs w:val="24"/>
        </w:rPr>
      </w:pPr>
      <w:r w:rsidRPr="00391879">
        <w:rPr>
          <w:szCs w:val="24"/>
        </w:rPr>
        <w:t>BENEŠ, Petr. </w:t>
      </w:r>
      <w:r w:rsidRPr="00391879">
        <w:rPr>
          <w:i/>
          <w:szCs w:val="24"/>
        </w:rPr>
        <w:t>Programování řídících jednotek automobilů</w:t>
      </w:r>
      <w:r w:rsidRPr="00391879">
        <w:rPr>
          <w:szCs w:val="24"/>
        </w:rPr>
        <w:t xml:space="preserve"> [online]. Praha, 2011 [cit. </w:t>
      </w:r>
      <w:r w:rsidR="000A591B" w:rsidRPr="00391879">
        <w:rPr>
          <w:szCs w:val="24"/>
        </w:rPr>
        <w:t>20.1.</w:t>
      </w:r>
      <w:r w:rsidRPr="00391879">
        <w:rPr>
          <w:szCs w:val="24"/>
        </w:rPr>
        <w:t xml:space="preserve">2022]. Dostupné z: </w:t>
      </w:r>
      <w:hyperlink r:id="rId18" w:history="1">
        <w:r w:rsidRPr="00391879">
          <w:rPr>
            <w:rStyle w:val="Hypertextovodkaz"/>
            <w:szCs w:val="24"/>
          </w:rPr>
          <w:t>https://is.ambis.cz/th/13754/bivs_m/PB_DP.pdf</w:t>
        </w:r>
      </w:hyperlink>
      <w:r w:rsidRPr="00391879">
        <w:rPr>
          <w:szCs w:val="24"/>
        </w:rPr>
        <w:t>. Diplomová. Bankovní institut vysoká škola Praha.</w:t>
      </w:r>
    </w:p>
    <w:p w14:paraId="7FBE5149" w14:textId="1D75D44E" w:rsidR="0003785E" w:rsidRPr="00391879" w:rsidRDefault="0003785E" w:rsidP="00721C45">
      <w:pPr>
        <w:pStyle w:val="Odstavecseseznamem"/>
        <w:numPr>
          <w:ilvl w:val="0"/>
          <w:numId w:val="12"/>
        </w:numPr>
        <w:spacing w:after="240"/>
        <w:ind w:left="284"/>
        <w:contextualSpacing w:val="0"/>
        <w:rPr>
          <w:rFonts w:cs="Arial"/>
          <w:color w:val="212529"/>
          <w:szCs w:val="24"/>
          <w:shd w:val="clear" w:color="auto" w:fill="FFFFFF"/>
        </w:rPr>
      </w:pPr>
      <w:r w:rsidRPr="00391879">
        <w:t xml:space="preserve">Akční plán, 2019. Akční plán autonomního řízení. Ministerstvo dopravy [online]. [cit. </w:t>
      </w:r>
      <w:proofErr w:type="gramStart"/>
      <w:r w:rsidRPr="00391879">
        <w:t>2021- 05</w:t>
      </w:r>
      <w:proofErr w:type="gramEnd"/>
      <w:r w:rsidRPr="00391879">
        <w:t xml:space="preserve">-15]. Dostupné z: </w:t>
      </w:r>
      <w:hyperlink r:id="rId19" w:history="1">
        <w:r w:rsidRPr="00391879">
          <w:rPr>
            <w:rStyle w:val="Hypertextovodkaz"/>
          </w:rPr>
          <w:t>http://amsp.cz/wp-content/uploads/2019/02/Ak%C4%8Dn%C3%ADpl%C3%A1n-autonomn%C3%ADho-%C5%99%C3%ADzen%C3%ADma_KORNB8UGXNR8.pdf</w:t>
        </w:r>
      </w:hyperlink>
    </w:p>
    <w:p w14:paraId="2E61E4C4" w14:textId="77777777" w:rsidR="0003785E" w:rsidRPr="00391879" w:rsidRDefault="0003785E" w:rsidP="00721C45">
      <w:pPr>
        <w:pStyle w:val="Odstavecseseznamem"/>
        <w:numPr>
          <w:ilvl w:val="0"/>
          <w:numId w:val="12"/>
        </w:numPr>
        <w:spacing w:after="240"/>
        <w:ind w:left="284"/>
        <w:contextualSpacing w:val="0"/>
        <w:rPr>
          <w:rStyle w:val="Hypertextovodkaz"/>
          <w:rFonts w:cs="Arial"/>
          <w:color w:val="212529"/>
          <w:szCs w:val="24"/>
          <w:u w:val="none"/>
          <w:shd w:val="clear" w:color="auto" w:fill="FFFFFF"/>
        </w:rPr>
      </w:pPr>
      <w:r w:rsidRPr="00391879">
        <w:rPr>
          <w:szCs w:val="24"/>
        </w:rPr>
        <w:lastRenderedPageBreak/>
        <w:t>ENISA (2016) “</w:t>
      </w:r>
      <w:proofErr w:type="spellStart"/>
      <w:r w:rsidRPr="00391879">
        <w:rPr>
          <w:szCs w:val="24"/>
        </w:rPr>
        <w:t>Cyber</w:t>
      </w:r>
      <w:proofErr w:type="spellEnd"/>
      <w:r w:rsidRPr="00391879">
        <w:rPr>
          <w:szCs w:val="24"/>
        </w:rPr>
        <w:t xml:space="preserve"> </w:t>
      </w:r>
      <w:proofErr w:type="spellStart"/>
      <w:r w:rsidRPr="00391879">
        <w:t>Security</w:t>
      </w:r>
      <w:proofErr w:type="spellEnd"/>
      <w:r w:rsidRPr="00391879">
        <w:rPr>
          <w:szCs w:val="24"/>
        </w:rPr>
        <w:t xml:space="preserve"> and </w:t>
      </w:r>
      <w:proofErr w:type="spellStart"/>
      <w:r w:rsidRPr="00391879">
        <w:rPr>
          <w:szCs w:val="24"/>
        </w:rPr>
        <w:t>Resilience</w:t>
      </w:r>
      <w:proofErr w:type="spellEnd"/>
      <w:r w:rsidRPr="00391879">
        <w:rPr>
          <w:szCs w:val="24"/>
        </w:rPr>
        <w:t xml:space="preserve"> </w:t>
      </w:r>
      <w:proofErr w:type="spellStart"/>
      <w:r w:rsidRPr="00391879">
        <w:rPr>
          <w:szCs w:val="24"/>
        </w:rPr>
        <w:t>of</w:t>
      </w:r>
      <w:proofErr w:type="spellEnd"/>
      <w:r w:rsidRPr="00391879">
        <w:rPr>
          <w:szCs w:val="24"/>
        </w:rPr>
        <w:t xml:space="preserve"> Smart </w:t>
      </w:r>
      <w:proofErr w:type="spellStart"/>
      <w:r w:rsidRPr="00391879">
        <w:rPr>
          <w:szCs w:val="24"/>
        </w:rPr>
        <w:t>Cars</w:t>
      </w:r>
      <w:proofErr w:type="spellEnd"/>
      <w:r w:rsidRPr="00391879">
        <w:rPr>
          <w:szCs w:val="24"/>
        </w:rPr>
        <w:t xml:space="preserve"> – </w:t>
      </w:r>
      <w:proofErr w:type="spellStart"/>
      <w:r w:rsidRPr="00391879">
        <w:rPr>
          <w:szCs w:val="24"/>
        </w:rPr>
        <w:t>Good</w:t>
      </w:r>
      <w:proofErr w:type="spellEnd"/>
      <w:r w:rsidRPr="00391879">
        <w:rPr>
          <w:szCs w:val="24"/>
        </w:rPr>
        <w:t xml:space="preserve"> </w:t>
      </w:r>
      <w:proofErr w:type="spellStart"/>
      <w:r w:rsidRPr="00391879">
        <w:rPr>
          <w:szCs w:val="24"/>
        </w:rPr>
        <w:t>practices</w:t>
      </w:r>
      <w:proofErr w:type="spellEnd"/>
      <w:r w:rsidRPr="00391879">
        <w:rPr>
          <w:szCs w:val="24"/>
        </w:rPr>
        <w:t xml:space="preserve"> and </w:t>
      </w:r>
      <w:proofErr w:type="spellStart"/>
      <w:r w:rsidRPr="00391879">
        <w:rPr>
          <w:szCs w:val="24"/>
        </w:rPr>
        <w:t>recommendations</w:t>
      </w:r>
      <w:proofErr w:type="spellEnd"/>
      <w:r w:rsidRPr="00391879">
        <w:rPr>
          <w:szCs w:val="24"/>
        </w:rPr>
        <w:t xml:space="preserve">”: </w:t>
      </w:r>
      <w:hyperlink r:id="rId20" w:history="1">
        <w:r w:rsidRPr="00391879">
          <w:rPr>
            <w:rStyle w:val="Hypertextovodkaz"/>
            <w:szCs w:val="24"/>
          </w:rPr>
          <w:t>https://www.enisa.europa.eu/publications/cyber-security-and-resilience-of-smart-cars</w:t>
        </w:r>
      </w:hyperlink>
    </w:p>
    <w:p w14:paraId="4D2DA5FE" w14:textId="566CFE3A" w:rsidR="0003785E" w:rsidRPr="00391879" w:rsidRDefault="0003785E" w:rsidP="00721C45">
      <w:pPr>
        <w:pStyle w:val="Odstavecseseznamem"/>
        <w:numPr>
          <w:ilvl w:val="0"/>
          <w:numId w:val="12"/>
        </w:numPr>
        <w:spacing w:after="240"/>
        <w:ind w:left="284"/>
        <w:jc w:val="left"/>
        <w:rPr>
          <w:rFonts w:cs="Arial"/>
          <w:color w:val="212529"/>
          <w:szCs w:val="24"/>
          <w:shd w:val="clear" w:color="auto" w:fill="FFFFFF"/>
        </w:rPr>
      </w:pPr>
      <w:r w:rsidRPr="00391879">
        <w:rPr>
          <w:szCs w:val="24"/>
        </w:rPr>
        <w:t>ENISA (2019) “</w:t>
      </w:r>
      <w:proofErr w:type="spellStart"/>
      <w:r w:rsidRPr="00391879">
        <w:rPr>
          <w:szCs w:val="24"/>
        </w:rPr>
        <w:t>Good</w:t>
      </w:r>
      <w:proofErr w:type="spellEnd"/>
      <w:r w:rsidRPr="00391879">
        <w:rPr>
          <w:szCs w:val="24"/>
        </w:rPr>
        <w:t xml:space="preserve"> </w:t>
      </w:r>
      <w:proofErr w:type="spellStart"/>
      <w:r w:rsidRPr="00391879">
        <w:rPr>
          <w:szCs w:val="24"/>
        </w:rPr>
        <w:t>Practices</w:t>
      </w:r>
      <w:proofErr w:type="spellEnd"/>
      <w:r w:rsidRPr="00391879">
        <w:rPr>
          <w:szCs w:val="24"/>
        </w:rPr>
        <w:t xml:space="preserve"> </w:t>
      </w:r>
      <w:proofErr w:type="spellStart"/>
      <w:r w:rsidRPr="00391879">
        <w:rPr>
          <w:szCs w:val="24"/>
        </w:rPr>
        <w:t>for</w:t>
      </w:r>
      <w:proofErr w:type="spellEnd"/>
      <w:r w:rsidRPr="00391879">
        <w:rPr>
          <w:szCs w:val="24"/>
        </w:rPr>
        <w:t xml:space="preserve"> </w:t>
      </w:r>
      <w:proofErr w:type="spellStart"/>
      <w:r w:rsidRPr="00391879">
        <w:rPr>
          <w:szCs w:val="24"/>
        </w:rPr>
        <w:t>Security</w:t>
      </w:r>
      <w:proofErr w:type="spellEnd"/>
      <w:r w:rsidRPr="00391879">
        <w:rPr>
          <w:szCs w:val="24"/>
        </w:rPr>
        <w:t xml:space="preserve"> </w:t>
      </w:r>
      <w:proofErr w:type="spellStart"/>
      <w:r w:rsidRPr="00391879">
        <w:rPr>
          <w:szCs w:val="24"/>
        </w:rPr>
        <w:t>of</w:t>
      </w:r>
      <w:proofErr w:type="spellEnd"/>
      <w:r w:rsidRPr="00391879">
        <w:rPr>
          <w:szCs w:val="24"/>
        </w:rPr>
        <w:t xml:space="preserve"> Smart </w:t>
      </w:r>
      <w:proofErr w:type="spellStart"/>
      <w:r w:rsidRPr="00391879">
        <w:rPr>
          <w:szCs w:val="24"/>
        </w:rPr>
        <w:t>Cars</w:t>
      </w:r>
      <w:proofErr w:type="spellEnd"/>
      <w:r w:rsidRPr="00391879">
        <w:rPr>
          <w:szCs w:val="24"/>
        </w:rPr>
        <w:t xml:space="preserve">”: </w:t>
      </w:r>
      <w:hyperlink r:id="rId21" w:history="1">
        <w:r w:rsidRPr="00391879">
          <w:rPr>
            <w:rStyle w:val="Hypertextovodkaz"/>
            <w:szCs w:val="24"/>
          </w:rPr>
          <w:t>https://www.enisa.europa.eu/publications/smart-cars</w:t>
        </w:r>
      </w:hyperlink>
    </w:p>
    <w:p w14:paraId="5B01147C" w14:textId="77777777" w:rsidR="0003785E" w:rsidRPr="00391879" w:rsidRDefault="0003785E" w:rsidP="00721C45">
      <w:pPr>
        <w:pStyle w:val="Textpoznpodarou"/>
        <w:numPr>
          <w:ilvl w:val="0"/>
          <w:numId w:val="12"/>
        </w:numPr>
        <w:ind w:left="284"/>
        <w:jc w:val="left"/>
        <w:rPr>
          <w:szCs w:val="24"/>
        </w:rPr>
      </w:pPr>
      <w:r w:rsidRPr="00391879">
        <w:rPr>
          <w:szCs w:val="24"/>
        </w:rPr>
        <w:t xml:space="preserve">ISO 11898-1:2015 </w:t>
      </w:r>
      <w:proofErr w:type="spellStart"/>
      <w:r w:rsidRPr="00391879">
        <w:rPr>
          <w:szCs w:val="24"/>
        </w:rPr>
        <w:t>Road</w:t>
      </w:r>
      <w:proofErr w:type="spellEnd"/>
      <w:r w:rsidRPr="00391879">
        <w:rPr>
          <w:szCs w:val="24"/>
        </w:rPr>
        <w:t xml:space="preserve"> </w:t>
      </w:r>
      <w:proofErr w:type="spellStart"/>
      <w:r w:rsidRPr="00391879">
        <w:rPr>
          <w:szCs w:val="24"/>
        </w:rPr>
        <w:t>vehicles</w:t>
      </w:r>
      <w:proofErr w:type="spellEnd"/>
      <w:r w:rsidRPr="00391879">
        <w:rPr>
          <w:szCs w:val="24"/>
        </w:rPr>
        <w:t xml:space="preserve"> -- </w:t>
      </w:r>
      <w:proofErr w:type="spellStart"/>
      <w:r w:rsidRPr="00391879">
        <w:rPr>
          <w:szCs w:val="24"/>
        </w:rPr>
        <w:t>Controller</w:t>
      </w:r>
      <w:proofErr w:type="spellEnd"/>
      <w:r w:rsidRPr="00391879">
        <w:rPr>
          <w:szCs w:val="24"/>
        </w:rPr>
        <w:t xml:space="preserve"> area network (CAN) -- Part 1: Data link </w:t>
      </w:r>
      <w:proofErr w:type="spellStart"/>
      <w:r w:rsidRPr="00391879">
        <w:rPr>
          <w:szCs w:val="24"/>
        </w:rPr>
        <w:t>layer</w:t>
      </w:r>
      <w:proofErr w:type="spellEnd"/>
      <w:r w:rsidRPr="00391879">
        <w:rPr>
          <w:szCs w:val="24"/>
        </w:rPr>
        <w:t xml:space="preserve"> and </w:t>
      </w:r>
      <w:proofErr w:type="spellStart"/>
      <w:r w:rsidRPr="00391879">
        <w:rPr>
          <w:szCs w:val="24"/>
        </w:rPr>
        <w:t>physical</w:t>
      </w:r>
      <w:proofErr w:type="spellEnd"/>
      <w:r w:rsidRPr="00391879">
        <w:rPr>
          <w:szCs w:val="24"/>
        </w:rPr>
        <w:t xml:space="preserve"> </w:t>
      </w:r>
      <w:proofErr w:type="spellStart"/>
      <w:r w:rsidRPr="00391879">
        <w:rPr>
          <w:szCs w:val="24"/>
        </w:rPr>
        <w:t>signalling</w:t>
      </w:r>
      <w:proofErr w:type="spellEnd"/>
      <w:r w:rsidRPr="00391879">
        <w:rPr>
          <w:szCs w:val="24"/>
        </w:rPr>
        <w:t xml:space="preserve"> </w:t>
      </w:r>
      <w:hyperlink r:id="rId22" w:history="1">
        <w:r w:rsidRPr="00391879">
          <w:rPr>
            <w:rStyle w:val="Hypertextovodkaz"/>
            <w:szCs w:val="24"/>
          </w:rPr>
          <w:t>http://www.iso.org/iso/home/store/catalogue_ics/catalogue_detail_ics.htm?csnumber=63648</w:t>
        </w:r>
      </w:hyperlink>
    </w:p>
    <w:p w14:paraId="380BEFD9" w14:textId="724D88E7" w:rsidR="00637594" w:rsidRPr="00391879" w:rsidRDefault="0003785E" w:rsidP="00721C45">
      <w:pPr>
        <w:pStyle w:val="Textpoznpodarou"/>
        <w:numPr>
          <w:ilvl w:val="0"/>
          <w:numId w:val="12"/>
        </w:numPr>
        <w:ind w:left="284"/>
        <w:jc w:val="left"/>
        <w:rPr>
          <w:rStyle w:val="Hypertextovodkaz"/>
          <w:rFonts w:cs="Arial"/>
          <w:color w:val="212529"/>
          <w:szCs w:val="24"/>
          <w:u w:val="none"/>
          <w:shd w:val="clear" w:color="auto" w:fill="FFFFFF"/>
        </w:rPr>
      </w:pPr>
      <w:r w:rsidRPr="00391879">
        <w:rPr>
          <w:szCs w:val="24"/>
        </w:rPr>
        <w:t xml:space="preserve">ISO 17458-1:2013 </w:t>
      </w:r>
      <w:proofErr w:type="spellStart"/>
      <w:r w:rsidRPr="00391879">
        <w:rPr>
          <w:szCs w:val="24"/>
        </w:rPr>
        <w:t>Road</w:t>
      </w:r>
      <w:proofErr w:type="spellEnd"/>
      <w:r w:rsidRPr="00391879">
        <w:rPr>
          <w:szCs w:val="24"/>
        </w:rPr>
        <w:t xml:space="preserve"> </w:t>
      </w:r>
      <w:proofErr w:type="spellStart"/>
      <w:r w:rsidRPr="00391879">
        <w:rPr>
          <w:szCs w:val="24"/>
        </w:rPr>
        <w:t>vehicles</w:t>
      </w:r>
      <w:proofErr w:type="spellEnd"/>
      <w:r w:rsidRPr="00391879">
        <w:rPr>
          <w:szCs w:val="24"/>
        </w:rPr>
        <w:t xml:space="preserve"> -- </w:t>
      </w:r>
      <w:proofErr w:type="spellStart"/>
      <w:r w:rsidRPr="00391879">
        <w:rPr>
          <w:szCs w:val="24"/>
        </w:rPr>
        <w:t>FlexRay</w:t>
      </w:r>
      <w:proofErr w:type="spellEnd"/>
      <w:r w:rsidRPr="00391879">
        <w:rPr>
          <w:szCs w:val="24"/>
        </w:rPr>
        <w:t xml:space="preserve"> </w:t>
      </w:r>
      <w:proofErr w:type="spellStart"/>
      <w:r w:rsidRPr="00391879">
        <w:rPr>
          <w:szCs w:val="24"/>
        </w:rPr>
        <w:t>communications</w:t>
      </w:r>
      <w:proofErr w:type="spellEnd"/>
      <w:r w:rsidRPr="00391879">
        <w:rPr>
          <w:szCs w:val="24"/>
        </w:rPr>
        <w:t xml:space="preserve"> </w:t>
      </w:r>
      <w:proofErr w:type="spellStart"/>
      <w:r w:rsidRPr="00391879">
        <w:rPr>
          <w:szCs w:val="24"/>
        </w:rPr>
        <w:t>system</w:t>
      </w:r>
      <w:proofErr w:type="spellEnd"/>
      <w:r w:rsidRPr="00391879">
        <w:rPr>
          <w:szCs w:val="24"/>
        </w:rPr>
        <w:t xml:space="preserve"> -- Part 1: General </w:t>
      </w:r>
      <w:proofErr w:type="spellStart"/>
      <w:r w:rsidRPr="00391879">
        <w:rPr>
          <w:szCs w:val="24"/>
        </w:rPr>
        <w:t>information</w:t>
      </w:r>
      <w:proofErr w:type="spellEnd"/>
      <w:r w:rsidRPr="00391879">
        <w:rPr>
          <w:szCs w:val="24"/>
        </w:rPr>
        <w:t xml:space="preserve"> and use case </w:t>
      </w:r>
      <w:proofErr w:type="spellStart"/>
      <w:r w:rsidRPr="00391879">
        <w:rPr>
          <w:szCs w:val="24"/>
        </w:rPr>
        <w:t>definition</w:t>
      </w:r>
      <w:proofErr w:type="spellEnd"/>
      <w:r w:rsidRPr="00391879">
        <w:rPr>
          <w:szCs w:val="24"/>
        </w:rPr>
        <w:t xml:space="preserve"> </w:t>
      </w:r>
      <w:hyperlink r:id="rId23" w:history="1">
        <w:r w:rsidRPr="00391879">
          <w:rPr>
            <w:rStyle w:val="Hypertextovodkaz"/>
            <w:szCs w:val="24"/>
          </w:rPr>
          <w:t>http://www.iso.org/iso/iso_catalogue/catalogue_tc/catalogue_detail.htm?csnumber=59804</w:t>
        </w:r>
      </w:hyperlink>
    </w:p>
    <w:p w14:paraId="3D33BBBD" w14:textId="77777777" w:rsidR="0003785E" w:rsidRPr="00391879" w:rsidRDefault="0003785E" w:rsidP="00721C45">
      <w:pPr>
        <w:pStyle w:val="Odstavecseseznamem"/>
        <w:numPr>
          <w:ilvl w:val="0"/>
          <w:numId w:val="12"/>
        </w:numPr>
        <w:spacing w:after="240"/>
        <w:ind w:left="284"/>
        <w:contextualSpacing w:val="0"/>
        <w:jc w:val="left"/>
        <w:rPr>
          <w:szCs w:val="24"/>
        </w:rPr>
      </w:pPr>
      <w:r w:rsidRPr="00391879">
        <w:rPr>
          <w:szCs w:val="24"/>
        </w:rPr>
        <w:t>JIRÁK, Jakub. </w:t>
      </w:r>
      <w:r w:rsidRPr="00391879">
        <w:rPr>
          <w:i/>
          <w:iCs/>
          <w:szCs w:val="24"/>
        </w:rPr>
        <w:t>Návrh systému kontroly kvality kooperativních systémů</w:t>
      </w:r>
      <w:r w:rsidRPr="00391879">
        <w:rPr>
          <w:szCs w:val="24"/>
        </w:rPr>
        <w:t xml:space="preserve"> [online]. Praha, 2018 [cit. 16.7.2021]. Dostupné z: </w:t>
      </w:r>
      <w:hyperlink r:id="rId24" w:history="1">
        <w:r w:rsidRPr="00391879">
          <w:rPr>
            <w:rStyle w:val="Hypertextovodkaz"/>
            <w:szCs w:val="24"/>
          </w:rPr>
          <w:t>https://dspace.cvut.cz/bitstream/handle/10467/76958/F6-DP-2018-Jirak-Jakub-Pruvodni_zprava.pdf</w:t>
        </w:r>
      </w:hyperlink>
      <w:r w:rsidRPr="00391879">
        <w:rPr>
          <w:szCs w:val="24"/>
        </w:rPr>
        <w:t>. Diplomová. ČVUT.</w:t>
      </w:r>
    </w:p>
    <w:p w14:paraId="2389F4F7" w14:textId="7878CFE4" w:rsidR="0003785E" w:rsidRPr="00391879" w:rsidRDefault="0003785E" w:rsidP="00721C45">
      <w:pPr>
        <w:pStyle w:val="Odstavecseseznamem"/>
        <w:numPr>
          <w:ilvl w:val="0"/>
          <w:numId w:val="12"/>
        </w:numPr>
        <w:spacing w:after="240"/>
        <w:ind w:left="284"/>
        <w:contextualSpacing w:val="0"/>
        <w:jc w:val="left"/>
        <w:rPr>
          <w:szCs w:val="24"/>
        </w:rPr>
      </w:pPr>
      <w:r w:rsidRPr="00391879">
        <w:rPr>
          <w:szCs w:val="24"/>
        </w:rPr>
        <w:t xml:space="preserve">Tesla Driver Profile: 25 </w:t>
      </w:r>
      <w:proofErr w:type="spellStart"/>
      <w:r w:rsidRPr="00391879">
        <w:rPr>
          <w:szCs w:val="24"/>
        </w:rPr>
        <w:t>Secret</w:t>
      </w:r>
      <w:proofErr w:type="spellEnd"/>
      <w:r w:rsidRPr="00391879">
        <w:rPr>
          <w:szCs w:val="24"/>
        </w:rPr>
        <w:t xml:space="preserve"> </w:t>
      </w:r>
      <w:proofErr w:type="spellStart"/>
      <w:r w:rsidRPr="00391879">
        <w:rPr>
          <w:szCs w:val="24"/>
        </w:rPr>
        <w:t>Settings</w:t>
      </w:r>
      <w:proofErr w:type="spellEnd"/>
      <w:r w:rsidRPr="00391879">
        <w:rPr>
          <w:szCs w:val="24"/>
        </w:rPr>
        <w:t>. </w:t>
      </w:r>
      <w:r w:rsidRPr="00391879">
        <w:rPr>
          <w:i/>
          <w:szCs w:val="24"/>
        </w:rPr>
        <w:t>E-</w:t>
      </w:r>
      <w:proofErr w:type="spellStart"/>
      <w:r w:rsidRPr="00391879">
        <w:rPr>
          <w:i/>
          <w:szCs w:val="24"/>
        </w:rPr>
        <w:t>Vehicle</w:t>
      </w:r>
      <w:proofErr w:type="spellEnd"/>
      <w:r w:rsidRPr="00391879">
        <w:rPr>
          <w:i/>
          <w:szCs w:val="24"/>
        </w:rPr>
        <w:t xml:space="preserve"> Pro</w:t>
      </w:r>
      <w:r w:rsidRPr="00391879">
        <w:rPr>
          <w:szCs w:val="24"/>
        </w:rPr>
        <w:t xml:space="preserve"> [online]. 2022 [cit. 2022-10-05]. Dostupné z: </w:t>
      </w:r>
      <w:hyperlink r:id="rId25" w:history="1">
        <w:r w:rsidR="005037BA" w:rsidRPr="00391879">
          <w:rPr>
            <w:rStyle w:val="Hypertextovodkaz"/>
            <w:szCs w:val="24"/>
          </w:rPr>
          <w:t>https://evehiclepro.com/tesla-driver-profile/</w:t>
        </w:r>
      </w:hyperlink>
    </w:p>
    <w:p w14:paraId="088575DE" w14:textId="65167170" w:rsidR="005037BA" w:rsidRPr="00391879" w:rsidRDefault="005037BA" w:rsidP="00721C45">
      <w:pPr>
        <w:pStyle w:val="Odstavecseseznamem"/>
        <w:numPr>
          <w:ilvl w:val="0"/>
          <w:numId w:val="12"/>
        </w:numPr>
        <w:spacing w:after="240"/>
        <w:ind w:left="284"/>
        <w:contextualSpacing w:val="0"/>
        <w:rPr>
          <w:szCs w:val="24"/>
        </w:rPr>
      </w:pPr>
      <w:r w:rsidRPr="00391879">
        <w:rPr>
          <w:szCs w:val="24"/>
        </w:rPr>
        <w:t xml:space="preserve">KWAK, </w:t>
      </w:r>
      <w:proofErr w:type="spellStart"/>
      <w:r w:rsidRPr="00391879">
        <w:rPr>
          <w:szCs w:val="24"/>
        </w:rPr>
        <w:t>Byung</w:t>
      </w:r>
      <w:proofErr w:type="spellEnd"/>
      <w:r w:rsidRPr="00391879">
        <w:rPr>
          <w:szCs w:val="24"/>
        </w:rPr>
        <w:t xml:space="preserve"> </w:t>
      </w:r>
      <w:proofErr w:type="spellStart"/>
      <w:r w:rsidRPr="00391879">
        <w:rPr>
          <w:szCs w:val="24"/>
        </w:rPr>
        <w:t>Il</w:t>
      </w:r>
      <w:proofErr w:type="spellEnd"/>
      <w:r w:rsidRPr="00391879">
        <w:rPr>
          <w:szCs w:val="24"/>
        </w:rPr>
        <w:t xml:space="preserve">; WOO, </w:t>
      </w:r>
      <w:proofErr w:type="spellStart"/>
      <w:r w:rsidRPr="00391879">
        <w:rPr>
          <w:szCs w:val="24"/>
        </w:rPr>
        <w:t>JiYoung</w:t>
      </w:r>
      <w:proofErr w:type="spellEnd"/>
      <w:r w:rsidRPr="00391879">
        <w:rPr>
          <w:szCs w:val="24"/>
        </w:rPr>
        <w:t xml:space="preserve">; KIM, Huy </w:t>
      </w:r>
      <w:proofErr w:type="spellStart"/>
      <w:r w:rsidRPr="00391879">
        <w:rPr>
          <w:szCs w:val="24"/>
        </w:rPr>
        <w:t>Kang</w:t>
      </w:r>
      <w:proofErr w:type="spellEnd"/>
      <w:r w:rsidRPr="00391879">
        <w:rPr>
          <w:szCs w:val="24"/>
        </w:rPr>
        <w:t xml:space="preserve">. </w:t>
      </w:r>
      <w:proofErr w:type="spellStart"/>
      <w:r w:rsidRPr="00391879">
        <w:rPr>
          <w:szCs w:val="24"/>
        </w:rPr>
        <w:t>Know</w:t>
      </w:r>
      <w:proofErr w:type="spellEnd"/>
      <w:r w:rsidRPr="00391879">
        <w:rPr>
          <w:szCs w:val="24"/>
        </w:rPr>
        <w:t xml:space="preserve"> </w:t>
      </w:r>
      <w:proofErr w:type="spellStart"/>
      <w:r w:rsidRPr="00391879">
        <w:rPr>
          <w:szCs w:val="24"/>
        </w:rPr>
        <w:t>your</w:t>
      </w:r>
      <w:proofErr w:type="spellEnd"/>
      <w:r w:rsidRPr="00391879">
        <w:rPr>
          <w:szCs w:val="24"/>
        </w:rPr>
        <w:t xml:space="preserve"> master: Driver </w:t>
      </w:r>
      <w:proofErr w:type="spellStart"/>
      <w:r w:rsidRPr="00391879">
        <w:rPr>
          <w:szCs w:val="24"/>
        </w:rPr>
        <w:t>profiling-based</w:t>
      </w:r>
      <w:proofErr w:type="spellEnd"/>
      <w:r w:rsidRPr="00391879">
        <w:rPr>
          <w:szCs w:val="24"/>
        </w:rPr>
        <w:t xml:space="preserve"> anti-</w:t>
      </w:r>
      <w:proofErr w:type="spellStart"/>
      <w:r w:rsidRPr="00391879">
        <w:rPr>
          <w:szCs w:val="24"/>
        </w:rPr>
        <w:t>theft</w:t>
      </w:r>
      <w:proofErr w:type="spellEnd"/>
      <w:r w:rsidRPr="00391879">
        <w:rPr>
          <w:szCs w:val="24"/>
        </w:rPr>
        <w:t xml:space="preserve"> </w:t>
      </w:r>
      <w:proofErr w:type="spellStart"/>
      <w:r w:rsidRPr="00391879">
        <w:rPr>
          <w:szCs w:val="24"/>
        </w:rPr>
        <w:t>method</w:t>
      </w:r>
      <w:proofErr w:type="spellEnd"/>
      <w:r w:rsidRPr="00391879">
        <w:rPr>
          <w:szCs w:val="24"/>
        </w:rPr>
        <w:t>. In: </w:t>
      </w:r>
      <w:r w:rsidRPr="00391879">
        <w:rPr>
          <w:i/>
          <w:szCs w:val="24"/>
        </w:rPr>
        <w:t xml:space="preserve">2016 14th </w:t>
      </w:r>
      <w:proofErr w:type="spellStart"/>
      <w:r w:rsidRPr="00391879">
        <w:rPr>
          <w:i/>
          <w:szCs w:val="24"/>
        </w:rPr>
        <w:t>Annual</w:t>
      </w:r>
      <w:proofErr w:type="spellEnd"/>
      <w:r w:rsidRPr="00391879">
        <w:rPr>
          <w:i/>
          <w:szCs w:val="24"/>
        </w:rPr>
        <w:t xml:space="preserve"> </w:t>
      </w:r>
      <w:proofErr w:type="spellStart"/>
      <w:r w:rsidRPr="00391879">
        <w:rPr>
          <w:i/>
          <w:szCs w:val="24"/>
        </w:rPr>
        <w:t>Conference</w:t>
      </w:r>
      <w:proofErr w:type="spellEnd"/>
      <w:r w:rsidRPr="00391879">
        <w:rPr>
          <w:i/>
          <w:szCs w:val="24"/>
        </w:rPr>
        <w:t xml:space="preserve"> on </w:t>
      </w:r>
      <w:proofErr w:type="spellStart"/>
      <w:r w:rsidRPr="00391879">
        <w:rPr>
          <w:i/>
          <w:szCs w:val="24"/>
        </w:rPr>
        <w:t>Privacy</w:t>
      </w:r>
      <w:proofErr w:type="spellEnd"/>
      <w:r w:rsidRPr="00391879">
        <w:rPr>
          <w:i/>
          <w:szCs w:val="24"/>
        </w:rPr>
        <w:t xml:space="preserve">, </w:t>
      </w:r>
      <w:proofErr w:type="spellStart"/>
      <w:r w:rsidRPr="00391879">
        <w:rPr>
          <w:i/>
          <w:szCs w:val="24"/>
        </w:rPr>
        <w:t>Security</w:t>
      </w:r>
      <w:proofErr w:type="spellEnd"/>
      <w:r w:rsidRPr="00391879">
        <w:rPr>
          <w:i/>
          <w:szCs w:val="24"/>
        </w:rPr>
        <w:t xml:space="preserve"> and Trust (PST)</w:t>
      </w:r>
      <w:r w:rsidRPr="00391879">
        <w:rPr>
          <w:szCs w:val="24"/>
        </w:rPr>
        <w:t>. IEEE, 2016. p. 211-218.</w:t>
      </w:r>
    </w:p>
    <w:p w14:paraId="290AB8BF" w14:textId="4C63A047" w:rsidR="005037BA" w:rsidRPr="00391879" w:rsidRDefault="005037BA" w:rsidP="00721C45">
      <w:pPr>
        <w:pStyle w:val="Odstavecseseznamem"/>
        <w:numPr>
          <w:ilvl w:val="0"/>
          <w:numId w:val="12"/>
        </w:numPr>
        <w:spacing w:after="240"/>
        <w:ind w:left="284"/>
        <w:contextualSpacing w:val="0"/>
        <w:rPr>
          <w:szCs w:val="24"/>
        </w:rPr>
      </w:pPr>
      <w:r w:rsidRPr="00391879">
        <w:rPr>
          <w:szCs w:val="24"/>
        </w:rPr>
        <w:t xml:space="preserve">MARCHEGIANI, Letizia; FAFOUTIS, </w:t>
      </w:r>
      <w:proofErr w:type="spellStart"/>
      <w:r w:rsidRPr="00391879">
        <w:rPr>
          <w:szCs w:val="24"/>
        </w:rPr>
        <w:t>Xenofon</w:t>
      </w:r>
      <w:proofErr w:type="spellEnd"/>
      <w:r w:rsidRPr="00391879">
        <w:rPr>
          <w:szCs w:val="24"/>
        </w:rPr>
        <w:t xml:space="preserve">. </w:t>
      </w:r>
      <w:proofErr w:type="spellStart"/>
      <w:r w:rsidRPr="00391879">
        <w:rPr>
          <w:szCs w:val="24"/>
        </w:rPr>
        <w:t>How</w:t>
      </w:r>
      <w:proofErr w:type="spellEnd"/>
      <w:r w:rsidRPr="00391879">
        <w:rPr>
          <w:szCs w:val="24"/>
        </w:rPr>
        <w:t xml:space="preserve"> </w:t>
      </w:r>
      <w:proofErr w:type="spellStart"/>
      <w:r w:rsidRPr="00391879">
        <w:rPr>
          <w:szCs w:val="24"/>
        </w:rPr>
        <w:t>Well</w:t>
      </w:r>
      <w:proofErr w:type="spellEnd"/>
      <w:r w:rsidRPr="00391879">
        <w:rPr>
          <w:szCs w:val="24"/>
        </w:rPr>
        <w:t xml:space="preserve"> </w:t>
      </w:r>
      <w:proofErr w:type="spellStart"/>
      <w:r w:rsidRPr="00391879">
        <w:rPr>
          <w:szCs w:val="24"/>
        </w:rPr>
        <w:t>Can</w:t>
      </w:r>
      <w:proofErr w:type="spellEnd"/>
      <w:r w:rsidRPr="00391879">
        <w:rPr>
          <w:szCs w:val="24"/>
        </w:rPr>
        <w:t xml:space="preserve"> </w:t>
      </w:r>
      <w:proofErr w:type="spellStart"/>
      <w:r w:rsidRPr="00391879">
        <w:rPr>
          <w:szCs w:val="24"/>
        </w:rPr>
        <w:t>Driverless</w:t>
      </w:r>
      <w:proofErr w:type="spellEnd"/>
      <w:r w:rsidRPr="00391879">
        <w:rPr>
          <w:szCs w:val="24"/>
        </w:rPr>
        <w:t xml:space="preserve"> </w:t>
      </w:r>
      <w:proofErr w:type="spellStart"/>
      <w:r w:rsidRPr="00391879">
        <w:rPr>
          <w:szCs w:val="24"/>
        </w:rPr>
        <w:t>Vehicles</w:t>
      </w:r>
      <w:proofErr w:type="spellEnd"/>
      <w:r w:rsidRPr="00391879">
        <w:rPr>
          <w:szCs w:val="24"/>
        </w:rPr>
        <w:t xml:space="preserve"> </w:t>
      </w:r>
      <w:proofErr w:type="spellStart"/>
      <w:r w:rsidRPr="00391879">
        <w:rPr>
          <w:szCs w:val="24"/>
        </w:rPr>
        <w:t>Hear</w:t>
      </w:r>
      <w:proofErr w:type="spellEnd"/>
      <w:r w:rsidRPr="00391879">
        <w:rPr>
          <w:szCs w:val="24"/>
        </w:rPr>
        <w:t xml:space="preserve">? An </w:t>
      </w:r>
      <w:proofErr w:type="spellStart"/>
      <w:r w:rsidRPr="00391879">
        <w:rPr>
          <w:szCs w:val="24"/>
        </w:rPr>
        <w:t>Introduction</w:t>
      </w:r>
      <w:proofErr w:type="spellEnd"/>
      <w:r w:rsidRPr="00391879">
        <w:rPr>
          <w:szCs w:val="24"/>
        </w:rPr>
        <w:t xml:space="preserve"> to Auditory </w:t>
      </w:r>
      <w:proofErr w:type="spellStart"/>
      <w:r w:rsidRPr="00391879">
        <w:rPr>
          <w:szCs w:val="24"/>
        </w:rPr>
        <w:t>Perception</w:t>
      </w:r>
      <w:proofErr w:type="spellEnd"/>
      <w:r w:rsidRPr="00391879">
        <w:rPr>
          <w:szCs w:val="24"/>
        </w:rPr>
        <w:t xml:space="preserve"> </w:t>
      </w:r>
      <w:proofErr w:type="spellStart"/>
      <w:r w:rsidRPr="00391879">
        <w:rPr>
          <w:szCs w:val="24"/>
        </w:rPr>
        <w:t>for</w:t>
      </w:r>
      <w:proofErr w:type="spellEnd"/>
      <w:r w:rsidRPr="00391879">
        <w:rPr>
          <w:szCs w:val="24"/>
        </w:rPr>
        <w:t xml:space="preserve"> </w:t>
      </w:r>
      <w:proofErr w:type="spellStart"/>
      <w:r w:rsidRPr="00391879">
        <w:rPr>
          <w:szCs w:val="24"/>
        </w:rPr>
        <w:t>Autonomous</w:t>
      </w:r>
      <w:proofErr w:type="spellEnd"/>
      <w:r w:rsidRPr="00391879">
        <w:rPr>
          <w:szCs w:val="24"/>
        </w:rPr>
        <w:t xml:space="preserve"> and Smart </w:t>
      </w:r>
      <w:proofErr w:type="spellStart"/>
      <w:r w:rsidRPr="00391879">
        <w:rPr>
          <w:szCs w:val="24"/>
        </w:rPr>
        <w:t>Vehicles</w:t>
      </w:r>
      <w:proofErr w:type="spellEnd"/>
      <w:r w:rsidRPr="00391879">
        <w:rPr>
          <w:szCs w:val="24"/>
        </w:rPr>
        <w:t>. </w:t>
      </w:r>
      <w:r w:rsidRPr="00391879">
        <w:rPr>
          <w:i/>
          <w:szCs w:val="24"/>
        </w:rPr>
        <w:t xml:space="preserve">IEEE </w:t>
      </w:r>
      <w:proofErr w:type="spellStart"/>
      <w:r w:rsidRPr="00391879">
        <w:rPr>
          <w:i/>
          <w:szCs w:val="24"/>
        </w:rPr>
        <w:t>Intelligent</w:t>
      </w:r>
      <w:proofErr w:type="spellEnd"/>
      <w:r w:rsidRPr="00391879">
        <w:rPr>
          <w:i/>
          <w:szCs w:val="24"/>
        </w:rPr>
        <w:t xml:space="preserve"> </w:t>
      </w:r>
      <w:proofErr w:type="spellStart"/>
      <w:r w:rsidRPr="00391879">
        <w:rPr>
          <w:i/>
          <w:szCs w:val="24"/>
        </w:rPr>
        <w:t>Transportation</w:t>
      </w:r>
      <w:proofErr w:type="spellEnd"/>
      <w:r w:rsidRPr="00391879">
        <w:rPr>
          <w:i/>
          <w:szCs w:val="24"/>
        </w:rPr>
        <w:t xml:space="preserve"> Systems </w:t>
      </w:r>
      <w:proofErr w:type="spellStart"/>
      <w:r w:rsidRPr="00391879">
        <w:rPr>
          <w:i/>
          <w:szCs w:val="24"/>
        </w:rPr>
        <w:t>Magazine</w:t>
      </w:r>
      <w:proofErr w:type="spellEnd"/>
      <w:r w:rsidRPr="00391879">
        <w:rPr>
          <w:szCs w:val="24"/>
        </w:rPr>
        <w:t>, 2021, 14.3: 92-105.</w:t>
      </w:r>
    </w:p>
    <w:p w14:paraId="2508A653" w14:textId="66868032" w:rsidR="005037BA" w:rsidRPr="00391879" w:rsidRDefault="005037BA" w:rsidP="00721C45">
      <w:pPr>
        <w:pStyle w:val="Odstavecseseznamem"/>
        <w:numPr>
          <w:ilvl w:val="0"/>
          <w:numId w:val="12"/>
        </w:numPr>
        <w:spacing w:after="240"/>
        <w:ind w:left="284"/>
        <w:contextualSpacing w:val="0"/>
        <w:rPr>
          <w:szCs w:val="24"/>
        </w:rPr>
      </w:pPr>
      <w:r w:rsidRPr="00391879">
        <w:rPr>
          <w:szCs w:val="24"/>
        </w:rPr>
        <w:t xml:space="preserve">PARK, </w:t>
      </w:r>
      <w:proofErr w:type="spellStart"/>
      <w:r w:rsidRPr="00391879">
        <w:rPr>
          <w:szCs w:val="24"/>
        </w:rPr>
        <w:t>Xinshuo</w:t>
      </w:r>
      <w:proofErr w:type="spellEnd"/>
      <w:r w:rsidRPr="00391879">
        <w:rPr>
          <w:szCs w:val="24"/>
        </w:rPr>
        <w:t xml:space="preserve"> </w:t>
      </w:r>
      <w:proofErr w:type="spellStart"/>
      <w:r w:rsidRPr="00391879">
        <w:rPr>
          <w:szCs w:val="24"/>
        </w:rPr>
        <w:t>Weng</w:t>
      </w:r>
      <w:proofErr w:type="spellEnd"/>
      <w:r w:rsidRPr="00391879">
        <w:rPr>
          <w:szCs w:val="24"/>
        </w:rPr>
        <w:t xml:space="preserve"> </w:t>
      </w:r>
      <w:proofErr w:type="spellStart"/>
      <w:r w:rsidRPr="00391879">
        <w:rPr>
          <w:szCs w:val="24"/>
        </w:rPr>
        <w:t>Yunze</w:t>
      </w:r>
      <w:proofErr w:type="spellEnd"/>
      <w:r w:rsidRPr="00391879">
        <w:rPr>
          <w:szCs w:val="24"/>
        </w:rPr>
        <w:t xml:space="preserve"> Man </w:t>
      </w:r>
      <w:proofErr w:type="spellStart"/>
      <w:r w:rsidRPr="00391879">
        <w:rPr>
          <w:szCs w:val="24"/>
        </w:rPr>
        <w:t>Jinhyung</w:t>
      </w:r>
      <w:proofErr w:type="spellEnd"/>
      <w:r w:rsidRPr="00391879">
        <w:rPr>
          <w:szCs w:val="24"/>
        </w:rPr>
        <w:t xml:space="preserve">; CHENG, </w:t>
      </w:r>
      <w:proofErr w:type="spellStart"/>
      <w:r w:rsidRPr="00391879">
        <w:rPr>
          <w:szCs w:val="24"/>
        </w:rPr>
        <w:t>Ye</w:t>
      </w:r>
      <w:proofErr w:type="spellEnd"/>
      <w:r w:rsidRPr="00391879">
        <w:rPr>
          <w:szCs w:val="24"/>
        </w:rPr>
        <w:t xml:space="preserve"> </w:t>
      </w:r>
      <w:proofErr w:type="spellStart"/>
      <w:r w:rsidRPr="00391879">
        <w:rPr>
          <w:szCs w:val="24"/>
        </w:rPr>
        <w:t>Yuan</w:t>
      </w:r>
      <w:proofErr w:type="spellEnd"/>
      <w:r w:rsidRPr="00391879">
        <w:rPr>
          <w:szCs w:val="24"/>
        </w:rPr>
        <w:t xml:space="preserve"> </w:t>
      </w:r>
      <w:proofErr w:type="spellStart"/>
      <w:r w:rsidRPr="00391879">
        <w:rPr>
          <w:szCs w:val="24"/>
        </w:rPr>
        <w:t>Dazhi</w:t>
      </w:r>
      <w:proofErr w:type="spellEnd"/>
      <w:r w:rsidRPr="00391879">
        <w:rPr>
          <w:szCs w:val="24"/>
        </w:rPr>
        <w:t>; KITANI, Matthew O.’</w:t>
      </w:r>
      <w:proofErr w:type="spellStart"/>
      <w:r w:rsidRPr="00391879">
        <w:rPr>
          <w:szCs w:val="24"/>
        </w:rPr>
        <w:t>Toole</w:t>
      </w:r>
      <w:proofErr w:type="spellEnd"/>
      <w:r w:rsidRPr="00391879">
        <w:rPr>
          <w:szCs w:val="24"/>
        </w:rPr>
        <w:t xml:space="preserve"> Kris. All-In-</w:t>
      </w:r>
      <w:proofErr w:type="spellStart"/>
      <w:r w:rsidRPr="00391879">
        <w:rPr>
          <w:szCs w:val="24"/>
        </w:rPr>
        <w:t>One</w:t>
      </w:r>
      <w:proofErr w:type="spellEnd"/>
      <w:r w:rsidRPr="00391879">
        <w:rPr>
          <w:szCs w:val="24"/>
        </w:rPr>
        <w:t xml:space="preserve"> Drive: A </w:t>
      </w:r>
      <w:proofErr w:type="spellStart"/>
      <w:r w:rsidRPr="00391879">
        <w:rPr>
          <w:szCs w:val="24"/>
        </w:rPr>
        <w:t>Comprehensive</w:t>
      </w:r>
      <w:proofErr w:type="spellEnd"/>
      <w:r w:rsidRPr="00391879">
        <w:rPr>
          <w:szCs w:val="24"/>
        </w:rPr>
        <w:t xml:space="preserve"> </w:t>
      </w:r>
      <w:proofErr w:type="spellStart"/>
      <w:r w:rsidRPr="00391879">
        <w:rPr>
          <w:szCs w:val="24"/>
        </w:rPr>
        <w:t>Perception</w:t>
      </w:r>
      <w:proofErr w:type="spellEnd"/>
      <w:r w:rsidRPr="00391879">
        <w:rPr>
          <w:szCs w:val="24"/>
        </w:rPr>
        <w:t xml:space="preserve"> </w:t>
      </w:r>
      <w:proofErr w:type="spellStart"/>
      <w:r w:rsidRPr="00391879">
        <w:rPr>
          <w:szCs w:val="24"/>
        </w:rPr>
        <w:t>Dataset</w:t>
      </w:r>
      <w:proofErr w:type="spellEnd"/>
      <w:r w:rsidRPr="00391879">
        <w:rPr>
          <w:szCs w:val="24"/>
        </w:rPr>
        <w:t xml:space="preserve"> </w:t>
      </w:r>
      <w:proofErr w:type="spellStart"/>
      <w:r w:rsidRPr="00391879">
        <w:rPr>
          <w:szCs w:val="24"/>
        </w:rPr>
        <w:t>with</w:t>
      </w:r>
      <w:proofErr w:type="spellEnd"/>
      <w:r w:rsidRPr="00391879">
        <w:rPr>
          <w:szCs w:val="24"/>
        </w:rPr>
        <w:t xml:space="preserve"> </w:t>
      </w:r>
      <w:proofErr w:type="spellStart"/>
      <w:r w:rsidRPr="00391879">
        <w:rPr>
          <w:szCs w:val="24"/>
        </w:rPr>
        <w:t>High-Density</w:t>
      </w:r>
      <w:proofErr w:type="spellEnd"/>
      <w:r w:rsidRPr="00391879">
        <w:rPr>
          <w:szCs w:val="24"/>
        </w:rPr>
        <w:t xml:space="preserve"> Long-</w:t>
      </w:r>
      <w:proofErr w:type="spellStart"/>
      <w:r w:rsidRPr="00391879">
        <w:rPr>
          <w:szCs w:val="24"/>
        </w:rPr>
        <w:t>Range</w:t>
      </w:r>
      <w:proofErr w:type="spellEnd"/>
      <w:r w:rsidRPr="00391879">
        <w:rPr>
          <w:szCs w:val="24"/>
        </w:rPr>
        <w:t xml:space="preserve"> Point </w:t>
      </w:r>
      <w:proofErr w:type="spellStart"/>
      <w:r w:rsidRPr="00391879">
        <w:rPr>
          <w:szCs w:val="24"/>
        </w:rPr>
        <w:t>Clouds</w:t>
      </w:r>
      <w:proofErr w:type="spellEnd"/>
      <w:r w:rsidRPr="00391879">
        <w:rPr>
          <w:szCs w:val="24"/>
        </w:rPr>
        <w:t>.</w:t>
      </w:r>
    </w:p>
    <w:p w14:paraId="50F0E869" w14:textId="7EFC371B" w:rsidR="005037BA" w:rsidRPr="00391879" w:rsidRDefault="005037BA" w:rsidP="00721C45">
      <w:pPr>
        <w:pStyle w:val="Odstavecseseznamem"/>
        <w:numPr>
          <w:ilvl w:val="0"/>
          <w:numId w:val="12"/>
        </w:numPr>
        <w:spacing w:after="240"/>
        <w:ind w:left="284"/>
        <w:contextualSpacing w:val="0"/>
        <w:rPr>
          <w:szCs w:val="24"/>
        </w:rPr>
      </w:pPr>
      <w:r w:rsidRPr="00391879">
        <w:rPr>
          <w:szCs w:val="24"/>
        </w:rPr>
        <w:t xml:space="preserve">SCHNEEGASS, Stefan, et al. A data set </w:t>
      </w:r>
      <w:proofErr w:type="spellStart"/>
      <w:r w:rsidRPr="00391879">
        <w:rPr>
          <w:szCs w:val="24"/>
        </w:rPr>
        <w:t>of</w:t>
      </w:r>
      <w:proofErr w:type="spellEnd"/>
      <w:r w:rsidRPr="00391879">
        <w:rPr>
          <w:szCs w:val="24"/>
        </w:rPr>
        <w:t xml:space="preserve"> </w:t>
      </w:r>
      <w:proofErr w:type="spellStart"/>
      <w:r w:rsidRPr="00391879">
        <w:rPr>
          <w:szCs w:val="24"/>
        </w:rPr>
        <w:t>real</w:t>
      </w:r>
      <w:proofErr w:type="spellEnd"/>
      <w:r w:rsidRPr="00391879">
        <w:rPr>
          <w:szCs w:val="24"/>
        </w:rPr>
        <w:t xml:space="preserve"> </w:t>
      </w:r>
      <w:proofErr w:type="spellStart"/>
      <w:r w:rsidRPr="00391879">
        <w:rPr>
          <w:szCs w:val="24"/>
        </w:rPr>
        <w:t>world</w:t>
      </w:r>
      <w:proofErr w:type="spellEnd"/>
      <w:r w:rsidRPr="00391879">
        <w:rPr>
          <w:szCs w:val="24"/>
        </w:rPr>
        <w:t xml:space="preserve"> </w:t>
      </w:r>
      <w:proofErr w:type="spellStart"/>
      <w:r w:rsidRPr="00391879">
        <w:rPr>
          <w:szCs w:val="24"/>
        </w:rPr>
        <w:t>driving</w:t>
      </w:r>
      <w:proofErr w:type="spellEnd"/>
      <w:r w:rsidRPr="00391879">
        <w:rPr>
          <w:szCs w:val="24"/>
        </w:rPr>
        <w:t xml:space="preserve"> to </w:t>
      </w:r>
      <w:proofErr w:type="spellStart"/>
      <w:r w:rsidRPr="00391879">
        <w:rPr>
          <w:szCs w:val="24"/>
        </w:rPr>
        <w:t>assess</w:t>
      </w:r>
      <w:proofErr w:type="spellEnd"/>
      <w:r w:rsidRPr="00391879">
        <w:rPr>
          <w:szCs w:val="24"/>
        </w:rPr>
        <w:t xml:space="preserve"> driver </w:t>
      </w:r>
      <w:proofErr w:type="spellStart"/>
      <w:r w:rsidRPr="00391879">
        <w:rPr>
          <w:szCs w:val="24"/>
        </w:rPr>
        <w:t>workload</w:t>
      </w:r>
      <w:proofErr w:type="spellEnd"/>
      <w:r w:rsidRPr="00391879">
        <w:rPr>
          <w:szCs w:val="24"/>
        </w:rPr>
        <w:t>. In: </w:t>
      </w:r>
      <w:proofErr w:type="spellStart"/>
      <w:r w:rsidRPr="00391879">
        <w:rPr>
          <w:i/>
          <w:szCs w:val="24"/>
        </w:rPr>
        <w:t>Proceedings</w:t>
      </w:r>
      <w:proofErr w:type="spellEnd"/>
      <w:r w:rsidRPr="00391879">
        <w:rPr>
          <w:i/>
          <w:szCs w:val="24"/>
        </w:rPr>
        <w:t xml:space="preserve"> </w:t>
      </w:r>
      <w:proofErr w:type="spellStart"/>
      <w:r w:rsidRPr="00391879">
        <w:rPr>
          <w:i/>
          <w:szCs w:val="24"/>
        </w:rPr>
        <w:t>of</w:t>
      </w:r>
      <w:proofErr w:type="spellEnd"/>
      <w:r w:rsidRPr="00391879">
        <w:rPr>
          <w:i/>
          <w:szCs w:val="24"/>
        </w:rPr>
        <w:t xml:space="preserve"> </w:t>
      </w:r>
      <w:proofErr w:type="spellStart"/>
      <w:r w:rsidRPr="00391879">
        <w:rPr>
          <w:i/>
          <w:szCs w:val="24"/>
        </w:rPr>
        <w:t>the</w:t>
      </w:r>
      <w:proofErr w:type="spellEnd"/>
      <w:r w:rsidRPr="00391879">
        <w:rPr>
          <w:i/>
          <w:szCs w:val="24"/>
        </w:rPr>
        <w:t xml:space="preserve"> 5th </w:t>
      </w:r>
      <w:proofErr w:type="spellStart"/>
      <w:r w:rsidRPr="00391879">
        <w:rPr>
          <w:i/>
          <w:szCs w:val="24"/>
        </w:rPr>
        <w:t>international</w:t>
      </w:r>
      <w:proofErr w:type="spellEnd"/>
      <w:r w:rsidRPr="00391879">
        <w:rPr>
          <w:i/>
          <w:szCs w:val="24"/>
        </w:rPr>
        <w:t xml:space="preserve"> </w:t>
      </w:r>
      <w:proofErr w:type="spellStart"/>
      <w:r w:rsidRPr="00391879">
        <w:rPr>
          <w:i/>
          <w:szCs w:val="24"/>
        </w:rPr>
        <w:t>conference</w:t>
      </w:r>
      <w:proofErr w:type="spellEnd"/>
      <w:r w:rsidRPr="00391879">
        <w:rPr>
          <w:i/>
          <w:szCs w:val="24"/>
        </w:rPr>
        <w:t xml:space="preserve"> on </w:t>
      </w:r>
      <w:proofErr w:type="spellStart"/>
      <w:r w:rsidRPr="00391879">
        <w:rPr>
          <w:i/>
          <w:szCs w:val="24"/>
        </w:rPr>
        <w:t>automotive</w:t>
      </w:r>
      <w:proofErr w:type="spellEnd"/>
      <w:r w:rsidRPr="00391879">
        <w:rPr>
          <w:i/>
          <w:szCs w:val="24"/>
        </w:rPr>
        <w:t xml:space="preserve"> user </w:t>
      </w:r>
      <w:proofErr w:type="spellStart"/>
      <w:r w:rsidRPr="00391879">
        <w:rPr>
          <w:i/>
          <w:szCs w:val="24"/>
        </w:rPr>
        <w:t>interfaces</w:t>
      </w:r>
      <w:proofErr w:type="spellEnd"/>
      <w:r w:rsidRPr="00391879">
        <w:rPr>
          <w:i/>
          <w:szCs w:val="24"/>
        </w:rPr>
        <w:t xml:space="preserve"> and </w:t>
      </w:r>
      <w:proofErr w:type="spellStart"/>
      <w:r w:rsidRPr="00391879">
        <w:rPr>
          <w:i/>
          <w:szCs w:val="24"/>
        </w:rPr>
        <w:t>interactive</w:t>
      </w:r>
      <w:proofErr w:type="spellEnd"/>
      <w:r w:rsidRPr="00391879">
        <w:rPr>
          <w:i/>
          <w:szCs w:val="24"/>
        </w:rPr>
        <w:t xml:space="preserve"> </w:t>
      </w:r>
      <w:proofErr w:type="spellStart"/>
      <w:r w:rsidRPr="00391879">
        <w:rPr>
          <w:i/>
          <w:szCs w:val="24"/>
        </w:rPr>
        <w:t>vehicular</w:t>
      </w:r>
      <w:proofErr w:type="spellEnd"/>
      <w:r w:rsidRPr="00391879">
        <w:rPr>
          <w:i/>
          <w:szCs w:val="24"/>
        </w:rPr>
        <w:t xml:space="preserve"> </w:t>
      </w:r>
      <w:proofErr w:type="spellStart"/>
      <w:r w:rsidRPr="00391879">
        <w:rPr>
          <w:i/>
          <w:szCs w:val="24"/>
        </w:rPr>
        <w:t>applications</w:t>
      </w:r>
      <w:proofErr w:type="spellEnd"/>
      <w:r w:rsidRPr="00391879">
        <w:rPr>
          <w:szCs w:val="24"/>
        </w:rPr>
        <w:t>. 2013. p. 150-157.</w:t>
      </w:r>
    </w:p>
    <w:p w14:paraId="2CDB0690" w14:textId="69268471" w:rsidR="005037BA" w:rsidRPr="00391879" w:rsidRDefault="005037BA" w:rsidP="00721C45">
      <w:pPr>
        <w:pStyle w:val="Odstavecseseznamem"/>
        <w:numPr>
          <w:ilvl w:val="0"/>
          <w:numId w:val="12"/>
        </w:numPr>
        <w:spacing w:after="240"/>
        <w:ind w:left="284"/>
        <w:contextualSpacing w:val="0"/>
        <w:rPr>
          <w:szCs w:val="24"/>
        </w:rPr>
      </w:pPr>
      <w:r w:rsidRPr="00391879">
        <w:rPr>
          <w:szCs w:val="24"/>
        </w:rPr>
        <w:t xml:space="preserve">BÖHM, Klaus, et al. New </w:t>
      </w:r>
      <w:proofErr w:type="spellStart"/>
      <w:r w:rsidRPr="00391879">
        <w:rPr>
          <w:szCs w:val="24"/>
        </w:rPr>
        <w:t>developments</w:t>
      </w:r>
      <w:proofErr w:type="spellEnd"/>
      <w:r w:rsidRPr="00391879">
        <w:rPr>
          <w:szCs w:val="24"/>
        </w:rPr>
        <w:t xml:space="preserve"> on EDR (Event Data </w:t>
      </w:r>
      <w:proofErr w:type="spellStart"/>
      <w:r w:rsidRPr="00391879">
        <w:rPr>
          <w:szCs w:val="24"/>
        </w:rPr>
        <w:t>Recorder</w:t>
      </w:r>
      <w:proofErr w:type="spellEnd"/>
      <w:r w:rsidRPr="00391879">
        <w:rPr>
          <w:szCs w:val="24"/>
        </w:rPr>
        <w:t xml:space="preserve">) </w:t>
      </w:r>
      <w:proofErr w:type="spellStart"/>
      <w:r w:rsidRPr="00391879">
        <w:rPr>
          <w:szCs w:val="24"/>
        </w:rPr>
        <w:t>for</w:t>
      </w:r>
      <w:proofErr w:type="spellEnd"/>
      <w:r w:rsidRPr="00391879">
        <w:rPr>
          <w:szCs w:val="24"/>
        </w:rPr>
        <w:t xml:space="preserve"> </w:t>
      </w:r>
      <w:proofErr w:type="spellStart"/>
      <w:r w:rsidRPr="00391879">
        <w:rPr>
          <w:szCs w:val="24"/>
        </w:rPr>
        <w:t>automated</w:t>
      </w:r>
      <w:proofErr w:type="spellEnd"/>
      <w:r w:rsidRPr="00391879">
        <w:rPr>
          <w:szCs w:val="24"/>
        </w:rPr>
        <w:t xml:space="preserve"> </w:t>
      </w:r>
      <w:proofErr w:type="spellStart"/>
      <w:r w:rsidRPr="00391879">
        <w:rPr>
          <w:szCs w:val="24"/>
        </w:rPr>
        <w:t>vehicles</w:t>
      </w:r>
      <w:proofErr w:type="spellEnd"/>
      <w:r w:rsidRPr="00391879">
        <w:rPr>
          <w:szCs w:val="24"/>
        </w:rPr>
        <w:t>. </w:t>
      </w:r>
      <w:r w:rsidRPr="00391879">
        <w:rPr>
          <w:i/>
          <w:szCs w:val="24"/>
        </w:rPr>
        <w:t xml:space="preserve">Open </w:t>
      </w:r>
      <w:proofErr w:type="spellStart"/>
      <w:r w:rsidRPr="00391879">
        <w:rPr>
          <w:i/>
          <w:szCs w:val="24"/>
        </w:rPr>
        <w:t>Engineering</w:t>
      </w:r>
      <w:proofErr w:type="spellEnd"/>
      <w:r w:rsidRPr="00391879">
        <w:rPr>
          <w:szCs w:val="24"/>
        </w:rPr>
        <w:t>, 2020, 10.1: 140-146.</w:t>
      </w:r>
    </w:p>
    <w:p w14:paraId="16917215" w14:textId="1E996DBD" w:rsidR="00637594" w:rsidRPr="00391879" w:rsidRDefault="005037BA" w:rsidP="00721C45">
      <w:pPr>
        <w:pStyle w:val="Odstavecseseznamem"/>
        <w:numPr>
          <w:ilvl w:val="0"/>
          <w:numId w:val="12"/>
        </w:numPr>
        <w:spacing w:after="240"/>
        <w:ind w:left="284"/>
        <w:contextualSpacing w:val="0"/>
        <w:rPr>
          <w:szCs w:val="24"/>
        </w:rPr>
      </w:pPr>
      <w:r w:rsidRPr="00391879">
        <w:rPr>
          <w:szCs w:val="24"/>
        </w:rPr>
        <w:t xml:space="preserve">LACROIX, </w:t>
      </w:r>
      <w:proofErr w:type="spellStart"/>
      <w:r w:rsidRPr="00391879">
        <w:rPr>
          <w:szCs w:val="24"/>
        </w:rPr>
        <w:t>Jesse</w:t>
      </w:r>
      <w:proofErr w:type="spellEnd"/>
      <w:r w:rsidRPr="00391879">
        <w:rPr>
          <w:szCs w:val="24"/>
        </w:rPr>
        <w:t>. </w:t>
      </w:r>
      <w:proofErr w:type="spellStart"/>
      <w:r w:rsidRPr="00391879">
        <w:rPr>
          <w:i/>
          <w:szCs w:val="24"/>
        </w:rPr>
        <w:t>Vehicular</w:t>
      </w:r>
      <w:proofErr w:type="spellEnd"/>
      <w:r w:rsidRPr="00391879">
        <w:rPr>
          <w:i/>
          <w:szCs w:val="24"/>
        </w:rPr>
        <w:t xml:space="preserve"> infotainment </w:t>
      </w:r>
      <w:proofErr w:type="spellStart"/>
      <w:r w:rsidRPr="00391879">
        <w:rPr>
          <w:i/>
          <w:szCs w:val="24"/>
        </w:rPr>
        <w:t>forensics</w:t>
      </w:r>
      <w:proofErr w:type="spellEnd"/>
      <w:r w:rsidRPr="00391879">
        <w:rPr>
          <w:i/>
          <w:szCs w:val="24"/>
        </w:rPr>
        <w:t xml:space="preserve">: </w:t>
      </w:r>
      <w:proofErr w:type="spellStart"/>
      <w:r w:rsidRPr="00391879">
        <w:rPr>
          <w:i/>
          <w:szCs w:val="24"/>
        </w:rPr>
        <w:t>collecting</w:t>
      </w:r>
      <w:proofErr w:type="spellEnd"/>
      <w:r w:rsidRPr="00391879">
        <w:rPr>
          <w:i/>
          <w:szCs w:val="24"/>
        </w:rPr>
        <w:t xml:space="preserve"> data and </w:t>
      </w:r>
      <w:proofErr w:type="spellStart"/>
      <w:r w:rsidRPr="00391879">
        <w:rPr>
          <w:i/>
          <w:szCs w:val="24"/>
        </w:rPr>
        <w:t>putting</w:t>
      </w:r>
      <w:proofErr w:type="spellEnd"/>
      <w:r w:rsidRPr="00391879">
        <w:rPr>
          <w:i/>
          <w:szCs w:val="24"/>
        </w:rPr>
        <w:t xml:space="preserve"> </w:t>
      </w:r>
      <w:proofErr w:type="spellStart"/>
      <w:r w:rsidRPr="00391879">
        <w:rPr>
          <w:i/>
          <w:szCs w:val="24"/>
        </w:rPr>
        <w:t>it</w:t>
      </w:r>
      <w:proofErr w:type="spellEnd"/>
      <w:r w:rsidRPr="00391879">
        <w:rPr>
          <w:i/>
          <w:szCs w:val="24"/>
        </w:rPr>
        <w:t xml:space="preserve"> </w:t>
      </w:r>
      <w:proofErr w:type="spellStart"/>
      <w:r w:rsidRPr="00391879">
        <w:rPr>
          <w:i/>
          <w:szCs w:val="24"/>
        </w:rPr>
        <w:t>into</w:t>
      </w:r>
      <w:proofErr w:type="spellEnd"/>
      <w:r w:rsidRPr="00391879">
        <w:rPr>
          <w:i/>
          <w:szCs w:val="24"/>
        </w:rPr>
        <w:t xml:space="preserve"> </w:t>
      </w:r>
      <w:proofErr w:type="spellStart"/>
      <w:r w:rsidRPr="00391879">
        <w:rPr>
          <w:i/>
          <w:szCs w:val="24"/>
        </w:rPr>
        <w:t>perspective</w:t>
      </w:r>
      <w:proofErr w:type="spellEnd"/>
      <w:r w:rsidRPr="00391879">
        <w:rPr>
          <w:szCs w:val="24"/>
        </w:rPr>
        <w:t>. 2017. PhD Thesis.</w:t>
      </w:r>
    </w:p>
    <w:p w14:paraId="1D9E902A" w14:textId="4CC07F30" w:rsidR="00DE06F3" w:rsidRPr="00391879" w:rsidRDefault="00DE06F3" w:rsidP="00E8510D">
      <w:pPr>
        <w:pStyle w:val="Nadpis1"/>
      </w:pPr>
      <w:bookmarkStart w:id="45" w:name="_Ref120474797"/>
      <w:bookmarkStart w:id="46" w:name="_Ref120474898"/>
      <w:bookmarkStart w:id="47" w:name="_Ref120474934"/>
      <w:bookmarkStart w:id="48" w:name="_Toc121731027"/>
      <w:r w:rsidRPr="00391879">
        <w:lastRenderedPageBreak/>
        <w:t>Přílohy</w:t>
      </w:r>
      <w:bookmarkEnd w:id="45"/>
      <w:bookmarkEnd w:id="46"/>
      <w:bookmarkEnd w:id="47"/>
      <w:bookmarkEnd w:id="48"/>
    </w:p>
    <w:p w14:paraId="56FD5FBB" w14:textId="1CFB33DB" w:rsidR="00D97CC8" w:rsidRPr="00391879" w:rsidRDefault="00DE06F3" w:rsidP="00861886">
      <w:r w:rsidRPr="00391879">
        <w:t xml:space="preserve">Nedílnou součástí tohoto dokumentu je Příloha 1 obsahující detailní analýzu dat zpracovávaných a uchovávaných ve vozidlových systémech, která je v samostatném souboru </w:t>
      </w:r>
      <w:r w:rsidRPr="00391879">
        <w:rPr>
          <w:b/>
          <w:bCs/>
        </w:rPr>
        <w:t>CK02000188_</w:t>
      </w:r>
      <w:r w:rsidR="00D97CC8" w:rsidRPr="00391879">
        <w:rPr>
          <w:b/>
          <w:bCs/>
        </w:rPr>
        <w:t>Metodika_2022</w:t>
      </w:r>
      <w:r w:rsidRPr="00391879">
        <w:rPr>
          <w:b/>
          <w:bCs/>
        </w:rPr>
        <w:t>_Priloha_1.xlsx</w:t>
      </w:r>
      <w:r w:rsidRPr="00391879">
        <w:t>.</w:t>
      </w:r>
      <w:r w:rsidR="00D97CC8" w:rsidRPr="00391879">
        <w:t xml:space="preserve"> V této kapitole je tento dokument popsán.</w:t>
      </w:r>
    </w:p>
    <w:p w14:paraId="726D4909" w14:textId="41C35148" w:rsidR="00861886" w:rsidRPr="00391879" w:rsidRDefault="00861886" w:rsidP="00861886">
      <w:r w:rsidRPr="00391879">
        <w:t xml:space="preserve">Příloha obsahuje několik listů, které přibližně odpovídají popisu dat zmíněných i v kapitole </w:t>
      </w:r>
      <w:r w:rsidRPr="00391879">
        <w:fldChar w:fldCharType="begin"/>
      </w:r>
      <w:r w:rsidRPr="00391879">
        <w:instrText xml:space="preserve"> REF _Ref120472082 \r \h </w:instrText>
      </w:r>
      <w:r w:rsidRPr="00391879">
        <w:fldChar w:fldCharType="separate"/>
      </w:r>
      <w:r w:rsidR="00824EA3" w:rsidRPr="00391879">
        <w:t>5.1</w:t>
      </w:r>
      <w:r w:rsidRPr="00391879">
        <w:fldChar w:fldCharType="end"/>
      </w:r>
      <w:r w:rsidRPr="00391879">
        <w:t xml:space="preserve">. </w:t>
      </w:r>
      <w:r w:rsidR="00D0326C" w:rsidRPr="00391879">
        <w:t xml:space="preserve"> Přehledně je shrnuje</w:t>
      </w:r>
      <w:r w:rsidR="00F971CA" w:rsidRPr="00391879">
        <w:t xml:space="preserve"> </w:t>
      </w:r>
      <w:r w:rsidR="00F971CA" w:rsidRPr="00391879">
        <w:fldChar w:fldCharType="begin"/>
      </w:r>
      <w:r w:rsidR="00F971CA" w:rsidRPr="00391879">
        <w:instrText xml:space="preserve"> REF _Ref120474344 \h </w:instrText>
      </w:r>
      <w:r w:rsidR="00F971CA" w:rsidRPr="00391879">
        <w:fldChar w:fldCharType="separate"/>
      </w:r>
      <w:r w:rsidR="00824EA3" w:rsidRPr="00391879">
        <w:t xml:space="preserve">Tabulka </w:t>
      </w:r>
      <w:r w:rsidR="00824EA3" w:rsidRPr="00391879">
        <w:rPr>
          <w:noProof/>
        </w:rPr>
        <w:t>2</w:t>
      </w:r>
      <w:r w:rsidR="00F971CA" w:rsidRPr="00391879">
        <w:fldChar w:fldCharType="end"/>
      </w:r>
      <w:r w:rsidR="00F971CA" w:rsidRPr="00391879">
        <w:t>.</w:t>
      </w:r>
      <w:r w:rsidR="000B6342" w:rsidRPr="00391879">
        <w:t xml:space="preserve"> Přesnější popis některých těchto listu následuje v příslušných podkapitolách.</w:t>
      </w:r>
    </w:p>
    <w:p w14:paraId="20ACFF07" w14:textId="35A61FCC" w:rsidR="00F971CA" w:rsidRPr="00391879" w:rsidRDefault="00F971CA" w:rsidP="00F971CA">
      <w:pPr>
        <w:pStyle w:val="Titulek"/>
        <w:keepNext/>
      </w:pPr>
      <w:bookmarkStart w:id="49" w:name="_Ref120474344"/>
      <w:r w:rsidRPr="00391879">
        <w:t xml:space="preserve">Tabulka </w:t>
      </w:r>
      <w:fldSimple w:instr=" SEQ Tabulka \* ARABIC ">
        <w:r w:rsidR="00824EA3" w:rsidRPr="00391879">
          <w:rPr>
            <w:noProof/>
          </w:rPr>
          <w:t>2</w:t>
        </w:r>
      </w:fldSimple>
      <w:bookmarkEnd w:id="49"/>
      <w:r w:rsidRPr="00391879">
        <w:t xml:space="preserve"> – Obsah přílohy</w:t>
      </w:r>
    </w:p>
    <w:tbl>
      <w:tblPr>
        <w:tblStyle w:val="Mkatabulky"/>
        <w:tblW w:w="0" w:type="auto"/>
        <w:tblLook w:val="04A0" w:firstRow="1" w:lastRow="0" w:firstColumn="1" w:lastColumn="0" w:noHBand="0" w:noVBand="1"/>
      </w:tblPr>
      <w:tblGrid>
        <w:gridCol w:w="4531"/>
        <w:gridCol w:w="4531"/>
      </w:tblGrid>
      <w:tr w:rsidR="00D0326C" w:rsidRPr="00391879" w14:paraId="71DB4E73" w14:textId="77777777" w:rsidTr="00D0326C">
        <w:tc>
          <w:tcPr>
            <w:tcW w:w="4531" w:type="dxa"/>
          </w:tcPr>
          <w:p w14:paraId="51D92034" w14:textId="793C3883" w:rsidR="00D0326C" w:rsidRPr="00CB4376" w:rsidRDefault="00D0326C" w:rsidP="00861886">
            <w:pPr>
              <w:ind w:firstLine="0"/>
              <w:rPr>
                <w:b/>
                <w:sz w:val="24"/>
                <w:szCs w:val="24"/>
              </w:rPr>
            </w:pPr>
            <w:r w:rsidRPr="00CB4376">
              <w:rPr>
                <w:b/>
                <w:sz w:val="24"/>
                <w:szCs w:val="24"/>
              </w:rPr>
              <w:t>Název listu</w:t>
            </w:r>
          </w:p>
        </w:tc>
        <w:tc>
          <w:tcPr>
            <w:tcW w:w="4531" w:type="dxa"/>
          </w:tcPr>
          <w:p w14:paraId="11B54316" w14:textId="497B7C2C" w:rsidR="00D0326C" w:rsidRPr="00CB4376" w:rsidRDefault="00D0326C" w:rsidP="00861886">
            <w:pPr>
              <w:ind w:firstLine="0"/>
              <w:rPr>
                <w:b/>
                <w:sz w:val="24"/>
                <w:szCs w:val="24"/>
              </w:rPr>
            </w:pPr>
            <w:r w:rsidRPr="00CB4376">
              <w:rPr>
                <w:b/>
                <w:sz w:val="24"/>
                <w:szCs w:val="24"/>
              </w:rPr>
              <w:t>Obsah</w:t>
            </w:r>
          </w:p>
        </w:tc>
      </w:tr>
      <w:tr w:rsidR="00D0326C" w:rsidRPr="00391879" w14:paraId="6F09061E" w14:textId="77777777" w:rsidTr="00D0326C">
        <w:tc>
          <w:tcPr>
            <w:tcW w:w="4531" w:type="dxa"/>
          </w:tcPr>
          <w:p w14:paraId="055D791B" w14:textId="081F1427" w:rsidR="00D0326C" w:rsidRPr="00CB4376" w:rsidRDefault="00735750" w:rsidP="00861886">
            <w:pPr>
              <w:ind w:firstLine="0"/>
              <w:rPr>
                <w:sz w:val="24"/>
                <w:szCs w:val="24"/>
              </w:rPr>
            </w:pPr>
            <w:r w:rsidRPr="00CB4376">
              <w:rPr>
                <w:sz w:val="24"/>
                <w:szCs w:val="24"/>
              </w:rPr>
              <w:t>SAE J1939</w:t>
            </w:r>
          </w:p>
        </w:tc>
        <w:tc>
          <w:tcPr>
            <w:tcW w:w="4531" w:type="dxa"/>
          </w:tcPr>
          <w:p w14:paraId="6DFBC6DD" w14:textId="7F89225E" w:rsidR="00D0326C" w:rsidRPr="00CB4376" w:rsidRDefault="00735750" w:rsidP="00861886">
            <w:pPr>
              <w:ind w:firstLine="0"/>
              <w:rPr>
                <w:sz w:val="24"/>
                <w:szCs w:val="24"/>
              </w:rPr>
            </w:pPr>
            <w:r w:rsidRPr="00CB4376">
              <w:rPr>
                <w:sz w:val="24"/>
                <w:szCs w:val="24"/>
              </w:rPr>
              <w:t>Provozní data</w:t>
            </w:r>
          </w:p>
        </w:tc>
      </w:tr>
      <w:tr w:rsidR="00735750" w:rsidRPr="00391879" w14:paraId="7E5C3474" w14:textId="77777777" w:rsidTr="00E02EB3">
        <w:trPr>
          <w:trHeight w:val="1707"/>
        </w:trPr>
        <w:tc>
          <w:tcPr>
            <w:tcW w:w="4531" w:type="dxa"/>
          </w:tcPr>
          <w:p w14:paraId="27E6626B" w14:textId="77777777" w:rsidR="00735750" w:rsidRPr="00CB4376" w:rsidRDefault="00735750" w:rsidP="00861886">
            <w:pPr>
              <w:ind w:firstLine="0"/>
              <w:rPr>
                <w:sz w:val="24"/>
                <w:szCs w:val="24"/>
              </w:rPr>
            </w:pPr>
            <w:r w:rsidRPr="00CB4376">
              <w:rPr>
                <w:sz w:val="24"/>
                <w:szCs w:val="24"/>
              </w:rPr>
              <w:t>OBD + CAN</w:t>
            </w:r>
          </w:p>
          <w:p w14:paraId="4C5A6EA0" w14:textId="77777777" w:rsidR="00735750" w:rsidRPr="00CB4376" w:rsidRDefault="00735750" w:rsidP="00861886">
            <w:pPr>
              <w:ind w:firstLine="0"/>
              <w:rPr>
                <w:sz w:val="24"/>
                <w:szCs w:val="24"/>
              </w:rPr>
            </w:pPr>
            <w:r w:rsidRPr="00CB4376">
              <w:rPr>
                <w:sz w:val="24"/>
                <w:szCs w:val="24"/>
              </w:rPr>
              <w:t>Příznaky bezpečnostních stavů</w:t>
            </w:r>
          </w:p>
          <w:p w14:paraId="4452BC1A" w14:textId="77777777" w:rsidR="00735750" w:rsidRPr="00CB4376" w:rsidRDefault="00735750" w:rsidP="00861886">
            <w:pPr>
              <w:ind w:firstLine="0"/>
              <w:rPr>
                <w:sz w:val="24"/>
                <w:szCs w:val="24"/>
              </w:rPr>
            </w:pPr>
            <w:r w:rsidRPr="00CB4376">
              <w:rPr>
                <w:sz w:val="24"/>
                <w:szCs w:val="24"/>
              </w:rPr>
              <w:t>Příznaky řídících parametrů</w:t>
            </w:r>
          </w:p>
          <w:p w14:paraId="483C9439" w14:textId="35071254" w:rsidR="00735750" w:rsidRPr="00CB4376" w:rsidRDefault="00735750" w:rsidP="00735750">
            <w:pPr>
              <w:ind w:firstLine="0"/>
              <w:rPr>
                <w:sz w:val="24"/>
                <w:szCs w:val="24"/>
              </w:rPr>
            </w:pPr>
            <w:r w:rsidRPr="00CB4376">
              <w:rPr>
                <w:sz w:val="24"/>
                <w:szCs w:val="24"/>
              </w:rPr>
              <w:t>Příznaky indikačních stavů</w:t>
            </w:r>
          </w:p>
        </w:tc>
        <w:tc>
          <w:tcPr>
            <w:tcW w:w="4531" w:type="dxa"/>
          </w:tcPr>
          <w:p w14:paraId="570F3B21" w14:textId="41C4E994" w:rsidR="00735750" w:rsidRPr="00CB4376" w:rsidRDefault="00735750" w:rsidP="00861886">
            <w:pPr>
              <w:ind w:firstLine="0"/>
              <w:rPr>
                <w:sz w:val="24"/>
                <w:szCs w:val="24"/>
              </w:rPr>
            </w:pPr>
            <w:r w:rsidRPr="00CB4376">
              <w:rPr>
                <w:sz w:val="24"/>
                <w:szCs w:val="24"/>
              </w:rPr>
              <w:t>Parametry, které je možné vyčíst přes CAN sběrnici přes rozhraní OBD</w:t>
            </w:r>
            <w:r w:rsidR="00904F6C" w:rsidRPr="00CB4376">
              <w:rPr>
                <w:sz w:val="24"/>
                <w:szCs w:val="24"/>
              </w:rPr>
              <w:t>.</w:t>
            </w:r>
          </w:p>
        </w:tc>
      </w:tr>
      <w:tr w:rsidR="00D0326C" w:rsidRPr="00391879" w14:paraId="1B821131" w14:textId="77777777" w:rsidTr="00D0326C">
        <w:tc>
          <w:tcPr>
            <w:tcW w:w="4531" w:type="dxa"/>
          </w:tcPr>
          <w:p w14:paraId="44AA894D" w14:textId="34C2F6A2" w:rsidR="00D0326C" w:rsidRPr="00CB4376" w:rsidRDefault="00735750" w:rsidP="00861886">
            <w:pPr>
              <w:ind w:firstLine="0"/>
              <w:rPr>
                <w:sz w:val="24"/>
                <w:szCs w:val="24"/>
              </w:rPr>
            </w:pPr>
            <w:r w:rsidRPr="00CB4376">
              <w:rPr>
                <w:sz w:val="24"/>
                <w:szCs w:val="24"/>
              </w:rPr>
              <w:t>Autonomní data</w:t>
            </w:r>
          </w:p>
        </w:tc>
        <w:tc>
          <w:tcPr>
            <w:tcW w:w="4531" w:type="dxa"/>
          </w:tcPr>
          <w:p w14:paraId="5D62346D" w14:textId="6D8F9E39" w:rsidR="00D0326C" w:rsidRPr="00CB4376" w:rsidRDefault="00735750" w:rsidP="00861886">
            <w:pPr>
              <w:ind w:firstLine="0"/>
              <w:rPr>
                <w:sz w:val="24"/>
                <w:szCs w:val="24"/>
              </w:rPr>
            </w:pPr>
            <w:r w:rsidRPr="00CB4376">
              <w:rPr>
                <w:sz w:val="24"/>
                <w:szCs w:val="24"/>
              </w:rPr>
              <w:t>Parametry související s autonomním řízení</w:t>
            </w:r>
            <w:r w:rsidR="00E53DC7">
              <w:rPr>
                <w:sz w:val="24"/>
                <w:szCs w:val="24"/>
              </w:rPr>
              <w:t>m</w:t>
            </w:r>
            <w:r w:rsidRPr="00CB4376">
              <w:rPr>
                <w:sz w:val="24"/>
                <w:szCs w:val="24"/>
              </w:rPr>
              <w:t xml:space="preserve"> (data z kamery,</w:t>
            </w:r>
            <w:r w:rsidR="00904F6C" w:rsidRPr="00CB4376">
              <w:rPr>
                <w:sz w:val="24"/>
                <w:szCs w:val="24"/>
              </w:rPr>
              <w:t xml:space="preserve"> mikrofonu,</w:t>
            </w:r>
            <w:r w:rsidRPr="00CB4376">
              <w:rPr>
                <w:sz w:val="24"/>
                <w:szCs w:val="24"/>
              </w:rPr>
              <w:t xml:space="preserve"> lidaru či radaru</w:t>
            </w:r>
            <w:r w:rsidR="00904F6C" w:rsidRPr="00CB4376">
              <w:rPr>
                <w:sz w:val="24"/>
                <w:szCs w:val="24"/>
              </w:rPr>
              <w:t>).</w:t>
            </w:r>
          </w:p>
        </w:tc>
      </w:tr>
      <w:tr w:rsidR="00735750" w:rsidRPr="00391879" w14:paraId="67D428D6" w14:textId="77777777" w:rsidTr="00D0326C">
        <w:tc>
          <w:tcPr>
            <w:tcW w:w="4531" w:type="dxa"/>
          </w:tcPr>
          <w:p w14:paraId="19CBC01D" w14:textId="1B7EB308" w:rsidR="00735750" w:rsidRPr="00CB4376" w:rsidRDefault="00904F6C" w:rsidP="00861886">
            <w:pPr>
              <w:ind w:firstLine="0"/>
              <w:rPr>
                <w:sz w:val="24"/>
                <w:szCs w:val="24"/>
              </w:rPr>
            </w:pPr>
            <w:r w:rsidRPr="00CB4376">
              <w:rPr>
                <w:sz w:val="24"/>
                <w:szCs w:val="24"/>
              </w:rPr>
              <w:t>Infotainment data</w:t>
            </w:r>
          </w:p>
        </w:tc>
        <w:tc>
          <w:tcPr>
            <w:tcW w:w="4531" w:type="dxa"/>
          </w:tcPr>
          <w:p w14:paraId="3895D9E0" w14:textId="4FAF59A8" w:rsidR="00735750" w:rsidRPr="00CB4376" w:rsidRDefault="00904F6C" w:rsidP="00861886">
            <w:pPr>
              <w:ind w:firstLine="0"/>
              <w:rPr>
                <w:sz w:val="24"/>
                <w:szCs w:val="24"/>
              </w:rPr>
            </w:pPr>
            <w:r w:rsidRPr="00CB4376">
              <w:rPr>
                <w:sz w:val="24"/>
                <w:szCs w:val="24"/>
              </w:rPr>
              <w:t>Parametry a data, která mohou být součástí infotainmentu vozidla, tzv. personalizovaná data.</w:t>
            </w:r>
          </w:p>
        </w:tc>
      </w:tr>
      <w:tr w:rsidR="00904F6C" w:rsidRPr="00391879" w14:paraId="0A1BDB8F" w14:textId="77777777" w:rsidTr="00D0326C">
        <w:tc>
          <w:tcPr>
            <w:tcW w:w="4531" w:type="dxa"/>
          </w:tcPr>
          <w:p w14:paraId="6E9396F5" w14:textId="382BB076" w:rsidR="00904F6C" w:rsidRPr="00CB4376" w:rsidRDefault="00904F6C" w:rsidP="00861886">
            <w:pPr>
              <w:ind w:firstLine="0"/>
              <w:rPr>
                <w:sz w:val="24"/>
                <w:szCs w:val="24"/>
              </w:rPr>
            </w:pPr>
            <w:r w:rsidRPr="00CB4376">
              <w:rPr>
                <w:sz w:val="24"/>
                <w:szCs w:val="24"/>
              </w:rPr>
              <w:t>EDR + DSSAD</w:t>
            </w:r>
          </w:p>
        </w:tc>
        <w:tc>
          <w:tcPr>
            <w:tcW w:w="4531" w:type="dxa"/>
          </w:tcPr>
          <w:p w14:paraId="2F131510" w14:textId="1CA28305" w:rsidR="00904F6C" w:rsidRPr="00CB4376" w:rsidRDefault="00904F6C" w:rsidP="00E53DC7">
            <w:pPr>
              <w:ind w:firstLine="0"/>
              <w:rPr>
                <w:sz w:val="24"/>
                <w:szCs w:val="24"/>
              </w:rPr>
            </w:pPr>
            <w:r w:rsidRPr="00CB4376">
              <w:rPr>
                <w:sz w:val="24"/>
                <w:szCs w:val="24"/>
              </w:rPr>
              <w:t xml:space="preserve">Data z EDR jednotky, která </w:t>
            </w:r>
            <w:proofErr w:type="gramStart"/>
            <w:r w:rsidRPr="00CB4376">
              <w:rPr>
                <w:sz w:val="24"/>
                <w:szCs w:val="24"/>
              </w:rPr>
              <w:t>slouží</w:t>
            </w:r>
            <w:proofErr w:type="gramEnd"/>
            <w:r w:rsidRPr="00CB4376">
              <w:rPr>
                <w:sz w:val="24"/>
                <w:szCs w:val="24"/>
              </w:rPr>
              <w:t xml:space="preserve"> pro analýzu v případě dopravní nehody a systému DSSAD, který poskytuje informace o interakcích mezi řidičem a autonomním systémem.</w:t>
            </w:r>
          </w:p>
        </w:tc>
      </w:tr>
      <w:tr w:rsidR="00904F6C" w:rsidRPr="00391879" w14:paraId="0AF53946" w14:textId="77777777" w:rsidTr="00D0326C">
        <w:tc>
          <w:tcPr>
            <w:tcW w:w="4531" w:type="dxa"/>
          </w:tcPr>
          <w:p w14:paraId="30F4F227" w14:textId="6F8C8A1A" w:rsidR="00904F6C" w:rsidRPr="00CB4376" w:rsidRDefault="00904F6C" w:rsidP="00861886">
            <w:pPr>
              <w:ind w:firstLine="0"/>
              <w:rPr>
                <w:sz w:val="24"/>
                <w:szCs w:val="24"/>
              </w:rPr>
            </w:pPr>
            <w:r w:rsidRPr="00CB4376">
              <w:rPr>
                <w:sz w:val="24"/>
                <w:szCs w:val="24"/>
              </w:rPr>
              <w:t>Biometrická data</w:t>
            </w:r>
          </w:p>
        </w:tc>
        <w:tc>
          <w:tcPr>
            <w:tcW w:w="4531" w:type="dxa"/>
          </w:tcPr>
          <w:p w14:paraId="3FFA9364" w14:textId="7A4A9024" w:rsidR="00904F6C" w:rsidRPr="00CB4376" w:rsidRDefault="00904F6C" w:rsidP="00861886">
            <w:pPr>
              <w:ind w:firstLine="0"/>
              <w:rPr>
                <w:sz w:val="24"/>
                <w:szCs w:val="24"/>
              </w:rPr>
            </w:pPr>
            <w:r w:rsidRPr="00CB4376">
              <w:rPr>
                <w:sz w:val="24"/>
                <w:szCs w:val="24"/>
              </w:rPr>
              <w:t>Data pro účely jednoznačné identifikace osob.</w:t>
            </w:r>
          </w:p>
        </w:tc>
      </w:tr>
      <w:tr w:rsidR="00904F6C" w:rsidRPr="00391879" w14:paraId="56521608" w14:textId="77777777" w:rsidTr="00D0326C">
        <w:tc>
          <w:tcPr>
            <w:tcW w:w="4531" w:type="dxa"/>
          </w:tcPr>
          <w:p w14:paraId="11557FF6" w14:textId="67D46A2B" w:rsidR="00904F6C" w:rsidRPr="00CB4376" w:rsidRDefault="00B54B79" w:rsidP="00861886">
            <w:pPr>
              <w:ind w:firstLine="0"/>
              <w:rPr>
                <w:sz w:val="24"/>
                <w:szCs w:val="24"/>
              </w:rPr>
            </w:pPr>
            <w:r w:rsidRPr="00CB4376">
              <w:rPr>
                <w:sz w:val="24"/>
                <w:szCs w:val="24"/>
              </w:rPr>
              <w:t>Data o stavu vozidla</w:t>
            </w:r>
          </w:p>
        </w:tc>
        <w:tc>
          <w:tcPr>
            <w:tcW w:w="4531" w:type="dxa"/>
          </w:tcPr>
          <w:p w14:paraId="181AC707" w14:textId="4C531BC0" w:rsidR="00904F6C" w:rsidRPr="00CB4376" w:rsidRDefault="00B54B79" w:rsidP="00861886">
            <w:pPr>
              <w:ind w:firstLine="0"/>
              <w:rPr>
                <w:sz w:val="24"/>
                <w:szCs w:val="24"/>
              </w:rPr>
            </w:pPr>
            <w:r w:rsidRPr="00CB4376">
              <w:rPr>
                <w:sz w:val="24"/>
                <w:szCs w:val="24"/>
              </w:rPr>
              <w:t>Data související s nastavením vozidla, např. nastavení teploty interiéru vozidla, nastavení větráků, pozice sedaček vozidel atd.</w:t>
            </w:r>
          </w:p>
        </w:tc>
      </w:tr>
      <w:tr w:rsidR="00B54B79" w:rsidRPr="00391879" w14:paraId="01C03472" w14:textId="77777777" w:rsidTr="00D0326C">
        <w:tc>
          <w:tcPr>
            <w:tcW w:w="4531" w:type="dxa"/>
          </w:tcPr>
          <w:p w14:paraId="664F1D92" w14:textId="16AE25B5" w:rsidR="00B54B79" w:rsidRPr="00CB4376" w:rsidRDefault="00B54B79" w:rsidP="00861886">
            <w:pPr>
              <w:ind w:firstLine="0"/>
              <w:rPr>
                <w:sz w:val="24"/>
                <w:szCs w:val="24"/>
              </w:rPr>
            </w:pPr>
            <w:r w:rsidRPr="00CB4376">
              <w:rPr>
                <w:sz w:val="24"/>
                <w:szCs w:val="24"/>
              </w:rPr>
              <w:t>C-ITS data</w:t>
            </w:r>
          </w:p>
        </w:tc>
        <w:tc>
          <w:tcPr>
            <w:tcW w:w="4531" w:type="dxa"/>
          </w:tcPr>
          <w:p w14:paraId="042E5D5C" w14:textId="2416B11A" w:rsidR="00B54B79" w:rsidRPr="00CB4376" w:rsidRDefault="00B54B79" w:rsidP="00861886">
            <w:pPr>
              <w:ind w:firstLine="0"/>
              <w:rPr>
                <w:sz w:val="24"/>
                <w:szCs w:val="24"/>
              </w:rPr>
            </w:pPr>
            <w:r w:rsidRPr="00CB4376">
              <w:rPr>
                <w:sz w:val="24"/>
                <w:szCs w:val="24"/>
              </w:rPr>
              <w:t>Data získaná ze zpráv z kooperativních systémů</w:t>
            </w:r>
          </w:p>
        </w:tc>
      </w:tr>
      <w:tr w:rsidR="007C3DBA" w:rsidRPr="00391879" w14:paraId="48338528" w14:textId="77777777" w:rsidTr="00D0326C">
        <w:tc>
          <w:tcPr>
            <w:tcW w:w="4531" w:type="dxa"/>
          </w:tcPr>
          <w:p w14:paraId="173F4301" w14:textId="4DE22860" w:rsidR="007C3DBA" w:rsidRPr="00CB4376" w:rsidRDefault="007C3DBA" w:rsidP="00861886">
            <w:pPr>
              <w:ind w:firstLine="0"/>
              <w:rPr>
                <w:sz w:val="24"/>
                <w:szCs w:val="24"/>
              </w:rPr>
            </w:pPr>
            <w:r w:rsidRPr="00CB4376">
              <w:rPr>
                <w:sz w:val="24"/>
                <w:szCs w:val="24"/>
              </w:rPr>
              <w:lastRenderedPageBreak/>
              <w:t>Klasifikační tabulky</w:t>
            </w:r>
          </w:p>
        </w:tc>
        <w:tc>
          <w:tcPr>
            <w:tcW w:w="4531" w:type="dxa"/>
          </w:tcPr>
          <w:p w14:paraId="70FA2A3E" w14:textId="027A0C49" w:rsidR="007C3DBA" w:rsidRPr="00CB4376" w:rsidRDefault="00F971CA" w:rsidP="002F2947">
            <w:pPr>
              <w:ind w:firstLine="0"/>
              <w:rPr>
                <w:sz w:val="24"/>
                <w:szCs w:val="24"/>
              </w:rPr>
            </w:pPr>
            <w:r w:rsidRPr="00CB4376">
              <w:rPr>
                <w:sz w:val="24"/>
                <w:szCs w:val="24"/>
              </w:rPr>
              <w:t xml:space="preserve">Zde uvedeny </w:t>
            </w:r>
            <w:proofErr w:type="spellStart"/>
            <w:r w:rsidRPr="00CB4376">
              <w:rPr>
                <w:sz w:val="24"/>
                <w:szCs w:val="24"/>
              </w:rPr>
              <w:t>datasety</w:t>
            </w:r>
            <w:proofErr w:type="spellEnd"/>
            <w:r w:rsidRPr="00CB4376">
              <w:rPr>
                <w:sz w:val="24"/>
                <w:szCs w:val="24"/>
              </w:rPr>
              <w:t xml:space="preserve"> obsahující pa</w:t>
            </w:r>
            <w:r w:rsidR="002F2947" w:rsidRPr="00CB4376">
              <w:rPr>
                <w:sz w:val="24"/>
                <w:szCs w:val="24"/>
              </w:rPr>
              <w:t>rametry z výše zmíněných listů.</w:t>
            </w:r>
          </w:p>
        </w:tc>
      </w:tr>
    </w:tbl>
    <w:p w14:paraId="17BAF8FE" w14:textId="2A98AB0E" w:rsidR="00D0326C" w:rsidRPr="00391879" w:rsidRDefault="00D0326C" w:rsidP="00D0326C">
      <w:pPr>
        <w:pStyle w:val="Nadpis2"/>
      </w:pPr>
      <w:bookmarkStart w:id="50" w:name="_Toc121731028"/>
      <w:r w:rsidRPr="00391879">
        <w:t>Provozní data</w:t>
      </w:r>
      <w:bookmarkEnd w:id="50"/>
    </w:p>
    <w:p w14:paraId="65E76F03" w14:textId="4E522C19" w:rsidR="00AA09BB" w:rsidRPr="00391879" w:rsidRDefault="00D0326C" w:rsidP="00AA09BB">
      <w:r w:rsidRPr="00391879">
        <w:t>Uvedená norma vznikla pro oblast osobních a užitkových vozidel, včetně těžkých nákladních strojů, autobusů, zemědělské techniky apod. Tímto je tak pokryt maximální rozsah potencionálních zpracovatelných údajů ve vozidlech.</w:t>
      </w:r>
      <w:r w:rsidRPr="00391879">
        <w:rPr>
          <w:rStyle w:val="Znakapoznpodarou"/>
        </w:rPr>
        <w:footnoteReference w:id="7"/>
      </w:r>
      <w:r w:rsidRPr="00391879">
        <w:t xml:space="preserve"> Bohužel tato norma není k dispozici v českém jazyce, a proto byly do češtiny přeloženy nezbytné části a byla vytvořena souhrnná tabulka, která je součástí listu „SAE J1939“</w:t>
      </w:r>
      <w:r w:rsidR="00CB4376">
        <w:t>.</w:t>
      </w:r>
    </w:p>
    <w:p w14:paraId="5033F4FC" w14:textId="77777777" w:rsidR="000D4817" w:rsidRPr="00391879" w:rsidRDefault="000D4817" w:rsidP="000D4817">
      <w:r w:rsidRPr="00391879">
        <w:t>Sloupce v uvedené tabulce na prvním listu (jeho název je SAE J1939) odpovídají přímo překladu či hodnotám z normy a jsou následující:</w:t>
      </w:r>
    </w:p>
    <w:p w14:paraId="744A4B20" w14:textId="77777777" w:rsidR="000D4817" w:rsidRPr="00391879" w:rsidRDefault="000D4817" w:rsidP="000D4817">
      <w:pPr>
        <w:pStyle w:val="Odstavecseseznamem"/>
        <w:numPr>
          <w:ilvl w:val="0"/>
          <w:numId w:val="13"/>
        </w:numPr>
      </w:pPr>
      <w:r w:rsidRPr="00391879">
        <w:rPr>
          <w:b/>
        </w:rPr>
        <w:t xml:space="preserve">Název skupiny parametrů </w:t>
      </w:r>
      <w:r w:rsidRPr="00391879">
        <w:t>– originální název skupiny parametrů dle SAE J1939, případně název prvního parametru z dané skupiny; tento název je zde zachován proto, že některé parametry nemají přesný český ekvivalent a je díky tomu také možné přesně dohledat uvedený parametr (skupinu) v originále pro více detailů.</w:t>
      </w:r>
    </w:p>
    <w:p w14:paraId="6130F3D3" w14:textId="77777777" w:rsidR="000D4817" w:rsidRPr="00391879" w:rsidRDefault="000D4817" w:rsidP="000D4817">
      <w:pPr>
        <w:pStyle w:val="Odstavecseseznamem"/>
        <w:numPr>
          <w:ilvl w:val="0"/>
          <w:numId w:val="13"/>
        </w:numPr>
      </w:pPr>
      <w:r w:rsidRPr="00391879">
        <w:rPr>
          <w:b/>
        </w:rPr>
        <w:t>Počet parametrů</w:t>
      </w:r>
      <w:r w:rsidRPr="00391879">
        <w:t xml:space="preserve"> – počet parametrů v každé skupině.</w:t>
      </w:r>
    </w:p>
    <w:p w14:paraId="2E06C064" w14:textId="77777777" w:rsidR="000D4817" w:rsidRPr="00391879" w:rsidRDefault="000D4817" w:rsidP="000D4817">
      <w:pPr>
        <w:pStyle w:val="Odstavecseseznamem"/>
        <w:numPr>
          <w:ilvl w:val="0"/>
          <w:numId w:val="13"/>
        </w:numPr>
      </w:pPr>
      <w:r w:rsidRPr="00391879">
        <w:rPr>
          <w:b/>
        </w:rPr>
        <w:t>Popis skupiny parametrů</w:t>
      </w:r>
      <w:r w:rsidRPr="00391879">
        <w:t xml:space="preserve"> – v tomto sloupci je vytvořen slovní popis celé skupiny parametrů včetně veličin v českém jazyce pro bližší pochopení významu dané skupiny.</w:t>
      </w:r>
    </w:p>
    <w:p w14:paraId="540F94E4" w14:textId="77777777" w:rsidR="000D4817" w:rsidRPr="00391879" w:rsidRDefault="000D4817" w:rsidP="000D4817">
      <w:pPr>
        <w:pStyle w:val="Odstavecseseznamem"/>
        <w:numPr>
          <w:ilvl w:val="0"/>
          <w:numId w:val="13"/>
        </w:numPr>
      </w:pPr>
      <w:r w:rsidRPr="00391879">
        <w:rPr>
          <w:b/>
        </w:rPr>
        <w:t>Klasifikace skupiny parametrů</w:t>
      </w:r>
      <w:r w:rsidRPr="00391879">
        <w:t xml:space="preserve"> – tento sloupec je klíčový z hlediska skupiny parametrů jako osobního údaje a dělí se na 4 kategorie:</w:t>
      </w:r>
    </w:p>
    <w:p w14:paraId="74CFE37D" w14:textId="360FDBFD" w:rsidR="000D4817" w:rsidRPr="00391879" w:rsidRDefault="000D4817" w:rsidP="000D4817">
      <w:pPr>
        <w:pStyle w:val="Odstavecseseznamem"/>
        <w:numPr>
          <w:ilvl w:val="1"/>
          <w:numId w:val="13"/>
        </w:numPr>
      </w:pPr>
      <w:r w:rsidRPr="00391879">
        <w:t xml:space="preserve">neosobní (hodnota 1), </w:t>
      </w:r>
    </w:p>
    <w:p w14:paraId="66572B7E" w14:textId="5AAEA8D2" w:rsidR="000D4817" w:rsidRPr="00391879" w:rsidRDefault="000D4817" w:rsidP="000D4817">
      <w:pPr>
        <w:pStyle w:val="Odstavecseseznamem"/>
        <w:numPr>
          <w:ilvl w:val="1"/>
          <w:numId w:val="13"/>
        </w:numPr>
      </w:pPr>
      <w:r w:rsidRPr="00391879">
        <w:t>spíše neosobní (hodnota 2),</w:t>
      </w:r>
    </w:p>
    <w:p w14:paraId="392C6EFE" w14:textId="5430EAA0" w:rsidR="000D4817" w:rsidRPr="00391879" w:rsidRDefault="000D4817" w:rsidP="000D4817">
      <w:pPr>
        <w:pStyle w:val="Odstavecseseznamem"/>
        <w:numPr>
          <w:ilvl w:val="1"/>
          <w:numId w:val="13"/>
        </w:numPr>
      </w:pPr>
      <w:r w:rsidRPr="00391879">
        <w:t>spíše osobní (hodnota 3),</w:t>
      </w:r>
    </w:p>
    <w:p w14:paraId="78AAE787" w14:textId="59E681AC" w:rsidR="000D4817" w:rsidRPr="00391879" w:rsidRDefault="000D4817" w:rsidP="000D4817">
      <w:pPr>
        <w:pStyle w:val="Odstavecseseznamem"/>
        <w:numPr>
          <w:ilvl w:val="1"/>
          <w:numId w:val="13"/>
        </w:numPr>
      </w:pPr>
      <w:r w:rsidRPr="00391879">
        <w:t>osobní (hodnota 4).</w:t>
      </w:r>
    </w:p>
    <w:p w14:paraId="4F811D67" w14:textId="77777777" w:rsidR="000D4817" w:rsidRPr="00391879" w:rsidRDefault="000D4817" w:rsidP="000D4817">
      <w:pPr>
        <w:pStyle w:val="Odstavecseseznamem"/>
        <w:numPr>
          <w:ilvl w:val="0"/>
          <w:numId w:val="13"/>
        </w:numPr>
      </w:pPr>
      <w:r w:rsidRPr="00391879">
        <w:rPr>
          <w:b/>
        </w:rPr>
        <w:t>Parametry</w:t>
      </w:r>
      <w:r w:rsidRPr="00391879">
        <w:t xml:space="preserve"> – zde jsou uvedeny všechny jednotlivé parametry, které </w:t>
      </w:r>
      <w:proofErr w:type="gramStart"/>
      <w:r w:rsidRPr="00391879">
        <w:t>tvoří</w:t>
      </w:r>
      <w:proofErr w:type="gramEnd"/>
      <w:r w:rsidRPr="00391879">
        <w:t xml:space="preserve"> danou skupinu parametrů.</w:t>
      </w:r>
    </w:p>
    <w:p w14:paraId="2751DFE5" w14:textId="77777777" w:rsidR="000D4817" w:rsidRPr="00391879" w:rsidRDefault="000D4817" w:rsidP="000D4817">
      <w:pPr>
        <w:pStyle w:val="Odstavecseseznamem"/>
        <w:numPr>
          <w:ilvl w:val="0"/>
          <w:numId w:val="13"/>
        </w:numPr>
      </w:pPr>
      <w:r w:rsidRPr="00391879">
        <w:rPr>
          <w:b/>
        </w:rPr>
        <w:t xml:space="preserve">Rozsah </w:t>
      </w:r>
      <w:r w:rsidRPr="00391879">
        <w:t>– rozsahy hodnot, které jsou přípustné (nediagnostikují chybu) v rámci veličin uvedených ve sloupci názvy veličin; u některých rozsahů či jednotek je nutné vysvětlení určitých hodnot (např. využití brzdy), kde by bylo nutné znát přesné nastavení daného vozidla pro správné určení hodnoty z daného rozsahu.</w:t>
      </w:r>
    </w:p>
    <w:p w14:paraId="0B07281D" w14:textId="77777777" w:rsidR="000D4817" w:rsidRPr="00391879" w:rsidRDefault="000D4817" w:rsidP="000D4817">
      <w:pPr>
        <w:pStyle w:val="Odstavecseseznamem"/>
        <w:numPr>
          <w:ilvl w:val="0"/>
          <w:numId w:val="13"/>
        </w:numPr>
      </w:pPr>
      <w:r w:rsidRPr="00391879">
        <w:rPr>
          <w:b/>
        </w:rPr>
        <w:t xml:space="preserve">Jednotky </w:t>
      </w:r>
      <w:r w:rsidRPr="00391879">
        <w:t>– jednotky hodnot, které jsou uvedené ve sloupci rozsah hodnot; v případě více různých typů hodnot jsou uvedeny ve stejném pořadí a odděleny středníkem. U některých jednotek se jedná o hodnotu, která je bezrozměrná (např. počet, rozsah či kategorické proměnné).</w:t>
      </w:r>
    </w:p>
    <w:p w14:paraId="2C9AA4CC" w14:textId="77777777" w:rsidR="000D4817" w:rsidRPr="00391879" w:rsidRDefault="000D4817" w:rsidP="000D4817">
      <w:pPr>
        <w:pStyle w:val="Odstavecseseznamem"/>
        <w:numPr>
          <w:ilvl w:val="0"/>
          <w:numId w:val="13"/>
        </w:numPr>
      </w:pPr>
      <w:r w:rsidRPr="00391879">
        <w:rPr>
          <w:b/>
        </w:rPr>
        <w:t>Četnost</w:t>
      </w:r>
      <w:r w:rsidRPr="00391879">
        <w:t xml:space="preserve"> – jak často je hodnota této skupiny parametrů zasílána na sběrnici CAN.</w:t>
      </w:r>
    </w:p>
    <w:p w14:paraId="0E79AC24" w14:textId="51B94F97" w:rsidR="00637594" w:rsidRPr="00391879" w:rsidRDefault="000D4817" w:rsidP="000D4817">
      <w:r w:rsidRPr="00391879">
        <w:rPr>
          <w:b/>
        </w:rPr>
        <w:lastRenderedPageBreak/>
        <w:t xml:space="preserve">Poznámka </w:t>
      </w:r>
      <w:r w:rsidRPr="00391879">
        <w:t>– k některým skupinám parametrů jsou uvedeny i poznámky, které blíže vysvětlují popis těchto skupin (např. zkratky použité v popisu) či vysvětlují důvody hodnoty zvolené kategorizace parametrů.</w:t>
      </w:r>
    </w:p>
    <w:p w14:paraId="4D2F442C" w14:textId="444064EC" w:rsidR="00F719DA" w:rsidRPr="00391879" w:rsidRDefault="00F719DA" w:rsidP="00F719DA">
      <w:pPr>
        <w:pStyle w:val="Nadpis2"/>
      </w:pPr>
      <w:bookmarkStart w:id="51" w:name="_Toc121731029"/>
      <w:r w:rsidRPr="00391879">
        <w:t>OBD + CAN</w:t>
      </w:r>
      <w:bookmarkEnd w:id="51"/>
    </w:p>
    <w:p w14:paraId="79339581" w14:textId="4C6B847E" w:rsidR="00F719DA" w:rsidRPr="00391879" w:rsidRDefault="00CB4376" w:rsidP="00F719DA">
      <w:pPr>
        <w:ind w:firstLine="576"/>
      </w:pPr>
      <w:r>
        <w:t>Z hlediska dosažitelnosti údajů záleží i na metodě přístupu/čtení těchto informací. V listu OBD+CAN v příloze lze nalézt parametry, které je možné vyčíst napojením na CAN sběrnici. O</w:t>
      </w:r>
      <w:r w:rsidR="00F719DA" w:rsidRPr="00391879">
        <w:t>bsahuje následující sloupce:</w:t>
      </w:r>
    </w:p>
    <w:p w14:paraId="4AFB6CED" w14:textId="77777777" w:rsidR="00F719DA" w:rsidRPr="00391879" w:rsidRDefault="00F719DA" w:rsidP="00F719DA">
      <w:pPr>
        <w:pStyle w:val="Odstavecseseznamem"/>
        <w:numPr>
          <w:ilvl w:val="0"/>
          <w:numId w:val="13"/>
        </w:numPr>
      </w:pPr>
      <w:r w:rsidRPr="00391879">
        <w:rPr>
          <w:b/>
        </w:rPr>
        <w:t xml:space="preserve">Název parametru </w:t>
      </w:r>
      <w:r w:rsidRPr="00391879">
        <w:t>– tento sloupec označuje název parametru.</w:t>
      </w:r>
    </w:p>
    <w:p w14:paraId="2A8E8BB4" w14:textId="77777777" w:rsidR="00F719DA" w:rsidRPr="00391879" w:rsidRDefault="00F719DA" w:rsidP="00F719DA">
      <w:pPr>
        <w:pStyle w:val="Odstavecseseznamem"/>
        <w:numPr>
          <w:ilvl w:val="0"/>
          <w:numId w:val="13"/>
        </w:numPr>
      </w:pPr>
      <w:r w:rsidRPr="00391879">
        <w:rPr>
          <w:b/>
        </w:rPr>
        <w:t>Klasifikace parametru</w:t>
      </w:r>
      <w:r w:rsidRPr="00391879">
        <w:t xml:space="preserve"> – tento sloupec obsahuje ohodnocení, která určují „jak moc“ je daný parametr neosobní. Dělí se na stejné 4 kategorie se stejným významem jako u předchozích dat na základě normy SAE J1939 (viz výše).</w:t>
      </w:r>
    </w:p>
    <w:p w14:paraId="3992366F" w14:textId="77777777" w:rsidR="00F719DA" w:rsidRPr="00391879" w:rsidRDefault="00F719DA" w:rsidP="00F719DA">
      <w:pPr>
        <w:pStyle w:val="Odstavecseseznamem"/>
        <w:numPr>
          <w:ilvl w:val="0"/>
          <w:numId w:val="13"/>
        </w:numPr>
      </w:pPr>
      <w:r w:rsidRPr="00391879">
        <w:rPr>
          <w:b/>
        </w:rPr>
        <w:t>Rozsah (min, max)</w:t>
      </w:r>
      <w:r w:rsidRPr="00391879">
        <w:t xml:space="preserve"> – ve dvou sloupcích je uvedena minimální a maximální hodnota, které může daný parametr nabývat.</w:t>
      </w:r>
    </w:p>
    <w:p w14:paraId="393F0316" w14:textId="77777777" w:rsidR="00F719DA" w:rsidRPr="00391879" w:rsidRDefault="00F719DA" w:rsidP="00F719DA">
      <w:pPr>
        <w:pStyle w:val="Odstavecseseznamem"/>
        <w:numPr>
          <w:ilvl w:val="0"/>
          <w:numId w:val="13"/>
        </w:numPr>
      </w:pPr>
      <w:r w:rsidRPr="00391879">
        <w:rPr>
          <w:b/>
        </w:rPr>
        <w:t>Násobitel</w:t>
      </w:r>
      <w:r w:rsidRPr="00391879">
        <w:t xml:space="preserve"> – sloupec násobitel je například u parametrů, kde je třeba hodnotu </w:t>
      </w:r>
      <w:proofErr w:type="spellStart"/>
      <w:r w:rsidRPr="00391879">
        <w:t>přenásobit</w:t>
      </w:r>
      <w:proofErr w:type="spellEnd"/>
      <w:r w:rsidRPr="00391879">
        <w:t xml:space="preserve"> určitou konstantou, aby byla v definovaných jednotkách.</w:t>
      </w:r>
    </w:p>
    <w:p w14:paraId="416636C3" w14:textId="77777777" w:rsidR="00F719DA" w:rsidRPr="00391879" w:rsidRDefault="00F719DA" w:rsidP="00F719DA">
      <w:pPr>
        <w:pStyle w:val="Odstavecseseznamem"/>
        <w:numPr>
          <w:ilvl w:val="0"/>
          <w:numId w:val="13"/>
        </w:numPr>
      </w:pPr>
      <w:r w:rsidRPr="00391879">
        <w:rPr>
          <w:b/>
        </w:rPr>
        <w:t xml:space="preserve">Jednotky </w:t>
      </w:r>
      <w:r w:rsidRPr="00391879">
        <w:t>– jednotka pro hodnotu daného parametru.</w:t>
      </w:r>
    </w:p>
    <w:p w14:paraId="094FB388" w14:textId="48C9A6A0" w:rsidR="00F719DA" w:rsidRPr="00391879" w:rsidRDefault="00F719DA" w:rsidP="00F719DA">
      <w:pPr>
        <w:pStyle w:val="Odstavecseseznamem"/>
        <w:numPr>
          <w:ilvl w:val="0"/>
          <w:numId w:val="13"/>
        </w:numPr>
      </w:pPr>
      <w:r w:rsidRPr="00391879">
        <w:rPr>
          <w:b/>
        </w:rPr>
        <w:t xml:space="preserve">Poznámka </w:t>
      </w:r>
      <w:r w:rsidRPr="00391879">
        <w:t>–</w:t>
      </w:r>
      <w:r w:rsidRPr="00391879">
        <w:rPr>
          <w:b/>
        </w:rPr>
        <w:t xml:space="preserve"> </w:t>
      </w:r>
      <w:r w:rsidRPr="00391879">
        <w:t>význam většiny parametru je jasný již z jeho názvu, pokud tomu tak ovšem není, v poznámce se nachází většinou upřesnění daného parametru či stavy tohoto parametru.</w:t>
      </w:r>
    </w:p>
    <w:p w14:paraId="39429116" w14:textId="77777777" w:rsidR="00F719DA" w:rsidRPr="00391879" w:rsidRDefault="00F719DA" w:rsidP="00F719DA">
      <w:pPr>
        <w:ind w:firstLine="720"/>
      </w:pPr>
      <w:r w:rsidRPr="00391879">
        <w:t xml:space="preserve">Měli bychom se zastavit u posledních tří řádků této tabulky OBD+CAN. V těchto parametrech jsou uloženy tzv. příznaky (z angl. </w:t>
      </w:r>
      <w:proofErr w:type="spellStart"/>
      <w:r w:rsidRPr="00391879">
        <w:t>Flags</w:t>
      </w:r>
      <w:proofErr w:type="spellEnd"/>
      <w:r w:rsidRPr="00391879">
        <w:t>) stavů různých částí vozidla (např. dveří či oken). Tyto příznaky jsou dále rozpracovány do 3 dalších listů (Příznaky bezpečnostních stavů, Příznaky řídících parametrů, Příznaky indikačních stavů) dle typu informace, které příznaky poskytují. Tyto listy mají pouze tři sloupce:</w:t>
      </w:r>
    </w:p>
    <w:p w14:paraId="49C4CF4F" w14:textId="77777777" w:rsidR="00F719DA" w:rsidRPr="00391879" w:rsidRDefault="00F719DA" w:rsidP="00F719DA">
      <w:pPr>
        <w:pStyle w:val="Odstavecseseznamem"/>
        <w:numPr>
          <w:ilvl w:val="0"/>
          <w:numId w:val="13"/>
        </w:numPr>
      </w:pPr>
      <w:r w:rsidRPr="00391879">
        <w:rPr>
          <w:b/>
        </w:rPr>
        <w:t>Číslo bitu</w:t>
      </w:r>
      <w:r w:rsidRPr="00391879">
        <w:t xml:space="preserve"> – Číslo bitu, na kterém je uložena informace o parametru.</w:t>
      </w:r>
    </w:p>
    <w:p w14:paraId="1E51ED22" w14:textId="77777777" w:rsidR="00F719DA" w:rsidRPr="00391879" w:rsidRDefault="00F719DA" w:rsidP="00F719DA">
      <w:pPr>
        <w:pStyle w:val="Odstavecseseznamem"/>
        <w:numPr>
          <w:ilvl w:val="0"/>
          <w:numId w:val="13"/>
        </w:numPr>
      </w:pPr>
      <w:r w:rsidRPr="00391879">
        <w:rPr>
          <w:b/>
        </w:rPr>
        <w:t xml:space="preserve">Parametr </w:t>
      </w:r>
      <w:r w:rsidRPr="00391879">
        <w:t>– Název parametru, příp. vysvětlení, co daný parametr znamená.</w:t>
      </w:r>
    </w:p>
    <w:p w14:paraId="7B0A2688" w14:textId="30F33774" w:rsidR="00F719DA" w:rsidRPr="00391879" w:rsidRDefault="00F719DA" w:rsidP="00F719DA">
      <w:pPr>
        <w:pStyle w:val="Odstavecseseznamem"/>
        <w:numPr>
          <w:ilvl w:val="0"/>
          <w:numId w:val="13"/>
        </w:numPr>
      </w:pPr>
      <w:r w:rsidRPr="00391879">
        <w:rPr>
          <w:b/>
        </w:rPr>
        <w:t xml:space="preserve">Klasifikace parametru </w:t>
      </w:r>
      <w:r w:rsidRPr="00391879">
        <w:t>– Ohodnocení určující „jak moc“ je daný parametr osobní, tato klasifikace je stejná jako u předchozích listů.</w:t>
      </w:r>
    </w:p>
    <w:p w14:paraId="7DA323CB" w14:textId="3FA64B2F" w:rsidR="002F2947" w:rsidRPr="00391879" w:rsidRDefault="002F2947" w:rsidP="002F2947">
      <w:pPr>
        <w:pStyle w:val="Nadpis2"/>
      </w:pPr>
      <w:bookmarkStart w:id="52" w:name="_Toc121731030"/>
      <w:r w:rsidRPr="00391879">
        <w:t>Klasifikační tabulky</w:t>
      </w:r>
      <w:bookmarkEnd w:id="52"/>
    </w:p>
    <w:p w14:paraId="756C99CF" w14:textId="2933AE9F" w:rsidR="00F719DA" w:rsidRPr="00391879" w:rsidRDefault="002F2947" w:rsidP="00F719DA">
      <w:r w:rsidRPr="00391879">
        <w:t xml:space="preserve">Jak již bylo vysvětleno v kapitole </w:t>
      </w:r>
      <w:r w:rsidRPr="00391879">
        <w:fldChar w:fldCharType="begin"/>
      </w:r>
      <w:r w:rsidRPr="00391879">
        <w:instrText xml:space="preserve"> REF _Ref120473036 \r \h </w:instrText>
      </w:r>
      <w:r w:rsidRPr="00391879">
        <w:fldChar w:fldCharType="separate"/>
      </w:r>
      <w:r w:rsidRPr="00391879">
        <w:t>7.1.1</w:t>
      </w:r>
      <w:r w:rsidRPr="00391879">
        <w:fldChar w:fldCharType="end"/>
      </w:r>
      <w:r w:rsidRPr="00391879">
        <w:t xml:space="preserve">, list klasifikační tabulky obsahuje </w:t>
      </w:r>
      <w:proofErr w:type="spellStart"/>
      <w:r w:rsidRPr="00391879">
        <w:t>datasety</w:t>
      </w:r>
      <w:proofErr w:type="spellEnd"/>
      <w:r w:rsidRPr="00391879">
        <w:t xml:space="preserve">, jejichž součástí jsou parametry klasifikovány stupněm 2. Platí, že pokud je uživatelem zpracováváno vícero parametrů, které jsou součástí stejného </w:t>
      </w:r>
      <w:proofErr w:type="spellStart"/>
      <w:r w:rsidRPr="00391879">
        <w:t>datasetu</w:t>
      </w:r>
      <w:proofErr w:type="spellEnd"/>
      <w:r w:rsidRPr="00391879">
        <w:t xml:space="preserve">, měli by se na tato data aplikovat doporučení z kapitoly </w:t>
      </w:r>
      <w:r w:rsidRPr="00391879">
        <w:fldChar w:fldCharType="begin"/>
      </w:r>
      <w:r w:rsidRPr="00391879">
        <w:instrText xml:space="preserve"> REF _Ref121294716 \r \h </w:instrText>
      </w:r>
      <w:r w:rsidRPr="00391879">
        <w:fldChar w:fldCharType="separate"/>
      </w:r>
      <w:r w:rsidRPr="00391879">
        <w:t>7.3.3</w:t>
      </w:r>
      <w:r w:rsidRPr="00391879">
        <w:fldChar w:fldCharType="end"/>
      </w:r>
      <w:r w:rsidRPr="00391879">
        <w:t>.</w:t>
      </w:r>
    </w:p>
    <w:p w14:paraId="3EBED31E" w14:textId="7541B0BA" w:rsidR="002F2947" w:rsidRPr="00391879" w:rsidRDefault="002F2947" w:rsidP="00F719DA">
      <w:r w:rsidRPr="00391879">
        <w:t xml:space="preserve">Klasifikační tabulky vycházejí </w:t>
      </w:r>
      <w:proofErr w:type="gramStart"/>
      <w:r w:rsidRPr="00391879">
        <w:t>s</w:t>
      </w:r>
      <w:proofErr w:type="gramEnd"/>
      <w:r w:rsidRPr="00391879">
        <w:t> parametrů, které jsou definovány ve všech předchozích listech. Některé parametry jsou ovšem součástí vícero sady dat a zároveň mohou být pojmenovány částečně jinak, ale v </w:t>
      </w:r>
      <w:proofErr w:type="spellStart"/>
      <w:r w:rsidRPr="00391879">
        <w:t>datasetu</w:t>
      </w:r>
      <w:proofErr w:type="spellEnd"/>
      <w:r w:rsidRPr="00391879">
        <w:t xml:space="preserve"> by měly vystupovat jen jako jeden parametr</w:t>
      </w:r>
      <w:r w:rsidR="00391879" w:rsidRPr="00391879">
        <w:t>.</w:t>
      </w:r>
    </w:p>
    <w:p w14:paraId="25922732" w14:textId="135BFFB9" w:rsidR="00391879" w:rsidRPr="00391879" w:rsidRDefault="00391879" w:rsidP="00391879">
      <w:pPr>
        <w:rPr>
          <w:rFonts w:ascii="Calibri" w:hAnsi="Calibri"/>
          <w:color w:val="000000"/>
          <w:szCs w:val="24"/>
          <w:lang w:eastAsia="en-US"/>
        </w:rPr>
      </w:pPr>
      <w:r w:rsidRPr="00391879">
        <w:lastRenderedPageBreak/>
        <w:t xml:space="preserve">Jako příklad uvedeme parametr Stav paliva, ten je obsažen v listech SAEJ1939 a OBD+CAN a zároveň zde je obsažen v několika </w:t>
      </w:r>
      <w:r>
        <w:t>proměnných</w:t>
      </w:r>
      <w:r w:rsidRPr="00391879">
        <w:t xml:space="preserve">: </w:t>
      </w:r>
      <w:proofErr w:type="spellStart"/>
      <w:r w:rsidRPr="00391879">
        <w:rPr>
          <w:rFonts w:ascii="Calibri" w:hAnsi="Calibri"/>
          <w:color w:val="000000"/>
          <w:szCs w:val="24"/>
          <w:lang w:eastAsia="en-US"/>
        </w:rPr>
        <w:t>Fuel</w:t>
      </w:r>
      <w:proofErr w:type="spellEnd"/>
      <w:r w:rsidRPr="00391879">
        <w:rPr>
          <w:rFonts w:ascii="Calibri" w:hAnsi="Calibri"/>
          <w:color w:val="000000"/>
          <w:szCs w:val="24"/>
          <w:lang w:eastAsia="en-US"/>
        </w:rPr>
        <w:t xml:space="preserve"> </w:t>
      </w:r>
      <w:proofErr w:type="spellStart"/>
      <w:r w:rsidRPr="00391879">
        <w:rPr>
          <w:rFonts w:ascii="Calibri" w:hAnsi="Calibri"/>
          <w:color w:val="000000"/>
          <w:szCs w:val="24"/>
          <w:lang w:eastAsia="en-US"/>
        </w:rPr>
        <w:t>Consumption</w:t>
      </w:r>
      <w:proofErr w:type="spellEnd"/>
      <w:r w:rsidRPr="00391879">
        <w:rPr>
          <w:rFonts w:ascii="Calibri" w:hAnsi="Calibri"/>
          <w:color w:val="000000"/>
          <w:szCs w:val="24"/>
          <w:lang w:eastAsia="en-US"/>
        </w:rPr>
        <w:t xml:space="preserve"> (</w:t>
      </w:r>
      <w:proofErr w:type="spellStart"/>
      <w:r w:rsidRPr="00391879">
        <w:rPr>
          <w:rFonts w:ascii="Calibri" w:hAnsi="Calibri"/>
          <w:color w:val="000000"/>
          <w:szCs w:val="24"/>
          <w:lang w:eastAsia="en-US"/>
        </w:rPr>
        <w:t>Gaseous</w:t>
      </w:r>
      <w:proofErr w:type="spellEnd"/>
      <w:r w:rsidRPr="00391879">
        <w:rPr>
          <w:rFonts w:ascii="Calibri" w:hAnsi="Calibri"/>
          <w:color w:val="000000"/>
          <w:szCs w:val="24"/>
          <w:lang w:eastAsia="en-US"/>
        </w:rPr>
        <w:t xml:space="preserve">), </w:t>
      </w:r>
      <w:proofErr w:type="spellStart"/>
      <w:r w:rsidRPr="00391879">
        <w:rPr>
          <w:rFonts w:ascii="Calibri" w:hAnsi="Calibri"/>
          <w:color w:val="000000"/>
          <w:szCs w:val="24"/>
          <w:lang w:eastAsia="en-US"/>
        </w:rPr>
        <w:t>Fuel</w:t>
      </w:r>
      <w:proofErr w:type="spellEnd"/>
      <w:r w:rsidRPr="00391879">
        <w:rPr>
          <w:rFonts w:ascii="Calibri" w:hAnsi="Calibri"/>
          <w:color w:val="000000"/>
          <w:szCs w:val="24"/>
          <w:lang w:eastAsia="en-US"/>
        </w:rPr>
        <w:t xml:space="preserve"> </w:t>
      </w:r>
      <w:proofErr w:type="spellStart"/>
      <w:r w:rsidRPr="00391879">
        <w:rPr>
          <w:rFonts w:ascii="Calibri" w:hAnsi="Calibri"/>
          <w:color w:val="000000"/>
          <w:szCs w:val="24"/>
          <w:lang w:eastAsia="en-US"/>
        </w:rPr>
        <w:t>Consumption</w:t>
      </w:r>
      <w:proofErr w:type="spellEnd"/>
      <w:r w:rsidRPr="00391879">
        <w:rPr>
          <w:rFonts w:ascii="Calibri" w:hAnsi="Calibri"/>
          <w:color w:val="000000"/>
          <w:szCs w:val="24"/>
          <w:lang w:eastAsia="en-US"/>
        </w:rPr>
        <w:t xml:space="preserve"> (</w:t>
      </w:r>
      <w:proofErr w:type="spellStart"/>
      <w:r w:rsidRPr="00391879">
        <w:rPr>
          <w:rFonts w:ascii="Calibri" w:hAnsi="Calibri"/>
          <w:color w:val="000000"/>
          <w:szCs w:val="24"/>
          <w:lang w:eastAsia="en-US"/>
        </w:rPr>
        <w:t>Liquid</w:t>
      </w:r>
      <w:proofErr w:type="spellEnd"/>
      <w:r w:rsidRPr="00391879">
        <w:rPr>
          <w:rFonts w:ascii="Calibri" w:hAnsi="Calibri"/>
          <w:color w:val="000000"/>
          <w:szCs w:val="24"/>
          <w:lang w:eastAsia="en-US"/>
        </w:rPr>
        <w:t>), Stav paliva (absolutně), Stav paliva (v %)</w:t>
      </w:r>
      <w:r>
        <w:rPr>
          <w:rFonts w:ascii="Calibri" w:hAnsi="Calibri"/>
          <w:color w:val="000000"/>
          <w:szCs w:val="24"/>
          <w:lang w:eastAsia="en-US"/>
        </w:rPr>
        <w:t>, Spotřeba paliva</w:t>
      </w:r>
      <w:r w:rsidRPr="00391879">
        <w:rPr>
          <w:rFonts w:ascii="Calibri" w:hAnsi="Calibri"/>
          <w:color w:val="000000"/>
          <w:szCs w:val="24"/>
          <w:lang w:eastAsia="en-US"/>
        </w:rPr>
        <w:t>.</w:t>
      </w:r>
    </w:p>
    <w:p w14:paraId="457D7729" w14:textId="5CC11956" w:rsidR="00391879" w:rsidRDefault="00391879" w:rsidP="00391879">
      <w:pPr>
        <w:rPr>
          <w:rFonts w:ascii="Calibri" w:hAnsi="Calibri"/>
          <w:color w:val="000000"/>
          <w:szCs w:val="24"/>
          <w:lang w:eastAsia="en-US"/>
        </w:rPr>
      </w:pPr>
      <w:r w:rsidRPr="00391879">
        <w:rPr>
          <w:rFonts w:ascii="Calibri" w:hAnsi="Calibri"/>
          <w:color w:val="000000"/>
          <w:szCs w:val="24"/>
          <w:lang w:eastAsia="en-US"/>
        </w:rPr>
        <w:t xml:space="preserve">Pokud se jedná v podstatě </w:t>
      </w:r>
      <w:r>
        <w:rPr>
          <w:rFonts w:ascii="Calibri" w:hAnsi="Calibri"/>
          <w:color w:val="000000"/>
          <w:szCs w:val="24"/>
          <w:lang w:eastAsia="en-US"/>
        </w:rPr>
        <w:t>o jeden parametr Stav Paliva, nemělo by to být chápáno tak, že se zpracovává vícero parametrů. Z toho důvodu jsou vždy skupiny proměnných vztahujících se k jednomu parametru samostatně ohraničeny.</w:t>
      </w:r>
    </w:p>
    <w:p w14:paraId="76F5D6CC" w14:textId="7B1AAE09" w:rsidR="00391879" w:rsidRPr="00391879" w:rsidRDefault="00391879" w:rsidP="00391879">
      <w:pPr>
        <w:rPr>
          <w:rFonts w:ascii="Calibri" w:hAnsi="Calibri"/>
          <w:color w:val="000000"/>
          <w:szCs w:val="24"/>
          <w:lang w:eastAsia="en-US"/>
        </w:rPr>
      </w:pPr>
      <w:r>
        <w:rPr>
          <w:rFonts w:ascii="Calibri" w:hAnsi="Calibri"/>
          <w:color w:val="000000"/>
          <w:szCs w:val="24"/>
          <w:lang w:eastAsia="en-US"/>
        </w:rPr>
        <w:t>Pro každý z parametrů je dále uveden list, ze kterého je parametr vybrán.</w:t>
      </w:r>
    </w:p>
    <w:p w14:paraId="676691F7" w14:textId="63FF41D9" w:rsidR="00391879" w:rsidRPr="00391879" w:rsidRDefault="00391879" w:rsidP="00F719DA"/>
    <w:sectPr w:rsidR="00391879" w:rsidRPr="00391879">
      <w:footerReference w:type="even"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3423" w14:textId="77777777" w:rsidR="00DC4D44" w:rsidRDefault="00DC4D44" w:rsidP="007B5575">
      <w:r>
        <w:separator/>
      </w:r>
    </w:p>
  </w:endnote>
  <w:endnote w:type="continuationSeparator" w:id="0">
    <w:p w14:paraId="644A5157" w14:textId="77777777" w:rsidR="00DC4D44" w:rsidRDefault="00DC4D44" w:rsidP="007B5575">
      <w:r>
        <w:continuationSeparator/>
      </w:r>
    </w:p>
  </w:endnote>
  <w:endnote w:type="continuationNotice" w:id="1">
    <w:p w14:paraId="58ED5999" w14:textId="77777777" w:rsidR="00DC4D44" w:rsidRDefault="00DC4D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20B06040202020202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D32F" w14:textId="77777777" w:rsidR="00BF0060" w:rsidRDefault="00BF0060" w:rsidP="007B5575">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1AA0F002" w14:textId="77777777" w:rsidR="00BF0060" w:rsidRDefault="00BF0060" w:rsidP="007B55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9AE6" w14:textId="741FAFE5" w:rsidR="00BF0060" w:rsidRPr="0045379F" w:rsidRDefault="00BF0060" w:rsidP="0045379F">
    <w:pPr>
      <w:pStyle w:val="Zpat"/>
      <w:jc w:val="center"/>
      <w:rPr>
        <w:rStyle w:val="slostrnky"/>
        <w:rFonts w:cs="Tahoma"/>
      </w:rPr>
    </w:pPr>
    <w:r w:rsidRPr="0045379F">
      <w:rPr>
        <w:rStyle w:val="slostrnky"/>
        <w:rFonts w:cs="Tahoma"/>
      </w:rPr>
      <w:fldChar w:fldCharType="begin"/>
    </w:r>
    <w:r w:rsidRPr="0045379F">
      <w:rPr>
        <w:rStyle w:val="slostrnky"/>
        <w:rFonts w:cs="Tahoma"/>
      </w:rPr>
      <w:instrText xml:space="preserve">PAGE  </w:instrText>
    </w:r>
    <w:r w:rsidRPr="0045379F">
      <w:rPr>
        <w:rStyle w:val="slostrnky"/>
        <w:rFonts w:cs="Tahoma"/>
      </w:rPr>
      <w:fldChar w:fldCharType="separate"/>
    </w:r>
    <w:r w:rsidR="00EF6148">
      <w:rPr>
        <w:rStyle w:val="slostrnky"/>
        <w:rFonts w:cs="Tahoma"/>
        <w:noProof/>
      </w:rPr>
      <w:t>38</w:t>
    </w:r>
    <w:r w:rsidRPr="0045379F">
      <w:rPr>
        <w:rStyle w:val="slostrnky"/>
        <w:rFonts w:cs="Tahoma"/>
      </w:rPr>
      <w:fldChar w:fldCharType="end"/>
    </w:r>
  </w:p>
  <w:p w14:paraId="06417D49" w14:textId="77777777" w:rsidR="00BF0060" w:rsidRPr="00871787" w:rsidRDefault="00BF0060" w:rsidP="007B5575"/>
  <w:p w14:paraId="19700940" w14:textId="77777777" w:rsidR="00BF0060" w:rsidRDefault="00BF0060" w:rsidP="007B55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6DB73" w14:textId="77777777" w:rsidR="00DC4D44" w:rsidRDefault="00DC4D44" w:rsidP="007B5575">
      <w:r>
        <w:separator/>
      </w:r>
    </w:p>
  </w:footnote>
  <w:footnote w:type="continuationSeparator" w:id="0">
    <w:p w14:paraId="2F690CB2" w14:textId="77777777" w:rsidR="00DC4D44" w:rsidRDefault="00DC4D44" w:rsidP="007B5575">
      <w:r>
        <w:continuationSeparator/>
      </w:r>
    </w:p>
  </w:footnote>
  <w:footnote w:type="continuationNotice" w:id="1">
    <w:p w14:paraId="10299263" w14:textId="77777777" w:rsidR="00DC4D44" w:rsidRDefault="00DC4D44">
      <w:pPr>
        <w:spacing w:before="0" w:after="0"/>
      </w:pPr>
    </w:p>
  </w:footnote>
  <w:footnote w:id="2">
    <w:p w14:paraId="5234D3CC" w14:textId="3EE06D07" w:rsidR="00BF0060" w:rsidRDefault="00BF0060" w:rsidP="00BF0060">
      <w:pPr>
        <w:pStyle w:val="Textpoznpodarou"/>
        <w:ind w:firstLine="0"/>
        <w:jc w:val="both"/>
      </w:pPr>
      <w:r w:rsidRPr="00CE4E95">
        <w:rPr>
          <w:rStyle w:val="Znakapoznpodarou"/>
          <w:sz w:val="20"/>
        </w:rPr>
        <w:footnoteRef/>
      </w:r>
      <w:r>
        <w:t xml:space="preserve"> </w:t>
      </w:r>
      <w:r w:rsidRPr="00CE4E95">
        <w:rPr>
          <w:sz w:val="20"/>
        </w:rPr>
        <w:t>V</w:t>
      </w:r>
      <w:r>
        <w:rPr>
          <w:sz w:val="20"/>
        </w:rPr>
        <w:t>IN</w:t>
      </w:r>
      <w:r w:rsidRPr="00CE4E95">
        <w:rPr>
          <w:sz w:val="20"/>
        </w:rPr>
        <w:t xml:space="preserve"> </w:t>
      </w:r>
      <w:r>
        <w:rPr>
          <w:sz w:val="20"/>
        </w:rPr>
        <w:t>kód je možné při získání doplňujících informací např. z příslušných registrů přímo přiřadit k majiteli vozidla. Dalším příkladem může být identifikační číslo C-ITS jednotky.</w:t>
      </w:r>
    </w:p>
  </w:footnote>
  <w:footnote w:id="3">
    <w:p w14:paraId="7F2877ED" w14:textId="77777777" w:rsidR="00BF0060" w:rsidRPr="00DA47F8" w:rsidRDefault="00BF0060" w:rsidP="00BF0060">
      <w:pPr>
        <w:pStyle w:val="Textpoznpodarou"/>
        <w:ind w:hanging="90"/>
        <w:jc w:val="both"/>
        <w:rPr>
          <w:lang w:val="en-US"/>
        </w:rPr>
      </w:pPr>
      <w:r w:rsidRPr="00DA47F8">
        <w:rPr>
          <w:rStyle w:val="Znakapoznpodarou"/>
          <w:sz w:val="20"/>
        </w:rPr>
        <w:footnoteRef/>
      </w:r>
      <w:r w:rsidRPr="00DA47F8">
        <w:rPr>
          <w:sz w:val="20"/>
        </w:rPr>
        <w:t xml:space="preserve"> Na webových stránkách výrobce věnované </w:t>
      </w:r>
      <w:proofErr w:type="spellStart"/>
      <w:r w:rsidRPr="00DA47F8">
        <w:rPr>
          <w:sz w:val="20"/>
        </w:rPr>
        <w:t>SoC</w:t>
      </w:r>
      <w:proofErr w:type="spellEnd"/>
      <w:r w:rsidRPr="00DA47F8">
        <w:rPr>
          <w:sz w:val="20"/>
        </w:rPr>
        <w:t xml:space="preserve"> chipu </w:t>
      </w:r>
      <w:proofErr w:type="spellStart"/>
      <w:r w:rsidRPr="00DA47F8">
        <w:rPr>
          <w:sz w:val="20"/>
        </w:rPr>
        <w:t>EyeQ</w:t>
      </w:r>
      <w:proofErr w:type="spellEnd"/>
      <w:r w:rsidRPr="00DA47F8">
        <w:rPr>
          <w:sz w:val="20"/>
        </w:rPr>
        <w:t xml:space="preserve"> </w:t>
      </w:r>
      <w:hyperlink r:id="rId1" w:history="1">
        <w:r w:rsidRPr="00DA47F8">
          <w:rPr>
            <w:rStyle w:val="Hypertextovodkaz"/>
            <w:sz w:val="20"/>
          </w:rPr>
          <w:t>https://www.mobileye.com/technology/eyeq-chip</w:t>
        </w:r>
      </w:hyperlink>
      <w:r w:rsidRPr="00DA47F8">
        <w:rPr>
          <w:sz w:val="20"/>
        </w:rPr>
        <w:t xml:space="preserve"> je možné velmi efektní prohlédnout technologická dema z testovacích vozidel</w:t>
      </w:r>
      <w:r w:rsidRPr="00DA47F8">
        <w:t>.</w:t>
      </w:r>
    </w:p>
  </w:footnote>
  <w:footnote w:id="4">
    <w:p w14:paraId="76A8BE68" w14:textId="77777777" w:rsidR="00BF0060" w:rsidRDefault="00BF0060" w:rsidP="00A45360">
      <w:pPr>
        <w:pStyle w:val="Textpoznpodarou"/>
        <w:ind w:hanging="90"/>
        <w:jc w:val="left"/>
      </w:pPr>
      <w:r w:rsidRPr="00A45360">
        <w:rPr>
          <w:rStyle w:val="Znakapoznpodarou"/>
          <w:sz w:val="22"/>
        </w:rPr>
        <w:footnoteRef/>
      </w:r>
      <w:r w:rsidRPr="00A45360">
        <w:rPr>
          <w:sz w:val="22"/>
        </w:rPr>
        <w:t xml:space="preserve"> </w:t>
      </w:r>
      <w:r w:rsidRPr="001B3C56">
        <w:rPr>
          <w:sz w:val="20"/>
        </w:rPr>
        <w:t>Jako správce si lze představit rovněž software provozovatele řady aplikací, jež vozidlo bude využívat, když tento stanoví účel a prostředky pro zpracování příslušných osobních údajů.</w:t>
      </w:r>
    </w:p>
  </w:footnote>
  <w:footnote w:id="5">
    <w:p w14:paraId="429D88CD" w14:textId="77777777" w:rsidR="00BF0060" w:rsidRDefault="00BF0060" w:rsidP="00BF0060">
      <w:pPr>
        <w:pStyle w:val="Textpoznpodarou"/>
        <w:ind w:hanging="90"/>
        <w:jc w:val="both"/>
      </w:pPr>
      <w:r w:rsidRPr="00A45360">
        <w:rPr>
          <w:sz w:val="20"/>
          <w:vertAlign w:val="superscript"/>
        </w:rPr>
        <w:footnoteRef/>
      </w:r>
      <w:r w:rsidRPr="00A45360">
        <w:rPr>
          <w:sz w:val="20"/>
        </w:rPr>
        <w:t xml:space="preserve"> Pokyny č. 01/2020 ke zpracování osobních údajů v souvislosti s propojenými vozidly a aplikacemi souvisejícími s mobilitou ze dne 9. března 2021, strana 8</w:t>
      </w:r>
    </w:p>
  </w:footnote>
  <w:footnote w:id="6">
    <w:p w14:paraId="03AB1158" w14:textId="77777777" w:rsidR="00BF0060" w:rsidRDefault="00BF0060" w:rsidP="000A7F95">
      <w:pPr>
        <w:pStyle w:val="Textpoznpodarou"/>
        <w:ind w:firstLine="0"/>
        <w:jc w:val="both"/>
      </w:pPr>
      <w:r w:rsidRPr="00E77102">
        <w:rPr>
          <w:rStyle w:val="Znakapoznpodarou"/>
          <w:sz w:val="20"/>
          <w:szCs w:val="15"/>
        </w:rPr>
        <w:footnoteRef/>
      </w:r>
      <w:r w:rsidRPr="00E77102">
        <w:rPr>
          <w:sz w:val="20"/>
          <w:szCs w:val="15"/>
        </w:rPr>
        <w:t xml:space="preserve"> Dokument je dostupný na adrese: </w:t>
      </w:r>
      <w:hyperlink r:id="rId2" w:history="1">
        <w:r w:rsidRPr="00E77102">
          <w:rPr>
            <w:rStyle w:val="Hypertextovodkaz"/>
            <w:sz w:val="20"/>
            <w:szCs w:val="15"/>
          </w:rPr>
          <w:t>https://www.mdcr.cz/getattachment/Uzitecne-odkazy/Veda,-vyzkum,-inovace/Eticka-komise/Eticka-komise-zprava-autonomni-mobilita_.pdf.aspx</w:t>
        </w:r>
      </w:hyperlink>
      <w:r>
        <w:rPr>
          <w:sz w:val="20"/>
          <w:szCs w:val="15"/>
        </w:rPr>
        <w:t xml:space="preserve"> </w:t>
      </w:r>
    </w:p>
  </w:footnote>
  <w:footnote w:id="7">
    <w:p w14:paraId="16635691" w14:textId="77777777" w:rsidR="00BF0060" w:rsidRPr="008C433F" w:rsidRDefault="00BF0060" w:rsidP="00D0326C">
      <w:pPr>
        <w:pStyle w:val="Textpoznpodarou"/>
        <w:jc w:val="both"/>
        <w:rPr>
          <w:sz w:val="16"/>
          <w:szCs w:val="16"/>
        </w:rPr>
      </w:pPr>
      <w:r w:rsidRPr="008C433F">
        <w:rPr>
          <w:rStyle w:val="Znakapoznpodarou"/>
          <w:sz w:val="16"/>
          <w:szCs w:val="16"/>
        </w:rPr>
        <w:footnoteRef/>
      </w:r>
      <w:r w:rsidRPr="008C433F">
        <w:rPr>
          <w:sz w:val="16"/>
          <w:szCs w:val="16"/>
        </w:rPr>
        <w:t xml:space="preserve"> Přesný rozsah zpracovávaných a uchovávaných </w:t>
      </w:r>
      <w:r>
        <w:rPr>
          <w:sz w:val="16"/>
          <w:szCs w:val="16"/>
        </w:rPr>
        <w:t xml:space="preserve">dat ve vozidle je závislý na konkrétním výrobci a rovněž na konkrétní platformě vozidla (tj. na modelu a modelovém roce), proto byl vhodnější postup vycházet ze standardu, který popisuje maximální množství provozních dat.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bullet"/>
      <w:lvlText w:val=""/>
      <w:lvlJc w:val="left"/>
      <w:pPr>
        <w:tabs>
          <w:tab w:val="num" w:pos="1065"/>
        </w:tabs>
        <w:ind w:left="1065" w:hanging="360"/>
      </w:pPr>
      <w:rPr>
        <w:rFonts w:ascii="Symbol" w:hAnsi="Symbol"/>
      </w:rPr>
    </w:lvl>
  </w:abstractNum>
  <w:abstractNum w:abstractNumId="1" w15:restartNumberingAfterBreak="0">
    <w:nsid w:val="05902557"/>
    <w:multiLevelType w:val="singleLevel"/>
    <w:tmpl w:val="A6709D06"/>
    <w:lvl w:ilvl="0">
      <w:start w:val="1"/>
      <w:numFmt w:val="bullet"/>
      <w:pStyle w:val="Seznamvnorm"/>
      <w:lvlText w:val="–"/>
      <w:lvlJc w:val="left"/>
      <w:pPr>
        <w:tabs>
          <w:tab w:val="num" w:pos="360"/>
        </w:tabs>
        <w:ind w:left="283" w:hanging="283"/>
      </w:pPr>
      <w:rPr>
        <w:rFonts w:ascii="Arial" w:hAnsi="Arial" w:hint="default"/>
      </w:rPr>
    </w:lvl>
  </w:abstractNum>
  <w:abstractNum w:abstractNumId="2" w15:restartNumberingAfterBreak="0">
    <w:nsid w:val="0C4B50A9"/>
    <w:multiLevelType w:val="hybridMultilevel"/>
    <w:tmpl w:val="55725F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3F85282"/>
    <w:multiLevelType w:val="hybridMultilevel"/>
    <w:tmpl w:val="9D181C94"/>
    <w:lvl w:ilvl="0" w:tplc="FFFFFFFF">
      <w:start w:val="1"/>
      <w:numFmt w:val="decimal"/>
      <w:lvlText w:val="%1."/>
      <w:lvlJc w:val="left"/>
      <w:pPr>
        <w:ind w:left="1287" w:hanging="360"/>
      </w:pPr>
      <w:rPr>
        <w:rFonts w:hint="default"/>
      </w:rPr>
    </w:lvl>
    <w:lvl w:ilvl="1" w:tplc="FFFFFFFF">
      <w:start w:val="1"/>
      <w:numFmt w:val="lowerLetter"/>
      <w:lvlText w:val="%2."/>
      <w:lvlJc w:val="left"/>
      <w:pPr>
        <w:ind w:left="1287" w:hanging="360"/>
      </w:pPr>
    </w:lvl>
    <w:lvl w:ilvl="2" w:tplc="04050019">
      <w:start w:val="1"/>
      <w:numFmt w:val="lowerLetter"/>
      <w:lvlText w:val="%3."/>
      <w:lvlJc w:val="left"/>
      <w:pPr>
        <w:ind w:left="2727" w:hanging="360"/>
      </w:p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14010C90"/>
    <w:multiLevelType w:val="hybridMultilevel"/>
    <w:tmpl w:val="78700162"/>
    <w:lvl w:ilvl="0" w:tplc="FFFFFFFF">
      <w:start w:val="1"/>
      <w:numFmt w:val="decimal"/>
      <w:lvlText w:val="%1."/>
      <w:lvlJc w:val="left"/>
      <w:pPr>
        <w:ind w:left="1287" w:hanging="360"/>
      </w:pPr>
      <w:rPr>
        <w:rFonts w:hint="default"/>
      </w:rPr>
    </w:lvl>
    <w:lvl w:ilvl="1" w:tplc="04050017">
      <w:start w:val="1"/>
      <w:numFmt w:val="lowerLetter"/>
      <w:lvlText w:val="%2)"/>
      <w:lvlJc w:val="left"/>
      <w:pPr>
        <w:ind w:left="1287" w:hanging="360"/>
      </w:p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68F32D8"/>
    <w:multiLevelType w:val="hybridMultilevel"/>
    <w:tmpl w:val="B046EA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E46BC6"/>
    <w:multiLevelType w:val="hybridMultilevel"/>
    <w:tmpl w:val="B606917C"/>
    <w:lvl w:ilvl="0" w:tplc="6C5A3A4E">
      <w:start w:val="1"/>
      <w:numFmt w:val="bullet"/>
      <w:lvlText w:val=""/>
      <w:lvlJc w:val="left"/>
      <w:pPr>
        <w:ind w:left="720" w:hanging="360"/>
      </w:pPr>
      <w:rPr>
        <w:rFonts w:ascii="Symbol" w:hAnsi="Symbol" w:hint="default"/>
      </w:rPr>
    </w:lvl>
    <w:lvl w:ilvl="1" w:tplc="2FFAE5CA" w:tentative="1">
      <w:start w:val="1"/>
      <w:numFmt w:val="bullet"/>
      <w:lvlText w:val="o"/>
      <w:lvlJc w:val="left"/>
      <w:pPr>
        <w:ind w:left="1440" w:hanging="360"/>
      </w:pPr>
      <w:rPr>
        <w:rFonts w:ascii="Courier New" w:hAnsi="Courier New" w:cs="Courier New" w:hint="default"/>
      </w:rPr>
    </w:lvl>
    <w:lvl w:ilvl="2" w:tplc="2BDAA49C" w:tentative="1">
      <w:start w:val="1"/>
      <w:numFmt w:val="bullet"/>
      <w:lvlText w:val=""/>
      <w:lvlJc w:val="left"/>
      <w:pPr>
        <w:ind w:left="2160" w:hanging="360"/>
      </w:pPr>
      <w:rPr>
        <w:rFonts w:ascii="Wingdings" w:hAnsi="Wingdings" w:hint="default"/>
      </w:rPr>
    </w:lvl>
    <w:lvl w:ilvl="3" w:tplc="5C386C08" w:tentative="1">
      <w:start w:val="1"/>
      <w:numFmt w:val="bullet"/>
      <w:lvlText w:val=""/>
      <w:lvlJc w:val="left"/>
      <w:pPr>
        <w:ind w:left="2880" w:hanging="360"/>
      </w:pPr>
      <w:rPr>
        <w:rFonts w:ascii="Symbol" w:hAnsi="Symbol" w:hint="default"/>
      </w:rPr>
    </w:lvl>
    <w:lvl w:ilvl="4" w:tplc="0EBECE1C" w:tentative="1">
      <w:start w:val="1"/>
      <w:numFmt w:val="bullet"/>
      <w:lvlText w:val="o"/>
      <w:lvlJc w:val="left"/>
      <w:pPr>
        <w:ind w:left="3600" w:hanging="360"/>
      </w:pPr>
      <w:rPr>
        <w:rFonts w:ascii="Courier New" w:hAnsi="Courier New" w:cs="Courier New" w:hint="default"/>
      </w:rPr>
    </w:lvl>
    <w:lvl w:ilvl="5" w:tplc="AAD40BD8" w:tentative="1">
      <w:start w:val="1"/>
      <w:numFmt w:val="bullet"/>
      <w:lvlText w:val=""/>
      <w:lvlJc w:val="left"/>
      <w:pPr>
        <w:ind w:left="4320" w:hanging="360"/>
      </w:pPr>
      <w:rPr>
        <w:rFonts w:ascii="Wingdings" w:hAnsi="Wingdings" w:hint="default"/>
      </w:rPr>
    </w:lvl>
    <w:lvl w:ilvl="6" w:tplc="BAD6434E" w:tentative="1">
      <w:start w:val="1"/>
      <w:numFmt w:val="bullet"/>
      <w:lvlText w:val=""/>
      <w:lvlJc w:val="left"/>
      <w:pPr>
        <w:ind w:left="5040" w:hanging="360"/>
      </w:pPr>
      <w:rPr>
        <w:rFonts w:ascii="Symbol" w:hAnsi="Symbol" w:hint="default"/>
      </w:rPr>
    </w:lvl>
    <w:lvl w:ilvl="7" w:tplc="64CA0A50" w:tentative="1">
      <w:start w:val="1"/>
      <w:numFmt w:val="bullet"/>
      <w:lvlText w:val="o"/>
      <w:lvlJc w:val="left"/>
      <w:pPr>
        <w:ind w:left="5760" w:hanging="360"/>
      </w:pPr>
      <w:rPr>
        <w:rFonts w:ascii="Courier New" w:hAnsi="Courier New" w:cs="Courier New" w:hint="default"/>
      </w:rPr>
    </w:lvl>
    <w:lvl w:ilvl="8" w:tplc="EE2CA83C" w:tentative="1">
      <w:start w:val="1"/>
      <w:numFmt w:val="bullet"/>
      <w:lvlText w:val=""/>
      <w:lvlJc w:val="left"/>
      <w:pPr>
        <w:ind w:left="6480" w:hanging="360"/>
      </w:pPr>
      <w:rPr>
        <w:rFonts w:ascii="Wingdings" w:hAnsi="Wingdings" w:hint="default"/>
      </w:rPr>
    </w:lvl>
  </w:abstractNum>
  <w:abstractNum w:abstractNumId="7" w15:restartNumberingAfterBreak="0">
    <w:nsid w:val="1B955EE8"/>
    <w:multiLevelType w:val="hybridMultilevel"/>
    <w:tmpl w:val="4F82B4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11D1F1A"/>
    <w:multiLevelType w:val="hybridMultilevel"/>
    <w:tmpl w:val="BD6A277E"/>
    <w:lvl w:ilvl="0" w:tplc="FFFFFFFF">
      <w:start w:val="1"/>
      <w:numFmt w:val="decimal"/>
      <w:lvlText w:val="%1."/>
      <w:lvlJc w:val="left"/>
      <w:pPr>
        <w:ind w:left="1287" w:hanging="360"/>
      </w:pPr>
      <w:rPr>
        <w:rFonts w:hint="default"/>
      </w:rPr>
    </w:lvl>
    <w:lvl w:ilvl="1" w:tplc="04050019">
      <w:start w:val="1"/>
      <w:numFmt w:val="lowerLetter"/>
      <w:lvlText w:val="%2."/>
      <w:lvlJc w:val="left"/>
      <w:pPr>
        <w:ind w:left="1287" w:hanging="360"/>
      </w:p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24C313D4"/>
    <w:multiLevelType w:val="hybridMultilevel"/>
    <w:tmpl w:val="A3F219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5D649E7"/>
    <w:multiLevelType w:val="hybridMultilevel"/>
    <w:tmpl w:val="3BA456F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6EE3C65"/>
    <w:multiLevelType w:val="hybridMultilevel"/>
    <w:tmpl w:val="6AC6CE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7DF50DF"/>
    <w:multiLevelType w:val="hybridMultilevel"/>
    <w:tmpl w:val="3C2244C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81F6113"/>
    <w:multiLevelType w:val="hybridMultilevel"/>
    <w:tmpl w:val="C77212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9A43075"/>
    <w:multiLevelType w:val="hybridMultilevel"/>
    <w:tmpl w:val="3BA456F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B116572"/>
    <w:multiLevelType w:val="hybridMultilevel"/>
    <w:tmpl w:val="643AA3F8"/>
    <w:lvl w:ilvl="0" w:tplc="73AC1022">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2BFC136A"/>
    <w:multiLevelType w:val="hybridMultilevel"/>
    <w:tmpl w:val="1C42730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2C4D3EA1"/>
    <w:multiLevelType w:val="hybridMultilevel"/>
    <w:tmpl w:val="E5FC7CA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2D277A9F"/>
    <w:multiLevelType w:val="hybridMultilevel"/>
    <w:tmpl w:val="20246528"/>
    <w:lvl w:ilvl="0" w:tplc="ADCCF5D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2D2D477F"/>
    <w:multiLevelType w:val="multilevel"/>
    <w:tmpl w:val="BD086F7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DD039B7"/>
    <w:multiLevelType w:val="hybridMultilevel"/>
    <w:tmpl w:val="0EF654DC"/>
    <w:lvl w:ilvl="0" w:tplc="C730127E">
      <w:start w:val="1"/>
      <w:numFmt w:val="decimal"/>
      <w:lvlText w:val="%1."/>
      <w:lvlJc w:val="left"/>
      <w:pPr>
        <w:ind w:left="720" w:hanging="360"/>
      </w:pPr>
      <w:rPr>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567D84"/>
    <w:multiLevelType w:val="hybridMultilevel"/>
    <w:tmpl w:val="EBCEEF22"/>
    <w:lvl w:ilvl="0" w:tplc="35F0A7CE">
      <w:start w:val="1"/>
      <w:numFmt w:val="bullet"/>
      <w:lvlText w:val=""/>
      <w:lvlJc w:val="left"/>
      <w:pPr>
        <w:ind w:left="720" w:hanging="360"/>
      </w:pPr>
      <w:rPr>
        <w:rFonts w:ascii="Symbol" w:hAnsi="Symbol" w:hint="default"/>
      </w:rPr>
    </w:lvl>
    <w:lvl w:ilvl="1" w:tplc="19A643BE">
      <w:start w:val="1"/>
      <w:numFmt w:val="bullet"/>
      <w:lvlText w:val="o"/>
      <w:lvlJc w:val="left"/>
      <w:pPr>
        <w:ind w:left="1440" w:hanging="360"/>
      </w:pPr>
      <w:rPr>
        <w:rFonts w:ascii="Courier New" w:hAnsi="Courier New" w:cs="Courier New" w:hint="default"/>
      </w:rPr>
    </w:lvl>
    <w:lvl w:ilvl="2" w:tplc="331872A6" w:tentative="1">
      <w:start w:val="1"/>
      <w:numFmt w:val="bullet"/>
      <w:lvlText w:val=""/>
      <w:lvlJc w:val="left"/>
      <w:pPr>
        <w:ind w:left="2160" w:hanging="360"/>
      </w:pPr>
      <w:rPr>
        <w:rFonts w:ascii="Wingdings" w:hAnsi="Wingdings" w:hint="default"/>
      </w:rPr>
    </w:lvl>
    <w:lvl w:ilvl="3" w:tplc="CDE8BC00" w:tentative="1">
      <w:start w:val="1"/>
      <w:numFmt w:val="bullet"/>
      <w:lvlText w:val=""/>
      <w:lvlJc w:val="left"/>
      <w:pPr>
        <w:ind w:left="2880" w:hanging="360"/>
      </w:pPr>
      <w:rPr>
        <w:rFonts w:ascii="Symbol" w:hAnsi="Symbol" w:hint="default"/>
      </w:rPr>
    </w:lvl>
    <w:lvl w:ilvl="4" w:tplc="06E008A0" w:tentative="1">
      <w:start w:val="1"/>
      <w:numFmt w:val="bullet"/>
      <w:lvlText w:val="o"/>
      <w:lvlJc w:val="left"/>
      <w:pPr>
        <w:ind w:left="3600" w:hanging="360"/>
      </w:pPr>
      <w:rPr>
        <w:rFonts w:ascii="Courier New" w:hAnsi="Courier New" w:cs="Courier New" w:hint="default"/>
      </w:rPr>
    </w:lvl>
    <w:lvl w:ilvl="5" w:tplc="2CB0A44C" w:tentative="1">
      <w:start w:val="1"/>
      <w:numFmt w:val="bullet"/>
      <w:lvlText w:val=""/>
      <w:lvlJc w:val="left"/>
      <w:pPr>
        <w:ind w:left="4320" w:hanging="360"/>
      </w:pPr>
      <w:rPr>
        <w:rFonts w:ascii="Wingdings" w:hAnsi="Wingdings" w:hint="default"/>
      </w:rPr>
    </w:lvl>
    <w:lvl w:ilvl="6" w:tplc="763C3E6A" w:tentative="1">
      <w:start w:val="1"/>
      <w:numFmt w:val="bullet"/>
      <w:lvlText w:val=""/>
      <w:lvlJc w:val="left"/>
      <w:pPr>
        <w:ind w:left="5040" w:hanging="360"/>
      </w:pPr>
      <w:rPr>
        <w:rFonts w:ascii="Symbol" w:hAnsi="Symbol" w:hint="default"/>
      </w:rPr>
    </w:lvl>
    <w:lvl w:ilvl="7" w:tplc="F0D6C7C2" w:tentative="1">
      <w:start w:val="1"/>
      <w:numFmt w:val="bullet"/>
      <w:lvlText w:val="o"/>
      <w:lvlJc w:val="left"/>
      <w:pPr>
        <w:ind w:left="5760" w:hanging="360"/>
      </w:pPr>
      <w:rPr>
        <w:rFonts w:ascii="Courier New" w:hAnsi="Courier New" w:cs="Courier New" w:hint="default"/>
      </w:rPr>
    </w:lvl>
    <w:lvl w:ilvl="8" w:tplc="FA52DF7C" w:tentative="1">
      <w:start w:val="1"/>
      <w:numFmt w:val="bullet"/>
      <w:lvlText w:val=""/>
      <w:lvlJc w:val="left"/>
      <w:pPr>
        <w:ind w:left="6480" w:hanging="360"/>
      </w:pPr>
      <w:rPr>
        <w:rFonts w:ascii="Wingdings" w:hAnsi="Wingdings" w:hint="default"/>
      </w:rPr>
    </w:lvl>
  </w:abstractNum>
  <w:abstractNum w:abstractNumId="22" w15:restartNumberingAfterBreak="0">
    <w:nsid w:val="31DE5B09"/>
    <w:multiLevelType w:val="hybridMultilevel"/>
    <w:tmpl w:val="3BA456F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1FA7632"/>
    <w:multiLevelType w:val="hybridMultilevel"/>
    <w:tmpl w:val="6F3CD7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30B599E"/>
    <w:multiLevelType w:val="hybridMultilevel"/>
    <w:tmpl w:val="96A252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4C8131A"/>
    <w:multiLevelType w:val="hybridMultilevel"/>
    <w:tmpl w:val="3BA456F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353F6BCA"/>
    <w:multiLevelType w:val="hybridMultilevel"/>
    <w:tmpl w:val="FB9074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A1D1F7A"/>
    <w:multiLevelType w:val="hybridMultilevel"/>
    <w:tmpl w:val="8CD8CA9E"/>
    <w:name w:val="WW8Num4"/>
    <w:lvl w:ilvl="0" w:tplc="9F028B0C">
      <w:start w:val="1"/>
      <w:numFmt w:val="decimal"/>
      <w:pStyle w:val="Literatura"/>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4AC4065"/>
    <w:multiLevelType w:val="hybridMultilevel"/>
    <w:tmpl w:val="3BA456F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45033432"/>
    <w:multiLevelType w:val="hybridMultilevel"/>
    <w:tmpl w:val="DEA895AA"/>
    <w:lvl w:ilvl="0" w:tplc="904C1EF4">
      <w:start w:val="1"/>
      <w:numFmt w:val="bullet"/>
      <w:pStyle w:val="Odrky1"/>
      <w:lvlText w:val=""/>
      <w:lvlJc w:val="left"/>
      <w:pPr>
        <w:tabs>
          <w:tab w:val="num" w:pos="284"/>
        </w:tabs>
        <w:ind w:left="284" w:hanging="284"/>
      </w:pPr>
      <w:rPr>
        <w:rFonts w:ascii="Wingdings" w:hAnsi="Wingdings" w:hint="default"/>
        <w:color w:val="365F91"/>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DD4519"/>
    <w:multiLevelType w:val="hybridMultilevel"/>
    <w:tmpl w:val="308EFE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47095827"/>
    <w:multiLevelType w:val="hybridMultilevel"/>
    <w:tmpl w:val="436033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47122FB9"/>
    <w:multiLevelType w:val="hybridMultilevel"/>
    <w:tmpl w:val="EEFCEF3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4ABE2E4E"/>
    <w:multiLevelType w:val="multilevel"/>
    <w:tmpl w:val="04050025"/>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34" w15:restartNumberingAfterBreak="0">
    <w:nsid w:val="4B39005D"/>
    <w:multiLevelType w:val="hybridMultilevel"/>
    <w:tmpl w:val="4D56559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4FD32753"/>
    <w:multiLevelType w:val="hybridMultilevel"/>
    <w:tmpl w:val="C63A5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FDC6E61"/>
    <w:multiLevelType w:val="hybridMultilevel"/>
    <w:tmpl w:val="99AA92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54EF24D2"/>
    <w:multiLevelType w:val="hybridMultilevel"/>
    <w:tmpl w:val="B4024B16"/>
    <w:name w:val="Outline"/>
    <w:lvl w:ilvl="0" w:tplc="BE9CF716">
      <w:start w:val="1"/>
      <w:numFmt w:val="bullet"/>
      <w:pStyle w:val="Odrky2"/>
      <w:lvlText w:val=""/>
      <w:lvlJc w:val="left"/>
      <w:pPr>
        <w:tabs>
          <w:tab w:val="num" w:pos="567"/>
        </w:tabs>
        <w:ind w:left="567" w:hanging="283"/>
      </w:pPr>
      <w:rPr>
        <w:rFonts w:ascii="Wingdings" w:hAnsi="Wingdings" w:hint="default"/>
        <w:color w:val="365F91"/>
        <w:sz w:val="1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0478CE"/>
    <w:multiLevelType w:val="hybridMultilevel"/>
    <w:tmpl w:val="380ED37A"/>
    <w:name w:val="WW8Num42"/>
    <w:lvl w:ilvl="0" w:tplc="7C52D830">
      <w:start w:val="1"/>
      <w:numFmt w:val="decimal"/>
      <w:lvlText w:val="[%1] "/>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5844B8"/>
    <w:multiLevelType w:val="hybridMultilevel"/>
    <w:tmpl w:val="325A36D6"/>
    <w:lvl w:ilvl="0" w:tplc="0409000F">
      <w:start w:val="1"/>
      <w:numFmt w:val="decimal"/>
      <w:lvlText w:val="%1."/>
      <w:lvlJc w:val="left"/>
      <w:pPr>
        <w:ind w:left="1287" w:hanging="360"/>
      </w:pPr>
      <w:rPr>
        <w:rFont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69594BD6"/>
    <w:multiLevelType w:val="hybridMultilevel"/>
    <w:tmpl w:val="192049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D4005D2"/>
    <w:multiLevelType w:val="hybridMultilevel"/>
    <w:tmpl w:val="D7E4EFC0"/>
    <w:lvl w:ilvl="0" w:tplc="7B88A51E">
      <w:start w:val="1"/>
      <w:numFmt w:val="decimal"/>
      <w:lvlText w:val="%1)"/>
      <w:lvlJc w:val="left"/>
      <w:pPr>
        <w:ind w:left="720" w:hanging="360"/>
      </w:pPr>
    </w:lvl>
    <w:lvl w:ilvl="1" w:tplc="20EA074C">
      <w:start w:val="1"/>
      <w:numFmt w:val="lowerLetter"/>
      <w:lvlText w:val="%2."/>
      <w:lvlJc w:val="left"/>
      <w:pPr>
        <w:ind w:left="1440" w:hanging="360"/>
      </w:pPr>
    </w:lvl>
    <w:lvl w:ilvl="2" w:tplc="3C10BD34">
      <w:start w:val="1"/>
      <w:numFmt w:val="lowerRoman"/>
      <w:lvlText w:val="%3."/>
      <w:lvlJc w:val="right"/>
      <w:pPr>
        <w:ind w:left="2160" w:hanging="180"/>
      </w:pPr>
    </w:lvl>
    <w:lvl w:ilvl="3" w:tplc="F26CA8E8" w:tentative="1">
      <w:start w:val="1"/>
      <w:numFmt w:val="decimal"/>
      <w:lvlText w:val="%4."/>
      <w:lvlJc w:val="left"/>
      <w:pPr>
        <w:ind w:left="2880" w:hanging="360"/>
      </w:pPr>
    </w:lvl>
    <w:lvl w:ilvl="4" w:tplc="4710BFAE" w:tentative="1">
      <w:start w:val="1"/>
      <w:numFmt w:val="lowerLetter"/>
      <w:lvlText w:val="%5."/>
      <w:lvlJc w:val="left"/>
      <w:pPr>
        <w:ind w:left="3600" w:hanging="360"/>
      </w:pPr>
    </w:lvl>
    <w:lvl w:ilvl="5" w:tplc="F0AC9B26" w:tentative="1">
      <w:start w:val="1"/>
      <w:numFmt w:val="lowerRoman"/>
      <w:lvlText w:val="%6."/>
      <w:lvlJc w:val="right"/>
      <w:pPr>
        <w:ind w:left="4320" w:hanging="180"/>
      </w:pPr>
    </w:lvl>
    <w:lvl w:ilvl="6" w:tplc="7D3A7FC0" w:tentative="1">
      <w:start w:val="1"/>
      <w:numFmt w:val="decimal"/>
      <w:lvlText w:val="%7."/>
      <w:lvlJc w:val="left"/>
      <w:pPr>
        <w:ind w:left="5040" w:hanging="360"/>
      </w:pPr>
    </w:lvl>
    <w:lvl w:ilvl="7" w:tplc="60BA17C4" w:tentative="1">
      <w:start w:val="1"/>
      <w:numFmt w:val="lowerLetter"/>
      <w:lvlText w:val="%8."/>
      <w:lvlJc w:val="left"/>
      <w:pPr>
        <w:ind w:left="5760" w:hanging="360"/>
      </w:pPr>
    </w:lvl>
    <w:lvl w:ilvl="8" w:tplc="3D462A3A" w:tentative="1">
      <w:start w:val="1"/>
      <w:numFmt w:val="lowerRoman"/>
      <w:lvlText w:val="%9."/>
      <w:lvlJc w:val="right"/>
      <w:pPr>
        <w:ind w:left="6480" w:hanging="180"/>
      </w:pPr>
    </w:lvl>
  </w:abstractNum>
  <w:abstractNum w:abstractNumId="42" w15:restartNumberingAfterBreak="0">
    <w:nsid w:val="713E3161"/>
    <w:multiLevelType w:val="hybridMultilevel"/>
    <w:tmpl w:val="1C42730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76310C48"/>
    <w:multiLevelType w:val="hybridMultilevel"/>
    <w:tmpl w:val="AC82A9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5A3F40"/>
    <w:multiLevelType w:val="hybridMultilevel"/>
    <w:tmpl w:val="8FEAAF7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AAC66E7"/>
    <w:multiLevelType w:val="hybridMultilevel"/>
    <w:tmpl w:val="1C42730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6" w15:restartNumberingAfterBreak="0">
    <w:nsid w:val="7AF25879"/>
    <w:multiLevelType w:val="hybridMultilevel"/>
    <w:tmpl w:val="B8BC9A5C"/>
    <w:lvl w:ilvl="0" w:tplc="0405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837814651">
    <w:abstractNumId w:val="27"/>
  </w:num>
  <w:num w:numId="2" w16cid:durableId="1643729365">
    <w:abstractNumId w:val="29"/>
  </w:num>
  <w:num w:numId="3" w16cid:durableId="1805737952">
    <w:abstractNumId w:val="37"/>
  </w:num>
  <w:num w:numId="4" w16cid:durableId="2069450095">
    <w:abstractNumId w:val="1"/>
  </w:num>
  <w:num w:numId="5" w16cid:durableId="1982730031">
    <w:abstractNumId w:val="10"/>
  </w:num>
  <w:num w:numId="6" w16cid:durableId="101922373">
    <w:abstractNumId w:val="25"/>
  </w:num>
  <w:num w:numId="7" w16cid:durableId="1333878737">
    <w:abstractNumId w:val="22"/>
  </w:num>
  <w:num w:numId="8" w16cid:durableId="520362877">
    <w:abstractNumId w:val="28"/>
  </w:num>
  <w:num w:numId="9" w16cid:durableId="618613166">
    <w:abstractNumId w:val="16"/>
  </w:num>
  <w:num w:numId="10" w16cid:durableId="1428232051">
    <w:abstractNumId w:val="15"/>
  </w:num>
  <w:num w:numId="11" w16cid:durableId="924071974">
    <w:abstractNumId w:val="14"/>
  </w:num>
  <w:num w:numId="12" w16cid:durableId="1219363194">
    <w:abstractNumId w:val="20"/>
  </w:num>
  <w:num w:numId="13" w16cid:durableId="478038070">
    <w:abstractNumId w:val="34"/>
  </w:num>
  <w:num w:numId="14" w16cid:durableId="1372807856">
    <w:abstractNumId w:val="33"/>
  </w:num>
  <w:num w:numId="15" w16cid:durableId="1729036929">
    <w:abstractNumId w:val="19"/>
  </w:num>
  <w:num w:numId="16" w16cid:durableId="846483591">
    <w:abstractNumId w:val="7"/>
  </w:num>
  <w:num w:numId="17" w16cid:durableId="6106103">
    <w:abstractNumId w:val="44"/>
  </w:num>
  <w:num w:numId="18" w16cid:durableId="1831679878">
    <w:abstractNumId w:val="45"/>
  </w:num>
  <w:num w:numId="19" w16cid:durableId="367949045">
    <w:abstractNumId w:val="35"/>
  </w:num>
  <w:num w:numId="20" w16cid:durableId="1786730404">
    <w:abstractNumId w:val="11"/>
  </w:num>
  <w:num w:numId="21" w16cid:durableId="2071682844">
    <w:abstractNumId w:val="32"/>
  </w:num>
  <w:num w:numId="22" w16cid:durableId="153227285">
    <w:abstractNumId w:val="39"/>
  </w:num>
  <w:num w:numId="23" w16cid:durableId="456074067">
    <w:abstractNumId w:val="42"/>
  </w:num>
  <w:num w:numId="24" w16cid:durableId="44062070">
    <w:abstractNumId w:val="21"/>
  </w:num>
  <w:num w:numId="25" w16cid:durableId="1718239614">
    <w:abstractNumId w:val="40"/>
  </w:num>
  <w:num w:numId="26" w16cid:durableId="1831168991">
    <w:abstractNumId w:val="24"/>
  </w:num>
  <w:num w:numId="27" w16cid:durableId="882596178">
    <w:abstractNumId w:val="41"/>
  </w:num>
  <w:num w:numId="28" w16cid:durableId="457454293">
    <w:abstractNumId w:val="26"/>
  </w:num>
  <w:num w:numId="29" w16cid:durableId="1538930524">
    <w:abstractNumId w:val="43"/>
  </w:num>
  <w:num w:numId="30" w16cid:durableId="1916936005">
    <w:abstractNumId w:val="5"/>
  </w:num>
  <w:num w:numId="31" w16cid:durableId="741030833">
    <w:abstractNumId w:val="30"/>
  </w:num>
  <w:num w:numId="32" w16cid:durableId="1250845099">
    <w:abstractNumId w:val="6"/>
  </w:num>
  <w:num w:numId="33" w16cid:durableId="761947504">
    <w:abstractNumId w:val="31"/>
  </w:num>
  <w:num w:numId="34" w16cid:durableId="870604724">
    <w:abstractNumId w:val="2"/>
  </w:num>
  <w:num w:numId="35" w16cid:durableId="188372643">
    <w:abstractNumId w:val="36"/>
  </w:num>
  <w:num w:numId="36" w16cid:durableId="292827764">
    <w:abstractNumId w:val="13"/>
  </w:num>
  <w:num w:numId="37" w16cid:durableId="1828204461">
    <w:abstractNumId w:val="12"/>
  </w:num>
  <w:num w:numId="38" w16cid:durableId="567228709">
    <w:abstractNumId w:val="9"/>
  </w:num>
  <w:num w:numId="39" w16cid:durableId="1734354546">
    <w:abstractNumId w:val="23"/>
  </w:num>
  <w:num w:numId="40" w16cid:durableId="819269432">
    <w:abstractNumId w:val="46"/>
  </w:num>
  <w:num w:numId="41" w16cid:durableId="1590310961">
    <w:abstractNumId w:val="19"/>
  </w:num>
  <w:num w:numId="42" w16cid:durableId="544679026">
    <w:abstractNumId w:val="4"/>
  </w:num>
  <w:num w:numId="43" w16cid:durableId="97216872">
    <w:abstractNumId w:val="8"/>
  </w:num>
  <w:num w:numId="44" w16cid:durableId="844519207">
    <w:abstractNumId w:val="3"/>
  </w:num>
  <w:num w:numId="45" w16cid:durableId="2043549378">
    <w:abstractNumId w:val="18"/>
  </w:num>
  <w:num w:numId="46" w16cid:durableId="123242536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36"/>
    <w:rsid w:val="00003DF7"/>
    <w:rsid w:val="0000408E"/>
    <w:rsid w:val="0001021C"/>
    <w:rsid w:val="00010854"/>
    <w:rsid w:val="00012D56"/>
    <w:rsid w:val="00014D0F"/>
    <w:rsid w:val="000157FD"/>
    <w:rsid w:val="00015E12"/>
    <w:rsid w:val="00017C9D"/>
    <w:rsid w:val="00021F17"/>
    <w:rsid w:val="00022362"/>
    <w:rsid w:val="00022A85"/>
    <w:rsid w:val="00022DF0"/>
    <w:rsid w:val="00025598"/>
    <w:rsid w:val="00027325"/>
    <w:rsid w:val="0002761B"/>
    <w:rsid w:val="00027ACA"/>
    <w:rsid w:val="000352FD"/>
    <w:rsid w:val="0003785E"/>
    <w:rsid w:val="00037B27"/>
    <w:rsid w:val="00042710"/>
    <w:rsid w:val="00050D82"/>
    <w:rsid w:val="00050E63"/>
    <w:rsid w:val="000514C5"/>
    <w:rsid w:val="000525F1"/>
    <w:rsid w:val="00054BFF"/>
    <w:rsid w:val="00065D87"/>
    <w:rsid w:val="00066F91"/>
    <w:rsid w:val="00071922"/>
    <w:rsid w:val="000724B7"/>
    <w:rsid w:val="00077417"/>
    <w:rsid w:val="00080104"/>
    <w:rsid w:val="00084453"/>
    <w:rsid w:val="00085873"/>
    <w:rsid w:val="00090D25"/>
    <w:rsid w:val="00091303"/>
    <w:rsid w:val="00092489"/>
    <w:rsid w:val="00093985"/>
    <w:rsid w:val="0009563A"/>
    <w:rsid w:val="0009607C"/>
    <w:rsid w:val="00097168"/>
    <w:rsid w:val="000A4753"/>
    <w:rsid w:val="000A591B"/>
    <w:rsid w:val="000A71DE"/>
    <w:rsid w:val="000A7F95"/>
    <w:rsid w:val="000B0E6E"/>
    <w:rsid w:val="000B3DBA"/>
    <w:rsid w:val="000B6342"/>
    <w:rsid w:val="000C327A"/>
    <w:rsid w:val="000C4620"/>
    <w:rsid w:val="000C66A6"/>
    <w:rsid w:val="000C73A0"/>
    <w:rsid w:val="000D0960"/>
    <w:rsid w:val="000D15D0"/>
    <w:rsid w:val="000D338A"/>
    <w:rsid w:val="000D4817"/>
    <w:rsid w:val="000D753F"/>
    <w:rsid w:val="000E69DE"/>
    <w:rsid w:val="000E74A1"/>
    <w:rsid w:val="000E7AE5"/>
    <w:rsid w:val="000E7E5F"/>
    <w:rsid w:val="000F1D95"/>
    <w:rsid w:val="000F6278"/>
    <w:rsid w:val="00105137"/>
    <w:rsid w:val="001054E2"/>
    <w:rsid w:val="00105B85"/>
    <w:rsid w:val="00107901"/>
    <w:rsid w:val="00112F11"/>
    <w:rsid w:val="00115781"/>
    <w:rsid w:val="00115857"/>
    <w:rsid w:val="00115F62"/>
    <w:rsid w:val="00123C4C"/>
    <w:rsid w:val="001260B5"/>
    <w:rsid w:val="00126304"/>
    <w:rsid w:val="00135B36"/>
    <w:rsid w:val="00136316"/>
    <w:rsid w:val="001378FD"/>
    <w:rsid w:val="001400F3"/>
    <w:rsid w:val="001421F4"/>
    <w:rsid w:val="00143794"/>
    <w:rsid w:val="001437D8"/>
    <w:rsid w:val="001454E8"/>
    <w:rsid w:val="00145A21"/>
    <w:rsid w:val="00145D34"/>
    <w:rsid w:val="001514B1"/>
    <w:rsid w:val="00161204"/>
    <w:rsid w:val="001628D9"/>
    <w:rsid w:val="001648FA"/>
    <w:rsid w:val="00164D60"/>
    <w:rsid w:val="00170E63"/>
    <w:rsid w:val="00177C03"/>
    <w:rsid w:val="0018260C"/>
    <w:rsid w:val="00182845"/>
    <w:rsid w:val="0018343E"/>
    <w:rsid w:val="00193821"/>
    <w:rsid w:val="001952F1"/>
    <w:rsid w:val="001A2534"/>
    <w:rsid w:val="001A594E"/>
    <w:rsid w:val="001A66A5"/>
    <w:rsid w:val="001B1F7C"/>
    <w:rsid w:val="001B5A4A"/>
    <w:rsid w:val="001C3D4E"/>
    <w:rsid w:val="001C685F"/>
    <w:rsid w:val="001C6D43"/>
    <w:rsid w:val="001C7C6B"/>
    <w:rsid w:val="001D1197"/>
    <w:rsid w:val="001D3EA1"/>
    <w:rsid w:val="001D490F"/>
    <w:rsid w:val="001D4F27"/>
    <w:rsid w:val="001D6940"/>
    <w:rsid w:val="001E01EA"/>
    <w:rsid w:val="001E1A9F"/>
    <w:rsid w:val="001E4629"/>
    <w:rsid w:val="001E4E26"/>
    <w:rsid w:val="001E7821"/>
    <w:rsid w:val="002029F7"/>
    <w:rsid w:val="002107C1"/>
    <w:rsid w:val="00211DC0"/>
    <w:rsid w:val="0021658B"/>
    <w:rsid w:val="00217EEB"/>
    <w:rsid w:val="002247CC"/>
    <w:rsid w:val="00225C6B"/>
    <w:rsid w:val="002267D6"/>
    <w:rsid w:val="00227009"/>
    <w:rsid w:val="00230995"/>
    <w:rsid w:val="00231C33"/>
    <w:rsid w:val="002338DD"/>
    <w:rsid w:val="00234F58"/>
    <w:rsid w:val="00236888"/>
    <w:rsid w:val="00242763"/>
    <w:rsid w:val="00250B29"/>
    <w:rsid w:val="00251183"/>
    <w:rsid w:val="00276797"/>
    <w:rsid w:val="00277204"/>
    <w:rsid w:val="00280683"/>
    <w:rsid w:val="00280684"/>
    <w:rsid w:val="00282347"/>
    <w:rsid w:val="00283197"/>
    <w:rsid w:val="00283E6B"/>
    <w:rsid w:val="00285365"/>
    <w:rsid w:val="00286EA3"/>
    <w:rsid w:val="00291A0C"/>
    <w:rsid w:val="002A3E3C"/>
    <w:rsid w:val="002A564E"/>
    <w:rsid w:val="002A5954"/>
    <w:rsid w:val="002B34C7"/>
    <w:rsid w:val="002B4AD6"/>
    <w:rsid w:val="002B76CC"/>
    <w:rsid w:val="002C1BB1"/>
    <w:rsid w:val="002C480B"/>
    <w:rsid w:val="002C573F"/>
    <w:rsid w:val="002C75F4"/>
    <w:rsid w:val="002D0677"/>
    <w:rsid w:val="002D38F1"/>
    <w:rsid w:val="002D4510"/>
    <w:rsid w:val="002E0F3B"/>
    <w:rsid w:val="002E49E1"/>
    <w:rsid w:val="002E7F57"/>
    <w:rsid w:val="002F2947"/>
    <w:rsid w:val="002F2DFC"/>
    <w:rsid w:val="002F4519"/>
    <w:rsid w:val="002F46B1"/>
    <w:rsid w:val="002F479C"/>
    <w:rsid w:val="00306784"/>
    <w:rsid w:val="003102F1"/>
    <w:rsid w:val="00320717"/>
    <w:rsid w:val="00321D9E"/>
    <w:rsid w:val="00327455"/>
    <w:rsid w:val="00330AF8"/>
    <w:rsid w:val="00336AA7"/>
    <w:rsid w:val="00342AE6"/>
    <w:rsid w:val="00342DF9"/>
    <w:rsid w:val="003500F1"/>
    <w:rsid w:val="0035111D"/>
    <w:rsid w:val="0035348F"/>
    <w:rsid w:val="003632A6"/>
    <w:rsid w:val="00364A93"/>
    <w:rsid w:val="00376AAA"/>
    <w:rsid w:val="00380FB4"/>
    <w:rsid w:val="00384728"/>
    <w:rsid w:val="00390322"/>
    <w:rsid w:val="00391728"/>
    <w:rsid w:val="0039173F"/>
    <w:rsid w:val="00391879"/>
    <w:rsid w:val="003931D2"/>
    <w:rsid w:val="003949B2"/>
    <w:rsid w:val="003A06C4"/>
    <w:rsid w:val="003A4D1B"/>
    <w:rsid w:val="003A5C4D"/>
    <w:rsid w:val="003A6BA7"/>
    <w:rsid w:val="003B4AF5"/>
    <w:rsid w:val="003B4F39"/>
    <w:rsid w:val="003B5B83"/>
    <w:rsid w:val="003C5B3F"/>
    <w:rsid w:val="003D1892"/>
    <w:rsid w:val="003E0C6D"/>
    <w:rsid w:val="003E48FC"/>
    <w:rsid w:val="003E4DF8"/>
    <w:rsid w:val="003E54B9"/>
    <w:rsid w:val="003E7EFE"/>
    <w:rsid w:val="003F284C"/>
    <w:rsid w:val="0040026D"/>
    <w:rsid w:val="00401BDE"/>
    <w:rsid w:val="00401CF3"/>
    <w:rsid w:val="004030DB"/>
    <w:rsid w:val="00407761"/>
    <w:rsid w:val="004116D9"/>
    <w:rsid w:val="00412246"/>
    <w:rsid w:val="00413DBE"/>
    <w:rsid w:val="00414769"/>
    <w:rsid w:val="00415BA8"/>
    <w:rsid w:val="00415C2A"/>
    <w:rsid w:val="0042088B"/>
    <w:rsid w:val="00426164"/>
    <w:rsid w:val="00430231"/>
    <w:rsid w:val="00432E21"/>
    <w:rsid w:val="00433744"/>
    <w:rsid w:val="00436E0E"/>
    <w:rsid w:val="00445F2A"/>
    <w:rsid w:val="00450594"/>
    <w:rsid w:val="00450A5E"/>
    <w:rsid w:val="00451C07"/>
    <w:rsid w:val="0045379F"/>
    <w:rsid w:val="004541D5"/>
    <w:rsid w:val="00455743"/>
    <w:rsid w:val="00455EEB"/>
    <w:rsid w:val="00456891"/>
    <w:rsid w:val="004620E9"/>
    <w:rsid w:val="00462EFE"/>
    <w:rsid w:val="0046668D"/>
    <w:rsid w:val="00467D37"/>
    <w:rsid w:val="0047365D"/>
    <w:rsid w:val="0047475C"/>
    <w:rsid w:val="00477D15"/>
    <w:rsid w:val="00482F95"/>
    <w:rsid w:val="00483449"/>
    <w:rsid w:val="00485395"/>
    <w:rsid w:val="00490145"/>
    <w:rsid w:val="00494405"/>
    <w:rsid w:val="004B043C"/>
    <w:rsid w:val="004C0079"/>
    <w:rsid w:val="004C0345"/>
    <w:rsid w:val="004C1C7F"/>
    <w:rsid w:val="004C4C2A"/>
    <w:rsid w:val="004C5C97"/>
    <w:rsid w:val="004D1F1E"/>
    <w:rsid w:val="004D6942"/>
    <w:rsid w:val="004E5325"/>
    <w:rsid w:val="004F39EC"/>
    <w:rsid w:val="004F74D8"/>
    <w:rsid w:val="004F750E"/>
    <w:rsid w:val="005037BA"/>
    <w:rsid w:val="00503DE5"/>
    <w:rsid w:val="005041E7"/>
    <w:rsid w:val="005170FA"/>
    <w:rsid w:val="0052097E"/>
    <w:rsid w:val="0052452E"/>
    <w:rsid w:val="00526413"/>
    <w:rsid w:val="00526B5E"/>
    <w:rsid w:val="005315CD"/>
    <w:rsid w:val="005323E7"/>
    <w:rsid w:val="0054171F"/>
    <w:rsid w:val="00545A9D"/>
    <w:rsid w:val="0054672F"/>
    <w:rsid w:val="00546EE9"/>
    <w:rsid w:val="005471DA"/>
    <w:rsid w:val="005517B1"/>
    <w:rsid w:val="005523EE"/>
    <w:rsid w:val="0055344B"/>
    <w:rsid w:val="0055380E"/>
    <w:rsid w:val="005572A4"/>
    <w:rsid w:val="00557BE2"/>
    <w:rsid w:val="00560CE7"/>
    <w:rsid w:val="005616BF"/>
    <w:rsid w:val="00565865"/>
    <w:rsid w:val="00566966"/>
    <w:rsid w:val="00570419"/>
    <w:rsid w:val="00570707"/>
    <w:rsid w:val="00581B7C"/>
    <w:rsid w:val="005952E2"/>
    <w:rsid w:val="00597713"/>
    <w:rsid w:val="005A0845"/>
    <w:rsid w:val="005A1397"/>
    <w:rsid w:val="005A35F7"/>
    <w:rsid w:val="005A39CD"/>
    <w:rsid w:val="005A563D"/>
    <w:rsid w:val="005A7693"/>
    <w:rsid w:val="005B1A2A"/>
    <w:rsid w:val="005B65B5"/>
    <w:rsid w:val="005B7B67"/>
    <w:rsid w:val="005C07B6"/>
    <w:rsid w:val="005C22D5"/>
    <w:rsid w:val="005C5E99"/>
    <w:rsid w:val="005C7ACB"/>
    <w:rsid w:val="005D2AB1"/>
    <w:rsid w:val="005D5CAC"/>
    <w:rsid w:val="005D76F3"/>
    <w:rsid w:val="005F090B"/>
    <w:rsid w:val="005F0A61"/>
    <w:rsid w:val="005F24F0"/>
    <w:rsid w:val="005F4654"/>
    <w:rsid w:val="005F50E3"/>
    <w:rsid w:val="005F6DCE"/>
    <w:rsid w:val="00600E3F"/>
    <w:rsid w:val="00622053"/>
    <w:rsid w:val="0062401D"/>
    <w:rsid w:val="00626DED"/>
    <w:rsid w:val="00630ADC"/>
    <w:rsid w:val="00633509"/>
    <w:rsid w:val="00636D66"/>
    <w:rsid w:val="00637594"/>
    <w:rsid w:val="00637FE7"/>
    <w:rsid w:val="00643C84"/>
    <w:rsid w:val="00644908"/>
    <w:rsid w:val="00645E0A"/>
    <w:rsid w:val="00646290"/>
    <w:rsid w:val="0065078F"/>
    <w:rsid w:val="00650E45"/>
    <w:rsid w:val="006527F0"/>
    <w:rsid w:val="0066043F"/>
    <w:rsid w:val="00662281"/>
    <w:rsid w:val="0066585B"/>
    <w:rsid w:val="00665CC0"/>
    <w:rsid w:val="006715B7"/>
    <w:rsid w:val="00675200"/>
    <w:rsid w:val="006836B9"/>
    <w:rsid w:val="006872D4"/>
    <w:rsid w:val="0069409C"/>
    <w:rsid w:val="0069460A"/>
    <w:rsid w:val="00695737"/>
    <w:rsid w:val="006A192B"/>
    <w:rsid w:val="006A2A6A"/>
    <w:rsid w:val="006A31C6"/>
    <w:rsid w:val="006A37A2"/>
    <w:rsid w:val="006A59BB"/>
    <w:rsid w:val="006A6400"/>
    <w:rsid w:val="006A6D37"/>
    <w:rsid w:val="006B01AA"/>
    <w:rsid w:val="006B3C97"/>
    <w:rsid w:val="006B76D8"/>
    <w:rsid w:val="006C08DB"/>
    <w:rsid w:val="006C2EA2"/>
    <w:rsid w:val="006C5108"/>
    <w:rsid w:val="006C7B99"/>
    <w:rsid w:val="006D384D"/>
    <w:rsid w:val="006D46B1"/>
    <w:rsid w:val="006E4530"/>
    <w:rsid w:val="006F2871"/>
    <w:rsid w:val="006F3E9F"/>
    <w:rsid w:val="0070243B"/>
    <w:rsid w:val="00705B76"/>
    <w:rsid w:val="0070700D"/>
    <w:rsid w:val="0070747B"/>
    <w:rsid w:val="007119ED"/>
    <w:rsid w:val="00711C1D"/>
    <w:rsid w:val="00712658"/>
    <w:rsid w:val="00715B55"/>
    <w:rsid w:val="0072120E"/>
    <w:rsid w:val="00721C45"/>
    <w:rsid w:val="007243E9"/>
    <w:rsid w:val="00724E99"/>
    <w:rsid w:val="00730B1B"/>
    <w:rsid w:val="00734F46"/>
    <w:rsid w:val="00735750"/>
    <w:rsid w:val="007504D4"/>
    <w:rsid w:val="0075144E"/>
    <w:rsid w:val="00752347"/>
    <w:rsid w:val="00754158"/>
    <w:rsid w:val="00755A74"/>
    <w:rsid w:val="00760366"/>
    <w:rsid w:val="00761BF1"/>
    <w:rsid w:val="00770205"/>
    <w:rsid w:val="007702CA"/>
    <w:rsid w:val="00772CED"/>
    <w:rsid w:val="00773F2C"/>
    <w:rsid w:val="00774CC3"/>
    <w:rsid w:val="00777B8F"/>
    <w:rsid w:val="00783A19"/>
    <w:rsid w:val="0079098D"/>
    <w:rsid w:val="00793C8D"/>
    <w:rsid w:val="007948D0"/>
    <w:rsid w:val="00794CB0"/>
    <w:rsid w:val="007A1D1C"/>
    <w:rsid w:val="007A470B"/>
    <w:rsid w:val="007A672F"/>
    <w:rsid w:val="007A7451"/>
    <w:rsid w:val="007B16EA"/>
    <w:rsid w:val="007B1B01"/>
    <w:rsid w:val="007B2C94"/>
    <w:rsid w:val="007B3B74"/>
    <w:rsid w:val="007B5575"/>
    <w:rsid w:val="007B5F1C"/>
    <w:rsid w:val="007B6DCB"/>
    <w:rsid w:val="007C0B5E"/>
    <w:rsid w:val="007C3DBA"/>
    <w:rsid w:val="007D6F12"/>
    <w:rsid w:val="007D702D"/>
    <w:rsid w:val="007E08DE"/>
    <w:rsid w:val="007E38E3"/>
    <w:rsid w:val="007E3BB3"/>
    <w:rsid w:val="007E4F84"/>
    <w:rsid w:val="007E5148"/>
    <w:rsid w:val="007E6C40"/>
    <w:rsid w:val="007F17A1"/>
    <w:rsid w:val="007F4A92"/>
    <w:rsid w:val="00802272"/>
    <w:rsid w:val="008069AE"/>
    <w:rsid w:val="00813BED"/>
    <w:rsid w:val="008152F6"/>
    <w:rsid w:val="00816943"/>
    <w:rsid w:val="00821541"/>
    <w:rsid w:val="00824EA3"/>
    <w:rsid w:val="00824EC7"/>
    <w:rsid w:val="0083354E"/>
    <w:rsid w:val="00840D36"/>
    <w:rsid w:val="008429D7"/>
    <w:rsid w:val="00851F36"/>
    <w:rsid w:val="00861830"/>
    <w:rsid w:val="00861886"/>
    <w:rsid w:val="00861E15"/>
    <w:rsid w:val="008651D7"/>
    <w:rsid w:val="00865796"/>
    <w:rsid w:val="008667EC"/>
    <w:rsid w:val="008714C5"/>
    <w:rsid w:val="00871787"/>
    <w:rsid w:val="008768C1"/>
    <w:rsid w:val="00877ECF"/>
    <w:rsid w:val="00886415"/>
    <w:rsid w:val="00886F0E"/>
    <w:rsid w:val="0089431E"/>
    <w:rsid w:val="008A05E8"/>
    <w:rsid w:val="008A6065"/>
    <w:rsid w:val="008B1021"/>
    <w:rsid w:val="008B15C6"/>
    <w:rsid w:val="008B2EC1"/>
    <w:rsid w:val="008B5569"/>
    <w:rsid w:val="008B68A3"/>
    <w:rsid w:val="008C433F"/>
    <w:rsid w:val="008C77B9"/>
    <w:rsid w:val="008D0780"/>
    <w:rsid w:val="008D6D4F"/>
    <w:rsid w:val="008E1280"/>
    <w:rsid w:val="008E44A5"/>
    <w:rsid w:val="008E5452"/>
    <w:rsid w:val="008E62D3"/>
    <w:rsid w:val="008F0057"/>
    <w:rsid w:val="008F3692"/>
    <w:rsid w:val="00900031"/>
    <w:rsid w:val="00902A36"/>
    <w:rsid w:val="00904F6C"/>
    <w:rsid w:val="00906C44"/>
    <w:rsid w:val="009134A9"/>
    <w:rsid w:val="00914B60"/>
    <w:rsid w:val="00920511"/>
    <w:rsid w:val="0092170A"/>
    <w:rsid w:val="00921E6E"/>
    <w:rsid w:val="009270F9"/>
    <w:rsid w:val="00930B75"/>
    <w:rsid w:val="0093133F"/>
    <w:rsid w:val="00931BEB"/>
    <w:rsid w:val="009359C8"/>
    <w:rsid w:val="009363ED"/>
    <w:rsid w:val="009447E2"/>
    <w:rsid w:val="009451C8"/>
    <w:rsid w:val="0094529B"/>
    <w:rsid w:val="00947F87"/>
    <w:rsid w:val="009567D6"/>
    <w:rsid w:val="009619B3"/>
    <w:rsid w:val="0096274D"/>
    <w:rsid w:val="00962F34"/>
    <w:rsid w:val="00965854"/>
    <w:rsid w:val="00967472"/>
    <w:rsid w:val="009757F4"/>
    <w:rsid w:val="00976B7F"/>
    <w:rsid w:val="00983156"/>
    <w:rsid w:val="00991D18"/>
    <w:rsid w:val="00996CCF"/>
    <w:rsid w:val="009A164E"/>
    <w:rsid w:val="009A5C84"/>
    <w:rsid w:val="009A7FCE"/>
    <w:rsid w:val="009B0F3D"/>
    <w:rsid w:val="009B39D7"/>
    <w:rsid w:val="009B466C"/>
    <w:rsid w:val="009B541E"/>
    <w:rsid w:val="009B782C"/>
    <w:rsid w:val="009C63FB"/>
    <w:rsid w:val="009C6858"/>
    <w:rsid w:val="009C781F"/>
    <w:rsid w:val="009D11D9"/>
    <w:rsid w:val="009E0C5A"/>
    <w:rsid w:val="009F6FD9"/>
    <w:rsid w:val="00A016A3"/>
    <w:rsid w:val="00A02467"/>
    <w:rsid w:val="00A05C05"/>
    <w:rsid w:val="00A106D6"/>
    <w:rsid w:val="00A14BA7"/>
    <w:rsid w:val="00A1654F"/>
    <w:rsid w:val="00A16DB9"/>
    <w:rsid w:val="00A23C4F"/>
    <w:rsid w:val="00A27755"/>
    <w:rsid w:val="00A31807"/>
    <w:rsid w:val="00A35B39"/>
    <w:rsid w:val="00A35BF1"/>
    <w:rsid w:val="00A4280B"/>
    <w:rsid w:val="00A45360"/>
    <w:rsid w:val="00A50D5D"/>
    <w:rsid w:val="00A51B23"/>
    <w:rsid w:val="00A51E2F"/>
    <w:rsid w:val="00A52EDC"/>
    <w:rsid w:val="00A57DAC"/>
    <w:rsid w:val="00A6106E"/>
    <w:rsid w:val="00A6514B"/>
    <w:rsid w:val="00A66E40"/>
    <w:rsid w:val="00A700A1"/>
    <w:rsid w:val="00A74365"/>
    <w:rsid w:val="00A7471D"/>
    <w:rsid w:val="00A74AA5"/>
    <w:rsid w:val="00A75C4D"/>
    <w:rsid w:val="00A82436"/>
    <w:rsid w:val="00A82842"/>
    <w:rsid w:val="00A9251D"/>
    <w:rsid w:val="00A93FE5"/>
    <w:rsid w:val="00A94FB9"/>
    <w:rsid w:val="00A96493"/>
    <w:rsid w:val="00AA09BB"/>
    <w:rsid w:val="00AA7FDF"/>
    <w:rsid w:val="00AB2664"/>
    <w:rsid w:val="00AC44F8"/>
    <w:rsid w:val="00AC4D43"/>
    <w:rsid w:val="00AC5F3A"/>
    <w:rsid w:val="00AC7802"/>
    <w:rsid w:val="00AD4D3D"/>
    <w:rsid w:val="00AD4F2D"/>
    <w:rsid w:val="00AD5A9C"/>
    <w:rsid w:val="00AE0493"/>
    <w:rsid w:val="00AE0BAB"/>
    <w:rsid w:val="00AF33F2"/>
    <w:rsid w:val="00AF3715"/>
    <w:rsid w:val="00AF4EE2"/>
    <w:rsid w:val="00AF56EB"/>
    <w:rsid w:val="00AF6275"/>
    <w:rsid w:val="00B01967"/>
    <w:rsid w:val="00B073E3"/>
    <w:rsid w:val="00B128A5"/>
    <w:rsid w:val="00B12DE8"/>
    <w:rsid w:val="00B1420C"/>
    <w:rsid w:val="00B15917"/>
    <w:rsid w:val="00B16FAB"/>
    <w:rsid w:val="00B225F0"/>
    <w:rsid w:val="00B23D78"/>
    <w:rsid w:val="00B259F5"/>
    <w:rsid w:val="00B25F73"/>
    <w:rsid w:val="00B261CA"/>
    <w:rsid w:val="00B27070"/>
    <w:rsid w:val="00B30C56"/>
    <w:rsid w:val="00B31DA7"/>
    <w:rsid w:val="00B34755"/>
    <w:rsid w:val="00B37FC9"/>
    <w:rsid w:val="00B41525"/>
    <w:rsid w:val="00B41D2E"/>
    <w:rsid w:val="00B43646"/>
    <w:rsid w:val="00B44C8F"/>
    <w:rsid w:val="00B466A0"/>
    <w:rsid w:val="00B47ABE"/>
    <w:rsid w:val="00B51C33"/>
    <w:rsid w:val="00B54B79"/>
    <w:rsid w:val="00B56285"/>
    <w:rsid w:val="00B619B4"/>
    <w:rsid w:val="00B64A5F"/>
    <w:rsid w:val="00B6523A"/>
    <w:rsid w:val="00B6570B"/>
    <w:rsid w:val="00B65908"/>
    <w:rsid w:val="00B660A8"/>
    <w:rsid w:val="00B67407"/>
    <w:rsid w:val="00B67B5F"/>
    <w:rsid w:val="00B72B32"/>
    <w:rsid w:val="00B83EBD"/>
    <w:rsid w:val="00B94E44"/>
    <w:rsid w:val="00BA116B"/>
    <w:rsid w:val="00BA372E"/>
    <w:rsid w:val="00BB1706"/>
    <w:rsid w:val="00BB18DC"/>
    <w:rsid w:val="00BB645E"/>
    <w:rsid w:val="00BB7AD1"/>
    <w:rsid w:val="00BC348B"/>
    <w:rsid w:val="00BC3513"/>
    <w:rsid w:val="00BC53DA"/>
    <w:rsid w:val="00BC764F"/>
    <w:rsid w:val="00BC7E24"/>
    <w:rsid w:val="00BD12CF"/>
    <w:rsid w:val="00BD4BBC"/>
    <w:rsid w:val="00BD6747"/>
    <w:rsid w:val="00BE0AB9"/>
    <w:rsid w:val="00BE1211"/>
    <w:rsid w:val="00BE3EB6"/>
    <w:rsid w:val="00BE6136"/>
    <w:rsid w:val="00BE7BC0"/>
    <w:rsid w:val="00BF0060"/>
    <w:rsid w:val="00C02D22"/>
    <w:rsid w:val="00C0646D"/>
    <w:rsid w:val="00C07C1F"/>
    <w:rsid w:val="00C12F01"/>
    <w:rsid w:val="00C1753F"/>
    <w:rsid w:val="00C22433"/>
    <w:rsid w:val="00C23A44"/>
    <w:rsid w:val="00C251C9"/>
    <w:rsid w:val="00C26DA3"/>
    <w:rsid w:val="00C31B60"/>
    <w:rsid w:val="00C3421C"/>
    <w:rsid w:val="00C36D3A"/>
    <w:rsid w:val="00C47F54"/>
    <w:rsid w:val="00C51AF5"/>
    <w:rsid w:val="00C54C57"/>
    <w:rsid w:val="00C5520D"/>
    <w:rsid w:val="00C57376"/>
    <w:rsid w:val="00C657AD"/>
    <w:rsid w:val="00C67E67"/>
    <w:rsid w:val="00C710BF"/>
    <w:rsid w:val="00C74E3D"/>
    <w:rsid w:val="00C840A3"/>
    <w:rsid w:val="00C842DB"/>
    <w:rsid w:val="00C85415"/>
    <w:rsid w:val="00C85EA9"/>
    <w:rsid w:val="00C90C43"/>
    <w:rsid w:val="00CA62B8"/>
    <w:rsid w:val="00CA64DD"/>
    <w:rsid w:val="00CA66E8"/>
    <w:rsid w:val="00CA70E5"/>
    <w:rsid w:val="00CB0BAB"/>
    <w:rsid w:val="00CB2189"/>
    <w:rsid w:val="00CB25C1"/>
    <w:rsid w:val="00CB3ACF"/>
    <w:rsid w:val="00CB4376"/>
    <w:rsid w:val="00CB5A1C"/>
    <w:rsid w:val="00CC2541"/>
    <w:rsid w:val="00CC2B64"/>
    <w:rsid w:val="00CC32B6"/>
    <w:rsid w:val="00CC3360"/>
    <w:rsid w:val="00CC4F28"/>
    <w:rsid w:val="00CC5ED2"/>
    <w:rsid w:val="00CC6253"/>
    <w:rsid w:val="00CD4F86"/>
    <w:rsid w:val="00CE3759"/>
    <w:rsid w:val="00CE4E95"/>
    <w:rsid w:val="00CE5768"/>
    <w:rsid w:val="00CF23EB"/>
    <w:rsid w:val="00CF4FD4"/>
    <w:rsid w:val="00CF55B3"/>
    <w:rsid w:val="00D02A36"/>
    <w:rsid w:val="00D0326C"/>
    <w:rsid w:val="00D03350"/>
    <w:rsid w:val="00D03C6A"/>
    <w:rsid w:val="00D058DE"/>
    <w:rsid w:val="00D06C83"/>
    <w:rsid w:val="00D0729E"/>
    <w:rsid w:val="00D07EDA"/>
    <w:rsid w:val="00D10005"/>
    <w:rsid w:val="00D12C3E"/>
    <w:rsid w:val="00D13707"/>
    <w:rsid w:val="00D148F0"/>
    <w:rsid w:val="00D1559B"/>
    <w:rsid w:val="00D23CF1"/>
    <w:rsid w:val="00D25472"/>
    <w:rsid w:val="00D261A7"/>
    <w:rsid w:val="00D36145"/>
    <w:rsid w:val="00D3678B"/>
    <w:rsid w:val="00D4035E"/>
    <w:rsid w:val="00D4231E"/>
    <w:rsid w:val="00D50067"/>
    <w:rsid w:val="00D52543"/>
    <w:rsid w:val="00D614CE"/>
    <w:rsid w:val="00D63032"/>
    <w:rsid w:val="00D6494C"/>
    <w:rsid w:val="00D65833"/>
    <w:rsid w:val="00D65D2F"/>
    <w:rsid w:val="00D710D5"/>
    <w:rsid w:val="00D748AE"/>
    <w:rsid w:val="00D77303"/>
    <w:rsid w:val="00D80DB5"/>
    <w:rsid w:val="00D83FF2"/>
    <w:rsid w:val="00D8597D"/>
    <w:rsid w:val="00D8775A"/>
    <w:rsid w:val="00D923CB"/>
    <w:rsid w:val="00D95B96"/>
    <w:rsid w:val="00D97CC8"/>
    <w:rsid w:val="00DA3EC9"/>
    <w:rsid w:val="00DA47F8"/>
    <w:rsid w:val="00DA5444"/>
    <w:rsid w:val="00DB0268"/>
    <w:rsid w:val="00DB1EAF"/>
    <w:rsid w:val="00DB21A0"/>
    <w:rsid w:val="00DB22B2"/>
    <w:rsid w:val="00DB3801"/>
    <w:rsid w:val="00DB6EDB"/>
    <w:rsid w:val="00DC4D44"/>
    <w:rsid w:val="00DD0BE9"/>
    <w:rsid w:val="00DD79DB"/>
    <w:rsid w:val="00DE000E"/>
    <w:rsid w:val="00DE06F3"/>
    <w:rsid w:val="00DE5970"/>
    <w:rsid w:val="00DF04E6"/>
    <w:rsid w:val="00DF06D8"/>
    <w:rsid w:val="00DF1854"/>
    <w:rsid w:val="00DF1A82"/>
    <w:rsid w:val="00DF1D76"/>
    <w:rsid w:val="00DF4B51"/>
    <w:rsid w:val="00DF6369"/>
    <w:rsid w:val="00DF6843"/>
    <w:rsid w:val="00E011A4"/>
    <w:rsid w:val="00E02151"/>
    <w:rsid w:val="00E02EB3"/>
    <w:rsid w:val="00E0465C"/>
    <w:rsid w:val="00E06A30"/>
    <w:rsid w:val="00E074FB"/>
    <w:rsid w:val="00E1539B"/>
    <w:rsid w:val="00E162E7"/>
    <w:rsid w:val="00E17053"/>
    <w:rsid w:val="00E2214F"/>
    <w:rsid w:val="00E33584"/>
    <w:rsid w:val="00E36F91"/>
    <w:rsid w:val="00E44C1D"/>
    <w:rsid w:val="00E45EB6"/>
    <w:rsid w:val="00E5188F"/>
    <w:rsid w:val="00E53DC7"/>
    <w:rsid w:val="00E620C7"/>
    <w:rsid w:val="00E7161A"/>
    <w:rsid w:val="00E71ABF"/>
    <w:rsid w:val="00E7538B"/>
    <w:rsid w:val="00E75998"/>
    <w:rsid w:val="00E765F0"/>
    <w:rsid w:val="00E81367"/>
    <w:rsid w:val="00E82DCD"/>
    <w:rsid w:val="00E8510D"/>
    <w:rsid w:val="00E851D7"/>
    <w:rsid w:val="00E8612B"/>
    <w:rsid w:val="00E874FC"/>
    <w:rsid w:val="00E91493"/>
    <w:rsid w:val="00E92A34"/>
    <w:rsid w:val="00E959C8"/>
    <w:rsid w:val="00E97AAE"/>
    <w:rsid w:val="00EA0B70"/>
    <w:rsid w:val="00EA40CE"/>
    <w:rsid w:val="00EB178F"/>
    <w:rsid w:val="00EB17DA"/>
    <w:rsid w:val="00EB7918"/>
    <w:rsid w:val="00EC4E32"/>
    <w:rsid w:val="00EC693F"/>
    <w:rsid w:val="00EC6AAE"/>
    <w:rsid w:val="00ED0567"/>
    <w:rsid w:val="00ED661B"/>
    <w:rsid w:val="00ED674B"/>
    <w:rsid w:val="00EE0949"/>
    <w:rsid w:val="00EF47EC"/>
    <w:rsid w:val="00EF4B7F"/>
    <w:rsid w:val="00EF6148"/>
    <w:rsid w:val="00EF6997"/>
    <w:rsid w:val="00F01D1A"/>
    <w:rsid w:val="00F01F74"/>
    <w:rsid w:val="00F06387"/>
    <w:rsid w:val="00F104FB"/>
    <w:rsid w:val="00F10520"/>
    <w:rsid w:val="00F10E7C"/>
    <w:rsid w:val="00F114ED"/>
    <w:rsid w:val="00F13514"/>
    <w:rsid w:val="00F15938"/>
    <w:rsid w:val="00F173F0"/>
    <w:rsid w:val="00F2005B"/>
    <w:rsid w:val="00F20974"/>
    <w:rsid w:val="00F2520F"/>
    <w:rsid w:val="00F25BB9"/>
    <w:rsid w:val="00F3107F"/>
    <w:rsid w:val="00F31335"/>
    <w:rsid w:val="00F35313"/>
    <w:rsid w:val="00F3549C"/>
    <w:rsid w:val="00F37828"/>
    <w:rsid w:val="00F3788D"/>
    <w:rsid w:val="00F40CB6"/>
    <w:rsid w:val="00F4172C"/>
    <w:rsid w:val="00F41C7A"/>
    <w:rsid w:val="00F442E7"/>
    <w:rsid w:val="00F46717"/>
    <w:rsid w:val="00F47548"/>
    <w:rsid w:val="00F47FE6"/>
    <w:rsid w:val="00F62A29"/>
    <w:rsid w:val="00F66CD0"/>
    <w:rsid w:val="00F67228"/>
    <w:rsid w:val="00F719DA"/>
    <w:rsid w:val="00F7581C"/>
    <w:rsid w:val="00F822CC"/>
    <w:rsid w:val="00F87799"/>
    <w:rsid w:val="00F91498"/>
    <w:rsid w:val="00F92BE6"/>
    <w:rsid w:val="00F971CA"/>
    <w:rsid w:val="00F972A0"/>
    <w:rsid w:val="00FA47FD"/>
    <w:rsid w:val="00FA79D2"/>
    <w:rsid w:val="00FB3C61"/>
    <w:rsid w:val="00FB64A2"/>
    <w:rsid w:val="00FB7F56"/>
    <w:rsid w:val="00FC18E2"/>
    <w:rsid w:val="00FC7E2A"/>
    <w:rsid w:val="00FD1364"/>
    <w:rsid w:val="00FD1E80"/>
    <w:rsid w:val="00FD34BE"/>
    <w:rsid w:val="00FD5D24"/>
    <w:rsid w:val="00FE353A"/>
    <w:rsid w:val="00FF1D94"/>
    <w:rsid w:val="00FF2CFC"/>
    <w:rsid w:val="00FF3CA8"/>
    <w:rsid w:val="00FF77F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96CD"/>
  <w15:chartTrackingRefBased/>
  <w15:docId w15:val="{7BF236D5-020F-447D-A53A-C90FED7D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5575"/>
    <w:pPr>
      <w:spacing w:before="120" w:after="120"/>
      <w:ind w:firstLine="567"/>
      <w:jc w:val="both"/>
    </w:pPr>
    <w:rPr>
      <w:rFonts w:eastAsia="Times New Roman" w:cs="Times New Roman"/>
      <w:szCs w:val="20"/>
      <w:lang w:eastAsia="cs-CZ"/>
    </w:rPr>
  </w:style>
  <w:style w:type="paragraph" w:styleId="Nadpis1">
    <w:name w:val="heading 1"/>
    <w:basedOn w:val="Normln"/>
    <w:next w:val="Normln"/>
    <w:link w:val="Nadpis1Char"/>
    <w:autoRedefine/>
    <w:uiPriority w:val="99"/>
    <w:qFormat/>
    <w:rsid w:val="00E8510D"/>
    <w:pPr>
      <w:keepNext/>
      <w:keepLines/>
      <w:pageBreakBefore/>
      <w:numPr>
        <w:numId w:val="15"/>
      </w:numPr>
      <w:pBdr>
        <w:top w:val="single" w:sz="48" w:space="0" w:color="365F91"/>
        <w:left w:val="single" w:sz="24" w:space="4" w:color="365F91"/>
        <w:bottom w:val="single" w:sz="48" w:space="0" w:color="365F91"/>
        <w:right w:val="single" w:sz="24" w:space="4" w:color="365F91"/>
      </w:pBdr>
      <w:shd w:val="clear" w:color="auto" w:fill="365F91"/>
      <w:spacing w:before="0" w:after="360"/>
      <w:ind w:right="170"/>
      <w:outlineLvl w:val="0"/>
    </w:pPr>
    <w:rPr>
      <w:rFonts w:ascii="Arial" w:hAnsi="Arial"/>
      <w:b/>
      <w:bCs/>
      <w:color w:val="FFFFFF"/>
      <w:sz w:val="28"/>
      <w:szCs w:val="28"/>
    </w:rPr>
  </w:style>
  <w:style w:type="paragraph" w:styleId="Nadpis2">
    <w:name w:val="heading 2"/>
    <w:basedOn w:val="Normln"/>
    <w:next w:val="Normln"/>
    <w:link w:val="Nadpis2Char"/>
    <w:uiPriority w:val="99"/>
    <w:qFormat/>
    <w:rsid w:val="00637FE7"/>
    <w:pPr>
      <w:keepNext/>
      <w:numPr>
        <w:ilvl w:val="1"/>
        <w:numId w:val="15"/>
      </w:numPr>
      <w:pBdr>
        <w:top w:val="single" w:sz="12" w:space="1" w:color="365F91"/>
        <w:left w:val="single" w:sz="12" w:space="4" w:color="365F91"/>
        <w:bottom w:val="single" w:sz="12" w:space="1" w:color="365F91"/>
        <w:right w:val="single" w:sz="12" w:space="4" w:color="365F91"/>
      </w:pBdr>
      <w:spacing w:before="480" w:after="240"/>
      <w:ind w:right="113"/>
      <w:outlineLvl w:val="1"/>
    </w:pPr>
    <w:rPr>
      <w:rFonts w:ascii="Arial" w:hAnsi="Arial"/>
      <w:b/>
      <w:color w:val="365F91"/>
      <w:sz w:val="26"/>
      <w:szCs w:val="26"/>
    </w:rPr>
  </w:style>
  <w:style w:type="paragraph" w:styleId="Nadpis3">
    <w:name w:val="heading 3"/>
    <w:basedOn w:val="Nadpis2"/>
    <w:next w:val="Normln"/>
    <w:link w:val="Nadpis3Char"/>
    <w:uiPriority w:val="99"/>
    <w:qFormat/>
    <w:rsid w:val="00EB178F"/>
    <w:pPr>
      <w:numPr>
        <w:ilvl w:val="2"/>
      </w:numPr>
      <w:ind w:right="0"/>
      <w:outlineLvl w:val="2"/>
    </w:pPr>
  </w:style>
  <w:style w:type="paragraph" w:styleId="Nadpis4">
    <w:name w:val="heading 4"/>
    <w:basedOn w:val="Nadpis2"/>
    <w:next w:val="Normln"/>
    <w:link w:val="Nadpis4Char"/>
    <w:uiPriority w:val="99"/>
    <w:qFormat/>
    <w:rsid w:val="00C26DA3"/>
    <w:pPr>
      <w:numPr>
        <w:ilvl w:val="3"/>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8510D"/>
    <w:rPr>
      <w:rFonts w:ascii="Arial" w:eastAsia="Times New Roman" w:hAnsi="Arial" w:cs="Times New Roman"/>
      <w:b/>
      <w:bCs/>
      <w:color w:val="FFFFFF"/>
      <w:sz w:val="28"/>
      <w:szCs w:val="28"/>
      <w:shd w:val="clear" w:color="auto" w:fill="365F91"/>
      <w:lang w:eastAsia="cs-CZ"/>
    </w:rPr>
  </w:style>
  <w:style w:type="character" w:customStyle="1" w:styleId="Nadpis2Char">
    <w:name w:val="Nadpis 2 Char"/>
    <w:basedOn w:val="Standardnpsmoodstavce"/>
    <w:link w:val="Nadpis2"/>
    <w:uiPriority w:val="99"/>
    <w:rsid w:val="00637FE7"/>
    <w:rPr>
      <w:rFonts w:ascii="Arial" w:eastAsia="Times New Roman" w:hAnsi="Arial" w:cs="Times New Roman"/>
      <w:b/>
      <w:color w:val="365F91"/>
      <w:sz w:val="26"/>
      <w:szCs w:val="26"/>
      <w:lang w:eastAsia="cs-CZ"/>
    </w:rPr>
  </w:style>
  <w:style w:type="character" w:customStyle="1" w:styleId="Nadpis3Char">
    <w:name w:val="Nadpis 3 Char"/>
    <w:basedOn w:val="Standardnpsmoodstavce"/>
    <w:link w:val="Nadpis3"/>
    <w:uiPriority w:val="99"/>
    <w:rsid w:val="00EB178F"/>
    <w:rPr>
      <w:rFonts w:ascii="Arial" w:eastAsia="Times New Roman" w:hAnsi="Arial" w:cs="Times New Roman"/>
      <w:b/>
      <w:color w:val="365F91"/>
      <w:sz w:val="26"/>
      <w:szCs w:val="26"/>
      <w:lang w:eastAsia="cs-CZ"/>
    </w:rPr>
  </w:style>
  <w:style w:type="character" w:customStyle="1" w:styleId="Nadpis4Char">
    <w:name w:val="Nadpis 4 Char"/>
    <w:basedOn w:val="Standardnpsmoodstavce"/>
    <w:link w:val="Nadpis4"/>
    <w:uiPriority w:val="99"/>
    <w:rsid w:val="00C26DA3"/>
    <w:rPr>
      <w:rFonts w:ascii="Arial" w:eastAsia="Times New Roman" w:hAnsi="Arial" w:cs="Times New Roman"/>
      <w:b/>
      <w:color w:val="365F91"/>
      <w:sz w:val="26"/>
      <w:szCs w:val="26"/>
      <w:lang w:eastAsia="cs-CZ"/>
    </w:rPr>
  </w:style>
  <w:style w:type="paragraph" w:styleId="Textvbloku">
    <w:name w:val="Block Text"/>
    <w:basedOn w:val="Normln"/>
    <w:uiPriority w:val="99"/>
    <w:semiHidden/>
    <w:rsid w:val="00D02A36"/>
    <w:pPr>
      <w:spacing w:line="312" w:lineRule="auto"/>
      <w:ind w:firstLine="737"/>
    </w:pPr>
  </w:style>
  <w:style w:type="paragraph" w:styleId="Textpoznpodarou">
    <w:name w:val="footnote text"/>
    <w:aliases w:val="RL Text pozn. pod čarou"/>
    <w:basedOn w:val="Normln"/>
    <w:link w:val="TextpoznpodarouChar"/>
    <w:uiPriority w:val="99"/>
    <w:rsid w:val="00D02A36"/>
    <w:pPr>
      <w:jc w:val="center"/>
    </w:pPr>
  </w:style>
  <w:style w:type="character" w:customStyle="1" w:styleId="TextpoznpodarouChar">
    <w:name w:val="Text pozn. pod čarou Char"/>
    <w:aliases w:val="RL Text pozn. pod čarou Char"/>
    <w:basedOn w:val="Standardnpsmoodstavce"/>
    <w:link w:val="Textpoznpodarou"/>
    <w:uiPriority w:val="99"/>
    <w:qFormat/>
    <w:rsid w:val="00D02A36"/>
    <w:rPr>
      <w:rFonts w:ascii="Times New Roman" w:eastAsia="Times New Roman" w:hAnsi="Times New Roman" w:cs="Times New Roman"/>
      <w:szCs w:val="20"/>
      <w:lang w:eastAsia="cs-CZ"/>
    </w:rPr>
  </w:style>
  <w:style w:type="character" w:styleId="Znakapoznpodarou">
    <w:name w:val="footnote reference"/>
    <w:aliases w:val="RL Značka pozn. pod čarou"/>
    <w:basedOn w:val="Standardnpsmoodstavce"/>
    <w:uiPriority w:val="99"/>
    <w:rsid w:val="00D02A36"/>
    <w:rPr>
      <w:rFonts w:cs="Times New Roman"/>
      <w:vertAlign w:val="superscript"/>
    </w:rPr>
  </w:style>
  <w:style w:type="paragraph" w:styleId="Zkladntextodsazen3">
    <w:name w:val="Body Text Indent 3"/>
    <w:basedOn w:val="Normln"/>
    <w:link w:val="Zkladntextodsazen3Char"/>
    <w:uiPriority w:val="99"/>
    <w:semiHidden/>
    <w:rsid w:val="00D02A3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D02A36"/>
    <w:rPr>
      <w:rFonts w:ascii="Times New Roman" w:eastAsia="Times New Roman" w:hAnsi="Times New Roman" w:cs="Times New Roman"/>
      <w:sz w:val="16"/>
      <w:szCs w:val="16"/>
      <w:lang w:eastAsia="cs-CZ"/>
    </w:rPr>
  </w:style>
  <w:style w:type="paragraph" w:customStyle="1" w:styleId="Literatura">
    <w:name w:val="Literatura"/>
    <w:basedOn w:val="Normln"/>
    <w:uiPriority w:val="99"/>
    <w:rsid w:val="00D02A36"/>
    <w:pPr>
      <w:numPr>
        <w:numId w:val="1"/>
      </w:numPr>
    </w:pPr>
  </w:style>
  <w:style w:type="paragraph" w:styleId="Zhlav">
    <w:name w:val="header"/>
    <w:basedOn w:val="Normln"/>
    <w:link w:val="ZhlavChar"/>
    <w:uiPriority w:val="99"/>
    <w:semiHidden/>
    <w:rsid w:val="00D02A36"/>
    <w:pPr>
      <w:tabs>
        <w:tab w:val="center" w:pos="4536"/>
        <w:tab w:val="right" w:pos="9072"/>
      </w:tabs>
    </w:pPr>
  </w:style>
  <w:style w:type="character" w:customStyle="1" w:styleId="ZhlavChar">
    <w:name w:val="Záhlaví Char"/>
    <w:basedOn w:val="Standardnpsmoodstavce"/>
    <w:link w:val="Zhlav"/>
    <w:uiPriority w:val="99"/>
    <w:semiHidden/>
    <w:rsid w:val="00D02A36"/>
    <w:rPr>
      <w:rFonts w:ascii="Times New Roman" w:eastAsia="Times New Roman" w:hAnsi="Times New Roman" w:cs="Times New Roman"/>
      <w:szCs w:val="20"/>
      <w:lang w:eastAsia="cs-CZ"/>
    </w:rPr>
  </w:style>
  <w:style w:type="character" w:styleId="Hypertextovodkaz">
    <w:name w:val="Hyperlink"/>
    <w:basedOn w:val="Standardnpsmoodstavce"/>
    <w:uiPriority w:val="99"/>
    <w:rsid w:val="00D02A36"/>
    <w:rPr>
      <w:rFonts w:cs="Times New Roman"/>
      <w:color w:val="0000FF"/>
      <w:u w:val="single"/>
    </w:rPr>
  </w:style>
  <w:style w:type="paragraph" w:styleId="Obsah2">
    <w:name w:val="toc 2"/>
    <w:basedOn w:val="Normln"/>
    <w:next w:val="Normln"/>
    <w:autoRedefine/>
    <w:uiPriority w:val="39"/>
    <w:rsid w:val="00D02A36"/>
    <w:pPr>
      <w:spacing w:after="0"/>
      <w:ind w:left="240"/>
      <w:jc w:val="left"/>
    </w:pPr>
    <w:rPr>
      <w:rFonts w:ascii="Calibri" w:hAnsi="Calibri" w:cs="Calibri"/>
      <w:i/>
      <w:iCs/>
      <w:sz w:val="20"/>
    </w:rPr>
  </w:style>
  <w:style w:type="character" w:styleId="Odkaznakoment">
    <w:name w:val="annotation reference"/>
    <w:basedOn w:val="Standardnpsmoodstavce"/>
    <w:uiPriority w:val="99"/>
    <w:semiHidden/>
    <w:rsid w:val="00D02A36"/>
    <w:rPr>
      <w:rFonts w:cs="Times New Roman"/>
      <w:sz w:val="16"/>
      <w:szCs w:val="16"/>
    </w:rPr>
  </w:style>
  <w:style w:type="paragraph" w:styleId="Textkomente">
    <w:name w:val="annotation text"/>
    <w:basedOn w:val="Normln"/>
    <w:link w:val="TextkomenteChar"/>
    <w:uiPriority w:val="99"/>
    <w:semiHidden/>
    <w:rsid w:val="00D02A36"/>
    <w:pPr>
      <w:jc w:val="center"/>
    </w:pPr>
    <w:rPr>
      <w:sz w:val="20"/>
    </w:rPr>
  </w:style>
  <w:style w:type="character" w:customStyle="1" w:styleId="TextkomenteChar">
    <w:name w:val="Text komentáře Char"/>
    <w:basedOn w:val="Standardnpsmoodstavce"/>
    <w:link w:val="Textkomente"/>
    <w:uiPriority w:val="99"/>
    <w:semiHidden/>
    <w:rsid w:val="00D02A36"/>
    <w:rPr>
      <w:rFonts w:ascii="Times New Roman" w:eastAsia="Times New Roman" w:hAnsi="Times New Roman" w:cs="Times New Roman"/>
      <w:sz w:val="20"/>
      <w:szCs w:val="20"/>
      <w:lang w:eastAsia="cs-CZ"/>
    </w:rPr>
  </w:style>
  <w:style w:type="paragraph" w:styleId="Obsah3">
    <w:name w:val="toc 3"/>
    <w:basedOn w:val="Normln"/>
    <w:next w:val="Normln"/>
    <w:autoRedefine/>
    <w:uiPriority w:val="99"/>
    <w:rsid w:val="00D02A36"/>
    <w:pPr>
      <w:spacing w:before="0" w:after="0"/>
      <w:ind w:left="480"/>
      <w:jc w:val="left"/>
    </w:pPr>
    <w:rPr>
      <w:rFonts w:ascii="Calibri" w:hAnsi="Calibri" w:cs="Calibri"/>
      <w:sz w:val="20"/>
    </w:rPr>
  </w:style>
  <w:style w:type="paragraph" w:styleId="Obsah1">
    <w:name w:val="toc 1"/>
    <w:basedOn w:val="Normln"/>
    <w:next w:val="Normln"/>
    <w:autoRedefine/>
    <w:uiPriority w:val="39"/>
    <w:rsid w:val="00675200"/>
    <w:pPr>
      <w:tabs>
        <w:tab w:val="left" w:pos="960"/>
        <w:tab w:val="right" w:leader="dot" w:pos="9062"/>
      </w:tabs>
      <w:spacing w:before="240"/>
      <w:jc w:val="left"/>
    </w:pPr>
    <w:rPr>
      <w:rFonts w:ascii="Calibri" w:hAnsi="Calibri" w:cs="Calibri"/>
      <w:b/>
      <w:bCs/>
      <w:sz w:val="20"/>
    </w:rPr>
  </w:style>
  <w:style w:type="paragraph" w:styleId="Zpat">
    <w:name w:val="footer"/>
    <w:basedOn w:val="Normln"/>
    <w:link w:val="ZpatChar"/>
    <w:uiPriority w:val="99"/>
    <w:rsid w:val="00D02A36"/>
    <w:pPr>
      <w:tabs>
        <w:tab w:val="center" w:pos="4536"/>
        <w:tab w:val="right" w:pos="9072"/>
      </w:tabs>
    </w:pPr>
  </w:style>
  <w:style w:type="character" w:customStyle="1" w:styleId="ZpatChar">
    <w:name w:val="Zápatí Char"/>
    <w:basedOn w:val="Standardnpsmoodstavce"/>
    <w:link w:val="Zpat"/>
    <w:uiPriority w:val="99"/>
    <w:rsid w:val="00D02A36"/>
    <w:rPr>
      <w:rFonts w:ascii="Times New Roman" w:eastAsia="Times New Roman" w:hAnsi="Times New Roman" w:cs="Times New Roman"/>
      <w:szCs w:val="20"/>
      <w:lang w:eastAsia="cs-CZ"/>
    </w:rPr>
  </w:style>
  <w:style w:type="character" w:styleId="slostrnky">
    <w:name w:val="page number"/>
    <w:basedOn w:val="Standardnpsmoodstavce"/>
    <w:uiPriority w:val="99"/>
    <w:rsid w:val="00D02A36"/>
    <w:rPr>
      <w:rFonts w:cs="Times New Roman"/>
    </w:rPr>
  </w:style>
  <w:style w:type="paragraph" w:styleId="Bibliografie">
    <w:name w:val="Bibliography"/>
    <w:basedOn w:val="Normln"/>
    <w:next w:val="Normln"/>
    <w:uiPriority w:val="99"/>
    <w:rsid w:val="00D02A36"/>
  </w:style>
  <w:style w:type="paragraph" w:customStyle="1" w:styleId="Odrky2">
    <w:name w:val="Odrážky 2"/>
    <w:basedOn w:val="Normln"/>
    <w:uiPriority w:val="99"/>
    <w:rsid w:val="00D02A36"/>
    <w:pPr>
      <w:numPr>
        <w:numId w:val="3"/>
      </w:numPr>
    </w:pPr>
  </w:style>
  <w:style w:type="paragraph" w:styleId="Normlnodsazen">
    <w:name w:val="Normal Indent"/>
    <w:basedOn w:val="Normln"/>
    <w:uiPriority w:val="99"/>
    <w:semiHidden/>
    <w:rsid w:val="00D02A36"/>
    <w:pPr>
      <w:ind w:left="708"/>
    </w:pPr>
  </w:style>
  <w:style w:type="paragraph" w:styleId="Textbubliny">
    <w:name w:val="Balloon Text"/>
    <w:basedOn w:val="Normln"/>
    <w:link w:val="TextbublinyChar"/>
    <w:uiPriority w:val="99"/>
    <w:semiHidden/>
    <w:rsid w:val="00D02A36"/>
    <w:rPr>
      <w:rFonts w:ascii="Tahoma" w:hAnsi="Tahoma" w:cs="Tahoma"/>
      <w:sz w:val="16"/>
      <w:szCs w:val="16"/>
    </w:rPr>
  </w:style>
  <w:style w:type="character" w:customStyle="1" w:styleId="TextbublinyChar">
    <w:name w:val="Text bubliny Char"/>
    <w:basedOn w:val="Standardnpsmoodstavce"/>
    <w:link w:val="Textbubliny"/>
    <w:uiPriority w:val="99"/>
    <w:semiHidden/>
    <w:rsid w:val="00D02A36"/>
    <w:rPr>
      <w:rFonts w:ascii="Tahoma" w:eastAsia="Times New Roman" w:hAnsi="Tahoma" w:cs="Tahoma"/>
      <w:sz w:val="16"/>
      <w:szCs w:val="16"/>
      <w:lang w:eastAsia="cs-CZ"/>
    </w:rPr>
  </w:style>
  <w:style w:type="paragraph" w:customStyle="1" w:styleId="Odrky1">
    <w:name w:val="Odrážky 1"/>
    <w:basedOn w:val="Normln"/>
    <w:uiPriority w:val="99"/>
    <w:rsid w:val="00D02A36"/>
    <w:pPr>
      <w:numPr>
        <w:numId w:val="2"/>
      </w:numPr>
    </w:pPr>
  </w:style>
  <w:style w:type="paragraph" w:customStyle="1" w:styleId="Obrzek">
    <w:name w:val="Obrázek"/>
    <w:basedOn w:val="Normln"/>
    <w:uiPriority w:val="99"/>
    <w:rsid w:val="00D02A36"/>
    <w:pPr>
      <w:keepNext/>
      <w:jc w:val="center"/>
    </w:pPr>
    <w:rPr>
      <w:i/>
    </w:rPr>
  </w:style>
  <w:style w:type="paragraph" w:styleId="Titulek">
    <w:name w:val="caption"/>
    <w:basedOn w:val="Normln"/>
    <w:next w:val="Normln"/>
    <w:uiPriority w:val="35"/>
    <w:qFormat/>
    <w:rsid w:val="00D02A36"/>
    <w:rPr>
      <w:b/>
      <w:bCs/>
      <w:sz w:val="20"/>
    </w:rPr>
  </w:style>
  <w:style w:type="paragraph" w:customStyle="1" w:styleId="Nadpisobsah">
    <w:name w:val="Nadpis obsah"/>
    <w:basedOn w:val="Normln"/>
    <w:next w:val="Normln"/>
    <w:uiPriority w:val="99"/>
    <w:rsid w:val="00D02A36"/>
    <w:pPr>
      <w:keepNext/>
      <w:keepLines/>
      <w:pageBreakBefore/>
      <w:pBdr>
        <w:top w:val="single" w:sz="24" w:space="1" w:color="365F91"/>
        <w:left w:val="single" w:sz="24" w:space="4" w:color="365F91"/>
        <w:bottom w:val="single" w:sz="24" w:space="1" w:color="365F91"/>
        <w:right w:val="single" w:sz="24" w:space="4" w:color="365F91"/>
      </w:pBdr>
      <w:shd w:val="clear" w:color="auto" w:fill="365F91"/>
      <w:spacing w:before="0" w:after="360"/>
      <w:ind w:left="170" w:right="170"/>
      <w:jc w:val="center"/>
    </w:pPr>
    <w:rPr>
      <w:rFonts w:ascii="Arial" w:hAnsi="Arial"/>
      <w:b/>
      <w:bCs/>
      <w:color w:val="FFFFFF"/>
      <w:sz w:val="28"/>
      <w:szCs w:val="28"/>
    </w:rPr>
  </w:style>
  <w:style w:type="paragraph" w:customStyle="1" w:styleId="Nadpistitul">
    <w:name w:val="Nadpis titul"/>
    <w:basedOn w:val="Normln"/>
    <w:next w:val="Normln"/>
    <w:uiPriority w:val="99"/>
    <w:rsid w:val="00D02A36"/>
    <w:pPr>
      <w:keepNext/>
      <w:keepLines/>
      <w:pageBreakBefore/>
      <w:pBdr>
        <w:top w:val="single" w:sz="24" w:space="1" w:color="365F91"/>
        <w:left w:val="single" w:sz="24" w:space="4" w:color="365F91"/>
        <w:bottom w:val="single" w:sz="24" w:space="1" w:color="365F91"/>
        <w:right w:val="single" w:sz="24" w:space="4" w:color="365F91"/>
      </w:pBdr>
      <w:shd w:val="clear" w:color="auto" w:fill="365F91"/>
      <w:spacing w:before="0" w:after="360"/>
      <w:ind w:left="170" w:right="170"/>
      <w:jc w:val="center"/>
    </w:pPr>
    <w:rPr>
      <w:rFonts w:ascii="Arial" w:hAnsi="Arial"/>
      <w:b/>
      <w:color w:val="FFFFFF"/>
      <w:sz w:val="28"/>
    </w:rPr>
  </w:style>
  <w:style w:type="paragraph" w:customStyle="1" w:styleId="Poznmka">
    <w:name w:val="Poznámka"/>
    <w:basedOn w:val="Normln"/>
    <w:uiPriority w:val="99"/>
    <w:rsid w:val="00D02A36"/>
    <w:pPr>
      <w:spacing w:before="60" w:after="60"/>
      <w:jc w:val="left"/>
    </w:pPr>
    <w:rPr>
      <w:sz w:val="20"/>
    </w:rPr>
  </w:style>
  <w:style w:type="paragraph" w:customStyle="1" w:styleId="Nzevtitul">
    <w:name w:val="Název titul"/>
    <w:basedOn w:val="Normln"/>
    <w:next w:val="Normln"/>
    <w:uiPriority w:val="99"/>
    <w:rsid w:val="00D02A36"/>
    <w:pPr>
      <w:pBdr>
        <w:top w:val="single" w:sz="12" w:space="6" w:color="365F91"/>
        <w:left w:val="single" w:sz="12" w:space="4" w:color="365F91"/>
        <w:bottom w:val="single" w:sz="12" w:space="6" w:color="365F91"/>
        <w:right w:val="single" w:sz="12" w:space="4" w:color="365F91"/>
      </w:pBdr>
      <w:ind w:left="170" w:right="170"/>
      <w:jc w:val="center"/>
    </w:pPr>
    <w:rPr>
      <w:rFonts w:ascii="Arial" w:hAnsi="Arial"/>
      <w:b/>
      <w:color w:val="365F91"/>
      <w:sz w:val="36"/>
    </w:rPr>
  </w:style>
  <w:style w:type="paragraph" w:styleId="Pedmtkomente">
    <w:name w:val="annotation subject"/>
    <w:basedOn w:val="Textkomente"/>
    <w:next w:val="Textkomente"/>
    <w:link w:val="PedmtkomenteChar"/>
    <w:uiPriority w:val="99"/>
    <w:semiHidden/>
    <w:rsid w:val="00D02A36"/>
    <w:pPr>
      <w:jc w:val="both"/>
    </w:pPr>
    <w:rPr>
      <w:b/>
      <w:bCs/>
    </w:rPr>
  </w:style>
  <w:style w:type="character" w:customStyle="1" w:styleId="PedmtkomenteChar">
    <w:name w:val="Předmět komentáře Char"/>
    <w:basedOn w:val="TextkomenteChar"/>
    <w:link w:val="Pedmtkomente"/>
    <w:uiPriority w:val="99"/>
    <w:semiHidden/>
    <w:rsid w:val="00D02A36"/>
    <w:rPr>
      <w:rFonts w:ascii="Times New Roman" w:eastAsia="Times New Roman" w:hAnsi="Times New Roman" w:cs="Times New Roman"/>
      <w:b/>
      <w:bCs/>
      <w:sz w:val="20"/>
      <w:szCs w:val="20"/>
      <w:lang w:eastAsia="cs-CZ"/>
    </w:rPr>
  </w:style>
  <w:style w:type="paragraph" w:styleId="Obsah4">
    <w:name w:val="toc 4"/>
    <w:basedOn w:val="Normln"/>
    <w:next w:val="Normln"/>
    <w:autoRedefine/>
    <w:uiPriority w:val="99"/>
    <w:rsid w:val="00D02A36"/>
    <w:pPr>
      <w:spacing w:before="0" w:after="0"/>
      <w:ind w:left="720"/>
      <w:jc w:val="left"/>
    </w:pPr>
    <w:rPr>
      <w:rFonts w:ascii="Calibri" w:hAnsi="Calibri" w:cs="Calibri"/>
      <w:sz w:val="20"/>
    </w:rPr>
  </w:style>
  <w:style w:type="paragraph" w:styleId="Obsah5">
    <w:name w:val="toc 5"/>
    <w:basedOn w:val="Normln"/>
    <w:next w:val="Normln"/>
    <w:autoRedefine/>
    <w:uiPriority w:val="99"/>
    <w:rsid w:val="00D02A36"/>
    <w:pPr>
      <w:spacing w:before="0" w:after="0"/>
      <w:ind w:left="960"/>
      <w:jc w:val="left"/>
    </w:pPr>
    <w:rPr>
      <w:rFonts w:ascii="Calibri" w:hAnsi="Calibri" w:cs="Calibri"/>
      <w:sz w:val="20"/>
    </w:rPr>
  </w:style>
  <w:style w:type="paragraph" w:styleId="Obsah6">
    <w:name w:val="toc 6"/>
    <w:basedOn w:val="Normln"/>
    <w:next w:val="Normln"/>
    <w:autoRedefine/>
    <w:uiPriority w:val="99"/>
    <w:rsid w:val="00D02A36"/>
    <w:pPr>
      <w:spacing w:before="0" w:after="0"/>
      <w:ind w:left="1200"/>
      <w:jc w:val="left"/>
    </w:pPr>
    <w:rPr>
      <w:rFonts w:ascii="Calibri" w:hAnsi="Calibri" w:cs="Calibri"/>
      <w:sz w:val="20"/>
    </w:rPr>
  </w:style>
  <w:style w:type="paragraph" w:styleId="Obsah7">
    <w:name w:val="toc 7"/>
    <w:basedOn w:val="Normln"/>
    <w:next w:val="Normln"/>
    <w:autoRedefine/>
    <w:uiPriority w:val="99"/>
    <w:rsid w:val="00D02A36"/>
    <w:pPr>
      <w:spacing w:before="0" w:after="0"/>
      <w:ind w:left="1440"/>
      <w:jc w:val="left"/>
    </w:pPr>
    <w:rPr>
      <w:rFonts w:ascii="Calibri" w:hAnsi="Calibri" w:cs="Calibri"/>
      <w:sz w:val="20"/>
    </w:rPr>
  </w:style>
  <w:style w:type="paragraph" w:styleId="Obsah8">
    <w:name w:val="toc 8"/>
    <w:basedOn w:val="Normln"/>
    <w:next w:val="Normln"/>
    <w:autoRedefine/>
    <w:uiPriority w:val="99"/>
    <w:rsid w:val="00D02A36"/>
    <w:pPr>
      <w:spacing w:before="0" w:after="0"/>
      <w:ind w:left="1680"/>
      <w:jc w:val="left"/>
    </w:pPr>
    <w:rPr>
      <w:rFonts w:ascii="Calibri" w:hAnsi="Calibri" w:cs="Calibri"/>
      <w:sz w:val="20"/>
    </w:rPr>
  </w:style>
  <w:style w:type="paragraph" w:styleId="Obsah9">
    <w:name w:val="toc 9"/>
    <w:basedOn w:val="Normln"/>
    <w:next w:val="Normln"/>
    <w:autoRedefine/>
    <w:uiPriority w:val="99"/>
    <w:rsid w:val="00D02A36"/>
    <w:pPr>
      <w:spacing w:before="0" w:after="0"/>
      <w:ind w:left="1920"/>
      <w:jc w:val="left"/>
    </w:pPr>
    <w:rPr>
      <w:rFonts w:ascii="Calibri" w:hAnsi="Calibri" w:cs="Calibri"/>
      <w:sz w:val="20"/>
    </w:rPr>
  </w:style>
  <w:style w:type="table" w:styleId="Mkatabulky">
    <w:name w:val="Table Grid"/>
    <w:basedOn w:val="Normlntabulka"/>
    <w:uiPriority w:val="99"/>
    <w:rsid w:val="00D02A36"/>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abulky">
    <w:name w:val="text tabulky"/>
    <w:basedOn w:val="Normln"/>
    <w:uiPriority w:val="99"/>
    <w:rsid w:val="00D02A36"/>
    <w:pPr>
      <w:spacing w:before="60" w:after="60" w:line="276" w:lineRule="auto"/>
    </w:pPr>
    <w:rPr>
      <w:rFonts w:ascii="Calibri" w:hAnsi="Calibri"/>
      <w:sz w:val="20"/>
      <w:szCs w:val="22"/>
      <w:lang w:eastAsia="en-US"/>
    </w:rPr>
  </w:style>
  <w:style w:type="paragraph" w:styleId="Bezmezer">
    <w:name w:val="No Spacing"/>
    <w:basedOn w:val="Normln"/>
    <w:uiPriority w:val="99"/>
    <w:qFormat/>
    <w:rsid w:val="00D02A36"/>
    <w:pPr>
      <w:spacing w:after="0"/>
    </w:pPr>
    <w:rPr>
      <w:rFonts w:ascii="Calibri" w:hAnsi="Calibri"/>
      <w:sz w:val="22"/>
      <w:szCs w:val="22"/>
      <w:lang w:eastAsia="en-US"/>
    </w:rPr>
  </w:style>
  <w:style w:type="paragraph" w:styleId="Rozloendokumentu">
    <w:name w:val="Document Map"/>
    <w:basedOn w:val="Normln"/>
    <w:link w:val="RozloendokumentuChar"/>
    <w:uiPriority w:val="99"/>
    <w:semiHidden/>
    <w:rsid w:val="00D02A36"/>
    <w:pPr>
      <w:spacing w:before="0"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D02A36"/>
    <w:rPr>
      <w:rFonts w:ascii="Tahoma" w:eastAsia="Times New Roman" w:hAnsi="Tahoma" w:cs="Tahoma"/>
      <w:sz w:val="16"/>
      <w:szCs w:val="16"/>
      <w:lang w:eastAsia="cs-CZ"/>
    </w:rPr>
  </w:style>
  <w:style w:type="paragraph" w:styleId="Odstavecseseznamem">
    <w:name w:val="List Paragraph"/>
    <w:basedOn w:val="Normln"/>
    <w:uiPriority w:val="34"/>
    <w:qFormat/>
    <w:rsid w:val="00D02A36"/>
    <w:pPr>
      <w:ind w:left="720"/>
      <w:contextualSpacing/>
    </w:pPr>
  </w:style>
  <w:style w:type="paragraph" w:customStyle="1" w:styleId="Seznamvnorm">
    <w:name w:val="Seznam v normě"/>
    <w:basedOn w:val="Normln"/>
    <w:link w:val="SeznamvnormChar"/>
    <w:uiPriority w:val="99"/>
    <w:rsid w:val="00D02A36"/>
    <w:pPr>
      <w:numPr>
        <w:numId w:val="4"/>
      </w:numPr>
      <w:spacing w:before="0"/>
    </w:pPr>
    <w:rPr>
      <w:rFonts w:ascii="Arial" w:hAnsi="Arial"/>
      <w:sz w:val="20"/>
    </w:rPr>
  </w:style>
  <w:style w:type="character" w:customStyle="1" w:styleId="SeznamvnormChar">
    <w:name w:val="Seznam v normě Char"/>
    <w:basedOn w:val="Standardnpsmoodstavce"/>
    <w:link w:val="Seznamvnorm"/>
    <w:uiPriority w:val="99"/>
    <w:locked/>
    <w:rsid w:val="00D02A36"/>
    <w:rPr>
      <w:rFonts w:ascii="Arial" w:eastAsia="Times New Roman" w:hAnsi="Arial" w:cs="Times New Roman"/>
      <w:sz w:val="20"/>
      <w:szCs w:val="20"/>
      <w:lang w:eastAsia="cs-CZ"/>
    </w:rPr>
  </w:style>
  <w:style w:type="paragraph" w:customStyle="1" w:styleId="Default">
    <w:name w:val="Default"/>
    <w:rsid w:val="00D02A36"/>
    <w:pPr>
      <w:autoSpaceDE w:val="0"/>
      <w:autoSpaceDN w:val="0"/>
      <w:adjustRightInd w:val="0"/>
    </w:pPr>
    <w:rPr>
      <w:rFonts w:ascii="EUAlbertina" w:eastAsia="Calibri" w:hAnsi="EUAlbertina" w:cs="EUAlbertina"/>
      <w:color w:val="000000"/>
      <w:lang w:eastAsia="cs-CZ"/>
    </w:rPr>
  </w:style>
  <w:style w:type="paragraph" w:customStyle="1" w:styleId="CM4">
    <w:name w:val="CM4"/>
    <w:basedOn w:val="Normln"/>
    <w:next w:val="Normln"/>
    <w:uiPriority w:val="99"/>
    <w:rsid w:val="00D02A36"/>
    <w:pPr>
      <w:autoSpaceDE w:val="0"/>
      <w:autoSpaceDN w:val="0"/>
      <w:adjustRightInd w:val="0"/>
      <w:spacing w:before="0" w:after="0"/>
      <w:jc w:val="left"/>
    </w:pPr>
    <w:rPr>
      <w:rFonts w:ascii="EUAlbertina" w:eastAsia="Calibri" w:hAnsi="EUAlbertina"/>
      <w:szCs w:val="24"/>
    </w:rPr>
  </w:style>
  <w:style w:type="paragraph" w:styleId="Textvysvtlivek">
    <w:name w:val="endnote text"/>
    <w:basedOn w:val="Normln"/>
    <w:link w:val="TextvysvtlivekChar"/>
    <w:uiPriority w:val="99"/>
    <w:semiHidden/>
    <w:rsid w:val="00D02A36"/>
    <w:pPr>
      <w:spacing w:before="0" w:after="0"/>
    </w:pPr>
    <w:rPr>
      <w:sz w:val="20"/>
    </w:rPr>
  </w:style>
  <w:style w:type="character" w:customStyle="1" w:styleId="TextvysvtlivekChar">
    <w:name w:val="Text vysvětlivek Char"/>
    <w:basedOn w:val="Standardnpsmoodstavce"/>
    <w:link w:val="Textvysvtlivek"/>
    <w:uiPriority w:val="99"/>
    <w:semiHidden/>
    <w:rsid w:val="00D02A36"/>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rsid w:val="00D02A36"/>
    <w:rPr>
      <w:rFonts w:cs="Times New Roman"/>
      <w:vertAlign w:val="superscript"/>
    </w:rPr>
  </w:style>
  <w:style w:type="character" w:customStyle="1" w:styleId="apple-style-span">
    <w:name w:val="apple-style-span"/>
    <w:basedOn w:val="Standardnpsmoodstavce"/>
    <w:uiPriority w:val="99"/>
    <w:rsid w:val="00D02A36"/>
    <w:rPr>
      <w:rFonts w:cs="Times New Roman"/>
    </w:rPr>
  </w:style>
  <w:style w:type="character" w:styleId="Siln">
    <w:name w:val="Strong"/>
    <w:basedOn w:val="Standardnpsmoodstavce"/>
    <w:uiPriority w:val="99"/>
    <w:qFormat/>
    <w:rsid w:val="00D02A36"/>
    <w:rPr>
      <w:rFonts w:cs="Times New Roman"/>
      <w:b/>
      <w:bCs/>
    </w:rPr>
  </w:style>
  <w:style w:type="character" w:styleId="Sledovanodkaz">
    <w:name w:val="FollowedHyperlink"/>
    <w:basedOn w:val="Standardnpsmoodstavce"/>
    <w:uiPriority w:val="99"/>
    <w:semiHidden/>
    <w:rsid w:val="00D02A36"/>
    <w:rPr>
      <w:rFonts w:cs="Times New Roman"/>
      <w:color w:val="800080"/>
      <w:u w:val="single"/>
    </w:rPr>
  </w:style>
  <w:style w:type="character" w:customStyle="1" w:styleId="apple-converted-space">
    <w:name w:val="apple-converted-space"/>
    <w:basedOn w:val="Standardnpsmoodstavce"/>
    <w:uiPriority w:val="99"/>
    <w:rsid w:val="00D02A36"/>
    <w:rPr>
      <w:rFonts w:cs="Times New Roman"/>
    </w:rPr>
  </w:style>
  <w:style w:type="paragraph" w:customStyle="1" w:styleId="Seznamsodrkami1">
    <w:name w:val="Seznam s odrážkami1"/>
    <w:basedOn w:val="Normln"/>
    <w:uiPriority w:val="99"/>
    <w:rsid w:val="00D02A36"/>
    <w:pPr>
      <w:suppressAutoHyphens/>
      <w:overflowPunct w:val="0"/>
      <w:autoSpaceDE w:val="0"/>
      <w:autoSpaceDN w:val="0"/>
      <w:adjustRightInd w:val="0"/>
      <w:spacing w:before="0" w:after="0" w:line="230" w:lineRule="auto"/>
      <w:jc w:val="left"/>
      <w:textAlignment w:val="baseline"/>
    </w:pPr>
    <w:rPr>
      <w:sz w:val="20"/>
    </w:rPr>
  </w:style>
  <w:style w:type="paragraph" w:customStyle="1" w:styleId="Normln1">
    <w:name w:val="Normální1"/>
    <w:basedOn w:val="Normln"/>
    <w:uiPriority w:val="99"/>
    <w:rsid w:val="00D02A36"/>
    <w:pPr>
      <w:suppressAutoHyphens/>
      <w:overflowPunct w:val="0"/>
      <w:autoSpaceDE w:val="0"/>
      <w:spacing w:before="0" w:after="0" w:line="228" w:lineRule="auto"/>
      <w:textAlignment w:val="baseline"/>
    </w:pPr>
    <w:rPr>
      <w:lang w:eastAsia="ar-SA"/>
    </w:rPr>
  </w:style>
  <w:style w:type="paragraph" w:customStyle="1" w:styleId="Zkladntext1">
    <w:name w:val="Základní text1"/>
    <w:basedOn w:val="Normln"/>
    <w:uiPriority w:val="99"/>
    <w:rsid w:val="00D02A36"/>
    <w:pPr>
      <w:suppressAutoHyphens/>
      <w:overflowPunct w:val="0"/>
      <w:autoSpaceDE w:val="0"/>
      <w:autoSpaceDN w:val="0"/>
      <w:adjustRightInd w:val="0"/>
      <w:spacing w:before="0" w:line="230" w:lineRule="auto"/>
      <w:jc w:val="left"/>
      <w:textAlignment w:val="baseline"/>
    </w:pPr>
    <w:rPr>
      <w:sz w:val="20"/>
    </w:rPr>
  </w:style>
  <w:style w:type="character" w:customStyle="1" w:styleId="il">
    <w:name w:val="il"/>
    <w:basedOn w:val="Standardnpsmoodstavce"/>
    <w:uiPriority w:val="99"/>
    <w:rsid w:val="00D02A36"/>
    <w:rPr>
      <w:rFonts w:cs="Times New Roman"/>
    </w:rPr>
  </w:style>
  <w:style w:type="paragraph" w:customStyle="1" w:styleId="Texttabulky0">
    <w:name w:val="Text tabulky"/>
    <w:basedOn w:val="Normln"/>
    <w:uiPriority w:val="99"/>
    <w:rsid w:val="00D02A36"/>
    <w:pPr>
      <w:suppressAutoHyphens/>
      <w:spacing w:before="60" w:after="60"/>
      <w:jc w:val="left"/>
    </w:pPr>
    <w:rPr>
      <w:rFonts w:ascii="Arial" w:hAnsi="Arial"/>
      <w:sz w:val="18"/>
    </w:rPr>
  </w:style>
  <w:style w:type="character" w:styleId="Zdraznn">
    <w:name w:val="Emphasis"/>
    <w:basedOn w:val="Standardnpsmoodstavce"/>
    <w:uiPriority w:val="99"/>
    <w:qFormat/>
    <w:rsid w:val="00D02A36"/>
    <w:rPr>
      <w:rFonts w:cs="Times New Roman"/>
      <w:i/>
      <w:iCs/>
    </w:rPr>
  </w:style>
  <w:style w:type="paragraph" w:styleId="Normlnweb">
    <w:name w:val="Normal (Web)"/>
    <w:basedOn w:val="Normln"/>
    <w:uiPriority w:val="99"/>
    <w:semiHidden/>
    <w:unhideWhenUsed/>
    <w:rsid w:val="00D02A36"/>
    <w:pPr>
      <w:spacing w:before="100" w:beforeAutospacing="1" w:after="100" w:afterAutospacing="1"/>
      <w:jc w:val="left"/>
    </w:pPr>
    <w:rPr>
      <w:rFonts w:eastAsiaTheme="minorEastAsia"/>
      <w:szCs w:val="24"/>
    </w:rPr>
  </w:style>
  <w:style w:type="paragraph" w:styleId="Seznamcitac">
    <w:name w:val="table of authorities"/>
    <w:basedOn w:val="Normln"/>
    <w:next w:val="Normln"/>
    <w:uiPriority w:val="99"/>
    <w:unhideWhenUsed/>
    <w:rsid w:val="00902A36"/>
    <w:pPr>
      <w:spacing w:before="0" w:after="0"/>
      <w:ind w:left="240" w:hanging="240"/>
      <w:jc w:val="left"/>
    </w:pPr>
    <w:rPr>
      <w:rFonts w:cstheme="minorHAnsi"/>
      <w:sz w:val="20"/>
    </w:rPr>
  </w:style>
  <w:style w:type="paragraph" w:styleId="Hlavikaobsahu">
    <w:name w:val="toa heading"/>
    <w:basedOn w:val="Normln"/>
    <w:next w:val="Normln"/>
    <w:uiPriority w:val="99"/>
    <w:unhideWhenUsed/>
    <w:rsid w:val="00902A36"/>
    <w:pPr>
      <w:spacing w:before="240"/>
      <w:jc w:val="left"/>
    </w:pPr>
    <w:rPr>
      <w:rFonts w:cstheme="minorHAnsi"/>
      <w:b/>
      <w:bCs/>
      <w:caps/>
      <w:sz w:val="20"/>
    </w:rPr>
  </w:style>
  <w:style w:type="paragraph" w:customStyle="1" w:styleId="RLslovanodstavec">
    <w:name w:val="RL Číslovaný odstavec"/>
    <w:basedOn w:val="Normln"/>
    <w:link w:val="RLslovanodstavecChar"/>
    <w:qFormat/>
    <w:locked/>
    <w:rsid w:val="007B5575"/>
    <w:pPr>
      <w:spacing w:before="0" w:line="340" w:lineRule="exact"/>
      <w:ind w:firstLine="0"/>
    </w:pPr>
    <w:rPr>
      <w:rFonts w:ascii="Calibri" w:eastAsia="Calibri" w:hAnsi="Calibri"/>
      <w:spacing w:val="-4"/>
      <w:sz w:val="22"/>
    </w:rPr>
  </w:style>
  <w:style w:type="paragraph" w:customStyle="1" w:styleId="RLNadpis2rovn">
    <w:name w:val="RL Nadpis 2. úrovně"/>
    <w:basedOn w:val="Normln"/>
    <w:next w:val="Normln"/>
    <w:qFormat/>
    <w:locked/>
    <w:rsid w:val="007B5575"/>
    <w:pPr>
      <w:keepNext/>
      <w:spacing w:before="360" w:line="340" w:lineRule="exact"/>
      <w:ind w:firstLine="0"/>
    </w:pPr>
    <w:rPr>
      <w:rFonts w:ascii="Calibri" w:eastAsia="Calibri" w:hAnsi="Calibri"/>
      <w:b/>
      <w:spacing w:val="20"/>
      <w:sz w:val="23"/>
    </w:rPr>
  </w:style>
  <w:style w:type="paragraph" w:customStyle="1" w:styleId="RLNadpis3rovn">
    <w:name w:val="RL Nadpis 3. úrovně"/>
    <w:basedOn w:val="Normln"/>
    <w:next w:val="RLslovanodstavec"/>
    <w:qFormat/>
    <w:locked/>
    <w:rsid w:val="007B5575"/>
    <w:pPr>
      <w:keepNext/>
      <w:spacing w:before="360" w:line="340" w:lineRule="exact"/>
      <w:ind w:firstLine="0"/>
    </w:pPr>
    <w:rPr>
      <w:rFonts w:ascii="Calibri" w:eastAsia="Calibri" w:hAnsi="Calibri"/>
      <w:b/>
      <w:sz w:val="22"/>
      <w:szCs w:val="22"/>
    </w:rPr>
  </w:style>
  <w:style w:type="character" w:customStyle="1" w:styleId="RLslovanodstavecChar">
    <w:name w:val="RL Číslovaný odstavec Char"/>
    <w:link w:val="RLslovanodstavec"/>
    <w:locked/>
    <w:rsid w:val="007B5575"/>
    <w:rPr>
      <w:rFonts w:ascii="Calibri" w:eastAsia="Calibri" w:hAnsi="Calibri" w:cs="Times New Roman"/>
      <w:spacing w:val="-4"/>
      <w:sz w:val="22"/>
      <w:szCs w:val="20"/>
      <w:lang w:eastAsia="cs-CZ"/>
    </w:rPr>
  </w:style>
  <w:style w:type="character" w:customStyle="1" w:styleId="Nevyeenzmnka1">
    <w:name w:val="Nevyřešená zmínka1"/>
    <w:basedOn w:val="Standardnpsmoodstavce"/>
    <w:uiPriority w:val="99"/>
    <w:rsid w:val="00D52543"/>
    <w:rPr>
      <w:color w:val="605E5C"/>
      <w:shd w:val="clear" w:color="auto" w:fill="E1DFDD"/>
    </w:rPr>
  </w:style>
  <w:style w:type="paragraph" w:styleId="Revize">
    <w:name w:val="Revision"/>
    <w:hidden/>
    <w:uiPriority w:val="99"/>
    <w:semiHidden/>
    <w:rsid w:val="00C23A44"/>
    <w:rPr>
      <w:rFonts w:eastAsia="Times New Roman" w:cs="Times New Roman"/>
      <w:szCs w:val="20"/>
      <w:lang w:eastAsia="cs-CZ"/>
    </w:rPr>
  </w:style>
  <w:style w:type="paragraph" w:customStyle="1" w:styleId="Nadpis11">
    <w:name w:val="Nadpis 11"/>
    <w:basedOn w:val="Normln"/>
    <w:rsid w:val="00637FE7"/>
    <w:pPr>
      <w:numPr>
        <w:numId w:val="14"/>
      </w:numPr>
    </w:pPr>
  </w:style>
  <w:style w:type="paragraph" w:customStyle="1" w:styleId="Nadpis21">
    <w:name w:val="Nadpis 21"/>
    <w:basedOn w:val="Normln"/>
    <w:rsid w:val="00637FE7"/>
    <w:pPr>
      <w:numPr>
        <w:ilvl w:val="1"/>
        <w:numId w:val="14"/>
      </w:numPr>
    </w:pPr>
  </w:style>
  <w:style w:type="paragraph" w:customStyle="1" w:styleId="Nadpis31">
    <w:name w:val="Nadpis 31"/>
    <w:basedOn w:val="Normln"/>
    <w:rsid w:val="00637FE7"/>
    <w:pPr>
      <w:numPr>
        <w:ilvl w:val="2"/>
        <w:numId w:val="14"/>
      </w:numPr>
    </w:pPr>
  </w:style>
  <w:style w:type="paragraph" w:customStyle="1" w:styleId="Nadpis41">
    <w:name w:val="Nadpis 41"/>
    <w:basedOn w:val="Normln"/>
    <w:rsid w:val="00637FE7"/>
    <w:pPr>
      <w:numPr>
        <w:ilvl w:val="3"/>
        <w:numId w:val="14"/>
      </w:numPr>
    </w:pPr>
  </w:style>
  <w:style w:type="paragraph" w:customStyle="1" w:styleId="Nadpis51">
    <w:name w:val="Nadpis 51"/>
    <w:basedOn w:val="Normln"/>
    <w:rsid w:val="00637FE7"/>
    <w:pPr>
      <w:numPr>
        <w:ilvl w:val="4"/>
        <w:numId w:val="14"/>
      </w:numPr>
    </w:pPr>
  </w:style>
  <w:style w:type="paragraph" w:customStyle="1" w:styleId="Nadpis61">
    <w:name w:val="Nadpis 61"/>
    <w:basedOn w:val="Normln"/>
    <w:rsid w:val="00637FE7"/>
    <w:pPr>
      <w:numPr>
        <w:ilvl w:val="5"/>
        <w:numId w:val="14"/>
      </w:numPr>
    </w:pPr>
  </w:style>
  <w:style w:type="paragraph" w:customStyle="1" w:styleId="Nadpis71">
    <w:name w:val="Nadpis 71"/>
    <w:basedOn w:val="Normln"/>
    <w:rsid w:val="00637FE7"/>
    <w:pPr>
      <w:numPr>
        <w:ilvl w:val="6"/>
        <w:numId w:val="14"/>
      </w:numPr>
    </w:pPr>
  </w:style>
  <w:style w:type="paragraph" w:customStyle="1" w:styleId="Nadpis81">
    <w:name w:val="Nadpis 81"/>
    <w:basedOn w:val="Normln"/>
    <w:rsid w:val="00637FE7"/>
    <w:pPr>
      <w:numPr>
        <w:ilvl w:val="7"/>
        <w:numId w:val="14"/>
      </w:numPr>
    </w:pPr>
  </w:style>
  <w:style w:type="paragraph" w:customStyle="1" w:styleId="Nadpis91">
    <w:name w:val="Nadpis 91"/>
    <w:basedOn w:val="Normln"/>
    <w:rsid w:val="00637FE7"/>
    <w:pPr>
      <w:numPr>
        <w:ilvl w:val="8"/>
        <w:numId w:val="14"/>
      </w:numPr>
    </w:pPr>
  </w:style>
  <w:style w:type="character" w:customStyle="1" w:styleId="UnresolvedMention1">
    <w:name w:val="Unresolved Mention1"/>
    <w:basedOn w:val="Standardnpsmoodstavce"/>
    <w:uiPriority w:val="99"/>
    <w:semiHidden/>
    <w:unhideWhenUsed/>
    <w:rsid w:val="00DA47F8"/>
    <w:rPr>
      <w:color w:val="605E5C"/>
      <w:shd w:val="clear" w:color="auto" w:fill="E1DFDD"/>
    </w:rPr>
  </w:style>
  <w:style w:type="character" w:styleId="Nzevknihy">
    <w:name w:val="Book Title"/>
    <w:basedOn w:val="Standardnpsmoodstavce"/>
    <w:uiPriority w:val="33"/>
    <w:qFormat/>
    <w:rsid w:val="0024276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09231">
      <w:bodyDiv w:val="1"/>
      <w:marLeft w:val="0"/>
      <w:marRight w:val="0"/>
      <w:marTop w:val="0"/>
      <w:marBottom w:val="0"/>
      <w:divBdr>
        <w:top w:val="none" w:sz="0" w:space="0" w:color="auto"/>
        <w:left w:val="none" w:sz="0" w:space="0" w:color="auto"/>
        <w:bottom w:val="none" w:sz="0" w:space="0" w:color="auto"/>
        <w:right w:val="none" w:sz="0" w:space="0" w:color="auto"/>
      </w:divBdr>
    </w:div>
    <w:div w:id="636957885">
      <w:bodyDiv w:val="1"/>
      <w:marLeft w:val="0"/>
      <w:marRight w:val="0"/>
      <w:marTop w:val="0"/>
      <w:marBottom w:val="0"/>
      <w:divBdr>
        <w:top w:val="none" w:sz="0" w:space="0" w:color="auto"/>
        <w:left w:val="none" w:sz="0" w:space="0" w:color="auto"/>
        <w:bottom w:val="none" w:sz="0" w:space="0" w:color="auto"/>
        <w:right w:val="none" w:sz="0" w:space="0" w:color="auto"/>
      </w:divBdr>
    </w:div>
    <w:div w:id="650796269">
      <w:bodyDiv w:val="1"/>
      <w:marLeft w:val="0"/>
      <w:marRight w:val="0"/>
      <w:marTop w:val="0"/>
      <w:marBottom w:val="0"/>
      <w:divBdr>
        <w:top w:val="none" w:sz="0" w:space="0" w:color="auto"/>
        <w:left w:val="none" w:sz="0" w:space="0" w:color="auto"/>
        <w:bottom w:val="none" w:sz="0" w:space="0" w:color="auto"/>
        <w:right w:val="none" w:sz="0" w:space="0" w:color="auto"/>
      </w:divBdr>
    </w:div>
    <w:div w:id="652873326">
      <w:bodyDiv w:val="1"/>
      <w:marLeft w:val="0"/>
      <w:marRight w:val="0"/>
      <w:marTop w:val="0"/>
      <w:marBottom w:val="0"/>
      <w:divBdr>
        <w:top w:val="none" w:sz="0" w:space="0" w:color="auto"/>
        <w:left w:val="none" w:sz="0" w:space="0" w:color="auto"/>
        <w:bottom w:val="none" w:sz="0" w:space="0" w:color="auto"/>
        <w:right w:val="none" w:sz="0" w:space="0" w:color="auto"/>
      </w:divBdr>
    </w:div>
    <w:div w:id="763380920">
      <w:bodyDiv w:val="1"/>
      <w:marLeft w:val="0"/>
      <w:marRight w:val="0"/>
      <w:marTop w:val="0"/>
      <w:marBottom w:val="0"/>
      <w:divBdr>
        <w:top w:val="none" w:sz="0" w:space="0" w:color="auto"/>
        <w:left w:val="none" w:sz="0" w:space="0" w:color="auto"/>
        <w:bottom w:val="none" w:sz="0" w:space="0" w:color="auto"/>
        <w:right w:val="none" w:sz="0" w:space="0" w:color="auto"/>
      </w:divBdr>
    </w:div>
    <w:div w:id="1672030580">
      <w:bodyDiv w:val="1"/>
      <w:marLeft w:val="0"/>
      <w:marRight w:val="0"/>
      <w:marTop w:val="0"/>
      <w:marBottom w:val="0"/>
      <w:divBdr>
        <w:top w:val="none" w:sz="0" w:space="0" w:color="auto"/>
        <w:left w:val="none" w:sz="0" w:space="0" w:color="auto"/>
        <w:bottom w:val="none" w:sz="0" w:space="0" w:color="auto"/>
        <w:right w:val="none" w:sz="0" w:space="0" w:color="auto"/>
      </w:divBdr>
    </w:div>
    <w:div w:id="1703363055">
      <w:bodyDiv w:val="1"/>
      <w:marLeft w:val="0"/>
      <w:marRight w:val="0"/>
      <w:marTop w:val="0"/>
      <w:marBottom w:val="0"/>
      <w:divBdr>
        <w:top w:val="none" w:sz="0" w:space="0" w:color="auto"/>
        <w:left w:val="none" w:sz="0" w:space="0" w:color="auto"/>
        <w:bottom w:val="none" w:sz="0" w:space="0" w:color="auto"/>
        <w:right w:val="none" w:sz="0" w:space="0" w:color="auto"/>
      </w:divBdr>
    </w:div>
    <w:div w:id="1917588716">
      <w:bodyDiv w:val="1"/>
      <w:marLeft w:val="0"/>
      <w:marRight w:val="0"/>
      <w:marTop w:val="0"/>
      <w:marBottom w:val="0"/>
      <w:divBdr>
        <w:top w:val="none" w:sz="0" w:space="0" w:color="auto"/>
        <w:left w:val="none" w:sz="0" w:space="0" w:color="auto"/>
        <w:bottom w:val="none" w:sz="0" w:space="0" w:color="auto"/>
        <w:right w:val="none" w:sz="0" w:space="0" w:color="auto"/>
      </w:divBdr>
    </w:div>
    <w:div w:id="1919752924">
      <w:bodyDiv w:val="1"/>
      <w:marLeft w:val="0"/>
      <w:marRight w:val="0"/>
      <w:marTop w:val="0"/>
      <w:marBottom w:val="0"/>
      <w:divBdr>
        <w:top w:val="none" w:sz="0" w:space="0" w:color="auto"/>
        <w:left w:val="none" w:sz="0" w:space="0" w:color="auto"/>
        <w:bottom w:val="none" w:sz="0" w:space="0" w:color="auto"/>
        <w:right w:val="none" w:sz="0" w:space="0" w:color="auto"/>
      </w:divBdr>
    </w:div>
    <w:div w:id="2071265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oou.cz/files/wp169.pdf" TargetMode="External"/><Relationship Id="rId18" Type="http://schemas.openxmlformats.org/officeDocument/2006/relationships/hyperlink" Target="https://is.ambis.cz/th/13754/bivs_m/PB_DP.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nisa.europa.eu/publications/smart-cars" TargetMode="External"/><Relationship Id="rId7" Type="http://schemas.openxmlformats.org/officeDocument/2006/relationships/endnotes" Target="endnotes.xml"/><Relationship Id="rId12" Type="http://schemas.openxmlformats.org/officeDocument/2006/relationships/hyperlink" Target="https://www.sae.org/news/2019/01/sae-updates-j3016-automated-driving-graphic" TargetMode="External"/><Relationship Id="rId17" Type="http://schemas.openxmlformats.org/officeDocument/2006/relationships/hyperlink" Target="https://k622.fd.cvut.cz/downloads/Technologie%20EDR.pdf" TargetMode="External"/><Relationship Id="rId25" Type="http://schemas.openxmlformats.org/officeDocument/2006/relationships/hyperlink" Target="https://evehiclepro.com/tesla-driver-profile/" TargetMode="External"/><Relationship Id="rId2" Type="http://schemas.openxmlformats.org/officeDocument/2006/relationships/numbering" Target="numbering.xml"/><Relationship Id="rId16" Type="http://schemas.openxmlformats.org/officeDocument/2006/relationships/hyperlink" Target="https://www.ntc.gov.au/sites/default/files/assets/files/NTC-Policy-Paper-Regulating-government-access-to-C-ITS-and-AV-data.pdf" TargetMode="External"/><Relationship Id="rId20" Type="http://schemas.openxmlformats.org/officeDocument/2006/relationships/hyperlink" Target="https://www.enisa.europa.eu/publications/cyber-security-and-resilience-of-smart-ca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tsa.gov/sites/nhtsa.dot.gov/files/documents/13069a-ads2.0_090617_v9a_tag.pdf" TargetMode="External"/><Relationship Id="rId24" Type="http://schemas.openxmlformats.org/officeDocument/2006/relationships/hyperlink" Target="https://dspace.cvut.cz/bitstream/handle/10467/76958/F6-DP-2018-Jirak-Jakub-Pruvodni_zprava.pdf" TargetMode="External"/><Relationship Id="rId5" Type="http://schemas.openxmlformats.org/officeDocument/2006/relationships/webSettings" Target="webSettings.xml"/><Relationship Id="rId15" Type="http://schemas.openxmlformats.org/officeDocument/2006/relationships/hyperlink" Target="https://www.cnil.fr/sites/default/files/atoms/files/cnil_pack_vehicules_connectes_gb.pdf" TargetMode="External"/><Relationship Id="rId23" Type="http://schemas.openxmlformats.org/officeDocument/2006/relationships/hyperlink" Target="http://www.iso.org/iso/iso_catalogue/catalogue_tc/catalogue_detail.htm?csnumber=59804" TargetMode="External"/><Relationship Id="rId28" Type="http://schemas.openxmlformats.org/officeDocument/2006/relationships/fontTable" Target="fontTable.xml"/><Relationship Id="rId10" Type="http://schemas.openxmlformats.org/officeDocument/2006/relationships/hyperlink" Target="https://www.sae.org/standards/content/j3016_201806/" TargetMode="External"/><Relationship Id="rId19" Type="http://schemas.openxmlformats.org/officeDocument/2006/relationships/hyperlink" Target="http://amsp.cz/wp-content/uploads/2019/02/Ak%C4%8Dn%C3%ADpl%C3%A1n-autonomn%C3%ADho-%C5%99%C3%ADzen%C3%ADma_KORNB8UGXNR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etworkworld.com/article/3072486/the-future-of-auto-safety-is-seat-belts-airbags-and-network-technology.html" TargetMode="External"/><Relationship Id="rId22" Type="http://schemas.openxmlformats.org/officeDocument/2006/relationships/hyperlink" Target="http://www.iso.org/iso/home/store/catalogue_ics/catalogue_detail_ics.htm?csnumber=63648"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mdcr.cz/getattachment/Uzitecne-odkazy/Veda,-vyzkum,-inovace/Eticka-komise/Eticka-komise-zprava-autonomni-mobilita_.pdf.aspx" TargetMode="External"/><Relationship Id="rId1" Type="http://schemas.openxmlformats.org/officeDocument/2006/relationships/hyperlink" Target="https://www.mobileye.com/technology/eyeq-c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Wik22</b:Tag>
    <b:SourceType>InternetSite</b:SourceType>
    <b:Guid>{FFCF4F95-8180-4E86-AB83-0CAE17D20090}</b:Guid>
    <b:Author>
      <b:Author>
        <b:Corporate>Wikipedia.org</b:Corporate>
      </b:Author>
    </b:Author>
    <b:Title>On-board diagnostics</b:Title>
    <b:Year>2022</b:Year>
    <b:Month>1</b:Month>
    <b:Day>16</b:Day>
    <b:URL>https://en.wikipedia.org/wiki/On-board_diagnostics</b:URL>
    <b:RefOrder>5</b:RefOrder>
  </b:Source>
</b:Sources>
</file>

<file path=customXml/itemProps1.xml><?xml version="1.0" encoding="utf-8"?>
<ds:datastoreItem xmlns:ds="http://schemas.openxmlformats.org/officeDocument/2006/customXml" ds:itemID="{9D60DF18-C3E5-4357-BD16-F6FE5255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40</Pages>
  <Words>12763</Words>
  <Characters>75303</Characters>
  <Application>Microsoft Office Word</Application>
  <DocSecurity>0</DocSecurity>
  <Lines>627</Lines>
  <Paragraphs>175</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87891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Ing. Zdeněk Lokaj, Ph.D.</dc:creator>
  <cp:keywords/>
  <dc:description/>
  <cp:lastModifiedBy>Zdeněk Lokaj</cp:lastModifiedBy>
  <cp:revision>13</cp:revision>
  <cp:lastPrinted>2022-12-05T19:00:00Z</cp:lastPrinted>
  <dcterms:created xsi:type="dcterms:W3CDTF">2022-12-12T07:54:00Z</dcterms:created>
  <dcterms:modified xsi:type="dcterms:W3CDTF">2022-12-13T21:05:00Z</dcterms:modified>
</cp:coreProperties>
</file>